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eastAsiaTheme="minorHAnsi" w:hAnsi="Verdana" w:cstheme="minorBidi"/>
          <w:b w:val="0"/>
          <w:bCs w:val="0"/>
          <w:color w:val="auto"/>
          <w:sz w:val="20"/>
          <w:szCs w:val="20"/>
          <w:lang w:eastAsia="en-US"/>
        </w:rPr>
        <w:id w:val="512031525"/>
        <w:docPartObj>
          <w:docPartGallery w:val="Table of Contents"/>
          <w:docPartUnique/>
        </w:docPartObj>
      </w:sdtPr>
      <w:sdtEndPr>
        <w:rPr>
          <w:noProof/>
        </w:rPr>
      </w:sdtEndPr>
      <w:sdtContent>
        <w:p w14:paraId="1C2D5248" w14:textId="77777777" w:rsidR="00DB5FF3" w:rsidRPr="00E75448" w:rsidRDefault="00DB5FF3" w:rsidP="00DB5FF3">
          <w:pPr>
            <w:pStyle w:val="Kopvaninhoudsopgave"/>
            <w:rPr>
              <w:rFonts w:ascii="Verdana" w:hAnsi="Verdana"/>
              <w:sz w:val="20"/>
              <w:szCs w:val="20"/>
            </w:rPr>
          </w:pPr>
          <w:r w:rsidRPr="00E75448">
            <w:rPr>
              <w:rFonts w:ascii="Verdana" w:hAnsi="Verdana"/>
              <w:sz w:val="20"/>
              <w:szCs w:val="20"/>
            </w:rPr>
            <w:t>Inhoudsopgave</w:t>
          </w:r>
        </w:p>
        <w:p w14:paraId="11BA46E3" w14:textId="77777777" w:rsidR="00DB5FF3" w:rsidRDefault="00DB5FF3">
          <w:pPr>
            <w:pStyle w:val="Inhopg1"/>
            <w:tabs>
              <w:tab w:val="right" w:leader="dot" w:pos="9056"/>
            </w:tabs>
            <w:rPr>
              <w:rFonts w:eastAsiaTheme="minorEastAsia"/>
              <w:b w:val="0"/>
              <w:bCs w:val="0"/>
              <w:noProof/>
              <w:sz w:val="24"/>
              <w:szCs w:val="24"/>
              <w:lang w:eastAsia="nl-NL"/>
            </w:rPr>
          </w:pPr>
          <w:r w:rsidRPr="00E75448">
            <w:rPr>
              <w:rFonts w:ascii="Verdana" w:hAnsi="Verdana"/>
              <w:b w:val="0"/>
              <w:bCs w:val="0"/>
              <w:sz w:val="20"/>
              <w:szCs w:val="20"/>
            </w:rPr>
            <w:fldChar w:fldCharType="begin"/>
          </w:r>
          <w:r w:rsidRPr="00E75448">
            <w:rPr>
              <w:rFonts w:ascii="Verdana" w:hAnsi="Verdana"/>
              <w:b w:val="0"/>
              <w:bCs w:val="0"/>
              <w:sz w:val="20"/>
              <w:szCs w:val="20"/>
            </w:rPr>
            <w:instrText xml:space="preserve"> TOC \o "1-5" </w:instrText>
          </w:r>
          <w:r w:rsidRPr="00E75448">
            <w:rPr>
              <w:rFonts w:ascii="Verdana" w:hAnsi="Verdana"/>
              <w:b w:val="0"/>
              <w:bCs w:val="0"/>
              <w:sz w:val="20"/>
              <w:szCs w:val="20"/>
            </w:rPr>
            <w:fldChar w:fldCharType="separate"/>
          </w:r>
          <w:r w:rsidRPr="00042CE4">
            <w:rPr>
              <w:rFonts w:ascii="Verdana" w:hAnsi="Verdana"/>
              <w:noProof/>
              <w:lang w:val="nl-BE"/>
            </w:rPr>
            <w:t>EEN WOORD VAN DANK</w:t>
          </w:r>
          <w:r>
            <w:rPr>
              <w:noProof/>
            </w:rPr>
            <w:tab/>
          </w:r>
          <w:r>
            <w:rPr>
              <w:noProof/>
            </w:rPr>
            <w:fldChar w:fldCharType="begin"/>
          </w:r>
          <w:r>
            <w:rPr>
              <w:noProof/>
            </w:rPr>
            <w:instrText xml:space="preserve"> PAGEREF _Toc526113415 \h </w:instrText>
          </w:r>
          <w:r>
            <w:rPr>
              <w:noProof/>
            </w:rPr>
          </w:r>
          <w:r>
            <w:rPr>
              <w:noProof/>
            </w:rPr>
            <w:fldChar w:fldCharType="separate"/>
          </w:r>
          <w:r>
            <w:rPr>
              <w:noProof/>
            </w:rPr>
            <w:t>2</w:t>
          </w:r>
          <w:r>
            <w:rPr>
              <w:noProof/>
            </w:rPr>
            <w:fldChar w:fldCharType="end"/>
          </w:r>
        </w:p>
        <w:p w14:paraId="323E24D1"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lang w:val="nl-BE"/>
            </w:rPr>
            <w:t>VOORWOORD</w:t>
          </w:r>
          <w:r>
            <w:rPr>
              <w:noProof/>
            </w:rPr>
            <w:tab/>
          </w:r>
          <w:r>
            <w:rPr>
              <w:noProof/>
            </w:rPr>
            <w:fldChar w:fldCharType="begin"/>
          </w:r>
          <w:r>
            <w:rPr>
              <w:noProof/>
            </w:rPr>
            <w:instrText xml:space="preserve"> PAGEREF _Toc526113416 \h </w:instrText>
          </w:r>
          <w:r>
            <w:rPr>
              <w:noProof/>
            </w:rPr>
          </w:r>
          <w:r>
            <w:rPr>
              <w:noProof/>
            </w:rPr>
            <w:fldChar w:fldCharType="separate"/>
          </w:r>
          <w:r>
            <w:rPr>
              <w:noProof/>
            </w:rPr>
            <w:t>3</w:t>
          </w:r>
          <w:r>
            <w:rPr>
              <w:noProof/>
            </w:rPr>
            <w:fldChar w:fldCharType="end"/>
          </w:r>
        </w:p>
        <w:p w14:paraId="1517422A"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lang w:val="nl-BE"/>
            </w:rPr>
            <w:t>INLEIDING</w:t>
          </w:r>
          <w:r>
            <w:rPr>
              <w:noProof/>
            </w:rPr>
            <w:tab/>
          </w:r>
          <w:r>
            <w:rPr>
              <w:noProof/>
            </w:rPr>
            <w:fldChar w:fldCharType="begin"/>
          </w:r>
          <w:r>
            <w:rPr>
              <w:noProof/>
            </w:rPr>
            <w:instrText xml:space="preserve"> PAGEREF _Toc526113417 \h </w:instrText>
          </w:r>
          <w:r>
            <w:rPr>
              <w:noProof/>
            </w:rPr>
          </w:r>
          <w:r>
            <w:rPr>
              <w:noProof/>
            </w:rPr>
            <w:fldChar w:fldCharType="separate"/>
          </w:r>
          <w:r>
            <w:rPr>
              <w:noProof/>
            </w:rPr>
            <w:t>5</w:t>
          </w:r>
          <w:r>
            <w:rPr>
              <w:noProof/>
            </w:rPr>
            <w:fldChar w:fldCharType="end"/>
          </w:r>
        </w:p>
        <w:p w14:paraId="38520FBD"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highlight w:val="lightGray"/>
              <w:lang w:val="nl-BE"/>
            </w:rPr>
            <w:t>DEEL 1. NATIONAAL</w:t>
          </w:r>
          <w:r>
            <w:rPr>
              <w:noProof/>
            </w:rPr>
            <w:tab/>
          </w:r>
          <w:r>
            <w:rPr>
              <w:noProof/>
            </w:rPr>
            <w:fldChar w:fldCharType="begin"/>
          </w:r>
          <w:r>
            <w:rPr>
              <w:noProof/>
            </w:rPr>
            <w:instrText xml:space="preserve"> PAGEREF _Toc526113418 \h </w:instrText>
          </w:r>
          <w:r>
            <w:rPr>
              <w:noProof/>
            </w:rPr>
          </w:r>
          <w:r>
            <w:rPr>
              <w:noProof/>
            </w:rPr>
            <w:fldChar w:fldCharType="separate"/>
          </w:r>
          <w:r>
            <w:rPr>
              <w:noProof/>
            </w:rPr>
            <w:t>7</w:t>
          </w:r>
          <w:r>
            <w:rPr>
              <w:noProof/>
            </w:rPr>
            <w:fldChar w:fldCharType="end"/>
          </w:r>
        </w:p>
        <w:p w14:paraId="3F328E44"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1.</w:t>
          </w:r>
          <w:r>
            <w:rPr>
              <w:rFonts w:eastAsiaTheme="minorEastAsia"/>
              <w:i w:val="0"/>
              <w:iCs w:val="0"/>
              <w:noProof/>
              <w:sz w:val="24"/>
              <w:szCs w:val="24"/>
              <w:lang w:eastAsia="nl-NL"/>
            </w:rPr>
            <w:tab/>
          </w:r>
          <w:r w:rsidRPr="00042CE4">
            <w:rPr>
              <w:rFonts w:ascii="Verdana" w:hAnsi="Verdana"/>
              <w:noProof/>
              <w:lang w:val="nl-BE"/>
            </w:rPr>
            <w:t>Definiëring terrorisme</w:t>
          </w:r>
          <w:r>
            <w:rPr>
              <w:noProof/>
            </w:rPr>
            <w:tab/>
          </w:r>
          <w:r>
            <w:rPr>
              <w:noProof/>
            </w:rPr>
            <w:fldChar w:fldCharType="begin"/>
          </w:r>
          <w:r>
            <w:rPr>
              <w:noProof/>
            </w:rPr>
            <w:instrText xml:space="preserve"> PAGEREF _Toc526113419 \h </w:instrText>
          </w:r>
          <w:r>
            <w:rPr>
              <w:noProof/>
            </w:rPr>
          </w:r>
          <w:r>
            <w:rPr>
              <w:noProof/>
            </w:rPr>
            <w:fldChar w:fldCharType="separate"/>
          </w:r>
          <w:r>
            <w:rPr>
              <w:noProof/>
            </w:rPr>
            <w:t>7</w:t>
          </w:r>
          <w:r>
            <w:rPr>
              <w:noProof/>
            </w:rPr>
            <w:fldChar w:fldCharType="end"/>
          </w:r>
        </w:p>
        <w:p w14:paraId="1188A0EC"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2.</w:t>
          </w:r>
          <w:r>
            <w:rPr>
              <w:rFonts w:eastAsiaTheme="minorEastAsia"/>
              <w:i w:val="0"/>
              <w:iCs w:val="0"/>
              <w:noProof/>
              <w:sz w:val="24"/>
              <w:szCs w:val="24"/>
              <w:lang w:eastAsia="nl-NL"/>
            </w:rPr>
            <w:tab/>
          </w:r>
          <w:r w:rsidRPr="00042CE4">
            <w:rPr>
              <w:rFonts w:ascii="Verdana" w:hAnsi="Verdana"/>
              <w:noProof/>
            </w:rPr>
            <w:t>Totstandkoming van de Wet digitaal speurwerk</w:t>
          </w:r>
          <w:r>
            <w:rPr>
              <w:noProof/>
            </w:rPr>
            <w:tab/>
          </w:r>
          <w:r>
            <w:rPr>
              <w:noProof/>
            </w:rPr>
            <w:fldChar w:fldCharType="begin"/>
          </w:r>
          <w:r>
            <w:rPr>
              <w:noProof/>
            </w:rPr>
            <w:instrText xml:space="preserve"> PAGEREF _Toc526113420 \h </w:instrText>
          </w:r>
          <w:r>
            <w:rPr>
              <w:noProof/>
            </w:rPr>
          </w:r>
          <w:r>
            <w:rPr>
              <w:noProof/>
            </w:rPr>
            <w:fldChar w:fldCharType="separate"/>
          </w:r>
          <w:r>
            <w:rPr>
              <w:noProof/>
            </w:rPr>
            <w:t>8</w:t>
          </w:r>
          <w:r>
            <w:rPr>
              <w:noProof/>
            </w:rPr>
            <w:fldChar w:fldCharType="end"/>
          </w:r>
        </w:p>
        <w:p w14:paraId="41922586" w14:textId="77777777" w:rsidR="00DB5FF3" w:rsidRDefault="00DB5FF3">
          <w:pPr>
            <w:pStyle w:val="Inhopg3"/>
            <w:tabs>
              <w:tab w:val="right" w:leader="dot" w:pos="9056"/>
            </w:tabs>
            <w:rPr>
              <w:rFonts w:eastAsiaTheme="minorEastAsia"/>
              <w:noProof/>
              <w:sz w:val="24"/>
              <w:szCs w:val="24"/>
              <w:lang w:eastAsia="nl-NL"/>
            </w:rPr>
          </w:pPr>
          <w:r w:rsidRPr="00042CE4">
            <w:rPr>
              <w:rFonts w:ascii="Verdana" w:hAnsi="Verdana"/>
              <w:noProof/>
              <w:lang w:val="nl-BE"/>
            </w:rPr>
            <w:t>2.1. Historiek</w:t>
          </w:r>
          <w:r>
            <w:rPr>
              <w:noProof/>
            </w:rPr>
            <w:tab/>
          </w:r>
          <w:r>
            <w:rPr>
              <w:noProof/>
            </w:rPr>
            <w:fldChar w:fldCharType="begin"/>
          </w:r>
          <w:r>
            <w:rPr>
              <w:noProof/>
            </w:rPr>
            <w:instrText xml:space="preserve"> PAGEREF _Toc526113421 \h </w:instrText>
          </w:r>
          <w:r>
            <w:rPr>
              <w:noProof/>
            </w:rPr>
          </w:r>
          <w:r>
            <w:rPr>
              <w:noProof/>
            </w:rPr>
            <w:fldChar w:fldCharType="separate"/>
          </w:r>
          <w:r>
            <w:rPr>
              <w:noProof/>
            </w:rPr>
            <w:t>9</w:t>
          </w:r>
          <w:r>
            <w:rPr>
              <w:noProof/>
            </w:rPr>
            <w:fldChar w:fldCharType="end"/>
          </w:r>
        </w:p>
        <w:p w14:paraId="1EB64A77"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eastAsia="nl-NL"/>
            </w:rPr>
            <w:t>3.</w:t>
          </w:r>
          <w:r>
            <w:rPr>
              <w:rFonts w:eastAsiaTheme="minorEastAsia"/>
              <w:i w:val="0"/>
              <w:iCs w:val="0"/>
              <w:noProof/>
              <w:sz w:val="24"/>
              <w:szCs w:val="24"/>
              <w:lang w:eastAsia="nl-NL"/>
            </w:rPr>
            <w:tab/>
          </w:r>
          <w:r w:rsidRPr="00042CE4">
            <w:rPr>
              <w:rFonts w:ascii="Verdana" w:hAnsi="Verdana"/>
              <w:noProof/>
              <w:lang w:eastAsia="nl-NL"/>
            </w:rPr>
            <w:t>Het begrip ‘IT-gerelateerde criminaliteit’</w:t>
          </w:r>
          <w:r>
            <w:rPr>
              <w:noProof/>
            </w:rPr>
            <w:tab/>
          </w:r>
          <w:r>
            <w:rPr>
              <w:noProof/>
            </w:rPr>
            <w:fldChar w:fldCharType="begin"/>
          </w:r>
          <w:r>
            <w:rPr>
              <w:noProof/>
            </w:rPr>
            <w:instrText xml:space="preserve"> PAGEREF _Toc526113422 \h </w:instrText>
          </w:r>
          <w:r>
            <w:rPr>
              <w:noProof/>
            </w:rPr>
          </w:r>
          <w:r>
            <w:rPr>
              <w:noProof/>
            </w:rPr>
            <w:fldChar w:fldCharType="separate"/>
          </w:r>
          <w:r>
            <w:rPr>
              <w:noProof/>
            </w:rPr>
            <w:t>11</w:t>
          </w:r>
          <w:r>
            <w:rPr>
              <w:noProof/>
            </w:rPr>
            <w:fldChar w:fldCharType="end"/>
          </w:r>
        </w:p>
        <w:p w14:paraId="52538754"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4.</w:t>
          </w:r>
          <w:r>
            <w:rPr>
              <w:rFonts w:eastAsiaTheme="minorEastAsia"/>
              <w:i w:val="0"/>
              <w:iCs w:val="0"/>
              <w:noProof/>
              <w:sz w:val="24"/>
              <w:szCs w:val="24"/>
              <w:lang w:eastAsia="nl-NL"/>
            </w:rPr>
            <w:tab/>
          </w:r>
          <w:r w:rsidRPr="00042CE4">
            <w:rPr>
              <w:rFonts w:ascii="Verdana" w:hAnsi="Verdana"/>
              <w:noProof/>
              <w:lang w:val="nl-BE"/>
            </w:rPr>
            <w:t>Maatregelen inzake bewijsgaring door de Wet digitaal speurwerk</w:t>
          </w:r>
          <w:r>
            <w:rPr>
              <w:noProof/>
            </w:rPr>
            <w:tab/>
          </w:r>
          <w:r>
            <w:rPr>
              <w:noProof/>
            </w:rPr>
            <w:fldChar w:fldCharType="begin"/>
          </w:r>
          <w:r>
            <w:rPr>
              <w:noProof/>
            </w:rPr>
            <w:instrText xml:space="preserve"> PAGEREF _Toc526113423 \h </w:instrText>
          </w:r>
          <w:r>
            <w:rPr>
              <w:noProof/>
            </w:rPr>
          </w:r>
          <w:r>
            <w:rPr>
              <w:noProof/>
            </w:rPr>
            <w:fldChar w:fldCharType="separate"/>
          </w:r>
          <w:r>
            <w:rPr>
              <w:noProof/>
            </w:rPr>
            <w:t>12</w:t>
          </w:r>
          <w:r>
            <w:rPr>
              <w:noProof/>
            </w:rPr>
            <w:fldChar w:fldCharType="end"/>
          </w:r>
        </w:p>
        <w:p w14:paraId="697B8205"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4.1.</w:t>
          </w:r>
          <w:r>
            <w:rPr>
              <w:rFonts w:eastAsiaTheme="minorEastAsia"/>
              <w:noProof/>
              <w:sz w:val="24"/>
              <w:szCs w:val="24"/>
              <w:lang w:eastAsia="nl-NL"/>
            </w:rPr>
            <w:tab/>
          </w:r>
          <w:r w:rsidRPr="00042CE4">
            <w:rPr>
              <w:rFonts w:ascii="Verdana" w:hAnsi="Verdana"/>
              <w:noProof/>
              <w:lang w:val="nl-BE"/>
            </w:rPr>
            <w:t>Open-bronnen-onderzoek</w:t>
          </w:r>
          <w:r>
            <w:rPr>
              <w:noProof/>
            </w:rPr>
            <w:tab/>
          </w:r>
          <w:r>
            <w:rPr>
              <w:noProof/>
            </w:rPr>
            <w:fldChar w:fldCharType="begin"/>
          </w:r>
          <w:r>
            <w:rPr>
              <w:noProof/>
            </w:rPr>
            <w:instrText xml:space="preserve"> PAGEREF _Toc526113424 \h </w:instrText>
          </w:r>
          <w:r>
            <w:rPr>
              <w:noProof/>
            </w:rPr>
          </w:r>
          <w:r>
            <w:rPr>
              <w:noProof/>
            </w:rPr>
            <w:fldChar w:fldCharType="separate"/>
          </w:r>
          <w:r>
            <w:rPr>
              <w:noProof/>
            </w:rPr>
            <w:t>13</w:t>
          </w:r>
          <w:r>
            <w:rPr>
              <w:noProof/>
            </w:rPr>
            <w:fldChar w:fldCharType="end"/>
          </w:r>
        </w:p>
        <w:p w14:paraId="4237F838"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4.2.</w:t>
          </w:r>
          <w:r>
            <w:rPr>
              <w:rFonts w:eastAsiaTheme="minorEastAsia"/>
              <w:noProof/>
              <w:sz w:val="24"/>
              <w:szCs w:val="24"/>
              <w:lang w:eastAsia="nl-NL"/>
            </w:rPr>
            <w:tab/>
          </w:r>
          <w:r w:rsidRPr="00042CE4">
            <w:rPr>
              <w:rFonts w:ascii="Verdana" w:hAnsi="Verdana"/>
              <w:noProof/>
              <w:lang w:val="nl-BE"/>
            </w:rPr>
            <w:t>Online infiltratie: nieuw art. 46sexies Sv.</w:t>
          </w:r>
          <w:r>
            <w:rPr>
              <w:noProof/>
            </w:rPr>
            <w:tab/>
          </w:r>
          <w:r>
            <w:rPr>
              <w:noProof/>
            </w:rPr>
            <w:fldChar w:fldCharType="begin"/>
          </w:r>
          <w:r>
            <w:rPr>
              <w:noProof/>
            </w:rPr>
            <w:instrText xml:space="preserve"> PAGEREF _Toc526113425 \h </w:instrText>
          </w:r>
          <w:r>
            <w:rPr>
              <w:noProof/>
            </w:rPr>
          </w:r>
          <w:r>
            <w:rPr>
              <w:noProof/>
            </w:rPr>
            <w:fldChar w:fldCharType="separate"/>
          </w:r>
          <w:r>
            <w:rPr>
              <w:noProof/>
            </w:rPr>
            <w:t>16</w:t>
          </w:r>
          <w:r>
            <w:rPr>
              <w:noProof/>
            </w:rPr>
            <w:fldChar w:fldCharType="end"/>
          </w:r>
        </w:p>
        <w:p w14:paraId="783A6697"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4.3.</w:t>
          </w:r>
          <w:r>
            <w:rPr>
              <w:rFonts w:eastAsiaTheme="minorEastAsia"/>
              <w:noProof/>
              <w:sz w:val="24"/>
              <w:szCs w:val="24"/>
              <w:lang w:eastAsia="nl-NL"/>
            </w:rPr>
            <w:tab/>
          </w:r>
          <w:r w:rsidRPr="00042CE4">
            <w:rPr>
              <w:rFonts w:ascii="Verdana" w:hAnsi="Verdana"/>
              <w:noProof/>
              <w:lang w:val="nl-BE"/>
            </w:rPr>
            <w:t>Vernieuwd regime IT-recherche</w:t>
          </w:r>
          <w:r>
            <w:rPr>
              <w:noProof/>
            </w:rPr>
            <w:tab/>
          </w:r>
          <w:r>
            <w:rPr>
              <w:noProof/>
            </w:rPr>
            <w:fldChar w:fldCharType="begin"/>
          </w:r>
          <w:r>
            <w:rPr>
              <w:noProof/>
            </w:rPr>
            <w:instrText xml:space="preserve"> PAGEREF _Toc526113426 \h </w:instrText>
          </w:r>
          <w:r>
            <w:rPr>
              <w:noProof/>
            </w:rPr>
          </w:r>
          <w:r>
            <w:rPr>
              <w:noProof/>
            </w:rPr>
            <w:fldChar w:fldCharType="separate"/>
          </w:r>
          <w:r>
            <w:rPr>
              <w:noProof/>
            </w:rPr>
            <w:t>19</w:t>
          </w:r>
          <w:r>
            <w:rPr>
              <w:noProof/>
            </w:rPr>
            <w:fldChar w:fldCharType="end"/>
          </w:r>
        </w:p>
        <w:p w14:paraId="737E9E6C"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4.3.1.</w:t>
          </w:r>
          <w:r>
            <w:rPr>
              <w:rFonts w:asciiTheme="minorHAnsi" w:eastAsiaTheme="minorEastAsia" w:hAnsiTheme="minorHAnsi" w:cstheme="minorBidi"/>
              <w:sz w:val="24"/>
              <w:szCs w:val="24"/>
              <w:lang w:eastAsia="nl-NL"/>
            </w:rPr>
            <w:tab/>
          </w:r>
          <w:r w:rsidRPr="00042CE4">
            <w:rPr>
              <w:lang w:val="nl-BE"/>
            </w:rPr>
            <w:t>Niet-heimelijke/openlijke informatica- en netwerkzoekingen</w:t>
          </w:r>
          <w:r>
            <w:tab/>
          </w:r>
          <w:r>
            <w:fldChar w:fldCharType="begin"/>
          </w:r>
          <w:r>
            <w:instrText xml:space="preserve"> PAGEREF _Toc526113427 \h </w:instrText>
          </w:r>
          <w:r>
            <w:fldChar w:fldCharType="separate"/>
          </w:r>
          <w:r>
            <w:t>20</w:t>
          </w:r>
          <w:r>
            <w:fldChar w:fldCharType="end"/>
          </w:r>
        </w:p>
        <w:p w14:paraId="5B9080E8"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4.3.2.</w:t>
          </w:r>
          <w:r>
            <w:rPr>
              <w:rFonts w:asciiTheme="minorHAnsi" w:eastAsiaTheme="minorEastAsia" w:hAnsiTheme="minorHAnsi" w:cstheme="minorBidi"/>
              <w:sz w:val="24"/>
              <w:szCs w:val="24"/>
              <w:lang w:eastAsia="nl-NL"/>
            </w:rPr>
            <w:tab/>
          </w:r>
          <w:r w:rsidRPr="00042CE4">
            <w:rPr>
              <w:lang w:val="nl-BE"/>
            </w:rPr>
            <w:t>Heimelijke IT-zoekingen</w:t>
          </w:r>
          <w:r>
            <w:tab/>
          </w:r>
          <w:r>
            <w:fldChar w:fldCharType="begin"/>
          </w:r>
          <w:r>
            <w:instrText xml:space="preserve"> PAGEREF _Toc526113428 \h </w:instrText>
          </w:r>
          <w:r>
            <w:fldChar w:fldCharType="separate"/>
          </w:r>
          <w:r>
            <w:t>25</w:t>
          </w:r>
          <w:r>
            <w:fldChar w:fldCharType="end"/>
          </w:r>
        </w:p>
        <w:p w14:paraId="51AE1EDE" w14:textId="77777777" w:rsidR="00DB5FF3" w:rsidRDefault="00DB5FF3">
          <w:pPr>
            <w:pStyle w:val="Inhopg3"/>
            <w:tabs>
              <w:tab w:val="right" w:leader="dot" w:pos="9056"/>
            </w:tabs>
            <w:rPr>
              <w:rFonts w:eastAsiaTheme="minorEastAsia"/>
              <w:noProof/>
              <w:sz w:val="24"/>
              <w:szCs w:val="24"/>
              <w:lang w:eastAsia="nl-NL"/>
            </w:rPr>
          </w:pPr>
          <w:r w:rsidRPr="00042CE4">
            <w:rPr>
              <w:rFonts w:ascii="Verdana" w:hAnsi="Verdana"/>
              <w:noProof/>
              <w:lang w:val="nl-BE"/>
            </w:rPr>
            <w:t>4.4. Databeslag – Behandeling van digitaal bewijs</w:t>
          </w:r>
          <w:r>
            <w:rPr>
              <w:noProof/>
            </w:rPr>
            <w:tab/>
          </w:r>
          <w:r>
            <w:rPr>
              <w:noProof/>
            </w:rPr>
            <w:fldChar w:fldCharType="begin"/>
          </w:r>
          <w:r>
            <w:rPr>
              <w:noProof/>
            </w:rPr>
            <w:instrText xml:space="preserve"> PAGEREF _Toc526113429 \h </w:instrText>
          </w:r>
          <w:r>
            <w:rPr>
              <w:noProof/>
            </w:rPr>
          </w:r>
          <w:r>
            <w:rPr>
              <w:noProof/>
            </w:rPr>
            <w:fldChar w:fldCharType="separate"/>
          </w:r>
          <w:r>
            <w:rPr>
              <w:noProof/>
            </w:rPr>
            <w:t>28</w:t>
          </w:r>
          <w:r>
            <w:rPr>
              <w:noProof/>
            </w:rPr>
            <w:fldChar w:fldCharType="end"/>
          </w:r>
        </w:p>
        <w:p w14:paraId="1FE31BA5"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4.4.1. Databeslag</w:t>
          </w:r>
          <w:r>
            <w:tab/>
          </w:r>
          <w:r>
            <w:fldChar w:fldCharType="begin"/>
          </w:r>
          <w:r>
            <w:instrText xml:space="preserve"> PAGEREF _Toc526113430 \h </w:instrText>
          </w:r>
          <w:r>
            <w:fldChar w:fldCharType="separate"/>
          </w:r>
          <w:r>
            <w:t>28</w:t>
          </w:r>
          <w:r>
            <w:fldChar w:fldCharType="end"/>
          </w:r>
        </w:p>
        <w:p w14:paraId="66A8391E"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4.4.2. Authenticiteit en integriteit van het digitaal bewijsmateriaal</w:t>
          </w:r>
          <w:r>
            <w:tab/>
          </w:r>
          <w:r>
            <w:fldChar w:fldCharType="begin"/>
          </w:r>
          <w:r>
            <w:instrText xml:space="preserve"> PAGEREF _Toc526113431 \h </w:instrText>
          </w:r>
          <w:r>
            <w:fldChar w:fldCharType="separate"/>
          </w:r>
          <w:r>
            <w:t>28</w:t>
          </w:r>
          <w:r>
            <w:fldChar w:fldCharType="end"/>
          </w:r>
        </w:p>
        <w:p w14:paraId="5EA42C3B" w14:textId="77777777" w:rsidR="00DB5FF3" w:rsidRDefault="00DB5FF3">
          <w:pPr>
            <w:pStyle w:val="Inhopg5"/>
            <w:tabs>
              <w:tab w:val="right" w:leader="dot" w:pos="9056"/>
            </w:tabs>
            <w:rPr>
              <w:rFonts w:eastAsiaTheme="minorEastAsia"/>
              <w:noProof/>
              <w:sz w:val="24"/>
              <w:szCs w:val="24"/>
              <w:lang w:eastAsia="nl-NL"/>
            </w:rPr>
          </w:pPr>
          <w:r w:rsidRPr="00042CE4">
            <w:rPr>
              <w:rFonts w:ascii="Verdana" w:hAnsi="Verdana"/>
              <w:noProof/>
              <w:lang w:val="nl-BE"/>
            </w:rPr>
            <w:t>4.4.2.1. Authenticiteit</w:t>
          </w:r>
          <w:r>
            <w:rPr>
              <w:noProof/>
            </w:rPr>
            <w:tab/>
          </w:r>
          <w:r>
            <w:rPr>
              <w:noProof/>
            </w:rPr>
            <w:fldChar w:fldCharType="begin"/>
          </w:r>
          <w:r>
            <w:rPr>
              <w:noProof/>
            </w:rPr>
            <w:instrText xml:space="preserve"> PAGEREF _Toc526113432 \h </w:instrText>
          </w:r>
          <w:r>
            <w:rPr>
              <w:noProof/>
            </w:rPr>
          </w:r>
          <w:r>
            <w:rPr>
              <w:noProof/>
            </w:rPr>
            <w:fldChar w:fldCharType="separate"/>
          </w:r>
          <w:r>
            <w:rPr>
              <w:noProof/>
            </w:rPr>
            <w:t>29</w:t>
          </w:r>
          <w:r>
            <w:rPr>
              <w:noProof/>
            </w:rPr>
            <w:fldChar w:fldCharType="end"/>
          </w:r>
        </w:p>
        <w:p w14:paraId="5B41C8B2" w14:textId="77777777" w:rsidR="00DB5FF3" w:rsidRDefault="00DB5FF3">
          <w:pPr>
            <w:pStyle w:val="Inhopg5"/>
            <w:tabs>
              <w:tab w:val="right" w:leader="dot" w:pos="9056"/>
            </w:tabs>
            <w:rPr>
              <w:rFonts w:eastAsiaTheme="minorEastAsia"/>
              <w:noProof/>
              <w:sz w:val="24"/>
              <w:szCs w:val="24"/>
              <w:lang w:eastAsia="nl-NL"/>
            </w:rPr>
          </w:pPr>
          <w:r w:rsidRPr="00042CE4">
            <w:rPr>
              <w:rFonts w:ascii="Verdana" w:hAnsi="Verdana"/>
              <w:noProof/>
              <w:lang w:val="nl-BE"/>
            </w:rPr>
            <w:t>4.4.2.2. Integriteit</w:t>
          </w:r>
          <w:r>
            <w:rPr>
              <w:noProof/>
            </w:rPr>
            <w:tab/>
          </w:r>
          <w:r>
            <w:rPr>
              <w:noProof/>
            </w:rPr>
            <w:fldChar w:fldCharType="begin"/>
          </w:r>
          <w:r>
            <w:rPr>
              <w:noProof/>
            </w:rPr>
            <w:instrText xml:space="preserve"> PAGEREF _Toc526113433 \h </w:instrText>
          </w:r>
          <w:r>
            <w:rPr>
              <w:noProof/>
            </w:rPr>
          </w:r>
          <w:r>
            <w:rPr>
              <w:noProof/>
            </w:rPr>
            <w:fldChar w:fldCharType="separate"/>
          </w:r>
          <w:r>
            <w:rPr>
              <w:noProof/>
            </w:rPr>
            <w:t>29</w:t>
          </w:r>
          <w:r>
            <w:rPr>
              <w:noProof/>
            </w:rPr>
            <w:fldChar w:fldCharType="end"/>
          </w:r>
        </w:p>
        <w:p w14:paraId="05BD38C6" w14:textId="77777777" w:rsidR="00DB5FF3" w:rsidRDefault="00DB5FF3">
          <w:pPr>
            <w:pStyle w:val="Inhopg5"/>
            <w:tabs>
              <w:tab w:val="right" w:leader="dot" w:pos="9056"/>
            </w:tabs>
            <w:rPr>
              <w:rFonts w:eastAsiaTheme="minorEastAsia"/>
              <w:noProof/>
              <w:sz w:val="24"/>
              <w:szCs w:val="24"/>
              <w:lang w:eastAsia="nl-NL"/>
            </w:rPr>
          </w:pPr>
          <w:r w:rsidRPr="00042CE4">
            <w:rPr>
              <w:rFonts w:ascii="Verdana" w:hAnsi="Verdana"/>
              <w:noProof/>
              <w:lang w:val="nl-BE"/>
            </w:rPr>
            <w:t>4.4.2.3. Onvolkomen notificatieplicht</w:t>
          </w:r>
          <w:r>
            <w:rPr>
              <w:noProof/>
            </w:rPr>
            <w:tab/>
          </w:r>
          <w:r>
            <w:rPr>
              <w:noProof/>
            </w:rPr>
            <w:fldChar w:fldCharType="begin"/>
          </w:r>
          <w:r>
            <w:rPr>
              <w:noProof/>
            </w:rPr>
            <w:instrText xml:space="preserve"> PAGEREF _Toc526113434 \h </w:instrText>
          </w:r>
          <w:r>
            <w:rPr>
              <w:noProof/>
            </w:rPr>
          </w:r>
          <w:r>
            <w:rPr>
              <w:noProof/>
            </w:rPr>
            <w:fldChar w:fldCharType="separate"/>
          </w:r>
          <w:r>
            <w:rPr>
              <w:noProof/>
            </w:rPr>
            <w:t>30</w:t>
          </w:r>
          <w:r>
            <w:rPr>
              <w:noProof/>
            </w:rPr>
            <w:fldChar w:fldCharType="end"/>
          </w:r>
        </w:p>
        <w:p w14:paraId="4737AAD1"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4.4.3. Afwezigheid van waarborgen voor de beslagene</w:t>
          </w:r>
          <w:r>
            <w:tab/>
          </w:r>
          <w:r>
            <w:fldChar w:fldCharType="begin"/>
          </w:r>
          <w:r>
            <w:instrText xml:space="preserve"> PAGEREF _Toc526113435 \h </w:instrText>
          </w:r>
          <w:r>
            <w:fldChar w:fldCharType="separate"/>
          </w:r>
          <w:r>
            <w:t>32</w:t>
          </w:r>
          <w:r>
            <w:fldChar w:fldCharType="end"/>
          </w:r>
        </w:p>
        <w:p w14:paraId="3DA0F82E"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5.</w:t>
          </w:r>
          <w:r>
            <w:rPr>
              <w:rFonts w:eastAsiaTheme="minorEastAsia"/>
              <w:i w:val="0"/>
              <w:iCs w:val="0"/>
              <w:noProof/>
              <w:sz w:val="24"/>
              <w:szCs w:val="24"/>
              <w:lang w:eastAsia="nl-NL"/>
            </w:rPr>
            <w:tab/>
          </w:r>
          <w:r w:rsidRPr="00042CE4">
            <w:rPr>
              <w:rFonts w:ascii="Verdana" w:hAnsi="Verdana"/>
              <w:noProof/>
              <w:lang w:val="nl-BE"/>
            </w:rPr>
            <w:t>Strafrechtelijk beleid inzake digitale recherche</w:t>
          </w:r>
          <w:r>
            <w:rPr>
              <w:noProof/>
            </w:rPr>
            <w:tab/>
          </w:r>
          <w:r>
            <w:rPr>
              <w:noProof/>
            </w:rPr>
            <w:fldChar w:fldCharType="begin"/>
          </w:r>
          <w:r>
            <w:rPr>
              <w:noProof/>
            </w:rPr>
            <w:instrText xml:space="preserve"> PAGEREF _Toc526113436 \h </w:instrText>
          </w:r>
          <w:r>
            <w:rPr>
              <w:noProof/>
            </w:rPr>
          </w:r>
          <w:r>
            <w:rPr>
              <w:noProof/>
            </w:rPr>
            <w:fldChar w:fldCharType="separate"/>
          </w:r>
          <w:r>
            <w:rPr>
              <w:noProof/>
            </w:rPr>
            <w:t>33</w:t>
          </w:r>
          <w:r>
            <w:rPr>
              <w:noProof/>
            </w:rPr>
            <w:fldChar w:fldCharType="end"/>
          </w:r>
        </w:p>
        <w:p w14:paraId="635DD7E6" w14:textId="77777777" w:rsidR="00DB5FF3" w:rsidRDefault="00DB5FF3">
          <w:pPr>
            <w:pStyle w:val="Inhopg3"/>
            <w:tabs>
              <w:tab w:val="right" w:leader="dot" w:pos="9056"/>
            </w:tabs>
            <w:rPr>
              <w:rFonts w:eastAsiaTheme="minorEastAsia"/>
              <w:noProof/>
              <w:sz w:val="24"/>
              <w:szCs w:val="24"/>
              <w:lang w:eastAsia="nl-NL"/>
            </w:rPr>
          </w:pPr>
          <w:r w:rsidRPr="00042CE4">
            <w:rPr>
              <w:rFonts w:ascii="Verdana" w:hAnsi="Verdana"/>
              <w:noProof/>
              <w:lang w:val="nl-BE"/>
            </w:rPr>
            <w:t>5.1. Online onderzoek</w:t>
          </w:r>
          <w:r>
            <w:rPr>
              <w:noProof/>
            </w:rPr>
            <w:tab/>
          </w:r>
          <w:r>
            <w:rPr>
              <w:noProof/>
            </w:rPr>
            <w:fldChar w:fldCharType="begin"/>
          </w:r>
          <w:r>
            <w:rPr>
              <w:noProof/>
            </w:rPr>
            <w:instrText xml:space="preserve"> PAGEREF _Toc526113437 \h </w:instrText>
          </w:r>
          <w:r>
            <w:rPr>
              <w:noProof/>
            </w:rPr>
          </w:r>
          <w:r>
            <w:rPr>
              <w:noProof/>
            </w:rPr>
            <w:fldChar w:fldCharType="separate"/>
          </w:r>
          <w:r>
            <w:rPr>
              <w:noProof/>
            </w:rPr>
            <w:t>33</w:t>
          </w:r>
          <w:r>
            <w:rPr>
              <w:noProof/>
            </w:rPr>
            <w:fldChar w:fldCharType="end"/>
          </w:r>
        </w:p>
        <w:p w14:paraId="22306E92" w14:textId="77777777" w:rsidR="00DB5FF3" w:rsidRDefault="00DB5FF3">
          <w:pPr>
            <w:pStyle w:val="Inhopg3"/>
            <w:tabs>
              <w:tab w:val="right" w:leader="dot" w:pos="9056"/>
            </w:tabs>
            <w:rPr>
              <w:rFonts w:eastAsiaTheme="minorEastAsia"/>
              <w:noProof/>
              <w:sz w:val="24"/>
              <w:szCs w:val="24"/>
              <w:lang w:eastAsia="nl-NL"/>
            </w:rPr>
          </w:pPr>
          <w:r w:rsidRPr="00042CE4">
            <w:rPr>
              <w:rFonts w:ascii="Verdana" w:hAnsi="Verdana"/>
              <w:noProof/>
              <w:lang w:val="nl-BE"/>
            </w:rPr>
            <w:t>5.2. IT-onderzoek</w:t>
          </w:r>
          <w:r>
            <w:rPr>
              <w:noProof/>
            </w:rPr>
            <w:tab/>
          </w:r>
          <w:r>
            <w:rPr>
              <w:noProof/>
            </w:rPr>
            <w:fldChar w:fldCharType="begin"/>
          </w:r>
          <w:r>
            <w:rPr>
              <w:noProof/>
            </w:rPr>
            <w:instrText xml:space="preserve"> PAGEREF _Toc526113438 \h </w:instrText>
          </w:r>
          <w:r>
            <w:rPr>
              <w:noProof/>
            </w:rPr>
          </w:r>
          <w:r>
            <w:rPr>
              <w:noProof/>
            </w:rPr>
            <w:fldChar w:fldCharType="separate"/>
          </w:r>
          <w:r>
            <w:rPr>
              <w:noProof/>
            </w:rPr>
            <w:t>33</w:t>
          </w:r>
          <w:r>
            <w:rPr>
              <w:noProof/>
            </w:rPr>
            <w:fldChar w:fldCharType="end"/>
          </w:r>
        </w:p>
        <w:p w14:paraId="370E8C9D"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5.2.1. Computer Crime Units</w:t>
          </w:r>
          <w:r>
            <w:tab/>
          </w:r>
          <w:r>
            <w:fldChar w:fldCharType="begin"/>
          </w:r>
          <w:r>
            <w:instrText xml:space="preserve"> PAGEREF _Toc526113439 \h </w:instrText>
          </w:r>
          <w:r>
            <w:fldChar w:fldCharType="separate"/>
          </w:r>
          <w:r>
            <w:t>34</w:t>
          </w:r>
          <w:r>
            <w:fldChar w:fldCharType="end"/>
          </w:r>
        </w:p>
        <w:p w14:paraId="44353801" w14:textId="77777777" w:rsidR="00DB5FF3" w:rsidRDefault="00DB5FF3">
          <w:pPr>
            <w:pStyle w:val="Inhopg4"/>
            <w:rPr>
              <w:rFonts w:asciiTheme="minorHAnsi" w:eastAsiaTheme="minorEastAsia" w:hAnsiTheme="minorHAnsi" w:cstheme="minorBidi"/>
              <w:sz w:val="24"/>
              <w:szCs w:val="24"/>
              <w:lang w:eastAsia="nl-NL"/>
            </w:rPr>
          </w:pPr>
          <w:r w:rsidRPr="00042CE4">
            <w:t>5.2.2. Toezichtsrapport Comité P</w:t>
          </w:r>
          <w:r>
            <w:tab/>
          </w:r>
          <w:r>
            <w:fldChar w:fldCharType="begin"/>
          </w:r>
          <w:r>
            <w:instrText xml:space="preserve"> PAGEREF _Toc526113440 \h </w:instrText>
          </w:r>
          <w:r>
            <w:fldChar w:fldCharType="separate"/>
          </w:r>
          <w:r>
            <w:t>34</w:t>
          </w:r>
          <w:r>
            <w:fldChar w:fldCharType="end"/>
          </w:r>
        </w:p>
        <w:p w14:paraId="48B25774" w14:textId="77777777" w:rsidR="00DB5FF3" w:rsidRDefault="00DB5FF3">
          <w:pPr>
            <w:pStyle w:val="Inhopg4"/>
            <w:rPr>
              <w:rFonts w:asciiTheme="minorHAnsi" w:eastAsiaTheme="minorEastAsia" w:hAnsiTheme="minorHAnsi" w:cstheme="minorBidi"/>
              <w:sz w:val="24"/>
              <w:szCs w:val="24"/>
              <w:lang w:eastAsia="nl-NL"/>
            </w:rPr>
          </w:pPr>
          <w:r w:rsidRPr="00042CE4">
            <w:t>5.2.2.1. Aanleiding</w:t>
          </w:r>
          <w:r>
            <w:tab/>
          </w:r>
          <w:r>
            <w:fldChar w:fldCharType="begin"/>
          </w:r>
          <w:r>
            <w:instrText xml:space="preserve"> PAGEREF _Toc526113441 \h </w:instrText>
          </w:r>
          <w:r>
            <w:fldChar w:fldCharType="separate"/>
          </w:r>
          <w:r>
            <w:t>34</w:t>
          </w:r>
          <w:r>
            <w:fldChar w:fldCharType="end"/>
          </w:r>
        </w:p>
        <w:p w14:paraId="7CD1D5DA" w14:textId="77777777" w:rsidR="00DB5FF3" w:rsidRDefault="00DB5FF3">
          <w:pPr>
            <w:pStyle w:val="Inhopg4"/>
            <w:rPr>
              <w:rFonts w:asciiTheme="minorHAnsi" w:eastAsiaTheme="minorEastAsia" w:hAnsiTheme="minorHAnsi" w:cstheme="minorBidi"/>
              <w:sz w:val="24"/>
              <w:szCs w:val="24"/>
              <w:lang w:eastAsia="nl-NL"/>
            </w:rPr>
          </w:pPr>
          <w:r w:rsidRPr="00042CE4">
            <w:t>5.2.2.2. Bedreigende factoren voor een goede CCU-werking</w:t>
          </w:r>
          <w:r>
            <w:tab/>
          </w:r>
          <w:r>
            <w:fldChar w:fldCharType="begin"/>
          </w:r>
          <w:r>
            <w:instrText xml:space="preserve"> PAGEREF _Toc526113442 \h </w:instrText>
          </w:r>
          <w:r>
            <w:fldChar w:fldCharType="separate"/>
          </w:r>
          <w:r>
            <w:t>35</w:t>
          </w:r>
          <w:r>
            <w:fldChar w:fldCharType="end"/>
          </w:r>
        </w:p>
        <w:p w14:paraId="19060ECC" w14:textId="77777777" w:rsidR="00DB5FF3" w:rsidRDefault="00DB5FF3">
          <w:pPr>
            <w:pStyle w:val="Inhopg4"/>
            <w:rPr>
              <w:rFonts w:asciiTheme="minorHAnsi" w:eastAsiaTheme="minorEastAsia" w:hAnsiTheme="minorHAnsi" w:cstheme="minorBidi"/>
              <w:sz w:val="24"/>
              <w:szCs w:val="24"/>
              <w:lang w:eastAsia="nl-NL"/>
            </w:rPr>
          </w:pPr>
          <w:r w:rsidRPr="00042CE4">
            <w:t>5.2.2.3. Conclusie: risico’s voor de digitale bewijsvoering</w:t>
          </w:r>
          <w:r>
            <w:tab/>
          </w:r>
          <w:r>
            <w:fldChar w:fldCharType="begin"/>
          </w:r>
          <w:r>
            <w:instrText xml:space="preserve"> PAGEREF _Toc526113443 \h </w:instrText>
          </w:r>
          <w:r>
            <w:fldChar w:fldCharType="separate"/>
          </w:r>
          <w:r>
            <w:t>37</w:t>
          </w:r>
          <w:r>
            <w:fldChar w:fldCharType="end"/>
          </w:r>
        </w:p>
        <w:p w14:paraId="187272AA"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6.</w:t>
          </w:r>
          <w:r>
            <w:rPr>
              <w:rFonts w:eastAsiaTheme="minorEastAsia"/>
              <w:i w:val="0"/>
              <w:iCs w:val="0"/>
              <w:noProof/>
              <w:sz w:val="24"/>
              <w:szCs w:val="24"/>
              <w:lang w:eastAsia="nl-NL"/>
            </w:rPr>
            <w:tab/>
          </w:r>
          <w:r w:rsidRPr="00042CE4">
            <w:rPr>
              <w:rFonts w:ascii="Verdana" w:hAnsi="Verdana"/>
              <w:noProof/>
              <w:lang w:val="nl-BE"/>
            </w:rPr>
            <w:t>Kritische bedenkingen door rechtspractici</w:t>
          </w:r>
          <w:r>
            <w:rPr>
              <w:noProof/>
            </w:rPr>
            <w:tab/>
          </w:r>
          <w:r>
            <w:rPr>
              <w:noProof/>
            </w:rPr>
            <w:fldChar w:fldCharType="begin"/>
          </w:r>
          <w:r>
            <w:rPr>
              <w:noProof/>
            </w:rPr>
            <w:instrText xml:space="preserve"> PAGEREF _Toc526113444 \h </w:instrText>
          </w:r>
          <w:r>
            <w:rPr>
              <w:noProof/>
            </w:rPr>
          </w:r>
          <w:r>
            <w:rPr>
              <w:noProof/>
            </w:rPr>
            <w:fldChar w:fldCharType="separate"/>
          </w:r>
          <w:r>
            <w:rPr>
              <w:noProof/>
            </w:rPr>
            <w:t>38</w:t>
          </w:r>
          <w:r>
            <w:rPr>
              <w:noProof/>
            </w:rPr>
            <w:fldChar w:fldCharType="end"/>
          </w:r>
        </w:p>
        <w:p w14:paraId="79A5B354"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highlight w:val="lightGray"/>
              <w:lang w:val="nl-BE"/>
            </w:rPr>
            <w:t>DEEL 2. RAAD VAN EUROPA</w:t>
          </w:r>
          <w:r>
            <w:rPr>
              <w:noProof/>
            </w:rPr>
            <w:tab/>
          </w:r>
          <w:r>
            <w:rPr>
              <w:noProof/>
            </w:rPr>
            <w:fldChar w:fldCharType="begin"/>
          </w:r>
          <w:r>
            <w:rPr>
              <w:noProof/>
            </w:rPr>
            <w:instrText xml:space="preserve"> PAGEREF _Toc526113445 \h </w:instrText>
          </w:r>
          <w:r>
            <w:rPr>
              <w:noProof/>
            </w:rPr>
          </w:r>
          <w:r>
            <w:rPr>
              <w:noProof/>
            </w:rPr>
            <w:fldChar w:fldCharType="separate"/>
          </w:r>
          <w:r>
            <w:rPr>
              <w:noProof/>
            </w:rPr>
            <w:t>40</w:t>
          </w:r>
          <w:r>
            <w:rPr>
              <w:noProof/>
            </w:rPr>
            <w:fldChar w:fldCharType="end"/>
          </w:r>
        </w:p>
        <w:p w14:paraId="64DD99F8"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1.</w:t>
          </w:r>
          <w:r>
            <w:rPr>
              <w:rFonts w:eastAsiaTheme="minorEastAsia"/>
              <w:i w:val="0"/>
              <w:iCs w:val="0"/>
              <w:noProof/>
              <w:sz w:val="24"/>
              <w:szCs w:val="24"/>
              <w:lang w:eastAsia="nl-NL"/>
            </w:rPr>
            <w:tab/>
          </w:r>
          <w:r w:rsidRPr="00042CE4">
            <w:rPr>
              <w:rFonts w:ascii="Verdana" w:hAnsi="Verdana"/>
              <w:noProof/>
              <w:lang w:val="nl-BE"/>
            </w:rPr>
            <w:t>Inleiding – EVRM en EHRM</w:t>
          </w:r>
          <w:r>
            <w:rPr>
              <w:noProof/>
            </w:rPr>
            <w:tab/>
          </w:r>
          <w:r>
            <w:rPr>
              <w:noProof/>
            </w:rPr>
            <w:fldChar w:fldCharType="begin"/>
          </w:r>
          <w:r>
            <w:rPr>
              <w:noProof/>
            </w:rPr>
            <w:instrText xml:space="preserve"> PAGEREF _Toc526113446 \h </w:instrText>
          </w:r>
          <w:r>
            <w:rPr>
              <w:noProof/>
            </w:rPr>
          </w:r>
          <w:r>
            <w:rPr>
              <w:noProof/>
            </w:rPr>
            <w:fldChar w:fldCharType="separate"/>
          </w:r>
          <w:r>
            <w:rPr>
              <w:noProof/>
            </w:rPr>
            <w:t>40</w:t>
          </w:r>
          <w:r>
            <w:rPr>
              <w:noProof/>
            </w:rPr>
            <w:fldChar w:fldCharType="end"/>
          </w:r>
        </w:p>
        <w:p w14:paraId="2468B40F"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2.</w:t>
          </w:r>
          <w:r>
            <w:rPr>
              <w:rFonts w:eastAsiaTheme="minorEastAsia"/>
              <w:i w:val="0"/>
              <w:iCs w:val="0"/>
              <w:noProof/>
              <w:sz w:val="24"/>
              <w:szCs w:val="24"/>
              <w:lang w:eastAsia="nl-NL"/>
            </w:rPr>
            <w:tab/>
          </w:r>
          <w:r w:rsidRPr="00042CE4">
            <w:rPr>
              <w:rFonts w:ascii="Verdana" w:hAnsi="Verdana"/>
              <w:noProof/>
              <w:lang w:val="nl-BE"/>
            </w:rPr>
            <w:t>Standpunten Raad van Europa inzake maatregelen van terrorismebestrijding en recente initiatieven</w:t>
          </w:r>
          <w:r>
            <w:rPr>
              <w:noProof/>
            </w:rPr>
            <w:tab/>
          </w:r>
          <w:r>
            <w:rPr>
              <w:noProof/>
            </w:rPr>
            <w:fldChar w:fldCharType="begin"/>
          </w:r>
          <w:r>
            <w:rPr>
              <w:noProof/>
            </w:rPr>
            <w:instrText xml:space="preserve"> PAGEREF _Toc526113447 \h </w:instrText>
          </w:r>
          <w:r>
            <w:rPr>
              <w:noProof/>
            </w:rPr>
          </w:r>
          <w:r>
            <w:rPr>
              <w:noProof/>
            </w:rPr>
            <w:fldChar w:fldCharType="separate"/>
          </w:r>
          <w:r>
            <w:rPr>
              <w:noProof/>
            </w:rPr>
            <w:t>41</w:t>
          </w:r>
          <w:r>
            <w:rPr>
              <w:noProof/>
            </w:rPr>
            <w:fldChar w:fldCharType="end"/>
          </w:r>
        </w:p>
        <w:p w14:paraId="5FD06BAE"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2.1.</w:t>
          </w:r>
          <w:r>
            <w:rPr>
              <w:rFonts w:eastAsiaTheme="minorEastAsia"/>
              <w:noProof/>
              <w:sz w:val="24"/>
              <w:szCs w:val="24"/>
              <w:lang w:eastAsia="nl-NL"/>
            </w:rPr>
            <w:tab/>
          </w:r>
          <w:r w:rsidRPr="00042CE4">
            <w:rPr>
              <w:rFonts w:ascii="Verdana" w:hAnsi="Verdana"/>
              <w:noProof/>
              <w:lang w:val="nl-BE"/>
            </w:rPr>
            <w:t>Raad van Europa en terrorismebestrijding: algemeen</w:t>
          </w:r>
          <w:r>
            <w:rPr>
              <w:noProof/>
            </w:rPr>
            <w:tab/>
          </w:r>
          <w:r>
            <w:rPr>
              <w:noProof/>
            </w:rPr>
            <w:fldChar w:fldCharType="begin"/>
          </w:r>
          <w:r>
            <w:rPr>
              <w:noProof/>
            </w:rPr>
            <w:instrText xml:space="preserve"> PAGEREF _Toc526113448 \h </w:instrText>
          </w:r>
          <w:r>
            <w:rPr>
              <w:noProof/>
            </w:rPr>
          </w:r>
          <w:r>
            <w:rPr>
              <w:noProof/>
            </w:rPr>
            <w:fldChar w:fldCharType="separate"/>
          </w:r>
          <w:r>
            <w:rPr>
              <w:noProof/>
            </w:rPr>
            <w:t>41</w:t>
          </w:r>
          <w:r>
            <w:rPr>
              <w:noProof/>
            </w:rPr>
            <w:fldChar w:fldCharType="end"/>
          </w:r>
        </w:p>
        <w:p w14:paraId="59BFCFF2"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2.2.</w:t>
          </w:r>
          <w:r>
            <w:rPr>
              <w:rFonts w:eastAsiaTheme="minorEastAsia"/>
              <w:noProof/>
              <w:sz w:val="24"/>
              <w:szCs w:val="24"/>
              <w:lang w:eastAsia="nl-NL"/>
            </w:rPr>
            <w:tab/>
          </w:r>
          <w:r w:rsidRPr="00042CE4">
            <w:rPr>
              <w:rFonts w:ascii="Verdana" w:hAnsi="Verdana"/>
              <w:noProof/>
              <w:lang w:val="nl-BE"/>
            </w:rPr>
            <w:t>Recente initiatieven inzake terrorismebestrijding</w:t>
          </w:r>
          <w:r>
            <w:rPr>
              <w:noProof/>
            </w:rPr>
            <w:tab/>
          </w:r>
          <w:r>
            <w:rPr>
              <w:noProof/>
            </w:rPr>
            <w:fldChar w:fldCharType="begin"/>
          </w:r>
          <w:r>
            <w:rPr>
              <w:noProof/>
            </w:rPr>
            <w:instrText xml:space="preserve"> PAGEREF _Toc526113449 \h </w:instrText>
          </w:r>
          <w:r>
            <w:rPr>
              <w:noProof/>
            </w:rPr>
          </w:r>
          <w:r>
            <w:rPr>
              <w:noProof/>
            </w:rPr>
            <w:fldChar w:fldCharType="separate"/>
          </w:r>
          <w:r>
            <w:rPr>
              <w:noProof/>
            </w:rPr>
            <w:t>43</w:t>
          </w:r>
          <w:r>
            <w:rPr>
              <w:noProof/>
            </w:rPr>
            <w:fldChar w:fldCharType="end"/>
          </w:r>
        </w:p>
        <w:p w14:paraId="2E9959AC" w14:textId="77777777" w:rsidR="00DB5FF3" w:rsidRDefault="00DB5FF3">
          <w:pPr>
            <w:pStyle w:val="Inhopg4"/>
            <w:rPr>
              <w:rFonts w:asciiTheme="minorHAnsi" w:eastAsiaTheme="minorEastAsia" w:hAnsiTheme="minorHAnsi" w:cstheme="minorBidi"/>
              <w:sz w:val="24"/>
              <w:szCs w:val="24"/>
              <w:lang w:eastAsia="nl-NL"/>
            </w:rPr>
          </w:pPr>
          <w:r w:rsidRPr="00042CE4">
            <w:rPr>
              <w:lang w:eastAsia="nl-NL"/>
            </w:rPr>
            <w:t>2.2.1.</w:t>
          </w:r>
          <w:r>
            <w:rPr>
              <w:rFonts w:asciiTheme="minorHAnsi" w:eastAsiaTheme="minorEastAsia" w:hAnsiTheme="minorHAnsi" w:cstheme="minorBidi"/>
              <w:sz w:val="24"/>
              <w:szCs w:val="24"/>
              <w:lang w:eastAsia="nl-NL"/>
            </w:rPr>
            <w:tab/>
          </w:r>
          <w:r w:rsidRPr="00042CE4">
            <w:rPr>
              <w:lang w:eastAsia="nl-NL"/>
            </w:rPr>
            <w:t>Algemeen</w:t>
          </w:r>
          <w:r>
            <w:tab/>
          </w:r>
          <w:r>
            <w:fldChar w:fldCharType="begin"/>
          </w:r>
          <w:r>
            <w:instrText xml:space="preserve"> PAGEREF _Toc526113450 \h </w:instrText>
          </w:r>
          <w:r>
            <w:fldChar w:fldCharType="separate"/>
          </w:r>
          <w:r>
            <w:t>43</w:t>
          </w:r>
          <w:r>
            <w:fldChar w:fldCharType="end"/>
          </w:r>
        </w:p>
        <w:p w14:paraId="4C11DE65" w14:textId="77777777" w:rsidR="00DB5FF3" w:rsidRDefault="00DB5FF3">
          <w:pPr>
            <w:pStyle w:val="Inhopg4"/>
            <w:rPr>
              <w:rFonts w:asciiTheme="minorHAnsi" w:eastAsiaTheme="minorEastAsia" w:hAnsiTheme="minorHAnsi" w:cstheme="minorBidi"/>
              <w:sz w:val="24"/>
              <w:szCs w:val="24"/>
              <w:lang w:eastAsia="nl-NL"/>
            </w:rPr>
          </w:pPr>
          <w:r w:rsidRPr="00042CE4">
            <w:rPr>
              <w:lang w:eastAsia="nl-NL"/>
            </w:rPr>
            <w:t>2.2.2.</w:t>
          </w:r>
          <w:r>
            <w:rPr>
              <w:rFonts w:asciiTheme="minorHAnsi" w:eastAsiaTheme="minorEastAsia" w:hAnsiTheme="minorHAnsi" w:cstheme="minorBidi"/>
              <w:sz w:val="24"/>
              <w:szCs w:val="24"/>
              <w:lang w:eastAsia="nl-NL"/>
            </w:rPr>
            <w:tab/>
          </w:r>
          <w:r w:rsidRPr="00042CE4">
            <w:rPr>
              <w:lang w:eastAsia="nl-NL"/>
            </w:rPr>
            <w:t>Aanbeveling speciale onderzoekstechnieken</w:t>
          </w:r>
          <w:r>
            <w:tab/>
          </w:r>
          <w:r>
            <w:fldChar w:fldCharType="begin"/>
          </w:r>
          <w:r>
            <w:instrText xml:space="preserve"> PAGEREF _Toc526113451 \h </w:instrText>
          </w:r>
          <w:r>
            <w:fldChar w:fldCharType="separate"/>
          </w:r>
          <w:r>
            <w:t>43</w:t>
          </w:r>
          <w:r>
            <w:fldChar w:fldCharType="end"/>
          </w:r>
        </w:p>
        <w:p w14:paraId="648DAA65" w14:textId="77777777" w:rsidR="00DB5FF3" w:rsidRDefault="00DB5FF3">
          <w:pPr>
            <w:pStyle w:val="Inhopg5"/>
            <w:tabs>
              <w:tab w:val="left" w:pos="2000"/>
              <w:tab w:val="right" w:leader="dot" w:pos="9056"/>
            </w:tabs>
            <w:rPr>
              <w:rFonts w:eastAsiaTheme="minorEastAsia"/>
              <w:noProof/>
              <w:sz w:val="24"/>
              <w:szCs w:val="24"/>
              <w:lang w:eastAsia="nl-NL"/>
            </w:rPr>
          </w:pPr>
          <w:r w:rsidRPr="00042CE4">
            <w:rPr>
              <w:rFonts w:ascii="Verdana" w:hAnsi="Verdana"/>
              <w:noProof/>
            </w:rPr>
            <w:t>2.2.2.1.</w:t>
          </w:r>
          <w:r>
            <w:rPr>
              <w:rFonts w:eastAsiaTheme="minorEastAsia"/>
              <w:noProof/>
              <w:sz w:val="24"/>
              <w:szCs w:val="24"/>
              <w:lang w:eastAsia="nl-NL"/>
            </w:rPr>
            <w:tab/>
          </w:r>
          <w:r w:rsidRPr="00042CE4">
            <w:rPr>
              <w:rFonts w:ascii="Verdana" w:hAnsi="Verdana"/>
              <w:noProof/>
            </w:rPr>
            <w:t>Speciale onderzoekstechnieken</w:t>
          </w:r>
          <w:r>
            <w:rPr>
              <w:noProof/>
            </w:rPr>
            <w:tab/>
          </w:r>
          <w:r>
            <w:rPr>
              <w:noProof/>
            </w:rPr>
            <w:fldChar w:fldCharType="begin"/>
          </w:r>
          <w:r>
            <w:rPr>
              <w:noProof/>
            </w:rPr>
            <w:instrText xml:space="preserve"> PAGEREF _Toc526113452 \h </w:instrText>
          </w:r>
          <w:r>
            <w:rPr>
              <w:noProof/>
            </w:rPr>
          </w:r>
          <w:r>
            <w:rPr>
              <w:noProof/>
            </w:rPr>
            <w:fldChar w:fldCharType="separate"/>
          </w:r>
          <w:r>
            <w:rPr>
              <w:noProof/>
            </w:rPr>
            <w:t>44</w:t>
          </w:r>
          <w:r>
            <w:rPr>
              <w:noProof/>
            </w:rPr>
            <w:fldChar w:fldCharType="end"/>
          </w:r>
        </w:p>
        <w:p w14:paraId="29CEDF80" w14:textId="77777777" w:rsidR="00DB5FF3" w:rsidRDefault="00DB5FF3">
          <w:pPr>
            <w:pStyle w:val="Inhopg5"/>
            <w:tabs>
              <w:tab w:val="left" w:pos="2000"/>
              <w:tab w:val="right" w:leader="dot" w:pos="9056"/>
            </w:tabs>
            <w:rPr>
              <w:rFonts w:eastAsiaTheme="minorEastAsia"/>
              <w:noProof/>
              <w:sz w:val="24"/>
              <w:szCs w:val="24"/>
              <w:lang w:eastAsia="nl-NL"/>
            </w:rPr>
          </w:pPr>
          <w:r w:rsidRPr="00042CE4">
            <w:rPr>
              <w:rFonts w:ascii="Verdana" w:hAnsi="Verdana"/>
              <w:noProof/>
            </w:rPr>
            <w:t>2.2.2.2.</w:t>
          </w:r>
          <w:r>
            <w:rPr>
              <w:rFonts w:eastAsiaTheme="minorEastAsia"/>
              <w:noProof/>
              <w:sz w:val="24"/>
              <w:szCs w:val="24"/>
              <w:lang w:eastAsia="nl-NL"/>
            </w:rPr>
            <w:tab/>
          </w:r>
          <w:r w:rsidRPr="00042CE4">
            <w:rPr>
              <w:rFonts w:ascii="Verdana" w:hAnsi="Verdana"/>
              <w:noProof/>
            </w:rPr>
            <w:t>Cyberonderzoek</w:t>
          </w:r>
          <w:r>
            <w:rPr>
              <w:noProof/>
            </w:rPr>
            <w:tab/>
          </w:r>
          <w:r>
            <w:rPr>
              <w:noProof/>
            </w:rPr>
            <w:fldChar w:fldCharType="begin"/>
          </w:r>
          <w:r>
            <w:rPr>
              <w:noProof/>
            </w:rPr>
            <w:instrText xml:space="preserve"> PAGEREF _Toc526113453 \h </w:instrText>
          </w:r>
          <w:r>
            <w:rPr>
              <w:noProof/>
            </w:rPr>
          </w:r>
          <w:r>
            <w:rPr>
              <w:noProof/>
            </w:rPr>
            <w:fldChar w:fldCharType="separate"/>
          </w:r>
          <w:r>
            <w:rPr>
              <w:noProof/>
            </w:rPr>
            <w:t>44</w:t>
          </w:r>
          <w:r>
            <w:rPr>
              <w:noProof/>
            </w:rPr>
            <w:fldChar w:fldCharType="end"/>
          </w:r>
        </w:p>
        <w:p w14:paraId="0061002E" w14:textId="77777777" w:rsidR="00DB5FF3" w:rsidRDefault="00DB5FF3">
          <w:pPr>
            <w:pStyle w:val="Inhopg5"/>
            <w:tabs>
              <w:tab w:val="left" w:pos="2000"/>
              <w:tab w:val="right" w:leader="dot" w:pos="9056"/>
            </w:tabs>
            <w:rPr>
              <w:rFonts w:eastAsiaTheme="minorEastAsia"/>
              <w:noProof/>
              <w:sz w:val="24"/>
              <w:szCs w:val="24"/>
              <w:lang w:eastAsia="nl-NL"/>
            </w:rPr>
          </w:pPr>
          <w:r w:rsidRPr="00042CE4">
            <w:rPr>
              <w:rFonts w:ascii="Verdana" w:hAnsi="Verdana"/>
              <w:noProof/>
            </w:rPr>
            <w:t>2.2.2.3.</w:t>
          </w:r>
          <w:r>
            <w:rPr>
              <w:rFonts w:eastAsiaTheme="minorEastAsia"/>
              <w:noProof/>
              <w:sz w:val="24"/>
              <w:szCs w:val="24"/>
              <w:lang w:eastAsia="nl-NL"/>
            </w:rPr>
            <w:tab/>
          </w:r>
          <w:r w:rsidRPr="00042CE4">
            <w:rPr>
              <w:rFonts w:ascii="Verdana" w:hAnsi="Verdana"/>
              <w:noProof/>
            </w:rPr>
            <w:t>Algemene principes</w:t>
          </w:r>
          <w:r>
            <w:rPr>
              <w:noProof/>
            </w:rPr>
            <w:tab/>
          </w:r>
          <w:r>
            <w:rPr>
              <w:noProof/>
            </w:rPr>
            <w:fldChar w:fldCharType="begin"/>
          </w:r>
          <w:r>
            <w:rPr>
              <w:noProof/>
            </w:rPr>
            <w:instrText xml:space="preserve"> PAGEREF _Toc526113454 \h </w:instrText>
          </w:r>
          <w:r>
            <w:rPr>
              <w:noProof/>
            </w:rPr>
          </w:r>
          <w:r>
            <w:rPr>
              <w:noProof/>
            </w:rPr>
            <w:fldChar w:fldCharType="separate"/>
          </w:r>
          <w:r>
            <w:rPr>
              <w:noProof/>
            </w:rPr>
            <w:t>44</w:t>
          </w:r>
          <w:r>
            <w:rPr>
              <w:noProof/>
            </w:rPr>
            <w:fldChar w:fldCharType="end"/>
          </w:r>
        </w:p>
        <w:p w14:paraId="24508D8D" w14:textId="77777777" w:rsidR="00DB5FF3" w:rsidRDefault="00DB5FF3">
          <w:pPr>
            <w:pStyle w:val="Inhopg5"/>
            <w:tabs>
              <w:tab w:val="left" w:pos="2000"/>
              <w:tab w:val="right" w:leader="dot" w:pos="9056"/>
            </w:tabs>
            <w:rPr>
              <w:rFonts w:eastAsiaTheme="minorEastAsia"/>
              <w:noProof/>
              <w:sz w:val="24"/>
              <w:szCs w:val="24"/>
              <w:lang w:eastAsia="nl-NL"/>
            </w:rPr>
          </w:pPr>
          <w:r w:rsidRPr="00042CE4">
            <w:rPr>
              <w:rFonts w:ascii="Verdana" w:hAnsi="Verdana"/>
              <w:noProof/>
            </w:rPr>
            <w:t>2.2.2.4.</w:t>
          </w:r>
          <w:r>
            <w:rPr>
              <w:rFonts w:eastAsiaTheme="minorEastAsia"/>
              <w:noProof/>
              <w:sz w:val="24"/>
              <w:szCs w:val="24"/>
              <w:lang w:eastAsia="nl-NL"/>
            </w:rPr>
            <w:tab/>
          </w:r>
          <w:r w:rsidRPr="00042CE4">
            <w:rPr>
              <w:rFonts w:ascii="Verdana" w:hAnsi="Verdana"/>
              <w:noProof/>
            </w:rPr>
            <w:t>Gebruiksvoorwaarden</w:t>
          </w:r>
          <w:r>
            <w:rPr>
              <w:noProof/>
            </w:rPr>
            <w:tab/>
          </w:r>
          <w:r>
            <w:rPr>
              <w:noProof/>
            </w:rPr>
            <w:fldChar w:fldCharType="begin"/>
          </w:r>
          <w:r>
            <w:rPr>
              <w:noProof/>
            </w:rPr>
            <w:instrText xml:space="preserve"> PAGEREF _Toc526113455 \h </w:instrText>
          </w:r>
          <w:r>
            <w:rPr>
              <w:noProof/>
            </w:rPr>
          </w:r>
          <w:r>
            <w:rPr>
              <w:noProof/>
            </w:rPr>
            <w:fldChar w:fldCharType="separate"/>
          </w:r>
          <w:r>
            <w:rPr>
              <w:noProof/>
            </w:rPr>
            <w:t>45</w:t>
          </w:r>
          <w:r>
            <w:rPr>
              <w:noProof/>
            </w:rPr>
            <w:fldChar w:fldCharType="end"/>
          </w:r>
        </w:p>
        <w:p w14:paraId="41530D7A"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3.</w:t>
          </w:r>
          <w:r>
            <w:rPr>
              <w:rFonts w:eastAsiaTheme="minorEastAsia"/>
              <w:i w:val="0"/>
              <w:iCs w:val="0"/>
              <w:noProof/>
              <w:sz w:val="24"/>
              <w:szCs w:val="24"/>
              <w:lang w:eastAsia="nl-NL"/>
            </w:rPr>
            <w:tab/>
          </w:r>
          <w:r w:rsidRPr="00042CE4">
            <w:rPr>
              <w:rFonts w:ascii="Verdana" w:hAnsi="Verdana"/>
              <w:noProof/>
              <w:lang w:val="nl-BE"/>
            </w:rPr>
            <w:t>Kwalificatie van de verschillende rechten en vrijheden</w:t>
          </w:r>
          <w:r>
            <w:rPr>
              <w:noProof/>
            </w:rPr>
            <w:tab/>
          </w:r>
          <w:r>
            <w:rPr>
              <w:noProof/>
            </w:rPr>
            <w:fldChar w:fldCharType="begin"/>
          </w:r>
          <w:r>
            <w:rPr>
              <w:noProof/>
            </w:rPr>
            <w:instrText xml:space="preserve"> PAGEREF _Toc526113456 \h </w:instrText>
          </w:r>
          <w:r>
            <w:rPr>
              <w:noProof/>
            </w:rPr>
          </w:r>
          <w:r>
            <w:rPr>
              <w:noProof/>
            </w:rPr>
            <w:fldChar w:fldCharType="separate"/>
          </w:r>
          <w:r>
            <w:rPr>
              <w:noProof/>
            </w:rPr>
            <w:t>46</w:t>
          </w:r>
          <w:r>
            <w:rPr>
              <w:noProof/>
            </w:rPr>
            <w:fldChar w:fldCharType="end"/>
          </w:r>
        </w:p>
        <w:p w14:paraId="2A38CC7A"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3.1.</w:t>
          </w:r>
          <w:r>
            <w:rPr>
              <w:rFonts w:eastAsiaTheme="minorEastAsia"/>
              <w:noProof/>
              <w:sz w:val="24"/>
              <w:szCs w:val="24"/>
              <w:lang w:eastAsia="nl-NL"/>
            </w:rPr>
            <w:tab/>
          </w:r>
          <w:r w:rsidRPr="00042CE4">
            <w:rPr>
              <w:rFonts w:ascii="Verdana" w:hAnsi="Verdana"/>
              <w:noProof/>
              <w:lang w:val="nl-BE"/>
            </w:rPr>
            <w:t>Artikel 6 EVRM</w:t>
          </w:r>
          <w:r>
            <w:rPr>
              <w:noProof/>
            </w:rPr>
            <w:tab/>
          </w:r>
          <w:r>
            <w:rPr>
              <w:noProof/>
            </w:rPr>
            <w:fldChar w:fldCharType="begin"/>
          </w:r>
          <w:r>
            <w:rPr>
              <w:noProof/>
            </w:rPr>
            <w:instrText xml:space="preserve"> PAGEREF _Toc526113457 \h </w:instrText>
          </w:r>
          <w:r>
            <w:rPr>
              <w:noProof/>
            </w:rPr>
          </w:r>
          <w:r>
            <w:rPr>
              <w:noProof/>
            </w:rPr>
            <w:fldChar w:fldCharType="separate"/>
          </w:r>
          <w:r>
            <w:rPr>
              <w:noProof/>
            </w:rPr>
            <w:t>47</w:t>
          </w:r>
          <w:r>
            <w:rPr>
              <w:noProof/>
            </w:rPr>
            <w:fldChar w:fldCharType="end"/>
          </w:r>
        </w:p>
        <w:p w14:paraId="60091EEA"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eastAsia="nl-NL"/>
            </w:rPr>
            <w:t>3.2.</w:t>
          </w:r>
          <w:r>
            <w:rPr>
              <w:rFonts w:eastAsiaTheme="minorEastAsia"/>
              <w:noProof/>
              <w:sz w:val="24"/>
              <w:szCs w:val="24"/>
              <w:lang w:eastAsia="nl-NL"/>
            </w:rPr>
            <w:tab/>
          </w:r>
          <w:r w:rsidRPr="00042CE4">
            <w:rPr>
              <w:rFonts w:ascii="Verdana" w:hAnsi="Verdana"/>
              <w:noProof/>
              <w:lang w:eastAsia="nl-NL"/>
            </w:rPr>
            <w:t>Artikel 8 EVRM</w:t>
          </w:r>
          <w:r>
            <w:rPr>
              <w:noProof/>
            </w:rPr>
            <w:tab/>
          </w:r>
          <w:r>
            <w:rPr>
              <w:noProof/>
            </w:rPr>
            <w:fldChar w:fldCharType="begin"/>
          </w:r>
          <w:r>
            <w:rPr>
              <w:noProof/>
            </w:rPr>
            <w:instrText xml:space="preserve"> PAGEREF _Toc526113458 \h </w:instrText>
          </w:r>
          <w:r>
            <w:rPr>
              <w:noProof/>
            </w:rPr>
          </w:r>
          <w:r>
            <w:rPr>
              <w:noProof/>
            </w:rPr>
            <w:fldChar w:fldCharType="separate"/>
          </w:r>
          <w:r>
            <w:rPr>
              <w:noProof/>
            </w:rPr>
            <w:t>48</w:t>
          </w:r>
          <w:r>
            <w:rPr>
              <w:noProof/>
            </w:rPr>
            <w:fldChar w:fldCharType="end"/>
          </w:r>
        </w:p>
        <w:p w14:paraId="58F3D27E" w14:textId="77777777" w:rsidR="00DB5FF3" w:rsidRDefault="00DB5FF3">
          <w:pPr>
            <w:pStyle w:val="Inhopg4"/>
            <w:rPr>
              <w:rFonts w:asciiTheme="minorHAnsi" w:eastAsiaTheme="minorEastAsia" w:hAnsiTheme="minorHAnsi" w:cstheme="minorBidi"/>
              <w:sz w:val="24"/>
              <w:szCs w:val="24"/>
              <w:lang w:eastAsia="nl-NL"/>
            </w:rPr>
          </w:pPr>
          <w:r w:rsidRPr="00042CE4">
            <w:t>3.2.1.</w:t>
          </w:r>
          <w:r>
            <w:rPr>
              <w:rFonts w:asciiTheme="minorHAnsi" w:eastAsiaTheme="minorEastAsia" w:hAnsiTheme="minorHAnsi" w:cstheme="minorBidi"/>
              <w:sz w:val="24"/>
              <w:szCs w:val="24"/>
              <w:lang w:eastAsia="nl-NL"/>
            </w:rPr>
            <w:tab/>
          </w:r>
          <w:r w:rsidRPr="00042CE4">
            <w:t>Reikwijdte</w:t>
          </w:r>
          <w:r>
            <w:tab/>
          </w:r>
          <w:r>
            <w:fldChar w:fldCharType="begin"/>
          </w:r>
          <w:r>
            <w:instrText xml:space="preserve"> PAGEREF _Toc526113459 \h </w:instrText>
          </w:r>
          <w:r>
            <w:fldChar w:fldCharType="separate"/>
          </w:r>
          <w:r>
            <w:t>49</w:t>
          </w:r>
          <w:r>
            <w:fldChar w:fldCharType="end"/>
          </w:r>
        </w:p>
        <w:p w14:paraId="1CDF23A9" w14:textId="77777777" w:rsidR="00DB5FF3" w:rsidRDefault="00DB5FF3">
          <w:pPr>
            <w:pStyle w:val="Inhopg4"/>
            <w:rPr>
              <w:rFonts w:asciiTheme="minorHAnsi" w:eastAsiaTheme="minorEastAsia" w:hAnsiTheme="minorHAnsi" w:cstheme="minorBidi"/>
              <w:sz w:val="24"/>
              <w:szCs w:val="24"/>
              <w:lang w:eastAsia="nl-NL"/>
            </w:rPr>
          </w:pPr>
          <w:r w:rsidRPr="00042CE4">
            <w:t>3.2.2.</w:t>
          </w:r>
          <w:r>
            <w:rPr>
              <w:rFonts w:asciiTheme="minorHAnsi" w:eastAsiaTheme="minorEastAsia" w:hAnsiTheme="minorHAnsi" w:cstheme="minorBidi"/>
              <w:sz w:val="24"/>
              <w:szCs w:val="24"/>
              <w:lang w:eastAsia="nl-NL"/>
            </w:rPr>
            <w:tab/>
          </w:r>
          <w:r w:rsidRPr="00042CE4">
            <w:t>Beperkingen</w:t>
          </w:r>
          <w:r>
            <w:tab/>
          </w:r>
          <w:r>
            <w:fldChar w:fldCharType="begin"/>
          </w:r>
          <w:r>
            <w:instrText xml:space="preserve"> PAGEREF _Toc526113460 \h </w:instrText>
          </w:r>
          <w:r>
            <w:fldChar w:fldCharType="separate"/>
          </w:r>
          <w:r>
            <w:t>50</w:t>
          </w:r>
          <w:r>
            <w:fldChar w:fldCharType="end"/>
          </w:r>
        </w:p>
        <w:p w14:paraId="3767D5D9"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highlight w:val="lightGray"/>
              <w:lang w:val="nl-BE"/>
            </w:rPr>
            <w:lastRenderedPageBreak/>
            <w:t>DEEL 3. Maatregelen Wet digitaal speurwerk in het licht van de artikelen 6 en 8 EVRM</w:t>
          </w:r>
          <w:r>
            <w:rPr>
              <w:noProof/>
            </w:rPr>
            <w:tab/>
          </w:r>
          <w:r>
            <w:rPr>
              <w:noProof/>
            </w:rPr>
            <w:fldChar w:fldCharType="begin"/>
          </w:r>
          <w:r>
            <w:rPr>
              <w:noProof/>
            </w:rPr>
            <w:instrText xml:space="preserve"> PAGEREF _Toc526113461 \h </w:instrText>
          </w:r>
          <w:r>
            <w:rPr>
              <w:noProof/>
            </w:rPr>
          </w:r>
          <w:r>
            <w:rPr>
              <w:noProof/>
            </w:rPr>
            <w:fldChar w:fldCharType="separate"/>
          </w:r>
          <w:r>
            <w:rPr>
              <w:noProof/>
            </w:rPr>
            <w:t>53</w:t>
          </w:r>
          <w:r>
            <w:rPr>
              <w:noProof/>
            </w:rPr>
            <w:fldChar w:fldCharType="end"/>
          </w:r>
        </w:p>
        <w:p w14:paraId="2583BC4D"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rPr>
            <w:t>1.</w:t>
          </w:r>
          <w:r>
            <w:rPr>
              <w:rFonts w:eastAsiaTheme="minorEastAsia"/>
              <w:i w:val="0"/>
              <w:iCs w:val="0"/>
              <w:noProof/>
              <w:sz w:val="24"/>
              <w:szCs w:val="24"/>
              <w:lang w:eastAsia="nl-NL"/>
            </w:rPr>
            <w:tab/>
          </w:r>
          <w:r w:rsidRPr="00042CE4">
            <w:rPr>
              <w:rFonts w:ascii="Verdana" w:hAnsi="Verdana"/>
              <w:noProof/>
            </w:rPr>
            <w:t>Artikel 8 EVRM</w:t>
          </w:r>
          <w:r>
            <w:rPr>
              <w:noProof/>
            </w:rPr>
            <w:tab/>
          </w:r>
          <w:r>
            <w:rPr>
              <w:noProof/>
            </w:rPr>
            <w:fldChar w:fldCharType="begin"/>
          </w:r>
          <w:r>
            <w:rPr>
              <w:noProof/>
            </w:rPr>
            <w:instrText xml:space="preserve"> PAGEREF _Toc526113462 \h </w:instrText>
          </w:r>
          <w:r>
            <w:rPr>
              <w:noProof/>
            </w:rPr>
          </w:r>
          <w:r>
            <w:rPr>
              <w:noProof/>
            </w:rPr>
            <w:fldChar w:fldCharType="separate"/>
          </w:r>
          <w:r>
            <w:rPr>
              <w:noProof/>
            </w:rPr>
            <w:t>54</w:t>
          </w:r>
          <w:r>
            <w:rPr>
              <w:noProof/>
            </w:rPr>
            <w:fldChar w:fldCharType="end"/>
          </w:r>
        </w:p>
        <w:p w14:paraId="49DBA0FA"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1.1.</w:t>
          </w:r>
          <w:r>
            <w:rPr>
              <w:rFonts w:eastAsiaTheme="minorEastAsia"/>
              <w:noProof/>
              <w:sz w:val="24"/>
              <w:szCs w:val="24"/>
              <w:lang w:eastAsia="nl-NL"/>
            </w:rPr>
            <w:tab/>
          </w:r>
          <w:r w:rsidRPr="00042CE4">
            <w:rPr>
              <w:rFonts w:ascii="Verdana" w:hAnsi="Verdana"/>
              <w:noProof/>
              <w:lang w:val="nl-BE"/>
            </w:rPr>
            <w:t>Szabó en Vissy/Hongarije.</w:t>
          </w:r>
          <w:r>
            <w:rPr>
              <w:noProof/>
            </w:rPr>
            <w:tab/>
          </w:r>
          <w:r>
            <w:rPr>
              <w:noProof/>
            </w:rPr>
            <w:fldChar w:fldCharType="begin"/>
          </w:r>
          <w:r>
            <w:rPr>
              <w:noProof/>
            </w:rPr>
            <w:instrText xml:space="preserve"> PAGEREF _Toc526113463 \h </w:instrText>
          </w:r>
          <w:r>
            <w:rPr>
              <w:noProof/>
            </w:rPr>
          </w:r>
          <w:r>
            <w:rPr>
              <w:noProof/>
            </w:rPr>
            <w:fldChar w:fldCharType="separate"/>
          </w:r>
          <w:r>
            <w:rPr>
              <w:noProof/>
            </w:rPr>
            <w:t>54</w:t>
          </w:r>
          <w:r>
            <w:rPr>
              <w:noProof/>
            </w:rPr>
            <w:fldChar w:fldCharType="end"/>
          </w:r>
        </w:p>
        <w:p w14:paraId="09BB69D8" w14:textId="77777777" w:rsidR="00DB5FF3" w:rsidRDefault="00DB5FF3">
          <w:pPr>
            <w:pStyle w:val="Inhopg4"/>
            <w:rPr>
              <w:rFonts w:asciiTheme="minorHAnsi" w:eastAsiaTheme="minorEastAsia" w:hAnsiTheme="minorHAnsi" w:cstheme="minorBidi"/>
              <w:sz w:val="24"/>
              <w:szCs w:val="24"/>
              <w:lang w:eastAsia="nl-NL"/>
            </w:rPr>
          </w:pPr>
          <w:r w:rsidRPr="00042CE4">
            <w:rPr>
              <w:lang w:val="nl-BE"/>
            </w:rPr>
            <w:t>1.1.1.</w:t>
          </w:r>
          <w:r>
            <w:rPr>
              <w:rFonts w:asciiTheme="minorHAnsi" w:eastAsiaTheme="minorEastAsia" w:hAnsiTheme="minorHAnsi" w:cstheme="minorBidi"/>
              <w:sz w:val="24"/>
              <w:szCs w:val="24"/>
              <w:lang w:eastAsia="nl-NL"/>
            </w:rPr>
            <w:tab/>
          </w:r>
          <w:r w:rsidRPr="00042CE4">
            <w:rPr>
              <w:lang w:val="nl-BE"/>
            </w:rPr>
            <w:t>Rechterlijke controle</w:t>
          </w:r>
          <w:r>
            <w:tab/>
          </w:r>
          <w:r>
            <w:fldChar w:fldCharType="begin"/>
          </w:r>
          <w:r>
            <w:instrText xml:space="preserve"> PAGEREF _Toc526113464 \h </w:instrText>
          </w:r>
          <w:r>
            <w:fldChar w:fldCharType="separate"/>
          </w:r>
          <w:r>
            <w:t>54</w:t>
          </w:r>
          <w:r>
            <w:fldChar w:fldCharType="end"/>
          </w:r>
        </w:p>
        <w:p w14:paraId="75D840D5" w14:textId="77777777" w:rsidR="00DB5FF3" w:rsidRDefault="00DB5FF3">
          <w:pPr>
            <w:pStyle w:val="Inhopg4"/>
            <w:rPr>
              <w:rFonts w:asciiTheme="minorHAnsi" w:eastAsiaTheme="minorEastAsia" w:hAnsiTheme="minorHAnsi" w:cstheme="minorBidi"/>
              <w:sz w:val="24"/>
              <w:szCs w:val="24"/>
              <w:lang w:eastAsia="nl-NL"/>
            </w:rPr>
          </w:pPr>
          <w:r w:rsidRPr="00042CE4">
            <w:rPr>
              <w:lang w:eastAsia="nl-NL"/>
            </w:rPr>
            <w:t>1.1.2.</w:t>
          </w:r>
          <w:r>
            <w:rPr>
              <w:rFonts w:asciiTheme="minorHAnsi" w:eastAsiaTheme="minorEastAsia" w:hAnsiTheme="minorHAnsi" w:cstheme="minorBidi"/>
              <w:sz w:val="24"/>
              <w:szCs w:val="24"/>
              <w:lang w:eastAsia="nl-NL"/>
            </w:rPr>
            <w:tab/>
          </w:r>
          <w:r w:rsidRPr="00042CE4">
            <w:rPr>
              <w:lang w:eastAsia="nl-NL"/>
            </w:rPr>
            <w:t>Kennisgeving</w:t>
          </w:r>
          <w:r>
            <w:tab/>
          </w:r>
          <w:r>
            <w:fldChar w:fldCharType="begin"/>
          </w:r>
          <w:r>
            <w:instrText xml:space="preserve"> PAGEREF _Toc526113465 \h </w:instrText>
          </w:r>
          <w:r>
            <w:fldChar w:fldCharType="separate"/>
          </w:r>
          <w:r>
            <w:t>55</w:t>
          </w:r>
          <w:r>
            <w:fldChar w:fldCharType="end"/>
          </w:r>
        </w:p>
        <w:p w14:paraId="043C2285"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eastAsia="nl-NL"/>
            </w:rPr>
            <w:t>1.2.</w:t>
          </w:r>
          <w:r>
            <w:rPr>
              <w:rFonts w:eastAsiaTheme="minorEastAsia"/>
              <w:noProof/>
              <w:sz w:val="24"/>
              <w:szCs w:val="24"/>
              <w:lang w:eastAsia="nl-NL"/>
            </w:rPr>
            <w:tab/>
          </w:r>
          <w:r w:rsidRPr="00042CE4">
            <w:rPr>
              <w:rFonts w:ascii="Verdana" w:hAnsi="Verdana"/>
              <w:noProof/>
              <w:lang w:eastAsia="nl-NL"/>
            </w:rPr>
            <w:t>Weber en Saravia/Duitsland</w:t>
          </w:r>
          <w:r>
            <w:rPr>
              <w:noProof/>
            </w:rPr>
            <w:tab/>
          </w:r>
          <w:r>
            <w:rPr>
              <w:noProof/>
            </w:rPr>
            <w:fldChar w:fldCharType="begin"/>
          </w:r>
          <w:r>
            <w:rPr>
              <w:noProof/>
            </w:rPr>
            <w:instrText xml:space="preserve"> PAGEREF _Toc526113466 \h </w:instrText>
          </w:r>
          <w:r>
            <w:rPr>
              <w:noProof/>
            </w:rPr>
          </w:r>
          <w:r>
            <w:rPr>
              <w:noProof/>
            </w:rPr>
            <w:fldChar w:fldCharType="separate"/>
          </w:r>
          <w:r>
            <w:rPr>
              <w:noProof/>
            </w:rPr>
            <w:t>55</w:t>
          </w:r>
          <w:r>
            <w:rPr>
              <w:noProof/>
            </w:rPr>
            <w:fldChar w:fldCharType="end"/>
          </w:r>
        </w:p>
        <w:p w14:paraId="1204F49A"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1.3.</w:t>
          </w:r>
          <w:r>
            <w:rPr>
              <w:rFonts w:eastAsiaTheme="minorEastAsia"/>
              <w:noProof/>
              <w:sz w:val="24"/>
              <w:szCs w:val="24"/>
              <w:lang w:eastAsia="nl-NL"/>
            </w:rPr>
            <w:tab/>
          </w:r>
          <w:r w:rsidRPr="00042CE4">
            <w:rPr>
              <w:rFonts w:ascii="Verdana" w:hAnsi="Verdana"/>
              <w:noProof/>
              <w:lang w:val="nl-BE"/>
            </w:rPr>
            <w:t>P.G. en J.H./Verenigd Koninkrijk</w:t>
          </w:r>
          <w:r>
            <w:rPr>
              <w:noProof/>
            </w:rPr>
            <w:tab/>
          </w:r>
          <w:r>
            <w:rPr>
              <w:noProof/>
            </w:rPr>
            <w:fldChar w:fldCharType="begin"/>
          </w:r>
          <w:r>
            <w:rPr>
              <w:noProof/>
            </w:rPr>
            <w:instrText xml:space="preserve"> PAGEREF _Toc526113467 \h </w:instrText>
          </w:r>
          <w:r>
            <w:rPr>
              <w:noProof/>
            </w:rPr>
          </w:r>
          <w:r>
            <w:rPr>
              <w:noProof/>
            </w:rPr>
            <w:fldChar w:fldCharType="separate"/>
          </w:r>
          <w:r>
            <w:rPr>
              <w:noProof/>
            </w:rPr>
            <w:t>56</w:t>
          </w:r>
          <w:r>
            <w:rPr>
              <w:noProof/>
            </w:rPr>
            <w:fldChar w:fldCharType="end"/>
          </w:r>
        </w:p>
        <w:p w14:paraId="632878D5" w14:textId="77777777" w:rsidR="00DB5FF3" w:rsidRDefault="00DB5FF3">
          <w:pPr>
            <w:pStyle w:val="Inhopg3"/>
            <w:tabs>
              <w:tab w:val="left" w:pos="1200"/>
              <w:tab w:val="right" w:leader="dot" w:pos="9056"/>
            </w:tabs>
            <w:rPr>
              <w:rFonts w:eastAsiaTheme="minorEastAsia"/>
              <w:noProof/>
              <w:sz w:val="24"/>
              <w:szCs w:val="24"/>
              <w:lang w:eastAsia="nl-NL"/>
            </w:rPr>
          </w:pPr>
          <w:r w:rsidRPr="00042CE4">
            <w:rPr>
              <w:rFonts w:ascii="Verdana" w:hAnsi="Verdana"/>
              <w:noProof/>
              <w:lang w:val="nl-BE"/>
            </w:rPr>
            <w:t>1.4.</w:t>
          </w:r>
          <w:r>
            <w:rPr>
              <w:rFonts w:eastAsiaTheme="minorEastAsia"/>
              <w:noProof/>
              <w:sz w:val="24"/>
              <w:szCs w:val="24"/>
              <w:lang w:eastAsia="nl-NL"/>
            </w:rPr>
            <w:tab/>
          </w:r>
          <w:r w:rsidRPr="00042CE4">
            <w:rPr>
              <w:rFonts w:ascii="Verdana" w:hAnsi="Verdana"/>
              <w:noProof/>
              <w:lang w:val="nl-BE"/>
            </w:rPr>
            <w:t>Prezhdarovi/Bulgarije</w:t>
          </w:r>
          <w:r>
            <w:rPr>
              <w:noProof/>
            </w:rPr>
            <w:tab/>
          </w:r>
          <w:r>
            <w:rPr>
              <w:noProof/>
            </w:rPr>
            <w:fldChar w:fldCharType="begin"/>
          </w:r>
          <w:r>
            <w:rPr>
              <w:noProof/>
            </w:rPr>
            <w:instrText xml:space="preserve"> PAGEREF _Toc526113468 \h </w:instrText>
          </w:r>
          <w:r>
            <w:rPr>
              <w:noProof/>
            </w:rPr>
          </w:r>
          <w:r>
            <w:rPr>
              <w:noProof/>
            </w:rPr>
            <w:fldChar w:fldCharType="separate"/>
          </w:r>
          <w:r>
            <w:rPr>
              <w:noProof/>
            </w:rPr>
            <w:t>57</w:t>
          </w:r>
          <w:r>
            <w:rPr>
              <w:noProof/>
            </w:rPr>
            <w:fldChar w:fldCharType="end"/>
          </w:r>
        </w:p>
        <w:p w14:paraId="22B068C2"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eastAsia="nl-NL"/>
            </w:rPr>
            <w:t>2.</w:t>
          </w:r>
          <w:r>
            <w:rPr>
              <w:rFonts w:eastAsiaTheme="minorEastAsia"/>
              <w:i w:val="0"/>
              <w:iCs w:val="0"/>
              <w:noProof/>
              <w:sz w:val="24"/>
              <w:szCs w:val="24"/>
              <w:lang w:eastAsia="nl-NL"/>
            </w:rPr>
            <w:tab/>
          </w:r>
          <w:r w:rsidRPr="00042CE4">
            <w:rPr>
              <w:rFonts w:ascii="Verdana" w:hAnsi="Verdana"/>
              <w:noProof/>
              <w:lang w:eastAsia="nl-NL"/>
            </w:rPr>
            <w:t>Artikel 6 EVRM</w:t>
          </w:r>
          <w:r>
            <w:rPr>
              <w:noProof/>
            </w:rPr>
            <w:tab/>
          </w:r>
          <w:r>
            <w:rPr>
              <w:noProof/>
            </w:rPr>
            <w:fldChar w:fldCharType="begin"/>
          </w:r>
          <w:r>
            <w:rPr>
              <w:noProof/>
            </w:rPr>
            <w:instrText xml:space="preserve"> PAGEREF _Toc526113469 \h </w:instrText>
          </w:r>
          <w:r>
            <w:rPr>
              <w:noProof/>
            </w:rPr>
          </w:r>
          <w:r>
            <w:rPr>
              <w:noProof/>
            </w:rPr>
            <w:fldChar w:fldCharType="separate"/>
          </w:r>
          <w:r>
            <w:rPr>
              <w:noProof/>
            </w:rPr>
            <w:t>57</w:t>
          </w:r>
          <w:r>
            <w:rPr>
              <w:noProof/>
            </w:rPr>
            <w:fldChar w:fldCharType="end"/>
          </w:r>
        </w:p>
        <w:p w14:paraId="64AFAB19" w14:textId="77777777" w:rsidR="00DB5FF3" w:rsidRDefault="00DB5FF3">
          <w:pPr>
            <w:pStyle w:val="Inhopg2"/>
            <w:tabs>
              <w:tab w:val="left" w:pos="720"/>
              <w:tab w:val="right" w:leader="dot" w:pos="9056"/>
            </w:tabs>
            <w:rPr>
              <w:rFonts w:eastAsiaTheme="minorEastAsia"/>
              <w:i w:val="0"/>
              <w:iCs w:val="0"/>
              <w:noProof/>
              <w:sz w:val="24"/>
              <w:szCs w:val="24"/>
              <w:lang w:eastAsia="nl-NL"/>
            </w:rPr>
          </w:pPr>
          <w:r w:rsidRPr="00042CE4">
            <w:rPr>
              <w:rFonts w:ascii="Verdana" w:hAnsi="Verdana"/>
              <w:noProof/>
              <w:lang w:val="nl-BE"/>
            </w:rPr>
            <w:t>3.</w:t>
          </w:r>
          <w:r>
            <w:rPr>
              <w:rFonts w:eastAsiaTheme="minorEastAsia"/>
              <w:i w:val="0"/>
              <w:iCs w:val="0"/>
              <w:noProof/>
              <w:sz w:val="24"/>
              <w:szCs w:val="24"/>
              <w:lang w:eastAsia="nl-NL"/>
            </w:rPr>
            <w:tab/>
          </w:r>
          <w:r w:rsidRPr="00042CE4">
            <w:rPr>
              <w:rFonts w:ascii="Verdana" w:hAnsi="Verdana"/>
              <w:noProof/>
              <w:lang w:val="nl-BE"/>
            </w:rPr>
            <w:t>Gebruik van (digitaal) bewijs verkregen in strijd met artt. 6 en 8 EVRM</w:t>
          </w:r>
          <w:r>
            <w:rPr>
              <w:noProof/>
            </w:rPr>
            <w:tab/>
          </w:r>
          <w:r>
            <w:rPr>
              <w:noProof/>
            </w:rPr>
            <w:fldChar w:fldCharType="begin"/>
          </w:r>
          <w:r>
            <w:rPr>
              <w:noProof/>
            </w:rPr>
            <w:instrText xml:space="preserve"> PAGEREF _Toc526113470 \h </w:instrText>
          </w:r>
          <w:r>
            <w:rPr>
              <w:noProof/>
            </w:rPr>
          </w:r>
          <w:r>
            <w:rPr>
              <w:noProof/>
            </w:rPr>
            <w:fldChar w:fldCharType="separate"/>
          </w:r>
          <w:r>
            <w:rPr>
              <w:noProof/>
            </w:rPr>
            <w:t>58</w:t>
          </w:r>
          <w:r>
            <w:rPr>
              <w:noProof/>
            </w:rPr>
            <w:fldChar w:fldCharType="end"/>
          </w:r>
        </w:p>
        <w:p w14:paraId="4243C901" w14:textId="77777777" w:rsidR="00DB5FF3" w:rsidRDefault="00DB5FF3">
          <w:pPr>
            <w:pStyle w:val="Inhopg1"/>
            <w:tabs>
              <w:tab w:val="right" w:leader="dot" w:pos="9056"/>
            </w:tabs>
            <w:rPr>
              <w:rFonts w:eastAsiaTheme="minorEastAsia"/>
              <w:b w:val="0"/>
              <w:bCs w:val="0"/>
              <w:noProof/>
              <w:sz w:val="24"/>
              <w:szCs w:val="24"/>
              <w:lang w:eastAsia="nl-NL"/>
            </w:rPr>
          </w:pPr>
          <w:r w:rsidRPr="00042CE4">
            <w:rPr>
              <w:rFonts w:ascii="Verdana" w:hAnsi="Verdana"/>
              <w:noProof/>
            </w:rPr>
            <w:t>CONCLUSIE</w:t>
          </w:r>
          <w:r>
            <w:rPr>
              <w:noProof/>
            </w:rPr>
            <w:tab/>
          </w:r>
          <w:r>
            <w:rPr>
              <w:noProof/>
            </w:rPr>
            <w:fldChar w:fldCharType="begin"/>
          </w:r>
          <w:r>
            <w:rPr>
              <w:noProof/>
            </w:rPr>
            <w:instrText xml:space="preserve"> PAGEREF _Toc526113471 \h </w:instrText>
          </w:r>
          <w:r>
            <w:rPr>
              <w:noProof/>
            </w:rPr>
          </w:r>
          <w:r>
            <w:rPr>
              <w:noProof/>
            </w:rPr>
            <w:fldChar w:fldCharType="separate"/>
          </w:r>
          <w:r>
            <w:rPr>
              <w:noProof/>
            </w:rPr>
            <w:t>60</w:t>
          </w:r>
          <w:r>
            <w:rPr>
              <w:noProof/>
            </w:rPr>
            <w:fldChar w:fldCharType="end"/>
          </w:r>
        </w:p>
        <w:p w14:paraId="3D830CEC" w14:textId="77777777" w:rsidR="00DB5FF3" w:rsidRPr="00E75448" w:rsidRDefault="00DB5FF3" w:rsidP="00DB5FF3">
          <w:pPr>
            <w:rPr>
              <w:rFonts w:ascii="Verdana" w:hAnsi="Verdana"/>
              <w:sz w:val="20"/>
              <w:szCs w:val="20"/>
            </w:rPr>
          </w:pPr>
          <w:r w:rsidRPr="00E75448">
            <w:rPr>
              <w:rFonts w:ascii="Verdana" w:hAnsi="Verdana"/>
              <w:b/>
              <w:bCs/>
              <w:sz w:val="20"/>
              <w:szCs w:val="20"/>
            </w:rPr>
            <w:fldChar w:fldCharType="end"/>
          </w:r>
        </w:p>
      </w:sdtContent>
    </w:sdt>
    <w:p w14:paraId="6793803D" w14:textId="77777777" w:rsidR="00DB5FF3" w:rsidRPr="00E75448" w:rsidRDefault="00DB5FF3" w:rsidP="00DB5FF3">
      <w:pPr>
        <w:pStyle w:val="Kopvaninhoudsopgave"/>
        <w:rPr>
          <w:rFonts w:ascii="Verdana" w:hAnsi="Verdana"/>
          <w:sz w:val="20"/>
          <w:szCs w:val="20"/>
          <w:highlight w:val="yellow"/>
          <w:lang w:val="nl-BE"/>
        </w:rPr>
      </w:pPr>
      <w:r w:rsidRPr="00E75448">
        <w:rPr>
          <w:rFonts w:ascii="Verdana" w:hAnsi="Verdana"/>
          <w:sz w:val="20"/>
          <w:szCs w:val="20"/>
          <w:highlight w:val="yellow"/>
          <w:lang w:val="nl-BE"/>
        </w:rPr>
        <w:br w:type="page"/>
      </w:r>
    </w:p>
    <w:p w14:paraId="20ABA171" w14:textId="77777777" w:rsidR="00DB5FF3" w:rsidRDefault="00DB5FF3" w:rsidP="00DB5FF3">
      <w:pPr>
        <w:pStyle w:val="Kop1"/>
        <w:spacing w:line="360" w:lineRule="auto"/>
        <w:rPr>
          <w:rFonts w:ascii="Verdana" w:hAnsi="Verdana"/>
          <w:sz w:val="20"/>
          <w:szCs w:val="20"/>
          <w:lang w:val="nl-BE"/>
        </w:rPr>
      </w:pPr>
      <w:bookmarkStart w:id="0" w:name="_Toc522199226"/>
      <w:bookmarkStart w:id="1" w:name="_Toc526113415"/>
      <w:r>
        <w:rPr>
          <w:rFonts w:ascii="Verdana" w:hAnsi="Verdana"/>
          <w:sz w:val="20"/>
          <w:szCs w:val="20"/>
          <w:lang w:val="nl-BE"/>
        </w:rPr>
        <w:t>EEN WOORD VAN DANK</w:t>
      </w:r>
      <w:bookmarkEnd w:id="0"/>
      <w:bookmarkEnd w:id="1"/>
    </w:p>
    <w:p w14:paraId="735D3A7F" w14:textId="77777777" w:rsidR="00DB5FF3" w:rsidRDefault="00DB5FF3" w:rsidP="00DB5FF3"/>
    <w:p w14:paraId="5A9A2128" w14:textId="77777777" w:rsidR="00DB5FF3" w:rsidRPr="00D47295" w:rsidRDefault="00DB5FF3" w:rsidP="00DB5FF3">
      <w:pPr>
        <w:rPr>
          <w:b/>
          <w:u w:val="single"/>
        </w:rPr>
      </w:pPr>
    </w:p>
    <w:p w14:paraId="65F6E1A8" w14:textId="77777777" w:rsidR="00DB5FF3" w:rsidRDefault="00DB5FF3" w:rsidP="00DB5FF3"/>
    <w:p w14:paraId="4B3BD9F9" w14:textId="77777777" w:rsidR="00DB5FF3" w:rsidRPr="00E36AD8" w:rsidRDefault="00DB5FF3" w:rsidP="00DB5FF3">
      <w:pPr>
        <w:spacing w:line="360" w:lineRule="auto"/>
        <w:jc w:val="both"/>
        <w:rPr>
          <w:rFonts w:ascii="Verdana" w:hAnsi="Verdana"/>
          <w:sz w:val="20"/>
          <w:szCs w:val="20"/>
        </w:rPr>
      </w:pPr>
      <w:r>
        <w:rPr>
          <w:rFonts w:ascii="Verdana" w:hAnsi="Verdana"/>
          <w:sz w:val="20"/>
          <w:szCs w:val="20"/>
        </w:rPr>
        <w:t>Deze masterproef</w:t>
      </w:r>
      <w:r w:rsidRPr="00E36AD8">
        <w:rPr>
          <w:rFonts w:ascii="Verdana" w:hAnsi="Verdana"/>
          <w:sz w:val="20"/>
          <w:szCs w:val="20"/>
        </w:rPr>
        <w:t xml:space="preserve"> werd geschreven als eindwerk teneinde het diploma Master in de Rechten aan de Vrije Universiteit Brussel te kunnen behalen.</w:t>
      </w:r>
    </w:p>
    <w:p w14:paraId="52260D88" w14:textId="77777777" w:rsidR="00DB5FF3" w:rsidRPr="00E36AD8" w:rsidRDefault="00DB5FF3" w:rsidP="00DB5FF3">
      <w:pPr>
        <w:spacing w:line="360" w:lineRule="auto"/>
        <w:jc w:val="both"/>
        <w:rPr>
          <w:rFonts w:ascii="Verdana" w:hAnsi="Verdana"/>
          <w:sz w:val="20"/>
          <w:szCs w:val="20"/>
        </w:rPr>
      </w:pPr>
    </w:p>
    <w:p w14:paraId="18E1FFB6"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 xml:space="preserve">Vooraleer wordt overgegaan tot de orde van de dag, zou ik graag enkele mensen willen bedanken. </w:t>
      </w:r>
    </w:p>
    <w:p w14:paraId="311BB2C6" w14:textId="77777777" w:rsidR="00DB5FF3" w:rsidRPr="00E36AD8" w:rsidRDefault="00DB5FF3" w:rsidP="00DB5FF3">
      <w:pPr>
        <w:spacing w:line="360" w:lineRule="auto"/>
        <w:jc w:val="both"/>
        <w:rPr>
          <w:rFonts w:ascii="Verdana" w:hAnsi="Verdana"/>
          <w:sz w:val="20"/>
          <w:szCs w:val="20"/>
        </w:rPr>
      </w:pPr>
    </w:p>
    <w:p w14:paraId="0EA61E9D"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 xml:space="preserve">In de eerste plaats dank ik mijn promotor, Prof. Dr. Paul De Hert </w:t>
      </w:r>
      <w:r>
        <w:rPr>
          <w:rFonts w:ascii="Verdana" w:hAnsi="Verdana"/>
          <w:sz w:val="20"/>
          <w:szCs w:val="20"/>
        </w:rPr>
        <w:t>voor het aanvaarden van het onderwerp van deze masterproef</w:t>
      </w:r>
      <w:r w:rsidRPr="00E36AD8">
        <w:rPr>
          <w:rFonts w:ascii="Verdana" w:hAnsi="Verdana"/>
          <w:sz w:val="20"/>
          <w:szCs w:val="20"/>
        </w:rPr>
        <w:t>. Binnen het door hem aangeboden kader heb ik veel ruimte gekregen voor de verdere afbakening en invulling van mijn onderwerp. Dit heeft me de kans gegeven een onderzoek te voeren binnen mijn persoonlijk interesseveld.</w:t>
      </w:r>
    </w:p>
    <w:p w14:paraId="15F127DB" w14:textId="77777777" w:rsidR="00DB5FF3" w:rsidRPr="00E36AD8" w:rsidRDefault="00DB5FF3" w:rsidP="00DB5FF3">
      <w:pPr>
        <w:spacing w:line="360" w:lineRule="auto"/>
        <w:jc w:val="both"/>
        <w:rPr>
          <w:rFonts w:ascii="Verdana" w:hAnsi="Verdana"/>
          <w:sz w:val="20"/>
          <w:szCs w:val="20"/>
        </w:rPr>
      </w:pPr>
    </w:p>
    <w:p w14:paraId="5F92C696"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 xml:space="preserve">Daarnaast ben ik aan verschillende personen in mijn leefomgeving een uitgebreid dankwoord verschuldigd. </w:t>
      </w:r>
    </w:p>
    <w:p w14:paraId="1CD95404" w14:textId="77777777" w:rsidR="00DB5FF3" w:rsidRPr="00E36AD8" w:rsidRDefault="00DB5FF3" w:rsidP="00DB5FF3">
      <w:pPr>
        <w:spacing w:line="360" w:lineRule="auto"/>
        <w:jc w:val="both"/>
        <w:rPr>
          <w:rFonts w:ascii="Verdana" w:hAnsi="Verdana"/>
          <w:sz w:val="20"/>
          <w:szCs w:val="20"/>
        </w:rPr>
      </w:pPr>
    </w:p>
    <w:p w14:paraId="5878EA07"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Daarbij denk ik in de eerste plaats aan mijn ouders en mijn broer, Jasper Deltour. Zij hebben mij gedurende de voorbije vijf jaar aan de VUB steeds gesteund. Bij de verschillende hindernissen die rechtenstudies kunnen kenmerken, stonden zij voor me klaar, zo ook b</w:t>
      </w:r>
      <w:r>
        <w:rPr>
          <w:rFonts w:ascii="Verdana" w:hAnsi="Verdana"/>
          <w:sz w:val="20"/>
          <w:szCs w:val="20"/>
        </w:rPr>
        <w:t>ij het schrijven van deze masterproef.</w:t>
      </w:r>
    </w:p>
    <w:p w14:paraId="31B700CF" w14:textId="77777777" w:rsidR="00DB5FF3" w:rsidRPr="00E36AD8" w:rsidRDefault="00DB5FF3" w:rsidP="00DB5FF3">
      <w:pPr>
        <w:spacing w:line="360" w:lineRule="auto"/>
        <w:jc w:val="both"/>
        <w:rPr>
          <w:rFonts w:ascii="Verdana" w:hAnsi="Verdana"/>
          <w:sz w:val="20"/>
          <w:szCs w:val="20"/>
        </w:rPr>
      </w:pPr>
    </w:p>
    <w:p w14:paraId="54A6DF1D"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Ook dank ik de rest van mijn familie voor hun oprechte interesse in mijn studies en hun aanmoedigingen wanneer ik die nodig had.</w:t>
      </w:r>
    </w:p>
    <w:p w14:paraId="20CA342D" w14:textId="77777777" w:rsidR="00DB5FF3" w:rsidRPr="00E36AD8" w:rsidRDefault="00DB5FF3" w:rsidP="00DB5FF3">
      <w:pPr>
        <w:spacing w:line="360" w:lineRule="auto"/>
        <w:jc w:val="both"/>
        <w:rPr>
          <w:rFonts w:ascii="Verdana" w:hAnsi="Verdana"/>
          <w:sz w:val="20"/>
          <w:szCs w:val="20"/>
        </w:rPr>
      </w:pPr>
    </w:p>
    <w:p w14:paraId="0840779F" w14:textId="77777777" w:rsidR="00DB5FF3" w:rsidRPr="00E36AD8" w:rsidRDefault="00DB5FF3" w:rsidP="00DB5FF3">
      <w:pPr>
        <w:spacing w:line="360" w:lineRule="auto"/>
        <w:jc w:val="both"/>
        <w:rPr>
          <w:rFonts w:ascii="Verdana" w:hAnsi="Verdana"/>
          <w:sz w:val="20"/>
          <w:szCs w:val="20"/>
        </w:rPr>
      </w:pPr>
      <w:r w:rsidRPr="00E36AD8">
        <w:rPr>
          <w:rFonts w:ascii="Verdana" w:hAnsi="Verdana"/>
          <w:sz w:val="20"/>
          <w:szCs w:val="20"/>
        </w:rPr>
        <w:t xml:space="preserve">Tot slot valt uiteraard het belang van een standvastige vriendenkring niet te ontkennen. Wanneer de twijfel of vermoeidheid toesloeg, hebben mijn vrienden me steeds met een bijzonder grote overtuigingskracht herinnerd aan mijn eigen willen en kunnen. Hun aanzienlijk vertrouwen in mij motiveerde me om verder te blijven gaan. </w:t>
      </w:r>
    </w:p>
    <w:p w14:paraId="2C39B700" w14:textId="77777777" w:rsidR="00DB5FF3" w:rsidRPr="00E36AD8" w:rsidRDefault="00DB5FF3" w:rsidP="00DB5FF3">
      <w:pPr>
        <w:spacing w:line="360" w:lineRule="auto"/>
        <w:jc w:val="both"/>
        <w:rPr>
          <w:rFonts w:ascii="Verdana" w:hAnsi="Verdana"/>
          <w:sz w:val="20"/>
          <w:szCs w:val="20"/>
        </w:rPr>
      </w:pPr>
    </w:p>
    <w:p w14:paraId="3D2E433B" w14:textId="77777777" w:rsidR="00DB5FF3" w:rsidRPr="00E36AD8" w:rsidRDefault="00DB5FF3" w:rsidP="00DB5FF3">
      <w:pPr>
        <w:spacing w:line="360" w:lineRule="auto"/>
        <w:rPr>
          <w:rFonts w:ascii="Verdana" w:hAnsi="Verdana"/>
          <w:sz w:val="20"/>
          <w:szCs w:val="20"/>
        </w:rPr>
      </w:pPr>
    </w:p>
    <w:p w14:paraId="32D60C2C" w14:textId="77777777" w:rsidR="00DB5FF3" w:rsidRPr="00E36AD8" w:rsidRDefault="00DB5FF3" w:rsidP="00DB5FF3">
      <w:pPr>
        <w:spacing w:line="360" w:lineRule="auto"/>
        <w:rPr>
          <w:rFonts w:ascii="Verdana" w:hAnsi="Verdana"/>
          <w:sz w:val="20"/>
          <w:szCs w:val="20"/>
        </w:rPr>
      </w:pPr>
    </w:p>
    <w:p w14:paraId="589DB060" w14:textId="77777777" w:rsidR="00DB5FF3" w:rsidRPr="00E36AD8" w:rsidRDefault="00DB5FF3" w:rsidP="00DB5FF3">
      <w:pPr>
        <w:spacing w:line="360" w:lineRule="auto"/>
        <w:rPr>
          <w:rFonts w:ascii="Verdana" w:hAnsi="Verdana"/>
          <w:sz w:val="20"/>
          <w:szCs w:val="20"/>
        </w:rPr>
      </w:pPr>
      <w:r w:rsidRPr="00E36AD8">
        <w:rPr>
          <w:rFonts w:ascii="Verdana" w:hAnsi="Verdana"/>
          <w:sz w:val="20"/>
          <w:szCs w:val="20"/>
        </w:rPr>
        <w:t>Feia Deltour</w:t>
      </w:r>
    </w:p>
    <w:p w14:paraId="34843C26" w14:textId="77777777" w:rsidR="00DB5FF3" w:rsidRDefault="00DB5FF3" w:rsidP="00DB5FF3"/>
    <w:p w14:paraId="50045F83" w14:textId="77777777" w:rsidR="00DB5FF3" w:rsidRDefault="00DB5FF3" w:rsidP="00DB5FF3"/>
    <w:p w14:paraId="52D0F909" w14:textId="77777777" w:rsidR="00DB5FF3" w:rsidRDefault="00DB5FF3" w:rsidP="00DB5FF3"/>
    <w:p w14:paraId="35EE9CF2" w14:textId="77777777" w:rsidR="00DB5FF3" w:rsidRDefault="00DB5FF3" w:rsidP="00DB5FF3"/>
    <w:p w14:paraId="1E07BF1E" w14:textId="77777777" w:rsidR="00DB5FF3" w:rsidRPr="00E36AD8" w:rsidRDefault="00DB5FF3" w:rsidP="00DB5FF3">
      <w:pPr>
        <w:rPr>
          <w:rFonts w:ascii="Verdana" w:hAnsi="Verdana"/>
          <w:sz w:val="20"/>
          <w:szCs w:val="20"/>
        </w:rPr>
      </w:pPr>
      <w:r>
        <w:tab/>
      </w:r>
      <w:r>
        <w:tab/>
      </w:r>
      <w:r>
        <w:tab/>
      </w:r>
      <w:r>
        <w:tab/>
      </w:r>
      <w:r>
        <w:tab/>
      </w:r>
      <w:r>
        <w:tab/>
      </w:r>
      <w:r>
        <w:tab/>
      </w:r>
      <w:r>
        <w:tab/>
      </w:r>
      <w:r>
        <w:tab/>
      </w:r>
      <w:r w:rsidRPr="00E36AD8">
        <w:rPr>
          <w:rFonts w:ascii="Verdana" w:hAnsi="Verdana"/>
          <w:sz w:val="20"/>
          <w:szCs w:val="20"/>
        </w:rPr>
        <w:t>Wemmel</w:t>
      </w:r>
      <w:r>
        <w:rPr>
          <w:rFonts w:ascii="Verdana" w:hAnsi="Verdana"/>
          <w:sz w:val="20"/>
          <w:szCs w:val="20"/>
        </w:rPr>
        <w:t>, augustus 2018</w:t>
      </w:r>
    </w:p>
    <w:p w14:paraId="2A3B9527" w14:textId="77777777" w:rsidR="00DB5FF3" w:rsidRDefault="00DB5FF3" w:rsidP="00DB5FF3"/>
    <w:p w14:paraId="4AD5B5EF" w14:textId="77777777" w:rsidR="00DB5FF3" w:rsidRDefault="00DB5FF3" w:rsidP="00DB5FF3">
      <w:pPr>
        <w:pStyle w:val="Kop1"/>
        <w:spacing w:line="360" w:lineRule="auto"/>
        <w:rPr>
          <w:rFonts w:ascii="Verdana" w:hAnsi="Verdana"/>
          <w:sz w:val="20"/>
          <w:szCs w:val="20"/>
          <w:lang w:val="nl-BE"/>
        </w:rPr>
      </w:pPr>
      <w:bookmarkStart w:id="2" w:name="_Toc522199227"/>
      <w:bookmarkStart w:id="3" w:name="_Toc526113416"/>
      <w:r>
        <w:rPr>
          <w:rFonts w:ascii="Verdana" w:hAnsi="Verdana"/>
          <w:sz w:val="20"/>
          <w:szCs w:val="20"/>
          <w:lang w:val="nl-BE"/>
        </w:rPr>
        <w:t>VOORWOORD</w:t>
      </w:r>
      <w:bookmarkEnd w:id="2"/>
      <w:bookmarkEnd w:id="3"/>
    </w:p>
    <w:p w14:paraId="03B17795" w14:textId="77777777" w:rsidR="00DB5FF3" w:rsidRPr="00A90C58" w:rsidRDefault="00DB5FF3" w:rsidP="00DB5FF3">
      <w:pPr>
        <w:rPr>
          <w:rFonts w:ascii="Verdana" w:hAnsi="Verdana"/>
          <w:sz w:val="20"/>
          <w:szCs w:val="20"/>
          <w:lang w:val="nl-BE"/>
        </w:rPr>
      </w:pPr>
    </w:p>
    <w:p w14:paraId="4A4535DE" w14:textId="77777777" w:rsidR="00DB5FF3" w:rsidRDefault="00DB5FF3" w:rsidP="00DB5FF3">
      <w:pPr>
        <w:rPr>
          <w:lang w:val="nl-BE"/>
        </w:rPr>
      </w:pPr>
    </w:p>
    <w:p w14:paraId="5C305BF7" w14:textId="77777777" w:rsidR="00DB5FF3" w:rsidRPr="00211737" w:rsidRDefault="00DB5FF3" w:rsidP="00DB5FF3">
      <w:pPr>
        <w:widowControl w:val="0"/>
        <w:autoSpaceDE w:val="0"/>
        <w:autoSpaceDN w:val="0"/>
        <w:adjustRightInd w:val="0"/>
        <w:spacing w:line="360" w:lineRule="auto"/>
        <w:jc w:val="both"/>
        <w:rPr>
          <w:rFonts w:ascii="Verdana" w:hAnsi="Verdana"/>
          <w:sz w:val="20"/>
          <w:szCs w:val="20"/>
          <w:lang w:val="nl-BE"/>
        </w:rPr>
      </w:pPr>
      <w:r w:rsidRPr="00211737">
        <w:rPr>
          <w:rFonts w:ascii="Verdana" w:hAnsi="Verdana" w:cs="Verdana"/>
          <w:sz w:val="20"/>
          <w:szCs w:val="20"/>
        </w:rPr>
        <w:t xml:space="preserve">Terrorisme is geen nieuw fenomeen. </w:t>
      </w:r>
      <w:r w:rsidRPr="00211737">
        <w:rPr>
          <w:rFonts w:ascii="Verdana" w:hAnsi="Verdana" w:cs="Arial"/>
          <w:color w:val="191919"/>
          <w:sz w:val="20"/>
          <w:szCs w:val="20"/>
        </w:rPr>
        <w:t xml:space="preserve">Al zeer lang wordt getracht geloofsovertuigingen en nieuwe maatschappijvisies door te drukken buiten de bestaande -al dan niet democratische-  besluitvorming. De </w:t>
      </w:r>
      <w:r w:rsidRPr="00211737">
        <w:rPr>
          <w:rFonts w:ascii="Verdana" w:hAnsi="Verdana" w:cs="Verdana"/>
          <w:sz w:val="20"/>
          <w:szCs w:val="20"/>
        </w:rPr>
        <w:t xml:space="preserve">inhoud ervan veranderde wel regelmatig door de jaren heen, doordat er ook verschillende impulsen aan ten grondslag liggen. </w:t>
      </w:r>
      <w:r>
        <w:rPr>
          <w:rFonts w:ascii="Verdana" w:hAnsi="Verdana" w:cs="Arial"/>
          <w:color w:val="191919"/>
          <w:sz w:val="20"/>
          <w:szCs w:val="20"/>
        </w:rPr>
        <w:t>N</w:t>
      </w:r>
      <w:r w:rsidRPr="00211737">
        <w:rPr>
          <w:rFonts w:ascii="Verdana" w:hAnsi="Verdana" w:cs="Arial"/>
          <w:color w:val="191919"/>
          <w:sz w:val="20"/>
          <w:szCs w:val="20"/>
        </w:rPr>
        <w:t xml:space="preserve">a de Tweede Wereldoorlog </w:t>
      </w:r>
      <w:r>
        <w:rPr>
          <w:rFonts w:ascii="Verdana" w:hAnsi="Verdana" w:cs="Arial"/>
          <w:color w:val="191919"/>
          <w:sz w:val="20"/>
          <w:szCs w:val="20"/>
        </w:rPr>
        <w:t xml:space="preserve">concentreerde </w:t>
      </w:r>
      <w:r w:rsidRPr="00211737">
        <w:rPr>
          <w:rFonts w:ascii="Verdana" w:hAnsi="Verdana" w:cs="Arial"/>
          <w:color w:val="191919"/>
          <w:sz w:val="20"/>
          <w:szCs w:val="20"/>
        </w:rPr>
        <w:t>het terrorisme zich meestal in landen waar zelfverklaarde onafhankelijkheidsstrijders afscheuring van het moederland beoogden of politieke</w:t>
      </w:r>
      <w:r>
        <w:rPr>
          <w:rFonts w:ascii="Verdana" w:hAnsi="Verdana" w:cs="Arial"/>
          <w:color w:val="191919"/>
          <w:sz w:val="20"/>
          <w:szCs w:val="20"/>
        </w:rPr>
        <w:t xml:space="preserve"> eisen wilden doordrukken, men denke aan</w:t>
      </w:r>
      <w:r w:rsidRPr="00211737">
        <w:rPr>
          <w:rFonts w:ascii="Verdana" w:hAnsi="Verdana" w:cs="Arial"/>
          <w:color w:val="191919"/>
          <w:sz w:val="20"/>
          <w:szCs w:val="20"/>
        </w:rPr>
        <w:t xml:space="preserve"> de ETA in Spanje en het IRA-verzet in No</w:t>
      </w:r>
      <w:r>
        <w:rPr>
          <w:rFonts w:ascii="Verdana" w:hAnsi="Verdana" w:cs="Arial"/>
          <w:color w:val="191919"/>
          <w:sz w:val="20"/>
          <w:szCs w:val="20"/>
        </w:rPr>
        <w:t xml:space="preserve">ord-Ierland en Groot-Brittannië. Daarna </w:t>
      </w:r>
      <w:r w:rsidRPr="00211737">
        <w:rPr>
          <w:rFonts w:ascii="Verdana" w:hAnsi="Verdana" w:cs="Arial"/>
          <w:color w:val="191919"/>
          <w:sz w:val="20"/>
          <w:szCs w:val="20"/>
        </w:rPr>
        <w:t>kreeg het terrorisme</w:t>
      </w:r>
      <w:r>
        <w:rPr>
          <w:rFonts w:ascii="Verdana" w:hAnsi="Verdana" w:cs="Arial"/>
          <w:color w:val="191919"/>
          <w:sz w:val="20"/>
          <w:szCs w:val="20"/>
        </w:rPr>
        <w:t xml:space="preserve"> echter</w:t>
      </w:r>
      <w:r w:rsidRPr="00211737">
        <w:rPr>
          <w:rFonts w:ascii="Verdana" w:hAnsi="Verdana" w:cs="Arial"/>
          <w:color w:val="191919"/>
          <w:sz w:val="20"/>
          <w:szCs w:val="20"/>
        </w:rPr>
        <w:t xml:space="preserve"> stilaan een meer globale aard. </w:t>
      </w:r>
    </w:p>
    <w:p w14:paraId="4644F629" w14:textId="77777777" w:rsidR="00DB5FF3" w:rsidRPr="00211737" w:rsidRDefault="00DB5FF3" w:rsidP="00DB5FF3">
      <w:pPr>
        <w:widowControl w:val="0"/>
        <w:autoSpaceDE w:val="0"/>
        <w:autoSpaceDN w:val="0"/>
        <w:adjustRightInd w:val="0"/>
        <w:spacing w:line="360" w:lineRule="auto"/>
        <w:jc w:val="both"/>
        <w:rPr>
          <w:rFonts w:ascii="Verdana" w:hAnsi="Verdana"/>
          <w:sz w:val="20"/>
          <w:szCs w:val="20"/>
          <w:lang w:val="nl-BE"/>
        </w:rPr>
      </w:pPr>
    </w:p>
    <w:p w14:paraId="5EA45E28" w14:textId="77777777" w:rsidR="00DB5FF3" w:rsidRPr="00211737" w:rsidRDefault="00DB5FF3" w:rsidP="00DB5FF3">
      <w:pPr>
        <w:spacing w:line="360" w:lineRule="auto"/>
        <w:jc w:val="both"/>
        <w:rPr>
          <w:rFonts w:ascii="Verdana" w:hAnsi="Verdana"/>
          <w:sz w:val="20"/>
          <w:szCs w:val="20"/>
          <w:lang w:val="nl-BE"/>
        </w:rPr>
      </w:pPr>
      <w:r w:rsidRPr="00211737">
        <w:rPr>
          <w:rFonts w:ascii="Verdana" w:hAnsi="Verdana" w:cs="Arial"/>
          <w:color w:val="191919"/>
          <w:sz w:val="20"/>
          <w:szCs w:val="20"/>
        </w:rPr>
        <w:t xml:space="preserve">De aanslagen van 9/11 in de Verenigde Staten zorgden </w:t>
      </w:r>
      <w:r>
        <w:rPr>
          <w:rFonts w:ascii="Verdana" w:hAnsi="Verdana" w:cs="Arial"/>
          <w:color w:val="191919"/>
          <w:sz w:val="20"/>
          <w:szCs w:val="20"/>
        </w:rPr>
        <w:t>er</w:t>
      </w:r>
      <w:r w:rsidRPr="00211737">
        <w:rPr>
          <w:rFonts w:ascii="Verdana" w:hAnsi="Verdana" w:cs="Arial"/>
          <w:color w:val="191919"/>
          <w:sz w:val="20"/>
          <w:szCs w:val="20"/>
        </w:rPr>
        <w:t xml:space="preserve">voor dat het </w:t>
      </w:r>
      <w:r w:rsidRPr="00D04E88">
        <w:rPr>
          <w:rFonts w:ascii="Verdana" w:hAnsi="Verdana" w:cs="Arial"/>
          <w:color w:val="191919"/>
          <w:sz w:val="20"/>
          <w:szCs w:val="20"/>
        </w:rPr>
        <w:t xml:space="preserve">moslimfundamentalisme het nieuwe symbool werd </w:t>
      </w:r>
      <w:r w:rsidRPr="00D04E88">
        <w:rPr>
          <w:rFonts w:ascii="Verdana" w:hAnsi="Verdana"/>
          <w:sz w:val="20"/>
          <w:szCs w:val="20"/>
          <w:lang w:val="nl-BE"/>
        </w:rPr>
        <w:t>van terreur. In de jaren die erop volgden, werden talrijke aanslagen met gelijkaardige onderliggende beweegredenen in het</w:t>
      </w:r>
      <w:r>
        <w:rPr>
          <w:rFonts w:ascii="Verdana" w:hAnsi="Verdana"/>
          <w:sz w:val="20"/>
          <w:szCs w:val="20"/>
          <w:lang w:val="nl-BE"/>
        </w:rPr>
        <w:t xml:space="preserve"> collectieve (Europese) geheugen gegrift.</w:t>
      </w:r>
    </w:p>
    <w:p w14:paraId="62BD0782" w14:textId="77777777" w:rsidR="00DB5FF3" w:rsidRPr="00211737" w:rsidRDefault="00DB5FF3" w:rsidP="00DB5FF3">
      <w:pPr>
        <w:spacing w:line="360" w:lineRule="auto"/>
        <w:jc w:val="both"/>
        <w:rPr>
          <w:rFonts w:ascii="Verdana" w:hAnsi="Verdana"/>
          <w:sz w:val="20"/>
          <w:szCs w:val="20"/>
          <w:lang w:val="nl-BE"/>
        </w:rPr>
      </w:pPr>
    </w:p>
    <w:p w14:paraId="08D60469" w14:textId="77777777" w:rsidR="00DB5FF3" w:rsidRPr="00211737" w:rsidRDefault="00DB5FF3" w:rsidP="00DB5FF3">
      <w:pPr>
        <w:spacing w:line="360" w:lineRule="auto"/>
        <w:jc w:val="both"/>
        <w:rPr>
          <w:rFonts w:ascii="Verdana" w:hAnsi="Verdana"/>
          <w:sz w:val="20"/>
          <w:szCs w:val="20"/>
          <w:lang w:val="nl-BE"/>
        </w:rPr>
      </w:pPr>
      <w:r w:rsidRPr="00211737">
        <w:rPr>
          <w:rFonts w:ascii="Verdana" w:hAnsi="Verdana"/>
          <w:sz w:val="20"/>
          <w:szCs w:val="20"/>
          <w:lang w:val="nl-BE"/>
        </w:rPr>
        <w:t xml:space="preserve">In de nasleep hiervan werden </w:t>
      </w:r>
      <w:r>
        <w:rPr>
          <w:rFonts w:ascii="Verdana" w:hAnsi="Verdana"/>
          <w:sz w:val="20"/>
          <w:szCs w:val="20"/>
          <w:lang w:val="nl-BE"/>
        </w:rPr>
        <w:t>talrijke</w:t>
      </w:r>
      <w:r w:rsidRPr="00211737">
        <w:rPr>
          <w:rFonts w:ascii="Verdana" w:hAnsi="Verdana"/>
          <w:sz w:val="20"/>
          <w:szCs w:val="20"/>
          <w:lang w:val="nl-BE"/>
        </w:rPr>
        <w:t xml:space="preserve"> maatregelen getroffen om het straf</w:t>
      </w:r>
      <w:r>
        <w:rPr>
          <w:rFonts w:ascii="Verdana" w:hAnsi="Verdana"/>
          <w:sz w:val="20"/>
          <w:szCs w:val="20"/>
          <w:lang w:val="nl-BE"/>
        </w:rPr>
        <w:t>(proces)</w:t>
      </w:r>
      <w:r w:rsidRPr="00211737">
        <w:rPr>
          <w:rFonts w:ascii="Verdana" w:hAnsi="Verdana"/>
          <w:sz w:val="20"/>
          <w:szCs w:val="20"/>
          <w:lang w:val="nl-BE"/>
        </w:rPr>
        <w:t xml:space="preserve">rechtelijk arsenaal in de talrijke getroffen regimes uit te breiden. </w:t>
      </w:r>
      <w:r>
        <w:rPr>
          <w:rFonts w:ascii="Verdana" w:hAnsi="Verdana"/>
          <w:sz w:val="20"/>
          <w:szCs w:val="20"/>
          <w:lang w:val="nl-BE"/>
        </w:rPr>
        <w:t>Hiervan getuigt ook de reeks</w:t>
      </w:r>
      <w:r w:rsidRPr="00211737">
        <w:rPr>
          <w:rFonts w:ascii="Verdana" w:hAnsi="Verdana"/>
          <w:sz w:val="20"/>
          <w:szCs w:val="20"/>
          <w:lang w:val="nl-BE"/>
        </w:rPr>
        <w:t xml:space="preserve"> </w:t>
      </w:r>
      <w:r>
        <w:rPr>
          <w:rFonts w:ascii="Verdana" w:hAnsi="Verdana"/>
          <w:sz w:val="20"/>
          <w:szCs w:val="20"/>
          <w:lang w:val="nl-BE"/>
        </w:rPr>
        <w:t xml:space="preserve">Belgische </w:t>
      </w:r>
      <w:r w:rsidRPr="00211737">
        <w:rPr>
          <w:rFonts w:ascii="Verdana" w:hAnsi="Verdana"/>
          <w:sz w:val="20"/>
          <w:szCs w:val="20"/>
          <w:lang w:val="nl-BE"/>
        </w:rPr>
        <w:t xml:space="preserve">initiatieven die na de </w:t>
      </w:r>
      <w:r>
        <w:rPr>
          <w:rFonts w:ascii="Verdana" w:hAnsi="Verdana"/>
          <w:sz w:val="20"/>
          <w:szCs w:val="20"/>
          <w:lang w:val="nl-BE"/>
        </w:rPr>
        <w:t xml:space="preserve">aanslagen </w:t>
      </w:r>
      <w:r w:rsidRPr="00211737">
        <w:rPr>
          <w:rFonts w:ascii="Verdana" w:hAnsi="Verdana"/>
          <w:sz w:val="20"/>
          <w:szCs w:val="20"/>
          <w:lang w:val="nl-BE"/>
        </w:rPr>
        <w:t>van 22 maart 2016 het licht zag.</w:t>
      </w:r>
      <w:r>
        <w:rPr>
          <w:rFonts w:ascii="Verdana" w:hAnsi="Verdana"/>
          <w:sz w:val="20"/>
          <w:szCs w:val="20"/>
          <w:lang w:val="nl-BE"/>
        </w:rPr>
        <w:t xml:space="preserve"> </w:t>
      </w:r>
    </w:p>
    <w:p w14:paraId="1573DF21" w14:textId="77777777" w:rsidR="00DB5FF3" w:rsidRPr="00211737" w:rsidRDefault="00DB5FF3" w:rsidP="00DB5FF3">
      <w:pPr>
        <w:spacing w:line="360" w:lineRule="auto"/>
        <w:jc w:val="both"/>
        <w:rPr>
          <w:rFonts w:ascii="Verdana" w:hAnsi="Verdana"/>
          <w:sz w:val="20"/>
          <w:szCs w:val="20"/>
          <w:lang w:val="nl-BE"/>
        </w:rPr>
      </w:pPr>
    </w:p>
    <w:p w14:paraId="1943A432" w14:textId="77777777" w:rsidR="00DB5FF3" w:rsidRPr="005B3F47" w:rsidRDefault="00DB5FF3" w:rsidP="00DB5FF3">
      <w:pPr>
        <w:spacing w:line="360" w:lineRule="auto"/>
        <w:jc w:val="both"/>
        <w:rPr>
          <w:rFonts w:ascii="Verdana" w:eastAsia="Times New Roman" w:hAnsi="Verdana" w:cs="Times New Roman"/>
          <w:sz w:val="20"/>
          <w:szCs w:val="20"/>
          <w:lang w:eastAsia="nl-NL"/>
        </w:rPr>
      </w:pPr>
      <w:r>
        <w:rPr>
          <w:rFonts w:ascii="Verdana" w:hAnsi="Verdana"/>
          <w:sz w:val="20"/>
          <w:szCs w:val="20"/>
          <w:lang w:val="nl-BE"/>
        </w:rPr>
        <w:t>Terreur</w:t>
      </w:r>
      <w:r w:rsidRPr="00211737">
        <w:rPr>
          <w:rFonts w:ascii="Verdana" w:hAnsi="Verdana"/>
          <w:sz w:val="20"/>
          <w:szCs w:val="20"/>
          <w:lang w:val="nl-BE"/>
        </w:rPr>
        <w:t xml:space="preserve">dreiging valt in dat kader als een aanzet te beschouwen </w:t>
      </w:r>
      <w:r>
        <w:rPr>
          <w:rFonts w:ascii="Verdana" w:hAnsi="Verdana"/>
          <w:sz w:val="20"/>
          <w:szCs w:val="20"/>
          <w:lang w:val="nl-BE"/>
        </w:rPr>
        <w:t>voor talrijke -</w:t>
      </w:r>
      <w:r w:rsidRPr="00211737">
        <w:rPr>
          <w:rFonts w:ascii="Verdana" w:hAnsi="Verdana"/>
          <w:sz w:val="20"/>
          <w:szCs w:val="20"/>
          <w:lang w:val="nl-BE"/>
        </w:rPr>
        <w:t>en steeds verder reikende</w:t>
      </w:r>
      <w:r>
        <w:rPr>
          <w:rFonts w:ascii="Verdana" w:hAnsi="Verdana"/>
          <w:sz w:val="20"/>
          <w:szCs w:val="20"/>
          <w:lang w:val="nl-BE"/>
        </w:rPr>
        <w:t>-</w:t>
      </w:r>
      <w:r w:rsidRPr="00211737">
        <w:rPr>
          <w:rFonts w:ascii="Verdana" w:hAnsi="Verdana"/>
          <w:sz w:val="20"/>
          <w:szCs w:val="20"/>
          <w:lang w:val="nl-BE"/>
        </w:rPr>
        <w:t xml:space="preserve"> </w:t>
      </w:r>
      <w:r>
        <w:rPr>
          <w:rFonts w:ascii="Verdana" w:hAnsi="Verdana"/>
          <w:sz w:val="20"/>
          <w:szCs w:val="20"/>
          <w:lang w:val="nl-BE"/>
        </w:rPr>
        <w:t>maatregelen</w:t>
      </w:r>
      <w:r w:rsidRPr="00211737">
        <w:rPr>
          <w:rFonts w:ascii="Verdana" w:hAnsi="Verdana"/>
          <w:sz w:val="20"/>
          <w:szCs w:val="20"/>
          <w:lang w:val="nl-BE"/>
        </w:rPr>
        <w:t xml:space="preserve"> die zowel administratief als repressief van aard </w:t>
      </w:r>
      <w:r>
        <w:rPr>
          <w:rFonts w:ascii="Verdana" w:hAnsi="Verdana"/>
          <w:sz w:val="20"/>
          <w:szCs w:val="20"/>
          <w:lang w:val="nl-BE"/>
        </w:rPr>
        <w:t xml:space="preserve">kunnen </w:t>
      </w:r>
      <w:r w:rsidRPr="00211737">
        <w:rPr>
          <w:rFonts w:ascii="Verdana" w:hAnsi="Verdana"/>
          <w:sz w:val="20"/>
          <w:szCs w:val="20"/>
          <w:lang w:val="nl-BE"/>
        </w:rPr>
        <w:t xml:space="preserve">zijn. </w:t>
      </w:r>
      <w:r>
        <w:rPr>
          <w:rFonts w:ascii="Verdana" w:hAnsi="Verdana"/>
          <w:sz w:val="20"/>
          <w:szCs w:val="20"/>
          <w:lang w:val="nl-BE"/>
        </w:rPr>
        <w:t xml:space="preserve">De Belgische </w:t>
      </w:r>
      <w:r>
        <w:rPr>
          <w:rFonts w:ascii="Verdana" w:hAnsi="Verdana"/>
          <w:i/>
          <w:sz w:val="20"/>
          <w:szCs w:val="20"/>
          <w:lang w:val="nl-BE"/>
        </w:rPr>
        <w:t>W</w:t>
      </w:r>
      <w:r w:rsidRPr="00C07BCD">
        <w:rPr>
          <w:rFonts w:ascii="Verdana" w:hAnsi="Verdana"/>
          <w:i/>
          <w:sz w:val="20"/>
          <w:szCs w:val="20"/>
          <w:lang w:val="nl-BE"/>
        </w:rPr>
        <w:t xml:space="preserve">et </w:t>
      </w:r>
      <w:r w:rsidRPr="00C07BCD">
        <w:rPr>
          <w:rFonts w:ascii="Verdana" w:eastAsia="Times New Roman" w:hAnsi="Verdana" w:cs="Times New Roman"/>
          <w:bCs/>
          <w:i/>
          <w:color w:val="000000"/>
          <w:sz w:val="20"/>
          <w:szCs w:val="20"/>
          <w:lang w:eastAsia="nl-NL"/>
        </w:rPr>
        <w:t>van 25 december 2016 houdende diverse wijzigingen van het Wetboek van Strafvordering en het Strafwetboek, met het oog op de verbetering van de bijzondere opsporingsmethoden en bepaalde onderzoeksmethoden met betrekking tot internet en elektronische en telecommunicaties en tot oprichting van een gegevensbank stemafdrukken</w:t>
      </w:r>
      <w:r>
        <w:rPr>
          <w:rFonts w:ascii="Verdana" w:eastAsia="Times New Roman" w:hAnsi="Verdana" w:cs="Times New Roman"/>
          <w:bCs/>
          <w:color w:val="000000"/>
          <w:sz w:val="20"/>
          <w:szCs w:val="20"/>
          <w:lang w:eastAsia="nl-NL"/>
        </w:rPr>
        <w:t xml:space="preserve"> (hierna: </w:t>
      </w:r>
      <w:r w:rsidRPr="00CD55E5">
        <w:rPr>
          <w:rFonts w:ascii="Verdana" w:eastAsia="Times New Roman" w:hAnsi="Verdana" w:cs="Times New Roman"/>
          <w:bCs/>
          <w:color w:val="000000"/>
          <w:sz w:val="20"/>
          <w:szCs w:val="20"/>
          <w:lang w:eastAsia="nl-NL"/>
        </w:rPr>
        <w:t>Wet</w:t>
      </w:r>
      <w:r w:rsidRPr="00CD55E5">
        <w:rPr>
          <w:rFonts w:ascii="Verdana" w:eastAsia="Times New Roman" w:hAnsi="Verdana" w:cs="Times New Roman"/>
          <w:sz w:val="20"/>
          <w:szCs w:val="20"/>
          <w:lang w:eastAsia="nl-NL"/>
        </w:rPr>
        <w:t xml:space="preserve"> </w:t>
      </w:r>
      <w:r w:rsidRPr="00CD55E5">
        <w:rPr>
          <w:rFonts w:ascii="Verdana" w:hAnsi="Verdana"/>
          <w:sz w:val="20"/>
          <w:szCs w:val="20"/>
          <w:lang w:val="nl-BE"/>
        </w:rPr>
        <w:t>digitaal speurwerk</w:t>
      </w:r>
      <w:r>
        <w:rPr>
          <w:rFonts w:ascii="Verdana" w:hAnsi="Verdana"/>
          <w:sz w:val="20"/>
          <w:szCs w:val="20"/>
          <w:lang w:val="nl-BE"/>
        </w:rPr>
        <w:t>) is hiervan een goed voorbeeld en vormt het centrale onderwerp van deze masterproef.</w:t>
      </w:r>
    </w:p>
    <w:p w14:paraId="52FED646" w14:textId="77777777" w:rsidR="00DB5FF3" w:rsidRPr="00211737" w:rsidRDefault="00DB5FF3" w:rsidP="00DB5FF3">
      <w:pPr>
        <w:spacing w:line="360" w:lineRule="auto"/>
        <w:jc w:val="both"/>
        <w:rPr>
          <w:rFonts w:ascii="Verdana" w:hAnsi="Verdana"/>
          <w:sz w:val="20"/>
          <w:szCs w:val="20"/>
          <w:lang w:val="nl-BE"/>
        </w:rPr>
      </w:pPr>
    </w:p>
    <w:p w14:paraId="156F198B" w14:textId="77777777" w:rsidR="00DB5FF3" w:rsidRPr="00211737" w:rsidRDefault="00DB5FF3" w:rsidP="00DB5FF3">
      <w:pPr>
        <w:spacing w:line="360" w:lineRule="auto"/>
        <w:jc w:val="both"/>
        <w:rPr>
          <w:rFonts w:ascii="Verdana" w:hAnsi="Verdana"/>
          <w:sz w:val="20"/>
          <w:szCs w:val="20"/>
          <w:lang w:val="nl-BE"/>
        </w:rPr>
      </w:pPr>
      <w:r w:rsidRPr="00211737">
        <w:rPr>
          <w:rFonts w:ascii="Verdana" w:hAnsi="Verdana"/>
          <w:sz w:val="20"/>
          <w:szCs w:val="20"/>
          <w:lang w:val="nl-BE"/>
        </w:rPr>
        <w:t xml:space="preserve">Er kan niet omheen dat terreur </w:t>
      </w:r>
      <w:r>
        <w:rPr>
          <w:rFonts w:ascii="Verdana" w:hAnsi="Verdana"/>
          <w:sz w:val="20"/>
          <w:szCs w:val="20"/>
          <w:lang w:val="nl-BE"/>
        </w:rPr>
        <w:t xml:space="preserve">vandaag </w:t>
      </w:r>
      <w:r w:rsidRPr="00211737">
        <w:rPr>
          <w:rFonts w:ascii="Verdana" w:hAnsi="Verdana"/>
          <w:sz w:val="20"/>
          <w:szCs w:val="20"/>
          <w:lang w:val="nl-BE"/>
        </w:rPr>
        <w:t>vooral gebruik maakt van de buitengewone digitalisering die onze hedendaagse samenleving kenmerkt. Recente ontwikkelingen hebben in termen van communicatie en netwerking namelijk gezorgd voor de creatie van een wereld waarin elke offline speler ook online vertegenwoordigd is. Dit heeft bewerkstelligd dat we vandaag kunnen spreken van een interactief ‘Web 2.0’, getypeerd door de mogelijkheid van de talrijke internetgebruikers om ook zelf de inhoud van dat internet mee te bepalen.</w:t>
      </w:r>
    </w:p>
    <w:p w14:paraId="6233A25D" w14:textId="77777777" w:rsidR="00DB5FF3" w:rsidRPr="00211737" w:rsidRDefault="00DB5FF3" w:rsidP="00DB5FF3">
      <w:pPr>
        <w:spacing w:line="360" w:lineRule="auto"/>
        <w:jc w:val="both"/>
        <w:rPr>
          <w:rFonts w:ascii="Verdana" w:hAnsi="Verdana"/>
          <w:sz w:val="20"/>
          <w:szCs w:val="20"/>
          <w:lang w:val="nl-BE"/>
        </w:rPr>
      </w:pPr>
    </w:p>
    <w:p w14:paraId="71E8C4D1" w14:textId="77777777" w:rsidR="00DB5FF3" w:rsidRPr="00211737" w:rsidRDefault="00DB5FF3" w:rsidP="00DB5FF3">
      <w:pPr>
        <w:spacing w:line="360" w:lineRule="auto"/>
        <w:jc w:val="both"/>
        <w:rPr>
          <w:rFonts w:ascii="Verdana" w:hAnsi="Verdana"/>
          <w:sz w:val="20"/>
          <w:szCs w:val="20"/>
          <w:lang w:val="nl-BE"/>
        </w:rPr>
      </w:pPr>
      <w:r>
        <w:rPr>
          <w:rFonts w:ascii="Verdana" w:hAnsi="Verdana"/>
          <w:sz w:val="20"/>
          <w:szCs w:val="20"/>
          <w:lang w:val="nl-BE"/>
        </w:rPr>
        <w:t>Dergelijke</w:t>
      </w:r>
      <w:r w:rsidRPr="00211737">
        <w:rPr>
          <w:rFonts w:ascii="Verdana" w:hAnsi="Verdana"/>
          <w:sz w:val="20"/>
          <w:szCs w:val="20"/>
          <w:lang w:val="nl-BE"/>
        </w:rPr>
        <w:t xml:space="preserve"> wereld,</w:t>
      </w:r>
      <w:r>
        <w:rPr>
          <w:rFonts w:ascii="Verdana" w:hAnsi="Verdana"/>
          <w:sz w:val="20"/>
          <w:szCs w:val="20"/>
          <w:lang w:val="nl-BE"/>
        </w:rPr>
        <w:t xml:space="preserve"> gedreven door internet en ICT, biedt </w:t>
      </w:r>
      <w:r w:rsidRPr="00211737">
        <w:rPr>
          <w:rFonts w:ascii="Verdana" w:hAnsi="Verdana"/>
          <w:sz w:val="20"/>
          <w:szCs w:val="20"/>
          <w:lang w:val="nl-BE"/>
        </w:rPr>
        <w:t xml:space="preserve">uiteraard veel ruimte voor criminelen bij het uitoefenen van hun criminele activiteiten. </w:t>
      </w:r>
      <w:r w:rsidRPr="00211737">
        <w:rPr>
          <w:rFonts w:ascii="Verdana" w:hAnsi="Verdana" w:cs="Times New Roman"/>
          <w:sz w:val="20"/>
          <w:szCs w:val="20"/>
          <w:lang w:eastAsia="nl-NL"/>
        </w:rPr>
        <w:t>Het internet fungeert bijvoorbeeld als facilitator voor het aanbieden van criminele producten en diensten en de verspreiding ervan. Ook wordt via de verschillende sociale media de mogelijkheid geboden tot gemeenschapsvorming voor criminele doeleinden, zo bijvoorbeeld in het kader van terrorisme</w:t>
      </w:r>
      <w:r w:rsidRPr="00211737">
        <w:rPr>
          <w:rFonts w:ascii="Verdana" w:hAnsi="Verdana"/>
          <w:sz w:val="20"/>
          <w:szCs w:val="20"/>
          <w:lang w:val="nl-BE"/>
        </w:rPr>
        <w:t>. ICT-gerelateerde criminaliteit dient dan ook tijdig te worden aangepakt.</w:t>
      </w:r>
    </w:p>
    <w:p w14:paraId="09D36982" w14:textId="77777777" w:rsidR="00DB5FF3" w:rsidRPr="00211737" w:rsidRDefault="00DB5FF3" w:rsidP="00DB5FF3">
      <w:pPr>
        <w:spacing w:line="360" w:lineRule="auto"/>
        <w:jc w:val="both"/>
        <w:rPr>
          <w:rFonts w:ascii="Verdana" w:hAnsi="Verdana"/>
          <w:sz w:val="20"/>
          <w:szCs w:val="20"/>
          <w:lang w:val="nl-BE"/>
        </w:rPr>
      </w:pPr>
    </w:p>
    <w:p w14:paraId="0E836324" w14:textId="77777777" w:rsidR="00DB5FF3" w:rsidRPr="00211737" w:rsidRDefault="00DB5FF3" w:rsidP="00DB5FF3">
      <w:pPr>
        <w:spacing w:line="360" w:lineRule="auto"/>
        <w:jc w:val="both"/>
        <w:rPr>
          <w:rFonts w:ascii="Verdana" w:hAnsi="Verdana" w:cs="Times New Roman"/>
          <w:sz w:val="20"/>
          <w:szCs w:val="20"/>
          <w:lang w:eastAsia="nl-NL"/>
        </w:rPr>
      </w:pPr>
      <w:r>
        <w:rPr>
          <w:rFonts w:ascii="Verdana" w:hAnsi="Verdana"/>
          <w:sz w:val="20"/>
          <w:szCs w:val="20"/>
          <w:lang w:val="nl-BE"/>
        </w:rPr>
        <w:t>Daartegenover staat dat de</w:t>
      </w:r>
      <w:r w:rsidRPr="00211737">
        <w:rPr>
          <w:rFonts w:ascii="Verdana" w:hAnsi="Verdana"/>
          <w:sz w:val="20"/>
          <w:szCs w:val="20"/>
          <w:lang w:val="nl-BE"/>
        </w:rPr>
        <w:t xml:space="preserve"> recente digitale evolutie een aanzienlijke invloed </w:t>
      </w:r>
      <w:r>
        <w:rPr>
          <w:rFonts w:ascii="Verdana" w:hAnsi="Verdana"/>
          <w:sz w:val="20"/>
          <w:szCs w:val="20"/>
          <w:lang w:val="nl-BE"/>
        </w:rPr>
        <w:t xml:space="preserve">heeft </w:t>
      </w:r>
      <w:r w:rsidRPr="00211737">
        <w:rPr>
          <w:rFonts w:ascii="Verdana" w:hAnsi="Verdana"/>
          <w:sz w:val="20"/>
          <w:szCs w:val="20"/>
          <w:lang w:val="nl-BE"/>
        </w:rPr>
        <w:t>gehad op de mogelijkheden waarmee criminaliteit kan worden opgespoord en vervolgd. H</w:t>
      </w:r>
      <w:r w:rsidRPr="00211737">
        <w:rPr>
          <w:rFonts w:ascii="Verdana" w:hAnsi="Verdana" w:cs="Times New Roman"/>
          <w:sz w:val="20"/>
          <w:szCs w:val="20"/>
          <w:lang w:eastAsia="nl-NL"/>
        </w:rPr>
        <w:t>et internet en verwante informatica-ontwikkelingen zijn in die zin dus tevens een opportuniteit voor de criminaliteitsbestrijding en de veiligheidshandhaving. Meer</w:t>
      </w:r>
      <w:r>
        <w:rPr>
          <w:rFonts w:ascii="Verdana" w:hAnsi="Verdana" w:cs="Times New Roman"/>
          <w:sz w:val="20"/>
          <w:szCs w:val="20"/>
          <w:lang w:eastAsia="nl-NL"/>
        </w:rPr>
        <w:t xml:space="preserve"> </w:t>
      </w:r>
      <w:r w:rsidRPr="00211737">
        <w:rPr>
          <w:rFonts w:ascii="Verdana" w:hAnsi="Verdana" w:cs="Times New Roman"/>
          <w:sz w:val="20"/>
          <w:szCs w:val="20"/>
          <w:lang w:eastAsia="nl-NL"/>
        </w:rPr>
        <w:t xml:space="preserve">bepaald kunnen ze in hoofdzaak dienen voor het vergaren van bewijs. </w:t>
      </w:r>
      <w:r>
        <w:rPr>
          <w:rFonts w:ascii="Verdana" w:hAnsi="Verdana" w:cs="Times New Roman"/>
          <w:sz w:val="20"/>
          <w:szCs w:val="20"/>
          <w:lang w:eastAsia="nl-NL"/>
        </w:rPr>
        <w:t>Het belang van</w:t>
      </w:r>
      <w:r w:rsidRPr="00211737">
        <w:rPr>
          <w:rFonts w:ascii="Verdana" w:hAnsi="Verdana" w:cs="Times New Roman"/>
          <w:sz w:val="20"/>
          <w:szCs w:val="20"/>
          <w:lang w:eastAsia="nl-NL"/>
        </w:rPr>
        <w:t xml:space="preserve"> digitale te</w:t>
      </w:r>
      <w:r>
        <w:rPr>
          <w:rFonts w:ascii="Verdana" w:hAnsi="Verdana" w:cs="Times New Roman"/>
          <w:sz w:val="20"/>
          <w:szCs w:val="20"/>
          <w:lang w:eastAsia="nl-NL"/>
        </w:rPr>
        <w:t>genmaatregelen valt dus niet te ontkennen.</w:t>
      </w:r>
    </w:p>
    <w:p w14:paraId="617F176B" w14:textId="77777777" w:rsidR="00DB5FF3" w:rsidRDefault="00DB5FF3" w:rsidP="00DB5FF3">
      <w:pPr>
        <w:rPr>
          <w:lang w:val="nl-BE"/>
        </w:rPr>
      </w:pPr>
    </w:p>
    <w:p w14:paraId="63B25EAD" w14:textId="77777777" w:rsidR="00DB5FF3" w:rsidRDefault="00DB5FF3" w:rsidP="00DB5FF3">
      <w:pPr>
        <w:pStyle w:val="Kop1"/>
        <w:spacing w:line="360" w:lineRule="auto"/>
        <w:rPr>
          <w:rFonts w:ascii="Verdana" w:hAnsi="Verdana"/>
          <w:sz w:val="20"/>
          <w:szCs w:val="20"/>
          <w:lang w:val="nl-BE"/>
        </w:rPr>
      </w:pPr>
    </w:p>
    <w:p w14:paraId="4CE707E3" w14:textId="77777777" w:rsidR="00DB5FF3" w:rsidRDefault="00DB5FF3" w:rsidP="00DB5FF3"/>
    <w:p w14:paraId="56265EAA" w14:textId="77777777" w:rsidR="00DB5FF3" w:rsidRDefault="00DB5FF3" w:rsidP="00DB5FF3"/>
    <w:p w14:paraId="190A7960" w14:textId="77777777" w:rsidR="00DB5FF3" w:rsidRDefault="00DB5FF3" w:rsidP="00DB5FF3"/>
    <w:p w14:paraId="41DF14A4" w14:textId="77777777" w:rsidR="00DB5FF3" w:rsidRDefault="00DB5FF3" w:rsidP="00DB5FF3"/>
    <w:p w14:paraId="2627BD55" w14:textId="77777777" w:rsidR="00DB5FF3" w:rsidRDefault="00DB5FF3" w:rsidP="00DB5FF3"/>
    <w:p w14:paraId="5D9732FB" w14:textId="77777777" w:rsidR="00DB5FF3" w:rsidRDefault="00DB5FF3" w:rsidP="00DB5FF3"/>
    <w:p w14:paraId="0C8B9D81" w14:textId="77777777" w:rsidR="00DB5FF3" w:rsidRDefault="00DB5FF3" w:rsidP="00DB5FF3"/>
    <w:p w14:paraId="63261AEE" w14:textId="77777777" w:rsidR="00DB5FF3" w:rsidRDefault="00DB5FF3" w:rsidP="00DB5FF3"/>
    <w:p w14:paraId="47E3F7B9" w14:textId="77777777" w:rsidR="00DB5FF3" w:rsidRDefault="00DB5FF3" w:rsidP="00DB5FF3"/>
    <w:p w14:paraId="0FA35731" w14:textId="77777777" w:rsidR="00DB5FF3" w:rsidRDefault="00DB5FF3" w:rsidP="00DB5FF3"/>
    <w:p w14:paraId="0854A442" w14:textId="77777777" w:rsidR="00DB5FF3" w:rsidRDefault="00DB5FF3" w:rsidP="00DB5FF3"/>
    <w:p w14:paraId="322E26F5" w14:textId="77777777" w:rsidR="00DB5FF3" w:rsidRDefault="00DB5FF3" w:rsidP="00DB5FF3"/>
    <w:p w14:paraId="2F995A93" w14:textId="77777777" w:rsidR="00DB5FF3" w:rsidRDefault="00DB5FF3" w:rsidP="00DB5FF3"/>
    <w:p w14:paraId="29347D84" w14:textId="77777777" w:rsidR="00DB5FF3" w:rsidRDefault="00DB5FF3" w:rsidP="00DB5FF3"/>
    <w:p w14:paraId="5DBFE8B3" w14:textId="77777777" w:rsidR="00DB5FF3" w:rsidRDefault="00DB5FF3" w:rsidP="00DB5FF3"/>
    <w:p w14:paraId="264EFA43" w14:textId="77777777" w:rsidR="00DB5FF3" w:rsidRDefault="00DB5FF3" w:rsidP="00DB5FF3"/>
    <w:p w14:paraId="3EE3B102" w14:textId="77777777" w:rsidR="00DB5FF3" w:rsidRDefault="00DB5FF3" w:rsidP="00DB5FF3"/>
    <w:p w14:paraId="400A7D4E" w14:textId="77777777" w:rsidR="00DB5FF3" w:rsidRDefault="00DB5FF3" w:rsidP="00DB5FF3"/>
    <w:p w14:paraId="6D760288" w14:textId="77777777" w:rsidR="00DB5FF3" w:rsidRDefault="00DB5FF3" w:rsidP="00DB5FF3"/>
    <w:p w14:paraId="634C1C82" w14:textId="77777777" w:rsidR="00DB5FF3" w:rsidRDefault="00DB5FF3" w:rsidP="00DB5FF3"/>
    <w:p w14:paraId="79EE7FDD" w14:textId="77777777" w:rsidR="00DB5FF3" w:rsidRDefault="00DB5FF3" w:rsidP="00DB5FF3"/>
    <w:p w14:paraId="4DAC3CEB" w14:textId="77777777" w:rsidR="00DB5FF3" w:rsidRDefault="00DB5FF3" w:rsidP="00DB5FF3"/>
    <w:p w14:paraId="63A9D21E" w14:textId="77777777" w:rsidR="00DB5FF3" w:rsidRDefault="00DB5FF3" w:rsidP="00DB5FF3"/>
    <w:p w14:paraId="04EEC56F" w14:textId="77777777" w:rsidR="00DB5FF3" w:rsidRDefault="00DB5FF3" w:rsidP="00DB5FF3"/>
    <w:p w14:paraId="5718E274" w14:textId="77777777" w:rsidR="00DB5FF3" w:rsidRDefault="00DB5FF3" w:rsidP="00DB5FF3">
      <w:pPr>
        <w:pStyle w:val="Kop3"/>
        <w:rPr>
          <w:lang w:val="nl-BE"/>
        </w:rPr>
        <w:sectPr w:rsidR="00DB5FF3" w:rsidSect="00C7796D">
          <w:footerReference w:type="even" r:id="rId7"/>
          <w:footerReference w:type="default" r:id="rId8"/>
          <w:pgSz w:w="11900" w:h="16840"/>
          <w:pgMar w:top="1417" w:right="1417" w:bottom="1417" w:left="1417" w:header="708" w:footer="708" w:gutter="0"/>
          <w:pgNumType w:start="0"/>
          <w:cols w:space="708"/>
          <w:titlePg/>
          <w:docGrid w:linePitch="360"/>
        </w:sectPr>
      </w:pPr>
    </w:p>
    <w:p w14:paraId="70B45FA5" w14:textId="77777777" w:rsidR="00DB5FF3" w:rsidRPr="0066332A" w:rsidRDefault="00DB5FF3" w:rsidP="00DB5FF3">
      <w:pPr>
        <w:pStyle w:val="Kop1"/>
        <w:spacing w:line="360" w:lineRule="auto"/>
        <w:rPr>
          <w:rFonts w:ascii="Verdana" w:hAnsi="Verdana"/>
          <w:sz w:val="20"/>
          <w:szCs w:val="20"/>
          <w:lang w:val="nl-BE"/>
        </w:rPr>
      </w:pPr>
      <w:bookmarkStart w:id="4" w:name="_Toc526113417"/>
      <w:r>
        <w:rPr>
          <w:rFonts w:ascii="Verdana" w:hAnsi="Verdana"/>
          <w:sz w:val="20"/>
          <w:szCs w:val="20"/>
          <w:lang w:val="nl-BE"/>
        </w:rPr>
        <w:t>I</w:t>
      </w:r>
      <w:r w:rsidRPr="00E75448">
        <w:rPr>
          <w:rFonts w:ascii="Verdana" w:hAnsi="Verdana"/>
          <w:sz w:val="20"/>
          <w:szCs w:val="20"/>
          <w:lang w:val="nl-BE"/>
        </w:rPr>
        <w:t>NLEIDING</w:t>
      </w:r>
      <w:bookmarkEnd w:id="4"/>
    </w:p>
    <w:p w14:paraId="52C61F2C" w14:textId="77777777" w:rsidR="00DB5FF3" w:rsidRDefault="00DB5FF3" w:rsidP="00DB5FF3">
      <w:pPr>
        <w:rPr>
          <w:lang w:val="nl-BE"/>
        </w:rPr>
      </w:pPr>
    </w:p>
    <w:p w14:paraId="15A6B9EC" w14:textId="77777777" w:rsidR="00DB5FF3" w:rsidRPr="00DB4742" w:rsidRDefault="00DB5FF3" w:rsidP="00DB5FF3">
      <w:pPr>
        <w:spacing w:line="360" w:lineRule="auto"/>
        <w:jc w:val="both"/>
        <w:rPr>
          <w:rFonts w:ascii="Verdana" w:hAnsi="Verdana"/>
          <w:sz w:val="20"/>
          <w:szCs w:val="20"/>
          <w:lang w:val="nl-BE"/>
        </w:rPr>
      </w:pPr>
      <w:r w:rsidRPr="00DB4742">
        <w:rPr>
          <w:rFonts w:ascii="Verdana" w:hAnsi="Verdana"/>
          <w:sz w:val="20"/>
          <w:szCs w:val="20"/>
          <w:lang w:val="nl-BE"/>
        </w:rPr>
        <w:t>De Belgische strijd tegen het terrorisme heeft de voorbije jaren geresulteerd in een brede verzameling van initiatieven</w:t>
      </w:r>
      <w:r>
        <w:rPr>
          <w:rFonts w:ascii="Verdana" w:hAnsi="Verdana"/>
          <w:sz w:val="20"/>
          <w:szCs w:val="20"/>
          <w:lang w:val="nl-BE"/>
        </w:rPr>
        <w:t>, met als belangrijkste</w:t>
      </w:r>
      <w:r w:rsidRPr="00DB4742">
        <w:rPr>
          <w:rFonts w:ascii="Verdana" w:hAnsi="Verdana"/>
          <w:sz w:val="20"/>
          <w:szCs w:val="20"/>
          <w:lang w:val="nl-BE"/>
        </w:rPr>
        <w:t xml:space="preserve"> doel de </w:t>
      </w:r>
      <w:r w:rsidRPr="0097409B">
        <w:rPr>
          <w:rFonts w:ascii="Verdana" w:hAnsi="Verdana"/>
          <w:sz w:val="20"/>
          <w:szCs w:val="20"/>
          <w:lang w:val="nl-BE"/>
        </w:rPr>
        <w:t xml:space="preserve">verschillende justitiële actoren in de sfeer van </w:t>
      </w:r>
      <w:r>
        <w:rPr>
          <w:rFonts w:ascii="Verdana" w:hAnsi="Verdana"/>
          <w:sz w:val="20"/>
          <w:szCs w:val="20"/>
          <w:lang w:val="nl-BE"/>
        </w:rPr>
        <w:t>h</w:t>
      </w:r>
      <w:r w:rsidRPr="0097409B">
        <w:rPr>
          <w:rFonts w:ascii="Verdana" w:hAnsi="Verdana"/>
          <w:sz w:val="20"/>
          <w:szCs w:val="20"/>
          <w:lang w:val="nl-BE"/>
        </w:rPr>
        <w:t>et Belgisch strafprocesrecht te voorzien van een uitgebreid arsenaal aan middelen</w:t>
      </w:r>
      <w:r>
        <w:rPr>
          <w:rFonts w:ascii="Verdana" w:hAnsi="Verdana"/>
          <w:sz w:val="20"/>
          <w:szCs w:val="20"/>
          <w:lang w:val="nl-BE"/>
        </w:rPr>
        <w:t>.</w:t>
      </w:r>
      <w:r w:rsidRPr="0097409B">
        <w:rPr>
          <w:rFonts w:ascii="Verdana" w:hAnsi="Verdana"/>
          <w:sz w:val="20"/>
          <w:szCs w:val="20"/>
          <w:lang w:val="nl-BE"/>
        </w:rPr>
        <w:t xml:space="preserve"> </w:t>
      </w:r>
    </w:p>
    <w:p w14:paraId="38374B88" w14:textId="77777777" w:rsidR="00DB5FF3" w:rsidRPr="00DB4742" w:rsidRDefault="00DB5FF3" w:rsidP="00DB5FF3">
      <w:pPr>
        <w:spacing w:line="360" w:lineRule="auto"/>
        <w:jc w:val="both"/>
        <w:rPr>
          <w:rFonts w:ascii="Verdana" w:hAnsi="Verdana"/>
          <w:sz w:val="20"/>
          <w:szCs w:val="20"/>
          <w:lang w:val="nl-BE"/>
        </w:rPr>
      </w:pPr>
    </w:p>
    <w:p w14:paraId="3C596E1C" w14:textId="77777777" w:rsidR="00DB5FF3" w:rsidRPr="00DB4742" w:rsidRDefault="00DB5FF3" w:rsidP="00DB5FF3">
      <w:pPr>
        <w:spacing w:line="360" w:lineRule="auto"/>
        <w:jc w:val="both"/>
        <w:rPr>
          <w:rFonts w:ascii="Verdana" w:hAnsi="Verdana"/>
          <w:sz w:val="20"/>
          <w:szCs w:val="20"/>
          <w:lang w:val="nl-BE"/>
        </w:rPr>
      </w:pPr>
      <w:r w:rsidRPr="00DB4742">
        <w:rPr>
          <w:rFonts w:ascii="Verdana" w:hAnsi="Verdana"/>
          <w:sz w:val="20"/>
          <w:szCs w:val="20"/>
          <w:lang w:val="nl-BE"/>
        </w:rPr>
        <w:t>Daarnaast werd een (medewerkings)verplichting gecreëerd in hoofde van de telecomoperatoren en de aanbieders van telefonie- en internetdiensten om bepaalde gegevens m.b.t. de elektronische communicatie te bewaren.</w:t>
      </w:r>
    </w:p>
    <w:p w14:paraId="4DE1E982" w14:textId="77777777" w:rsidR="00DB5FF3" w:rsidRPr="00DB4742" w:rsidRDefault="00DB5FF3" w:rsidP="00DB5FF3">
      <w:pPr>
        <w:spacing w:line="360" w:lineRule="auto"/>
        <w:jc w:val="both"/>
        <w:rPr>
          <w:rFonts w:ascii="Verdana" w:hAnsi="Verdana"/>
          <w:sz w:val="20"/>
          <w:szCs w:val="20"/>
          <w:lang w:val="nl-BE"/>
        </w:rPr>
      </w:pPr>
    </w:p>
    <w:p w14:paraId="6EC8090C" w14:textId="77777777" w:rsidR="00DB5FF3" w:rsidRPr="00DB4742" w:rsidRDefault="00DB5FF3" w:rsidP="00DB5FF3">
      <w:pPr>
        <w:spacing w:line="360" w:lineRule="auto"/>
        <w:jc w:val="both"/>
        <w:rPr>
          <w:rFonts w:ascii="Verdana" w:hAnsi="Verdana"/>
          <w:sz w:val="20"/>
          <w:szCs w:val="20"/>
          <w:lang w:val="nl-BE"/>
        </w:rPr>
      </w:pPr>
      <w:r w:rsidRPr="00DB4742">
        <w:rPr>
          <w:rFonts w:ascii="Verdana" w:hAnsi="Verdana"/>
          <w:sz w:val="20"/>
          <w:szCs w:val="20"/>
          <w:lang w:val="nl-BE"/>
        </w:rPr>
        <w:t>Maar d</w:t>
      </w:r>
      <w:r>
        <w:rPr>
          <w:rFonts w:ascii="Verdana" w:hAnsi="Verdana"/>
          <w:sz w:val="20"/>
          <w:szCs w:val="20"/>
          <w:lang w:val="nl-BE"/>
        </w:rPr>
        <w:t>aar bleef het niet bij: met de W</w:t>
      </w:r>
      <w:r w:rsidRPr="00DB4742">
        <w:rPr>
          <w:rFonts w:ascii="Verdana" w:hAnsi="Verdana"/>
          <w:sz w:val="20"/>
          <w:szCs w:val="20"/>
          <w:lang w:val="nl-BE"/>
        </w:rPr>
        <w:t xml:space="preserve">et </w:t>
      </w:r>
      <w:r>
        <w:rPr>
          <w:rFonts w:ascii="Verdana" w:hAnsi="Verdana"/>
          <w:sz w:val="20"/>
          <w:szCs w:val="20"/>
          <w:lang w:val="nl-BE"/>
        </w:rPr>
        <w:t>digitaal speurwerk, ook genoemd</w:t>
      </w:r>
      <w:r w:rsidRPr="00DB4742">
        <w:rPr>
          <w:rFonts w:ascii="Verdana" w:hAnsi="Verdana"/>
          <w:sz w:val="20"/>
          <w:szCs w:val="20"/>
          <w:lang w:val="nl-BE"/>
        </w:rPr>
        <w:t xml:space="preserve"> de derde BOM-wet, vond een verdere </w:t>
      </w:r>
      <w:r>
        <w:rPr>
          <w:rFonts w:ascii="Verdana" w:hAnsi="Verdana"/>
          <w:sz w:val="20"/>
          <w:szCs w:val="20"/>
          <w:lang w:val="nl-BE"/>
        </w:rPr>
        <w:t>aanvulling</w:t>
      </w:r>
      <w:r w:rsidRPr="00DB4742">
        <w:rPr>
          <w:rFonts w:ascii="Verdana" w:hAnsi="Verdana"/>
          <w:sz w:val="20"/>
          <w:szCs w:val="20"/>
          <w:lang w:val="nl-BE"/>
        </w:rPr>
        <w:t xml:space="preserve"> plaats van de middelen waarvan justitie zich kan bedienen in de steeds evoluerende strijd tegen de georganiseerde criminaliteit en (h</w:t>
      </w:r>
      <w:r>
        <w:rPr>
          <w:rFonts w:ascii="Verdana" w:hAnsi="Verdana"/>
          <w:sz w:val="20"/>
          <w:szCs w:val="20"/>
          <w:lang w:val="nl-BE"/>
        </w:rPr>
        <w:t>et verband met) het terrorisme. O</w:t>
      </w:r>
      <w:r w:rsidRPr="00DB4742">
        <w:rPr>
          <w:rFonts w:ascii="Verdana" w:hAnsi="Verdana"/>
          <w:sz w:val="20"/>
          <w:szCs w:val="20"/>
          <w:lang w:val="nl-BE"/>
        </w:rPr>
        <w:t xml:space="preserve">p </w:t>
      </w:r>
      <w:r>
        <w:rPr>
          <w:rFonts w:ascii="Verdana" w:hAnsi="Verdana"/>
          <w:sz w:val="20"/>
          <w:szCs w:val="20"/>
          <w:lang w:val="nl-BE"/>
        </w:rPr>
        <w:t>deze</w:t>
      </w:r>
      <w:r w:rsidRPr="00DB4742">
        <w:rPr>
          <w:rFonts w:ascii="Verdana" w:hAnsi="Verdana"/>
          <w:sz w:val="20"/>
          <w:szCs w:val="20"/>
          <w:lang w:val="nl-BE"/>
        </w:rPr>
        <w:t xml:space="preserve"> strijd </w:t>
      </w:r>
      <w:r>
        <w:rPr>
          <w:rFonts w:ascii="Verdana" w:hAnsi="Verdana"/>
          <w:sz w:val="20"/>
          <w:szCs w:val="20"/>
          <w:lang w:val="nl-BE"/>
        </w:rPr>
        <w:t>legde het</w:t>
      </w:r>
      <w:r w:rsidRPr="00DB4742">
        <w:rPr>
          <w:rFonts w:ascii="Verdana" w:hAnsi="Verdana"/>
          <w:sz w:val="20"/>
          <w:szCs w:val="20"/>
          <w:lang w:val="nl-BE"/>
        </w:rPr>
        <w:t xml:space="preserve"> </w:t>
      </w:r>
      <w:r>
        <w:rPr>
          <w:rFonts w:ascii="Verdana" w:hAnsi="Verdana"/>
          <w:sz w:val="20"/>
          <w:szCs w:val="20"/>
          <w:lang w:val="nl-BE"/>
        </w:rPr>
        <w:t>wetsontwerp dat de Wet digitaal speurwerk voorafging sterk de nadruk.</w:t>
      </w:r>
    </w:p>
    <w:p w14:paraId="0B1015FC" w14:textId="77777777" w:rsidR="00DB5FF3" w:rsidRPr="00DB4742" w:rsidRDefault="00DB5FF3" w:rsidP="00DB5FF3">
      <w:pPr>
        <w:spacing w:line="360" w:lineRule="auto"/>
        <w:jc w:val="both"/>
        <w:rPr>
          <w:rFonts w:ascii="Verdana" w:hAnsi="Verdana"/>
          <w:sz w:val="20"/>
          <w:szCs w:val="20"/>
          <w:lang w:val="nl-BE"/>
        </w:rPr>
      </w:pPr>
    </w:p>
    <w:p w14:paraId="03282B82" w14:textId="77777777" w:rsidR="00DB5FF3" w:rsidRDefault="00DB5FF3" w:rsidP="00DB5FF3">
      <w:pPr>
        <w:spacing w:line="360" w:lineRule="auto"/>
        <w:jc w:val="both"/>
        <w:rPr>
          <w:rFonts w:ascii="Verdana" w:hAnsi="Verdana"/>
          <w:sz w:val="20"/>
          <w:szCs w:val="20"/>
          <w:lang w:val="nl-BE"/>
        </w:rPr>
      </w:pPr>
      <w:r w:rsidRPr="00DB4742">
        <w:rPr>
          <w:rFonts w:ascii="Verdana" w:hAnsi="Verdana"/>
          <w:sz w:val="20"/>
          <w:szCs w:val="20"/>
          <w:lang w:val="nl-BE"/>
        </w:rPr>
        <w:t xml:space="preserve">Bij velen leeft de overtuiging dat de wetgever er de voorbije jaren in geslaagd is om de balans tussen efficiëntie langs de ene kant, en respect voor de grondrechten langs de andere kant, in evenwicht te houden. Toch kan er niet omheen dat die mening niet door iedereen gedeeld wordt. In onze democratische samenleving, waar justitie, handhavingsorganen, advocaten en talrijke andere rechtspractici hun eigen (professionele) waarden verdedigen, is dat </w:t>
      </w:r>
      <w:r>
        <w:rPr>
          <w:rFonts w:ascii="Verdana" w:hAnsi="Verdana"/>
          <w:sz w:val="20"/>
          <w:szCs w:val="20"/>
          <w:lang w:val="nl-BE"/>
        </w:rPr>
        <w:t>verschil in opvattingen logisch</w:t>
      </w:r>
      <w:r w:rsidRPr="00DB4742">
        <w:rPr>
          <w:rFonts w:ascii="Verdana" w:hAnsi="Verdana"/>
          <w:sz w:val="20"/>
          <w:szCs w:val="20"/>
          <w:lang w:val="nl-BE"/>
        </w:rPr>
        <w:t xml:space="preserve">. </w:t>
      </w:r>
      <w:r>
        <w:rPr>
          <w:rFonts w:ascii="Verdana" w:hAnsi="Verdana"/>
          <w:sz w:val="20"/>
          <w:szCs w:val="20"/>
          <w:lang w:val="nl-BE"/>
        </w:rPr>
        <w:t>Zo werd her en der ook geopperd dat door de Wet digitaal speurwerk te verregaande inmengingen in de persoonlijke levenssfeer en in andere grondrechten gefaciliteerd worden.</w:t>
      </w:r>
    </w:p>
    <w:p w14:paraId="3719CE3A" w14:textId="77777777" w:rsidR="00DB5FF3" w:rsidRDefault="00DB5FF3" w:rsidP="00DB5FF3">
      <w:pPr>
        <w:spacing w:line="360" w:lineRule="auto"/>
        <w:jc w:val="both"/>
        <w:rPr>
          <w:rFonts w:ascii="Verdana" w:hAnsi="Verdana"/>
          <w:sz w:val="20"/>
          <w:szCs w:val="20"/>
          <w:lang w:val="nl-BE"/>
        </w:rPr>
      </w:pPr>
    </w:p>
    <w:p w14:paraId="74096328" w14:textId="77777777" w:rsidR="00DB5FF3" w:rsidRDefault="00DB5FF3" w:rsidP="00DB5FF3">
      <w:pPr>
        <w:spacing w:line="360" w:lineRule="auto"/>
        <w:jc w:val="both"/>
        <w:rPr>
          <w:rFonts w:ascii="Verdana" w:hAnsi="Verdana"/>
          <w:sz w:val="20"/>
          <w:szCs w:val="20"/>
          <w:lang w:val="nl-BE"/>
        </w:rPr>
      </w:pPr>
    </w:p>
    <w:p w14:paraId="272DEF71" w14:textId="77777777" w:rsidR="00DB5FF3" w:rsidRPr="0091211B" w:rsidRDefault="00DB5FF3" w:rsidP="00DB5FF3">
      <w:pPr>
        <w:spacing w:line="360" w:lineRule="auto"/>
        <w:jc w:val="both"/>
        <w:rPr>
          <w:rFonts w:ascii="Verdana" w:hAnsi="Verdana"/>
          <w:b/>
          <w:sz w:val="20"/>
          <w:szCs w:val="22"/>
          <w:lang w:val="nl-BE"/>
        </w:rPr>
      </w:pPr>
      <w:r w:rsidRPr="0091211B">
        <w:rPr>
          <w:rFonts w:ascii="Verdana" w:hAnsi="Verdana"/>
          <w:b/>
          <w:sz w:val="20"/>
          <w:szCs w:val="22"/>
          <w:lang w:val="nl-BE"/>
        </w:rPr>
        <w:t>Doelstelling</w:t>
      </w:r>
    </w:p>
    <w:p w14:paraId="284789E9" w14:textId="77777777" w:rsidR="00DB5FF3" w:rsidRPr="00DB4742" w:rsidRDefault="00DB5FF3" w:rsidP="00DB5FF3">
      <w:pPr>
        <w:spacing w:before="100" w:beforeAutospacing="1" w:after="100" w:afterAutospacing="1" w:line="360" w:lineRule="auto"/>
        <w:jc w:val="both"/>
        <w:rPr>
          <w:rFonts w:ascii="Verdana" w:hAnsi="Verdana" w:cs="Times New Roman"/>
          <w:sz w:val="20"/>
          <w:szCs w:val="20"/>
          <w:lang w:eastAsia="nl-NL"/>
        </w:rPr>
      </w:pPr>
      <w:r w:rsidRPr="00024831">
        <w:rPr>
          <w:rFonts w:ascii="Verdana" w:hAnsi="Verdana" w:cs="Times New Roman"/>
          <w:sz w:val="20"/>
          <w:szCs w:val="20"/>
          <w:lang w:eastAsia="nl-NL"/>
        </w:rPr>
        <w:t xml:space="preserve">Deze </w:t>
      </w:r>
      <w:r>
        <w:rPr>
          <w:rFonts w:ascii="Verdana" w:hAnsi="Verdana" w:cs="Times New Roman"/>
          <w:sz w:val="20"/>
          <w:szCs w:val="20"/>
          <w:lang w:eastAsia="nl-NL"/>
        </w:rPr>
        <w:t>masterproef</w:t>
      </w:r>
      <w:r w:rsidRPr="00024831">
        <w:rPr>
          <w:rFonts w:ascii="Verdana" w:hAnsi="Verdana" w:cs="Times New Roman"/>
          <w:sz w:val="20"/>
          <w:szCs w:val="20"/>
          <w:lang w:eastAsia="nl-NL"/>
        </w:rPr>
        <w:t xml:space="preserve"> heeft tot doel de maatregelen van de Wet digitaal speurwerk aan een</w:t>
      </w:r>
      <w:r>
        <w:rPr>
          <w:rFonts w:ascii="Verdana" w:hAnsi="Verdana" w:cs="Times New Roman"/>
          <w:sz w:val="20"/>
          <w:szCs w:val="20"/>
          <w:lang w:eastAsia="nl-NL"/>
        </w:rPr>
        <w:t xml:space="preserve"> </w:t>
      </w:r>
      <w:r w:rsidRPr="00DB4742">
        <w:rPr>
          <w:rFonts w:ascii="Verdana" w:hAnsi="Verdana" w:cs="Times New Roman"/>
          <w:sz w:val="20"/>
          <w:szCs w:val="20"/>
          <w:lang w:eastAsia="nl-NL"/>
        </w:rPr>
        <w:t>grondrechtelijke analyse te onderwerpen, waarbij zowel een Belgische als Europeesrechtelijke benadering van de materie aan bod komt.</w:t>
      </w:r>
    </w:p>
    <w:p w14:paraId="5B826A89" w14:textId="77777777" w:rsidR="00DB5FF3" w:rsidRPr="00DB4742" w:rsidRDefault="00DB5FF3" w:rsidP="00DB5FF3">
      <w:pPr>
        <w:spacing w:line="360" w:lineRule="auto"/>
        <w:jc w:val="both"/>
        <w:rPr>
          <w:rFonts w:ascii="Verdana" w:hAnsi="Verdana"/>
          <w:sz w:val="20"/>
          <w:szCs w:val="20"/>
          <w:lang w:val="nl-BE"/>
        </w:rPr>
      </w:pPr>
      <w:r w:rsidRPr="00DB4742">
        <w:rPr>
          <w:rFonts w:ascii="Verdana" w:hAnsi="Verdana"/>
          <w:sz w:val="20"/>
          <w:szCs w:val="20"/>
          <w:lang w:val="nl-BE"/>
        </w:rPr>
        <w:t xml:space="preserve">Om enige duidelijkheid te verschaffen, werd ervoor gekozen om dit werk in </w:t>
      </w:r>
      <w:r>
        <w:rPr>
          <w:rFonts w:ascii="Verdana" w:hAnsi="Verdana"/>
          <w:sz w:val="20"/>
          <w:szCs w:val="20"/>
          <w:lang w:val="nl-BE"/>
        </w:rPr>
        <w:t xml:space="preserve">drie </w:t>
      </w:r>
      <w:r w:rsidRPr="00DB4742">
        <w:rPr>
          <w:rFonts w:ascii="Verdana" w:hAnsi="Verdana"/>
          <w:sz w:val="20"/>
          <w:szCs w:val="20"/>
          <w:lang w:val="nl-BE"/>
        </w:rPr>
        <w:t xml:space="preserve">grote delen op te splitsen. </w:t>
      </w:r>
    </w:p>
    <w:p w14:paraId="353E0122" w14:textId="77777777" w:rsidR="00DB5FF3" w:rsidRPr="00DB4742" w:rsidRDefault="00DB5FF3" w:rsidP="00DB5FF3">
      <w:pPr>
        <w:spacing w:before="100" w:beforeAutospacing="1" w:after="100" w:afterAutospacing="1" w:line="360" w:lineRule="auto"/>
        <w:jc w:val="both"/>
        <w:rPr>
          <w:rFonts w:ascii="Verdana" w:hAnsi="Verdana" w:cs="Times New Roman"/>
          <w:sz w:val="20"/>
          <w:szCs w:val="20"/>
          <w:lang w:eastAsia="nl-NL"/>
        </w:rPr>
      </w:pPr>
      <w:r w:rsidRPr="00DB4742">
        <w:rPr>
          <w:rFonts w:ascii="Verdana" w:hAnsi="Verdana" w:cs="Times New Roman"/>
          <w:sz w:val="20"/>
          <w:szCs w:val="20"/>
          <w:lang w:eastAsia="nl-NL"/>
        </w:rPr>
        <w:t xml:space="preserve">In het eerste deel wordt </w:t>
      </w:r>
      <w:r>
        <w:rPr>
          <w:rFonts w:ascii="Verdana" w:hAnsi="Verdana" w:cs="Times New Roman"/>
          <w:sz w:val="20"/>
          <w:szCs w:val="20"/>
          <w:lang w:eastAsia="nl-NL"/>
        </w:rPr>
        <w:t>gefocust</w:t>
      </w:r>
      <w:r w:rsidRPr="00DB4742">
        <w:rPr>
          <w:rFonts w:ascii="Verdana" w:hAnsi="Verdana" w:cs="Times New Roman"/>
          <w:sz w:val="20"/>
          <w:szCs w:val="20"/>
          <w:lang w:eastAsia="nl-NL"/>
        </w:rPr>
        <w:t xml:space="preserve"> op de nieuwe Belgische mogelijkheden van internet- en informaticarecherche met als doel digitaal bewijs te bekomen, al dan niet met het oog op terrorismebestrijding. De maatregelen die geb</w:t>
      </w:r>
      <w:r>
        <w:rPr>
          <w:rFonts w:ascii="Verdana" w:hAnsi="Verdana" w:cs="Times New Roman"/>
          <w:sz w:val="20"/>
          <w:szCs w:val="20"/>
          <w:lang w:eastAsia="nl-NL"/>
        </w:rPr>
        <w:t>oden worden door de W</w:t>
      </w:r>
      <w:r w:rsidRPr="00DB4742">
        <w:rPr>
          <w:rFonts w:ascii="Verdana" w:hAnsi="Verdana" w:cs="Times New Roman"/>
          <w:sz w:val="20"/>
          <w:szCs w:val="20"/>
          <w:lang w:eastAsia="nl-NL"/>
        </w:rPr>
        <w:t xml:space="preserve">et digitaal speurwerk worden </w:t>
      </w:r>
      <w:r>
        <w:rPr>
          <w:rFonts w:ascii="Verdana" w:hAnsi="Verdana" w:cs="Times New Roman"/>
          <w:sz w:val="20"/>
          <w:szCs w:val="20"/>
          <w:lang w:eastAsia="nl-NL"/>
        </w:rPr>
        <w:t xml:space="preserve">in dit eerste deel </w:t>
      </w:r>
      <w:r w:rsidRPr="00DB4742">
        <w:rPr>
          <w:rFonts w:ascii="Verdana" w:hAnsi="Verdana" w:cs="Times New Roman"/>
          <w:sz w:val="20"/>
          <w:szCs w:val="20"/>
          <w:lang w:eastAsia="nl-NL"/>
        </w:rPr>
        <w:t>dus geanalyseerd. Ook wordt aandacht besteed aan kritische bedenkingen van rechtspractici</w:t>
      </w:r>
      <w:r>
        <w:rPr>
          <w:rFonts w:ascii="Verdana" w:hAnsi="Verdana" w:cs="Times New Roman"/>
          <w:sz w:val="20"/>
          <w:szCs w:val="20"/>
          <w:lang w:eastAsia="nl-NL"/>
        </w:rPr>
        <w:t>.</w:t>
      </w:r>
      <w:r w:rsidRPr="00DB4742">
        <w:rPr>
          <w:rFonts w:ascii="Verdana" w:hAnsi="Verdana" w:cs="Times New Roman"/>
          <w:sz w:val="20"/>
          <w:szCs w:val="20"/>
          <w:lang w:eastAsia="nl-NL"/>
        </w:rPr>
        <w:t xml:space="preserve"> </w:t>
      </w:r>
      <w:r>
        <w:rPr>
          <w:rFonts w:ascii="Verdana" w:hAnsi="Verdana" w:cs="Times New Roman"/>
          <w:sz w:val="20"/>
          <w:szCs w:val="20"/>
          <w:lang w:eastAsia="nl-NL"/>
        </w:rPr>
        <w:t>Verder wordt de wet gesitueerd in het Belgische strafrechtelijke beleid</w:t>
      </w:r>
      <w:r w:rsidRPr="00DB4742">
        <w:rPr>
          <w:rFonts w:ascii="Verdana" w:hAnsi="Verdana" w:cs="Times New Roman"/>
          <w:sz w:val="20"/>
          <w:szCs w:val="20"/>
          <w:lang w:eastAsia="nl-NL"/>
        </w:rPr>
        <w:t xml:space="preserve">. In deze </w:t>
      </w:r>
      <w:r w:rsidRPr="00DB4742">
        <w:rPr>
          <w:rFonts w:ascii="Verdana" w:hAnsi="Verdana"/>
          <w:sz w:val="20"/>
          <w:szCs w:val="20"/>
          <w:lang w:val="nl-BE"/>
        </w:rPr>
        <w:t xml:space="preserve">beleidscontext vindt de wet namelijk haar toepassing. Wetgeving die dikwijls op gespannen voet komt te staan met de grondrechten –bijvoorbeeld </w:t>
      </w:r>
      <w:r>
        <w:rPr>
          <w:rFonts w:ascii="Verdana" w:hAnsi="Verdana"/>
          <w:sz w:val="20"/>
          <w:szCs w:val="20"/>
          <w:lang w:val="nl-BE"/>
        </w:rPr>
        <w:t xml:space="preserve">deze vervat in de </w:t>
      </w:r>
      <w:r w:rsidRPr="00DB4742">
        <w:rPr>
          <w:rFonts w:ascii="Verdana" w:hAnsi="Verdana"/>
          <w:sz w:val="20"/>
          <w:szCs w:val="20"/>
          <w:lang w:val="nl-BE"/>
        </w:rPr>
        <w:t>art</w:t>
      </w:r>
      <w:r>
        <w:rPr>
          <w:rFonts w:ascii="Verdana" w:hAnsi="Verdana"/>
          <w:sz w:val="20"/>
          <w:szCs w:val="20"/>
          <w:lang w:val="nl-BE"/>
        </w:rPr>
        <w:t>t.</w:t>
      </w:r>
      <w:r w:rsidRPr="00DB4742">
        <w:rPr>
          <w:rFonts w:ascii="Verdana" w:hAnsi="Verdana"/>
          <w:sz w:val="20"/>
          <w:szCs w:val="20"/>
          <w:lang w:val="nl-BE"/>
        </w:rPr>
        <w:t xml:space="preserve"> 6 en 8 EVRM- vergt namelijk een duidelijke beleidssetting. In dat kader zijn duidelijke regels, knowhow en een streng deontologisch kader van het gehele juridisch</w:t>
      </w:r>
      <w:r>
        <w:rPr>
          <w:rFonts w:ascii="Verdana" w:hAnsi="Verdana"/>
          <w:sz w:val="20"/>
          <w:szCs w:val="20"/>
          <w:lang w:val="nl-BE"/>
        </w:rPr>
        <w:t>e</w:t>
      </w:r>
      <w:r w:rsidRPr="00DB4742">
        <w:rPr>
          <w:rFonts w:ascii="Verdana" w:hAnsi="Verdana"/>
          <w:sz w:val="20"/>
          <w:szCs w:val="20"/>
          <w:lang w:val="nl-BE"/>
        </w:rPr>
        <w:t xml:space="preserve"> apparaat onontbeerlijk. Tussen wet en regelgeving enerzijds, en correcte toepassing ervan anderzijds, staan nu eenmaal mensen die moeten beschikken over een degelijke opleiding en een duidelijk referentiekader.</w:t>
      </w:r>
    </w:p>
    <w:p w14:paraId="26BE3664" w14:textId="77777777" w:rsidR="00DB5FF3" w:rsidRPr="00DB4742" w:rsidRDefault="00DB5FF3" w:rsidP="00DB5FF3">
      <w:pPr>
        <w:spacing w:line="360" w:lineRule="auto"/>
        <w:jc w:val="both"/>
        <w:rPr>
          <w:rFonts w:ascii="Verdana" w:hAnsi="Verdana"/>
          <w:sz w:val="20"/>
          <w:szCs w:val="20"/>
          <w:lang w:val="nl-BE"/>
        </w:rPr>
      </w:pPr>
      <w:r w:rsidRPr="00DB4742">
        <w:rPr>
          <w:rFonts w:ascii="Verdana" w:hAnsi="Verdana" w:cs="Times New Roman"/>
          <w:sz w:val="20"/>
          <w:szCs w:val="20"/>
          <w:lang w:eastAsia="nl-NL"/>
        </w:rPr>
        <w:t>In het tweede deel wordt de materie vanuit het standpunt van de Raad van Europa geanalyseerd</w:t>
      </w:r>
      <w:r>
        <w:rPr>
          <w:rFonts w:ascii="Verdana" w:hAnsi="Verdana" w:cs="Times New Roman"/>
          <w:sz w:val="20"/>
          <w:szCs w:val="20"/>
          <w:lang w:eastAsia="nl-NL"/>
        </w:rPr>
        <w:t>. Hierbij worden</w:t>
      </w:r>
      <w:r w:rsidRPr="00DB4742">
        <w:rPr>
          <w:rFonts w:ascii="Verdana" w:hAnsi="Verdana" w:cs="Times New Roman"/>
          <w:sz w:val="20"/>
          <w:szCs w:val="20"/>
          <w:lang w:eastAsia="nl-NL"/>
        </w:rPr>
        <w:t xml:space="preserve"> de constante wisselwerking en kruisbestuiving tussen visies, initiatieven en controlemechanismen van de </w:t>
      </w:r>
      <w:r>
        <w:rPr>
          <w:rFonts w:ascii="Verdana" w:hAnsi="Verdana" w:cs="Times New Roman"/>
          <w:sz w:val="20"/>
          <w:szCs w:val="20"/>
          <w:lang w:eastAsia="nl-NL"/>
        </w:rPr>
        <w:t>Raad en zijn Verdragsstaten</w:t>
      </w:r>
      <w:r w:rsidRPr="00DB4742">
        <w:rPr>
          <w:rFonts w:ascii="Verdana" w:hAnsi="Verdana" w:cs="Times New Roman"/>
          <w:sz w:val="20"/>
          <w:szCs w:val="20"/>
          <w:lang w:eastAsia="nl-NL"/>
        </w:rPr>
        <w:t xml:space="preserve"> in het achterhoofd gehouden. In eerste instantie zal worden stilgestaan bij de algemene visie van de Raad op nieuwe maatregelen die een diepgaande inmenging (kunnen) inhouden op grondrechten, en die verantwoord worden door het oogmerk van een efficiënte terrorismebestrijding. </w:t>
      </w:r>
      <w:r>
        <w:rPr>
          <w:rFonts w:ascii="Verdana" w:hAnsi="Verdana" w:cs="Times New Roman"/>
          <w:sz w:val="20"/>
          <w:szCs w:val="20"/>
          <w:lang w:eastAsia="nl-NL"/>
        </w:rPr>
        <w:t>Daarna</w:t>
      </w:r>
      <w:r w:rsidRPr="00DB4742">
        <w:rPr>
          <w:rFonts w:ascii="Verdana" w:hAnsi="Verdana" w:cs="Times New Roman"/>
          <w:sz w:val="20"/>
          <w:szCs w:val="20"/>
          <w:lang w:eastAsia="nl-NL"/>
        </w:rPr>
        <w:t xml:space="preserve"> wordt de aandacht gevestigd op een aantal recente initiatieven binnen de Raad inzake terrorismebestrijding, die aanleune</w:t>
      </w:r>
      <w:r>
        <w:rPr>
          <w:rFonts w:ascii="Verdana" w:hAnsi="Verdana" w:cs="Times New Roman"/>
          <w:sz w:val="20"/>
          <w:szCs w:val="20"/>
          <w:lang w:eastAsia="nl-NL"/>
        </w:rPr>
        <w:t>n bij de materie van deze masterproef</w:t>
      </w:r>
      <w:r w:rsidRPr="00DB4742">
        <w:rPr>
          <w:rFonts w:ascii="Verdana" w:hAnsi="Verdana" w:cs="Times New Roman"/>
          <w:sz w:val="20"/>
          <w:szCs w:val="20"/>
          <w:lang w:eastAsia="nl-NL"/>
        </w:rPr>
        <w:t xml:space="preserve">. </w:t>
      </w:r>
      <w:r w:rsidRPr="00DB4742">
        <w:rPr>
          <w:rFonts w:ascii="Verdana" w:hAnsi="Verdana"/>
          <w:sz w:val="20"/>
          <w:szCs w:val="20"/>
          <w:lang w:val="nl-BE"/>
        </w:rPr>
        <w:t>Het sturende belang van de Raad van Europa voor nationale maatregelen door toedoen van recente aanbevelingen en initiatieven inzak</w:t>
      </w:r>
      <w:r>
        <w:rPr>
          <w:rFonts w:ascii="Verdana" w:hAnsi="Verdana"/>
          <w:sz w:val="20"/>
          <w:szCs w:val="20"/>
          <w:lang w:val="nl-BE"/>
        </w:rPr>
        <w:t xml:space="preserve">e de materie is namelijk groot. </w:t>
      </w:r>
      <w:r>
        <w:rPr>
          <w:rFonts w:ascii="Verdana" w:hAnsi="Verdana" w:cs="Times New Roman"/>
          <w:sz w:val="20"/>
          <w:szCs w:val="20"/>
          <w:lang w:eastAsia="nl-NL"/>
        </w:rPr>
        <w:t>Daarop</w:t>
      </w:r>
      <w:r w:rsidRPr="00DB4742">
        <w:rPr>
          <w:rFonts w:ascii="Verdana" w:hAnsi="Verdana" w:cs="Times New Roman"/>
          <w:sz w:val="20"/>
          <w:szCs w:val="20"/>
          <w:lang w:eastAsia="nl-NL"/>
        </w:rPr>
        <w:t xml:space="preserve"> volgt in algemene zin een bespreking van de betekeni</w:t>
      </w:r>
      <w:r>
        <w:rPr>
          <w:rFonts w:ascii="Verdana" w:hAnsi="Verdana" w:cs="Times New Roman"/>
          <w:sz w:val="20"/>
          <w:szCs w:val="20"/>
          <w:lang w:eastAsia="nl-NL"/>
        </w:rPr>
        <w:t>s en de inhoud van de artikelen</w:t>
      </w:r>
      <w:r w:rsidRPr="00DB4742">
        <w:rPr>
          <w:rFonts w:ascii="Verdana" w:hAnsi="Verdana" w:cs="Times New Roman"/>
          <w:sz w:val="20"/>
          <w:szCs w:val="20"/>
          <w:lang w:eastAsia="nl-NL"/>
        </w:rPr>
        <w:t xml:space="preserve"> 6 en 8 EVRM.</w:t>
      </w:r>
    </w:p>
    <w:p w14:paraId="6A396747"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 xml:space="preserve">Het laatste deel besteedt </w:t>
      </w:r>
      <w:r w:rsidRPr="00DB4742">
        <w:rPr>
          <w:rFonts w:ascii="Verdana" w:hAnsi="Verdana" w:cs="Times New Roman"/>
          <w:sz w:val="20"/>
          <w:szCs w:val="20"/>
          <w:lang w:eastAsia="nl-NL"/>
        </w:rPr>
        <w:t>con</w:t>
      </w:r>
      <w:r>
        <w:rPr>
          <w:rFonts w:ascii="Verdana" w:hAnsi="Verdana" w:cs="Times New Roman"/>
          <w:sz w:val="20"/>
          <w:szCs w:val="20"/>
          <w:lang w:eastAsia="nl-NL"/>
        </w:rPr>
        <w:t xml:space="preserve">creter aandacht </w:t>
      </w:r>
      <w:r w:rsidRPr="00DB4742">
        <w:rPr>
          <w:rFonts w:ascii="Verdana" w:hAnsi="Verdana" w:cs="Times New Roman"/>
          <w:sz w:val="20"/>
          <w:szCs w:val="20"/>
          <w:lang w:eastAsia="nl-NL"/>
        </w:rPr>
        <w:t xml:space="preserve">aan de specifieke </w:t>
      </w:r>
      <w:r>
        <w:rPr>
          <w:rFonts w:ascii="Verdana" w:hAnsi="Verdana" w:cs="Times New Roman"/>
          <w:sz w:val="20"/>
          <w:szCs w:val="20"/>
          <w:lang w:eastAsia="nl-NL"/>
        </w:rPr>
        <w:t>(</w:t>
      </w:r>
      <w:r w:rsidRPr="00DB4742">
        <w:rPr>
          <w:rFonts w:ascii="Verdana" w:hAnsi="Verdana" w:cs="Times New Roman"/>
          <w:sz w:val="20"/>
          <w:szCs w:val="20"/>
          <w:lang w:eastAsia="nl-NL"/>
        </w:rPr>
        <w:t>rechtspraak inzake de</w:t>
      </w:r>
      <w:r>
        <w:rPr>
          <w:rFonts w:ascii="Verdana" w:hAnsi="Verdana" w:cs="Times New Roman"/>
          <w:sz w:val="20"/>
          <w:szCs w:val="20"/>
          <w:lang w:eastAsia="nl-NL"/>
        </w:rPr>
        <w:t>)</w:t>
      </w:r>
      <w:r w:rsidRPr="00DB4742">
        <w:rPr>
          <w:rFonts w:ascii="Verdana" w:hAnsi="Verdana" w:cs="Times New Roman"/>
          <w:sz w:val="20"/>
          <w:szCs w:val="20"/>
          <w:lang w:eastAsia="nl-NL"/>
        </w:rPr>
        <w:t xml:space="preserve"> </w:t>
      </w:r>
      <w:r>
        <w:rPr>
          <w:rFonts w:ascii="Verdana" w:hAnsi="Verdana" w:cs="Times New Roman"/>
          <w:sz w:val="20"/>
          <w:szCs w:val="20"/>
          <w:lang w:eastAsia="nl-NL"/>
        </w:rPr>
        <w:t xml:space="preserve">artt. </w:t>
      </w:r>
      <w:r w:rsidRPr="00DB4742">
        <w:rPr>
          <w:rFonts w:ascii="Verdana" w:hAnsi="Verdana" w:cs="Times New Roman"/>
          <w:sz w:val="20"/>
          <w:szCs w:val="20"/>
          <w:lang w:eastAsia="nl-NL"/>
        </w:rPr>
        <w:t>6 en 8 EVRM, die in de materie relevant is. Hierdoor wordt een toetsing van de nieuwe maatregelen inzake inte</w:t>
      </w:r>
      <w:r>
        <w:rPr>
          <w:rFonts w:ascii="Verdana" w:hAnsi="Verdana" w:cs="Times New Roman"/>
          <w:sz w:val="20"/>
          <w:szCs w:val="20"/>
          <w:lang w:eastAsia="nl-NL"/>
        </w:rPr>
        <w:t>rnet- en informaticarecherche, geregeld in</w:t>
      </w:r>
      <w:r w:rsidRPr="00DB4742">
        <w:rPr>
          <w:rFonts w:ascii="Verdana" w:hAnsi="Verdana" w:cs="Times New Roman"/>
          <w:sz w:val="20"/>
          <w:szCs w:val="20"/>
          <w:lang w:eastAsia="nl-NL"/>
        </w:rPr>
        <w:t xml:space="preserve"> de </w:t>
      </w:r>
      <w:r>
        <w:rPr>
          <w:rFonts w:ascii="Verdana" w:hAnsi="Verdana" w:cs="Times New Roman"/>
          <w:sz w:val="20"/>
          <w:szCs w:val="20"/>
          <w:lang w:eastAsia="nl-NL"/>
        </w:rPr>
        <w:t>Belgische W</w:t>
      </w:r>
      <w:r w:rsidRPr="00DB4742">
        <w:rPr>
          <w:rFonts w:ascii="Verdana" w:hAnsi="Verdana" w:cs="Times New Roman"/>
          <w:sz w:val="20"/>
          <w:szCs w:val="20"/>
          <w:lang w:eastAsia="nl-NL"/>
        </w:rPr>
        <w:t xml:space="preserve">et </w:t>
      </w:r>
      <w:r>
        <w:rPr>
          <w:rFonts w:ascii="Verdana" w:hAnsi="Verdana" w:cs="Times New Roman"/>
          <w:sz w:val="20"/>
          <w:szCs w:val="20"/>
          <w:lang w:eastAsia="nl-NL"/>
        </w:rPr>
        <w:t>digitaal speurwerk,</w:t>
      </w:r>
      <w:r w:rsidRPr="00DB4742">
        <w:rPr>
          <w:rFonts w:ascii="Verdana" w:hAnsi="Verdana" w:cs="Times New Roman"/>
          <w:sz w:val="20"/>
          <w:szCs w:val="20"/>
          <w:lang w:eastAsia="nl-NL"/>
        </w:rPr>
        <w:t xml:space="preserve"> mogelijk gemaakt.</w:t>
      </w:r>
    </w:p>
    <w:p w14:paraId="373BFD8A"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p>
    <w:p w14:paraId="137A5C72"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p>
    <w:p w14:paraId="58393590"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p>
    <w:p w14:paraId="25C8BF57"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p>
    <w:p w14:paraId="216120E8"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p>
    <w:p w14:paraId="263835E1" w14:textId="77777777" w:rsidR="00DB5FF3" w:rsidRPr="00DB4742" w:rsidRDefault="00DB5FF3" w:rsidP="00DB5FF3">
      <w:pPr>
        <w:spacing w:before="100" w:beforeAutospacing="1" w:after="100" w:afterAutospacing="1" w:line="360" w:lineRule="auto"/>
        <w:jc w:val="both"/>
        <w:rPr>
          <w:rFonts w:ascii="Verdana" w:hAnsi="Verdana" w:cs="Times New Roman"/>
          <w:sz w:val="20"/>
          <w:szCs w:val="20"/>
          <w:lang w:eastAsia="nl-NL"/>
        </w:rPr>
      </w:pPr>
    </w:p>
    <w:p w14:paraId="5577CB29" w14:textId="77777777" w:rsidR="00DB5FF3" w:rsidRPr="00E75448" w:rsidRDefault="00DB5FF3" w:rsidP="00DB5FF3">
      <w:pPr>
        <w:pStyle w:val="Kop1"/>
        <w:spacing w:line="360" w:lineRule="auto"/>
        <w:rPr>
          <w:rFonts w:ascii="Verdana" w:hAnsi="Verdana"/>
          <w:b/>
          <w:sz w:val="20"/>
          <w:szCs w:val="20"/>
          <w:lang w:val="nl-BE"/>
        </w:rPr>
      </w:pPr>
      <w:bookmarkStart w:id="5" w:name="_Toc526113418"/>
      <w:r w:rsidRPr="00E75448">
        <w:rPr>
          <w:rFonts w:ascii="Verdana" w:hAnsi="Verdana"/>
          <w:b/>
          <w:sz w:val="20"/>
          <w:szCs w:val="20"/>
          <w:highlight w:val="lightGray"/>
          <w:lang w:val="nl-BE"/>
        </w:rPr>
        <w:t>DEEL 1. NATIONAAL</w:t>
      </w:r>
      <w:bookmarkEnd w:id="5"/>
    </w:p>
    <w:p w14:paraId="6FB9B63D" w14:textId="77777777" w:rsidR="00DB5FF3" w:rsidRPr="00E75448" w:rsidRDefault="00DB5FF3" w:rsidP="00DB5FF3">
      <w:pPr>
        <w:spacing w:line="360" w:lineRule="auto"/>
        <w:jc w:val="both"/>
        <w:rPr>
          <w:rFonts w:ascii="Verdana" w:hAnsi="Verdana"/>
          <w:sz w:val="20"/>
          <w:szCs w:val="20"/>
          <w:lang w:val="nl-BE"/>
        </w:rPr>
      </w:pPr>
    </w:p>
    <w:p w14:paraId="429133E7" w14:textId="77777777" w:rsidR="00DB5FF3" w:rsidRPr="00E75448" w:rsidRDefault="00DB5FF3" w:rsidP="00DB5FF3">
      <w:pPr>
        <w:pStyle w:val="Kop2"/>
        <w:numPr>
          <w:ilvl w:val="0"/>
          <w:numId w:val="5"/>
        </w:numPr>
        <w:spacing w:line="360" w:lineRule="auto"/>
        <w:rPr>
          <w:rFonts w:ascii="Verdana" w:hAnsi="Verdana"/>
          <w:sz w:val="20"/>
          <w:szCs w:val="20"/>
          <w:lang w:val="nl-BE"/>
        </w:rPr>
      </w:pPr>
      <w:bookmarkStart w:id="6" w:name="_Toc526113419"/>
      <w:r w:rsidRPr="00E75448">
        <w:rPr>
          <w:rFonts w:ascii="Verdana" w:hAnsi="Verdana"/>
          <w:sz w:val="20"/>
          <w:szCs w:val="20"/>
          <w:lang w:val="nl-BE"/>
        </w:rPr>
        <w:t>Definiëring terrorisme</w:t>
      </w:r>
      <w:bookmarkEnd w:id="6"/>
    </w:p>
    <w:p w14:paraId="5780F491" w14:textId="77777777" w:rsidR="00DB5FF3" w:rsidRDefault="00DB5FF3" w:rsidP="00DB5FF3">
      <w:pPr>
        <w:widowControl w:val="0"/>
        <w:autoSpaceDE w:val="0"/>
        <w:autoSpaceDN w:val="0"/>
        <w:adjustRightInd w:val="0"/>
        <w:spacing w:line="360" w:lineRule="auto"/>
        <w:jc w:val="both"/>
        <w:rPr>
          <w:rFonts w:ascii="Verdana" w:hAnsi="Verdana" w:cs="Verdana"/>
          <w:sz w:val="20"/>
          <w:szCs w:val="20"/>
        </w:rPr>
      </w:pPr>
    </w:p>
    <w:p w14:paraId="09333BBE" w14:textId="77777777" w:rsidR="00DB5FF3" w:rsidRPr="00F736BE"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D04E88">
        <w:rPr>
          <w:rFonts w:ascii="Verdana" w:hAnsi="Verdana" w:cs="Verdana"/>
          <w:sz w:val="20"/>
          <w:szCs w:val="20"/>
        </w:rPr>
        <w:t>Vandaag bestaat er op het internationale en Europese toneel geen uniforme definitie van</w:t>
      </w:r>
      <w:r w:rsidRPr="00F736BE">
        <w:rPr>
          <w:rFonts w:ascii="Verdana" w:hAnsi="Verdana" w:cs="Verdana"/>
          <w:sz w:val="20"/>
          <w:szCs w:val="20"/>
        </w:rPr>
        <w:t xml:space="preserve"> het begrip terrorisme.</w:t>
      </w:r>
      <w:r w:rsidRPr="00F736BE">
        <w:rPr>
          <w:rStyle w:val="Voetnootmarkering"/>
          <w:rFonts w:ascii="Verdana" w:hAnsi="Verdana" w:cs="Verdana"/>
          <w:sz w:val="20"/>
          <w:szCs w:val="20"/>
        </w:rPr>
        <w:footnoteReference w:id="1"/>
      </w:r>
      <w:r w:rsidRPr="00F736BE">
        <w:rPr>
          <w:rFonts w:ascii="Verdana" w:hAnsi="Verdana"/>
          <w:sz w:val="20"/>
          <w:szCs w:val="20"/>
          <w:lang w:val="nl-BE"/>
        </w:rPr>
        <w:t xml:space="preserve"> Wel krijgt het begrip over het algemeen een steeds bredere invulling.</w:t>
      </w:r>
      <w:r w:rsidRPr="00F736BE">
        <w:rPr>
          <w:rFonts w:ascii="Verdana" w:hAnsi="Verdana" w:cs="Arial"/>
          <w:color w:val="191919"/>
          <w:sz w:val="20"/>
          <w:szCs w:val="20"/>
        </w:rPr>
        <w:t xml:space="preserve"> Dit kan uiteraard leiden tot misbruik door nationale autoriteiten. Een breder wordend terrorismebegrip is namelijk een steeds groter wordende aanzet voor het wettigen van verregaande inmengingen in grondrechten.</w:t>
      </w:r>
    </w:p>
    <w:p w14:paraId="0D878C11" w14:textId="77777777" w:rsidR="00DB5FF3" w:rsidRPr="00F736BE" w:rsidRDefault="00DB5FF3" w:rsidP="00DB5FF3">
      <w:pPr>
        <w:widowControl w:val="0"/>
        <w:autoSpaceDE w:val="0"/>
        <w:autoSpaceDN w:val="0"/>
        <w:adjustRightInd w:val="0"/>
        <w:spacing w:line="360" w:lineRule="auto"/>
        <w:jc w:val="both"/>
        <w:rPr>
          <w:rFonts w:ascii="Verdana" w:hAnsi="Verdana" w:cs="Verdana"/>
          <w:sz w:val="20"/>
          <w:szCs w:val="20"/>
        </w:rPr>
      </w:pPr>
    </w:p>
    <w:p w14:paraId="241529D1" w14:textId="77777777" w:rsidR="00DB5FF3" w:rsidRPr="00F736BE" w:rsidRDefault="00DB5FF3" w:rsidP="00DB5FF3">
      <w:pPr>
        <w:spacing w:line="360" w:lineRule="auto"/>
        <w:jc w:val="both"/>
        <w:rPr>
          <w:rFonts w:ascii="Verdana" w:hAnsi="Verdana"/>
          <w:sz w:val="20"/>
          <w:szCs w:val="20"/>
          <w:lang w:val="nl-BE"/>
        </w:rPr>
      </w:pPr>
      <w:r w:rsidRPr="00F736BE">
        <w:rPr>
          <w:rFonts w:ascii="Verdana" w:hAnsi="Verdana"/>
          <w:sz w:val="20"/>
          <w:szCs w:val="20"/>
          <w:lang w:val="nl-BE"/>
        </w:rPr>
        <w:t xml:space="preserve">Ook </w:t>
      </w:r>
      <w:r>
        <w:rPr>
          <w:rFonts w:ascii="Verdana" w:hAnsi="Verdana"/>
          <w:sz w:val="20"/>
          <w:szCs w:val="20"/>
          <w:lang w:val="nl-BE"/>
        </w:rPr>
        <w:t>o</w:t>
      </w:r>
      <w:r w:rsidRPr="00F736BE">
        <w:rPr>
          <w:rFonts w:ascii="Verdana" w:hAnsi="Verdana"/>
          <w:sz w:val="20"/>
          <w:szCs w:val="20"/>
          <w:lang w:val="nl-BE"/>
        </w:rPr>
        <w:t>p Belgisch vlak worden momenteel vrij ruime –en door toedoen van w</w:t>
      </w:r>
      <w:r>
        <w:rPr>
          <w:rFonts w:ascii="Verdana" w:hAnsi="Verdana"/>
          <w:sz w:val="20"/>
          <w:szCs w:val="20"/>
          <w:lang w:val="nl-BE"/>
        </w:rPr>
        <w:t>etswijzigingen:</w:t>
      </w:r>
      <w:r w:rsidRPr="00F736BE">
        <w:rPr>
          <w:rFonts w:ascii="Verdana" w:hAnsi="Verdana"/>
          <w:sz w:val="20"/>
          <w:szCs w:val="20"/>
          <w:lang w:val="nl-BE"/>
        </w:rPr>
        <w:t xml:space="preserve"> steeds ruimere- omschrijvingen van het begrip gehanteerd.</w:t>
      </w:r>
    </w:p>
    <w:p w14:paraId="5AF1EEE5" w14:textId="77777777" w:rsidR="00DB5FF3" w:rsidRPr="00F736BE" w:rsidRDefault="00DB5FF3" w:rsidP="00DB5FF3">
      <w:pPr>
        <w:spacing w:line="360" w:lineRule="auto"/>
        <w:jc w:val="both"/>
        <w:rPr>
          <w:rFonts w:ascii="Verdana" w:hAnsi="Verdana"/>
          <w:sz w:val="20"/>
          <w:szCs w:val="20"/>
          <w:lang w:val="nl-BE"/>
        </w:rPr>
      </w:pPr>
    </w:p>
    <w:p w14:paraId="0E66BB55"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T</w:t>
      </w:r>
      <w:r w:rsidRPr="00E75448">
        <w:rPr>
          <w:rFonts w:ascii="Verdana" w:hAnsi="Verdana"/>
          <w:sz w:val="20"/>
          <w:szCs w:val="20"/>
          <w:lang w:val="nl-BE"/>
        </w:rPr>
        <w:t xml:space="preserve">errorisme </w:t>
      </w:r>
      <w:r>
        <w:rPr>
          <w:rFonts w:ascii="Verdana" w:hAnsi="Verdana"/>
          <w:sz w:val="20"/>
          <w:szCs w:val="20"/>
          <w:lang w:val="nl-BE"/>
        </w:rPr>
        <w:t xml:space="preserve">wordt </w:t>
      </w:r>
      <w:r w:rsidRPr="00E75448">
        <w:rPr>
          <w:rFonts w:ascii="Verdana" w:hAnsi="Verdana"/>
          <w:sz w:val="20"/>
          <w:szCs w:val="20"/>
          <w:lang w:val="nl-BE"/>
        </w:rPr>
        <w:t>enerzijds gedefinieerd in de Wet houdende de regeling van de inlichtingen- en veiligheidsdiensten: “</w:t>
      </w:r>
      <w:r w:rsidRPr="00E75448">
        <w:rPr>
          <w:rFonts w:ascii="Verdana" w:hAnsi="Verdana"/>
          <w:i/>
          <w:sz w:val="20"/>
          <w:szCs w:val="20"/>
          <w:lang w:val="nl-BE"/>
        </w:rPr>
        <w:t>het gebruik van geweld tegen personen of materiële belangen om ideologische of politieke redenen met het doel zijn doelstellingen door middel van terreur, intimidatie of dreigingen te bereiken. Hieronder wordt ook het radicaliseringsproces begrepen’’.</w:t>
      </w:r>
      <w:r w:rsidRPr="00E75448">
        <w:rPr>
          <w:rStyle w:val="Voetnootmarkering"/>
          <w:rFonts w:ascii="Verdana" w:hAnsi="Verdana"/>
          <w:i/>
          <w:sz w:val="20"/>
          <w:szCs w:val="20"/>
          <w:lang w:val="nl-BE"/>
        </w:rPr>
        <w:footnoteReference w:id="2"/>
      </w:r>
      <w:r w:rsidRPr="00E75448">
        <w:rPr>
          <w:rFonts w:ascii="Verdana" w:hAnsi="Verdana"/>
          <w:sz w:val="20"/>
          <w:szCs w:val="20"/>
          <w:lang w:val="nl-BE"/>
        </w:rPr>
        <w:t xml:space="preserve"> </w:t>
      </w:r>
    </w:p>
    <w:p w14:paraId="162D7430" w14:textId="77777777" w:rsidR="00DB5FF3" w:rsidRPr="00E75448" w:rsidRDefault="00DB5FF3" w:rsidP="00DB5FF3">
      <w:pPr>
        <w:spacing w:line="360" w:lineRule="auto"/>
        <w:jc w:val="both"/>
        <w:rPr>
          <w:rFonts w:ascii="Verdana" w:hAnsi="Verdana"/>
          <w:sz w:val="20"/>
          <w:szCs w:val="20"/>
          <w:lang w:val="nl-BE"/>
        </w:rPr>
      </w:pPr>
    </w:p>
    <w:p w14:paraId="68CF13C7"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In het Belgische Strafwetboek wordt terrorisme gedefinieerd </w:t>
      </w:r>
      <w:r>
        <w:rPr>
          <w:rFonts w:ascii="Verdana" w:hAnsi="Verdana"/>
          <w:sz w:val="20"/>
          <w:szCs w:val="20"/>
          <w:lang w:val="nl-BE"/>
        </w:rPr>
        <w:t>aan de hand van</w:t>
      </w:r>
      <w:r w:rsidRPr="00E75448">
        <w:rPr>
          <w:rFonts w:ascii="Verdana" w:hAnsi="Verdana"/>
          <w:sz w:val="20"/>
          <w:szCs w:val="20"/>
          <w:lang w:val="nl-BE"/>
        </w:rPr>
        <w:t xml:space="preserve"> een limitatieve opsomming van ernstige misdrijven. Een misdrijf uit deze lijst wordt gekwalificeerd als terroristisch misdrijf wanneer het “</w:t>
      </w:r>
      <w:r w:rsidRPr="00E75448">
        <w:rPr>
          <w:rFonts w:ascii="Verdana" w:hAnsi="Verdana"/>
          <w:i/>
          <w:sz w:val="20"/>
          <w:szCs w:val="20"/>
          <w:lang w:val="nl-BE"/>
        </w:rPr>
        <w:t>door zijn aard of context een land of een internationale organisatie ernstig kan schaden en opzettelijk gepleegd is met het oogmerk om:</w:t>
      </w:r>
    </w:p>
    <w:p w14:paraId="6B3697ED" w14:textId="77777777" w:rsidR="00DB5FF3" w:rsidRPr="00E75448" w:rsidRDefault="00DB5FF3" w:rsidP="00DB5FF3">
      <w:pPr>
        <w:spacing w:line="360" w:lineRule="auto"/>
        <w:jc w:val="both"/>
        <w:rPr>
          <w:rFonts w:ascii="Verdana" w:hAnsi="Verdana"/>
          <w:i/>
          <w:sz w:val="20"/>
          <w:szCs w:val="20"/>
          <w:lang w:val="nl-BE"/>
        </w:rPr>
      </w:pPr>
      <w:r w:rsidRPr="00E75448">
        <w:rPr>
          <w:rFonts w:ascii="Verdana" w:hAnsi="Verdana"/>
          <w:i/>
          <w:sz w:val="20"/>
          <w:szCs w:val="20"/>
          <w:lang w:val="nl-BE"/>
        </w:rPr>
        <w:t>-een bevolking ernstige vrees aan te jagen; of</w:t>
      </w:r>
    </w:p>
    <w:p w14:paraId="286F48C0" w14:textId="77777777" w:rsidR="00DB5FF3" w:rsidRPr="00E75448" w:rsidRDefault="00DB5FF3" w:rsidP="00DB5FF3">
      <w:pPr>
        <w:spacing w:line="360" w:lineRule="auto"/>
        <w:jc w:val="both"/>
        <w:rPr>
          <w:rFonts w:ascii="Verdana" w:hAnsi="Verdana"/>
          <w:i/>
          <w:sz w:val="20"/>
          <w:szCs w:val="20"/>
          <w:lang w:val="nl-BE"/>
        </w:rPr>
      </w:pPr>
      <w:r>
        <w:rPr>
          <w:rFonts w:ascii="Verdana" w:hAnsi="Verdana"/>
          <w:i/>
          <w:sz w:val="20"/>
          <w:szCs w:val="20"/>
          <w:lang w:val="nl-BE"/>
        </w:rPr>
        <w:t>-</w:t>
      </w:r>
      <w:r w:rsidRPr="00E75448">
        <w:rPr>
          <w:rFonts w:ascii="Verdana" w:hAnsi="Verdana"/>
          <w:i/>
          <w:sz w:val="20"/>
          <w:szCs w:val="20"/>
          <w:lang w:val="nl-BE"/>
        </w:rPr>
        <w:t>een overheid of een internationale organisatie op onrechtmatige wijze te dwingen tot het verrichten of het zich onthouden van een handeling; of</w:t>
      </w:r>
    </w:p>
    <w:p w14:paraId="5046A5B9" w14:textId="77777777" w:rsidR="00DB5FF3" w:rsidRDefault="00DB5FF3" w:rsidP="00DB5FF3">
      <w:pPr>
        <w:spacing w:line="360" w:lineRule="auto"/>
        <w:jc w:val="both"/>
        <w:rPr>
          <w:rFonts w:ascii="Verdana" w:hAnsi="Verdana"/>
          <w:i/>
          <w:sz w:val="20"/>
          <w:szCs w:val="20"/>
          <w:lang w:val="nl-BE"/>
        </w:rPr>
      </w:pPr>
      <w:r w:rsidRPr="00E75448">
        <w:rPr>
          <w:rFonts w:ascii="Verdana" w:hAnsi="Verdana"/>
          <w:i/>
          <w:sz w:val="20"/>
          <w:szCs w:val="20"/>
          <w:lang w:val="nl-BE"/>
        </w:rPr>
        <w:t>-de politie, constitutionele, economische of sociale basisstructuren van een land of een internationale organisatie ernstig te ontwrichten of te vernietigen’’.</w:t>
      </w:r>
      <w:r w:rsidRPr="00E75448">
        <w:rPr>
          <w:rStyle w:val="Voetnootmarkering"/>
          <w:rFonts w:ascii="Verdana" w:hAnsi="Verdana"/>
          <w:i/>
          <w:sz w:val="20"/>
          <w:szCs w:val="20"/>
          <w:lang w:val="nl-BE"/>
        </w:rPr>
        <w:footnoteReference w:id="3"/>
      </w:r>
    </w:p>
    <w:p w14:paraId="415077FC" w14:textId="77777777" w:rsidR="00DB5FF3" w:rsidRDefault="00DB5FF3" w:rsidP="00DB5FF3">
      <w:pPr>
        <w:spacing w:line="360" w:lineRule="auto"/>
        <w:jc w:val="both"/>
        <w:rPr>
          <w:rFonts w:ascii="Verdana" w:hAnsi="Verdana"/>
          <w:i/>
          <w:sz w:val="20"/>
          <w:szCs w:val="20"/>
          <w:lang w:val="nl-BE"/>
        </w:rPr>
      </w:pPr>
    </w:p>
    <w:p w14:paraId="4717C6DA" w14:textId="77777777" w:rsidR="00DB5FF3" w:rsidRDefault="00DB5FF3" w:rsidP="00DB5FF3">
      <w:pPr>
        <w:spacing w:line="360" w:lineRule="auto"/>
        <w:jc w:val="both"/>
        <w:rPr>
          <w:rFonts w:ascii="Verdana" w:hAnsi="Verdana"/>
          <w:i/>
          <w:sz w:val="20"/>
          <w:szCs w:val="20"/>
          <w:lang w:val="nl-BE"/>
        </w:rPr>
      </w:pPr>
    </w:p>
    <w:p w14:paraId="76347DE5" w14:textId="77777777" w:rsidR="00DB5FF3" w:rsidRPr="00E75448" w:rsidRDefault="00DB5FF3" w:rsidP="00DB5FF3">
      <w:pPr>
        <w:spacing w:line="360" w:lineRule="auto"/>
        <w:jc w:val="both"/>
        <w:rPr>
          <w:rFonts w:ascii="Verdana" w:hAnsi="Verdana"/>
          <w:i/>
          <w:sz w:val="20"/>
          <w:szCs w:val="20"/>
          <w:lang w:val="nl-BE"/>
        </w:rPr>
      </w:pPr>
    </w:p>
    <w:p w14:paraId="56CEBF30" w14:textId="77777777" w:rsidR="00DB5FF3" w:rsidRPr="00E75448" w:rsidRDefault="00DB5FF3" w:rsidP="00DB5FF3">
      <w:pPr>
        <w:pStyle w:val="Kop2"/>
        <w:spacing w:line="360" w:lineRule="auto"/>
        <w:rPr>
          <w:rFonts w:ascii="Verdana" w:hAnsi="Verdana"/>
          <w:sz w:val="20"/>
          <w:szCs w:val="20"/>
          <w:lang w:val="nl-BE"/>
        </w:rPr>
      </w:pPr>
    </w:p>
    <w:p w14:paraId="54897E29" w14:textId="77777777" w:rsidR="00DB5FF3" w:rsidRPr="00E75448" w:rsidRDefault="00DB5FF3" w:rsidP="00DB5FF3">
      <w:pPr>
        <w:pStyle w:val="Kop2"/>
        <w:numPr>
          <w:ilvl w:val="0"/>
          <w:numId w:val="5"/>
        </w:numPr>
        <w:spacing w:line="360" w:lineRule="auto"/>
        <w:rPr>
          <w:rFonts w:ascii="Verdana" w:hAnsi="Verdana"/>
          <w:b/>
          <w:sz w:val="20"/>
          <w:szCs w:val="20"/>
          <w:u w:val="single"/>
          <w:lang w:val="nl-BE"/>
        </w:rPr>
      </w:pPr>
      <w:bookmarkStart w:id="7" w:name="_Toc526113420"/>
      <w:r w:rsidRPr="00E75448">
        <w:rPr>
          <w:rFonts w:ascii="Verdana" w:hAnsi="Verdana"/>
          <w:sz w:val="20"/>
          <w:szCs w:val="20"/>
        </w:rPr>
        <w:t xml:space="preserve">Totstandkoming van de </w:t>
      </w:r>
      <w:r>
        <w:rPr>
          <w:rFonts w:ascii="Verdana" w:hAnsi="Verdana"/>
          <w:sz w:val="20"/>
          <w:szCs w:val="20"/>
        </w:rPr>
        <w:t>W</w:t>
      </w:r>
      <w:r w:rsidRPr="00E75448">
        <w:rPr>
          <w:rFonts w:ascii="Verdana" w:hAnsi="Verdana"/>
          <w:sz w:val="20"/>
          <w:szCs w:val="20"/>
        </w:rPr>
        <w:t>et digitaal speurwerk</w:t>
      </w:r>
      <w:bookmarkEnd w:id="7"/>
    </w:p>
    <w:p w14:paraId="39B9D00C" w14:textId="77777777" w:rsidR="00DB5FF3" w:rsidRPr="00E75448" w:rsidRDefault="00DB5FF3" w:rsidP="00DB5FF3">
      <w:pPr>
        <w:spacing w:line="360" w:lineRule="auto"/>
        <w:jc w:val="both"/>
        <w:rPr>
          <w:rFonts w:ascii="Verdana" w:hAnsi="Verdana"/>
          <w:sz w:val="20"/>
          <w:szCs w:val="20"/>
          <w:lang w:val="nl-BE"/>
        </w:rPr>
      </w:pPr>
    </w:p>
    <w:p w14:paraId="286F3E71"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Binnen de F</w:t>
      </w:r>
      <w:r>
        <w:rPr>
          <w:rFonts w:ascii="Verdana" w:hAnsi="Verdana"/>
          <w:sz w:val="20"/>
          <w:szCs w:val="20"/>
          <w:lang w:val="nl-BE"/>
        </w:rPr>
        <w:t>ederale Overheidsdienst</w:t>
      </w:r>
      <w:r w:rsidRPr="00E75448">
        <w:rPr>
          <w:rFonts w:ascii="Verdana" w:hAnsi="Verdana"/>
          <w:sz w:val="20"/>
          <w:szCs w:val="20"/>
          <w:lang w:val="nl-BE"/>
        </w:rPr>
        <w:t xml:space="preserve"> Justitie werd in april 2015 een werkgroep opgericht, die </w:t>
      </w:r>
      <w:r>
        <w:rPr>
          <w:rFonts w:ascii="Verdana" w:hAnsi="Verdana"/>
          <w:sz w:val="20"/>
          <w:szCs w:val="20"/>
          <w:lang w:val="nl-BE"/>
        </w:rPr>
        <w:t>werk moest maken van van “</w:t>
      </w:r>
      <w:r w:rsidRPr="00E75448">
        <w:rPr>
          <w:rFonts w:ascii="Verdana" w:hAnsi="Verdana"/>
          <w:sz w:val="20"/>
          <w:szCs w:val="20"/>
          <w:lang w:val="nl-BE"/>
        </w:rPr>
        <w:t>een meer aangepast juridisch kader voor de zoeking in een informaticasysteem en het onderscheppen en kennisnemen van elektronische communicatie’’.</w:t>
      </w:r>
      <w:r w:rsidRPr="00E75448">
        <w:rPr>
          <w:rStyle w:val="Voetnootmarkering"/>
          <w:rFonts w:ascii="Verdana" w:hAnsi="Verdana"/>
          <w:sz w:val="20"/>
          <w:szCs w:val="20"/>
          <w:lang w:val="nl-BE"/>
        </w:rPr>
        <w:footnoteReference w:id="4"/>
      </w:r>
    </w:p>
    <w:p w14:paraId="4EBB45F9" w14:textId="77777777" w:rsidR="00DB5FF3" w:rsidRPr="00E75448" w:rsidRDefault="00DB5FF3" w:rsidP="00DB5FF3">
      <w:pPr>
        <w:spacing w:line="360" w:lineRule="auto"/>
        <w:jc w:val="both"/>
        <w:rPr>
          <w:rFonts w:ascii="Verdana" w:hAnsi="Verdana"/>
          <w:sz w:val="20"/>
          <w:szCs w:val="20"/>
          <w:lang w:val="nl-BE"/>
        </w:rPr>
      </w:pPr>
    </w:p>
    <w:p w14:paraId="017841E5" w14:textId="77777777" w:rsidR="00DB5FF3" w:rsidRPr="00256BAF" w:rsidRDefault="00DB5FF3" w:rsidP="00DB5FF3">
      <w:pPr>
        <w:spacing w:line="360" w:lineRule="auto"/>
        <w:jc w:val="both"/>
        <w:rPr>
          <w:rFonts w:ascii="Verdana" w:hAnsi="Verdana" w:cs="Helvetica"/>
          <w:color w:val="1A1A1A"/>
          <w:sz w:val="20"/>
          <w:szCs w:val="20"/>
        </w:rPr>
      </w:pPr>
      <w:r w:rsidRPr="00E75448">
        <w:rPr>
          <w:rFonts w:ascii="Verdana" w:hAnsi="Verdana" w:cs="Times New Roman"/>
          <w:sz w:val="20"/>
          <w:szCs w:val="20"/>
          <w:lang w:eastAsia="nl-NL"/>
        </w:rPr>
        <w:t xml:space="preserve">Het </w:t>
      </w:r>
      <w:r>
        <w:rPr>
          <w:rFonts w:ascii="Verdana" w:hAnsi="Verdana" w:cs="Times New Roman"/>
          <w:sz w:val="20"/>
          <w:szCs w:val="20"/>
          <w:lang w:eastAsia="nl-NL"/>
        </w:rPr>
        <w:t xml:space="preserve">daaruit voortvloeiende </w:t>
      </w:r>
      <w:r w:rsidRPr="00E75448">
        <w:rPr>
          <w:rFonts w:ascii="Verdana" w:hAnsi="Verdana" w:cs="Times New Roman"/>
          <w:sz w:val="20"/>
          <w:szCs w:val="20"/>
          <w:lang w:eastAsia="nl-NL"/>
        </w:rPr>
        <w:t xml:space="preserve">wetsontwerp </w:t>
      </w:r>
      <w:r>
        <w:rPr>
          <w:rFonts w:ascii="Verdana" w:hAnsi="Verdana" w:cs="Times New Roman"/>
          <w:sz w:val="20"/>
          <w:szCs w:val="20"/>
          <w:lang w:eastAsia="nl-NL"/>
        </w:rPr>
        <w:t xml:space="preserve">ligt </w:t>
      </w:r>
      <w:r w:rsidRPr="00E75448">
        <w:rPr>
          <w:rFonts w:ascii="Verdana" w:hAnsi="Verdana" w:cs="Times New Roman"/>
          <w:sz w:val="20"/>
          <w:szCs w:val="20"/>
          <w:lang w:eastAsia="nl-NL"/>
        </w:rPr>
        <w:t>in dezelfde lijn als de Kadernota Integrale Veiligheid (KIV)</w:t>
      </w:r>
      <w:r>
        <w:rPr>
          <w:rFonts w:ascii="Verdana" w:hAnsi="Verdana" w:cs="Helvetica"/>
          <w:color w:val="1A1A1A"/>
          <w:sz w:val="20"/>
          <w:szCs w:val="20"/>
        </w:rPr>
        <w:t>, die</w:t>
      </w:r>
      <w:r w:rsidRPr="00E75448">
        <w:rPr>
          <w:rFonts w:ascii="Verdana" w:hAnsi="Verdana" w:cs="Helvetica"/>
          <w:color w:val="1A1A1A"/>
          <w:sz w:val="20"/>
          <w:szCs w:val="20"/>
        </w:rPr>
        <w:t xml:space="preserve"> als het moederdocument van ons veiligheidsbeleid kan worden bestempeld.</w:t>
      </w:r>
      <w:r w:rsidRPr="00E75448">
        <w:rPr>
          <w:rStyle w:val="Voetnootmarkering"/>
          <w:rFonts w:ascii="Verdana" w:hAnsi="Verdana" w:cs="Helvetica"/>
          <w:color w:val="1A1A1A"/>
          <w:sz w:val="20"/>
          <w:szCs w:val="20"/>
        </w:rPr>
        <w:footnoteReference w:id="5"/>
      </w:r>
      <w:r w:rsidRPr="00E75448">
        <w:rPr>
          <w:rFonts w:ascii="Verdana" w:hAnsi="Verdana" w:cs="Helvetica"/>
          <w:color w:val="1A1A1A"/>
          <w:sz w:val="20"/>
          <w:szCs w:val="20"/>
        </w:rPr>
        <w:t xml:space="preserve"> Daarnaast sluit het naadloos aan bij </w:t>
      </w:r>
      <w:r w:rsidRPr="00E75448">
        <w:rPr>
          <w:rFonts w:ascii="Verdana" w:hAnsi="Verdana" w:cs="Times New Roman"/>
          <w:sz w:val="20"/>
          <w:szCs w:val="20"/>
          <w:lang w:eastAsia="nl-NL"/>
        </w:rPr>
        <w:t>het bijhorend Nationaal Veiligheidsplan (NVP), dat de opdrachten en de belan</w:t>
      </w:r>
      <w:r>
        <w:rPr>
          <w:rFonts w:ascii="Verdana" w:hAnsi="Verdana" w:cs="Times New Roman"/>
          <w:sz w:val="20"/>
          <w:szCs w:val="20"/>
          <w:lang w:eastAsia="nl-NL"/>
        </w:rPr>
        <w:t>grijkste doelstellingen van de f</w:t>
      </w:r>
      <w:r w:rsidRPr="00E75448">
        <w:rPr>
          <w:rFonts w:ascii="Verdana" w:hAnsi="Verdana" w:cs="Times New Roman"/>
          <w:sz w:val="20"/>
          <w:szCs w:val="20"/>
          <w:lang w:eastAsia="nl-NL"/>
        </w:rPr>
        <w:t>ede</w:t>
      </w:r>
      <w:r>
        <w:rPr>
          <w:rFonts w:ascii="Verdana" w:hAnsi="Verdana" w:cs="Times New Roman"/>
          <w:sz w:val="20"/>
          <w:szCs w:val="20"/>
          <w:lang w:eastAsia="nl-NL"/>
        </w:rPr>
        <w:t>rale p</w:t>
      </w:r>
      <w:r w:rsidRPr="00E75448">
        <w:rPr>
          <w:rFonts w:ascii="Verdana" w:hAnsi="Verdana" w:cs="Times New Roman"/>
          <w:sz w:val="20"/>
          <w:szCs w:val="20"/>
          <w:lang w:eastAsia="nl-NL"/>
        </w:rPr>
        <w:t>olitie bepaalt.</w:t>
      </w:r>
      <w:r w:rsidRPr="00E75448">
        <w:rPr>
          <w:rStyle w:val="Voetnootmarkering"/>
          <w:rFonts w:ascii="Verdana" w:hAnsi="Verdana" w:cs="Times New Roman"/>
          <w:sz w:val="20"/>
          <w:szCs w:val="20"/>
          <w:lang w:eastAsia="nl-NL"/>
        </w:rPr>
        <w:footnoteReference w:id="6"/>
      </w:r>
      <w:r w:rsidRPr="00E75448">
        <w:rPr>
          <w:rFonts w:ascii="Verdana" w:hAnsi="Verdana" w:cs="Times New Roman"/>
          <w:sz w:val="20"/>
          <w:szCs w:val="20"/>
          <w:lang w:eastAsia="nl-NL"/>
        </w:rPr>
        <w:t xml:space="preserve"> In beide beleidsdocumenten werd </w:t>
      </w:r>
      <w:r>
        <w:rPr>
          <w:rFonts w:ascii="Verdana" w:hAnsi="Verdana" w:cs="Times New Roman"/>
          <w:sz w:val="20"/>
          <w:szCs w:val="20"/>
          <w:lang w:eastAsia="nl-NL"/>
        </w:rPr>
        <w:t>opgeroepen tot een aanpassing van de bijzondere opsporingsmethoden</w:t>
      </w:r>
      <w:r w:rsidRPr="00E75448">
        <w:rPr>
          <w:rFonts w:ascii="Verdana" w:hAnsi="Verdana" w:cs="Times New Roman"/>
          <w:sz w:val="20"/>
          <w:szCs w:val="20"/>
          <w:lang w:eastAsia="nl-NL"/>
        </w:rPr>
        <w:t xml:space="preserve"> -zowel in de reële als in de virtuele wereld- en tot een betere regeling voor de toegang op afstand, al dan niet heimelijk, tot een informaticasysteem. </w:t>
      </w:r>
      <w:r w:rsidRPr="00E75448">
        <w:rPr>
          <w:rFonts w:ascii="Verdana" w:hAnsi="Verdana"/>
          <w:sz w:val="20"/>
          <w:szCs w:val="20"/>
          <w:lang w:val="nl-BE"/>
        </w:rPr>
        <w:t xml:space="preserve">Alle pijlen werden dus gericht op een bijwerking van de desbetreffende wetgeving, waardoor de strafprocedure aan de </w:t>
      </w:r>
      <w:r>
        <w:rPr>
          <w:rFonts w:ascii="Verdana" w:hAnsi="Verdana"/>
          <w:sz w:val="20"/>
          <w:szCs w:val="20"/>
          <w:lang w:val="nl-BE"/>
        </w:rPr>
        <w:t>snel</w:t>
      </w:r>
      <w:r w:rsidRPr="00E75448">
        <w:rPr>
          <w:rFonts w:ascii="Verdana" w:hAnsi="Verdana"/>
          <w:sz w:val="20"/>
          <w:szCs w:val="20"/>
          <w:lang w:val="nl-BE"/>
        </w:rPr>
        <w:t xml:space="preserve"> digitaliserende samenleving aangepast kon worden. </w:t>
      </w:r>
    </w:p>
    <w:p w14:paraId="7D8498E6" w14:textId="77777777" w:rsidR="00DB5FF3" w:rsidRPr="00E75448" w:rsidRDefault="00DB5FF3" w:rsidP="00DB5FF3">
      <w:pPr>
        <w:spacing w:line="360" w:lineRule="auto"/>
        <w:jc w:val="both"/>
        <w:rPr>
          <w:rFonts w:ascii="Verdana" w:hAnsi="Verdana"/>
          <w:sz w:val="20"/>
          <w:szCs w:val="20"/>
          <w:lang w:val="nl-BE"/>
        </w:rPr>
      </w:pPr>
    </w:p>
    <w:p w14:paraId="62EA9DEC" w14:textId="77777777" w:rsidR="00DB5FF3" w:rsidRDefault="00DB5FF3" w:rsidP="00DB5FF3">
      <w:pPr>
        <w:spacing w:line="360" w:lineRule="auto"/>
        <w:jc w:val="both"/>
        <w:rPr>
          <w:rFonts w:ascii="Verdana" w:hAnsi="Verdana" w:cs="Times New Roman"/>
          <w:sz w:val="20"/>
          <w:szCs w:val="20"/>
          <w:lang w:eastAsia="nl-NL"/>
        </w:rPr>
      </w:pPr>
      <w:r w:rsidRPr="00E75448">
        <w:rPr>
          <w:rFonts w:ascii="Verdana" w:hAnsi="Verdana" w:cs="Times New Roman"/>
          <w:sz w:val="20"/>
          <w:szCs w:val="20"/>
          <w:lang w:eastAsia="nl-NL"/>
        </w:rPr>
        <w:t xml:space="preserve">Aandacht werd </w:t>
      </w:r>
      <w:r>
        <w:rPr>
          <w:rFonts w:ascii="Verdana" w:hAnsi="Verdana" w:cs="Times New Roman"/>
          <w:sz w:val="20"/>
          <w:szCs w:val="20"/>
          <w:lang w:eastAsia="nl-NL"/>
        </w:rPr>
        <w:t>tevens</w:t>
      </w:r>
      <w:r w:rsidRPr="00E75448">
        <w:rPr>
          <w:rFonts w:ascii="Verdana" w:hAnsi="Verdana" w:cs="Times New Roman"/>
          <w:sz w:val="20"/>
          <w:szCs w:val="20"/>
          <w:lang w:eastAsia="nl-NL"/>
        </w:rPr>
        <w:t xml:space="preserve"> gevraagd voor de effectieve uitbouw van internetpatrouilles en inter</w:t>
      </w:r>
      <w:r>
        <w:rPr>
          <w:rFonts w:ascii="Verdana" w:hAnsi="Verdana" w:cs="Times New Roman"/>
          <w:sz w:val="20"/>
          <w:szCs w:val="20"/>
          <w:lang w:eastAsia="nl-NL"/>
        </w:rPr>
        <w:t>netrecherche, en de bijhorende ‘online</w:t>
      </w:r>
      <w:r w:rsidRPr="00E75448">
        <w:rPr>
          <w:rFonts w:ascii="Verdana" w:hAnsi="Verdana" w:cs="Times New Roman"/>
          <w:sz w:val="20"/>
          <w:szCs w:val="20"/>
          <w:lang w:eastAsia="nl-NL"/>
        </w:rPr>
        <w:t>-agenten</w:t>
      </w:r>
      <w:r>
        <w:rPr>
          <w:rFonts w:ascii="Verdana" w:hAnsi="Verdana" w:cs="Times New Roman"/>
          <w:sz w:val="20"/>
          <w:szCs w:val="20"/>
          <w:lang w:eastAsia="nl-NL"/>
        </w:rPr>
        <w:t>’</w:t>
      </w:r>
      <w:r w:rsidRPr="00E75448">
        <w:rPr>
          <w:rFonts w:ascii="Verdana" w:hAnsi="Verdana" w:cs="Times New Roman"/>
          <w:sz w:val="20"/>
          <w:szCs w:val="20"/>
          <w:lang w:eastAsia="nl-NL"/>
        </w:rPr>
        <w:t xml:space="preserve">, die niet enkel in staat moeten zijn om zeer efficiënt misdrijven op te sporen, maar ook om op een correcte en volledige manier de noodzakelijke vaststellingen te doen zodat deze kunnen gebruikt worden bij de voortzetting van onderzoeken. </w:t>
      </w:r>
    </w:p>
    <w:p w14:paraId="5DB9618A" w14:textId="77777777" w:rsidR="00DB5FF3" w:rsidRDefault="00DB5FF3" w:rsidP="00DB5FF3">
      <w:pPr>
        <w:spacing w:line="360" w:lineRule="auto"/>
        <w:jc w:val="both"/>
        <w:rPr>
          <w:rFonts w:ascii="Verdana" w:hAnsi="Verdana" w:cs="Times New Roman"/>
          <w:sz w:val="20"/>
          <w:szCs w:val="20"/>
          <w:lang w:eastAsia="nl-NL"/>
        </w:rPr>
      </w:pPr>
    </w:p>
    <w:p w14:paraId="2BDFE02C" w14:textId="77777777" w:rsidR="00DB5FF3" w:rsidRPr="00E75448" w:rsidRDefault="00DB5FF3" w:rsidP="00DB5FF3">
      <w:pPr>
        <w:spacing w:line="360" w:lineRule="auto"/>
        <w:jc w:val="both"/>
        <w:rPr>
          <w:rFonts w:ascii="Verdana" w:hAnsi="Verdana"/>
          <w:sz w:val="20"/>
          <w:szCs w:val="20"/>
          <w:lang w:val="nl-BE"/>
        </w:rPr>
      </w:pPr>
      <w:r>
        <w:rPr>
          <w:rFonts w:ascii="Verdana" w:hAnsi="Verdana" w:cs="Times New Roman"/>
          <w:sz w:val="20"/>
          <w:szCs w:val="20"/>
          <w:lang w:eastAsia="nl-NL"/>
        </w:rPr>
        <w:t xml:space="preserve">Bij dit alles </w:t>
      </w:r>
      <w:r w:rsidRPr="00E75448">
        <w:rPr>
          <w:rFonts w:ascii="Verdana" w:hAnsi="Verdana" w:cs="Times New Roman"/>
          <w:sz w:val="20"/>
          <w:szCs w:val="20"/>
          <w:lang w:eastAsia="nl-NL"/>
        </w:rPr>
        <w:t xml:space="preserve">werd gewezen op de noodzaak van </w:t>
      </w:r>
      <w:r>
        <w:rPr>
          <w:rFonts w:ascii="Verdana" w:hAnsi="Verdana" w:cs="Times New Roman"/>
          <w:sz w:val="20"/>
          <w:szCs w:val="20"/>
          <w:lang w:eastAsia="nl-NL"/>
        </w:rPr>
        <w:t>een globaal evenwicht tussen de efficiëntie van</w:t>
      </w:r>
      <w:r w:rsidRPr="00E75448">
        <w:rPr>
          <w:rFonts w:ascii="Verdana" w:hAnsi="Verdana" w:cs="Times New Roman"/>
          <w:sz w:val="20"/>
          <w:szCs w:val="20"/>
          <w:lang w:eastAsia="nl-NL"/>
        </w:rPr>
        <w:t xml:space="preserve"> de opsporing en vervolging enerzijds en de bescherming van de </w:t>
      </w:r>
      <w:r>
        <w:rPr>
          <w:rFonts w:ascii="Verdana" w:hAnsi="Verdana" w:cs="Times New Roman"/>
          <w:sz w:val="20"/>
          <w:szCs w:val="20"/>
          <w:lang w:eastAsia="nl-NL"/>
        </w:rPr>
        <w:t xml:space="preserve">persoonlijke levenssfeer en de </w:t>
      </w:r>
      <w:r w:rsidRPr="00E75448">
        <w:rPr>
          <w:rFonts w:ascii="Verdana" w:hAnsi="Verdana" w:cs="Times New Roman"/>
          <w:sz w:val="20"/>
          <w:szCs w:val="20"/>
          <w:lang w:eastAsia="nl-NL"/>
        </w:rPr>
        <w:t xml:space="preserve">rechten </w:t>
      </w:r>
      <w:r>
        <w:rPr>
          <w:rFonts w:ascii="Verdana" w:hAnsi="Verdana" w:cs="Times New Roman"/>
          <w:sz w:val="20"/>
          <w:szCs w:val="20"/>
          <w:lang w:eastAsia="nl-NL"/>
        </w:rPr>
        <w:t>van</w:t>
      </w:r>
      <w:r w:rsidRPr="00E75448">
        <w:rPr>
          <w:rFonts w:ascii="Verdana" w:hAnsi="Verdana" w:cs="Times New Roman"/>
          <w:sz w:val="20"/>
          <w:szCs w:val="20"/>
          <w:lang w:eastAsia="nl-NL"/>
        </w:rPr>
        <w:t xml:space="preserve"> verdediging anderzijds.</w:t>
      </w:r>
      <w:r w:rsidRPr="00E75448">
        <w:rPr>
          <w:rStyle w:val="Voetnootmarkering"/>
          <w:rFonts w:ascii="Verdana" w:hAnsi="Verdana" w:cs="Times New Roman"/>
          <w:sz w:val="20"/>
          <w:szCs w:val="20"/>
          <w:lang w:eastAsia="nl-NL"/>
        </w:rPr>
        <w:footnoteReference w:id="7"/>
      </w:r>
    </w:p>
    <w:p w14:paraId="46A7C72F" w14:textId="77777777" w:rsidR="00DB5FF3" w:rsidRDefault="00DB5FF3" w:rsidP="00DB5FF3">
      <w:pPr>
        <w:spacing w:line="360" w:lineRule="auto"/>
        <w:jc w:val="both"/>
        <w:rPr>
          <w:rFonts w:ascii="Verdana" w:hAnsi="Verdana"/>
          <w:sz w:val="20"/>
          <w:szCs w:val="20"/>
          <w:lang w:val="nl-BE"/>
        </w:rPr>
      </w:pPr>
    </w:p>
    <w:p w14:paraId="2D912FB1" w14:textId="77777777" w:rsidR="00DB5FF3" w:rsidRDefault="00DB5FF3" w:rsidP="00DB5FF3">
      <w:pPr>
        <w:spacing w:line="360" w:lineRule="auto"/>
        <w:jc w:val="both"/>
        <w:rPr>
          <w:rFonts w:ascii="Verdana" w:hAnsi="Verdana"/>
          <w:b/>
          <w:sz w:val="20"/>
          <w:szCs w:val="20"/>
          <w:lang w:val="nl-BE"/>
        </w:rPr>
      </w:pPr>
    </w:p>
    <w:p w14:paraId="35DF5612" w14:textId="77777777" w:rsidR="00DB5FF3" w:rsidRDefault="00DB5FF3" w:rsidP="00DB5FF3">
      <w:pPr>
        <w:spacing w:line="360" w:lineRule="auto"/>
        <w:jc w:val="both"/>
        <w:rPr>
          <w:rFonts w:ascii="Verdana" w:hAnsi="Verdana"/>
          <w:b/>
          <w:sz w:val="20"/>
          <w:szCs w:val="20"/>
          <w:lang w:val="nl-BE"/>
        </w:rPr>
      </w:pPr>
    </w:p>
    <w:p w14:paraId="53F5AFED" w14:textId="77777777" w:rsidR="00DB5FF3" w:rsidRDefault="00DB5FF3" w:rsidP="00DB5FF3">
      <w:pPr>
        <w:spacing w:line="360" w:lineRule="auto"/>
        <w:jc w:val="both"/>
        <w:rPr>
          <w:rFonts w:ascii="Verdana" w:hAnsi="Verdana"/>
          <w:b/>
          <w:sz w:val="20"/>
          <w:szCs w:val="20"/>
          <w:lang w:val="nl-BE"/>
        </w:rPr>
      </w:pPr>
    </w:p>
    <w:p w14:paraId="136B0A91" w14:textId="77777777" w:rsidR="00DB5FF3" w:rsidRPr="0066332A" w:rsidRDefault="00DB5FF3" w:rsidP="00DB5FF3">
      <w:pPr>
        <w:pStyle w:val="Kop3"/>
        <w:rPr>
          <w:rFonts w:ascii="Verdana" w:hAnsi="Verdana"/>
          <w:sz w:val="20"/>
          <w:szCs w:val="20"/>
          <w:lang w:val="nl-BE"/>
        </w:rPr>
      </w:pPr>
      <w:bookmarkStart w:id="8" w:name="_Toc526113421"/>
      <w:r w:rsidRPr="0066332A">
        <w:rPr>
          <w:rFonts w:ascii="Verdana" w:hAnsi="Verdana"/>
          <w:sz w:val="20"/>
          <w:szCs w:val="20"/>
          <w:lang w:val="nl-BE"/>
        </w:rPr>
        <w:t xml:space="preserve">2.1. </w:t>
      </w:r>
      <w:r>
        <w:rPr>
          <w:rFonts w:ascii="Verdana" w:hAnsi="Verdana"/>
          <w:sz w:val="20"/>
          <w:szCs w:val="20"/>
          <w:lang w:val="nl-BE"/>
        </w:rPr>
        <w:t>H</w:t>
      </w:r>
      <w:r w:rsidRPr="0066332A">
        <w:rPr>
          <w:rFonts w:ascii="Verdana" w:hAnsi="Verdana"/>
          <w:sz w:val="20"/>
          <w:szCs w:val="20"/>
          <w:lang w:val="nl-BE"/>
        </w:rPr>
        <w:t>istoriek</w:t>
      </w:r>
      <w:bookmarkEnd w:id="8"/>
      <w:r w:rsidRPr="0066332A">
        <w:rPr>
          <w:rFonts w:ascii="Verdana" w:hAnsi="Verdana"/>
          <w:sz w:val="20"/>
          <w:szCs w:val="20"/>
          <w:lang w:val="nl-BE"/>
        </w:rPr>
        <w:t xml:space="preserve"> </w:t>
      </w:r>
    </w:p>
    <w:p w14:paraId="0C810CA2" w14:textId="77777777" w:rsidR="00DB5FF3" w:rsidRDefault="00DB5FF3" w:rsidP="00DB5FF3">
      <w:pPr>
        <w:spacing w:line="360" w:lineRule="auto"/>
        <w:jc w:val="both"/>
        <w:rPr>
          <w:rFonts w:ascii="Verdana" w:hAnsi="Verdana"/>
          <w:sz w:val="20"/>
          <w:szCs w:val="20"/>
          <w:lang w:val="nl-BE"/>
        </w:rPr>
      </w:pPr>
    </w:p>
    <w:p w14:paraId="4DCE5FEB"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In 2000 deed de Belgische wetgever een eerste inspanning om de strafprocedure aan de</w:t>
      </w:r>
      <w:r>
        <w:rPr>
          <w:rFonts w:ascii="Verdana" w:hAnsi="Verdana"/>
          <w:sz w:val="20"/>
          <w:szCs w:val="20"/>
          <w:lang w:val="nl-BE"/>
        </w:rPr>
        <w:t xml:space="preserve"> vlug</w:t>
      </w:r>
      <w:r w:rsidRPr="00E75448">
        <w:rPr>
          <w:rFonts w:ascii="Verdana" w:hAnsi="Verdana"/>
          <w:sz w:val="20"/>
          <w:szCs w:val="20"/>
          <w:lang w:val="nl-BE"/>
        </w:rPr>
        <w:t xml:space="preserve"> digitaliserende samenleving aan te passen: de </w:t>
      </w:r>
      <w:r>
        <w:rPr>
          <w:rFonts w:ascii="Verdana" w:hAnsi="Verdana"/>
          <w:sz w:val="20"/>
          <w:szCs w:val="20"/>
          <w:lang w:val="nl-BE"/>
        </w:rPr>
        <w:t>W</w:t>
      </w:r>
      <w:r w:rsidRPr="00E75448">
        <w:rPr>
          <w:rFonts w:ascii="Verdana" w:hAnsi="Verdana"/>
          <w:sz w:val="20"/>
          <w:szCs w:val="20"/>
          <w:lang w:val="nl-BE"/>
        </w:rPr>
        <w:t>et van 28 november 2000 inzake informaticacriminaliteit</w:t>
      </w:r>
      <w:r w:rsidRPr="00E75448">
        <w:rPr>
          <w:rStyle w:val="Voetnootmarkering"/>
          <w:rFonts w:ascii="Verdana" w:hAnsi="Verdana"/>
          <w:sz w:val="20"/>
          <w:szCs w:val="20"/>
          <w:lang w:val="nl-BE"/>
        </w:rPr>
        <w:footnoteReference w:id="8"/>
      </w:r>
      <w:r w:rsidRPr="00E75448">
        <w:rPr>
          <w:rFonts w:ascii="Verdana" w:hAnsi="Verdana"/>
          <w:sz w:val="20"/>
          <w:szCs w:val="20"/>
          <w:lang w:val="nl-BE"/>
        </w:rPr>
        <w:t xml:space="preserve"> zorgde voor de toevoeging van een aantal nieuwe procedurele instrumenten</w:t>
      </w:r>
      <w:r w:rsidRPr="00E75448">
        <w:rPr>
          <w:rStyle w:val="Voetnootmarkering"/>
          <w:rFonts w:ascii="Verdana" w:hAnsi="Verdana"/>
          <w:sz w:val="20"/>
          <w:szCs w:val="20"/>
          <w:lang w:val="nl-BE"/>
        </w:rPr>
        <w:footnoteReference w:id="9"/>
      </w:r>
      <w:r w:rsidRPr="00E75448">
        <w:rPr>
          <w:rFonts w:ascii="Verdana" w:hAnsi="Verdana"/>
          <w:sz w:val="20"/>
          <w:szCs w:val="20"/>
          <w:lang w:val="nl-BE"/>
        </w:rPr>
        <w:t xml:space="preserve"> aan het Wetboek van Strafvordering, waarvan de belangrijkste het databeslag en de netwerkzoeking</w:t>
      </w:r>
      <w:r>
        <w:rPr>
          <w:rFonts w:ascii="Verdana" w:hAnsi="Verdana"/>
          <w:sz w:val="20"/>
          <w:szCs w:val="20"/>
          <w:lang w:val="nl-BE"/>
        </w:rPr>
        <w:t xml:space="preserve"> waren.</w:t>
      </w:r>
      <w:r w:rsidRPr="00E75448">
        <w:rPr>
          <w:rStyle w:val="Voetnootmarkering"/>
          <w:rFonts w:ascii="Verdana" w:hAnsi="Verdana"/>
          <w:sz w:val="20"/>
          <w:szCs w:val="20"/>
          <w:lang w:val="nl-BE"/>
        </w:rPr>
        <w:footnoteReference w:id="10"/>
      </w:r>
      <w:r w:rsidRPr="00E75448">
        <w:rPr>
          <w:rFonts w:ascii="Verdana" w:hAnsi="Verdana"/>
          <w:sz w:val="20"/>
          <w:szCs w:val="20"/>
          <w:lang w:val="nl-BE"/>
        </w:rPr>
        <w:t xml:space="preserve"> Met deze wet werd inhoudelijk de Cybercrimeconventie van de Raad van </w:t>
      </w:r>
      <w:r>
        <w:rPr>
          <w:rFonts w:ascii="Verdana" w:hAnsi="Verdana"/>
          <w:sz w:val="20"/>
          <w:szCs w:val="20"/>
          <w:lang w:val="nl-BE"/>
        </w:rPr>
        <w:t>Europa van 23 november 2001</w:t>
      </w:r>
      <w:r w:rsidRPr="00E75448">
        <w:rPr>
          <w:rStyle w:val="Voetnootmarkering"/>
          <w:rFonts w:ascii="Verdana" w:hAnsi="Verdana"/>
          <w:sz w:val="20"/>
          <w:szCs w:val="20"/>
          <w:lang w:val="nl-BE"/>
        </w:rPr>
        <w:footnoteReference w:id="11"/>
      </w:r>
      <w:r>
        <w:rPr>
          <w:rFonts w:ascii="Verdana" w:hAnsi="Verdana"/>
          <w:sz w:val="20"/>
          <w:szCs w:val="20"/>
          <w:lang w:val="nl-BE"/>
        </w:rPr>
        <w:t xml:space="preserve"> omgezet.</w:t>
      </w:r>
      <w:r w:rsidRPr="00E75448">
        <w:rPr>
          <w:rFonts w:ascii="Verdana" w:hAnsi="Verdana"/>
          <w:sz w:val="20"/>
          <w:szCs w:val="20"/>
          <w:lang w:val="nl-BE"/>
        </w:rPr>
        <w:t xml:space="preserve"> Sindsdien werden de onderzoeksmaatregelen in de technologieomgeving echter niet meer aangepast, hoewel het gebruik van ICT door criminelen in buitengewone mate toe</w:t>
      </w:r>
      <w:r>
        <w:rPr>
          <w:rFonts w:ascii="Verdana" w:hAnsi="Verdana"/>
          <w:sz w:val="20"/>
          <w:szCs w:val="20"/>
          <w:lang w:val="nl-BE"/>
        </w:rPr>
        <w:t>nam</w:t>
      </w:r>
      <w:r w:rsidRPr="00E75448">
        <w:rPr>
          <w:rFonts w:ascii="Verdana" w:hAnsi="Verdana"/>
          <w:sz w:val="20"/>
          <w:szCs w:val="20"/>
          <w:lang w:val="nl-BE"/>
        </w:rPr>
        <w:t>.</w:t>
      </w:r>
      <w:r w:rsidRPr="00E75448">
        <w:rPr>
          <w:rStyle w:val="Voetnootmarkering"/>
          <w:rFonts w:ascii="Verdana" w:hAnsi="Verdana"/>
          <w:sz w:val="20"/>
          <w:szCs w:val="20"/>
          <w:lang w:val="nl-BE"/>
        </w:rPr>
        <w:footnoteReference w:id="12"/>
      </w:r>
      <w:r w:rsidRPr="00E75448">
        <w:rPr>
          <w:rFonts w:ascii="Verdana" w:hAnsi="Verdana"/>
          <w:sz w:val="20"/>
          <w:szCs w:val="20"/>
          <w:lang w:val="nl-BE"/>
        </w:rPr>
        <w:t xml:space="preserve"> </w:t>
      </w:r>
    </w:p>
    <w:p w14:paraId="014295A3" w14:textId="77777777" w:rsidR="00DB5FF3" w:rsidRPr="00E75448" w:rsidRDefault="00DB5FF3" w:rsidP="00DB5FF3">
      <w:pPr>
        <w:pStyle w:val="Normaalweb"/>
        <w:spacing w:line="360" w:lineRule="auto"/>
        <w:jc w:val="both"/>
        <w:rPr>
          <w:rFonts w:ascii="Verdana" w:hAnsi="Verdana"/>
          <w:sz w:val="20"/>
          <w:szCs w:val="20"/>
          <w:lang w:val="nl-BE"/>
        </w:rPr>
      </w:pPr>
      <w:r w:rsidRPr="00E75448">
        <w:rPr>
          <w:rFonts w:ascii="Verdana" w:hAnsi="Verdana"/>
          <w:sz w:val="20"/>
          <w:szCs w:val="20"/>
          <w:lang w:val="nl-BE"/>
        </w:rPr>
        <w:t>Daarom werden in het wetsontwerp</w:t>
      </w:r>
      <w:r>
        <w:rPr>
          <w:rFonts w:ascii="Verdana" w:hAnsi="Verdana"/>
          <w:sz w:val="20"/>
          <w:szCs w:val="20"/>
          <w:lang w:val="nl-BE"/>
        </w:rPr>
        <w:t xml:space="preserve"> van de Wet digitaal speurwerk</w:t>
      </w:r>
      <w:r w:rsidRPr="00E75448">
        <w:rPr>
          <w:rFonts w:ascii="Verdana" w:hAnsi="Verdana"/>
          <w:sz w:val="20"/>
          <w:szCs w:val="20"/>
          <w:lang w:val="nl-BE"/>
        </w:rPr>
        <w:t xml:space="preserve"> de artikelen m.b.t. het databeslag (</w:t>
      </w:r>
      <w:r>
        <w:rPr>
          <w:rFonts w:ascii="Verdana" w:hAnsi="Verdana"/>
          <w:sz w:val="20"/>
          <w:szCs w:val="20"/>
          <w:lang w:val="nl-BE"/>
        </w:rPr>
        <w:t xml:space="preserve">art. </w:t>
      </w:r>
      <w:r w:rsidRPr="00E75448">
        <w:rPr>
          <w:rFonts w:ascii="Verdana" w:hAnsi="Verdana"/>
          <w:sz w:val="20"/>
          <w:szCs w:val="20"/>
          <w:lang w:val="nl-BE"/>
        </w:rPr>
        <w:t>39bis</w:t>
      </w:r>
      <w:r>
        <w:rPr>
          <w:rFonts w:ascii="Verdana" w:hAnsi="Verdana"/>
          <w:sz w:val="20"/>
          <w:szCs w:val="20"/>
          <w:lang w:val="nl-BE"/>
        </w:rPr>
        <w:t xml:space="preserve"> Sv.</w:t>
      </w:r>
      <w:r w:rsidRPr="00E75448">
        <w:rPr>
          <w:rFonts w:ascii="Verdana" w:hAnsi="Verdana"/>
          <w:sz w:val="20"/>
          <w:szCs w:val="20"/>
          <w:lang w:val="nl-BE"/>
        </w:rPr>
        <w:t>), de netwerkzoeking (</w:t>
      </w:r>
      <w:r>
        <w:rPr>
          <w:rFonts w:ascii="Verdana" w:hAnsi="Verdana"/>
          <w:sz w:val="20"/>
          <w:szCs w:val="20"/>
          <w:lang w:val="nl-BE"/>
        </w:rPr>
        <w:t xml:space="preserve">art. </w:t>
      </w:r>
      <w:r w:rsidRPr="00E75448">
        <w:rPr>
          <w:rFonts w:ascii="Verdana" w:hAnsi="Verdana"/>
          <w:sz w:val="20"/>
          <w:szCs w:val="20"/>
          <w:lang w:val="nl-BE"/>
        </w:rPr>
        <w:t>88ter</w:t>
      </w:r>
      <w:r>
        <w:rPr>
          <w:rFonts w:ascii="Verdana" w:hAnsi="Verdana"/>
          <w:sz w:val="20"/>
          <w:szCs w:val="20"/>
          <w:lang w:val="nl-BE"/>
        </w:rPr>
        <w:t xml:space="preserve"> Sv.</w:t>
      </w:r>
      <w:r w:rsidRPr="00E75448">
        <w:rPr>
          <w:rFonts w:ascii="Verdana" w:hAnsi="Verdana"/>
          <w:sz w:val="20"/>
          <w:szCs w:val="20"/>
          <w:lang w:val="nl-BE"/>
        </w:rPr>
        <w:t>) en de medewerkingsplicht</w:t>
      </w:r>
      <w:r>
        <w:rPr>
          <w:rFonts w:ascii="Verdana" w:hAnsi="Verdana"/>
          <w:sz w:val="20"/>
          <w:szCs w:val="20"/>
          <w:lang w:val="nl-BE"/>
        </w:rPr>
        <w:t xml:space="preserve"> (art. 88quater Sv.)</w:t>
      </w:r>
      <w:r w:rsidRPr="00E75448">
        <w:rPr>
          <w:rFonts w:ascii="Verdana" w:hAnsi="Verdana"/>
          <w:sz w:val="20"/>
          <w:szCs w:val="20"/>
          <w:lang w:val="nl-BE"/>
        </w:rPr>
        <w:t xml:space="preserve"> aangepast.</w:t>
      </w:r>
      <w:r w:rsidRPr="00E75448">
        <w:rPr>
          <w:rStyle w:val="Voetnootmarkering"/>
          <w:rFonts w:ascii="Verdana" w:hAnsi="Verdana"/>
          <w:sz w:val="20"/>
          <w:szCs w:val="20"/>
          <w:lang w:val="nl-BE"/>
        </w:rPr>
        <w:footnoteReference w:id="13"/>
      </w:r>
    </w:p>
    <w:p w14:paraId="72734AD4"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Daarnaast zorgde de </w:t>
      </w:r>
      <w:r>
        <w:rPr>
          <w:rFonts w:ascii="Verdana" w:hAnsi="Verdana"/>
          <w:sz w:val="20"/>
          <w:szCs w:val="20"/>
          <w:lang w:val="nl-BE"/>
        </w:rPr>
        <w:t>W</w:t>
      </w:r>
      <w:r w:rsidRPr="00E75448">
        <w:rPr>
          <w:rFonts w:ascii="Verdana" w:hAnsi="Verdana"/>
          <w:sz w:val="20"/>
          <w:szCs w:val="20"/>
          <w:lang w:val="nl-BE"/>
        </w:rPr>
        <w:t>et van 6 januari 2003</w:t>
      </w:r>
      <w:r w:rsidRPr="00E75448">
        <w:rPr>
          <w:rStyle w:val="Voetnootmarkering"/>
          <w:rFonts w:ascii="Verdana" w:hAnsi="Verdana"/>
          <w:sz w:val="20"/>
          <w:szCs w:val="20"/>
          <w:lang w:val="nl-BE"/>
        </w:rPr>
        <w:footnoteReference w:id="14"/>
      </w:r>
      <w:r w:rsidRPr="00E75448">
        <w:rPr>
          <w:rFonts w:ascii="Verdana" w:hAnsi="Verdana"/>
          <w:sz w:val="20"/>
          <w:szCs w:val="20"/>
          <w:lang w:val="nl-BE"/>
        </w:rPr>
        <w:t xml:space="preserve"> voor een wettelijke regeling </w:t>
      </w:r>
      <w:r>
        <w:rPr>
          <w:rFonts w:ascii="Verdana" w:hAnsi="Verdana"/>
          <w:sz w:val="20"/>
          <w:szCs w:val="20"/>
          <w:lang w:val="nl-BE"/>
        </w:rPr>
        <w:t>van het</w:t>
      </w:r>
      <w:r w:rsidRPr="00E75448">
        <w:rPr>
          <w:rFonts w:ascii="Verdana" w:hAnsi="Verdana"/>
          <w:sz w:val="20"/>
          <w:szCs w:val="20"/>
          <w:lang w:val="nl-BE"/>
        </w:rPr>
        <w:t xml:space="preserve"> gebruik van bepaalde bijzondere opsporingsmethoden, </w:t>
      </w:r>
      <w:r>
        <w:rPr>
          <w:rFonts w:ascii="Verdana" w:hAnsi="Verdana"/>
          <w:sz w:val="20"/>
          <w:szCs w:val="20"/>
          <w:lang w:val="nl-BE"/>
        </w:rPr>
        <w:t>of</w:t>
      </w:r>
      <w:r w:rsidRPr="00E75448">
        <w:rPr>
          <w:rFonts w:ascii="Verdana" w:hAnsi="Verdana"/>
          <w:sz w:val="20"/>
          <w:szCs w:val="20"/>
          <w:lang w:val="nl-BE"/>
        </w:rPr>
        <w:t xml:space="preserve"> BOM. De belangrijkste BOM zijn de observatie, de infiltratie en de informantenwerking. Tevens introduceerde de wet een aantal onderzoeksmethoden die nauw aanleunen bij de BOM, maar daar </w:t>
      </w:r>
      <w:r>
        <w:rPr>
          <w:rFonts w:ascii="Verdana" w:hAnsi="Verdana"/>
          <w:sz w:val="20"/>
          <w:szCs w:val="20"/>
          <w:lang w:val="nl-BE"/>
        </w:rPr>
        <w:t xml:space="preserve">niet </w:t>
      </w:r>
      <w:r w:rsidRPr="00E75448">
        <w:rPr>
          <w:rFonts w:ascii="Verdana" w:hAnsi="Verdana"/>
          <w:sz w:val="20"/>
          <w:szCs w:val="20"/>
          <w:lang w:val="nl-BE"/>
        </w:rPr>
        <w:t xml:space="preserve">als dusdanig onder vallen. Voorbeelden </w:t>
      </w:r>
      <w:r>
        <w:rPr>
          <w:rFonts w:ascii="Verdana" w:hAnsi="Verdana"/>
          <w:sz w:val="20"/>
          <w:szCs w:val="20"/>
          <w:lang w:val="nl-BE"/>
        </w:rPr>
        <w:t>daarvan</w:t>
      </w:r>
      <w:r w:rsidRPr="00E75448">
        <w:rPr>
          <w:rFonts w:ascii="Verdana" w:hAnsi="Verdana"/>
          <w:sz w:val="20"/>
          <w:szCs w:val="20"/>
          <w:lang w:val="nl-BE"/>
        </w:rPr>
        <w:t xml:space="preserve"> zijn de inkijkoperatie en het direct afluisteren.</w:t>
      </w:r>
      <w:r w:rsidRPr="00E75448">
        <w:rPr>
          <w:rStyle w:val="Voetnootmarkering"/>
          <w:rFonts w:ascii="Verdana" w:hAnsi="Verdana"/>
          <w:sz w:val="20"/>
          <w:szCs w:val="20"/>
          <w:lang w:val="nl-BE"/>
        </w:rPr>
        <w:footnoteReference w:id="15"/>
      </w:r>
      <w:r w:rsidRPr="00E75448">
        <w:rPr>
          <w:rFonts w:ascii="Verdana" w:hAnsi="Verdana"/>
          <w:sz w:val="20"/>
          <w:szCs w:val="20"/>
          <w:lang w:val="nl-BE"/>
        </w:rPr>
        <w:t xml:space="preserve"> Deze wet werd grondig hervormd door de Wet van 27 december 2005</w:t>
      </w:r>
      <w:r w:rsidRPr="00E75448">
        <w:rPr>
          <w:rStyle w:val="Voetnootmarkering"/>
          <w:rFonts w:ascii="Verdana" w:hAnsi="Verdana"/>
          <w:sz w:val="20"/>
          <w:szCs w:val="20"/>
          <w:lang w:val="nl-BE"/>
        </w:rPr>
        <w:footnoteReference w:id="16"/>
      </w:r>
      <w:r w:rsidRPr="00E75448">
        <w:rPr>
          <w:rFonts w:ascii="Verdana" w:hAnsi="Verdana"/>
          <w:sz w:val="20"/>
          <w:szCs w:val="20"/>
          <w:lang w:val="nl-BE"/>
        </w:rPr>
        <w:t xml:space="preserve"> nadat het Grondwettelijk Hof een aanzienlijk aantal bepalingen had vernietigd.</w:t>
      </w:r>
      <w:r w:rsidRPr="00E75448">
        <w:rPr>
          <w:rStyle w:val="Voetnootmarkering"/>
          <w:rFonts w:ascii="Verdana" w:hAnsi="Verdana"/>
          <w:sz w:val="20"/>
          <w:szCs w:val="20"/>
          <w:lang w:val="nl-BE"/>
        </w:rPr>
        <w:footnoteReference w:id="17"/>
      </w:r>
      <w:r w:rsidRPr="00E75448">
        <w:rPr>
          <w:rFonts w:ascii="Verdana" w:hAnsi="Verdana"/>
          <w:sz w:val="20"/>
          <w:szCs w:val="20"/>
          <w:lang w:val="nl-BE"/>
        </w:rPr>
        <w:t xml:space="preserve"> </w:t>
      </w:r>
      <w:r>
        <w:rPr>
          <w:rFonts w:ascii="Verdana" w:hAnsi="Verdana"/>
          <w:sz w:val="20"/>
          <w:szCs w:val="20"/>
          <w:lang w:val="nl-BE"/>
        </w:rPr>
        <w:t xml:space="preserve">Ook met </w:t>
      </w:r>
      <w:r w:rsidRPr="00E75448">
        <w:rPr>
          <w:rFonts w:ascii="Verdana" w:hAnsi="Verdana"/>
          <w:sz w:val="20"/>
          <w:szCs w:val="20"/>
          <w:lang w:val="nl-BE"/>
        </w:rPr>
        <w:t>een volgend arrest van het Grondwetteli</w:t>
      </w:r>
      <w:r>
        <w:rPr>
          <w:rFonts w:ascii="Verdana" w:hAnsi="Verdana"/>
          <w:sz w:val="20"/>
          <w:szCs w:val="20"/>
          <w:lang w:val="nl-BE"/>
        </w:rPr>
        <w:t xml:space="preserve">jk Hof werden enkele artikelen </w:t>
      </w:r>
      <w:r w:rsidRPr="00E75448">
        <w:rPr>
          <w:rFonts w:ascii="Verdana" w:hAnsi="Verdana"/>
          <w:sz w:val="20"/>
          <w:szCs w:val="20"/>
          <w:lang w:val="nl-BE"/>
        </w:rPr>
        <w:t>vernietigd, maar herstelwetgeving bleef uit.</w:t>
      </w:r>
      <w:r w:rsidRPr="00E75448">
        <w:rPr>
          <w:rStyle w:val="Voetnootmarkering"/>
          <w:rFonts w:ascii="Verdana" w:hAnsi="Verdana"/>
          <w:sz w:val="20"/>
          <w:szCs w:val="20"/>
          <w:lang w:val="nl-BE"/>
        </w:rPr>
        <w:footnoteReference w:id="18"/>
      </w:r>
    </w:p>
    <w:p w14:paraId="4C0AA532" w14:textId="77777777" w:rsidR="00DB5FF3" w:rsidRPr="00E75448" w:rsidRDefault="00DB5FF3" w:rsidP="00DB5FF3">
      <w:pPr>
        <w:spacing w:line="360" w:lineRule="auto"/>
        <w:jc w:val="both"/>
        <w:rPr>
          <w:rFonts w:ascii="Verdana" w:hAnsi="Verdana"/>
          <w:sz w:val="20"/>
          <w:szCs w:val="20"/>
          <w:lang w:val="nl-BE"/>
        </w:rPr>
      </w:pPr>
    </w:p>
    <w:p w14:paraId="4F70500C"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Ten tijde van de introductie van het wetsontwerp was het dus sinds 2005 geleden dat de BOM herzien waren. Daarom werd gestreefd naar een verbetering van deze bestaande BOM sensu stricto.</w:t>
      </w:r>
      <w:r w:rsidRPr="00E75448">
        <w:rPr>
          <w:rStyle w:val="Voetnootmarkering"/>
          <w:rFonts w:ascii="Verdana" w:hAnsi="Verdana"/>
          <w:sz w:val="20"/>
          <w:szCs w:val="20"/>
          <w:lang w:val="nl-BE"/>
        </w:rPr>
        <w:footnoteReference w:id="19"/>
      </w:r>
      <w:r w:rsidRPr="00E75448">
        <w:rPr>
          <w:rFonts w:ascii="Verdana" w:hAnsi="Verdana"/>
          <w:sz w:val="20"/>
          <w:szCs w:val="20"/>
          <w:lang w:val="nl-BE"/>
        </w:rPr>
        <w:t xml:space="preserve"> </w:t>
      </w:r>
      <w:r>
        <w:rPr>
          <w:rFonts w:ascii="Verdana" w:hAnsi="Verdana"/>
          <w:sz w:val="20"/>
          <w:szCs w:val="20"/>
          <w:lang w:val="nl-BE"/>
        </w:rPr>
        <w:t>Ook werden</w:t>
      </w:r>
      <w:r w:rsidRPr="00E75448">
        <w:rPr>
          <w:rFonts w:ascii="Verdana" w:hAnsi="Verdana"/>
          <w:sz w:val="20"/>
          <w:szCs w:val="20"/>
          <w:lang w:val="nl-BE"/>
        </w:rPr>
        <w:t xml:space="preserve"> nieuwe bepalingen toegevoegd over de interacties en infiltraties op het internet, die als “cyber-onderzoeksmethoden” gecatalogeerd kunnen worden.</w:t>
      </w:r>
      <w:r w:rsidRPr="00E75448">
        <w:rPr>
          <w:rStyle w:val="Voetnootmarkering"/>
          <w:rFonts w:ascii="Verdana" w:hAnsi="Verdana"/>
          <w:sz w:val="20"/>
          <w:szCs w:val="20"/>
          <w:lang w:val="nl-BE"/>
        </w:rPr>
        <w:footnoteReference w:id="20"/>
      </w:r>
    </w:p>
    <w:p w14:paraId="22BBB0E1" w14:textId="77777777" w:rsidR="00DB5FF3" w:rsidRPr="00E75448" w:rsidRDefault="00DB5FF3" w:rsidP="00DB5FF3">
      <w:pPr>
        <w:spacing w:line="360" w:lineRule="auto"/>
        <w:jc w:val="both"/>
        <w:rPr>
          <w:rFonts w:ascii="Verdana" w:hAnsi="Verdana"/>
          <w:sz w:val="20"/>
          <w:szCs w:val="20"/>
          <w:lang w:val="nl-BE"/>
        </w:rPr>
      </w:pPr>
    </w:p>
    <w:p w14:paraId="157D7D62"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Ten slotte bracht het wetsontwerp het achterhaald karakter van de </w:t>
      </w:r>
      <w:r>
        <w:rPr>
          <w:rFonts w:ascii="Verdana" w:hAnsi="Verdana"/>
          <w:sz w:val="20"/>
          <w:szCs w:val="20"/>
          <w:lang w:val="nl-BE"/>
        </w:rPr>
        <w:t>W</w:t>
      </w:r>
      <w:r w:rsidRPr="00E75448">
        <w:rPr>
          <w:rFonts w:ascii="Verdana" w:hAnsi="Verdana"/>
          <w:sz w:val="20"/>
          <w:szCs w:val="20"/>
          <w:lang w:val="nl-BE"/>
        </w:rPr>
        <w:t>et ter bescherming van de persoonlijke levenssfeer</w:t>
      </w:r>
      <w:r w:rsidRPr="00E75448">
        <w:rPr>
          <w:rStyle w:val="Voetnootmarkering"/>
          <w:rFonts w:ascii="Verdana" w:hAnsi="Verdana"/>
          <w:sz w:val="20"/>
          <w:szCs w:val="20"/>
          <w:lang w:val="nl-BE"/>
        </w:rPr>
        <w:footnoteReference w:id="21"/>
      </w:r>
      <w:r w:rsidRPr="00E75448">
        <w:rPr>
          <w:rFonts w:ascii="Verdana" w:hAnsi="Verdana"/>
          <w:sz w:val="20"/>
          <w:szCs w:val="20"/>
          <w:lang w:val="nl-BE"/>
        </w:rPr>
        <w:t xml:space="preserve"> onder de aandacht, die indertijd werd geschreven met uitsluitend de klassieke telefonie voor ogen. De genoemde wet zorgde voor de invoering van de artikelen 90ter e</w:t>
      </w:r>
      <w:r>
        <w:rPr>
          <w:rFonts w:ascii="Verdana" w:hAnsi="Verdana"/>
          <w:sz w:val="20"/>
          <w:szCs w:val="20"/>
          <w:lang w:val="nl-BE"/>
        </w:rPr>
        <w:t>.</w:t>
      </w:r>
      <w:r w:rsidRPr="00E75448">
        <w:rPr>
          <w:rFonts w:ascii="Verdana" w:hAnsi="Verdana"/>
          <w:sz w:val="20"/>
          <w:szCs w:val="20"/>
          <w:lang w:val="nl-BE"/>
        </w:rPr>
        <w:t>v. betreffende de telefoontap in het Wetboek van Strafvordering. Deze artikelen waren uitsluitend van toepassing op communicatie en telecommunicatie tijdens de overbrenging ervan en voldeden volgens het wetsontwerp dus niet meer aan de “eigen realiteit van het internet, waar elektronische gegevens het voorwerp uitmaken van communicatie op de elektronische snelweg’’.</w:t>
      </w:r>
      <w:r w:rsidRPr="00E75448">
        <w:rPr>
          <w:rStyle w:val="Voetnootmarkering"/>
          <w:rFonts w:ascii="Verdana" w:hAnsi="Verdana"/>
          <w:sz w:val="20"/>
          <w:szCs w:val="20"/>
          <w:lang w:val="nl-BE"/>
        </w:rPr>
        <w:footnoteReference w:id="22"/>
      </w:r>
    </w:p>
    <w:p w14:paraId="0A3FE3AF" w14:textId="77777777" w:rsidR="00DB5FF3" w:rsidRPr="00E75448" w:rsidRDefault="00DB5FF3" w:rsidP="00DB5FF3">
      <w:pPr>
        <w:spacing w:line="360" w:lineRule="auto"/>
        <w:jc w:val="both"/>
        <w:rPr>
          <w:rFonts w:ascii="Verdana" w:hAnsi="Verdana"/>
          <w:sz w:val="20"/>
          <w:szCs w:val="20"/>
          <w:lang w:val="nl-BE"/>
        </w:rPr>
      </w:pPr>
    </w:p>
    <w:p w14:paraId="500E6433"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Onduidelijkheid heerste dan ook over het statuut van deze gegevens en de rechtsgrond om ze in beslag te nemen of te intercepteren.</w:t>
      </w:r>
      <w:r>
        <w:rPr>
          <w:rFonts w:ascii="Verdana" w:hAnsi="Verdana"/>
          <w:sz w:val="20"/>
          <w:szCs w:val="20"/>
          <w:lang w:val="nl-BE"/>
        </w:rPr>
        <w:t xml:space="preserve"> Dat leidde in de strafrechtelijke praktijk herhaaldelijk tot moeilijkheden</w:t>
      </w:r>
      <w:r w:rsidRPr="00E75448">
        <w:rPr>
          <w:rFonts w:ascii="Verdana" w:hAnsi="Verdana"/>
          <w:sz w:val="20"/>
          <w:szCs w:val="20"/>
          <w:lang w:val="nl-BE"/>
        </w:rPr>
        <w:t>.</w:t>
      </w:r>
      <w:r w:rsidRPr="00E75448">
        <w:rPr>
          <w:rStyle w:val="Voetnootmarkering"/>
          <w:rFonts w:ascii="Verdana" w:hAnsi="Verdana"/>
          <w:sz w:val="20"/>
          <w:szCs w:val="20"/>
          <w:lang w:val="nl-BE"/>
        </w:rPr>
        <w:footnoteReference w:id="23"/>
      </w:r>
    </w:p>
    <w:p w14:paraId="5326D823" w14:textId="77777777" w:rsidR="00DB5FF3" w:rsidRPr="00E75448" w:rsidRDefault="00DB5FF3" w:rsidP="00DB5FF3">
      <w:pPr>
        <w:spacing w:line="360" w:lineRule="auto"/>
        <w:jc w:val="both"/>
        <w:rPr>
          <w:rFonts w:ascii="Verdana" w:hAnsi="Verdana"/>
          <w:sz w:val="20"/>
          <w:szCs w:val="20"/>
          <w:lang w:val="nl-BE"/>
        </w:rPr>
      </w:pPr>
    </w:p>
    <w:p w14:paraId="143E87DD"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Dit alles zorgde voor een zogenaamde onhoudbare situatie die tot herziening van de eerder besproken maatregelen verplichtte, waarbij rekening diende te worden gehouden met</w:t>
      </w:r>
      <w:r>
        <w:rPr>
          <w:rFonts w:ascii="Verdana" w:hAnsi="Verdana"/>
          <w:sz w:val="20"/>
          <w:szCs w:val="20"/>
          <w:lang w:val="nl-BE"/>
        </w:rPr>
        <w:t xml:space="preserve"> de verbanden tussen de drie</w:t>
      </w:r>
      <w:r w:rsidRPr="00E75448">
        <w:rPr>
          <w:rFonts w:ascii="Verdana" w:hAnsi="Verdana"/>
          <w:sz w:val="20"/>
          <w:szCs w:val="20"/>
          <w:lang w:val="nl-BE"/>
        </w:rPr>
        <w:t xml:space="preserve"> eerder besproken wetgevingen.</w:t>
      </w:r>
      <w:r w:rsidRPr="00E75448">
        <w:rPr>
          <w:rStyle w:val="Voetnootmarkering"/>
          <w:rFonts w:ascii="Verdana" w:hAnsi="Verdana"/>
          <w:sz w:val="20"/>
          <w:szCs w:val="20"/>
          <w:lang w:val="nl-BE"/>
        </w:rPr>
        <w:footnoteReference w:id="24"/>
      </w:r>
      <w:r w:rsidRPr="00E75448">
        <w:rPr>
          <w:rFonts w:ascii="Verdana" w:hAnsi="Verdana"/>
          <w:sz w:val="20"/>
          <w:szCs w:val="20"/>
          <w:lang w:val="nl-BE"/>
        </w:rPr>
        <w:t xml:space="preserve"> </w:t>
      </w:r>
    </w:p>
    <w:p w14:paraId="3DEEF843" w14:textId="77777777" w:rsidR="00DB5FF3" w:rsidRPr="00E75448" w:rsidRDefault="00DB5FF3" w:rsidP="00DB5FF3">
      <w:pPr>
        <w:spacing w:line="360" w:lineRule="auto"/>
        <w:jc w:val="both"/>
        <w:rPr>
          <w:rFonts w:ascii="Verdana" w:hAnsi="Verdana"/>
          <w:sz w:val="20"/>
          <w:szCs w:val="20"/>
          <w:lang w:val="nl-BE"/>
        </w:rPr>
      </w:pPr>
    </w:p>
    <w:p w14:paraId="13B6E70D"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Binnen het</w:t>
      </w:r>
      <w:r w:rsidRPr="00E75448">
        <w:rPr>
          <w:rFonts w:ascii="Verdana" w:hAnsi="Verdana"/>
          <w:sz w:val="20"/>
          <w:szCs w:val="20"/>
          <w:lang w:val="nl-BE"/>
        </w:rPr>
        <w:t xml:space="preserve"> geldende strafprocesrecht </w:t>
      </w:r>
      <w:r>
        <w:rPr>
          <w:rFonts w:ascii="Verdana" w:hAnsi="Verdana"/>
          <w:sz w:val="20"/>
          <w:szCs w:val="20"/>
          <w:lang w:val="nl-BE"/>
        </w:rPr>
        <w:t xml:space="preserve">heerste een gebrek aan effectiviteit van de opsporing </w:t>
      </w:r>
      <w:r w:rsidRPr="00F90F85">
        <w:rPr>
          <w:rFonts w:ascii="Verdana" w:hAnsi="Verdana"/>
          <w:sz w:val="20"/>
          <w:szCs w:val="20"/>
          <w:lang w:val="nl-BE"/>
        </w:rPr>
        <w:t>en de bewijsvoering, meer bepaald bij elke vorm van criminaliteit die in meer of mindere mate gerelateerd is aan informatietechnologie.</w:t>
      </w:r>
      <w:r w:rsidRPr="00F90F85">
        <w:rPr>
          <w:rStyle w:val="Voetnootmarkering"/>
          <w:rFonts w:ascii="Verdana" w:hAnsi="Verdana"/>
          <w:sz w:val="20"/>
          <w:szCs w:val="20"/>
          <w:lang w:val="nl-BE"/>
        </w:rPr>
        <w:footnoteReference w:id="25"/>
      </w:r>
      <w:r w:rsidRPr="00F90F85">
        <w:rPr>
          <w:rFonts w:ascii="Verdana" w:hAnsi="Verdana"/>
          <w:sz w:val="20"/>
          <w:szCs w:val="20"/>
          <w:lang w:val="nl-BE"/>
        </w:rPr>
        <w:t xml:space="preserve"> Om politie en magistratuur</w:t>
      </w:r>
      <w:r w:rsidRPr="00E75448">
        <w:rPr>
          <w:rFonts w:ascii="Verdana" w:hAnsi="Verdana"/>
          <w:sz w:val="20"/>
          <w:szCs w:val="20"/>
          <w:lang w:val="nl-BE"/>
        </w:rPr>
        <w:t xml:space="preserve"> over dezelfde middelen te </w:t>
      </w:r>
      <w:r>
        <w:rPr>
          <w:rFonts w:ascii="Verdana" w:hAnsi="Verdana"/>
          <w:sz w:val="20"/>
          <w:szCs w:val="20"/>
          <w:lang w:val="nl-BE"/>
        </w:rPr>
        <w:t>laten beschikken als criminelen,</w:t>
      </w:r>
      <w:r w:rsidRPr="00E75448">
        <w:rPr>
          <w:rFonts w:ascii="Verdana" w:hAnsi="Verdana"/>
          <w:sz w:val="20"/>
          <w:szCs w:val="20"/>
          <w:lang w:val="nl-BE"/>
        </w:rPr>
        <w:t xml:space="preserve"> werd </w:t>
      </w:r>
      <w:r>
        <w:rPr>
          <w:rFonts w:ascii="Verdana" w:hAnsi="Verdana"/>
          <w:sz w:val="20"/>
          <w:szCs w:val="20"/>
          <w:lang w:val="nl-BE"/>
        </w:rPr>
        <w:t>daarom een actualisering</w:t>
      </w:r>
      <w:r w:rsidRPr="00E75448">
        <w:rPr>
          <w:rFonts w:ascii="Verdana" w:hAnsi="Verdana"/>
          <w:sz w:val="20"/>
          <w:szCs w:val="20"/>
          <w:lang w:val="nl-BE"/>
        </w:rPr>
        <w:t xml:space="preserve"> noodzakelijk bevonden</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Aangepaste</w:t>
      </w:r>
      <w:r w:rsidRPr="00E75448">
        <w:rPr>
          <w:rFonts w:ascii="Verdana" w:hAnsi="Verdana"/>
          <w:sz w:val="20"/>
          <w:szCs w:val="20"/>
          <w:lang w:val="nl-BE"/>
        </w:rPr>
        <w:t xml:space="preserve"> middelen die</w:t>
      </w:r>
      <w:r>
        <w:rPr>
          <w:rFonts w:ascii="Verdana" w:hAnsi="Verdana"/>
          <w:sz w:val="20"/>
          <w:szCs w:val="20"/>
          <w:lang w:val="nl-BE"/>
        </w:rPr>
        <w:t>nden</w:t>
      </w:r>
      <w:r w:rsidRPr="00E75448">
        <w:rPr>
          <w:rFonts w:ascii="Verdana" w:hAnsi="Verdana"/>
          <w:sz w:val="20"/>
          <w:szCs w:val="20"/>
          <w:lang w:val="nl-BE"/>
        </w:rPr>
        <w:t xml:space="preserve"> ter beschikking </w:t>
      </w:r>
      <w:r>
        <w:rPr>
          <w:rFonts w:ascii="Verdana" w:hAnsi="Verdana"/>
          <w:sz w:val="20"/>
          <w:szCs w:val="20"/>
          <w:lang w:val="nl-BE"/>
        </w:rPr>
        <w:t>te worden gesteld</w:t>
      </w:r>
      <w:r w:rsidRPr="00E75448">
        <w:rPr>
          <w:rFonts w:ascii="Verdana" w:hAnsi="Verdana"/>
          <w:sz w:val="20"/>
          <w:szCs w:val="20"/>
          <w:lang w:val="nl-BE"/>
        </w:rPr>
        <w:t xml:space="preserve"> van gerechtelijke autoriteiten om bewijzen te verzamelen in informati</w:t>
      </w:r>
      <w:r>
        <w:rPr>
          <w:rFonts w:ascii="Verdana" w:hAnsi="Verdana"/>
          <w:sz w:val="20"/>
          <w:szCs w:val="20"/>
          <w:lang w:val="nl-BE"/>
        </w:rPr>
        <w:t>casystemen. Het uitgangspunt was e</w:t>
      </w:r>
      <w:r w:rsidRPr="00E75448">
        <w:rPr>
          <w:rFonts w:ascii="Verdana" w:hAnsi="Verdana"/>
          <w:sz w:val="20"/>
          <w:szCs w:val="20"/>
          <w:lang w:val="nl-BE"/>
        </w:rPr>
        <w:t>en meer aangepast juridisch kader voor de zoeking in een informaticasysteem en het onderscheppen en kennisnemen van elektronische communicatie</w:t>
      </w:r>
      <w:r>
        <w:rPr>
          <w:rFonts w:ascii="Verdana" w:hAnsi="Verdana"/>
          <w:sz w:val="20"/>
          <w:szCs w:val="20"/>
          <w:lang w:val="nl-BE"/>
        </w:rPr>
        <w:t>.</w:t>
      </w:r>
      <w:r w:rsidRPr="00E75448">
        <w:rPr>
          <w:rStyle w:val="Voetnootmarkering"/>
          <w:rFonts w:ascii="Verdana" w:hAnsi="Verdana"/>
          <w:sz w:val="20"/>
          <w:szCs w:val="20"/>
          <w:lang w:val="nl-BE"/>
        </w:rPr>
        <w:footnoteReference w:id="26"/>
      </w:r>
    </w:p>
    <w:p w14:paraId="6ACAA6DA" w14:textId="77777777" w:rsidR="00DB5FF3" w:rsidRDefault="00DB5FF3" w:rsidP="00DB5FF3">
      <w:pPr>
        <w:spacing w:line="360" w:lineRule="auto"/>
        <w:jc w:val="both"/>
        <w:rPr>
          <w:rFonts w:ascii="Verdana" w:hAnsi="Verdana"/>
          <w:sz w:val="20"/>
          <w:szCs w:val="20"/>
          <w:lang w:val="nl-BE"/>
        </w:rPr>
      </w:pPr>
    </w:p>
    <w:p w14:paraId="7B6FDDD2"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evoluerende strijd tegen de </w:t>
      </w:r>
      <w:r>
        <w:rPr>
          <w:rFonts w:ascii="Verdana" w:hAnsi="Verdana"/>
          <w:sz w:val="20"/>
          <w:szCs w:val="20"/>
          <w:lang w:val="nl-BE"/>
        </w:rPr>
        <w:t xml:space="preserve">georganiseerde criminaliteit – en in verband daarmee het terrorisme – stond in dit wetsontwerp centraal. </w:t>
      </w:r>
    </w:p>
    <w:p w14:paraId="0D9DBF66" w14:textId="77777777" w:rsidR="00DB5FF3" w:rsidRDefault="00DB5FF3" w:rsidP="00DB5FF3">
      <w:pPr>
        <w:spacing w:line="360" w:lineRule="auto"/>
        <w:jc w:val="both"/>
        <w:rPr>
          <w:rFonts w:ascii="Verdana" w:hAnsi="Verdana"/>
          <w:sz w:val="20"/>
          <w:szCs w:val="20"/>
          <w:lang w:val="nl-BE"/>
        </w:rPr>
      </w:pPr>
    </w:p>
    <w:p w14:paraId="77C45423"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Het wetsontwerp waarborgde tevens een stijgende</w:t>
      </w:r>
      <w:r w:rsidRPr="00E75448">
        <w:rPr>
          <w:rFonts w:ascii="Verdana" w:hAnsi="Verdana"/>
          <w:sz w:val="20"/>
          <w:szCs w:val="20"/>
          <w:lang w:val="nl-BE"/>
        </w:rPr>
        <w:t xml:space="preserve"> bescherming naarmate de gerechtelijke autoriteiten verder kunnen binnendringen in de persoonlijke levenssfeer v</w:t>
      </w:r>
      <w:r>
        <w:rPr>
          <w:rFonts w:ascii="Verdana" w:hAnsi="Verdana"/>
          <w:sz w:val="20"/>
          <w:szCs w:val="20"/>
          <w:lang w:val="nl-BE"/>
        </w:rPr>
        <w:t>an individuen</w:t>
      </w:r>
      <w:r w:rsidRPr="00E75448">
        <w:rPr>
          <w:rFonts w:ascii="Verdana" w:hAnsi="Verdana"/>
          <w:sz w:val="20"/>
          <w:szCs w:val="20"/>
          <w:lang w:val="nl-BE"/>
        </w:rPr>
        <w:t>.</w:t>
      </w:r>
      <w:r w:rsidRPr="00E75448">
        <w:rPr>
          <w:rStyle w:val="Voetnootmarkering"/>
          <w:rFonts w:ascii="Verdana" w:hAnsi="Verdana"/>
          <w:sz w:val="20"/>
          <w:szCs w:val="20"/>
          <w:lang w:val="nl-BE"/>
        </w:rPr>
        <w:footnoteReference w:id="27"/>
      </w:r>
      <w:r>
        <w:rPr>
          <w:rFonts w:ascii="Verdana" w:hAnsi="Verdana"/>
          <w:sz w:val="20"/>
          <w:szCs w:val="20"/>
          <w:lang w:val="nl-BE"/>
        </w:rPr>
        <w:t xml:space="preserve"> </w:t>
      </w:r>
      <w:r w:rsidRPr="00E75448">
        <w:rPr>
          <w:rFonts w:ascii="Verdana" w:hAnsi="Verdana"/>
          <w:sz w:val="20"/>
          <w:szCs w:val="20"/>
          <w:lang w:val="nl-BE"/>
        </w:rPr>
        <w:t>Echter dient opgemerkt dat verschillende actoren de mening toegedaan zijn dat, hoewel deze wet zeer duidelijk een stap zet in de richting van een efficiëntere criminaliteitsbestrijding, het evenwicht met de bescherming van de fundamentele rechten al te veel uit het oog verloren wordt.</w:t>
      </w:r>
      <w:r w:rsidRPr="00E75448">
        <w:rPr>
          <w:rStyle w:val="Voetnootmarkering"/>
          <w:rFonts w:ascii="Verdana" w:hAnsi="Verdana"/>
          <w:sz w:val="20"/>
          <w:szCs w:val="20"/>
          <w:lang w:val="nl-BE"/>
        </w:rPr>
        <w:footnoteReference w:id="28"/>
      </w:r>
    </w:p>
    <w:p w14:paraId="41DCC9BC" w14:textId="77777777" w:rsidR="00DB5FF3" w:rsidRDefault="00DB5FF3" w:rsidP="00DB5FF3">
      <w:pPr>
        <w:spacing w:line="360" w:lineRule="auto"/>
        <w:jc w:val="both"/>
        <w:rPr>
          <w:rFonts w:ascii="Verdana" w:hAnsi="Verdana"/>
          <w:sz w:val="20"/>
          <w:szCs w:val="20"/>
          <w:lang w:val="nl-BE"/>
        </w:rPr>
      </w:pPr>
    </w:p>
    <w:p w14:paraId="4E34176C"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Op 27 januari traden de wetswijzigingen in werking. </w:t>
      </w:r>
    </w:p>
    <w:p w14:paraId="3F737A2D" w14:textId="77777777" w:rsidR="00DB5FF3" w:rsidRDefault="00DB5FF3" w:rsidP="00DB5FF3">
      <w:pPr>
        <w:spacing w:line="360" w:lineRule="auto"/>
        <w:jc w:val="both"/>
        <w:rPr>
          <w:rFonts w:ascii="Verdana" w:hAnsi="Verdana"/>
          <w:sz w:val="20"/>
          <w:szCs w:val="20"/>
          <w:lang w:val="nl-BE"/>
        </w:rPr>
      </w:pPr>
    </w:p>
    <w:p w14:paraId="4C22F86C" w14:textId="77777777" w:rsidR="00DB5FF3" w:rsidRPr="00E75448" w:rsidRDefault="00DB5FF3" w:rsidP="00DB5FF3">
      <w:pPr>
        <w:spacing w:line="360" w:lineRule="auto"/>
        <w:jc w:val="both"/>
        <w:rPr>
          <w:rFonts w:ascii="Verdana" w:hAnsi="Verdana"/>
          <w:sz w:val="20"/>
          <w:szCs w:val="20"/>
          <w:lang w:val="nl-BE"/>
        </w:rPr>
      </w:pPr>
    </w:p>
    <w:p w14:paraId="74A12C89" w14:textId="77777777" w:rsidR="00DB5FF3" w:rsidRPr="0066332A" w:rsidRDefault="00DB5FF3" w:rsidP="00DB5FF3">
      <w:pPr>
        <w:pStyle w:val="Kop2"/>
        <w:numPr>
          <w:ilvl w:val="0"/>
          <w:numId w:val="5"/>
        </w:numPr>
        <w:rPr>
          <w:rFonts w:ascii="Verdana" w:hAnsi="Verdana"/>
          <w:sz w:val="20"/>
          <w:szCs w:val="20"/>
          <w:lang w:eastAsia="nl-NL"/>
        </w:rPr>
      </w:pPr>
      <w:bookmarkStart w:id="9" w:name="_Toc526113422"/>
      <w:r w:rsidRPr="0066332A">
        <w:rPr>
          <w:rFonts w:ascii="Verdana" w:hAnsi="Verdana"/>
          <w:sz w:val="20"/>
          <w:szCs w:val="20"/>
          <w:lang w:eastAsia="nl-NL"/>
        </w:rPr>
        <w:t>Het begrip ‘IT-gerelateerde criminaliteit’</w:t>
      </w:r>
      <w:bookmarkEnd w:id="9"/>
    </w:p>
    <w:p w14:paraId="663673C9" w14:textId="77777777" w:rsidR="00DB5FF3" w:rsidRPr="00E75448" w:rsidRDefault="00DB5FF3" w:rsidP="00DB5FF3">
      <w:pPr>
        <w:pStyle w:val="Normaalweb"/>
        <w:spacing w:line="360" w:lineRule="auto"/>
        <w:jc w:val="both"/>
        <w:rPr>
          <w:rFonts w:ascii="Verdana" w:hAnsi="Verdana"/>
          <w:sz w:val="20"/>
          <w:szCs w:val="20"/>
        </w:rPr>
      </w:pPr>
      <w:r w:rsidRPr="00E75448">
        <w:rPr>
          <w:rFonts w:ascii="Verdana" w:hAnsi="Verdana"/>
          <w:sz w:val="20"/>
          <w:szCs w:val="20"/>
        </w:rPr>
        <w:t>Onder informaticacrimina</w:t>
      </w:r>
      <w:r>
        <w:rPr>
          <w:rFonts w:ascii="Verdana" w:hAnsi="Verdana"/>
          <w:sz w:val="20"/>
          <w:szCs w:val="20"/>
        </w:rPr>
        <w:t xml:space="preserve">liteit in strikte zin worden </w:t>
      </w:r>
      <w:r w:rsidRPr="00E75448">
        <w:rPr>
          <w:rFonts w:ascii="Verdana" w:hAnsi="Verdana"/>
          <w:sz w:val="20"/>
          <w:szCs w:val="20"/>
        </w:rPr>
        <w:t>verschillende in het Strafwetboek opgesomde misdrijven begrepen.</w:t>
      </w:r>
      <w:r w:rsidRPr="00E75448">
        <w:rPr>
          <w:rStyle w:val="Voetnootmarkering"/>
          <w:rFonts w:ascii="Verdana" w:hAnsi="Verdana"/>
          <w:sz w:val="20"/>
          <w:szCs w:val="20"/>
        </w:rPr>
        <w:footnoteReference w:id="29"/>
      </w:r>
      <w:r w:rsidRPr="00E75448">
        <w:rPr>
          <w:rFonts w:ascii="Verdana" w:hAnsi="Verdana"/>
          <w:sz w:val="20"/>
          <w:szCs w:val="20"/>
        </w:rPr>
        <w:t xml:space="preserve"> In ruimere zin </w:t>
      </w:r>
      <w:r>
        <w:rPr>
          <w:rFonts w:ascii="Verdana" w:hAnsi="Verdana"/>
          <w:sz w:val="20"/>
          <w:szCs w:val="20"/>
        </w:rPr>
        <w:t>is</w:t>
      </w:r>
      <w:r w:rsidRPr="00E75448">
        <w:rPr>
          <w:rFonts w:ascii="Verdana" w:hAnsi="Verdana"/>
          <w:sz w:val="20"/>
          <w:szCs w:val="20"/>
        </w:rPr>
        <w:t xml:space="preserve"> </w:t>
      </w:r>
      <w:r w:rsidRPr="00E75448">
        <w:rPr>
          <w:rFonts w:ascii="Verdana" w:hAnsi="Verdana"/>
          <w:sz w:val="20"/>
          <w:szCs w:val="20"/>
          <w:lang w:val="nl-BE"/>
        </w:rPr>
        <w:t>informaticacriminaliteit (Engels: “</w:t>
      </w:r>
      <w:r>
        <w:rPr>
          <w:rFonts w:ascii="Verdana" w:hAnsi="Verdana"/>
          <w:sz w:val="20"/>
          <w:szCs w:val="20"/>
          <w:lang w:val="nl-BE"/>
        </w:rPr>
        <w:t xml:space="preserve">cybercrime”) de verzamelnaam </w:t>
      </w:r>
      <w:r w:rsidRPr="00E75448">
        <w:rPr>
          <w:rFonts w:ascii="Verdana" w:hAnsi="Verdana"/>
          <w:sz w:val="20"/>
          <w:szCs w:val="20"/>
          <w:lang w:val="nl-BE"/>
        </w:rPr>
        <w:t xml:space="preserve">voor elke vorm van criminaliteit waarbij ICT (informatie- en communicatietechnologie) </w:t>
      </w:r>
      <w:r>
        <w:rPr>
          <w:rFonts w:ascii="Verdana" w:hAnsi="Verdana"/>
          <w:sz w:val="20"/>
          <w:szCs w:val="20"/>
          <w:lang w:val="nl-BE"/>
        </w:rPr>
        <w:t xml:space="preserve">betrokken is, als </w:t>
      </w:r>
      <w:r w:rsidRPr="00E75448">
        <w:rPr>
          <w:rFonts w:ascii="Verdana" w:hAnsi="Verdana"/>
          <w:sz w:val="20"/>
          <w:szCs w:val="20"/>
          <w:lang w:val="nl-BE"/>
        </w:rPr>
        <w:t xml:space="preserve">doel (bijv. een </w:t>
      </w:r>
      <w:r>
        <w:rPr>
          <w:rFonts w:ascii="Verdana" w:hAnsi="Verdana"/>
          <w:sz w:val="20"/>
          <w:szCs w:val="20"/>
          <w:lang w:val="nl-BE"/>
        </w:rPr>
        <w:t xml:space="preserve">externe hacking) of </w:t>
      </w:r>
      <w:r w:rsidRPr="00E75448">
        <w:rPr>
          <w:rFonts w:ascii="Verdana" w:hAnsi="Verdana"/>
          <w:sz w:val="20"/>
          <w:szCs w:val="20"/>
          <w:lang w:val="nl-BE"/>
        </w:rPr>
        <w:t>als middel. In dit laatste geval kan ICT ook in zeer algemene zin worden aangewend bij het voorbereiden of helpen plegen van misdrijven. Dit gebeurt bijvoorbeeld wanneer communicatie in de voorbereiding van een misdrijf door middel van ICT plaatsvindt.</w:t>
      </w:r>
      <w:r w:rsidRPr="00E75448">
        <w:rPr>
          <w:rStyle w:val="Voetnootmarkering"/>
          <w:rFonts w:ascii="Verdana" w:hAnsi="Verdana"/>
          <w:sz w:val="20"/>
          <w:szCs w:val="20"/>
          <w:lang w:val="nl-BE"/>
        </w:rPr>
        <w:footnoteReference w:id="30"/>
      </w:r>
      <w:r w:rsidRPr="00E75448">
        <w:rPr>
          <w:rFonts w:ascii="Verdana" w:hAnsi="Verdana"/>
          <w:sz w:val="20"/>
          <w:szCs w:val="20"/>
          <w:lang w:val="nl-BE"/>
        </w:rPr>
        <w:t xml:space="preserve"> </w:t>
      </w:r>
    </w:p>
    <w:p w14:paraId="5204D523" w14:textId="77777777" w:rsidR="00DB5FF3" w:rsidRPr="00E75448" w:rsidRDefault="00DB5FF3" w:rsidP="00DB5FF3">
      <w:pPr>
        <w:pStyle w:val="Normaalweb"/>
        <w:spacing w:line="360" w:lineRule="auto"/>
        <w:jc w:val="both"/>
        <w:rPr>
          <w:rFonts w:ascii="Verdana" w:hAnsi="Verdana"/>
          <w:sz w:val="20"/>
          <w:szCs w:val="20"/>
        </w:rPr>
      </w:pPr>
      <w:r w:rsidRPr="00E75448">
        <w:rPr>
          <w:rFonts w:ascii="Verdana" w:hAnsi="Verdana"/>
          <w:sz w:val="20"/>
          <w:szCs w:val="20"/>
        </w:rPr>
        <w:t>Hieruit volgt dat d</w:t>
      </w:r>
      <w:r>
        <w:rPr>
          <w:rFonts w:ascii="Verdana" w:hAnsi="Verdana"/>
          <w:sz w:val="20"/>
          <w:szCs w:val="20"/>
        </w:rPr>
        <w:t>eze masterproef</w:t>
      </w:r>
      <w:r w:rsidRPr="00E75448">
        <w:rPr>
          <w:rFonts w:ascii="Verdana" w:hAnsi="Verdana"/>
          <w:sz w:val="20"/>
          <w:szCs w:val="20"/>
        </w:rPr>
        <w:t>, die het forensisch onderzoek in een geïnformatisee</w:t>
      </w:r>
      <w:r>
        <w:rPr>
          <w:rFonts w:ascii="Verdana" w:hAnsi="Verdana"/>
          <w:sz w:val="20"/>
          <w:szCs w:val="20"/>
        </w:rPr>
        <w:t xml:space="preserve">rde omgeving behandelt, niet </w:t>
      </w:r>
      <w:r w:rsidRPr="00E75448">
        <w:rPr>
          <w:rFonts w:ascii="Verdana" w:hAnsi="Verdana"/>
          <w:sz w:val="20"/>
          <w:szCs w:val="20"/>
        </w:rPr>
        <w:t xml:space="preserve">de bestrijding van informaticacriminaliteit in strikte zin </w:t>
      </w:r>
      <w:r>
        <w:rPr>
          <w:rFonts w:ascii="Verdana" w:hAnsi="Verdana"/>
          <w:sz w:val="20"/>
          <w:szCs w:val="20"/>
        </w:rPr>
        <w:t xml:space="preserve">betreft. </w:t>
      </w:r>
      <w:r w:rsidRPr="00E75448">
        <w:rPr>
          <w:rFonts w:ascii="Verdana" w:hAnsi="Verdana"/>
          <w:sz w:val="20"/>
          <w:szCs w:val="20"/>
        </w:rPr>
        <w:t>Ook betreft ze tot op een zekere hoogte</w:t>
      </w:r>
      <w:r>
        <w:rPr>
          <w:rFonts w:ascii="Verdana" w:hAnsi="Verdana"/>
          <w:sz w:val="20"/>
          <w:szCs w:val="20"/>
        </w:rPr>
        <w:t xml:space="preserve"> niet</w:t>
      </w:r>
      <w:r w:rsidRPr="00E75448">
        <w:rPr>
          <w:rFonts w:ascii="Verdana" w:hAnsi="Verdana"/>
          <w:sz w:val="20"/>
          <w:szCs w:val="20"/>
        </w:rPr>
        <w:t xml:space="preserve"> de bestrijding van informaticacriminaliteit in ruime zin. Echter dient in dat kader opgemerkt te worden dat de bestrijding van de informaticacriminaliteit in ruime zin niet losstaat van het forensisch onderzoek in een geïnformatiseerde omgeving. Zo vervaagt </w:t>
      </w:r>
      <w:r>
        <w:rPr>
          <w:rFonts w:ascii="Verdana" w:hAnsi="Verdana"/>
          <w:sz w:val="20"/>
          <w:szCs w:val="20"/>
        </w:rPr>
        <w:t xml:space="preserve">onophoudelijk </w:t>
      </w:r>
      <w:r w:rsidRPr="00E75448">
        <w:rPr>
          <w:rFonts w:ascii="Verdana" w:hAnsi="Verdana"/>
          <w:sz w:val="20"/>
          <w:szCs w:val="20"/>
        </w:rPr>
        <w:t>de grens tussen dergelijke informaticacriminaliteit en klassieke misdrijven waarbij ook informatietechnologie wordt aangewend, doordat de ‘gewone’ crimineel steeds vaker informatietechnologie gebruikt om zijn ‘gewone’ misdrijven te plegen.</w:t>
      </w:r>
      <w:r>
        <w:rPr>
          <w:rStyle w:val="Voetnootmarkering"/>
          <w:rFonts w:ascii="Verdana" w:hAnsi="Verdana"/>
          <w:sz w:val="20"/>
          <w:szCs w:val="20"/>
        </w:rPr>
        <w:footnoteReference w:id="31"/>
      </w:r>
    </w:p>
    <w:p w14:paraId="1E7187DE" w14:textId="77777777" w:rsidR="00DB5FF3" w:rsidRPr="00032DDC" w:rsidRDefault="00DB5FF3" w:rsidP="00DB5FF3">
      <w:pPr>
        <w:spacing w:before="100" w:beforeAutospacing="1" w:after="100" w:afterAutospacing="1" w:line="360" w:lineRule="auto"/>
        <w:jc w:val="both"/>
        <w:rPr>
          <w:rFonts w:ascii="Verdana" w:hAnsi="Verdana" w:cs="Times New Roman"/>
          <w:sz w:val="20"/>
          <w:szCs w:val="20"/>
          <w:lang w:eastAsia="nl-NL"/>
        </w:rPr>
      </w:pPr>
      <w:r w:rsidRPr="00E75448">
        <w:rPr>
          <w:rFonts w:ascii="Verdana" w:hAnsi="Verdana" w:cs="Times New Roman"/>
          <w:sz w:val="20"/>
          <w:szCs w:val="20"/>
          <w:lang w:eastAsia="nl-NL"/>
        </w:rPr>
        <w:t>Daarnaast kan ook opgemerkt worden dat de bestrijding van informaticacriminaliteit enerzijds en het forensisch onderzoek in een geïnformatiseerde omgeving als steunopdracht anderzijds traditioneel opdrachten zijn die worden</w:t>
      </w:r>
      <w:r w:rsidRPr="00E75448">
        <w:rPr>
          <w:rFonts w:ascii="Verdana" w:eastAsia="PMingLiU" w:hAnsi="Verdana" w:cs="PMingLiU"/>
          <w:sz w:val="20"/>
          <w:szCs w:val="20"/>
          <w:lang w:eastAsia="nl-NL"/>
        </w:rPr>
        <w:t xml:space="preserve"> </w:t>
      </w:r>
      <w:r>
        <w:rPr>
          <w:rFonts w:ascii="Verdana" w:hAnsi="Verdana" w:cs="Times New Roman"/>
          <w:sz w:val="20"/>
          <w:szCs w:val="20"/>
          <w:lang w:eastAsia="nl-NL"/>
        </w:rPr>
        <w:t>uitgevoerd door de Computer Crime Units van de federale p</w:t>
      </w:r>
      <w:r w:rsidRPr="00E75448">
        <w:rPr>
          <w:rFonts w:ascii="Verdana" w:hAnsi="Verdana" w:cs="Times New Roman"/>
          <w:sz w:val="20"/>
          <w:szCs w:val="20"/>
          <w:lang w:eastAsia="nl-NL"/>
        </w:rPr>
        <w:t>olitie.</w:t>
      </w:r>
      <w:r>
        <w:rPr>
          <w:rStyle w:val="Voetnootmarkering"/>
          <w:rFonts w:ascii="Verdana" w:hAnsi="Verdana" w:cs="Times New Roman"/>
          <w:sz w:val="20"/>
          <w:szCs w:val="20"/>
          <w:lang w:eastAsia="nl-NL"/>
        </w:rPr>
        <w:footnoteReference w:id="32"/>
      </w:r>
    </w:p>
    <w:p w14:paraId="0476158F" w14:textId="77777777" w:rsidR="00DB5FF3" w:rsidRPr="00E75448" w:rsidRDefault="00DB5FF3" w:rsidP="00DB5FF3">
      <w:pPr>
        <w:spacing w:line="360" w:lineRule="auto"/>
        <w:rPr>
          <w:rFonts w:ascii="Verdana" w:hAnsi="Verdana"/>
          <w:b/>
          <w:sz w:val="20"/>
          <w:szCs w:val="20"/>
          <w:lang w:val="nl-BE"/>
        </w:rPr>
      </w:pPr>
    </w:p>
    <w:p w14:paraId="4125D47C" w14:textId="77777777" w:rsidR="00DB5FF3" w:rsidRPr="00E75448" w:rsidRDefault="00DB5FF3" w:rsidP="00DB5FF3">
      <w:pPr>
        <w:pStyle w:val="Kop2"/>
        <w:numPr>
          <w:ilvl w:val="0"/>
          <w:numId w:val="5"/>
        </w:numPr>
        <w:spacing w:line="360" w:lineRule="auto"/>
        <w:rPr>
          <w:rFonts w:ascii="Verdana" w:hAnsi="Verdana"/>
          <w:sz w:val="20"/>
          <w:szCs w:val="20"/>
          <w:lang w:val="nl-BE"/>
        </w:rPr>
      </w:pPr>
      <w:bookmarkStart w:id="10" w:name="_Toc526113423"/>
      <w:r w:rsidRPr="00E75448">
        <w:rPr>
          <w:rFonts w:ascii="Verdana" w:hAnsi="Verdana"/>
          <w:sz w:val="20"/>
          <w:szCs w:val="20"/>
          <w:lang w:val="nl-BE"/>
        </w:rPr>
        <w:t>Maatregelen inzake be</w:t>
      </w:r>
      <w:r>
        <w:rPr>
          <w:rFonts w:ascii="Verdana" w:hAnsi="Verdana"/>
          <w:sz w:val="20"/>
          <w:szCs w:val="20"/>
          <w:lang w:val="nl-BE"/>
        </w:rPr>
        <w:t>wijsgaring door de W</w:t>
      </w:r>
      <w:r w:rsidRPr="00E75448">
        <w:rPr>
          <w:rFonts w:ascii="Verdana" w:hAnsi="Verdana"/>
          <w:sz w:val="20"/>
          <w:szCs w:val="20"/>
          <w:lang w:val="nl-BE"/>
        </w:rPr>
        <w:t>et digitaal speurwerk</w:t>
      </w:r>
      <w:bookmarkEnd w:id="10"/>
      <w:r w:rsidRPr="00E75448">
        <w:rPr>
          <w:rFonts w:ascii="Verdana" w:hAnsi="Verdana"/>
          <w:sz w:val="20"/>
          <w:szCs w:val="20"/>
          <w:lang w:val="nl-BE"/>
        </w:rPr>
        <w:t xml:space="preserve"> </w:t>
      </w:r>
    </w:p>
    <w:p w14:paraId="6355621A" w14:textId="77777777" w:rsidR="00DB5FF3" w:rsidRPr="00E75448" w:rsidRDefault="00DB5FF3" w:rsidP="00DB5FF3">
      <w:pPr>
        <w:spacing w:line="360" w:lineRule="auto"/>
        <w:rPr>
          <w:rFonts w:ascii="Verdana" w:hAnsi="Verdana"/>
          <w:sz w:val="20"/>
          <w:szCs w:val="20"/>
          <w:lang w:val="nl-BE"/>
        </w:rPr>
      </w:pPr>
    </w:p>
    <w:p w14:paraId="5DA15D1B"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Hier</w:t>
      </w:r>
      <w:r>
        <w:rPr>
          <w:rFonts w:ascii="Verdana" w:hAnsi="Verdana"/>
          <w:sz w:val="20"/>
          <w:szCs w:val="20"/>
          <w:lang w:val="nl-BE"/>
        </w:rPr>
        <w:t xml:space="preserve"> bespreken we </w:t>
      </w:r>
      <w:r w:rsidRPr="00E75448">
        <w:rPr>
          <w:rFonts w:ascii="Verdana" w:hAnsi="Verdana"/>
          <w:sz w:val="20"/>
          <w:szCs w:val="20"/>
          <w:lang w:val="nl-BE"/>
        </w:rPr>
        <w:t xml:space="preserve">de belangrijkste </w:t>
      </w:r>
      <w:r w:rsidRPr="00E75448">
        <w:rPr>
          <w:rFonts w:ascii="Verdana" w:hAnsi="Verdana"/>
          <w:b/>
          <w:sz w:val="20"/>
          <w:szCs w:val="20"/>
          <w:lang w:val="nl-BE"/>
        </w:rPr>
        <w:t>zelfstandige opsporingsmethoden</w:t>
      </w:r>
      <w:r w:rsidRPr="00E75448">
        <w:rPr>
          <w:rFonts w:ascii="Verdana" w:hAnsi="Verdana"/>
          <w:sz w:val="20"/>
          <w:szCs w:val="20"/>
          <w:lang w:val="nl-BE"/>
        </w:rPr>
        <w:t xml:space="preserve"> </w:t>
      </w:r>
      <w:r>
        <w:rPr>
          <w:rFonts w:ascii="Verdana" w:hAnsi="Verdana"/>
          <w:sz w:val="20"/>
          <w:szCs w:val="20"/>
          <w:lang w:val="nl-BE"/>
        </w:rPr>
        <w:t>die door de W</w:t>
      </w:r>
      <w:r w:rsidRPr="00E75448">
        <w:rPr>
          <w:rFonts w:ascii="Verdana" w:hAnsi="Verdana"/>
          <w:sz w:val="20"/>
          <w:szCs w:val="20"/>
          <w:lang w:val="nl-BE"/>
        </w:rPr>
        <w:t xml:space="preserve">et </w:t>
      </w:r>
      <w:r>
        <w:rPr>
          <w:rFonts w:ascii="Verdana" w:hAnsi="Verdana"/>
          <w:sz w:val="20"/>
          <w:szCs w:val="20"/>
          <w:lang w:val="nl-BE"/>
        </w:rPr>
        <w:t>digitaal speurwerk</w:t>
      </w:r>
      <w:r w:rsidRPr="00E75448">
        <w:rPr>
          <w:rFonts w:ascii="Verdana" w:hAnsi="Verdana"/>
          <w:sz w:val="20"/>
          <w:szCs w:val="20"/>
          <w:lang w:val="nl-BE"/>
        </w:rPr>
        <w:t xml:space="preserve"> werden ingevoerd. Het </w:t>
      </w:r>
      <w:r>
        <w:rPr>
          <w:rFonts w:ascii="Verdana" w:hAnsi="Verdana"/>
          <w:sz w:val="20"/>
          <w:szCs w:val="20"/>
          <w:lang w:val="nl-BE"/>
        </w:rPr>
        <w:t xml:space="preserve">betreft </w:t>
      </w:r>
      <w:r w:rsidRPr="00E75448">
        <w:rPr>
          <w:rFonts w:ascii="Verdana" w:hAnsi="Verdana"/>
          <w:sz w:val="20"/>
          <w:szCs w:val="20"/>
          <w:lang w:val="nl-BE"/>
        </w:rPr>
        <w:t xml:space="preserve">maatregelen </w:t>
      </w:r>
      <w:r>
        <w:rPr>
          <w:rFonts w:ascii="Verdana" w:hAnsi="Verdana"/>
          <w:sz w:val="20"/>
          <w:szCs w:val="20"/>
          <w:lang w:val="nl-BE"/>
        </w:rPr>
        <w:t>waartoe</w:t>
      </w:r>
      <w:r w:rsidRPr="00E75448">
        <w:rPr>
          <w:rFonts w:ascii="Verdana" w:hAnsi="Verdana"/>
          <w:sz w:val="20"/>
          <w:szCs w:val="20"/>
          <w:lang w:val="nl-BE"/>
        </w:rPr>
        <w:t xml:space="preserve"> de opsporingsinstanties zélf het initiatief kunnen nemen, en waarbij er geen sprake is van samenwerking met andere (telecom)diensten.</w:t>
      </w:r>
    </w:p>
    <w:p w14:paraId="127DB099" w14:textId="77777777" w:rsidR="00DB5FF3" w:rsidRPr="00E75448" w:rsidRDefault="00DB5FF3" w:rsidP="00DB5FF3">
      <w:pPr>
        <w:spacing w:line="360" w:lineRule="auto"/>
        <w:rPr>
          <w:rFonts w:ascii="Verdana" w:hAnsi="Verdana"/>
          <w:sz w:val="20"/>
          <w:szCs w:val="20"/>
          <w:lang w:val="nl-BE"/>
        </w:rPr>
      </w:pPr>
    </w:p>
    <w:p w14:paraId="7AECA49C" w14:textId="77777777" w:rsidR="00DB5FF3" w:rsidRPr="00E75448" w:rsidRDefault="00DB5FF3" w:rsidP="00DB5FF3">
      <w:pPr>
        <w:spacing w:line="360" w:lineRule="auto"/>
        <w:rPr>
          <w:rFonts w:ascii="Verdana" w:hAnsi="Verdana"/>
          <w:sz w:val="20"/>
          <w:szCs w:val="20"/>
          <w:lang w:val="nl-BE"/>
        </w:rPr>
      </w:pPr>
      <w:r>
        <w:rPr>
          <w:rFonts w:ascii="Verdana" w:hAnsi="Verdana"/>
          <w:sz w:val="20"/>
          <w:szCs w:val="20"/>
          <w:lang w:val="nl-BE"/>
        </w:rPr>
        <w:t>We bekijken achtereenvolgens:</w:t>
      </w:r>
    </w:p>
    <w:p w14:paraId="6373FC5D" w14:textId="77777777" w:rsidR="00DB5FF3" w:rsidRPr="00E75448" w:rsidRDefault="00DB5FF3" w:rsidP="00DB5FF3">
      <w:pPr>
        <w:spacing w:line="360" w:lineRule="auto"/>
        <w:rPr>
          <w:rFonts w:ascii="Verdana" w:hAnsi="Verdana"/>
          <w:sz w:val="20"/>
          <w:szCs w:val="20"/>
          <w:lang w:val="nl-BE"/>
        </w:rPr>
      </w:pPr>
    </w:p>
    <w:p w14:paraId="73A57A30" w14:textId="77777777" w:rsidR="00DB5FF3" w:rsidRDefault="00DB5FF3" w:rsidP="00DB5FF3">
      <w:pPr>
        <w:pStyle w:val="Lijstalinea"/>
        <w:numPr>
          <w:ilvl w:val="0"/>
          <w:numId w:val="1"/>
        </w:numPr>
        <w:spacing w:line="360" w:lineRule="auto"/>
        <w:rPr>
          <w:rFonts w:ascii="Verdana" w:hAnsi="Verdana"/>
          <w:sz w:val="20"/>
          <w:szCs w:val="20"/>
          <w:lang w:val="nl-BE"/>
        </w:rPr>
      </w:pPr>
      <w:r w:rsidRPr="00E75448">
        <w:rPr>
          <w:rFonts w:ascii="Verdana" w:hAnsi="Verdana"/>
          <w:sz w:val="20"/>
          <w:szCs w:val="20"/>
          <w:lang w:val="nl-BE"/>
        </w:rPr>
        <w:t xml:space="preserve">Het </w:t>
      </w:r>
      <w:r w:rsidRPr="00E75448">
        <w:rPr>
          <w:rFonts w:ascii="Verdana" w:hAnsi="Verdana"/>
          <w:b/>
          <w:sz w:val="20"/>
          <w:szCs w:val="20"/>
          <w:lang w:val="nl-BE"/>
        </w:rPr>
        <w:t>open-bronnen-onderzoek</w:t>
      </w:r>
      <w:r>
        <w:rPr>
          <w:rFonts w:ascii="Verdana" w:hAnsi="Verdana"/>
          <w:sz w:val="20"/>
          <w:szCs w:val="20"/>
          <w:lang w:val="nl-BE"/>
        </w:rPr>
        <w:t xml:space="preserve"> (4</w:t>
      </w:r>
      <w:r w:rsidRPr="00E75448">
        <w:rPr>
          <w:rFonts w:ascii="Verdana" w:hAnsi="Verdana"/>
          <w:sz w:val="20"/>
          <w:szCs w:val="20"/>
          <w:lang w:val="nl-BE"/>
        </w:rPr>
        <w:t>.1.)</w:t>
      </w:r>
    </w:p>
    <w:p w14:paraId="2E4D6DB0" w14:textId="77777777" w:rsidR="00DB5FF3" w:rsidRDefault="00DB5FF3" w:rsidP="00DB5FF3">
      <w:pPr>
        <w:spacing w:line="360" w:lineRule="auto"/>
        <w:rPr>
          <w:rFonts w:ascii="Verdana" w:hAnsi="Verdana"/>
          <w:sz w:val="20"/>
          <w:szCs w:val="20"/>
          <w:lang w:val="nl-BE"/>
        </w:rPr>
      </w:pPr>
    </w:p>
    <w:p w14:paraId="6B75C24A" w14:textId="77777777" w:rsidR="00DB5FF3" w:rsidRPr="006A01D3" w:rsidRDefault="00DB5FF3" w:rsidP="00DB5FF3">
      <w:pPr>
        <w:pStyle w:val="Lijstalinea"/>
        <w:numPr>
          <w:ilvl w:val="0"/>
          <w:numId w:val="1"/>
        </w:numPr>
        <w:spacing w:line="360" w:lineRule="auto"/>
        <w:rPr>
          <w:rFonts w:ascii="Verdana" w:hAnsi="Verdana"/>
          <w:sz w:val="20"/>
          <w:szCs w:val="20"/>
          <w:lang w:val="nl-BE"/>
        </w:rPr>
      </w:pPr>
      <w:r>
        <w:rPr>
          <w:rFonts w:ascii="Verdana" w:hAnsi="Verdana"/>
          <w:sz w:val="20"/>
          <w:szCs w:val="20"/>
          <w:lang w:val="nl-BE"/>
        </w:rPr>
        <w:t xml:space="preserve">De </w:t>
      </w:r>
      <w:r w:rsidRPr="00B320FD">
        <w:rPr>
          <w:rFonts w:ascii="Verdana" w:hAnsi="Verdana"/>
          <w:b/>
          <w:sz w:val="20"/>
          <w:szCs w:val="20"/>
          <w:lang w:val="nl-BE"/>
        </w:rPr>
        <w:t>online</w:t>
      </w:r>
      <w:r>
        <w:rPr>
          <w:rFonts w:ascii="Verdana" w:hAnsi="Verdana"/>
          <w:b/>
          <w:sz w:val="20"/>
          <w:szCs w:val="20"/>
          <w:lang w:val="nl-BE"/>
        </w:rPr>
        <w:t xml:space="preserve"> infil</w:t>
      </w:r>
      <w:r w:rsidRPr="00B320FD">
        <w:rPr>
          <w:rFonts w:ascii="Verdana" w:hAnsi="Verdana"/>
          <w:b/>
          <w:sz w:val="20"/>
          <w:szCs w:val="20"/>
          <w:lang w:val="nl-BE"/>
        </w:rPr>
        <w:t>tratie</w:t>
      </w:r>
      <w:r>
        <w:rPr>
          <w:rFonts w:ascii="Verdana" w:hAnsi="Verdana"/>
          <w:sz w:val="20"/>
          <w:szCs w:val="20"/>
          <w:lang w:val="nl-BE"/>
        </w:rPr>
        <w:t xml:space="preserve"> (4.2)</w:t>
      </w:r>
    </w:p>
    <w:p w14:paraId="1FAB8A6B" w14:textId="77777777" w:rsidR="00DB5FF3" w:rsidRPr="00E75448" w:rsidRDefault="00DB5FF3" w:rsidP="00DB5FF3">
      <w:pPr>
        <w:spacing w:line="360" w:lineRule="auto"/>
        <w:ind w:left="360"/>
        <w:rPr>
          <w:rFonts w:ascii="Verdana" w:hAnsi="Verdana"/>
          <w:sz w:val="20"/>
          <w:szCs w:val="20"/>
          <w:lang w:val="nl-BE"/>
        </w:rPr>
      </w:pPr>
    </w:p>
    <w:p w14:paraId="12E9F654" w14:textId="77777777" w:rsidR="00DB5FF3" w:rsidRPr="00E75448" w:rsidRDefault="00DB5FF3" w:rsidP="00DB5FF3">
      <w:pPr>
        <w:pStyle w:val="Lijstalinea"/>
        <w:numPr>
          <w:ilvl w:val="0"/>
          <w:numId w:val="1"/>
        </w:numPr>
        <w:spacing w:line="360" w:lineRule="auto"/>
        <w:jc w:val="both"/>
        <w:rPr>
          <w:rFonts w:ascii="Verdana" w:hAnsi="Verdana"/>
          <w:sz w:val="20"/>
          <w:szCs w:val="20"/>
          <w:lang w:val="nl-BE"/>
        </w:rPr>
      </w:pPr>
      <w:r w:rsidRPr="00E75448">
        <w:rPr>
          <w:rFonts w:ascii="Verdana" w:hAnsi="Verdana"/>
          <w:sz w:val="20"/>
          <w:szCs w:val="20"/>
          <w:lang w:val="nl-BE"/>
        </w:rPr>
        <w:t xml:space="preserve">Het </w:t>
      </w:r>
      <w:r w:rsidRPr="00E75448">
        <w:rPr>
          <w:rFonts w:ascii="Verdana" w:hAnsi="Verdana"/>
          <w:b/>
          <w:sz w:val="20"/>
          <w:szCs w:val="20"/>
          <w:lang w:val="nl-BE"/>
        </w:rPr>
        <w:t>vernieuwde regime voor het open en heimelijk IT-onderzoek</w:t>
      </w:r>
      <w:r w:rsidRPr="00E75448">
        <w:rPr>
          <w:rFonts w:ascii="Verdana" w:hAnsi="Verdana"/>
          <w:sz w:val="20"/>
          <w:szCs w:val="20"/>
          <w:lang w:val="nl-BE"/>
        </w:rPr>
        <w:t xml:space="preserve"> </w:t>
      </w:r>
      <w:r>
        <w:rPr>
          <w:rFonts w:ascii="Verdana" w:hAnsi="Verdana"/>
          <w:sz w:val="20"/>
          <w:szCs w:val="20"/>
          <w:lang w:val="nl-BE"/>
        </w:rPr>
        <w:t>(4.3</w:t>
      </w:r>
      <w:r w:rsidRPr="00E75448">
        <w:rPr>
          <w:rFonts w:ascii="Verdana" w:hAnsi="Verdana"/>
          <w:sz w:val="20"/>
          <w:szCs w:val="20"/>
          <w:lang w:val="nl-BE"/>
        </w:rPr>
        <w:t>.)</w:t>
      </w:r>
    </w:p>
    <w:p w14:paraId="349BA49F" w14:textId="77777777" w:rsidR="00DB5FF3" w:rsidRPr="00E75448" w:rsidRDefault="00DB5FF3" w:rsidP="00DB5FF3">
      <w:pPr>
        <w:spacing w:line="360" w:lineRule="auto"/>
        <w:rPr>
          <w:rFonts w:ascii="Verdana" w:hAnsi="Verdana"/>
          <w:sz w:val="20"/>
          <w:szCs w:val="20"/>
          <w:lang w:val="nl-BE"/>
        </w:rPr>
      </w:pPr>
    </w:p>
    <w:p w14:paraId="520732C4" w14:textId="77777777" w:rsidR="00DB5FF3" w:rsidRPr="00E75448" w:rsidRDefault="00DB5FF3" w:rsidP="00DB5FF3">
      <w:pPr>
        <w:pStyle w:val="Lijstalinea"/>
        <w:numPr>
          <w:ilvl w:val="0"/>
          <w:numId w:val="1"/>
        </w:numPr>
        <w:spacing w:line="360" w:lineRule="auto"/>
        <w:jc w:val="both"/>
        <w:rPr>
          <w:rFonts w:ascii="Verdana" w:hAnsi="Verdana"/>
          <w:sz w:val="20"/>
          <w:szCs w:val="20"/>
          <w:lang w:val="nl-BE"/>
        </w:rPr>
      </w:pPr>
      <w:r w:rsidRPr="00E75448">
        <w:rPr>
          <w:rFonts w:ascii="Verdana" w:hAnsi="Verdana"/>
          <w:sz w:val="20"/>
          <w:szCs w:val="20"/>
          <w:lang w:val="nl-BE"/>
        </w:rPr>
        <w:t>Het</w:t>
      </w:r>
      <w:r>
        <w:rPr>
          <w:rFonts w:ascii="Verdana" w:hAnsi="Verdana"/>
          <w:sz w:val="20"/>
          <w:szCs w:val="20"/>
          <w:lang w:val="nl-BE"/>
        </w:rPr>
        <w:t xml:space="preserve"> </w:t>
      </w:r>
      <w:r w:rsidRPr="00E75448">
        <w:rPr>
          <w:rFonts w:ascii="Verdana" w:hAnsi="Verdana"/>
          <w:b/>
          <w:sz w:val="20"/>
          <w:szCs w:val="20"/>
          <w:lang w:val="nl-BE"/>
        </w:rPr>
        <w:t>databeslag</w:t>
      </w:r>
      <w:r>
        <w:rPr>
          <w:rFonts w:ascii="Verdana" w:hAnsi="Verdana"/>
          <w:b/>
          <w:sz w:val="20"/>
          <w:szCs w:val="20"/>
          <w:lang w:val="nl-BE"/>
        </w:rPr>
        <w:t xml:space="preserve"> en de behandeling van digitaal bewijs in het algemeen </w:t>
      </w:r>
      <w:r>
        <w:rPr>
          <w:rFonts w:ascii="Verdana" w:hAnsi="Verdana"/>
          <w:sz w:val="20"/>
          <w:szCs w:val="20"/>
          <w:lang w:val="nl-BE"/>
        </w:rPr>
        <w:t>(4</w:t>
      </w:r>
      <w:r w:rsidRPr="00A0688F">
        <w:rPr>
          <w:rFonts w:ascii="Verdana" w:hAnsi="Verdana"/>
          <w:sz w:val="20"/>
          <w:szCs w:val="20"/>
          <w:lang w:val="nl-BE"/>
        </w:rPr>
        <w:t>.4.)</w:t>
      </w:r>
      <w:r>
        <w:rPr>
          <w:rFonts w:ascii="Verdana" w:hAnsi="Verdana"/>
          <w:b/>
          <w:sz w:val="20"/>
          <w:szCs w:val="20"/>
          <w:lang w:val="nl-BE"/>
        </w:rPr>
        <w:t xml:space="preserve"> </w:t>
      </w:r>
      <w:r>
        <w:rPr>
          <w:rFonts w:ascii="Verdana" w:hAnsi="Verdana"/>
          <w:sz w:val="20"/>
          <w:szCs w:val="20"/>
          <w:lang w:val="nl-BE"/>
        </w:rPr>
        <w:t>In dit onderdeel bespreken we</w:t>
      </w:r>
      <w:r w:rsidRPr="00E75448">
        <w:rPr>
          <w:rFonts w:ascii="Verdana" w:hAnsi="Verdana"/>
          <w:sz w:val="20"/>
          <w:szCs w:val="20"/>
          <w:lang w:val="nl-BE"/>
        </w:rPr>
        <w:t xml:space="preserve"> de manier waarop verzamelde gegevens </w:t>
      </w:r>
      <w:r>
        <w:rPr>
          <w:rFonts w:ascii="Verdana" w:hAnsi="Verdana"/>
          <w:sz w:val="20"/>
          <w:szCs w:val="20"/>
          <w:lang w:val="nl-BE"/>
        </w:rPr>
        <w:t xml:space="preserve">dienen te </w:t>
      </w:r>
      <w:r w:rsidRPr="00E75448">
        <w:rPr>
          <w:rFonts w:ascii="Verdana" w:hAnsi="Verdana"/>
          <w:sz w:val="20"/>
          <w:szCs w:val="20"/>
          <w:lang w:val="nl-BE"/>
        </w:rPr>
        <w:t>worden vastgele</w:t>
      </w:r>
      <w:r>
        <w:rPr>
          <w:rFonts w:ascii="Verdana" w:hAnsi="Verdana"/>
          <w:sz w:val="20"/>
          <w:szCs w:val="20"/>
          <w:lang w:val="nl-BE"/>
        </w:rPr>
        <w:t xml:space="preserve">gd en gebruikt. Ook wordt de aandacht gevestigd op </w:t>
      </w:r>
      <w:r w:rsidRPr="00E75448">
        <w:rPr>
          <w:rFonts w:ascii="Verdana" w:hAnsi="Verdana"/>
          <w:sz w:val="20"/>
          <w:szCs w:val="20"/>
          <w:lang w:val="nl-BE"/>
        </w:rPr>
        <w:t xml:space="preserve">waarborgen die </w:t>
      </w:r>
      <w:r>
        <w:rPr>
          <w:rFonts w:ascii="Verdana" w:hAnsi="Verdana"/>
          <w:sz w:val="20"/>
          <w:szCs w:val="20"/>
          <w:lang w:val="nl-BE"/>
        </w:rPr>
        <w:t xml:space="preserve">(dienen te) </w:t>
      </w:r>
      <w:r w:rsidRPr="00E75448">
        <w:rPr>
          <w:rFonts w:ascii="Verdana" w:hAnsi="Verdana"/>
          <w:sz w:val="20"/>
          <w:szCs w:val="20"/>
          <w:lang w:val="nl-BE"/>
        </w:rPr>
        <w:t xml:space="preserve">bestaan voor de persoon </w:t>
      </w:r>
      <w:r>
        <w:rPr>
          <w:rFonts w:ascii="Verdana" w:hAnsi="Verdana"/>
          <w:sz w:val="20"/>
          <w:szCs w:val="20"/>
          <w:lang w:val="nl-BE"/>
        </w:rPr>
        <w:t xml:space="preserve">in kwestie </w:t>
      </w:r>
      <w:r w:rsidRPr="00E75448">
        <w:rPr>
          <w:rFonts w:ascii="Verdana" w:hAnsi="Verdana"/>
          <w:sz w:val="20"/>
          <w:szCs w:val="20"/>
          <w:lang w:val="nl-BE"/>
        </w:rPr>
        <w:t xml:space="preserve">en de gegevens </w:t>
      </w:r>
      <w:r>
        <w:rPr>
          <w:rFonts w:ascii="Verdana" w:hAnsi="Verdana"/>
          <w:sz w:val="20"/>
          <w:szCs w:val="20"/>
          <w:lang w:val="nl-BE"/>
        </w:rPr>
        <w:t xml:space="preserve">zelf </w:t>
      </w:r>
      <w:r w:rsidRPr="00E75448">
        <w:rPr>
          <w:rFonts w:ascii="Verdana" w:hAnsi="Verdana"/>
          <w:sz w:val="20"/>
          <w:szCs w:val="20"/>
          <w:lang w:val="nl-BE"/>
        </w:rPr>
        <w:t xml:space="preserve">wanneer deze </w:t>
      </w:r>
      <w:r>
        <w:rPr>
          <w:rFonts w:ascii="Verdana" w:hAnsi="Verdana"/>
          <w:sz w:val="20"/>
          <w:szCs w:val="20"/>
          <w:lang w:val="nl-BE"/>
        </w:rPr>
        <w:t xml:space="preserve">al dan niet </w:t>
      </w:r>
      <w:r w:rsidRPr="00E75448">
        <w:rPr>
          <w:rFonts w:ascii="Verdana" w:hAnsi="Verdana"/>
          <w:sz w:val="20"/>
          <w:szCs w:val="20"/>
          <w:lang w:val="nl-BE"/>
        </w:rPr>
        <w:t>in een gerechtelijk dossier gebruikt worden.</w:t>
      </w:r>
    </w:p>
    <w:p w14:paraId="79335C38" w14:textId="77777777" w:rsidR="00DB5FF3" w:rsidRPr="00E75448" w:rsidRDefault="00DB5FF3" w:rsidP="00DB5FF3">
      <w:pPr>
        <w:pStyle w:val="Lijstalinea"/>
        <w:spacing w:line="360" w:lineRule="auto"/>
        <w:rPr>
          <w:rFonts w:ascii="Verdana" w:hAnsi="Verdana"/>
          <w:sz w:val="20"/>
          <w:szCs w:val="20"/>
          <w:lang w:val="nl-BE"/>
        </w:rPr>
      </w:pPr>
    </w:p>
    <w:p w14:paraId="4265DA70" w14:textId="77777777" w:rsidR="00DB5FF3" w:rsidRPr="00E75448" w:rsidRDefault="00DB5FF3" w:rsidP="00DB5FF3">
      <w:pPr>
        <w:spacing w:line="360" w:lineRule="auto"/>
        <w:rPr>
          <w:rFonts w:ascii="Verdana" w:hAnsi="Verdana"/>
          <w:sz w:val="20"/>
          <w:szCs w:val="20"/>
          <w:lang w:val="nl-BE"/>
        </w:rPr>
      </w:pPr>
    </w:p>
    <w:p w14:paraId="5879CB89"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w:t>
      </w:r>
      <w:r>
        <w:rPr>
          <w:rFonts w:ascii="Verdana" w:hAnsi="Verdana"/>
          <w:sz w:val="20"/>
          <w:szCs w:val="20"/>
          <w:lang w:val="nl-BE"/>
        </w:rPr>
        <w:t>oewel niet uitdrukkelijk in de W</w:t>
      </w:r>
      <w:r w:rsidRPr="00E75448">
        <w:rPr>
          <w:rFonts w:ascii="Verdana" w:hAnsi="Verdana"/>
          <w:sz w:val="20"/>
          <w:szCs w:val="20"/>
          <w:lang w:val="nl-BE"/>
        </w:rPr>
        <w:t xml:space="preserve">et digitaal speurwerk vermeld, valt er bij de zelfstandige opsporingsmethoden wel degelijk een onderscheid te maken tussen het open-bronnen-onderzoek (‘open source’) enerzijds, dat </w:t>
      </w:r>
      <w:r>
        <w:rPr>
          <w:rFonts w:ascii="Verdana" w:hAnsi="Verdana"/>
          <w:sz w:val="20"/>
          <w:szCs w:val="20"/>
          <w:lang w:val="nl-BE"/>
        </w:rPr>
        <w:t>niet expliciet</w:t>
      </w:r>
      <w:r w:rsidRPr="00E75448">
        <w:rPr>
          <w:rFonts w:ascii="Verdana" w:hAnsi="Verdana"/>
          <w:sz w:val="20"/>
          <w:szCs w:val="20"/>
          <w:lang w:val="nl-BE"/>
        </w:rPr>
        <w:t xml:space="preserve"> in de wet vervat is, en het vernieuwde regime voor het open en he</w:t>
      </w:r>
      <w:r>
        <w:rPr>
          <w:rFonts w:ascii="Verdana" w:hAnsi="Verdana"/>
          <w:sz w:val="20"/>
          <w:szCs w:val="20"/>
          <w:lang w:val="nl-BE"/>
        </w:rPr>
        <w:t>imelijk IT-onderzoek anderzijds, dat wel expliciet in de wet geregeld wordt.</w:t>
      </w:r>
    </w:p>
    <w:p w14:paraId="5382203C" w14:textId="77777777" w:rsidR="00DB5FF3" w:rsidRPr="00E75448" w:rsidRDefault="00DB5FF3" w:rsidP="00DB5FF3">
      <w:pPr>
        <w:spacing w:line="360" w:lineRule="auto"/>
        <w:jc w:val="both"/>
        <w:rPr>
          <w:rFonts w:ascii="Verdana" w:hAnsi="Verdana"/>
          <w:sz w:val="20"/>
          <w:szCs w:val="20"/>
          <w:lang w:val="nl-BE"/>
        </w:rPr>
      </w:pPr>
    </w:p>
    <w:p w14:paraId="421B72F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Hieronder volgt vooreerst een bespreking van het open-bronnen-onderzoek. Daarna komt het vernieuwd regime inzake IT-recherche aan bod.</w:t>
      </w:r>
    </w:p>
    <w:p w14:paraId="321741E8" w14:textId="77777777" w:rsidR="00DB5FF3" w:rsidRPr="00E75448" w:rsidRDefault="00DB5FF3" w:rsidP="00DB5FF3">
      <w:pPr>
        <w:pStyle w:val="Kop3"/>
        <w:spacing w:line="360" w:lineRule="auto"/>
        <w:rPr>
          <w:rFonts w:ascii="Verdana" w:hAnsi="Verdana"/>
          <w:sz w:val="20"/>
          <w:szCs w:val="20"/>
          <w:lang w:val="nl-BE"/>
        </w:rPr>
      </w:pPr>
      <w:bookmarkStart w:id="11" w:name="_Toc526113424"/>
      <w:r>
        <w:rPr>
          <w:rFonts w:ascii="Verdana" w:hAnsi="Verdana"/>
          <w:sz w:val="20"/>
          <w:szCs w:val="20"/>
          <w:lang w:val="nl-BE"/>
        </w:rPr>
        <w:t>4</w:t>
      </w:r>
      <w:r w:rsidRPr="00E75448">
        <w:rPr>
          <w:rFonts w:ascii="Verdana" w:hAnsi="Verdana"/>
          <w:sz w:val="20"/>
          <w:szCs w:val="20"/>
          <w:lang w:val="nl-BE"/>
        </w:rPr>
        <w:t>.1.</w:t>
      </w:r>
      <w:r w:rsidRPr="00E75448">
        <w:rPr>
          <w:rFonts w:ascii="Verdana" w:hAnsi="Verdana"/>
          <w:sz w:val="20"/>
          <w:szCs w:val="20"/>
          <w:lang w:val="nl-BE"/>
        </w:rPr>
        <w:tab/>
        <w:t>Open-bronnen-onderzoek</w:t>
      </w:r>
      <w:bookmarkEnd w:id="11"/>
    </w:p>
    <w:p w14:paraId="41482DA2" w14:textId="77777777" w:rsidR="00DB5FF3" w:rsidRPr="00E75448" w:rsidRDefault="00DB5FF3" w:rsidP="00DB5FF3">
      <w:pPr>
        <w:pStyle w:val="Lijstalinea"/>
        <w:spacing w:line="360" w:lineRule="auto"/>
        <w:ind w:left="3600"/>
        <w:rPr>
          <w:rFonts w:ascii="Verdana" w:hAnsi="Verdana"/>
          <w:sz w:val="20"/>
          <w:szCs w:val="20"/>
          <w:lang w:val="nl-BE"/>
        </w:rPr>
      </w:pPr>
    </w:p>
    <w:p w14:paraId="090B7D37"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middelen die bij het open-bronnen-onderzoek gebruikt worden, zijn vrij beschikbaar op </w:t>
      </w:r>
      <w:r w:rsidRPr="00D90214">
        <w:rPr>
          <w:rFonts w:ascii="Verdana" w:hAnsi="Verdana"/>
          <w:sz w:val="20"/>
          <w:szCs w:val="20"/>
          <w:lang w:val="nl-BE"/>
        </w:rPr>
        <w:t>het internet. Dit</w:t>
      </w:r>
      <w:r w:rsidRPr="00E75448">
        <w:rPr>
          <w:rFonts w:ascii="Verdana" w:hAnsi="Verdana"/>
          <w:sz w:val="20"/>
          <w:szCs w:val="20"/>
          <w:lang w:val="nl-BE"/>
        </w:rPr>
        <w:t xml:space="preserve"> heeft als gevolg dat iedereen deze zou kunnen gebruiken. In de praktijk worden de vrij beschikbare middelen </w:t>
      </w:r>
      <w:r>
        <w:rPr>
          <w:rFonts w:ascii="Verdana" w:hAnsi="Verdana"/>
          <w:sz w:val="20"/>
          <w:szCs w:val="20"/>
          <w:lang w:val="nl-BE"/>
        </w:rPr>
        <w:t>veelvuldig</w:t>
      </w:r>
      <w:r w:rsidRPr="00E75448">
        <w:rPr>
          <w:rFonts w:ascii="Verdana" w:hAnsi="Verdana"/>
          <w:sz w:val="20"/>
          <w:szCs w:val="20"/>
          <w:lang w:val="nl-BE"/>
        </w:rPr>
        <w:t xml:space="preserve"> door politiediensten gebruikt wanneer deze aan </w:t>
      </w:r>
      <w:r w:rsidRPr="00E75448">
        <w:rPr>
          <w:rFonts w:ascii="Verdana" w:hAnsi="Verdana"/>
          <w:sz w:val="20"/>
          <w:szCs w:val="20"/>
          <w:u w:val="dotted"/>
          <w:lang w:val="nl-BE"/>
        </w:rPr>
        <w:t>internetpatrouille/internetrecherche</w:t>
      </w:r>
      <w:r w:rsidRPr="00E75448">
        <w:rPr>
          <w:rFonts w:ascii="Verdana" w:hAnsi="Verdana"/>
          <w:sz w:val="20"/>
          <w:szCs w:val="20"/>
          <w:lang w:val="nl-BE"/>
        </w:rPr>
        <w:t xml:space="preserve"> doen.</w:t>
      </w:r>
    </w:p>
    <w:p w14:paraId="18CF66E6" w14:textId="77777777" w:rsidR="00DB5FF3" w:rsidRPr="00E75448" w:rsidRDefault="00DB5FF3" w:rsidP="00DB5FF3">
      <w:pPr>
        <w:spacing w:line="360" w:lineRule="auto"/>
        <w:jc w:val="both"/>
        <w:rPr>
          <w:rFonts w:ascii="Verdana" w:hAnsi="Verdana"/>
          <w:sz w:val="20"/>
          <w:szCs w:val="20"/>
          <w:lang w:val="nl-BE"/>
        </w:rPr>
      </w:pPr>
    </w:p>
    <w:p w14:paraId="67AB36B5"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w:t>
      </w:r>
      <w:r w:rsidRPr="00E75448">
        <w:rPr>
          <w:rFonts w:ascii="Verdana" w:hAnsi="Verdana"/>
          <w:sz w:val="20"/>
          <w:szCs w:val="20"/>
          <w:lang w:val="nl-BE"/>
        </w:rPr>
        <w:t xml:space="preserve">iensten als Google, Creepy, Strava, Dead Drop en Echosec </w:t>
      </w:r>
      <w:r>
        <w:rPr>
          <w:rFonts w:ascii="Verdana" w:hAnsi="Verdana"/>
          <w:sz w:val="20"/>
          <w:szCs w:val="20"/>
          <w:lang w:val="nl-BE"/>
        </w:rPr>
        <w:t>zijn voorbeelden van dergelijke</w:t>
      </w:r>
      <w:r w:rsidRPr="00E75448">
        <w:rPr>
          <w:rFonts w:ascii="Verdana" w:hAnsi="Verdana"/>
          <w:sz w:val="20"/>
          <w:szCs w:val="20"/>
          <w:lang w:val="nl-BE"/>
        </w:rPr>
        <w:t xml:space="preserve"> hulpmiddelen.</w:t>
      </w:r>
    </w:p>
    <w:p w14:paraId="2E5E9D97" w14:textId="77777777" w:rsidR="00DB5FF3" w:rsidRPr="00E75448" w:rsidRDefault="00DB5FF3" w:rsidP="00DB5FF3">
      <w:pPr>
        <w:spacing w:line="360" w:lineRule="auto"/>
        <w:jc w:val="both"/>
        <w:rPr>
          <w:rFonts w:ascii="Verdana" w:hAnsi="Verdana"/>
          <w:sz w:val="20"/>
          <w:szCs w:val="20"/>
          <w:lang w:val="nl-BE"/>
        </w:rPr>
      </w:pPr>
    </w:p>
    <w:p w14:paraId="7ED0698A" w14:textId="77777777" w:rsidR="00DB5FF3" w:rsidRPr="00E75448" w:rsidRDefault="00DB5FF3" w:rsidP="00DB5FF3">
      <w:pPr>
        <w:spacing w:line="360" w:lineRule="auto"/>
        <w:jc w:val="both"/>
        <w:rPr>
          <w:rFonts w:ascii="Verdana" w:hAnsi="Verdana"/>
          <w:sz w:val="20"/>
          <w:szCs w:val="20"/>
          <w:lang w:val="nl-BE"/>
        </w:rPr>
      </w:pPr>
      <w:r w:rsidRPr="00722588">
        <w:rPr>
          <w:rFonts w:ascii="Verdana" w:hAnsi="Verdana"/>
          <w:b/>
          <w:sz w:val="20"/>
          <w:szCs w:val="20"/>
          <w:lang w:val="nl-BE"/>
        </w:rPr>
        <w:t>Het internet</w:t>
      </w:r>
      <w:r>
        <w:rPr>
          <w:rFonts w:ascii="Verdana" w:hAnsi="Verdana"/>
          <w:sz w:val="20"/>
          <w:szCs w:val="20"/>
          <w:lang w:val="nl-BE"/>
        </w:rPr>
        <w:t xml:space="preserve"> in zijn</w:t>
      </w:r>
      <w:r w:rsidRPr="00E75448">
        <w:rPr>
          <w:rFonts w:ascii="Verdana" w:hAnsi="Verdana"/>
          <w:sz w:val="20"/>
          <w:szCs w:val="20"/>
          <w:lang w:val="nl-BE"/>
        </w:rPr>
        <w:t xml:space="preserve"> breedste vorm beslaat veel meer dan wat vaak gedac</w:t>
      </w:r>
      <w:r>
        <w:rPr>
          <w:rFonts w:ascii="Verdana" w:hAnsi="Verdana"/>
          <w:sz w:val="20"/>
          <w:szCs w:val="20"/>
          <w:lang w:val="nl-BE"/>
        </w:rPr>
        <w:t>ht wordt. Binnen het internet di</w:t>
      </w:r>
      <w:r w:rsidRPr="00E75448">
        <w:rPr>
          <w:rFonts w:ascii="Verdana" w:hAnsi="Verdana"/>
          <w:sz w:val="20"/>
          <w:szCs w:val="20"/>
          <w:lang w:val="nl-BE"/>
        </w:rPr>
        <w:t xml:space="preserve">ent namelijk een onderscheid gemaakt te worden tussen </w:t>
      </w:r>
    </w:p>
    <w:p w14:paraId="1C6DE279"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 </w:t>
      </w:r>
      <w:r>
        <w:rPr>
          <w:rFonts w:ascii="Verdana" w:hAnsi="Verdana"/>
          <w:sz w:val="20"/>
          <w:szCs w:val="20"/>
          <w:lang w:val="nl-BE"/>
        </w:rPr>
        <w:t xml:space="preserve">het </w:t>
      </w:r>
      <w:r w:rsidRPr="00156ABC">
        <w:rPr>
          <w:rFonts w:ascii="Verdana" w:hAnsi="Verdana"/>
          <w:i/>
          <w:sz w:val="20"/>
          <w:szCs w:val="20"/>
          <w:lang w:val="nl-BE"/>
        </w:rPr>
        <w:t>surface web</w:t>
      </w:r>
      <w:r>
        <w:rPr>
          <w:rFonts w:ascii="Verdana" w:hAnsi="Verdana"/>
          <w:sz w:val="20"/>
          <w:szCs w:val="20"/>
          <w:lang w:val="nl-BE"/>
        </w:rPr>
        <w:t xml:space="preserve"> </w:t>
      </w:r>
      <w:r w:rsidRPr="00E75448">
        <w:rPr>
          <w:rFonts w:ascii="Verdana" w:hAnsi="Verdana"/>
          <w:sz w:val="20"/>
          <w:szCs w:val="20"/>
          <w:lang w:val="nl-BE"/>
        </w:rPr>
        <w:t xml:space="preserve">of </w:t>
      </w:r>
      <w:r w:rsidRPr="00156ABC">
        <w:rPr>
          <w:rFonts w:ascii="Verdana" w:hAnsi="Verdana"/>
          <w:i/>
          <w:sz w:val="20"/>
          <w:szCs w:val="20"/>
          <w:lang w:val="nl-BE"/>
        </w:rPr>
        <w:t>visible web</w:t>
      </w:r>
      <w:r w:rsidRPr="00E75448">
        <w:rPr>
          <w:rFonts w:ascii="Verdana" w:hAnsi="Verdana"/>
          <w:sz w:val="20"/>
          <w:szCs w:val="20"/>
          <w:lang w:val="nl-BE"/>
        </w:rPr>
        <w:t>, dat via een simpele zoekmachine als Google bereikt kan worden</w:t>
      </w:r>
      <w:r>
        <w:rPr>
          <w:rFonts w:ascii="Verdana" w:hAnsi="Verdana"/>
          <w:sz w:val="20"/>
          <w:szCs w:val="20"/>
          <w:lang w:val="nl-BE"/>
        </w:rPr>
        <w:t>;</w:t>
      </w:r>
    </w:p>
    <w:p w14:paraId="3E9601DE" w14:textId="77777777" w:rsidR="00DB5FF3" w:rsidRPr="008478A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 </w:t>
      </w:r>
      <w:r>
        <w:rPr>
          <w:rFonts w:ascii="Verdana" w:hAnsi="Verdana"/>
          <w:sz w:val="20"/>
          <w:szCs w:val="20"/>
          <w:lang w:val="nl-BE"/>
        </w:rPr>
        <w:t xml:space="preserve">het </w:t>
      </w:r>
      <w:r w:rsidRPr="00156ABC">
        <w:rPr>
          <w:rFonts w:ascii="Verdana" w:hAnsi="Verdana"/>
          <w:i/>
          <w:sz w:val="20"/>
          <w:szCs w:val="20"/>
          <w:lang w:val="nl-BE"/>
        </w:rPr>
        <w:t>deep web</w:t>
      </w:r>
      <w:r>
        <w:rPr>
          <w:rFonts w:ascii="Verdana" w:hAnsi="Verdana"/>
          <w:sz w:val="20"/>
          <w:szCs w:val="20"/>
          <w:lang w:val="nl-BE"/>
        </w:rPr>
        <w:t>, dat alles omvat wat een zoekmachine niet kan vinden;</w:t>
      </w:r>
    </w:p>
    <w:p w14:paraId="1BD2672F"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en h</w:t>
      </w:r>
      <w:r>
        <w:rPr>
          <w:rFonts w:ascii="Verdana" w:hAnsi="Verdana"/>
          <w:sz w:val="20"/>
          <w:szCs w:val="20"/>
          <w:lang w:val="nl-BE"/>
        </w:rPr>
        <w:t xml:space="preserve">et </w:t>
      </w:r>
      <w:r w:rsidRPr="00156ABC">
        <w:rPr>
          <w:rFonts w:ascii="Verdana" w:hAnsi="Verdana"/>
          <w:i/>
          <w:sz w:val="20"/>
          <w:szCs w:val="20"/>
          <w:lang w:val="nl-BE"/>
        </w:rPr>
        <w:t>dark web</w:t>
      </w:r>
      <w:r w:rsidRPr="00E75448">
        <w:rPr>
          <w:rFonts w:ascii="Verdana" w:hAnsi="Verdana"/>
          <w:sz w:val="20"/>
          <w:szCs w:val="20"/>
          <w:lang w:val="nl-BE"/>
        </w:rPr>
        <w:t>, dat slechts via anonimiserende software bereikbaar wordt.</w:t>
      </w:r>
      <w:r>
        <w:rPr>
          <w:rFonts w:ascii="Verdana" w:hAnsi="Verdana"/>
          <w:sz w:val="20"/>
          <w:szCs w:val="20"/>
          <w:lang w:val="nl-BE"/>
        </w:rPr>
        <w:t xml:space="preserve"> Dit </w:t>
      </w:r>
      <w:r w:rsidRPr="008478A8">
        <w:rPr>
          <w:rFonts w:ascii="Verdana" w:hAnsi="Verdana"/>
          <w:i/>
          <w:sz w:val="20"/>
          <w:szCs w:val="20"/>
          <w:lang w:val="nl-BE"/>
        </w:rPr>
        <w:t>dark web</w:t>
      </w:r>
      <w:r>
        <w:rPr>
          <w:rFonts w:ascii="Verdana" w:hAnsi="Verdana"/>
          <w:sz w:val="20"/>
          <w:szCs w:val="20"/>
          <w:lang w:val="nl-BE"/>
        </w:rPr>
        <w:t xml:space="preserve"> </w:t>
      </w:r>
      <w:r w:rsidRPr="008478A8">
        <w:rPr>
          <w:rFonts w:ascii="Verdana" w:hAnsi="Verdana"/>
          <w:sz w:val="20"/>
          <w:szCs w:val="20"/>
          <w:lang w:val="nl-BE"/>
        </w:rPr>
        <w:t xml:space="preserve">vertegenwoordigt een kleiner deel van het </w:t>
      </w:r>
      <w:r w:rsidRPr="008478A8">
        <w:rPr>
          <w:rFonts w:ascii="Verdana" w:hAnsi="Verdana"/>
          <w:i/>
          <w:sz w:val="20"/>
          <w:szCs w:val="20"/>
          <w:lang w:val="nl-BE"/>
        </w:rPr>
        <w:t>deep web</w:t>
      </w:r>
      <w:r>
        <w:rPr>
          <w:rFonts w:ascii="Verdana" w:hAnsi="Verdana"/>
          <w:i/>
          <w:sz w:val="20"/>
          <w:szCs w:val="20"/>
          <w:lang w:val="nl-BE"/>
        </w:rPr>
        <w:t>.</w:t>
      </w:r>
      <w:r>
        <w:rPr>
          <w:rStyle w:val="Voetnootmarkering"/>
          <w:rFonts w:ascii="Verdana" w:hAnsi="Verdana"/>
          <w:i/>
          <w:sz w:val="20"/>
          <w:szCs w:val="20"/>
          <w:lang w:val="nl-BE"/>
        </w:rPr>
        <w:footnoteReference w:id="33"/>
      </w:r>
      <w:r w:rsidRPr="008478A8">
        <w:rPr>
          <w:rFonts w:ascii="Verdana" w:hAnsi="Verdana"/>
          <w:sz w:val="20"/>
          <w:szCs w:val="20"/>
          <w:lang w:val="nl-BE"/>
        </w:rPr>
        <w:t xml:space="preserve"> </w:t>
      </w:r>
    </w:p>
    <w:p w14:paraId="71CD3F20" w14:textId="77777777" w:rsidR="00DB5FF3" w:rsidRPr="00E75448" w:rsidRDefault="00DB5FF3" w:rsidP="00DB5FF3">
      <w:pPr>
        <w:spacing w:line="360" w:lineRule="auto"/>
        <w:jc w:val="both"/>
        <w:rPr>
          <w:rFonts w:ascii="Verdana" w:hAnsi="Verdana"/>
          <w:sz w:val="20"/>
          <w:szCs w:val="20"/>
          <w:lang w:val="nl-BE"/>
        </w:rPr>
      </w:pPr>
    </w:p>
    <w:p w14:paraId="69FBB2A5" w14:textId="77777777" w:rsidR="00DB5FF3" w:rsidRPr="00156ABC" w:rsidRDefault="00DB5FF3" w:rsidP="00DB5FF3">
      <w:pPr>
        <w:spacing w:line="360" w:lineRule="auto"/>
        <w:jc w:val="both"/>
        <w:rPr>
          <w:rFonts w:ascii="Verdana" w:hAnsi="Verdana"/>
          <w:sz w:val="20"/>
          <w:szCs w:val="20"/>
          <w:lang w:val="nl-BE"/>
        </w:rPr>
      </w:pPr>
      <w:r w:rsidRPr="00156ABC">
        <w:rPr>
          <w:rFonts w:ascii="Verdana" w:hAnsi="Verdana" w:cs="Arial"/>
          <w:sz w:val="20"/>
          <w:szCs w:val="20"/>
        </w:rPr>
        <w:t xml:space="preserve">Cybercriminaliteit is groot op het </w:t>
      </w:r>
      <w:r w:rsidRPr="00722588">
        <w:rPr>
          <w:rFonts w:ascii="Verdana" w:hAnsi="Verdana" w:cs="Arial"/>
          <w:i/>
          <w:sz w:val="20"/>
          <w:szCs w:val="20"/>
        </w:rPr>
        <w:t>dark web</w:t>
      </w:r>
      <w:r w:rsidRPr="00156ABC">
        <w:rPr>
          <w:rFonts w:ascii="Verdana" w:hAnsi="Verdana" w:cs="Arial"/>
          <w:sz w:val="20"/>
          <w:szCs w:val="20"/>
        </w:rPr>
        <w:t xml:space="preserve">: voorbeelden zijn de levendige handel in illegale goederen en diensten of de organisatie van terroristische acties. Welbekende cryptocurrencies zoals de bitcoin en blockchain-technologieën </w:t>
      </w:r>
      <w:r>
        <w:rPr>
          <w:rFonts w:ascii="Verdana" w:hAnsi="Verdana" w:cs="Arial"/>
          <w:sz w:val="20"/>
          <w:szCs w:val="20"/>
        </w:rPr>
        <w:t xml:space="preserve">werden ontwikkeld op het </w:t>
      </w:r>
      <w:r w:rsidRPr="00156ABC">
        <w:rPr>
          <w:rFonts w:ascii="Verdana" w:hAnsi="Verdana" w:cs="Arial"/>
          <w:i/>
          <w:sz w:val="20"/>
          <w:szCs w:val="20"/>
        </w:rPr>
        <w:t>dark web</w:t>
      </w:r>
      <w:r w:rsidRPr="00156ABC">
        <w:rPr>
          <w:rFonts w:ascii="Verdana" w:hAnsi="Verdana" w:cs="Arial"/>
          <w:sz w:val="20"/>
          <w:szCs w:val="20"/>
        </w:rPr>
        <w:t xml:space="preserve"> om anonieme betalingen mogelijk te maken</w:t>
      </w:r>
      <w:r w:rsidRPr="00156ABC">
        <w:rPr>
          <w:rFonts w:ascii="Verdana" w:hAnsi="Verdana"/>
          <w:sz w:val="20"/>
          <w:szCs w:val="20"/>
          <w:lang w:val="nl-BE"/>
        </w:rPr>
        <w:t>.</w:t>
      </w:r>
      <w:r w:rsidRPr="00156ABC">
        <w:rPr>
          <w:rStyle w:val="Voetnootmarkering"/>
          <w:rFonts w:ascii="Verdana" w:hAnsi="Verdana"/>
          <w:sz w:val="20"/>
          <w:szCs w:val="20"/>
          <w:lang w:val="nl-BE"/>
        </w:rPr>
        <w:footnoteReference w:id="34"/>
      </w:r>
    </w:p>
    <w:p w14:paraId="7801663D" w14:textId="77777777" w:rsidR="00DB5FF3" w:rsidRPr="00156ABC" w:rsidRDefault="00DB5FF3" w:rsidP="00DB5FF3">
      <w:pPr>
        <w:spacing w:line="360" w:lineRule="auto"/>
        <w:jc w:val="both"/>
        <w:rPr>
          <w:rFonts w:ascii="Verdana" w:hAnsi="Verdana"/>
          <w:sz w:val="20"/>
          <w:szCs w:val="20"/>
          <w:lang w:val="nl-BE"/>
        </w:rPr>
      </w:pPr>
    </w:p>
    <w:p w14:paraId="68BC2D7D" w14:textId="77777777" w:rsidR="00DB5FF3" w:rsidRPr="00E75448" w:rsidRDefault="00DB5FF3" w:rsidP="00DB5FF3">
      <w:pPr>
        <w:spacing w:line="360" w:lineRule="auto"/>
        <w:jc w:val="both"/>
        <w:rPr>
          <w:rFonts w:ascii="Verdana" w:hAnsi="Verdana"/>
          <w:sz w:val="20"/>
          <w:szCs w:val="20"/>
          <w:lang w:val="nl-BE"/>
        </w:rPr>
      </w:pPr>
      <w:r w:rsidRPr="00156ABC">
        <w:rPr>
          <w:rFonts w:ascii="Verdana" w:hAnsi="Verdana"/>
          <w:sz w:val="20"/>
          <w:szCs w:val="20"/>
          <w:lang w:val="nl-BE"/>
        </w:rPr>
        <w:t xml:space="preserve">Bij dit </w:t>
      </w:r>
      <w:r w:rsidRPr="00156ABC">
        <w:rPr>
          <w:rFonts w:ascii="Verdana" w:hAnsi="Verdana"/>
          <w:i/>
          <w:sz w:val="20"/>
          <w:szCs w:val="20"/>
          <w:lang w:val="nl-BE"/>
        </w:rPr>
        <w:t>dark web</w:t>
      </w:r>
      <w:r w:rsidRPr="00156ABC">
        <w:rPr>
          <w:rFonts w:ascii="Verdana" w:hAnsi="Verdana"/>
          <w:sz w:val="20"/>
          <w:szCs w:val="20"/>
          <w:lang w:val="nl-BE"/>
        </w:rPr>
        <w:t xml:space="preserve"> gaat het dus om een werkelijk verstopt deel van het </w:t>
      </w:r>
      <w:r w:rsidRPr="00722588">
        <w:rPr>
          <w:rFonts w:ascii="Verdana" w:hAnsi="Verdana"/>
          <w:i/>
          <w:sz w:val="20"/>
          <w:szCs w:val="20"/>
          <w:lang w:val="nl-BE"/>
        </w:rPr>
        <w:t>web</w:t>
      </w:r>
      <w:r w:rsidRPr="00156ABC">
        <w:rPr>
          <w:rFonts w:ascii="Verdana" w:hAnsi="Verdana"/>
          <w:sz w:val="20"/>
          <w:szCs w:val="20"/>
          <w:lang w:val="nl-BE"/>
        </w:rPr>
        <w:t xml:space="preserve"> waartoe enkel </w:t>
      </w:r>
      <w:r w:rsidRPr="00E75448">
        <w:rPr>
          <w:rFonts w:ascii="Verdana" w:hAnsi="Verdana"/>
          <w:sz w:val="20"/>
          <w:szCs w:val="20"/>
          <w:lang w:val="nl-BE"/>
        </w:rPr>
        <w:t xml:space="preserve">toegang verkregen kan worden via anonimiserende tools, die zorgen voor een afscherming van het IP-adres. Een voorbeeld van een forum dat zich op het </w:t>
      </w:r>
      <w:r w:rsidRPr="00156ABC">
        <w:rPr>
          <w:rFonts w:ascii="Verdana" w:hAnsi="Verdana"/>
          <w:i/>
          <w:sz w:val="20"/>
          <w:szCs w:val="20"/>
          <w:lang w:val="nl-BE"/>
        </w:rPr>
        <w:t>dark web</w:t>
      </w:r>
      <w:r>
        <w:rPr>
          <w:rFonts w:ascii="Verdana" w:hAnsi="Verdana"/>
          <w:sz w:val="20"/>
          <w:szCs w:val="20"/>
          <w:lang w:val="nl-BE"/>
        </w:rPr>
        <w:t xml:space="preserve"> bevindt, is het Agoraforum:</w:t>
      </w:r>
      <w:r w:rsidRPr="00E75448">
        <w:rPr>
          <w:rFonts w:ascii="Verdana" w:hAnsi="Verdana"/>
          <w:sz w:val="20"/>
          <w:szCs w:val="20"/>
          <w:lang w:val="nl-BE"/>
        </w:rPr>
        <w:t xml:space="preserve"> een online zwarte markt. Het hoeft geen betoog dat zowel de anonimiserende tools als de diverse fora op het </w:t>
      </w:r>
      <w:r w:rsidRPr="00156ABC">
        <w:rPr>
          <w:rFonts w:ascii="Verdana" w:hAnsi="Verdana"/>
          <w:i/>
          <w:sz w:val="20"/>
          <w:szCs w:val="20"/>
          <w:lang w:val="nl-BE"/>
        </w:rPr>
        <w:t>dark web</w:t>
      </w:r>
      <w:r w:rsidRPr="00E75448">
        <w:rPr>
          <w:rFonts w:ascii="Verdana" w:hAnsi="Verdana"/>
          <w:sz w:val="20"/>
          <w:szCs w:val="20"/>
          <w:lang w:val="nl-BE"/>
        </w:rPr>
        <w:t xml:space="preserve"> veel gebruikt worden voor criminele doeleinden, maar natuurlijk ook (en steeds meer) door politie-instanties. Een zeer belangrijke </w:t>
      </w:r>
      <w:r w:rsidRPr="00722588">
        <w:rPr>
          <w:rFonts w:ascii="Verdana" w:hAnsi="Verdana"/>
          <w:i/>
          <w:sz w:val="20"/>
          <w:szCs w:val="20"/>
          <w:lang w:val="nl-BE"/>
        </w:rPr>
        <w:t>anonymizer</w:t>
      </w:r>
      <w:r w:rsidRPr="00E75448">
        <w:rPr>
          <w:rFonts w:ascii="Verdana" w:hAnsi="Verdana"/>
          <w:sz w:val="20"/>
          <w:szCs w:val="20"/>
          <w:lang w:val="nl-BE"/>
        </w:rPr>
        <w:t xml:space="preserve"> is de TOR-browser, waarbij TOR staat voor “The On</w:t>
      </w:r>
      <w:r>
        <w:rPr>
          <w:rFonts w:ascii="Verdana" w:hAnsi="Verdana"/>
          <w:sz w:val="20"/>
          <w:szCs w:val="20"/>
          <w:lang w:val="nl-BE"/>
        </w:rPr>
        <w:t>ion Router”. Deze laat toe</w:t>
      </w:r>
      <w:r w:rsidRPr="00E75448">
        <w:rPr>
          <w:rFonts w:ascii="Verdana" w:hAnsi="Verdana"/>
          <w:sz w:val="20"/>
          <w:szCs w:val="20"/>
          <w:lang w:val="nl-BE"/>
        </w:rPr>
        <w:t xml:space="preserve"> om zich anoniem op het internet te kunnen begeven.</w:t>
      </w:r>
      <w:r w:rsidRPr="00E75448">
        <w:rPr>
          <w:rStyle w:val="Voetnootmarkering"/>
          <w:rFonts w:ascii="Verdana" w:hAnsi="Verdana"/>
          <w:sz w:val="20"/>
          <w:szCs w:val="20"/>
          <w:lang w:val="nl-BE"/>
        </w:rPr>
        <w:footnoteReference w:id="35"/>
      </w:r>
    </w:p>
    <w:p w14:paraId="162A1404" w14:textId="77777777" w:rsidR="00DB5FF3" w:rsidRPr="00E75448" w:rsidRDefault="00DB5FF3" w:rsidP="00DB5FF3">
      <w:pPr>
        <w:spacing w:line="360" w:lineRule="auto"/>
        <w:jc w:val="both"/>
        <w:rPr>
          <w:rFonts w:ascii="Verdana" w:hAnsi="Verdana"/>
          <w:sz w:val="20"/>
          <w:szCs w:val="20"/>
          <w:lang w:val="nl-BE"/>
        </w:rPr>
      </w:pPr>
    </w:p>
    <w:p w14:paraId="674E9DBD" w14:textId="77777777" w:rsidR="00DB5FF3" w:rsidRDefault="00DB5FF3" w:rsidP="00DB5FF3">
      <w:pPr>
        <w:spacing w:line="360" w:lineRule="auto"/>
        <w:jc w:val="both"/>
        <w:rPr>
          <w:rFonts w:ascii="Verdana" w:hAnsi="Verdana"/>
          <w:sz w:val="20"/>
          <w:szCs w:val="20"/>
          <w:lang w:val="nl-BE"/>
        </w:rPr>
      </w:pPr>
      <w:r w:rsidRPr="00722588">
        <w:rPr>
          <w:rFonts w:ascii="Verdana" w:hAnsi="Verdana"/>
          <w:b/>
          <w:sz w:val="20"/>
          <w:szCs w:val="20"/>
          <w:lang w:val="nl-BE"/>
        </w:rPr>
        <w:t>Artikel 26 WPA</w:t>
      </w:r>
      <w:r w:rsidRPr="00E75448">
        <w:rPr>
          <w:rStyle w:val="Voetnootmarkering"/>
          <w:rFonts w:ascii="Verdana" w:hAnsi="Verdana"/>
          <w:sz w:val="20"/>
          <w:szCs w:val="20"/>
          <w:lang w:val="nl-BE"/>
        </w:rPr>
        <w:footnoteReference w:id="36"/>
      </w:r>
      <w:r>
        <w:rPr>
          <w:rFonts w:ascii="Verdana" w:hAnsi="Verdana"/>
          <w:sz w:val="20"/>
          <w:szCs w:val="20"/>
          <w:lang w:val="nl-BE"/>
        </w:rPr>
        <w:t xml:space="preserve"> </w:t>
      </w:r>
      <w:r w:rsidRPr="00E75448">
        <w:rPr>
          <w:rFonts w:ascii="Verdana" w:hAnsi="Verdana"/>
          <w:sz w:val="20"/>
          <w:szCs w:val="20"/>
          <w:lang w:val="nl-BE"/>
        </w:rPr>
        <w:t>werd in 1992 voor de reële wereld geschreven en voorziet dat politieambtenaren, voor het uitvoeren van hun opdrachten –zowel van bestuurlijke, als van gerechtelijke politie- steeds de voor het publiek toegankelijke plaatsen en verlaten onroerende goederen kunnen betreden.</w:t>
      </w:r>
      <w:r w:rsidRPr="00E75448">
        <w:rPr>
          <w:rStyle w:val="Voetnootmarkering"/>
          <w:rFonts w:ascii="Verdana" w:hAnsi="Verdana"/>
          <w:sz w:val="20"/>
          <w:szCs w:val="20"/>
          <w:lang w:val="nl-BE"/>
        </w:rPr>
        <w:footnoteReference w:id="37"/>
      </w:r>
      <w:r w:rsidRPr="00E75448">
        <w:rPr>
          <w:rFonts w:ascii="Verdana" w:hAnsi="Verdana"/>
          <w:sz w:val="20"/>
          <w:szCs w:val="20"/>
          <w:lang w:val="nl-BE"/>
        </w:rPr>
        <w:t xml:space="preserve"> </w:t>
      </w:r>
      <w:r>
        <w:rPr>
          <w:rFonts w:ascii="Verdana" w:hAnsi="Verdana"/>
          <w:sz w:val="20"/>
          <w:szCs w:val="20"/>
          <w:lang w:val="nl-BE"/>
        </w:rPr>
        <w:t xml:space="preserve">Het artikel </w:t>
      </w:r>
      <w:r w:rsidRPr="00E75448">
        <w:rPr>
          <w:rFonts w:ascii="Verdana" w:hAnsi="Verdana"/>
          <w:sz w:val="20"/>
          <w:szCs w:val="20"/>
          <w:lang w:val="nl-BE"/>
        </w:rPr>
        <w:t xml:space="preserve">lijkt </w:t>
      </w:r>
      <w:r>
        <w:rPr>
          <w:rFonts w:ascii="Verdana" w:hAnsi="Verdana"/>
          <w:sz w:val="20"/>
          <w:szCs w:val="20"/>
          <w:lang w:val="nl-BE"/>
        </w:rPr>
        <w:t xml:space="preserve">vandaag echter ook </w:t>
      </w:r>
      <w:r w:rsidRPr="00E75448">
        <w:rPr>
          <w:rFonts w:ascii="Verdana" w:hAnsi="Verdana"/>
          <w:sz w:val="20"/>
          <w:szCs w:val="20"/>
          <w:lang w:val="nl-BE"/>
        </w:rPr>
        <w:t xml:space="preserve">de wettelijke basis </w:t>
      </w:r>
      <w:r>
        <w:rPr>
          <w:rFonts w:ascii="Verdana" w:hAnsi="Verdana"/>
          <w:sz w:val="20"/>
          <w:szCs w:val="20"/>
          <w:lang w:val="nl-BE"/>
        </w:rPr>
        <w:t xml:space="preserve">te vormen </w:t>
      </w:r>
      <w:r w:rsidRPr="00E75448">
        <w:rPr>
          <w:rFonts w:ascii="Verdana" w:hAnsi="Verdana"/>
          <w:sz w:val="20"/>
          <w:szCs w:val="20"/>
          <w:lang w:val="nl-BE"/>
        </w:rPr>
        <w:t xml:space="preserve">voor het autonoom surveilleren/patrouilleren </w:t>
      </w:r>
      <w:r>
        <w:rPr>
          <w:rFonts w:ascii="Verdana" w:hAnsi="Verdana"/>
          <w:sz w:val="20"/>
          <w:szCs w:val="20"/>
          <w:lang w:val="nl-BE"/>
        </w:rPr>
        <w:t>op het internet door de politie,</w:t>
      </w:r>
      <w:r w:rsidRPr="00E75448">
        <w:rPr>
          <w:rFonts w:ascii="Verdana" w:hAnsi="Verdana"/>
          <w:sz w:val="20"/>
          <w:szCs w:val="20"/>
          <w:lang w:val="nl-BE"/>
        </w:rPr>
        <w:t xml:space="preserve"> en dus ook voor het kunnen kennisnemen van de </w:t>
      </w:r>
      <w:r>
        <w:rPr>
          <w:rFonts w:ascii="Verdana" w:hAnsi="Verdana"/>
          <w:sz w:val="20"/>
          <w:szCs w:val="20"/>
          <w:lang w:val="nl-BE"/>
        </w:rPr>
        <w:t>zogenaamde</w:t>
      </w:r>
      <w:r w:rsidRPr="00E75448">
        <w:rPr>
          <w:rFonts w:ascii="Verdana" w:hAnsi="Verdana"/>
          <w:sz w:val="20"/>
          <w:szCs w:val="20"/>
          <w:lang w:val="nl-BE"/>
        </w:rPr>
        <w:t xml:space="preserve"> </w:t>
      </w:r>
      <w:r w:rsidRPr="00E75448">
        <w:rPr>
          <w:rFonts w:ascii="Verdana" w:hAnsi="Verdana"/>
          <w:i/>
          <w:sz w:val="20"/>
          <w:szCs w:val="20"/>
          <w:lang w:val="nl-BE"/>
        </w:rPr>
        <w:t>publieke privacy</w:t>
      </w:r>
      <w:r w:rsidRPr="00E75448">
        <w:rPr>
          <w:rFonts w:ascii="Verdana" w:hAnsi="Verdana"/>
          <w:sz w:val="20"/>
          <w:szCs w:val="20"/>
          <w:lang w:val="nl-BE"/>
        </w:rPr>
        <w:t xml:space="preserve"> </w:t>
      </w:r>
      <w:r>
        <w:rPr>
          <w:rFonts w:ascii="Verdana" w:hAnsi="Verdana"/>
          <w:sz w:val="20"/>
          <w:szCs w:val="20"/>
          <w:lang w:val="nl-BE"/>
        </w:rPr>
        <w:t xml:space="preserve">(zie verder) </w:t>
      </w:r>
      <w:r w:rsidRPr="00E75448">
        <w:rPr>
          <w:rFonts w:ascii="Verdana" w:hAnsi="Verdana"/>
          <w:sz w:val="20"/>
          <w:szCs w:val="20"/>
          <w:lang w:val="nl-BE"/>
        </w:rPr>
        <w:t>aldaar.</w:t>
      </w:r>
      <w:r w:rsidRPr="00E75448">
        <w:rPr>
          <w:rStyle w:val="Voetnootmarkering"/>
          <w:rFonts w:ascii="Verdana" w:hAnsi="Verdana"/>
          <w:sz w:val="20"/>
          <w:szCs w:val="20"/>
          <w:lang w:val="nl-BE"/>
        </w:rPr>
        <w:footnoteReference w:id="38"/>
      </w:r>
      <w:r w:rsidRPr="00E75448">
        <w:rPr>
          <w:rFonts w:ascii="Verdana" w:hAnsi="Verdana"/>
          <w:sz w:val="20"/>
          <w:szCs w:val="20"/>
          <w:lang w:val="nl-BE"/>
        </w:rPr>
        <w:t xml:space="preserve"> </w:t>
      </w:r>
    </w:p>
    <w:p w14:paraId="4E065604" w14:textId="77777777" w:rsidR="00DB5FF3" w:rsidRDefault="00DB5FF3" w:rsidP="00DB5FF3">
      <w:pPr>
        <w:spacing w:line="360" w:lineRule="auto"/>
        <w:jc w:val="both"/>
        <w:rPr>
          <w:rFonts w:ascii="Verdana" w:hAnsi="Verdana"/>
          <w:sz w:val="20"/>
          <w:szCs w:val="20"/>
          <w:lang w:val="nl-BE"/>
        </w:rPr>
      </w:pPr>
    </w:p>
    <w:p w14:paraId="641EC90B"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Onlangs werd dit door het Hof van </w:t>
      </w:r>
      <w:r w:rsidRPr="00E75448">
        <w:rPr>
          <w:rFonts w:ascii="Verdana" w:hAnsi="Verdana"/>
          <w:sz w:val="20"/>
          <w:szCs w:val="20"/>
          <w:lang w:val="nl-BE"/>
        </w:rPr>
        <w:t>Cas</w:t>
      </w:r>
      <w:r>
        <w:rPr>
          <w:rFonts w:ascii="Verdana" w:hAnsi="Verdana"/>
          <w:sz w:val="20"/>
          <w:szCs w:val="20"/>
          <w:lang w:val="nl-BE"/>
        </w:rPr>
        <w:t>satie bevestigd.</w:t>
      </w:r>
      <w:r w:rsidRPr="00E75448">
        <w:rPr>
          <w:rStyle w:val="Voetnootmarkering"/>
          <w:rFonts w:ascii="Verdana" w:hAnsi="Verdana"/>
          <w:sz w:val="20"/>
          <w:szCs w:val="20"/>
          <w:lang w:val="nl-BE"/>
        </w:rPr>
        <w:footnoteReference w:id="39"/>
      </w:r>
      <w:r>
        <w:rPr>
          <w:rFonts w:ascii="Verdana" w:hAnsi="Verdana"/>
          <w:sz w:val="20"/>
          <w:szCs w:val="20"/>
          <w:lang w:val="nl-BE"/>
        </w:rPr>
        <w:t xml:space="preserve"> In casu beg</w:t>
      </w:r>
      <w:r w:rsidRPr="00E75448">
        <w:rPr>
          <w:rFonts w:ascii="Verdana" w:hAnsi="Verdana"/>
          <w:sz w:val="20"/>
          <w:szCs w:val="20"/>
          <w:lang w:val="nl-BE"/>
        </w:rPr>
        <w:t xml:space="preserve">af de politie zich op het </w:t>
      </w:r>
      <w:r w:rsidRPr="00F736BE">
        <w:rPr>
          <w:rFonts w:ascii="Verdana" w:hAnsi="Verdana"/>
          <w:i/>
          <w:sz w:val="20"/>
          <w:szCs w:val="20"/>
          <w:lang w:val="nl-BE"/>
        </w:rPr>
        <w:t>dark web</w:t>
      </w:r>
      <w:r w:rsidRPr="00E75448">
        <w:rPr>
          <w:rFonts w:ascii="Verdana" w:hAnsi="Verdana"/>
          <w:sz w:val="20"/>
          <w:szCs w:val="20"/>
          <w:lang w:val="nl-BE"/>
        </w:rPr>
        <w:t xml:space="preserve"> zonder bijzondere machtiging. Meer bepaald verschafte ze zich toegang tot de online zwarte markt van het voormelde Agoraforum. Met het oog op het verkrijgen</w:t>
      </w:r>
      <w:r>
        <w:rPr>
          <w:rFonts w:ascii="Verdana" w:hAnsi="Verdana"/>
          <w:sz w:val="20"/>
          <w:szCs w:val="20"/>
          <w:lang w:val="nl-BE"/>
        </w:rPr>
        <w:t xml:space="preserve"> van deze toegang werd</w:t>
      </w:r>
      <w:r w:rsidRPr="00E75448">
        <w:rPr>
          <w:rFonts w:ascii="Verdana" w:hAnsi="Verdana"/>
          <w:sz w:val="20"/>
          <w:szCs w:val="20"/>
          <w:lang w:val="nl-BE"/>
        </w:rPr>
        <w:t xml:space="preserve"> anonimiserende software (TOR) gebruikt. Daarnaast kreeg de politie de vereiste uitnodigingslink van een lid van het Agoraforum</w:t>
      </w:r>
      <w:r>
        <w:rPr>
          <w:rFonts w:ascii="Verdana" w:hAnsi="Verdana"/>
          <w:sz w:val="20"/>
          <w:szCs w:val="20"/>
          <w:lang w:val="nl-BE"/>
        </w:rPr>
        <w:t>. Tot slot</w:t>
      </w:r>
      <w:r w:rsidRPr="00E75448">
        <w:rPr>
          <w:rFonts w:ascii="Verdana" w:hAnsi="Verdana"/>
          <w:sz w:val="20"/>
          <w:szCs w:val="20"/>
          <w:lang w:val="nl-BE"/>
        </w:rPr>
        <w:t xml:space="preserve"> werd een fictieve identi</w:t>
      </w:r>
      <w:r>
        <w:rPr>
          <w:rFonts w:ascii="Verdana" w:hAnsi="Verdana"/>
          <w:sz w:val="20"/>
          <w:szCs w:val="20"/>
          <w:lang w:val="nl-BE"/>
        </w:rPr>
        <w:t>teit aangemaakt.</w:t>
      </w:r>
    </w:p>
    <w:p w14:paraId="0C1392ED" w14:textId="77777777" w:rsidR="00DB5FF3" w:rsidRPr="00E75448" w:rsidRDefault="00DB5FF3" w:rsidP="00DB5FF3">
      <w:pPr>
        <w:spacing w:line="360" w:lineRule="auto"/>
        <w:jc w:val="both"/>
        <w:rPr>
          <w:rFonts w:ascii="Verdana" w:hAnsi="Verdana"/>
          <w:sz w:val="20"/>
          <w:szCs w:val="20"/>
          <w:lang w:val="nl-BE"/>
        </w:rPr>
      </w:pPr>
    </w:p>
    <w:p w14:paraId="65F83F19" w14:textId="77777777" w:rsidR="00DB5FF3" w:rsidRPr="00A174FC" w:rsidRDefault="00DB5FF3" w:rsidP="00DB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New"/>
          <w:color w:val="212121"/>
          <w:sz w:val="20"/>
          <w:szCs w:val="20"/>
          <w:lang w:eastAsia="nl-NL"/>
        </w:rPr>
      </w:pPr>
      <w:r>
        <w:rPr>
          <w:rFonts w:ascii="Verdana" w:hAnsi="Verdana"/>
          <w:sz w:val="20"/>
          <w:szCs w:val="20"/>
          <w:lang w:val="nl-BE"/>
        </w:rPr>
        <w:t>In c</w:t>
      </w:r>
      <w:r w:rsidRPr="00E75448">
        <w:rPr>
          <w:rFonts w:ascii="Verdana" w:hAnsi="Verdana"/>
          <w:sz w:val="20"/>
          <w:szCs w:val="20"/>
          <w:lang w:val="nl-BE"/>
        </w:rPr>
        <w:t>assatie werd beslist dat de politie wel degelijk toegang had kunnen nemen tot het Agoraforum. Ten eerste omdat het ging om een automatisch gegenereerde uitnodigingslink, die daardoor niet voldeed aan de redelijke privac</w:t>
      </w:r>
      <w:r>
        <w:rPr>
          <w:rFonts w:ascii="Verdana" w:hAnsi="Verdana"/>
          <w:sz w:val="20"/>
          <w:szCs w:val="20"/>
          <w:lang w:val="nl-BE"/>
        </w:rPr>
        <w:t>yverwachting.</w:t>
      </w:r>
      <w:r>
        <w:rPr>
          <w:rStyle w:val="Voetnootmarkering"/>
          <w:rFonts w:ascii="Verdana" w:hAnsi="Verdana"/>
          <w:sz w:val="20"/>
          <w:szCs w:val="20"/>
          <w:lang w:val="nl-BE"/>
        </w:rPr>
        <w:footnoteReference w:id="40"/>
      </w:r>
      <w:r>
        <w:rPr>
          <w:rFonts w:ascii="Verdana" w:hAnsi="Verdana"/>
          <w:sz w:val="20"/>
          <w:szCs w:val="20"/>
          <w:lang w:val="nl-BE"/>
        </w:rPr>
        <w:t xml:space="preserve"> </w:t>
      </w:r>
      <w:r w:rsidRPr="002569FC">
        <w:rPr>
          <w:rFonts w:ascii="Verdana" w:hAnsi="Verdana" w:cs="Courier New"/>
          <w:color w:val="212121"/>
          <w:sz w:val="20"/>
          <w:szCs w:val="20"/>
          <w:lang w:eastAsia="nl-NL"/>
        </w:rPr>
        <w:t xml:space="preserve">De persoon in kwestie mocht </w:t>
      </w:r>
      <w:r>
        <w:rPr>
          <w:rFonts w:ascii="Verdana" w:hAnsi="Verdana" w:cs="Courier New"/>
          <w:color w:val="212121"/>
          <w:sz w:val="20"/>
          <w:szCs w:val="20"/>
          <w:lang w:eastAsia="nl-NL"/>
        </w:rPr>
        <w:t xml:space="preserve">met andere woorden </w:t>
      </w:r>
      <w:r w:rsidRPr="002569FC">
        <w:rPr>
          <w:rFonts w:ascii="Verdana" w:hAnsi="Verdana" w:cs="Courier New"/>
          <w:color w:val="212121"/>
          <w:sz w:val="20"/>
          <w:szCs w:val="20"/>
          <w:lang w:eastAsia="nl-NL"/>
        </w:rPr>
        <w:t>niet redelijkerwijs verwachten dat diens privacy werd  beschermd.</w:t>
      </w:r>
      <w:r w:rsidRPr="002569FC">
        <w:rPr>
          <w:rStyle w:val="Voetnootmarkering"/>
          <w:rFonts w:ascii="Verdana" w:hAnsi="Verdana" w:cs="Courier New"/>
          <w:color w:val="212121"/>
          <w:sz w:val="20"/>
          <w:szCs w:val="20"/>
          <w:lang w:eastAsia="nl-NL"/>
        </w:rPr>
        <w:footnoteReference w:id="41"/>
      </w:r>
      <w:r>
        <w:rPr>
          <w:rFonts w:ascii="Verdana" w:hAnsi="Verdana" w:cs="Courier New"/>
          <w:color w:val="212121"/>
          <w:sz w:val="20"/>
          <w:szCs w:val="20"/>
          <w:lang w:eastAsia="nl-NL"/>
        </w:rPr>
        <w:t xml:space="preserve"> </w:t>
      </w:r>
      <w:r>
        <w:rPr>
          <w:rFonts w:ascii="Verdana" w:hAnsi="Verdana"/>
          <w:sz w:val="20"/>
          <w:szCs w:val="20"/>
          <w:lang w:val="nl-BE"/>
        </w:rPr>
        <w:t>T</w:t>
      </w:r>
      <w:r w:rsidRPr="00E75448">
        <w:rPr>
          <w:rFonts w:ascii="Verdana" w:hAnsi="Verdana"/>
          <w:sz w:val="20"/>
          <w:szCs w:val="20"/>
          <w:lang w:val="nl-BE"/>
        </w:rPr>
        <w:t xml:space="preserve">en tweede ging </w:t>
      </w:r>
      <w:r>
        <w:rPr>
          <w:rFonts w:ascii="Verdana" w:hAnsi="Verdana"/>
          <w:sz w:val="20"/>
          <w:szCs w:val="20"/>
          <w:lang w:val="nl-BE"/>
        </w:rPr>
        <w:t xml:space="preserve">het volgens het Hof </w:t>
      </w:r>
      <w:r w:rsidRPr="00E75448">
        <w:rPr>
          <w:rFonts w:ascii="Verdana" w:hAnsi="Verdana"/>
          <w:sz w:val="20"/>
          <w:szCs w:val="20"/>
          <w:lang w:val="nl-BE"/>
        </w:rPr>
        <w:t>om een publiek toegankelijke plaats, waardoor art. 26 WPA</w:t>
      </w:r>
      <w:r>
        <w:rPr>
          <w:rFonts w:ascii="Verdana" w:hAnsi="Verdana"/>
          <w:sz w:val="20"/>
          <w:szCs w:val="20"/>
          <w:lang w:val="nl-BE"/>
        </w:rPr>
        <w:t xml:space="preserve"> toepassing vond. Tot slot kon </w:t>
      </w:r>
      <w:r w:rsidRPr="00E75448">
        <w:rPr>
          <w:rFonts w:ascii="Verdana" w:hAnsi="Verdana"/>
          <w:sz w:val="20"/>
          <w:szCs w:val="20"/>
          <w:lang w:val="nl-BE"/>
        </w:rPr>
        <w:t xml:space="preserve">volgens de mening van het Hof een alias </w:t>
      </w:r>
      <w:r>
        <w:rPr>
          <w:rFonts w:ascii="Verdana" w:hAnsi="Verdana"/>
          <w:sz w:val="20"/>
          <w:szCs w:val="20"/>
          <w:lang w:val="nl-BE"/>
        </w:rPr>
        <w:t xml:space="preserve">gebruikt </w:t>
      </w:r>
      <w:r w:rsidRPr="00E75448">
        <w:rPr>
          <w:rFonts w:ascii="Verdana" w:hAnsi="Verdana"/>
          <w:sz w:val="20"/>
          <w:szCs w:val="20"/>
          <w:lang w:val="nl-BE"/>
        </w:rPr>
        <w:t>worden, zolang er geen geloofwaardige identiteit wordt aangenomen, noch sprake is van provocatie.</w:t>
      </w:r>
    </w:p>
    <w:p w14:paraId="7F999A57" w14:textId="77777777" w:rsidR="00DB5FF3" w:rsidRDefault="00DB5FF3" w:rsidP="00DB5FF3">
      <w:pPr>
        <w:tabs>
          <w:tab w:val="center" w:pos="4533"/>
        </w:tabs>
        <w:spacing w:line="360" w:lineRule="auto"/>
        <w:jc w:val="both"/>
        <w:rPr>
          <w:rFonts w:ascii="Verdana" w:hAnsi="Verdana" w:cs="Arial"/>
          <w:bCs/>
          <w:sz w:val="20"/>
          <w:szCs w:val="20"/>
        </w:rPr>
      </w:pPr>
    </w:p>
    <w:p w14:paraId="42C2E9E6"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Bijgevolg was er volgens </w:t>
      </w:r>
      <w:r>
        <w:rPr>
          <w:rFonts w:ascii="Verdana" w:hAnsi="Verdana"/>
          <w:sz w:val="20"/>
          <w:szCs w:val="20"/>
          <w:lang w:val="nl-BE"/>
        </w:rPr>
        <w:t>de c</w:t>
      </w:r>
      <w:r w:rsidRPr="00E75448">
        <w:rPr>
          <w:rFonts w:ascii="Verdana" w:hAnsi="Verdana"/>
          <w:sz w:val="20"/>
          <w:szCs w:val="20"/>
          <w:lang w:val="nl-BE"/>
        </w:rPr>
        <w:t>assatie-uitspraak geen netwerkzoeking, gekenmerkt door bijkomende grondrechtelijke garanties, vereist. Ook was er geen sprake van enig hackingprocédé in hoofde van de politie.</w:t>
      </w:r>
    </w:p>
    <w:p w14:paraId="4A9404C8" w14:textId="77777777" w:rsidR="00DB5FF3" w:rsidRPr="00E75448" w:rsidRDefault="00DB5FF3" w:rsidP="00DB5FF3">
      <w:pPr>
        <w:spacing w:line="360" w:lineRule="auto"/>
        <w:jc w:val="both"/>
        <w:rPr>
          <w:rFonts w:ascii="Verdana" w:hAnsi="Verdana"/>
          <w:sz w:val="20"/>
          <w:szCs w:val="20"/>
          <w:lang w:val="nl-BE"/>
        </w:rPr>
      </w:pPr>
    </w:p>
    <w:p w14:paraId="2B883989" w14:textId="77777777" w:rsidR="00DB5FF3" w:rsidRPr="00E75448" w:rsidRDefault="00DB5FF3" w:rsidP="00DB5FF3">
      <w:pPr>
        <w:spacing w:line="360" w:lineRule="auto"/>
        <w:jc w:val="both"/>
        <w:rPr>
          <w:rFonts w:ascii="Verdana" w:hAnsi="Verdana"/>
          <w:sz w:val="20"/>
          <w:szCs w:val="20"/>
          <w:lang w:val="nl-BE"/>
        </w:rPr>
      </w:pPr>
      <w:r w:rsidRPr="00D46C04">
        <w:rPr>
          <w:rFonts w:ascii="Verdana" w:hAnsi="Verdana"/>
          <w:sz w:val="20"/>
          <w:szCs w:val="20"/>
          <w:lang w:val="nl-BE"/>
        </w:rPr>
        <w:t>Deze uitspraak leidde echter ook tot verontwaardiging. CONINGS stelt zich in dat</w:t>
      </w:r>
      <w:r w:rsidRPr="00E75448">
        <w:rPr>
          <w:rFonts w:ascii="Verdana" w:hAnsi="Verdana"/>
          <w:sz w:val="20"/>
          <w:szCs w:val="20"/>
          <w:lang w:val="nl-BE"/>
        </w:rPr>
        <w:t xml:space="preserve"> verband de vraag waar precies de grens ligt </w:t>
      </w:r>
      <w:r>
        <w:rPr>
          <w:rFonts w:ascii="Verdana" w:hAnsi="Verdana"/>
          <w:sz w:val="20"/>
          <w:szCs w:val="20"/>
          <w:lang w:val="nl-BE"/>
        </w:rPr>
        <w:t xml:space="preserve">tussen deze open-source-waarnemingen, waarbij online geobserveerd wordt, en </w:t>
      </w:r>
      <w:r w:rsidRPr="00E74920">
        <w:rPr>
          <w:rFonts w:ascii="Verdana" w:hAnsi="Verdana"/>
          <w:sz w:val="20"/>
          <w:szCs w:val="20"/>
          <w:lang w:val="nl-BE"/>
        </w:rPr>
        <w:t xml:space="preserve">de stelselmatige observatie. In dat kader wijst ze ook op de noodzaak van een beter artikel voor de online observatie. </w:t>
      </w:r>
      <w:r>
        <w:rPr>
          <w:rFonts w:ascii="Verdana" w:hAnsi="Verdana"/>
          <w:sz w:val="20"/>
          <w:szCs w:val="20"/>
          <w:lang w:val="nl-BE"/>
        </w:rPr>
        <w:t>Vandaag wo</w:t>
      </w:r>
      <w:r w:rsidRPr="00E74920">
        <w:rPr>
          <w:rFonts w:ascii="Verdana" w:hAnsi="Verdana"/>
          <w:sz w:val="20"/>
          <w:szCs w:val="20"/>
          <w:lang w:val="nl-BE"/>
        </w:rPr>
        <w:t>rden de open-source-waarnemingen op het internet immers nog niet op een duidelijke manier onttrokken aan de observatie, die in art. 47sexies Sv. geregeld wordt. Discussies over de kwalificatie van de desbetreffende</w:t>
      </w:r>
      <w:r w:rsidRPr="00E75448">
        <w:rPr>
          <w:rFonts w:ascii="Verdana" w:hAnsi="Verdana"/>
          <w:sz w:val="20"/>
          <w:szCs w:val="20"/>
          <w:lang w:val="nl-BE"/>
        </w:rPr>
        <w:t xml:space="preserve"> onderzoekshandeling zijn dan ook </w:t>
      </w:r>
      <w:r>
        <w:rPr>
          <w:rFonts w:ascii="Verdana" w:hAnsi="Verdana"/>
          <w:sz w:val="20"/>
          <w:szCs w:val="20"/>
          <w:lang w:val="nl-BE"/>
        </w:rPr>
        <w:t>een logisch</w:t>
      </w:r>
      <w:r w:rsidRPr="00E75448">
        <w:rPr>
          <w:rFonts w:ascii="Verdana" w:hAnsi="Verdana"/>
          <w:sz w:val="20"/>
          <w:szCs w:val="20"/>
          <w:lang w:val="nl-BE"/>
        </w:rPr>
        <w:t xml:space="preserve"> gevolg.</w:t>
      </w:r>
      <w:r w:rsidRPr="00E75448">
        <w:rPr>
          <w:rStyle w:val="Voetnootmarkering"/>
          <w:rFonts w:ascii="Verdana" w:hAnsi="Verdana"/>
          <w:sz w:val="20"/>
          <w:szCs w:val="20"/>
          <w:lang w:val="nl-BE"/>
        </w:rPr>
        <w:footnoteReference w:id="42"/>
      </w:r>
    </w:p>
    <w:p w14:paraId="2413FE2F" w14:textId="77777777" w:rsidR="00DB5FF3" w:rsidRDefault="00DB5FF3" w:rsidP="00DB5FF3">
      <w:pPr>
        <w:spacing w:line="360" w:lineRule="auto"/>
        <w:jc w:val="both"/>
        <w:rPr>
          <w:rFonts w:ascii="Verdana" w:hAnsi="Verdana"/>
          <w:sz w:val="20"/>
          <w:szCs w:val="20"/>
          <w:lang w:val="nl-BE"/>
        </w:rPr>
      </w:pPr>
    </w:p>
    <w:p w14:paraId="2E0B1A81"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Ten slotte brengt CONINGS in herinnering dat ook </w:t>
      </w:r>
      <w:r w:rsidRPr="00E75448">
        <w:rPr>
          <w:rFonts w:ascii="Verdana" w:hAnsi="Verdana"/>
          <w:sz w:val="20"/>
          <w:szCs w:val="20"/>
          <w:lang w:val="nl-BE"/>
        </w:rPr>
        <w:t xml:space="preserve">in publiek toegankelijke </w:t>
      </w:r>
      <w:r>
        <w:rPr>
          <w:rFonts w:ascii="Verdana" w:hAnsi="Verdana"/>
          <w:sz w:val="20"/>
          <w:szCs w:val="20"/>
          <w:lang w:val="nl-BE"/>
        </w:rPr>
        <w:t>plaatsen volgens het EHRM</w:t>
      </w:r>
      <w:r w:rsidRPr="00E75448">
        <w:rPr>
          <w:rFonts w:ascii="Verdana" w:hAnsi="Verdana"/>
          <w:sz w:val="20"/>
          <w:szCs w:val="20"/>
          <w:lang w:val="nl-BE"/>
        </w:rPr>
        <w:t xml:space="preserve"> een redelijke privacyverwachting </w:t>
      </w:r>
      <w:r>
        <w:rPr>
          <w:rFonts w:ascii="Verdana" w:hAnsi="Verdana"/>
          <w:sz w:val="20"/>
          <w:szCs w:val="20"/>
          <w:lang w:val="nl-BE"/>
        </w:rPr>
        <w:t xml:space="preserve">kan </w:t>
      </w:r>
      <w:r w:rsidRPr="00E75448">
        <w:rPr>
          <w:rFonts w:ascii="Verdana" w:hAnsi="Verdana"/>
          <w:sz w:val="20"/>
          <w:szCs w:val="20"/>
          <w:lang w:val="nl-BE"/>
        </w:rPr>
        <w:t>bestaan</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Het</w:t>
      </w:r>
      <w:r w:rsidRPr="00E75448">
        <w:rPr>
          <w:rFonts w:ascii="Verdana" w:hAnsi="Verdana"/>
          <w:sz w:val="20"/>
          <w:szCs w:val="20"/>
          <w:lang w:val="nl-BE"/>
        </w:rPr>
        <w:t xml:space="preserve"> vergaren van gegevens op het internet kan dus een inbreuk uitmaken op het recht op priva</w:t>
      </w:r>
      <w:r>
        <w:rPr>
          <w:rFonts w:ascii="Verdana" w:hAnsi="Verdana"/>
          <w:sz w:val="20"/>
          <w:szCs w:val="20"/>
          <w:lang w:val="nl-BE"/>
        </w:rPr>
        <w:t>cy zoals vastgelegd in art. 8</w:t>
      </w:r>
      <w:r w:rsidRPr="00E75448">
        <w:rPr>
          <w:rFonts w:ascii="Verdana" w:hAnsi="Verdana"/>
          <w:sz w:val="20"/>
          <w:szCs w:val="20"/>
          <w:lang w:val="nl-BE"/>
        </w:rPr>
        <w:t xml:space="preserve"> EVRM. Hiervan getuigen de verschillende EHRM-arresten</w:t>
      </w:r>
      <w:r w:rsidRPr="00E75448">
        <w:rPr>
          <w:rStyle w:val="Voetnootmarkering"/>
          <w:rFonts w:ascii="Verdana" w:hAnsi="Verdana"/>
          <w:sz w:val="20"/>
          <w:szCs w:val="20"/>
          <w:lang w:val="nl-BE"/>
        </w:rPr>
        <w:footnoteReference w:id="43"/>
      </w:r>
      <w:r w:rsidRPr="00E75448">
        <w:rPr>
          <w:rFonts w:ascii="Verdana" w:hAnsi="Verdana"/>
          <w:sz w:val="20"/>
          <w:szCs w:val="20"/>
          <w:lang w:val="nl-BE"/>
        </w:rPr>
        <w:t xml:space="preserve"> waarin het privéleven als een zeer </w:t>
      </w:r>
      <w:r>
        <w:rPr>
          <w:rFonts w:ascii="Verdana" w:hAnsi="Verdana"/>
          <w:sz w:val="20"/>
          <w:szCs w:val="20"/>
          <w:lang w:val="nl-BE"/>
        </w:rPr>
        <w:t>breed begrip wordt opgevat, dat</w:t>
      </w:r>
      <w:r w:rsidRPr="00E75448">
        <w:rPr>
          <w:rFonts w:ascii="Verdana" w:hAnsi="Verdana"/>
          <w:sz w:val="20"/>
          <w:szCs w:val="20"/>
          <w:lang w:val="nl-BE"/>
        </w:rPr>
        <w:t xml:space="preserve"> niet het voorwerp kan </w:t>
      </w:r>
      <w:r>
        <w:rPr>
          <w:rFonts w:ascii="Verdana" w:hAnsi="Verdana"/>
          <w:sz w:val="20"/>
          <w:szCs w:val="20"/>
          <w:lang w:val="nl-BE"/>
        </w:rPr>
        <w:t>zijn</w:t>
      </w:r>
      <w:r w:rsidRPr="00E75448">
        <w:rPr>
          <w:rFonts w:ascii="Verdana" w:hAnsi="Verdana"/>
          <w:sz w:val="20"/>
          <w:szCs w:val="20"/>
          <w:lang w:val="nl-BE"/>
        </w:rPr>
        <w:t xml:space="preserve"> van een exhaustieve definitie. </w:t>
      </w:r>
      <w:r>
        <w:rPr>
          <w:rFonts w:ascii="Verdana" w:hAnsi="Verdana"/>
          <w:sz w:val="20"/>
          <w:szCs w:val="20"/>
          <w:lang w:val="nl-BE"/>
        </w:rPr>
        <w:t>Aangezien art.</w:t>
      </w:r>
      <w:r w:rsidRPr="00E75448">
        <w:rPr>
          <w:rFonts w:ascii="Verdana" w:hAnsi="Verdana"/>
          <w:sz w:val="20"/>
          <w:szCs w:val="20"/>
          <w:lang w:val="nl-BE"/>
        </w:rPr>
        <w:t xml:space="preserve"> 8 </w:t>
      </w:r>
      <w:r>
        <w:rPr>
          <w:rFonts w:ascii="Verdana" w:hAnsi="Verdana"/>
          <w:sz w:val="20"/>
          <w:szCs w:val="20"/>
          <w:lang w:val="nl-BE"/>
        </w:rPr>
        <w:t xml:space="preserve">EVRM </w:t>
      </w:r>
      <w:r w:rsidRPr="00E75448">
        <w:rPr>
          <w:rFonts w:ascii="Verdana" w:hAnsi="Verdana"/>
          <w:sz w:val="20"/>
          <w:szCs w:val="20"/>
          <w:lang w:val="nl-BE"/>
        </w:rPr>
        <w:t>onder andere het recht beschermt om relaties met andere mensen en de buitenwereld op te bouwen en te ontwikkelen, is er volgens het Hof sprake van een ruimte voor interac</w:t>
      </w:r>
      <w:r>
        <w:rPr>
          <w:rFonts w:ascii="Verdana" w:hAnsi="Verdana"/>
          <w:sz w:val="20"/>
          <w:szCs w:val="20"/>
          <w:lang w:val="nl-BE"/>
        </w:rPr>
        <w:t xml:space="preserve">tie van een persoon met anderen. Die ruimte voor interactie kan zelfs in een openbare context </w:t>
      </w:r>
      <w:r w:rsidRPr="00E75448">
        <w:rPr>
          <w:rFonts w:ascii="Verdana" w:hAnsi="Verdana"/>
          <w:sz w:val="20"/>
          <w:szCs w:val="20"/>
          <w:lang w:val="nl-BE"/>
        </w:rPr>
        <w:t xml:space="preserve">onder de </w:t>
      </w:r>
      <w:r>
        <w:rPr>
          <w:rFonts w:ascii="Verdana" w:hAnsi="Verdana"/>
          <w:sz w:val="20"/>
          <w:szCs w:val="20"/>
          <w:lang w:val="nl-BE"/>
        </w:rPr>
        <w:t xml:space="preserve">reikwijdte van “privéleven” </w:t>
      </w:r>
      <w:r w:rsidRPr="00E75448">
        <w:rPr>
          <w:rFonts w:ascii="Verdana" w:hAnsi="Verdana"/>
          <w:sz w:val="20"/>
          <w:szCs w:val="20"/>
          <w:lang w:val="nl-BE"/>
        </w:rPr>
        <w:t>vallen. Ook indien bepaalde gebeurtenissen of contacten met anderen plaatsvinden in de publiek te achten gedeelten van het internet, kunnen ze d</w:t>
      </w:r>
      <w:r>
        <w:rPr>
          <w:rFonts w:ascii="Verdana" w:hAnsi="Verdana"/>
          <w:sz w:val="20"/>
          <w:szCs w:val="20"/>
          <w:lang w:val="nl-BE"/>
        </w:rPr>
        <w:t xml:space="preserve">us beschermd worden door art. </w:t>
      </w:r>
      <w:r w:rsidRPr="00E75448">
        <w:rPr>
          <w:rFonts w:ascii="Verdana" w:hAnsi="Verdana"/>
          <w:sz w:val="20"/>
          <w:szCs w:val="20"/>
          <w:lang w:val="nl-BE"/>
        </w:rPr>
        <w:t>8 EVRM.</w:t>
      </w:r>
      <w:r w:rsidRPr="00E75448">
        <w:rPr>
          <w:rStyle w:val="Voetnootmarkering"/>
          <w:rFonts w:ascii="Verdana" w:hAnsi="Verdana"/>
          <w:sz w:val="20"/>
          <w:szCs w:val="20"/>
          <w:lang w:val="nl-BE"/>
        </w:rPr>
        <w:footnoteReference w:id="44"/>
      </w:r>
      <w:r>
        <w:rPr>
          <w:rFonts w:ascii="Verdana" w:hAnsi="Verdana"/>
          <w:sz w:val="20"/>
          <w:szCs w:val="20"/>
          <w:lang w:val="nl-BE"/>
        </w:rPr>
        <w:t xml:space="preserve"> </w:t>
      </w:r>
      <w:r w:rsidRPr="00E75448">
        <w:rPr>
          <w:rFonts w:ascii="Verdana" w:hAnsi="Verdana"/>
          <w:sz w:val="20"/>
          <w:szCs w:val="20"/>
          <w:lang w:val="nl-BE"/>
        </w:rPr>
        <w:t>Het vergaren van gegevens op</w:t>
      </w:r>
      <w:r>
        <w:rPr>
          <w:rFonts w:ascii="Verdana" w:hAnsi="Verdana"/>
          <w:sz w:val="20"/>
          <w:szCs w:val="20"/>
          <w:lang w:val="nl-BE"/>
        </w:rPr>
        <w:t xml:space="preserve"> het</w:t>
      </w:r>
      <w:r w:rsidRPr="00E75448">
        <w:rPr>
          <w:rFonts w:ascii="Verdana" w:hAnsi="Verdana"/>
          <w:sz w:val="20"/>
          <w:szCs w:val="20"/>
          <w:lang w:val="nl-BE"/>
        </w:rPr>
        <w:t xml:space="preserve"> internet </w:t>
      </w:r>
      <w:r>
        <w:rPr>
          <w:rFonts w:ascii="Verdana" w:hAnsi="Verdana"/>
          <w:sz w:val="20"/>
          <w:szCs w:val="20"/>
          <w:lang w:val="nl-BE"/>
        </w:rPr>
        <w:t>kan dan ook</w:t>
      </w:r>
      <w:r w:rsidRPr="00E75448">
        <w:rPr>
          <w:rFonts w:ascii="Verdana" w:hAnsi="Verdana"/>
          <w:sz w:val="20"/>
          <w:szCs w:val="20"/>
          <w:lang w:val="nl-BE"/>
        </w:rPr>
        <w:t xml:space="preserve"> een inbreuk uitmaken op het recht op pri</w:t>
      </w:r>
      <w:r>
        <w:rPr>
          <w:rFonts w:ascii="Verdana" w:hAnsi="Verdana"/>
          <w:sz w:val="20"/>
          <w:szCs w:val="20"/>
          <w:lang w:val="nl-BE"/>
        </w:rPr>
        <w:t>vacy zoals vastgelegd in art.</w:t>
      </w:r>
      <w:r w:rsidRPr="00E75448">
        <w:rPr>
          <w:rFonts w:ascii="Verdana" w:hAnsi="Verdana"/>
          <w:sz w:val="20"/>
          <w:szCs w:val="20"/>
          <w:lang w:val="nl-BE"/>
        </w:rPr>
        <w:t xml:space="preserve"> 8 EVRM. </w:t>
      </w:r>
    </w:p>
    <w:p w14:paraId="7B04A100" w14:textId="77777777" w:rsidR="00DB5FF3" w:rsidRDefault="00DB5FF3" w:rsidP="00DB5FF3">
      <w:pPr>
        <w:spacing w:line="360" w:lineRule="auto"/>
        <w:jc w:val="both"/>
        <w:rPr>
          <w:rFonts w:ascii="Verdana" w:hAnsi="Verdana"/>
          <w:sz w:val="20"/>
          <w:szCs w:val="20"/>
          <w:lang w:val="nl-BE"/>
        </w:rPr>
      </w:pPr>
    </w:p>
    <w:p w14:paraId="7BA16A8B"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Art. 26 WPA wordt vandaag aldus in de praktijk als wettelijke basis beschouwd voor het </w:t>
      </w:r>
      <w:r w:rsidRPr="00E75448">
        <w:rPr>
          <w:rFonts w:ascii="Verdana" w:hAnsi="Verdana"/>
          <w:sz w:val="20"/>
          <w:szCs w:val="20"/>
          <w:lang w:val="nl-BE"/>
        </w:rPr>
        <w:t>autonoom surveilleren/patrouilleren op het internet door de politie</w:t>
      </w:r>
      <w:r>
        <w:rPr>
          <w:rFonts w:ascii="Verdana" w:hAnsi="Verdana"/>
          <w:sz w:val="20"/>
          <w:szCs w:val="20"/>
          <w:lang w:val="nl-BE"/>
        </w:rPr>
        <w:t xml:space="preserve"> –hiervan getuigt de voormelde cassatierechtspraak. Echter </w:t>
      </w:r>
      <w:r w:rsidRPr="00CD3DD5">
        <w:rPr>
          <w:rFonts w:ascii="Verdana" w:hAnsi="Verdana"/>
          <w:sz w:val="20"/>
          <w:szCs w:val="20"/>
          <w:lang w:val="nl-BE"/>
        </w:rPr>
        <w:t>werd vooralsnog geen aanpassing van art. 26 WPA doorgevoerd.</w:t>
      </w:r>
      <w:r>
        <w:rPr>
          <w:rFonts w:ascii="Verdana" w:hAnsi="Verdana"/>
          <w:sz w:val="20"/>
          <w:szCs w:val="20"/>
          <w:lang w:val="nl-BE"/>
        </w:rPr>
        <w:t xml:space="preserve"> In dat kader bestaat</w:t>
      </w:r>
      <w:r w:rsidRPr="00E75448">
        <w:rPr>
          <w:rFonts w:ascii="Verdana" w:hAnsi="Verdana"/>
          <w:sz w:val="20"/>
          <w:szCs w:val="20"/>
          <w:lang w:val="nl-BE"/>
        </w:rPr>
        <w:t xml:space="preserve"> </w:t>
      </w:r>
      <w:r>
        <w:rPr>
          <w:rFonts w:ascii="Verdana" w:hAnsi="Verdana"/>
          <w:sz w:val="20"/>
          <w:szCs w:val="20"/>
          <w:lang w:val="nl-BE"/>
        </w:rPr>
        <w:t>nog enige</w:t>
      </w:r>
      <w:r w:rsidRPr="00E75448">
        <w:rPr>
          <w:rFonts w:ascii="Verdana" w:hAnsi="Verdana"/>
          <w:sz w:val="20"/>
          <w:szCs w:val="20"/>
          <w:lang w:val="nl-BE"/>
        </w:rPr>
        <w:t xml:space="preserve"> onduidelijkheid omtrent de uitbreiding </w:t>
      </w:r>
      <w:r>
        <w:rPr>
          <w:rFonts w:ascii="Verdana" w:hAnsi="Verdana"/>
          <w:sz w:val="20"/>
          <w:szCs w:val="20"/>
          <w:lang w:val="nl-BE"/>
        </w:rPr>
        <w:t xml:space="preserve">van art. </w:t>
      </w:r>
      <w:r w:rsidRPr="00E75448">
        <w:rPr>
          <w:rFonts w:ascii="Verdana" w:hAnsi="Verdana"/>
          <w:sz w:val="20"/>
          <w:szCs w:val="20"/>
          <w:lang w:val="nl-BE"/>
        </w:rPr>
        <w:t>26 WPA</w:t>
      </w:r>
      <w:r>
        <w:rPr>
          <w:rFonts w:ascii="Verdana" w:hAnsi="Verdana"/>
          <w:sz w:val="20"/>
          <w:szCs w:val="20"/>
          <w:lang w:val="nl-BE"/>
        </w:rPr>
        <w:t xml:space="preserve"> van de reële wereld</w:t>
      </w:r>
      <w:r w:rsidRPr="00E75448">
        <w:rPr>
          <w:rFonts w:ascii="Verdana" w:hAnsi="Verdana"/>
          <w:sz w:val="20"/>
          <w:szCs w:val="20"/>
          <w:lang w:val="nl-BE"/>
        </w:rPr>
        <w:t xml:space="preserve"> naar de voor het publiek toegankelijke plaatsen op het internet</w:t>
      </w:r>
      <w:r>
        <w:rPr>
          <w:rFonts w:ascii="Verdana" w:hAnsi="Verdana"/>
          <w:sz w:val="20"/>
          <w:szCs w:val="20"/>
          <w:lang w:val="nl-BE"/>
        </w:rPr>
        <w:t>. M</w:t>
      </w:r>
      <w:r w:rsidRPr="00E75448">
        <w:rPr>
          <w:rFonts w:ascii="Verdana" w:hAnsi="Verdana"/>
          <w:sz w:val="20"/>
          <w:szCs w:val="20"/>
          <w:lang w:val="nl-BE"/>
        </w:rPr>
        <w:t xml:space="preserve">eer bepaald </w:t>
      </w:r>
      <w:r>
        <w:rPr>
          <w:rFonts w:ascii="Verdana" w:hAnsi="Verdana"/>
          <w:sz w:val="20"/>
          <w:szCs w:val="20"/>
          <w:lang w:val="nl-BE"/>
        </w:rPr>
        <w:t>gaat het over</w:t>
      </w:r>
      <w:r w:rsidRPr="00E75448">
        <w:rPr>
          <w:rFonts w:ascii="Verdana" w:hAnsi="Verdana"/>
          <w:sz w:val="20"/>
          <w:szCs w:val="20"/>
          <w:lang w:val="nl-BE"/>
        </w:rPr>
        <w:t xml:space="preserve"> de omlijning, de toegangsformaliteiten en het gebruik van een fictieve </w:t>
      </w:r>
      <w:r>
        <w:rPr>
          <w:rFonts w:ascii="Verdana" w:hAnsi="Verdana"/>
          <w:sz w:val="20"/>
          <w:szCs w:val="20"/>
          <w:lang w:val="nl-BE"/>
        </w:rPr>
        <w:t>identiteit</w:t>
      </w:r>
      <w:r w:rsidRPr="00E75448">
        <w:rPr>
          <w:rFonts w:ascii="Verdana" w:hAnsi="Verdana"/>
          <w:sz w:val="20"/>
          <w:szCs w:val="20"/>
          <w:lang w:val="nl-BE"/>
        </w:rPr>
        <w:t>.</w:t>
      </w:r>
      <w:r w:rsidRPr="00E75448">
        <w:rPr>
          <w:rStyle w:val="Voetnootmarkering"/>
          <w:rFonts w:ascii="Verdana" w:hAnsi="Verdana"/>
          <w:sz w:val="20"/>
          <w:szCs w:val="20"/>
          <w:lang w:val="nl-BE"/>
        </w:rPr>
        <w:footnoteReference w:id="45"/>
      </w:r>
      <w:r w:rsidRPr="00E75448">
        <w:rPr>
          <w:rFonts w:ascii="Verdana" w:hAnsi="Verdana"/>
          <w:sz w:val="20"/>
          <w:szCs w:val="20"/>
          <w:lang w:val="nl-BE"/>
        </w:rPr>
        <w:t xml:space="preserve"> </w:t>
      </w:r>
    </w:p>
    <w:p w14:paraId="7A8145E9" w14:textId="77777777" w:rsidR="00DB5FF3" w:rsidRPr="00E75448" w:rsidRDefault="00DB5FF3" w:rsidP="00DB5FF3">
      <w:pPr>
        <w:spacing w:line="360" w:lineRule="auto"/>
        <w:rPr>
          <w:rFonts w:ascii="Verdana" w:hAnsi="Verdana"/>
          <w:sz w:val="20"/>
          <w:szCs w:val="20"/>
          <w:lang w:val="nl-BE"/>
        </w:rPr>
      </w:pPr>
    </w:p>
    <w:p w14:paraId="4C63FFB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Naast het College van procureurs-generaal en het Openbaar Ministerie </w:t>
      </w:r>
      <w:r>
        <w:rPr>
          <w:rFonts w:ascii="Verdana" w:hAnsi="Verdana"/>
          <w:sz w:val="20"/>
          <w:szCs w:val="20"/>
          <w:lang w:val="nl-BE"/>
        </w:rPr>
        <w:t xml:space="preserve">was </w:t>
      </w:r>
      <w:r w:rsidRPr="00E75448">
        <w:rPr>
          <w:rFonts w:ascii="Verdana" w:hAnsi="Verdana"/>
          <w:sz w:val="20"/>
          <w:szCs w:val="20"/>
          <w:lang w:val="nl-BE"/>
        </w:rPr>
        <w:t>ook de Commissie voor de Bescherming van de Persoonlijke Levenssfeer (CBPL)</w:t>
      </w:r>
      <w:r>
        <w:rPr>
          <w:rStyle w:val="Voetnootmarkering"/>
          <w:rFonts w:ascii="Verdana" w:hAnsi="Verdana"/>
          <w:sz w:val="20"/>
          <w:szCs w:val="20"/>
          <w:lang w:val="nl-BE"/>
        </w:rPr>
        <w:footnoteReference w:id="46"/>
      </w:r>
      <w:r w:rsidRPr="00E75448">
        <w:rPr>
          <w:rFonts w:ascii="Verdana" w:hAnsi="Verdana"/>
          <w:sz w:val="20"/>
          <w:szCs w:val="20"/>
          <w:lang w:val="nl-BE"/>
        </w:rPr>
        <w:t xml:space="preserve"> voorstander van een modernisering van art. 26 WPA do</w:t>
      </w:r>
      <w:r>
        <w:rPr>
          <w:rFonts w:ascii="Verdana" w:hAnsi="Verdana"/>
          <w:sz w:val="20"/>
          <w:szCs w:val="20"/>
          <w:lang w:val="nl-BE"/>
        </w:rPr>
        <w:t>or het toelaten van open-source</w:t>
      </w:r>
      <w:r w:rsidRPr="00E75448">
        <w:rPr>
          <w:rFonts w:ascii="Verdana" w:hAnsi="Verdana"/>
          <w:sz w:val="20"/>
          <w:szCs w:val="20"/>
          <w:lang w:val="nl-BE"/>
        </w:rPr>
        <w:t>-waarnemingen op het internet door de politie.</w:t>
      </w:r>
      <w:r w:rsidRPr="00E75448">
        <w:rPr>
          <w:rStyle w:val="Voetnootmarkering"/>
          <w:rFonts w:ascii="Verdana" w:hAnsi="Verdana"/>
          <w:sz w:val="20"/>
          <w:szCs w:val="20"/>
          <w:lang w:val="nl-BE"/>
        </w:rPr>
        <w:footnoteReference w:id="47"/>
      </w:r>
      <w:r w:rsidRPr="00E75448">
        <w:rPr>
          <w:rFonts w:ascii="Verdana" w:hAnsi="Verdana"/>
          <w:sz w:val="20"/>
          <w:szCs w:val="20"/>
          <w:lang w:val="nl-BE"/>
        </w:rPr>
        <w:t xml:space="preserve"> </w:t>
      </w:r>
      <w:r>
        <w:rPr>
          <w:rFonts w:ascii="Verdana" w:hAnsi="Verdana"/>
          <w:sz w:val="20"/>
          <w:szCs w:val="20"/>
          <w:lang w:val="nl-BE"/>
        </w:rPr>
        <w:t>De CBPL</w:t>
      </w:r>
      <w:r w:rsidRPr="00E75448">
        <w:rPr>
          <w:rFonts w:ascii="Verdana" w:hAnsi="Verdana"/>
          <w:sz w:val="20"/>
          <w:szCs w:val="20"/>
          <w:lang w:val="nl-BE"/>
        </w:rPr>
        <w:t xml:space="preserve"> adviseerde</w:t>
      </w:r>
      <w:r w:rsidRPr="00E75448">
        <w:rPr>
          <w:rStyle w:val="Voetnootmarkering"/>
          <w:rFonts w:ascii="Verdana" w:hAnsi="Verdana"/>
          <w:sz w:val="20"/>
          <w:szCs w:val="20"/>
          <w:lang w:val="nl-BE"/>
        </w:rPr>
        <w:footnoteReference w:id="48"/>
      </w:r>
      <w:r w:rsidRPr="00E75448">
        <w:rPr>
          <w:rFonts w:ascii="Verdana" w:hAnsi="Verdana"/>
          <w:sz w:val="20"/>
          <w:szCs w:val="20"/>
          <w:lang w:val="nl-BE"/>
        </w:rPr>
        <w:t xml:space="preserve"> echter wel een strengere omlijning van de grenzen van deze internetpatroui</w:t>
      </w:r>
      <w:r>
        <w:rPr>
          <w:rFonts w:ascii="Verdana" w:hAnsi="Verdana"/>
          <w:sz w:val="20"/>
          <w:szCs w:val="20"/>
          <w:lang w:val="nl-BE"/>
        </w:rPr>
        <w:t xml:space="preserve">lle. In elk ander geval bestond </w:t>
      </w:r>
      <w:r w:rsidRPr="00E75448">
        <w:rPr>
          <w:rFonts w:ascii="Verdana" w:hAnsi="Verdana"/>
          <w:sz w:val="20"/>
          <w:szCs w:val="20"/>
          <w:lang w:val="nl-BE"/>
        </w:rPr>
        <w:t xml:space="preserve">volgens de Commissie een risico op </w:t>
      </w:r>
      <w:r w:rsidRPr="008A25F0">
        <w:rPr>
          <w:rFonts w:ascii="Verdana" w:hAnsi="Verdana"/>
          <w:i/>
          <w:sz w:val="20"/>
          <w:szCs w:val="20"/>
          <w:lang w:val="nl-BE"/>
        </w:rPr>
        <w:t>de facto</w:t>
      </w:r>
      <w:r w:rsidRPr="00E75448">
        <w:rPr>
          <w:rFonts w:ascii="Verdana" w:hAnsi="Verdana"/>
          <w:sz w:val="20"/>
          <w:szCs w:val="20"/>
          <w:lang w:val="nl-BE"/>
        </w:rPr>
        <w:t xml:space="preserve"> strafvorderlijke observatie en/of infiltratie. Ook werd geijverd voor een zuiver formeel karakter van eventuele toegangsformaliteiten (registratie), en werd gesteld dat een fictieve identiteit van de politie nooit geloofwaardig mag zijn. Er mag dus geen misbruik gemaakt worden van de redelijke en geloofwaardige schijn van een (bestaande) naam.</w:t>
      </w:r>
      <w:r w:rsidRPr="00E75448">
        <w:rPr>
          <w:rStyle w:val="Voetnootmarkering"/>
          <w:rFonts w:ascii="Verdana" w:hAnsi="Verdana"/>
          <w:sz w:val="20"/>
          <w:szCs w:val="20"/>
          <w:lang w:val="nl-BE"/>
        </w:rPr>
        <w:footnoteReference w:id="49"/>
      </w:r>
      <w:r w:rsidRPr="00E75448">
        <w:rPr>
          <w:rFonts w:ascii="Verdana" w:hAnsi="Verdana"/>
          <w:sz w:val="20"/>
          <w:szCs w:val="20"/>
          <w:lang w:val="nl-BE"/>
        </w:rPr>
        <w:t xml:space="preserve"> Daarnaast </w:t>
      </w:r>
      <w:r>
        <w:rPr>
          <w:rFonts w:ascii="Verdana" w:hAnsi="Verdana"/>
          <w:sz w:val="20"/>
          <w:szCs w:val="20"/>
          <w:lang w:val="nl-BE"/>
        </w:rPr>
        <w:t xml:space="preserve">herinnerde de CBPL </w:t>
      </w:r>
      <w:r w:rsidRPr="00E75448">
        <w:rPr>
          <w:rFonts w:ascii="Verdana" w:hAnsi="Verdana"/>
          <w:sz w:val="20"/>
          <w:szCs w:val="20"/>
          <w:lang w:val="nl-BE"/>
        </w:rPr>
        <w:t>aan het uitgangspunt dat er nooit geprovoceerd mag worden.</w:t>
      </w:r>
      <w:r w:rsidRPr="00E75448">
        <w:rPr>
          <w:rStyle w:val="Voetnootmarkering"/>
          <w:rFonts w:ascii="Verdana" w:hAnsi="Verdana"/>
          <w:sz w:val="20"/>
          <w:szCs w:val="20"/>
          <w:lang w:val="nl-BE"/>
        </w:rPr>
        <w:footnoteReference w:id="50"/>
      </w:r>
      <w:r w:rsidRPr="00E75448">
        <w:rPr>
          <w:rFonts w:ascii="Verdana" w:hAnsi="Verdana"/>
          <w:sz w:val="20"/>
          <w:szCs w:val="20"/>
          <w:lang w:val="nl-BE"/>
        </w:rPr>
        <w:t xml:space="preserve"> De provocatie van misdrijven wordt namelijk principieel verboden en leidt tot een onontvankelijke strafvordering.</w:t>
      </w:r>
      <w:r w:rsidRPr="00E75448">
        <w:rPr>
          <w:rStyle w:val="Voetnootmarkering"/>
          <w:rFonts w:ascii="Verdana" w:hAnsi="Verdana"/>
          <w:sz w:val="20"/>
          <w:szCs w:val="20"/>
          <w:lang w:val="nl-BE"/>
        </w:rPr>
        <w:footnoteReference w:id="51"/>
      </w:r>
    </w:p>
    <w:p w14:paraId="3356FEDB" w14:textId="77777777" w:rsidR="00DB5FF3" w:rsidRDefault="00DB5FF3" w:rsidP="00DB5FF3">
      <w:pPr>
        <w:spacing w:line="360" w:lineRule="auto"/>
        <w:rPr>
          <w:rFonts w:ascii="Verdana" w:hAnsi="Verdana"/>
          <w:sz w:val="20"/>
          <w:szCs w:val="20"/>
          <w:lang w:val="nl-BE"/>
        </w:rPr>
      </w:pPr>
    </w:p>
    <w:p w14:paraId="2B7BE171" w14:textId="77777777" w:rsidR="00DB5FF3" w:rsidRPr="00913890" w:rsidRDefault="00DB5FF3" w:rsidP="00DB5FF3">
      <w:pPr>
        <w:spacing w:line="360" w:lineRule="auto"/>
        <w:jc w:val="both"/>
        <w:rPr>
          <w:rFonts w:ascii="Verdana" w:hAnsi="Verdana"/>
          <w:sz w:val="20"/>
          <w:szCs w:val="20"/>
          <w:lang w:val="nl-BE"/>
        </w:rPr>
      </w:pPr>
      <w:r w:rsidRPr="00D90214">
        <w:rPr>
          <w:rFonts w:ascii="Verdana" w:hAnsi="Verdana"/>
          <w:sz w:val="20"/>
          <w:szCs w:val="20"/>
          <w:lang w:val="nl-BE"/>
        </w:rPr>
        <w:t>In de Belgische praktijk ligt het open-bronnen-onderzoek in handen van de recentelijk</w:t>
      </w:r>
      <w:r w:rsidRPr="00E75448">
        <w:rPr>
          <w:rFonts w:ascii="Verdana" w:hAnsi="Verdana"/>
          <w:sz w:val="20"/>
          <w:szCs w:val="20"/>
          <w:lang w:val="nl-BE"/>
        </w:rPr>
        <w:t xml:space="preserve"> ingevoerde </w:t>
      </w:r>
      <w:r w:rsidRPr="00BA57E5">
        <w:rPr>
          <w:rFonts w:ascii="Verdana" w:hAnsi="Verdana"/>
          <w:b/>
          <w:sz w:val="20"/>
          <w:szCs w:val="20"/>
          <w:lang w:val="nl-BE"/>
        </w:rPr>
        <w:t>Internet Referral Unit</w:t>
      </w:r>
      <w:r>
        <w:rPr>
          <w:rFonts w:ascii="Verdana" w:hAnsi="Verdana"/>
          <w:sz w:val="20"/>
          <w:szCs w:val="20"/>
          <w:lang w:val="nl-BE"/>
        </w:rPr>
        <w:t xml:space="preserve"> (IRU) bij de federale p</w:t>
      </w:r>
      <w:r w:rsidRPr="00E75448">
        <w:rPr>
          <w:rFonts w:ascii="Verdana" w:hAnsi="Verdana"/>
          <w:sz w:val="20"/>
          <w:szCs w:val="20"/>
          <w:lang w:val="nl-BE"/>
        </w:rPr>
        <w:t xml:space="preserve">olitie, die zich aldus met internetrecherche bezighoudt. Deze internetpolitie maakt deel uit </w:t>
      </w:r>
      <w:r w:rsidRPr="00E75448">
        <w:rPr>
          <w:rFonts w:ascii="Verdana" w:eastAsia="Times New Roman" w:hAnsi="Verdana" w:cs="Arial"/>
          <w:sz w:val="20"/>
          <w:szCs w:val="20"/>
          <w:shd w:val="clear" w:color="auto" w:fill="FFFFFF"/>
          <w:lang w:eastAsia="nl-NL"/>
        </w:rPr>
        <w:t>van de Algemene Directie Gerechtelijke Politie - Directie van de bestrijding van de zware en georg</w:t>
      </w:r>
      <w:r>
        <w:rPr>
          <w:rFonts w:ascii="Verdana" w:eastAsia="Times New Roman" w:hAnsi="Verdana" w:cs="Arial"/>
          <w:sz w:val="20"/>
          <w:szCs w:val="20"/>
          <w:shd w:val="clear" w:color="auto" w:fill="FFFFFF"/>
          <w:lang w:eastAsia="nl-NL"/>
        </w:rPr>
        <w:t>aniseerde criminaliteit, ofwel</w:t>
      </w:r>
      <w:r w:rsidRPr="00E75448">
        <w:rPr>
          <w:rFonts w:ascii="Verdana" w:eastAsia="Times New Roman" w:hAnsi="Verdana" w:cs="Arial"/>
          <w:sz w:val="20"/>
          <w:szCs w:val="20"/>
          <w:shd w:val="clear" w:color="auto" w:fill="FFFFFF"/>
          <w:lang w:eastAsia="nl-NL"/>
        </w:rPr>
        <w:t xml:space="preserve"> de DJSOC. Haar taak is het detecteren van de informatie en de publicaties op internet m.b.t. tot de propaganda, het terrorisme, het radicalisme, het gewelddadige extremisme, de haatmisdrijven/haatmisdaden online, en/of de mensenhandel, </w:t>
      </w:r>
      <w:r>
        <w:rPr>
          <w:rFonts w:ascii="Verdana" w:eastAsia="Times New Roman" w:hAnsi="Verdana" w:cs="Arial"/>
          <w:sz w:val="20"/>
          <w:szCs w:val="20"/>
          <w:shd w:val="clear" w:color="auto" w:fill="FFFFFF"/>
          <w:lang w:eastAsia="nl-NL"/>
        </w:rPr>
        <w:t xml:space="preserve">alsook </w:t>
      </w:r>
      <w:r w:rsidRPr="00E75448">
        <w:rPr>
          <w:rFonts w:ascii="Verdana" w:eastAsia="Times New Roman" w:hAnsi="Verdana" w:cs="Arial"/>
          <w:sz w:val="20"/>
          <w:szCs w:val="20"/>
          <w:shd w:val="clear" w:color="auto" w:fill="FFFFFF"/>
          <w:lang w:eastAsia="nl-NL"/>
        </w:rPr>
        <w:t>het verwijderen van de desbetreffende inhoud en het nemen van maatregelen om de toegankelijkheid erva</w:t>
      </w:r>
      <w:r>
        <w:rPr>
          <w:rFonts w:ascii="Verdana" w:eastAsia="Times New Roman" w:hAnsi="Verdana" w:cs="Arial"/>
          <w:sz w:val="20"/>
          <w:szCs w:val="20"/>
          <w:shd w:val="clear" w:color="auto" w:fill="FFFFFF"/>
          <w:lang w:eastAsia="nl-NL"/>
        </w:rPr>
        <w:t>n te blokkeren. De IRU</w:t>
      </w:r>
      <w:r w:rsidRPr="00E75448">
        <w:rPr>
          <w:rFonts w:ascii="Verdana" w:eastAsia="Times New Roman" w:hAnsi="Verdana" w:cs="Arial"/>
          <w:sz w:val="20"/>
          <w:szCs w:val="20"/>
          <w:shd w:val="clear" w:color="auto" w:fill="FFFFFF"/>
          <w:lang w:eastAsia="nl-NL"/>
        </w:rPr>
        <w:t xml:space="preserve"> patro</w:t>
      </w:r>
      <w:r>
        <w:rPr>
          <w:rFonts w:ascii="Verdana" w:eastAsia="Times New Roman" w:hAnsi="Verdana" w:cs="Arial"/>
          <w:sz w:val="20"/>
          <w:szCs w:val="20"/>
          <w:shd w:val="clear" w:color="auto" w:fill="FFFFFF"/>
          <w:lang w:eastAsia="nl-NL"/>
        </w:rPr>
        <w:t>uilleert aldus op het internet; d</w:t>
      </w:r>
      <w:r w:rsidRPr="00E75448">
        <w:rPr>
          <w:rFonts w:ascii="Verdana" w:eastAsia="Times New Roman" w:hAnsi="Verdana" w:cs="Arial"/>
          <w:sz w:val="20"/>
          <w:szCs w:val="20"/>
          <w:shd w:val="clear" w:color="auto" w:fill="FFFFFF"/>
          <w:lang w:eastAsia="nl-NL"/>
        </w:rPr>
        <w:t>a</w:t>
      </w:r>
      <w:r>
        <w:rPr>
          <w:rFonts w:ascii="Verdana" w:eastAsia="Times New Roman" w:hAnsi="Verdana" w:cs="Arial"/>
          <w:sz w:val="20"/>
          <w:szCs w:val="20"/>
          <w:shd w:val="clear" w:color="auto" w:fill="FFFFFF"/>
          <w:lang w:eastAsia="nl-NL"/>
        </w:rPr>
        <w:t xml:space="preserve">artoe doorzoekt en verzamelt ze </w:t>
      </w:r>
      <w:r w:rsidRPr="00E75448">
        <w:rPr>
          <w:rFonts w:ascii="Verdana" w:eastAsia="Times New Roman" w:hAnsi="Verdana" w:cs="Arial"/>
          <w:sz w:val="20"/>
          <w:szCs w:val="20"/>
          <w:shd w:val="clear" w:color="auto" w:fill="FFFFFF"/>
          <w:lang w:eastAsia="nl-NL"/>
        </w:rPr>
        <w:t xml:space="preserve">de gegevens die vrij teruggevonden kunnen worden op </w:t>
      </w:r>
      <w:r>
        <w:rPr>
          <w:rFonts w:ascii="Verdana" w:eastAsia="Times New Roman" w:hAnsi="Verdana" w:cs="Arial"/>
          <w:sz w:val="20"/>
          <w:szCs w:val="20"/>
          <w:shd w:val="clear" w:color="auto" w:fill="FFFFFF"/>
          <w:lang w:eastAsia="nl-NL"/>
        </w:rPr>
        <w:t xml:space="preserve">het internet of in </w:t>
      </w:r>
      <w:r w:rsidRPr="00E75448">
        <w:rPr>
          <w:rFonts w:ascii="Verdana" w:eastAsia="Times New Roman" w:hAnsi="Verdana" w:cs="Arial"/>
          <w:sz w:val="20"/>
          <w:szCs w:val="20"/>
          <w:shd w:val="clear" w:color="auto" w:fill="FFFFFF"/>
          <w:lang w:eastAsia="nl-NL"/>
        </w:rPr>
        <w:t>sociale media.</w:t>
      </w:r>
      <w:r w:rsidRPr="00E75448">
        <w:rPr>
          <w:rStyle w:val="Voetnootmarkering"/>
          <w:rFonts w:ascii="Verdana" w:eastAsia="Times New Roman" w:hAnsi="Verdana" w:cs="Arial"/>
          <w:sz w:val="20"/>
          <w:szCs w:val="20"/>
          <w:shd w:val="clear" w:color="auto" w:fill="FFFFFF"/>
          <w:lang w:eastAsia="nl-NL"/>
        </w:rPr>
        <w:footnoteReference w:id="52"/>
      </w:r>
    </w:p>
    <w:p w14:paraId="4A846346" w14:textId="77777777" w:rsidR="00DB5FF3" w:rsidRPr="00E75448" w:rsidRDefault="00DB5FF3" w:rsidP="00DB5FF3">
      <w:pPr>
        <w:spacing w:line="360" w:lineRule="auto"/>
        <w:jc w:val="both"/>
        <w:rPr>
          <w:rFonts w:ascii="Verdana" w:hAnsi="Verdana" w:cs="Arial"/>
          <w:sz w:val="20"/>
          <w:szCs w:val="20"/>
        </w:rPr>
      </w:pPr>
    </w:p>
    <w:p w14:paraId="53E1493F" w14:textId="77777777" w:rsidR="00DB5FF3" w:rsidRDefault="00DB5FF3" w:rsidP="00DB5FF3">
      <w:pPr>
        <w:spacing w:line="360" w:lineRule="auto"/>
        <w:jc w:val="both"/>
        <w:rPr>
          <w:rFonts w:ascii="Verdana" w:hAnsi="Verdana" w:cs="Arial"/>
          <w:sz w:val="20"/>
          <w:szCs w:val="20"/>
        </w:rPr>
      </w:pPr>
      <w:r w:rsidRPr="00E75448">
        <w:rPr>
          <w:rFonts w:ascii="Verdana" w:hAnsi="Verdana" w:cs="Arial"/>
          <w:sz w:val="20"/>
          <w:szCs w:val="20"/>
        </w:rPr>
        <w:t>Daarnaast werd in de nasleep van de aanslagen een tool voor internetonderzoek (</w:t>
      </w:r>
      <w:r w:rsidRPr="00E75448">
        <w:rPr>
          <w:rFonts w:ascii="Verdana" w:hAnsi="Verdana" w:cs="Arial"/>
          <w:i/>
          <w:sz w:val="20"/>
          <w:szCs w:val="20"/>
        </w:rPr>
        <w:t>Open Source Intelligence Techniques</w:t>
      </w:r>
      <w:r w:rsidRPr="00E75448">
        <w:rPr>
          <w:rFonts w:ascii="Verdana" w:hAnsi="Verdana" w:cs="Arial"/>
          <w:sz w:val="20"/>
          <w:szCs w:val="20"/>
        </w:rPr>
        <w:t xml:space="preserve">, of </w:t>
      </w:r>
      <w:r w:rsidRPr="00BA57E5">
        <w:rPr>
          <w:rFonts w:ascii="Verdana" w:hAnsi="Verdana" w:cs="Arial"/>
          <w:b/>
          <w:sz w:val="20"/>
          <w:szCs w:val="20"/>
        </w:rPr>
        <w:t>OSINT</w:t>
      </w:r>
      <w:r w:rsidRPr="00E75448">
        <w:rPr>
          <w:rFonts w:ascii="Verdana" w:hAnsi="Verdana" w:cs="Arial"/>
          <w:sz w:val="20"/>
          <w:szCs w:val="20"/>
        </w:rPr>
        <w:t>) geïntroduceerd. Met deze op</w:t>
      </w:r>
      <w:r>
        <w:rPr>
          <w:rFonts w:ascii="Verdana" w:hAnsi="Verdana" w:cs="Arial"/>
          <w:sz w:val="20"/>
          <w:szCs w:val="20"/>
        </w:rPr>
        <w:t>en-source-onderzoekstool</w:t>
      </w:r>
      <w:r w:rsidRPr="00E75448">
        <w:rPr>
          <w:rFonts w:ascii="Verdana" w:hAnsi="Verdana" w:cs="Arial"/>
          <w:sz w:val="20"/>
          <w:szCs w:val="20"/>
        </w:rPr>
        <w:t xml:space="preserve"> is toegang tot het </w:t>
      </w:r>
      <w:r w:rsidRPr="00BA57E5">
        <w:rPr>
          <w:rFonts w:ascii="Verdana" w:hAnsi="Verdana" w:cs="Arial"/>
          <w:i/>
          <w:sz w:val="20"/>
          <w:szCs w:val="20"/>
        </w:rPr>
        <w:t>dark web</w:t>
      </w:r>
      <w:r w:rsidRPr="00E75448">
        <w:rPr>
          <w:rFonts w:ascii="Verdana" w:hAnsi="Verdana" w:cs="Arial"/>
          <w:sz w:val="20"/>
          <w:szCs w:val="20"/>
        </w:rPr>
        <w:t xml:space="preserve"> mogelijk, in de eerste plaats in het kader van de strijd tegen terrorisme en gewelddadig radicalisme. </w:t>
      </w:r>
    </w:p>
    <w:p w14:paraId="04C3E768" w14:textId="77777777" w:rsidR="00DB5FF3" w:rsidRPr="00E75448" w:rsidRDefault="00DB5FF3" w:rsidP="00DB5FF3">
      <w:pPr>
        <w:spacing w:line="360" w:lineRule="auto"/>
        <w:jc w:val="both"/>
        <w:rPr>
          <w:rFonts w:ascii="Verdana" w:hAnsi="Verdana"/>
          <w:sz w:val="20"/>
          <w:szCs w:val="20"/>
          <w:lang w:val="nl-BE"/>
        </w:rPr>
      </w:pPr>
    </w:p>
    <w:p w14:paraId="6A913B5F" w14:textId="77777777" w:rsidR="00DB5FF3" w:rsidRPr="00E75448" w:rsidRDefault="00DB5FF3" w:rsidP="00DB5FF3">
      <w:pPr>
        <w:spacing w:line="360" w:lineRule="auto"/>
        <w:rPr>
          <w:rFonts w:ascii="Verdana" w:hAnsi="Verdana"/>
          <w:sz w:val="20"/>
          <w:szCs w:val="20"/>
          <w:lang w:val="nl-BE"/>
        </w:rPr>
      </w:pPr>
    </w:p>
    <w:p w14:paraId="609FAD5C" w14:textId="77777777" w:rsidR="00DB5FF3" w:rsidRPr="00E75448" w:rsidRDefault="00DB5FF3" w:rsidP="00DB5FF3">
      <w:pPr>
        <w:pStyle w:val="Kop3"/>
        <w:numPr>
          <w:ilvl w:val="1"/>
          <w:numId w:val="8"/>
        </w:numPr>
        <w:spacing w:line="360" w:lineRule="auto"/>
        <w:rPr>
          <w:rFonts w:ascii="Verdana" w:hAnsi="Verdana"/>
          <w:sz w:val="20"/>
          <w:szCs w:val="20"/>
          <w:lang w:val="nl-BE"/>
        </w:rPr>
      </w:pPr>
      <w:bookmarkStart w:id="12" w:name="_Toc526113425"/>
      <w:r w:rsidRPr="00E75448">
        <w:rPr>
          <w:rFonts w:ascii="Verdana" w:hAnsi="Verdana"/>
          <w:sz w:val="20"/>
          <w:szCs w:val="20"/>
          <w:lang w:val="nl-BE"/>
        </w:rPr>
        <w:t xml:space="preserve">Online infiltratie: </w:t>
      </w:r>
      <w:r>
        <w:rPr>
          <w:rFonts w:ascii="Verdana" w:hAnsi="Verdana"/>
          <w:sz w:val="20"/>
          <w:szCs w:val="20"/>
          <w:lang w:val="nl-BE"/>
        </w:rPr>
        <w:t xml:space="preserve">nieuw art. </w:t>
      </w:r>
      <w:r w:rsidRPr="00E75448">
        <w:rPr>
          <w:rFonts w:ascii="Verdana" w:hAnsi="Verdana"/>
          <w:sz w:val="20"/>
          <w:szCs w:val="20"/>
          <w:lang w:val="nl-BE"/>
        </w:rPr>
        <w:t>46sexies Sv.</w:t>
      </w:r>
      <w:bookmarkEnd w:id="12"/>
    </w:p>
    <w:p w14:paraId="68CA9A4E" w14:textId="77777777" w:rsidR="00DB5FF3" w:rsidRDefault="00DB5FF3" w:rsidP="00DB5FF3">
      <w:pPr>
        <w:spacing w:line="360" w:lineRule="auto"/>
        <w:rPr>
          <w:rFonts w:ascii="Verdana" w:hAnsi="Verdana"/>
          <w:sz w:val="20"/>
          <w:szCs w:val="20"/>
          <w:lang w:val="nl-BE"/>
        </w:rPr>
      </w:pPr>
    </w:p>
    <w:p w14:paraId="3F8E9427" w14:textId="77777777" w:rsidR="00DB5FF3" w:rsidRPr="00E75448" w:rsidRDefault="00DB5FF3" w:rsidP="00DB5FF3">
      <w:pPr>
        <w:spacing w:line="360" w:lineRule="auto"/>
        <w:rPr>
          <w:rFonts w:ascii="Verdana" w:hAnsi="Verdana"/>
          <w:sz w:val="20"/>
          <w:szCs w:val="20"/>
          <w:lang w:val="nl-BE"/>
        </w:rPr>
      </w:pPr>
      <w:r w:rsidRPr="00D63870">
        <w:rPr>
          <w:rFonts w:ascii="Verdana" w:hAnsi="Verdana"/>
          <w:sz w:val="20"/>
          <w:szCs w:val="20"/>
          <w:lang w:val="nl-BE"/>
        </w:rPr>
        <w:t>De nieuwe regeling rond infiltratie of interactie op het internet werd, in tegenstelling tot het open-bron</w:t>
      </w:r>
      <w:r>
        <w:rPr>
          <w:rFonts w:ascii="Verdana" w:hAnsi="Verdana"/>
          <w:sz w:val="20"/>
          <w:szCs w:val="20"/>
          <w:lang w:val="nl-BE"/>
        </w:rPr>
        <w:t>nen-onderzoek, expliciet in de W</w:t>
      </w:r>
      <w:r w:rsidRPr="00D63870">
        <w:rPr>
          <w:rFonts w:ascii="Verdana" w:hAnsi="Verdana"/>
          <w:sz w:val="20"/>
          <w:szCs w:val="20"/>
          <w:lang w:val="nl-BE"/>
        </w:rPr>
        <w:t>et digitaal speurwerk opgenomen.</w:t>
      </w:r>
      <w:r w:rsidRPr="00E75448">
        <w:rPr>
          <w:rFonts w:ascii="Verdana" w:hAnsi="Verdana"/>
          <w:sz w:val="20"/>
          <w:szCs w:val="20"/>
          <w:lang w:val="nl-BE"/>
        </w:rPr>
        <w:t xml:space="preserve"> </w:t>
      </w:r>
    </w:p>
    <w:p w14:paraId="5BD672A2" w14:textId="77777777" w:rsidR="00DB5FF3" w:rsidRDefault="00DB5FF3" w:rsidP="00DB5FF3">
      <w:pPr>
        <w:spacing w:line="360" w:lineRule="auto"/>
        <w:jc w:val="both"/>
        <w:rPr>
          <w:rFonts w:ascii="Verdana" w:hAnsi="Verdana"/>
          <w:sz w:val="20"/>
          <w:szCs w:val="20"/>
          <w:lang w:val="nl-BE"/>
        </w:rPr>
      </w:pPr>
    </w:p>
    <w:p w14:paraId="4CF8A238"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Deze</w:t>
      </w:r>
      <w:r w:rsidRPr="00C85210">
        <w:rPr>
          <w:rFonts w:ascii="Verdana" w:hAnsi="Verdana"/>
          <w:sz w:val="20"/>
          <w:szCs w:val="20"/>
          <w:lang w:val="nl-BE"/>
        </w:rPr>
        <w:t xml:space="preserve"> bijkomende regeling </w:t>
      </w:r>
      <w:r>
        <w:rPr>
          <w:rFonts w:ascii="Verdana" w:hAnsi="Verdana"/>
          <w:sz w:val="20"/>
          <w:szCs w:val="20"/>
          <w:lang w:val="nl-BE"/>
        </w:rPr>
        <w:t xml:space="preserve">wordt </w:t>
      </w:r>
      <w:r w:rsidRPr="00E75448">
        <w:rPr>
          <w:rFonts w:ascii="Verdana" w:hAnsi="Verdana"/>
          <w:sz w:val="20"/>
          <w:szCs w:val="20"/>
          <w:lang w:val="nl-BE"/>
        </w:rPr>
        <w:t>ook de ‘infiltratie light’ genoem</w:t>
      </w:r>
      <w:r>
        <w:rPr>
          <w:rFonts w:ascii="Verdana" w:hAnsi="Verdana"/>
          <w:sz w:val="20"/>
          <w:szCs w:val="20"/>
          <w:lang w:val="nl-BE"/>
        </w:rPr>
        <w:t>d en is thans in het nieuwe art.</w:t>
      </w:r>
      <w:r w:rsidRPr="00E75448">
        <w:rPr>
          <w:rFonts w:ascii="Verdana" w:hAnsi="Verdana"/>
          <w:sz w:val="20"/>
          <w:szCs w:val="20"/>
          <w:lang w:val="nl-BE"/>
        </w:rPr>
        <w:t xml:space="preserve"> 46sexies Sv. </w:t>
      </w:r>
      <w:r>
        <w:rPr>
          <w:rFonts w:ascii="Verdana" w:hAnsi="Verdana"/>
          <w:sz w:val="20"/>
          <w:szCs w:val="20"/>
          <w:lang w:val="nl-BE"/>
        </w:rPr>
        <w:t>terug te vinden</w:t>
      </w:r>
      <w:r w:rsidRPr="00E75448">
        <w:rPr>
          <w:rFonts w:ascii="Verdana" w:hAnsi="Verdana"/>
          <w:sz w:val="20"/>
          <w:szCs w:val="20"/>
          <w:lang w:val="nl-BE"/>
        </w:rPr>
        <w:t xml:space="preserve">. Ze staat daarmee naast de volwaardige infiltratie in de reële wereld, die het voorwerp van art. 47octies en 47novies Sv. vormt. Met de infiltratie-light werd </w:t>
      </w:r>
      <w:r>
        <w:rPr>
          <w:rFonts w:ascii="Verdana" w:hAnsi="Verdana"/>
          <w:sz w:val="20"/>
          <w:szCs w:val="20"/>
          <w:lang w:val="nl-BE"/>
        </w:rPr>
        <w:t>een efficiëntere aanpak beoogd van</w:t>
      </w:r>
      <w:r w:rsidRPr="00E75448">
        <w:rPr>
          <w:rFonts w:ascii="Verdana" w:hAnsi="Verdana"/>
          <w:sz w:val="20"/>
          <w:szCs w:val="20"/>
          <w:lang w:val="nl-BE"/>
        </w:rPr>
        <w:t xml:space="preserve"> misdrijven als oplichting via het internet, handel in drugs en wapens, en cybercrime waarbij verdachten malware aanbieden via het </w:t>
      </w:r>
      <w:r w:rsidRPr="00F34809">
        <w:rPr>
          <w:rFonts w:ascii="Verdana" w:hAnsi="Verdana"/>
          <w:i/>
          <w:sz w:val="20"/>
          <w:szCs w:val="20"/>
          <w:lang w:val="nl-BE"/>
        </w:rPr>
        <w:t>dark web</w:t>
      </w:r>
      <w:r w:rsidRPr="00E75448">
        <w:rPr>
          <w:rFonts w:ascii="Verdana" w:hAnsi="Verdana"/>
          <w:sz w:val="20"/>
          <w:szCs w:val="20"/>
          <w:lang w:val="nl-BE"/>
        </w:rPr>
        <w:t>.</w:t>
      </w:r>
      <w:r w:rsidRPr="00E75448">
        <w:rPr>
          <w:rStyle w:val="Voetnootmarkering"/>
          <w:rFonts w:ascii="Verdana" w:hAnsi="Verdana"/>
          <w:sz w:val="20"/>
          <w:szCs w:val="20"/>
          <w:lang w:val="nl-BE"/>
        </w:rPr>
        <w:footnoteReference w:id="53"/>
      </w:r>
    </w:p>
    <w:p w14:paraId="7974115C" w14:textId="77777777" w:rsidR="00DB5FF3" w:rsidRPr="00E75448" w:rsidRDefault="00DB5FF3" w:rsidP="00DB5FF3">
      <w:pPr>
        <w:spacing w:line="360" w:lineRule="auto"/>
        <w:jc w:val="both"/>
        <w:rPr>
          <w:rFonts w:ascii="Verdana" w:hAnsi="Verdana"/>
          <w:sz w:val="20"/>
          <w:szCs w:val="20"/>
          <w:lang w:val="nl-BE"/>
        </w:rPr>
      </w:pPr>
    </w:p>
    <w:p w14:paraId="74CB0083"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maatregel houdt in dat het O</w:t>
      </w:r>
      <w:r>
        <w:rPr>
          <w:rFonts w:ascii="Verdana" w:hAnsi="Verdana"/>
          <w:sz w:val="20"/>
          <w:szCs w:val="20"/>
          <w:lang w:val="nl-BE"/>
        </w:rPr>
        <w:t xml:space="preserve">penbaar </w:t>
      </w:r>
      <w:r w:rsidRPr="00E75448">
        <w:rPr>
          <w:rFonts w:ascii="Verdana" w:hAnsi="Verdana"/>
          <w:sz w:val="20"/>
          <w:szCs w:val="20"/>
          <w:lang w:val="nl-BE"/>
        </w:rPr>
        <w:t>M</w:t>
      </w:r>
      <w:r>
        <w:rPr>
          <w:rFonts w:ascii="Verdana" w:hAnsi="Verdana"/>
          <w:sz w:val="20"/>
          <w:szCs w:val="20"/>
          <w:lang w:val="nl-BE"/>
        </w:rPr>
        <w:t>inisterie</w:t>
      </w:r>
      <w:r w:rsidRPr="00E75448">
        <w:rPr>
          <w:rFonts w:ascii="Verdana" w:hAnsi="Verdana"/>
          <w:sz w:val="20"/>
          <w:szCs w:val="20"/>
          <w:lang w:val="nl-BE"/>
        </w:rPr>
        <w:t xml:space="preserve"> </w:t>
      </w:r>
      <w:r>
        <w:rPr>
          <w:rFonts w:ascii="Verdana" w:hAnsi="Verdana"/>
          <w:sz w:val="20"/>
          <w:szCs w:val="20"/>
          <w:lang w:val="nl-BE"/>
        </w:rPr>
        <w:t xml:space="preserve">(OM) </w:t>
      </w:r>
      <w:r w:rsidRPr="00E75448">
        <w:rPr>
          <w:rFonts w:ascii="Verdana" w:hAnsi="Verdana"/>
          <w:sz w:val="20"/>
          <w:szCs w:val="20"/>
          <w:lang w:val="nl-BE"/>
        </w:rPr>
        <w:t>de politie schriftelijk kan machtigen om (desgevallend) onder fictieve identiteit op het</w:t>
      </w:r>
      <w:r w:rsidRPr="00D90214">
        <w:rPr>
          <w:rFonts w:ascii="Verdana" w:hAnsi="Verdana"/>
          <w:sz w:val="20"/>
          <w:szCs w:val="20"/>
          <w:lang w:val="nl-BE"/>
        </w:rPr>
        <w:t xml:space="preserve"> internet</w:t>
      </w:r>
      <w:r>
        <w:rPr>
          <w:rFonts w:ascii="Verdana" w:hAnsi="Verdana"/>
          <w:sz w:val="20"/>
          <w:szCs w:val="20"/>
          <w:lang w:val="nl-BE"/>
        </w:rPr>
        <w:t xml:space="preserve"> (begrepen in</w:t>
      </w:r>
      <w:r w:rsidRPr="00E75448">
        <w:rPr>
          <w:rFonts w:ascii="Verdana" w:hAnsi="Verdana"/>
          <w:sz w:val="20"/>
          <w:szCs w:val="20"/>
          <w:lang w:val="nl-BE"/>
        </w:rPr>
        <w:t xml:space="preserve"> ruime zin) contact te onderhouden met één of meerdere personen. Het gaat dus nie</w:t>
      </w:r>
      <w:r>
        <w:rPr>
          <w:rFonts w:ascii="Verdana" w:hAnsi="Verdana"/>
          <w:sz w:val="20"/>
          <w:szCs w:val="20"/>
          <w:lang w:val="nl-BE"/>
        </w:rPr>
        <w:t>t om een interactie énkel met het oog op</w:t>
      </w:r>
      <w:r w:rsidRPr="00E75448">
        <w:rPr>
          <w:rFonts w:ascii="Verdana" w:hAnsi="Verdana"/>
          <w:sz w:val="20"/>
          <w:szCs w:val="20"/>
          <w:lang w:val="nl-BE"/>
        </w:rPr>
        <w:t xml:space="preserve"> arrestatie of verificatie, die daarentegen eenmalig zou zijn.</w:t>
      </w:r>
    </w:p>
    <w:p w14:paraId="2ADF98CD" w14:textId="77777777" w:rsidR="00DB5FF3" w:rsidRPr="00E75448" w:rsidRDefault="00DB5FF3" w:rsidP="00DB5FF3">
      <w:pPr>
        <w:spacing w:line="360" w:lineRule="auto"/>
        <w:jc w:val="both"/>
        <w:rPr>
          <w:rFonts w:ascii="Verdana" w:hAnsi="Verdana"/>
          <w:sz w:val="20"/>
          <w:szCs w:val="20"/>
          <w:lang w:val="nl-BE"/>
        </w:rPr>
      </w:pPr>
    </w:p>
    <w:p w14:paraId="5EF5CA03"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In dit kader blijft het verbod van een niet-expliciet, misleidend of provocatief optreden door de politie onverminderd gelden. De politiemensen in kwestie kunnen specialisten zijn in de materies van terrorisme, wapenhandel, mensenhandel of zedendelicten, maar in uitzonderlijke omstandigheden en indien strikt noodzakelijk kan ook </w:t>
      </w:r>
      <w:r>
        <w:rPr>
          <w:rFonts w:ascii="Verdana" w:hAnsi="Verdana"/>
          <w:sz w:val="20"/>
          <w:szCs w:val="20"/>
          <w:lang w:val="nl-BE"/>
        </w:rPr>
        <w:t xml:space="preserve">een </w:t>
      </w:r>
      <w:r w:rsidRPr="00E75448">
        <w:rPr>
          <w:rFonts w:ascii="Verdana" w:hAnsi="Verdana"/>
          <w:sz w:val="20"/>
          <w:szCs w:val="20"/>
          <w:lang w:val="nl-BE"/>
        </w:rPr>
        <w:t>beroep worden gedaan op een burgerdeskundige.</w:t>
      </w:r>
      <w:r w:rsidRPr="00E75448">
        <w:rPr>
          <w:rStyle w:val="Voetnootmarkering"/>
          <w:rFonts w:ascii="Verdana" w:hAnsi="Verdana"/>
          <w:sz w:val="20"/>
          <w:szCs w:val="20"/>
          <w:lang w:val="nl-BE"/>
        </w:rPr>
        <w:footnoteReference w:id="54"/>
      </w:r>
    </w:p>
    <w:p w14:paraId="1653B141" w14:textId="77777777" w:rsidR="00DB5FF3" w:rsidRPr="00E75448" w:rsidRDefault="00DB5FF3" w:rsidP="00DB5FF3">
      <w:pPr>
        <w:spacing w:line="360" w:lineRule="auto"/>
        <w:jc w:val="both"/>
        <w:rPr>
          <w:rFonts w:ascii="Verdana" w:hAnsi="Verdana"/>
          <w:sz w:val="20"/>
          <w:szCs w:val="20"/>
          <w:lang w:val="nl-BE"/>
        </w:rPr>
      </w:pPr>
    </w:p>
    <w:p w14:paraId="23C3CE20"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Opdat de maatregel getroffen kan worden, dienen ernstige aanwijzingen te bestaan</w:t>
      </w:r>
      <w:r w:rsidRPr="00E75448">
        <w:rPr>
          <w:rFonts w:ascii="Verdana" w:hAnsi="Verdana"/>
          <w:sz w:val="20"/>
          <w:szCs w:val="20"/>
          <w:lang w:val="nl-BE"/>
        </w:rPr>
        <w:t xml:space="preserve"> dat </w:t>
      </w:r>
      <w:r>
        <w:rPr>
          <w:rFonts w:ascii="Verdana" w:hAnsi="Verdana"/>
          <w:sz w:val="20"/>
          <w:szCs w:val="20"/>
          <w:lang w:val="nl-BE"/>
        </w:rPr>
        <w:t>de betrokken</w:t>
      </w:r>
      <w:r w:rsidRPr="00E75448">
        <w:rPr>
          <w:rFonts w:ascii="Verdana" w:hAnsi="Verdana"/>
          <w:sz w:val="20"/>
          <w:szCs w:val="20"/>
          <w:lang w:val="nl-BE"/>
        </w:rPr>
        <w:t xml:space="preserve"> persoon of personen misdrijven plegen of zouden plegen die een hoofdgevangenisstraf van 1 jaar of meer tot gevolg kunnen hebben (proportionaliteitseis) </w:t>
      </w:r>
      <w:r w:rsidRPr="00E75448">
        <w:rPr>
          <w:rFonts w:ascii="Verdana" w:hAnsi="Verdana"/>
          <w:i/>
          <w:sz w:val="20"/>
          <w:szCs w:val="20"/>
          <w:lang w:val="nl-BE"/>
        </w:rPr>
        <w:t>en</w:t>
      </w:r>
      <w:r w:rsidRPr="00E75448">
        <w:rPr>
          <w:rFonts w:ascii="Verdana" w:hAnsi="Verdana"/>
          <w:sz w:val="20"/>
          <w:szCs w:val="20"/>
          <w:lang w:val="nl-BE"/>
        </w:rPr>
        <w:t xml:space="preserve"> dat het onderzoek de maatregel vereist en de overige onderzoeksmiddelen niet lijken te volstaan om de waarheid aan het licht te brengen (subsidiariteitseis).</w:t>
      </w:r>
      <w:r w:rsidRPr="00E75448">
        <w:rPr>
          <w:rStyle w:val="Voetnootmarkering"/>
          <w:rFonts w:ascii="Verdana" w:hAnsi="Verdana"/>
          <w:sz w:val="20"/>
          <w:szCs w:val="20"/>
          <w:lang w:val="nl-BE"/>
        </w:rPr>
        <w:footnoteReference w:id="55"/>
      </w:r>
    </w:p>
    <w:p w14:paraId="29C76E5A" w14:textId="77777777" w:rsidR="00DB5FF3" w:rsidRPr="00E75448" w:rsidRDefault="00DB5FF3" w:rsidP="00DB5FF3">
      <w:pPr>
        <w:spacing w:line="360" w:lineRule="auto"/>
        <w:jc w:val="both"/>
        <w:rPr>
          <w:rFonts w:ascii="Verdana" w:hAnsi="Verdana"/>
          <w:sz w:val="20"/>
          <w:szCs w:val="20"/>
          <w:lang w:val="nl-BE"/>
        </w:rPr>
      </w:pPr>
    </w:p>
    <w:p w14:paraId="62E14C88"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machtiging geldt voor een termijn van drie maanden, en kan hernieuwd worden.</w:t>
      </w:r>
      <w:r w:rsidRPr="00E75448">
        <w:rPr>
          <w:rStyle w:val="Voetnootmarkering"/>
          <w:rFonts w:ascii="Verdana" w:hAnsi="Verdana"/>
          <w:sz w:val="20"/>
          <w:szCs w:val="20"/>
          <w:lang w:val="nl-BE"/>
        </w:rPr>
        <w:footnoteReference w:id="56"/>
      </w:r>
      <w:r w:rsidRPr="00E75448">
        <w:rPr>
          <w:rFonts w:ascii="Verdana" w:hAnsi="Verdana"/>
          <w:sz w:val="20"/>
          <w:szCs w:val="20"/>
          <w:lang w:val="nl-BE"/>
        </w:rPr>
        <w:t xml:space="preserve"> </w:t>
      </w:r>
    </w:p>
    <w:p w14:paraId="7841F570" w14:textId="77777777" w:rsidR="00DB5FF3" w:rsidRPr="00E75448" w:rsidRDefault="00DB5FF3" w:rsidP="00DB5FF3">
      <w:pPr>
        <w:spacing w:line="360" w:lineRule="auto"/>
        <w:jc w:val="both"/>
        <w:rPr>
          <w:rFonts w:ascii="Verdana" w:hAnsi="Verdana"/>
          <w:sz w:val="20"/>
          <w:szCs w:val="20"/>
          <w:lang w:val="nl-BE"/>
        </w:rPr>
      </w:pPr>
    </w:p>
    <w:p w14:paraId="1571C971"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Enkel in de mate dat </w:t>
      </w:r>
      <w:r>
        <w:rPr>
          <w:rFonts w:ascii="Verdana" w:hAnsi="Verdana"/>
          <w:sz w:val="20"/>
          <w:szCs w:val="20"/>
          <w:lang w:val="nl-BE"/>
        </w:rPr>
        <w:t>het plegen van misdrijven wordt</w:t>
      </w:r>
      <w:r w:rsidRPr="00E75448">
        <w:rPr>
          <w:rFonts w:ascii="Verdana" w:hAnsi="Verdana"/>
          <w:sz w:val="20"/>
          <w:szCs w:val="20"/>
          <w:lang w:val="nl-BE"/>
        </w:rPr>
        <w:t xml:space="preserve"> gemachtigd en/of er </w:t>
      </w:r>
      <w:r>
        <w:rPr>
          <w:rFonts w:ascii="Verdana" w:hAnsi="Verdana"/>
          <w:sz w:val="20"/>
          <w:szCs w:val="20"/>
          <w:lang w:val="nl-BE"/>
        </w:rPr>
        <w:t xml:space="preserve">een </w:t>
      </w:r>
      <w:r w:rsidRPr="00E75448">
        <w:rPr>
          <w:rFonts w:ascii="Verdana" w:hAnsi="Verdana"/>
          <w:sz w:val="20"/>
          <w:szCs w:val="20"/>
          <w:lang w:val="nl-BE"/>
        </w:rPr>
        <w:t>beroep wordt gedaan op een burgerdeskundige, zal een vertrouwelijk ‘infiltratie-</w:t>
      </w:r>
      <w:r>
        <w:rPr>
          <w:rFonts w:ascii="Verdana" w:hAnsi="Verdana"/>
          <w:sz w:val="20"/>
          <w:szCs w:val="20"/>
          <w:lang w:val="nl-BE"/>
        </w:rPr>
        <w:t>light’-dossier worden aangelegd</w:t>
      </w:r>
      <w:r w:rsidRPr="00E75448">
        <w:rPr>
          <w:rFonts w:ascii="Verdana" w:hAnsi="Verdana"/>
          <w:sz w:val="20"/>
          <w:szCs w:val="20"/>
          <w:lang w:val="nl-BE"/>
        </w:rPr>
        <w:t>. Controle op de infiltratie-lig</w:t>
      </w:r>
      <w:r>
        <w:rPr>
          <w:rFonts w:ascii="Verdana" w:hAnsi="Verdana"/>
          <w:sz w:val="20"/>
          <w:szCs w:val="20"/>
          <w:lang w:val="nl-BE"/>
        </w:rPr>
        <w:t>ht gebeurt door de kamer van inbeschuldigingstelling</w:t>
      </w:r>
      <w:r w:rsidRPr="00E75448">
        <w:rPr>
          <w:rFonts w:ascii="Verdana" w:hAnsi="Verdana"/>
          <w:sz w:val="20"/>
          <w:szCs w:val="20"/>
          <w:lang w:val="nl-BE"/>
        </w:rPr>
        <w:t>, doch enkel in het geval een vertrouwelijk dossier werd aangelegd.</w:t>
      </w:r>
      <w:r w:rsidRPr="00E75448">
        <w:rPr>
          <w:rStyle w:val="Voetnootmarkering"/>
          <w:rFonts w:ascii="Verdana" w:hAnsi="Verdana"/>
          <w:sz w:val="20"/>
          <w:szCs w:val="20"/>
          <w:lang w:val="nl-BE"/>
        </w:rPr>
        <w:footnoteReference w:id="57"/>
      </w:r>
    </w:p>
    <w:p w14:paraId="4949C25A" w14:textId="77777777" w:rsidR="00DB5FF3" w:rsidRPr="00E75448" w:rsidRDefault="00DB5FF3" w:rsidP="00DB5FF3">
      <w:pPr>
        <w:spacing w:line="360" w:lineRule="auto"/>
        <w:rPr>
          <w:rFonts w:ascii="Verdana" w:hAnsi="Verdana"/>
          <w:sz w:val="20"/>
          <w:szCs w:val="20"/>
          <w:lang w:val="nl-BE"/>
        </w:rPr>
      </w:pPr>
    </w:p>
    <w:p w14:paraId="2DB1C96B"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Art. 46sexies, § 1, vierde lid </w:t>
      </w:r>
      <w:r w:rsidRPr="00E75448">
        <w:rPr>
          <w:rFonts w:ascii="Verdana" w:hAnsi="Verdana"/>
          <w:sz w:val="20"/>
          <w:szCs w:val="20"/>
          <w:lang w:val="nl-BE"/>
        </w:rPr>
        <w:t xml:space="preserve">Sv. bepaalt dat het artikel geen toepassing vindt (en er dus geen voorafgaande machtiging van het OM nodig is) bij </w:t>
      </w:r>
      <w:r w:rsidRPr="00E75448">
        <w:rPr>
          <w:rFonts w:ascii="Verdana" w:hAnsi="Verdana"/>
          <w:i/>
          <w:sz w:val="20"/>
          <w:szCs w:val="20"/>
          <w:lang w:val="nl-BE"/>
        </w:rPr>
        <w:t>“de persoonlijke interactie op het internet van politieambtenaren, bij de uitvoering van hun opdrachten van gerechtelijke politie, met één of meerdere personen, die enkel een gerichte verificatie of een arrestatie tot direct doel heeft, en dit zonder gebruik te maken van een geloofwaardige fictieve identiteit”.</w:t>
      </w:r>
      <w:r w:rsidRPr="00E75448">
        <w:rPr>
          <w:rFonts w:ascii="Verdana" w:hAnsi="Verdana"/>
          <w:sz w:val="20"/>
          <w:szCs w:val="20"/>
          <w:lang w:val="nl-BE"/>
        </w:rPr>
        <w:t xml:space="preserve"> </w:t>
      </w:r>
      <w:r w:rsidRPr="00076373">
        <w:rPr>
          <w:rFonts w:ascii="Verdana" w:hAnsi="Verdana"/>
          <w:i/>
          <w:sz w:val="20"/>
          <w:szCs w:val="20"/>
          <w:lang w:val="nl-BE"/>
        </w:rPr>
        <w:t>A contrario</w:t>
      </w:r>
      <w:r w:rsidRPr="00E75448">
        <w:rPr>
          <w:rFonts w:ascii="Verdana" w:hAnsi="Verdana"/>
          <w:sz w:val="20"/>
          <w:szCs w:val="20"/>
          <w:lang w:val="nl-BE"/>
        </w:rPr>
        <w:t xml:space="preserve"> kan de politie dus </w:t>
      </w:r>
      <w:r w:rsidRPr="00C85210">
        <w:rPr>
          <w:rFonts w:ascii="Verdana" w:hAnsi="Verdana"/>
          <w:i/>
          <w:sz w:val="20"/>
          <w:szCs w:val="20"/>
          <w:lang w:val="nl-BE"/>
        </w:rPr>
        <w:t>autonoom</w:t>
      </w:r>
      <w:r w:rsidRPr="00E75448">
        <w:rPr>
          <w:rFonts w:ascii="Verdana" w:hAnsi="Verdana"/>
          <w:sz w:val="20"/>
          <w:szCs w:val="20"/>
          <w:lang w:val="nl-BE"/>
        </w:rPr>
        <w:t xml:space="preserve"> op het internet, onder een </w:t>
      </w:r>
      <w:r w:rsidRPr="00C85210">
        <w:rPr>
          <w:rFonts w:ascii="Verdana" w:hAnsi="Verdana"/>
          <w:i/>
          <w:sz w:val="20"/>
          <w:szCs w:val="20"/>
          <w:lang w:val="nl-BE"/>
        </w:rPr>
        <w:t>ongeloofwaardige</w:t>
      </w:r>
      <w:r w:rsidRPr="00E75448">
        <w:rPr>
          <w:rFonts w:ascii="Verdana" w:hAnsi="Verdana"/>
          <w:sz w:val="20"/>
          <w:szCs w:val="20"/>
          <w:lang w:val="nl-BE"/>
        </w:rPr>
        <w:t xml:space="preserve"> fictieve identiteit (of zonder vermelding van een identiteit), met personen contacten onderhouden met als rechtstreekse finaliteit een ‘gerichte verificatie’ of een ‘arrestatie’. Evenwel is het begrip “gerichte verificatie” daarbij niet duidelijk.</w:t>
      </w:r>
      <w:r w:rsidRPr="00E75448">
        <w:rPr>
          <w:rStyle w:val="Voetnootmarkering"/>
          <w:rFonts w:ascii="Verdana" w:hAnsi="Verdana"/>
          <w:sz w:val="20"/>
          <w:szCs w:val="20"/>
          <w:lang w:val="nl-BE"/>
        </w:rPr>
        <w:footnoteReference w:id="58"/>
      </w:r>
    </w:p>
    <w:p w14:paraId="1888D5BB" w14:textId="77777777" w:rsidR="00DB5FF3" w:rsidRPr="00E75448" w:rsidRDefault="00DB5FF3" w:rsidP="00DB5FF3">
      <w:pPr>
        <w:spacing w:line="360" w:lineRule="auto"/>
        <w:rPr>
          <w:rFonts w:ascii="Verdana" w:hAnsi="Verdana"/>
          <w:sz w:val="20"/>
          <w:szCs w:val="20"/>
          <w:lang w:val="nl-BE"/>
        </w:rPr>
      </w:pPr>
    </w:p>
    <w:p w14:paraId="547C21D4"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politie heeft dan ook geen echte autonome surveillance- en opsporingsfunctie in de virtuele wereld. Magistratelijke machtiging is steeds nodig wanneer ze middels een </w:t>
      </w:r>
      <w:r w:rsidRPr="00C85210">
        <w:rPr>
          <w:rFonts w:ascii="Verdana" w:hAnsi="Verdana"/>
          <w:i/>
          <w:sz w:val="20"/>
          <w:szCs w:val="20"/>
          <w:lang w:val="nl-BE"/>
        </w:rPr>
        <w:t>geloofwaardige</w:t>
      </w:r>
      <w:r w:rsidRPr="00E75448">
        <w:rPr>
          <w:rFonts w:ascii="Verdana" w:hAnsi="Verdana"/>
          <w:sz w:val="20"/>
          <w:szCs w:val="20"/>
          <w:lang w:val="nl-BE"/>
        </w:rPr>
        <w:t xml:space="preserve"> fictieve identiteit binnen de gerechtelijke politiefunctie wil opereren op het internet en ageren met een bepaalde target.</w:t>
      </w:r>
      <w:r w:rsidRPr="00E75448">
        <w:rPr>
          <w:rStyle w:val="Voetnootmarkering"/>
          <w:rFonts w:ascii="Verdana" w:hAnsi="Verdana"/>
          <w:sz w:val="20"/>
          <w:szCs w:val="20"/>
          <w:lang w:val="nl-BE"/>
        </w:rPr>
        <w:footnoteReference w:id="59"/>
      </w:r>
    </w:p>
    <w:p w14:paraId="392A9304" w14:textId="77777777" w:rsidR="00DB5FF3" w:rsidRPr="00E75448" w:rsidRDefault="00DB5FF3" w:rsidP="00DB5FF3">
      <w:pPr>
        <w:spacing w:line="360" w:lineRule="auto"/>
        <w:jc w:val="both"/>
        <w:rPr>
          <w:rFonts w:ascii="Verdana" w:hAnsi="Verdana"/>
          <w:sz w:val="20"/>
          <w:szCs w:val="20"/>
          <w:lang w:val="nl-BE"/>
        </w:rPr>
      </w:pPr>
    </w:p>
    <w:p w14:paraId="3156C17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Processen-verbaal worden opgesteld door de OGP van de verschillende fasen in de uitvoering van de infiltratie, samen met de relevante contacten. Deze PV’s worden bij het dossier gevoegd. De contacten op het internet worden met “</w:t>
      </w:r>
      <w:r w:rsidRPr="00E75448">
        <w:rPr>
          <w:rFonts w:ascii="Verdana" w:hAnsi="Verdana"/>
          <w:i/>
          <w:sz w:val="20"/>
          <w:szCs w:val="20"/>
          <w:lang w:val="nl-BE"/>
        </w:rPr>
        <w:t>de passende technische middelen</w:t>
      </w:r>
      <w:r w:rsidRPr="00E75448">
        <w:rPr>
          <w:rFonts w:ascii="Verdana" w:hAnsi="Verdana"/>
          <w:sz w:val="20"/>
          <w:szCs w:val="20"/>
          <w:lang w:val="nl-BE"/>
        </w:rPr>
        <w:t>” geregistreerd en eveneens bij het dossier gevoegd of ter griffie neergelegd.</w:t>
      </w:r>
      <w:r w:rsidRPr="00E75448">
        <w:rPr>
          <w:rStyle w:val="Voetnootmarkering"/>
          <w:rFonts w:ascii="Verdana" w:hAnsi="Verdana"/>
          <w:sz w:val="20"/>
          <w:szCs w:val="20"/>
          <w:lang w:val="nl-BE"/>
        </w:rPr>
        <w:footnoteReference w:id="60"/>
      </w:r>
      <w:r w:rsidRPr="00E75448">
        <w:rPr>
          <w:rFonts w:ascii="Verdana" w:hAnsi="Verdana"/>
          <w:sz w:val="20"/>
          <w:szCs w:val="20"/>
          <w:lang w:val="nl-BE"/>
        </w:rPr>
        <w:t xml:space="preserve"> </w:t>
      </w:r>
      <w:r w:rsidRPr="00C85210">
        <w:rPr>
          <w:rFonts w:ascii="Verdana" w:hAnsi="Verdana"/>
          <w:sz w:val="20"/>
          <w:szCs w:val="20"/>
          <w:lang w:val="nl-BE"/>
        </w:rPr>
        <w:t xml:space="preserve">Deze zinsnede komt </w:t>
      </w:r>
      <w:r>
        <w:rPr>
          <w:rFonts w:ascii="Verdana" w:hAnsi="Verdana"/>
          <w:sz w:val="20"/>
          <w:szCs w:val="20"/>
          <w:lang w:val="nl-BE"/>
        </w:rPr>
        <w:t xml:space="preserve">tevens op </w:t>
      </w:r>
      <w:r w:rsidRPr="00C85210">
        <w:rPr>
          <w:rFonts w:ascii="Verdana" w:hAnsi="Verdana"/>
          <w:sz w:val="20"/>
          <w:szCs w:val="20"/>
          <w:lang w:val="nl-BE"/>
        </w:rPr>
        <w:t xml:space="preserve">verschillende </w:t>
      </w:r>
      <w:r>
        <w:rPr>
          <w:rFonts w:ascii="Verdana" w:hAnsi="Verdana"/>
          <w:sz w:val="20"/>
          <w:szCs w:val="20"/>
          <w:lang w:val="nl-BE"/>
        </w:rPr>
        <w:t>andere plaatsen in de W</w:t>
      </w:r>
      <w:r w:rsidRPr="00C85210">
        <w:rPr>
          <w:rFonts w:ascii="Verdana" w:hAnsi="Verdana"/>
          <w:sz w:val="20"/>
          <w:szCs w:val="20"/>
          <w:lang w:val="nl-BE"/>
        </w:rPr>
        <w:t>et digitaal speurwerk naar voren en</w:t>
      </w:r>
      <w:r>
        <w:rPr>
          <w:rFonts w:ascii="Verdana" w:hAnsi="Verdana"/>
          <w:sz w:val="20"/>
          <w:szCs w:val="20"/>
          <w:lang w:val="nl-BE"/>
        </w:rPr>
        <w:t xml:space="preserve"> schept onduidelijkheid (zie verder).</w:t>
      </w:r>
    </w:p>
    <w:p w14:paraId="6849CBB9" w14:textId="77777777" w:rsidR="00DB5FF3" w:rsidRPr="00E75448" w:rsidRDefault="00DB5FF3" w:rsidP="00DB5FF3">
      <w:pPr>
        <w:spacing w:line="360" w:lineRule="auto"/>
        <w:rPr>
          <w:rFonts w:ascii="Verdana" w:hAnsi="Verdana"/>
          <w:sz w:val="20"/>
          <w:szCs w:val="20"/>
          <w:lang w:val="nl-BE"/>
        </w:rPr>
      </w:pPr>
    </w:p>
    <w:p w14:paraId="721966F3"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Het soepeler regime van deze infiltratie-light wordt verantwoord door het feit dat deze interactie op het internet minder indringend is dan de infiltraties in de fysieke wereld, maar</w:t>
      </w:r>
      <w:r>
        <w:rPr>
          <w:rFonts w:ascii="Verdana" w:hAnsi="Verdana"/>
          <w:sz w:val="20"/>
          <w:szCs w:val="20"/>
          <w:lang w:val="nl-BE"/>
        </w:rPr>
        <w:t xml:space="preserve"> ook omdat alle contacten, in tegenstelling tot</w:t>
      </w:r>
      <w:r w:rsidRPr="00E75448">
        <w:rPr>
          <w:rFonts w:ascii="Verdana" w:hAnsi="Verdana"/>
          <w:sz w:val="20"/>
          <w:szCs w:val="20"/>
          <w:lang w:val="nl-BE"/>
        </w:rPr>
        <w:t xml:space="preserve"> bij deze gewone fysieke infiltratie, geregistreerd en in h</w:t>
      </w:r>
      <w:r>
        <w:rPr>
          <w:rFonts w:ascii="Verdana" w:hAnsi="Verdana"/>
          <w:sz w:val="20"/>
          <w:szCs w:val="20"/>
          <w:lang w:val="nl-BE"/>
        </w:rPr>
        <w:t>et strafdossier gevoegd worden. O</w:t>
      </w:r>
      <w:r w:rsidRPr="00E75448">
        <w:rPr>
          <w:rFonts w:ascii="Verdana" w:hAnsi="Verdana"/>
          <w:sz w:val="20"/>
          <w:szCs w:val="20"/>
          <w:lang w:val="nl-BE"/>
        </w:rPr>
        <w:t xml:space="preserve">p die manier </w:t>
      </w:r>
      <w:r>
        <w:rPr>
          <w:rFonts w:ascii="Verdana" w:hAnsi="Verdana"/>
          <w:sz w:val="20"/>
          <w:szCs w:val="20"/>
          <w:lang w:val="nl-BE"/>
        </w:rPr>
        <w:t xml:space="preserve">wordt </w:t>
      </w:r>
      <w:r w:rsidRPr="00E75448">
        <w:rPr>
          <w:rFonts w:ascii="Verdana" w:hAnsi="Verdana"/>
          <w:sz w:val="20"/>
          <w:szCs w:val="20"/>
          <w:lang w:val="nl-BE"/>
        </w:rPr>
        <w:t>een garantie van trans</w:t>
      </w:r>
      <w:r>
        <w:rPr>
          <w:rFonts w:ascii="Verdana" w:hAnsi="Verdana"/>
          <w:sz w:val="20"/>
          <w:szCs w:val="20"/>
          <w:lang w:val="nl-BE"/>
        </w:rPr>
        <w:t xml:space="preserve">parantie geboden. </w:t>
      </w:r>
      <w:r w:rsidRPr="00E75448">
        <w:rPr>
          <w:rFonts w:ascii="Verdana" w:hAnsi="Verdana"/>
          <w:sz w:val="20"/>
          <w:szCs w:val="20"/>
          <w:lang w:val="nl-BE"/>
        </w:rPr>
        <w:t>Volgens de parlem</w:t>
      </w:r>
      <w:r>
        <w:rPr>
          <w:rFonts w:ascii="Verdana" w:hAnsi="Verdana"/>
          <w:sz w:val="20"/>
          <w:szCs w:val="20"/>
          <w:lang w:val="nl-BE"/>
        </w:rPr>
        <w:t>entaire voorbereiding is dit namelijk enkel mogelijk op het internet,</w:t>
      </w:r>
      <w:r w:rsidRPr="00E75448">
        <w:rPr>
          <w:rFonts w:ascii="Verdana" w:hAnsi="Verdana"/>
          <w:sz w:val="20"/>
          <w:szCs w:val="20"/>
          <w:lang w:val="nl-BE"/>
        </w:rPr>
        <w:t xml:space="preserve"> en niet in de reële wereld.</w:t>
      </w:r>
      <w:r w:rsidRPr="00E75448">
        <w:rPr>
          <w:rStyle w:val="Voetnootmarkering"/>
          <w:rFonts w:ascii="Verdana" w:hAnsi="Verdana"/>
          <w:sz w:val="20"/>
          <w:szCs w:val="20"/>
          <w:lang w:val="nl-BE"/>
        </w:rPr>
        <w:footnoteReference w:id="61"/>
      </w:r>
      <w:r w:rsidRPr="00E75448">
        <w:rPr>
          <w:rFonts w:ascii="Verdana" w:hAnsi="Verdana"/>
          <w:sz w:val="20"/>
          <w:szCs w:val="20"/>
          <w:lang w:val="nl-BE"/>
        </w:rPr>
        <w:t xml:space="preserve"> De drempel van 1 jaar voor deze maatregel is minder zwaar dan de klassieke infiltratie, waar het om </w:t>
      </w:r>
      <w:r>
        <w:rPr>
          <w:rFonts w:ascii="Verdana" w:hAnsi="Verdana"/>
          <w:sz w:val="20"/>
          <w:szCs w:val="20"/>
          <w:lang w:val="nl-BE"/>
        </w:rPr>
        <w:t>een criminele organisatie</w:t>
      </w:r>
      <w:r w:rsidRPr="00E75448">
        <w:rPr>
          <w:rFonts w:ascii="Verdana" w:hAnsi="Verdana"/>
          <w:sz w:val="20"/>
          <w:szCs w:val="20"/>
          <w:lang w:val="nl-BE"/>
        </w:rPr>
        <w:t xml:space="preserve"> dan wel de misdrijven van de taplijst van art 90ter Sv. dient te gaan.</w:t>
      </w:r>
      <w:r w:rsidRPr="00E75448">
        <w:rPr>
          <w:rStyle w:val="Voetnootmarkering"/>
          <w:rFonts w:ascii="Verdana" w:hAnsi="Verdana"/>
          <w:sz w:val="20"/>
          <w:szCs w:val="20"/>
          <w:lang w:val="nl-BE"/>
        </w:rPr>
        <w:footnoteReference w:id="62"/>
      </w:r>
    </w:p>
    <w:p w14:paraId="538F63F3" w14:textId="77777777" w:rsidR="00DB5FF3" w:rsidRDefault="00DB5FF3" w:rsidP="00DB5FF3">
      <w:pPr>
        <w:spacing w:line="360" w:lineRule="auto"/>
        <w:jc w:val="both"/>
        <w:rPr>
          <w:rFonts w:ascii="Verdana" w:hAnsi="Verdana"/>
          <w:sz w:val="20"/>
          <w:szCs w:val="20"/>
          <w:lang w:val="nl-BE"/>
        </w:rPr>
      </w:pPr>
    </w:p>
    <w:p w14:paraId="3EFA3BDE" w14:textId="77777777" w:rsidR="00DB5FF3" w:rsidRDefault="00DB5FF3" w:rsidP="00DB5FF3">
      <w:pPr>
        <w:spacing w:line="360" w:lineRule="auto"/>
        <w:jc w:val="both"/>
        <w:rPr>
          <w:rFonts w:ascii="Verdana" w:hAnsi="Verdana"/>
          <w:sz w:val="20"/>
          <w:szCs w:val="20"/>
          <w:lang w:val="nl-BE"/>
        </w:rPr>
      </w:pPr>
    </w:p>
    <w:p w14:paraId="20D77E47" w14:textId="77777777" w:rsidR="00DB5FF3" w:rsidRDefault="00DB5FF3" w:rsidP="00DB5FF3">
      <w:pPr>
        <w:spacing w:line="360" w:lineRule="auto"/>
        <w:jc w:val="both"/>
        <w:rPr>
          <w:rFonts w:ascii="Verdana" w:hAnsi="Verdana"/>
          <w:sz w:val="20"/>
          <w:szCs w:val="20"/>
          <w:lang w:val="nl-BE"/>
        </w:rPr>
      </w:pPr>
    </w:p>
    <w:p w14:paraId="06144057" w14:textId="77777777" w:rsidR="00DB5FF3" w:rsidRPr="00E75448" w:rsidRDefault="00DB5FF3" w:rsidP="00DB5FF3">
      <w:pPr>
        <w:spacing w:line="360" w:lineRule="auto"/>
        <w:jc w:val="both"/>
        <w:rPr>
          <w:rFonts w:ascii="Verdana" w:hAnsi="Verdana"/>
          <w:sz w:val="20"/>
          <w:szCs w:val="20"/>
          <w:lang w:val="nl-BE"/>
        </w:rPr>
      </w:pPr>
    </w:p>
    <w:p w14:paraId="51F4F537" w14:textId="77777777" w:rsidR="00DB5FF3" w:rsidRPr="00E75448" w:rsidRDefault="00DB5FF3" w:rsidP="00DB5FF3">
      <w:pPr>
        <w:spacing w:line="360" w:lineRule="auto"/>
        <w:rPr>
          <w:rFonts w:ascii="Verdana" w:hAnsi="Verdana"/>
          <w:sz w:val="20"/>
          <w:szCs w:val="20"/>
          <w:lang w:val="nl-BE"/>
        </w:rPr>
      </w:pPr>
    </w:p>
    <w:p w14:paraId="3D700DE1" w14:textId="77777777" w:rsidR="00DB5FF3" w:rsidRPr="00E75448" w:rsidRDefault="00DB5FF3" w:rsidP="00DB5FF3">
      <w:pPr>
        <w:pStyle w:val="Kop3"/>
        <w:spacing w:line="360" w:lineRule="auto"/>
        <w:rPr>
          <w:rFonts w:ascii="Verdana" w:hAnsi="Verdana"/>
          <w:sz w:val="20"/>
          <w:szCs w:val="20"/>
          <w:lang w:val="nl-BE"/>
        </w:rPr>
      </w:pPr>
      <w:bookmarkStart w:id="13" w:name="_Toc526113426"/>
      <w:r>
        <w:rPr>
          <w:rFonts w:ascii="Verdana" w:hAnsi="Verdana"/>
          <w:sz w:val="20"/>
          <w:szCs w:val="20"/>
          <w:lang w:val="nl-BE"/>
        </w:rPr>
        <w:t>4.3</w:t>
      </w:r>
      <w:r w:rsidRPr="00E75448">
        <w:rPr>
          <w:rFonts w:ascii="Verdana" w:hAnsi="Verdana"/>
          <w:sz w:val="20"/>
          <w:szCs w:val="20"/>
          <w:lang w:val="nl-BE"/>
        </w:rPr>
        <w:t>.</w:t>
      </w:r>
      <w:r w:rsidRPr="00E75448">
        <w:rPr>
          <w:rFonts w:ascii="Verdana" w:hAnsi="Verdana"/>
          <w:sz w:val="20"/>
          <w:szCs w:val="20"/>
          <w:lang w:val="nl-BE"/>
        </w:rPr>
        <w:tab/>
        <w:t>Vernieuwd regime IT-recherche</w:t>
      </w:r>
      <w:bookmarkEnd w:id="13"/>
      <w:r w:rsidRPr="00E75448">
        <w:rPr>
          <w:rFonts w:ascii="Verdana" w:hAnsi="Verdana"/>
          <w:sz w:val="20"/>
          <w:szCs w:val="20"/>
          <w:lang w:val="nl-BE"/>
        </w:rPr>
        <w:t xml:space="preserve"> </w:t>
      </w:r>
    </w:p>
    <w:p w14:paraId="0ED154D9" w14:textId="77777777" w:rsidR="00DB5FF3" w:rsidRPr="00E75448" w:rsidRDefault="00DB5FF3" w:rsidP="00DB5FF3">
      <w:pPr>
        <w:spacing w:line="360" w:lineRule="auto"/>
        <w:rPr>
          <w:rFonts w:ascii="Verdana" w:hAnsi="Verdana"/>
          <w:sz w:val="20"/>
          <w:szCs w:val="20"/>
          <w:lang w:val="nl-BE"/>
        </w:rPr>
      </w:pPr>
    </w:p>
    <w:p w14:paraId="0FB0AFB9"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Daarnaast regelt de W</w:t>
      </w:r>
      <w:r w:rsidRPr="00D63870">
        <w:rPr>
          <w:rFonts w:ascii="Verdana" w:hAnsi="Verdana"/>
          <w:sz w:val="20"/>
          <w:szCs w:val="20"/>
          <w:lang w:val="nl-BE"/>
        </w:rPr>
        <w:t>et digitaal speurwerk het vernieuwde regime inzake IT-recherche.</w:t>
      </w:r>
      <w:r w:rsidRPr="00E75448">
        <w:rPr>
          <w:rFonts w:ascii="Verdana" w:hAnsi="Verdana"/>
          <w:sz w:val="20"/>
          <w:szCs w:val="20"/>
          <w:lang w:val="nl-BE"/>
        </w:rPr>
        <w:t xml:space="preserve"> </w:t>
      </w:r>
    </w:p>
    <w:p w14:paraId="08520A1A" w14:textId="77777777" w:rsidR="00DB5FF3" w:rsidRPr="00E75448" w:rsidRDefault="00DB5FF3" w:rsidP="00DB5FF3">
      <w:pPr>
        <w:spacing w:line="360" w:lineRule="auto"/>
        <w:jc w:val="both"/>
        <w:rPr>
          <w:rFonts w:ascii="Verdana" w:hAnsi="Verdana"/>
          <w:sz w:val="20"/>
          <w:szCs w:val="20"/>
          <w:lang w:val="nl-BE"/>
        </w:rPr>
      </w:pPr>
    </w:p>
    <w:p w14:paraId="4E5A3C45"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In de nieuwe regeling wordt </w:t>
      </w:r>
      <w:r>
        <w:rPr>
          <w:rFonts w:ascii="Verdana" w:hAnsi="Verdana"/>
          <w:sz w:val="20"/>
          <w:szCs w:val="20"/>
          <w:lang w:val="nl-BE"/>
        </w:rPr>
        <w:t xml:space="preserve">een onderscheid gemaakt tussen de al dan niet heimelijkheid van de </w:t>
      </w:r>
      <w:r w:rsidRPr="00F87C73">
        <w:rPr>
          <w:rFonts w:ascii="Verdana" w:hAnsi="Verdana"/>
          <w:i/>
          <w:sz w:val="20"/>
          <w:szCs w:val="20"/>
          <w:lang w:val="nl-BE"/>
        </w:rPr>
        <w:t>doelstelling</w:t>
      </w:r>
      <w:r>
        <w:rPr>
          <w:rFonts w:ascii="Verdana" w:hAnsi="Verdana"/>
          <w:sz w:val="20"/>
          <w:szCs w:val="20"/>
          <w:lang w:val="nl-BE"/>
        </w:rPr>
        <w:t xml:space="preserve"> van de onderzoekshandeling.</w:t>
      </w:r>
      <w:r w:rsidRPr="00E75448">
        <w:rPr>
          <w:rFonts w:ascii="Verdana" w:hAnsi="Verdana"/>
          <w:sz w:val="20"/>
          <w:szCs w:val="20"/>
          <w:lang w:val="nl-BE"/>
        </w:rPr>
        <w:t xml:space="preserve"> </w:t>
      </w:r>
      <w:r>
        <w:rPr>
          <w:rFonts w:ascii="Verdana" w:hAnsi="Verdana"/>
          <w:sz w:val="20"/>
          <w:szCs w:val="20"/>
          <w:lang w:val="nl-BE"/>
        </w:rPr>
        <w:t xml:space="preserve">Het criterium daarbij is of deze mét, dan wel </w:t>
      </w:r>
      <w:r w:rsidRPr="00E75448">
        <w:rPr>
          <w:rFonts w:ascii="Verdana" w:hAnsi="Verdana"/>
          <w:sz w:val="20"/>
          <w:szCs w:val="20"/>
          <w:lang w:val="nl-BE"/>
        </w:rPr>
        <w:t xml:space="preserve">buiten medeweten van de verdachte gebeurt. ‘Heimelijk’ is </w:t>
      </w:r>
      <w:r>
        <w:rPr>
          <w:rFonts w:ascii="Verdana" w:hAnsi="Verdana"/>
          <w:sz w:val="20"/>
          <w:szCs w:val="20"/>
          <w:lang w:val="nl-BE"/>
        </w:rPr>
        <w:t>in dat verband</w:t>
      </w:r>
      <w:r w:rsidRPr="00E75448">
        <w:rPr>
          <w:rFonts w:ascii="Verdana" w:hAnsi="Verdana"/>
          <w:sz w:val="20"/>
          <w:szCs w:val="20"/>
          <w:lang w:val="nl-BE"/>
        </w:rPr>
        <w:t xml:space="preserve"> geen synoniem van ‘geheim’ of ‘buiten medeweten van’. Wanneer bijvoorbeeld een smartphone doorzocht </w:t>
      </w:r>
      <w:r>
        <w:rPr>
          <w:rFonts w:ascii="Verdana" w:hAnsi="Verdana"/>
          <w:sz w:val="20"/>
          <w:szCs w:val="20"/>
          <w:lang w:val="nl-BE"/>
        </w:rPr>
        <w:t>wordt</w:t>
      </w:r>
      <w:r w:rsidRPr="00E75448">
        <w:rPr>
          <w:rFonts w:ascii="Verdana" w:hAnsi="Verdana"/>
          <w:sz w:val="20"/>
          <w:szCs w:val="20"/>
          <w:lang w:val="nl-BE"/>
        </w:rPr>
        <w:t>, die op achterbank</w:t>
      </w:r>
      <w:r>
        <w:rPr>
          <w:rFonts w:ascii="Verdana" w:hAnsi="Verdana"/>
          <w:sz w:val="20"/>
          <w:szCs w:val="20"/>
          <w:lang w:val="nl-BE"/>
        </w:rPr>
        <w:t xml:space="preserve"> van een verlaten voertuig werd</w:t>
      </w:r>
      <w:r w:rsidRPr="00E75448">
        <w:rPr>
          <w:rFonts w:ascii="Verdana" w:hAnsi="Verdana"/>
          <w:sz w:val="20"/>
          <w:szCs w:val="20"/>
          <w:lang w:val="nl-BE"/>
        </w:rPr>
        <w:t xml:space="preserve"> </w:t>
      </w:r>
      <w:r>
        <w:rPr>
          <w:rFonts w:ascii="Verdana" w:hAnsi="Verdana"/>
          <w:sz w:val="20"/>
          <w:szCs w:val="20"/>
          <w:lang w:val="nl-BE"/>
        </w:rPr>
        <w:t>aangetroffen</w:t>
      </w:r>
      <w:r w:rsidRPr="00E75448">
        <w:rPr>
          <w:rFonts w:ascii="Verdana" w:hAnsi="Verdana"/>
          <w:sz w:val="20"/>
          <w:szCs w:val="20"/>
          <w:lang w:val="nl-BE"/>
        </w:rPr>
        <w:t>, heeft men niet steeds de bedoeling om heimelijk te zijn.</w:t>
      </w:r>
    </w:p>
    <w:p w14:paraId="76C6FF13" w14:textId="77777777" w:rsidR="00DB5FF3" w:rsidRPr="00E75448" w:rsidRDefault="00DB5FF3" w:rsidP="00DB5FF3">
      <w:pPr>
        <w:spacing w:line="360" w:lineRule="auto"/>
        <w:jc w:val="both"/>
        <w:rPr>
          <w:rFonts w:ascii="Verdana" w:hAnsi="Verdana"/>
          <w:sz w:val="20"/>
          <w:szCs w:val="20"/>
          <w:lang w:val="nl-BE"/>
        </w:rPr>
      </w:pPr>
    </w:p>
    <w:p w14:paraId="4B347E34"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Het </w:t>
      </w:r>
      <w:r>
        <w:rPr>
          <w:rFonts w:ascii="Verdana" w:hAnsi="Verdana"/>
          <w:sz w:val="20"/>
          <w:szCs w:val="20"/>
          <w:lang w:val="nl-BE"/>
        </w:rPr>
        <w:t>nieuwe onderscheidingscriterium</w:t>
      </w:r>
      <w:r w:rsidRPr="00E75448">
        <w:rPr>
          <w:rFonts w:ascii="Verdana" w:hAnsi="Verdana"/>
          <w:sz w:val="20"/>
          <w:szCs w:val="20"/>
          <w:lang w:val="nl-BE"/>
        </w:rPr>
        <w:t xml:space="preserve"> verving het vol</w:t>
      </w:r>
      <w:r>
        <w:rPr>
          <w:rFonts w:ascii="Verdana" w:hAnsi="Verdana"/>
          <w:sz w:val="20"/>
          <w:szCs w:val="20"/>
          <w:lang w:val="nl-BE"/>
        </w:rPr>
        <w:t>ledig achterhaalde onderscheid van de al dan niet in transitie zijnde data/communicatie.</w:t>
      </w:r>
    </w:p>
    <w:p w14:paraId="37DA65EF" w14:textId="77777777" w:rsidR="00DB5FF3" w:rsidRPr="00E75448" w:rsidRDefault="00DB5FF3" w:rsidP="00DB5FF3">
      <w:pPr>
        <w:spacing w:line="360" w:lineRule="auto"/>
        <w:jc w:val="both"/>
        <w:rPr>
          <w:rFonts w:ascii="Verdana" w:hAnsi="Verdana"/>
          <w:sz w:val="20"/>
          <w:szCs w:val="20"/>
          <w:lang w:val="nl-BE"/>
        </w:rPr>
      </w:pPr>
    </w:p>
    <w:p w14:paraId="508561E2"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Ten gevolge van het nieuwe onderscheid zijn er enerzijds openlijke (niet-heimelijke) onderzoekshandelingen, en anderzijds heimelijke onderzoekshandelingen.</w:t>
      </w:r>
    </w:p>
    <w:p w14:paraId="2808EFB3" w14:textId="77777777" w:rsidR="00DB5FF3" w:rsidRPr="00E75448" w:rsidRDefault="00DB5FF3" w:rsidP="00DB5FF3">
      <w:pPr>
        <w:spacing w:line="360" w:lineRule="auto"/>
        <w:jc w:val="both"/>
        <w:rPr>
          <w:rFonts w:ascii="Verdana" w:hAnsi="Verdana"/>
          <w:sz w:val="20"/>
          <w:szCs w:val="20"/>
          <w:lang w:val="nl-BE"/>
        </w:rPr>
      </w:pPr>
    </w:p>
    <w:p w14:paraId="79E05C46"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Ter herinnering: </w:t>
      </w:r>
      <w:r w:rsidRPr="00E75448">
        <w:rPr>
          <w:rFonts w:ascii="Verdana" w:hAnsi="Verdana"/>
          <w:sz w:val="20"/>
          <w:szCs w:val="20"/>
          <w:lang w:val="nl-BE"/>
        </w:rPr>
        <w:t xml:space="preserve">in principe </w:t>
      </w:r>
      <w:r>
        <w:rPr>
          <w:rFonts w:ascii="Verdana" w:hAnsi="Verdana"/>
          <w:sz w:val="20"/>
          <w:szCs w:val="20"/>
          <w:lang w:val="nl-BE"/>
        </w:rPr>
        <w:t>vinden in het kader van</w:t>
      </w:r>
      <w:r w:rsidRPr="00E75448">
        <w:rPr>
          <w:rFonts w:ascii="Verdana" w:hAnsi="Verdana"/>
          <w:sz w:val="20"/>
          <w:szCs w:val="20"/>
          <w:lang w:val="nl-BE"/>
        </w:rPr>
        <w:t xml:space="preserve"> het opspori</w:t>
      </w:r>
      <w:r>
        <w:rPr>
          <w:rFonts w:ascii="Verdana" w:hAnsi="Verdana"/>
          <w:sz w:val="20"/>
          <w:szCs w:val="20"/>
          <w:lang w:val="nl-BE"/>
        </w:rPr>
        <w:t xml:space="preserve">ngsonderzoek </w:t>
      </w:r>
      <w:r w:rsidRPr="00E75448">
        <w:rPr>
          <w:rFonts w:ascii="Verdana" w:hAnsi="Verdana"/>
          <w:sz w:val="20"/>
          <w:szCs w:val="20"/>
          <w:lang w:val="nl-BE"/>
        </w:rPr>
        <w:t xml:space="preserve">dat geleid wordt door de </w:t>
      </w:r>
      <w:r>
        <w:rPr>
          <w:rFonts w:ascii="Verdana" w:hAnsi="Verdana"/>
          <w:sz w:val="20"/>
          <w:szCs w:val="20"/>
          <w:lang w:val="nl-BE"/>
        </w:rPr>
        <w:t>procureur des Konings (</w:t>
      </w:r>
      <w:r w:rsidRPr="00E75448">
        <w:rPr>
          <w:rFonts w:ascii="Verdana" w:hAnsi="Verdana"/>
          <w:sz w:val="20"/>
          <w:szCs w:val="20"/>
          <w:lang w:val="nl-BE"/>
        </w:rPr>
        <w:t>PK</w:t>
      </w:r>
      <w:r>
        <w:rPr>
          <w:rFonts w:ascii="Verdana" w:hAnsi="Verdana"/>
          <w:sz w:val="20"/>
          <w:szCs w:val="20"/>
          <w:lang w:val="nl-BE"/>
        </w:rPr>
        <w:t xml:space="preserve">) geen dwangmaatregelen </w:t>
      </w:r>
      <w:r w:rsidRPr="00E75448">
        <w:rPr>
          <w:rFonts w:ascii="Verdana" w:hAnsi="Verdana"/>
          <w:sz w:val="20"/>
          <w:szCs w:val="20"/>
          <w:lang w:val="nl-BE"/>
        </w:rPr>
        <w:t>of schendingen van individuele rechten en vrijheden plaats.</w:t>
      </w:r>
      <w:r w:rsidRPr="00E75448">
        <w:rPr>
          <w:rStyle w:val="Voetnootmarkering"/>
          <w:rFonts w:ascii="Verdana" w:hAnsi="Verdana"/>
          <w:sz w:val="20"/>
          <w:szCs w:val="20"/>
          <w:lang w:val="nl-BE"/>
        </w:rPr>
        <w:footnoteReference w:id="63"/>
      </w:r>
      <w:r w:rsidRPr="00E75448">
        <w:rPr>
          <w:rFonts w:ascii="Verdana" w:hAnsi="Verdana"/>
          <w:sz w:val="20"/>
          <w:szCs w:val="20"/>
          <w:lang w:val="nl-BE"/>
        </w:rPr>
        <w:t xml:space="preserve"> Zijn dergelijke maatregelen wel noodzakelijk of wenselijk, dan zal in beginsel een gerechtelijk onderzoek</w:t>
      </w:r>
      <w:r w:rsidRPr="00E75448">
        <w:rPr>
          <w:rStyle w:val="Voetnootmarkering"/>
          <w:rFonts w:ascii="Verdana" w:hAnsi="Verdana"/>
          <w:sz w:val="20"/>
          <w:szCs w:val="20"/>
          <w:lang w:val="nl-BE"/>
        </w:rPr>
        <w:footnoteReference w:id="64"/>
      </w:r>
      <w:r w:rsidRPr="00E75448">
        <w:rPr>
          <w:rFonts w:ascii="Verdana" w:hAnsi="Verdana"/>
          <w:sz w:val="20"/>
          <w:szCs w:val="20"/>
          <w:lang w:val="nl-BE"/>
        </w:rPr>
        <w:t xml:space="preserve"> moeten worden gevorder</w:t>
      </w:r>
      <w:r>
        <w:rPr>
          <w:rFonts w:ascii="Verdana" w:hAnsi="Verdana"/>
          <w:sz w:val="20"/>
          <w:szCs w:val="20"/>
          <w:lang w:val="nl-BE"/>
        </w:rPr>
        <w:t xml:space="preserve">d. </w:t>
      </w:r>
      <w:r w:rsidRPr="00E75448">
        <w:rPr>
          <w:rFonts w:ascii="Verdana" w:hAnsi="Verdana"/>
          <w:sz w:val="20"/>
          <w:szCs w:val="20"/>
          <w:lang w:val="nl-BE"/>
        </w:rPr>
        <w:t>Per uitzondering zijn in het opsporingsonderzoek wel dwangmaatregelen mogelijk wanneer de wet dit toelaat, via de mini-instructie of bij de heterdaadsituatie.</w:t>
      </w:r>
      <w:r w:rsidRPr="00E75448">
        <w:rPr>
          <w:rStyle w:val="Voetnootmarkering"/>
          <w:rFonts w:ascii="Verdana" w:hAnsi="Verdana"/>
          <w:sz w:val="20"/>
          <w:szCs w:val="20"/>
          <w:lang w:val="nl-BE"/>
        </w:rPr>
        <w:footnoteReference w:id="65"/>
      </w:r>
      <w:r w:rsidRPr="00E75448">
        <w:rPr>
          <w:rFonts w:ascii="Verdana" w:hAnsi="Verdana"/>
          <w:sz w:val="20"/>
          <w:szCs w:val="20"/>
          <w:lang w:val="nl-BE"/>
        </w:rPr>
        <w:t xml:space="preserve"> Voor het uitvoeren van opsporingshandelingen in de praktijk doet de PK </w:t>
      </w:r>
      <w:r>
        <w:rPr>
          <w:rFonts w:ascii="Verdana" w:hAnsi="Verdana"/>
          <w:sz w:val="20"/>
          <w:szCs w:val="20"/>
          <w:lang w:val="nl-BE"/>
        </w:rPr>
        <w:t xml:space="preserve">een </w:t>
      </w:r>
      <w:r w:rsidRPr="00E75448">
        <w:rPr>
          <w:rFonts w:ascii="Verdana" w:hAnsi="Verdana"/>
          <w:sz w:val="20"/>
          <w:szCs w:val="20"/>
          <w:lang w:val="nl-BE"/>
        </w:rPr>
        <w:t>beroep op de politiediensten.</w:t>
      </w:r>
      <w:r w:rsidRPr="00E75448">
        <w:rPr>
          <w:rStyle w:val="Voetnootmarkering"/>
          <w:rFonts w:ascii="Verdana" w:hAnsi="Verdana"/>
          <w:sz w:val="20"/>
          <w:szCs w:val="20"/>
          <w:lang w:val="nl-BE"/>
        </w:rPr>
        <w:footnoteReference w:id="66"/>
      </w:r>
      <w:r w:rsidRPr="00E75448">
        <w:rPr>
          <w:rFonts w:ascii="Verdana" w:hAnsi="Verdana"/>
          <w:sz w:val="20"/>
          <w:szCs w:val="20"/>
          <w:lang w:val="nl-BE"/>
        </w:rPr>
        <w:t xml:space="preserve"> </w:t>
      </w:r>
    </w:p>
    <w:p w14:paraId="2F40D6C0" w14:textId="77777777" w:rsidR="00DB5FF3" w:rsidRPr="00E75448" w:rsidRDefault="00DB5FF3" w:rsidP="00DB5FF3">
      <w:pPr>
        <w:spacing w:line="360" w:lineRule="auto"/>
        <w:jc w:val="both"/>
        <w:rPr>
          <w:rFonts w:ascii="Verdana" w:hAnsi="Verdana"/>
          <w:sz w:val="20"/>
          <w:szCs w:val="20"/>
          <w:lang w:val="nl-BE"/>
        </w:rPr>
      </w:pPr>
    </w:p>
    <w:p w14:paraId="657B5E30"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Bij niet-heimelijke onderzoeken speelt hoofdzakelijk de bevoegdheid van het O</w:t>
      </w:r>
      <w:r>
        <w:rPr>
          <w:rFonts w:ascii="Verdana" w:hAnsi="Verdana"/>
          <w:sz w:val="20"/>
          <w:szCs w:val="20"/>
          <w:lang w:val="nl-BE"/>
        </w:rPr>
        <w:t xml:space="preserve">penbaar </w:t>
      </w:r>
      <w:r w:rsidRPr="00E75448">
        <w:rPr>
          <w:rFonts w:ascii="Verdana" w:hAnsi="Verdana"/>
          <w:sz w:val="20"/>
          <w:szCs w:val="20"/>
          <w:lang w:val="nl-BE"/>
        </w:rPr>
        <w:t>M</w:t>
      </w:r>
      <w:r>
        <w:rPr>
          <w:rFonts w:ascii="Verdana" w:hAnsi="Verdana"/>
          <w:sz w:val="20"/>
          <w:szCs w:val="20"/>
          <w:lang w:val="nl-BE"/>
        </w:rPr>
        <w:t>inisterie (OM)</w:t>
      </w:r>
      <w:r w:rsidRPr="00E75448">
        <w:rPr>
          <w:rFonts w:ascii="Verdana" w:hAnsi="Verdana"/>
          <w:sz w:val="20"/>
          <w:szCs w:val="20"/>
          <w:lang w:val="nl-BE"/>
        </w:rPr>
        <w:t xml:space="preserve">. Deze onderzoeken gebeuren onder de ogen van de verdachte. </w:t>
      </w:r>
      <w:r>
        <w:rPr>
          <w:rFonts w:ascii="Verdana" w:hAnsi="Verdana"/>
          <w:sz w:val="20"/>
          <w:szCs w:val="20"/>
          <w:lang w:val="nl-BE"/>
        </w:rPr>
        <w:t xml:space="preserve">Deze </w:t>
      </w:r>
      <w:r w:rsidRPr="00E75448">
        <w:rPr>
          <w:rFonts w:ascii="Verdana" w:hAnsi="Verdana"/>
          <w:sz w:val="20"/>
          <w:szCs w:val="20"/>
          <w:lang w:val="nl-BE"/>
        </w:rPr>
        <w:t>heeft van</w:t>
      </w:r>
      <w:r>
        <w:rPr>
          <w:rFonts w:ascii="Verdana" w:hAnsi="Verdana"/>
          <w:sz w:val="20"/>
          <w:szCs w:val="20"/>
          <w:lang w:val="nl-BE"/>
        </w:rPr>
        <w:t>af</w:t>
      </w:r>
      <w:r w:rsidRPr="00E75448">
        <w:rPr>
          <w:rFonts w:ascii="Verdana" w:hAnsi="Verdana"/>
          <w:sz w:val="20"/>
          <w:szCs w:val="20"/>
          <w:lang w:val="nl-BE"/>
        </w:rPr>
        <w:t xml:space="preserve"> het begi</w:t>
      </w:r>
      <w:r>
        <w:rPr>
          <w:rFonts w:ascii="Verdana" w:hAnsi="Verdana"/>
          <w:sz w:val="20"/>
          <w:szCs w:val="20"/>
          <w:lang w:val="nl-BE"/>
        </w:rPr>
        <w:t xml:space="preserve">n de bijstand van een advocaat, zoals </w:t>
      </w:r>
      <w:r w:rsidRPr="00E75448">
        <w:rPr>
          <w:rFonts w:ascii="Verdana" w:hAnsi="Verdana"/>
          <w:sz w:val="20"/>
          <w:szCs w:val="20"/>
          <w:lang w:val="nl-BE"/>
        </w:rPr>
        <w:t>in hoofdzaak geregeld door art</w:t>
      </w:r>
      <w:r>
        <w:rPr>
          <w:rFonts w:ascii="Verdana" w:hAnsi="Verdana"/>
          <w:sz w:val="20"/>
          <w:szCs w:val="20"/>
          <w:lang w:val="nl-BE"/>
        </w:rPr>
        <w:t>.</w:t>
      </w:r>
      <w:r w:rsidRPr="00E75448">
        <w:rPr>
          <w:rFonts w:ascii="Verdana" w:hAnsi="Verdana"/>
          <w:sz w:val="20"/>
          <w:szCs w:val="20"/>
          <w:lang w:val="nl-BE"/>
        </w:rPr>
        <w:t xml:space="preserve"> 39bis Sv.</w:t>
      </w:r>
      <w:r w:rsidRPr="00E75448">
        <w:rPr>
          <w:rStyle w:val="Voetnootmarkering"/>
          <w:rFonts w:ascii="Verdana" w:hAnsi="Verdana"/>
          <w:sz w:val="20"/>
          <w:szCs w:val="20"/>
          <w:lang w:val="nl-BE"/>
        </w:rPr>
        <w:footnoteReference w:id="67"/>
      </w:r>
      <w:r w:rsidRPr="00E75448">
        <w:rPr>
          <w:rFonts w:ascii="Verdana" w:hAnsi="Verdana"/>
          <w:sz w:val="20"/>
          <w:szCs w:val="20"/>
          <w:lang w:val="nl-BE"/>
        </w:rPr>
        <w:t xml:space="preserve"> </w:t>
      </w:r>
    </w:p>
    <w:p w14:paraId="48D93A7E" w14:textId="77777777" w:rsidR="00DB5FF3" w:rsidRDefault="00DB5FF3" w:rsidP="00DB5FF3">
      <w:pPr>
        <w:spacing w:line="360" w:lineRule="auto"/>
        <w:jc w:val="both"/>
        <w:rPr>
          <w:rFonts w:ascii="Verdana" w:hAnsi="Verdana"/>
          <w:sz w:val="20"/>
          <w:szCs w:val="20"/>
          <w:lang w:val="nl-BE"/>
        </w:rPr>
      </w:pPr>
    </w:p>
    <w:p w14:paraId="50A5D28F"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heimelijke onderzoeken daarentegen, die hoofdzakel</w:t>
      </w:r>
      <w:r>
        <w:rPr>
          <w:rFonts w:ascii="Verdana" w:hAnsi="Verdana"/>
          <w:sz w:val="20"/>
          <w:szCs w:val="20"/>
          <w:lang w:val="nl-BE"/>
        </w:rPr>
        <w:t>ijk geregeld worden door art.</w:t>
      </w:r>
      <w:r w:rsidRPr="00E75448">
        <w:rPr>
          <w:rFonts w:ascii="Verdana" w:hAnsi="Verdana"/>
          <w:sz w:val="20"/>
          <w:szCs w:val="20"/>
          <w:lang w:val="nl-BE"/>
        </w:rPr>
        <w:t xml:space="preserve"> 90ter Sv., ge</w:t>
      </w:r>
      <w:r>
        <w:rPr>
          <w:rFonts w:ascii="Verdana" w:hAnsi="Verdana"/>
          <w:sz w:val="20"/>
          <w:szCs w:val="20"/>
          <w:lang w:val="nl-BE"/>
        </w:rPr>
        <w:t xml:space="preserve">beuren per definitie buiten </w:t>
      </w:r>
      <w:r w:rsidRPr="00E75448">
        <w:rPr>
          <w:rFonts w:ascii="Verdana" w:hAnsi="Verdana"/>
          <w:sz w:val="20"/>
          <w:szCs w:val="20"/>
          <w:lang w:val="nl-BE"/>
        </w:rPr>
        <w:t xml:space="preserve">medeweten van de verdachte. Daarom gebeuren ze in principe onder het toezicht van de </w:t>
      </w:r>
      <w:r>
        <w:rPr>
          <w:rFonts w:ascii="Verdana" w:hAnsi="Verdana"/>
          <w:sz w:val="20"/>
          <w:szCs w:val="20"/>
          <w:lang w:val="nl-BE"/>
        </w:rPr>
        <w:t>onderzoeksrechter (</w:t>
      </w:r>
      <w:r w:rsidRPr="00E75448">
        <w:rPr>
          <w:rFonts w:ascii="Verdana" w:hAnsi="Verdana"/>
          <w:sz w:val="20"/>
          <w:szCs w:val="20"/>
          <w:lang w:val="nl-BE"/>
        </w:rPr>
        <w:t>OR</w:t>
      </w:r>
      <w:r>
        <w:rPr>
          <w:rFonts w:ascii="Verdana" w:hAnsi="Verdana"/>
          <w:sz w:val="20"/>
          <w:szCs w:val="20"/>
          <w:lang w:val="nl-BE"/>
        </w:rPr>
        <w:t>)</w:t>
      </w:r>
      <w:r w:rsidRPr="00E75448">
        <w:rPr>
          <w:rFonts w:ascii="Verdana" w:hAnsi="Verdana"/>
          <w:sz w:val="20"/>
          <w:szCs w:val="20"/>
          <w:lang w:val="nl-BE"/>
        </w:rPr>
        <w:t>.</w:t>
      </w:r>
      <w:r w:rsidRPr="00E75448">
        <w:rPr>
          <w:rStyle w:val="Voetnootmarkering"/>
          <w:rFonts w:ascii="Verdana" w:hAnsi="Verdana"/>
          <w:sz w:val="20"/>
          <w:szCs w:val="20"/>
          <w:lang w:val="nl-BE"/>
        </w:rPr>
        <w:footnoteReference w:id="68"/>
      </w:r>
      <w:r w:rsidRPr="00E75448">
        <w:rPr>
          <w:rFonts w:ascii="Verdana" w:hAnsi="Verdana"/>
          <w:sz w:val="20"/>
          <w:szCs w:val="20"/>
          <w:lang w:val="nl-BE"/>
        </w:rPr>
        <w:t xml:space="preserve"> Voor het uitvoeren van heimelijke onderzoekshandelingen zal doorgaans de machtiging van een </w:t>
      </w:r>
      <w:r>
        <w:rPr>
          <w:rFonts w:ascii="Verdana" w:hAnsi="Verdana"/>
          <w:sz w:val="20"/>
          <w:szCs w:val="20"/>
          <w:lang w:val="nl-BE"/>
        </w:rPr>
        <w:t>OR</w:t>
      </w:r>
      <w:r w:rsidRPr="00E75448">
        <w:rPr>
          <w:rFonts w:ascii="Verdana" w:hAnsi="Verdana"/>
          <w:sz w:val="20"/>
          <w:szCs w:val="20"/>
          <w:lang w:val="nl-BE"/>
        </w:rPr>
        <w:t xml:space="preserve"> nodig zijn. </w:t>
      </w:r>
    </w:p>
    <w:p w14:paraId="048B892D" w14:textId="77777777" w:rsidR="00DB5FF3" w:rsidRPr="00E75448" w:rsidRDefault="00DB5FF3" w:rsidP="00DB5FF3">
      <w:pPr>
        <w:spacing w:line="360" w:lineRule="auto"/>
        <w:jc w:val="both"/>
        <w:rPr>
          <w:rFonts w:ascii="Verdana" w:hAnsi="Verdana"/>
          <w:sz w:val="20"/>
          <w:szCs w:val="20"/>
          <w:lang w:val="nl-BE"/>
        </w:rPr>
      </w:pPr>
    </w:p>
    <w:p w14:paraId="781A32ED" w14:textId="77777777" w:rsidR="00DB5FF3" w:rsidRPr="00E75448" w:rsidRDefault="00DB5FF3" w:rsidP="00DB5FF3">
      <w:pPr>
        <w:spacing w:line="360" w:lineRule="auto"/>
        <w:jc w:val="both"/>
        <w:rPr>
          <w:rFonts w:ascii="Verdana" w:hAnsi="Verdana"/>
          <w:sz w:val="20"/>
          <w:szCs w:val="20"/>
          <w:lang w:val="nl-BE"/>
        </w:rPr>
      </w:pPr>
    </w:p>
    <w:p w14:paraId="2020950D" w14:textId="77777777" w:rsidR="00DB5FF3" w:rsidRPr="00E75448" w:rsidRDefault="00DB5FF3" w:rsidP="00DB5FF3">
      <w:pPr>
        <w:pStyle w:val="Kop4"/>
        <w:numPr>
          <w:ilvl w:val="2"/>
          <w:numId w:val="9"/>
        </w:numPr>
        <w:spacing w:line="360" w:lineRule="auto"/>
        <w:rPr>
          <w:rFonts w:ascii="Verdana" w:hAnsi="Verdana"/>
          <w:sz w:val="20"/>
          <w:szCs w:val="20"/>
          <w:lang w:val="nl-BE"/>
        </w:rPr>
      </w:pPr>
      <w:bookmarkStart w:id="14" w:name="_Toc526113427"/>
      <w:r w:rsidRPr="00E75448">
        <w:rPr>
          <w:rFonts w:ascii="Verdana" w:hAnsi="Verdana"/>
          <w:sz w:val="20"/>
          <w:szCs w:val="20"/>
          <w:lang w:val="nl-BE"/>
        </w:rPr>
        <w:t>Niet-heimelijke/openlijke informatica- en netwerkzoekingen</w:t>
      </w:r>
      <w:bookmarkEnd w:id="14"/>
      <w:r w:rsidRPr="00E75448">
        <w:rPr>
          <w:rFonts w:ascii="Verdana" w:hAnsi="Verdana"/>
          <w:sz w:val="20"/>
          <w:szCs w:val="20"/>
          <w:lang w:val="nl-BE"/>
        </w:rPr>
        <w:t xml:space="preserve"> </w:t>
      </w:r>
    </w:p>
    <w:p w14:paraId="1D02DD61" w14:textId="77777777" w:rsidR="00DB5FF3" w:rsidRPr="00E75448" w:rsidRDefault="00DB5FF3" w:rsidP="00DB5FF3">
      <w:pPr>
        <w:spacing w:line="360" w:lineRule="auto"/>
        <w:rPr>
          <w:rFonts w:ascii="Verdana" w:hAnsi="Verdana"/>
          <w:sz w:val="20"/>
          <w:szCs w:val="20"/>
          <w:lang w:val="nl-BE"/>
        </w:rPr>
      </w:pPr>
    </w:p>
    <w:p w14:paraId="11F39AEC"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Met ‘</w:t>
      </w:r>
      <w:r w:rsidRPr="00E75448">
        <w:rPr>
          <w:rFonts w:ascii="Verdana" w:hAnsi="Verdana"/>
          <w:sz w:val="20"/>
          <w:szCs w:val="20"/>
          <w:lang w:val="nl-BE"/>
        </w:rPr>
        <w:t>informaticasystemen</w:t>
      </w:r>
      <w:r>
        <w:rPr>
          <w:rFonts w:ascii="Verdana" w:hAnsi="Verdana"/>
          <w:sz w:val="20"/>
          <w:szCs w:val="20"/>
          <w:lang w:val="nl-BE"/>
        </w:rPr>
        <w:t>’</w:t>
      </w:r>
      <w:r w:rsidRPr="00E75448">
        <w:rPr>
          <w:rFonts w:ascii="Verdana" w:hAnsi="Verdana"/>
          <w:sz w:val="20"/>
          <w:szCs w:val="20"/>
          <w:lang w:val="nl-BE"/>
        </w:rPr>
        <w:t xml:space="preserve"> worden “</w:t>
      </w:r>
      <w:r w:rsidRPr="00E75448">
        <w:rPr>
          <w:rFonts w:ascii="Verdana" w:hAnsi="Verdana"/>
          <w:i/>
          <w:sz w:val="20"/>
          <w:szCs w:val="20"/>
          <w:lang w:val="nl-BE"/>
        </w:rPr>
        <w:t>alle systemen voor de opslag, verwerking of overdracht van data</w:t>
      </w:r>
      <w:r w:rsidRPr="00E75448">
        <w:rPr>
          <w:rFonts w:ascii="Verdana" w:hAnsi="Verdana"/>
          <w:sz w:val="20"/>
          <w:szCs w:val="20"/>
          <w:lang w:val="nl-BE"/>
        </w:rPr>
        <w:t>” bedoeld, waarbij “</w:t>
      </w:r>
      <w:r w:rsidRPr="00E75448">
        <w:rPr>
          <w:rFonts w:ascii="Verdana" w:hAnsi="Verdana"/>
          <w:i/>
          <w:sz w:val="20"/>
          <w:szCs w:val="20"/>
        </w:rPr>
        <w:t>vooral wordt gedacht aan computers, chipkaarten en dergelijke, maar ook aan netwerken en delen daarvan, evenals aan telecommunicatiesystemen of onderdelen daarvan die een beroep doen op IT’’.</w:t>
      </w:r>
      <w:r w:rsidRPr="00E75448">
        <w:rPr>
          <w:rStyle w:val="Voetnootmarkering"/>
          <w:rFonts w:ascii="Verdana" w:hAnsi="Verdana"/>
          <w:sz w:val="20"/>
          <w:szCs w:val="20"/>
          <w:lang w:val="nl-BE"/>
        </w:rPr>
        <w:footnoteReference w:id="69"/>
      </w:r>
    </w:p>
    <w:p w14:paraId="498B0A8E" w14:textId="77777777" w:rsidR="00DB5FF3" w:rsidRPr="00E75448" w:rsidRDefault="00DB5FF3" w:rsidP="00DB5FF3">
      <w:pPr>
        <w:spacing w:line="360" w:lineRule="auto"/>
        <w:jc w:val="both"/>
        <w:rPr>
          <w:rFonts w:ascii="Verdana" w:hAnsi="Verdana"/>
          <w:sz w:val="20"/>
          <w:szCs w:val="20"/>
          <w:lang w:val="nl-BE"/>
        </w:rPr>
      </w:pPr>
    </w:p>
    <w:p w14:paraId="7620B39D" w14:textId="77777777" w:rsidR="00DB5FF3" w:rsidRDefault="00DB5FF3" w:rsidP="00DB5FF3">
      <w:pPr>
        <w:spacing w:line="360" w:lineRule="auto"/>
        <w:jc w:val="both"/>
        <w:rPr>
          <w:rFonts w:ascii="Verdana" w:hAnsi="Verdana"/>
          <w:sz w:val="20"/>
          <w:szCs w:val="20"/>
        </w:rPr>
      </w:pPr>
      <w:r>
        <w:rPr>
          <w:rFonts w:ascii="Verdana" w:hAnsi="Verdana"/>
          <w:sz w:val="20"/>
          <w:szCs w:val="20"/>
          <w:lang w:val="nl-BE"/>
        </w:rPr>
        <w:t xml:space="preserve">Voor </w:t>
      </w:r>
      <w:r w:rsidRPr="00E75448">
        <w:rPr>
          <w:rFonts w:ascii="Verdana" w:hAnsi="Verdana"/>
          <w:sz w:val="20"/>
          <w:szCs w:val="20"/>
          <w:lang w:val="nl-BE"/>
        </w:rPr>
        <w:t>niet-heimelijke zoekingen</w:t>
      </w:r>
      <w:r>
        <w:rPr>
          <w:rFonts w:ascii="Verdana" w:hAnsi="Verdana"/>
          <w:sz w:val="20"/>
          <w:szCs w:val="20"/>
          <w:lang w:val="nl-BE"/>
        </w:rPr>
        <w:t xml:space="preserve"> is </w:t>
      </w:r>
      <w:r w:rsidRPr="00655213">
        <w:rPr>
          <w:rFonts w:ascii="Verdana" w:hAnsi="Verdana"/>
          <w:sz w:val="20"/>
          <w:szCs w:val="20"/>
          <w:lang w:val="nl-BE"/>
        </w:rPr>
        <w:t>art. 39bis Sv.</w:t>
      </w:r>
      <w:r w:rsidRPr="00E75448">
        <w:rPr>
          <w:rFonts w:ascii="Verdana" w:hAnsi="Verdana"/>
          <w:sz w:val="20"/>
          <w:szCs w:val="20"/>
          <w:lang w:val="nl-BE"/>
        </w:rPr>
        <w:t xml:space="preserve"> </w:t>
      </w:r>
      <w:r>
        <w:rPr>
          <w:rFonts w:ascii="Verdana" w:hAnsi="Verdana"/>
          <w:sz w:val="20"/>
          <w:szCs w:val="20"/>
          <w:lang w:val="nl-BE"/>
        </w:rPr>
        <w:t xml:space="preserve">sinds de Wet digitaal speurwerk </w:t>
      </w:r>
      <w:r w:rsidRPr="00E75448">
        <w:rPr>
          <w:rFonts w:ascii="Verdana" w:hAnsi="Verdana"/>
          <w:sz w:val="20"/>
          <w:szCs w:val="20"/>
          <w:lang w:val="nl-BE"/>
        </w:rPr>
        <w:t xml:space="preserve">het referentieartikel geworden. Dit artikel regelt, naast het informaticabeslag, </w:t>
      </w:r>
      <w:r w:rsidRPr="00E75448">
        <w:rPr>
          <w:rFonts w:ascii="Verdana" w:hAnsi="Verdana"/>
          <w:sz w:val="20"/>
          <w:szCs w:val="20"/>
        </w:rPr>
        <w:t>drie verschillende bevoegdheden voor openlijke zoekingen in een informaticasysteem, zijnde de informaticazoeking, de netwerkzoeking (voorheen opgenomen in art. 88ter Sv.) en elke andere openlijke zoeking.</w:t>
      </w:r>
      <w:r w:rsidRPr="00E75448">
        <w:rPr>
          <w:rStyle w:val="Voetnootmarkering"/>
          <w:rFonts w:ascii="Verdana" w:hAnsi="Verdana"/>
          <w:sz w:val="20"/>
          <w:szCs w:val="20"/>
        </w:rPr>
        <w:footnoteReference w:id="70"/>
      </w:r>
    </w:p>
    <w:p w14:paraId="5F97798E" w14:textId="77777777" w:rsidR="00DB5FF3" w:rsidRPr="00E75448" w:rsidRDefault="00DB5FF3" w:rsidP="00DB5FF3">
      <w:pPr>
        <w:spacing w:line="360" w:lineRule="auto"/>
        <w:rPr>
          <w:rFonts w:ascii="Verdana" w:hAnsi="Verdana"/>
          <w:sz w:val="20"/>
          <w:szCs w:val="20"/>
          <w:lang w:val="nl-BE"/>
        </w:rPr>
      </w:pPr>
    </w:p>
    <w:p w14:paraId="511F2F9A" w14:textId="77777777" w:rsidR="00DB5FF3" w:rsidRPr="00E75448" w:rsidRDefault="00DB5FF3" w:rsidP="00DB5FF3">
      <w:pPr>
        <w:spacing w:line="360" w:lineRule="auto"/>
        <w:rPr>
          <w:rFonts w:ascii="Verdana" w:hAnsi="Verdana"/>
          <w:sz w:val="20"/>
          <w:szCs w:val="20"/>
          <w:lang w:val="nl-BE"/>
        </w:rPr>
      </w:pPr>
      <w:r w:rsidRPr="00E75448">
        <w:rPr>
          <w:rFonts w:ascii="Verdana" w:hAnsi="Verdana"/>
          <w:sz w:val="20"/>
          <w:szCs w:val="20"/>
          <w:lang w:val="nl-BE"/>
        </w:rPr>
        <w:t xml:space="preserve">Sinds de </w:t>
      </w:r>
      <w:r>
        <w:rPr>
          <w:rFonts w:ascii="Verdana" w:hAnsi="Verdana"/>
          <w:sz w:val="20"/>
          <w:szCs w:val="20"/>
          <w:lang w:val="nl-BE"/>
        </w:rPr>
        <w:t>W</w:t>
      </w:r>
      <w:r w:rsidRPr="00E75448">
        <w:rPr>
          <w:rFonts w:ascii="Verdana" w:hAnsi="Verdana"/>
          <w:sz w:val="20"/>
          <w:szCs w:val="20"/>
          <w:lang w:val="nl-BE"/>
        </w:rPr>
        <w:t xml:space="preserve">et </w:t>
      </w:r>
      <w:r>
        <w:rPr>
          <w:rFonts w:ascii="Verdana" w:hAnsi="Verdana"/>
          <w:sz w:val="20"/>
          <w:szCs w:val="20"/>
          <w:lang w:val="nl-BE"/>
        </w:rPr>
        <w:t>digitaal speurwerk</w:t>
      </w:r>
      <w:r w:rsidRPr="00E75448">
        <w:rPr>
          <w:rFonts w:ascii="Verdana" w:hAnsi="Verdana"/>
          <w:sz w:val="20"/>
          <w:szCs w:val="20"/>
          <w:lang w:val="nl-BE"/>
        </w:rPr>
        <w:t xml:space="preserve"> bestaan er </w:t>
      </w:r>
      <w:r w:rsidRPr="00E75448">
        <w:rPr>
          <w:rFonts w:ascii="Verdana" w:hAnsi="Verdana"/>
          <w:b/>
          <w:sz w:val="20"/>
          <w:szCs w:val="20"/>
          <w:lang w:val="nl-BE"/>
        </w:rPr>
        <w:t>4 niveaus</w:t>
      </w:r>
      <w:r w:rsidRPr="00E75448">
        <w:rPr>
          <w:rFonts w:ascii="Verdana" w:hAnsi="Verdana"/>
          <w:sz w:val="20"/>
          <w:szCs w:val="20"/>
          <w:lang w:val="nl-BE"/>
        </w:rPr>
        <w:t xml:space="preserve"> van zoeking, gekoppeld aan de bevoegde instantie. Het gaat dus om een getrapte bevoegdheid.</w:t>
      </w:r>
    </w:p>
    <w:p w14:paraId="3471F9D1" w14:textId="77777777" w:rsidR="00DB5FF3" w:rsidRPr="00E75448" w:rsidRDefault="00DB5FF3" w:rsidP="00DB5FF3">
      <w:pPr>
        <w:spacing w:line="360" w:lineRule="auto"/>
        <w:rPr>
          <w:rFonts w:ascii="Verdana" w:hAnsi="Verdana"/>
          <w:sz w:val="20"/>
          <w:szCs w:val="20"/>
          <w:lang w:val="nl-BE"/>
        </w:rPr>
      </w:pPr>
    </w:p>
    <w:p w14:paraId="13899CB9" w14:textId="77777777" w:rsidR="00DB5FF3" w:rsidRPr="00E75448" w:rsidRDefault="00DB5FF3" w:rsidP="00DB5FF3">
      <w:pPr>
        <w:spacing w:line="360" w:lineRule="auto"/>
        <w:rPr>
          <w:rFonts w:ascii="Verdana" w:hAnsi="Verdana"/>
          <w:sz w:val="20"/>
          <w:szCs w:val="20"/>
          <w:lang w:val="nl-BE"/>
        </w:rPr>
      </w:pPr>
    </w:p>
    <w:p w14:paraId="214E17DC" w14:textId="77777777" w:rsidR="00DB5FF3" w:rsidRPr="00E75448" w:rsidRDefault="00DB5FF3" w:rsidP="00DB5FF3">
      <w:pPr>
        <w:spacing w:line="360" w:lineRule="auto"/>
        <w:rPr>
          <w:rFonts w:ascii="Verdana" w:hAnsi="Verdana"/>
          <w:sz w:val="20"/>
          <w:szCs w:val="20"/>
          <w:lang w:val="nl-BE"/>
        </w:rPr>
      </w:pPr>
    </w:p>
    <w:p w14:paraId="4BF624AB" w14:textId="77777777" w:rsidR="00DB5FF3" w:rsidRPr="00E75448" w:rsidRDefault="00DB5FF3" w:rsidP="00DB5FF3">
      <w:pPr>
        <w:pStyle w:val="Lijstalinea"/>
        <w:numPr>
          <w:ilvl w:val="0"/>
          <w:numId w:val="2"/>
        </w:numPr>
        <w:spacing w:line="360" w:lineRule="auto"/>
        <w:rPr>
          <w:rFonts w:ascii="Verdana" w:hAnsi="Verdana"/>
          <w:b/>
          <w:sz w:val="20"/>
          <w:szCs w:val="20"/>
          <w:lang w:val="nl-BE"/>
        </w:rPr>
      </w:pPr>
      <w:r w:rsidRPr="00E75448">
        <w:rPr>
          <w:rFonts w:ascii="Verdana" w:hAnsi="Verdana"/>
          <w:b/>
          <w:sz w:val="20"/>
          <w:szCs w:val="20"/>
          <w:lang w:val="nl-BE"/>
        </w:rPr>
        <w:t>Bevoegdheid officier van gerechtelijke politie (OGP).</w:t>
      </w:r>
    </w:p>
    <w:p w14:paraId="3CE9947B" w14:textId="77777777" w:rsidR="00DB5FF3" w:rsidRPr="00E75448" w:rsidRDefault="00DB5FF3" w:rsidP="00DB5FF3">
      <w:pPr>
        <w:spacing w:line="360" w:lineRule="auto"/>
        <w:rPr>
          <w:rFonts w:ascii="Verdana" w:hAnsi="Verdana"/>
          <w:sz w:val="20"/>
          <w:szCs w:val="20"/>
          <w:lang w:val="nl-BE"/>
        </w:rPr>
      </w:pPr>
    </w:p>
    <w:p w14:paraId="67F1FCC9" w14:textId="77777777" w:rsidR="00DB5FF3" w:rsidRPr="00E75448" w:rsidRDefault="00DB5FF3" w:rsidP="00DB5FF3">
      <w:pPr>
        <w:spacing w:line="360" w:lineRule="auto"/>
        <w:jc w:val="both"/>
        <w:rPr>
          <w:rFonts w:ascii="Verdana" w:hAnsi="Verdana"/>
          <w:sz w:val="20"/>
          <w:szCs w:val="20"/>
        </w:rPr>
      </w:pPr>
      <w:r w:rsidRPr="00E75448">
        <w:rPr>
          <w:rFonts w:ascii="Verdana" w:hAnsi="Verdana"/>
          <w:sz w:val="20"/>
          <w:szCs w:val="20"/>
        </w:rPr>
        <w:t>Wanneer door de opsporingsinstanties tijdens zoekingen in bepaalde plaatsen of tijdens fouilleringen informaticasystemen aangetroffen worden, is het mogelijk dat deze systemen relevante gegevens kunnen bevatten voor het strafrechtelijk onderzoek</w:t>
      </w:r>
      <w:r>
        <w:rPr>
          <w:rFonts w:ascii="Verdana" w:hAnsi="Verdana"/>
          <w:sz w:val="20"/>
          <w:szCs w:val="20"/>
        </w:rPr>
        <w:t>.</w:t>
      </w:r>
      <w:r w:rsidRPr="00E75448">
        <w:rPr>
          <w:rStyle w:val="Voetnootmarkering"/>
          <w:rFonts w:ascii="Verdana" w:hAnsi="Verdana"/>
          <w:sz w:val="20"/>
          <w:szCs w:val="20"/>
        </w:rPr>
        <w:footnoteReference w:id="71"/>
      </w:r>
      <w:r w:rsidRPr="00E75448">
        <w:rPr>
          <w:rFonts w:ascii="Verdana" w:hAnsi="Verdana"/>
          <w:sz w:val="20"/>
          <w:szCs w:val="20"/>
        </w:rPr>
        <w:t xml:space="preserve"> Dan kan tot een informaticazoeking besloten worden, waarbij </w:t>
      </w:r>
      <w:r>
        <w:rPr>
          <w:rFonts w:ascii="Verdana" w:hAnsi="Verdana"/>
          <w:sz w:val="20"/>
          <w:szCs w:val="20"/>
        </w:rPr>
        <w:t xml:space="preserve">de zoeking beperkt wordt tot de </w:t>
      </w:r>
      <w:r w:rsidRPr="00E75448">
        <w:rPr>
          <w:rFonts w:ascii="Verdana" w:hAnsi="Verdana"/>
          <w:sz w:val="20"/>
          <w:szCs w:val="20"/>
        </w:rPr>
        <w:t xml:space="preserve">gegevens </w:t>
      </w:r>
      <w:r>
        <w:rPr>
          <w:rFonts w:ascii="Verdana" w:hAnsi="Verdana"/>
          <w:sz w:val="20"/>
          <w:szCs w:val="20"/>
        </w:rPr>
        <w:t>die in het systeem zelf zijn</w:t>
      </w:r>
      <w:r w:rsidRPr="00E75448">
        <w:rPr>
          <w:rFonts w:ascii="Verdana" w:hAnsi="Verdana"/>
          <w:sz w:val="20"/>
          <w:szCs w:val="20"/>
        </w:rPr>
        <w:t xml:space="preserve"> opgeslagen.</w:t>
      </w:r>
      <w:r>
        <w:rPr>
          <w:rStyle w:val="Voetnootmarkering"/>
          <w:rFonts w:ascii="Verdana" w:hAnsi="Verdana"/>
          <w:sz w:val="20"/>
          <w:szCs w:val="20"/>
        </w:rPr>
        <w:footnoteReference w:id="72"/>
      </w:r>
    </w:p>
    <w:p w14:paraId="497B9D82" w14:textId="77777777" w:rsidR="00DB5FF3" w:rsidRPr="00E75448" w:rsidRDefault="00DB5FF3" w:rsidP="00DB5FF3">
      <w:pPr>
        <w:spacing w:line="360" w:lineRule="auto"/>
        <w:jc w:val="both"/>
        <w:rPr>
          <w:rFonts w:ascii="Verdana" w:hAnsi="Verdana"/>
          <w:sz w:val="20"/>
          <w:szCs w:val="20"/>
        </w:rPr>
      </w:pPr>
    </w:p>
    <w:p w14:paraId="2656730C" w14:textId="77777777" w:rsidR="00DB5FF3" w:rsidRPr="00E75448" w:rsidRDefault="00DB5FF3" w:rsidP="00DB5FF3">
      <w:pPr>
        <w:spacing w:line="360" w:lineRule="auto"/>
        <w:jc w:val="both"/>
        <w:rPr>
          <w:rFonts w:ascii="Verdana" w:hAnsi="Verdana"/>
          <w:sz w:val="20"/>
          <w:szCs w:val="20"/>
        </w:rPr>
      </w:pPr>
      <w:r w:rsidRPr="00E75448">
        <w:rPr>
          <w:rFonts w:ascii="Verdana" w:hAnsi="Verdana"/>
          <w:sz w:val="20"/>
          <w:szCs w:val="20"/>
        </w:rPr>
        <w:t xml:space="preserve">De geldende regel in dit kader is dat, wanneer een OGP een gegevensdrager </w:t>
      </w:r>
      <w:r w:rsidRPr="00A038F2">
        <w:rPr>
          <w:rFonts w:ascii="Verdana" w:hAnsi="Verdana"/>
          <w:i/>
          <w:sz w:val="20"/>
          <w:szCs w:val="20"/>
        </w:rPr>
        <w:t>in beslag heeft genomen</w:t>
      </w:r>
      <w:r w:rsidRPr="00E75448">
        <w:rPr>
          <w:rFonts w:ascii="Verdana" w:hAnsi="Verdana"/>
          <w:sz w:val="20"/>
          <w:szCs w:val="20"/>
        </w:rPr>
        <w:t xml:space="preserve">, hij deze ook mag uitlezen. </w:t>
      </w:r>
      <w:r w:rsidRPr="00E75448">
        <w:rPr>
          <w:rFonts w:ascii="Verdana" w:hAnsi="Verdana"/>
          <w:sz w:val="20"/>
          <w:szCs w:val="20"/>
          <w:lang w:val="nl-BE"/>
        </w:rPr>
        <w:t>De OGP kan dus autonoom een informaticazoeking doen van een systeem dat wettelijk door hem in beslag werd genomen.</w:t>
      </w:r>
      <w:r>
        <w:rPr>
          <w:rStyle w:val="Voetnootmarkering"/>
          <w:rFonts w:ascii="Verdana" w:hAnsi="Verdana"/>
          <w:sz w:val="20"/>
          <w:szCs w:val="20"/>
          <w:lang w:val="nl-BE"/>
        </w:rPr>
        <w:footnoteReference w:id="73"/>
      </w:r>
      <w:r w:rsidRPr="00E75448">
        <w:rPr>
          <w:rFonts w:ascii="Verdana" w:hAnsi="Verdana"/>
          <w:sz w:val="20"/>
          <w:szCs w:val="20"/>
          <w:lang w:val="nl-BE"/>
        </w:rPr>
        <w:t xml:space="preserve"> Op die manier kan de OGP bijvoorbeeld een gsm/smartphone uitlezen van een op heterdaad betrapte drugsdealer.</w:t>
      </w:r>
      <w:r w:rsidRPr="00E75448">
        <w:rPr>
          <w:rStyle w:val="Voetnootmarkering"/>
          <w:rFonts w:ascii="Verdana" w:hAnsi="Verdana"/>
          <w:sz w:val="20"/>
          <w:szCs w:val="20"/>
          <w:lang w:val="nl-BE"/>
        </w:rPr>
        <w:footnoteReference w:id="74"/>
      </w:r>
    </w:p>
    <w:p w14:paraId="5D885FA3" w14:textId="77777777" w:rsidR="00DB5FF3" w:rsidRPr="00E75448" w:rsidRDefault="00DB5FF3" w:rsidP="00DB5FF3">
      <w:pPr>
        <w:spacing w:line="360" w:lineRule="auto"/>
        <w:rPr>
          <w:rFonts w:ascii="Verdana" w:hAnsi="Verdana"/>
          <w:sz w:val="20"/>
          <w:szCs w:val="20"/>
          <w:lang w:val="nl-BE"/>
        </w:rPr>
      </w:pPr>
    </w:p>
    <w:p w14:paraId="53C9C69B"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Alvorens met de zoeking wordt </w:t>
      </w:r>
      <w:r>
        <w:rPr>
          <w:rFonts w:ascii="Verdana" w:hAnsi="Verdana"/>
          <w:sz w:val="20"/>
          <w:szCs w:val="20"/>
          <w:lang w:val="nl-BE"/>
        </w:rPr>
        <w:t>begonnen</w:t>
      </w:r>
      <w:r w:rsidRPr="00E75448">
        <w:rPr>
          <w:rFonts w:ascii="Verdana" w:hAnsi="Verdana"/>
          <w:sz w:val="20"/>
          <w:szCs w:val="20"/>
          <w:lang w:val="nl-BE"/>
        </w:rPr>
        <w:t xml:space="preserve">, zal de politie (of de parketmagistraat) het toestel op vliegtuigmodus moeten zetten, waardoor de wifi of 4G-connectie verhinderd wordt. </w:t>
      </w:r>
      <w:r w:rsidRPr="00E75448">
        <w:rPr>
          <w:rFonts w:ascii="Verdana" w:hAnsi="Verdana"/>
          <w:sz w:val="20"/>
          <w:szCs w:val="20"/>
        </w:rPr>
        <w:t>Elke externe verbinding van het informaticasysteem dient namelijk te worden uitgeschakeld. Daardoor kan de informaticazoeking zich enkel uitstrekken tot gegevens die staan opgeslagen op het informaticasysteem zelf.</w:t>
      </w:r>
      <w:r w:rsidRPr="00E75448">
        <w:rPr>
          <w:rStyle w:val="Voetnootmarkering"/>
          <w:rFonts w:ascii="Verdana" w:hAnsi="Verdana"/>
          <w:sz w:val="20"/>
          <w:szCs w:val="20"/>
        </w:rPr>
        <w:footnoteReference w:id="75"/>
      </w:r>
    </w:p>
    <w:p w14:paraId="7ED512B4" w14:textId="77777777" w:rsidR="00DB5FF3" w:rsidRPr="00E75448" w:rsidRDefault="00DB5FF3" w:rsidP="00DB5FF3">
      <w:pPr>
        <w:spacing w:line="360" w:lineRule="auto"/>
        <w:rPr>
          <w:rFonts w:ascii="Verdana" w:hAnsi="Verdana"/>
          <w:sz w:val="20"/>
          <w:szCs w:val="20"/>
          <w:lang w:val="nl-BE"/>
        </w:rPr>
      </w:pPr>
    </w:p>
    <w:p w14:paraId="4F3B80E5"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Voor het kraken van paswoorden </w:t>
      </w:r>
      <w:r>
        <w:rPr>
          <w:rFonts w:ascii="Verdana" w:hAnsi="Verdana"/>
          <w:sz w:val="20"/>
          <w:szCs w:val="20"/>
          <w:lang w:val="nl-BE"/>
        </w:rPr>
        <w:t>met het oog op</w:t>
      </w:r>
      <w:r w:rsidRPr="00E75448">
        <w:rPr>
          <w:rFonts w:ascii="Verdana" w:hAnsi="Verdana"/>
          <w:sz w:val="20"/>
          <w:szCs w:val="20"/>
          <w:lang w:val="nl-BE"/>
        </w:rPr>
        <w:t xml:space="preserve"> het verrichten van deze informaticazoeking, daarentegen, heeft de OGP het fiat van het OM nodig.</w:t>
      </w:r>
      <w:r w:rsidRPr="00E75448">
        <w:rPr>
          <w:rStyle w:val="Voetnootmarkering"/>
          <w:rFonts w:ascii="Verdana" w:hAnsi="Verdana"/>
          <w:sz w:val="20"/>
          <w:szCs w:val="20"/>
          <w:lang w:val="nl-BE"/>
        </w:rPr>
        <w:footnoteReference w:id="76"/>
      </w:r>
      <w:r w:rsidRPr="00E75448">
        <w:rPr>
          <w:rFonts w:ascii="Verdana" w:hAnsi="Verdana"/>
          <w:sz w:val="20"/>
          <w:szCs w:val="20"/>
          <w:lang w:val="nl-BE"/>
        </w:rPr>
        <w:t xml:space="preserve"> </w:t>
      </w:r>
    </w:p>
    <w:p w14:paraId="38CCB49F" w14:textId="77777777" w:rsidR="00DB5FF3" w:rsidRPr="00E75448" w:rsidRDefault="00DB5FF3" w:rsidP="00DB5FF3">
      <w:pPr>
        <w:spacing w:line="360" w:lineRule="auto"/>
        <w:rPr>
          <w:rFonts w:ascii="Verdana" w:hAnsi="Verdana"/>
          <w:b/>
          <w:sz w:val="20"/>
          <w:szCs w:val="20"/>
          <w:lang w:val="nl-BE"/>
        </w:rPr>
      </w:pPr>
    </w:p>
    <w:p w14:paraId="203A1307" w14:textId="77777777" w:rsidR="00DB5FF3" w:rsidRDefault="00DB5FF3" w:rsidP="00DB5FF3">
      <w:pPr>
        <w:spacing w:line="360" w:lineRule="auto"/>
        <w:rPr>
          <w:rFonts w:ascii="Verdana" w:hAnsi="Verdana"/>
          <w:b/>
          <w:sz w:val="20"/>
          <w:szCs w:val="20"/>
          <w:lang w:val="nl-BE"/>
        </w:rPr>
      </w:pPr>
    </w:p>
    <w:p w14:paraId="6EF8B028" w14:textId="77777777" w:rsidR="00DB5FF3" w:rsidRPr="00E75448" w:rsidRDefault="00DB5FF3" w:rsidP="00DB5FF3">
      <w:pPr>
        <w:spacing w:line="360" w:lineRule="auto"/>
        <w:rPr>
          <w:rFonts w:ascii="Verdana" w:hAnsi="Verdana"/>
          <w:b/>
          <w:sz w:val="20"/>
          <w:szCs w:val="20"/>
          <w:lang w:val="nl-BE"/>
        </w:rPr>
      </w:pPr>
    </w:p>
    <w:p w14:paraId="558AECB6" w14:textId="77777777" w:rsidR="00DB5FF3" w:rsidRPr="00E75448" w:rsidRDefault="00DB5FF3" w:rsidP="00DB5FF3">
      <w:pPr>
        <w:pStyle w:val="Lijstalinea"/>
        <w:numPr>
          <w:ilvl w:val="0"/>
          <w:numId w:val="2"/>
        </w:numPr>
        <w:spacing w:line="360" w:lineRule="auto"/>
        <w:rPr>
          <w:rFonts w:ascii="Verdana" w:hAnsi="Verdana"/>
          <w:b/>
          <w:sz w:val="20"/>
          <w:szCs w:val="20"/>
          <w:lang w:val="nl-BE"/>
        </w:rPr>
      </w:pPr>
      <w:r w:rsidRPr="00E75448">
        <w:rPr>
          <w:rFonts w:ascii="Verdana" w:hAnsi="Verdana"/>
          <w:b/>
          <w:sz w:val="20"/>
          <w:szCs w:val="20"/>
          <w:lang w:val="nl-BE"/>
        </w:rPr>
        <w:t xml:space="preserve">Bevoegdheid </w:t>
      </w:r>
      <w:r>
        <w:rPr>
          <w:rFonts w:ascii="Verdana" w:hAnsi="Verdana"/>
          <w:b/>
          <w:sz w:val="20"/>
          <w:szCs w:val="20"/>
          <w:lang w:val="nl-BE"/>
        </w:rPr>
        <w:t>Openbaar Ministerie (</w:t>
      </w:r>
      <w:r w:rsidRPr="00E75448">
        <w:rPr>
          <w:rFonts w:ascii="Verdana" w:hAnsi="Verdana"/>
          <w:b/>
          <w:sz w:val="20"/>
          <w:szCs w:val="20"/>
          <w:lang w:val="nl-BE"/>
        </w:rPr>
        <w:t>OM</w:t>
      </w:r>
      <w:r>
        <w:rPr>
          <w:rFonts w:ascii="Verdana" w:hAnsi="Verdana"/>
          <w:b/>
          <w:sz w:val="20"/>
          <w:szCs w:val="20"/>
          <w:lang w:val="nl-BE"/>
        </w:rPr>
        <w:t>)</w:t>
      </w:r>
    </w:p>
    <w:p w14:paraId="4DA7D776" w14:textId="77777777" w:rsidR="00DB5FF3" w:rsidRPr="00E75448" w:rsidRDefault="00DB5FF3" w:rsidP="00DB5FF3">
      <w:pPr>
        <w:spacing w:line="360" w:lineRule="auto"/>
        <w:rPr>
          <w:rFonts w:ascii="Verdana" w:hAnsi="Verdana"/>
          <w:sz w:val="20"/>
          <w:szCs w:val="20"/>
          <w:lang w:val="nl-BE"/>
        </w:rPr>
      </w:pPr>
    </w:p>
    <w:p w14:paraId="3B019F70" w14:textId="77777777" w:rsidR="00DB5FF3" w:rsidRPr="00E75448" w:rsidRDefault="00DB5FF3" w:rsidP="00DB5FF3">
      <w:pPr>
        <w:spacing w:line="360" w:lineRule="auto"/>
        <w:rPr>
          <w:rFonts w:ascii="Verdana" w:hAnsi="Verdana"/>
          <w:sz w:val="20"/>
          <w:szCs w:val="20"/>
          <w:lang w:val="nl-BE"/>
        </w:rPr>
      </w:pPr>
      <w:r w:rsidRPr="00E75448">
        <w:rPr>
          <w:rFonts w:ascii="Verdana" w:hAnsi="Verdana"/>
          <w:sz w:val="20"/>
          <w:szCs w:val="20"/>
          <w:lang w:val="nl-BE"/>
        </w:rPr>
        <w:t xml:space="preserve">Met het OM worden </w:t>
      </w:r>
      <w:r>
        <w:rPr>
          <w:rFonts w:ascii="Verdana" w:hAnsi="Verdana"/>
          <w:sz w:val="20"/>
          <w:szCs w:val="20"/>
          <w:lang w:val="nl-BE"/>
        </w:rPr>
        <w:t xml:space="preserve">bedoeld </w:t>
      </w:r>
      <w:r w:rsidRPr="00E75448">
        <w:rPr>
          <w:rFonts w:ascii="Verdana" w:hAnsi="Verdana"/>
          <w:sz w:val="20"/>
          <w:szCs w:val="20"/>
          <w:lang w:val="nl-BE"/>
        </w:rPr>
        <w:t>de p</w:t>
      </w:r>
      <w:r>
        <w:rPr>
          <w:rFonts w:ascii="Verdana" w:hAnsi="Verdana"/>
          <w:sz w:val="20"/>
          <w:szCs w:val="20"/>
          <w:lang w:val="nl-BE"/>
        </w:rPr>
        <w:t xml:space="preserve">rocureur des Konings, </w:t>
      </w:r>
      <w:r w:rsidRPr="00E75448">
        <w:rPr>
          <w:rFonts w:ascii="Verdana" w:hAnsi="Verdana"/>
          <w:sz w:val="20"/>
          <w:szCs w:val="20"/>
          <w:lang w:val="nl-BE"/>
        </w:rPr>
        <w:t>de arbeidsauditeur, de federale procureur en de procureur-g</w:t>
      </w:r>
      <w:r>
        <w:rPr>
          <w:rFonts w:ascii="Verdana" w:hAnsi="Verdana"/>
          <w:sz w:val="20"/>
          <w:szCs w:val="20"/>
          <w:lang w:val="nl-BE"/>
        </w:rPr>
        <w:t>eneraal</w:t>
      </w:r>
      <w:r w:rsidRPr="00E75448">
        <w:rPr>
          <w:rFonts w:ascii="Verdana" w:hAnsi="Verdana"/>
          <w:sz w:val="20"/>
          <w:szCs w:val="20"/>
          <w:lang w:val="nl-BE"/>
        </w:rPr>
        <w:t>.</w:t>
      </w:r>
      <w:r w:rsidRPr="00E75448">
        <w:rPr>
          <w:rStyle w:val="Voetnootmarkering"/>
          <w:rFonts w:ascii="Verdana" w:hAnsi="Verdana"/>
          <w:sz w:val="20"/>
          <w:szCs w:val="20"/>
          <w:lang w:val="nl-BE"/>
        </w:rPr>
        <w:footnoteReference w:id="77"/>
      </w:r>
    </w:p>
    <w:p w14:paraId="484E4FCC" w14:textId="77777777" w:rsidR="00DB5FF3" w:rsidRPr="00E75448" w:rsidRDefault="00DB5FF3" w:rsidP="00DB5FF3">
      <w:pPr>
        <w:spacing w:line="360" w:lineRule="auto"/>
        <w:rPr>
          <w:rFonts w:ascii="Verdana" w:hAnsi="Verdana"/>
          <w:sz w:val="20"/>
          <w:szCs w:val="20"/>
          <w:lang w:val="nl-BE"/>
        </w:rPr>
      </w:pPr>
    </w:p>
    <w:p w14:paraId="7F582337" w14:textId="77777777" w:rsidR="00DB5FF3" w:rsidRPr="00D26466" w:rsidRDefault="00DB5FF3" w:rsidP="00DB5FF3">
      <w:pPr>
        <w:spacing w:line="360" w:lineRule="auto"/>
        <w:jc w:val="both"/>
        <w:rPr>
          <w:rFonts w:ascii="Verdana" w:hAnsi="Verdana"/>
          <w:sz w:val="20"/>
          <w:szCs w:val="20"/>
        </w:rPr>
      </w:pPr>
      <w:r w:rsidRPr="00E75448">
        <w:rPr>
          <w:rFonts w:ascii="Verdana" w:hAnsi="Verdana"/>
          <w:sz w:val="20"/>
          <w:szCs w:val="20"/>
        </w:rPr>
        <w:t>W</w:t>
      </w:r>
      <w:r w:rsidRPr="00E75448">
        <w:rPr>
          <w:rFonts w:ascii="Verdana" w:hAnsi="Verdana"/>
          <w:sz w:val="20"/>
          <w:szCs w:val="20"/>
          <w:lang w:val="nl-BE"/>
        </w:rPr>
        <w:t xml:space="preserve">anneer door de OGP een informaticasysteem in beslag </w:t>
      </w:r>
      <w:r w:rsidRPr="00A038F2">
        <w:rPr>
          <w:rFonts w:ascii="Verdana" w:hAnsi="Verdana"/>
          <w:i/>
          <w:sz w:val="20"/>
          <w:szCs w:val="20"/>
          <w:lang w:val="nl-BE"/>
        </w:rPr>
        <w:t>kan</w:t>
      </w:r>
      <w:r w:rsidRPr="00E75448">
        <w:rPr>
          <w:rFonts w:ascii="Verdana" w:hAnsi="Verdana"/>
          <w:sz w:val="20"/>
          <w:szCs w:val="20"/>
          <w:lang w:val="nl-BE"/>
        </w:rPr>
        <w:t xml:space="preserve"> worden genomen, maar dit niet daadwerkelijk wordt gedaan, </w:t>
      </w:r>
      <w:r>
        <w:rPr>
          <w:rFonts w:ascii="Verdana" w:hAnsi="Verdana"/>
          <w:sz w:val="20"/>
          <w:szCs w:val="20"/>
          <w:lang w:val="nl-BE"/>
        </w:rPr>
        <w:t>moet</w:t>
      </w:r>
      <w:r w:rsidRPr="00E75448">
        <w:rPr>
          <w:rFonts w:ascii="Verdana" w:hAnsi="Verdana"/>
          <w:sz w:val="20"/>
          <w:szCs w:val="20"/>
          <w:lang w:val="nl-BE"/>
        </w:rPr>
        <w:t xml:space="preserve"> het OM het bevel geven aan de OGP om de zoeking in het informaticasysteem te doen.</w:t>
      </w:r>
      <w:r w:rsidRPr="00E75448">
        <w:rPr>
          <w:rStyle w:val="Voetnootmarkering"/>
          <w:rFonts w:ascii="Verdana" w:hAnsi="Verdana"/>
          <w:sz w:val="20"/>
          <w:szCs w:val="20"/>
          <w:lang w:val="nl-BE"/>
        </w:rPr>
        <w:footnoteReference w:id="78"/>
      </w:r>
      <w:r w:rsidRPr="00E75448">
        <w:rPr>
          <w:rFonts w:ascii="Verdana" w:hAnsi="Verdana"/>
          <w:sz w:val="20"/>
          <w:szCs w:val="20"/>
        </w:rPr>
        <w:t xml:space="preserve"> </w:t>
      </w:r>
      <w:r w:rsidRPr="00E75448">
        <w:rPr>
          <w:rFonts w:ascii="Verdana" w:hAnsi="Verdana"/>
          <w:sz w:val="20"/>
          <w:szCs w:val="20"/>
          <w:lang w:val="nl-BE"/>
        </w:rPr>
        <w:t>Zo zal bijvoorbeeld een bevel nodig zijn om een zoeking te doen in een computer die door een verdachte gebruikt werd in een internetcafé. Het zal namelijk niet wenselijk/noodzakelijk zijn deze computer in beslag te nemen.</w:t>
      </w:r>
      <w:r w:rsidRPr="00E75448">
        <w:rPr>
          <w:rStyle w:val="Voetnootmarkering"/>
          <w:rFonts w:ascii="Verdana" w:hAnsi="Verdana"/>
          <w:sz w:val="20"/>
          <w:szCs w:val="20"/>
          <w:lang w:val="nl-BE"/>
        </w:rPr>
        <w:footnoteReference w:id="79"/>
      </w:r>
    </w:p>
    <w:p w14:paraId="734BFA93" w14:textId="77777777" w:rsidR="00DB5FF3" w:rsidRPr="00E75448" w:rsidRDefault="00DB5FF3" w:rsidP="00DB5FF3">
      <w:pPr>
        <w:spacing w:line="360" w:lineRule="auto"/>
        <w:jc w:val="both"/>
        <w:rPr>
          <w:rFonts w:ascii="Verdana" w:hAnsi="Verdana"/>
          <w:sz w:val="20"/>
          <w:szCs w:val="20"/>
          <w:lang w:val="nl-BE"/>
        </w:rPr>
      </w:pPr>
    </w:p>
    <w:p w14:paraId="44D8D482"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Dit onderscheid, waardoor op basis van de toepassing van het beslag wordt bepaald welke instantie de zoeking kan uitvoeren, is volgens CONINGS bedenkelijk. Wanneer een OGP een systeem ter plaatse wil uitlezen, naar aanleiding van een fouillering, zal de machtiging van het OM nodig zijn. Indien hij daarentegen het systeem meeneemt, is deze machtiging niet vereist.</w:t>
      </w:r>
      <w:r w:rsidRPr="00E75448">
        <w:rPr>
          <w:rStyle w:val="Voetnootmarkering"/>
          <w:rFonts w:ascii="Verdana" w:hAnsi="Verdana"/>
          <w:sz w:val="20"/>
          <w:szCs w:val="20"/>
          <w:lang w:val="nl-BE"/>
        </w:rPr>
        <w:footnoteReference w:id="80"/>
      </w:r>
    </w:p>
    <w:p w14:paraId="4D5D69D9" w14:textId="77777777" w:rsidR="00DB5FF3" w:rsidRPr="00E75448" w:rsidRDefault="00DB5FF3" w:rsidP="00DB5FF3">
      <w:pPr>
        <w:spacing w:line="360" w:lineRule="auto"/>
        <w:jc w:val="both"/>
        <w:rPr>
          <w:rFonts w:ascii="Verdana" w:hAnsi="Verdana"/>
          <w:sz w:val="20"/>
          <w:szCs w:val="20"/>
          <w:lang w:val="nl-BE"/>
        </w:rPr>
      </w:pPr>
    </w:p>
    <w:p w14:paraId="13B295E2" w14:textId="77777777" w:rsidR="00DB5FF3" w:rsidRPr="00E75448" w:rsidRDefault="00DB5FF3" w:rsidP="00DB5FF3">
      <w:pPr>
        <w:spacing w:line="360" w:lineRule="auto"/>
        <w:jc w:val="both"/>
        <w:rPr>
          <w:rFonts w:ascii="Verdana" w:hAnsi="Verdana"/>
          <w:sz w:val="20"/>
          <w:szCs w:val="20"/>
          <w:highlight w:val="yellow"/>
          <w:lang w:val="nl-BE"/>
        </w:rPr>
      </w:pPr>
      <w:r w:rsidRPr="00E75448">
        <w:rPr>
          <w:rFonts w:ascii="Verdana" w:hAnsi="Verdana"/>
          <w:sz w:val="20"/>
          <w:szCs w:val="20"/>
          <w:lang w:val="nl-BE"/>
        </w:rPr>
        <w:t xml:space="preserve">Ook in dit geval is de zoeking in beginsel beperkt tot de gegevens die in het </w:t>
      </w:r>
      <w:r w:rsidRPr="00304744">
        <w:rPr>
          <w:rFonts w:ascii="Verdana" w:hAnsi="Verdana"/>
          <w:sz w:val="20"/>
          <w:szCs w:val="20"/>
          <w:lang w:val="nl-BE"/>
        </w:rPr>
        <w:t>informaticasysteem zijn opgeslagen.</w:t>
      </w:r>
      <w:r w:rsidRPr="00304744">
        <w:rPr>
          <w:rStyle w:val="Voetnootmarkering"/>
          <w:rFonts w:ascii="Verdana" w:hAnsi="Verdana"/>
          <w:sz w:val="20"/>
          <w:szCs w:val="20"/>
          <w:lang w:val="nl-BE"/>
        </w:rPr>
        <w:footnoteReference w:id="81"/>
      </w:r>
      <w:r w:rsidRPr="00304744">
        <w:rPr>
          <w:rFonts w:ascii="Verdana" w:hAnsi="Verdana"/>
          <w:sz w:val="20"/>
          <w:szCs w:val="20"/>
          <w:lang w:val="nl-BE"/>
        </w:rPr>
        <w:t xml:space="preserve"> Het informaticasysteem kan dus enkel op zich onderzocht worden, </w:t>
      </w:r>
      <w:r>
        <w:rPr>
          <w:rFonts w:ascii="Verdana" w:hAnsi="Verdana"/>
          <w:sz w:val="20"/>
          <w:szCs w:val="20"/>
          <w:lang w:val="nl-BE"/>
        </w:rPr>
        <w:t>nadat</w:t>
      </w:r>
      <w:r w:rsidRPr="00304744">
        <w:rPr>
          <w:rFonts w:ascii="Verdana" w:hAnsi="Verdana"/>
          <w:sz w:val="20"/>
          <w:szCs w:val="20"/>
          <w:lang w:val="nl-BE"/>
        </w:rPr>
        <w:t xml:space="preserve"> alle netwerkverbindingen worden </w:t>
      </w:r>
      <w:r>
        <w:rPr>
          <w:rFonts w:ascii="Verdana" w:hAnsi="Verdana"/>
          <w:sz w:val="20"/>
          <w:szCs w:val="20"/>
          <w:lang w:val="nl-BE"/>
        </w:rPr>
        <w:t>uitgeschakeld</w:t>
      </w:r>
      <w:r w:rsidRPr="00304744">
        <w:rPr>
          <w:rFonts w:ascii="Verdana" w:hAnsi="Verdana"/>
          <w:sz w:val="20"/>
          <w:szCs w:val="20"/>
          <w:lang w:val="nl-BE"/>
        </w:rPr>
        <w:t xml:space="preserve">. </w:t>
      </w:r>
      <w:r>
        <w:rPr>
          <w:rFonts w:ascii="Verdana" w:hAnsi="Verdana"/>
          <w:sz w:val="20"/>
          <w:szCs w:val="20"/>
          <w:lang w:val="nl-BE"/>
        </w:rPr>
        <w:t>Eens dit is gebeurd,</w:t>
      </w:r>
      <w:r w:rsidRPr="00E75448">
        <w:rPr>
          <w:rFonts w:ascii="Verdana" w:hAnsi="Verdana"/>
          <w:sz w:val="20"/>
          <w:szCs w:val="20"/>
          <w:lang w:val="nl-BE"/>
        </w:rPr>
        <w:t xml:space="preserve"> kan de OGP alle applicaties openen die geïnstalleerd zijn op het toestel, zoals de Facebook app, mailing apps als Gmail of Hotmail, en Messenger apps zoals Whatsapp.</w:t>
      </w:r>
      <w:r w:rsidRPr="00E75448">
        <w:rPr>
          <w:rStyle w:val="Voetnootmarkering"/>
          <w:rFonts w:ascii="Verdana" w:hAnsi="Verdana"/>
          <w:sz w:val="20"/>
          <w:szCs w:val="20"/>
          <w:lang w:val="nl-BE"/>
        </w:rPr>
        <w:footnoteReference w:id="82"/>
      </w:r>
    </w:p>
    <w:p w14:paraId="452CAFBB" w14:textId="77777777" w:rsidR="00DB5FF3" w:rsidRPr="00E75448" w:rsidRDefault="00DB5FF3" w:rsidP="00DB5FF3">
      <w:pPr>
        <w:spacing w:line="360" w:lineRule="auto"/>
        <w:jc w:val="both"/>
        <w:rPr>
          <w:rFonts w:ascii="Verdana" w:hAnsi="Verdana"/>
          <w:sz w:val="20"/>
          <w:szCs w:val="20"/>
          <w:lang w:val="nl-BE"/>
        </w:rPr>
      </w:pPr>
    </w:p>
    <w:p w14:paraId="5E5E6E5A" w14:textId="77777777" w:rsidR="00DB5FF3" w:rsidRPr="002C2F56" w:rsidRDefault="00DB5FF3" w:rsidP="00DB5FF3">
      <w:pPr>
        <w:spacing w:line="360" w:lineRule="auto"/>
        <w:jc w:val="both"/>
        <w:rPr>
          <w:rFonts w:ascii="Verdana" w:hAnsi="Verdana"/>
          <w:sz w:val="20"/>
          <w:szCs w:val="20"/>
          <w:lang w:val="nl-BE"/>
        </w:rPr>
      </w:pPr>
      <w:r w:rsidRPr="00A038F2">
        <w:rPr>
          <w:rFonts w:ascii="Verdana" w:hAnsi="Verdana"/>
          <w:sz w:val="20"/>
          <w:szCs w:val="20"/>
          <w:lang w:val="nl-BE"/>
        </w:rPr>
        <w:t xml:space="preserve">Bij deze informaticazoeking kan </w:t>
      </w:r>
      <w:r>
        <w:rPr>
          <w:rFonts w:ascii="Verdana" w:hAnsi="Verdana"/>
          <w:sz w:val="20"/>
          <w:szCs w:val="20"/>
          <w:lang w:val="nl-BE"/>
        </w:rPr>
        <w:t>wél</w:t>
      </w:r>
      <w:r w:rsidRPr="00A038F2">
        <w:rPr>
          <w:rFonts w:ascii="Verdana" w:hAnsi="Verdana"/>
          <w:sz w:val="20"/>
          <w:szCs w:val="20"/>
          <w:lang w:val="nl-BE"/>
        </w:rPr>
        <w:t xml:space="preserve"> gebruik worden gemaakt van </w:t>
      </w:r>
      <w:r>
        <w:rPr>
          <w:rFonts w:ascii="Verdana" w:hAnsi="Verdana"/>
          <w:sz w:val="20"/>
          <w:szCs w:val="20"/>
          <w:lang w:val="nl-BE"/>
        </w:rPr>
        <w:t xml:space="preserve">vasle sleutels </w:t>
      </w:r>
      <w:r w:rsidRPr="00E75448">
        <w:rPr>
          <w:rFonts w:ascii="Verdana" w:hAnsi="Verdana"/>
          <w:sz w:val="20"/>
          <w:szCs w:val="20"/>
          <w:lang w:val="nl-BE"/>
        </w:rPr>
        <w:t xml:space="preserve">teneinde in het </w:t>
      </w:r>
      <w:r>
        <w:rPr>
          <w:rFonts w:ascii="Verdana" w:hAnsi="Verdana"/>
          <w:sz w:val="20"/>
          <w:szCs w:val="20"/>
          <w:lang w:val="nl-BE"/>
        </w:rPr>
        <w:t>IT-</w:t>
      </w:r>
      <w:r w:rsidRPr="00E75448">
        <w:rPr>
          <w:rFonts w:ascii="Verdana" w:hAnsi="Verdana"/>
          <w:sz w:val="20"/>
          <w:szCs w:val="20"/>
          <w:lang w:val="nl-BE"/>
        </w:rPr>
        <w:t xml:space="preserve">systeem in te breken. </w:t>
      </w:r>
      <w:r>
        <w:rPr>
          <w:rFonts w:ascii="Verdana" w:hAnsi="Verdana"/>
          <w:sz w:val="20"/>
          <w:szCs w:val="20"/>
          <w:lang w:val="nl-BE"/>
        </w:rPr>
        <w:t>Zo zal men bijvoorbeeld een</w:t>
      </w:r>
      <w:r w:rsidRPr="00E75448">
        <w:rPr>
          <w:rFonts w:ascii="Verdana" w:hAnsi="Verdana"/>
          <w:sz w:val="20"/>
          <w:szCs w:val="20"/>
          <w:lang w:val="nl-BE"/>
        </w:rPr>
        <w:t xml:space="preserve"> gekraakt paswoord of een vingerafdruk als valse </w:t>
      </w:r>
      <w:r>
        <w:rPr>
          <w:rFonts w:ascii="Verdana" w:hAnsi="Verdana"/>
          <w:sz w:val="20"/>
          <w:szCs w:val="20"/>
          <w:lang w:val="nl-BE"/>
        </w:rPr>
        <w:t>sleutel aanwenden</w:t>
      </w:r>
      <w:r w:rsidRPr="00E75448">
        <w:rPr>
          <w:rFonts w:ascii="Verdana" w:hAnsi="Verdana"/>
          <w:sz w:val="20"/>
          <w:szCs w:val="20"/>
          <w:lang w:val="nl-BE"/>
        </w:rPr>
        <w:t xml:space="preserve"> met als doel het omzeilen of kraken van de beveiliging van het systeem in kwestie.</w:t>
      </w:r>
      <w:r w:rsidRPr="00E75448">
        <w:rPr>
          <w:rStyle w:val="Voetnootmarkering"/>
          <w:rFonts w:ascii="Verdana" w:hAnsi="Verdana"/>
          <w:sz w:val="20"/>
          <w:szCs w:val="20"/>
          <w:lang w:val="nl-BE"/>
        </w:rPr>
        <w:footnoteReference w:id="83"/>
      </w:r>
    </w:p>
    <w:p w14:paraId="67BC4F3B" w14:textId="77777777" w:rsidR="00DB5FF3" w:rsidRPr="00E75448" w:rsidRDefault="00DB5FF3" w:rsidP="00DB5FF3">
      <w:pPr>
        <w:spacing w:line="360" w:lineRule="auto"/>
        <w:jc w:val="both"/>
        <w:rPr>
          <w:rFonts w:ascii="Verdana" w:hAnsi="Verdana"/>
          <w:sz w:val="20"/>
          <w:szCs w:val="20"/>
          <w:lang w:val="nl-BE"/>
        </w:rPr>
      </w:pPr>
    </w:p>
    <w:p w14:paraId="3E3870C9"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Het n</w:t>
      </w:r>
      <w:r w:rsidRPr="00E75448">
        <w:rPr>
          <w:rFonts w:ascii="Verdana" w:hAnsi="Verdana"/>
          <w:sz w:val="20"/>
          <w:szCs w:val="20"/>
          <w:lang w:val="nl-BE"/>
        </w:rPr>
        <w:t>ieuw</w:t>
      </w:r>
      <w:r>
        <w:rPr>
          <w:rFonts w:ascii="Verdana" w:hAnsi="Verdana"/>
          <w:sz w:val="20"/>
          <w:szCs w:val="20"/>
          <w:lang w:val="nl-BE"/>
        </w:rPr>
        <w:t>e</w:t>
      </w:r>
      <w:r w:rsidRPr="00E75448">
        <w:rPr>
          <w:rFonts w:ascii="Verdana" w:hAnsi="Verdana"/>
          <w:sz w:val="20"/>
          <w:szCs w:val="20"/>
          <w:lang w:val="nl-BE"/>
        </w:rPr>
        <w:t xml:space="preserve"> art. </w:t>
      </w:r>
      <w:r>
        <w:rPr>
          <w:rFonts w:ascii="Verdana" w:hAnsi="Verdana"/>
          <w:sz w:val="20"/>
          <w:szCs w:val="20"/>
          <w:lang w:val="nl-BE"/>
        </w:rPr>
        <w:t>39</w:t>
      </w:r>
      <w:r w:rsidRPr="00E75448">
        <w:rPr>
          <w:rFonts w:ascii="Verdana" w:hAnsi="Verdana"/>
          <w:sz w:val="20"/>
          <w:szCs w:val="20"/>
          <w:lang w:val="nl-BE"/>
        </w:rPr>
        <w:t>bis §</w:t>
      </w:r>
      <w:r>
        <w:rPr>
          <w:rFonts w:ascii="Verdana" w:hAnsi="Verdana"/>
          <w:sz w:val="20"/>
          <w:szCs w:val="20"/>
          <w:lang w:val="nl-BE"/>
        </w:rPr>
        <w:t xml:space="preserve"> </w:t>
      </w:r>
      <w:r w:rsidRPr="00E75448">
        <w:rPr>
          <w:rFonts w:ascii="Verdana" w:hAnsi="Verdana"/>
          <w:sz w:val="20"/>
          <w:szCs w:val="20"/>
          <w:lang w:val="nl-BE"/>
        </w:rPr>
        <w:t>5,</w:t>
      </w:r>
      <w:r>
        <w:rPr>
          <w:rFonts w:ascii="Verdana" w:hAnsi="Verdana"/>
          <w:sz w:val="20"/>
          <w:szCs w:val="20"/>
          <w:lang w:val="nl-BE"/>
        </w:rPr>
        <w:t xml:space="preserve"> zesde</w:t>
      </w:r>
      <w:r w:rsidRPr="00E75448">
        <w:rPr>
          <w:rFonts w:ascii="Verdana" w:hAnsi="Verdana"/>
          <w:sz w:val="20"/>
          <w:szCs w:val="20"/>
          <w:lang w:val="nl-BE"/>
        </w:rPr>
        <w:t xml:space="preserve"> en laatste lid </w:t>
      </w:r>
      <w:r>
        <w:rPr>
          <w:rFonts w:ascii="Verdana" w:hAnsi="Verdana"/>
          <w:sz w:val="20"/>
          <w:szCs w:val="20"/>
          <w:lang w:val="nl-BE"/>
        </w:rPr>
        <w:t xml:space="preserve">Sv. </w:t>
      </w:r>
      <w:r w:rsidRPr="00E75448">
        <w:rPr>
          <w:rFonts w:ascii="Verdana" w:hAnsi="Verdana"/>
          <w:sz w:val="20"/>
          <w:szCs w:val="20"/>
          <w:lang w:val="nl-BE"/>
        </w:rPr>
        <w:t>bi</w:t>
      </w:r>
      <w:r>
        <w:rPr>
          <w:rFonts w:ascii="Verdana" w:hAnsi="Verdana"/>
          <w:sz w:val="20"/>
          <w:szCs w:val="20"/>
          <w:lang w:val="nl-BE"/>
        </w:rPr>
        <w:t xml:space="preserve">edt het OM de mogelijkheid </w:t>
      </w:r>
      <w:r w:rsidRPr="00E75448">
        <w:rPr>
          <w:rFonts w:ascii="Verdana" w:hAnsi="Verdana"/>
          <w:sz w:val="20"/>
          <w:szCs w:val="20"/>
          <w:lang w:val="nl-BE"/>
        </w:rPr>
        <w:t>om aan de OGP op te dragen “</w:t>
      </w:r>
      <w:r w:rsidRPr="00E75448">
        <w:rPr>
          <w:rFonts w:ascii="Verdana" w:hAnsi="Verdana"/>
          <w:i/>
          <w:sz w:val="20"/>
          <w:szCs w:val="20"/>
          <w:lang w:val="nl-BE"/>
        </w:rPr>
        <w:t>alle passende technische middelen</w:t>
      </w:r>
      <w:r w:rsidRPr="00E75448">
        <w:rPr>
          <w:rFonts w:ascii="Verdana" w:hAnsi="Verdana"/>
          <w:sz w:val="20"/>
          <w:szCs w:val="20"/>
          <w:lang w:val="nl-BE"/>
        </w:rPr>
        <w:t>” aan te wenden om de gegevens, voorwerp van het misdrijf of uit het misdrijf voortgekomen en die strijdig zijn met de openbare orde en de goede zeden</w:t>
      </w:r>
      <w:r>
        <w:rPr>
          <w:rFonts w:ascii="Verdana" w:hAnsi="Verdana"/>
          <w:sz w:val="20"/>
          <w:szCs w:val="20"/>
          <w:lang w:val="nl-BE"/>
        </w:rPr>
        <w:t>,</w:t>
      </w:r>
      <w:r w:rsidRPr="00E75448">
        <w:rPr>
          <w:rFonts w:ascii="Verdana" w:hAnsi="Verdana"/>
          <w:sz w:val="20"/>
          <w:szCs w:val="20"/>
          <w:lang w:val="nl-BE"/>
        </w:rPr>
        <w:t xml:space="preserve"> ontoegankelijk te maken. Deze maatregel is mogelijk t</w:t>
      </w:r>
      <w:r>
        <w:rPr>
          <w:rFonts w:ascii="Verdana" w:hAnsi="Verdana"/>
          <w:sz w:val="20"/>
          <w:szCs w:val="20"/>
          <w:lang w:val="nl-BE"/>
        </w:rPr>
        <w:t>en aanzien van</w:t>
      </w:r>
      <w:r w:rsidRPr="00E75448">
        <w:rPr>
          <w:rFonts w:ascii="Verdana" w:hAnsi="Verdana"/>
          <w:sz w:val="20"/>
          <w:szCs w:val="20"/>
          <w:lang w:val="nl-BE"/>
        </w:rPr>
        <w:t xml:space="preserve"> de dreiging </w:t>
      </w:r>
      <w:r>
        <w:rPr>
          <w:rFonts w:ascii="Verdana" w:hAnsi="Verdana"/>
          <w:sz w:val="20"/>
          <w:szCs w:val="20"/>
          <w:lang w:val="nl-BE"/>
        </w:rPr>
        <w:t>van het plegen van terroristische misdrijven</w:t>
      </w:r>
      <w:r w:rsidRPr="00E75448">
        <w:rPr>
          <w:rFonts w:ascii="Verdana" w:hAnsi="Verdana"/>
          <w:sz w:val="20"/>
          <w:szCs w:val="20"/>
          <w:lang w:val="nl-BE"/>
        </w:rPr>
        <w:t xml:space="preserve"> of het aanzetten daartoe.</w:t>
      </w:r>
      <w:r w:rsidRPr="00E75448">
        <w:rPr>
          <w:rStyle w:val="Voetnootmarkering"/>
          <w:rFonts w:ascii="Verdana" w:hAnsi="Verdana"/>
          <w:sz w:val="20"/>
          <w:szCs w:val="20"/>
          <w:lang w:val="nl-BE"/>
        </w:rPr>
        <w:footnoteReference w:id="84"/>
      </w:r>
    </w:p>
    <w:p w14:paraId="164BAD82" w14:textId="77777777" w:rsidR="00DB5FF3" w:rsidRDefault="00DB5FF3" w:rsidP="00DB5FF3">
      <w:pPr>
        <w:spacing w:line="360" w:lineRule="auto"/>
        <w:rPr>
          <w:rFonts w:ascii="Verdana" w:hAnsi="Verdana"/>
          <w:sz w:val="20"/>
          <w:szCs w:val="20"/>
          <w:lang w:val="nl-BE"/>
        </w:rPr>
      </w:pPr>
    </w:p>
    <w:p w14:paraId="704C0993" w14:textId="77777777" w:rsidR="00DB5FF3" w:rsidRPr="00E75448" w:rsidRDefault="00DB5FF3" w:rsidP="00DB5FF3">
      <w:pPr>
        <w:spacing w:line="360" w:lineRule="auto"/>
        <w:rPr>
          <w:rFonts w:ascii="Verdana" w:hAnsi="Verdana"/>
          <w:sz w:val="20"/>
          <w:szCs w:val="20"/>
          <w:lang w:val="nl-BE"/>
        </w:rPr>
      </w:pPr>
    </w:p>
    <w:p w14:paraId="301832D5" w14:textId="77777777" w:rsidR="00DB5FF3" w:rsidRPr="00E75448" w:rsidRDefault="00DB5FF3" w:rsidP="00DB5FF3">
      <w:pPr>
        <w:spacing w:line="360" w:lineRule="auto"/>
        <w:rPr>
          <w:rFonts w:ascii="Verdana" w:hAnsi="Verdana"/>
          <w:sz w:val="20"/>
          <w:szCs w:val="20"/>
          <w:lang w:val="nl-BE"/>
        </w:rPr>
      </w:pPr>
    </w:p>
    <w:p w14:paraId="2B62D48C" w14:textId="77777777" w:rsidR="00DB5FF3" w:rsidRPr="00E75448" w:rsidRDefault="00DB5FF3" w:rsidP="00DB5FF3">
      <w:pPr>
        <w:pStyle w:val="Lijstalinea"/>
        <w:numPr>
          <w:ilvl w:val="0"/>
          <w:numId w:val="2"/>
        </w:numPr>
        <w:spacing w:line="360" w:lineRule="auto"/>
        <w:rPr>
          <w:rFonts w:ascii="Verdana" w:hAnsi="Verdana"/>
          <w:b/>
          <w:sz w:val="20"/>
          <w:szCs w:val="20"/>
          <w:lang w:val="nl-BE"/>
        </w:rPr>
      </w:pPr>
      <w:r w:rsidRPr="00E75448">
        <w:rPr>
          <w:rFonts w:ascii="Verdana" w:hAnsi="Verdana"/>
          <w:b/>
          <w:sz w:val="20"/>
          <w:szCs w:val="20"/>
          <w:lang w:val="nl-BE"/>
        </w:rPr>
        <w:t>Bevoegdheid OM: netwerkzoeking</w:t>
      </w:r>
      <w:r w:rsidRPr="00E75448">
        <w:rPr>
          <w:rFonts w:ascii="Verdana" w:hAnsi="Verdana"/>
          <w:sz w:val="20"/>
          <w:szCs w:val="20"/>
          <w:lang w:val="nl-BE"/>
        </w:rPr>
        <w:t>/</w:t>
      </w:r>
      <w:r w:rsidRPr="00E75448">
        <w:rPr>
          <w:rFonts w:ascii="Verdana" w:hAnsi="Verdana"/>
          <w:b/>
          <w:sz w:val="20"/>
          <w:szCs w:val="20"/>
          <w:lang w:val="nl-BE"/>
        </w:rPr>
        <w:t>uitgebreide informaticazoeking</w:t>
      </w:r>
    </w:p>
    <w:p w14:paraId="0980B70F" w14:textId="77777777" w:rsidR="00DB5FF3" w:rsidRPr="00E75448" w:rsidRDefault="00DB5FF3" w:rsidP="00DB5FF3">
      <w:pPr>
        <w:spacing w:line="360" w:lineRule="auto"/>
        <w:rPr>
          <w:rFonts w:ascii="Verdana" w:hAnsi="Verdana"/>
          <w:sz w:val="20"/>
          <w:szCs w:val="20"/>
          <w:lang w:val="nl-BE"/>
        </w:rPr>
      </w:pPr>
    </w:p>
    <w:p w14:paraId="29FB76C5" w14:textId="77777777" w:rsidR="00DB5FF3" w:rsidRPr="00E75448" w:rsidRDefault="00DB5FF3" w:rsidP="00DB5FF3">
      <w:pPr>
        <w:spacing w:line="360" w:lineRule="auto"/>
        <w:jc w:val="both"/>
        <w:rPr>
          <w:rFonts w:ascii="Verdana" w:hAnsi="Verdana"/>
          <w:sz w:val="20"/>
          <w:szCs w:val="20"/>
          <w:lang w:val="nl-BE"/>
        </w:rPr>
      </w:pPr>
    </w:p>
    <w:p w14:paraId="2F081F83"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bevoegdheid tot het uitvoeren van </w:t>
      </w:r>
      <w:r>
        <w:rPr>
          <w:rFonts w:ascii="Verdana" w:hAnsi="Verdana"/>
          <w:sz w:val="20"/>
          <w:szCs w:val="20"/>
          <w:lang w:val="nl-BE"/>
        </w:rPr>
        <w:t>een netwerkzoeking bestond</w:t>
      </w:r>
      <w:r w:rsidRPr="00E75448">
        <w:rPr>
          <w:rFonts w:ascii="Verdana" w:hAnsi="Verdana"/>
          <w:sz w:val="20"/>
          <w:szCs w:val="20"/>
          <w:lang w:val="nl-BE"/>
        </w:rPr>
        <w:t xml:space="preserve"> voor de </w:t>
      </w:r>
      <w:r>
        <w:rPr>
          <w:rFonts w:ascii="Verdana" w:hAnsi="Verdana"/>
          <w:sz w:val="20"/>
          <w:szCs w:val="20"/>
          <w:lang w:val="nl-BE"/>
        </w:rPr>
        <w:t>onderzoeksrechter</w:t>
      </w:r>
      <w:r w:rsidRPr="00E75448">
        <w:rPr>
          <w:rFonts w:ascii="Verdana" w:hAnsi="Verdana"/>
          <w:sz w:val="20"/>
          <w:szCs w:val="20"/>
          <w:lang w:val="nl-BE"/>
        </w:rPr>
        <w:t xml:space="preserve"> </w:t>
      </w:r>
      <w:r>
        <w:rPr>
          <w:rFonts w:ascii="Verdana" w:hAnsi="Verdana"/>
          <w:sz w:val="20"/>
          <w:szCs w:val="20"/>
          <w:lang w:val="nl-BE"/>
        </w:rPr>
        <w:t>reeds in toepassing</w:t>
      </w:r>
      <w:r w:rsidRPr="00E75448">
        <w:rPr>
          <w:rFonts w:ascii="Verdana" w:hAnsi="Verdana"/>
          <w:sz w:val="20"/>
          <w:szCs w:val="20"/>
          <w:lang w:val="nl-BE"/>
        </w:rPr>
        <w:t xml:space="preserve"> van art. 88ter Sv., maar kon toen ook via mini-onderzoek.</w:t>
      </w:r>
      <w:r w:rsidRPr="00E75448">
        <w:rPr>
          <w:rStyle w:val="Voetnootmarkering"/>
          <w:rFonts w:ascii="Verdana" w:hAnsi="Verdana"/>
          <w:sz w:val="20"/>
          <w:szCs w:val="20"/>
          <w:lang w:val="nl-BE"/>
        </w:rPr>
        <w:footnoteReference w:id="85"/>
      </w:r>
      <w:r>
        <w:rPr>
          <w:rFonts w:ascii="Verdana" w:hAnsi="Verdana"/>
          <w:sz w:val="20"/>
          <w:szCs w:val="20"/>
          <w:lang w:val="nl-BE"/>
        </w:rPr>
        <w:t xml:space="preserve"> Art.</w:t>
      </w:r>
      <w:r w:rsidRPr="00E75448">
        <w:rPr>
          <w:rFonts w:ascii="Verdana" w:hAnsi="Verdana"/>
          <w:sz w:val="20"/>
          <w:szCs w:val="20"/>
          <w:lang w:val="nl-BE"/>
        </w:rPr>
        <w:t xml:space="preserve"> 88</w:t>
      </w:r>
      <w:r>
        <w:rPr>
          <w:rFonts w:ascii="Verdana" w:hAnsi="Verdana"/>
          <w:sz w:val="20"/>
          <w:szCs w:val="20"/>
          <w:lang w:val="nl-BE"/>
        </w:rPr>
        <w:t>ter Sv. werd ingevoegd door de W</w:t>
      </w:r>
      <w:r w:rsidRPr="00E75448">
        <w:rPr>
          <w:rFonts w:ascii="Verdana" w:hAnsi="Verdana"/>
          <w:sz w:val="20"/>
          <w:szCs w:val="20"/>
          <w:lang w:val="nl-BE"/>
        </w:rPr>
        <w:t>et informaticacriminaliteit al</w:t>
      </w:r>
      <w:r>
        <w:rPr>
          <w:rFonts w:ascii="Verdana" w:hAnsi="Verdana"/>
          <w:sz w:val="20"/>
          <w:szCs w:val="20"/>
          <w:lang w:val="nl-BE"/>
        </w:rPr>
        <w:t>s omzetting van het Cybercrimev</w:t>
      </w:r>
      <w:r w:rsidRPr="00E75448">
        <w:rPr>
          <w:rFonts w:ascii="Verdana" w:hAnsi="Verdana"/>
          <w:sz w:val="20"/>
          <w:szCs w:val="20"/>
          <w:lang w:val="nl-BE"/>
        </w:rPr>
        <w:t xml:space="preserve">erdrag en gaf aan de onderzoeksrechter de bevoegdheid om onder bepaalde voorwaarden te bevelen dat een zoeking in een informaticasysteem wordt uitgebreid naar systemen die zich op een andere plaats bevinden dan waar de zoeking fysisch </w:t>
      </w:r>
      <w:r>
        <w:rPr>
          <w:rFonts w:ascii="Verdana" w:hAnsi="Verdana"/>
          <w:sz w:val="20"/>
          <w:szCs w:val="20"/>
          <w:lang w:val="nl-BE"/>
        </w:rPr>
        <w:t>plaatsvindt</w:t>
      </w:r>
      <w:r w:rsidRPr="00E75448">
        <w:rPr>
          <w:rFonts w:ascii="Verdana" w:hAnsi="Verdana"/>
          <w:sz w:val="20"/>
          <w:szCs w:val="20"/>
          <w:lang w:val="nl-BE"/>
        </w:rPr>
        <w:t>.</w:t>
      </w:r>
      <w:r w:rsidRPr="00E75448">
        <w:rPr>
          <w:rStyle w:val="Voetnootmarkering"/>
          <w:rFonts w:ascii="Verdana" w:hAnsi="Verdana"/>
          <w:sz w:val="20"/>
          <w:szCs w:val="20"/>
          <w:lang w:val="nl-BE"/>
        </w:rPr>
        <w:footnoteReference w:id="86"/>
      </w:r>
      <w:r>
        <w:rPr>
          <w:rFonts w:ascii="Verdana" w:hAnsi="Verdana"/>
          <w:sz w:val="20"/>
          <w:szCs w:val="20"/>
          <w:lang w:val="nl-BE"/>
        </w:rPr>
        <w:t xml:space="preserve"> Door de W</w:t>
      </w:r>
      <w:r w:rsidRPr="00A038F2">
        <w:rPr>
          <w:rFonts w:ascii="Verdana" w:hAnsi="Verdana"/>
          <w:sz w:val="20"/>
          <w:szCs w:val="20"/>
          <w:lang w:val="nl-BE"/>
        </w:rPr>
        <w:t>et digitaal speurwerk werd de bevoegdheid tot het uitvoeren van een</w:t>
      </w:r>
      <w:r w:rsidRPr="00E75448">
        <w:rPr>
          <w:rFonts w:ascii="Verdana" w:hAnsi="Verdana"/>
          <w:sz w:val="20"/>
          <w:szCs w:val="20"/>
          <w:lang w:val="nl-BE"/>
        </w:rPr>
        <w:t xml:space="preserve"> netwerkzoeking overgeheveld naar het OM, </w:t>
      </w:r>
      <w:r>
        <w:rPr>
          <w:rFonts w:ascii="Verdana" w:hAnsi="Verdana"/>
          <w:sz w:val="20"/>
          <w:szCs w:val="20"/>
          <w:lang w:val="nl-BE"/>
        </w:rPr>
        <w:t xml:space="preserve">wat wordt </w:t>
      </w:r>
      <w:r w:rsidRPr="00E75448">
        <w:rPr>
          <w:rFonts w:ascii="Verdana" w:hAnsi="Verdana"/>
          <w:sz w:val="20"/>
          <w:szCs w:val="20"/>
          <w:lang w:val="nl-BE"/>
        </w:rPr>
        <w:t>verantwoord door het niet-heimelijke karakter van de zoeking</w:t>
      </w:r>
      <w:r>
        <w:rPr>
          <w:rFonts w:ascii="Verdana" w:hAnsi="Verdana"/>
          <w:sz w:val="20"/>
          <w:szCs w:val="20"/>
          <w:lang w:val="nl-BE"/>
        </w:rPr>
        <w:t>.</w:t>
      </w:r>
    </w:p>
    <w:p w14:paraId="65ADA40D" w14:textId="77777777" w:rsidR="00DB5FF3" w:rsidRPr="00E75448" w:rsidRDefault="00DB5FF3" w:rsidP="00DB5FF3">
      <w:pPr>
        <w:spacing w:line="360" w:lineRule="auto"/>
        <w:jc w:val="both"/>
        <w:rPr>
          <w:rFonts w:ascii="Verdana" w:hAnsi="Verdana"/>
          <w:sz w:val="20"/>
          <w:szCs w:val="20"/>
          <w:lang w:val="nl-BE"/>
        </w:rPr>
      </w:pPr>
    </w:p>
    <w:p w14:paraId="517B8128" w14:textId="77777777" w:rsidR="00DB5FF3" w:rsidRPr="00E75448" w:rsidRDefault="00DB5FF3" w:rsidP="00DB5FF3">
      <w:pPr>
        <w:spacing w:line="360" w:lineRule="auto"/>
        <w:jc w:val="both"/>
        <w:rPr>
          <w:rFonts w:ascii="Verdana" w:hAnsi="Verdana"/>
          <w:b/>
          <w:sz w:val="20"/>
          <w:szCs w:val="20"/>
          <w:lang w:val="nl-BE"/>
        </w:rPr>
      </w:pPr>
      <w:r>
        <w:rPr>
          <w:rFonts w:ascii="Verdana" w:hAnsi="Verdana"/>
          <w:sz w:val="20"/>
          <w:szCs w:val="20"/>
          <w:lang w:val="nl-BE"/>
        </w:rPr>
        <w:t>Hierdoor</w:t>
      </w:r>
      <w:r w:rsidRPr="00E75448">
        <w:rPr>
          <w:rFonts w:ascii="Verdana" w:hAnsi="Verdana"/>
          <w:sz w:val="20"/>
          <w:szCs w:val="20"/>
          <w:lang w:val="nl-BE"/>
        </w:rPr>
        <w:t xml:space="preserve"> wordt</w:t>
      </w:r>
      <w:r>
        <w:rPr>
          <w:rFonts w:ascii="Verdana" w:hAnsi="Verdana"/>
          <w:sz w:val="20"/>
          <w:szCs w:val="20"/>
          <w:lang w:val="nl-BE"/>
        </w:rPr>
        <w:t xml:space="preserve"> vandaag</w:t>
      </w:r>
      <w:r w:rsidRPr="00E75448">
        <w:rPr>
          <w:rFonts w:ascii="Verdana" w:hAnsi="Verdana"/>
          <w:sz w:val="20"/>
          <w:szCs w:val="20"/>
          <w:lang w:val="nl-BE"/>
        </w:rPr>
        <w:t xml:space="preserve"> door toedoen van de netwerkzoeking de mogelijkheid gegeven aan het OM </w:t>
      </w:r>
      <w:r w:rsidRPr="00A038F2">
        <w:rPr>
          <w:rFonts w:ascii="Verdana" w:hAnsi="Verdana"/>
          <w:sz w:val="20"/>
          <w:szCs w:val="20"/>
          <w:lang w:val="nl-BE"/>
        </w:rPr>
        <w:t>om de zoeking van de eerder besproken niveaus 1 en 2 schriftelijk uit te breiden naar (een</w:t>
      </w:r>
      <w:r w:rsidRPr="00E75448">
        <w:rPr>
          <w:rFonts w:ascii="Verdana" w:hAnsi="Verdana"/>
          <w:sz w:val="20"/>
          <w:szCs w:val="20"/>
          <w:lang w:val="nl-BE"/>
        </w:rPr>
        <w:t xml:space="preserve"> deel van) een informaticasysteem dat zich op een andere plaats bevindt dan het ‘basissysteem’.</w:t>
      </w:r>
      <w:r>
        <w:rPr>
          <w:rStyle w:val="Voetnootmarkering"/>
          <w:rFonts w:ascii="Verdana" w:hAnsi="Verdana"/>
          <w:sz w:val="20"/>
          <w:szCs w:val="20"/>
          <w:lang w:val="nl-BE"/>
        </w:rPr>
        <w:footnoteReference w:id="87"/>
      </w:r>
    </w:p>
    <w:p w14:paraId="0A16ADBB" w14:textId="77777777" w:rsidR="00DB5FF3" w:rsidRPr="00E75448" w:rsidRDefault="00DB5FF3" w:rsidP="00DB5FF3">
      <w:pPr>
        <w:spacing w:line="360" w:lineRule="auto"/>
        <w:jc w:val="both"/>
        <w:rPr>
          <w:rFonts w:ascii="Verdana" w:hAnsi="Verdana"/>
          <w:sz w:val="20"/>
          <w:szCs w:val="20"/>
          <w:lang w:val="nl-BE"/>
        </w:rPr>
      </w:pPr>
    </w:p>
    <w:p w14:paraId="23139C60"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Door CONINGS en ROYER worden enkele sprekende voorbeelden gegeven van dergelijke netwerkzoeking. Zo zal men toegang kunnen krijgen tot een facebook- of hotmailaccount van een inbeslaggenomen smartphone, of zal men zich toegang kunnen verschaffen tot een bankrekening van de persoon wiens informaticasysteem doorzocht wordt </w:t>
      </w:r>
      <w:r>
        <w:rPr>
          <w:rFonts w:ascii="Verdana" w:hAnsi="Verdana"/>
          <w:sz w:val="20"/>
          <w:szCs w:val="20"/>
          <w:lang w:val="nl-BE"/>
        </w:rPr>
        <w:t>in het kader van</w:t>
      </w:r>
      <w:r w:rsidRPr="00E75448">
        <w:rPr>
          <w:rFonts w:ascii="Verdana" w:hAnsi="Verdana"/>
          <w:sz w:val="20"/>
          <w:szCs w:val="20"/>
          <w:lang w:val="nl-BE"/>
        </w:rPr>
        <w:t xml:space="preserve"> een informaticazoeking.</w:t>
      </w:r>
      <w:r w:rsidRPr="00E75448">
        <w:rPr>
          <w:rStyle w:val="Voetnootmarkering"/>
          <w:rFonts w:ascii="Verdana" w:hAnsi="Verdana"/>
          <w:sz w:val="20"/>
          <w:szCs w:val="20"/>
          <w:lang w:val="nl-BE"/>
        </w:rPr>
        <w:footnoteReference w:id="88"/>
      </w:r>
    </w:p>
    <w:p w14:paraId="4262E69E" w14:textId="77777777" w:rsidR="00DB5FF3" w:rsidRPr="00E75448" w:rsidRDefault="00DB5FF3" w:rsidP="00DB5FF3">
      <w:pPr>
        <w:spacing w:line="360" w:lineRule="auto"/>
        <w:jc w:val="both"/>
        <w:rPr>
          <w:rFonts w:ascii="Verdana" w:hAnsi="Verdana"/>
          <w:sz w:val="20"/>
          <w:szCs w:val="20"/>
          <w:lang w:val="nl-BE"/>
        </w:rPr>
      </w:pPr>
    </w:p>
    <w:p w14:paraId="673609C5"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algemene voor</w:t>
      </w:r>
      <w:r>
        <w:rPr>
          <w:rFonts w:ascii="Verdana" w:hAnsi="Verdana"/>
          <w:sz w:val="20"/>
          <w:szCs w:val="20"/>
          <w:lang w:val="nl-BE"/>
        </w:rPr>
        <w:t>waarden voor</w:t>
      </w:r>
      <w:r w:rsidRPr="00E75448">
        <w:rPr>
          <w:rFonts w:ascii="Verdana" w:hAnsi="Verdana"/>
          <w:sz w:val="20"/>
          <w:szCs w:val="20"/>
          <w:lang w:val="nl-BE"/>
        </w:rPr>
        <w:t xml:space="preserve"> netwerkzoeking zijn dat </w:t>
      </w:r>
      <w:r>
        <w:rPr>
          <w:rFonts w:ascii="Verdana" w:hAnsi="Verdana"/>
          <w:sz w:val="20"/>
          <w:szCs w:val="20"/>
          <w:lang w:val="nl-BE"/>
        </w:rPr>
        <w:t>ze</w:t>
      </w:r>
      <w:r w:rsidRPr="00E75448">
        <w:rPr>
          <w:rFonts w:ascii="Verdana" w:hAnsi="Verdana"/>
          <w:sz w:val="20"/>
          <w:szCs w:val="20"/>
          <w:lang w:val="nl-BE"/>
        </w:rPr>
        <w:t xml:space="preserve"> noodzakelijk is voor de waarheidsvinding enerzijds</w:t>
      </w:r>
      <w:r>
        <w:rPr>
          <w:rFonts w:ascii="Verdana" w:hAnsi="Verdana"/>
          <w:sz w:val="20"/>
          <w:szCs w:val="20"/>
          <w:lang w:val="nl-BE"/>
        </w:rPr>
        <w:t>,</w:t>
      </w:r>
      <w:r w:rsidRPr="00E75448">
        <w:rPr>
          <w:rFonts w:ascii="Verdana" w:hAnsi="Verdana"/>
          <w:sz w:val="20"/>
          <w:szCs w:val="20"/>
          <w:lang w:val="nl-BE"/>
        </w:rPr>
        <w:t xml:space="preserve"> </w:t>
      </w:r>
      <w:r w:rsidRPr="00E75448">
        <w:rPr>
          <w:rFonts w:ascii="Verdana" w:hAnsi="Verdana"/>
          <w:i/>
          <w:sz w:val="20"/>
          <w:szCs w:val="20"/>
          <w:lang w:val="nl-BE"/>
        </w:rPr>
        <w:t>en</w:t>
      </w:r>
      <w:r w:rsidRPr="00E75448">
        <w:rPr>
          <w:rFonts w:ascii="Verdana" w:hAnsi="Verdana"/>
          <w:sz w:val="20"/>
          <w:szCs w:val="20"/>
          <w:lang w:val="nl-BE"/>
        </w:rPr>
        <w:t xml:space="preserve"> dat </w:t>
      </w:r>
      <w:r>
        <w:rPr>
          <w:rFonts w:ascii="Verdana" w:hAnsi="Verdana"/>
          <w:sz w:val="20"/>
          <w:szCs w:val="20"/>
          <w:lang w:val="nl-BE"/>
        </w:rPr>
        <w:t xml:space="preserve">anderzijds </w:t>
      </w:r>
      <w:r w:rsidRPr="00E75448">
        <w:rPr>
          <w:rFonts w:ascii="Verdana" w:hAnsi="Verdana"/>
          <w:sz w:val="20"/>
          <w:szCs w:val="20"/>
          <w:lang w:val="nl-BE"/>
        </w:rPr>
        <w:t xml:space="preserve">andere maatregelen disproportioneel zijn </w:t>
      </w:r>
      <w:r w:rsidRPr="00E75448">
        <w:rPr>
          <w:rFonts w:ascii="Verdana" w:hAnsi="Verdana"/>
          <w:i/>
          <w:sz w:val="20"/>
          <w:szCs w:val="20"/>
          <w:lang w:val="nl-BE"/>
        </w:rPr>
        <w:t xml:space="preserve">of </w:t>
      </w:r>
      <w:r w:rsidRPr="00E75448">
        <w:rPr>
          <w:rFonts w:ascii="Verdana" w:hAnsi="Verdana"/>
          <w:sz w:val="20"/>
          <w:szCs w:val="20"/>
          <w:lang w:val="nl-BE"/>
        </w:rPr>
        <w:t>dat er zonder netwerkzoeking een risico is dat de bewij</w:t>
      </w:r>
      <w:r>
        <w:rPr>
          <w:rFonts w:ascii="Verdana" w:hAnsi="Verdana"/>
          <w:sz w:val="20"/>
          <w:szCs w:val="20"/>
          <w:lang w:val="nl-BE"/>
        </w:rPr>
        <w:t>selementen verloren zouden gaan</w:t>
      </w:r>
      <w:r w:rsidRPr="00E75448">
        <w:rPr>
          <w:rFonts w:ascii="Verdana" w:hAnsi="Verdana"/>
          <w:sz w:val="20"/>
          <w:szCs w:val="20"/>
          <w:lang w:val="nl-BE"/>
        </w:rPr>
        <w:t>.</w:t>
      </w:r>
      <w:r w:rsidRPr="00E75448">
        <w:rPr>
          <w:rStyle w:val="Voetnootmarkering"/>
          <w:rFonts w:ascii="Verdana" w:hAnsi="Verdana"/>
          <w:sz w:val="20"/>
          <w:szCs w:val="20"/>
          <w:lang w:val="nl-BE"/>
        </w:rPr>
        <w:footnoteReference w:id="89"/>
      </w:r>
    </w:p>
    <w:p w14:paraId="1F21CA9F" w14:textId="77777777" w:rsidR="00DB5FF3" w:rsidRPr="00E75448" w:rsidRDefault="00DB5FF3" w:rsidP="00DB5FF3">
      <w:pPr>
        <w:spacing w:line="360" w:lineRule="auto"/>
        <w:jc w:val="both"/>
        <w:rPr>
          <w:rFonts w:ascii="Verdana" w:hAnsi="Verdana"/>
          <w:sz w:val="20"/>
          <w:szCs w:val="20"/>
          <w:lang w:val="nl-BE"/>
        </w:rPr>
      </w:pPr>
    </w:p>
    <w:p w14:paraId="6E66F97F"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Het gaat om twee cumulatieve voorwaarden.</w:t>
      </w:r>
    </w:p>
    <w:p w14:paraId="7F7E5EC4" w14:textId="77777777" w:rsidR="00DB5FF3" w:rsidRPr="00E75448" w:rsidRDefault="00DB5FF3" w:rsidP="00DB5FF3">
      <w:pPr>
        <w:spacing w:line="360" w:lineRule="auto"/>
        <w:jc w:val="both"/>
        <w:rPr>
          <w:rFonts w:ascii="Verdana" w:hAnsi="Verdana"/>
          <w:sz w:val="20"/>
          <w:szCs w:val="20"/>
          <w:lang w:val="nl-BE"/>
        </w:rPr>
      </w:pPr>
    </w:p>
    <w:p w14:paraId="2E06791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In dit verband wordt er door CONIN</w:t>
      </w:r>
      <w:r>
        <w:rPr>
          <w:rFonts w:ascii="Verdana" w:hAnsi="Verdana"/>
          <w:sz w:val="20"/>
          <w:szCs w:val="20"/>
          <w:lang w:val="nl-BE"/>
        </w:rPr>
        <w:t xml:space="preserve">GS en ROYER op gewezen dat er </w:t>
      </w:r>
      <w:r w:rsidRPr="00E75448">
        <w:rPr>
          <w:rFonts w:ascii="Verdana" w:hAnsi="Verdana"/>
          <w:sz w:val="20"/>
          <w:szCs w:val="20"/>
          <w:lang w:val="nl-BE"/>
        </w:rPr>
        <w:t>bijna altijd een risico op verlies van bewijsmateriaal zal zijn, aangezien</w:t>
      </w:r>
      <w:r>
        <w:rPr>
          <w:rFonts w:ascii="Verdana" w:hAnsi="Verdana"/>
          <w:sz w:val="20"/>
          <w:szCs w:val="20"/>
          <w:lang w:val="nl-BE"/>
        </w:rPr>
        <w:t xml:space="preserve"> </w:t>
      </w:r>
      <w:r w:rsidRPr="00E75448">
        <w:rPr>
          <w:rFonts w:ascii="Verdana" w:hAnsi="Verdana"/>
          <w:sz w:val="20"/>
          <w:szCs w:val="20"/>
          <w:lang w:val="nl-BE"/>
        </w:rPr>
        <w:t xml:space="preserve">informaticagegevens </w:t>
      </w:r>
      <w:r>
        <w:rPr>
          <w:rFonts w:ascii="Verdana" w:hAnsi="Verdana"/>
          <w:sz w:val="20"/>
          <w:szCs w:val="20"/>
          <w:lang w:val="nl-BE"/>
        </w:rPr>
        <w:t>getypeerd worden door hun vluchtigheid.</w:t>
      </w:r>
      <w:r w:rsidRPr="00E75448">
        <w:rPr>
          <w:rFonts w:ascii="Verdana" w:hAnsi="Verdana"/>
          <w:sz w:val="20"/>
          <w:szCs w:val="20"/>
          <w:lang w:val="nl-BE"/>
        </w:rPr>
        <w:t xml:space="preserve"> Daarnaast zal doorgaans heel snel de disproportionaliteit van andere maatregelen kunnen worden aangetoond, gezien het tijd</w:t>
      </w:r>
      <w:r>
        <w:rPr>
          <w:rFonts w:ascii="Verdana" w:hAnsi="Verdana"/>
          <w:sz w:val="20"/>
          <w:szCs w:val="20"/>
          <w:lang w:val="nl-BE"/>
        </w:rPr>
        <w:t>s</w:t>
      </w:r>
      <w:r w:rsidRPr="00E75448">
        <w:rPr>
          <w:rFonts w:ascii="Verdana" w:hAnsi="Verdana"/>
          <w:sz w:val="20"/>
          <w:szCs w:val="20"/>
          <w:lang w:val="nl-BE"/>
        </w:rPr>
        <w:t xml:space="preserve">- en </w:t>
      </w:r>
      <w:r>
        <w:rPr>
          <w:rFonts w:ascii="Verdana" w:hAnsi="Verdana"/>
          <w:sz w:val="20"/>
          <w:szCs w:val="20"/>
          <w:lang w:val="nl-BE"/>
        </w:rPr>
        <w:t>arbeidsintensieve</w:t>
      </w:r>
      <w:r w:rsidRPr="00E75448">
        <w:rPr>
          <w:rFonts w:ascii="Verdana" w:hAnsi="Verdana"/>
          <w:sz w:val="20"/>
          <w:szCs w:val="20"/>
          <w:lang w:val="nl-BE"/>
        </w:rPr>
        <w:t xml:space="preserve"> karakter van de alternatieve huiszoeking. Hieruit kan worden afgeleid dat de netwerkzoeking steeds een mogelijkheid zal zijn wanneer de maatregel noodzakelijk wordt geacht voor de waarheidsvinding.</w:t>
      </w:r>
      <w:r w:rsidRPr="00E75448">
        <w:rPr>
          <w:rStyle w:val="Voetnootmarkering"/>
          <w:rFonts w:ascii="Verdana" w:hAnsi="Verdana"/>
          <w:sz w:val="20"/>
          <w:szCs w:val="20"/>
          <w:lang w:val="nl-BE"/>
        </w:rPr>
        <w:footnoteReference w:id="90"/>
      </w:r>
    </w:p>
    <w:p w14:paraId="49614DBD" w14:textId="77777777" w:rsidR="00DB5FF3" w:rsidRPr="00E75448" w:rsidRDefault="00DB5FF3" w:rsidP="00DB5FF3">
      <w:pPr>
        <w:spacing w:line="360" w:lineRule="auto"/>
        <w:jc w:val="both"/>
        <w:rPr>
          <w:rFonts w:ascii="Verdana" w:hAnsi="Verdana"/>
          <w:sz w:val="20"/>
          <w:szCs w:val="20"/>
          <w:lang w:val="nl-BE"/>
        </w:rPr>
      </w:pPr>
    </w:p>
    <w:p w14:paraId="34F01D55"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Zolang er ter uitvoering van de netwerkzoeking geen paswoorden gekraakt dienen te worden van het inbeslaggenomen systeem, blijft het OM bevoegd. In het omgekeerde geval, wanneer er voor de netwerkzoeking een nieuwe poging tot decodering of ‘hacking’ nodig is, bovenop deze die nodig was om binnen te dringen in het IT-systeem van niveau 2, zal het nodig zijn zich tot de onderzoeksrechter te wenden.</w:t>
      </w:r>
      <w:r w:rsidRPr="00E75448">
        <w:rPr>
          <w:rStyle w:val="Voetnootmarkering"/>
          <w:rFonts w:ascii="Verdana" w:hAnsi="Verdana"/>
          <w:sz w:val="20"/>
          <w:szCs w:val="20"/>
          <w:lang w:val="nl-BE"/>
        </w:rPr>
        <w:footnoteReference w:id="91"/>
      </w:r>
      <w:r w:rsidRPr="00E75448">
        <w:rPr>
          <w:rFonts w:ascii="Verdana" w:hAnsi="Verdana"/>
          <w:sz w:val="20"/>
          <w:szCs w:val="20"/>
          <w:lang w:val="nl-BE"/>
        </w:rPr>
        <w:t xml:space="preserve"> </w:t>
      </w:r>
    </w:p>
    <w:p w14:paraId="7AA21F44" w14:textId="77777777" w:rsidR="00DB5FF3" w:rsidRPr="00E75448" w:rsidRDefault="00DB5FF3" w:rsidP="00DB5FF3">
      <w:pPr>
        <w:spacing w:line="360" w:lineRule="auto"/>
        <w:rPr>
          <w:rFonts w:ascii="Verdana" w:hAnsi="Verdana"/>
          <w:sz w:val="20"/>
          <w:szCs w:val="20"/>
          <w:lang w:val="nl-BE"/>
        </w:rPr>
      </w:pPr>
    </w:p>
    <w:p w14:paraId="3896684B"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Het volgende praktische voorbeeld</w:t>
      </w:r>
      <w:r w:rsidRPr="00E75448">
        <w:rPr>
          <w:rStyle w:val="Voetnootmarkering"/>
          <w:rFonts w:ascii="Verdana" w:hAnsi="Verdana"/>
          <w:sz w:val="20"/>
          <w:szCs w:val="20"/>
          <w:lang w:val="nl-BE"/>
        </w:rPr>
        <w:footnoteReference w:id="92"/>
      </w:r>
      <w:r w:rsidRPr="00E75448">
        <w:rPr>
          <w:rFonts w:ascii="Verdana" w:hAnsi="Verdana"/>
          <w:sz w:val="20"/>
          <w:szCs w:val="20"/>
          <w:lang w:val="nl-BE"/>
        </w:rPr>
        <w:t xml:space="preserve"> verduidelijkt dit</w:t>
      </w:r>
      <w:r>
        <w:rPr>
          <w:rFonts w:ascii="Verdana" w:hAnsi="Verdana"/>
          <w:sz w:val="20"/>
          <w:szCs w:val="20"/>
          <w:lang w:val="nl-BE"/>
        </w:rPr>
        <w:t>.</w:t>
      </w:r>
      <w:r w:rsidRPr="00E75448">
        <w:rPr>
          <w:rFonts w:ascii="Verdana" w:hAnsi="Verdana"/>
          <w:sz w:val="20"/>
          <w:szCs w:val="20"/>
          <w:lang w:val="nl-BE"/>
        </w:rPr>
        <w:t xml:space="preserve"> De politie heeft een smartphone in beslag genomen en begint deze uit te lezen</w:t>
      </w:r>
      <w:r>
        <w:rPr>
          <w:rFonts w:ascii="Verdana" w:hAnsi="Verdana"/>
          <w:sz w:val="20"/>
          <w:szCs w:val="20"/>
          <w:lang w:val="nl-BE"/>
        </w:rPr>
        <w:t>,</w:t>
      </w:r>
      <w:r w:rsidRPr="00E75448">
        <w:rPr>
          <w:rFonts w:ascii="Verdana" w:hAnsi="Verdana"/>
          <w:sz w:val="20"/>
          <w:szCs w:val="20"/>
          <w:lang w:val="nl-BE"/>
        </w:rPr>
        <w:t xml:space="preserve"> eventueel, na toestemming van het OM, met gebruik van een paswoord. Wanneer het doel van de zoeking </w:t>
      </w:r>
      <w:r>
        <w:rPr>
          <w:rFonts w:ascii="Verdana" w:hAnsi="Verdana"/>
          <w:sz w:val="20"/>
          <w:szCs w:val="20"/>
          <w:lang w:val="nl-BE"/>
        </w:rPr>
        <w:t>is om een Gmail account in de ‘c</w:t>
      </w:r>
      <w:r w:rsidRPr="00E75448">
        <w:rPr>
          <w:rFonts w:ascii="Verdana" w:hAnsi="Verdana"/>
          <w:sz w:val="20"/>
          <w:szCs w:val="20"/>
          <w:lang w:val="nl-BE"/>
        </w:rPr>
        <w:t>loud’ te raadplegen (netwerkzoeking), is er geen machtiging van de onderzoeksrechter nodig indien die account vrij toegankelijk is (bijvoorbeeld omdat het wachtwoord ‘onthouden’ werd door het systeem), en de politie dus geen nieuw wachtwoord dient in te geven. Echter, indien wél een nieuw paswoord vereist is, dient er een machtiging van de onderzoeksrechter te zijn. De beslissing van het OM volstaat dan niet.</w:t>
      </w:r>
    </w:p>
    <w:p w14:paraId="7D2BD0FF" w14:textId="77777777" w:rsidR="00DB5FF3" w:rsidRPr="00E75448" w:rsidRDefault="00DB5FF3" w:rsidP="00DB5FF3">
      <w:pPr>
        <w:spacing w:line="360" w:lineRule="auto"/>
        <w:rPr>
          <w:rFonts w:ascii="Verdana" w:hAnsi="Verdana"/>
          <w:sz w:val="20"/>
          <w:szCs w:val="20"/>
          <w:lang w:val="nl-BE"/>
        </w:rPr>
      </w:pPr>
    </w:p>
    <w:p w14:paraId="14FDB8FB"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CONINGS wijst in dit verband op de proble</w:t>
      </w:r>
      <w:r>
        <w:rPr>
          <w:rFonts w:ascii="Verdana" w:hAnsi="Verdana"/>
          <w:sz w:val="20"/>
          <w:szCs w:val="20"/>
          <w:lang w:val="nl-BE"/>
        </w:rPr>
        <w:t>matiek dat in de praktijk maar</w:t>
      </w:r>
      <w:r w:rsidRPr="00E75448">
        <w:rPr>
          <w:rFonts w:ascii="Verdana" w:hAnsi="Verdana"/>
          <w:sz w:val="20"/>
          <w:szCs w:val="20"/>
          <w:lang w:val="nl-BE"/>
        </w:rPr>
        <w:t xml:space="preserve"> zelden een wachtwoord zal moeten worden ingegeven om vanop een iPhone toegang te krijgen tot</w:t>
      </w:r>
      <w:r>
        <w:rPr>
          <w:rFonts w:ascii="Verdana" w:hAnsi="Verdana"/>
          <w:sz w:val="20"/>
          <w:szCs w:val="20"/>
          <w:lang w:val="nl-BE"/>
        </w:rPr>
        <w:t xml:space="preserve"> de emailaccount. Er zal in dergelijk geval dus</w:t>
      </w:r>
      <w:r w:rsidRPr="00E75448">
        <w:rPr>
          <w:rFonts w:ascii="Verdana" w:hAnsi="Verdana"/>
          <w:sz w:val="20"/>
          <w:szCs w:val="20"/>
          <w:lang w:val="nl-BE"/>
        </w:rPr>
        <w:t xml:space="preserve"> geen machtiging van de onderzoeksrechter nodig zijn.</w:t>
      </w:r>
    </w:p>
    <w:p w14:paraId="64AE2FDA" w14:textId="77777777" w:rsidR="00DB5FF3" w:rsidRPr="00E75448" w:rsidRDefault="00DB5FF3" w:rsidP="00DB5FF3">
      <w:pPr>
        <w:spacing w:line="360" w:lineRule="auto"/>
        <w:jc w:val="both"/>
        <w:rPr>
          <w:rFonts w:ascii="Verdana" w:hAnsi="Verdana"/>
          <w:sz w:val="20"/>
          <w:szCs w:val="20"/>
          <w:lang w:val="nl-BE"/>
        </w:rPr>
      </w:pPr>
    </w:p>
    <w:p w14:paraId="096EA0A8"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De overheveling van de </w:t>
      </w:r>
      <w:r w:rsidRPr="00A038F2">
        <w:rPr>
          <w:rFonts w:ascii="Verdana" w:hAnsi="Verdana"/>
          <w:sz w:val="20"/>
          <w:szCs w:val="20"/>
          <w:lang w:val="nl-BE"/>
        </w:rPr>
        <w:t>bevoegdheid tot het uitvoeren van een</w:t>
      </w:r>
      <w:r w:rsidRPr="00E75448">
        <w:rPr>
          <w:rFonts w:ascii="Verdana" w:hAnsi="Verdana"/>
          <w:sz w:val="20"/>
          <w:szCs w:val="20"/>
          <w:lang w:val="nl-BE"/>
        </w:rPr>
        <w:t xml:space="preserve"> netwerkzoeking </w:t>
      </w:r>
      <w:r>
        <w:rPr>
          <w:rFonts w:ascii="Verdana" w:hAnsi="Verdana"/>
          <w:sz w:val="20"/>
          <w:szCs w:val="20"/>
          <w:lang w:val="nl-BE"/>
        </w:rPr>
        <w:t xml:space="preserve">naar het OM is dan ook </w:t>
      </w:r>
      <w:r w:rsidRPr="00E75448">
        <w:rPr>
          <w:rFonts w:ascii="Verdana" w:hAnsi="Verdana"/>
          <w:sz w:val="20"/>
          <w:szCs w:val="20"/>
          <w:lang w:val="nl-BE"/>
        </w:rPr>
        <w:t xml:space="preserve">al meermaals </w:t>
      </w:r>
      <w:r>
        <w:rPr>
          <w:rFonts w:ascii="Verdana" w:hAnsi="Verdana"/>
          <w:sz w:val="20"/>
          <w:szCs w:val="20"/>
          <w:lang w:val="nl-BE"/>
        </w:rPr>
        <w:t>kritisch onthaald</w:t>
      </w:r>
      <w:r w:rsidRPr="00E75448">
        <w:rPr>
          <w:rFonts w:ascii="Verdana" w:hAnsi="Verdana"/>
          <w:sz w:val="20"/>
          <w:szCs w:val="20"/>
          <w:lang w:val="nl-BE"/>
        </w:rPr>
        <w:t>.</w:t>
      </w:r>
      <w:r w:rsidRPr="00E75448">
        <w:rPr>
          <w:rStyle w:val="Voetnootmarkering"/>
          <w:rFonts w:ascii="Verdana" w:hAnsi="Verdana"/>
          <w:sz w:val="20"/>
          <w:szCs w:val="20"/>
          <w:lang w:val="nl-BE"/>
        </w:rPr>
        <w:footnoteReference w:id="93"/>
      </w:r>
      <w:r>
        <w:rPr>
          <w:rFonts w:ascii="Verdana" w:hAnsi="Verdana"/>
          <w:sz w:val="20"/>
          <w:szCs w:val="20"/>
          <w:lang w:val="nl-BE"/>
        </w:rPr>
        <w:t xml:space="preserve"> De netwerkzoeking</w:t>
      </w:r>
      <w:r w:rsidRPr="00E75448">
        <w:rPr>
          <w:rFonts w:ascii="Verdana" w:hAnsi="Verdana"/>
          <w:sz w:val="20"/>
          <w:szCs w:val="20"/>
          <w:lang w:val="nl-BE"/>
        </w:rPr>
        <w:t xml:space="preserve"> </w:t>
      </w:r>
      <w:r>
        <w:rPr>
          <w:rFonts w:ascii="Verdana" w:hAnsi="Verdana"/>
          <w:sz w:val="20"/>
          <w:szCs w:val="20"/>
          <w:lang w:val="nl-BE"/>
        </w:rPr>
        <w:t xml:space="preserve">geeft namelijk </w:t>
      </w:r>
      <w:r w:rsidRPr="00E75448">
        <w:rPr>
          <w:rFonts w:ascii="Verdana" w:hAnsi="Verdana"/>
          <w:sz w:val="20"/>
          <w:szCs w:val="20"/>
          <w:lang w:val="nl-BE"/>
        </w:rPr>
        <w:t>vaak toegang tot een zeer grote hoeveelheid aan privé-informatie</w:t>
      </w:r>
      <w:r>
        <w:rPr>
          <w:rFonts w:ascii="Verdana" w:hAnsi="Verdana"/>
          <w:sz w:val="20"/>
          <w:szCs w:val="20"/>
          <w:lang w:val="nl-BE"/>
        </w:rPr>
        <w:t xml:space="preserve">. </w:t>
      </w:r>
    </w:p>
    <w:p w14:paraId="7415F411" w14:textId="77777777" w:rsidR="00DB5FF3" w:rsidRDefault="00DB5FF3" w:rsidP="00DB5FF3">
      <w:pPr>
        <w:spacing w:line="360" w:lineRule="auto"/>
        <w:rPr>
          <w:rFonts w:ascii="Verdana" w:hAnsi="Verdana"/>
          <w:b/>
          <w:sz w:val="20"/>
          <w:szCs w:val="20"/>
          <w:lang w:val="nl-BE"/>
        </w:rPr>
      </w:pPr>
    </w:p>
    <w:p w14:paraId="0941225F" w14:textId="77777777" w:rsidR="00DB5FF3" w:rsidRDefault="00DB5FF3" w:rsidP="00DB5FF3">
      <w:pPr>
        <w:spacing w:line="360" w:lineRule="auto"/>
        <w:rPr>
          <w:rFonts w:ascii="Verdana" w:hAnsi="Verdana"/>
          <w:b/>
          <w:sz w:val="20"/>
          <w:szCs w:val="20"/>
          <w:lang w:val="nl-BE"/>
        </w:rPr>
      </w:pPr>
    </w:p>
    <w:p w14:paraId="22D04319" w14:textId="77777777" w:rsidR="00DB5FF3" w:rsidRPr="00E75448" w:rsidRDefault="00DB5FF3" w:rsidP="00DB5FF3">
      <w:pPr>
        <w:spacing w:line="360" w:lineRule="auto"/>
        <w:rPr>
          <w:rFonts w:ascii="Verdana" w:hAnsi="Verdana"/>
          <w:b/>
          <w:sz w:val="20"/>
          <w:szCs w:val="20"/>
          <w:lang w:val="nl-BE"/>
        </w:rPr>
      </w:pPr>
    </w:p>
    <w:p w14:paraId="2AAACC7B" w14:textId="77777777" w:rsidR="00DB5FF3" w:rsidRPr="00E75448" w:rsidRDefault="00DB5FF3" w:rsidP="00DB5FF3">
      <w:pPr>
        <w:pStyle w:val="Lijstalinea"/>
        <w:numPr>
          <w:ilvl w:val="0"/>
          <w:numId w:val="2"/>
        </w:numPr>
        <w:spacing w:line="360" w:lineRule="auto"/>
        <w:jc w:val="both"/>
        <w:rPr>
          <w:rFonts w:ascii="Verdana" w:hAnsi="Verdana"/>
          <w:b/>
          <w:sz w:val="20"/>
          <w:szCs w:val="20"/>
          <w:lang w:val="nl-BE"/>
        </w:rPr>
      </w:pPr>
      <w:r w:rsidRPr="00E75448">
        <w:rPr>
          <w:rFonts w:ascii="Verdana" w:hAnsi="Verdana"/>
          <w:b/>
          <w:sz w:val="20"/>
          <w:szCs w:val="20"/>
          <w:lang w:val="nl-BE"/>
        </w:rPr>
        <w:t>Bevoegdheid</w:t>
      </w:r>
      <w:r>
        <w:rPr>
          <w:rFonts w:ascii="Verdana" w:hAnsi="Verdana"/>
          <w:b/>
          <w:sz w:val="20"/>
          <w:szCs w:val="20"/>
          <w:lang w:val="nl-BE"/>
        </w:rPr>
        <w:t xml:space="preserve"> onderzoeksrechter </w:t>
      </w:r>
    </w:p>
    <w:p w14:paraId="75735F93" w14:textId="77777777" w:rsidR="00DB5FF3" w:rsidRPr="00E75448" w:rsidRDefault="00DB5FF3" w:rsidP="00DB5FF3">
      <w:pPr>
        <w:spacing w:line="360" w:lineRule="auto"/>
        <w:jc w:val="both"/>
        <w:rPr>
          <w:rFonts w:ascii="Verdana" w:hAnsi="Verdana"/>
          <w:sz w:val="20"/>
          <w:szCs w:val="20"/>
          <w:lang w:val="nl-BE"/>
        </w:rPr>
      </w:pPr>
    </w:p>
    <w:p w14:paraId="662682E3"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onderzoeksrechter is als enige bijkomend bevoegd voor elke andere zoeking da</w:t>
      </w:r>
      <w:r>
        <w:rPr>
          <w:rFonts w:ascii="Verdana" w:hAnsi="Verdana"/>
          <w:sz w:val="20"/>
          <w:szCs w:val="20"/>
          <w:lang w:val="nl-BE"/>
        </w:rPr>
        <w:t>n deze van de drie</w:t>
      </w:r>
      <w:r w:rsidRPr="00E75448">
        <w:rPr>
          <w:rFonts w:ascii="Verdana" w:hAnsi="Verdana"/>
          <w:sz w:val="20"/>
          <w:szCs w:val="20"/>
          <w:lang w:val="nl-BE"/>
        </w:rPr>
        <w:t xml:space="preserve"> vorige niveaus; het gaat dus om een ‘restcategorie’. </w:t>
      </w:r>
      <w:r>
        <w:rPr>
          <w:rFonts w:ascii="Verdana" w:hAnsi="Verdana"/>
          <w:sz w:val="20"/>
          <w:szCs w:val="20"/>
          <w:lang w:val="nl-BE"/>
        </w:rPr>
        <w:t>De OR</w:t>
      </w:r>
      <w:r w:rsidRPr="00E75448">
        <w:rPr>
          <w:rFonts w:ascii="Verdana" w:hAnsi="Verdana"/>
          <w:sz w:val="20"/>
          <w:szCs w:val="20"/>
          <w:lang w:val="nl-BE"/>
        </w:rPr>
        <w:t xml:space="preserve"> kan deze andere zoekingen doen onder dezelfde algemene voorwaarden als </w:t>
      </w:r>
      <w:r>
        <w:rPr>
          <w:rFonts w:ascii="Verdana" w:hAnsi="Verdana"/>
          <w:sz w:val="20"/>
          <w:szCs w:val="20"/>
          <w:lang w:val="nl-BE"/>
        </w:rPr>
        <w:t>deze die gelden voor de</w:t>
      </w:r>
      <w:r w:rsidRPr="00E75448">
        <w:rPr>
          <w:rFonts w:ascii="Verdana" w:hAnsi="Verdana"/>
          <w:sz w:val="20"/>
          <w:szCs w:val="20"/>
          <w:lang w:val="nl-BE"/>
        </w:rPr>
        <w:t xml:space="preserve"> netwerkzoeking.</w:t>
      </w:r>
      <w:r w:rsidRPr="00E75448">
        <w:rPr>
          <w:rStyle w:val="Voetnootmarkering"/>
          <w:rFonts w:ascii="Verdana" w:hAnsi="Verdana"/>
          <w:sz w:val="20"/>
          <w:szCs w:val="20"/>
          <w:lang w:val="nl-BE"/>
        </w:rPr>
        <w:footnoteReference w:id="94"/>
      </w:r>
      <w:r w:rsidRPr="00E75448">
        <w:rPr>
          <w:rFonts w:ascii="Verdana" w:hAnsi="Verdana"/>
          <w:sz w:val="20"/>
          <w:szCs w:val="20"/>
          <w:lang w:val="nl-BE"/>
        </w:rPr>
        <w:t xml:space="preserve"> </w:t>
      </w:r>
    </w:p>
    <w:p w14:paraId="6E781B4C" w14:textId="77777777" w:rsidR="00DB5FF3" w:rsidRDefault="00DB5FF3" w:rsidP="00DB5FF3">
      <w:pPr>
        <w:spacing w:line="360" w:lineRule="auto"/>
        <w:jc w:val="both"/>
        <w:rPr>
          <w:rFonts w:ascii="Verdana" w:hAnsi="Verdana"/>
          <w:sz w:val="20"/>
          <w:szCs w:val="20"/>
          <w:lang w:val="nl-BE"/>
        </w:rPr>
      </w:pPr>
    </w:p>
    <w:p w14:paraId="10BC34D7"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Deze restcategorie biedt in de praktijk de mogelijkheid van </w:t>
      </w:r>
      <w:r w:rsidRPr="00E75448">
        <w:rPr>
          <w:rFonts w:ascii="Verdana" w:hAnsi="Verdana"/>
          <w:sz w:val="20"/>
          <w:szCs w:val="20"/>
          <w:lang w:val="nl-BE"/>
        </w:rPr>
        <w:t>hacken op afstand. De noodzaak hiervoor dringt zich bijvoorbeeld op in het volgende sprekende geval, waarbij er geen ‘basissysteem’ ter beschikking is van waaruit de zoeking kan verricht worden:  de verdachte gooit zijn/haar smartphone in een rivier, maar de speurders hebben tegelijkertijd een Hotmail-account op het oog via een observatie; men heeft dus wél de login en het wachtwoord ter beschikking. Deze account zal dan doorzocht kunnen worden</w:t>
      </w:r>
      <w:r>
        <w:rPr>
          <w:rFonts w:ascii="Verdana" w:hAnsi="Verdana"/>
          <w:sz w:val="20"/>
          <w:szCs w:val="20"/>
          <w:lang w:val="nl-BE"/>
        </w:rPr>
        <w:t xml:space="preserve"> via hacken op afstand</w:t>
      </w:r>
      <w:r w:rsidRPr="00E75448">
        <w:rPr>
          <w:rFonts w:ascii="Verdana" w:hAnsi="Verdana"/>
          <w:sz w:val="20"/>
          <w:szCs w:val="20"/>
          <w:lang w:val="nl-BE"/>
        </w:rPr>
        <w:t>.</w:t>
      </w:r>
      <w:r w:rsidRPr="00E75448">
        <w:rPr>
          <w:rStyle w:val="Voetnootmarkering"/>
          <w:rFonts w:ascii="Verdana" w:hAnsi="Verdana"/>
          <w:sz w:val="20"/>
          <w:szCs w:val="20"/>
          <w:lang w:val="nl-BE"/>
        </w:rPr>
        <w:footnoteReference w:id="95"/>
      </w:r>
    </w:p>
    <w:p w14:paraId="1F43C3E5" w14:textId="77777777" w:rsidR="00DB5FF3" w:rsidRDefault="00DB5FF3" w:rsidP="00DB5FF3">
      <w:pPr>
        <w:spacing w:line="360" w:lineRule="auto"/>
        <w:jc w:val="both"/>
        <w:rPr>
          <w:rFonts w:ascii="Verdana" w:hAnsi="Verdana"/>
          <w:sz w:val="20"/>
          <w:szCs w:val="20"/>
          <w:lang w:val="nl-BE"/>
        </w:rPr>
      </w:pPr>
    </w:p>
    <w:p w14:paraId="05BEECFB" w14:textId="77777777" w:rsidR="00DB5FF3" w:rsidRPr="004A62EF" w:rsidRDefault="00DB5FF3" w:rsidP="00DB5FF3">
      <w:pPr>
        <w:spacing w:line="360" w:lineRule="auto"/>
        <w:jc w:val="both"/>
        <w:rPr>
          <w:rFonts w:ascii="Verdana" w:hAnsi="Verdana"/>
          <w:sz w:val="20"/>
          <w:szCs w:val="20"/>
          <w:lang w:val="nl-BE"/>
        </w:rPr>
      </w:pPr>
      <w:r w:rsidRPr="00C6626D">
        <w:rPr>
          <w:rFonts w:ascii="Verdana" w:hAnsi="Verdana"/>
          <w:sz w:val="20"/>
          <w:szCs w:val="20"/>
          <w:lang w:val="nl-BE"/>
        </w:rPr>
        <w:t>Een</w:t>
      </w:r>
      <w:r w:rsidRPr="00C6626D">
        <w:rPr>
          <w:rFonts w:ascii="Verdana" w:hAnsi="Verdana"/>
          <w:b/>
          <w:sz w:val="20"/>
          <w:szCs w:val="20"/>
          <w:lang w:val="nl-BE"/>
        </w:rPr>
        <w:t xml:space="preserve"> notificatieplicht</w:t>
      </w:r>
      <w:r w:rsidRPr="00C6626D">
        <w:rPr>
          <w:rFonts w:ascii="Verdana" w:hAnsi="Verdana"/>
          <w:sz w:val="20"/>
          <w:szCs w:val="20"/>
          <w:lang w:val="nl-BE"/>
        </w:rPr>
        <w:t xml:space="preserve"> dient het openlijk karakter van de besproken zoekingen in IT-systemen uit art. 39bis Sv. te verzekeren (zie verder).</w:t>
      </w:r>
    </w:p>
    <w:p w14:paraId="089602EC" w14:textId="77777777" w:rsidR="00DB5FF3" w:rsidRPr="00E75448" w:rsidRDefault="00DB5FF3" w:rsidP="00DB5FF3">
      <w:pPr>
        <w:spacing w:line="360" w:lineRule="auto"/>
        <w:jc w:val="both"/>
        <w:rPr>
          <w:rFonts w:ascii="Verdana" w:hAnsi="Verdana"/>
          <w:sz w:val="20"/>
          <w:szCs w:val="20"/>
          <w:lang w:val="nl-BE"/>
        </w:rPr>
      </w:pPr>
    </w:p>
    <w:p w14:paraId="7DFAD1E0" w14:textId="77777777" w:rsidR="00DB5FF3" w:rsidRPr="00E75448" w:rsidRDefault="00DB5FF3" w:rsidP="00DB5FF3">
      <w:pPr>
        <w:spacing w:line="360" w:lineRule="auto"/>
        <w:rPr>
          <w:rFonts w:ascii="Verdana" w:hAnsi="Verdana"/>
          <w:sz w:val="20"/>
          <w:szCs w:val="20"/>
          <w:lang w:val="nl-BE"/>
        </w:rPr>
      </w:pPr>
    </w:p>
    <w:p w14:paraId="1A527CC8" w14:textId="77777777" w:rsidR="00DB5FF3" w:rsidRPr="00E75448" w:rsidRDefault="00DB5FF3" w:rsidP="00DB5FF3">
      <w:pPr>
        <w:pStyle w:val="Kop4"/>
        <w:numPr>
          <w:ilvl w:val="2"/>
          <w:numId w:val="9"/>
        </w:numPr>
        <w:spacing w:line="360" w:lineRule="auto"/>
        <w:rPr>
          <w:rFonts w:ascii="Verdana" w:hAnsi="Verdana"/>
          <w:sz w:val="20"/>
          <w:szCs w:val="20"/>
          <w:lang w:val="nl-BE"/>
        </w:rPr>
      </w:pPr>
      <w:bookmarkStart w:id="15" w:name="_Toc526113428"/>
      <w:r w:rsidRPr="00E75448">
        <w:rPr>
          <w:rFonts w:ascii="Verdana" w:hAnsi="Verdana"/>
          <w:sz w:val="20"/>
          <w:szCs w:val="20"/>
          <w:lang w:val="nl-BE"/>
        </w:rPr>
        <w:t>Heimelijke IT-zoekingen</w:t>
      </w:r>
      <w:bookmarkEnd w:id="15"/>
      <w:r w:rsidRPr="00E75448">
        <w:rPr>
          <w:rFonts w:ascii="Verdana" w:hAnsi="Verdana"/>
          <w:sz w:val="20"/>
          <w:szCs w:val="20"/>
          <w:lang w:val="nl-BE"/>
        </w:rPr>
        <w:t xml:space="preserve"> </w:t>
      </w:r>
    </w:p>
    <w:p w14:paraId="6989C89D" w14:textId="77777777" w:rsidR="00DB5FF3" w:rsidRPr="00E75448" w:rsidRDefault="00DB5FF3" w:rsidP="00DB5FF3">
      <w:pPr>
        <w:spacing w:line="360" w:lineRule="auto"/>
        <w:jc w:val="both"/>
        <w:rPr>
          <w:rFonts w:ascii="Verdana" w:hAnsi="Verdana"/>
          <w:sz w:val="20"/>
          <w:szCs w:val="20"/>
          <w:lang w:val="nl-BE"/>
        </w:rPr>
      </w:pPr>
    </w:p>
    <w:p w14:paraId="65E22592"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Door de W</w:t>
      </w:r>
      <w:r w:rsidRPr="00E75448">
        <w:rPr>
          <w:rFonts w:ascii="Verdana" w:hAnsi="Verdana"/>
          <w:sz w:val="20"/>
          <w:szCs w:val="20"/>
          <w:lang w:val="nl-BE"/>
        </w:rPr>
        <w:t xml:space="preserve">et </w:t>
      </w:r>
      <w:r>
        <w:rPr>
          <w:rFonts w:ascii="Verdana" w:hAnsi="Verdana"/>
          <w:sz w:val="20"/>
          <w:szCs w:val="20"/>
          <w:lang w:val="nl-BE"/>
        </w:rPr>
        <w:t>digitaal speurwerk</w:t>
      </w:r>
      <w:r w:rsidRPr="00E75448">
        <w:rPr>
          <w:rFonts w:ascii="Verdana" w:hAnsi="Verdana"/>
          <w:sz w:val="20"/>
          <w:szCs w:val="20"/>
          <w:lang w:val="nl-BE"/>
        </w:rPr>
        <w:t xml:space="preserve"> werden twee varianten van heimelijke zoekingen in informaticasystemen</w:t>
      </w:r>
      <w:r>
        <w:rPr>
          <w:rFonts w:ascii="Verdana" w:hAnsi="Verdana"/>
          <w:sz w:val="20"/>
          <w:szCs w:val="20"/>
          <w:lang w:val="nl-BE"/>
        </w:rPr>
        <w:t xml:space="preserve"> ingevoerd, die het effectieve onderzoek van de opsporingsdiensten willen vergemakkelijken. Deze diensten kunnen</w:t>
      </w:r>
      <w:r w:rsidRPr="00E75448">
        <w:rPr>
          <w:rFonts w:ascii="Verdana" w:hAnsi="Verdana"/>
          <w:sz w:val="20"/>
          <w:szCs w:val="20"/>
          <w:lang w:val="nl-BE"/>
        </w:rPr>
        <w:t xml:space="preserve"> </w:t>
      </w:r>
      <w:r>
        <w:rPr>
          <w:rFonts w:ascii="Verdana" w:hAnsi="Verdana"/>
          <w:sz w:val="20"/>
          <w:szCs w:val="20"/>
          <w:lang w:val="nl-BE"/>
        </w:rPr>
        <w:t xml:space="preserve">namelijk </w:t>
      </w:r>
      <w:r w:rsidRPr="00E75448">
        <w:rPr>
          <w:rFonts w:ascii="Verdana" w:hAnsi="Verdana"/>
          <w:sz w:val="20"/>
          <w:szCs w:val="20"/>
          <w:lang w:val="nl-BE"/>
        </w:rPr>
        <w:t>uitdagingen ondervinden door het gebruik van elektronische communicatiediensten, in combinatie met het wijdverspreide gebruik van encryptie.</w:t>
      </w:r>
    </w:p>
    <w:p w14:paraId="2FC83984" w14:textId="77777777" w:rsidR="00DB5FF3" w:rsidRPr="00E75448" w:rsidRDefault="00DB5FF3" w:rsidP="00DB5FF3">
      <w:pPr>
        <w:spacing w:line="360" w:lineRule="auto"/>
        <w:jc w:val="both"/>
        <w:rPr>
          <w:rFonts w:ascii="Verdana" w:hAnsi="Verdana"/>
          <w:sz w:val="20"/>
          <w:szCs w:val="20"/>
          <w:lang w:val="nl-BE"/>
        </w:rPr>
      </w:pPr>
    </w:p>
    <w:p w14:paraId="2F5350E0"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w:t>
      </w:r>
      <w:r w:rsidRPr="00E75448">
        <w:rPr>
          <w:rFonts w:ascii="Verdana" w:hAnsi="Verdana"/>
          <w:sz w:val="20"/>
          <w:szCs w:val="20"/>
          <w:u w:val="dotted"/>
          <w:lang w:val="nl-BE"/>
        </w:rPr>
        <w:t>eerste variant</w:t>
      </w:r>
      <w:r w:rsidRPr="00E75448">
        <w:rPr>
          <w:rFonts w:ascii="Verdana" w:hAnsi="Verdana"/>
          <w:sz w:val="20"/>
          <w:szCs w:val="20"/>
          <w:lang w:val="nl-BE"/>
        </w:rPr>
        <w:t xml:space="preserve"> is de inkijkoperatie in een informaticasysteem, geregeld in art.</w:t>
      </w:r>
      <w:r w:rsidRPr="00E75448">
        <w:rPr>
          <w:rFonts w:ascii="Verdana" w:hAnsi="Verdana"/>
          <w:b/>
          <w:sz w:val="20"/>
          <w:szCs w:val="20"/>
          <w:lang w:val="nl-BE"/>
        </w:rPr>
        <w:t xml:space="preserve"> </w:t>
      </w:r>
      <w:r w:rsidRPr="00E75448">
        <w:rPr>
          <w:rFonts w:ascii="Verdana" w:hAnsi="Verdana"/>
          <w:sz w:val="20"/>
          <w:szCs w:val="20"/>
          <w:lang w:val="nl-BE"/>
        </w:rPr>
        <w:t>89ter Sv.</w:t>
      </w:r>
    </w:p>
    <w:p w14:paraId="2A5265A3" w14:textId="77777777" w:rsidR="00DB5FF3" w:rsidRPr="00E75448" w:rsidRDefault="00DB5FF3" w:rsidP="00DB5FF3">
      <w:pPr>
        <w:spacing w:line="360" w:lineRule="auto"/>
        <w:jc w:val="both"/>
        <w:rPr>
          <w:rFonts w:ascii="Verdana" w:hAnsi="Verdana"/>
          <w:sz w:val="20"/>
          <w:szCs w:val="20"/>
          <w:lang w:val="nl-BE"/>
        </w:rPr>
      </w:pPr>
    </w:p>
    <w:p w14:paraId="3611E3E6"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w:t>
      </w:r>
      <w:r w:rsidRPr="00E75448">
        <w:rPr>
          <w:rFonts w:ascii="Verdana" w:hAnsi="Verdana"/>
          <w:sz w:val="20"/>
          <w:szCs w:val="20"/>
          <w:u w:val="dotted"/>
          <w:lang w:val="nl-BE"/>
        </w:rPr>
        <w:t>tweede variant</w:t>
      </w:r>
      <w:r w:rsidRPr="00E75448">
        <w:rPr>
          <w:rFonts w:ascii="Verdana" w:hAnsi="Verdana"/>
          <w:sz w:val="20"/>
          <w:szCs w:val="20"/>
          <w:lang w:val="nl-BE"/>
        </w:rPr>
        <w:t xml:space="preserve"> is de werkelijke heimelijke doorzoeking van een informaticasysteem, geregeld in art. 90ter Sv.</w:t>
      </w:r>
    </w:p>
    <w:p w14:paraId="6760C58B" w14:textId="77777777" w:rsidR="00DB5FF3" w:rsidRDefault="00DB5FF3" w:rsidP="00DB5FF3">
      <w:pPr>
        <w:spacing w:line="360" w:lineRule="auto"/>
        <w:jc w:val="both"/>
        <w:rPr>
          <w:rFonts w:ascii="Verdana" w:hAnsi="Verdana"/>
          <w:sz w:val="20"/>
          <w:szCs w:val="20"/>
          <w:lang w:val="nl-BE"/>
        </w:rPr>
      </w:pPr>
    </w:p>
    <w:p w14:paraId="06876148" w14:textId="77777777" w:rsidR="00DB5FF3" w:rsidRPr="00E75448" w:rsidRDefault="00DB5FF3" w:rsidP="00DB5FF3">
      <w:pPr>
        <w:spacing w:line="360" w:lineRule="auto"/>
        <w:jc w:val="both"/>
        <w:rPr>
          <w:rFonts w:ascii="Verdana" w:hAnsi="Verdana"/>
          <w:sz w:val="20"/>
          <w:szCs w:val="20"/>
          <w:lang w:val="nl-BE"/>
        </w:rPr>
      </w:pPr>
    </w:p>
    <w:p w14:paraId="12ABBD55" w14:textId="77777777" w:rsidR="00DB5FF3" w:rsidRPr="00E75448" w:rsidRDefault="00DB5FF3" w:rsidP="00DB5FF3">
      <w:pPr>
        <w:pStyle w:val="Lijstalinea"/>
        <w:numPr>
          <w:ilvl w:val="0"/>
          <w:numId w:val="3"/>
        </w:numPr>
        <w:spacing w:line="360" w:lineRule="auto"/>
        <w:jc w:val="both"/>
        <w:rPr>
          <w:rFonts w:ascii="Verdana" w:hAnsi="Verdana"/>
          <w:b/>
          <w:sz w:val="20"/>
          <w:szCs w:val="20"/>
          <w:lang w:val="nl-BE"/>
        </w:rPr>
      </w:pPr>
      <w:r w:rsidRPr="00E75448">
        <w:rPr>
          <w:rFonts w:ascii="Verdana" w:hAnsi="Verdana"/>
          <w:b/>
          <w:sz w:val="20"/>
          <w:szCs w:val="20"/>
          <w:lang w:val="nl-BE"/>
        </w:rPr>
        <w:t>Inkijkopera</w:t>
      </w:r>
      <w:r>
        <w:rPr>
          <w:rFonts w:ascii="Verdana" w:hAnsi="Verdana"/>
          <w:b/>
          <w:sz w:val="20"/>
          <w:szCs w:val="20"/>
          <w:lang w:val="nl-BE"/>
        </w:rPr>
        <w:t>tie in een informaticasysteem (a</w:t>
      </w:r>
      <w:r w:rsidRPr="00E75448">
        <w:rPr>
          <w:rFonts w:ascii="Verdana" w:hAnsi="Verdana"/>
          <w:b/>
          <w:sz w:val="20"/>
          <w:szCs w:val="20"/>
          <w:lang w:val="nl-BE"/>
        </w:rPr>
        <w:t>rt.</w:t>
      </w:r>
      <w:r>
        <w:rPr>
          <w:rFonts w:ascii="Verdana" w:hAnsi="Verdana"/>
          <w:b/>
          <w:sz w:val="20"/>
          <w:szCs w:val="20"/>
          <w:lang w:val="nl-BE"/>
        </w:rPr>
        <w:t xml:space="preserve"> </w:t>
      </w:r>
      <w:r w:rsidRPr="00E75448">
        <w:rPr>
          <w:rFonts w:ascii="Verdana" w:hAnsi="Verdana"/>
          <w:b/>
          <w:sz w:val="20"/>
          <w:szCs w:val="20"/>
          <w:lang w:val="nl-BE"/>
        </w:rPr>
        <w:t>89ter</w:t>
      </w:r>
      <w:r>
        <w:rPr>
          <w:rFonts w:ascii="Verdana" w:hAnsi="Verdana"/>
          <w:b/>
          <w:sz w:val="20"/>
          <w:szCs w:val="20"/>
          <w:lang w:val="nl-BE"/>
        </w:rPr>
        <w:t xml:space="preserve"> Sv.</w:t>
      </w:r>
      <w:r w:rsidRPr="00E75448">
        <w:rPr>
          <w:rFonts w:ascii="Verdana" w:hAnsi="Verdana"/>
          <w:b/>
          <w:sz w:val="20"/>
          <w:szCs w:val="20"/>
          <w:lang w:val="nl-BE"/>
        </w:rPr>
        <w:t>)</w:t>
      </w:r>
    </w:p>
    <w:p w14:paraId="618B25DE" w14:textId="77777777" w:rsidR="00DB5FF3" w:rsidRPr="00E75448" w:rsidRDefault="00DB5FF3" w:rsidP="00DB5FF3">
      <w:pPr>
        <w:spacing w:line="360" w:lineRule="auto"/>
        <w:jc w:val="both"/>
        <w:rPr>
          <w:rFonts w:ascii="Verdana" w:hAnsi="Verdana"/>
          <w:sz w:val="20"/>
          <w:szCs w:val="20"/>
          <w:lang w:val="nl-BE"/>
        </w:rPr>
      </w:pPr>
    </w:p>
    <w:p w14:paraId="32389422" w14:textId="77777777" w:rsidR="00DB5FF3" w:rsidRPr="00E75448" w:rsidRDefault="00DB5FF3" w:rsidP="00DB5FF3">
      <w:pPr>
        <w:spacing w:line="360" w:lineRule="auto"/>
        <w:jc w:val="both"/>
        <w:rPr>
          <w:rFonts w:ascii="Verdana" w:hAnsi="Verdana"/>
          <w:sz w:val="20"/>
          <w:szCs w:val="20"/>
          <w:lang w:val="nl-BE"/>
        </w:rPr>
      </w:pPr>
      <w:r w:rsidRPr="00E44057">
        <w:rPr>
          <w:rFonts w:ascii="Verdana" w:hAnsi="Verdana"/>
          <w:sz w:val="20"/>
          <w:szCs w:val="20"/>
          <w:lang w:val="nl-BE"/>
        </w:rPr>
        <w:t>De inkijkoperatie in een informaticasysteem werd geïncorporeerd in de reeds bestaande regeling van de klassieke inkijkoperatie die toelaat private plaatsen te betreden, en waarbij</w:t>
      </w:r>
      <w:r w:rsidRPr="00E75448">
        <w:rPr>
          <w:rFonts w:ascii="Verdana" w:hAnsi="Verdana"/>
          <w:sz w:val="20"/>
          <w:szCs w:val="20"/>
          <w:lang w:val="nl-BE"/>
        </w:rPr>
        <w:t xml:space="preserve"> het de bedoeling is “zoekend rond te kijken”.</w:t>
      </w:r>
      <w:r w:rsidRPr="00E75448">
        <w:rPr>
          <w:rStyle w:val="Voetnootmarkering"/>
          <w:rFonts w:ascii="Verdana" w:hAnsi="Verdana"/>
          <w:sz w:val="20"/>
          <w:szCs w:val="20"/>
          <w:lang w:val="nl-BE"/>
        </w:rPr>
        <w:footnoteReference w:id="96"/>
      </w:r>
      <w:r w:rsidRPr="00E75448">
        <w:rPr>
          <w:rFonts w:ascii="Verdana" w:hAnsi="Verdana"/>
          <w:sz w:val="20"/>
          <w:szCs w:val="20"/>
          <w:lang w:val="nl-BE"/>
        </w:rPr>
        <w:t xml:space="preserve"> </w:t>
      </w:r>
    </w:p>
    <w:p w14:paraId="3F97B810" w14:textId="77777777" w:rsidR="00DB5FF3" w:rsidRPr="00E75448" w:rsidRDefault="00DB5FF3" w:rsidP="00DB5FF3">
      <w:pPr>
        <w:spacing w:line="360" w:lineRule="auto"/>
        <w:jc w:val="both"/>
        <w:rPr>
          <w:rFonts w:ascii="Verdana" w:hAnsi="Verdana"/>
          <w:sz w:val="20"/>
          <w:szCs w:val="20"/>
          <w:lang w:val="nl-BE"/>
        </w:rPr>
      </w:pPr>
    </w:p>
    <w:p w14:paraId="3A7D243D"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Door de inschrijving van de</w:t>
      </w:r>
      <w:r w:rsidRPr="00E75448">
        <w:rPr>
          <w:rFonts w:ascii="Verdana" w:hAnsi="Verdana"/>
          <w:sz w:val="20"/>
          <w:szCs w:val="20"/>
          <w:lang w:val="nl-BE"/>
        </w:rPr>
        <w:t xml:space="preserve"> inkijkoperatie in informaticasystemen </w:t>
      </w:r>
      <w:r>
        <w:rPr>
          <w:rFonts w:ascii="Verdana" w:hAnsi="Verdana"/>
          <w:sz w:val="20"/>
          <w:szCs w:val="20"/>
          <w:lang w:val="nl-BE"/>
        </w:rPr>
        <w:t xml:space="preserve">in </w:t>
      </w:r>
      <w:r w:rsidRPr="00E75448">
        <w:rPr>
          <w:rFonts w:ascii="Verdana" w:hAnsi="Verdana"/>
          <w:sz w:val="20"/>
          <w:szCs w:val="20"/>
          <w:lang w:val="nl-BE"/>
        </w:rPr>
        <w:t>art. 89ter Sv.</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werd deze gelijkgeschakeld</w:t>
      </w:r>
      <w:r w:rsidRPr="00E75448">
        <w:rPr>
          <w:rFonts w:ascii="Verdana" w:hAnsi="Verdana"/>
          <w:sz w:val="20"/>
          <w:szCs w:val="20"/>
          <w:lang w:val="nl-BE"/>
        </w:rPr>
        <w:t xml:space="preserve"> met een inkijkop</w:t>
      </w:r>
      <w:r>
        <w:rPr>
          <w:rFonts w:ascii="Verdana" w:hAnsi="Verdana"/>
          <w:sz w:val="20"/>
          <w:szCs w:val="20"/>
          <w:lang w:val="nl-BE"/>
        </w:rPr>
        <w:t xml:space="preserve">eratie in een woning. Daardoor is </w:t>
      </w:r>
      <w:r w:rsidRPr="00E75448">
        <w:rPr>
          <w:rFonts w:ascii="Verdana" w:hAnsi="Verdana"/>
          <w:sz w:val="20"/>
          <w:szCs w:val="20"/>
          <w:lang w:val="nl-BE"/>
        </w:rPr>
        <w:t xml:space="preserve">enkel </w:t>
      </w:r>
      <w:r>
        <w:rPr>
          <w:rFonts w:ascii="Verdana" w:hAnsi="Verdana"/>
          <w:sz w:val="20"/>
          <w:szCs w:val="20"/>
          <w:lang w:val="nl-BE"/>
        </w:rPr>
        <w:t>de onderzoeksrechter bevoegd.</w:t>
      </w:r>
      <w:r w:rsidRPr="00E75448">
        <w:rPr>
          <w:rFonts w:ascii="Verdana" w:hAnsi="Verdana"/>
          <w:sz w:val="20"/>
          <w:szCs w:val="20"/>
          <w:lang w:val="nl-BE"/>
        </w:rPr>
        <w:t xml:space="preserve"> Tevens kan de onderzoekshandeling niet </w:t>
      </w:r>
      <w:r>
        <w:rPr>
          <w:rFonts w:ascii="Verdana" w:hAnsi="Verdana"/>
          <w:sz w:val="20"/>
          <w:szCs w:val="20"/>
          <w:lang w:val="nl-BE"/>
        </w:rPr>
        <w:t>in het kader van</w:t>
      </w:r>
      <w:r w:rsidRPr="00E75448">
        <w:rPr>
          <w:rFonts w:ascii="Verdana" w:hAnsi="Verdana"/>
          <w:sz w:val="20"/>
          <w:szCs w:val="20"/>
          <w:lang w:val="nl-BE"/>
        </w:rPr>
        <w:t xml:space="preserve"> een mini-onderzoek plaatsvinden.</w:t>
      </w:r>
      <w:r w:rsidRPr="00E75448">
        <w:rPr>
          <w:rStyle w:val="Voetnootmarkering"/>
          <w:rFonts w:ascii="Verdana" w:hAnsi="Verdana"/>
          <w:sz w:val="20"/>
          <w:szCs w:val="20"/>
          <w:lang w:val="nl-BE"/>
        </w:rPr>
        <w:footnoteReference w:id="97"/>
      </w:r>
      <w:r w:rsidRPr="00E75448">
        <w:rPr>
          <w:rFonts w:ascii="Verdana" w:hAnsi="Verdana"/>
          <w:sz w:val="20"/>
          <w:szCs w:val="20"/>
          <w:lang w:val="nl-BE"/>
        </w:rPr>
        <w:t xml:space="preserve"> Door CONINGS wordt er dan ook op gewezen dat bij deze bevoe</w:t>
      </w:r>
      <w:r>
        <w:rPr>
          <w:rFonts w:ascii="Verdana" w:hAnsi="Verdana"/>
          <w:sz w:val="20"/>
          <w:szCs w:val="20"/>
          <w:lang w:val="nl-BE"/>
        </w:rPr>
        <w:t>gdheid de privacygevoeligheid wél</w:t>
      </w:r>
      <w:r w:rsidRPr="00E75448">
        <w:rPr>
          <w:rFonts w:ascii="Verdana" w:hAnsi="Verdana"/>
          <w:sz w:val="20"/>
          <w:szCs w:val="20"/>
          <w:lang w:val="nl-BE"/>
        </w:rPr>
        <w:t xml:space="preserve"> erkend wordt, in tegenstelling tot bij de andere</w:t>
      </w:r>
      <w:r>
        <w:rPr>
          <w:rFonts w:ascii="Verdana" w:hAnsi="Verdana"/>
          <w:sz w:val="20"/>
          <w:szCs w:val="20"/>
          <w:lang w:val="nl-BE"/>
        </w:rPr>
        <w:t xml:space="preserve"> nieuwe bevoegdheden sinds de Wet digitaal speurwerk.</w:t>
      </w:r>
    </w:p>
    <w:p w14:paraId="6DE41D9C" w14:textId="77777777" w:rsidR="00DB5FF3" w:rsidRPr="00E75448" w:rsidRDefault="00DB5FF3" w:rsidP="00DB5FF3">
      <w:pPr>
        <w:spacing w:line="360" w:lineRule="auto"/>
        <w:jc w:val="both"/>
        <w:rPr>
          <w:rFonts w:ascii="Verdana" w:hAnsi="Verdana"/>
          <w:sz w:val="20"/>
          <w:szCs w:val="20"/>
          <w:lang w:val="nl-BE"/>
        </w:rPr>
      </w:pPr>
    </w:p>
    <w:p w14:paraId="6350E7A0"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inkijkoperatie kan enkel uitgevoerd worden wanneer de onderzoeksrechter ernstige aanwijzingen heeft dat de feiten een misdrijf uitmaken uit de taplijst</w:t>
      </w:r>
      <w:r w:rsidRPr="00E75448">
        <w:rPr>
          <w:rStyle w:val="Voetnootmarkering"/>
          <w:rFonts w:ascii="Verdana" w:hAnsi="Verdana"/>
          <w:sz w:val="20"/>
          <w:szCs w:val="20"/>
          <w:lang w:val="nl-BE"/>
        </w:rPr>
        <w:footnoteReference w:id="98"/>
      </w:r>
      <w:r w:rsidRPr="00E75448">
        <w:rPr>
          <w:rFonts w:ascii="Verdana" w:hAnsi="Verdana"/>
          <w:sz w:val="20"/>
          <w:szCs w:val="20"/>
          <w:lang w:val="nl-BE"/>
        </w:rPr>
        <w:t xml:space="preserve"> o</w:t>
      </w:r>
      <w:r>
        <w:rPr>
          <w:rFonts w:ascii="Verdana" w:hAnsi="Verdana"/>
          <w:sz w:val="20"/>
          <w:szCs w:val="20"/>
          <w:lang w:val="nl-BE"/>
        </w:rPr>
        <w:t>f dat het om een misdrijf gaat in het kader van</w:t>
      </w:r>
      <w:r w:rsidRPr="00E75448">
        <w:rPr>
          <w:rFonts w:ascii="Verdana" w:hAnsi="Verdana"/>
          <w:sz w:val="20"/>
          <w:szCs w:val="20"/>
          <w:lang w:val="nl-BE"/>
        </w:rPr>
        <w:t xml:space="preserve"> een criminele organisatie.</w:t>
      </w:r>
      <w:r w:rsidRPr="00E75448">
        <w:rPr>
          <w:rStyle w:val="Voetnootmarkering"/>
          <w:rFonts w:ascii="Verdana" w:hAnsi="Verdana"/>
          <w:sz w:val="20"/>
          <w:szCs w:val="20"/>
          <w:lang w:val="nl-BE"/>
        </w:rPr>
        <w:footnoteReference w:id="99"/>
      </w:r>
      <w:r w:rsidRPr="00E75448">
        <w:rPr>
          <w:rFonts w:ascii="Verdana" w:hAnsi="Verdana"/>
          <w:sz w:val="20"/>
          <w:szCs w:val="20"/>
          <w:lang w:val="nl-BE"/>
        </w:rPr>
        <w:t xml:space="preserve"> Ook geldt de vereiste van subsidiariteit.</w:t>
      </w:r>
      <w:r w:rsidRPr="00E75448">
        <w:rPr>
          <w:rStyle w:val="Voetnootmarkering"/>
          <w:rFonts w:ascii="Verdana" w:hAnsi="Verdana"/>
          <w:sz w:val="20"/>
          <w:szCs w:val="20"/>
          <w:lang w:val="nl-BE"/>
        </w:rPr>
        <w:footnoteReference w:id="100"/>
      </w:r>
    </w:p>
    <w:p w14:paraId="31D2CC01" w14:textId="77777777" w:rsidR="00DB5FF3" w:rsidRPr="00E75448" w:rsidRDefault="00DB5FF3" w:rsidP="00DB5FF3">
      <w:pPr>
        <w:spacing w:line="360" w:lineRule="auto"/>
        <w:jc w:val="both"/>
        <w:rPr>
          <w:rFonts w:ascii="Verdana" w:hAnsi="Verdana"/>
          <w:sz w:val="20"/>
          <w:szCs w:val="20"/>
          <w:lang w:val="nl-BE"/>
        </w:rPr>
      </w:pPr>
    </w:p>
    <w:p w14:paraId="7EE904E5"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Men kan zich heimelijk toegang verschaffen tot private informaticasystemen, met hetzelfde doel als bij de klassieke inkijkoperatie: zich vergewissen van bepaalde gegevens en bewijzen verzamelen van </w:t>
      </w:r>
      <w:r>
        <w:rPr>
          <w:rFonts w:ascii="Verdana" w:hAnsi="Verdana"/>
          <w:sz w:val="20"/>
          <w:szCs w:val="20"/>
          <w:lang w:val="nl-BE"/>
        </w:rPr>
        <w:t xml:space="preserve">de </w:t>
      </w:r>
      <w:r w:rsidRPr="00E75448">
        <w:rPr>
          <w:rFonts w:ascii="Verdana" w:hAnsi="Verdana"/>
          <w:sz w:val="20"/>
          <w:szCs w:val="20"/>
          <w:lang w:val="nl-BE"/>
        </w:rPr>
        <w:t>aanwezigheid van deze gegevens.</w:t>
      </w:r>
      <w:r w:rsidRPr="00E75448">
        <w:rPr>
          <w:rStyle w:val="Voetnootmarkering"/>
          <w:rFonts w:ascii="Verdana" w:hAnsi="Verdana"/>
          <w:sz w:val="20"/>
          <w:szCs w:val="20"/>
          <w:lang w:val="nl-BE"/>
        </w:rPr>
        <w:footnoteReference w:id="101"/>
      </w:r>
    </w:p>
    <w:p w14:paraId="4C6DD0C8" w14:textId="77777777" w:rsidR="00DB5FF3" w:rsidRPr="00E75448" w:rsidRDefault="00DB5FF3" w:rsidP="00DB5FF3">
      <w:pPr>
        <w:spacing w:line="360" w:lineRule="auto"/>
        <w:jc w:val="both"/>
        <w:rPr>
          <w:rFonts w:ascii="Verdana" w:hAnsi="Verdana"/>
          <w:sz w:val="20"/>
          <w:szCs w:val="20"/>
          <w:lang w:val="nl-BE"/>
        </w:rPr>
      </w:pPr>
    </w:p>
    <w:p w14:paraId="2BEF71C8"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Het verschil tussen de</w:t>
      </w:r>
      <w:r>
        <w:rPr>
          <w:rFonts w:ascii="Verdana" w:hAnsi="Verdana"/>
          <w:sz w:val="20"/>
          <w:szCs w:val="20"/>
          <w:lang w:val="nl-BE"/>
        </w:rPr>
        <w:t>ze</w:t>
      </w:r>
      <w:r w:rsidRPr="00E75448">
        <w:rPr>
          <w:rFonts w:ascii="Verdana" w:hAnsi="Verdana"/>
          <w:sz w:val="20"/>
          <w:szCs w:val="20"/>
          <w:lang w:val="nl-BE"/>
        </w:rPr>
        <w:t xml:space="preserve"> inkijkoperatie en de </w:t>
      </w:r>
      <w:r>
        <w:rPr>
          <w:rFonts w:ascii="Verdana" w:hAnsi="Verdana"/>
          <w:sz w:val="20"/>
          <w:szCs w:val="20"/>
          <w:lang w:val="nl-BE"/>
        </w:rPr>
        <w:t xml:space="preserve">nieuwe </w:t>
      </w:r>
      <w:r w:rsidRPr="00E75448">
        <w:rPr>
          <w:rFonts w:ascii="Verdana" w:hAnsi="Verdana"/>
          <w:sz w:val="20"/>
          <w:szCs w:val="20"/>
          <w:lang w:val="nl-BE"/>
        </w:rPr>
        <w:t>werkelijke heimelijke doorzoekingsbevoegdheid van art.</w:t>
      </w:r>
      <w:r>
        <w:rPr>
          <w:rFonts w:ascii="Verdana" w:hAnsi="Verdana"/>
          <w:sz w:val="20"/>
          <w:szCs w:val="20"/>
          <w:lang w:val="nl-BE"/>
        </w:rPr>
        <w:t xml:space="preserve"> </w:t>
      </w:r>
      <w:r w:rsidRPr="00E75448">
        <w:rPr>
          <w:rFonts w:ascii="Verdana" w:hAnsi="Verdana"/>
          <w:sz w:val="20"/>
          <w:szCs w:val="20"/>
          <w:lang w:val="nl-BE"/>
        </w:rPr>
        <w:t>90ter</w:t>
      </w:r>
      <w:r>
        <w:rPr>
          <w:rFonts w:ascii="Verdana" w:hAnsi="Verdana"/>
          <w:sz w:val="20"/>
          <w:szCs w:val="20"/>
          <w:lang w:val="nl-BE"/>
        </w:rPr>
        <w:t xml:space="preserve"> Sv.</w:t>
      </w:r>
      <w:r w:rsidRPr="00E75448">
        <w:rPr>
          <w:rFonts w:ascii="Verdana" w:hAnsi="Verdana"/>
          <w:sz w:val="20"/>
          <w:szCs w:val="20"/>
          <w:lang w:val="nl-BE"/>
        </w:rPr>
        <w:t xml:space="preserve"> </w:t>
      </w:r>
      <w:r>
        <w:rPr>
          <w:rFonts w:ascii="Verdana" w:hAnsi="Verdana"/>
          <w:sz w:val="20"/>
          <w:szCs w:val="20"/>
          <w:lang w:val="nl-BE"/>
        </w:rPr>
        <w:t xml:space="preserve">(zie hierna) lijkt </w:t>
      </w:r>
      <w:r w:rsidRPr="00E75448">
        <w:rPr>
          <w:rFonts w:ascii="Verdana" w:hAnsi="Verdana"/>
          <w:sz w:val="20"/>
          <w:szCs w:val="20"/>
          <w:lang w:val="nl-BE"/>
        </w:rPr>
        <w:t xml:space="preserve">voornamelijk in de beperkte doelstelling van de </w:t>
      </w:r>
      <w:r>
        <w:rPr>
          <w:rFonts w:ascii="Verdana" w:hAnsi="Verdana"/>
          <w:sz w:val="20"/>
          <w:szCs w:val="20"/>
          <w:lang w:val="nl-BE"/>
        </w:rPr>
        <w:t>eerste te liggen: de inkijkoperatie zou slechts dienen als ‘oriënterend instrument’.</w:t>
      </w:r>
      <w:r w:rsidRPr="00E75448">
        <w:rPr>
          <w:rFonts w:ascii="Verdana" w:hAnsi="Verdana"/>
          <w:sz w:val="20"/>
          <w:szCs w:val="20"/>
          <w:lang w:val="nl-BE"/>
        </w:rPr>
        <w:t xml:space="preserve"> </w:t>
      </w:r>
      <w:r>
        <w:rPr>
          <w:rFonts w:ascii="Verdana" w:hAnsi="Verdana"/>
          <w:sz w:val="20"/>
          <w:szCs w:val="20"/>
          <w:lang w:val="nl-BE"/>
        </w:rPr>
        <w:t>V</w:t>
      </w:r>
      <w:r w:rsidRPr="00E75448">
        <w:rPr>
          <w:rFonts w:ascii="Verdana" w:hAnsi="Verdana"/>
          <w:sz w:val="20"/>
          <w:szCs w:val="20"/>
          <w:lang w:val="nl-BE"/>
        </w:rPr>
        <w:t>olgens CONINGS en ROYER</w:t>
      </w:r>
      <w:r>
        <w:rPr>
          <w:rFonts w:ascii="Verdana" w:hAnsi="Verdana"/>
          <w:sz w:val="20"/>
          <w:szCs w:val="20"/>
          <w:lang w:val="nl-BE"/>
        </w:rPr>
        <w:t xml:space="preserve"> is er evenwel</w:t>
      </w:r>
      <w:r w:rsidRPr="00E75448">
        <w:rPr>
          <w:rFonts w:ascii="Verdana" w:hAnsi="Verdana"/>
          <w:sz w:val="20"/>
          <w:szCs w:val="20"/>
          <w:lang w:val="nl-BE"/>
        </w:rPr>
        <w:t xml:space="preserve"> nauwelijks nog een verschil tussen beide bevoegdheden</w:t>
      </w:r>
      <w:r>
        <w:rPr>
          <w:rFonts w:ascii="Verdana" w:hAnsi="Verdana"/>
          <w:sz w:val="20"/>
          <w:szCs w:val="20"/>
          <w:lang w:val="nl-BE"/>
        </w:rPr>
        <w:t>:</w:t>
      </w:r>
      <w:r w:rsidRPr="00E75448">
        <w:rPr>
          <w:rStyle w:val="Voetnootmarkering"/>
          <w:rFonts w:ascii="Verdana" w:hAnsi="Verdana"/>
          <w:sz w:val="20"/>
          <w:szCs w:val="20"/>
          <w:lang w:val="nl-BE"/>
        </w:rPr>
        <w:footnoteReference w:id="102"/>
      </w:r>
      <w:r>
        <w:rPr>
          <w:rFonts w:ascii="Verdana" w:hAnsi="Verdana"/>
          <w:sz w:val="20"/>
          <w:szCs w:val="20"/>
          <w:lang w:val="nl-BE"/>
        </w:rPr>
        <w:t xml:space="preserve"> de inkijkoperatie in een informaticasysteem lijkt niet meer beperkt tot het louter zoekend rondkijken. Daarenboven voorziet de wet</w:t>
      </w:r>
      <w:r w:rsidRPr="00E75448">
        <w:rPr>
          <w:rFonts w:ascii="Verdana" w:hAnsi="Verdana"/>
          <w:sz w:val="20"/>
          <w:szCs w:val="20"/>
          <w:lang w:val="nl-BE"/>
        </w:rPr>
        <w:t xml:space="preserve"> niet in een vertrouwelijk dossier, dat er nochtans voor zou moeten zorgen dat het gebrek aan controle door de verdediging wordt opvangen.</w:t>
      </w:r>
      <w:r w:rsidRPr="00E75448">
        <w:rPr>
          <w:rStyle w:val="Voetnootmarkering"/>
          <w:rFonts w:ascii="Verdana" w:hAnsi="Verdana"/>
          <w:sz w:val="20"/>
          <w:szCs w:val="20"/>
          <w:lang w:val="nl-BE"/>
        </w:rPr>
        <w:footnoteReference w:id="103"/>
      </w:r>
    </w:p>
    <w:p w14:paraId="1BECD96E" w14:textId="77777777" w:rsidR="00DB5FF3" w:rsidRDefault="00DB5FF3" w:rsidP="00DB5FF3">
      <w:pPr>
        <w:spacing w:line="360" w:lineRule="auto"/>
        <w:jc w:val="both"/>
        <w:rPr>
          <w:rFonts w:ascii="Verdana" w:hAnsi="Verdana"/>
          <w:sz w:val="20"/>
          <w:szCs w:val="20"/>
          <w:lang w:val="nl-BE"/>
        </w:rPr>
      </w:pPr>
    </w:p>
    <w:p w14:paraId="685E0748" w14:textId="77777777" w:rsidR="00DB5FF3" w:rsidRPr="00E75448" w:rsidRDefault="00DB5FF3" w:rsidP="00DB5FF3">
      <w:pPr>
        <w:spacing w:line="360" w:lineRule="auto"/>
        <w:jc w:val="both"/>
        <w:rPr>
          <w:rFonts w:ascii="Verdana" w:hAnsi="Verdana"/>
          <w:sz w:val="20"/>
          <w:szCs w:val="20"/>
          <w:lang w:val="nl-BE"/>
        </w:rPr>
      </w:pPr>
    </w:p>
    <w:p w14:paraId="7A4A4971" w14:textId="77777777" w:rsidR="00DB5FF3" w:rsidRPr="00E75448" w:rsidRDefault="00DB5FF3" w:rsidP="00DB5FF3">
      <w:pPr>
        <w:spacing w:line="360" w:lineRule="auto"/>
        <w:jc w:val="both"/>
        <w:rPr>
          <w:rFonts w:ascii="Verdana" w:hAnsi="Verdana"/>
          <w:sz w:val="20"/>
          <w:szCs w:val="20"/>
          <w:lang w:val="nl-BE"/>
        </w:rPr>
      </w:pPr>
    </w:p>
    <w:p w14:paraId="0EF070A9" w14:textId="77777777" w:rsidR="00DB5FF3" w:rsidRPr="00E75448" w:rsidRDefault="00DB5FF3" w:rsidP="00DB5FF3">
      <w:pPr>
        <w:pStyle w:val="Lijstalinea"/>
        <w:numPr>
          <w:ilvl w:val="0"/>
          <w:numId w:val="3"/>
        </w:numPr>
        <w:spacing w:line="360" w:lineRule="auto"/>
        <w:jc w:val="both"/>
        <w:rPr>
          <w:rFonts w:ascii="Verdana" w:hAnsi="Verdana"/>
          <w:b/>
          <w:sz w:val="20"/>
          <w:szCs w:val="20"/>
          <w:lang w:val="nl-BE"/>
        </w:rPr>
      </w:pPr>
      <w:r w:rsidRPr="00E75448">
        <w:rPr>
          <w:rFonts w:ascii="Verdana" w:hAnsi="Verdana"/>
          <w:b/>
          <w:sz w:val="20"/>
          <w:szCs w:val="20"/>
          <w:lang w:val="nl-BE"/>
        </w:rPr>
        <w:t>Werkelijke heimelijke doorzoeking van informaticasystemen</w:t>
      </w:r>
      <w:r>
        <w:rPr>
          <w:rFonts w:ascii="Verdana" w:hAnsi="Verdana"/>
          <w:b/>
          <w:sz w:val="20"/>
          <w:szCs w:val="20"/>
          <w:lang w:val="nl-BE"/>
        </w:rPr>
        <w:t xml:space="preserve"> (art. 90ter Sv.)</w:t>
      </w:r>
    </w:p>
    <w:p w14:paraId="391EB992" w14:textId="77777777" w:rsidR="00DB5FF3" w:rsidRPr="00E75448" w:rsidRDefault="00DB5FF3" w:rsidP="00DB5FF3">
      <w:pPr>
        <w:spacing w:line="360" w:lineRule="auto"/>
        <w:jc w:val="both"/>
        <w:rPr>
          <w:rFonts w:ascii="Verdana" w:hAnsi="Verdana"/>
          <w:sz w:val="20"/>
          <w:szCs w:val="20"/>
          <w:lang w:val="nl-BE"/>
        </w:rPr>
      </w:pPr>
    </w:p>
    <w:p w14:paraId="6AC1D607" w14:textId="77777777" w:rsidR="00DB5FF3" w:rsidRPr="00E75448" w:rsidRDefault="00DB5FF3" w:rsidP="00DB5FF3">
      <w:pPr>
        <w:tabs>
          <w:tab w:val="center" w:pos="4533"/>
        </w:tabs>
        <w:spacing w:line="360" w:lineRule="auto"/>
        <w:jc w:val="both"/>
        <w:rPr>
          <w:rFonts w:ascii="Verdana" w:hAnsi="Verdana" w:cs="Arial"/>
          <w:bCs/>
          <w:sz w:val="20"/>
          <w:szCs w:val="20"/>
        </w:rPr>
      </w:pPr>
      <w:r w:rsidRPr="00902BF1">
        <w:rPr>
          <w:rFonts w:ascii="Verdana" w:hAnsi="Verdana"/>
          <w:sz w:val="20"/>
          <w:szCs w:val="20"/>
          <w:lang w:val="nl-BE"/>
        </w:rPr>
        <w:t xml:space="preserve">De </w:t>
      </w:r>
      <w:r>
        <w:rPr>
          <w:rFonts w:ascii="Verdana" w:hAnsi="Verdana"/>
          <w:sz w:val="20"/>
          <w:szCs w:val="20"/>
          <w:lang w:val="nl-BE"/>
        </w:rPr>
        <w:t xml:space="preserve">intussen </w:t>
      </w:r>
      <w:r w:rsidRPr="00902BF1">
        <w:rPr>
          <w:rFonts w:ascii="Verdana" w:hAnsi="Verdana"/>
          <w:sz w:val="20"/>
          <w:szCs w:val="20"/>
          <w:lang w:val="nl-BE"/>
        </w:rPr>
        <w:t>achterhaalde tapwetgeving van art. 90ter Sv. e.v.</w:t>
      </w:r>
      <w:r>
        <w:rPr>
          <w:rFonts w:ascii="Verdana" w:hAnsi="Verdana"/>
          <w:sz w:val="20"/>
          <w:szCs w:val="20"/>
          <w:lang w:val="nl-BE"/>
        </w:rPr>
        <w:t xml:space="preserve"> dateert</w:t>
      </w:r>
      <w:r w:rsidRPr="00902BF1">
        <w:rPr>
          <w:rFonts w:ascii="Verdana" w:hAnsi="Verdana"/>
          <w:sz w:val="20"/>
          <w:szCs w:val="20"/>
          <w:lang w:val="nl-BE"/>
        </w:rPr>
        <w:t xml:space="preserve"> van 1994 en had de</w:t>
      </w:r>
      <w:r w:rsidRPr="00E75448">
        <w:rPr>
          <w:rFonts w:ascii="Verdana" w:hAnsi="Verdana"/>
          <w:sz w:val="20"/>
          <w:szCs w:val="20"/>
          <w:lang w:val="nl-BE"/>
        </w:rPr>
        <w:t xml:space="preserve"> klassieke telefonie voor ogen.</w:t>
      </w:r>
      <w:r>
        <w:rPr>
          <w:rFonts w:ascii="Verdana" w:hAnsi="Verdana" w:cs="Arial"/>
          <w:bCs/>
          <w:sz w:val="20"/>
          <w:szCs w:val="20"/>
        </w:rPr>
        <w:t xml:space="preserve"> Ze werd </w:t>
      </w:r>
      <w:r w:rsidRPr="00E75448">
        <w:rPr>
          <w:rFonts w:ascii="Verdana" w:hAnsi="Verdana" w:cs="Arial"/>
          <w:bCs/>
          <w:sz w:val="20"/>
          <w:szCs w:val="20"/>
        </w:rPr>
        <w:t xml:space="preserve">geschreven in een wereld die nog ver </w:t>
      </w:r>
      <w:r>
        <w:rPr>
          <w:rFonts w:ascii="Verdana" w:hAnsi="Verdana" w:cs="Arial"/>
          <w:bCs/>
          <w:sz w:val="20"/>
          <w:szCs w:val="20"/>
        </w:rPr>
        <w:t xml:space="preserve">af </w:t>
      </w:r>
      <w:r w:rsidRPr="00E75448">
        <w:rPr>
          <w:rFonts w:ascii="Verdana" w:hAnsi="Verdana" w:cs="Arial"/>
          <w:bCs/>
          <w:sz w:val="20"/>
          <w:szCs w:val="20"/>
        </w:rPr>
        <w:t>stond van de hedendaagse digitale wereld.</w:t>
      </w:r>
      <w:r w:rsidRPr="00E75448">
        <w:rPr>
          <w:rStyle w:val="Voetnootmarkering"/>
          <w:rFonts w:ascii="Verdana" w:hAnsi="Verdana" w:cs="Arial"/>
          <w:bCs/>
          <w:sz w:val="20"/>
          <w:szCs w:val="20"/>
        </w:rPr>
        <w:footnoteReference w:id="104"/>
      </w:r>
      <w:r w:rsidRPr="00E75448">
        <w:rPr>
          <w:rFonts w:ascii="Verdana" w:hAnsi="Verdana" w:cs="Arial"/>
          <w:bCs/>
          <w:sz w:val="20"/>
          <w:szCs w:val="20"/>
        </w:rPr>
        <w:t xml:space="preserve"> </w:t>
      </w:r>
      <w:r w:rsidRPr="00E75448">
        <w:rPr>
          <w:rFonts w:ascii="Verdana" w:hAnsi="Verdana"/>
          <w:sz w:val="20"/>
          <w:szCs w:val="20"/>
          <w:lang w:val="nl-BE"/>
        </w:rPr>
        <w:t>Het artikel was exclusief van to</w:t>
      </w:r>
      <w:r>
        <w:rPr>
          <w:rFonts w:ascii="Verdana" w:hAnsi="Verdana"/>
          <w:sz w:val="20"/>
          <w:szCs w:val="20"/>
          <w:lang w:val="nl-BE"/>
        </w:rPr>
        <w:t>epassing op (tele)communicatie tijdens de overbrenging ervan</w:t>
      </w:r>
      <w:r w:rsidRPr="00E75448">
        <w:rPr>
          <w:rFonts w:ascii="Verdana" w:hAnsi="Verdana"/>
          <w:sz w:val="20"/>
          <w:szCs w:val="20"/>
          <w:lang w:val="nl-BE"/>
        </w:rPr>
        <w:t xml:space="preserve">. Door de nieuwe ontwikkelingen op informaticagebied was het vaak onmogelijk geworden </w:t>
      </w:r>
      <w:r>
        <w:rPr>
          <w:rFonts w:ascii="Verdana" w:hAnsi="Verdana"/>
          <w:sz w:val="20"/>
          <w:szCs w:val="20"/>
          <w:lang w:val="nl-BE"/>
        </w:rPr>
        <w:t xml:space="preserve">om </w:t>
      </w:r>
      <w:r w:rsidRPr="00E75448">
        <w:rPr>
          <w:rFonts w:ascii="Verdana" w:hAnsi="Verdana"/>
          <w:sz w:val="20"/>
          <w:szCs w:val="20"/>
          <w:lang w:val="nl-BE"/>
        </w:rPr>
        <w:t>uit te maken of een communicatie nog in overbrenging was of ree</w:t>
      </w:r>
      <w:r>
        <w:rPr>
          <w:rFonts w:ascii="Verdana" w:hAnsi="Verdana"/>
          <w:sz w:val="20"/>
          <w:szCs w:val="20"/>
          <w:lang w:val="nl-BE"/>
        </w:rPr>
        <w:t>ds afgeleverd was. D</w:t>
      </w:r>
      <w:r w:rsidRPr="00E75448">
        <w:rPr>
          <w:rFonts w:ascii="Verdana" w:hAnsi="Verdana"/>
          <w:sz w:val="20"/>
          <w:szCs w:val="20"/>
          <w:lang w:val="nl-BE"/>
        </w:rPr>
        <w:t>aarom werd de zinsnede</w:t>
      </w:r>
      <w:r w:rsidRPr="00E75448">
        <w:rPr>
          <w:rFonts w:ascii="Verdana" w:hAnsi="Verdana"/>
          <w:i/>
          <w:sz w:val="20"/>
          <w:szCs w:val="20"/>
          <w:lang w:val="nl-BE"/>
        </w:rPr>
        <w:t xml:space="preserve"> ‘tijdens de overbrenging ervan’ </w:t>
      </w:r>
      <w:r w:rsidRPr="00E75448">
        <w:rPr>
          <w:rFonts w:ascii="Verdana" w:hAnsi="Verdana"/>
          <w:sz w:val="20"/>
          <w:szCs w:val="20"/>
          <w:lang w:val="nl-BE"/>
        </w:rPr>
        <w:t>in art. 90ter</w:t>
      </w:r>
      <w:r>
        <w:rPr>
          <w:rFonts w:ascii="Verdana" w:hAnsi="Verdana"/>
          <w:sz w:val="20"/>
          <w:szCs w:val="20"/>
          <w:lang w:val="nl-BE"/>
        </w:rPr>
        <w:t xml:space="preserve">, </w:t>
      </w:r>
      <w:r w:rsidRPr="00E75448">
        <w:rPr>
          <w:rFonts w:ascii="Verdana" w:hAnsi="Verdana"/>
          <w:sz w:val="20"/>
          <w:szCs w:val="20"/>
          <w:lang w:val="nl-BE"/>
        </w:rPr>
        <w:t>§</w:t>
      </w:r>
      <w:r>
        <w:rPr>
          <w:rFonts w:ascii="Verdana" w:hAnsi="Verdana"/>
          <w:sz w:val="20"/>
          <w:szCs w:val="20"/>
          <w:lang w:val="nl-BE"/>
        </w:rPr>
        <w:t xml:space="preserve"> </w:t>
      </w:r>
      <w:r w:rsidRPr="00E75448">
        <w:rPr>
          <w:rFonts w:ascii="Verdana" w:hAnsi="Verdana"/>
          <w:sz w:val="20"/>
          <w:szCs w:val="20"/>
          <w:lang w:val="nl-BE"/>
        </w:rPr>
        <w:t xml:space="preserve">1 </w:t>
      </w:r>
      <w:r>
        <w:rPr>
          <w:rFonts w:ascii="Verdana" w:hAnsi="Verdana"/>
          <w:sz w:val="20"/>
          <w:szCs w:val="20"/>
          <w:lang w:val="nl-BE"/>
        </w:rPr>
        <w:t xml:space="preserve">Sv. geschrapt. Nu kunnen in het kader van </w:t>
      </w:r>
      <w:r w:rsidRPr="00E75448">
        <w:rPr>
          <w:rFonts w:ascii="Verdana" w:hAnsi="Verdana"/>
          <w:sz w:val="20"/>
          <w:szCs w:val="20"/>
          <w:lang w:val="nl-BE"/>
        </w:rPr>
        <w:t>een heimelijke zoeking in een informaticasysteem data gekopieerd worden</w:t>
      </w:r>
      <w:r>
        <w:rPr>
          <w:rFonts w:ascii="Verdana" w:hAnsi="Verdana"/>
          <w:sz w:val="20"/>
          <w:szCs w:val="20"/>
          <w:lang w:val="nl-BE"/>
        </w:rPr>
        <w:t>,</w:t>
      </w:r>
      <w:r w:rsidRPr="00E75448">
        <w:rPr>
          <w:rFonts w:ascii="Verdana" w:hAnsi="Verdana"/>
          <w:sz w:val="20"/>
          <w:szCs w:val="20"/>
          <w:lang w:val="nl-BE"/>
        </w:rPr>
        <w:t xml:space="preserve"> ongeacht in welke d</w:t>
      </w:r>
      <w:r>
        <w:rPr>
          <w:rFonts w:ascii="Verdana" w:hAnsi="Verdana"/>
          <w:sz w:val="20"/>
          <w:szCs w:val="20"/>
          <w:lang w:val="nl-BE"/>
        </w:rPr>
        <w:t>oorsturingsfase de data zich bevinden</w:t>
      </w:r>
      <w:r w:rsidRPr="00E75448">
        <w:rPr>
          <w:rFonts w:ascii="Verdana" w:hAnsi="Verdana"/>
          <w:sz w:val="20"/>
          <w:szCs w:val="20"/>
          <w:lang w:val="nl-BE"/>
        </w:rPr>
        <w:t>.</w:t>
      </w:r>
      <w:r w:rsidRPr="00E75448">
        <w:rPr>
          <w:rStyle w:val="Voetnootmarkering"/>
          <w:rFonts w:ascii="Verdana" w:hAnsi="Verdana"/>
          <w:sz w:val="20"/>
          <w:szCs w:val="20"/>
          <w:lang w:val="nl-BE"/>
        </w:rPr>
        <w:footnoteReference w:id="105"/>
      </w:r>
    </w:p>
    <w:p w14:paraId="293CA907" w14:textId="77777777" w:rsidR="00DB5FF3" w:rsidRPr="00E75448" w:rsidRDefault="00DB5FF3" w:rsidP="00DB5FF3">
      <w:pPr>
        <w:spacing w:line="360" w:lineRule="auto"/>
        <w:jc w:val="both"/>
        <w:rPr>
          <w:rFonts w:ascii="Verdana" w:hAnsi="Verdana"/>
          <w:sz w:val="20"/>
          <w:szCs w:val="20"/>
          <w:lang w:val="nl-BE"/>
        </w:rPr>
      </w:pPr>
    </w:p>
    <w:p w14:paraId="172D4D42"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w:t>
      </w:r>
      <w:r>
        <w:rPr>
          <w:rFonts w:ascii="Verdana" w:hAnsi="Verdana"/>
          <w:sz w:val="20"/>
          <w:szCs w:val="20"/>
          <w:lang w:val="nl-BE"/>
        </w:rPr>
        <w:t xml:space="preserve"> W</w:t>
      </w:r>
      <w:r w:rsidRPr="00E75448">
        <w:rPr>
          <w:rFonts w:ascii="Verdana" w:hAnsi="Verdana"/>
          <w:sz w:val="20"/>
          <w:szCs w:val="20"/>
          <w:lang w:val="nl-BE"/>
        </w:rPr>
        <w:t>et digitaal speurwerk</w:t>
      </w:r>
      <w:r>
        <w:rPr>
          <w:rFonts w:ascii="Verdana" w:hAnsi="Verdana"/>
          <w:sz w:val="20"/>
          <w:szCs w:val="20"/>
          <w:lang w:val="nl-BE"/>
        </w:rPr>
        <w:t xml:space="preserve"> heeft </w:t>
      </w:r>
      <w:r w:rsidRPr="00E75448">
        <w:rPr>
          <w:rFonts w:ascii="Verdana" w:hAnsi="Verdana"/>
          <w:sz w:val="20"/>
          <w:szCs w:val="20"/>
          <w:lang w:val="nl-BE"/>
        </w:rPr>
        <w:t xml:space="preserve">de tapmaatregel van </w:t>
      </w:r>
      <w:r>
        <w:rPr>
          <w:rFonts w:ascii="Verdana" w:hAnsi="Verdana"/>
          <w:sz w:val="20"/>
          <w:szCs w:val="20"/>
          <w:lang w:val="nl-BE"/>
        </w:rPr>
        <w:t>art.</w:t>
      </w:r>
      <w:r w:rsidRPr="00E75448">
        <w:rPr>
          <w:rFonts w:ascii="Verdana" w:hAnsi="Verdana"/>
          <w:sz w:val="20"/>
          <w:szCs w:val="20"/>
          <w:lang w:val="nl-BE"/>
        </w:rPr>
        <w:t xml:space="preserve"> 90ter Sv. </w:t>
      </w:r>
      <w:r>
        <w:rPr>
          <w:rFonts w:ascii="Verdana" w:hAnsi="Verdana"/>
          <w:sz w:val="20"/>
          <w:szCs w:val="20"/>
          <w:lang w:val="nl-BE"/>
        </w:rPr>
        <w:t>hervormd, waardoor een overgang werd gemaakt van ‘</w:t>
      </w:r>
      <w:r w:rsidRPr="00E75448">
        <w:rPr>
          <w:rFonts w:ascii="Verdana" w:hAnsi="Verdana"/>
          <w:sz w:val="20"/>
          <w:szCs w:val="20"/>
          <w:lang w:val="nl-BE"/>
        </w:rPr>
        <w:t>telefoontap’ naar ‘informaticatap/communicatietap’</w:t>
      </w:r>
      <w:r>
        <w:rPr>
          <w:rFonts w:ascii="Verdana" w:hAnsi="Verdana"/>
          <w:sz w:val="20"/>
          <w:szCs w:val="20"/>
          <w:lang w:val="nl-BE"/>
        </w:rPr>
        <w:t>.</w:t>
      </w:r>
      <w:r w:rsidRPr="00E75448">
        <w:rPr>
          <w:rFonts w:ascii="Verdana" w:hAnsi="Verdana"/>
          <w:sz w:val="20"/>
          <w:szCs w:val="20"/>
          <w:lang w:val="nl-BE"/>
        </w:rPr>
        <w:t xml:space="preserve"> De onderzoeksrechter kan krachtens de herschreven eerste paragraaf</w:t>
      </w:r>
      <w:r>
        <w:rPr>
          <w:rFonts w:ascii="Verdana" w:hAnsi="Verdana"/>
          <w:sz w:val="20"/>
          <w:szCs w:val="20"/>
          <w:lang w:val="nl-BE"/>
        </w:rPr>
        <w:t xml:space="preserve"> van art. 90 ter Sv.</w:t>
      </w:r>
      <w:r w:rsidRPr="00E75448">
        <w:rPr>
          <w:rFonts w:ascii="Verdana" w:hAnsi="Verdana"/>
          <w:sz w:val="20"/>
          <w:szCs w:val="20"/>
          <w:lang w:val="nl-BE"/>
        </w:rPr>
        <w:t xml:space="preserve"> “</w:t>
      </w:r>
      <w:r w:rsidRPr="00E75448">
        <w:rPr>
          <w:rFonts w:ascii="Verdana" w:hAnsi="Verdana"/>
          <w:i/>
          <w:sz w:val="20"/>
          <w:szCs w:val="20"/>
          <w:lang w:val="nl-BE"/>
        </w:rPr>
        <w:t>met een heimelijk oogmerk de niet voor het publiek toegankelijke communicatie of gegevens van een informaticasysteem of een deel ervan met technische hulpmiddelen onderscheppen, er kennis van nemen, doorzoeken en opnemen of de zoeking in een informaticasysteem of een deel ervan uitbreiden”</w:t>
      </w:r>
      <w:r w:rsidRPr="00E75448">
        <w:rPr>
          <w:rFonts w:ascii="Verdana" w:hAnsi="Verdana"/>
          <w:sz w:val="20"/>
          <w:szCs w:val="20"/>
          <w:lang w:val="nl-BE"/>
        </w:rPr>
        <w:t>.</w:t>
      </w:r>
      <w:r w:rsidRPr="00E75448">
        <w:rPr>
          <w:rStyle w:val="Voetnootmarkering"/>
          <w:rFonts w:ascii="Verdana" w:hAnsi="Verdana"/>
          <w:sz w:val="20"/>
          <w:szCs w:val="20"/>
          <w:lang w:val="nl-BE"/>
        </w:rPr>
        <w:footnoteReference w:id="106"/>
      </w:r>
      <w:r>
        <w:rPr>
          <w:rFonts w:ascii="Verdana" w:hAnsi="Verdana"/>
          <w:sz w:val="20"/>
          <w:szCs w:val="20"/>
          <w:lang w:val="nl-BE"/>
        </w:rPr>
        <w:t xml:space="preserve"> Onder deze ‘</w:t>
      </w:r>
      <w:r w:rsidRPr="00E75448">
        <w:rPr>
          <w:rFonts w:ascii="Verdana" w:hAnsi="Verdana"/>
          <w:sz w:val="20"/>
          <w:szCs w:val="20"/>
          <w:lang w:val="nl-BE"/>
        </w:rPr>
        <w:t>niet voor het pub</w:t>
      </w:r>
      <w:r>
        <w:rPr>
          <w:rFonts w:ascii="Verdana" w:hAnsi="Verdana"/>
          <w:sz w:val="20"/>
          <w:szCs w:val="20"/>
          <w:lang w:val="nl-BE"/>
        </w:rPr>
        <w:t>liek toegankelijke communicatie’</w:t>
      </w:r>
      <w:r w:rsidRPr="00E75448">
        <w:rPr>
          <w:rFonts w:ascii="Verdana" w:hAnsi="Verdana"/>
          <w:sz w:val="20"/>
          <w:szCs w:val="20"/>
          <w:lang w:val="nl-BE"/>
        </w:rPr>
        <w:t xml:space="preserve"> vallen nog steeds de termen privé-communicatie of telecommunicatie van het oude art. 90ter Sv.</w:t>
      </w:r>
      <w:r w:rsidRPr="00E75448">
        <w:rPr>
          <w:rStyle w:val="Voetnootmarkering"/>
          <w:rFonts w:ascii="Verdana" w:hAnsi="Verdana"/>
          <w:sz w:val="20"/>
          <w:szCs w:val="20"/>
          <w:lang w:val="nl-BE"/>
        </w:rPr>
        <w:footnoteReference w:id="107"/>
      </w:r>
    </w:p>
    <w:p w14:paraId="3FF99D0A" w14:textId="77777777" w:rsidR="00DB5FF3" w:rsidRPr="00E75448" w:rsidRDefault="00DB5FF3" w:rsidP="00DB5FF3">
      <w:pPr>
        <w:spacing w:line="360" w:lineRule="auto"/>
        <w:jc w:val="both"/>
        <w:rPr>
          <w:rFonts w:ascii="Verdana" w:hAnsi="Verdana"/>
          <w:sz w:val="20"/>
          <w:szCs w:val="20"/>
          <w:lang w:val="nl-BE"/>
        </w:rPr>
      </w:pPr>
    </w:p>
    <w:p w14:paraId="660A6E15"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 vroegere tapbevoegdheid werd aldus sterk uitgebreid. Voortaan </w:t>
      </w:r>
      <w:r>
        <w:rPr>
          <w:rFonts w:ascii="Verdana" w:hAnsi="Verdana"/>
          <w:sz w:val="20"/>
          <w:szCs w:val="20"/>
          <w:lang w:val="nl-BE"/>
        </w:rPr>
        <w:t>omvat art.</w:t>
      </w:r>
      <w:r w:rsidRPr="00E75448">
        <w:rPr>
          <w:rFonts w:ascii="Verdana" w:hAnsi="Verdana"/>
          <w:sz w:val="20"/>
          <w:szCs w:val="20"/>
          <w:lang w:val="nl-BE"/>
        </w:rPr>
        <w:t xml:space="preserve"> 90ter Sv. de bevoegdheid om heimelijk informaticas</w:t>
      </w:r>
      <w:r>
        <w:rPr>
          <w:rFonts w:ascii="Verdana" w:hAnsi="Verdana"/>
          <w:sz w:val="20"/>
          <w:szCs w:val="20"/>
          <w:lang w:val="nl-BE"/>
        </w:rPr>
        <w:t>ystemen binnen te dringen met het oog op</w:t>
      </w:r>
      <w:r w:rsidRPr="00E75448">
        <w:rPr>
          <w:rFonts w:ascii="Verdana" w:hAnsi="Verdana"/>
          <w:sz w:val="20"/>
          <w:szCs w:val="20"/>
          <w:lang w:val="nl-BE"/>
        </w:rPr>
        <w:t xml:space="preserve"> een doorzoeking en/of het in </w:t>
      </w:r>
      <w:r w:rsidRPr="00E75448">
        <w:rPr>
          <w:rFonts w:ascii="Verdana" w:hAnsi="Verdana"/>
          <w:i/>
          <w:sz w:val="20"/>
          <w:szCs w:val="20"/>
          <w:lang w:val="nl-BE"/>
        </w:rPr>
        <w:t>real time</w:t>
      </w:r>
      <w:r w:rsidRPr="00E75448">
        <w:rPr>
          <w:rFonts w:ascii="Verdana" w:hAnsi="Verdana"/>
          <w:sz w:val="20"/>
          <w:szCs w:val="20"/>
          <w:lang w:val="nl-BE"/>
        </w:rPr>
        <w:t xml:space="preserve"> volgen van ontwikkelingen op het toestel.</w:t>
      </w:r>
      <w:r w:rsidRPr="00E75448">
        <w:rPr>
          <w:rStyle w:val="Voetnootmarkering"/>
          <w:rFonts w:ascii="Verdana" w:hAnsi="Verdana"/>
          <w:sz w:val="20"/>
          <w:szCs w:val="20"/>
          <w:lang w:val="nl-BE"/>
        </w:rPr>
        <w:footnoteReference w:id="108"/>
      </w:r>
      <w:r w:rsidRPr="00E75448">
        <w:rPr>
          <w:rFonts w:ascii="Verdana" w:hAnsi="Verdana"/>
          <w:sz w:val="20"/>
          <w:szCs w:val="20"/>
          <w:lang w:val="nl-BE"/>
        </w:rPr>
        <w:t xml:space="preserve"> </w:t>
      </w:r>
      <w:r>
        <w:rPr>
          <w:rFonts w:ascii="Verdana" w:hAnsi="Verdana"/>
          <w:sz w:val="20"/>
          <w:szCs w:val="20"/>
          <w:lang w:val="nl-BE"/>
        </w:rPr>
        <w:t xml:space="preserve">Toch een bedenking: </w:t>
      </w:r>
      <w:r w:rsidRPr="00E75448">
        <w:rPr>
          <w:rFonts w:ascii="Verdana" w:hAnsi="Verdana"/>
          <w:sz w:val="20"/>
          <w:szCs w:val="20"/>
          <w:lang w:val="nl-BE"/>
        </w:rPr>
        <w:t>ondanks het feit dat deze wijziging slechts als een modernisering van de ta</w:t>
      </w:r>
      <w:r>
        <w:rPr>
          <w:rFonts w:ascii="Verdana" w:hAnsi="Verdana"/>
          <w:sz w:val="20"/>
          <w:szCs w:val="20"/>
          <w:lang w:val="nl-BE"/>
        </w:rPr>
        <w:t>pmaatregel werd voorgesteld</w:t>
      </w:r>
      <w:r w:rsidRPr="00E75448">
        <w:rPr>
          <w:rFonts w:ascii="Verdana" w:hAnsi="Verdana"/>
          <w:sz w:val="20"/>
          <w:szCs w:val="20"/>
          <w:lang w:val="nl-BE"/>
        </w:rPr>
        <w:t xml:space="preserve">, </w:t>
      </w:r>
      <w:r>
        <w:rPr>
          <w:rFonts w:ascii="Verdana" w:hAnsi="Verdana"/>
          <w:sz w:val="20"/>
          <w:szCs w:val="20"/>
          <w:lang w:val="nl-BE"/>
        </w:rPr>
        <w:t xml:space="preserve">lijkt de nieuwe bevoegdheid ook </w:t>
      </w:r>
      <w:r w:rsidRPr="00E75448">
        <w:rPr>
          <w:rFonts w:ascii="Verdana" w:hAnsi="Verdana"/>
          <w:sz w:val="20"/>
          <w:szCs w:val="20"/>
          <w:lang w:val="nl-BE"/>
        </w:rPr>
        <w:t>hacken</w:t>
      </w:r>
      <w:r>
        <w:rPr>
          <w:rFonts w:ascii="Verdana" w:hAnsi="Verdana"/>
          <w:sz w:val="20"/>
          <w:szCs w:val="20"/>
          <w:lang w:val="nl-BE"/>
        </w:rPr>
        <w:t xml:space="preserve"> toe te laten, waardoor ze </w:t>
      </w:r>
      <w:r w:rsidRPr="00E75448">
        <w:rPr>
          <w:rFonts w:ascii="Verdana" w:hAnsi="Verdana"/>
          <w:sz w:val="20"/>
          <w:szCs w:val="20"/>
          <w:lang w:val="nl-BE"/>
        </w:rPr>
        <w:t xml:space="preserve">veel indringender </w:t>
      </w:r>
      <w:r>
        <w:rPr>
          <w:rFonts w:ascii="Verdana" w:hAnsi="Verdana"/>
          <w:sz w:val="20"/>
          <w:szCs w:val="20"/>
          <w:lang w:val="nl-BE"/>
        </w:rPr>
        <w:t xml:space="preserve">blijkt te zijn dan </w:t>
      </w:r>
      <w:r w:rsidRPr="00E75448">
        <w:rPr>
          <w:rFonts w:ascii="Verdana" w:hAnsi="Verdana"/>
          <w:sz w:val="20"/>
          <w:szCs w:val="20"/>
          <w:lang w:val="nl-BE"/>
        </w:rPr>
        <w:t>de klassieke tapbevoegdheid.</w:t>
      </w:r>
      <w:r w:rsidRPr="00E75448">
        <w:rPr>
          <w:rStyle w:val="Voetnootmarkering"/>
          <w:rFonts w:ascii="Verdana" w:hAnsi="Verdana"/>
          <w:sz w:val="20"/>
          <w:szCs w:val="20"/>
          <w:lang w:val="nl-BE"/>
        </w:rPr>
        <w:footnoteReference w:id="109"/>
      </w:r>
      <w:r w:rsidRPr="00E75448">
        <w:rPr>
          <w:rFonts w:ascii="Verdana" w:hAnsi="Verdana"/>
          <w:sz w:val="20"/>
          <w:szCs w:val="20"/>
          <w:lang w:val="nl-BE"/>
        </w:rPr>
        <w:t xml:space="preserve"> </w:t>
      </w:r>
    </w:p>
    <w:p w14:paraId="392E1996" w14:textId="77777777" w:rsidR="00DB5FF3" w:rsidRPr="00E75448" w:rsidRDefault="00DB5FF3" w:rsidP="00DB5FF3">
      <w:pPr>
        <w:spacing w:line="360" w:lineRule="auto"/>
        <w:rPr>
          <w:rFonts w:ascii="Verdana" w:hAnsi="Verdana"/>
          <w:sz w:val="20"/>
          <w:szCs w:val="20"/>
          <w:lang w:val="nl-BE"/>
        </w:rPr>
      </w:pPr>
    </w:p>
    <w:p w14:paraId="38984FE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onderzoekshandeling kan in de eer</w:t>
      </w:r>
      <w:r>
        <w:rPr>
          <w:rFonts w:ascii="Verdana" w:hAnsi="Verdana"/>
          <w:sz w:val="20"/>
          <w:szCs w:val="20"/>
          <w:lang w:val="nl-BE"/>
        </w:rPr>
        <w:t>ste plaats bevolen worden ten aanzien van</w:t>
      </w:r>
      <w:r w:rsidRPr="00E75448">
        <w:rPr>
          <w:rFonts w:ascii="Verdana" w:hAnsi="Verdana"/>
          <w:sz w:val="20"/>
          <w:szCs w:val="20"/>
          <w:lang w:val="nl-BE"/>
        </w:rPr>
        <w:t xml:space="preserve"> personen die er op grond van precieze aanwijzingen van verdacht worden een misdrijf te hebben gepleegd uit de taplijst.</w:t>
      </w:r>
      <w:r>
        <w:rPr>
          <w:rStyle w:val="Voetnootmarkering"/>
          <w:rFonts w:ascii="Verdana" w:hAnsi="Verdana"/>
          <w:sz w:val="20"/>
          <w:szCs w:val="20"/>
          <w:lang w:val="nl-BE"/>
        </w:rPr>
        <w:footnoteReference w:id="110"/>
      </w:r>
      <w:r w:rsidRPr="00E75448">
        <w:rPr>
          <w:rFonts w:ascii="Verdana" w:hAnsi="Verdana"/>
          <w:sz w:val="20"/>
          <w:szCs w:val="20"/>
          <w:lang w:val="nl-BE"/>
        </w:rPr>
        <w:t xml:space="preserve"> Daarnaast kan de zoeking ook worden bevolen </w:t>
      </w:r>
      <w:r>
        <w:rPr>
          <w:rFonts w:ascii="Verdana" w:hAnsi="Verdana"/>
          <w:sz w:val="20"/>
          <w:szCs w:val="20"/>
          <w:lang w:val="nl-BE"/>
        </w:rPr>
        <w:t xml:space="preserve">ten aanzien van </w:t>
      </w:r>
      <w:r w:rsidRPr="00E75448">
        <w:rPr>
          <w:rFonts w:ascii="Verdana" w:hAnsi="Verdana"/>
          <w:sz w:val="20"/>
          <w:szCs w:val="20"/>
          <w:lang w:val="nl-BE"/>
        </w:rPr>
        <w:t>personen van wie op grond van precieze feiten wordt vermoed dat ze regelmatig in verbinding staan met de verdachte persoon.</w:t>
      </w:r>
      <w:r w:rsidRPr="00E75448">
        <w:rPr>
          <w:rStyle w:val="Voetnootmarkering"/>
          <w:rFonts w:ascii="Verdana" w:hAnsi="Verdana"/>
          <w:sz w:val="20"/>
          <w:szCs w:val="20"/>
          <w:lang w:val="nl-BE"/>
        </w:rPr>
        <w:footnoteReference w:id="111"/>
      </w:r>
      <w:r w:rsidRPr="00E75448">
        <w:rPr>
          <w:rFonts w:ascii="Verdana" w:hAnsi="Verdana"/>
          <w:sz w:val="20"/>
          <w:szCs w:val="20"/>
          <w:lang w:val="nl-BE"/>
        </w:rPr>
        <w:t xml:space="preserve"> </w:t>
      </w:r>
      <w:r>
        <w:rPr>
          <w:rFonts w:ascii="Verdana" w:hAnsi="Verdana"/>
          <w:sz w:val="20"/>
          <w:szCs w:val="20"/>
          <w:lang w:val="nl-BE"/>
        </w:rPr>
        <w:t>Voor dat laatste geval werd evenwel</w:t>
      </w:r>
      <w:r w:rsidRPr="00E75448">
        <w:rPr>
          <w:rFonts w:ascii="Verdana" w:hAnsi="Verdana"/>
          <w:sz w:val="20"/>
          <w:szCs w:val="20"/>
          <w:lang w:val="nl-BE"/>
        </w:rPr>
        <w:t xml:space="preserve"> geen bijkomende garantie voorzien dat de zoeking voldoende gericht zou zijn op gegevens van de verdachte, en niet van deze derde persoon.</w:t>
      </w:r>
      <w:r w:rsidRPr="00E75448">
        <w:rPr>
          <w:rStyle w:val="Voetnootmarkering"/>
          <w:rFonts w:ascii="Verdana" w:hAnsi="Verdana"/>
          <w:sz w:val="20"/>
          <w:szCs w:val="20"/>
          <w:lang w:val="nl-BE"/>
        </w:rPr>
        <w:footnoteReference w:id="112"/>
      </w:r>
    </w:p>
    <w:p w14:paraId="463F3F64" w14:textId="77777777" w:rsidR="00DB5FF3" w:rsidRPr="00E75448" w:rsidRDefault="00DB5FF3" w:rsidP="00DB5FF3">
      <w:pPr>
        <w:spacing w:line="360" w:lineRule="auto"/>
        <w:jc w:val="both"/>
        <w:rPr>
          <w:rFonts w:ascii="Verdana" w:hAnsi="Verdana"/>
          <w:sz w:val="20"/>
          <w:szCs w:val="20"/>
          <w:lang w:val="nl-BE"/>
        </w:rPr>
      </w:pPr>
    </w:p>
    <w:p w14:paraId="036FC8A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 maatregel komt toe aan de onderzoeksrechter</w:t>
      </w:r>
      <w:r>
        <w:rPr>
          <w:rFonts w:ascii="Verdana" w:hAnsi="Verdana"/>
          <w:sz w:val="20"/>
          <w:szCs w:val="20"/>
          <w:lang w:val="nl-BE"/>
        </w:rPr>
        <w:t xml:space="preserve">. Weliswaar kan, </w:t>
      </w:r>
      <w:r w:rsidRPr="00E75448">
        <w:rPr>
          <w:rFonts w:ascii="Verdana" w:hAnsi="Verdana"/>
          <w:sz w:val="20"/>
          <w:szCs w:val="20"/>
          <w:lang w:val="nl-BE"/>
        </w:rPr>
        <w:t>bij heterdaad en zolang</w:t>
      </w:r>
      <w:r>
        <w:rPr>
          <w:rFonts w:ascii="Verdana" w:hAnsi="Verdana"/>
          <w:sz w:val="20"/>
          <w:szCs w:val="20"/>
          <w:lang w:val="nl-BE"/>
        </w:rPr>
        <w:t xml:space="preserve"> die duurt, de PK de maatregel </w:t>
      </w:r>
      <w:r w:rsidRPr="00E75448">
        <w:rPr>
          <w:rFonts w:ascii="Verdana" w:hAnsi="Verdana"/>
          <w:sz w:val="20"/>
          <w:szCs w:val="20"/>
          <w:lang w:val="nl-BE"/>
        </w:rPr>
        <w:t>bevelen voor enke</w:t>
      </w:r>
      <w:r>
        <w:rPr>
          <w:rFonts w:ascii="Verdana" w:hAnsi="Verdana"/>
          <w:sz w:val="20"/>
          <w:szCs w:val="20"/>
          <w:lang w:val="nl-BE"/>
        </w:rPr>
        <w:t>le strafbare feiten, waaronder terrorisme</w:t>
      </w:r>
      <w:r w:rsidRPr="00E75448">
        <w:rPr>
          <w:rFonts w:ascii="Verdana" w:hAnsi="Verdana"/>
          <w:sz w:val="20"/>
          <w:szCs w:val="20"/>
          <w:lang w:val="nl-BE"/>
        </w:rPr>
        <w:t>.</w:t>
      </w:r>
      <w:r>
        <w:rPr>
          <w:rStyle w:val="Voetnootmarkering"/>
          <w:rFonts w:ascii="Verdana" w:hAnsi="Verdana"/>
          <w:sz w:val="20"/>
          <w:szCs w:val="20"/>
          <w:lang w:val="nl-BE"/>
        </w:rPr>
        <w:footnoteReference w:id="113"/>
      </w:r>
      <w:r w:rsidRPr="00E75448">
        <w:rPr>
          <w:rFonts w:ascii="Verdana" w:hAnsi="Verdana"/>
          <w:sz w:val="20"/>
          <w:szCs w:val="20"/>
          <w:lang w:val="nl-BE"/>
        </w:rPr>
        <w:t xml:space="preserve"> Bovendien kan hij het bevel in dergelijk geval verlenen tot 72 uur na de ontdekking ervan. Dit maakt dat het OM 72 uur heeft (en eventueel langer indien de heterdaad langer duurt) om autonoom te tappen. Men kan dus spreken van een ruimere heterdaadbevoegdheid in het geval van terroristische misdrijven.</w:t>
      </w:r>
      <w:r w:rsidRPr="00E75448">
        <w:rPr>
          <w:rStyle w:val="Voetnootmarkering"/>
          <w:rFonts w:ascii="Verdana" w:hAnsi="Verdana"/>
          <w:sz w:val="20"/>
          <w:szCs w:val="20"/>
          <w:lang w:val="nl-BE"/>
        </w:rPr>
        <w:footnoteReference w:id="114"/>
      </w:r>
      <w:r w:rsidRPr="00E75448">
        <w:rPr>
          <w:rFonts w:ascii="Verdana" w:hAnsi="Verdana"/>
          <w:sz w:val="20"/>
          <w:szCs w:val="20"/>
          <w:lang w:val="nl-BE"/>
        </w:rPr>
        <w:t xml:space="preserve"> </w:t>
      </w:r>
    </w:p>
    <w:p w14:paraId="72727D85" w14:textId="77777777" w:rsidR="00DB5FF3" w:rsidRPr="00E75448" w:rsidRDefault="00DB5FF3" w:rsidP="00DB5FF3">
      <w:pPr>
        <w:spacing w:line="360" w:lineRule="auto"/>
        <w:jc w:val="both"/>
        <w:rPr>
          <w:rFonts w:ascii="Verdana" w:hAnsi="Verdana"/>
          <w:sz w:val="20"/>
          <w:szCs w:val="20"/>
          <w:lang w:val="nl-BE"/>
        </w:rPr>
      </w:pPr>
    </w:p>
    <w:p w14:paraId="2D464E01" w14:textId="77777777" w:rsidR="00DB5FF3" w:rsidRPr="00E75448" w:rsidRDefault="00DB5FF3" w:rsidP="00DB5FF3">
      <w:pPr>
        <w:spacing w:line="360" w:lineRule="auto"/>
        <w:rPr>
          <w:rFonts w:ascii="Verdana" w:hAnsi="Verdana"/>
          <w:sz w:val="20"/>
          <w:szCs w:val="20"/>
          <w:lang w:val="nl-BE"/>
        </w:rPr>
      </w:pPr>
    </w:p>
    <w:p w14:paraId="7D2B4B69" w14:textId="77777777" w:rsidR="00DB5FF3" w:rsidRDefault="00DB5FF3" w:rsidP="00DB5FF3">
      <w:pPr>
        <w:spacing w:line="360" w:lineRule="auto"/>
        <w:rPr>
          <w:rFonts w:ascii="Verdana" w:hAnsi="Verdana"/>
          <w:b/>
          <w:sz w:val="20"/>
          <w:szCs w:val="20"/>
          <w:highlight w:val="cyan"/>
          <w:lang w:val="nl-BE"/>
        </w:rPr>
      </w:pPr>
    </w:p>
    <w:p w14:paraId="00F8ED31" w14:textId="77777777" w:rsidR="00DB5FF3" w:rsidRPr="00E75448" w:rsidRDefault="00DB5FF3" w:rsidP="00DB5FF3">
      <w:pPr>
        <w:spacing w:line="360" w:lineRule="auto"/>
        <w:rPr>
          <w:rFonts w:ascii="Verdana" w:hAnsi="Verdana"/>
          <w:b/>
          <w:sz w:val="20"/>
          <w:szCs w:val="20"/>
          <w:highlight w:val="cyan"/>
          <w:lang w:val="nl-BE"/>
        </w:rPr>
      </w:pPr>
    </w:p>
    <w:p w14:paraId="68B00F98" w14:textId="77777777" w:rsidR="00DB5FF3" w:rsidRPr="00E75448" w:rsidRDefault="00DB5FF3" w:rsidP="00DB5FF3">
      <w:pPr>
        <w:pStyle w:val="Kop3"/>
        <w:spacing w:line="360" w:lineRule="auto"/>
        <w:rPr>
          <w:rFonts w:ascii="Verdana" w:hAnsi="Verdana"/>
          <w:sz w:val="20"/>
          <w:szCs w:val="20"/>
          <w:lang w:val="nl-BE"/>
        </w:rPr>
      </w:pPr>
      <w:bookmarkStart w:id="16" w:name="_Toc526113429"/>
      <w:r>
        <w:rPr>
          <w:rFonts w:ascii="Verdana" w:hAnsi="Verdana"/>
          <w:sz w:val="20"/>
          <w:szCs w:val="20"/>
          <w:lang w:val="nl-BE"/>
        </w:rPr>
        <w:t>4.4.</w:t>
      </w:r>
      <w:r w:rsidRPr="00E75448">
        <w:rPr>
          <w:rFonts w:ascii="Verdana" w:hAnsi="Verdana"/>
          <w:sz w:val="20"/>
          <w:szCs w:val="20"/>
          <w:lang w:val="nl-BE"/>
        </w:rPr>
        <w:t xml:space="preserve"> Databeslag – Behandeling van digitaal bewijs</w:t>
      </w:r>
      <w:bookmarkEnd w:id="16"/>
    </w:p>
    <w:p w14:paraId="45532D29" w14:textId="77777777" w:rsidR="00DB5FF3" w:rsidRDefault="00DB5FF3" w:rsidP="00DB5FF3">
      <w:pPr>
        <w:spacing w:line="360" w:lineRule="auto"/>
        <w:rPr>
          <w:rFonts w:ascii="Verdana" w:hAnsi="Verdana"/>
          <w:b/>
          <w:sz w:val="20"/>
          <w:szCs w:val="20"/>
          <w:highlight w:val="cyan"/>
          <w:lang w:val="nl-BE"/>
        </w:rPr>
      </w:pPr>
    </w:p>
    <w:p w14:paraId="22F85543" w14:textId="77777777" w:rsidR="00DB5FF3" w:rsidRPr="002575FF" w:rsidRDefault="00DB5FF3" w:rsidP="00DB5FF3">
      <w:pPr>
        <w:pStyle w:val="Kop4"/>
        <w:rPr>
          <w:rFonts w:ascii="Verdana" w:hAnsi="Verdana"/>
          <w:sz w:val="20"/>
          <w:szCs w:val="20"/>
          <w:lang w:val="nl-BE"/>
        </w:rPr>
      </w:pPr>
      <w:bookmarkStart w:id="17" w:name="_Toc526113430"/>
      <w:r w:rsidRPr="002575FF">
        <w:rPr>
          <w:rFonts w:ascii="Verdana" w:hAnsi="Verdana"/>
          <w:sz w:val="20"/>
          <w:szCs w:val="20"/>
          <w:lang w:val="nl-BE"/>
        </w:rPr>
        <w:t>4.4.1. Databeslag</w:t>
      </w:r>
      <w:bookmarkEnd w:id="17"/>
    </w:p>
    <w:p w14:paraId="2BEBBD3D" w14:textId="77777777" w:rsidR="00DB5FF3" w:rsidRPr="002575FF" w:rsidRDefault="00DB5FF3" w:rsidP="00DB5FF3"/>
    <w:p w14:paraId="0DC79518" w14:textId="77777777" w:rsidR="00DB5FF3" w:rsidRPr="00E75448" w:rsidRDefault="00DB5FF3" w:rsidP="00DB5FF3">
      <w:pPr>
        <w:spacing w:line="360" w:lineRule="auto"/>
        <w:jc w:val="both"/>
        <w:rPr>
          <w:rFonts w:ascii="Verdana" w:hAnsi="Verdana"/>
          <w:sz w:val="20"/>
          <w:szCs w:val="20"/>
          <w:lang w:val="nl-BE"/>
        </w:rPr>
      </w:pPr>
      <w:r w:rsidRPr="006D00EA">
        <w:rPr>
          <w:rFonts w:ascii="Verdana" w:hAnsi="Verdana"/>
          <w:sz w:val="20"/>
          <w:szCs w:val="20"/>
          <w:lang w:val="nl-BE"/>
        </w:rPr>
        <w:t>Na het eerder besproken open of heimelijk IT-onderzoek kunnen gevonden stukken en/of informatie in beslag genomen en bew</w:t>
      </w:r>
      <w:r>
        <w:rPr>
          <w:rFonts w:ascii="Verdana" w:hAnsi="Verdana"/>
          <w:sz w:val="20"/>
          <w:szCs w:val="20"/>
          <w:lang w:val="nl-BE"/>
        </w:rPr>
        <w:t xml:space="preserve">aard worden. In 2000 werd </w:t>
      </w:r>
      <w:r w:rsidRPr="00E75448">
        <w:rPr>
          <w:rFonts w:ascii="Verdana" w:hAnsi="Verdana"/>
          <w:sz w:val="20"/>
          <w:szCs w:val="20"/>
          <w:lang w:val="nl-BE"/>
        </w:rPr>
        <w:t xml:space="preserve">de mogelijkheid ingevoerd in art. 39bis Sv. om deze gegevens op grond van het databeslag in beslag te nemen, naast de reeds bestaande mogelijkheid om </w:t>
      </w:r>
      <w:r>
        <w:rPr>
          <w:rFonts w:ascii="Verdana" w:hAnsi="Verdana"/>
          <w:sz w:val="20"/>
          <w:szCs w:val="20"/>
          <w:lang w:val="nl-BE"/>
        </w:rPr>
        <w:t>dat ook</w:t>
      </w:r>
      <w:r w:rsidRPr="00E75448">
        <w:rPr>
          <w:rFonts w:ascii="Verdana" w:hAnsi="Verdana"/>
          <w:sz w:val="20"/>
          <w:szCs w:val="20"/>
          <w:lang w:val="nl-BE"/>
        </w:rPr>
        <w:t xml:space="preserve"> op grond van het klassieke beslag met hun materiële drager (art. 35 e.v. Sv.) </w:t>
      </w:r>
      <w:r>
        <w:rPr>
          <w:rFonts w:ascii="Verdana" w:hAnsi="Verdana"/>
          <w:sz w:val="20"/>
          <w:szCs w:val="20"/>
          <w:lang w:val="nl-BE"/>
        </w:rPr>
        <w:t>te doen</w:t>
      </w:r>
      <w:r w:rsidRPr="00E75448">
        <w:rPr>
          <w:rFonts w:ascii="Verdana" w:hAnsi="Verdana"/>
          <w:sz w:val="20"/>
          <w:szCs w:val="20"/>
          <w:lang w:val="nl-BE"/>
        </w:rPr>
        <w:t>.</w:t>
      </w:r>
      <w:r w:rsidRPr="00E75448">
        <w:rPr>
          <w:rStyle w:val="Voetnootmarkering"/>
          <w:rFonts w:ascii="Verdana" w:hAnsi="Verdana"/>
          <w:sz w:val="20"/>
          <w:szCs w:val="20"/>
          <w:lang w:val="nl-BE"/>
        </w:rPr>
        <w:footnoteReference w:id="115"/>
      </w:r>
      <w:r w:rsidRPr="00E75448">
        <w:rPr>
          <w:rFonts w:ascii="Verdana" w:hAnsi="Verdana"/>
          <w:sz w:val="20"/>
          <w:szCs w:val="20"/>
          <w:lang w:val="nl-BE"/>
        </w:rPr>
        <w:t xml:space="preserve"> </w:t>
      </w:r>
    </w:p>
    <w:p w14:paraId="3CAF7B95" w14:textId="77777777" w:rsidR="00DB5FF3" w:rsidRDefault="00DB5FF3" w:rsidP="00DB5FF3">
      <w:pPr>
        <w:spacing w:line="360" w:lineRule="auto"/>
        <w:jc w:val="both"/>
        <w:rPr>
          <w:rFonts w:ascii="Verdana" w:hAnsi="Verdana"/>
          <w:sz w:val="20"/>
          <w:szCs w:val="20"/>
          <w:lang w:val="nl-BE"/>
        </w:rPr>
      </w:pPr>
    </w:p>
    <w:p w14:paraId="3324D002"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Door het beslag onttrekt</w:t>
      </w:r>
      <w:r w:rsidRPr="006D00EA">
        <w:rPr>
          <w:rFonts w:ascii="Verdana" w:hAnsi="Verdana"/>
          <w:sz w:val="20"/>
          <w:szCs w:val="20"/>
          <w:lang w:val="nl-BE"/>
        </w:rPr>
        <w:t xml:space="preserve"> de bevoegde overheid één of meerdere zaken aan de vrije besc</w:t>
      </w:r>
      <w:r>
        <w:rPr>
          <w:rFonts w:ascii="Verdana" w:hAnsi="Verdana"/>
          <w:sz w:val="20"/>
          <w:szCs w:val="20"/>
          <w:lang w:val="nl-BE"/>
        </w:rPr>
        <w:t>hikking van een persoon.</w:t>
      </w:r>
      <w:r w:rsidRPr="006D00EA">
        <w:rPr>
          <w:rFonts w:ascii="Verdana" w:hAnsi="Verdana"/>
          <w:sz w:val="20"/>
          <w:szCs w:val="20"/>
          <w:lang w:val="nl-BE"/>
        </w:rPr>
        <w:t xml:space="preserve"> </w:t>
      </w:r>
      <w:r>
        <w:rPr>
          <w:rFonts w:ascii="Verdana" w:hAnsi="Verdana"/>
          <w:sz w:val="20"/>
          <w:szCs w:val="20"/>
          <w:lang w:val="nl-BE"/>
        </w:rPr>
        <w:t xml:space="preserve">Het databeslag, meer specifiek, </w:t>
      </w:r>
      <w:r w:rsidRPr="00E75448">
        <w:rPr>
          <w:rFonts w:ascii="Verdana" w:hAnsi="Verdana"/>
          <w:sz w:val="20"/>
          <w:szCs w:val="20"/>
          <w:lang w:val="nl-BE"/>
        </w:rPr>
        <w:t>omvat het kopiëren en ontoegankelijk maken van gegevens en heeft tot doel de bewaring van de gegevens en hun integriteit voor de procedure ten gronde, waar ze als bewijs kunnen worden aangewend of eventueel kunnen worden verbeurdverklaard.</w:t>
      </w:r>
      <w:r w:rsidRPr="00E75448">
        <w:rPr>
          <w:rStyle w:val="Voetnootmarkering"/>
          <w:rFonts w:ascii="Verdana" w:hAnsi="Verdana"/>
          <w:sz w:val="20"/>
          <w:szCs w:val="20"/>
          <w:lang w:val="nl-BE"/>
        </w:rPr>
        <w:footnoteReference w:id="116"/>
      </w:r>
    </w:p>
    <w:p w14:paraId="264C9E24" w14:textId="77777777" w:rsidR="00DB5FF3" w:rsidRDefault="00DB5FF3" w:rsidP="00DB5FF3">
      <w:pPr>
        <w:spacing w:line="360" w:lineRule="auto"/>
        <w:jc w:val="both"/>
        <w:rPr>
          <w:rFonts w:ascii="Verdana" w:hAnsi="Verdana"/>
          <w:b/>
          <w:sz w:val="20"/>
          <w:szCs w:val="20"/>
          <w:highlight w:val="cyan"/>
          <w:lang w:val="nl-BE"/>
        </w:rPr>
      </w:pPr>
    </w:p>
    <w:p w14:paraId="645B9482" w14:textId="77777777" w:rsidR="00DB5FF3" w:rsidRDefault="00DB5FF3" w:rsidP="00DB5FF3">
      <w:pPr>
        <w:spacing w:line="360" w:lineRule="auto"/>
        <w:jc w:val="both"/>
        <w:rPr>
          <w:rFonts w:ascii="Verdana" w:hAnsi="Verdana"/>
          <w:b/>
          <w:sz w:val="20"/>
          <w:szCs w:val="20"/>
          <w:lang w:val="nl-BE"/>
        </w:rPr>
      </w:pPr>
    </w:p>
    <w:p w14:paraId="285D195E" w14:textId="77777777" w:rsidR="00DB5FF3" w:rsidRDefault="00DB5FF3" w:rsidP="00DB5FF3">
      <w:pPr>
        <w:spacing w:line="360" w:lineRule="auto"/>
        <w:jc w:val="both"/>
        <w:rPr>
          <w:rFonts w:ascii="Verdana" w:hAnsi="Verdana"/>
          <w:b/>
          <w:sz w:val="20"/>
          <w:szCs w:val="20"/>
          <w:lang w:val="nl-BE"/>
        </w:rPr>
      </w:pPr>
    </w:p>
    <w:p w14:paraId="16A2F255" w14:textId="77777777" w:rsidR="00DB5FF3" w:rsidRPr="002575FF" w:rsidRDefault="00DB5FF3" w:rsidP="00DB5FF3">
      <w:pPr>
        <w:pStyle w:val="Kop4"/>
        <w:rPr>
          <w:rFonts w:ascii="Verdana" w:hAnsi="Verdana"/>
          <w:sz w:val="20"/>
          <w:szCs w:val="20"/>
          <w:lang w:val="nl-BE"/>
        </w:rPr>
      </w:pPr>
      <w:bookmarkStart w:id="18" w:name="_Toc526113431"/>
      <w:r w:rsidRPr="002575FF">
        <w:rPr>
          <w:rFonts w:ascii="Verdana" w:hAnsi="Verdana"/>
          <w:sz w:val="20"/>
          <w:szCs w:val="20"/>
          <w:lang w:val="nl-BE"/>
        </w:rPr>
        <w:t>4.4.2. Authenticiteit en integriteit van het digitaal bewijsmateriaal</w:t>
      </w:r>
      <w:bookmarkEnd w:id="18"/>
    </w:p>
    <w:p w14:paraId="04376FCA" w14:textId="77777777" w:rsidR="00DB5FF3" w:rsidRPr="00E75448" w:rsidRDefault="00DB5FF3" w:rsidP="00DB5FF3">
      <w:pPr>
        <w:spacing w:line="360" w:lineRule="auto"/>
        <w:jc w:val="both"/>
        <w:rPr>
          <w:rFonts w:ascii="Verdana" w:hAnsi="Verdana"/>
          <w:b/>
          <w:sz w:val="20"/>
          <w:szCs w:val="20"/>
          <w:lang w:val="nl-BE"/>
        </w:rPr>
      </w:pPr>
    </w:p>
    <w:p w14:paraId="5DC841BE"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Hoewel art</w:t>
      </w:r>
      <w:r>
        <w:rPr>
          <w:rFonts w:ascii="Verdana" w:hAnsi="Verdana"/>
          <w:sz w:val="20"/>
          <w:szCs w:val="20"/>
          <w:lang w:val="nl-BE"/>
        </w:rPr>
        <w:t xml:space="preserve">. </w:t>
      </w:r>
      <w:r w:rsidRPr="00E75448">
        <w:rPr>
          <w:rFonts w:ascii="Verdana" w:hAnsi="Verdana"/>
          <w:sz w:val="20"/>
          <w:szCs w:val="20"/>
          <w:lang w:val="nl-BE"/>
        </w:rPr>
        <w:t xml:space="preserve">39bis Sv. reeds veel onduidelijkheden in zich droeg, </w:t>
      </w:r>
      <w:r>
        <w:rPr>
          <w:rFonts w:ascii="Verdana" w:hAnsi="Verdana"/>
          <w:sz w:val="20"/>
          <w:szCs w:val="20"/>
          <w:lang w:val="nl-BE"/>
        </w:rPr>
        <w:t>heeft de nieuwe W</w:t>
      </w:r>
      <w:r w:rsidRPr="00E75448">
        <w:rPr>
          <w:rFonts w:ascii="Verdana" w:hAnsi="Verdana"/>
          <w:sz w:val="20"/>
          <w:szCs w:val="20"/>
          <w:lang w:val="nl-BE"/>
        </w:rPr>
        <w:t xml:space="preserve">et digitaal speurwerk </w:t>
      </w:r>
      <w:r>
        <w:rPr>
          <w:rFonts w:ascii="Verdana" w:hAnsi="Verdana"/>
          <w:sz w:val="20"/>
          <w:szCs w:val="20"/>
          <w:lang w:val="nl-BE"/>
        </w:rPr>
        <w:t>de bestaande voorwaarden grotendeels bevestigd. Het artikel</w:t>
      </w:r>
      <w:r w:rsidRPr="00E75448">
        <w:rPr>
          <w:rFonts w:ascii="Verdana" w:hAnsi="Verdana"/>
          <w:sz w:val="20"/>
          <w:szCs w:val="20"/>
          <w:lang w:val="nl-BE"/>
        </w:rPr>
        <w:t xml:space="preserve"> maakt niet veel woorden vuil aan de manier waarop he</w:t>
      </w:r>
      <w:r>
        <w:rPr>
          <w:rFonts w:ascii="Verdana" w:hAnsi="Verdana"/>
          <w:sz w:val="20"/>
          <w:szCs w:val="20"/>
          <w:lang w:val="nl-BE"/>
        </w:rPr>
        <w:t>t databeslag dient te gebeuren. De R</w:t>
      </w:r>
      <w:r w:rsidRPr="00E75448">
        <w:rPr>
          <w:rFonts w:ascii="Verdana" w:hAnsi="Verdana"/>
          <w:sz w:val="20"/>
          <w:szCs w:val="20"/>
          <w:lang w:val="nl-BE"/>
        </w:rPr>
        <w:t>aad van State adviseerde</w:t>
      </w:r>
      <w:r w:rsidRPr="00E75448">
        <w:rPr>
          <w:rStyle w:val="Voetnootmarkering"/>
          <w:rFonts w:ascii="Verdana" w:hAnsi="Verdana"/>
          <w:sz w:val="20"/>
          <w:szCs w:val="20"/>
          <w:lang w:val="nl-BE"/>
        </w:rPr>
        <w:footnoteReference w:id="117"/>
      </w:r>
      <w:r w:rsidRPr="00E75448">
        <w:rPr>
          <w:rFonts w:ascii="Verdana" w:hAnsi="Verdana"/>
          <w:sz w:val="20"/>
          <w:szCs w:val="20"/>
          <w:lang w:val="nl-BE"/>
        </w:rPr>
        <w:t xml:space="preserve"> </w:t>
      </w:r>
      <w:r>
        <w:rPr>
          <w:rFonts w:ascii="Verdana" w:hAnsi="Verdana"/>
          <w:sz w:val="20"/>
          <w:szCs w:val="20"/>
          <w:lang w:val="nl-BE"/>
        </w:rPr>
        <w:t xml:space="preserve">nochtans </w:t>
      </w:r>
      <w:r w:rsidRPr="00E75448">
        <w:rPr>
          <w:rFonts w:ascii="Verdana" w:hAnsi="Verdana"/>
          <w:sz w:val="20"/>
          <w:szCs w:val="20"/>
          <w:lang w:val="nl-BE"/>
        </w:rPr>
        <w:t>om, ter verzekering van de inte</w:t>
      </w:r>
      <w:r>
        <w:rPr>
          <w:rFonts w:ascii="Verdana" w:hAnsi="Verdana"/>
          <w:sz w:val="20"/>
          <w:szCs w:val="20"/>
          <w:lang w:val="nl-BE"/>
        </w:rPr>
        <w:t>griteit van het bewijs, preciezere</w:t>
      </w:r>
      <w:r w:rsidRPr="00E75448">
        <w:rPr>
          <w:rFonts w:ascii="Verdana" w:hAnsi="Verdana"/>
          <w:sz w:val="20"/>
          <w:szCs w:val="20"/>
          <w:lang w:val="nl-BE"/>
        </w:rPr>
        <w:t xml:space="preserve"> b</w:t>
      </w:r>
      <w:r>
        <w:rPr>
          <w:rFonts w:ascii="Verdana" w:hAnsi="Verdana"/>
          <w:sz w:val="20"/>
          <w:szCs w:val="20"/>
          <w:lang w:val="nl-BE"/>
        </w:rPr>
        <w:t>ewoordingen te gebruiken. Echter stelt a</w:t>
      </w:r>
      <w:r w:rsidRPr="00E75448">
        <w:rPr>
          <w:rFonts w:ascii="Verdana" w:hAnsi="Verdana"/>
          <w:sz w:val="20"/>
          <w:szCs w:val="20"/>
          <w:lang w:val="nl-BE"/>
        </w:rPr>
        <w:t>rt. 39bis</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 xml:space="preserve"> </w:t>
      </w:r>
      <w:r w:rsidRPr="00E75448">
        <w:rPr>
          <w:rFonts w:ascii="Verdana" w:hAnsi="Verdana"/>
          <w:sz w:val="20"/>
          <w:szCs w:val="20"/>
          <w:lang w:val="nl-BE"/>
        </w:rPr>
        <w:t>8 Sv.</w:t>
      </w:r>
      <w:r>
        <w:rPr>
          <w:rFonts w:ascii="Verdana" w:hAnsi="Verdana"/>
          <w:sz w:val="20"/>
          <w:szCs w:val="20"/>
          <w:lang w:val="nl-BE"/>
        </w:rPr>
        <w:t xml:space="preserve"> nog steeds het volgende:</w:t>
      </w:r>
    </w:p>
    <w:p w14:paraId="668EFA0D" w14:textId="77777777" w:rsidR="00DB5FF3" w:rsidRDefault="00DB5FF3" w:rsidP="00DB5FF3">
      <w:pPr>
        <w:spacing w:line="360" w:lineRule="auto"/>
        <w:jc w:val="both"/>
        <w:rPr>
          <w:rFonts w:ascii="Verdana" w:hAnsi="Verdana"/>
          <w:sz w:val="20"/>
          <w:szCs w:val="20"/>
          <w:lang w:val="nl-BE"/>
        </w:rPr>
      </w:pPr>
    </w:p>
    <w:p w14:paraId="161BB15F"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cs="Times"/>
          <w:bCs/>
          <w:i/>
          <w:sz w:val="20"/>
          <w:szCs w:val="20"/>
        </w:rPr>
        <w:t xml:space="preserve">“De procureur des Konings wendt de </w:t>
      </w:r>
      <w:r w:rsidRPr="00E75448">
        <w:rPr>
          <w:rFonts w:ascii="Verdana" w:hAnsi="Verdana" w:cs="Times"/>
          <w:bCs/>
          <w:i/>
          <w:sz w:val="20"/>
          <w:szCs w:val="20"/>
          <w:u w:val="dotted"/>
        </w:rPr>
        <w:t>passende technische middelen</w:t>
      </w:r>
      <w:r w:rsidRPr="00E75448">
        <w:rPr>
          <w:rFonts w:ascii="Verdana" w:hAnsi="Verdana" w:cs="Times"/>
          <w:bCs/>
          <w:i/>
          <w:sz w:val="20"/>
          <w:szCs w:val="20"/>
        </w:rPr>
        <w:t xml:space="preserve"> aan om de integriteit en de vertrouwelijkheid van deze gegevens te waarborgen.”</w:t>
      </w:r>
    </w:p>
    <w:p w14:paraId="3F704B86" w14:textId="77777777" w:rsidR="00DB5FF3" w:rsidRPr="00E75448" w:rsidRDefault="00DB5FF3" w:rsidP="00DB5FF3">
      <w:pPr>
        <w:spacing w:line="360" w:lineRule="auto"/>
        <w:jc w:val="both"/>
        <w:rPr>
          <w:rFonts w:ascii="Verdana" w:hAnsi="Verdana"/>
          <w:sz w:val="20"/>
          <w:szCs w:val="20"/>
          <w:lang w:val="nl-BE"/>
        </w:rPr>
      </w:pPr>
    </w:p>
    <w:p w14:paraId="520E2E7E"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Ook op andere plaatsen in art. 39bis Sv. wordt van “passende technische middelen” gesproken. Hoewel deze bepaling een duidelijke flexibiliteitswens van de wetgever veruitwendigt, vormt deze bepaling het zeer logische voorwerp van discussie.</w:t>
      </w:r>
      <w:r w:rsidRPr="00E75448">
        <w:rPr>
          <w:rStyle w:val="Voetnootmarkering"/>
          <w:rFonts w:ascii="Verdana" w:hAnsi="Verdana"/>
          <w:sz w:val="20"/>
          <w:szCs w:val="20"/>
          <w:lang w:val="nl-BE"/>
        </w:rPr>
        <w:footnoteReference w:id="118"/>
      </w:r>
    </w:p>
    <w:p w14:paraId="051A7750" w14:textId="77777777" w:rsidR="00DB5FF3" w:rsidRPr="00E75448" w:rsidRDefault="00DB5FF3" w:rsidP="00DB5FF3">
      <w:pPr>
        <w:spacing w:line="360" w:lineRule="auto"/>
        <w:jc w:val="both"/>
        <w:rPr>
          <w:rFonts w:ascii="Verdana" w:hAnsi="Verdana"/>
          <w:sz w:val="20"/>
          <w:szCs w:val="20"/>
          <w:lang w:val="nl-BE"/>
        </w:rPr>
      </w:pPr>
    </w:p>
    <w:p w14:paraId="635FDBE0"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Digitale gegevens zijn immers z</w:t>
      </w:r>
      <w:r>
        <w:rPr>
          <w:rFonts w:ascii="Verdana" w:hAnsi="Verdana"/>
          <w:sz w:val="20"/>
          <w:szCs w:val="20"/>
          <w:lang w:val="nl-BE"/>
        </w:rPr>
        <w:t xml:space="preserve">eer gemakkelijk manipuleerbaar; daardoor worden ook de </w:t>
      </w:r>
      <w:r w:rsidRPr="00E75448">
        <w:rPr>
          <w:rFonts w:ascii="Verdana" w:hAnsi="Verdana"/>
          <w:sz w:val="20"/>
          <w:szCs w:val="20"/>
          <w:lang w:val="nl-BE"/>
        </w:rPr>
        <w:t>de authenticiteit en integriteit van de in beslag genomen gegevens</w:t>
      </w:r>
      <w:r>
        <w:rPr>
          <w:rFonts w:ascii="Verdana" w:hAnsi="Verdana"/>
          <w:sz w:val="20"/>
          <w:szCs w:val="20"/>
          <w:lang w:val="nl-BE"/>
        </w:rPr>
        <w:t xml:space="preserve"> al snel bedreigd.</w:t>
      </w:r>
      <w:r w:rsidRPr="00E75448">
        <w:rPr>
          <w:rFonts w:ascii="Verdana" w:hAnsi="Verdana"/>
          <w:sz w:val="20"/>
          <w:szCs w:val="20"/>
          <w:lang w:val="nl-BE"/>
        </w:rPr>
        <w:t xml:space="preserve"> </w:t>
      </w:r>
      <w:r>
        <w:rPr>
          <w:rFonts w:ascii="Verdana" w:hAnsi="Verdana"/>
          <w:sz w:val="20"/>
          <w:szCs w:val="20"/>
          <w:lang w:val="nl-BE"/>
        </w:rPr>
        <w:t xml:space="preserve">Deze zijn nochtans cruciaal </w:t>
      </w:r>
      <w:r w:rsidRPr="00E75448">
        <w:rPr>
          <w:rFonts w:ascii="Verdana" w:hAnsi="Verdana"/>
          <w:sz w:val="20"/>
          <w:szCs w:val="20"/>
          <w:lang w:val="nl-BE"/>
        </w:rPr>
        <w:t>voor het verdere gebruik als bewijsmateriaal voor de vonnisrechter en voor het garanderen van het recht op een eerlijk proces.</w:t>
      </w:r>
      <w:r w:rsidRPr="00E75448">
        <w:rPr>
          <w:rStyle w:val="Voetnootmarkering"/>
          <w:rFonts w:ascii="Verdana" w:hAnsi="Verdana"/>
          <w:sz w:val="20"/>
          <w:szCs w:val="20"/>
          <w:lang w:val="nl-BE"/>
        </w:rPr>
        <w:footnoteReference w:id="119"/>
      </w:r>
      <w:r>
        <w:rPr>
          <w:rFonts w:ascii="Verdana" w:hAnsi="Verdana"/>
          <w:sz w:val="20"/>
          <w:szCs w:val="20"/>
          <w:lang w:val="nl-BE"/>
        </w:rPr>
        <w:t xml:space="preserve"> Het is dan ook zeer belangrijk om in </w:t>
      </w:r>
      <w:r w:rsidRPr="00E75448">
        <w:rPr>
          <w:rFonts w:ascii="Verdana" w:hAnsi="Verdana"/>
          <w:sz w:val="20"/>
          <w:szCs w:val="20"/>
          <w:lang w:val="nl-BE"/>
        </w:rPr>
        <w:t>de praktijk de authenticiteit en de integriteit van het digitaal bewijs te waarborgen</w:t>
      </w:r>
      <w:r>
        <w:rPr>
          <w:rFonts w:ascii="Verdana" w:hAnsi="Verdana"/>
          <w:sz w:val="20"/>
          <w:szCs w:val="20"/>
          <w:lang w:val="nl-BE"/>
        </w:rPr>
        <w:t>.</w:t>
      </w:r>
    </w:p>
    <w:p w14:paraId="6F8319D5" w14:textId="77777777" w:rsidR="00DB5FF3" w:rsidRPr="00E75448" w:rsidRDefault="00DB5FF3" w:rsidP="00DB5FF3">
      <w:pPr>
        <w:spacing w:line="360" w:lineRule="auto"/>
        <w:jc w:val="both"/>
        <w:rPr>
          <w:rFonts w:ascii="Verdana" w:hAnsi="Verdana"/>
          <w:b/>
          <w:sz w:val="20"/>
          <w:szCs w:val="20"/>
          <w:highlight w:val="cyan"/>
          <w:lang w:val="nl-BE"/>
        </w:rPr>
      </w:pPr>
    </w:p>
    <w:p w14:paraId="1382EB14" w14:textId="77777777" w:rsidR="00DB5FF3" w:rsidRPr="002575FF" w:rsidRDefault="00DB5FF3" w:rsidP="00DB5FF3">
      <w:pPr>
        <w:pStyle w:val="Kop5"/>
        <w:rPr>
          <w:rFonts w:ascii="Verdana" w:hAnsi="Verdana"/>
          <w:sz w:val="20"/>
          <w:szCs w:val="20"/>
          <w:lang w:val="nl-BE"/>
        </w:rPr>
      </w:pPr>
      <w:bookmarkStart w:id="19" w:name="_Toc526113432"/>
      <w:r w:rsidRPr="002575FF">
        <w:rPr>
          <w:rFonts w:ascii="Verdana" w:hAnsi="Verdana"/>
          <w:sz w:val="20"/>
          <w:szCs w:val="20"/>
          <w:lang w:val="nl-BE"/>
        </w:rPr>
        <w:t>4.4.2.1. Authenticiteit</w:t>
      </w:r>
      <w:bookmarkEnd w:id="19"/>
    </w:p>
    <w:p w14:paraId="20812AEB" w14:textId="77777777" w:rsidR="00DB5FF3" w:rsidRDefault="00DB5FF3" w:rsidP="00DB5FF3">
      <w:pPr>
        <w:spacing w:line="360" w:lineRule="auto"/>
        <w:jc w:val="both"/>
        <w:rPr>
          <w:rFonts w:ascii="Verdana" w:hAnsi="Verdana"/>
          <w:sz w:val="20"/>
          <w:szCs w:val="20"/>
          <w:lang w:val="nl-BE"/>
        </w:rPr>
      </w:pPr>
    </w:p>
    <w:p w14:paraId="16584C3F"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Voor het kunnen vrijwaren van de </w:t>
      </w:r>
      <w:r w:rsidRPr="003406D5">
        <w:rPr>
          <w:rFonts w:ascii="Verdana" w:hAnsi="Verdana"/>
          <w:sz w:val="20"/>
          <w:szCs w:val="20"/>
          <w:lang w:val="nl-BE"/>
        </w:rPr>
        <w:t>authenticiteit</w:t>
      </w:r>
      <w:r w:rsidRPr="00E75448">
        <w:rPr>
          <w:rFonts w:ascii="Verdana" w:hAnsi="Verdana"/>
          <w:sz w:val="20"/>
          <w:szCs w:val="20"/>
          <w:lang w:val="nl-BE"/>
        </w:rPr>
        <w:t xml:space="preserve"> zal men moeten kunnen aantonen waar de oorsprong ligt van het aangedragen elektronisch bewijsmateriaal -dat meestal door de politie vergaard werd- en of het kan worden toegeschreven aan de verdachte in kwestie. Daarbij is het belangrijk dat de politie nauwkeurig beschrijft wat haar h</w:t>
      </w:r>
      <w:r>
        <w:rPr>
          <w:rFonts w:ascii="Verdana" w:hAnsi="Verdana"/>
          <w:sz w:val="20"/>
          <w:szCs w:val="20"/>
          <w:lang w:val="nl-BE"/>
        </w:rPr>
        <w:t>andelingen zijn geweest met het oog op</w:t>
      </w:r>
      <w:r w:rsidRPr="00E75448">
        <w:rPr>
          <w:rFonts w:ascii="Verdana" w:hAnsi="Verdana"/>
          <w:sz w:val="20"/>
          <w:szCs w:val="20"/>
          <w:lang w:val="nl-BE"/>
        </w:rPr>
        <w:t xml:space="preserve"> de inbeslagneming van het bewijsmateriaal.</w:t>
      </w:r>
      <w:r w:rsidRPr="00E75448">
        <w:rPr>
          <w:rStyle w:val="Voetnootmarkering"/>
          <w:rFonts w:ascii="Verdana" w:hAnsi="Verdana"/>
          <w:sz w:val="20"/>
          <w:szCs w:val="20"/>
          <w:lang w:val="nl-BE"/>
        </w:rPr>
        <w:footnoteReference w:id="120"/>
      </w:r>
    </w:p>
    <w:p w14:paraId="5471BC51" w14:textId="77777777" w:rsidR="00DB5FF3" w:rsidRPr="00E75448" w:rsidRDefault="00DB5FF3" w:rsidP="00DB5FF3">
      <w:pPr>
        <w:spacing w:line="360" w:lineRule="auto"/>
        <w:jc w:val="both"/>
        <w:rPr>
          <w:rFonts w:ascii="Verdana" w:hAnsi="Verdana"/>
          <w:sz w:val="20"/>
          <w:szCs w:val="20"/>
          <w:lang w:val="nl-BE"/>
        </w:rPr>
      </w:pPr>
    </w:p>
    <w:p w14:paraId="2A524871" w14:textId="77777777" w:rsidR="00DB5FF3" w:rsidRPr="00E75448" w:rsidRDefault="00DB5FF3" w:rsidP="00DB5FF3">
      <w:pPr>
        <w:spacing w:line="360" w:lineRule="auto"/>
        <w:jc w:val="both"/>
        <w:rPr>
          <w:rFonts w:ascii="Verdana" w:hAnsi="Verdana"/>
          <w:b/>
          <w:sz w:val="20"/>
          <w:szCs w:val="20"/>
          <w:highlight w:val="cyan"/>
          <w:lang w:val="nl-BE"/>
        </w:rPr>
      </w:pPr>
      <w:r w:rsidRPr="00E75448">
        <w:rPr>
          <w:rFonts w:ascii="Verdana" w:hAnsi="Verdana"/>
          <w:sz w:val="20"/>
          <w:szCs w:val="20"/>
          <w:lang w:val="nl-BE"/>
        </w:rPr>
        <w:t>Echter is het bewijzen van de authenticiteit niet altijd even vanzelfsprekend, aangezien cybercriminelen maar al te graag gebruik</w:t>
      </w:r>
      <w:r>
        <w:rPr>
          <w:rFonts w:ascii="Verdana" w:hAnsi="Verdana"/>
          <w:sz w:val="20"/>
          <w:szCs w:val="20"/>
          <w:lang w:val="nl-BE"/>
        </w:rPr>
        <w:t xml:space="preserve"> maken van “anonymizers” zoals TOR,</w:t>
      </w:r>
      <w:r w:rsidRPr="00E75448">
        <w:rPr>
          <w:rFonts w:ascii="Verdana" w:hAnsi="Verdana"/>
          <w:sz w:val="20"/>
          <w:szCs w:val="20"/>
          <w:lang w:val="nl-BE"/>
        </w:rPr>
        <w:t xml:space="preserve"> die hen toelaten zich anoniem te maken- juist met de bedoeling niet te kunnen worden gelinkt met het belastend bewijsmateriaal.</w:t>
      </w:r>
      <w:r w:rsidRPr="00E75448">
        <w:rPr>
          <w:rStyle w:val="Voetnootmarkering"/>
          <w:rFonts w:ascii="Verdana" w:hAnsi="Verdana"/>
          <w:sz w:val="20"/>
          <w:szCs w:val="20"/>
          <w:lang w:val="nl-BE"/>
        </w:rPr>
        <w:footnoteReference w:id="121"/>
      </w:r>
      <w:r w:rsidRPr="00E75448">
        <w:rPr>
          <w:rFonts w:ascii="Verdana" w:hAnsi="Verdana"/>
          <w:sz w:val="20"/>
          <w:szCs w:val="20"/>
          <w:lang w:val="nl-BE"/>
        </w:rPr>
        <w:t xml:space="preserve"> </w:t>
      </w:r>
    </w:p>
    <w:p w14:paraId="31B1E8CC" w14:textId="77777777" w:rsidR="00DB5FF3" w:rsidRPr="00E75448" w:rsidRDefault="00DB5FF3" w:rsidP="00DB5FF3">
      <w:pPr>
        <w:spacing w:line="360" w:lineRule="auto"/>
        <w:jc w:val="both"/>
        <w:rPr>
          <w:rFonts w:ascii="Verdana" w:hAnsi="Verdana"/>
          <w:sz w:val="20"/>
          <w:szCs w:val="20"/>
          <w:lang w:val="nl-BE"/>
        </w:rPr>
      </w:pPr>
    </w:p>
    <w:p w14:paraId="113CBA78" w14:textId="77777777" w:rsidR="00DB5FF3" w:rsidRPr="002575FF" w:rsidRDefault="00DB5FF3" w:rsidP="00DB5FF3">
      <w:pPr>
        <w:pStyle w:val="Kop5"/>
        <w:rPr>
          <w:rFonts w:ascii="Verdana" w:hAnsi="Verdana"/>
          <w:sz w:val="20"/>
          <w:szCs w:val="20"/>
          <w:lang w:val="nl-BE"/>
        </w:rPr>
      </w:pPr>
      <w:bookmarkStart w:id="20" w:name="_Toc526113433"/>
      <w:r w:rsidRPr="002575FF">
        <w:rPr>
          <w:rFonts w:ascii="Verdana" w:hAnsi="Verdana"/>
          <w:sz w:val="20"/>
          <w:szCs w:val="20"/>
          <w:lang w:val="nl-BE"/>
        </w:rPr>
        <w:t>4.4.2.2. Integriteit</w:t>
      </w:r>
      <w:bookmarkEnd w:id="20"/>
    </w:p>
    <w:p w14:paraId="61CA57B2" w14:textId="77777777" w:rsidR="00DB5FF3" w:rsidRDefault="00DB5FF3" w:rsidP="00DB5FF3">
      <w:pPr>
        <w:spacing w:line="360" w:lineRule="auto"/>
        <w:jc w:val="both"/>
        <w:rPr>
          <w:rFonts w:ascii="Verdana" w:hAnsi="Verdana"/>
          <w:sz w:val="20"/>
          <w:szCs w:val="20"/>
          <w:lang w:val="nl-BE"/>
        </w:rPr>
      </w:pPr>
    </w:p>
    <w:p w14:paraId="2A933A28"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Daarnaast is het van fundamenteel belang om de </w:t>
      </w:r>
      <w:r w:rsidRPr="003406D5">
        <w:rPr>
          <w:rFonts w:ascii="Verdana" w:hAnsi="Verdana"/>
          <w:sz w:val="20"/>
          <w:szCs w:val="20"/>
          <w:lang w:val="nl-BE"/>
        </w:rPr>
        <w:t xml:space="preserve">integriteit </w:t>
      </w:r>
      <w:r w:rsidRPr="00E75448">
        <w:rPr>
          <w:rFonts w:ascii="Verdana" w:hAnsi="Verdana"/>
          <w:sz w:val="20"/>
          <w:szCs w:val="20"/>
          <w:lang w:val="nl-BE"/>
        </w:rPr>
        <w:t xml:space="preserve">van de gegevens te vrijwaren. </w:t>
      </w:r>
      <w:r>
        <w:rPr>
          <w:rFonts w:ascii="Verdana" w:hAnsi="Verdana"/>
          <w:sz w:val="20"/>
          <w:szCs w:val="20"/>
          <w:lang w:val="nl-BE"/>
        </w:rPr>
        <w:t>Deze wordt gevrijwaard</w:t>
      </w:r>
      <w:r w:rsidRPr="00E75448">
        <w:rPr>
          <w:rFonts w:ascii="Verdana" w:hAnsi="Verdana"/>
          <w:sz w:val="20"/>
          <w:szCs w:val="20"/>
          <w:lang w:val="nl-BE"/>
        </w:rPr>
        <w:t xml:space="preserve"> wanneer </w:t>
      </w:r>
      <w:r>
        <w:rPr>
          <w:rFonts w:ascii="Verdana" w:hAnsi="Verdana"/>
          <w:sz w:val="20"/>
          <w:szCs w:val="20"/>
          <w:lang w:val="nl-BE"/>
        </w:rPr>
        <w:t>vaststaat</w:t>
      </w:r>
      <w:r w:rsidRPr="00E75448">
        <w:rPr>
          <w:rFonts w:ascii="Verdana" w:hAnsi="Verdana"/>
          <w:sz w:val="20"/>
          <w:szCs w:val="20"/>
          <w:lang w:val="nl-BE"/>
        </w:rPr>
        <w:t xml:space="preserve"> dat het bewijsmateriaal niet werd aangetast na de inbeslagname en </w:t>
      </w:r>
      <w:r>
        <w:rPr>
          <w:rFonts w:ascii="Verdana" w:hAnsi="Verdana"/>
          <w:sz w:val="20"/>
          <w:szCs w:val="20"/>
          <w:lang w:val="nl-BE"/>
        </w:rPr>
        <w:t>dus</w:t>
      </w:r>
      <w:r w:rsidRPr="00E75448">
        <w:rPr>
          <w:rFonts w:ascii="Verdana" w:hAnsi="Verdana"/>
          <w:sz w:val="20"/>
          <w:szCs w:val="20"/>
          <w:lang w:val="nl-BE"/>
        </w:rPr>
        <w:t xml:space="preserve"> geen voorwe</w:t>
      </w:r>
      <w:r>
        <w:rPr>
          <w:rFonts w:ascii="Verdana" w:hAnsi="Verdana"/>
          <w:sz w:val="20"/>
          <w:szCs w:val="20"/>
          <w:lang w:val="nl-BE"/>
        </w:rPr>
        <w:t xml:space="preserve">rp is geworden van wijzigingen. </w:t>
      </w:r>
      <w:r w:rsidRPr="00E75448">
        <w:rPr>
          <w:rFonts w:ascii="Verdana" w:hAnsi="Verdana"/>
          <w:sz w:val="20"/>
          <w:szCs w:val="20"/>
          <w:lang w:val="nl-BE"/>
        </w:rPr>
        <w:t>Het ver</w:t>
      </w:r>
      <w:r>
        <w:rPr>
          <w:rFonts w:ascii="Verdana" w:hAnsi="Verdana"/>
          <w:sz w:val="20"/>
          <w:szCs w:val="20"/>
          <w:lang w:val="nl-BE"/>
        </w:rPr>
        <w:t xml:space="preserve">worven bewijsmateriaal moet </w:t>
      </w:r>
      <w:r w:rsidRPr="00E75448">
        <w:rPr>
          <w:rFonts w:ascii="Verdana" w:hAnsi="Verdana"/>
          <w:sz w:val="20"/>
          <w:szCs w:val="20"/>
          <w:lang w:val="nl-BE"/>
        </w:rPr>
        <w:t>onaangetast blijven tot aan de behandeling ten gronde.</w:t>
      </w:r>
      <w:r>
        <w:rPr>
          <w:rFonts w:ascii="Verdana" w:hAnsi="Verdana"/>
          <w:sz w:val="20"/>
          <w:szCs w:val="20"/>
          <w:lang w:val="nl-BE"/>
        </w:rPr>
        <w:t xml:space="preserve"> </w:t>
      </w:r>
      <w:r w:rsidRPr="00E75448">
        <w:rPr>
          <w:rFonts w:ascii="Verdana" w:hAnsi="Verdana"/>
          <w:sz w:val="20"/>
          <w:szCs w:val="20"/>
          <w:lang w:val="nl-BE"/>
        </w:rPr>
        <w:t>Deze integriteit kan zowel tijdens de inbeslagneming zelf, als tijdens het verdere onderzoek en tijdens de bewaring in het gedrang komen.</w:t>
      </w:r>
      <w:r w:rsidRPr="00E75448">
        <w:rPr>
          <w:rStyle w:val="Voetnootmarkering"/>
          <w:rFonts w:ascii="Verdana" w:hAnsi="Verdana"/>
          <w:sz w:val="20"/>
          <w:szCs w:val="20"/>
          <w:lang w:val="nl-BE"/>
        </w:rPr>
        <w:footnoteReference w:id="122"/>
      </w:r>
    </w:p>
    <w:p w14:paraId="6D2AD8FC" w14:textId="77777777" w:rsidR="00DB5FF3" w:rsidRPr="00E75448" w:rsidRDefault="00DB5FF3" w:rsidP="00DB5FF3">
      <w:pPr>
        <w:spacing w:line="360" w:lineRule="auto"/>
        <w:jc w:val="both"/>
        <w:rPr>
          <w:rFonts w:ascii="Verdana" w:hAnsi="Verdana"/>
          <w:sz w:val="20"/>
          <w:szCs w:val="20"/>
          <w:lang w:val="nl-BE"/>
        </w:rPr>
      </w:pPr>
    </w:p>
    <w:p w14:paraId="1FD32E31"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In afwachting van een betere invulling van de “passende technische middelen” probeert men vandaag in de praktijk op verschillende manieren te garanderen dat gegevens die ten gronde worden voorgelegd, dezelfde zijn als de</w:t>
      </w:r>
      <w:r>
        <w:rPr>
          <w:rFonts w:ascii="Verdana" w:hAnsi="Verdana"/>
          <w:sz w:val="20"/>
          <w:szCs w:val="20"/>
          <w:lang w:val="nl-BE"/>
        </w:rPr>
        <w:t>ze die in beslag genomen werden</w:t>
      </w:r>
      <w:r w:rsidRPr="00E75448">
        <w:rPr>
          <w:rFonts w:ascii="Verdana" w:hAnsi="Verdana"/>
          <w:sz w:val="20"/>
          <w:szCs w:val="20"/>
          <w:lang w:val="nl-BE"/>
        </w:rPr>
        <w:t xml:space="preserve">. </w:t>
      </w:r>
      <w:r>
        <w:rPr>
          <w:rFonts w:ascii="Verdana" w:hAnsi="Verdana"/>
          <w:sz w:val="20"/>
          <w:szCs w:val="20"/>
          <w:lang w:val="nl-BE"/>
        </w:rPr>
        <w:t xml:space="preserve">Zo </w:t>
      </w:r>
      <w:r w:rsidRPr="00E75448">
        <w:rPr>
          <w:rFonts w:ascii="Verdana" w:hAnsi="Verdana"/>
          <w:sz w:val="20"/>
          <w:szCs w:val="20"/>
          <w:lang w:val="nl-BE"/>
        </w:rPr>
        <w:t>kan bij de zoekingen en inbeslagnames gebruik gemaakt worden van blanco harde schijven, of forensische kopieën waarbij elk digitaal gegeven (elke bit) mee gekopieerd wordt.</w:t>
      </w:r>
      <w:r w:rsidRPr="00E75448">
        <w:rPr>
          <w:rStyle w:val="Voetnootmarkering"/>
          <w:rFonts w:ascii="Verdana" w:hAnsi="Verdana"/>
          <w:sz w:val="20"/>
          <w:szCs w:val="20"/>
          <w:lang w:val="nl-BE"/>
        </w:rPr>
        <w:footnoteReference w:id="123"/>
      </w:r>
      <w:r>
        <w:rPr>
          <w:rFonts w:ascii="Verdana" w:hAnsi="Verdana"/>
          <w:sz w:val="20"/>
          <w:szCs w:val="20"/>
          <w:lang w:val="nl-BE"/>
        </w:rPr>
        <w:t xml:space="preserve"> Nochtans worden dergelijke mogelijkheden nergens in art. 39bis Sv. vermeld.</w:t>
      </w:r>
    </w:p>
    <w:p w14:paraId="039FBDFC" w14:textId="77777777" w:rsidR="00DB5FF3" w:rsidRPr="00E75448" w:rsidRDefault="00DB5FF3" w:rsidP="00DB5FF3">
      <w:pPr>
        <w:spacing w:line="360" w:lineRule="auto"/>
        <w:rPr>
          <w:rFonts w:ascii="Verdana" w:hAnsi="Verdana"/>
          <w:sz w:val="20"/>
          <w:szCs w:val="20"/>
          <w:lang w:val="nl-BE"/>
        </w:rPr>
      </w:pPr>
    </w:p>
    <w:p w14:paraId="22481828"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Vandaag bestaat </w:t>
      </w:r>
      <w:r>
        <w:rPr>
          <w:rFonts w:ascii="Verdana" w:hAnsi="Verdana"/>
          <w:sz w:val="20"/>
          <w:szCs w:val="20"/>
          <w:lang w:val="nl-BE"/>
        </w:rPr>
        <w:t>bij gebrek aan verdere invulling van de “passende technische middelen” dus nog steeds een</w:t>
      </w:r>
      <w:r w:rsidRPr="00E75448">
        <w:rPr>
          <w:rFonts w:ascii="Verdana" w:hAnsi="Verdana"/>
          <w:sz w:val="20"/>
          <w:szCs w:val="20"/>
          <w:lang w:val="nl-BE"/>
        </w:rPr>
        <w:t xml:space="preserve"> situatie die vragen oproept m.b.t. de daadwerkelijke garantie van de integriteit van digitale gegevens. </w:t>
      </w:r>
      <w:r>
        <w:rPr>
          <w:rFonts w:ascii="Verdana" w:hAnsi="Verdana"/>
          <w:sz w:val="20"/>
          <w:szCs w:val="20"/>
          <w:lang w:val="nl-BE"/>
        </w:rPr>
        <w:t>Er heerst dan ook een grote bezorgdheid</w:t>
      </w:r>
      <w:r w:rsidRPr="00E75448">
        <w:rPr>
          <w:rFonts w:ascii="Verdana" w:hAnsi="Verdana"/>
          <w:sz w:val="20"/>
          <w:szCs w:val="20"/>
          <w:lang w:val="nl-BE"/>
        </w:rPr>
        <w:t xml:space="preserve"> over de mani</w:t>
      </w:r>
      <w:r>
        <w:rPr>
          <w:rFonts w:ascii="Verdana" w:hAnsi="Verdana"/>
          <w:sz w:val="20"/>
          <w:szCs w:val="20"/>
          <w:lang w:val="nl-BE"/>
        </w:rPr>
        <w:t xml:space="preserve">er waarop de vertaling - </w:t>
      </w:r>
      <w:r w:rsidRPr="00E75448">
        <w:rPr>
          <w:rFonts w:ascii="Verdana" w:hAnsi="Verdana"/>
          <w:sz w:val="20"/>
          <w:szCs w:val="20"/>
          <w:lang w:val="nl-BE"/>
        </w:rPr>
        <w:t>met een volledig</w:t>
      </w:r>
      <w:r>
        <w:rPr>
          <w:rFonts w:ascii="Verdana" w:hAnsi="Verdana"/>
          <w:sz w:val="20"/>
          <w:szCs w:val="20"/>
          <w:lang w:val="nl-BE"/>
        </w:rPr>
        <w:t xml:space="preserve">e garantie voor de integriteit - </w:t>
      </w:r>
      <w:r w:rsidRPr="00E75448">
        <w:rPr>
          <w:rFonts w:ascii="Verdana" w:hAnsi="Verdana"/>
          <w:sz w:val="20"/>
          <w:szCs w:val="20"/>
          <w:lang w:val="nl-BE"/>
        </w:rPr>
        <w:t>van digita</w:t>
      </w:r>
      <w:r>
        <w:rPr>
          <w:rFonts w:ascii="Verdana" w:hAnsi="Verdana"/>
          <w:sz w:val="20"/>
          <w:szCs w:val="20"/>
          <w:lang w:val="nl-BE"/>
        </w:rPr>
        <w:t>le vaststellingen naar het niet-</w:t>
      </w:r>
      <w:r w:rsidRPr="00E75448">
        <w:rPr>
          <w:rFonts w:ascii="Verdana" w:hAnsi="Verdana"/>
          <w:sz w:val="20"/>
          <w:szCs w:val="20"/>
          <w:lang w:val="nl-BE"/>
        </w:rPr>
        <w:t xml:space="preserve">digitale dossier gebeurt. </w:t>
      </w:r>
    </w:p>
    <w:p w14:paraId="42D3856E" w14:textId="77777777" w:rsidR="00DB5FF3" w:rsidRDefault="00DB5FF3" w:rsidP="00DB5FF3">
      <w:pPr>
        <w:spacing w:line="360" w:lineRule="auto"/>
        <w:jc w:val="both"/>
        <w:rPr>
          <w:rFonts w:ascii="Verdana" w:hAnsi="Verdana"/>
          <w:sz w:val="20"/>
          <w:szCs w:val="20"/>
          <w:lang w:val="nl-BE"/>
        </w:rPr>
      </w:pPr>
    </w:p>
    <w:p w14:paraId="47B2B111" w14:textId="77777777" w:rsidR="00DB5FF3" w:rsidRDefault="00DB5FF3" w:rsidP="00DB5FF3">
      <w:pPr>
        <w:spacing w:line="360" w:lineRule="auto"/>
        <w:jc w:val="both"/>
        <w:rPr>
          <w:rFonts w:ascii="Verdana" w:hAnsi="Verdana"/>
          <w:sz w:val="20"/>
          <w:szCs w:val="20"/>
          <w:lang w:val="nl-BE"/>
        </w:rPr>
      </w:pPr>
      <w:r w:rsidRPr="00C02F3A">
        <w:rPr>
          <w:rFonts w:ascii="Verdana" w:hAnsi="Verdana" w:cs="Times New Roman"/>
          <w:sz w:val="20"/>
          <w:szCs w:val="20"/>
          <w:lang w:eastAsia="nl-NL"/>
        </w:rPr>
        <w:t>Immers: de garantie</w:t>
      </w:r>
      <w:r>
        <w:rPr>
          <w:rFonts w:ascii="Verdana" w:hAnsi="Verdana" w:cs="Times New Roman"/>
          <w:sz w:val="20"/>
          <w:szCs w:val="20"/>
          <w:lang w:eastAsia="nl-NL"/>
        </w:rPr>
        <w:t xml:space="preserve"> van het recht op een eerlijk proces (art. 6 EVRM) kan door een gebrek aan waarborgen voor de integriteit van het digitaal materiaal ernstig gehypothekeerd worden. Men denke vooral aan de </w:t>
      </w:r>
      <w:r w:rsidRPr="00C02F3A">
        <w:rPr>
          <w:rFonts w:ascii="Verdana" w:hAnsi="Verdana" w:cs="Times New Roman"/>
          <w:sz w:val="20"/>
          <w:szCs w:val="20"/>
          <w:lang w:eastAsia="nl-NL"/>
        </w:rPr>
        <w:t>onderling verweven rechten op wapengelijkheid, tegenspraak</w:t>
      </w:r>
      <w:r>
        <w:rPr>
          <w:rFonts w:ascii="Verdana" w:hAnsi="Verdana" w:cs="Times New Roman"/>
          <w:sz w:val="20"/>
          <w:szCs w:val="20"/>
          <w:lang w:eastAsia="nl-NL"/>
        </w:rPr>
        <w:t xml:space="preserve"> en interne openbaarheid die onder druk komen te staan bij een gebrek aan integriteitswaarborg. </w:t>
      </w:r>
      <w:r w:rsidRPr="00E75448">
        <w:rPr>
          <w:rFonts w:ascii="Verdana" w:hAnsi="Verdana"/>
          <w:sz w:val="20"/>
          <w:szCs w:val="20"/>
          <w:lang w:val="nl-BE"/>
        </w:rPr>
        <w:t xml:space="preserve">Voor het garanderen </w:t>
      </w:r>
      <w:r>
        <w:rPr>
          <w:rFonts w:ascii="Verdana" w:hAnsi="Verdana"/>
          <w:sz w:val="20"/>
          <w:szCs w:val="20"/>
          <w:lang w:val="nl-BE"/>
        </w:rPr>
        <w:t xml:space="preserve">van elk van deze rechten is het dus </w:t>
      </w:r>
      <w:r w:rsidRPr="00E75448">
        <w:rPr>
          <w:rFonts w:ascii="Verdana" w:hAnsi="Verdana"/>
          <w:sz w:val="20"/>
          <w:szCs w:val="20"/>
          <w:lang w:val="nl-BE"/>
        </w:rPr>
        <w:t xml:space="preserve">van </w:t>
      </w:r>
      <w:r>
        <w:rPr>
          <w:rFonts w:ascii="Verdana" w:hAnsi="Verdana"/>
          <w:sz w:val="20"/>
          <w:szCs w:val="20"/>
          <w:lang w:val="nl-BE"/>
        </w:rPr>
        <w:t>uitermate</w:t>
      </w:r>
      <w:r w:rsidRPr="00E75448">
        <w:rPr>
          <w:rFonts w:ascii="Verdana" w:hAnsi="Verdana"/>
          <w:sz w:val="20"/>
          <w:szCs w:val="20"/>
          <w:lang w:val="nl-BE"/>
        </w:rPr>
        <w:t xml:space="preserve"> belang dat de integriteit</w:t>
      </w:r>
      <w:r>
        <w:rPr>
          <w:rFonts w:ascii="Verdana" w:hAnsi="Verdana"/>
          <w:sz w:val="20"/>
          <w:szCs w:val="20"/>
          <w:lang w:val="nl-BE"/>
        </w:rPr>
        <w:t xml:space="preserve"> (en authenticiteit)</w:t>
      </w:r>
      <w:r w:rsidRPr="00E75448">
        <w:rPr>
          <w:rFonts w:ascii="Verdana" w:hAnsi="Verdana"/>
          <w:sz w:val="20"/>
          <w:szCs w:val="20"/>
          <w:lang w:val="nl-BE"/>
        </w:rPr>
        <w:t xml:space="preserve"> van </w:t>
      </w:r>
      <w:r>
        <w:rPr>
          <w:rFonts w:ascii="Verdana" w:hAnsi="Verdana"/>
          <w:sz w:val="20"/>
          <w:szCs w:val="20"/>
          <w:lang w:val="nl-BE"/>
        </w:rPr>
        <w:t xml:space="preserve">het </w:t>
      </w:r>
      <w:r w:rsidRPr="00E75448">
        <w:rPr>
          <w:rFonts w:ascii="Verdana" w:hAnsi="Verdana"/>
          <w:sz w:val="20"/>
          <w:szCs w:val="20"/>
          <w:lang w:val="nl-BE"/>
        </w:rPr>
        <w:t xml:space="preserve">digitaal bewijsmateriaal gewaarborgd worden. </w:t>
      </w:r>
    </w:p>
    <w:p w14:paraId="2D3FA66E" w14:textId="77777777" w:rsidR="00DB5FF3" w:rsidRDefault="00DB5FF3" w:rsidP="00DB5FF3">
      <w:pPr>
        <w:spacing w:line="360" w:lineRule="auto"/>
        <w:jc w:val="both"/>
        <w:rPr>
          <w:rFonts w:ascii="Verdana" w:hAnsi="Verdana"/>
          <w:sz w:val="20"/>
          <w:szCs w:val="20"/>
          <w:lang w:val="nl-BE"/>
        </w:rPr>
      </w:pPr>
    </w:p>
    <w:p w14:paraId="7DE087D9" w14:textId="77777777" w:rsidR="00DB5FF3" w:rsidRPr="000E39B7" w:rsidRDefault="00DB5FF3" w:rsidP="00DB5FF3">
      <w:pPr>
        <w:pStyle w:val="Kop5"/>
        <w:rPr>
          <w:rFonts w:ascii="Verdana" w:hAnsi="Verdana"/>
          <w:sz w:val="20"/>
          <w:szCs w:val="20"/>
          <w:lang w:val="nl-BE"/>
        </w:rPr>
      </w:pPr>
      <w:bookmarkStart w:id="21" w:name="_Toc526113434"/>
      <w:r w:rsidRPr="000E39B7">
        <w:rPr>
          <w:rFonts w:ascii="Verdana" w:hAnsi="Verdana"/>
          <w:sz w:val="20"/>
          <w:szCs w:val="20"/>
          <w:lang w:val="nl-BE"/>
        </w:rPr>
        <w:t>4.4.2.3. Onvolkomen notificatieplicht</w:t>
      </w:r>
      <w:bookmarkEnd w:id="21"/>
    </w:p>
    <w:p w14:paraId="29C89162" w14:textId="77777777" w:rsidR="00DB5FF3" w:rsidRDefault="00DB5FF3" w:rsidP="00DB5FF3">
      <w:pPr>
        <w:spacing w:line="360" w:lineRule="auto"/>
        <w:rPr>
          <w:rFonts w:ascii="Verdana" w:hAnsi="Verdana"/>
          <w:b/>
          <w:sz w:val="20"/>
          <w:szCs w:val="20"/>
          <w:highlight w:val="cyan"/>
          <w:lang w:val="nl-BE"/>
        </w:rPr>
      </w:pPr>
    </w:p>
    <w:p w14:paraId="0E7E38B1"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Ook de onvolkomen notificatieplicht van art. 39bis Sv. bedreigt de authenticiteit en de integriteit van het digitaal bewijsmateriaal.</w:t>
      </w:r>
    </w:p>
    <w:p w14:paraId="1B519AD8" w14:textId="77777777" w:rsidR="00DB5FF3" w:rsidRDefault="00DB5FF3" w:rsidP="00DB5FF3">
      <w:pPr>
        <w:spacing w:line="360" w:lineRule="auto"/>
        <w:jc w:val="both"/>
        <w:rPr>
          <w:rFonts w:ascii="Verdana" w:hAnsi="Verdana"/>
          <w:sz w:val="20"/>
          <w:szCs w:val="20"/>
          <w:lang w:val="nl-BE"/>
        </w:rPr>
      </w:pPr>
    </w:p>
    <w:p w14:paraId="24AE2152" w14:textId="77777777" w:rsidR="00DB5FF3" w:rsidRDefault="00DB5FF3" w:rsidP="00DB5FF3">
      <w:pPr>
        <w:spacing w:line="360" w:lineRule="auto"/>
        <w:jc w:val="both"/>
        <w:rPr>
          <w:rFonts w:ascii="Verdana" w:hAnsi="Verdana"/>
          <w:sz w:val="20"/>
          <w:szCs w:val="20"/>
          <w:lang w:val="nl-BE"/>
        </w:rPr>
      </w:pPr>
      <w:r w:rsidRPr="00AF5916">
        <w:rPr>
          <w:rFonts w:ascii="Verdana" w:hAnsi="Verdana"/>
          <w:sz w:val="20"/>
          <w:szCs w:val="20"/>
          <w:lang w:val="nl-BE"/>
        </w:rPr>
        <w:t xml:space="preserve">De zoekingen in IT-systemen uit art. 39bis Sv. zijn typisch openlijk. </w:t>
      </w:r>
      <w:r w:rsidRPr="000E39B7">
        <w:rPr>
          <w:rFonts w:ascii="Verdana" w:hAnsi="Verdana"/>
          <w:sz w:val="20"/>
          <w:szCs w:val="20"/>
          <w:lang w:val="nl-BE"/>
        </w:rPr>
        <w:t>De notificatieplicht</w:t>
      </w:r>
      <w:r w:rsidRPr="00AF5916">
        <w:rPr>
          <w:rFonts w:ascii="Verdana" w:hAnsi="Verdana"/>
          <w:sz w:val="20"/>
          <w:szCs w:val="20"/>
          <w:lang w:val="nl-BE"/>
        </w:rPr>
        <w:t xml:space="preserve"> moet dit openlijk karakter verzekeren.</w:t>
      </w:r>
      <w:r w:rsidRPr="00AF5916">
        <w:rPr>
          <w:rStyle w:val="Voetnootmarkering"/>
          <w:rFonts w:ascii="Verdana" w:hAnsi="Verdana"/>
          <w:sz w:val="20"/>
          <w:szCs w:val="20"/>
          <w:lang w:val="nl-BE"/>
        </w:rPr>
        <w:footnoteReference w:id="124"/>
      </w:r>
      <w:r w:rsidRPr="00AF5916">
        <w:rPr>
          <w:rFonts w:ascii="Verdana" w:hAnsi="Verdana"/>
          <w:sz w:val="20"/>
          <w:szCs w:val="20"/>
          <w:lang w:val="nl-BE"/>
        </w:rPr>
        <w:t xml:space="preserve"> Paragraaf 7 van art. 39bis Sv. bepaalt </w:t>
      </w:r>
      <w:r>
        <w:rPr>
          <w:rFonts w:ascii="Verdana" w:hAnsi="Verdana"/>
          <w:sz w:val="20"/>
          <w:szCs w:val="20"/>
          <w:lang w:val="nl-BE"/>
        </w:rPr>
        <w:t xml:space="preserve">dan ook </w:t>
      </w:r>
      <w:r w:rsidRPr="00AF5916">
        <w:rPr>
          <w:rFonts w:ascii="Verdana" w:hAnsi="Verdana"/>
          <w:sz w:val="20"/>
          <w:szCs w:val="20"/>
          <w:lang w:val="nl-BE"/>
        </w:rPr>
        <w:t>dat de verantwoordelijke van het IT-systeem op de hoogte gebracht dient te worden van de z</w:t>
      </w:r>
      <w:r>
        <w:rPr>
          <w:rFonts w:ascii="Verdana" w:hAnsi="Verdana"/>
          <w:sz w:val="20"/>
          <w:szCs w:val="20"/>
          <w:lang w:val="nl-BE"/>
        </w:rPr>
        <w:t>oeking of de uitbreiding ervan.</w:t>
      </w:r>
      <w:r>
        <w:rPr>
          <w:rStyle w:val="Voetnootmarkering"/>
          <w:rFonts w:ascii="Verdana" w:hAnsi="Verdana"/>
          <w:sz w:val="20"/>
          <w:szCs w:val="20"/>
          <w:lang w:val="nl-BE"/>
        </w:rPr>
        <w:footnoteReference w:id="125"/>
      </w:r>
      <w:r>
        <w:rPr>
          <w:rFonts w:ascii="Verdana" w:hAnsi="Verdana"/>
          <w:sz w:val="20"/>
          <w:szCs w:val="20"/>
          <w:lang w:val="nl-BE"/>
        </w:rPr>
        <w:t xml:space="preserve"> </w:t>
      </w:r>
      <w:r w:rsidRPr="00AF5916">
        <w:rPr>
          <w:rFonts w:ascii="Verdana" w:hAnsi="Verdana"/>
          <w:sz w:val="20"/>
          <w:szCs w:val="20"/>
          <w:lang w:val="nl-BE"/>
        </w:rPr>
        <w:t xml:space="preserve"> </w:t>
      </w:r>
    </w:p>
    <w:p w14:paraId="4740F9E4" w14:textId="77777777" w:rsidR="00DB5FF3" w:rsidRPr="00E75448" w:rsidRDefault="00DB5FF3" w:rsidP="00DB5FF3">
      <w:pPr>
        <w:spacing w:line="360" w:lineRule="auto"/>
        <w:jc w:val="both"/>
        <w:rPr>
          <w:rFonts w:ascii="Verdana" w:hAnsi="Verdana"/>
          <w:sz w:val="20"/>
          <w:szCs w:val="20"/>
          <w:lang w:val="nl-BE"/>
        </w:rPr>
      </w:pPr>
    </w:p>
    <w:p w14:paraId="22BF7506"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Deze kennisgeving dient </w:t>
      </w:r>
      <w:r>
        <w:rPr>
          <w:rFonts w:ascii="Verdana" w:hAnsi="Verdana"/>
          <w:sz w:val="20"/>
          <w:szCs w:val="20"/>
          <w:lang w:val="nl-BE"/>
        </w:rPr>
        <w:t xml:space="preserve">echter </w:t>
      </w:r>
      <w:r w:rsidRPr="00E75448">
        <w:rPr>
          <w:rFonts w:ascii="Verdana" w:hAnsi="Verdana"/>
          <w:sz w:val="20"/>
          <w:szCs w:val="20"/>
          <w:lang w:val="nl-BE"/>
        </w:rPr>
        <w:t xml:space="preserve">slechts te gebeuren </w:t>
      </w:r>
      <w:r w:rsidRPr="00E75448">
        <w:rPr>
          <w:rFonts w:ascii="Verdana" w:hAnsi="Verdana"/>
          <w:i/>
          <w:sz w:val="20"/>
          <w:szCs w:val="20"/>
          <w:lang w:val="nl-BE"/>
        </w:rPr>
        <w:t>“</w:t>
      </w:r>
      <w:r w:rsidRPr="00E75448">
        <w:rPr>
          <w:rFonts w:ascii="Verdana" w:hAnsi="Verdana" w:cs="Times"/>
          <w:bCs/>
          <w:i/>
          <w:sz w:val="20"/>
          <w:szCs w:val="20"/>
        </w:rPr>
        <w:t>tenzij diens identiteit of woonplaats redelijkerwijze niet achterhaald kan worden”.</w:t>
      </w:r>
      <w:r w:rsidRPr="00E75448">
        <w:rPr>
          <w:rFonts w:ascii="Verdana" w:hAnsi="Verdana"/>
          <w:sz w:val="20"/>
          <w:szCs w:val="20"/>
          <w:lang w:val="nl-BE"/>
        </w:rPr>
        <w:t xml:space="preserve"> Een vraag die terecht gesteld wordt door menig rechtspractici, is hoe het </w:t>
      </w:r>
      <w:r>
        <w:rPr>
          <w:rFonts w:ascii="Verdana" w:hAnsi="Verdana"/>
          <w:sz w:val="20"/>
          <w:szCs w:val="20"/>
          <w:lang w:val="nl-BE"/>
        </w:rPr>
        <w:t>begrip ‘redelijkerwijs’</w:t>
      </w:r>
      <w:r w:rsidRPr="00E75448">
        <w:rPr>
          <w:rFonts w:ascii="Verdana" w:hAnsi="Verdana"/>
          <w:sz w:val="20"/>
          <w:szCs w:val="20"/>
          <w:lang w:val="nl-BE"/>
        </w:rPr>
        <w:t xml:space="preserve"> ingevuld moet worden, en of een digitale notificatie dergelijk probleem niet kan </w:t>
      </w:r>
      <w:r>
        <w:rPr>
          <w:rFonts w:ascii="Verdana" w:hAnsi="Verdana"/>
          <w:sz w:val="20"/>
          <w:szCs w:val="20"/>
          <w:lang w:val="nl-BE"/>
        </w:rPr>
        <w:t>opvangen</w:t>
      </w:r>
      <w:r w:rsidRPr="00E75448">
        <w:rPr>
          <w:rFonts w:ascii="Verdana" w:hAnsi="Verdana"/>
          <w:sz w:val="20"/>
          <w:szCs w:val="20"/>
          <w:lang w:val="nl-BE"/>
        </w:rPr>
        <w:t>.</w:t>
      </w:r>
      <w:r w:rsidRPr="00E75448">
        <w:rPr>
          <w:rStyle w:val="Voetnootmarkering"/>
          <w:rFonts w:ascii="Verdana" w:hAnsi="Verdana"/>
          <w:sz w:val="20"/>
          <w:szCs w:val="20"/>
          <w:lang w:val="nl-BE"/>
        </w:rPr>
        <w:footnoteReference w:id="126"/>
      </w:r>
      <w:r>
        <w:rPr>
          <w:rFonts w:ascii="Verdana" w:hAnsi="Verdana"/>
          <w:sz w:val="20"/>
          <w:szCs w:val="20"/>
          <w:lang w:val="nl-BE"/>
        </w:rPr>
        <w:t xml:space="preserve"> Ook zal d</w:t>
      </w:r>
      <w:r w:rsidRPr="00E75448">
        <w:rPr>
          <w:rFonts w:ascii="Verdana" w:hAnsi="Verdana"/>
          <w:sz w:val="20"/>
          <w:szCs w:val="20"/>
          <w:lang w:val="nl-BE"/>
        </w:rPr>
        <w:t>e identiteit van de verantwoordelijke van het IT-systeem zelden achterhaald kunnen worden, aangezien regelmatig technische instrumenten gebruikt worden met oog op het zich afschermen voor de buitenwereld; men denke aan het verstoppen van IP-adressen.</w:t>
      </w:r>
      <w:r w:rsidRPr="00E75448">
        <w:rPr>
          <w:rStyle w:val="Voetnootmarkering"/>
          <w:rFonts w:ascii="Verdana" w:hAnsi="Verdana"/>
          <w:sz w:val="20"/>
          <w:szCs w:val="20"/>
          <w:lang w:val="nl-BE"/>
        </w:rPr>
        <w:footnoteReference w:id="127"/>
      </w:r>
    </w:p>
    <w:p w14:paraId="25F92ED0" w14:textId="77777777" w:rsidR="00DB5FF3" w:rsidRPr="00E75448" w:rsidRDefault="00DB5FF3" w:rsidP="00DB5FF3">
      <w:pPr>
        <w:spacing w:line="360" w:lineRule="auto"/>
        <w:jc w:val="both"/>
        <w:rPr>
          <w:rFonts w:ascii="Verdana" w:hAnsi="Verdana"/>
          <w:sz w:val="20"/>
          <w:szCs w:val="20"/>
          <w:lang w:val="nl-BE"/>
        </w:rPr>
      </w:pPr>
    </w:p>
    <w:p w14:paraId="6385ADEA"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Verder</w:t>
      </w:r>
      <w:r w:rsidRPr="00E75448">
        <w:rPr>
          <w:rFonts w:ascii="Verdana" w:hAnsi="Verdana"/>
          <w:sz w:val="20"/>
          <w:szCs w:val="20"/>
          <w:lang w:val="nl-BE"/>
        </w:rPr>
        <w:t xml:space="preserve"> werd de mededelingsverplichting niet op straffe van nietigheid voorgeschreven, en werd werd ze niet aan enige termijn onderworpen.</w:t>
      </w:r>
      <w:r w:rsidRPr="00E75448">
        <w:rPr>
          <w:rStyle w:val="Voetnootmarkering"/>
          <w:rFonts w:ascii="Verdana" w:hAnsi="Verdana"/>
          <w:sz w:val="20"/>
          <w:szCs w:val="20"/>
          <w:lang w:val="nl-BE"/>
        </w:rPr>
        <w:footnoteReference w:id="128"/>
      </w:r>
      <w:r w:rsidRPr="00E75448">
        <w:rPr>
          <w:rFonts w:ascii="Verdana" w:hAnsi="Verdana"/>
          <w:sz w:val="20"/>
          <w:szCs w:val="20"/>
          <w:lang w:val="nl-BE"/>
        </w:rPr>
        <w:t xml:space="preserve"> </w:t>
      </w:r>
    </w:p>
    <w:p w14:paraId="1A6DC75F" w14:textId="77777777" w:rsidR="00DB5FF3" w:rsidRDefault="00DB5FF3" w:rsidP="00DB5FF3">
      <w:pPr>
        <w:spacing w:line="360" w:lineRule="auto"/>
        <w:jc w:val="both"/>
        <w:rPr>
          <w:rFonts w:ascii="Verdana" w:hAnsi="Verdana"/>
          <w:sz w:val="20"/>
          <w:szCs w:val="20"/>
          <w:lang w:val="nl-BE"/>
        </w:rPr>
      </w:pPr>
    </w:p>
    <w:p w14:paraId="0086476E" w14:textId="77777777" w:rsidR="00DB5FF3" w:rsidRDefault="00DB5FF3" w:rsidP="00DB5FF3">
      <w:pPr>
        <w:spacing w:line="360" w:lineRule="auto"/>
        <w:jc w:val="both"/>
        <w:rPr>
          <w:rFonts w:ascii="Verdana" w:hAnsi="Verdana"/>
          <w:sz w:val="20"/>
          <w:szCs w:val="20"/>
          <w:lang w:val="nl-BE"/>
        </w:rPr>
      </w:pPr>
      <w:r w:rsidRPr="00F04AEF">
        <w:rPr>
          <w:rFonts w:ascii="Verdana" w:hAnsi="Verdana"/>
          <w:sz w:val="20"/>
          <w:szCs w:val="20"/>
          <w:lang w:val="nl-BE"/>
        </w:rPr>
        <w:t>Nochtans kan het gebrekkig of</w:t>
      </w:r>
      <w:r w:rsidRPr="004A62EF">
        <w:rPr>
          <w:rFonts w:ascii="Verdana" w:hAnsi="Verdana"/>
          <w:b/>
          <w:sz w:val="20"/>
          <w:szCs w:val="20"/>
          <w:lang w:val="nl-BE"/>
        </w:rPr>
        <w:t xml:space="preserve"> </w:t>
      </w:r>
      <w:r w:rsidRPr="008F1B36">
        <w:rPr>
          <w:rFonts w:ascii="Verdana" w:hAnsi="Verdana"/>
          <w:sz w:val="20"/>
          <w:szCs w:val="20"/>
          <w:lang w:val="nl-BE"/>
        </w:rPr>
        <w:t>laattijdig informeren van de beslagene niet alleen de bewijswaarde, maar tevens de authenticiteit en de integriteit van het bewijsmateriaal in het gedrang brengen, aangezien het recht op een eerlijk proces in haar geheel beoordeeld wordt.</w:t>
      </w:r>
      <w:r>
        <w:rPr>
          <w:rStyle w:val="Voetnootmarkering"/>
          <w:rFonts w:ascii="Verdana" w:hAnsi="Verdana"/>
          <w:sz w:val="20"/>
          <w:szCs w:val="20"/>
          <w:lang w:val="nl-BE"/>
        </w:rPr>
        <w:footnoteReference w:id="129"/>
      </w:r>
    </w:p>
    <w:p w14:paraId="3A6EF81D" w14:textId="77777777" w:rsidR="00DB5FF3" w:rsidRDefault="00DB5FF3" w:rsidP="00DB5FF3">
      <w:pPr>
        <w:spacing w:line="360" w:lineRule="auto"/>
        <w:jc w:val="both"/>
        <w:rPr>
          <w:rFonts w:ascii="Verdana" w:hAnsi="Verdana"/>
          <w:sz w:val="20"/>
          <w:szCs w:val="20"/>
          <w:lang w:val="nl-BE"/>
        </w:rPr>
      </w:pPr>
    </w:p>
    <w:p w14:paraId="4E31505E" w14:textId="77777777" w:rsidR="00DB5FF3" w:rsidRPr="000E39B7" w:rsidRDefault="00DB5FF3" w:rsidP="00DB5FF3">
      <w:pPr>
        <w:spacing w:line="360" w:lineRule="auto"/>
        <w:jc w:val="both"/>
        <w:rPr>
          <w:rFonts w:ascii="Verdana" w:hAnsi="Verdana"/>
          <w:i/>
          <w:sz w:val="20"/>
          <w:szCs w:val="20"/>
          <w:lang w:val="nl-BE"/>
        </w:rPr>
      </w:pPr>
      <w:r>
        <w:rPr>
          <w:rFonts w:ascii="Verdana" w:hAnsi="Verdana"/>
          <w:sz w:val="20"/>
          <w:szCs w:val="20"/>
          <w:lang w:val="nl-BE"/>
        </w:rPr>
        <w:t>I</w:t>
      </w:r>
      <w:r w:rsidRPr="00E75448">
        <w:rPr>
          <w:rFonts w:ascii="Verdana" w:hAnsi="Verdana"/>
          <w:sz w:val="20"/>
          <w:szCs w:val="20"/>
          <w:lang w:val="nl-BE"/>
        </w:rPr>
        <w:t xml:space="preserve">n België </w:t>
      </w:r>
      <w:r>
        <w:rPr>
          <w:rFonts w:ascii="Verdana" w:hAnsi="Verdana"/>
          <w:sz w:val="20"/>
          <w:szCs w:val="20"/>
          <w:lang w:val="nl-BE"/>
        </w:rPr>
        <w:t xml:space="preserve">wordt </w:t>
      </w:r>
      <w:r w:rsidRPr="00E75448">
        <w:rPr>
          <w:rFonts w:ascii="Verdana" w:hAnsi="Verdana"/>
          <w:sz w:val="20"/>
          <w:szCs w:val="20"/>
          <w:lang w:val="nl-BE"/>
        </w:rPr>
        <w:t xml:space="preserve">de (digitale) bewijsvoering, waaronder de bruikbaarheid van eventueel onrechtmatig bekomen bewijsmateriaal voor de rechter ten gronde, </w:t>
      </w:r>
      <w:r>
        <w:rPr>
          <w:rFonts w:ascii="Verdana" w:hAnsi="Verdana"/>
          <w:sz w:val="20"/>
          <w:szCs w:val="20"/>
          <w:lang w:val="nl-BE"/>
        </w:rPr>
        <w:t xml:space="preserve">geregeld </w:t>
      </w:r>
      <w:r w:rsidRPr="00E75448">
        <w:rPr>
          <w:rFonts w:ascii="Verdana" w:hAnsi="Verdana"/>
          <w:sz w:val="20"/>
          <w:szCs w:val="20"/>
          <w:lang w:val="nl-BE"/>
        </w:rPr>
        <w:t xml:space="preserve">door de Antigoonrechtpraak van het Hof van Cassatie. </w:t>
      </w:r>
      <w:r>
        <w:rPr>
          <w:rFonts w:ascii="Verdana" w:hAnsi="Verdana"/>
          <w:sz w:val="20"/>
          <w:szCs w:val="20"/>
          <w:lang w:val="nl-BE"/>
        </w:rPr>
        <w:t>Hieraan werd een wettelijke grondslag gegeven in d</w:t>
      </w:r>
      <w:r w:rsidRPr="00E75448">
        <w:rPr>
          <w:rFonts w:ascii="Verdana" w:hAnsi="Verdana"/>
          <w:sz w:val="20"/>
          <w:szCs w:val="20"/>
          <w:lang w:val="nl-BE"/>
        </w:rPr>
        <w:t>e Voorafgaande Titel van het Wetboek van Strafvordering</w:t>
      </w:r>
      <w:r>
        <w:rPr>
          <w:rFonts w:ascii="Verdana" w:hAnsi="Verdana"/>
          <w:sz w:val="20"/>
          <w:szCs w:val="20"/>
          <w:lang w:val="nl-BE"/>
        </w:rPr>
        <w:t>.</w:t>
      </w:r>
      <w:r w:rsidRPr="00E036CF">
        <w:rPr>
          <w:rStyle w:val="Voetnootmarkering"/>
          <w:rFonts w:ascii="Verdana" w:hAnsi="Verdana"/>
          <w:sz w:val="20"/>
          <w:szCs w:val="20"/>
          <w:lang w:val="nl-BE"/>
        </w:rPr>
        <w:footnoteReference w:id="130"/>
      </w:r>
      <w:r>
        <w:rPr>
          <w:rFonts w:ascii="Verdana" w:hAnsi="Verdana"/>
          <w:i/>
          <w:sz w:val="20"/>
          <w:szCs w:val="20"/>
          <w:lang w:val="nl-BE"/>
        </w:rPr>
        <w:t xml:space="preserve"> </w:t>
      </w:r>
      <w:r>
        <w:rPr>
          <w:rFonts w:ascii="Verdana" w:hAnsi="Verdana"/>
          <w:sz w:val="20"/>
          <w:szCs w:val="20"/>
          <w:lang w:val="nl-BE"/>
        </w:rPr>
        <w:t>D</w:t>
      </w:r>
      <w:r w:rsidRPr="00E75448">
        <w:rPr>
          <w:rFonts w:ascii="Verdana" w:hAnsi="Verdana"/>
          <w:sz w:val="20"/>
          <w:szCs w:val="20"/>
          <w:lang w:val="nl-BE"/>
        </w:rPr>
        <w:t xml:space="preserve">e rechtspraak bepaalt dat onrechtmatig verkregen bewijs enkel nog in drie hypothesen buiten beschouwing gelaten wordt, meer bepaald </w:t>
      </w:r>
    </w:p>
    <w:p w14:paraId="54E517AA" w14:textId="77777777" w:rsidR="00DB5FF3" w:rsidRPr="00E75448" w:rsidRDefault="00DB5FF3" w:rsidP="00DB5FF3">
      <w:pPr>
        <w:spacing w:line="360" w:lineRule="auto"/>
        <w:jc w:val="both"/>
        <w:rPr>
          <w:rFonts w:ascii="Verdana" w:hAnsi="Verdana"/>
          <w:sz w:val="20"/>
          <w:szCs w:val="20"/>
          <w:lang w:val="nl-BE"/>
        </w:rPr>
      </w:pPr>
    </w:p>
    <w:p w14:paraId="73C9B5B6" w14:textId="77777777" w:rsidR="00DB5FF3" w:rsidRPr="00E036CF" w:rsidRDefault="00DB5FF3" w:rsidP="00DB5FF3">
      <w:pPr>
        <w:pStyle w:val="Lijstalinea"/>
        <w:numPr>
          <w:ilvl w:val="0"/>
          <w:numId w:val="10"/>
        </w:numPr>
        <w:spacing w:line="360" w:lineRule="auto"/>
        <w:jc w:val="both"/>
        <w:rPr>
          <w:rFonts w:ascii="Verdana" w:hAnsi="Verdana"/>
          <w:sz w:val="20"/>
          <w:szCs w:val="20"/>
          <w:lang w:val="nl-BE"/>
        </w:rPr>
      </w:pPr>
      <w:r w:rsidRPr="00E036CF">
        <w:rPr>
          <w:rFonts w:ascii="Verdana" w:hAnsi="Verdana"/>
          <w:sz w:val="20"/>
          <w:szCs w:val="20"/>
          <w:lang w:val="nl-BE"/>
        </w:rPr>
        <w:t xml:space="preserve">wanneer de geschonden regel is voorgeschreven op straffe van nietigheid </w:t>
      </w:r>
    </w:p>
    <w:p w14:paraId="1C4D08F8" w14:textId="77777777" w:rsidR="00DB5FF3" w:rsidRPr="00E036CF" w:rsidRDefault="00DB5FF3" w:rsidP="00DB5FF3">
      <w:pPr>
        <w:spacing w:line="360" w:lineRule="auto"/>
        <w:jc w:val="both"/>
        <w:rPr>
          <w:rFonts w:ascii="Verdana" w:hAnsi="Verdana"/>
          <w:sz w:val="20"/>
          <w:szCs w:val="20"/>
          <w:lang w:val="nl-BE"/>
        </w:rPr>
      </w:pPr>
    </w:p>
    <w:p w14:paraId="525DE3B1" w14:textId="77777777" w:rsidR="00DB5FF3" w:rsidRPr="00AC1D8E" w:rsidRDefault="00DB5FF3" w:rsidP="00DB5FF3">
      <w:pPr>
        <w:pStyle w:val="Lijstalinea"/>
        <w:numPr>
          <w:ilvl w:val="0"/>
          <w:numId w:val="10"/>
        </w:numPr>
        <w:spacing w:line="360" w:lineRule="auto"/>
        <w:jc w:val="both"/>
        <w:rPr>
          <w:rFonts w:ascii="Verdana" w:hAnsi="Verdana"/>
          <w:sz w:val="20"/>
          <w:szCs w:val="20"/>
          <w:lang w:val="nl-BE"/>
        </w:rPr>
      </w:pPr>
      <w:r w:rsidRPr="00AC1D8E">
        <w:rPr>
          <w:rFonts w:ascii="Verdana" w:hAnsi="Verdana"/>
          <w:sz w:val="20"/>
          <w:szCs w:val="20"/>
          <w:lang w:val="nl-BE"/>
        </w:rPr>
        <w:t>wanneer door de schending de betrouwbaarheid van het bewijs is aangetast – dit is essentieel in de materie, meer bepaald omdat de authenticiteit en integriteit van in beslag genomen digitaal bewijsmateriaal aangetast kunnen</w:t>
      </w:r>
      <w:r>
        <w:rPr>
          <w:rFonts w:ascii="Verdana" w:hAnsi="Verdana"/>
          <w:sz w:val="20"/>
          <w:szCs w:val="20"/>
          <w:lang w:val="nl-BE"/>
        </w:rPr>
        <w:t xml:space="preserve"> zijn.</w:t>
      </w:r>
    </w:p>
    <w:p w14:paraId="76F4CFB8" w14:textId="77777777" w:rsidR="00DB5FF3" w:rsidRPr="00E036CF" w:rsidRDefault="00DB5FF3" w:rsidP="00DB5FF3">
      <w:pPr>
        <w:spacing w:line="360" w:lineRule="auto"/>
        <w:jc w:val="both"/>
        <w:rPr>
          <w:rFonts w:ascii="Verdana" w:hAnsi="Verdana"/>
          <w:sz w:val="20"/>
          <w:szCs w:val="20"/>
          <w:lang w:val="nl-BE"/>
        </w:rPr>
      </w:pPr>
    </w:p>
    <w:p w14:paraId="28D1BE8E" w14:textId="77777777" w:rsidR="00DB5FF3" w:rsidRPr="00E036CF" w:rsidRDefault="00DB5FF3" w:rsidP="00DB5FF3">
      <w:pPr>
        <w:pStyle w:val="Lijstalinea"/>
        <w:numPr>
          <w:ilvl w:val="0"/>
          <w:numId w:val="10"/>
        </w:numPr>
        <w:spacing w:line="360" w:lineRule="auto"/>
        <w:jc w:val="both"/>
        <w:rPr>
          <w:rFonts w:ascii="Verdana" w:hAnsi="Verdana"/>
          <w:sz w:val="20"/>
          <w:szCs w:val="20"/>
          <w:lang w:val="nl-BE"/>
        </w:rPr>
      </w:pPr>
      <w:r w:rsidRPr="00E036CF">
        <w:rPr>
          <w:rFonts w:ascii="Verdana" w:hAnsi="Verdana"/>
          <w:sz w:val="20"/>
          <w:szCs w:val="20"/>
          <w:lang w:val="nl-BE"/>
        </w:rPr>
        <w:t>wanneer de rechten van verdediging werden geschonden – ook dit is essentieel in de materie</w:t>
      </w:r>
      <w:r>
        <w:rPr>
          <w:rFonts w:ascii="Verdana" w:hAnsi="Verdana"/>
          <w:sz w:val="20"/>
          <w:szCs w:val="20"/>
          <w:lang w:val="nl-BE"/>
        </w:rPr>
        <w:t xml:space="preserve">. </w:t>
      </w:r>
      <w:r w:rsidRPr="00E036CF">
        <w:rPr>
          <w:rFonts w:ascii="Verdana" w:hAnsi="Verdana"/>
          <w:sz w:val="20"/>
          <w:szCs w:val="20"/>
          <w:lang w:val="nl-BE"/>
        </w:rPr>
        <w:t xml:space="preserve">Door het Hof van Cassatie werd </w:t>
      </w:r>
      <w:r>
        <w:rPr>
          <w:rFonts w:ascii="Verdana" w:hAnsi="Verdana"/>
          <w:sz w:val="20"/>
          <w:szCs w:val="20"/>
          <w:lang w:val="nl-BE"/>
        </w:rPr>
        <w:t xml:space="preserve">bovendien </w:t>
      </w:r>
      <w:r w:rsidRPr="00E036CF">
        <w:rPr>
          <w:rFonts w:ascii="Verdana" w:hAnsi="Verdana"/>
          <w:sz w:val="20"/>
          <w:szCs w:val="20"/>
          <w:lang w:val="nl-BE"/>
        </w:rPr>
        <w:t>verduidelijkt dat de rechter de elementen van de zaak in haar geheel in overweging mag nemen.</w:t>
      </w:r>
      <w:r w:rsidRPr="00E75448">
        <w:rPr>
          <w:rStyle w:val="Voetnootmarkering"/>
          <w:rFonts w:ascii="Verdana" w:hAnsi="Verdana"/>
          <w:sz w:val="20"/>
          <w:szCs w:val="20"/>
          <w:lang w:val="nl-BE"/>
        </w:rPr>
        <w:footnoteReference w:id="131"/>
      </w:r>
    </w:p>
    <w:p w14:paraId="1188190B" w14:textId="77777777" w:rsidR="00DB5FF3" w:rsidRDefault="00DB5FF3" w:rsidP="00DB5FF3">
      <w:pPr>
        <w:spacing w:line="360" w:lineRule="auto"/>
        <w:jc w:val="both"/>
        <w:rPr>
          <w:rFonts w:ascii="Verdana" w:hAnsi="Verdana"/>
          <w:sz w:val="20"/>
          <w:szCs w:val="20"/>
          <w:lang w:val="nl-BE"/>
        </w:rPr>
      </w:pPr>
    </w:p>
    <w:p w14:paraId="2D356B1A" w14:textId="77777777" w:rsidR="00DB5FF3" w:rsidRDefault="00DB5FF3" w:rsidP="00DB5FF3">
      <w:pPr>
        <w:spacing w:line="360" w:lineRule="auto"/>
        <w:jc w:val="both"/>
        <w:rPr>
          <w:rFonts w:ascii="Verdana" w:hAnsi="Verdana"/>
          <w:sz w:val="20"/>
          <w:szCs w:val="20"/>
          <w:lang w:val="nl-BE"/>
        </w:rPr>
      </w:pPr>
    </w:p>
    <w:p w14:paraId="755A8F72"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Het is dus van uitermate belang dat de authenticiteit en integriteit van het bewijsmateriaal gewaarborgd worden.</w:t>
      </w:r>
    </w:p>
    <w:p w14:paraId="2E3E01CD" w14:textId="77777777" w:rsidR="00DB5FF3" w:rsidRPr="00E75448" w:rsidRDefault="00DB5FF3" w:rsidP="00DB5FF3">
      <w:pPr>
        <w:spacing w:line="360" w:lineRule="auto"/>
        <w:jc w:val="both"/>
        <w:rPr>
          <w:rFonts w:ascii="Verdana" w:hAnsi="Verdana"/>
          <w:sz w:val="20"/>
          <w:szCs w:val="20"/>
          <w:lang w:val="nl-BE"/>
        </w:rPr>
      </w:pPr>
    </w:p>
    <w:p w14:paraId="1BD7D2D7" w14:textId="77777777" w:rsidR="00DB5FF3" w:rsidRDefault="00DB5FF3" w:rsidP="00DB5FF3">
      <w:pPr>
        <w:spacing w:line="360" w:lineRule="auto"/>
        <w:jc w:val="both"/>
        <w:rPr>
          <w:rFonts w:ascii="Verdana" w:hAnsi="Verdana"/>
          <w:sz w:val="20"/>
          <w:szCs w:val="20"/>
          <w:lang w:val="nl-BE"/>
        </w:rPr>
      </w:pPr>
    </w:p>
    <w:p w14:paraId="41C052E1" w14:textId="77777777" w:rsidR="00DB5FF3" w:rsidRPr="002575FF" w:rsidRDefault="00DB5FF3" w:rsidP="00DB5FF3">
      <w:pPr>
        <w:pStyle w:val="Kop4"/>
        <w:rPr>
          <w:rFonts w:ascii="Verdana" w:hAnsi="Verdana"/>
          <w:sz w:val="20"/>
          <w:szCs w:val="20"/>
          <w:lang w:val="nl-BE"/>
        </w:rPr>
      </w:pPr>
      <w:bookmarkStart w:id="22" w:name="_Toc526113435"/>
      <w:r w:rsidRPr="002575FF">
        <w:rPr>
          <w:rFonts w:ascii="Verdana" w:hAnsi="Verdana"/>
          <w:sz w:val="20"/>
          <w:szCs w:val="20"/>
          <w:lang w:val="nl-BE"/>
        </w:rPr>
        <w:t>4.4.3. Afwezigheid van waarborgen voor de beslagene</w:t>
      </w:r>
      <w:bookmarkEnd w:id="22"/>
    </w:p>
    <w:p w14:paraId="0A38543D" w14:textId="77777777" w:rsidR="00DB5FF3" w:rsidRDefault="00DB5FF3" w:rsidP="00DB5FF3">
      <w:pPr>
        <w:spacing w:line="360" w:lineRule="auto"/>
        <w:jc w:val="both"/>
        <w:rPr>
          <w:rFonts w:ascii="Verdana" w:hAnsi="Verdana"/>
          <w:sz w:val="20"/>
          <w:szCs w:val="20"/>
          <w:lang w:val="nl-BE"/>
        </w:rPr>
      </w:pPr>
    </w:p>
    <w:p w14:paraId="2E045B1D"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Naast de gebreken die inzake het waarborgen van de authenticiteit en vooral de integriteit van het bewijsmateriaal blijken te bestaan, brengen CONINGS EN ROYER de verdere afwezigheid van </w:t>
      </w:r>
      <w:r w:rsidRPr="00E75448">
        <w:rPr>
          <w:rFonts w:ascii="Verdana" w:hAnsi="Verdana"/>
          <w:sz w:val="20"/>
          <w:szCs w:val="20"/>
          <w:lang w:val="nl-BE"/>
        </w:rPr>
        <w:t xml:space="preserve">waarborgen </w:t>
      </w:r>
      <w:r>
        <w:rPr>
          <w:rFonts w:ascii="Verdana" w:hAnsi="Verdana"/>
          <w:sz w:val="20"/>
          <w:szCs w:val="20"/>
          <w:lang w:val="nl-BE"/>
        </w:rPr>
        <w:t xml:space="preserve">voor de beslagene zelf onder de aandacht. </w:t>
      </w:r>
    </w:p>
    <w:p w14:paraId="78282ECA" w14:textId="77777777" w:rsidR="00DB5FF3" w:rsidRDefault="00DB5FF3" w:rsidP="00DB5FF3">
      <w:pPr>
        <w:spacing w:line="360" w:lineRule="auto"/>
        <w:jc w:val="both"/>
        <w:rPr>
          <w:rFonts w:ascii="Verdana" w:hAnsi="Verdana"/>
          <w:sz w:val="20"/>
          <w:szCs w:val="20"/>
          <w:lang w:val="nl-BE"/>
        </w:rPr>
      </w:pPr>
    </w:p>
    <w:p w14:paraId="3897F19F"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Door de graduele stijging van</w:t>
      </w:r>
      <w:r w:rsidRPr="00E75448">
        <w:rPr>
          <w:rFonts w:ascii="Verdana" w:hAnsi="Verdana"/>
          <w:sz w:val="20"/>
          <w:szCs w:val="20"/>
          <w:lang w:val="nl-BE"/>
        </w:rPr>
        <w:t xml:space="preserve"> gegevens als gevolg van de technologische evoluties, </w:t>
      </w:r>
      <w:r>
        <w:rPr>
          <w:rFonts w:ascii="Verdana" w:hAnsi="Verdana"/>
          <w:sz w:val="20"/>
          <w:szCs w:val="20"/>
          <w:lang w:val="nl-BE"/>
        </w:rPr>
        <w:t xml:space="preserve">worden </w:t>
      </w:r>
      <w:r w:rsidRPr="00E75448">
        <w:rPr>
          <w:rFonts w:ascii="Verdana" w:hAnsi="Verdana"/>
          <w:sz w:val="20"/>
          <w:szCs w:val="20"/>
          <w:lang w:val="nl-BE"/>
        </w:rPr>
        <w:t xml:space="preserve">speurders vaak </w:t>
      </w:r>
      <w:r>
        <w:rPr>
          <w:rFonts w:ascii="Verdana" w:hAnsi="Verdana"/>
          <w:sz w:val="20"/>
          <w:szCs w:val="20"/>
          <w:lang w:val="nl-BE"/>
        </w:rPr>
        <w:t>ge</w:t>
      </w:r>
      <w:r w:rsidRPr="00E75448">
        <w:rPr>
          <w:rFonts w:ascii="Verdana" w:hAnsi="Verdana"/>
          <w:sz w:val="20"/>
          <w:szCs w:val="20"/>
          <w:lang w:val="nl-BE"/>
        </w:rPr>
        <w:t>noopt tot het in beslag nemen van gegevens of gegevensdragers om slechts naderhand een selectie van het strafrechtelijk relevante bewijsmateriaal door te voeren.</w:t>
      </w:r>
      <w:r w:rsidRPr="00E75448">
        <w:rPr>
          <w:rStyle w:val="Voetnootmarkering"/>
          <w:rFonts w:ascii="Verdana" w:hAnsi="Verdana"/>
          <w:sz w:val="20"/>
          <w:szCs w:val="20"/>
          <w:lang w:val="nl-BE"/>
        </w:rPr>
        <w:footnoteReference w:id="132"/>
      </w:r>
      <w:r w:rsidRPr="00E75448">
        <w:rPr>
          <w:rFonts w:ascii="Verdana" w:hAnsi="Verdana"/>
          <w:sz w:val="20"/>
          <w:szCs w:val="20"/>
          <w:lang w:val="nl-BE"/>
        </w:rPr>
        <w:t xml:space="preserve"> </w:t>
      </w:r>
      <w:r>
        <w:rPr>
          <w:rFonts w:ascii="Verdana" w:hAnsi="Verdana"/>
          <w:sz w:val="20"/>
          <w:szCs w:val="20"/>
          <w:lang w:val="nl-BE"/>
        </w:rPr>
        <w:t>In</w:t>
      </w:r>
      <w:r w:rsidRPr="00E75448">
        <w:rPr>
          <w:rFonts w:ascii="Verdana" w:hAnsi="Verdana"/>
          <w:sz w:val="20"/>
          <w:szCs w:val="20"/>
          <w:lang w:val="nl-BE"/>
        </w:rPr>
        <w:t xml:space="preserve"> de praktijk </w:t>
      </w:r>
      <w:r>
        <w:rPr>
          <w:rFonts w:ascii="Verdana" w:hAnsi="Verdana"/>
          <w:sz w:val="20"/>
          <w:szCs w:val="20"/>
          <w:lang w:val="nl-BE"/>
        </w:rPr>
        <w:t xml:space="preserve">kan </w:t>
      </w:r>
      <w:r w:rsidRPr="00E75448">
        <w:rPr>
          <w:rFonts w:ascii="Verdana" w:hAnsi="Verdana"/>
          <w:sz w:val="20"/>
          <w:szCs w:val="20"/>
          <w:lang w:val="nl-BE"/>
        </w:rPr>
        <w:t xml:space="preserve">het databeslag </w:t>
      </w:r>
      <w:r>
        <w:rPr>
          <w:rFonts w:ascii="Verdana" w:hAnsi="Verdana"/>
          <w:sz w:val="20"/>
          <w:szCs w:val="20"/>
          <w:lang w:val="nl-BE"/>
        </w:rPr>
        <w:t xml:space="preserve">dan ook problemen </w:t>
      </w:r>
      <w:r w:rsidRPr="00E75448">
        <w:rPr>
          <w:rFonts w:ascii="Verdana" w:hAnsi="Verdana"/>
          <w:sz w:val="20"/>
          <w:szCs w:val="20"/>
          <w:lang w:val="nl-BE"/>
        </w:rPr>
        <w:t xml:space="preserve">opleveren in het licht van het proportionaliteitsbeginsel. Hoewel in principe de in beslag genomen gegevens steeds </w:t>
      </w:r>
      <w:r>
        <w:rPr>
          <w:rFonts w:ascii="Verdana" w:hAnsi="Verdana"/>
          <w:sz w:val="20"/>
          <w:szCs w:val="20"/>
          <w:lang w:val="nl-BE"/>
        </w:rPr>
        <w:t xml:space="preserve">een </w:t>
      </w:r>
      <w:r w:rsidRPr="00E75448">
        <w:rPr>
          <w:rFonts w:ascii="Verdana" w:hAnsi="Verdana"/>
          <w:sz w:val="20"/>
          <w:szCs w:val="20"/>
          <w:lang w:val="nl-BE"/>
        </w:rPr>
        <w:t xml:space="preserve">verband moeten </w:t>
      </w:r>
      <w:r>
        <w:rPr>
          <w:rFonts w:ascii="Verdana" w:hAnsi="Verdana"/>
          <w:sz w:val="20"/>
          <w:szCs w:val="20"/>
          <w:lang w:val="nl-BE"/>
        </w:rPr>
        <w:t xml:space="preserve">tonen </w:t>
      </w:r>
      <w:r w:rsidRPr="00E75448">
        <w:rPr>
          <w:rFonts w:ascii="Verdana" w:hAnsi="Verdana"/>
          <w:sz w:val="20"/>
          <w:szCs w:val="20"/>
          <w:lang w:val="nl-BE"/>
        </w:rPr>
        <w:t xml:space="preserve">met het onderzochte </w:t>
      </w:r>
      <w:r>
        <w:rPr>
          <w:rFonts w:ascii="Verdana" w:hAnsi="Verdana"/>
          <w:sz w:val="20"/>
          <w:szCs w:val="20"/>
          <w:lang w:val="nl-BE"/>
        </w:rPr>
        <w:t xml:space="preserve">misdrijf, worden vandaag </w:t>
      </w:r>
      <w:r w:rsidRPr="00E75448">
        <w:rPr>
          <w:rFonts w:ascii="Verdana" w:hAnsi="Verdana"/>
          <w:sz w:val="20"/>
          <w:szCs w:val="20"/>
          <w:lang w:val="nl-BE"/>
        </w:rPr>
        <w:t>(te) grote hoeveelh</w:t>
      </w:r>
      <w:r>
        <w:rPr>
          <w:rFonts w:ascii="Verdana" w:hAnsi="Verdana"/>
          <w:sz w:val="20"/>
          <w:szCs w:val="20"/>
          <w:lang w:val="nl-BE"/>
        </w:rPr>
        <w:t>eden – en dus tevens irrelevante</w:t>
      </w:r>
      <w:r w:rsidRPr="00E75448">
        <w:rPr>
          <w:rFonts w:ascii="Verdana" w:hAnsi="Verdana"/>
          <w:sz w:val="20"/>
          <w:szCs w:val="20"/>
          <w:lang w:val="nl-BE"/>
        </w:rPr>
        <w:t xml:space="preserve"> gegevens</w:t>
      </w:r>
      <w:r>
        <w:rPr>
          <w:rFonts w:ascii="Verdana" w:hAnsi="Verdana"/>
          <w:sz w:val="20"/>
          <w:szCs w:val="20"/>
          <w:lang w:val="nl-BE"/>
        </w:rPr>
        <w:t xml:space="preserve"> - </w:t>
      </w:r>
      <w:r w:rsidRPr="00E75448">
        <w:rPr>
          <w:rFonts w:ascii="Verdana" w:hAnsi="Verdana"/>
          <w:sz w:val="20"/>
          <w:szCs w:val="20"/>
          <w:lang w:val="nl-BE"/>
        </w:rPr>
        <w:t>in beslag genomen.</w:t>
      </w:r>
      <w:r w:rsidRPr="00E75448">
        <w:rPr>
          <w:rStyle w:val="Voetnootmarkering"/>
          <w:rFonts w:ascii="Verdana" w:hAnsi="Verdana"/>
          <w:sz w:val="20"/>
          <w:szCs w:val="20"/>
          <w:lang w:val="nl-BE"/>
        </w:rPr>
        <w:footnoteReference w:id="133"/>
      </w:r>
      <w:r w:rsidRPr="00E75448">
        <w:rPr>
          <w:rFonts w:ascii="Verdana" w:hAnsi="Verdana"/>
          <w:sz w:val="20"/>
          <w:szCs w:val="20"/>
          <w:lang w:val="nl-BE"/>
        </w:rPr>
        <w:t xml:space="preserve"> Reeds ten tijde van het wetsontwerp inzake informaticacriminaliteit werd door de Privacycommissie de n</w:t>
      </w:r>
      <w:r>
        <w:rPr>
          <w:rFonts w:ascii="Verdana" w:hAnsi="Verdana"/>
          <w:sz w:val="20"/>
          <w:szCs w:val="20"/>
          <w:lang w:val="nl-BE"/>
        </w:rPr>
        <w:t>odige aandacht gevestigd op dergelijke</w:t>
      </w:r>
      <w:r w:rsidRPr="00E75448">
        <w:rPr>
          <w:rFonts w:ascii="Verdana" w:hAnsi="Verdana"/>
          <w:sz w:val="20"/>
          <w:szCs w:val="20"/>
          <w:lang w:val="nl-BE"/>
        </w:rPr>
        <w:t xml:space="preserve"> problematiek.</w:t>
      </w:r>
      <w:r w:rsidRPr="00E75448">
        <w:rPr>
          <w:rStyle w:val="Voetnootmarkering"/>
          <w:rFonts w:ascii="Verdana" w:hAnsi="Verdana"/>
          <w:sz w:val="20"/>
          <w:szCs w:val="20"/>
          <w:lang w:val="nl-BE"/>
        </w:rPr>
        <w:footnoteReference w:id="134"/>
      </w:r>
      <w:r w:rsidRPr="00E75448">
        <w:rPr>
          <w:rFonts w:ascii="Verdana" w:hAnsi="Verdana"/>
          <w:sz w:val="20"/>
          <w:szCs w:val="20"/>
          <w:lang w:val="nl-BE"/>
        </w:rPr>
        <w:t xml:space="preserve"> </w:t>
      </w:r>
    </w:p>
    <w:p w14:paraId="381D2C84" w14:textId="77777777" w:rsidR="00DB5FF3" w:rsidRPr="00E75448" w:rsidRDefault="00DB5FF3" w:rsidP="00DB5FF3">
      <w:pPr>
        <w:spacing w:line="360" w:lineRule="auto"/>
        <w:rPr>
          <w:rFonts w:ascii="Verdana" w:hAnsi="Verdana"/>
          <w:sz w:val="20"/>
          <w:szCs w:val="20"/>
          <w:lang w:val="nl-BE"/>
        </w:rPr>
      </w:pPr>
    </w:p>
    <w:p w14:paraId="52418FEE"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Het </w:t>
      </w:r>
      <w:r w:rsidRPr="00E75448">
        <w:rPr>
          <w:rFonts w:ascii="Verdana" w:hAnsi="Verdana"/>
          <w:sz w:val="20"/>
          <w:szCs w:val="20"/>
          <w:lang w:val="nl-BE"/>
        </w:rPr>
        <w:t xml:space="preserve">belang </w:t>
      </w:r>
      <w:r>
        <w:rPr>
          <w:rFonts w:ascii="Verdana" w:hAnsi="Verdana"/>
          <w:sz w:val="20"/>
          <w:szCs w:val="20"/>
          <w:lang w:val="nl-BE"/>
        </w:rPr>
        <w:t xml:space="preserve">van deze proportionele inbeslagneming </w:t>
      </w:r>
      <w:r w:rsidRPr="00E75448">
        <w:rPr>
          <w:rFonts w:ascii="Verdana" w:hAnsi="Verdana"/>
          <w:sz w:val="20"/>
          <w:szCs w:val="20"/>
          <w:lang w:val="nl-BE"/>
        </w:rPr>
        <w:t xml:space="preserve">werd </w:t>
      </w:r>
      <w:r>
        <w:rPr>
          <w:rFonts w:ascii="Verdana" w:hAnsi="Verdana"/>
          <w:sz w:val="20"/>
          <w:szCs w:val="20"/>
          <w:lang w:val="nl-BE"/>
        </w:rPr>
        <w:t xml:space="preserve">reeds </w:t>
      </w:r>
      <w:r w:rsidRPr="00E75448">
        <w:rPr>
          <w:rFonts w:ascii="Verdana" w:hAnsi="Verdana"/>
          <w:sz w:val="20"/>
          <w:szCs w:val="20"/>
          <w:lang w:val="nl-BE"/>
        </w:rPr>
        <w:t xml:space="preserve">door Hof van </w:t>
      </w:r>
      <w:r>
        <w:rPr>
          <w:rFonts w:ascii="Verdana" w:hAnsi="Verdana"/>
          <w:sz w:val="20"/>
          <w:szCs w:val="20"/>
          <w:lang w:val="nl-BE"/>
        </w:rPr>
        <w:t>Cassatie</w:t>
      </w:r>
      <w:r w:rsidRPr="00E75448">
        <w:rPr>
          <w:rFonts w:ascii="Verdana" w:hAnsi="Verdana"/>
          <w:sz w:val="20"/>
          <w:szCs w:val="20"/>
          <w:lang w:val="nl-BE"/>
        </w:rPr>
        <w:t xml:space="preserve"> </w:t>
      </w:r>
      <w:r>
        <w:rPr>
          <w:rFonts w:ascii="Verdana" w:hAnsi="Verdana"/>
          <w:sz w:val="20"/>
          <w:szCs w:val="20"/>
          <w:lang w:val="nl-BE"/>
        </w:rPr>
        <w:t>bevestigd</w:t>
      </w:r>
      <w:r w:rsidRPr="00E75448">
        <w:rPr>
          <w:rFonts w:ascii="Verdana" w:hAnsi="Verdana"/>
          <w:sz w:val="20"/>
          <w:szCs w:val="20"/>
          <w:lang w:val="nl-BE"/>
        </w:rPr>
        <w:t>.</w:t>
      </w:r>
      <w:r w:rsidRPr="00E75448">
        <w:rPr>
          <w:rStyle w:val="Voetnootmarkering"/>
          <w:rFonts w:ascii="Verdana" w:hAnsi="Verdana"/>
          <w:sz w:val="20"/>
          <w:szCs w:val="20"/>
          <w:lang w:val="nl-BE"/>
        </w:rPr>
        <w:footnoteReference w:id="135"/>
      </w:r>
      <w:r w:rsidRPr="00E75448">
        <w:rPr>
          <w:rFonts w:ascii="Verdana" w:hAnsi="Verdana"/>
          <w:sz w:val="20"/>
          <w:szCs w:val="20"/>
          <w:lang w:val="nl-BE"/>
        </w:rPr>
        <w:t xml:space="preserve"> In casu werd in Cassatie (en voorafgaand in hoger beroep) bepaald dat zogenaamde </w:t>
      </w:r>
      <w:r w:rsidRPr="00E75448">
        <w:rPr>
          <w:rFonts w:ascii="Verdana" w:hAnsi="Verdana"/>
          <w:i/>
          <w:sz w:val="20"/>
          <w:szCs w:val="20"/>
          <w:lang w:val="nl-BE"/>
        </w:rPr>
        <w:t>fishing expeditions</w:t>
      </w:r>
      <w:r w:rsidRPr="00E75448">
        <w:rPr>
          <w:rFonts w:ascii="Verdana" w:hAnsi="Verdana"/>
          <w:sz w:val="20"/>
          <w:szCs w:val="20"/>
          <w:lang w:val="nl-BE"/>
        </w:rPr>
        <w:t>, waarbij buitensporige hoeveelheden gegevens in beslag genomen worden, strijdig zijn met het recht op een eerlijk proces en het recht op privéleven.</w:t>
      </w:r>
    </w:p>
    <w:p w14:paraId="383B7E58" w14:textId="77777777" w:rsidR="00DB5FF3" w:rsidRPr="00E75448" w:rsidRDefault="00DB5FF3" w:rsidP="00DB5FF3">
      <w:pPr>
        <w:spacing w:line="360" w:lineRule="auto"/>
        <w:rPr>
          <w:rFonts w:ascii="Verdana" w:hAnsi="Verdana"/>
          <w:sz w:val="20"/>
          <w:szCs w:val="20"/>
          <w:lang w:val="nl-BE"/>
        </w:rPr>
      </w:pPr>
    </w:p>
    <w:p w14:paraId="5D6ACA7D"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Daarnaast</w:t>
      </w:r>
      <w:r w:rsidRPr="00E75448">
        <w:rPr>
          <w:rFonts w:ascii="Verdana" w:hAnsi="Verdana"/>
          <w:sz w:val="20"/>
          <w:szCs w:val="20"/>
          <w:lang w:val="nl-BE"/>
        </w:rPr>
        <w:t xml:space="preserve"> bestaat er een gevaar in de combinatie en verwerking van persoonsgegevens die door de justitiële autoriteiten bij de opspori</w:t>
      </w:r>
      <w:r>
        <w:rPr>
          <w:rFonts w:ascii="Verdana" w:hAnsi="Verdana"/>
          <w:sz w:val="20"/>
          <w:szCs w:val="20"/>
          <w:lang w:val="nl-BE"/>
        </w:rPr>
        <w:t>ng en berechting van misdrijven</w:t>
      </w:r>
      <w:r w:rsidRPr="00E75448">
        <w:rPr>
          <w:rFonts w:ascii="Verdana" w:hAnsi="Verdana"/>
          <w:sz w:val="20"/>
          <w:szCs w:val="20"/>
          <w:lang w:val="nl-BE"/>
        </w:rPr>
        <w:t xml:space="preserve"> in enorme hoeveelheden </w:t>
      </w:r>
      <w:r>
        <w:rPr>
          <w:rFonts w:ascii="Verdana" w:hAnsi="Verdana"/>
          <w:sz w:val="20"/>
          <w:szCs w:val="20"/>
          <w:lang w:val="nl-BE"/>
        </w:rPr>
        <w:t>worden verzameld met het oog op een</w:t>
      </w:r>
      <w:r w:rsidRPr="00E75448">
        <w:rPr>
          <w:rFonts w:ascii="Verdana" w:hAnsi="Verdana"/>
          <w:sz w:val="20"/>
          <w:szCs w:val="20"/>
          <w:lang w:val="nl-BE"/>
        </w:rPr>
        <w:t xml:space="preserve"> latere doorzoeking. </w:t>
      </w:r>
      <w:r>
        <w:rPr>
          <w:rFonts w:ascii="Verdana" w:hAnsi="Verdana"/>
          <w:sz w:val="20"/>
          <w:szCs w:val="20"/>
          <w:lang w:val="nl-BE"/>
        </w:rPr>
        <w:t>A</w:t>
      </w:r>
      <w:r w:rsidRPr="00E75448">
        <w:rPr>
          <w:rFonts w:ascii="Verdana" w:hAnsi="Verdana"/>
          <w:sz w:val="20"/>
          <w:szCs w:val="20"/>
          <w:lang w:val="nl-BE"/>
        </w:rPr>
        <w:t xml:space="preserve">rt. 39bis Sv. </w:t>
      </w:r>
      <w:r>
        <w:rPr>
          <w:rFonts w:ascii="Verdana" w:hAnsi="Verdana"/>
          <w:sz w:val="20"/>
          <w:szCs w:val="20"/>
          <w:lang w:val="nl-BE"/>
        </w:rPr>
        <w:t xml:space="preserve">voorziet nochtans </w:t>
      </w:r>
      <w:r w:rsidRPr="00E75448">
        <w:rPr>
          <w:rFonts w:ascii="Verdana" w:hAnsi="Verdana"/>
          <w:sz w:val="20"/>
          <w:szCs w:val="20"/>
          <w:lang w:val="nl-BE"/>
        </w:rPr>
        <w:t>niets omtrent het lot van (ir)relevante persoonsgegevens die in het strafdossier verzameld zijn. Zo heerst onduidelijkheid over hoe lang dergelijke gegevens na een definitieve uitspraak nog bewaard mogen blijven en wanneer ze eventueel dienen te worden vernietigd. Hoewel de Privacycommissie in die zin adviseerde, bevat art. 39bis Sv. geen verwijzing naar de Wet Verwerking Persoonsgegevens</w:t>
      </w:r>
      <w:r w:rsidRPr="00E75448">
        <w:rPr>
          <w:rStyle w:val="Voetnootmarkering"/>
          <w:rFonts w:ascii="Verdana" w:hAnsi="Verdana"/>
          <w:sz w:val="20"/>
          <w:szCs w:val="20"/>
          <w:lang w:val="nl-BE"/>
        </w:rPr>
        <w:footnoteReference w:id="136"/>
      </w:r>
      <w:r w:rsidRPr="00E75448">
        <w:rPr>
          <w:rFonts w:ascii="Verdana" w:hAnsi="Verdana"/>
          <w:sz w:val="20"/>
          <w:szCs w:val="20"/>
          <w:lang w:val="nl-BE"/>
        </w:rPr>
        <w:t xml:space="preserve"> die in België de geautomatiseerde verwerking van persoonsgegevens regelt.</w:t>
      </w:r>
      <w:r w:rsidRPr="00E75448">
        <w:rPr>
          <w:rStyle w:val="Voetnootmarkering"/>
          <w:rFonts w:ascii="Verdana" w:hAnsi="Verdana"/>
          <w:sz w:val="20"/>
          <w:szCs w:val="20"/>
          <w:lang w:val="nl-BE"/>
        </w:rPr>
        <w:footnoteReference w:id="137"/>
      </w:r>
    </w:p>
    <w:p w14:paraId="64E6F30D" w14:textId="77777777" w:rsidR="00DB5FF3" w:rsidRDefault="00DB5FF3" w:rsidP="00DB5FF3">
      <w:pPr>
        <w:spacing w:line="360" w:lineRule="auto"/>
        <w:rPr>
          <w:rFonts w:ascii="Verdana" w:hAnsi="Verdana"/>
          <w:b/>
          <w:sz w:val="20"/>
          <w:szCs w:val="20"/>
          <w:highlight w:val="cyan"/>
          <w:lang w:val="nl-BE"/>
        </w:rPr>
      </w:pPr>
    </w:p>
    <w:p w14:paraId="0B072B2B" w14:textId="77777777" w:rsidR="00DB5FF3" w:rsidRPr="00E75448" w:rsidRDefault="00DB5FF3" w:rsidP="00DB5FF3">
      <w:pPr>
        <w:jc w:val="both"/>
        <w:rPr>
          <w:rFonts w:ascii="Verdana" w:hAnsi="Verdana"/>
          <w:i/>
          <w:sz w:val="20"/>
          <w:szCs w:val="20"/>
          <w:lang w:val="nl-BE"/>
        </w:rPr>
      </w:pPr>
    </w:p>
    <w:p w14:paraId="2D0FC440" w14:textId="77777777" w:rsidR="00DB5FF3" w:rsidRPr="00E75448" w:rsidRDefault="00DB5FF3" w:rsidP="00DB5FF3">
      <w:pPr>
        <w:rPr>
          <w:rFonts w:ascii="Verdana" w:hAnsi="Verdana"/>
          <w:b/>
          <w:sz w:val="20"/>
          <w:szCs w:val="20"/>
          <w:highlight w:val="cyan"/>
          <w:lang w:val="nl-BE"/>
        </w:rPr>
      </w:pPr>
    </w:p>
    <w:p w14:paraId="50E8847F" w14:textId="77777777" w:rsidR="00DB5FF3" w:rsidRPr="00E75448" w:rsidRDefault="00DB5FF3" w:rsidP="00DB5FF3">
      <w:pPr>
        <w:spacing w:line="360" w:lineRule="auto"/>
        <w:rPr>
          <w:rFonts w:ascii="Verdana" w:hAnsi="Verdana"/>
          <w:sz w:val="20"/>
          <w:szCs w:val="20"/>
          <w:lang w:val="nl-BE"/>
        </w:rPr>
      </w:pPr>
    </w:p>
    <w:p w14:paraId="032FCD4A" w14:textId="77777777" w:rsidR="00DB5FF3" w:rsidRDefault="00DB5FF3" w:rsidP="00DB5FF3">
      <w:pPr>
        <w:pStyle w:val="Kop2"/>
        <w:numPr>
          <w:ilvl w:val="0"/>
          <w:numId w:val="9"/>
        </w:numPr>
        <w:spacing w:line="360" w:lineRule="auto"/>
        <w:rPr>
          <w:rFonts w:ascii="Verdana" w:hAnsi="Verdana"/>
          <w:sz w:val="20"/>
          <w:szCs w:val="20"/>
          <w:lang w:val="nl-BE"/>
        </w:rPr>
      </w:pPr>
      <w:bookmarkStart w:id="23" w:name="_Toc526113436"/>
      <w:r w:rsidRPr="00E75448">
        <w:rPr>
          <w:rFonts w:ascii="Verdana" w:hAnsi="Verdana"/>
          <w:sz w:val="20"/>
          <w:szCs w:val="20"/>
          <w:lang w:val="nl-BE"/>
        </w:rPr>
        <w:t>St</w:t>
      </w:r>
      <w:r>
        <w:rPr>
          <w:rFonts w:ascii="Verdana" w:hAnsi="Verdana"/>
          <w:sz w:val="20"/>
          <w:szCs w:val="20"/>
          <w:lang w:val="nl-BE"/>
        </w:rPr>
        <w:t>rafrechtelijk beleid inzake digitale recherche</w:t>
      </w:r>
      <w:bookmarkEnd w:id="23"/>
      <w:r>
        <w:rPr>
          <w:rFonts w:ascii="Verdana" w:hAnsi="Verdana"/>
          <w:sz w:val="20"/>
          <w:szCs w:val="20"/>
          <w:lang w:val="nl-BE"/>
        </w:rPr>
        <w:t xml:space="preserve"> </w:t>
      </w:r>
    </w:p>
    <w:p w14:paraId="5BE3387E" w14:textId="77777777" w:rsidR="00DB5FF3" w:rsidRDefault="00DB5FF3" w:rsidP="00DB5FF3">
      <w:pPr>
        <w:spacing w:line="360" w:lineRule="auto"/>
        <w:jc w:val="both"/>
        <w:rPr>
          <w:rFonts w:ascii="Verdana" w:hAnsi="Verdana"/>
          <w:sz w:val="20"/>
          <w:szCs w:val="20"/>
          <w:highlight w:val="yellow"/>
          <w:lang w:val="nl-BE"/>
        </w:rPr>
      </w:pPr>
    </w:p>
    <w:p w14:paraId="36FB24D9" w14:textId="77777777" w:rsidR="00DB5FF3" w:rsidRDefault="00DB5FF3" w:rsidP="00DB5FF3">
      <w:pPr>
        <w:spacing w:line="360" w:lineRule="auto"/>
        <w:jc w:val="both"/>
        <w:rPr>
          <w:rFonts w:ascii="Verdana" w:hAnsi="Verdana"/>
          <w:sz w:val="20"/>
          <w:szCs w:val="20"/>
          <w:lang w:val="nl-BE"/>
        </w:rPr>
      </w:pPr>
      <w:r w:rsidRPr="006D00EA">
        <w:rPr>
          <w:rFonts w:ascii="Verdana" w:hAnsi="Verdana"/>
          <w:sz w:val="20"/>
          <w:szCs w:val="20"/>
          <w:lang w:val="nl-BE"/>
        </w:rPr>
        <w:t>In de Belgische praktijk zijn vandaag verschillende actoren verantwoordelijk voor de</w:t>
      </w:r>
      <w:r w:rsidRPr="00062CED">
        <w:rPr>
          <w:rFonts w:ascii="Verdana" w:hAnsi="Verdana"/>
          <w:sz w:val="20"/>
          <w:szCs w:val="20"/>
          <w:lang w:val="nl-BE"/>
        </w:rPr>
        <w:t xml:space="preserve"> digitale recherche. </w:t>
      </w:r>
    </w:p>
    <w:p w14:paraId="5BC178F7" w14:textId="77777777" w:rsidR="00DB5FF3" w:rsidRDefault="00DB5FF3" w:rsidP="00DB5FF3">
      <w:pPr>
        <w:spacing w:line="360" w:lineRule="auto"/>
        <w:jc w:val="both"/>
        <w:rPr>
          <w:rFonts w:ascii="Verdana" w:hAnsi="Verdana"/>
          <w:sz w:val="20"/>
          <w:szCs w:val="20"/>
          <w:lang w:val="nl-BE"/>
        </w:rPr>
      </w:pPr>
    </w:p>
    <w:p w14:paraId="284A774B" w14:textId="77777777" w:rsidR="00DB5FF3" w:rsidRPr="00880BDD" w:rsidRDefault="00DB5FF3" w:rsidP="00DB5FF3">
      <w:pPr>
        <w:pStyle w:val="Kop3"/>
        <w:rPr>
          <w:rFonts w:ascii="Verdana" w:hAnsi="Verdana"/>
          <w:sz w:val="20"/>
          <w:szCs w:val="20"/>
          <w:lang w:val="nl-BE"/>
        </w:rPr>
      </w:pPr>
      <w:bookmarkStart w:id="24" w:name="_Toc526113437"/>
      <w:r w:rsidRPr="00880BDD">
        <w:rPr>
          <w:rFonts w:ascii="Verdana" w:hAnsi="Verdana"/>
          <w:sz w:val="20"/>
          <w:szCs w:val="20"/>
          <w:lang w:val="nl-BE"/>
        </w:rPr>
        <w:t>5.1</w:t>
      </w:r>
      <w:r>
        <w:rPr>
          <w:rFonts w:ascii="Verdana" w:hAnsi="Verdana"/>
          <w:sz w:val="20"/>
          <w:szCs w:val="20"/>
          <w:lang w:val="nl-BE"/>
        </w:rPr>
        <w:t>.</w:t>
      </w:r>
      <w:r w:rsidRPr="00880BDD">
        <w:rPr>
          <w:rFonts w:ascii="Verdana" w:hAnsi="Verdana"/>
          <w:sz w:val="20"/>
          <w:szCs w:val="20"/>
          <w:lang w:val="nl-BE"/>
        </w:rPr>
        <w:t xml:space="preserve"> Online</w:t>
      </w:r>
      <w:r>
        <w:rPr>
          <w:rFonts w:ascii="Verdana" w:hAnsi="Verdana"/>
          <w:sz w:val="20"/>
          <w:szCs w:val="20"/>
          <w:lang w:val="nl-BE"/>
        </w:rPr>
        <w:t xml:space="preserve"> onderzoek</w:t>
      </w:r>
      <w:bookmarkEnd w:id="24"/>
    </w:p>
    <w:p w14:paraId="4BCF50BC" w14:textId="77777777" w:rsidR="00DB5FF3" w:rsidRPr="00062CED" w:rsidRDefault="00DB5FF3" w:rsidP="00DB5FF3">
      <w:pPr>
        <w:spacing w:line="360" w:lineRule="auto"/>
        <w:jc w:val="both"/>
        <w:rPr>
          <w:rFonts w:ascii="Verdana" w:hAnsi="Verdana"/>
          <w:sz w:val="20"/>
          <w:szCs w:val="20"/>
          <w:lang w:val="nl-BE"/>
        </w:rPr>
      </w:pPr>
    </w:p>
    <w:p w14:paraId="6B5929FD" w14:textId="77777777" w:rsidR="00DB5FF3" w:rsidRPr="00062CED" w:rsidRDefault="00DB5FF3" w:rsidP="00DB5FF3">
      <w:pPr>
        <w:spacing w:line="360" w:lineRule="auto"/>
        <w:jc w:val="both"/>
        <w:rPr>
          <w:rFonts w:ascii="Verdana" w:hAnsi="Verdana"/>
          <w:sz w:val="20"/>
          <w:szCs w:val="20"/>
          <w:lang w:val="nl-BE"/>
        </w:rPr>
      </w:pPr>
      <w:r w:rsidRPr="003F5E30">
        <w:rPr>
          <w:rFonts w:ascii="Verdana" w:hAnsi="Verdana"/>
          <w:sz w:val="20"/>
          <w:szCs w:val="20"/>
          <w:lang w:val="nl-BE"/>
        </w:rPr>
        <w:t xml:space="preserve">Het open-bronnen-onderzoek enerzijds ligt in handen van de eerder aangehaalde </w:t>
      </w:r>
      <w:r w:rsidRPr="003F5E30">
        <w:rPr>
          <w:rFonts w:ascii="Verdana" w:hAnsi="Verdana"/>
          <w:b/>
          <w:sz w:val="20"/>
          <w:szCs w:val="20"/>
          <w:lang w:val="nl-BE"/>
        </w:rPr>
        <w:t>Internet</w:t>
      </w:r>
      <w:r w:rsidRPr="001676ED">
        <w:rPr>
          <w:rFonts w:ascii="Verdana" w:hAnsi="Verdana"/>
          <w:b/>
          <w:sz w:val="20"/>
          <w:szCs w:val="20"/>
          <w:lang w:val="nl-BE"/>
        </w:rPr>
        <w:t xml:space="preserve"> Referral Unit</w:t>
      </w:r>
      <w:r>
        <w:rPr>
          <w:rFonts w:ascii="Verdana" w:hAnsi="Verdana"/>
          <w:sz w:val="20"/>
          <w:szCs w:val="20"/>
          <w:lang w:val="nl-BE"/>
        </w:rPr>
        <w:t xml:space="preserve"> (IRU) bij de federale politie. Deze internetpolitie</w:t>
      </w:r>
      <w:r w:rsidRPr="001676ED">
        <w:rPr>
          <w:rFonts w:ascii="Verdana" w:hAnsi="Verdana"/>
          <w:sz w:val="20"/>
          <w:szCs w:val="20"/>
          <w:lang w:val="nl-BE"/>
        </w:rPr>
        <w:t xml:space="preserve"> </w:t>
      </w:r>
      <w:r>
        <w:rPr>
          <w:rFonts w:ascii="Verdana" w:hAnsi="Verdana"/>
          <w:sz w:val="20"/>
          <w:szCs w:val="20"/>
          <w:lang w:val="nl-BE"/>
        </w:rPr>
        <w:t xml:space="preserve">is verantwoordelijk voor internetrecherche en </w:t>
      </w:r>
      <w:r w:rsidRPr="001676ED">
        <w:rPr>
          <w:rFonts w:ascii="Verdana" w:hAnsi="Verdana"/>
          <w:sz w:val="20"/>
          <w:szCs w:val="20"/>
          <w:lang w:val="nl-BE"/>
        </w:rPr>
        <w:t xml:space="preserve">maakt deel uit </w:t>
      </w:r>
      <w:r w:rsidRPr="001676ED">
        <w:rPr>
          <w:rFonts w:ascii="Verdana" w:eastAsia="Times New Roman" w:hAnsi="Verdana" w:cs="Arial"/>
          <w:sz w:val="20"/>
          <w:szCs w:val="20"/>
          <w:shd w:val="clear" w:color="auto" w:fill="FFFFFF"/>
          <w:lang w:eastAsia="nl-NL"/>
        </w:rPr>
        <w:t xml:space="preserve">van de DJSOC. </w:t>
      </w:r>
      <w:r>
        <w:rPr>
          <w:rFonts w:ascii="Verdana" w:eastAsia="Times New Roman" w:hAnsi="Verdana" w:cs="Arial"/>
          <w:sz w:val="20"/>
          <w:szCs w:val="20"/>
          <w:shd w:val="clear" w:color="auto" w:fill="FFFFFF"/>
          <w:lang w:eastAsia="nl-NL"/>
        </w:rPr>
        <w:t>Zoals eerder besproken, richt zij haar pijlen op informatie</w:t>
      </w:r>
      <w:r w:rsidRPr="001676ED">
        <w:rPr>
          <w:rFonts w:ascii="Verdana" w:eastAsia="Times New Roman" w:hAnsi="Verdana" w:cs="Arial"/>
          <w:sz w:val="20"/>
          <w:szCs w:val="20"/>
          <w:shd w:val="clear" w:color="auto" w:fill="FFFFFF"/>
          <w:lang w:eastAsia="nl-NL"/>
        </w:rPr>
        <w:t xml:space="preserve"> m.b.t. tot de propaganda, het terrorisme, het radicalisme, het gewelddadige</w:t>
      </w:r>
      <w:r>
        <w:rPr>
          <w:rFonts w:ascii="Verdana" w:eastAsia="Times New Roman" w:hAnsi="Verdana" w:cs="Arial"/>
          <w:sz w:val="20"/>
          <w:szCs w:val="20"/>
          <w:shd w:val="clear" w:color="auto" w:fill="FFFFFF"/>
          <w:lang w:eastAsia="nl-NL"/>
        </w:rPr>
        <w:t xml:space="preserve"> extremisme, de haatmisdrijven en/of de mensenhandel. </w:t>
      </w:r>
      <w:r w:rsidRPr="001676ED">
        <w:rPr>
          <w:rFonts w:ascii="Verdana" w:eastAsia="Times New Roman" w:hAnsi="Verdana" w:cs="Arial"/>
          <w:sz w:val="20"/>
          <w:szCs w:val="20"/>
          <w:shd w:val="clear" w:color="auto" w:fill="FFFFFF"/>
          <w:lang w:eastAsia="nl-NL"/>
        </w:rPr>
        <w:t xml:space="preserve">De IRU patrouilleert aldus op het internet; daartoe doorzoekt en verzamelt ze de gegevens die </w:t>
      </w:r>
      <w:r>
        <w:rPr>
          <w:rFonts w:ascii="Verdana" w:eastAsia="Times New Roman" w:hAnsi="Verdana" w:cs="Arial"/>
          <w:sz w:val="20"/>
          <w:szCs w:val="20"/>
          <w:shd w:val="clear" w:color="auto" w:fill="FFFFFF"/>
          <w:lang w:eastAsia="nl-NL"/>
        </w:rPr>
        <w:t xml:space="preserve">daarop </w:t>
      </w:r>
      <w:r w:rsidRPr="001676ED">
        <w:rPr>
          <w:rFonts w:ascii="Verdana" w:eastAsia="Times New Roman" w:hAnsi="Verdana" w:cs="Arial"/>
          <w:sz w:val="20"/>
          <w:szCs w:val="20"/>
          <w:shd w:val="clear" w:color="auto" w:fill="FFFFFF"/>
          <w:lang w:eastAsia="nl-NL"/>
        </w:rPr>
        <w:t xml:space="preserve">vrij </w:t>
      </w:r>
      <w:r w:rsidRPr="00041080">
        <w:rPr>
          <w:rFonts w:ascii="Verdana" w:eastAsia="Times New Roman" w:hAnsi="Verdana" w:cs="Arial"/>
          <w:sz w:val="20"/>
          <w:szCs w:val="20"/>
          <w:shd w:val="clear" w:color="auto" w:fill="FFFFFF"/>
          <w:lang w:eastAsia="nl-NL"/>
        </w:rPr>
        <w:t>teruggevonden kunnen worden.</w:t>
      </w:r>
      <w:r w:rsidRPr="00041080">
        <w:rPr>
          <w:rStyle w:val="Voetnootmarkering"/>
          <w:rFonts w:ascii="Verdana" w:eastAsia="Times New Roman" w:hAnsi="Verdana" w:cs="Arial"/>
          <w:sz w:val="20"/>
          <w:szCs w:val="20"/>
          <w:shd w:val="clear" w:color="auto" w:fill="FFFFFF"/>
          <w:lang w:eastAsia="nl-NL"/>
        </w:rPr>
        <w:footnoteReference w:id="138"/>
      </w:r>
      <w:r w:rsidRPr="00041080">
        <w:rPr>
          <w:rFonts w:ascii="Verdana" w:eastAsia="Times New Roman" w:hAnsi="Verdana" w:cs="Arial"/>
          <w:sz w:val="20"/>
          <w:szCs w:val="20"/>
          <w:shd w:val="clear" w:color="auto" w:fill="FFFFFF"/>
          <w:lang w:eastAsia="nl-NL"/>
        </w:rPr>
        <w:t xml:space="preserve"> </w:t>
      </w:r>
      <w:r w:rsidRPr="00041080">
        <w:rPr>
          <w:rFonts w:ascii="Verdana" w:eastAsia="Times New Roman" w:hAnsi="Verdana" w:cs="Times New Roman"/>
          <w:sz w:val="20"/>
          <w:szCs w:val="20"/>
          <w:lang w:eastAsia="nl-NL"/>
        </w:rPr>
        <w:t xml:space="preserve">Wat betreft de opleiding van deze online agenten blijkt het </w:t>
      </w:r>
      <w:r w:rsidRPr="00041080">
        <w:rPr>
          <w:rFonts w:ascii="Verdana" w:hAnsi="Verdana" w:cs="Arial"/>
          <w:sz w:val="20"/>
          <w:szCs w:val="20"/>
        </w:rPr>
        <w:t>personeel een interne opleiding gekregen te hebben, die essentieel gericht is op “materie gelinkt aan het internet in het algemeen”.</w:t>
      </w:r>
      <w:r w:rsidRPr="00041080">
        <w:rPr>
          <w:rStyle w:val="Voetnootmarkering"/>
          <w:rFonts w:ascii="Verdana" w:hAnsi="Verdana" w:cs="Arial"/>
          <w:sz w:val="20"/>
          <w:szCs w:val="20"/>
        </w:rPr>
        <w:footnoteReference w:id="139"/>
      </w:r>
      <w:r w:rsidRPr="00041080">
        <w:rPr>
          <w:rFonts w:ascii="Verdana" w:hAnsi="Verdana" w:cs="Arial"/>
          <w:sz w:val="20"/>
          <w:szCs w:val="20"/>
        </w:rPr>
        <w:t xml:space="preserve"> Verdere specificaties omtrent deze opleiding, de controle op verrichte werkzaamheden en een toepasselijk regelgevend kader lijken momenteel uit te blijven.</w:t>
      </w:r>
    </w:p>
    <w:p w14:paraId="56ACCC1D" w14:textId="77777777" w:rsidR="00DB5FF3" w:rsidRPr="001676ED" w:rsidRDefault="00DB5FF3" w:rsidP="00DB5FF3">
      <w:pPr>
        <w:spacing w:line="360" w:lineRule="auto"/>
        <w:jc w:val="both"/>
        <w:rPr>
          <w:rFonts w:ascii="Verdana" w:hAnsi="Verdana" w:cs="Arial"/>
          <w:sz w:val="20"/>
          <w:szCs w:val="20"/>
        </w:rPr>
      </w:pPr>
    </w:p>
    <w:p w14:paraId="3E1F6275" w14:textId="77777777" w:rsidR="00DB5FF3" w:rsidRPr="00D93D8E" w:rsidRDefault="00DB5FF3" w:rsidP="00DB5FF3">
      <w:pPr>
        <w:spacing w:line="360" w:lineRule="auto"/>
        <w:jc w:val="both"/>
        <w:rPr>
          <w:rFonts w:ascii="Verdana" w:hAnsi="Verdana" w:cs="Arial"/>
          <w:sz w:val="20"/>
          <w:szCs w:val="20"/>
        </w:rPr>
      </w:pPr>
      <w:r w:rsidRPr="00D93D8E">
        <w:rPr>
          <w:rFonts w:ascii="Verdana" w:hAnsi="Verdana" w:cs="Arial"/>
          <w:sz w:val="20"/>
          <w:szCs w:val="20"/>
        </w:rPr>
        <w:t xml:space="preserve">Daarnaast </w:t>
      </w:r>
      <w:r>
        <w:rPr>
          <w:rFonts w:ascii="Verdana" w:hAnsi="Verdana" w:cs="Arial"/>
          <w:sz w:val="20"/>
          <w:szCs w:val="20"/>
        </w:rPr>
        <w:t xml:space="preserve">richt de recent geïntroduceerde </w:t>
      </w:r>
      <w:r w:rsidRPr="00D93D8E">
        <w:rPr>
          <w:rFonts w:ascii="Verdana" w:hAnsi="Verdana" w:cs="Arial"/>
          <w:i/>
          <w:sz w:val="20"/>
          <w:szCs w:val="20"/>
        </w:rPr>
        <w:t xml:space="preserve">Open Source Intelligence </w:t>
      </w:r>
      <w:r w:rsidRPr="00D93D8E">
        <w:rPr>
          <w:rFonts w:ascii="Verdana" w:hAnsi="Verdana" w:cs="Arial"/>
          <w:sz w:val="20"/>
          <w:szCs w:val="20"/>
        </w:rPr>
        <w:t xml:space="preserve">of </w:t>
      </w:r>
      <w:r w:rsidRPr="00D93D8E">
        <w:rPr>
          <w:rFonts w:ascii="Verdana" w:hAnsi="Verdana" w:cs="Arial"/>
          <w:b/>
          <w:sz w:val="20"/>
          <w:szCs w:val="20"/>
        </w:rPr>
        <w:t>OSINT</w:t>
      </w:r>
      <w:r w:rsidRPr="00D93D8E">
        <w:rPr>
          <w:rFonts w:ascii="Verdana" w:hAnsi="Verdana" w:cs="Arial"/>
          <w:sz w:val="20"/>
          <w:szCs w:val="20"/>
        </w:rPr>
        <w:t xml:space="preserve"> </w:t>
      </w:r>
      <w:r>
        <w:rPr>
          <w:rFonts w:ascii="Verdana" w:hAnsi="Verdana" w:cs="Arial"/>
          <w:sz w:val="20"/>
          <w:szCs w:val="20"/>
        </w:rPr>
        <w:t>zich als open-source-onderzoekstool</w:t>
      </w:r>
      <w:r w:rsidRPr="00D93D8E">
        <w:rPr>
          <w:rFonts w:ascii="Verdana" w:hAnsi="Verdana" w:cs="Arial"/>
          <w:sz w:val="20"/>
          <w:szCs w:val="20"/>
        </w:rPr>
        <w:t xml:space="preserve"> prioritair op de strijd tegen </w:t>
      </w:r>
      <w:r>
        <w:rPr>
          <w:rFonts w:ascii="Verdana" w:hAnsi="Verdana" w:cs="Arial"/>
          <w:sz w:val="20"/>
          <w:szCs w:val="20"/>
        </w:rPr>
        <w:t xml:space="preserve">het </w:t>
      </w:r>
      <w:r w:rsidRPr="00D93D8E">
        <w:rPr>
          <w:rFonts w:ascii="Verdana" w:hAnsi="Verdana" w:cs="Arial"/>
          <w:sz w:val="20"/>
          <w:szCs w:val="20"/>
        </w:rPr>
        <w:t xml:space="preserve">terrorisme en gewelddadig radicalisme. Het gaat om een </w:t>
      </w:r>
      <w:r w:rsidRPr="00F17962">
        <w:rPr>
          <w:rFonts w:ascii="Verdana" w:eastAsia="Times New Roman" w:hAnsi="Verdana" w:cs="Arial"/>
          <w:sz w:val="20"/>
          <w:szCs w:val="20"/>
          <w:shd w:val="clear" w:color="auto" w:fill="FFFFFF"/>
          <w:lang w:eastAsia="nl-NL"/>
        </w:rPr>
        <w:t>interdepartementaal project van de federale pol</w:t>
      </w:r>
      <w:r w:rsidRPr="00D93D8E">
        <w:rPr>
          <w:rFonts w:ascii="Verdana" w:eastAsia="Times New Roman" w:hAnsi="Verdana" w:cs="Arial"/>
          <w:sz w:val="20"/>
          <w:szCs w:val="20"/>
          <w:shd w:val="clear" w:color="auto" w:fill="FFFFFF"/>
          <w:lang w:eastAsia="nl-NL"/>
        </w:rPr>
        <w:t>itie, de Staatsveiligheid en de m</w:t>
      </w:r>
      <w:r w:rsidRPr="00F17962">
        <w:rPr>
          <w:rFonts w:ascii="Verdana" w:eastAsia="Times New Roman" w:hAnsi="Verdana" w:cs="Arial"/>
          <w:sz w:val="20"/>
          <w:szCs w:val="20"/>
          <w:shd w:val="clear" w:color="auto" w:fill="FFFFFF"/>
          <w:lang w:eastAsia="nl-NL"/>
        </w:rPr>
        <w:t>ilit</w:t>
      </w:r>
      <w:r w:rsidRPr="00D93D8E">
        <w:rPr>
          <w:rFonts w:ascii="Verdana" w:eastAsia="Times New Roman" w:hAnsi="Verdana" w:cs="Arial"/>
          <w:sz w:val="20"/>
          <w:szCs w:val="20"/>
          <w:shd w:val="clear" w:color="auto" w:fill="FFFFFF"/>
          <w:lang w:eastAsia="nl-NL"/>
        </w:rPr>
        <w:t>aire inlichtingendienst ADIV. Het heeft tot</w:t>
      </w:r>
      <w:r w:rsidRPr="00F17962">
        <w:rPr>
          <w:rFonts w:ascii="Verdana" w:eastAsia="Times New Roman" w:hAnsi="Verdana" w:cs="Arial"/>
          <w:sz w:val="20"/>
          <w:szCs w:val="20"/>
          <w:shd w:val="clear" w:color="auto" w:fill="FFFFFF"/>
          <w:lang w:eastAsia="nl-NL"/>
        </w:rPr>
        <w:t xml:space="preserve"> doel het verkrijgen van een geïntegreerde informatica-toepassing voor OSINT-opzoekingen op het internet, </w:t>
      </w:r>
      <w:r w:rsidRPr="00D93D8E">
        <w:rPr>
          <w:rFonts w:ascii="Verdana" w:eastAsia="Times New Roman" w:hAnsi="Verdana" w:cs="Arial"/>
          <w:sz w:val="20"/>
          <w:szCs w:val="20"/>
          <w:shd w:val="clear" w:color="auto" w:fill="FFFFFF"/>
          <w:lang w:eastAsia="nl-NL"/>
        </w:rPr>
        <w:t xml:space="preserve">het </w:t>
      </w:r>
      <w:r w:rsidRPr="00F17962">
        <w:rPr>
          <w:rFonts w:ascii="Verdana" w:eastAsia="Times New Roman" w:hAnsi="Verdana" w:cs="Arial"/>
          <w:i/>
          <w:sz w:val="20"/>
          <w:szCs w:val="20"/>
          <w:shd w:val="clear" w:color="auto" w:fill="FFFFFF"/>
          <w:lang w:eastAsia="nl-NL"/>
        </w:rPr>
        <w:t>deep</w:t>
      </w:r>
      <w:r w:rsidRPr="00E96382">
        <w:rPr>
          <w:rFonts w:ascii="Verdana" w:eastAsia="Times New Roman" w:hAnsi="Verdana" w:cs="Arial"/>
          <w:i/>
          <w:sz w:val="20"/>
          <w:szCs w:val="20"/>
          <w:shd w:val="clear" w:color="auto" w:fill="FFFFFF"/>
          <w:lang w:eastAsia="nl-NL"/>
        </w:rPr>
        <w:t xml:space="preserve"> </w:t>
      </w:r>
      <w:r w:rsidRPr="00F17962">
        <w:rPr>
          <w:rFonts w:ascii="Verdana" w:eastAsia="Times New Roman" w:hAnsi="Verdana" w:cs="Arial"/>
          <w:i/>
          <w:sz w:val="20"/>
          <w:szCs w:val="20"/>
          <w:shd w:val="clear" w:color="auto" w:fill="FFFFFF"/>
          <w:lang w:eastAsia="nl-NL"/>
        </w:rPr>
        <w:t>web</w:t>
      </w:r>
      <w:r w:rsidRPr="00F17962">
        <w:rPr>
          <w:rFonts w:ascii="Verdana" w:eastAsia="Times New Roman" w:hAnsi="Verdana" w:cs="Arial"/>
          <w:sz w:val="20"/>
          <w:szCs w:val="20"/>
          <w:shd w:val="clear" w:color="auto" w:fill="FFFFFF"/>
          <w:lang w:eastAsia="nl-NL"/>
        </w:rPr>
        <w:t xml:space="preserve"> en </w:t>
      </w:r>
      <w:r w:rsidRPr="00D93D8E">
        <w:rPr>
          <w:rFonts w:ascii="Verdana" w:eastAsia="Times New Roman" w:hAnsi="Verdana" w:cs="Arial"/>
          <w:sz w:val="20"/>
          <w:szCs w:val="20"/>
          <w:shd w:val="clear" w:color="auto" w:fill="FFFFFF"/>
          <w:lang w:eastAsia="nl-NL"/>
        </w:rPr>
        <w:t xml:space="preserve">het </w:t>
      </w:r>
      <w:r w:rsidRPr="00F17962">
        <w:rPr>
          <w:rFonts w:ascii="Verdana" w:eastAsia="Times New Roman" w:hAnsi="Verdana" w:cs="Arial"/>
          <w:i/>
          <w:sz w:val="20"/>
          <w:szCs w:val="20"/>
          <w:shd w:val="clear" w:color="auto" w:fill="FFFFFF"/>
          <w:lang w:eastAsia="nl-NL"/>
        </w:rPr>
        <w:t>dark</w:t>
      </w:r>
      <w:r w:rsidRPr="00E96382">
        <w:rPr>
          <w:rFonts w:ascii="Verdana" w:eastAsia="Times New Roman" w:hAnsi="Verdana" w:cs="Arial"/>
          <w:i/>
          <w:sz w:val="20"/>
          <w:szCs w:val="20"/>
          <w:shd w:val="clear" w:color="auto" w:fill="FFFFFF"/>
          <w:lang w:eastAsia="nl-NL"/>
        </w:rPr>
        <w:t xml:space="preserve"> web</w:t>
      </w:r>
      <w:r w:rsidRPr="00D93D8E">
        <w:rPr>
          <w:rFonts w:ascii="Verdana" w:eastAsia="Times New Roman" w:hAnsi="Verdana" w:cs="Arial"/>
          <w:sz w:val="20"/>
          <w:szCs w:val="20"/>
          <w:shd w:val="clear" w:color="auto" w:fill="FFFFFF"/>
          <w:lang w:eastAsia="nl-NL"/>
        </w:rPr>
        <w:t>.</w:t>
      </w:r>
      <w:r w:rsidRPr="00D93D8E">
        <w:rPr>
          <w:rStyle w:val="Voetnootmarkering"/>
          <w:rFonts w:ascii="Verdana" w:eastAsia="Times New Roman" w:hAnsi="Verdana" w:cs="Arial"/>
          <w:sz w:val="20"/>
          <w:szCs w:val="20"/>
          <w:shd w:val="clear" w:color="auto" w:fill="FFFFFF"/>
          <w:lang w:eastAsia="nl-NL"/>
        </w:rPr>
        <w:footnoteReference w:id="140"/>
      </w:r>
      <w:r w:rsidRPr="00D93D8E">
        <w:rPr>
          <w:rFonts w:ascii="Verdana" w:eastAsia="Times New Roman" w:hAnsi="Verdana" w:cs="Arial"/>
          <w:sz w:val="20"/>
          <w:szCs w:val="20"/>
          <w:shd w:val="clear" w:color="auto" w:fill="FFFFFF"/>
          <w:lang w:eastAsia="nl-NL"/>
        </w:rPr>
        <w:t xml:space="preserve"> </w:t>
      </w:r>
    </w:p>
    <w:p w14:paraId="5510E7E3" w14:textId="77777777" w:rsidR="00DB5FF3" w:rsidRDefault="00DB5FF3" w:rsidP="00DB5FF3">
      <w:pPr>
        <w:pStyle w:val="Normaalweb"/>
        <w:spacing w:line="360" w:lineRule="auto"/>
        <w:jc w:val="both"/>
        <w:rPr>
          <w:rFonts w:ascii="Verdana" w:hAnsi="Verdana"/>
          <w:sz w:val="20"/>
          <w:szCs w:val="20"/>
          <w:lang w:val="nl-BE"/>
        </w:rPr>
      </w:pPr>
    </w:p>
    <w:p w14:paraId="049CD0F3" w14:textId="77777777" w:rsidR="00DB5FF3" w:rsidRDefault="00DB5FF3" w:rsidP="00DB5FF3">
      <w:pPr>
        <w:pStyle w:val="Normaalweb"/>
        <w:spacing w:line="360" w:lineRule="auto"/>
        <w:jc w:val="both"/>
        <w:rPr>
          <w:rFonts w:ascii="Verdana" w:hAnsi="Verdana"/>
          <w:sz w:val="20"/>
          <w:szCs w:val="20"/>
          <w:lang w:val="nl-BE"/>
        </w:rPr>
      </w:pPr>
    </w:p>
    <w:p w14:paraId="0F08B9D2" w14:textId="77777777" w:rsidR="00DB5FF3" w:rsidRDefault="00DB5FF3" w:rsidP="00DB5FF3">
      <w:pPr>
        <w:pStyle w:val="Kop3"/>
        <w:rPr>
          <w:rFonts w:ascii="Verdana" w:hAnsi="Verdana"/>
          <w:sz w:val="20"/>
          <w:szCs w:val="20"/>
          <w:lang w:val="nl-BE"/>
        </w:rPr>
      </w:pPr>
      <w:bookmarkStart w:id="25" w:name="_Toc526113438"/>
      <w:r w:rsidRPr="00880BDD">
        <w:rPr>
          <w:rFonts w:ascii="Verdana" w:hAnsi="Verdana"/>
          <w:sz w:val="20"/>
          <w:szCs w:val="20"/>
          <w:lang w:val="nl-BE"/>
        </w:rPr>
        <w:t>5.2</w:t>
      </w:r>
      <w:r>
        <w:rPr>
          <w:rFonts w:ascii="Verdana" w:hAnsi="Verdana"/>
          <w:sz w:val="20"/>
          <w:szCs w:val="20"/>
          <w:lang w:val="nl-BE"/>
        </w:rPr>
        <w:t>.</w:t>
      </w:r>
      <w:r w:rsidRPr="00880BDD">
        <w:rPr>
          <w:rFonts w:ascii="Verdana" w:hAnsi="Verdana"/>
          <w:sz w:val="20"/>
          <w:szCs w:val="20"/>
          <w:lang w:val="nl-BE"/>
        </w:rPr>
        <w:t xml:space="preserve"> IT-onderzoek</w:t>
      </w:r>
      <w:bookmarkEnd w:id="25"/>
    </w:p>
    <w:p w14:paraId="5CCD61F6" w14:textId="77777777" w:rsidR="00DB5FF3" w:rsidRPr="00EA696F" w:rsidRDefault="00DB5FF3" w:rsidP="00DB5FF3"/>
    <w:p w14:paraId="4E340ECE" w14:textId="77777777" w:rsidR="00DB5FF3" w:rsidRPr="00EA696F" w:rsidRDefault="00DB5FF3" w:rsidP="00DB5FF3">
      <w:pPr>
        <w:pStyle w:val="Kop4"/>
        <w:rPr>
          <w:rFonts w:ascii="Verdana" w:hAnsi="Verdana"/>
          <w:sz w:val="20"/>
          <w:szCs w:val="20"/>
          <w:lang w:val="nl-BE"/>
        </w:rPr>
      </w:pPr>
      <w:bookmarkStart w:id="26" w:name="_Toc526113439"/>
      <w:r w:rsidRPr="00EA696F">
        <w:rPr>
          <w:rFonts w:ascii="Verdana" w:hAnsi="Verdana"/>
          <w:sz w:val="20"/>
          <w:szCs w:val="20"/>
          <w:lang w:val="nl-BE"/>
        </w:rPr>
        <w:t>5.2.1. Computer Crime Units</w:t>
      </w:r>
      <w:bookmarkEnd w:id="26"/>
    </w:p>
    <w:p w14:paraId="3E28D904" w14:textId="77777777" w:rsidR="00DB5FF3" w:rsidRPr="000B6BBA" w:rsidRDefault="00DB5FF3" w:rsidP="00DB5FF3">
      <w:pPr>
        <w:pStyle w:val="Normaalweb"/>
        <w:spacing w:line="360" w:lineRule="auto"/>
        <w:jc w:val="both"/>
        <w:rPr>
          <w:rFonts w:ascii="Verdana" w:hAnsi="Verdana"/>
          <w:sz w:val="20"/>
          <w:szCs w:val="20"/>
          <w:lang w:val="nl-BE"/>
        </w:rPr>
      </w:pPr>
      <w:r w:rsidRPr="003F5E30">
        <w:rPr>
          <w:rFonts w:ascii="Verdana" w:hAnsi="Verdana"/>
          <w:sz w:val="20"/>
          <w:szCs w:val="20"/>
          <w:lang w:val="nl-BE"/>
        </w:rPr>
        <w:t>Het IT-onderzoek wordt vandaag in de</w:t>
      </w:r>
      <w:r w:rsidRPr="003F5E30">
        <w:rPr>
          <w:rFonts w:ascii="Verdana" w:hAnsi="Verdana" w:cs="Helvetica"/>
          <w:bCs/>
          <w:color w:val="1A1A1A"/>
          <w:sz w:val="20"/>
          <w:szCs w:val="20"/>
        </w:rPr>
        <w:t xml:space="preserve"> praktijk door de Computer Crime</w:t>
      </w:r>
      <w:r w:rsidRPr="00E75448">
        <w:rPr>
          <w:rFonts w:ascii="Verdana" w:hAnsi="Verdana" w:cs="Helvetica"/>
          <w:bCs/>
          <w:color w:val="1A1A1A"/>
          <w:sz w:val="20"/>
          <w:szCs w:val="20"/>
        </w:rPr>
        <w:t xml:space="preserve"> Units (CCU’s) van de federale gerechtelijke politie </w:t>
      </w:r>
      <w:r>
        <w:rPr>
          <w:rFonts w:ascii="Verdana" w:hAnsi="Verdana" w:cs="Helvetica"/>
          <w:bCs/>
          <w:color w:val="1A1A1A"/>
          <w:sz w:val="20"/>
          <w:szCs w:val="20"/>
        </w:rPr>
        <w:t>uitgevoerd. Naast</w:t>
      </w:r>
      <w:r w:rsidRPr="00E75448">
        <w:rPr>
          <w:rFonts w:ascii="Verdana" w:hAnsi="Verdana" w:cs="Helvetica"/>
          <w:bCs/>
          <w:color w:val="1A1A1A"/>
          <w:sz w:val="20"/>
          <w:szCs w:val="20"/>
        </w:rPr>
        <w:t xml:space="preserve"> de bestrijding van </w:t>
      </w:r>
      <w:r>
        <w:rPr>
          <w:rFonts w:ascii="Verdana" w:hAnsi="Verdana" w:cs="Helvetica"/>
          <w:bCs/>
          <w:color w:val="1A1A1A"/>
          <w:sz w:val="20"/>
          <w:szCs w:val="20"/>
        </w:rPr>
        <w:t xml:space="preserve">informaticacriminaliteit </w:t>
      </w:r>
      <w:r>
        <w:rPr>
          <w:rFonts w:ascii="Verdana" w:hAnsi="Verdana"/>
          <w:sz w:val="20"/>
          <w:szCs w:val="20"/>
        </w:rPr>
        <w:t xml:space="preserve">verlenen zij namelijk </w:t>
      </w:r>
      <w:r w:rsidRPr="00E75448">
        <w:rPr>
          <w:rFonts w:ascii="Verdana" w:hAnsi="Verdana"/>
          <w:sz w:val="20"/>
          <w:szCs w:val="20"/>
        </w:rPr>
        <w:t xml:space="preserve">ook steun in de vorm van forensisch onderzoek in </w:t>
      </w:r>
      <w:r>
        <w:rPr>
          <w:rFonts w:ascii="Verdana" w:hAnsi="Verdana"/>
          <w:sz w:val="20"/>
          <w:szCs w:val="20"/>
        </w:rPr>
        <w:t>een geïnformatiseerde omgeving. D</w:t>
      </w:r>
      <w:r w:rsidRPr="00E75448">
        <w:rPr>
          <w:rFonts w:ascii="Verdana" w:hAnsi="Verdana"/>
          <w:sz w:val="20"/>
          <w:szCs w:val="20"/>
        </w:rPr>
        <w:t>it doen ze zowel ten behoeve van de eigen recherchediensten als van de lokale politiezones. Deze steun wordt verleend in het kader van de bestrijding van traditionele vormen van criminaliteit en betreft o.m. het kopi</w:t>
      </w:r>
      <w:r w:rsidRPr="00E75448">
        <w:rPr>
          <w:rFonts w:ascii="Verdana" w:hAnsi="Verdana" w:cs="Calibri"/>
          <w:sz w:val="20"/>
          <w:szCs w:val="20"/>
        </w:rPr>
        <w:t>ër</w:t>
      </w:r>
      <w:r w:rsidRPr="00E75448">
        <w:rPr>
          <w:rFonts w:ascii="Verdana" w:hAnsi="Verdana"/>
          <w:sz w:val="20"/>
          <w:szCs w:val="20"/>
        </w:rPr>
        <w:t>en van digitale data, bijstand bij huiszoekingen in geïnformatiseerde omgevingen, de forensische analyse van ICT-systemen of de bijstand bij technische verhoren. Het betreft opdrachten van gerechtelijke politie.</w:t>
      </w:r>
      <w:r w:rsidRPr="00E75448">
        <w:rPr>
          <w:rStyle w:val="Voetnootmarkering"/>
          <w:rFonts w:ascii="Verdana" w:hAnsi="Verdana"/>
          <w:sz w:val="20"/>
          <w:szCs w:val="20"/>
        </w:rPr>
        <w:footnoteReference w:id="141"/>
      </w:r>
      <w:r w:rsidRPr="00E75448">
        <w:rPr>
          <w:rFonts w:ascii="Verdana" w:hAnsi="Verdana"/>
          <w:sz w:val="20"/>
          <w:szCs w:val="20"/>
        </w:rPr>
        <w:t xml:space="preserve"> </w:t>
      </w:r>
    </w:p>
    <w:p w14:paraId="401A42AC" w14:textId="77777777" w:rsidR="00DB5FF3" w:rsidRPr="00E75448" w:rsidRDefault="00DB5FF3" w:rsidP="00DB5FF3">
      <w:pPr>
        <w:widowControl w:val="0"/>
        <w:autoSpaceDE w:val="0"/>
        <w:autoSpaceDN w:val="0"/>
        <w:adjustRightInd w:val="0"/>
        <w:spacing w:line="360" w:lineRule="auto"/>
        <w:jc w:val="both"/>
        <w:rPr>
          <w:rFonts w:ascii="Verdana" w:hAnsi="Verdana" w:cs="Helvetica"/>
          <w:color w:val="1A1A1A"/>
          <w:sz w:val="20"/>
          <w:szCs w:val="20"/>
        </w:rPr>
      </w:pPr>
      <w:r w:rsidRPr="00E75448">
        <w:rPr>
          <w:rFonts w:ascii="Verdana" w:hAnsi="Verdana" w:cs="Helvetica"/>
          <w:bCs/>
          <w:color w:val="1A1A1A"/>
          <w:sz w:val="20"/>
          <w:szCs w:val="20"/>
        </w:rPr>
        <w:t>De CCU’s</w:t>
      </w:r>
      <w:r w:rsidRPr="00E75448">
        <w:rPr>
          <w:rFonts w:ascii="Verdana" w:hAnsi="Verdana" w:cs="Helvetica"/>
          <w:color w:val="1A1A1A"/>
          <w:sz w:val="20"/>
          <w:szCs w:val="20"/>
        </w:rPr>
        <w:t xml:space="preserve"> zijn </w:t>
      </w:r>
      <w:r>
        <w:rPr>
          <w:rFonts w:ascii="Verdana" w:hAnsi="Verdana" w:cs="Helvetica"/>
          <w:color w:val="1A1A1A"/>
          <w:sz w:val="20"/>
          <w:szCs w:val="20"/>
        </w:rPr>
        <w:t xml:space="preserve">in principe </w:t>
      </w:r>
      <w:r w:rsidRPr="00E75448">
        <w:rPr>
          <w:rFonts w:ascii="Verdana" w:hAnsi="Verdana" w:cs="Helvetica"/>
          <w:color w:val="1A1A1A"/>
          <w:sz w:val="20"/>
          <w:szCs w:val="20"/>
        </w:rPr>
        <w:t xml:space="preserve">uitgebouwd op twee niveaus, te weten de </w:t>
      </w:r>
      <w:r w:rsidRPr="00E75448">
        <w:rPr>
          <w:rFonts w:ascii="Verdana" w:hAnsi="Verdana" w:cs="Helvetica"/>
          <w:bCs/>
          <w:color w:val="1A1A1A"/>
          <w:sz w:val="20"/>
          <w:szCs w:val="20"/>
        </w:rPr>
        <w:t>Federal Computer Crime Unit</w:t>
      </w:r>
      <w:r w:rsidRPr="00E75448">
        <w:rPr>
          <w:rFonts w:ascii="Verdana" w:hAnsi="Verdana" w:cs="Helvetica"/>
          <w:color w:val="1A1A1A"/>
          <w:sz w:val="20"/>
          <w:szCs w:val="20"/>
        </w:rPr>
        <w:t xml:space="preserve"> (FCCU) op nationaal niveau, die ondergebracht werd in de Centrale directie van de bestrijding van de zware en georganiseerde criminaliteit, en de </w:t>
      </w:r>
      <w:r w:rsidRPr="00E75448">
        <w:rPr>
          <w:rFonts w:ascii="Verdana" w:hAnsi="Verdana" w:cs="Helvetica"/>
          <w:bCs/>
          <w:color w:val="1A1A1A"/>
          <w:sz w:val="20"/>
          <w:szCs w:val="20"/>
        </w:rPr>
        <w:t>regionale CCU's (RCCU’s)</w:t>
      </w:r>
      <w:r w:rsidRPr="00E75448">
        <w:rPr>
          <w:rFonts w:ascii="Verdana" w:hAnsi="Verdana" w:cs="Helvetica"/>
          <w:color w:val="1A1A1A"/>
          <w:sz w:val="20"/>
          <w:szCs w:val="20"/>
        </w:rPr>
        <w:t xml:space="preserve"> binnen elke gerechtelijke d</w:t>
      </w:r>
      <w:r>
        <w:rPr>
          <w:rFonts w:ascii="Verdana" w:hAnsi="Verdana" w:cs="Helvetica"/>
          <w:color w:val="1A1A1A"/>
          <w:sz w:val="20"/>
          <w:szCs w:val="20"/>
        </w:rPr>
        <w:t>irectie in de arrondissementen</w:t>
      </w:r>
      <w:r w:rsidRPr="00E75448">
        <w:rPr>
          <w:rFonts w:ascii="Verdana" w:hAnsi="Verdana" w:cs="Helvetica"/>
          <w:color w:val="1A1A1A"/>
          <w:sz w:val="20"/>
          <w:szCs w:val="20"/>
        </w:rPr>
        <w:t>.</w:t>
      </w:r>
      <w:r w:rsidRPr="00E75448">
        <w:rPr>
          <w:rStyle w:val="Voetnootmarkering"/>
          <w:rFonts w:ascii="Verdana" w:hAnsi="Verdana" w:cs="Helvetica"/>
          <w:color w:val="1A1A1A"/>
          <w:sz w:val="20"/>
          <w:szCs w:val="20"/>
        </w:rPr>
        <w:footnoteReference w:id="142"/>
      </w:r>
      <w:r>
        <w:rPr>
          <w:rFonts w:ascii="Verdana" w:hAnsi="Verdana" w:cs="Helvetica"/>
          <w:color w:val="1A1A1A"/>
          <w:sz w:val="20"/>
          <w:szCs w:val="20"/>
        </w:rPr>
        <w:t xml:space="preserve"> Echter worden sinds kort ook </w:t>
      </w:r>
      <w:r>
        <w:rPr>
          <w:rFonts w:ascii="Verdana" w:hAnsi="Verdana"/>
          <w:sz w:val="20"/>
          <w:szCs w:val="20"/>
        </w:rPr>
        <w:t xml:space="preserve">Local </w:t>
      </w:r>
      <w:r w:rsidRPr="00E75448">
        <w:rPr>
          <w:rFonts w:ascii="Verdana" w:hAnsi="Verdana"/>
          <w:sz w:val="20"/>
          <w:szCs w:val="20"/>
        </w:rPr>
        <w:t xml:space="preserve">Computer Crime Units (LCCU’s) </w:t>
      </w:r>
      <w:r>
        <w:rPr>
          <w:rFonts w:ascii="Verdana" w:hAnsi="Verdana"/>
          <w:sz w:val="20"/>
          <w:szCs w:val="20"/>
        </w:rPr>
        <w:t xml:space="preserve">opgericht </w:t>
      </w:r>
      <w:r w:rsidRPr="00E75448">
        <w:rPr>
          <w:rFonts w:ascii="Verdana" w:hAnsi="Verdana"/>
          <w:sz w:val="20"/>
          <w:szCs w:val="20"/>
        </w:rPr>
        <w:t>bij lokale politiezones</w:t>
      </w:r>
      <w:r>
        <w:rPr>
          <w:rFonts w:ascii="Verdana" w:hAnsi="Verdana"/>
          <w:sz w:val="20"/>
          <w:szCs w:val="20"/>
        </w:rPr>
        <w:t>.</w:t>
      </w:r>
    </w:p>
    <w:p w14:paraId="4A7CA09E" w14:textId="77777777" w:rsidR="00DB5FF3" w:rsidRPr="00E75448" w:rsidRDefault="00DB5FF3" w:rsidP="00DB5FF3">
      <w:pPr>
        <w:widowControl w:val="0"/>
        <w:autoSpaceDE w:val="0"/>
        <w:autoSpaceDN w:val="0"/>
        <w:adjustRightInd w:val="0"/>
        <w:spacing w:line="360" w:lineRule="auto"/>
        <w:jc w:val="both"/>
        <w:rPr>
          <w:rFonts w:ascii="Verdana" w:hAnsi="Verdana" w:cs="Helvetica"/>
          <w:color w:val="1A1A1A"/>
          <w:sz w:val="20"/>
          <w:szCs w:val="20"/>
        </w:rPr>
      </w:pPr>
    </w:p>
    <w:p w14:paraId="2A2AA8F6" w14:textId="77777777" w:rsidR="00DB5FF3" w:rsidRDefault="00DB5FF3" w:rsidP="00DB5FF3">
      <w:pPr>
        <w:spacing w:line="360" w:lineRule="auto"/>
        <w:jc w:val="both"/>
        <w:rPr>
          <w:rFonts w:ascii="Verdana" w:hAnsi="Verdana" w:cs="Helvetica"/>
          <w:color w:val="1A1A1A"/>
          <w:sz w:val="20"/>
          <w:szCs w:val="20"/>
        </w:rPr>
      </w:pPr>
      <w:r>
        <w:rPr>
          <w:rFonts w:ascii="Verdana" w:hAnsi="Verdana" w:cs="Helvetica"/>
          <w:bCs/>
          <w:color w:val="1A1A1A"/>
          <w:sz w:val="20"/>
          <w:szCs w:val="20"/>
        </w:rPr>
        <w:t xml:space="preserve">Deze CCU's </w:t>
      </w:r>
      <w:r w:rsidRPr="00E75448">
        <w:rPr>
          <w:rFonts w:ascii="Verdana" w:hAnsi="Verdana" w:cs="Helvetica"/>
          <w:bCs/>
          <w:color w:val="1A1A1A"/>
          <w:sz w:val="20"/>
          <w:szCs w:val="20"/>
        </w:rPr>
        <w:t>moeten garant staan voor een</w:t>
      </w:r>
      <w:r w:rsidRPr="00E75448">
        <w:rPr>
          <w:rFonts w:ascii="Verdana" w:hAnsi="Verdana" w:cs="Helvetica"/>
          <w:color w:val="1A1A1A"/>
          <w:sz w:val="20"/>
          <w:szCs w:val="20"/>
        </w:rPr>
        <w:t xml:space="preserve"> efficiënte en tijdige bijstand aan de politiediensten.</w:t>
      </w:r>
      <w:r w:rsidRPr="00E75448">
        <w:rPr>
          <w:rStyle w:val="Voetnootmarkering"/>
          <w:rFonts w:ascii="Verdana" w:hAnsi="Verdana" w:cs="Helvetica"/>
          <w:color w:val="1A1A1A"/>
          <w:sz w:val="20"/>
          <w:szCs w:val="20"/>
        </w:rPr>
        <w:footnoteReference w:id="143"/>
      </w:r>
      <w:r w:rsidRPr="00E75448">
        <w:rPr>
          <w:rFonts w:ascii="Verdana" w:hAnsi="Verdana" w:cs="Helvetica"/>
          <w:color w:val="1A1A1A"/>
          <w:sz w:val="20"/>
          <w:szCs w:val="20"/>
        </w:rPr>
        <w:t xml:space="preserve"> Ze dienen alle relevante informatie in ICT-omgevingen op te sporen, te vrijwaren en in leesbare vorm ter beschikking te stellen van de rechercheurs. De bruikbaarheid van de onderzoeksresultaten door onderzoekers en magistraten </w:t>
      </w:r>
      <w:r>
        <w:rPr>
          <w:rFonts w:ascii="Verdana" w:hAnsi="Verdana" w:cs="Helvetica"/>
          <w:color w:val="1A1A1A"/>
          <w:sz w:val="20"/>
          <w:szCs w:val="20"/>
        </w:rPr>
        <w:t>moet</w:t>
      </w:r>
      <w:r w:rsidRPr="00E75448">
        <w:rPr>
          <w:rFonts w:ascii="Verdana" w:hAnsi="Verdana" w:cs="Helvetica"/>
          <w:color w:val="1A1A1A"/>
          <w:sz w:val="20"/>
          <w:szCs w:val="20"/>
        </w:rPr>
        <w:t xml:space="preserve"> </w:t>
      </w:r>
      <w:r>
        <w:rPr>
          <w:rFonts w:ascii="Verdana" w:hAnsi="Verdana" w:cs="Helvetica"/>
          <w:color w:val="1A1A1A"/>
          <w:sz w:val="20"/>
          <w:szCs w:val="20"/>
        </w:rPr>
        <w:t>daarbij</w:t>
      </w:r>
      <w:r w:rsidRPr="00E75448">
        <w:rPr>
          <w:rFonts w:ascii="Verdana" w:hAnsi="Verdana" w:cs="Helvetica"/>
          <w:color w:val="1A1A1A"/>
          <w:sz w:val="20"/>
          <w:szCs w:val="20"/>
        </w:rPr>
        <w:t xml:space="preserve"> voorop staan.</w:t>
      </w:r>
      <w:r w:rsidRPr="00E75448">
        <w:rPr>
          <w:rStyle w:val="Voetnootmarkering"/>
          <w:rFonts w:ascii="Verdana" w:hAnsi="Verdana" w:cs="Helvetica"/>
          <w:color w:val="1A1A1A"/>
          <w:sz w:val="20"/>
          <w:szCs w:val="20"/>
        </w:rPr>
        <w:footnoteReference w:id="144"/>
      </w:r>
    </w:p>
    <w:p w14:paraId="41A0BDDC" w14:textId="77777777" w:rsidR="00DB5FF3" w:rsidRPr="00E75448" w:rsidRDefault="00DB5FF3" w:rsidP="00DB5FF3">
      <w:pPr>
        <w:spacing w:line="360" w:lineRule="auto"/>
        <w:jc w:val="both"/>
        <w:rPr>
          <w:rFonts w:ascii="Verdana" w:hAnsi="Verdana" w:cs="Helvetica"/>
          <w:color w:val="1A1A1A"/>
          <w:sz w:val="20"/>
          <w:szCs w:val="20"/>
        </w:rPr>
      </w:pPr>
    </w:p>
    <w:p w14:paraId="4EA06841" w14:textId="77777777" w:rsidR="00DB5FF3" w:rsidRDefault="00DB5FF3" w:rsidP="00DB5FF3">
      <w:pPr>
        <w:pStyle w:val="Kop4"/>
        <w:rPr>
          <w:rFonts w:ascii="Verdana" w:hAnsi="Verdana"/>
          <w:sz w:val="20"/>
          <w:szCs w:val="20"/>
        </w:rPr>
      </w:pPr>
      <w:bookmarkStart w:id="27" w:name="_Toc526113440"/>
      <w:r w:rsidRPr="00EA696F">
        <w:rPr>
          <w:rFonts w:ascii="Verdana" w:hAnsi="Verdana"/>
          <w:sz w:val="20"/>
          <w:szCs w:val="20"/>
        </w:rPr>
        <w:t>5.2.2. Toezichtsrapport Comité P</w:t>
      </w:r>
      <w:bookmarkEnd w:id="27"/>
    </w:p>
    <w:p w14:paraId="7ACC5C74" w14:textId="77777777" w:rsidR="00DB5FF3" w:rsidRPr="00D87229" w:rsidRDefault="00DB5FF3" w:rsidP="00DB5FF3"/>
    <w:p w14:paraId="0D03BBFD" w14:textId="77777777" w:rsidR="00DB5FF3" w:rsidRPr="00D87229" w:rsidRDefault="00DB5FF3" w:rsidP="00DB5FF3">
      <w:pPr>
        <w:pStyle w:val="Kop4"/>
        <w:rPr>
          <w:rFonts w:ascii="Verdana" w:hAnsi="Verdana"/>
          <w:sz w:val="20"/>
          <w:szCs w:val="20"/>
        </w:rPr>
      </w:pPr>
      <w:bookmarkStart w:id="28" w:name="_Toc526113441"/>
      <w:r w:rsidRPr="00D87229">
        <w:rPr>
          <w:rFonts w:ascii="Verdana" w:hAnsi="Verdana"/>
          <w:sz w:val="20"/>
          <w:szCs w:val="20"/>
        </w:rPr>
        <w:t>5.2.2.1. Aanleiding</w:t>
      </w:r>
      <w:bookmarkEnd w:id="28"/>
    </w:p>
    <w:p w14:paraId="634F9779" w14:textId="77777777" w:rsidR="00DB5FF3" w:rsidRPr="00E75448" w:rsidRDefault="00DB5FF3" w:rsidP="00DB5FF3">
      <w:pPr>
        <w:pStyle w:val="Normaalweb"/>
        <w:spacing w:line="360" w:lineRule="auto"/>
        <w:jc w:val="both"/>
        <w:rPr>
          <w:rFonts w:ascii="Verdana" w:hAnsi="Verdana"/>
          <w:sz w:val="20"/>
          <w:szCs w:val="20"/>
        </w:rPr>
      </w:pPr>
      <w:r w:rsidRPr="00D87229">
        <w:rPr>
          <w:rFonts w:ascii="Verdana" w:hAnsi="Verdana"/>
          <w:sz w:val="20"/>
          <w:szCs w:val="20"/>
        </w:rPr>
        <w:t>Een recent toezichtsrapport</w:t>
      </w:r>
      <w:r w:rsidRPr="00D87229">
        <w:rPr>
          <w:rStyle w:val="Voetnootmarkering"/>
          <w:rFonts w:ascii="Verdana" w:hAnsi="Verdana"/>
          <w:sz w:val="20"/>
          <w:szCs w:val="20"/>
        </w:rPr>
        <w:footnoteReference w:id="145"/>
      </w:r>
      <w:r w:rsidRPr="00D87229">
        <w:rPr>
          <w:rFonts w:ascii="Verdana" w:hAnsi="Verdana"/>
          <w:sz w:val="20"/>
          <w:szCs w:val="20"/>
        </w:rPr>
        <w:t xml:space="preserve"> van het Vast Comité van Toezicht op de politiediensten</w:t>
      </w:r>
      <w:r w:rsidRPr="00E75448">
        <w:rPr>
          <w:rFonts w:ascii="Verdana" w:hAnsi="Verdana"/>
          <w:sz w:val="20"/>
          <w:szCs w:val="20"/>
        </w:rPr>
        <w:t xml:space="preserve"> (Comité P) legt echter op duidelijke wijze verschillende gebreken bloot </w:t>
      </w:r>
      <w:r>
        <w:rPr>
          <w:rFonts w:ascii="Verdana" w:hAnsi="Verdana"/>
          <w:sz w:val="20"/>
          <w:szCs w:val="20"/>
        </w:rPr>
        <w:t xml:space="preserve">in de praktijk van deze steunverlening. </w:t>
      </w:r>
      <w:r w:rsidRPr="00E75448">
        <w:rPr>
          <w:rFonts w:ascii="Verdana" w:hAnsi="Verdana"/>
          <w:sz w:val="20"/>
          <w:szCs w:val="20"/>
        </w:rPr>
        <w:t xml:space="preserve">Aanleiding </w:t>
      </w:r>
      <w:r>
        <w:rPr>
          <w:rFonts w:ascii="Verdana" w:hAnsi="Verdana"/>
          <w:sz w:val="20"/>
          <w:szCs w:val="20"/>
        </w:rPr>
        <w:t xml:space="preserve">voor het onderzoek </w:t>
      </w:r>
      <w:r w:rsidRPr="00E75448">
        <w:rPr>
          <w:rFonts w:ascii="Verdana" w:hAnsi="Verdana"/>
          <w:sz w:val="20"/>
          <w:szCs w:val="20"/>
        </w:rPr>
        <w:t>vormde de -soms zeer grote- achters</w:t>
      </w:r>
      <w:r>
        <w:rPr>
          <w:rFonts w:ascii="Verdana" w:hAnsi="Verdana"/>
          <w:sz w:val="20"/>
          <w:szCs w:val="20"/>
        </w:rPr>
        <w:t>tand van verschillende RCCU’s bij</w:t>
      </w:r>
      <w:r w:rsidRPr="00E75448">
        <w:rPr>
          <w:rFonts w:ascii="Verdana" w:hAnsi="Verdana"/>
          <w:sz w:val="20"/>
          <w:szCs w:val="20"/>
        </w:rPr>
        <w:t xml:space="preserve"> het uitlezen van in beslag genomen gegevensd</w:t>
      </w:r>
      <w:r>
        <w:rPr>
          <w:rFonts w:ascii="Verdana" w:hAnsi="Verdana"/>
          <w:sz w:val="20"/>
          <w:szCs w:val="20"/>
        </w:rPr>
        <w:t>ragers zoals computerapparaten. Dergelijke achterstand</w:t>
      </w:r>
      <w:r w:rsidRPr="00E75448">
        <w:rPr>
          <w:rFonts w:ascii="Verdana" w:hAnsi="Verdana"/>
          <w:sz w:val="20"/>
          <w:szCs w:val="20"/>
        </w:rPr>
        <w:t xml:space="preserve"> </w:t>
      </w:r>
      <w:r>
        <w:rPr>
          <w:rFonts w:ascii="Verdana" w:hAnsi="Verdana"/>
          <w:sz w:val="20"/>
          <w:szCs w:val="20"/>
        </w:rPr>
        <w:t xml:space="preserve">kan </w:t>
      </w:r>
      <w:r w:rsidRPr="00E75448">
        <w:rPr>
          <w:rFonts w:ascii="Verdana" w:hAnsi="Verdana"/>
          <w:sz w:val="20"/>
          <w:szCs w:val="20"/>
        </w:rPr>
        <w:t xml:space="preserve">een gepaste afhandeling van strafonderzoeken ernstig schaden, en </w:t>
      </w:r>
      <w:r>
        <w:rPr>
          <w:rFonts w:ascii="Verdana" w:hAnsi="Verdana"/>
          <w:sz w:val="20"/>
          <w:szCs w:val="20"/>
        </w:rPr>
        <w:t xml:space="preserve">creëert </w:t>
      </w:r>
      <w:r w:rsidRPr="00E75448">
        <w:rPr>
          <w:rFonts w:ascii="Verdana" w:hAnsi="Verdana"/>
          <w:sz w:val="20"/>
          <w:szCs w:val="20"/>
        </w:rPr>
        <w:t>het gevaar op v</w:t>
      </w:r>
      <w:r>
        <w:rPr>
          <w:rFonts w:ascii="Verdana" w:hAnsi="Verdana"/>
          <w:sz w:val="20"/>
          <w:szCs w:val="20"/>
        </w:rPr>
        <w:t>erlies van informatie.</w:t>
      </w:r>
      <w:r w:rsidRPr="00E75448">
        <w:rPr>
          <w:rFonts w:ascii="Verdana" w:hAnsi="Verdana"/>
          <w:sz w:val="20"/>
          <w:szCs w:val="20"/>
        </w:rPr>
        <w:t xml:space="preserve"> Ook de ontwikkeling van de Local Computer Crime Units (LCCU’s) bij lokale politiezones</w:t>
      </w:r>
      <w:r>
        <w:rPr>
          <w:rFonts w:ascii="Verdana" w:hAnsi="Verdana"/>
          <w:sz w:val="20"/>
          <w:szCs w:val="20"/>
        </w:rPr>
        <w:t xml:space="preserve"> liet</w:t>
      </w:r>
      <w:r w:rsidRPr="00E75448">
        <w:rPr>
          <w:rFonts w:ascii="Verdana" w:hAnsi="Verdana"/>
          <w:sz w:val="20"/>
          <w:szCs w:val="20"/>
        </w:rPr>
        <w:t xml:space="preserve"> vermoeden dat de steunverlening onder druk staat.</w:t>
      </w:r>
    </w:p>
    <w:p w14:paraId="7F72F07E" w14:textId="77777777" w:rsidR="00DB5FF3" w:rsidRPr="00E75448" w:rsidRDefault="00DB5FF3" w:rsidP="00DB5FF3">
      <w:pPr>
        <w:pStyle w:val="Normaalweb"/>
        <w:spacing w:line="360" w:lineRule="auto"/>
        <w:jc w:val="both"/>
        <w:rPr>
          <w:rFonts w:ascii="Verdana" w:hAnsi="Verdana"/>
          <w:sz w:val="20"/>
          <w:szCs w:val="20"/>
        </w:rPr>
      </w:pPr>
      <w:r w:rsidRPr="00E75448">
        <w:rPr>
          <w:rFonts w:ascii="Verdana" w:hAnsi="Verdana"/>
          <w:sz w:val="20"/>
          <w:szCs w:val="20"/>
        </w:rPr>
        <w:t>Daarom werd tot een toezichtsonderzoek</w:t>
      </w:r>
      <w:r>
        <w:rPr>
          <w:rFonts w:ascii="Verdana" w:hAnsi="Verdana"/>
          <w:sz w:val="20"/>
          <w:szCs w:val="20"/>
        </w:rPr>
        <w:t xml:space="preserve"> beslist</w:t>
      </w:r>
      <w:r w:rsidRPr="00E75448">
        <w:rPr>
          <w:rFonts w:ascii="Verdana" w:hAnsi="Verdana"/>
          <w:sz w:val="20"/>
          <w:szCs w:val="20"/>
        </w:rPr>
        <w:t xml:space="preserve"> dat het forensisch onderzoek in een geïnformatiseerde omgeving betrof en resulteerde in</w:t>
      </w:r>
      <w:r>
        <w:rPr>
          <w:rFonts w:ascii="Verdana" w:hAnsi="Verdana"/>
          <w:sz w:val="20"/>
          <w:szCs w:val="20"/>
        </w:rPr>
        <w:t xml:space="preserve"> een recent tussentijds verslag. </w:t>
      </w:r>
    </w:p>
    <w:p w14:paraId="7781156B" w14:textId="77777777" w:rsidR="00DB5FF3" w:rsidRPr="00D87229" w:rsidRDefault="00DB5FF3" w:rsidP="00DB5FF3">
      <w:pPr>
        <w:pStyle w:val="Kop4"/>
        <w:rPr>
          <w:rFonts w:ascii="Verdana" w:hAnsi="Verdana"/>
          <w:sz w:val="20"/>
          <w:szCs w:val="20"/>
        </w:rPr>
      </w:pPr>
      <w:bookmarkStart w:id="29" w:name="_Toc526113442"/>
      <w:r w:rsidRPr="00D87229">
        <w:rPr>
          <w:rFonts w:ascii="Verdana" w:hAnsi="Verdana"/>
          <w:sz w:val="20"/>
          <w:szCs w:val="20"/>
        </w:rPr>
        <w:t>5.2.2.2. Bedreigende factoren voor een goede CCU-werking</w:t>
      </w:r>
      <w:bookmarkEnd w:id="29"/>
    </w:p>
    <w:p w14:paraId="2E1FAF9F" w14:textId="77777777" w:rsidR="00DB5FF3" w:rsidRPr="00E75448" w:rsidRDefault="00DB5FF3" w:rsidP="00DB5FF3">
      <w:pPr>
        <w:pStyle w:val="Normaalweb"/>
        <w:spacing w:line="360" w:lineRule="auto"/>
        <w:jc w:val="both"/>
        <w:rPr>
          <w:rFonts w:ascii="Verdana" w:hAnsi="Verdana"/>
          <w:sz w:val="20"/>
          <w:szCs w:val="20"/>
        </w:rPr>
      </w:pPr>
      <w:r w:rsidRPr="003F5E30">
        <w:rPr>
          <w:rFonts w:ascii="Verdana" w:hAnsi="Verdana"/>
          <w:sz w:val="20"/>
          <w:szCs w:val="20"/>
        </w:rPr>
        <w:t>Verschillende factoren bleken een goede CCU-werking bij de federale politie te bedreigen.</w:t>
      </w:r>
      <w:r w:rsidRPr="00E75448">
        <w:rPr>
          <w:rFonts w:ascii="Verdana" w:hAnsi="Verdana"/>
          <w:sz w:val="20"/>
          <w:szCs w:val="20"/>
        </w:rPr>
        <w:t xml:space="preserve"> </w:t>
      </w:r>
      <w:r>
        <w:rPr>
          <w:rFonts w:ascii="Verdana" w:hAnsi="Verdana"/>
          <w:sz w:val="20"/>
          <w:szCs w:val="20"/>
        </w:rPr>
        <w:t xml:space="preserve">Hierdoor bestaat ook een risico voor </w:t>
      </w:r>
      <w:r w:rsidRPr="00202945">
        <w:rPr>
          <w:rFonts w:ascii="Verdana" w:hAnsi="Verdana"/>
          <w:sz w:val="20"/>
          <w:szCs w:val="20"/>
        </w:rPr>
        <w:t>de basisprincipes van de politiewerking</w:t>
      </w:r>
      <w:r w:rsidRPr="00202945">
        <w:rPr>
          <w:rStyle w:val="Voetnootmarkering"/>
          <w:rFonts w:ascii="Verdana" w:hAnsi="Verdana"/>
          <w:sz w:val="20"/>
          <w:szCs w:val="20"/>
        </w:rPr>
        <w:footnoteReference w:id="146"/>
      </w:r>
      <w:r w:rsidRPr="00202945">
        <w:rPr>
          <w:rFonts w:ascii="Verdana" w:hAnsi="Verdana"/>
          <w:sz w:val="20"/>
          <w:szCs w:val="20"/>
        </w:rPr>
        <w:t xml:space="preserve">, te weten de geïntegreerde werking, de gelijkwaardige dienstverlening en een </w:t>
      </w:r>
      <w:r>
        <w:rPr>
          <w:rFonts w:ascii="Verdana" w:hAnsi="Verdana"/>
          <w:sz w:val="20"/>
          <w:szCs w:val="20"/>
        </w:rPr>
        <w:t>kwaliteitsvolle dienstverlening.</w:t>
      </w:r>
    </w:p>
    <w:p w14:paraId="10A12315" w14:textId="77777777" w:rsidR="00DB5FF3" w:rsidRPr="00D87229" w:rsidRDefault="00DB5FF3" w:rsidP="00DB5FF3">
      <w:pPr>
        <w:pStyle w:val="Kop6"/>
        <w:rPr>
          <w:rFonts w:ascii="Verdana" w:hAnsi="Verdana"/>
          <w:sz w:val="20"/>
          <w:szCs w:val="20"/>
        </w:rPr>
      </w:pPr>
      <w:r w:rsidRPr="00D87229">
        <w:rPr>
          <w:rFonts w:ascii="Verdana" w:hAnsi="Verdana"/>
          <w:sz w:val="20"/>
          <w:szCs w:val="20"/>
        </w:rPr>
        <w:t>5.2.2.2.1. Gebrek aan eenduidige visie en functionering</w:t>
      </w:r>
    </w:p>
    <w:p w14:paraId="10CB9893" w14:textId="77777777" w:rsidR="00DB5FF3" w:rsidRDefault="00DB5FF3" w:rsidP="00DB5FF3">
      <w:pPr>
        <w:pStyle w:val="Normaalweb"/>
        <w:spacing w:line="360" w:lineRule="auto"/>
        <w:jc w:val="both"/>
        <w:rPr>
          <w:rFonts w:ascii="Verdana" w:hAnsi="Verdana"/>
          <w:sz w:val="20"/>
          <w:szCs w:val="20"/>
        </w:rPr>
      </w:pPr>
      <w:r w:rsidRPr="00D87229">
        <w:rPr>
          <w:rFonts w:ascii="Verdana" w:hAnsi="Verdana"/>
          <w:sz w:val="20"/>
          <w:szCs w:val="20"/>
        </w:rPr>
        <w:t xml:space="preserve">In de eerste plaats </w:t>
      </w:r>
      <w:r>
        <w:rPr>
          <w:rFonts w:ascii="Verdana" w:hAnsi="Verdana"/>
          <w:sz w:val="20"/>
          <w:szCs w:val="20"/>
        </w:rPr>
        <w:t>is er</w:t>
      </w:r>
      <w:r w:rsidRPr="00D87229">
        <w:rPr>
          <w:rFonts w:ascii="Verdana" w:hAnsi="Verdana"/>
          <w:sz w:val="20"/>
          <w:szCs w:val="20"/>
        </w:rPr>
        <w:t xml:space="preserve"> bij de federale politie </w:t>
      </w:r>
      <w:r>
        <w:rPr>
          <w:rFonts w:ascii="Verdana" w:hAnsi="Verdana"/>
          <w:sz w:val="20"/>
          <w:szCs w:val="20"/>
        </w:rPr>
        <w:t xml:space="preserve">momenteel </w:t>
      </w:r>
      <w:r w:rsidRPr="00D87229">
        <w:rPr>
          <w:rFonts w:ascii="Verdana" w:hAnsi="Verdana"/>
          <w:sz w:val="20"/>
          <w:szCs w:val="20"/>
        </w:rPr>
        <w:t>geen goedgekeurd intern functioneringsmodel dat de werking van de</w:t>
      </w:r>
      <w:r w:rsidRPr="00E75448">
        <w:rPr>
          <w:rFonts w:ascii="Verdana" w:hAnsi="Verdana"/>
          <w:sz w:val="20"/>
          <w:szCs w:val="20"/>
        </w:rPr>
        <w:t xml:space="preserve"> FCCU e</w:t>
      </w:r>
      <w:r>
        <w:rPr>
          <w:rFonts w:ascii="Verdana" w:hAnsi="Verdana"/>
          <w:sz w:val="20"/>
          <w:szCs w:val="20"/>
        </w:rPr>
        <w:t>n de RCCU’s op elkaar afstemt; v</w:t>
      </w:r>
      <w:r w:rsidRPr="00E75448">
        <w:rPr>
          <w:rFonts w:ascii="Verdana" w:hAnsi="Verdana"/>
          <w:sz w:val="20"/>
          <w:szCs w:val="20"/>
        </w:rPr>
        <w:t>oor bepaalde opdrachten is dus onduidelijk door wie d</w:t>
      </w:r>
      <w:r>
        <w:rPr>
          <w:rFonts w:ascii="Verdana" w:hAnsi="Verdana"/>
          <w:sz w:val="20"/>
          <w:szCs w:val="20"/>
        </w:rPr>
        <w:t>eze opgenomen moeten worden. Hierdoor</w:t>
      </w:r>
      <w:r w:rsidRPr="00E75448">
        <w:rPr>
          <w:rFonts w:ascii="Verdana" w:hAnsi="Verdana"/>
          <w:sz w:val="20"/>
          <w:szCs w:val="20"/>
        </w:rPr>
        <w:t xml:space="preserve"> ontbreekt </w:t>
      </w:r>
      <w:r>
        <w:rPr>
          <w:rFonts w:ascii="Verdana" w:hAnsi="Verdana"/>
          <w:sz w:val="20"/>
          <w:szCs w:val="20"/>
        </w:rPr>
        <w:t xml:space="preserve">het ook </w:t>
      </w:r>
      <w:r w:rsidRPr="00E75448">
        <w:rPr>
          <w:rFonts w:ascii="Verdana" w:hAnsi="Verdana"/>
          <w:sz w:val="20"/>
          <w:szCs w:val="20"/>
        </w:rPr>
        <w:t xml:space="preserve">aan </w:t>
      </w:r>
      <w:r>
        <w:rPr>
          <w:rFonts w:ascii="Verdana" w:hAnsi="Verdana"/>
          <w:sz w:val="20"/>
          <w:szCs w:val="20"/>
        </w:rPr>
        <w:t xml:space="preserve">een </w:t>
      </w:r>
      <w:r w:rsidRPr="00E37CBC">
        <w:rPr>
          <w:rFonts w:ascii="Verdana" w:hAnsi="Verdana"/>
          <w:sz w:val="20"/>
          <w:szCs w:val="20"/>
        </w:rPr>
        <w:t xml:space="preserve">geïntegreerde werking. </w:t>
      </w:r>
    </w:p>
    <w:p w14:paraId="6DA8FEDD" w14:textId="77777777" w:rsidR="00DB5FF3" w:rsidRPr="00E75448" w:rsidRDefault="00DB5FF3" w:rsidP="00DB5FF3">
      <w:pPr>
        <w:pStyle w:val="Normaalweb"/>
        <w:spacing w:line="360" w:lineRule="auto"/>
        <w:jc w:val="both"/>
        <w:rPr>
          <w:rFonts w:ascii="Verdana" w:hAnsi="Verdana"/>
          <w:sz w:val="20"/>
          <w:szCs w:val="20"/>
        </w:rPr>
      </w:pPr>
      <w:r w:rsidRPr="00E37CBC">
        <w:rPr>
          <w:rFonts w:ascii="Verdana" w:hAnsi="Verdana"/>
          <w:sz w:val="20"/>
          <w:szCs w:val="20"/>
        </w:rPr>
        <w:t xml:space="preserve">Daarnaast bestaan binnen de federale gerechtelijke politie verschillen in visie over de wenselijkheid van </w:t>
      </w:r>
      <w:r>
        <w:rPr>
          <w:rFonts w:ascii="Verdana" w:hAnsi="Verdana"/>
          <w:sz w:val="20"/>
          <w:szCs w:val="20"/>
        </w:rPr>
        <w:t>LCCU-</w:t>
      </w:r>
      <w:r w:rsidRPr="00E37CBC">
        <w:rPr>
          <w:rFonts w:ascii="Verdana" w:hAnsi="Verdana"/>
          <w:sz w:val="20"/>
          <w:szCs w:val="20"/>
        </w:rPr>
        <w:t>initiatieven bij de lokale politie</w:t>
      </w:r>
      <w:r>
        <w:rPr>
          <w:rFonts w:ascii="Verdana" w:hAnsi="Verdana"/>
          <w:sz w:val="20"/>
          <w:szCs w:val="20"/>
        </w:rPr>
        <w:t>. De oprichting ervan</w:t>
      </w:r>
      <w:r w:rsidRPr="00E51C38">
        <w:rPr>
          <w:rFonts w:ascii="Verdana" w:hAnsi="Verdana"/>
          <w:sz w:val="20"/>
          <w:szCs w:val="20"/>
        </w:rPr>
        <w:t xml:space="preserve"> kan immers verschillende risico</w:t>
      </w:r>
      <w:r>
        <w:rPr>
          <w:rFonts w:ascii="Verdana" w:hAnsi="Verdana"/>
          <w:sz w:val="20"/>
          <w:szCs w:val="20"/>
        </w:rPr>
        <w:t>’</w:t>
      </w:r>
      <w:r w:rsidRPr="00E51C38">
        <w:rPr>
          <w:rFonts w:ascii="Verdana" w:hAnsi="Verdana"/>
          <w:sz w:val="20"/>
          <w:szCs w:val="20"/>
        </w:rPr>
        <w:t xml:space="preserve">s </w:t>
      </w:r>
      <w:r>
        <w:rPr>
          <w:rFonts w:ascii="Verdana" w:hAnsi="Verdana"/>
          <w:sz w:val="20"/>
          <w:szCs w:val="20"/>
        </w:rPr>
        <w:t>inhouden, temeer doordat ook een</w:t>
      </w:r>
      <w:r w:rsidRPr="00E51C38">
        <w:rPr>
          <w:rFonts w:ascii="Verdana" w:hAnsi="Verdana"/>
          <w:sz w:val="20"/>
          <w:szCs w:val="20"/>
        </w:rPr>
        <w:t xml:space="preserve"> grote diversiteit inzake de lokale initiatieven </w:t>
      </w:r>
      <w:r>
        <w:rPr>
          <w:rFonts w:ascii="Verdana" w:hAnsi="Verdana"/>
          <w:sz w:val="20"/>
          <w:szCs w:val="20"/>
        </w:rPr>
        <w:t>zé</w:t>
      </w:r>
      <w:r w:rsidRPr="00E51C38">
        <w:rPr>
          <w:rFonts w:ascii="Verdana" w:hAnsi="Verdana"/>
          <w:sz w:val="20"/>
          <w:szCs w:val="20"/>
        </w:rPr>
        <w:t>lf</w:t>
      </w:r>
      <w:r>
        <w:rPr>
          <w:rFonts w:ascii="Verdana" w:hAnsi="Verdana"/>
          <w:sz w:val="20"/>
          <w:szCs w:val="20"/>
        </w:rPr>
        <w:t xml:space="preserve"> bestaat</w:t>
      </w:r>
      <w:r w:rsidRPr="00E51C38">
        <w:rPr>
          <w:rFonts w:ascii="Verdana" w:hAnsi="Verdana"/>
          <w:sz w:val="20"/>
          <w:szCs w:val="20"/>
        </w:rPr>
        <w:t xml:space="preserve">: waar sommige politiezones geen initiatieven ontwikkelen en verder beroep wensen te doen op de RCCU’s van de federale gerechtelijke politie, hebben andere zones (vooral in Vlaanderen) een eigen LCCU opgericht. Dit creërt het risico dat een politie met twee snelheden ontstaat. Daardoor kan een gelijkwaardige dienstverlening gevaar lopen. </w:t>
      </w:r>
    </w:p>
    <w:p w14:paraId="07465EB9" w14:textId="77777777" w:rsidR="00DB5FF3" w:rsidRPr="00D87229" w:rsidRDefault="00DB5FF3" w:rsidP="00DB5FF3">
      <w:pPr>
        <w:pStyle w:val="Kop6"/>
        <w:rPr>
          <w:rFonts w:ascii="Verdana" w:hAnsi="Verdana"/>
          <w:sz w:val="20"/>
          <w:szCs w:val="20"/>
        </w:rPr>
      </w:pPr>
      <w:r w:rsidRPr="00D87229">
        <w:rPr>
          <w:rFonts w:ascii="Verdana" w:hAnsi="Verdana"/>
          <w:sz w:val="20"/>
          <w:szCs w:val="20"/>
        </w:rPr>
        <w:t>5.2.2.2.2. Capaciteitsgebrek</w:t>
      </w:r>
    </w:p>
    <w:p w14:paraId="31AC8B31" w14:textId="77777777" w:rsidR="00DB5FF3" w:rsidRPr="00E75448" w:rsidRDefault="00DB5FF3" w:rsidP="00DB5FF3">
      <w:pPr>
        <w:pStyle w:val="Normaalweb"/>
        <w:spacing w:line="360" w:lineRule="auto"/>
        <w:jc w:val="both"/>
        <w:rPr>
          <w:rFonts w:ascii="Verdana" w:hAnsi="Verdana"/>
          <w:b/>
          <w:sz w:val="20"/>
          <w:szCs w:val="20"/>
        </w:rPr>
      </w:pPr>
      <w:r w:rsidRPr="00120571">
        <w:rPr>
          <w:rFonts w:ascii="Verdana" w:hAnsi="Verdana"/>
          <w:sz w:val="20"/>
          <w:szCs w:val="20"/>
        </w:rPr>
        <w:t>Hoewel bij de FCCU en de</w:t>
      </w:r>
      <w:r w:rsidRPr="00E75448">
        <w:rPr>
          <w:rFonts w:ascii="Verdana" w:hAnsi="Verdana"/>
          <w:sz w:val="20"/>
          <w:szCs w:val="20"/>
        </w:rPr>
        <w:t xml:space="preserve"> RCCU’s in 2015 een personeelskader werd voorzien van 280 FTE’S,</w:t>
      </w:r>
      <w:r w:rsidRPr="00E75448">
        <w:rPr>
          <w:rStyle w:val="Voetnootmarkering"/>
          <w:rFonts w:ascii="Verdana" w:hAnsi="Verdana"/>
          <w:sz w:val="20"/>
          <w:szCs w:val="20"/>
        </w:rPr>
        <w:footnoteReference w:id="147"/>
      </w:r>
      <w:r w:rsidRPr="00E75448">
        <w:rPr>
          <w:rFonts w:ascii="Verdana" w:hAnsi="Verdana"/>
          <w:sz w:val="20"/>
          <w:szCs w:val="20"/>
        </w:rPr>
        <w:t xml:space="preserve"> bestond in maart 2017 een teko</w:t>
      </w:r>
      <w:r>
        <w:rPr>
          <w:rFonts w:ascii="Verdana" w:hAnsi="Verdana"/>
          <w:sz w:val="20"/>
          <w:szCs w:val="20"/>
        </w:rPr>
        <w:t xml:space="preserve">rt van 60 FTE’s. </w:t>
      </w:r>
      <w:r w:rsidRPr="00E75448">
        <w:rPr>
          <w:rFonts w:ascii="Verdana" w:hAnsi="Verdana"/>
          <w:sz w:val="20"/>
          <w:szCs w:val="20"/>
        </w:rPr>
        <w:t>Verschillende oorzaken liggen aan de basis van dit capaciteitsgebrek, waaronder problemen inzake het rekruteren van nieuwe medewerkers. Ook de oprichting van LCCU’s blijkt een bijkomend probleem om de capaciteit op peil te houden, doordat bij de oprichting van LCCU’s gerekruteerd wordt uit de RCCU’s.</w:t>
      </w:r>
    </w:p>
    <w:p w14:paraId="4364A22E" w14:textId="77777777" w:rsidR="00DB5FF3" w:rsidRPr="00120571" w:rsidRDefault="00DB5FF3" w:rsidP="00DB5FF3">
      <w:pPr>
        <w:pStyle w:val="Kop6"/>
        <w:rPr>
          <w:rFonts w:ascii="Verdana" w:hAnsi="Verdana"/>
          <w:sz w:val="20"/>
          <w:szCs w:val="20"/>
        </w:rPr>
      </w:pPr>
      <w:r w:rsidRPr="00120571">
        <w:rPr>
          <w:rFonts w:ascii="Verdana" w:hAnsi="Verdana"/>
          <w:sz w:val="20"/>
          <w:szCs w:val="20"/>
        </w:rPr>
        <w:t>5.2.2.2.3. Gebrekkig kennisbeheer</w:t>
      </w:r>
    </w:p>
    <w:p w14:paraId="06AE8E37" w14:textId="77777777" w:rsidR="00DB5FF3" w:rsidRDefault="00DB5FF3" w:rsidP="00DB5FF3">
      <w:pPr>
        <w:pStyle w:val="Normaalweb"/>
        <w:spacing w:line="360" w:lineRule="auto"/>
        <w:jc w:val="both"/>
        <w:rPr>
          <w:rFonts w:ascii="Verdana" w:hAnsi="Verdana"/>
          <w:sz w:val="20"/>
          <w:szCs w:val="20"/>
        </w:rPr>
      </w:pPr>
      <w:r>
        <w:rPr>
          <w:rFonts w:ascii="Verdana" w:hAnsi="Verdana"/>
          <w:sz w:val="20"/>
          <w:szCs w:val="20"/>
        </w:rPr>
        <w:t xml:space="preserve">Het behoeft </w:t>
      </w:r>
      <w:r w:rsidRPr="00120571">
        <w:rPr>
          <w:rFonts w:ascii="Verdana" w:hAnsi="Verdana"/>
          <w:sz w:val="20"/>
          <w:szCs w:val="20"/>
        </w:rPr>
        <w:t>geen betoog dat</w:t>
      </w:r>
      <w:r w:rsidRPr="00E75448">
        <w:rPr>
          <w:rFonts w:ascii="Verdana" w:hAnsi="Verdana"/>
          <w:b/>
          <w:sz w:val="20"/>
          <w:szCs w:val="20"/>
        </w:rPr>
        <w:t xml:space="preserve"> </w:t>
      </w:r>
      <w:r w:rsidRPr="00E75448">
        <w:rPr>
          <w:rFonts w:ascii="Verdana" w:hAnsi="Verdana"/>
          <w:sz w:val="20"/>
          <w:szCs w:val="20"/>
        </w:rPr>
        <w:t>de huidige technologische ontwikkelingen</w:t>
      </w:r>
      <w:r>
        <w:rPr>
          <w:rFonts w:ascii="Verdana" w:hAnsi="Verdana"/>
          <w:sz w:val="20"/>
          <w:szCs w:val="20"/>
        </w:rPr>
        <w:t xml:space="preserve"> - </w:t>
      </w:r>
      <w:r w:rsidRPr="00E75448">
        <w:rPr>
          <w:rFonts w:ascii="Verdana" w:hAnsi="Verdana"/>
          <w:sz w:val="20"/>
          <w:szCs w:val="20"/>
        </w:rPr>
        <w:t>en de toenemende complexiteit van de forensische onderzo</w:t>
      </w:r>
      <w:r>
        <w:rPr>
          <w:rFonts w:ascii="Verdana" w:hAnsi="Verdana"/>
          <w:sz w:val="20"/>
          <w:szCs w:val="20"/>
        </w:rPr>
        <w:t xml:space="preserve">eken - medewerkers noodzaken met </w:t>
      </w:r>
      <w:r w:rsidRPr="00E75448">
        <w:rPr>
          <w:rFonts w:ascii="Verdana" w:hAnsi="Verdana"/>
          <w:sz w:val="20"/>
          <w:szCs w:val="20"/>
        </w:rPr>
        <w:t xml:space="preserve">gespecialiseerde kennisniveaus. Toch bestaat er momenteel bij de F/RCCU’s slechts </w:t>
      </w:r>
      <w:r w:rsidRPr="00E75448">
        <w:rPr>
          <w:rFonts w:ascii="Verdana" w:hAnsi="Verdana" w:cs="Calibri"/>
          <w:sz w:val="20"/>
          <w:szCs w:val="20"/>
        </w:rPr>
        <w:t>één</w:t>
      </w:r>
      <w:r w:rsidRPr="00E75448">
        <w:rPr>
          <w:rFonts w:ascii="Verdana" w:hAnsi="Verdana"/>
          <w:sz w:val="20"/>
          <w:szCs w:val="20"/>
        </w:rPr>
        <w:t xml:space="preserve"> profiel van onderzoeker, gekoppeld aan één enkele basisopleiding. Deze basisopleiding omvat een zestal weken en werd tot op heden georganiseerd bij de FCCU met ondersteuning van één RCCU-medewerker.</w:t>
      </w:r>
      <w:r>
        <w:rPr>
          <w:rFonts w:ascii="Verdana" w:hAnsi="Verdana"/>
          <w:sz w:val="20"/>
          <w:szCs w:val="20"/>
        </w:rPr>
        <w:t xml:space="preserve"> </w:t>
      </w:r>
      <w:r w:rsidRPr="00E75448">
        <w:rPr>
          <w:rFonts w:ascii="Verdana" w:hAnsi="Verdana"/>
          <w:sz w:val="20"/>
          <w:szCs w:val="20"/>
        </w:rPr>
        <w:t xml:space="preserve">Dit beantwoordt uiteraard niet meer aan de operationele realiteit. Daarom </w:t>
      </w:r>
      <w:r>
        <w:rPr>
          <w:rFonts w:ascii="Verdana" w:hAnsi="Verdana"/>
          <w:sz w:val="20"/>
          <w:szCs w:val="20"/>
        </w:rPr>
        <w:t xml:space="preserve">bestaat de </w:t>
      </w:r>
      <w:r w:rsidRPr="00E75448">
        <w:rPr>
          <w:rFonts w:ascii="Verdana" w:hAnsi="Verdana"/>
          <w:sz w:val="20"/>
          <w:szCs w:val="20"/>
        </w:rPr>
        <w:t xml:space="preserve">noodzaak aan een differentiatie in onderzoeksprofielen, een afgestemd rekruteringsbeleid en een aangepast opleidingsbeleid. </w:t>
      </w:r>
    </w:p>
    <w:p w14:paraId="71927CBD" w14:textId="77777777" w:rsidR="00DB5FF3" w:rsidRPr="00E75448" w:rsidRDefault="00DB5FF3" w:rsidP="00DB5FF3">
      <w:pPr>
        <w:pStyle w:val="Normaalweb"/>
        <w:spacing w:line="360" w:lineRule="auto"/>
        <w:jc w:val="both"/>
        <w:rPr>
          <w:rFonts w:ascii="Verdana" w:hAnsi="Verdana"/>
          <w:sz w:val="20"/>
          <w:szCs w:val="20"/>
        </w:rPr>
      </w:pPr>
      <w:r w:rsidRPr="00E75448">
        <w:rPr>
          <w:rFonts w:ascii="Verdana" w:hAnsi="Verdana"/>
          <w:sz w:val="20"/>
          <w:szCs w:val="20"/>
        </w:rPr>
        <w:t xml:space="preserve">Deze noodzaak blijkt des te meer wil men bij de forensische onderzoeken de </w:t>
      </w:r>
      <w:r w:rsidRPr="00E75448">
        <w:rPr>
          <w:rFonts w:ascii="Verdana" w:hAnsi="Verdana"/>
          <w:i/>
          <w:sz w:val="20"/>
          <w:szCs w:val="20"/>
        </w:rPr>
        <w:t>chain of custody</w:t>
      </w:r>
      <w:r w:rsidRPr="00E75448">
        <w:rPr>
          <w:rStyle w:val="Voetnootmarkering"/>
          <w:rFonts w:ascii="Verdana" w:hAnsi="Verdana"/>
          <w:i/>
          <w:sz w:val="20"/>
          <w:szCs w:val="20"/>
        </w:rPr>
        <w:footnoteReference w:id="148"/>
      </w:r>
      <w:r w:rsidRPr="00E75448">
        <w:rPr>
          <w:rFonts w:ascii="Verdana" w:hAnsi="Verdana"/>
          <w:sz w:val="20"/>
          <w:szCs w:val="20"/>
        </w:rPr>
        <w:t>, de bewijsintegriteit en de authenticiteit van het digitaal bewijs kunnen garanderen. De inzet van medewerkers die voldoende opgeleid zijn om d</w:t>
      </w:r>
      <w:r>
        <w:rPr>
          <w:rFonts w:ascii="Verdana" w:hAnsi="Verdana"/>
          <w:sz w:val="20"/>
          <w:szCs w:val="20"/>
        </w:rPr>
        <w:t>eze garanties te kunnen bieden,</w:t>
      </w:r>
      <w:r w:rsidRPr="00E75448">
        <w:rPr>
          <w:rFonts w:ascii="Verdana" w:hAnsi="Verdana"/>
          <w:sz w:val="20"/>
          <w:szCs w:val="20"/>
        </w:rPr>
        <w:t xml:space="preserve"> is onontbeerlijk.</w:t>
      </w:r>
      <w:r>
        <w:rPr>
          <w:rFonts w:ascii="Verdana" w:hAnsi="Verdana"/>
          <w:sz w:val="20"/>
          <w:szCs w:val="20"/>
        </w:rPr>
        <w:t xml:space="preserve"> </w:t>
      </w:r>
      <w:r w:rsidRPr="00E75448">
        <w:rPr>
          <w:rFonts w:ascii="Verdana" w:hAnsi="Verdana"/>
          <w:sz w:val="20"/>
          <w:szCs w:val="20"/>
        </w:rPr>
        <w:t xml:space="preserve">Zeker in het kader van de oprichting van LCCU’s doet deze problematiek zich voor, </w:t>
      </w:r>
      <w:r w:rsidRPr="00E75448">
        <w:rPr>
          <w:rFonts w:ascii="Verdana" w:hAnsi="Verdana"/>
          <w:i/>
          <w:sz w:val="20"/>
          <w:szCs w:val="20"/>
        </w:rPr>
        <w:t>“waar een aantal zones immers verschillende tools bezitten om digitale gegevensdragers forensisch uit te lezen, maar niet de knowhow hebben om de resultaten daarvan vol</w:t>
      </w:r>
      <w:r>
        <w:rPr>
          <w:rFonts w:ascii="Verdana" w:hAnsi="Verdana"/>
          <w:i/>
          <w:sz w:val="20"/>
          <w:szCs w:val="20"/>
        </w:rPr>
        <w:t>doende grondig te interpreteren(…).</w:t>
      </w:r>
      <w:r w:rsidRPr="00E75448">
        <w:rPr>
          <w:rFonts w:ascii="Verdana" w:hAnsi="Verdana"/>
          <w:i/>
          <w:sz w:val="20"/>
          <w:szCs w:val="20"/>
        </w:rPr>
        <w:t>”</w:t>
      </w:r>
      <w:r w:rsidRPr="00E75448">
        <w:rPr>
          <w:rStyle w:val="Voetnootmarkering"/>
          <w:rFonts w:ascii="Verdana" w:hAnsi="Verdana"/>
          <w:i/>
          <w:sz w:val="20"/>
          <w:szCs w:val="20"/>
        </w:rPr>
        <w:footnoteReference w:id="149"/>
      </w:r>
      <w:r w:rsidRPr="00E75448">
        <w:rPr>
          <w:rFonts w:ascii="Verdana" w:hAnsi="Verdana"/>
          <w:i/>
          <w:sz w:val="20"/>
          <w:szCs w:val="20"/>
        </w:rPr>
        <w:t xml:space="preserve"> </w:t>
      </w:r>
    </w:p>
    <w:p w14:paraId="1BC857AC" w14:textId="77777777" w:rsidR="00DB5FF3" w:rsidRPr="00E75448" w:rsidRDefault="00DB5FF3" w:rsidP="00DB5FF3">
      <w:pPr>
        <w:pStyle w:val="Normaalweb"/>
        <w:spacing w:line="360" w:lineRule="auto"/>
        <w:jc w:val="both"/>
        <w:rPr>
          <w:rFonts w:ascii="Verdana" w:hAnsi="Verdana"/>
          <w:sz w:val="20"/>
          <w:szCs w:val="20"/>
        </w:rPr>
      </w:pPr>
      <w:r>
        <w:rPr>
          <w:rFonts w:ascii="Verdana" w:hAnsi="Verdana"/>
          <w:sz w:val="20"/>
          <w:szCs w:val="20"/>
        </w:rPr>
        <w:t>Tevens</w:t>
      </w:r>
      <w:r w:rsidRPr="00E75448">
        <w:rPr>
          <w:rFonts w:ascii="Verdana" w:hAnsi="Verdana"/>
          <w:sz w:val="20"/>
          <w:szCs w:val="20"/>
        </w:rPr>
        <w:t xml:space="preserve"> bestaat momenteel geen instrument dat de uitwisseling van goede praktijken en ervaringen toelaat tussen de R/FCCU’s onderling, evenals met de andere partners, de </w:t>
      </w:r>
      <w:r w:rsidRPr="00120571">
        <w:rPr>
          <w:rFonts w:ascii="Verdana" w:hAnsi="Verdana"/>
          <w:sz w:val="20"/>
          <w:szCs w:val="20"/>
        </w:rPr>
        <w:t xml:space="preserve">lokale politiezones en de parketten. </w:t>
      </w:r>
      <w:r>
        <w:rPr>
          <w:rFonts w:ascii="Verdana" w:hAnsi="Verdana"/>
          <w:sz w:val="20"/>
          <w:szCs w:val="20"/>
        </w:rPr>
        <w:t>Initiatieven tot</w:t>
      </w:r>
      <w:r w:rsidRPr="00120571">
        <w:rPr>
          <w:rFonts w:ascii="Verdana" w:hAnsi="Verdana"/>
          <w:sz w:val="20"/>
          <w:szCs w:val="20"/>
        </w:rPr>
        <w:t xml:space="preserve"> expertise-uitwisseling</w:t>
      </w:r>
      <w:r w:rsidRPr="00E75448">
        <w:rPr>
          <w:rFonts w:ascii="Verdana" w:hAnsi="Verdana"/>
          <w:sz w:val="20"/>
          <w:szCs w:val="20"/>
        </w:rPr>
        <w:t xml:space="preserve"> beperken zich momenteel tot de CCU-diens</w:t>
      </w:r>
      <w:r>
        <w:rPr>
          <w:rFonts w:ascii="Verdana" w:hAnsi="Verdana"/>
          <w:sz w:val="20"/>
          <w:szCs w:val="20"/>
        </w:rPr>
        <w:t>ten van de federale p</w:t>
      </w:r>
      <w:r w:rsidRPr="00E75448">
        <w:rPr>
          <w:rFonts w:ascii="Verdana" w:hAnsi="Verdana"/>
          <w:sz w:val="20"/>
          <w:szCs w:val="20"/>
        </w:rPr>
        <w:t>olitie. Nochtans is een expertise-coördinatie een noodzaak in een snel evoluerende technologische omgeving, waarin het onmogelijk wordt dat iedereen voor alles de nodige expertise kan hebben.</w:t>
      </w:r>
    </w:p>
    <w:p w14:paraId="6FD82272" w14:textId="77777777" w:rsidR="00DB5FF3" w:rsidRPr="00120571" w:rsidRDefault="00DB5FF3" w:rsidP="00DB5FF3">
      <w:pPr>
        <w:pStyle w:val="Kop6"/>
        <w:rPr>
          <w:rFonts w:ascii="Verdana" w:hAnsi="Verdana"/>
          <w:sz w:val="20"/>
          <w:szCs w:val="20"/>
        </w:rPr>
      </w:pPr>
      <w:r w:rsidRPr="00120571">
        <w:rPr>
          <w:rFonts w:ascii="Verdana" w:hAnsi="Verdana"/>
          <w:sz w:val="20"/>
          <w:szCs w:val="20"/>
        </w:rPr>
        <w:t>5.2.2.2.4. Ontoereikende budgettaire en materiële middelen</w:t>
      </w:r>
    </w:p>
    <w:p w14:paraId="51AE5BC2" w14:textId="77777777" w:rsidR="00DB5FF3" w:rsidRDefault="00DB5FF3" w:rsidP="00DB5FF3">
      <w:pPr>
        <w:pStyle w:val="Normaalweb"/>
        <w:spacing w:line="360" w:lineRule="auto"/>
        <w:jc w:val="both"/>
        <w:rPr>
          <w:rFonts w:ascii="Verdana" w:hAnsi="Verdana"/>
          <w:sz w:val="20"/>
          <w:szCs w:val="20"/>
        </w:rPr>
      </w:pPr>
      <w:r w:rsidRPr="00120571">
        <w:rPr>
          <w:rFonts w:ascii="Verdana" w:hAnsi="Verdana"/>
          <w:sz w:val="20"/>
          <w:szCs w:val="20"/>
        </w:rPr>
        <w:t xml:space="preserve">Het belang van evoluerende budgettaire en materiële middelen ter beschikking van de F/RCCU’s is groot in een ICT-wereld die zelf constant evolueert; zeker omdat de onderzoeksresultaten worden aangewend in strafonderzoeken waarbij de </w:t>
      </w:r>
      <w:r w:rsidRPr="00120571">
        <w:rPr>
          <w:rFonts w:ascii="Verdana" w:hAnsi="Verdana"/>
          <w:i/>
          <w:sz w:val="20"/>
          <w:szCs w:val="20"/>
        </w:rPr>
        <w:t>chain of custody</w:t>
      </w:r>
      <w:r w:rsidRPr="00120571">
        <w:rPr>
          <w:rFonts w:ascii="Verdana" w:hAnsi="Verdana"/>
          <w:sz w:val="20"/>
          <w:szCs w:val="20"/>
        </w:rPr>
        <w:t>, de bewijsintegriteit en de authenticiteit van het digitaal bewijs gegarandeerd moeten worden. Evenwel bestaan in de dagdagelijkse werking van de F/RCCU’s verschillende problemen die verband houden met de begrensde middelen. Ook hier blijkt de oprichting van lokale initiatieven een bi</w:t>
      </w:r>
      <w:r>
        <w:rPr>
          <w:rFonts w:ascii="Verdana" w:hAnsi="Verdana"/>
          <w:sz w:val="20"/>
          <w:szCs w:val="20"/>
        </w:rPr>
        <w:t xml:space="preserve">jkomend gevaar in te houden, meer bepaald een versnippering een een niet-efficiënte aanwending van </w:t>
      </w:r>
      <w:r w:rsidRPr="00120571">
        <w:rPr>
          <w:rFonts w:ascii="Verdana" w:hAnsi="Verdana"/>
          <w:sz w:val="20"/>
          <w:szCs w:val="20"/>
        </w:rPr>
        <w:t>aangekochte en ingeze</w:t>
      </w:r>
      <w:r>
        <w:rPr>
          <w:rFonts w:ascii="Verdana" w:hAnsi="Verdana"/>
          <w:sz w:val="20"/>
          <w:szCs w:val="20"/>
        </w:rPr>
        <w:t>tte middelen.</w:t>
      </w:r>
    </w:p>
    <w:p w14:paraId="2903147E" w14:textId="77777777" w:rsidR="00DB5FF3" w:rsidRPr="00120571" w:rsidRDefault="00DB5FF3" w:rsidP="00DB5FF3">
      <w:pPr>
        <w:pStyle w:val="Kop6"/>
        <w:rPr>
          <w:rFonts w:ascii="Verdana" w:hAnsi="Verdana"/>
          <w:sz w:val="20"/>
          <w:szCs w:val="20"/>
        </w:rPr>
      </w:pPr>
      <w:r w:rsidRPr="00120571">
        <w:rPr>
          <w:rFonts w:ascii="Verdana" w:hAnsi="Verdana"/>
          <w:sz w:val="20"/>
          <w:szCs w:val="20"/>
        </w:rPr>
        <w:t>5.2.2.2.5. Gebrekkige functionering</w:t>
      </w:r>
    </w:p>
    <w:p w14:paraId="7635F8A4" w14:textId="77777777" w:rsidR="00DB5FF3" w:rsidRPr="00E75448" w:rsidRDefault="00DB5FF3" w:rsidP="00DB5FF3">
      <w:pPr>
        <w:pStyle w:val="Normaalweb"/>
        <w:spacing w:line="360" w:lineRule="auto"/>
        <w:jc w:val="both"/>
        <w:rPr>
          <w:rFonts w:ascii="Verdana" w:hAnsi="Verdana"/>
          <w:sz w:val="20"/>
          <w:szCs w:val="20"/>
        </w:rPr>
      </w:pPr>
      <w:r>
        <w:rPr>
          <w:rFonts w:ascii="Verdana" w:hAnsi="Verdana"/>
          <w:sz w:val="20"/>
          <w:szCs w:val="20"/>
        </w:rPr>
        <w:t>Er bestaan</w:t>
      </w:r>
      <w:r w:rsidRPr="00E95919">
        <w:rPr>
          <w:rFonts w:ascii="Verdana" w:hAnsi="Verdana"/>
          <w:sz w:val="20"/>
          <w:szCs w:val="20"/>
        </w:rPr>
        <w:t xml:space="preserve"> verschillende gebreken inzake functionering op niveau van de federale politie. Het belang van een goede afstemming tussen de reguliere onderzoeker</w:t>
      </w:r>
      <w:r w:rsidRPr="00E95919">
        <w:rPr>
          <w:rFonts w:ascii="Verdana" w:hAnsi="Verdana"/>
          <w:color w:val="518CD3"/>
          <w:position w:val="264"/>
          <w:sz w:val="20"/>
          <w:szCs w:val="20"/>
        </w:rPr>
        <w:t xml:space="preserve"> </w:t>
      </w:r>
      <w:r w:rsidRPr="00E95919">
        <w:rPr>
          <w:rFonts w:ascii="Verdana" w:hAnsi="Verdana"/>
          <w:sz w:val="20"/>
          <w:szCs w:val="20"/>
        </w:rPr>
        <w:t>en de CCU-onderzoeker tijdens het strafonderzoek is zeer groot; de reguliere onderzoeker</w:t>
      </w:r>
      <w:r w:rsidRPr="00E75448">
        <w:rPr>
          <w:rFonts w:ascii="Verdana" w:hAnsi="Verdana"/>
          <w:sz w:val="20"/>
          <w:szCs w:val="20"/>
        </w:rPr>
        <w:t xml:space="preserve"> moet weten wat hij kan verwachten van de CCU-diensten. Dit blijkt momenteel echter niet steeds het geval. Daarnaast bestaat er binnen de federale gerechtelijke politie momenteel geen uniform dossierbeheersysteem inzake de CCU-werking. Het ontbreekt dan ook aan eenvormigheid of standaardisatie wat het recherchemanagement betreft: elke CCU-eenheid van de federale gerechtelijke politie heeft zijn eigen methode om gegevens bij te houden en de CCU-werking op te volgen.</w:t>
      </w:r>
      <w:r>
        <w:rPr>
          <w:rFonts w:ascii="Verdana" w:hAnsi="Verdana"/>
          <w:sz w:val="20"/>
          <w:szCs w:val="20"/>
        </w:rPr>
        <w:t xml:space="preserve"> Er bestaan </w:t>
      </w:r>
      <w:r w:rsidRPr="00E75448">
        <w:rPr>
          <w:rFonts w:ascii="Verdana" w:hAnsi="Verdana"/>
          <w:sz w:val="20"/>
          <w:szCs w:val="20"/>
        </w:rPr>
        <w:t xml:space="preserve">geen algemene evaluatiemethodieken/toezichtsinstanties om verricht werk te beoordelen of controleren en eventueel bij te sturen. </w:t>
      </w:r>
      <w:r>
        <w:rPr>
          <w:rFonts w:ascii="Verdana" w:hAnsi="Verdana"/>
          <w:sz w:val="20"/>
          <w:szCs w:val="20"/>
        </w:rPr>
        <w:t xml:space="preserve">Een </w:t>
      </w:r>
      <w:r w:rsidRPr="00E75448">
        <w:rPr>
          <w:rFonts w:ascii="Verdana" w:hAnsi="Verdana"/>
          <w:sz w:val="20"/>
          <w:szCs w:val="20"/>
        </w:rPr>
        <w:t>gelijkw</w:t>
      </w:r>
      <w:r>
        <w:rPr>
          <w:rFonts w:ascii="Verdana" w:hAnsi="Verdana"/>
          <w:sz w:val="20"/>
          <w:szCs w:val="20"/>
        </w:rPr>
        <w:t>aardige dienstverlening loopt dan ook gevaar.</w:t>
      </w:r>
    </w:p>
    <w:p w14:paraId="0F90A7BD" w14:textId="77777777" w:rsidR="00DB5FF3" w:rsidRPr="00E75448" w:rsidRDefault="00DB5FF3" w:rsidP="00DB5FF3">
      <w:pPr>
        <w:pStyle w:val="Normaalweb"/>
        <w:spacing w:line="360" w:lineRule="auto"/>
        <w:jc w:val="both"/>
        <w:rPr>
          <w:rFonts w:ascii="Verdana" w:hAnsi="Verdana"/>
          <w:sz w:val="20"/>
          <w:szCs w:val="20"/>
        </w:rPr>
      </w:pPr>
      <w:r>
        <w:rPr>
          <w:rFonts w:ascii="Verdana" w:hAnsi="Verdana"/>
          <w:sz w:val="20"/>
          <w:szCs w:val="20"/>
        </w:rPr>
        <w:t>Tot slot bestaat binnen de</w:t>
      </w:r>
      <w:r w:rsidRPr="00E75448">
        <w:rPr>
          <w:rFonts w:ascii="Verdana" w:hAnsi="Verdana"/>
          <w:sz w:val="20"/>
          <w:szCs w:val="20"/>
        </w:rPr>
        <w:t xml:space="preserve"> VCL</w:t>
      </w:r>
      <w:r>
        <w:rPr>
          <w:rFonts w:ascii="Verdana" w:hAnsi="Verdana"/>
          <w:sz w:val="20"/>
          <w:szCs w:val="20"/>
        </w:rPr>
        <w:t>P nog geen uitgewerkte visie inzake de CCU-werking, ondanks de</w:t>
      </w:r>
      <w:r w:rsidRPr="00E75448">
        <w:rPr>
          <w:rFonts w:ascii="Verdana" w:hAnsi="Verdana"/>
          <w:sz w:val="20"/>
          <w:szCs w:val="20"/>
        </w:rPr>
        <w:t xml:space="preserve"> </w:t>
      </w:r>
      <w:r>
        <w:rPr>
          <w:rFonts w:ascii="Verdana" w:hAnsi="Verdana"/>
          <w:sz w:val="20"/>
          <w:szCs w:val="20"/>
        </w:rPr>
        <w:t xml:space="preserve">enorme verschuiving </w:t>
      </w:r>
      <w:r w:rsidRPr="00E75448">
        <w:rPr>
          <w:rFonts w:ascii="Verdana" w:hAnsi="Verdana"/>
          <w:sz w:val="20"/>
          <w:szCs w:val="20"/>
        </w:rPr>
        <w:t xml:space="preserve">van taken van de federale naar de </w:t>
      </w:r>
      <w:r>
        <w:rPr>
          <w:rFonts w:ascii="Verdana" w:hAnsi="Verdana"/>
          <w:sz w:val="20"/>
          <w:szCs w:val="20"/>
        </w:rPr>
        <w:t>lokale politie</w:t>
      </w:r>
      <w:r w:rsidRPr="00E75448">
        <w:rPr>
          <w:rFonts w:ascii="Verdana" w:hAnsi="Verdana"/>
          <w:sz w:val="20"/>
          <w:szCs w:val="20"/>
        </w:rPr>
        <w:t xml:space="preserve">. </w:t>
      </w:r>
    </w:p>
    <w:p w14:paraId="3B7FB063" w14:textId="77777777" w:rsidR="00DB5FF3" w:rsidRPr="00FE340D" w:rsidRDefault="00DB5FF3" w:rsidP="00DB5FF3">
      <w:pPr>
        <w:pStyle w:val="Kop4"/>
        <w:rPr>
          <w:rFonts w:ascii="Verdana" w:hAnsi="Verdana"/>
          <w:sz w:val="20"/>
          <w:szCs w:val="20"/>
        </w:rPr>
      </w:pPr>
      <w:bookmarkStart w:id="30" w:name="_Toc526113443"/>
      <w:r w:rsidRPr="00FE340D">
        <w:rPr>
          <w:rFonts w:ascii="Verdana" w:hAnsi="Verdana"/>
          <w:sz w:val="20"/>
          <w:szCs w:val="20"/>
        </w:rPr>
        <w:t>5.2.</w:t>
      </w:r>
      <w:r>
        <w:rPr>
          <w:rFonts w:ascii="Verdana" w:hAnsi="Verdana"/>
          <w:sz w:val="20"/>
          <w:szCs w:val="20"/>
        </w:rPr>
        <w:t>2.</w:t>
      </w:r>
      <w:r w:rsidRPr="00FE340D">
        <w:rPr>
          <w:rFonts w:ascii="Verdana" w:hAnsi="Verdana"/>
          <w:sz w:val="20"/>
          <w:szCs w:val="20"/>
        </w:rPr>
        <w:t>3. Conclusie: risico’s voor de digitale bewijsvoering</w:t>
      </w:r>
      <w:bookmarkEnd w:id="30"/>
      <w:r w:rsidRPr="00FE340D">
        <w:rPr>
          <w:rFonts w:ascii="Verdana" w:hAnsi="Verdana"/>
          <w:sz w:val="20"/>
          <w:szCs w:val="20"/>
        </w:rPr>
        <w:t xml:space="preserve"> </w:t>
      </w:r>
    </w:p>
    <w:p w14:paraId="2C9E9EAE" w14:textId="77777777" w:rsidR="00DB5FF3" w:rsidRDefault="00DB5FF3" w:rsidP="00DB5FF3">
      <w:pPr>
        <w:pStyle w:val="Normaalweb"/>
        <w:spacing w:line="360" w:lineRule="auto"/>
        <w:jc w:val="both"/>
        <w:rPr>
          <w:rFonts w:ascii="Verdana" w:hAnsi="Verdana"/>
          <w:sz w:val="20"/>
          <w:szCs w:val="20"/>
        </w:rPr>
      </w:pPr>
      <w:r>
        <w:rPr>
          <w:rFonts w:ascii="Verdana" w:hAnsi="Verdana"/>
          <w:sz w:val="20"/>
          <w:szCs w:val="20"/>
        </w:rPr>
        <w:t>De bestaande</w:t>
      </w:r>
      <w:r w:rsidRPr="00E75448">
        <w:rPr>
          <w:rFonts w:ascii="Verdana" w:hAnsi="Verdana"/>
          <w:sz w:val="20"/>
          <w:szCs w:val="20"/>
        </w:rPr>
        <w:t xml:space="preserve"> steunverlening </w:t>
      </w:r>
      <w:r>
        <w:rPr>
          <w:rFonts w:ascii="Verdana" w:hAnsi="Verdana"/>
          <w:sz w:val="20"/>
          <w:szCs w:val="20"/>
        </w:rPr>
        <w:t xml:space="preserve">volstaat duidelijk </w:t>
      </w:r>
      <w:r w:rsidRPr="00E75448">
        <w:rPr>
          <w:rFonts w:ascii="Verdana" w:hAnsi="Verdana"/>
          <w:sz w:val="20"/>
          <w:szCs w:val="20"/>
        </w:rPr>
        <w:t xml:space="preserve">niet meer opdat door de geïntegreerde politie voldoende resultaten kunnen worden geboekt bij de uitvoering van het forensisch onderzoek in een geïnformatiseerde omgeving. </w:t>
      </w:r>
    </w:p>
    <w:p w14:paraId="5C3A5572" w14:textId="77777777" w:rsidR="00DB5FF3" w:rsidRDefault="00DB5FF3" w:rsidP="00DB5FF3">
      <w:pPr>
        <w:pStyle w:val="Normaalweb"/>
        <w:spacing w:line="360" w:lineRule="auto"/>
        <w:jc w:val="both"/>
        <w:rPr>
          <w:rFonts w:ascii="Verdana" w:hAnsi="Verdana"/>
          <w:sz w:val="20"/>
          <w:szCs w:val="20"/>
        </w:rPr>
      </w:pPr>
      <w:r w:rsidRPr="00E75448">
        <w:rPr>
          <w:rFonts w:ascii="Verdana" w:hAnsi="Verdana"/>
          <w:sz w:val="20"/>
          <w:szCs w:val="20"/>
        </w:rPr>
        <w:t xml:space="preserve">De verschillende genoemde risico’s vormen </w:t>
      </w:r>
      <w:r>
        <w:rPr>
          <w:rFonts w:ascii="Verdana" w:hAnsi="Verdana"/>
          <w:sz w:val="20"/>
          <w:szCs w:val="20"/>
        </w:rPr>
        <w:t>niet alleen een</w:t>
      </w:r>
      <w:r w:rsidRPr="00E75448">
        <w:rPr>
          <w:rFonts w:ascii="Verdana" w:hAnsi="Verdana"/>
          <w:sz w:val="20"/>
          <w:szCs w:val="20"/>
        </w:rPr>
        <w:t xml:space="preserve"> bedreiging </w:t>
      </w:r>
      <w:r>
        <w:rPr>
          <w:rFonts w:ascii="Verdana" w:hAnsi="Verdana"/>
          <w:sz w:val="20"/>
          <w:szCs w:val="20"/>
        </w:rPr>
        <w:t xml:space="preserve">voor een geïntegreerde werking en </w:t>
      </w:r>
      <w:r w:rsidRPr="00E75448">
        <w:rPr>
          <w:rFonts w:ascii="Verdana" w:hAnsi="Verdana"/>
          <w:sz w:val="20"/>
          <w:szCs w:val="20"/>
        </w:rPr>
        <w:t>een gelijkwaardige en k</w:t>
      </w:r>
      <w:r>
        <w:rPr>
          <w:rFonts w:ascii="Verdana" w:hAnsi="Verdana"/>
          <w:sz w:val="20"/>
          <w:szCs w:val="20"/>
        </w:rPr>
        <w:t xml:space="preserve">waliteitsvolle dienstverlening, maar daarnaast loopt ook de </w:t>
      </w:r>
      <w:r w:rsidRPr="00A27624">
        <w:rPr>
          <w:rFonts w:ascii="Verdana" w:hAnsi="Verdana"/>
          <w:sz w:val="20"/>
          <w:szCs w:val="20"/>
        </w:rPr>
        <w:t>legaliteit van de bewijsvoering in he</w:t>
      </w:r>
      <w:r>
        <w:rPr>
          <w:rFonts w:ascii="Verdana" w:hAnsi="Verdana"/>
          <w:sz w:val="20"/>
          <w:szCs w:val="20"/>
        </w:rPr>
        <w:t xml:space="preserve">t kader van het strafonderzoek gevaar. </w:t>
      </w:r>
      <w:r w:rsidRPr="00A27624">
        <w:rPr>
          <w:rFonts w:ascii="Verdana" w:hAnsi="Verdana"/>
          <w:sz w:val="20"/>
          <w:szCs w:val="20"/>
        </w:rPr>
        <w:t xml:space="preserve">Meer bepaald </w:t>
      </w:r>
      <w:r>
        <w:rPr>
          <w:rFonts w:ascii="Verdana" w:hAnsi="Verdana"/>
          <w:sz w:val="20"/>
          <w:szCs w:val="20"/>
        </w:rPr>
        <w:t xml:space="preserve">worden de integriteit en authenticiteit van </w:t>
      </w:r>
      <w:r w:rsidRPr="00A27624">
        <w:rPr>
          <w:rFonts w:ascii="Verdana" w:hAnsi="Verdana"/>
          <w:sz w:val="20"/>
          <w:szCs w:val="20"/>
        </w:rPr>
        <w:t>verzamelde data, evenals een correcte en transparante</w:t>
      </w:r>
      <w:r>
        <w:rPr>
          <w:rFonts w:ascii="Verdana" w:hAnsi="Verdana"/>
          <w:sz w:val="20"/>
          <w:szCs w:val="20"/>
        </w:rPr>
        <w:t xml:space="preserve"> analyse erdoor bedreigd.</w:t>
      </w:r>
      <w:r w:rsidRPr="00A27624">
        <w:rPr>
          <w:rFonts w:ascii="Verdana" w:hAnsi="Verdana"/>
          <w:sz w:val="20"/>
          <w:szCs w:val="20"/>
        </w:rPr>
        <w:t xml:space="preserve"> </w:t>
      </w:r>
    </w:p>
    <w:p w14:paraId="44ECE742" w14:textId="77777777" w:rsidR="00DB5FF3" w:rsidRPr="00FE340D" w:rsidRDefault="00DB5FF3" w:rsidP="00DB5FF3">
      <w:pPr>
        <w:pStyle w:val="Normaalweb"/>
        <w:spacing w:line="360" w:lineRule="auto"/>
        <w:jc w:val="both"/>
        <w:rPr>
          <w:rFonts w:ascii="Verdana" w:hAnsi="Verdana"/>
          <w:sz w:val="20"/>
          <w:szCs w:val="20"/>
        </w:rPr>
      </w:pPr>
      <w:r>
        <w:rPr>
          <w:rFonts w:ascii="Verdana" w:hAnsi="Verdana"/>
          <w:sz w:val="20"/>
          <w:szCs w:val="20"/>
        </w:rPr>
        <w:t>Om overal een kwaliteitsvolle bewijsvoering te kunnen garanderen, werd aan het Openbaar M</w:t>
      </w:r>
      <w:r w:rsidRPr="00E75448">
        <w:rPr>
          <w:rFonts w:ascii="Verdana" w:hAnsi="Verdana"/>
          <w:sz w:val="20"/>
          <w:szCs w:val="20"/>
        </w:rPr>
        <w:t xml:space="preserve">inisterie </w:t>
      </w:r>
      <w:r>
        <w:rPr>
          <w:rFonts w:ascii="Verdana" w:hAnsi="Verdana"/>
          <w:sz w:val="20"/>
          <w:szCs w:val="20"/>
        </w:rPr>
        <w:t xml:space="preserve">daarom </w:t>
      </w:r>
      <w:r w:rsidRPr="00052440">
        <w:rPr>
          <w:rFonts w:ascii="Verdana" w:hAnsi="Verdana"/>
          <w:sz w:val="20"/>
          <w:szCs w:val="20"/>
        </w:rPr>
        <w:t>aanbevolen om</w:t>
      </w:r>
      <w:r w:rsidRPr="00E75448">
        <w:rPr>
          <w:rFonts w:ascii="Verdana" w:hAnsi="Verdana"/>
          <w:sz w:val="20"/>
          <w:szCs w:val="20"/>
        </w:rPr>
        <w:t xml:space="preserve"> </w:t>
      </w:r>
      <w:r>
        <w:rPr>
          <w:rFonts w:ascii="Verdana" w:hAnsi="Verdana"/>
          <w:sz w:val="20"/>
          <w:szCs w:val="20"/>
        </w:rPr>
        <w:t>zo snel mogelijk</w:t>
      </w:r>
      <w:r w:rsidRPr="00E75448">
        <w:rPr>
          <w:rFonts w:ascii="Verdana" w:hAnsi="Verdana"/>
          <w:sz w:val="20"/>
          <w:szCs w:val="20"/>
        </w:rPr>
        <w:t xml:space="preserve"> een uniform beleid te ontwikke</w:t>
      </w:r>
      <w:r>
        <w:rPr>
          <w:rFonts w:ascii="Verdana" w:hAnsi="Verdana"/>
          <w:sz w:val="20"/>
          <w:szCs w:val="20"/>
        </w:rPr>
        <w:t xml:space="preserve">len. </w:t>
      </w:r>
    </w:p>
    <w:p w14:paraId="4F709795" w14:textId="77777777" w:rsidR="00DB5FF3" w:rsidRDefault="00DB5FF3" w:rsidP="00DB5FF3">
      <w:pPr>
        <w:spacing w:line="360" w:lineRule="auto"/>
        <w:rPr>
          <w:rFonts w:ascii="Verdana" w:hAnsi="Verdana"/>
          <w:sz w:val="20"/>
          <w:szCs w:val="20"/>
          <w:lang w:val="nl-BE"/>
        </w:rPr>
      </w:pPr>
    </w:p>
    <w:p w14:paraId="2D740958" w14:textId="77777777" w:rsidR="00DB5FF3" w:rsidRDefault="00DB5FF3" w:rsidP="00DB5FF3">
      <w:pPr>
        <w:spacing w:line="360" w:lineRule="auto"/>
        <w:rPr>
          <w:rFonts w:ascii="Verdana" w:hAnsi="Verdana"/>
          <w:sz w:val="20"/>
          <w:szCs w:val="20"/>
          <w:lang w:val="nl-BE"/>
        </w:rPr>
      </w:pPr>
    </w:p>
    <w:p w14:paraId="5797431E" w14:textId="77777777" w:rsidR="00DB5FF3" w:rsidRDefault="00DB5FF3" w:rsidP="00DB5FF3">
      <w:pPr>
        <w:spacing w:line="360" w:lineRule="auto"/>
        <w:rPr>
          <w:rFonts w:ascii="Verdana" w:hAnsi="Verdana"/>
          <w:sz w:val="20"/>
          <w:szCs w:val="20"/>
          <w:lang w:val="nl-BE"/>
        </w:rPr>
      </w:pPr>
    </w:p>
    <w:p w14:paraId="60F6C10B" w14:textId="77777777" w:rsidR="00DB5FF3" w:rsidRDefault="00DB5FF3" w:rsidP="00DB5FF3">
      <w:pPr>
        <w:spacing w:line="360" w:lineRule="auto"/>
        <w:rPr>
          <w:rFonts w:ascii="Verdana" w:hAnsi="Verdana"/>
          <w:sz w:val="20"/>
          <w:szCs w:val="20"/>
          <w:lang w:val="nl-BE"/>
        </w:rPr>
      </w:pPr>
    </w:p>
    <w:p w14:paraId="7558B974" w14:textId="77777777" w:rsidR="00DB5FF3" w:rsidRDefault="00DB5FF3" w:rsidP="00DB5FF3">
      <w:pPr>
        <w:spacing w:line="360" w:lineRule="auto"/>
        <w:rPr>
          <w:rFonts w:ascii="Verdana" w:hAnsi="Verdana"/>
          <w:sz w:val="20"/>
          <w:szCs w:val="20"/>
          <w:lang w:val="nl-BE"/>
        </w:rPr>
      </w:pPr>
    </w:p>
    <w:p w14:paraId="67CF9E02" w14:textId="77777777" w:rsidR="00DB5FF3" w:rsidRDefault="00DB5FF3" w:rsidP="00DB5FF3">
      <w:pPr>
        <w:spacing w:line="360" w:lineRule="auto"/>
        <w:rPr>
          <w:rFonts w:ascii="Verdana" w:hAnsi="Verdana"/>
          <w:sz w:val="20"/>
          <w:szCs w:val="20"/>
          <w:lang w:val="nl-BE"/>
        </w:rPr>
      </w:pPr>
    </w:p>
    <w:p w14:paraId="22EDB122" w14:textId="77777777" w:rsidR="00DB5FF3" w:rsidRPr="00E75448" w:rsidRDefault="00DB5FF3" w:rsidP="00DB5FF3">
      <w:pPr>
        <w:spacing w:line="360" w:lineRule="auto"/>
        <w:rPr>
          <w:rFonts w:ascii="Verdana" w:hAnsi="Verdana"/>
          <w:sz w:val="20"/>
          <w:szCs w:val="20"/>
          <w:lang w:val="nl-BE"/>
        </w:rPr>
      </w:pPr>
    </w:p>
    <w:p w14:paraId="13B1293D" w14:textId="77777777" w:rsidR="00DB5FF3" w:rsidRPr="00E75448" w:rsidRDefault="00DB5FF3" w:rsidP="00DB5FF3">
      <w:pPr>
        <w:pStyle w:val="Kop2"/>
        <w:numPr>
          <w:ilvl w:val="0"/>
          <w:numId w:val="9"/>
        </w:numPr>
        <w:spacing w:line="360" w:lineRule="auto"/>
        <w:rPr>
          <w:rFonts w:ascii="Verdana" w:hAnsi="Verdana"/>
          <w:sz w:val="20"/>
          <w:szCs w:val="20"/>
          <w:lang w:val="nl-BE"/>
        </w:rPr>
      </w:pPr>
      <w:bookmarkStart w:id="31" w:name="_Toc526113444"/>
      <w:r w:rsidRPr="00E75448">
        <w:rPr>
          <w:rFonts w:ascii="Verdana" w:hAnsi="Verdana"/>
          <w:sz w:val="20"/>
          <w:szCs w:val="20"/>
          <w:lang w:val="nl-BE"/>
        </w:rPr>
        <w:t>Kritische bedenkingen door rechtspractici</w:t>
      </w:r>
      <w:bookmarkEnd w:id="31"/>
    </w:p>
    <w:p w14:paraId="0E87D25E" w14:textId="77777777" w:rsidR="00DB5FF3" w:rsidRPr="00E75448" w:rsidRDefault="00DB5FF3" w:rsidP="00DB5FF3">
      <w:pPr>
        <w:spacing w:line="360" w:lineRule="auto"/>
        <w:ind w:left="700"/>
        <w:rPr>
          <w:rFonts w:ascii="Verdana" w:hAnsi="Verdana"/>
          <w:sz w:val="20"/>
          <w:szCs w:val="20"/>
          <w:lang w:val="nl-BE"/>
        </w:rPr>
      </w:pPr>
    </w:p>
    <w:p w14:paraId="0B9E2563"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Naast de kritiekpunten die her en der reeds vermeld werden doorheen de bespreking van haar nieuwe maatregelen, is de W</w:t>
      </w:r>
      <w:r w:rsidRPr="00E75448">
        <w:rPr>
          <w:rFonts w:ascii="Verdana" w:hAnsi="Verdana"/>
          <w:sz w:val="20"/>
          <w:szCs w:val="20"/>
          <w:lang w:val="nl-BE"/>
        </w:rPr>
        <w:t xml:space="preserve">et </w:t>
      </w:r>
      <w:r>
        <w:rPr>
          <w:rFonts w:ascii="Verdana" w:hAnsi="Verdana"/>
          <w:sz w:val="20"/>
          <w:szCs w:val="20"/>
          <w:lang w:val="nl-BE"/>
        </w:rPr>
        <w:t xml:space="preserve">digitaal speurwerk in algemene zin </w:t>
      </w:r>
      <w:r w:rsidRPr="00E75448">
        <w:rPr>
          <w:rFonts w:ascii="Verdana" w:hAnsi="Verdana"/>
          <w:sz w:val="20"/>
          <w:szCs w:val="20"/>
          <w:lang w:val="nl-BE"/>
        </w:rPr>
        <w:t xml:space="preserve">vooral het voorwerp van kritiek omwille van het feit dat ze het evenwicht met de bescherming van de fundamentele rechten te veel uit het oog zou verliezen. Men denke vooral aan de </w:t>
      </w:r>
      <w:r>
        <w:rPr>
          <w:rFonts w:ascii="Verdana" w:hAnsi="Verdana"/>
          <w:sz w:val="20"/>
          <w:szCs w:val="20"/>
          <w:lang w:val="nl-BE"/>
        </w:rPr>
        <w:t>het recht op een eerlijk proces en de privacyrechten, gewaarborgd door respectievelijk art. 6 en art. 8 EVRM.</w:t>
      </w:r>
    </w:p>
    <w:p w14:paraId="4D0CF425" w14:textId="77777777" w:rsidR="00DB5FF3" w:rsidRPr="00E75448" w:rsidRDefault="00DB5FF3" w:rsidP="00DB5FF3">
      <w:pPr>
        <w:spacing w:line="360" w:lineRule="auto"/>
        <w:jc w:val="both"/>
        <w:rPr>
          <w:rFonts w:ascii="Verdana" w:hAnsi="Verdana"/>
          <w:b/>
          <w:sz w:val="20"/>
          <w:szCs w:val="20"/>
          <w:lang w:val="nl-BE"/>
        </w:rPr>
      </w:pPr>
    </w:p>
    <w:p w14:paraId="04FF1D97" w14:textId="77777777" w:rsidR="00DB5FF3" w:rsidRPr="00786F81" w:rsidRDefault="00DB5FF3" w:rsidP="00DB5FF3">
      <w:pPr>
        <w:spacing w:line="360" w:lineRule="auto"/>
        <w:jc w:val="both"/>
        <w:rPr>
          <w:rFonts w:ascii="Verdana" w:hAnsi="Verdana"/>
          <w:i/>
          <w:sz w:val="20"/>
          <w:szCs w:val="20"/>
          <w:lang w:val="nl-BE"/>
        </w:rPr>
      </w:pPr>
      <w:r>
        <w:rPr>
          <w:rFonts w:ascii="Verdana" w:hAnsi="Verdana"/>
          <w:sz w:val="20"/>
          <w:szCs w:val="20"/>
          <w:lang w:val="nl-BE"/>
        </w:rPr>
        <w:t>CONINGS</w:t>
      </w:r>
      <w:r w:rsidRPr="00E75448">
        <w:rPr>
          <w:rFonts w:ascii="Verdana" w:hAnsi="Verdana"/>
          <w:sz w:val="20"/>
          <w:szCs w:val="20"/>
          <w:lang w:val="nl-BE"/>
        </w:rPr>
        <w:t xml:space="preserve"> wijst op het feit dat de nieuwe, door de wet gehanteerde, onderscheidingscriteria niet relevant zijn: het criterium heimelijk/niet-heimelijk toont volgens haar geen verband met de al dan niet bestaande privacygevoeligheid. Ze herinnert aan de extreme privacygevoeligheid van de zoeking in een informaticasysteem, die volgens haar verder gaat dan een huiszoeking. In dit kader brengt ze de uitspraak van het US Supreme Court</w:t>
      </w:r>
      <w:r w:rsidRPr="00E75448">
        <w:rPr>
          <w:rStyle w:val="Voetnootmarkering"/>
          <w:rFonts w:ascii="Verdana" w:hAnsi="Verdana"/>
          <w:sz w:val="20"/>
          <w:szCs w:val="20"/>
          <w:lang w:val="nl-BE"/>
        </w:rPr>
        <w:footnoteReference w:id="150"/>
      </w:r>
      <w:r w:rsidRPr="00E75448">
        <w:rPr>
          <w:rFonts w:ascii="Verdana" w:hAnsi="Verdana"/>
          <w:sz w:val="20"/>
          <w:szCs w:val="20"/>
          <w:lang w:val="nl-BE"/>
        </w:rPr>
        <w:t xml:space="preserve"> in herinnering, waarin het volgende werd gesteld: </w:t>
      </w:r>
      <w:r w:rsidRPr="00786F81">
        <w:rPr>
          <w:rFonts w:ascii="Verdana" w:hAnsi="Verdana"/>
          <w:i/>
          <w:sz w:val="20"/>
          <w:szCs w:val="20"/>
          <w:lang w:val="nl-BE"/>
        </w:rPr>
        <w:t>“A cell phone search would typically expose to the government far more than the most exhaustive search of a house: A phone not only contains in digital form many sensitive records previously found in the home; it also contains a broad array of private information never found in a home in any form.”</w:t>
      </w:r>
    </w:p>
    <w:p w14:paraId="4A1EDDC8" w14:textId="77777777" w:rsidR="00DB5FF3" w:rsidRPr="00E75448" w:rsidRDefault="00DB5FF3" w:rsidP="00DB5FF3">
      <w:pPr>
        <w:spacing w:line="360" w:lineRule="auto"/>
        <w:jc w:val="both"/>
        <w:rPr>
          <w:rFonts w:ascii="Verdana" w:hAnsi="Verdana"/>
          <w:sz w:val="20"/>
          <w:szCs w:val="20"/>
          <w:lang w:val="nl-BE"/>
        </w:rPr>
      </w:pPr>
    </w:p>
    <w:p w14:paraId="1D2F16C7"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Bovendien zijn de onvolkomen plicht tot notificatie die op verschillende plaatsen in de wet vervat is, en de onzekere toekomstige jurisprudentiële invulling van de vage begrippen “redelijkerwijs” en “met passende technische middelen” volgens CONINGS en ROYER bronnen van rechtsonzekerheid en niet</w:t>
      </w:r>
      <w:r>
        <w:rPr>
          <w:rFonts w:ascii="Verdana" w:hAnsi="Verdana"/>
          <w:sz w:val="20"/>
          <w:szCs w:val="20"/>
          <w:lang w:val="nl-BE"/>
        </w:rPr>
        <w:t>-afdoende rechtsbescherming</w:t>
      </w:r>
      <w:r w:rsidRPr="00E75448">
        <w:rPr>
          <w:rFonts w:ascii="Verdana" w:hAnsi="Verdana"/>
          <w:sz w:val="20"/>
          <w:szCs w:val="20"/>
          <w:lang w:val="nl-BE"/>
        </w:rPr>
        <w:t>.</w:t>
      </w:r>
      <w:r w:rsidRPr="00E75448">
        <w:rPr>
          <w:rStyle w:val="Voetnootmarkering"/>
          <w:rFonts w:ascii="Verdana" w:hAnsi="Verdana"/>
          <w:sz w:val="20"/>
          <w:szCs w:val="20"/>
          <w:lang w:val="nl-BE"/>
        </w:rPr>
        <w:footnoteReference w:id="151"/>
      </w:r>
    </w:p>
    <w:p w14:paraId="328990F5" w14:textId="77777777" w:rsidR="00DB5FF3" w:rsidRPr="00E75448" w:rsidRDefault="00DB5FF3" w:rsidP="00DB5FF3">
      <w:pPr>
        <w:spacing w:line="360" w:lineRule="auto"/>
        <w:jc w:val="both"/>
        <w:rPr>
          <w:rFonts w:ascii="Verdana" w:hAnsi="Verdana"/>
          <w:sz w:val="20"/>
          <w:szCs w:val="20"/>
          <w:lang w:val="nl-BE"/>
        </w:rPr>
      </w:pPr>
    </w:p>
    <w:p w14:paraId="628AD77A" w14:textId="77777777" w:rsidR="00DB5FF3" w:rsidRPr="008571EA"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Tevens wordt </w:t>
      </w:r>
      <w:r>
        <w:rPr>
          <w:rFonts w:ascii="Verdana" w:hAnsi="Verdana"/>
          <w:sz w:val="20"/>
          <w:szCs w:val="20"/>
          <w:lang w:val="nl-BE"/>
        </w:rPr>
        <w:t xml:space="preserve">door velen gewezen op de onterechte verdere uitholling van de figuur </w:t>
      </w:r>
      <w:r w:rsidRPr="00E75448">
        <w:rPr>
          <w:rFonts w:ascii="Verdana" w:hAnsi="Verdana"/>
          <w:sz w:val="20"/>
          <w:szCs w:val="20"/>
          <w:lang w:val="nl-BE"/>
        </w:rPr>
        <w:t>van de onderzoeksrec</w:t>
      </w:r>
      <w:r>
        <w:rPr>
          <w:rFonts w:ascii="Verdana" w:hAnsi="Verdana"/>
          <w:sz w:val="20"/>
          <w:szCs w:val="20"/>
          <w:lang w:val="nl-BE"/>
        </w:rPr>
        <w:t>hter in de materie. De</w:t>
      </w:r>
      <w:r w:rsidRPr="00E75448">
        <w:rPr>
          <w:rFonts w:ascii="Verdana" w:hAnsi="Verdana"/>
          <w:sz w:val="20"/>
          <w:szCs w:val="20"/>
          <w:lang w:val="nl-BE"/>
        </w:rPr>
        <w:t xml:space="preserve"> EHRM</w:t>
      </w:r>
      <w:r>
        <w:rPr>
          <w:rFonts w:ascii="Verdana" w:hAnsi="Verdana"/>
          <w:sz w:val="20"/>
          <w:szCs w:val="20"/>
          <w:lang w:val="nl-BE"/>
        </w:rPr>
        <w:t>-rechtspraak</w:t>
      </w:r>
      <w:r w:rsidRPr="00E75448">
        <w:rPr>
          <w:rFonts w:ascii="Verdana" w:hAnsi="Verdana"/>
          <w:sz w:val="20"/>
          <w:szCs w:val="20"/>
          <w:lang w:val="nl-BE"/>
        </w:rPr>
        <w:t xml:space="preserve"> </w:t>
      </w:r>
      <w:r>
        <w:rPr>
          <w:rFonts w:ascii="Verdana" w:hAnsi="Verdana"/>
          <w:sz w:val="20"/>
          <w:szCs w:val="20"/>
          <w:lang w:val="nl-BE"/>
        </w:rPr>
        <w:t xml:space="preserve">vereist nochtans een (voorafgaande) </w:t>
      </w:r>
      <w:r w:rsidRPr="00E75448">
        <w:rPr>
          <w:rFonts w:ascii="Verdana" w:hAnsi="Verdana"/>
          <w:sz w:val="20"/>
          <w:szCs w:val="20"/>
          <w:lang w:val="nl-BE"/>
        </w:rPr>
        <w:t>rechterlijke machtiging vanaf het moment dat een indringende bevoegdheid wordt uitgeoefend</w:t>
      </w:r>
      <w:r>
        <w:rPr>
          <w:rFonts w:ascii="Verdana" w:hAnsi="Verdana"/>
          <w:sz w:val="20"/>
          <w:szCs w:val="20"/>
          <w:lang w:val="nl-BE"/>
        </w:rPr>
        <w:t xml:space="preserve"> (zie verder)</w:t>
      </w:r>
      <w:r w:rsidRPr="00E75448">
        <w:rPr>
          <w:rFonts w:ascii="Verdana" w:hAnsi="Verdana"/>
          <w:sz w:val="20"/>
          <w:szCs w:val="20"/>
          <w:lang w:val="nl-BE"/>
        </w:rPr>
        <w:t>.</w:t>
      </w:r>
      <w:r w:rsidRPr="00E75448">
        <w:rPr>
          <w:rStyle w:val="Voetnootmarkering"/>
          <w:rFonts w:ascii="Verdana" w:hAnsi="Verdana"/>
          <w:sz w:val="20"/>
          <w:szCs w:val="20"/>
          <w:lang w:val="nl-BE"/>
        </w:rPr>
        <w:footnoteReference w:id="152"/>
      </w:r>
      <w:r w:rsidRPr="00E75448">
        <w:rPr>
          <w:rFonts w:ascii="Verdana" w:hAnsi="Verdana"/>
          <w:sz w:val="20"/>
          <w:szCs w:val="20"/>
          <w:lang w:val="nl-BE"/>
        </w:rPr>
        <w:t xml:space="preserve"> </w:t>
      </w:r>
      <w:r>
        <w:rPr>
          <w:rFonts w:ascii="Verdana" w:hAnsi="Verdana"/>
          <w:sz w:val="20"/>
          <w:szCs w:val="20"/>
          <w:lang w:val="nl-BE"/>
        </w:rPr>
        <w:t xml:space="preserve">Zo stelden </w:t>
      </w:r>
      <w:r w:rsidRPr="00E75448">
        <w:rPr>
          <w:rFonts w:ascii="Verdana" w:hAnsi="Verdana"/>
          <w:sz w:val="20"/>
          <w:szCs w:val="20"/>
          <w:lang w:val="nl-BE"/>
        </w:rPr>
        <w:t>de Ligue des Droits de l’Homme en haar tegenhanger, de Liga voor Men</w:t>
      </w:r>
      <w:r>
        <w:rPr>
          <w:rFonts w:ascii="Verdana" w:hAnsi="Verdana"/>
          <w:sz w:val="20"/>
          <w:szCs w:val="20"/>
          <w:lang w:val="nl-BE"/>
        </w:rPr>
        <w:t xml:space="preserve">senrechten, </w:t>
      </w:r>
      <w:r w:rsidRPr="00E75448">
        <w:rPr>
          <w:rFonts w:ascii="Verdana" w:hAnsi="Verdana"/>
          <w:sz w:val="20"/>
          <w:szCs w:val="20"/>
          <w:lang w:val="nl-BE"/>
        </w:rPr>
        <w:t xml:space="preserve">bij het Grondwettelijk Hof een beroep tot vernietiging </w:t>
      </w:r>
      <w:r>
        <w:rPr>
          <w:rFonts w:ascii="Verdana" w:hAnsi="Verdana"/>
          <w:sz w:val="20"/>
          <w:szCs w:val="20"/>
          <w:lang w:val="nl-BE"/>
        </w:rPr>
        <w:t>in van de artt. 2 en 7 van de W</w:t>
      </w:r>
      <w:r w:rsidRPr="00E75448">
        <w:rPr>
          <w:rFonts w:ascii="Verdana" w:hAnsi="Verdana"/>
          <w:sz w:val="20"/>
          <w:szCs w:val="20"/>
          <w:lang w:val="nl-BE"/>
        </w:rPr>
        <w:t xml:space="preserve">et </w:t>
      </w:r>
      <w:r>
        <w:rPr>
          <w:rFonts w:ascii="Verdana" w:hAnsi="Verdana"/>
          <w:sz w:val="20"/>
          <w:szCs w:val="20"/>
          <w:lang w:val="nl-BE"/>
        </w:rPr>
        <w:t>digitaal speurwerk</w:t>
      </w:r>
      <w:r w:rsidRPr="00E75448">
        <w:rPr>
          <w:rFonts w:ascii="Verdana" w:hAnsi="Verdana"/>
          <w:sz w:val="20"/>
          <w:szCs w:val="20"/>
          <w:lang w:val="nl-BE"/>
        </w:rPr>
        <w:t>.</w:t>
      </w:r>
      <w:r w:rsidRPr="00E75448">
        <w:rPr>
          <w:rStyle w:val="Voetnootmarkering"/>
          <w:rFonts w:ascii="Verdana" w:hAnsi="Verdana"/>
          <w:sz w:val="20"/>
          <w:szCs w:val="20"/>
          <w:lang w:val="nl-BE"/>
        </w:rPr>
        <w:footnoteReference w:id="153"/>
      </w:r>
      <w:r w:rsidRPr="00E75448">
        <w:rPr>
          <w:rFonts w:ascii="Verdana" w:hAnsi="Verdana"/>
          <w:sz w:val="20"/>
          <w:szCs w:val="20"/>
          <w:lang w:val="nl-BE"/>
        </w:rPr>
        <w:t xml:space="preserve"> Meer bepaald werd door beide vzw’s gepleit voor </w:t>
      </w:r>
      <w:r w:rsidRPr="00E75448">
        <w:rPr>
          <w:rFonts w:ascii="Verdana" w:hAnsi="Verdana" w:cs="Roboto-Regular"/>
          <w:sz w:val="20"/>
          <w:szCs w:val="20"/>
        </w:rPr>
        <w:t>de tussenkomst van een onafhankelijke en onpartijdige rechter telkens wanneer een zoeking in een informaticasysteem wordt verricht.</w:t>
      </w:r>
      <w:r w:rsidRPr="00E75448">
        <w:rPr>
          <w:rFonts w:ascii="Verdana" w:hAnsi="Verdana"/>
          <w:sz w:val="20"/>
          <w:szCs w:val="20"/>
          <w:lang w:val="nl-BE"/>
        </w:rPr>
        <w:t xml:space="preserve"> </w:t>
      </w:r>
      <w:r w:rsidRPr="00E75448">
        <w:rPr>
          <w:rFonts w:ascii="Verdana" w:hAnsi="Verdana" w:cs="Roboto-Regular"/>
          <w:sz w:val="20"/>
          <w:szCs w:val="20"/>
        </w:rPr>
        <w:t>Daarnaast werd het nieuwe regime va</w:t>
      </w:r>
      <w:r>
        <w:rPr>
          <w:rFonts w:ascii="Verdana" w:hAnsi="Verdana" w:cs="Roboto-Regular"/>
          <w:sz w:val="20"/>
          <w:szCs w:val="20"/>
        </w:rPr>
        <w:t xml:space="preserve">n infiltraties op het internet bekritiseerd, </w:t>
      </w:r>
      <w:r w:rsidRPr="00E75448">
        <w:rPr>
          <w:rFonts w:ascii="Verdana" w:hAnsi="Verdana" w:cs="Roboto-Regular"/>
          <w:sz w:val="20"/>
          <w:szCs w:val="20"/>
        </w:rPr>
        <w:t>aangezien dit te weinig waarborgen en controlemechanismen biedt en daardoor te weinig bescherming wordt geboden aan zowel zij die moeten infiltreren als zij die het voorwerp uitmaken van dergelijke infiltraties.</w:t>
      </w:r>
      <w:r w:rsidRPr="00E75448">
        <w:rPr>
          <w:rStyle w:val="Voetnootmarkering"/>
          <w:rFonts w:ascii="Verdana" w:hAnsi="Verdana" w:cs="Roboto-Regular"/>
          <w:sz w:val="20"/>
          <w:szCs w:val="20"/>
        </w:rPr>
        <w:footnoteReference w:id="154"/>
      </w:r>
    </w:p>
    <w:p w14:paraId="0379404F" w14:textId="77777777" w:rsidR="00DB5FF3" w:rsidRPr="00E75448" w:rsidRDefault="00DB5FF3" w:rsidP="00DB5FF3">
      <w:pPr>
        <w:spacing w:line="360" w:lineRule="auto"/>
        <w:jc w:val="both"/>
        <w:rPr>
          <w:rFonts w:ascii="Verdana" w:hAnsi="Verdana"/>
          <w:sz w:val="20"/>
          <w:szCs w:val="20"/>
          <w:lang w:val="nl-BE"/>
        </w:rPr>
      </w:pPr>
    </w:p>
    <w:p w14:paraId="5DA4DA22"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Ten slotte heeft </w:t>
      </w:r>
      <w:r w:rsidRPr="00E75448">
        <w:rPr>
          <w:rFonts w:ascii="Verdana" w:hAnsi="Verdana"/>
          <w:sz w:val="20"/>
          <w:szCs w:val="20"/>
          <w:lang w:val="nl-BE"/>
        </w:rPr>
        <w:t xml:space="preserve">ook de Orde van Vlaamse Balies (hierna: Orde) </w:t>
      </w:r>
      <w:r w:rsidRPr="00E75448">
        <w:rPr>
          <w:rFonts w:ascii="Verdana" w:hAnsi="Verdana" w:cs="Arial"/>
          <w:sz w:val="20"/>
          <w:szCs w:val="20"/>
        </w:rPr>
        <w:t xml:space="preserve">ernstige bedenkingen bij de aanhoudende trend van overheveling van kernbevoegdheden naar het OM en de politie. </w:t>
      </w:r>
      <w:r>
        <w:rPr>
          <w:rFonts w:ascii="Verdana" w:hAnsi="Verdana" w:cs="Arial"/>
          <w:sz w:val="20"/>
          <w:szCs w:val="20"/>
        </w:rPr>
        <w:t xml:space="preserve">Dergelijke overheveling gaat </w:t>
      </w:r>
      <w:r w:rsidRPr="00E75448">
        <w:rPr>
          <w:rFonts w:ascii="Verdana" w:hAnsi="Verdana" w:cs="Arial"/>
          <w:sz w:val="20"/>
          <w:szCs w:val="20"/>
        </w:rPr>
        <w:t xml:space="preserve">ten koste van de rechterlijke macht, en </w:t>
      </w:r>
      <w:r>
        <w:rPr>
          <w:rFonts w:ascii="Verdana" w:hAnsi="Verdana" w:cs="Arial"/>
          <w:sz w:val="20"/>
          <w:szCs w:val="20"/>
        </w:rPr>
        <w:t xml:space="preserve">gebeurt </w:t>
      </w:r>
      <w:r w:rsidRPr="00E75448">
        <w:rPr>
          <w:rFonts w:ascii="Verdana" w:hAnsi="Verdana" w:cs="Arial"/>
          <w:sz w:val="20"/>
          <w:szCs w:val="20"/>
        </w:rPr>
        <w:t xml:space="preserve">zonder evenredige uitbreiding van de rechten van verdediging. </w:t>
      </w:r>
      <w:r>
        <w:rPr>
          <w:rFonts w:ascii="Verdana" w:hAnsi="Verdana" w:cs="Arial"/>
          <w:sz w:val="20"/>
          <w:szCs w:val="20"/>
        </w:rPr>
        <w:t>De Orde</w:t>
      </w:r>
      <w:r w:rsidRPr="00E75448">
        <w:rPr>
          <w:rFonts w:ascii="Verdana" w:hAnsi="Verdana" w:cs="Arial"/>
          <w:sz w:val="20"/>
          <w:szCs w:val="20"/>
        </w:rPr>
        <w:t xml:space="preserve"> </w:t>
      </w:r>
      <w:r>
        <w:rPr>
          <w:rFonts w:ascii="Verdana" w:hAnsi="Verdana" w:cs="Arial"/>
          <w:sz w:val="20"/>
          <w:szCs w:val="20"/>
        </w:rPr>
        <w:t>dringt daarom</w:t>
      </w:r>
      <w:r w:rsidRPr="00E75448">
        <w:rPr>
          <w:rFonts w:ascii="Verdana" w:hAnsi="Verdana" w:cs="Arial"/>
          <w:sz w:val="20"/>
          <w:szCs w:val="20"/>
        </w:rPr>
        <w:t xml:space="preserve"> aan op een </w:t>
      </w:r>
      <w:r w:rsidRPr="00617F6D">
        <w:rPr>
          <w:rFonts w:ascii="Verdana" w:hAnsi="Verdana" w:cs="Arial"/>
          <w:sz w:val="20"/>
          <w:szCs w:val="20"/>
        </w:rPr>
        <w:t>betere grondrechtenbescherming voor alle betrokken personen. Ze haalt tevens aan dat een zoeking in een informaticasysteem volgens de EHRM-rechtspraak doelgericht moet gebeuren, hoewel zulke vereiste ontbreekt in art. 39bis Sv.</w:t>
      </w:r>
      <w:r w:rsidRPr="00617F6D">
        <w:rPr>
          <w:rStyle w:val="Voetnootmarkering"/>
          <w:rFonts w:ascii="Verdana" w:hAnsi="Verdana" w:cs="Arial"/>
          <w:sz w:val="20"/>
          <w:szCs w:val="20"/>
        </w:rPr>
        <w:footnoteReference w:id="155"/>
      </w:r>
      <w:r w:rsidRPr="00617F6D">
        <w:rPr>
          <w:rFonts w:ascii="Verdana" w:hAnsi="Verdana"/>
          <w:sz w:val="20"/>
          <w:szCs w:val="20"/>
          <w:lang w:val="nl-BE"/>
        </w:rPr>
        <w:t xml:space="preserve"> </w:t>
      </w:r>
      <w:r w:rsidRPr="00617F6D">
        <w:rPr>
          <w:rFonts w:ascii="Verdana" w:hAnsi="Verdana" w:cs="Arial"/>
          <w:sz w:val="20"/>
          <w:szCs w:val="20"/>
        </w:rPr>
        <w:t>Ten slotte pleit de Orde voor</w:t>
      </w:r>
      <w:r w:rsidRPr="00E75448">
        <w:rPr>
          <w:rFonts w:ascii="Verdana" w:hAnsi="Verdana" w:cs="Arial"/>
          <w:sz w:val="20"/>
          <w:szCs w:val="20"/>
        </w:rPr>
        <w:t xml:space="preserve"> een wettelijk bepaal</w:t>
      </w:r>
      <w:r>
        <w:rPr>
          <w:rFonts w:ascii="Verdana" w:hAnsi="Verdana" w:cs="Arial"/>
          <w:sz w:val="20"/>
          <w:szCs w:val="20"/>
        </w:rPr>
        <w:t xml:space="preserve">de nietigheidssanctie ingeval de regels omtrent de </w:t>
      </w:r>
      <w:r w:rsidRPr="00E75448">
        <w:rPr>
          <w:rFonts w:ascii="Verdana" w:hAnsi="Verdana" w:cs="Arial"/>
          <w:sz w:val="20"/>
          <w:szCs w:val="20"/>
        </w:rPr>
        <w:t>in</w:t>
      </w:r>
      <w:r>
        <w:rPr>
          <w:rFonts w:ascii="Verdana" w:hAnsi="Verdana" w:cs="Arial"/>
          <w:sz w:val="20"/>
          <w:szCs w:val="20"/>
        </w:rPr>
        <w:t>grijpende onderzoekshandelingen geschonden worden.</w:t>
      </w:r>
    </w:p>
    <w:p w14:paraId="1851367A" w14:textId="77777777" w:rsidR="00DB5FF3" w:rsidRPr="00E75448" w:rsidRDefault="00DB5FF3" w:rsidP="00DB5FF3">
      <w:pPr>
        <w:rPr>
          <w:rFonts w:ascii="Verdana" w:hAnsi="Verdana"/>
          <w:sz w:val="20"/>
          <w:szCs w:val="20"/>
          <w:lang w:val="nl-BE"/>
        </w:rPr>
      </w:pPr>
    </w:p>
    <w:p w14:paraId="7EA39DEA"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Deze kritische bedenkingen zullen in het derde deel uitgebreider geanalyseerd worden in het licht van EHRM-rechtspraak die in de materie relevant is.</w:t>
      </w:r>
    </w:p>
    <w:p w14:paraId="65EE11AB" w14:textId="77777777" w:rsidR="00DB5FF3" w:rsidRDefault="00DB5FF3" w:rsidP="00DB5FF3">
      <w:pPr>
        <w:rPr>
          <w:rFonts w:ascii="Verdana" w:hAnsi="Verdana"/>
          <w:sz w:val="20"/>
          <w:szCs w:val="20"/>
          <w:lang w:val="nl-BE"/>
        </w:rPr>
      </w:pPr>
    </w:p>
    <w:p w14:paraId="7928AA1B" w14:textId="77777777" w:rsidR="00DB5FF3" w:rsidRDefault="00DB5FF3" w:rsidP="00DB5FF3">
      <w:pPr>
        <w:rPr>
          <w:rFonts w:ascii="Verdana" w:hAnsi="Verdana"/>
          <w:sz w:val="20"/>
          <w:szCs w:val="20"/>
          <w:lang w:val="nl-BE"/>
        </w:rPr>
      </w:pPr>
    </w:p>
    <w:p w14:paraId="2812B79C" w14:textId="77777777" w:rsidR="00DB5FF3" w:rsidRDefault="00DB5FF3" w:rsidP="00DB5FF3">
      <w:pPr>
        <w:rPr>
          <w:rFonts w:ascii="Verdana" w:hAnsi="Verdana"/>
          <w:sz w:val="20"/>
          <w:szCs w:val="20"/>
          <w:lang w:val="nl-BE"/>
        </w:rPr>
      </w:pPr>
    </w:p>
    <w:p w14:paraId="711AA16D" w14:textId="77777777" w:rsidR="00DB5FF3" w:rsidRDefault="00DB5FF3" w:rsidP="00DB5FF3">
      <w:pPr>
        <w:rPr>
          <w:rFonts w:ascii="Verdana" w:hAnsi="Verdana"/>
          <w:sz w:val="20"/>
          <w:szCs w:val="20"/>
          <w:lang w:val="nl-BE"/>
        </w:rPr>
      </w:pPr>
    </w:p>
    <w:p w14:paraId="25AFD6EC" w14:textId="77777777" w:rsidR="00DB5FF3" w:rsidRDefault="00DB5FF3" w:rsidP="00DB5FF3">
      <w:pPr>
        <w:rPr>
          <w:rFonts w:ascii="Verdana" w:hAnsi="Verdana"/>
          <w:sz w:val="20"/>
          <w:szCs w:val="20"/>
          <w:lang w:val="nl-BE"/>
        </w:rPr>
      </w:pPr>
    </w:p>
    <w:p w14:paraId="65D4ED2E" w14:textId="77777777" w:rsidR="00DB5FF3" w:rsidRDefault="00DB5FF3" w:rsidP="00DB5FF3">
      <w:pPr>
        <w:rPr>
          <w:rFonts w:ascii="Verdana" w:hAnsi="Verdana"/>
          <w:sz w:val="20"/>
          <w:szCs w:val="20"/>
          <w:lang w:val="nl-BE"/>
        </w:rPr>
      </w:pPr>
    </w:p>
    <w:p w14:paraId="349BE88F" w14:textId="77777777" w:rsidR="00DB5FF3" w:rsidRDefault="00DB5FF3" w:rsidP="00DB5FF3">
      <w:pPr>
        <w:rPr>
          <w:rFonts w:ascii="Verdana" w:hAnsi="Verdana"/>
          <w:sz w:val="20"/>
          <w:szCs w:val="20"/>
          <w:lang w:val="nl-BE"/>
        </w:rPr>
      </w:pPr>
    </w:p>
    <w:p w14:paraId="5C359089" w14:textId="77777777" w:rsidR="00DB5FF3" w:rsidRDefault="00DB5FF3" w:rsidP="00DB5FF3">
      <w:pPr>
        <w:rPr>
          <w:rFonts w:ascii="Verdana" w:hAnsi="Verdana"/>
          <w:sz w:val="20"/>
          <w:szCs w:val="20"/>
          <w:lang w:val="nl-BE"/>
        </w:rPr>
      </w:pPr>
    </w:p>
    <w:p w14:paraId="0DF6C8C4" w14:textId="77777777" w:rsidR="00DB5FF3" w:rsidRDefault="00DB5FF3" w:rsidP="00DB5FF3">
      <w:pPr>
        <w:rPr>
          <w:rFonts w:ascii="Verdana" w:hAnsi="Verdana"/>
          <w:sz w:val="20"/>
          <w:szCs w:val="20"/>
          <w:lang w:val="nl-BE"/>
        </w:rPr>
      </w:pPr>
    </w:p>
    <w:p w14:paraId="4F80B762" w14:textId="77777777" w:rsidR="00DB5FF3" w:rsidRDefault="00DB5FF3" w:rsidP="00DB5FF3">
      <w:pPr>
        <w:rPr>
          <w:rFonts w:ascii="Verdana" w:hAnsi="Verdana"/>
          <w:sz w:val="20"/>
          <w:szCs w:val="20"/>
          <w:lang w:val="nl-BE"/>
        </w:rPr>
      </w:pPr>
    </w:p>
    <w:p w14:paraId="1807FC93" w14:textId="77777777" w:rsidR="00DB5FF3" w:rsidRDefault="00DB5FF3" w:rsidP="00DB5FF3">
      <w:pPr>
        <w:rPr>
          <w:rFonts w:ascii="Verdana" w:hAnsi="Verdana"/>
          <w:sz w:val="20"/>
          <w:szCs w:val="20"/>
          <w:lang w:val="nl-BE"/>
        </w:rPr>
      </w:pPr>
    </w:p>
    <w:p w14:paraId="0571624E" w14:textId="77777777" w:rsidR="00DB5FF3" w:rsidRDefault="00DB5FF3" w:rsidP="00DB5FF3">
      <w:pPr>
        <w:rPr>
          <w:rFonts w:ascii="Verdana" w:hAnsi="Verdana"/>
          <w:sz w:val="20"/>
          <w:szCs w:val="20"/>
          <w:lang w:val="nl-BE"/>
        </w:rPr>
      </w:pPr>
    </w:p>
    <w:p w14:paraId="69D50813" w14:textId="77777777" w:rsidR="00DB5FF3" w:rsidRDefault="00DB5FF3" w:rsidP="00DB5FF3">
      <w:pPr>
        <w:rPr>
          <w:rFonts w:ascii="Verdana" w:hAnsi="Verdana"/>
          <w:sz w:val="20"/>
          <w:szCs w:val="20"/>
          <w:lang w:val="nl-BE"/>
        </w:rPr>
      </w:pPr>
    </w:p>
    <w:p w14:paraId="2CA3B485" w14:textId="77777777" w:rsidR="00DB5FF3" w:rsidRDefault="00DB5FF3" w:rsidP="00DB5FF3">
      <w:pPr>
        <w:rPr>
          <w:rFonts w:ascii="Verdana" w:hAnsi="Verdana"/>
          <w:sz w:val="20"/>
          <w:szCs w:val="20"/>
          <w:lang w:val="nl-BE"/>
        </w:rPr>
      </w:pPr>
    </w:p>
    <w:p w14:paraId="1F511036" w14:textId="77777777" w:rsidR="00DB5FF3" w:rsidRDefault="00DB5FF3" w:rsidP="00DB5FF3">
      <w:pPr>
        <w:rPr>
          <w:rFonts w:ascii="Verdana" w:hAnsi="Verdana"/>
          <w:sz w:val="20"/>
          <w:szCs w:val="20"/>
          <w:lang w:val="nl-BE"/>
        </w:rPr>
      </w:pPr>
    </w:p>
    <w:p w14:paraId="03E79C72" w14:textId="77777777" w:rsidR="00DB5FF3" w:rsidRDefault="00DB5FF3" w:rsidP="00DB5FF3">
      <w:pPr>
        <w:rPr>
          <w:rFonts w:ascii="Verdana" w:hAnsi="Verdana"/>
          <w:sz w:val="20"/>
          <w:szCs w:val="20"/>
          <w:lang w:val="nl-BE"/>
        </w:rPr>
      </w:pPr>
    </w:p>
    <w:p w14:paraId="67697710" w14:textId="77777777" w:rsidR="00DB5FF3" w:rsidRDefault="00DB5FF3" w:rsidP="00DB5FF3">
      <w:pPr>
        <w:rPr>
          <w:rFonts w:ascii="Verdana" w:hAnsi="Verdana"/>
          <w:sz w:val="20"/>
          <w:szCs w:val="20"/>
          <w:lang w:val="nl-BE"/>
        </w:rPr>
      </w:pPr>
    </w:p>
    <w:p w14:paraId="54097CC0" w14:textId="77777777" w:rsidR="00DB5FF3" w:rsidRDefault="00DB5FF3" w:rsidP="00DB5FF3">
      <w:pPr>
        <w:rPr>
          <w:rFonts w:ascii="Verdana" w:hAnsi="Verdana"/>
          <w:sz w:val="20"/>
          <w:szCs w:val="20"/>
          <w:lang w:val="nl-BE"/>
        </w:rPr>
      </w:pPr>
    </w:p>
    <w:p w14:paraId="0B03A6B9" w14:textId="77777777" w:rsidR="00DB5FF3" w:rsidRDefault="00DB5FF3" w:rsidP="00DB5FF3">
      <w:pPr>
        <w:rPr>
          <w:rFonts w:ascii="Verdana" w:hAnsi="Verdana"/>
          <w:sz w:val="20"/>
          <w:szCs w:val="20"/>
          <w:lang w:val="nl-BE"/>
        </w:rPr>
      </w:pPr>
    </w:p>
    <w:p w14:paraId="261FB9EF" w14:textId="77777777" w:rsidR="00DB5FF3" w:rsidRDefault="00DB5FF3" w:rsidP="00DB5FF3">
      <w:pPr>
        <w:rPr>
          <w:rFonts w:ascii="Verdana" w:hAnsi="Verdana"/>
          <w:sz w:val="20"/>
          <w:szCs w:val="20"/>
          <w:lang w:val="nl-BE"/>
        </w:rPr>
      </w:pPr>
    </w:p>
    <w:p w14:paraId="2A2CDE8A" w14:textId="77777777" w:rsidR="00DB5FF3" w:rsidRDefault="00DB5FF3" w:rsidP="00DB5FF3">
      <w:pPr>
        <w:rPr>
          <w:rFonts w:ascii="Verdana" w:hAnsi="Verdana"/>
          <w:sz w:val="20"/>
          <w:szCs w:val="20"/>
          <w:lang w:val="nl-BE"/>
        </w:rPr>
      </w:pPr>
    </w:p>
    <w:p w14:paraId="1662305F" w14:textId="77777777" w:rsidR="00DB5FF3" w:rsidRDefault="00DB5FF3" w:rsidP="00DB5FF3">
      <w:pPr>
        <w:rPr>
          <w:rFonts w:ascii="Verdana" w:hAnsi="Verdana"/>
          <w:sz w:val="20"/>
          <w:szCs w:val="20"/>
          <w:lang w:val="nl-BE"/>
        </w:rPr>
      </w:pPr>
    </w:p>
    <w:p w14:paraId="4FE676FD" w14:textId="77777777" w:rsidR="00DB5FF3" w:rsidRDefault="00DB5FF3" w:rsidP="00DB5FF3">
      <w:pPr>
        <w:rPr>
          <w:rFonts w:ascii="Verdana" w:hAnsi="Verdana"/>
          <w:sz w:val="20"/>
          <w:szCs w:val="20"/>
          <w:lang w:val="nl-BE"/>
        </w:rPr>
      </w:pPr>
    </w:p>
    <w:p w14:paraId="576FB6E1" w14:textId="77777777" w:rsidR="00DB5FF3" w:rsidRDefault="00DB5FF3" w:rsidP="00DB5FF3">
      <w:pPr>
        <w:rPr>
          <w:rFonts w:ascii="Verdana" w:hAnsi="Verdana"/>
          <w:sz w:val="20"/>
          <w:szCs w:val="20"/>
          <w:lang w:val="nl-BE"/>
        </w:rPr>
      </w:pPr>
    </w:p>
    <w:p w14:paraId="73C7AFF3" w14:textId="77777777" w:rsidR="00DB5FF3" w:rsidRDefault="00DB5FF3" w:rsidP="00DB5FF3">
      <w:pPr>
        <w:rPr>
          <w:rFonts w:ascii="Verdana" w:hAnsi="Verdana"/>
          <w:sz w:val="20"/>
          <w:szCs w:val="20"/>
          <w:lang w:val="nl-BE"/>
        </w:rPr>
      </w:pPr>
    </w:p>
    <w:p w14:paraId="4EB5F1CA" w14:textId="77777777" w:rsidR="00DB5FF3" w:rsidRDefault="00DB5FF3" w:rsidP="00DB5FF3">
      <w:pPr>
        <w:rPr>
          <w:rFonts w:ascii="Verdana" w:hAnsi="Verdana"/>
          <w:sz w:val="20"/>
          <w:szCs w:val="20"/>
          <w:lang w:val="nl-BE"/>
        </w:rPr>
      </w:pPr>
    </w:p>
    <w:p w14:paraId="3509BD9B" w14:textId="77777777" w:rsidR="00DB5FF3" w:rsidRDefault="00DB5FF3" w:rsidP="00DB5FF3">
      <w:pPr>
        <w:rPr>
          <w:rFonts w:ascii="Verdana" w:hAnsi="Verdana"/>
          <w:sz w:val="20"/>
          <w:szCs w:val="20"/>
          <w:lang w:val="nl-BE"/>
        </w:rPr>
      </w:pPr>
    </w:p>
    <w:p w14:paraId="51BBBA60" w14:textId="77777777" w:rsidR="00DB5FF3" w:rsidRDefault="00DB5FF3" w:rsidP="00DB5FF3">
      <w:pPr>
        <w:rPr>
          <w:rFonts w:ascii="Verdana" w:hAnsi="Verdana"/>
          <w:sz w:val="20"/>
          <w:szCs w:val="20"/>
          <w:lang w:val="nl-BE"/>
        </w:rPr>
      </w:pPr>
    </w:p>
    <w:p w14:paraId="29E9D143" w14:textId="77777777" w:rsidR="00DB5FF3" w:rsidRPr="00E75448" w:rsidRDefault="00DB5FF3" w:rsidP="00DB5FF3">
      <w:pPr>
        <w:pStyle w:val="Kop1"/>
        <w:rPr>
          <w:rFonts w:ascii="Verdana" w:hAnsi="Verdana"/>
          <w:sz w:val="20"/>
          <w:szCs w:val="20"/>
          <w:lang w:val="nl-BE"/>
        </w:rPr>
      </w:pPr>
      <w:bookmarkStart w:id="32" w:name="_Toc526113445"/>
      <w:r w:rsidRPr="00E75448">
        <w:rPr>
          <w:rFonts w:ascii="Verdana" w:hAnsi="Verdana"/>
          <w:sz w:val="20"/>
          <w:szCs w:val="20"/>
          <w:highlight w:val="lightGray"/>
          <w:lang w:val="nl-BE"/>
        </w:rPr>
        <w:t>DEEL 2. RAAD VAN EUROPA</w:t>
      </w:r>
      <w:bookmarkEnd w:id="32"/>
    </w:p>
    <w:p w14:paraId="0A0DCFC2" w14:textId="77777777" w:rsidR="00DB5FF3" w:rsidRPr="00E75448" w:rsidRDefault="00DB5FF3" w:rsidP="00DB5FF3">
      <w:pPr>
        <w:pStyle w:val="Kop2"/>
        <w:rPr>
          <w:rFonts w:ascii="Verdana" w:hAnsi="Verdana"/>
          <w:sz w:val="20"/>
          <w:szCs w:val="20"/>
          <w:highlight w:val="green"/>
          <w:lang w:val="nl-BE"/>
        </w:rPr>
      </w:pPr>
    </w:p>
    <w:p w14:paraId="4EE805D7" w14:textId="77777777" w:rsidR="00DB5FF3" w:rsidRPr="00E75448" w:rsidRDefault="00DB5FF3" w:rsidP="00DB5FF3">
      <w:pPr>
        <w:rPr>
          <w:rFonts w:ascii="Verdana" w:hAnsi="Verdana"/>
          <w:sz w:val="20"/>
          <w:szCs w:val="20"/>
          <w:lang w:val="nl-BE"/>
        </w:rPr>
      </w:pPr>
    </w:p>
    <w:p w14:paraId="3634E412" w14:textId="77777777" w:rsidR="00DB5FF3" w:rsidRPr="00E75448" w:rsidRDefault="00DB5FF3" w:rsidP="00DB5FF3">
      <w:pPr>
        <w:pStyle w:val="Kop2"/>
        <w:numPr>
          <w:ilvl w:val="0"/>
          <w:numId w:val="4"/>
        </w:numPr>
        <w:rPr>
          <w:rFonts w:ascii="Verdana" w:hAnsi="Verdana"/>
          <w:sz w:val="20"/>
          <w:szCs w:val="20"/>
          <w:lang w:val="nl-BE"/>
        </w:rPr>
      </w:pPr>
      <w:bookmarkStart w:id="33" w:name="_Toc526113446"/>
      <w:r w:rsidRPr="00E75448">
        <w:rPr>
          <w:rFonts w:ascii="Verdana" w:hAnsi="Verdana"/>
          <w:sz w:val="20"/>
          <w:szCs w:val="20"/>
          <w:lang w:val="nl-BE"/>
        </w:rPr>
        <w:t xml:space="preserve">Inleiding </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EVRM en EHRM</w:t>
      </w:r>
      <w:bookmarkEnd w:id="33"/>
    </w:p>
    <w:p w14:paraId="261E4DA6" w14:textId="77777777" w:rsidR="00DB5FF3" w:rsidRPr="00E75448" w:rsidRDefault="00DB5FF3" w:rsidP="00DB5FF3">
      <w:pPr>
        <w:rPr>
          <w:rFonts w:ascii="Verdana" w:hAnsi="Verdana"/>
          <w:sz w:val="20"/>
          <w:szCs w:val="20"/>
          <w:lang w:val="nl-BE"/>
        </w:rPr>
      </w:pPr>
    </w:p>
    <w:p w14:paraId="73959B3D" w14:textId="77777777" w:rsidR="00DB5FF3" w:rsidRPr="00E75448" w:rsidRDefault="00DB5FF3" w:rsidP="00DB5FF3">
      <w:pPr>
        <w:rPr>
          <w:rFonts w:ascii="Verdana" w:hAnsi="Verdana"/>
          <w:sz w:val="20"/>
          <w:szCs w:val="20"/>
          <w:lang w:val="nl-BE"/>
        </w:rPr>
      </w:pPr>
    </w:p>
    <w:p w14:paraId="4D716D5E"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Binnen de Raad van Europa, hoedster over de mensenrechten op het Europese continent, werd het Europees Verdrag tot bescherming van de Rechten van de Mens en de fundamentele vrijheden (EVRM) opgesteld.</w:t>
      </w:r>
      <w:r w:rsidRPr="00E75448">
        <w:rPr>
          <w:rStyle w:val="Voetnootmarkering"/>
          <w:rFonts w:ascii="Verdana" w:hAnsi="Verdana"/>
          <w:sz w:val="20"/>
          <w:szCs w:val="20"/>
          <w:lang w:val="nl-BE"/>
        </w:rPr>
        <w:footnoteReference w:id="156"/>
      </w:r>
      <w:r w:rsidRPr="00E75448">
        <w:rPr>
          <w:rFonts w:ascii="Verdana" w:hAnsi="Verdana"/>
          <w:sz w:val="20"/>
          <w:szCs w:val="20"/>
          <w:lang w:val="nl-BE"/>
        </w:rPr>
        <w:t xml:space="preserve"> </w:t>
      </w:r>
      <w:r>
        <w:rPr>
          <w:rFonts w:ascii="Verdana" w:hAnsi="Verdana"/>
          <w:sz w:val="20"/>
          <w:szCs w:val="20"/>
          <w:lang w:val="nl-BE"/>
        </w:rPr>
        <w:t>De meeste artikels van het EVRM hebben directe werking in de Belgische rechtsorde</w:t>
      </w:r>
      <w:r w:rsidRPr="00E75448">
        <w:rPr>
          <w:rFonts w:ascii="Verdana" w:hAnsi="Verdana"/>
          <w:sz w:val="20"/>
          <w:szCs w:val="20"/>
          <w:lang w:val="nl-BE"/>
        </w:rPr>
        <w:t>.</w:t>
      </w:r>
      <w:r w:rsidRPr="00E75448">
        <w:rPr>
          <w:rStyle w:val="Voetnootmarkering"/>
          <w:rFonts w:ascii="Verdana" w:hAnsi="Verdana"/>
          <w:sz w:val="20"/>
          <w:szCs w:val="20"/>
          <w:lang w:val="nl-BE"/>
        </w:rPr>
        <w:footnoteReference w:id="157"/>
      </w:r>
      <w:r w:rsidRPr="00E75448">
        <w:rPr>
          <w:rFonts w:ascii="Verdana" w:hAnsi="Verdana"/>
          <w:sz w:val="20"/>
          <w:szCs w:val="20"/>
          <w:lang w:val="nl-BE"/>
        </w:rPr>
        <w:t xml:space="preserve"> </w:t>
      </w:r>
    </w:p>
    <w:p w14:paraId="137D92E2" w14:textId="77777777" w:rsidR="00DB5FF3" w:rsidRPr="00E75448" w:rsidRDefault="00DB5FF3" w:rsidP="00DB5FF3">
      <w:pPr>
        <w:spacing w:line="360" w:lineRule="auto"/>
        <w:jc w:val="both"/>
        <w:rPr>
          <w:rFonts w:ascii="Verdana" w:hAnsi="Verdana"/>
          <w:sz w:val="20"/>
          <w:szCs w:val="20"/>
          <w:lang w:val="nl-BE"/>
        </w:rPr>
      </w:pPr>
    </w:p>
    <w:p w14:paraId="53789283"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De V</w:t>
      </w:r>
      <w:r w:rsidRPr="00E75448">
        <w:rPr>
          <w:rFonts w:ascii="Verdana" w:hAnsi="Verdana"/>
          <w:sz w:val="20"/>
          <w:szCs w:val="20"/>
          <w:lang w:val="nl-BE"/>
        </w:rPr>
        <w:t xml:space="preserve">erdragsstaten </w:t>
      </w:r>
      <w:r>
        <w:rPr>
          <w:rFonts w:ascii="Verdana" w:hAnsi="Verdana"/>
          <w:sz w:val="20"/>
          <w:szCs w:val="20"/>
          <w:lang w:val="nl-BE"/>
        </w:rPr>
        <w:t>zijn verplicht</w:t>
      </w:r>
      <w:r w:rsidRPr="00E75448">
        <w:rPr>
          <w:rFonts w:ascii="Verdana" w:hAnsi="Verdana"/>
          <w:sz w:val="20"/>
          <w:szCs w:val="20"/>
          <w:lang w:val="nl-BE"/>
        </w:rPr>
        <w:t xml:space="preserve"> om ten aanzien van iedere persoon onder hun rechts</w:t>
      </w:r>
      <w:r>
        <w:rPr>
          <w:rFonts w:ascii="Verdana" w:hAnsi="Verdana"/>
          <w:sz w:val="20"/>
          <w:szCs w:val="20"/>
          <w:lang w:val="nl-BE"/>
        </w:rPr>
        <w:t>macht de rechten en vrijheden van</w:t>
      </w:r>
      <w:r w:rsidRPr="00E75448">
        <w:rPr>
          <w:rFonts w:ascii="Verdana" w:hAnsi="Verdana"/>
          <w:sz w:val="20"/>
          <w:szCs w:val="20"/>
          <w:lang w:val="nl-BE"/>
        </w:rPr>
        <w:t xml:space="preserve"> de eerste titel van het EVRM en de aanvullende protocollen, te verzekeren.</w:t>
      </w:r>
      <w:r w:rsidRPr="00E75448">
        <w:rPr>
          <w:rStyle w:val="Voetnootmarkering"/>
          <w:rFonts w:ascii="Verdana" w:hAnsi="Verdana"/>
          <w:sz w:val="20"/>
          <w:szCs w:val="20"/>
          <w:lang w:val="nl-BE"/>
        </w:rPr>
        <w:footnoteReference w:id="158"/>
      </w:r>
      <w:r w:rsidRPr="00E75448">
        <w:rPr>
          <w:rFonts w:ascii="Verdana" w:hAnsi="Verdana"/>
          <w:sz w:val="20"/>
          <w:szCs w:val="20"/>
          <w:lang w:val="nl-BE"/>
        </w:rPr>
        <w:t xml:space="preserve"> Toezicht op de naleving van de verdragsbepalingen wordt door het </w:t>
      </w:r>
      <w:r>
        <w:rPr>
          <w:rFonts w:ascii="Verdana" w:hAnsi="Verdana"/>
          <w:sz w:val="20"/>
          <w:szCs w:val="20"/>
          <w:lang w:val="nl-BE"/>
        </w:rPr>
        <w:t>Europees Hof voor de Rechten van de Mens (</w:t>
      </w:r>
      <w:r w:rsidRPr="00E75448">
        <w:rPr>
          <w:rFonts w:ascii="Verdana" w:hAnsi="Verdana"/>
          <w:sz w:val="20"/>
          <w:szCs w:val="20"/>
          <w:lang w:val="nl-BE"/>
        </w:rPr>
        <w:t>EHRM</w:t>
      </w:r>
      <w:r>
        <w:rPr>
          <w:rFonts w:ascii="Verdana" w:hAnsi="Verdana"/>
          <w:sz w:val="20"/>
          <w:szCs w:val="20"/>
          <w:lang w:val="nl-BE"/>
        </w:rPr>
        <w:t>)</w:t>
      </w:r>
      <w:r w:rsidRPr="00E75448">
        <w:rPr>
          <w:rFonts w:ascii="Verdana" w:hAnsi="Verdana"/>
          <w:sz w:val="20"/>
          <w:szCs w:val="20"/>
          <w:lang w:val="nl-BE"/>
        </w:rPr>
        <w:t xml:space="preserve"> voorzien.</w:t>
      </w:r>
      <w:r w:rsidRPr="00E75448">
        <w:rPr>
          <w:rStyle w:val="Voetnootmarkering"/>
          <w:rFonts w:ascii="Verdana" w:hAnsi="Verdana"/>
          <w:sz w:val="20"/>
          <w:szCs w:val="20"/>
          <w:lang w:val="nl-BE"/>
        </w:rPr>
        <w:footnoteReference w:id="159"/>
      </w:r>
    </w:p>
    <w:p w14:paraId="53997E16" w14:textId="77777777" w:rsidR="00DB5FF3" w:rsidRPr="00E75448" w:rsidRDefault="00DB5FF3" w:rsidP="00DB5FF3">
      <w:pPr>
        <w:spacing w:line="360" w:lineRule="auto"/>
        <w:jc w:val="both"/>
        <w:rPr>
          <w:rFonts w:ascii="Verdana" w:hAnsi="Verdana"/>
          <w:sz w:val="20"/>
          <w:szCs w:val="20"/>
          <w:lang w:val="nl-BE"/>
        </w:rPr>
      </w:pPr>
    </w:p>
    <w:p w14:paraId="4286EB4F"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De</w:t>
      </w:r>
      <w:r>
        <w:rPr>
          <w:rFonts w:ascii="Verdana" w:hAnsi="Verdana"/>
          <w:sz w:val="20"/>
          <w:szCs w:val="20"/>
          <w:lang w:val="nl-BE"/>
        </w:rPr>
        <w:t xml:space="preserve"> te verzekeren</w:t>
      </w:r>
      <w:r w:rsidRPr="00E75448">
        <w:rPr>
          <w:rFonts w:ascii="Verdana" w:hAnsi="Verdana"/>
          <w:sz w:val="20"/>
          <w:szCs w:val="20"/>
          <w:lang w:val="nl-BE"/>
        </w:rPr>
        <w:t xml:space="preserve"> rechten en vrijheden zijn klassieke burgerlijke en politieke rechten.</w:t>
      </w:r>
      <w:r w:rsidRPr="00E75448">
        <w:rPr>
          <w:rStyle w:val="Voetnootmarkering"/>
          <w:rFonts w:ascii="Verdana" w:hAnsi="Verdana"/>
          <w:sz w:val="20"/>
          <w:szCs w:val="20"/>
          <w:lang w:val="nl-BE"/>
        </w:rPr>
        <w:footnoteReference w:id="160"/>
      </w:r>
      <w:r w:rsidRPr="00E75448">
        <w:rPr>
          <w:rFonts w:ascii="Verdana" w:hAnsi="Verdana"/>
          <w:sz w:val="20"/>
          <w:szCs w:val="20"/>
          <w:lang w:val="nl-BE"/>
        </w:rPr>
        <w:t xml:space="preserve"> Ze zijn daarnaast bijna allemaal expliciet geformuleerd. Daarnaast bestaan echter ook bepaalde expliciete rechten waarvan de effectiviteit slechts gegarandeerd kan worden doordat er enkele inherente rechten aan gekoppeld worden. Het recht op een eerlijk proces is daarvan een goed voorbeeld (zie verder).</w:t>
      </w:r>
    </w:p>
    <w:p w14:paraId="4CFDFCF5" w14:textId="77777777" w:rsidR="00DB5FF3" w:rsidRPr="00E75448" w:rsidRDefault="00DB5FF3" w:rsidP="00DB5FF3">
      <w:pPr>
        <w:spacing w:line="360" w:lineRule="auto"/>
        <w:jc w:val="both"/>
        <w:rPr>
          <w:rFonts w:ascii="Verdana" w:hAnsi="Verdana"/>
          <w:sz w:val="20"/>
          <w:szCs w:val="20"/>
          <w:lang w:val="nl-BE"/>
        </w:rPr>
      </w:pPr>
    </w:p>
    <w:p w14:paraId="46DE12E1"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cs="Arial"/>
          <w:color w:val="191919"/>
          <w:sz w:val="20"/>
          <w:szCs w:val="20"/>
        </w:rPr>
        <w:t xml:space="preserve">Het EHRM </w:t>
      </w:r>
      <w:r>
        <w:rPr>
          <w:rFonts w:ascii="Verdana" w:hAnsi="Verdana" w:cs="Arial"/>
          <w:color w:val="191919"/>
          <w:sz w:val="20"/>
          <w:szCs w:val="20"/>
        </w:rPr>
        <w:t xml:space="preserve">legt </w:t>
      </w:r>
      <w:r w:rsidRPr="00E75448">
        <w:rPr>
          <w:rFonts w:ascii="Verdana" w:hAnsi="Verdana" w:cs="Arial"/>
          <w:color w:val="191919"/>
          <w:sz w:val="20"/>
          <w:szCs w:val="20"/>
        </w:rPr>
        <w:t>sinds enige tijd de verplichting op aan de Verdragsstaten om positieve inspanningen te leveren</w:t>
      </w:r>
      <w:r>
        <w:rPr>
          <w:rFonts w:ascii="Verdana" w:hAnsi="Verdana" w:cs="Arial"/>
          <w:color w:val="191919"/>
          <w:sz w:val="20"/>
          <w:szCs w:val="20"/>
        </w:rPr>
        <w:t xml:space="preserve"> ter voorkoming van </w:t>
      </w:r>
      <w:r w:rsidRPr="00E75448">
        <w:rPr>
          <w:rFonts w:ascii="Verdana" w:hAnsi="Verdana" w:cs="Arial"/>
          <w:color w:val="191919"/>
          <w:sz w:val="20"/>
          <w:szCs w:val="20"/>
        </w:rPr>
        <w:t>schendingen van het Verdrag</w:t>
      </w:r>
      <w:r w:rsidRPr="00E75448">
        <w:rPr>
          <w:rStyle w:val="Voetnootmarkering"/>
          <w:rFonts w:ascii="Verdana" w:hAnsi="Verdana" w:cs="Arial"/>
          <w:color w:val="191919"/>
          <w:sz w:val="20"/>
          <w:szCs w:val="20"/>
        </w:rPr>
        <w:footnoteReference w:id="161"/>
      </w:r>
      <w:r w:rsidRPr="00E75448">
        <w:rPr>
          <w:rFonts w:ascii="Verdana" w:hAnsi="Verdana" w:cs="Arial"/>
          <w:color w:val="191919"/>
          <w:sz w:val="20"/>
          <w:szCs w:val="20"/>
        </w:rPr>
        <w:t xml:space="preserve"> en </w:t>
      </w:r>
      <w:r>
        <w:rPr>
          <w:rFonts w:ascii="Verdana" w:hAnsi="Verdana" w:cs="Arial"/>
          <w:color w:val="191919"/>
          <w:sz w:val="20"/>
          <w:szCs w:val="20"/>
        </w:rPr>
        <w:t xml:space="preserve">ter bescherming van </w:t>
      </w:r>
      <w:r w:rsidRPr="00E75448">
        <w:rPr>
          <w:rFonts w:ascii="Verdana" w:hAnsi="Verdana" w:cs="Arial"/>
          <w:color w:val="191919"/>
          <w:sz w:val="20"/>
          <w:szCs w:val="20"/>
        </w:rPr>
        <w:t>het</w:t>
      </w:r>
      <w:r w:rsidRPr="00E75448">
        <w:rPr>
          <w:rFonts w:ascii="Verdana" w:hAnsi="Verdana"/>
          <w:sz w:val="20"/>
          <w:szCs w:val="20"/>
          <w:lang w:val="nl-BE"/>
        </w:rPr>
        <w:t xml:space="preserve"> leven en welzijn van de personen onder hun jurisdictie.</w:t>
      </w:r>
      <w:r w:rsidRPr="00E75448">
        <w:rPr>
          <w:rStyle w:val="Voetnootmarkering"/>
          <w:rFonts w:ascii="Verdana" w:hAnsi="Verdana"/>
          <w:sz w:val="20"/>
          <w:szCs w:val="20"/>
        </w:rPr>
        <w:footnoteReference w:id="162"/>
      </w:r>
      <w:r w:rsidRPr="00E75448">
        <w:rPr>
          <w:rFonts w:ascii="Verdana" w:hAnsi="Verdana"/>
          <w:sz w:val="20"/>
          <w:szCs w:val="20"/>
          <w:lang w:val="nl-BE"/>
        </w:rPr>
        <w:t xml:space="preserve"> </w:t>
      </w:r>
      <w:r>
        <w:rPr>
          <w:rFonts w:ascii="Verdana" w:hAnsi="Verdana"/>
          <w:sz w:val="20"/>
          <w:szCs w:val="20"/>
          <w:lang w:val="nl-BE"/>
        </w:rPr>
        <w:t xml:space="preserve">De Verdragsstaten </w:t>
      </w:r>
      <w:r w:rsidRPr="00E75448">
        <w:rPr>
          <w:rFonts w:ascii="Verdana" w:hAnsi="Verdana"/>
          <w:sz w:val="20"/>
          <w:szCs w:val="20"/>
          <w:lang w:val="nl-BE"/>
        </w:rPr>
        <w:t>dienen</w:t>
      </w:r>
      <w:r>
        <w:rPr>
          <w:rFonts w:ascii="Verdana" w:hAnsi="Verdana"/>
          <w:sz w:val="20"/>
          <w:szCs w:val="20"/>
          <w:lang w:val="nl-BE"/>
        </w:rPr>
        <w:t xml:space="preserve"> dus </w:t>
      </w:r>
      <w:r w:rsidRPr="00E75448">
        <w:rPr>
          <w:rFonts w:ascii="Verdana" w:hAnsi="Verdana"/>
          <w:sz w:val="20"/>
          <w:szCs w:val="20"/>
          <w:lang w:val="nl-BE"/>
        </w:rPr>
        <w:t xml:space="preserve">de nodige stappen te nemen om de betrokken rechten en vrijheden </w:t>
      </w:r>
      <w:r>
        <w:rPr>
          <w:rFonts w:ascii="Verdana" w:hAnsi="Verdana"/>
          <w:sz w:val="20"/>
          <w:szCs w:val="20"/>
          <w:lang w:val="nl-BE"/>
        </w:rPr>
        <w:t xml:space="preserve">te </w:t>
      </w:r>
      <w:r w:rsidRPr="00E75448">
        <w:rPr>
          <w:rFonts w:ascii="Verdana" w:hAnsi="Verdana"/>
          <w:sz w:val="20"/>
          <w:szCs w:val="20"/>
          <w:lang w:val="nl-BE"/>
        </w:rPr>
        <w:t>vrijwaren.</w:t>
      </w:r>
      <w:r w:rsidRPr="00E75448">
        <w:rPr>
          <w:rStyle w:val="Voetnootmarkering"/>
          <w:rFonts w:ascii="Verdana" w:hAnsi="Verdana"/>
          <w:sz w:val="20"/>
          <w:szCs w:val="20"/>
        </w:rPr>
        <w:footnoteReference w:id="163"/>
      </w:r>
      <w:r w:rsidRPr="00E75448">
        <w:rPr>
          <w:rFonts w:ascii="Verdana" w:hAnsi="Verdana"/>
          <w:sz w:val="20"/>
          <w:szCs w:val="20"/>
          <w:lang w:val="nl-BE"/>
        </w:rPr>
        <w:t xml:space="preserve"> </w:t>
      </w:r>
      <w:r>
        <w:rPr>
          <w:rFonts w:ascii="Verdana" w:hAnsi="Verdana"/>
          <w:sz w:val="20"/>
          <w:szCs w:val="20"/>
          <w:lang w:val="nl-BE"/>
        </w:rPr>
        <w:t>Zo dienen de Verdragsstaten er alles aan te doen om terroristische aanvallen te voorkomen.</w:t>
      </w:r>
      <w:r w:rsidRPr="00E75448">
        <w:rPr>
          <w:rFonts w:ascii="Verdana" w:hAnsi="Verdana"/>
          <w:sz w:val="20"/>
          <w:szCs w:val="20"/>
          <w:lang w:val="nl-BE"/>
        </w:rPr>
        <w:t xml:space="preserve"> Een snelle bewijsgaring wordt daarom steeds belangrijker met </w:t>
      </w:r>
      <w:r>
        <w:rPr>
          <w:rFonts w:ascii="Verdana" w:hAnsi="Verdana"/>
          <w:sz w:val="20"/>
          <w:szCs w:val="20"/>
          <w:lang w:val="nl-BE"/>
        </w:rPr>
        <w:t xml:space="preserve">het </w:t>
      </w:r>
      <w:r w:rsidRPr="00E75448">
        <w:rPr>
          <w:rFonts w:ascii="Verdana" w:hAnsi="Verdana"/>
          <w:sz w:val="20"/>
          <w:szCs w:val="20"/>
          <w:lang w:val="nl-BE"/>
        </w:rPr>
        <w:t xml:space="preserve">oog op </w:t>
      </w:r>
      <w:r>
        <w:rPr>
          <w:rFonts w:ascii="Verdana" w:hAnsi="Verdana"/>
          <w:sz w:val="20"/>
          <w:szCs w:val="20"/>
          <w:lang w:val="nl-BE"/>
        </w:rPr>
        <w:t xml:space="preserve">een goede </w:t>
      </w:r>
      <w:r w:rsidRPr="00E75448">
        <w:rPr>
          <w:rFonts w:ascii="Verdana" w:hAnsi="Verdana"/>
          <w:sz w:val="20"/>
          <w:szCs w:val="20"/>
          <w:lang w:val="nl-BE"/>
        </w:rPr>
        <w:t xml:space="preserve">bescherming van de bevolking. De vraag stelt zich dan ook in welke mate er soepeler met de bewijsgaring omgegaan kan worden, </w:t>
      </w:r>
      <w:r>
        <w:rPr>
          <w:rFonts w:ascii="Verdana" w:hAnsi="Verdana"/>
          <w:sz w:val="20"/>
          <w:szCs w:val="20"/>
          <w:lang w:val="nl-BE"/>
        </w:rPr>
        <w:t>gezien deze</w:t>
      </w:r>
      <w:r w:rsidRPr="00E75448">
        <w:rPr>
          <w:rFonts w:ascii="Verdana" w:hAnsi="Verdana"/>
          <w:sz w:val="20"/>
          <w:szCs w:val="20"/>
          <w:lang w:val="nl-BE"/>
        </w:rPr>
        <w:t xml:space="preserve"> positieve verplichting.</w:t>
      </w:r>
    </w:p>
    <w:p w14:paraId="50870D57" w14:textId="77777777" w:rsidR="00DB5FF3" w:rsidRPr="00E75448" w:rsidRDefault="00DB5FF3" w:rsidP="00DB5FF3">
      <w:pPr>
        <w:jc w:val="both"/>
        <w:rPr>
          <w:rFonts w:ascii="Verdana" w:hAnsi="Verdana"/>
          <w:sz w:val="20"/>
          <w:szCs w:val="20"/>
          <w:lang w:val="nl-BE"/>
        </w:rPr>
      </w:pPr>
    </w:p>
    <w:p w14:paraId="6817A702" w14:textId="77777777" w:rsidR="00DB5FF3" w:rsidRPr="00E75448" w:rsidRDefault="00DB5FF3" w:rsidP="00DB5FF3">
      <w:pPr>
        <w:jc w:val="both"/>
        <w:rPr>
          <w:rFonts w:ascii="Verdana" w:hAnsi="Verdana"/>
          <w:sz w:val="20"/>
          <w:szCs w:val="20"/>
          <w:lang w:val="nl-BE"/>
        </w:rPr>
      </w:pPr>
    </w:p>
    <w:p w14:paraId="6E6EE0D9" w14:textId="77777777" w:rsidR="00DB5FF3" w:rsidRPr="00E75448" w:rsidRDefault="00DB5FF3" w:rsidP="00DB5FF3">
      <w:pPr>
        <w:jc w:val="both"/>
        <w:rPr>
          <w:rFonts w:ascii="Verdana" w:hAnsi="Verdana"/>
          <w:sz w:val="20"/>
          <w:szCs w:val="20"/>
          <w:lang w:val="nl-BE"/>
        </w:rPr>
      </w:pPr>
    </w:p>
    <w:p w14:paraId="2EB4DEF7" w14:textId="77777777" w:rsidR="00DB5FF3" w:rsidRPr="00E75448" w:rsidRDefault="00DB5FF3" w:rsidP="00DB5FF3">
      <w:pPr>
        <w:rPr>
          <w:rFonts w:ascii="Verdana" w:hAnsi="Verdana"/>
          <w:sz w:val="20"/>
          <w:szCs w:val="20"/>
          <w:lang w:val="nl-BE"/>
        </w:rPr>
      </w:pPr>
    </w:p>
    <w:p w14:paraId="6BDA8690" w14:textId="77777777" w:rsidR="00DB5FF3" w:rsidRPr="00E75448" w:rsidRDefault="00DB5FF3" w:rsidP="00DB5FF3">
      <w:pPr>
        <w:pStyle w:val="Kop2"/>
        <w:numPr>
          <w:ilvl w:val="0"/>
          <w:numId w:val="4"/>
        </w:numPr>
        <w:rPr>
          <w:rFonts w:ascii="Verdana" w:hAnsi="Verdana"/>
          <w:sz w:val="20"/>
          <w:szCs w:val="20"/>
          <w:lang w:val="nl-BE"/>
        </w:rPr>
      </w:pPr>
      <w:bookmarkStart w:id="34" w:name="_Toc526113447"/>
      <w:r w:rsidRPr="00E75448">
        <w:rPr>
          <w:rFonts w:ascii="Verdana" w:hAnsi="Verdana"/>
          <w:sz w:val="20"/>
          <w:szCs w:val="20"/>
          <w:lang w:val="nl-BE"/>
        </w:rPr>
        <w:t>Standpunten Raad van Europa inzake maatregelen van terrorismebestrijding en recente initiatieven</w:t>
      </w:r>
      <w:bookmarkEnd w:id="34"/>
    </w:p>
    <w:p w14:paraId="3969448A" w14:textId="77777777" w:rsidR="00DB5FF3" w:rsidRPr="00E75448" w:rsidRDefault="00DB5FF3" w:rsidP="00DB5FF3">
      <w:pPr>
        <w:rPr>
          <w:rFonts w:ascii="Verdana" w:hAnsi="Verdana"/>
          <w:sz w:val="20"/>
          <w:szCs w:val="20"/>
          <w:highlight w:val="darkYellow"/>
          <w:lang w:val="nl-BE"/>
        </w:rPr>
      </w:pPr>
    </w:p>
    <w:p w14:paraId="16773049" w14:textId="77777777" w:rsidR="00DB5FF3" w:rsidRPr="00E75448" w:rsidRDefault="00DB5FF3" w:rsidP="00DB5FF3">
      <w:pPr>
        <w:rPr>
          <w:rFonts w:ascii="Verdana" w:hAnsi="Verdana"/>
          <w:sz w:val="20"/>
          <w:szCs w:val="20"/>
          <w:lang w:val="nl-BE"/>
        </w:rPr>
      </w:pPr>
    </w:p>
    <w:p w14:paraId="7584254D" w14:textId="77777777" w:rsidR="00DB5FF3" w:rsidRPr="00E75448" w:rsidRDefault="00DB5FF3" w:rsidP="00DB5FF3">
      <w:pPr>
        <w:pStyle w:val="Kop3"/>
        <w:numPr>
          <w:ilvl w:val="1"/>
          <w:numId w:val="6"/>
        </w:numPr>
        <w:rPr>
          <w:rFonts w:ascii="Verdana" w:hAnsi="Verdana"/>
          <w:sz w:val="20"/>
          <w:szCs w:val="20"/>
          <w:lang w:val="nl-BE"/>
        </w:rPr>
      </w:pPr>
      <w:bookmarkStart w:id="35" w:name="_Toc526113448"/>
      <w:r>
        <w:rPr>
          <w:rFonts w:ascii="Verdana" w:hAnsi="Verdana"/>
          <w:sz w:val="20"/>
          <w:szCs w:val="20"/>
          <w:lang w:val="nl-BE"/>
        </w:rPr>
        <w:t>Raad van Europa en</w:t>
      </w:r>
      <w:r w:rsidRPr="00E75448">
        <w:rPr>
          <w:rFonts w:ascii="Verdana" w:hAnsi="Verdana"/>
          <w:sz w:val="20"/>
          <w:szCs w:val="20"/>
          <w:lang w:val="nl-BE"/>
        </w:rPr>
        <w:t xml:space="preserve"> terrorismebestrijding</w:t>
      </w:r>
      <w:r>
        <w:rPr>
          <w:rFonts w:ascii="Verdana" w:hAnsi="Verdana"/>
          <w:sz w:val="20"/>
          <w:szCs w:val="20"/>
          <w:lang w:val="nl-BE"/>
        </w:rPr>
        <w:t>: algemeen</w:t>
      </w:r>
      <w:bookmarkEnd w:id="35"/>
    </w:p>
    <w:p w14:paraId="6997F16F" w14:textId="77777777" w:rsidR="00DB5FF3" w:rsidRPr="00E75448" w:rsidRDefault="00DB5FF3" w:rsidP="00DB5FF3">
      <w:pPr>
        <w:rPr>
          <w:rFonts w:ascii="Verdana" w:hAnsi="Verdana"/>
          <w:sz w:val="20"/>
          <w:szCs w:val="20"/>
          <w:lang w:val="nl-BE"/>
        </w:rPr>
      </w:pPr>
    </w:p>
    <w:p w14:paraId="05160FE9" w14:textId="77777777" w:rsidR="00DB5FF3" w:rsidRPr="00E75448" w:rsidRDefault="00DB5FF3" w:rsidP="00DB5FF3">
      <w:pPr>
        <w:rPr>
          <w:rFonts w:ascii="Verdana" w:hAnsi="Verdana"/>
          <w:sz w:val="20"/>
          <w:szCs w:val="20"/>
          <w:lang w:val="nl-BE"/>
        </w:rPr>
      </w:pPr>
    </w:p>
    <w:p w14:paraId="3A6D164A"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Meermaals werd i.h.k.v. de Raad van Europa op het belang gewezen van de bescherming van mensenrechten in tijden van terrorisme.</w:t>
      </w:r>
      <w:r w:rsidRPr="00E75448">
        <w:rPr>
          <w:rStyle w:val="Voetnootmarkering"/>
          <w:rFonts w:ascii="Verdana" w:hAnsi="Verdana"/>
          <w:sz w:val="20"/>
          <w:szCs w:val="20"/>
          <w:lang w:val="nl-BE"/>
        </w:rPr>
        <w:footnoteReference w:id="164"/>
      </w:r>
      <w:r w:rsidRPr="00E75448">
        <w:rPr>
          <w:rFonts w:ascii="Verdana" w:hAnsi="Verdana"/>
          <w:sz w:val="20"/>
          <w:szCs w:val="20"/>
          <w:lang w:val="nl-BE"/>
        </w:rPr>
        <w:t xml:space="preserve"> </w:t>
      </w:r>
    </w:p>
    <w:p w14:paraId="05FCFB04" w14:textId="77777777" w:rsidR="00DB5FF3" w:rsidRDefault="00DB5FF3" w:rsidP="00DB5FF3">
      <w:pPr>
        <w:spacing w:line="360" w:lineRule="auto"/>
        <w:jc w:val="both"/>
        <w:rPr>
          <w:rFonts w:ascii="Verdana" w:hAnsi="Verdana"/>
          <w:sz w:val="20"/>
          <w:szCs w:val="20"/>
          <w:lang w:val="nl-BE"/>
        </w:rPr>
      </w:pPr>
    </w:p>
    <w:p w14:paraId="55366BAB" w14:textId="77777777" w:rsidR="00DB5FF3" w:rsidRPr="00D26466" w:rsidRDefault="00DB5FF3" w:rsidP="00DB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New"/>
          <w:color w:val="212121"/>
          <w:sz w:val="20"/>
          <w:szCs w:val="20"/>
          <w:lang w:eastAsia="nl-NL"/>
        </w:rPr>
      </w:pPr>
      <w:r w:rsidRPr="00D26466">
        <w:rPr>
          <w:rFonts w:ascii="Verdana" w:hAnsi="Verdana" w:cs="Courier New"/>
          <w:color w:val="212121"/>
          <w:sz w:val="20"/>
          <w:szCs w:val="20"/>
          <w:lang w:eastAsia="nl-NL"/>
        </w:rPr>
        <w:t xml:space="preserve">Juridische initiatieven in de strijd tegen terrorisme </w:t>
      </w:r>
      <w:r>
        <w:rPr>
          <w:rFonts w:ascii="Verdana" w:hAnsi="Verdana" w:cs="Courier New"/>
          <w:color w:val="212121"/>
          <w:sz w:val="20"/>
          <w:szCs w:val="20"/>
          <w:lang w:eastAsia="nl-NL"/>
        </w:rPr>
        <w:t xml:space="preserve">zijn de laatste jaren </w:t>
      </w:r>
      <w:r w:rsidRPr="00D26466">
        <w:rPr>
          <w:rFonts w:ascii="Verdana" w:hAnsi="Verdana" w:cs="Courier New"/>
          <w:color w:val="212121"/>
          <w:sz w:val="20"/>
          <w:szCs w:val="20"/>
          <w:lang w:eastAsia="nl-NL"/>
        </w:rPr>
        <w:t>vliegensvlug toe</w:t>
      </w:r>
      <w:r>
        <w:rPr>
          <w:rFonts w:ascii="Verdana" w:hAnsi="Verdana" w:cs="Courier New"/>
          <w:color w:val="212121"/>
          <w:sz w:val="20"/>
          <w:szCs w:val="20"/>
          <w:lang w:eastAsia="nl-NL"/>
        </w:rPr>
        <w:t>genomen</w:t>
      </w:r>
      <w:r w:rsidRPr="00D26466">
        <w:rPr>
          <w:rFonts w:ascii="Verdana" w:hAnsi="Verdana" w:cs="Courier New"/>
          <w:color w:val="212121"/>
          <w:sz w:val="20"/>
          <w:szCs w:val="20"/>
          <w:lang w:eastAsia="nl-NL"/>
        </w:rPr>
        <w:t>, zowel op</w:t>
      </w:r>
      <w:r>
        <w:rPr>
          <w:rFonts w:ascii="Verdana" w:hAnsi="Verdana" w:cs="Courier New"/>
          <w:color w:val="212121"/>
          <w:sz w:val="20"/>
          <w:szCs w:val="20"/>
          <w:lang w:eastAsia="nl-NL"/>
        </w:rPr>
        <w:t xml:space="preserve"> nationaal als</w:t>
      </w:r>
      <w:r w:rsidRPr="00D26466">
        <w:rPr>
          <w:rFonts w:ascii="Verdana" w:hAnsi="Verdana" w:cs="Courier New"/>
          <w:color w:val="212121"/>
          <w:sz w:val="20"/>
          <w:szCs w:val="20"/>
          <w:lang w:eastAsia="nl-NL"/>
        </w:rPr>
        <w:t xml:space="preserve"> </w:t>
      </w:r>
      <w:r>
        <w:rPr>
          <w:rFonts w:ascii="Verdana" w:hAnsi="Verdana" w:cs="Courier New"/>
          <w:color w:val="212121"/>
          <w:sz w:val="20"/>
          <w:szCs w:val="20"/>
          <w:lang w:eastAsia="nl-NL"/>
        </w:rPr>
        <w:t xml:space="preserve">op </w:t>
      </w:r>
      <w:r w:rsidRPr="00D26466">
        <w:rPr>
          <w:rFonts w:ascii="Verdana" w:hAnsi="Verdana" w:cs="Courier New"/>
          <w:color w:val="212121"/>
          <w:sz w:val="20"/>
          <w:szCs w:val="20"/>
          <w:lang w:eastAsia="nl-NL"/>
        </w:rPr>
        <w:t>Europees vlak.</w:t>
      </w:r>
      <w:r w:rsidRPr="00D26466">
        <w:rPr>
          <w:rStyle w:val="Voetnootmarkering"/>
          <w:rFonts w:ascii="Verdana" w:hAnsi="Verdana" w:cs="Courier New"/>
          <w:color w:val="212121"/>
          <w:sz w:val="20"/>
          <w:szCs w:val="20"/>
          <w:lang w:eastAsia="nl-NL"/>
        </w:rPr>
        <w:footnoteReference w:id="165"/>
      </w:r>
      <w:r w:rsidRPr="00D26466">
        <w:rPr>
          <w:rFonts w:ascii="Verdana" w:hAnsi="Verdana" w:cs="Courier New"/>
          <w:color w:val="212121"/>
          <w:sz w:val="20"/>
          <w:szCs w:val="20"/>
          <w:lang w:eastAsia="nl-NL"/>
        </w:rPr>
        <w:t xml:space="preserve"> </w:t>
      </w:r>
      <w:r>
        <w:rPr>
          <w:rFonts w:ascii="Verdana" w:hAnsi="Verdana"/>
          <w:color w:val="212121"/>
          <w:sz w:val="20"/>
          <w:szCs w:val="20"/>
        </w:rPr>
        <w:t xml:space="preserve">Verscheidene </w:t>
      </w:r>
      <w:r w:rsidRPr="00D26466">
        <w:rPr>
          <w:rFonts w:ascii="Verdana" w:hAnsi="Verdana"/>
          <w:color w:val="212121"/>
          <w:sz w:val="20"/>
          <w:szCs w:val="20"/>
        </w:rPr>
        <w:t>wetgevers denken na over een modernisering van een</w:t>
      </w:r>
      <w:r>
        <w:rPr>
          <w:rFonts w:ascii="Verdana" w:hAnsi="Verdana"/>
          <w:color w:val="212121"/>
          <w:sz w:val="20"/>
          <w:szCs w:val="20"/>
        </w:rPr>
        <w:t xml:space="preserve"> </w:t>
      </w:r>
      <w:r w:rsidRPr="00D26466">
        <w:rPr>
          <w:rFonts w:ascii="Verdana" w:hAnsi="Verdana"/>
          <w:color w:val="212121"/>
          <w:sz w:val="20"/>
          <w:szCs w:val="20"/>
        </w:rPr>
        <w:t>“strafprocedure 2.0”</w:t>
      </w:r>
      <w:r>
        <w:rPr>
          <w:rFonts w:ascii="Verdana" w:hAnsi="Verdana"/>
          <w:color w:val="212121"/>
          <w:sz w:val="20"/>
          <w:szCs w:val="20"/>
        </w:rPr>
        <w:t xml:space="preserve"> als tegenhanger van het “web 2.0” die onze hedendaasge samenleving kenmerkt.</w:t>
      </w:r>
      <w:r w:rsidRPr="00D26466">
        <w:rPr>
          <w:rStyle w:val="Voetnootmarkering"/>
          <w:rFonts w:ascii="Verdana" w:hAnsi="Verdana"/>
          <w:color w:val="212121"/>
          <w:sz w:val="20"/>
          <w:szCs w:val="20"/>
        </w:rPr>
        <w:footnoteReference w:id="166"/>
      </w:r>
      <w:r w:rsidRPr="00D26466">
        <w:rPr>
          <w:rFonts w:ascii="Verdana" w:hAnsi="Verdana"/>
          <w:color w:val="212121"/>
          <w:sz w:val="20"/>
          <w:szCs w:val="20"/>
        </w:rPr>
        <w:t xml:space="preserve"> </w:t>
      </w:r>
    </w:p>
    <w:p w14:paraId="23CD6733" w14:textId="77777777" w:rsidR="00DB5FF3" w:rsidRPr="00E75448" w:rsidRDefault="00DB5FF3" w:rsidP="00DB5FF3">
      <w:pPr>
        <w:spacing w:line="360" w:lineRule="auto"/>
        <w:jc w:val="both"/>
        <w:rPr>
          <w:rFonts w:ascii="Verdana" w:hAnsi="Verdana"/>
          <w:sz w:val="20"/>
          <w:szCs w:val="20"/>
          <w:lang w:val="nl-BE"/>
        </w:rPr>
      </w:pPr>
    </w:p>
    <w:p w14:paraId="19FCCE78" w14:textId="77777777" w:rsidR="00DB5FF3" w:rsidRPr="00E75448" w:rsidRDefault="00DB5FF3" w:rsidP="00DB5FF3">
      <w:pPr>
        <w:tabs>
          <w:tab w:val="center" w:pos="4533"/>
        </w:tabs>
        <w:spacing w:line="360" w:lineRule="auto"/>
        <w:jc w:val="both"/>
        <w:rPr>
          <w:rFonts w:ascii="Verdana" w:hAnsi="Verdana" w:cs="Arial"/>
          <w:bCs/>
          <w:sz w:val="20"/>
          <w:szCs w:val="20"/>
        </w:rPr>
      </w:pPr>
      <w:r w:rsidRPr="00E75448">
        <w:rPr>
          <w:rFonts w:ascii="Verdana" w:hAnsi="Verdana"/>
          <w:sz w:val="20"/>
          <w:szCs w:val="20"/>
          <w:lang w:val="nl-BE"/>
        </w:rPr>
        <w:t xml:space="preserve">In eerste instantie wordt </w:t>
      </w:r>
      <w:r>
        <w:rPr>
          <w:rFonts w:ascii="Verdana" w:hAnsi="Verdana"/>
          <w:sz w:val="20"/>
          <w:szCs w:val="20"/>
          <w:lang w:val="nl-BE"/>
        </w:rPr>
        <w:t xml:space="preserve">daarbij </w:t>
      </w:r>
      <w:r w:rsidRPr="00E75448">
        <w:rPr>
          <w:rFonts w:ascii="Verdana" w:hAnsi="Verdana"/>
          <w:sz w:val="20"/>
          <w:szCs w:val="20"/>
          <w:lang w:val="nl-BE"/>
        </w:rPr>
        <w:t>uiteraard erkend dat d</w:t>
      </w:r>
      <w:r w:rsidRPr="00E75448">
        <w:rPr>
          <w:rFonts w:ascii="Verdana" w:hAnsi="Verdana" w:cs="Arial"/>
          <w:color w:val="191919"/>
          <w:sz w:val="20"/>
          <w:szCs w:val="20"/>
        </w:rPr>
        <w:t>e terroristische aanslagen en dreigeme</w:t>
      </w:r>
      <w:r>
        <w:rPr>
          <w:rFonts w:ascii="Verdana" w:hAnsi="Verdana" w:cs="Arial"/>
          <w:color w:val="191919"/>
          <w:sz w:val="20"/>
          <w:szCs w:val="20"/>
        </w:rPr>
        <w:t xml:space="preserve">nten van de afgelopen jaren </w:t>
      </w:r>
      <w:r w:rsidRPr="00E75448">
        <w:rPr>
          <w:rFonts w:ascii="Verdana" w:hAnsi="Verdana" w:cs="Arial"/>
          <w:color w:val="191919"/>
          <w:sz w:val="20"/>
          <w:szCs w:val="20"/>
        </w:rPr>
        <w:t xml:space="preserve">een directe aanval </w:t>
      </w:r>
      <w:r>
        <w:rPr>
          <w:rFonts w:ascii="Verdana" w:hAnsi="Verdana" w:cs="Arial"/>
          <w:color w:val="191919"/>
          <w:sz w:val="20"/>
          <w:szCs w:val="20"/>
        </w:rPr>
        <w:t>zijn</w:t>
      </w:r>
      <w:r w:rsidRPr="00E75448">
        <w:rPr>
          <w:rFonts w:ascii="Verdana" w:hAnsi="Verdana" w:cs="Arial"/>
          <w:color w:val="191919"/>
          <w:sz w:val="20"/>
          <w:szCs w:val="20"/>
        </w:rPr>
        <w:t xml:space="preserve"> op </w:t>
      </w:r>
      <w:r w:rsidRPr="00E75448">
        <w:rPr>
          <w:rFonts w:ascii="Verdana" w:hAnsi="Verdana"/>
          <w:sz w:val="20"/>
          <w:szCs w:val="20"/>
          <w:lang w:val="nl-BE"/>
        </w:rPr>
        <w:t>de fundamentele waarden van mensenrechten, demo</w:t>
      </w:r>
      <w:r>
        <w:rPr>
          <w:rFonts w:ascii="Verdana" w:hAnsi="Verdana"/>
          <w:sz w:val="20"/>
          <w:szCs w:val="20"/>
          <w:lang w:val="nl-BE"/>
        </w:rPr>
        <w:t>cratie en</w:t>
      </w:r>
      <w:r w:rsidRPr="00E75448">
        <w:rPr>
          <w:rFonts w:ascii="Verdana" w:hAnsi="Verdana"/>
          <w:sz w:val="20"/>
          <w:szCs w:val="20"/>
          <w:lang w:val="nl-BE"/>
        </w:rPr>
        <w:t xml:space="preserve"> rechtsstaat</w:t>
      </w:r>
      <w:r w:rsidRPr="00E75448">
        <w:rPr>
          <w:rFonts w:ascii="Verdana" w:hAnsi="Verdana" w:cs="Arial"/>
          <w:color w:val="191919"/>
          <w:sz w:val="20"/>
          <w:szCs w:val="20"/>
        </w:rPr>
        <w:t xml:space="preserve">. Terrorisme heeft namelijk verwoestende gevolgen </w:t>
      </w:r>
      <w:r>
        <w:rPr>
          <w:rFonts w:ascii="Verdana" w:hAnsi="Verdana" w:cs="Arial"/>
          <w:color w:val="191919"/>
          <w:sz w:val="20"/>
          <w:szCs w:val="20"/>
        </w:rPr>
        <w:t>(</w:t>
      </w:r>
      <w:r w:rsidRPr="00E75448">
        <w:rPr>
          <w:rFonts w:ascii="Verdana" w:hAnsi="Verdana" w:cs="Arial"/>
          <w:color w:val="191919"/>
          <w:sz w:val="20"/>
          <w:szCs w:val="20"/>
        </w:rPr>
        <w:t>gehad</w:t>
      </w:r>
      <w:r>
        <w:rPr>
          <w:rFonts w:ascii="Verdana" w:hAnsi="Verdana" w:cs="Arial"/>
          <w:color w:val="191919"/>
          <w:sz w:val="20"/>
          <w:szCs w:val="20"/>
        </w:rPr>
        <w:t>)</w:t>
      </w:r>
      <w:r w:rsidRPr="00E75448">
        <w:rPr>
          <w:rFonts w:ascii="Verdana" w:hAnsi="Verdana" w:cs="Arial"/>
          <w:color w:val="191919"/>
          <w:sz w:val="20"/>
          <w:szCs w:val="20"/>
        </w:rPr>
        <w:t xml:space="preserve"> voor het recht op leven, vrijheid en fysieke integriteit van onschuldige slachtoffers</w:t>
      </w:r>
      <w:r w:rsidRPr="00E75448">
        <w:rPr>
          <w:rFonts w:ascii="Verdana" w:hAnsi="Verdana"/>
          <w:sz w:val="20"/>
          <w:szCs w:val="20"/>
          <w:lang w:val="nl-BE"/>
        </w:rPr>
        <w:t>.</w:t>
      </w:r>
      <w:r w:rsidRPr="00E75448">
        <w:rPr>
          <w:rStyle w:val="Voetnootmarkering"/>
          <w:rFonts w:ascii="Verdana" w:hAnsi="Verdana"/>
          <w:sz w:val="20"/>
          <w:szCs w:val="20"/>
          <w:lang w:val="nl-BE"/>
        </w:rPr>
        <w:footnoteReference w:id="167"/>
      </w:r>
      <w:r w:rsidRPr="00E75448">
        <w:rPr>
          <w:rFonts w:ascii="Verdana" w:hAnsi="Verdana"/>
          <w:sz w:val="20"/>
          <w:szCs w:val="20"/>
          <w:lang w:val="nl-BE"/>
        </w:rPr>
        <w:t xml:space="preserve"> </w:t>
      </w:r>
      <w:r w:rsidRPr="00E75448">
        <w:rPr>
          <w:rFonts w:ascii="Verdana" w:hAnsi="Verdana" w:cs="Arial"/>
          <w:bCs/>
          <w:sz w:val="20"/>
          <w:szCs w:val="20"/>
        </w:rPr>
        <w:t xml:space="preserve">Het EHRM brengt </w:t>
      </w:r>
      <w:r>
        <w:rPr>
          <w:rFonts w:ascii="Verdana" w:hAnsi="Verdana" w:cs="Arial"/>
          <w:bCs/>
          <w:sz w:val="20"/>
          <w:szCs w:val="20"/>
        </w:rPr>
        <w:t xml:space="preserve">dan ook </w:t>
      </w:r>
      <w:r w:rsidRPr="00E75448">
        <w:rPr>
          <w:rFonts w:ascii="Verdana" w:hAnsi="Verdana" w:cs="Arial"/>
          <w:bCs/>
          <w:sz w:val="20"/>
          <w:szCs w:val="20"/>
        </w:rPr>
        <w:t xml:space="preserve">veel begrip op voor de specificiteit van de bestrijding van terrorisme en </w:t>
      </w:r>
      <w:r>
        <w:rPr>
          <w:rFonts w:ascii="Verdana" w:hAnsi="Verdana" w:cs="Arial"/>
          <w:bCs/>
          <w:sz w:val="20"/>
          <w:szCs w:val="20"/>
        </w:rPr>
        <w:t xml:space="preserve">de daarmee samenhangende </w:t>
      </w:r>
      <w:r w:rsidRPr="00E75448">
        <w:rPr>
          <w:rFonts w:ascii="Verdana" w:hAnsi="Verdana" w:cs="Arial"/>
          <w:bCs/>
          <w:sz w:val="20"/>
          <w:szCs w:val="20"/>
        </w:rPr>
        <w:t xml:space="preserve">georganiseerde criminaliteit. </w:t>
      </w:r>
    </w:p>
    <w:p w14:paraId="12899B40" w14:textId="77777777" w:rsidR="00DB5FF3" w:rsidRPr="00E75448" w:rsidRDefault="00DB5FF3" w:rsidP="00DB5FF3">
      <w:pPr>
        <w:spacing w:line="360" w:lineRule="auto"/>
        <w:jc w:val="both"/>
        <w:rPr>
          <w:rFonts w:ascii="Verdana" w:hAnsi="Verdana"/>
          <w:sz w:val="20"/>
          <w:szCs w:val="20"/>
          <w:lang w:val="nl-BE"/>
        </w:rPr>
      </w:pPr>
    </w:p>
    <w:p w14:paraId="4415AEEE" w14:textId="77777777" w:rsidR="00DB5FF3" w:rsidRPr="00E75448" w:rsidRDefault="00DB5FF3" w:rsidP="00DB5FF3">
      <w:pPr>
        <w:spacing w:line="360" w:lineRule="auto"/>
        <w:jc w:val="both"/>
        <w:rPr>
          <w:rFonts w:ascii="Verdana" w:hAnsi="Verdana" w:cs="Arial"/>
          <w:i/>
          <w:color w:val="262626"/>
          <w:sz w:val="20"/>
          <w:szCs w:val="20"/>
        </w:rPr>
      </w:pPr>
      <w:r w:rsidRPr="00E75448">
        <w:rPr>
          <w:rFonts w:ascii="Verdana" w:hAnsi="Verdana" w:cs="Arial"/>
          <w:color w:val="191919"/>
          <w:sz w:val="20"/>
          <w:szCs w:val="20"/>
        </w:rPr>
        <w:t xml:space="preserve">Wanneer het Hof zich uitspreekt over maatregelen in de strijd tegen het terrorisme, </w:t>
      </w:r>
      <w:r>
        <w:rPr>
          <w:rFonts w:ascii="Verdana" w:hAnsi="Verdana" w:cs="Arial"/>
          <w:color w:val="191919"/>
          <w:sz w:val="20"/>
          <w:szCs w:val="20"/>
        </w:rPr>
        <w:t>stelt het daarom zich bewust</w:t>
      </w:r>
      <w:r w:rsidRPr="00E75448">
        <w:rPr>
          <w:rFonts w:ascii="Verdana" w:hAnsi="Verdana" w:cs="Arial"/>
          <w:color w:val="191919"/>
          <w:sz w:val="20"/>
          <w:szCs w:val="20"/>
        </w:rPr>
        <w:t xml:space="preserve"> </w:t>
      </w:r>
      <w:r>
        <w:rPr>
          <w:rFonts w:ascii="Verdana" w:hAnsi="Verdana" w:cs="Arial"/>
          <w:color w:val="191919"/>
          <w:sz w:val="20"/>
          <w:szCs w:val="20"/>
        </w:rPr>
        <w:t xml:space="preserve">te zijn </w:t>
      </w:r>
      <w:r w:rsidRPr="00E75448">
        <w:rPr>
          <w:rFonts w:ascii="Verdana" w:hAnsi="Verdana" w:cs="Arial"/>
          <w:color w:val="191919"/>
          <w:sz w:val="20"/>
          <w:szCs w:val="20"/>
        </w:rPr>
        <w:t xml:space="preserve">van de uitdagingen waarmee staten geconfronteerd worden. Dit wordt in verschillende </w:t>
      </w:r>
      <w:r>
        <w:rPr>
          <w:rFonts w:ascii="Verdana" w:hAnsi="Verdana" w:cs="Arial"/>
          <w:color w:val="191919"/>
          <w:sz w:val="20"/>
          <w:szCs w:val="20"/>
        </w:rPr>
        <w:t xml:space="preserve">van haar </w:t>
      </w:r>
      <w:r w:rsidRPr="00E75448">
        <w:rPr>
          <w:rFonts w:ascii="Verdana" w:hAnsi="Verdana" w:cs="Arial"/>
          <w:color w:val="191919"/>
          <w:sz w:val="20"/>
          <w:szCs w:val="20"/>
        </w:rPr>
        <w:t>arresten</w:t>
      </w:r>
      <w:r w:rsidRPr="00E75448">
        <w:rPr>
          <w:rStyle w:val="Voetnootmarkering"/>
          <w:rFonts w:ascii="Verdana" w:hAnsi="Verdana" w:cs="Arial"/>
          <w:color w:val="191919"/>
          <w:sz w:val="20"/>
          <w:szCs w:val="20"/>
        </w:rPr>
        <w:footnoteReference w:id="168"/>
      </w:r>
      <w:r w:rsidRPr="00E75448">
        <w:rPr>
          <w:rFonts w:ascii="Verdana" w:hAnsi="Verdana" w:cs="Arial"/>
          <w:color w:val="191919"/>
          <w:sz w:val="20"/>
          <w:szCs w:val="20"/>
        </w:rPr>
        <w:t xml:space="preserve"> bevestigd: </w:t>
      </w:r>
      <w:r w:rsidRPr="00E75448">
        <w:rPr>
          <w:rFonts w:ascii="Verdana" w:hAnsi="Verdana" w:cs="Arial"/>
          <w:i/>
          <w:color w:val="262626"/>
          <w:sz w:val="20"/>
          <w:szCs w:val="20"/>
        </w:rPr>
        <w:t>“The Court is acutely conscious of the difficulties faced by States in protecting their populations from terrorist violence.”</w:t>
      </w:r>
    </w:p>
    <w:p w14:paraId="0EE4C1A5" w14:textId="77777777" w:rsidR="00DB5FF3" w:rsidRPr="00E75448" w:rsidRDefault="00DB5FF3" w:rsidP="00DB5FF3">
      <w:pPr>
        <w:spacing w:line="360" w:lineRule="auto"/>
        <w:jc w:val="both"/>
        <w:rPr>
          <w:rFonts w:ascii="Verdana" w:hAnsi="Verdana" w:cs="Arial"/>
          <w:color w:val="191919"/>
          <w:sz w:val="20"/>
          <w:szCs w:val="20"/>
        </w:rPr>
      </w:pPr>
    </w:p>
    <w:p w14:paraId="78E5A0F8"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E75448">
        <w:rPr>
          <w:rFonts w:ascii="Verdana" w:hAnsi="Verdana" w:cs="Arial"/>
          <w:color w:val="191919"/>
          <w:sz w:val="20"/>
          <w:szCs w:val="20"/>
        </w:rPr>
        <w:t>Gezien de positieve verplichting van de Verdragsstaten om terroristische aanslagen te voorkomen o</w:t>
      </w:r>
      <w:r>
        <w:rPr>
          <w:rFonts w:ascii="Verdana" w:hAnsi="Verdana" w:cs="Arial"/>
          <w:color w:val="191919"/>
          <w:sz w:val="20"/>
          <w:szCs w:val="20"/>
        </w:rPr>
        <w:t xml:space="preserve">f op zijn minst </w:t>
      </w:r>
      <w:r w:rsidRPr="00E75448">
        <w:rPr>
          <w:rFonts w:ascii="Verdana" w:hAnsi="Verdana" w:cs="Arial"/>
          <w:color w:val="191919"/>
          <w:sz w:val="20"/>
          <w:szCs w:val="20"/>
        </w:rPr>
        <w:t>de daders efficiënt te vervolgen en streng te bestraffen</w:t>
      </w:r>
      <w:r w:rsidRPr="00E75448">
        <w:rPr>
          <w:rFonts w:ascii="Verdana" w:hAnsi="Verdana"/>
          <w:sz w:val="20"/>
          <w:szCs w:val="20"/>
          <w:lang w:val="nl-BE"/>
        </w:rPr>
        <w:t>,</w:t>
      </w:r>
      <w:r>
        <w:rPr>
          <w:rFonts w:ascii="Verdana" w:hAnsi="Verdana" w:cs="Arial"/>
          <w:color w:val="191919"/>
          <w:sz w:val="20"/>
          <w:szCs w:val="20"/>
        </w:rPr>
        <w:t xml:space="preserve"> aanvaardt het Hof </w:t>
      </w:r>
      <w:r w:rsidRPr="00E75448">
        <w:rPr>
          <w:rFonts w:ascii="Verdana" w:hAnsi="Verdana" w:cs="Arial"/>
          <w:color w:val="191919"/>
          <w:sz w:val="20"/>
          <w:szCs w:val="20"/>
        </w:rPr>
        <w:t>dat een Staat bepaalde grenzen stelt aan het genot van de mensenrechten.</w:t>
      </w:r>
      <w:r w:rsidRPr="00E75448">
        <w:rPr>
          <w:rStyle w:val="Voetnootmarkering"/>
          <w:rFonts w:ascii="Verdana" w:hAnsi="Verdana" w:cs="Arial"/>
          <w:color w:val="191919"/>
          <w:sz w:val="20"/>
          <w:szCs w:val="20"/>
        </w:rPr>
        <w:footnoteReference w:id="169"/>
      </w:r>
      <w:r w:rsidRPr="00E75448">
        <w:rPr>
          <w:rFonts w:ascii="Verdana" w:hAnsi="Verdana"/>
          <w:sz w:val="20"/>
          <w:szCs w:val="20"/>
          <w:lang w:val="nl-BE"/>
        </w:rPr>
        <w:t xml:space="preserve"> </w:t>
      </w:r>
      <w:r w:rsidRPr="00E75448">
        <w:rPr>
          <w:rFonts w:ascii="Verdana" w:hAnsi="Verdana" w:cs="Arial"/>
          <w:color w:val="191919"/>
          <w:sz w:val="20"/>
          <w:szCs w:val="20"/>
        </w:rPr>
        <w:t>De druk op politieke verantwoordelijken, veiligheidshandhavers, politie en gerecht om bewijzen te verzamelen is namelijk zeer groot. Het EHRM aanvaardt principieel dat de strijd tegen het terrorisme één van de legitieme belangen is waardoor staten het genot van individuele rechten kunnen beperken.</w:t>
      </w:r>
      <w:r w:rsidRPr="00E75448">
        <w:rPr>
          <w:rStyle w:val="Voetnootmarkering"/>
          <w:rFonts w:ascii="Verdana" w:hAnsi="Verdana" w:cs="Arial"/>
          <w:color w:val="191919"/>
          <w:sz w:val="20"/>
          <w:szCs w:val="20"/>
        </w:rPr>
        <w:footnoteReference w:id="170"/>
      </w:r>
      <w:r w:rsidRPr="00E75448">
        <w:rPr>
          <w:rFonts w:ascii="Verdana" w:hAnsi="Verdana" w:cs="Arial"/>
          <w:color w:val="191919"/>
          <w:sz w:val="20"/>
          <w:szCs w:val="20"/>
        </w:rPr>
        <w:t xml:space="preserve"> De legitimiteit van de strijd tegen het terrorisme als zodanig wordt dus niet door het Hof in twijfel getrokken.</w:t>
      </w:r>
      <w:r w:rsidRPr="00E75448">
        <w:rPr>
          <w:rStyle w:val="Voetnootmarkering"/>
          <w:rFonts w:ascii="Verdana" w:hAnsi="Verdana" w:cs="Arial"/>
          <w:color w:val="191919"/>
          <w:sz w:val="20"/>
          <w:szCs w:val="20"/>
        </w:rPr>
        <w:footnoteReference w:id="171"/>
      </w:r>
    </w:p>
    <w:p w14:paraId="1C5D359E" w14:textId="77777777" w:rsidR="00DB5FF3" w:rsidRPr="00E75448" w:rsidRDefault="00DB5FF3" w:rsidP="00DB5FF3">
      <w:pPr>
        <w:spacing w:line="360" w:lineRule="auto"/>
        <w:jc w:val="both"/>
        <w:rPr>
          <w:rFonts w:ascii="Verdana" w:hAnsi="Verdana" w:cs="Arial"/>
          <w:color w:val="191919"/>
          <w:sz w:val="20"/>
          <w:szCs w:val="20"/>
        </w:rPr>
      </w:pPr>
    </w:p>
    <w:p w14:paraId="3EDEBB0D" w14:textId="77777777" w:rsidR="00DB5FF3" w:rsidRPr="00E75448" w:rsidRDefault="00DB5FF3" w:rsidP="00DB5FF3">
      <w:pPr>
        <w:spacing w:line="360" w:lineRule="auto"/>
        <w:jc w:val="both"/>
        <w:rPr>
          <w:rFonts w:ascii="Verdana" w:hAnsi="Verdana"/>
          <w:sz w:val="20"/>
          <w:szCs w:val="20"/>
          <w:lang w:val="nl-BE"/>
        </w:rPr>
      </w:pPr>
      <w:r>
        <w:rPr>
          <w:rFonts w:ascii="Verdana" w:hAnsi="Verdana" w:cs="Arial"/>
          <w:color w:val="191919"/>
          <w:sz w:val="20"/>
          <w:szCs w:val="20"/>
        </w:rPr>
        <w:t xml:space="preserve">Echter zijn de Verdragsstaten bij de uitvoering van hun </w:t>
      </w:r>
      <w:r w:rsidRPr="00E75448">
        <w:rPr>
          <w:rFonts w:ascii="Verdana" w:hAnsi="Verdana" w:cs="Arial"/>
          <w:color w:val="191919"/>
          <w:sz w:val="20"/>
          <w:szCs w:val="20"/>
        </w:rPr>
        <w:t>verplichtingen ter bestrijding</w:t>
      </w:r>
      <w:r>
        <w:rPr>
          <w:rFonts w:ascii="Verdana" w:hAnsi="Verdana" w:cs="Arial"/>
          <w:color w:val="191919"/>
          <w:sz w:val="20"/>
          <w:szCs w:val="20"/>
        </w:rPr>
        <w:t>/voorkoming</w:t>
      </w:r>
      <w:r w:rsidRPr="00E75448">
        <w:rPr>
          <w:rFonts w:ascii="Verdana" w:hAnsi="Verdana" w:cs="Arial"/>
          <w:color w:val="191919"/>
          <w:sz w:val="20"/>
          <w:szCs w:val="20"/>
        </w:rPr>
        <w:t xml:space="preserve"> van het terrorisme niet vrijgesteld van de verplichting tot nakoming van hun parallelle verbintenissen tot bescherming van de grondrechten</w:t>
      </w:r>
      <w:r w:rsidRPr="00E75448">
        <w:rPr>
          <w:rFonts w:ascii="Verdana" w:hAnsi="Verdana"/>
          <w:sz w:val="20"/>
          <w:szCs w:val="20"/>
          <w:lang w:val="nl-BE"/>
        </w:rPr>
        <w:t>.</w:t>
      </w:r>
      <w:r w:rsidRPr="00E75448">
        <w:rPr>
          <w:rStyle w:val="Voetnootmarkering"/>
          <w:rFonts w:ascii="Verdana" w:hAnsi="Verdana"/>
          <w:sz w:val="20"/>
          <w:szCs w:val="20"/>
          <w:lang w:val="nl-BE"/>
        </w:rPr>
        <w:footnoteReference w:id="172"/>
      </w:r>
      <w:r w:rsidRPr="00E75448">
        <w:rPr>
          <w:rFonts w:ascii="Verdana" w:hAnsi="Verdana"/>
          <w:sz w:val="20"/>
          <w:szCs w:val="20"/>
          <w:lang w:val="nl-BE"/>
        </w:rPr>
        <w:t xml:space="preserve"> Er wordt dan ook steeds gewezen op het</w:t>
      </w:r>
      <w:r>
        <w:rPr>
          <w:rFonts w:ascii="Verdana" w:hAnsi="Verdana"/>
          <w:sz w:val="20"/>
          <w:szCs w:val="20"/>
          <w:lang w:val="nl-BE"/>
        </w:rPr>
        <w:t xml:space="preserve"> belang van</w:t>
      </w:r>
      <w:r w:rsidRPr="00E75448">
        <w:rPr>
          <w:rFonts w:ascii="Verdana" w:hAnsi="Verdana"/>
          <w:sz w:val="20"/>
          <w:szCs w:val="20"/>
          <w:lang w:val="nl-BE"/>
        </w:rPr>
        <w:t xml:space="preserve"> respect voor mensenrechten, dat volgens de algemene opvatting binnen de Raad in crisistijden van terrorisme belangrijker is dan ooit. Elke andere keuze zou de doelstellingen van terroristen namelijk begunstigen, en zou de fundamenten van onze democratische samenlevingen ondermijnen. </w:t>
      </w:r>
    </w:p>
    <w:p w14:paraId="01BAB499" w14:textId="77777777" w:rsidR="00DB5FF3" w:rsidRPr="00E75448" w:rsidRDefault="00DB5FF3" w:rsidP="00DB5FF3">
      <w:pPr>
        <w:spacing w:line="360" w:lineRule="auto"/>
        <w:jc w:val="both"/>
        <w:rPr>
          <w:rFonts w:ascii="Verdana" w:hAnsi="Verdana"/>
          <w:sz w:val="20"/>
          <w:szCs w:val="20"/>
          <w:lang w:val="nl-BE"/>
        </w:rPr>
      </w:pPr>
    </w:p>
    <w:p w14:paraId="72AF0102"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Ook werd er meermaals op gewezen</w:t>
      </w:r>
      <w:r>
        <w:rPr>
          <w:rFonts w:ascii="Verdana" w:hAnsi="Verdana"/>
          <w:sz w:val="20"/>
          <w:szCs w:val="20"/>
          <w:lang w:val="nl-BE"/>
        </w:rPr>
        <w:t xml:space="preserve"> dat de noodzaak om </w:t>
      </w:r>
      <w:r w:rsidRPr="00E75448">
        <w:rPr>
          <w:rFonts w:ascii="Verdana" w:hAnsi="Verdana"/>
          <w:sz w:val="20"/>
          <w:szCs w:val="20"/>
          <w:lang w:val="nl-BE"/>
        </w:rPr>
        <w:t>mensenrechten te respecteren geen belemmering dient te vormen voor de effectieve bestrijding van terrorisme; het stelt er hoogstens een grens aan. Door het Comité van Ministers wordt dan ook sinds enige tijd opgeroepen</w:t>
      </w:r>
      <w:r w:rsidRPr="00E75448">
        <w:rPr>
          <w:rStyle w:val="Voetnootmarkering"/>
          <w:rFonts w:ascii="Verdana" w:hAnsi="Verdana"/>
          <w:sz w:val="20"/>
          <w:szCs w:val="20"/>
          <w:lang w:val="nl-BE"/>
        </w:rPr>
        <w:footnoteReference w:id="173"/>
      </w:r>
      <w:r w:rsidRPr="00E75448">
        <w:rPr>
          <w:rFonts w:ascii="Verdana" w:hAnsi="Verdana"/>
          <w:sz w:val="20"/>
          <w:szCs w:val="20"/>
          <w:lang w:val="nl-BE"/>
        </w:rPr>
        <w:t xml:space="preserve"> </w:t>
      </w:r>
      <w:r>
        <w:rPr>
          <w:rFonts w:ascii="Verdana" w:hAnsi="Verdana"/>
          <w:sz w:val="20"/>
          <w:szCs w:val="20"/>
          <w:lang w:val="nl-BE"/>
        </w:rPr>
        <w:t xml:space="preserve">om beide vereisten </w:t>
      </w:r>
      <w:r w:rsidRPr="00E75448">
        <w:rPr>
          <w:rFonts w:ascii="Verdana" w:hAnsi="Verdana"/>
          <w:sz w:val="20"/>
          <w:szCs w:val="20"/>
          <w:lang w:val="nl-BE"/>
        </w:rPr>
        <w:t>te verzoenen: de samenleving verdedigen en de fundamentele rechten en vrijheden beschermen.</w:t>
      </w:r>
    </w:p>
    <w:p w14:paraId="3EC6A91B" w14:textId="77777777" w:rsidR="00DB5FF3" w:rsidRPr="00E75448" w:rsidRDefault="00DB5FF3" w:rsidP="00DB5FF3">
      <w:pPr>
        <w:spacing w:line="360" w:lineRule="auto"/>
        <w:jc w:val="both"/>
        <w:rPr>
          <w:rFonts w:ascii="Verdana" w:hAnsi="Verdana"/>
          <w:sz w:val="20"/>
          <w:szCs w:val="20"/>
          <w:lang w:val="nl-BE"/>
        </w:rPr>
      </w:pPr>
    </w:p>
    <w:p w14:paraId="665259A2"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Samenvattend kan worden gesteld dat alle maatregelen die door staten worden genomen om t</w:t>
      </w:r>
      <w:r>
        <w:rPr>
          <w:rFonts w:ascii="Verdana" w:hAnsi="Verdana"/>
          <w:sz w:val="20"/>
          <w:szCs w:val="20"/>
          <w:lang w:val="nl-BE"/>
        </w:rPr>
        <w:t xml:space="preserve">errorisme te bestrijden, </w:t>
      </w:r>
      <w:r w:rsidRPr="00E75448">
        <w:rPr>
          <w:rFonts w:ascii="Verdana" w:hAnsi="Verdana"/>
          <w:sz w:val="20"/>
          <w:szCs w:val="20"/>
          <w:lang w:val="nl-BE"/>
        </w:rPr>
        <w:t xml:space="preserve">de mensenrechten en het beginsel van de rechtsstaat </w:t>
      </w:r>
      <w:r>
        <w:rPr>
          <w:rFonts w:ascii="Verdana" w:hAnsi="Verdana"/>
          <w:sz w:val="20"/>
          <w:szCs w:val="20"/>
          <w:lang w:val="nl-BE"/>
        </w:rPr>
        <w:t xml:space="preserve">moeten </w:t>
      </w:r>
      <w:r w:rsidRPr="00E75448">
        <w:rPr>
          <w:rFonts w:ascii="Verdana" w:hAnsi="Verdana"/>
          <w:sz w:val="20"/>
          <w:szCs w:val="20"/>
          <w:lang w:val="nl-BE"/>
        </w:rPr>
        <w:t>respecteren, met uitsluiting van elke vorm van willekeur, evenals elke vorm van discriminere</w:t>
      </w:r>
      <w:r>
        <w:rPr>
          <w:rFonts w:ascii="Verdana" w:hAnsi="Verdana"/>
          <w:sz w:val="20"/>
          <w:szCs w:val="20"/>
          <w:lang w:val="nl-BE"/>
        </w:rPr>
        <w:t>nde of racistische behandeling. Daarenboven moeten de maatregelen a</w:t>
      </w:r>
      <w:r w:rsidRPr="00E75448">
        <w:rPr>
          <w:rFonts w:ascii="Verdana" w:hAnsi="Verdana"/>
          <w:sz w:val="20"/>
          <w:szCs w:val="20"/>
          <w:lang w:val="nl-BE"/>
        </w:rPr>
        <w:t xml:space="preserve">an </w:t>
      </w:r>
      <w:r>
        <w:rPr>
          <w:rFonts w:ascii="Verdana" w:hAnsi="Verdana"/>
          <w:sz w:val="20"/>
          <w:szCs w:val="20"/>
          <w:lang w:val="nl-BE"/>
        </w:rPr>
        <w:t xml:space="preserve">een </w:t>
      </w:r>
      <w:r w:rsidRPr="00E75448">
        <w:rPr>
          <w:rFonts w:ascii="Verdana" w:hAnsi="Verdana"/>
          <w:sz w:val="20"/>
          <w:szCs w:val="20"/>
          <w:lang w:val="nl-BE"/>
        </w:rPr>
        <w:t>passend toezicht worden onderworpen.</w:t>
      </w:r>
    </w:p>
    <w:p w14:paraId="00457A1E" w14:textId="77777777" w:rsidR="00DB5FF3" w:rsidRPr="00E75448" w:rsidRDefault="00DB5FF3" w:rsidP="00DB5FF3">
      <w:pPr>
        <w:spacing w:line="360" w:lineRule="auto"/>
        <w:jc w:val="both"/>
        <w:rPr>
          <w:rFonts w:ascii="Verdana" w:hAnsi="Verdana"/>
          <w:sz w:val="20"/>
          <w:szCs w:val="20"/>
          <w:lang w:val="nl-BE"/>
        </w:rPr>
      </w:pPr>
    </w:p>
    <w:p w14:paraId="046A7159"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cs="OpenSans-Regular"/>
          <w:color w:val="111111"/>
          <w:sz w:val="20"/>
          <w:szCs w:val="20"/>
        </w:rPr>
        <w:t>De basisinstrumenten van de Raad van Europa inzake terrorismebestrijding zijn het Verdrag van de Raad van Europa ter voorkoming van terrorisme</w:t>
      </w:r>
      <w:r w:rsidRPr="00E75448">
        <w:rPr>
          <w:rStyle w:val="Voetnootmarkering"/>
          <w:rFonts w:ascii="Verdana" w:hAnsi="Verdana" w:cs="OpenSans-Regular"/>
          <w:color w:val="111111"/>
          <w:sz w:val="20"/>
          <w:szCs w:val="20"/>
        </w:rPr>
        <w:footnoteReference w:id="174"/>
      </w:r>
      <w:r w:rsidRPr="00E75448">
        <w:rPr>
          <w:rFonts w:ascii="Verdana" w:hAnsi="Verdana" w:cs="OpenSans-Regular"/>
          <w:color w:val="111111"/>
          <w:sz w:val="20"/>
          <w:szCs w:val="20"/>
        </w:rPr>
        <w:t xml:space="preserve"> en haar aanvullend Protocol.</w:t>
      </w:r>
      <w:r w:rsidRPr="00E75448">
        <w:rPr>
          <w:rStyle w:val="Voetnootmarkering"/>
          <w:rFonts w:ascii="Verdana" w:hAnsi="Verdana" w:cs="OpenSans-Regular"/>
          <w:color w:val="111111"/>
          <w:sz w:val="20"/>
          <w:szCs w:val="20"/>
        </w:rPr>
        <w:footnoteReference w:id="175"/>
      </w:r>
    </w:p>
    <w:p w14:paraId="028B0967" w14:textId="77777777" w:rsidR="00DB5FF3" w:rsidRPr="00E75448" w:rsidRDefault="00DB5FF3" w:rsidP="00DB5FF3">
      <w:pPr>
        <w:spacing w:line="360" w:lineRule="auto"/>
        <w:jc w:val="both"/>
        <w:rPr>
          <w:rFonts w:ascii="Verdana" w:hAnsi="Verdana"/>
          <w:sz w:val="20"/>
          <w:szCs w:val="20"/>
          <w:lang w:val="nl-BE"/>
        </w:rPr>
      </w:pPr>
    </w:p>
    <w:p w14:paraId="2AF45A65" w14:textId="77777777" w:rsidR="00DB5FF3" w:rsidRPr="00E75448" w:rsidRDefault="00DB5FF3" w:rsidP="00DB5FF3">
      <w:pPr>
        <w:jc w:val="both"/>
        <w:rPr>
          <w:rFonts w:ascii="Verdana" w:hAnsi="Verdana"/>
          <w:sz w:val="20"/>
          <w:szCs w:val="20"/>
          <w:lang w:val="nl-BE"/>
        </w:rPr>
      </w:pPr>
    </w:p>
    <w:p w14:paraId="7B3C9B2A" w14:textId="77777777" w:rsidR="00DB5FF3" w:rsidRPr="00E75448" w:rsidRDefault="00DB5FF3" w:rsidP="00DB5FF3">
      <w:pPr>
        <w:jc w:val="both"/>
        <w:rPr>
          <w:rFonts w:ascii="Verdana" w:hAnsi="Verdana"/>
          <w:sz w:val="20"/>
          <w:szCs w:val="20"/>
          <w:lang w:val="nl-BE"/>
        </w:rPr>
      </w:pPr>
    </w:p>
    <w:p w14:paraId="5F199F7B" w14:textId="77777777" w:rsidR="00DB5FF3" w:rsidRDefault="00DB5FF3" w:rsidP="00DB5FF3">
      <w:pPr>
        <w:pStyle w:val="Kop3"/>
        <w:numPr>
          <w:ilvl w:val="1"/>
          <w:numId w:val="6"/>
        </w:numPr>
        <w:rPr>
          <w:rFonts w:ascii="Verdana" w:hAnsi="Verdana"/>
          <w:sz w:val="20"/>
          <w:szCs w:val="20"/>
          <w:lang w:val="nl-BE"/>
        </w:rPr>
      </w:pPr>
      <w:bookmarkStart w:id="36" w:name="_Toc526113449"/>
      <w:r w:rsidRPr="00E75448">
        <w:rPr>
          <w:rFonts w:ascii="Verdana" w:hAnsi="Verdana"/>
          <w:sz w:val="20"/>
          <w:szCs w:val="20"/>
          <w:lang w:val="nl-BE"/>
        </w:rPr>
        <w:t>Recente initiatieven inzake terrorismebestrijding</w:t>
      </w:r>
      <w:bookmarkEnd w:id="36"/>
    </w:p>
    <w:p w14:paraId="75080A05" w14:textId="77777777" w:rsidR="00DB5FF3" w:rsidRPr="00582278" w:rsidRDefault="00DB5FF3" w:rsidP="00DB5FF3"/>
    <w:p w14:paraId="507567F0" w14:textId="77777777" w:rsidR="00DB5FF3" w:rsidRPr="00E75448" w:rsidRDefault="00DB5FF3" w:rsidP="00DB5FF3">
      <w:pPr>
        <w:jc w:val="both"/>
        <w:rPr>
          <w:rFonts w:ascii="Verdana" w:hAnsi="Verdana"/>
          <w:sz w:val="20"/>
          <w:szCs w:val="20"/>
          <w:lang w:val="nl-BE"/>
        </w:rPr>
      </w:pPr>
    </w:p>
    <w:p w14:paraId="4321416C" w14:textId="77777777" w:rsidR="00DB5FF3" w:rsidRPr="00933F92" w:rsidRDefault="00DB5FF3" w:rsidP="00DB5FF3">
      <w:pPr>
        <w:pStyle w:val="Kop4"/>
        <w:numPr>
          <w:ilvl w:val="2"/>
          <w:numId w:val="6"/>
        </w:numPr>
        <w:rPr>
          <w:rFonts w:ascii="Verdana" w:hAnsi="Verdana"/>
          <w:i w:val="0"/>
          <w:sz w:val="20"/>
          <w:szCs w:val="20"/>
          <w:lang w:eastAsia="nl-NL"/>
        </w:rPr>
      </w:pPr>
      <w:bookmarkStart w:id="37" w:name="_Toc526113450"/>
      <w:r w:rsidRPr="00933F92">
        <w:rPr>
          <w:rFonts w:ascii="Verdana" w:hAnsi="Verdana"/>
          <w:i w:val="0"/>
          <w:sz w:val="20"/>
          <w:szCs w:val="20"/>
          <w:lang w:eastAsia="nl-NL"/>
        </w:rPr>
        <w:t>Algemeen</w:t>
      </w:r>
      <w:bookmarkEnd w:id="37"/>
    </w:p>
    <w:p w14:paraId="6DD7A0E7" w14:textId="77777777" w:rsidR="00DB5FF3" w:rsidRDefault="00DB5FF3" w:rsidP="00DB5FF3">
      <w:pPr>
        <w:spacing w:line="360" w:lineRule="auto"/>
        <w:jc w:val="both"/>
        <w:rPr>
          <w:rFonts w:ascii="Verdana" w:hAnsi="Verdana"/>
          <w:sz w:val="20"/>
          <w:szCs w:val="20"/>
          <w:lang w:val="nl-BE"/>
        </w:rPr>
      </w:pPr>
    </w:p>
    <w:p w14:paraId="0444A180" w14:textId="77777777" w:rsidR="00DB5FF3" w:rsidRPr="00582278" w:rsidRDefault="00DB5FF3" w:rsidP="00DB5FF3">
      <w:pPr>
        <w:spacing w:line="360" w:lineRule="auto"/>
        <w:jc w:val="both"/>
        <w:rPr>
          <w:rFonts w:ascii="Verdana" w:hAnsi="Verdana" w:cs="Arial"/>
          <w:color w:val="191919"/>
          <w:sz w:val="20"/>
          <w:szCs w:val="20"/>
        </w:rPr>
      </w:pPr>
      <w:r w:rsidRPr="00582278">
        <w:rPr>
          <w:rFonts w:ascii="Verdana" w:hAnsi="Verdana"/>
          <w:sz w:val="20"/>
          <w:szCs w:val="20"/>
          <w:lang w:val="nl-BE"/>
        </w:rPr>
        <w:t xml:space="preserve">Sinds 2018 werd het CODEXTER (Committee of Experts on Terrorism) opgevolgd door het CDCT, oftewel “Council of Europe Counter-Terrorism Committee”, dat </w:t>
      </w:r>
      <w:r w:rsidRPr="00582278">
        <w:rPr>
          <w:rFonts w:ascii="Verdana" w:hAnsi="Verdana" w:cs="Arial"/>
          <w:color w:val="191919"/>
          <w:sz w:val="20"/>
          <w:szCs w:val="20"/>
        </w:rPr>
        <w:t xml:space="preserve">de initiatieven van de Raad van Europa tegen het terrorisme coördineert. Zo richt het comité zich op de vraagstukken van terrorisme en het internet, maar ook op de materie van speciale onderzoekstechnieken. </w:t>
      </w:r>
    </w:p>
    <w:p w14:paraId="57F46E69" w14:textId="77777777" w:rsidR="00DB5FF3" w:rsidRPr="00E75448" w:rsidRDefault="00DB5FF3" w:rsidP="00DB5FF3">
      <w:pPr>
        <w:spacing w:line="360" w:lineRule="auto"/>
        <w:jc w:val="both"/>
        <w:rPr>
          <w:rFonts w:ascii="Verdana" w:hAnsi="Verdana"/>
          <w:sz w:val="20"/>
          <w:szCs w:val="20"/>
          <w:lang w:val="nl-BE"/>
        </w:rPr>
      </w:pPr>
    </w:p>
    <w:p w14:paraId="573C93DA" w14:textId="77777777" w:rsidR="00DB5FF3" w:rsidRDefault="00DB5FF3" w:rsidP="00DB5FF3">
      <w:pPr>
        <w:spacing w:line="360" w:lineRule="auto"/>
        <w:jc w:val="both"/>
        <w:rPr>
          <w:rFonts w:ascii="Verdana" w:hAnsi="Verdana"/>
          <w:sz w:val="20"/>
          <w:szCs w:val="20"/>
          <w:lang w:val="nl-BE"/>
        </w:rPr>
      </w:pPr>
      <w:r w:rsidRPr="00E75448">
        <w:rPr>
          <w:rFonts w:ascii="Verdana" w:hAnsi="Verdana" w:cs="Arial"/>
          <w:color w:val="191919"/>
          <w:sz w:val="20"/>
          <w:szCs w:val="20"/>
        </w:rPr>
        <w:t xml:space="preserve">Voor 2018 en 2019 zijn enkele hoofdprioriteiten het analyseren van de haalbaarheid van </w:t>
      </w:r>
      <w:r w:rsidRPr="00E75448">
        <w:rPr>
          <w:rFonts w:ascii="Verdana" w:hAnsi="Verdana"/>
          <w:sz w:val="20"/>
          <w:szCs w:val="20"/>
          <w:lang w:val="nl-BE"/>
        </w:rPr>
        <w:t>een pan-Europese wettelijke definitie van het begrip terrorisme</w:t>
      </w:r>
      <w:r>
        <w:rPr>
          <w:rFonts w:ascii="Verdana" w:hAnsi="Verdana"/>
          <w:sz w:val="20"/>
          <w:szCs w:val="20"/>
          <w:lang w:val="nl-BE"/>
        </w:rPr>
        <w:t>,</w:t>
      </w:r>
      <w:r w:rsidRPr="00E75448">
        <w:rPr>
          <w:rFonts w:ascii="Verdana" w:hAnsi="Verdana"/>
          <w:sz w:val="20"/>
          <w:szCs w:val="20"/>
          <w:lang w:val="nl-BE"/>
        </w:rPr>
        <w:t xml:space="preserve"> en het w</w:t>
      </w:r>
      <w:r>
        <w:rPr>
          <w:rFonts w:ascii="Verdana" w:hAnsi="Verdana"/>
          <w:sz w:val="20"/>
          <w:szCs w:val="20"/>
          <w:lang w:val="nl-BE"/>
        </w:rPr>
        <w:t>erken aan een Counter-Terrorism</w:t>
      </w:r>
      <w:r w:rsidRPr="00E75448">
        <w:rPr>
          <w:rFonts w:ascii="Verdana" w:hAnsi="Verdana"/>
          <w:sz w:val="20"/>
          <w:szCs w:val="20"/>
          <w:lang w:val="nl-BE"/>
        </w:rPr>
        <w:t xml:space="preserve">strategie van de Raad van Europa voor </w:t>
      </w:r>
      <w:r>
        <w:rPr>
          <w:rFonts w:ascii="Verdana" w:hAnsi="Verdana"/>
          <w:sz w:val="20"/>
          <w:szCs w:val="20"/>
          <w:lang w:val="nl-BE"/>
        </w:rPr>
        <w:t xml:space="preserve">de periode </w:t>
      </w:r>
      <w:r w:rsidRPr="00E75448">
        <w:rPr>
          <w:rFonts w:ascii="Verdana" w:hAnsi="Verdana"/>
          <w:sz w:val="20"/>
          <w:szCs w:val="20"/>
          <w:lang w:val="nl-BE"/>
        </w:rPr>
        <w:t xml:space="preserve">2018-2022. Een andere hoofdprioriteit is </w:t>
      </w:r>
      <w:r>
        <w:rPr>
          <w:rFonts w:ascii="Verdana" w:hAnsi="Verdana"/>
          <w:sz w:val="20"/>
          <w:szCs w:val="20"/>
          <w:lang w:val="nl-BE"/>
        </w:rPr>
        <w:t xml:space="preserve">de aanpak van </w:t>
      </w:r>
      <w:r w:rsidRPr="00E75448">
        <w:rPr>
          <w:rFonts w:ascii="Verdana" w:hAnsi="Verdana"/>
          <w:sz w:val="20"/>
          <w:szCs w:val="20"/>
          <w:lang w:val="nl-BE"/>
        </w:rPr>
        <w:t>het gebruik en misbruik van het internet door terroristen.</w:t>
      </w:r>
    </w:p>
    <w:p w14:paraId="4A00E6A4" w14:textId="77777777" w:rsidR="00DB5FF3" w:rsidRPr="00E75448" w:rsidRDefault="00DB5FF3" w:rsidP="00DB5FF3">
      <w:pPr>
        <w:spacing w:line="360" w:lineRule="auto"/>
        <w:jc w:val="both"/>
        <w:rPr>
          <w:rFonts w:ascii="Verdana" w:hAnsi="Verdana"/>
          <w:sz w:val="20"/>
          <w:szCs w:val="20"/>
          <w:lang w:val="nl-BE"/>
        </w:rPr>
      </w:pPr>
    </w:p>
    <w:p w14:paraId="1F9CF041" w14:textId="77777777" w:rsidR="00DB5FF3" w:rsidRPr="00582278" w:rsidRDefault="00DB5FF3" w:rsidP="00DB5FF3">
      <w:pPr>
        <w:pStyle w:val="Kop4"/>
        <w:numPr>
          <w:ilvl w:val="2"/>
          <w:numId w:val="6"/>
        </w:numPr>
        <w:rPr>
          <w:rFonts w:ascii="Verdana" w:hAnsi="Verdana"/>
          <w:i w:val="0"/>
          <w:sz w:val="20"/>
          <w:szCs w:val="20"/>
          <w:lang w:eastAsia="nl-NL"/>
        </w:rPr>
      </w:pPr>
      <w:bookmarkStart w:id="38" w:name="_Toc526113451"/>
      <w:r w:rsidRPr="00582278">
        <w:rPr>
          <w:rFonts w:ascii="Verdana" w:hAnsi="Verdana"/>
          <w:i w:val="0"/>
          <w:sz w:val="20"/>
          <w:szCs w:val="20"/>
          <w:lang w:eastAsia="nl-NL"/>
        </w:rPr>
        <w:t>Aanbeveling speciale onderzoekstechnieken</w:t>
      </w:r>
      <w:bookmarkEnd w:id="38"/>
    </w:p>
    <w:p w14:paraId="62B9BCD0" w14:textId="77777777" w:rsidR="00DB5FF3" w:rsidRPr="00E75448" w:rsidRDefault="00DB5FF3" w:rsidP="00DB5FF3">
      <w:pPr>
        <w:spacing w:before="100" w:beforeAutospacing="1" w:after="100" w:afterAutospacing="1" w:line="360" w:lineRule="auto"/>
        <w:jc w:val="both"/>
        <w:rPr>
          <w:rFonts w:ascii="Verdana" w:hAnsi="Verdana" w:cs="Times New Roman"/>
          <w:sz w:val="20"/>
          <w:szCs w:val="20"/>
          <w:lang w:eastAsia="nl-NL"/>
        </w:rPr>
      </w:pPr>
      <w:r w:rsidRPr="00E75448">
        <w:rPr>
          <w:rFonts w:ascii="Verdana" w:hAnsi="Verdana" w:cs="Times New Roman"/>
          <w:sz w:val="20"/>
          <w:szCs w:val="20"/>
          <w:lang w:eastAsia="nl-NL"/>
        </w:rPr>
        <w:t>Een nieuwe aanbeveling over speciale onderzoekstechnieken</w:t>
      </w:r>
      <w:r>
        <w:rPr>
          <w:rFonts w:ascii="Verdana" w:hAnsi="Verdana" w:cs="Times New Roman"/>
          <w:sz w:val="20"/>
          <w:szCs w:val="20"/>
          <w:lang w:eastAsia="nl-NL"/>
        </w:rPr>
        <w:t xml:space="preserve"> (hierna: SOT</w:t>
      </w:r>
      <w:r w:rsidRPr="00E75448">
        <w:rPr>
          <w:rFonts w:ascii="Verdana" w:hAnsi="Verdana" w:cs="Times New Roman"/>
          <w:sz w:val="20"/>
          <w:szCs w:val="20"/>
          <w:lang w:eastAsia="nl-NL"/>
        </w:rPr>
        <w:t>) met betrekking tot ernstige strafbare feiten, met inbegrip van terroristische daden, werd op 5 juli 2017 aangenomen.</w:t>
      </w:r>
      <w:r w:rsidRPr="00E75448">
        <w:rPr>
          <w:rStyle w:val="Voetnootmarkering"/>
          <w:rFonts w:ascii="Verdana" w:hAnsi="Verdana" w:cs="Times New Roman"/>
          <w:sz w:val="20"/>
          <w:szCs w:val="20"/>
          <w:lang w:eastAsia="nl-NL"/>
        </w:rPr>
        <w:footnoteReference w:id="176"/>
      </w:r>
      <w:r w:rsidRPr="00E75448">
        <w:rPr>
          <w:rFonts w:ascii="Verdana" w:hAnsi="Verdana" w:cs="Times New Roman"/>
          <w:sz w:val="20"/>
          <w:szCs w:val="20"/>
          <w:lang w:eastAsia="nl-NL"/>
        </w:rPr>
        <w:t xml:space="preserve"> De </w:t>
      </w:r>
      <w:r>
        <w:rPr>
          <w:rFonts w:ascii="Verdana" w:hAnsi="Verdana" w:cs="Times New Roman"/>
          <w:sz w:val="20"/>
          <w:szCs w:val="20"/>
          <w:lang w:eastAsia="nl-NL"/>
        </w:rPr>
        <w:t>aanbeveling behandelt</w:t>
      </w:r>
      <w:r w:rsidRPr="00E75448">
        <w:rPr>
          <w:rFonts w:ascii="Verdana" w:hAnsi="Verdana" w:cs="Times New Roman"/>
          <w:sz w:val="20"/>
          <w:szCs w:val="20"/>
          <w:lang w:eastAsia="nl-NL"/>
        </w:rPr>
        <w:t xml:space="preserve"> de toepassing van SOT in een juridische context, inclusief ten behoeve van cyberonderzoeken.</w:t>
      </w:r>
    </w:p>
    <w:p w14:paraId="0A8D512E" w14:textId="77777777" w:rsidR="00DB5FF3" w:rsidRPr="00E75448" w:rsidRDefault="00DB5FF3" w:rsidP="00DB5FF3">
      <w:pPr>
        <w:spacing w:before="100" w:beforeAutospacing="1" w:after="100" w:afterAutospacing="1" w:line="360" w:lineRule="auto"/>
        <w:jc w:val="both"/>
        <w:rPr>
          <w:rFonts w:ascii="Verdana" w:hAnsi="Verdana" w:cs="Times New Roman"/>
          <w:sz w:val="20"/>
          <w:szCs w:val="20"/>
          <w:lang w:eastAsia="nl-NL"/>
        </w:rPr>
      </w:pPr>
      <w:r w:rsidRPr="00E75448">
        <w:rPr>
          <w:rFonts w:ascii="Verdana" w:hAnsi="Verdana" w:cs="Times New Roman"/>
          <w:sz w:val="20"/>
          <w:szCs w:val="20"/>
          <w:lang w:eastAsia="nl-NL"/>
        </w:rPr>
        <w:t xml:space="preserve">De grote vooruitgang van computer- en internettechnologie, en de parallelle nieuwe mogelijkheden voor zowel criminelen als voor de rechtshandhaving, werden als de belangrijkste redenen gezien voor </w:t>
      </w:r>
      <w:r>
        <w:rPr>
          <w:rFonts w:ascii="Verdana" w:hAnsi="Verdana" w:cs="Times New Roman"/>
          <w:sz w:val="20"/>
          <w:szCs w:val="20"/>
          <w:lang w:eastAsia="nl-NL"/>
        </w:rPr>
        <w:t xml:space="preserve">de introductie van </w:t>
      </w:r>
      <w:r w:rsidRPr="00E75448">
        <w:rPr>
          <w:rFonts w:ascii="Verdana" w:hAnsi="Verdana" w:cs="Times New Roman"/>
          <w:sz w:val="20"/>
          <w:szCs w:val="20"/>
          <w:lang w:eastAsia="nl-NL"/>
        </w:rPr>
        <w:t>deze nieuwe aanbeveling.</w:t>
      </w:r>
      <w:r>
        <w:rPr>
          <w:rFonts w:ascii="Verdana" w:hAnsi="Verdana" w:cs="Times New Roman"/>
          <w:sz w:val="20"/>
          <w:szCs w:val="20"/>
          <w:lang w:eastAsia="nl-NL"/>
        </w:rPr>
        <w:t xml:space="preserve"> Het gebruik van SOT</w:t>
      </w:r>
      <w:r w:rsidRPr="00E75448">
        <w:rPr>
          <w:rFonts w:ascii="Verdana" w:hAnsi="Verdana" w:cs="Times New Roman"/>
          <w:sz w:val="20"/>
          <w:szCs w:val="20"/>
          <w:lang w:eastAsia="nl-NL"/>
        </w:rPr>
        <w:t xml:space="preserve"> kan namel</w:t>
      </w:r>
      <w:r>
        <w:rPr>
          <w:rFonts w:ascii="Verdana" w:hAnsi="Verdana" w:cs="Times New Roman"/>
          <w:sz w:val="20"/>
          <w:szCs w:val="20"/>
          <w:lang w:eastAsia="nl-NL"/>
        </w:rPr>
        <w:t>i</w:t>
      </w:r>
      <w:r w:rsidRPr="00E75448">
        <w:rPr>
          <w:rFonts w:ascii="Verdana" w:hAnsi="Verdana" w:cs="Times New Roman"/>
          <w:sz w:val="20"/>
          <w:szCs w:val="20"/>
          <w:lang w:eastAsia="nl-NL"/>
        </w:rPr>
        <w:t>jk een vitaal instrument zijn voor het voorkomen, onderdrukken en vervolgen van terreurdaden.</w:t>
      </w:r>
    </w:p>
    <w:p w14:paraId="6A700E7A" w14:textId="77777777" w:rsidR="00DB5FF3" w:rsidRPr="00E75448" w:rsidRDefault="00DB5FF3" w:rsidP="00DB5FF3">
      <w:pPr>
        <w:spacing w:before="100" w:beforeAutospacing="1" w:after="100" w:afterAutospacing="1" w:line="360" w:lineRule="auto"/>
        <w:jc w:val="both"/>
        <w:rPr>
          <w:rFonts w:ascii="Verdana" w:hAnsi="Verdana" w:cs="Arial"/>
          <w:color w:val="191919"/>
          <w:sz w:val="20"/>
          <w:szCs w:val="20"/>
        </w:rPr>
      </w:pPr>
      <w:r>
        <w:rPr>
          <w:rFonts w:ascii="Verdana" w:hAnsi="Verdana" w:cs="Times New Roman"/>
          <w:sz w:val="20"/>
          <w:szCs w:val="20"/>
          <w:lang w:eastAsia="nl-NL"/>
        </w:rPr>
        <w:t xml:space="preserve">Evenwel wordt in de </w:t>
      </w:r>
      <w:r w:rsidRPr="00E75448">
        <w:rPr>
          <w:rFonts w:ascii="Verdana" w:hAnsi="Verdana" w:cs="Times New Roman"/>
          <w:sz w:val="20"/>
          <w:szCs w:val="20"/>
          <w:lang w:eastAsia="nl-NL"/>
        </w:rPr>
        <w:t xml:space="preserve">aanbeveling </w:t>
      </w:r>
      <w:r>
        <w:rPr>
          <w:rFonts w:ascii="Verdana" w:hAnsi="Verdana" w:cs="Times New Roman"/>
          <w:sz w:val="20"/>
          <w:szCs w:val="20"/>
          <w:lang w:eastAsia="nl-NL"/>
        </w:rPr>
        <w:t>vooral</w:t>
      </w:r>
      <w:r w:rsidRPr="00E75448">
        <w:rPr>
          <w:rFonts w:ascii="Verdana" w:hAnsi="Verdana" w:cs="Times New Roman"/>
          <w:sz w:val="20"/>
          <w:szCs w:val="20"/>
          <w:lang w:eastAsia="nl-NL"/>
        </w:rPr>
        <w:t xml:space="preserve"> herinnerd aan het</w:t>
      </w:r>
      <w:r w:rsidRPr="00E75448">
        <w:rPr>
          <w:rFonts w:ascii="Verdana" w:hAnsi="Verdana" w:cs="Arial"/>
          <w:color w:val="191919"/>
          <w:sz w:val="20"/>
          <w:szCs w:val="20"/>
        </w:rPr>
        <w:t xml:space="preserve"> belang van regulering van dergelijke technieken om de eerbiediging van de mensenrechten te waarborgen zowel voor verdachten als voor slachtoffers en derden. </w:t>
      </w:r>
      <w:r w:rsidRPr="00E75448">
        <w:rPr>
          <w:rFonts w:ascii="Verdana" w:hAnsi="Verdana" w:cs="Times New Roman"/>
          <w:sz w:val="20"/>
          <w:szCs w:val="20"/>
          <w:lang w:eastAsia="nl-NL"/>
        </w:rPr>
        <w:t xml:space="preserve">Speciale onderzoekstechnieken kenmerken zich namelijk doordat ze talrijk, gevarieerd en voortdurend in ontwikkeling zijn, maar ook door hun verborgen/geheime karakter en het feit dat hun toepassing de fundamentele rechten en vrijheden zou kunnen </w:t>
      </w:r>
      <w:r>
        <w:rPr>
          <w:rFonts w:ascii="Verdana" w:hAnsi="Verdana" w:cs="Times New Roman"/>
          <w:sz w:val="20"/>
          <w:szCs w:val="20"/>
          <w:lang w:eastAsia="nl-NL"/>
        </w:rPr>
        <w:t>aantasten.</w:t>
      </w:r>
    </w:p>
    <w:p w14:paraId="67E84412"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sidRPr="00E75448">
        <w:rPr>
          <w:rFonts w:ascii="Verdana" w:hAnsi="Verdana" w:cs="Times New Roman"/>
          <w:sz w:val="20"/>
          <w:szCs w:val="20"/>
          <w:lang w:eastAsia="nl-NL"/>
        </w:rPr>
        <w:t xml:space="preserve">Aan de verschillende regeringen </w:t>
      </w:r>
      <w:r>
        <w:rPr>
          <w:rFonts w:ascii="Verdana" w:hAnsi="Verdana" w:cs="Times New Roman"/>
          <w:sz w:val="20"/>
          <w:szCs w:val="20"/>
          <w:lang w:eastAsia="nl-NL"/>
        </w:rPr>
        <w:t xml:space="preserve">van de Verdragsstaten </w:t>
      </w:r>
      <w:r w:rsidRPr="00E75448">
        <w:rPr>
          <w:rFonts w:ascii="Verdana" w:hAnsi="Verdana" w:cs="Times New Roman"/>
          <w:sz w:val="20"/>
          <w:szCs w:val="20"/>
          <w:lang w:eastAsia="nl-NL"/>
        </w:rPr>
        <w:t xml:space="preserve">wordt </w:t>
      </w:r>
      <w:r>
        <w:rPr>
          <w:rFonts w:ascii="Verdana" w:hAnsi="Verdana" w:cs="Times New Roman"/>
          <w:sz w:val="20"/>
          <w:szCs w:val="20"/>
          <w:lang w:eastAsia="nl-NL"/>
        </w:rPr>
        <w:t xml:space="preserve">daarom </w:t>
      </w:r>
      <w:r w:rsidRPr="00E75448">
        <w:rPr>
          <w:rFonts w:ascii="Verdana" w:hAnsi="Verdana" w:cs="Times New Roman"/>
          <w:sz w:val="20"/>
          <w:szCs w:val="20"/>
          <w:lang w:eastAsia="nl-NL"/>
        </w:rPr>
        <w:t>aanbeveeld om bij h</w:t>
      </w:r>
      <w:r>
        <w:rPr>
          <w:rFonts w:ascii="Verdana" w:hAnsi="Verdana" w:cs="Times New Roman"/>
          <w:sz w:val="20"/>
          <w:szCs w:val="20"/>
          <w:lang w:eastAsia="nl-NL"/>
        </w:rPr>
        <w:t xml:space="preserve">et formuleren van hun interne wetgeving, bij de </w:t>
      </w:r>
      <w:r w:rsidRPr="00E75448">
        <w:rPr>
          <w:rFonts w:ascii="Verdana" w:hAnsi="Verdana" w:cs="Times New Roman"/>
          <w:sz w:val="20"/>
          <w:szCs w:val="20"/>
          <w:lang w:eastAsia="nl-NL"/>
        </w:rPr>
        <w:t>herzien</w:t>
      </w:r>
      <w:r>
        <w:rPr>
          <w:rFonts w:ascii="Verdana" w:hAnsi="Verdana" w:cs="Times New Roman"/>
          <w:sz w:val="20"/>
          <w:szCs w:val="20"/>
          <w:lang w:eastAsia="nl-NL"/>
        </w:rPr>
        <w:t>ing van hun strafrechtelijk beleid</w:t>
      </w:r>
      <w:r w:rsidRPr="00E75448">
        <w:rPr>
          <w:rFonts w:ascii="Verdana" w:hAnsi="Verdana" w:cs="Times New Roman"/>
          <w:sz w:val="20"/>
          <w:szCs w:val="20"/>
          <w:lang w:eastAsia="nl-NL"/>
        </w:rPr>
        <w:t xml:space="preserve"> en bij het gebruik </w:t>
      </w:r>
      <w:r>
        <w:rPr>
          <w:rFonts w:ascii="Verdana" w:hAnsi="Verdana" w:cs="Times New Roman"/>
          <w:sz w:val="20"/>
          <w:szCs w:val="20"/>
          <w:lang w:eastAsia="nl-NL"/>
        </w:rPr>
        <w:t xml:space="preserve">zelf </w:t>
      </w:r>
      <w:r w:rsidRPr="00E75448">
        <w:rPr>
          <w:rFonts w:ascii="Verdana" w:hAnsi="Verdana" w:cs="Times New Roman"/>
          <w:sz w:val="20"/>
          <w:szCs w:val="20"/>
          <w:lang w:eastAsia="nl-NL"/>
        </w:rPr>
        <w:t xml:space="preserve">van SOT, </w:t>
      </w:r>
      <w:r>
        <w:rPr>
          <w:rFonts w:ascii="Verdana" w:hAnsi="Verdana" w:cs="Times New Roman"/>
          <w:sz w:val="20"/>
          <w:szCs w:val="20"/>
          <w:lang w:eastAsia="nl-NL"/>
        </w:rPr>
        <w:t xml:space="preserve">rekening te houden met </w:t>
      </w:r>
      <w:r w:rsidRPr="00E75448">
        <w:rPr>
          <w:rFonts w:ascii="Verdana" w:hAnsi="Verdana" w:cs="Times New Roman"/>
          <w:sz w:val="20"/>
          <w:szCs w:val="20"/>
          <w:lang w:eastAsia="nl-NL"/>
        </w:rPr>
        <w:t xml:space="preserve">de principes en maatregelen </w:t>
      </w:r>
      <w:r>
        <w:rPr>
          <w:rFonts w:ascii="Verdana" w:hAnsi="Verdana" w:cs="Times New Roman"/>
          <w:sz w:val="20"/>
          <w:szCs w:val="20"/>
          <w:lang w:eastAsia="nl-NL"/>
        </w:rPr>
        <w:t>die in de aanbeveling naar voren geschoven worden.</w:t>
      </w:r>
    </w:p>
    <w:p w14:paraId="54885A01"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Deze aanbeveling is natuurlijk niet bindend, maar toont wel aan welke randvoorwaarden noodzakelijk zijn om bijzondere opsporingstechnieken - zoals de nieuwe maatregelen door toedoen van de Wet digitaal speurwerk - op een legitieme manier toe te passen. </w:t>
      </w:r>
    </w:p>
    <w:p w14:paraId="0DF1AEAF" w14:textId="77777777" w:rsidR="00DB5FF3" w:rsidRDefault="00DB5FF3" w:rsidP="00DB5FF3">
      <w:pPr>
        <w:spacing w:line="360" w:lineRule="auto"/>
        <w:jc w:val="both"/>
        <w:rPr>
          <w:rFonts w:ascii="Verdana" w:hAnsi="Verdana"/>
          <w:sz w:val="20"/>
          <w:szCs w:val="20"/>
          <w:lang w:val="nl-BE"/>
        </w:rPr>
      </w:pPr>
    </w:p>
    <w:p w14:paraId="0BC72CA5" w14:textId="77777777" w:rsidR="00DB5FF3" w:rsidRPr="006371D6" w:rsidRDefault="00DB5FF3" w:rsidP="00DB5FF3">
      <w:pPr>
        <w:spacing w:line="360" w:lineRule="auto"/>
        <w:jc w:val="both"/>
        <w:rPr>
          <w:rFonts w:ascii="Verdana" w:hAnsi="Verdana"/>
          <w:sz w:val="6"/>
          <w:szCs w:val="20"/>
          <w:lang w:val="nl-BE"/>
        </w:rPr>
      </w:pPr>
    </w:p>
    <w:p w14:paraId="73086AD7" w14:textId="77777777" w:rsidR="00DB5FF3" w:rsidRPr="00582278" w:rsidRDefault="00DB5FF3" w:rsidP="00DB5FF3">
      <w:pPr>
        <w:pStyle w:val="Kop5"/>
        <w:numPr>
          <w:ilvl w:val="3"/>
          <w:numId w:val="6"/>
        </w:numPr>
        <w:rPr>
          <w:rFonts w:ascii="Verdana" w:hAnsi="Verdana"/>
          <w:sz w:val="20"/>
          <w:szCs w:val="20"/>
        </w:rPr>
      </w:pPr>
      <w:bookmarkStart w:id="39" w:name="_Toc526113452"/>
      <w:r w:rsidRPr="00582278">
        <w:rPr>
          <w:rFonts w:ascii="Verdana" w:hAnsi="Verdana"/>
          <w:sz w:val="20"/>
          <w:szCs w:val="20"/>
        </w:rPr>
        <w:t>Speciale onderzoekstechnieken</w:t>
      </w:r>
      <w:bookmarkEnd w:id="39"/>
    </w:p>
    <w:p w14:paraId="24F79D16" w14:textId="77777777" w:rsidR="00DB5FF3"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4A522CE2" w14:textId="77777777" w:rsidR="00DB5FF3"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E75448">
        <w:rPr>
          <w:rFonts w:ascii="Verdana" w:hAnsi="Verdana" w:cs="Arial"/>
          <w:color w:val="191919"/>
          <w:sz w:val="20"/>
          <w:szCs w:val="20"/>
        </w:rPr>
        <w:t xml:space="preserve">In de aanbeveling worden speciale onderzoekstechnieken gedefinieerd als technieken die door de bevoegde autoriteiten worden toegepast in het kader van strafrechtelijk onderzoek </w:t>
      </w:r>
      <w:r>
        <w:rPr>
          <w:rFonts w:ascii="Verdana" w:hAnsi="Verdana" w:cs="Arial"/>
          <w:color w:val="191919"/>
          <w:sz w:val="20"/>
          <w:szCs w:val="20"/>
        </w:rPr>
        <w:t>met het oog op</w:t>
      </w:r>
      <w:r w:rsidRPr="00E75448">
        <w:rPr>
          <w:rFonts w:ascii="Verdana" w:hAnsi="Verdana" w:cs="Arial"/>
          <w:color w:val="191919"/>
          <w:sz w:val="20"/>
          <w:szCs w:val="20"/>
        </w:rPr>
        <w:t xml:space="preserve"> het voorkomen, opsporen, onderzoeken, vervolgen en onderdrukken van ernstige misdrijven, gericht op het verzamelen van informatie op een wijze die de betrokkene</w:t>
      </w:r>
      <w:r>
        <w:rPr>
          <w:rFonts w:ascii="Verdana" w:hAnsi="Verdana" w:cs="Arial"/>
          <w:color w:val="191919"/>
          <w:sz w:val="20"/>
          <w:szCs w:val="20"/>
        </w:rPr>
        <w:t xml:space="preserve"> niet waarschuwt.</w:t>
      </w:r>
    </w:p>
    <w:p w14:paraId="4D90B66A" w14:textId="77777777" w:rsidR="00DB5FF3" w:rsidRPr="006371D6" w:rsidRDefault="00DB5FF3" w:rsidP="00DB5FF3">
      <w:pPr>
        <w:widowControl w:val="0"/>
        <w:autoSpaceDE w:val="0"/>
        <w:autoSpaceDN w:val="0"/>
        <w:adjustRightInd w:val="0"/>
        <w:spacing w:line="360" w:lineRule="auto"/>
        <w:jc w:val="both"/>
        <w:rPr>
          <w:rFonts w:ascii="Verdana" w:hAnsi="Verdana" w:cs="Arial"/>
          <w:color w:val="191919"/>
          <w:sz w:val="6"/>
          <w:szCs w:val="20"/>
        </w:rPr>
      </w:pPr>
    </w:p>
    <w:p w14:paraId="43B2D1F4" w14:textId="77777777" w:rsidR="00DB5FF3"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3E2D687D" w14:textId="77777777" w:rsidR="00DB5FF3" w:rsidRPr="00582278" w:rsidRDefault="00DB5FF3" w:rsidP="00DB5FF3">
      <w:pPr>
        <w:pStyle w:val="Kop5"/>
        <w:numPr>
          <w:ilvl w:val="3"/>
          <w:numId w:val="6"/>
        </w:numPr>
        <w:rPr>
          <w:rFonts w:ascii="Verdana" w:hAnsi="Verdana"/>
          <w:sz w:val="20"/>
          <w:szCs w:val="20"/>
        </w:rPr>
      </w:pPr>
      <w:bookmarkStart w:id="40" w:name="_Toc526113453"/>
      <w:r w:rsidRPr="00582278">
        <w:rPr>
          <w:rFonts w:ascii="Verdana" w:hAnsi="Verdana"/>
          <w:sz w:val="20"/>
          <w:szCs w:val="20"/>
        </w:rPr>
        <w:t>Cyberonderzoek</w:t>
      </w:r>
      <w:bookmarkEnd w:id="40"/>
    </w:p>
    <w:p w14:paraId="6F0E5DFF" w14:textId="77777777" w:rsidR="00DB5FF3" w:rsidRDefault="00DB5FF3" w:rsidP="00DB5FF3">
      <w:pPr>
        <w:spacing w:before="100" w:beforeAutospacing="1" w:after="100" w:afterAutospacing="1" w:line="360" w:lineRule="auto"/>
        <w:jc w:val="both"/>
        <w:rPr>
          <w:rFonts w:ascii="Verdana" w:hAnsi="Verdana" w:cs="Arial"/>
          <w:color w:val="191919"/>
          <w:sz w:val="20"/>
          <w:szCs w:val="20"/>
        </w:rPr>
      </w:pPr>
      <w:r w:rsidRPr="00582278">
        <w:rPr>
          <w:rFonts w:ascii="Verdana" w:hAnsi="Verdana" w:cs="Arial"/>
          <w:color w:val="191919"/>
          <w:sz w:val="20"/>
          <w:szCs w:val="20"/>
        </w:rPr>
        <w:t>Een cyberonderzoek is volgens de aanbeveling gericht op het vervolgen en onderdrukken van ernstige delicten, met inbegrip van terreurdaden, alsmede elk strafbaar feit dat is vastgelegd in het Verdrag van de Raad van Europa ter voorkoming van terrorisme en haar aanvullend protocol gepleegd via internet en elke onwettige inmenging in informatie, computersystemen, computerprogramma's en gegevens, die opzettelijk zijn gepleegd met het doel ernstige misdaden te plegen; inclusief terreurdaden in het kader van</w:t>
      </w:r>
      <w:r w:rsidRPr="00E75448">
        <w:rPr>
          <w:rFonts w:ascii="Verdana" w:hAnsi="Verdana" w:cs="Arial"/>
          <w:color w:val="191919"/>
          <w:sz w:val="20"/>
          <w:szCs w:val="20"/>
        </w:rPr>
        <w:t xml:space="preserve"> strafrechtelijke onderzoeken.</w:t>
      </w:r>
    </w:p>
    <w:p w14:paraId="1538F0A2" w14:textId="77777777" w:rsidR="00DB5FF3" w:rsidRPr="006371D6" w:rsidRDefault="00DB5FF3" w:rsidP="00DB5FF3">
      <w:pPr>
        <w:spacing w:before="100" w:beforeAutospacing="1" w:after="100" w:afterAutospacing="1" w:line="360" w:lineRule="auto"/>
        <w:jc w:val="both"/>
        <w:rPr>
          <w:rFonts w:ascii="Verdana" w:hAnsi="Verdana" w:cs="Arial"/>
          <w:color w:val="191919"/>
          <w:sz w:val="4"/>
          <w:szCs w:val="20"/>
        </w:rPr>
      </w:pPr>
    </w:p>
    <w:p w14:paraId="44742708" w14:textId="77777777" w:rsidR="00DB5FF3" w:rsidRPr="00582278" w:rsidRDefault="00DB5FF3" w:rsidP="00DB5FF3">
      <w:pPr>
        <w:pStyle w:val="Kop5"/>
        <w:numPr>
          <w:ilvl w:val="3"/>
          <w:numId w:val="6"/>
        </w:numPr>
        <w:rPr>
          <w:rFonts w:ascii="Verdana" w:hAnsi="Verdana"/>
          <w:sz w:val="20"/>
          <w:szCs w:val="20"/>
        </w:rPr>
      </w:pPr>
      <w:bookmarkStart w:id="41" w:name="_Toc526113454"/>
      <w:r w:rsidRPr="00582278">
        <w:rPr>
          <w:rFonts w:ascii="Verdana" w:hAnsi="Verdana"/>
          <w:sz w:val="20"/>
          <w:szCs w:val="20"/>
        </w:rPr>
        <w:t>Algemene principes</w:t>
      </w:r>
      <w:bookmarkEnd w:id="41"/>
    </w:p>
    <w:p w14:paraId="370A2FE1" w14:textId="77777777" w:rsidR="00DB5FF3" w:rsidRPr="00582278" w:rsidRDefault="00DB5FF3" w:rsidP="00DB5FF3"/>
    <w:p w14:paraId="1CDB99A4"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r>
        <w:rPr>
          <w:rFonts w:ascii="Verdana" w:hAnsi="Verdana" w:cs="Arial"/>
          <w:color w:val="191919"/>
          <w:sz w:val="20"/>
          <w:szCs w:val="20"/>
        </w:rPr>
        <w:t>In de eerste plaats</w:t>
      </w:r>
      <w:r w:rsidRPr="00E75448">
        <w:rPr>
          <w:rFonts w:ascii="Verdana" w:hAnsi="Verdana" w:cs="Arial"/>
          <w:color w:val="191919"/>
          <w:sz w:val="20"/>
          <w:szCs w:val="20"/>
        </w:rPr>
        <w:t xml:space="preserve"> </w:t>
      </w:r>
      <w:r>
        <w:rPr>
          <w:rFonts w:ascii="Verdana" w:hAnsi="Verdana" w:cs="Arial"/>
          <w:color w:val="191919"/>
          <w:sz w:val="20"/>
          <w:szCs w:val="20"/>
        </w:rPr>
        <w:t>moeten</w:t>
      </w:r>
      <w:r w:rsidRPr="00E75448">
        <w:rPr>
          <w:rFonts w:ascii="Verdana" w:hAnsi="Verdana" w:cs="Arial"/>
          <w:color w:val="191919"/>
          <w:sz w:val="20"/>
          <w:szCs w:val="20"/>
        </w:rPr>
        <w:t xml:space="preserve"> </w:t>
      </w:r>
      <w:r>
        <w:rPr>
          <w:rFonts w:ascii="Verdana" w:hAnsi="Verdana" w:cs="Arial"/>
          <w:color w:val="191919"/>
          <w:sz w:val="20"/>
          <w:szCs w:val="20"/>
        </w:rPr>
        <w:t xml:space="preserve">de omstandigheden waarbinnen, en de voorwaarden waaronder, de bevoegde autoriteiten </w:t>
      </w:r>
      <w:r w:rsidRPr="00E75448">
        <w:rPr>
          <w:rFonts w:ascii="Verdana" w:hAnsi="Verdana" w:cs="Arial"/>
          <w:color w:val="191919"/>
          <w:sz w:val="20"/>
          <w:szCs w:val="20"/>
        </w:rPr>
        <w:t>gem</w:t>
      </w:r>
      <w:r>
        <w:rPr>
          <w:rFonts w:ascii="Verdana" w:hAnsi="Verdana" w:cs="Arial"/>
          <w:color w:val="191919"/>
          <w:sz w:val="20"/>
          <w:szCs w:val="20"/>
        </w:rPr>
        <w:t xml:space="preserve">achtigd zijn gebruik te maken van SOT, bij wet voorzien </w:t>
      </w:r>
      <w:r w:rsidRPr="00E75448">
        <w:rPr>
          <w:rFonts w:ascii="Verdana" w:hAnsi="Verdana" w:cs="Arial"/>
          <w:color w:val="191919"/>
          <w:sz w:val="20"/>
          <w:szCs w:val="20"/>
        </w:rPr>
        <w:t>en voldoende helder zijn. Nationale wetgeving moet adequate en effectieve garanties bieden tegen willekeurige en onrecht</w:t>
      </w:r>
      <w:r>
        <w:rPr>
          <w:rFonts w:ascii="Verdana" w:hAnsi="Verdana" w:cs="Arial"/>
          <w:color w:val="191919"/>
          <w:sz w:val="20"/>
          <w:szCs w:val="20"/>
        </w:rPr>
        <w:t>matige praktijken, vooral met betrekking tot</w:t>
      </w:r>
      <w:r w:rsidRPr="00E75448">
        <w:rPr>
          <w:rFonts w:ascii="Verdana" w:hAnsi="Verdana" w:cs="Arial"/>
          <w:color w:val="191919"/>
          <w:sz w:val="20"/>
          <w:szCs w:val="20"/>
        </w:rPr>
        <w:t xml:space="preserve"> h</w:t>
      </w:r>
      <w:r>
        <w:rPr>
          <w:rFonts w:ascii="Verdana" w:hAnsi="Verdana" w:cs="Arial"/>
          <w:color w:val="191919"/>
          <w:sz w:val="20"/>
          <w:szCs w:val="20"/>
        </w:rPr>
        <w:t xml:space="preserve">et recht op een eerlijk proces en </w:t>
      </w:r>
      <w:r w:rsidRPr="00E75448">
        <w:rPr>
          <w:rFonts w:ascii="Verdana" w:hAnsi="Verdana" w:cs="Arial"/>
          <w:color w:val="191919"/>
          <w:sz w:val="20"/>
          <w:szCs w:val="20"/>
        </w:rPr>
        <w:t xml:space="preserve">het recht op eerbiediging van het </w:t>
      </w:r>
      <w:r>
        <w:rPr>
          <w:rFonts w:ascii="Verdana" w:hAnsi="Verdana" w:cs="Arial"/>
          <w:color w:val="191919"/>
          <w:sz w:val="20"/>
          <w:szCs w:val="20"/>
        </w:rPr>
        <w:t>privéleven.</w:t>
      </w:r>
    </w:p>
    <w:p w14:paraId="2FA1E652"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710DA50A"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E75448">
        <w:rPr>
          <w:rFonts w:ascii="Verdana" w:hAnsi="Verdana" w:cs="Arial"/>
          <w:color w:val="191919"/>
          <w:sz w:val="20"/>
          <w:szCs w:val="20"/>
        </w:rPr>
        <w:t xml:space="preserve">Daarnaast dienen de wetgevende maatregelen </w:t>
      </w:r>
      <w:r>
        <w:rPr>
          <w:rFonts w:ascii="Verdana" w:hAnsi="Verdana" w:cs="Arial"/>
          <w:color w:val="191919"/>
          <w:sz w:val="20"/>
          <w:szCs w:val="20"/>
        </w:rPr>
        <w:t>met het oog op gebruik van SOT</w:t>
      </w:r>
      <w:r w:rsidRPr="00E75448">
        <w:rPr>
          <w:rFonts w:ascii="Verdana" w:hAnsi="Verdana" w:cs="Arial"/>
          <w:color w:val="191919"/>
          <w:sz w:val="20"/>
          <w:szCs w:val="20"/>
        </w:rPr>
        <w:t xml:space="preserve"> noodzakelijk te zijn in een democratische samenleving, en onmisbaar voor een efficiënt strafrechtelijk onderzoek en vervolging. </w:t>
      </w:r>
    </w:p>
    <w:p w14:paraId="338154E3"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03A263CE"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E75448">
        <w:rPr>
          <w:rFonts w:ascii="Verdana" w:hAnsi="Verdana" w:cs="Arial"/>
          <w:color w:val="191919"/>
          <w:sz w:val="20"/>
          <w:szCs w:val="20"/>
        </w:rPr>
        <w:t>Ook</w:t>
      </w:r>
      <w:r>
        <w:rPr>
          <w:rFonts w:ascii="Verdana" w:hAnsi="Verdana" w:cs="Arial"/>
          <w:color w:val="191919"/>
          <w:sz w:val="20"/>
          <w:szCs w:val="20"/>
        </w:rPr>
        <w:t xml:space="preserve"> wordt aan het belang herinnerd van een </w:t>
      </w:r>
      <w:r w:rsidRPr="00E75448">
        <w:rPr>
          <w:rFonts w:ascii="Verdana" w:hAnsi="Verdana" w:cs="Arial"/>
          <w:color w:val="191919"/>
          <w:sz w:val="20"/>
          <w:szCs w:val="20"/>
        </w:rPr>
        <w:t>eva</w:t>
      </w:r>
      <w:r>
        <w:rPr>
          <w:rFonts w:ascii="Verdana" w:hAnsi="Verdana" w:cs="Arial"/>
          <w:color w:val="191919"/>
          <w:sz w:val="20"/>
          <w:szCs w:val="20"/>
        </w:rPr>
        <w:t>luatie van de SOT-toepassing</w:t>
      </w:r>
      <w:r w:rsidRPr="00E75448">
        <w:rPr>
          <w:rFonts w:ascii="Verdana" w:hAnsi="Verdana" w:cs="Arial"/>
          <w:color w:val="191919"/>
          <w:sz w:val="20"/>
          <w:szCs w:val="20"/>
        </w:rPr>
        <w:t xml:space="preserve"> door justitiële autoriteiten of and</w:t>
      </w:r>
      <w:r>
        <w:rPr>
          <w:rFonts w:ascii="Verdana" w:hAnsi="Verdana" w:cs="Arial"/>
          <w:color w:val="191919"/>
          <w:sz w:val="20"/>
          <w:szCs w:val="20"/>
        </w:rPr>
        <w:t>ere bevoegde autoriteiten door middel van</w:t>
      </w:r>
      <w:r w:rsidRPr="00E75448">
        <w:rPr>
          <w:rFonts w:ascii="Verdana" w:hAnsi="Verdana" w:cs="Arial"/>
          <w:color w:val="191919"/>
          <w:sz w:val="20"/>
          <w:szCs w:val="20"/>
        </w:rPr>
        <w:t xml:space="preserve"> voorafgaande toestemming, toezicht tijdens het onderzoek of</w:t>
      </w:r>
      <w:r>
        <w:rPr>
          <w:rFonts w:ascii="Verdana" w:hAnsi="Verdana" w:cs="Arial"/>
          <w:color w:val="191919"/>
          <w:sz w:val="20"/>
          <w:szCs w:val="20"/>
        </w:rPr>
        <w:t xml:space="preserve"> achteraf (post facto).</w:t>
      </w:r>
    </w:p>
    <w:p w14:paraId="07DB996D"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0E9997EF" w14:textId="77777777" w:rsidR="00DB5FF3" w:rsidRDefault="00DB5FF3" w:rsidP="00DB5FF3">
      <w:pPr>
        <w:widowControl w:val="0"/>
        <w:autoSpaceDE w:val="0"/>
        <w:autoSpaceDN w:val="0"/>
        <w:adjustRightInd w:val="0"/>
        <w:spacing w:line="360" w:lineRule="auto"/>
        <w:jc w:val="both"/>
        <w:rPr>
          <w:rFonts w:ascii="Verdana" w:hAnsi="Verdana" w:cs="Arial"/>
          <w:color w:val="191919"/>
          <w:sz w:val="20"/>
          <w:szCs w:val="20"/>
        </w:rPr>
      </w:pPr>
      <w:r w:rsidRPr="00E75448">
        <w:rPr>
          <w:rFonts w:ascii="Verdana" w:hAnsi="Verdana" w:cs="Arial"/>
          <w:color w:val="191919"/>
          <w:sz w:val="20"/>
          <w:szCs w:val="20"/>
        </w:rPr>
        <w:t xml:space="preserve">Tot slot dienen de Verdragsstaten </w:t>
      </w:r>
      <w:r>
        <w:rPr>
          <w:rFonts w:ascii="Verdana" w:hAnsi="Verdana" w:cs="Arial"/>
          <w:color w:val="191919"/>
          <w:sz w:val="20"/>
          <w:szCs w:val="20"/>
        </w:rPr>
        <w:t>te voorzien</w:t>
      </w:r>
      <w:r w:rsidRPr="00E75448">
        <w:rPr>
          <w:rFonts w:ascii="Verdana" w:hAnsi="Verdana" w:cs="Arial"/>
          <w:color w:val="191919"/>
          <w:sz w:val="20"/>
          <w:szCs w:val="20"/>
        </w:rPr>
        <w:t xml:space="preserve"> dat een persoon</w:t>
      </w:r>
      <w:r>
        <w:rPr>
          <w:rFonts w:ascii="Verdana" w:hAnsi="Verdana" w:cs="Arial"/>
          <w:color w:val="191919"/>
          <w:sz w:val="20"/>
          <w:szCs w:val="20"/>
        </w:rPr>
        <w:t xml:space="preserve">, beweerlijk </w:t>
      </w:r>
      <w:r w:rsidRPr="00E75448">
        <w:rPr>
          <w:rFonts w:ascii="Verdana" w:hAnsi="Verdana" w:cs="Arial"/>
          <w:color w:val="191919"/>
          <w:sz w:val="20"/>
          <w:szCs w:val="20"/>
        </w:rPr>
        <w:t>slachtoffer van een inbreuk op zijn rechten als gevolg van he</w:t>
      </w:r>
      <w:r>
        <w:rPr>
          <w:rFonts w:ascii="Verdana" w:hAnsi="Verdana" w:cs="Arial"/>
          <w:color w:val="191919"/>
          <w:sz w:val="20"/>
          <w:szCs w:val="20"/>
        </w:rPr>
        <w:t>t misbruik van SOT</w:t>
      </w:r>
      <w:r w:rsidRPr="00E75448">
        <w:rPr>
          <w:rFonts w:ascii="Verdana" w:hAnsi="Verdana" w:cs="Arial"/>
          <w:color w:val="191919"/>
          <w:sz w:val="20"/>
          <w:szCs w:val="20"/>
        </w:rPr>
        <w:t xml:space="preserve">, toegang </w:t>
      </w:r>
      <w:r>
        <w:rPr>
          <w:rFonts w:ascii="Verdana" w:hAnsi="Verdana" w:cs="Arial"/>
          <w:color w:val="191919"/>
          <w:sz w:val="20"/>
          <w:szCs w:val="20"/>
        </w:rPr>
        <w:t xml:space="preserve">heeft </w:t>
      </w:r>
      <w:r w:rsidRPr="00E75448">
        <w:rPr>
          <w:rFonts w:ascii="Verdana" w:hAnsi="Verdana" w:cs="Arial"/>
          <w:color w:val="191919"/>
          <w:sz w:val="20"/>
          <w:szCs w:val="20"/>
        </w:rPr>
        <w:t>tot een effectief rechtsmiddel (effective remedy) voor een bevoegde autoriteit.</w:t>
      </w:r>
    </w:p>
    <w:p w14:paraId="35665B2E" w14:textId="77777777" w:rsidR="00DB5FF3" w:rsidRDefault="00DB5FF3" w:rsidP="00DB5FF3">
      <w:pPr>
        <w:widowControl w:val="0"/>
        <w:autoSpaceDE w:val="0"/>
        <w:autoSpaceDN w:val="0"/>
        <w:adjustRightInd w:val="0"/>
        <w:spacing w:line="360" w:lineRule="auto"/>
        <w:jc w:val="both"/>
        <w:rPr>
          <w:rFonts w:ascii="Verdana" w:hAnsi="Verdana" w:cs="Arial"/>
          <w:color w:val="191919"/>
          <w:sz w:val="20"/>
          <w:szCs w:val="20"/>
        </w:rPr>
      </w:pPr>
    </w:p>
    <w:p w14:paraId="32C4C5C2" w14:textId="77777777" w:rsidR="00DB5FF3" w:rsidRPr="006371D6" w:rsidRDefault="00DB5FF3" w:rsidP="00DB5FF3">
      <w:pPr>
        <w:widowControl w:val="0"/>
        <w:autoSpaceDE w:val="0"/>
        <w:autoSpaceDN w:val="0"/>
        <w:adjustRightInd w:val="0"/>
        <w:spacing w:line="360" w:lineRule="auto"/>
        <w:jc w:val="both"/>
        <w:rPr>
          <w:rFonts w:ascii="Verdana" w:hAnsi="Verdana" w:cs="Arial"/>
          <w:color w:val="191919"/>
          <w:sz w:val="6"/>
          <w:szCs w:val="20"/>
        </w:rPr>
      </w:pPr>
    </w:p>
    <w:p w14:paraId="41E37958" w14:textId="77777777" w:rsidR="00DB5FF3" w:rsidRPr="00582278" w:rsidRDefault="00DB5FF3" w:rsidP="00DB5FF3">
      <w:pPr>
        <w:pStyle w:val="Kop5"/>
        <w:numPr>
          <w:ilvl w:val="3"/>
          <w:numId w:val="6"/>
        </w:numPr>
        <w:rPr>
          <w:rFonts w:ascii="Verdana" w:hAnsi="Verdana"/>
          <w:sz w:val="20"/>
          <w:szCs w:val="20"/>
        </w:rPr>
      </w:pPr>
      <w:bookmarkStart w:id="42" w:name="_Toc526113455"/>
      <w:r w:rsidRPr="00582278">
        <w:rPr>
          <w:rFonts w:ascii="Verdana" w:hAnsi="Verdana"/>
          <w:sz w:val="20"/>
          <w:szCs w:val="20"/>
        </w:rPr>
        <w:t>Gebruiksvoorwaarden</w:t>
      </w:r>
      <w:bookmarkEnd w:id="42"/>
    </w:p>
    <w:p w14:paraId="4EB304F4" w14:textId="77777777" w:rsidR="00DB5FF3" w:rsidRPr="00E75448" w:rsidRDefault="00DB5FF3" w:rsidP="00DB5FF3">
      <w:pPr>
        <w:spacing w:before="100" w:beforeAutospacing="1" w:after="100" w:afterAutospacing="1" w:line="360" w:lineRule="auto"/>
        <w:jc w:val="both"/>
        <w:rPr>
          <w:rFonts w:ascii="Verdana" w:hAnsi="Verdana" w:cs="Arial"/>
          <w:color w:val="191919"/>
          <w:sz w:val="20"/>
          <w:szCs w:val="20"/>
        </w:rPr>
      </w:pPr>
      <w:r>
        <w:rPr>
          <w:rFonts w:ascii="Verdana" w:hAnsi="Verdana" w:cs="Arial"/>
          <w:color w:val="191919"/>
          <w:sz w:val="20"/>
          <w:szCs w:val="20"/>
        </w:rPr>
        <w:t>De SOT</w:t>
      </w:r>
      <w:r w:rsidRPr="00E75448">
        <w:rPr>
          <w:rFonts w:ascii="Verdana" w:hAnsi="Verdana" w:cs="Arial"/>
          <w:color w:val="191919"/>
          <w:sz w:val="20"/>
          <w:szCs w:val="20"/>
        </w:rPr>
        <w:t xml:space="preserve"> </w:t>
      </w:r>
      <w:r>
        <w:rPr>
          <w:rFonts w:ascii="Verdana" w:hAnsi="Verdana" w:cs="Arial"/>
          <w:color w:val="191919"/>
          <w:sz w:val="20"/>
          <w:szCs w:val="20"/>
        </w:rPr>
        <w:t>mogen alleen worden aangewend als er voldoende redenen voorhanden zijn</w:t>
      </w:r>
      <w:r w:rsidRPr="00E75448">
        <w:rPr>
          <w:rFonts w:ascii="Verdana" w:hAnsi="Verdana" w:cs="Arial"/>
          <w:color w:val="191919"/>
          <w:sz w:val="20"/>
          <w:szCs w:val="20"/>
        </w:rPr>
        <w:t xml:space="preserve"> om aan te nemen dat een ernstig misdrijf is gepleegd of </w:t>
      </w:r>
      <w:r>
        <w:rPr>
          <w:rFonts w:ascii="Verdana" w:hAnsi="Verdana" w:cs="Arial"/>
          <w:color w:val="191919"/>
          <w:sz w:val="20"/>
          <w:szCs w:val="20"/>
        </w:rPr>
        <w:t xml:space="preserve">(wordt) </w:t>
      </w:r>
      <w:r w:rsidRPr="00E75448">
        <w:rPr>
          <w:rFonts w:ascii="Verdana" w:hAnsi="Verdana" w:cs="Arial"/>
          <w:color w:val="191919"/>
          <w:sz w:val="20"/>
          <w:szCs w:val="20"/>
        </w:rPr>
        <w:t>voorbereid.</w:t>
      </w:r>
      <w:r w:rsidRPr="00E75448">
        <w:rPr>
          <w:rFonts w:ascii="Verdana" w:hAnsi="Verdana" w:cs="Arial"/>
          <w:b/>
          <w:color w:val="191919"/>
          <w:sz w:val="20"/>
          <w:szCs w:val="20"/>
        </w:rPr>
        <w:t xml:space="preserve"> </w:t>
      </w:r>
      <w:r>
        <w:rPr>
          <w:rFonts w:ascii="Verdana" w:hAnsi="Verdana" w:cs="Arial"/>
          <w:color w:val="191919"/>
          <w:sz w:val="20"/>
          <w:szCs w:val="20"/>
        </w:rPr>
        <w:t>D</w:t>
      </w:r>
      <w:r w:rsidRPr="00E75448">
        <w:rPr>
          <w:rFonts w:ascii="Verdana" w:hAnsi="Verdana" w:cs="Arial"/>
          <w:color w:val="191919"/>
          <w:sz w:val="20"/>
          <w:szCs w:val="20"/>
        </w:rPr>
        <w:t xml:space="preserve">aarnaast </w:t>
      </w:r>
      <w:r>
        <w:rPr>
          <w:rFonts w:ascii="Verdana" w:hAnsi="Verdana" w:cs="Arial"/>
          <w:color w:val="191919"/>
          <w:sz w:val="20"/>
          <w:szCs w:val="20"/>
        </w:rPr>
        <w:t xml:space="preserve">dient </w:t>
      </w:r>
      <w:r w:rsidRPr="00E75448">
        <w:rPr>
          <w:rFonts w:ascii="Verdana" w:hAnsi="Verdana" w:cs="Arial"/>
          <w:color w:val="191919"/>
          <w:sz w:val="20"/>
          <w:szCs w:val="20"/>
        </w:rPr>
        <w:t xml:space="preserve">evenredigheid te bestaan tussen de gebruikte SOT en de nagestreefde legitieme doelstellingen. </w:t>
      </w:r>
    </w:p>
    <w:p w14:paraId="44D1D244" w14:textId="77777777" w:rsidR="00DB5FF3" w:rsidRPr="00E75448" w:rsidRDefault="00DB5FF3" w:rsidP="00DB5FF3">
      <w:pPr>
        <w:spacing w:before="100" w:beforeAutospacing="1" w:after="100" w:afterAutospacing="1" w:line="360" w:lineRule="auto"/>
        <w:jc w:val="both"/>
        <w:rPr>
          <w:rFonts w:ascii="Verdana" w:hAnsi="Verdana" w:cs="Arial"/>
          <w:color w:val="191919"/>
          <w:sz w:val="20"/>
          <w:szCs w:val="20"/>
        </w:rPr>
      </w:pPr>
      <w:r>
        <w:rPr>
          <w:rFonts w:ascii="Verdana" w:hAnsi="Verdana" w:cs="Arial"/>
          <w:color w:val="191919"/>
          <w:sz w:val="20"/>
          <w:szCs w:val="20"/>
        </w:rPr>
        <w:t>Tevens wordt de</w:t>
      </w:r>
      <w:r w:rsidRPr="00E75448">
        <w:rPr>
          <w:rFonts w:ascii="Verdana" w:hAnsi="Verdana" w:cs="Arial"/>
          <w:color w:val="191919"/>
          <w:sz w:val="20"/>
          <w:szCs w:val="20"/>
        </w:rPr>
        <w:t xml:space="preserve"> Verdragsstaten </w:t>
      </w:r>
      <w:r>
        <w:rPr>
          <w:rFonts w:ascii="Verdana" w:hAnsi="Verdana" w:cs="Arial"/>
          <w:color w:val="191919"/>
          <w:sz w:val="20"/>
          <w:szCs w:val="20"/>
        </w:rPr>
        <w:t xml:space="preserve">aanbevolen om </w:t>
      </w:r>
      <w:r w:rsidRPr="00E75448">
        <w:rPr>
          <w:rFonts w:ascii="Verdana" w:hAnsi="Verdana" w:cs="Arial"/>
          <w:color w:val="191919"/>
          <w:sz w:val="20"/>
          <w:szCs w:val="20"/>
        </w:rPr>
        <w:t xml:space="preserve">passende wetgevende maatregelen te nemen om het produceren van bewijsmateriaal -verkregen door het wettige gebruik van </w:t>
      </w:r>
      <w:r>
        <w:rPr>
          <w:rFonts w:ascii="Verdana" w:hAnsi="Verdana" w:cs="Arial"/>
          <w:color w:val="191919"/>
          <w:sz w:val="20"/>
          <w:szCs w:val="20"/>
        </w:rPr>
        <w:t>SOT</w:t>
      </w:r>
      <w:r w:rsidRPr="00E75448">
        <w:rPr>
          <w:rFonts w:ascii="Verdana" w:hAnsi="Verdana" w:cs="Arial"/>
          <w:color w:val="191919"/>
          <w:sz w:val="20"/>
          <w:szCs w:val="20"/>
        </w:rPr>
        <w:t>- voor de r</w:t>
      </w:r>
      <w:r>
        <w:rPr>
          <w:rFonts w:ascii="Verdana" w:hAnsi="Verdana" w:cs="Arial"/>
          <w:color w:val="191919"/>
          <w:sz w:val="20"/>
          <w:szCs w:val="20"/>
        </w:rPr>
        <w:t xml:space="preserve">echtbanken </w:t>
      </w:r>
      <w:r w:rsidRPr="00E75448">
        <w:rPr>
          <w:rFonts w:ascii="Verdana" w:hAnsi="Verdana" w:cs="Arial"/>
          <w:color w:val="191919"/>
          <w:sz w:val="20"/>
          <w:szCs w:val="20"/>
        </w:rPr>
        <w:t xml:space="preserve">mogelijk te maken. Procedurevoorschriften die de productie en toelaatbaarheid van dergelijk bewijs regelen, waarborgen </w:t>
      </w:r>
      <w:r>
        <w:rPr>
          <w:rFonts w:ascii="Verdana" w:hAnsi="Verdana" w:cs="Arial"/>
          <w:color w:val="191919"/>
          <w:sz w:val="20"/>
          <w:szCs w:val="20"/>
        </w:rPr>
        <w:t>het recht</w:t>
      </w:r>
      <w:r w:rsidRPr="00E75448">
        <w:rPr>
          <w:rFonts w:ascii="Verdana" w:hAnsi="Verdana" w:cs="Arial"/>
          <w:color w:val="191919"/>
          <w:sz w:val="20"/>
          <w:szCs w:val="20"/>
        </w:rPr>
        <w:t xml:space="preserve"> van de beschuldigde op een eerlijk proces, geregeld door art. 6 EVRM.</w:t>
      </w:r>
    </w:p>
    <w:p w14:paraId="407C5B70" w14:textId="77777777" w:rsidR="00DB5FF3" w:rsidRPr="00E75448" w:rsidRDefault="00DB5FF3" w:rsidP="00DB5FF3">
      <w:pPr>
        <w:widowControl w:val="0"/>
        <w:autoSpaceDE w:val="0"/>
        <w:autoSpaceDN w:val="0"/>
        <w:adjustRightInd w:val="0"/>
        <w:spacing w:line="360" w:lineRule="auto"/>
        <w:jc w:val="both"/>
        <w:rPr>
          <w:rFonts w:ascii="Verdana" w:hAnsi="Verdana" w:cs="Arial"/>
          <w:color w:val="191919"/>
          <w:sz w:val="20"/>
          <w:szCs w:val="20"/>
          <w:u w:val="single"/>
        </w:rPr>
      </w:pPr>
      <w:r>
        <w:rPr>
          <w:rFonts w:ascii="Verdana" w:hAnsi="Verdana" w:cs="Arial"/>
          <w:color w:val="191919"/>
          <w:sz w:val="20"/>
          <w:szCs w:val="20"/>
        </w:rPr>
        <w:t xml:space="preserve">Tot slot wordt herinnerd aan het belang van </w:t>
      </w:r>
      <w:r w:rsidRPr="00E75448">
        <w:rPr>
          <w:rFonts w:ascii="Verdana" w:hAnsi="Verdana" w:cs="Arial"/>
          <w:color w:val="191919"/>
          <w:sz w:val="20"/>
          <w:szCs w:val="20"/>
        </w:rPr>
        <w:t>een adequate opleiding van de auto</w:t>
      </w:r>
      <w:r>
        <w:rPr>
          <w:rFonts w:ascii="Verdana" w:hAnsi="Verdana" w:cs="Arial"/>
          <w:color w:val="191919"/>
          <w:sz w:val="20"/>
          <w:szCs w:val="20"/>
        </w:rPr>
        <w:t xml:space="preserve">riteiten die belast zijn met de SOT. </w:t>
      </w:r>
      <w:r w:rsidRPr="00E75448">
        <w:rPr>
          <w:rFonts w:ascii="Verdana" w:hAnsi="Verdana" w:cs="Arial"/>
          <w:color w:val="191919"/>
          <w:sz w:val="20"/>
          <w:szCs w:val="20"/>
        </w:rPr>
        <w:t xml:space="preserve">Een dergelijke opleiding moet </w:t>
      </w:r>
      <w:r>
        <w:rPr>
          <w:rFonts w:ascii="Verdana" w:hAnsi="Verdana" w:cs="Arial"/>
          <w:color w:val="191919"/>
          <w:sz w:val="20"/>
          <w:szCs w:val="20"/>
        </w:rPr>
        <w:t>de</w:t>
      </w:r>
      <w:r w:rsidRPr="00E75448">
        <w:rPr>
          <w:rFonts w:ascii="Verdana" w:hAnsi="Verdana" w:cs="Arial"/>
          <w:color w:val="191919"/>
          <w:sz w:val="20"/>
          <w:szCs w:val="20"/>
        </w:rPr>
        <w:t xml:space="preserve"> technische en operationele aspecten van SOT, de relevante strafrechtelijke procedurele wetgeving, en relevante mensenrechten</w:t>
      </w:r>
      <w:r>
        <w:rPr>
          <w:rFonts w:ascii="Verdana" w:hAnsi="Verdana" w:cs="Arial"/>
          <w:color w:val="191919"/>
          <w:sz w:val="20"/>
          <w:szCs w:val="20"/>
        </w:rPr>
        <w:t xml:space="preserve"> omhelzen.</w:t>
      </w:r>
    </w:p>
    <w:p w14:paraId="7DCC9E44" w14:textId="77777777" w:rsidR="00DB5FF3" w:rsidRPr="00E75448" w:rsidRDefault="00DB5FF3" w:rsidP="00DB5FF3">
      <w:pPr>
        <w:rPr>
          <w:rFonts w:ascii="Verdana" w:hAnsi="Verdana"/>
          <w:sz w:val="20"/>
          <w:szCs w:val="20"/>
          <w:lang w:val="nl-BE"/>
        </w:rPr>
      </w:pPr>
    </w:p>
    <w:p w14:paraId="2DE09AF4" w14:textId="77777777" w:rsidR="00DB5FF3" w:rsidRDefault="00DB5FF3" w:rsidP="00DB5FF3">
      <w:pPr>
        <w:rPr>
          <w:rFonts w:ascii="Verdana" w:hAnsi="Verdana"/>
          <w:b/>
          <w:sz w:val="20"/>
          <w:szCs w:val="20"/>
          <w:lang w:val="nl-BE"/>
        </w:rPr>
      </w:pPr>
    </w:p>
    <w:p w14:paraId="1CA54D0C" w14:textId="77777777" w:rsidR="00DB5FF3" w:rsidRDefault="00DB5FF3" w:rsidP="00DB5FF3">
      <w:pPr>
        <w:rPr>
          <w:rFonts w:ascii="Verdana" w:hAnsi="Verdana"/>
          <w:b/>
          <w:sz w:val="20"/>
          <w:szCs w:val="20"/>
          <w:lang w:val="nl-BE"/>
        </w:rPr>
      </w:pPr>
    </w:p>
    <w:p w14:paraId="0C898700" w14:textId="77777777" w:rsidR="00DB5FF3" w:rsidRDefault="00DB5FF3" w:rsidP="00DB5FF3">
      <w:pPr>
        <w:rPr>
          <w:rFonts w:ascii="Verdana" w:hAnsi="Verdana"/>
          <w:b/>
          <w:sz w:val="20"/>
          <w:szCs w:val="20"/>
          <w:lang w:val="nl-BE"/>
        </w:rPr>
      </w:pPr>
    </w:p>
    <w:p w14:paraId="130CC2F9" w14:textId="77777777" w:rsidR="00DB5FF3" w:rsidRDefault="00DB5FF3" w:rsidP="00DB5FF3">
      <w:pPr>
        <w:rPr>
          <w:rFonts w:ascii="Verdana" w:hAnsi="Verdana"/>
          <w:b/>
          <w:sz w:val="20"/>
          <w:szCs w:val="20"/>
          <w:lang w:val="nl-BE"/>
        </w:rPr>
      </w:pPr>
    </w:p>
    <w:p w14:paraId="6BA0983B" w14:textId="77777777" w:rsidR="00DB5FF3" w:rsidRDefault="00DB5FF3" w:rsidP="00DB5FF3">
      <w:pPr>
        <w:rPr>
          <w:rFonts w:ascii="Verdana" w:hAnsi="Verdana"/>
          <w:b/>
          <w:sz w:val="20"/>
          <w:szCs w:val="20"/>
          <w:lang w:val="nl-BE"/>
        </w:rPr>
      </w:pPr>
    </w:p>
    <w:p w14:paraId="0AFCFE1B" w14:textId="77777777" w:rsidR="00DB5FF3" w:rsidRDefault="00DB5FF3" w:rsidP="00DB5FF3">
      <w:pPr>
        <w:rPr>
          <w:rFonts w:ascii="Verdana" w:hAnsi="Verdana"/>
          <w:b/>
          <w:sz w:val="20"/>
          <w:szCs w:val="20"/>
          <w:lang w:val="nl-BE"/>
        </w:rPr>
      </w:pPr>
    </w:p>
    <w:p w14:paraId="26AD103A" w14:textId="77777777" w:rsidR="00DB5FF3" w:rsidRDefault="00DB5FF3" w:rsidP="00DB5FF3">
      <w:pPr>
        <w:rPr>
          <w:rFonts w:ascii="Verdana" w:hAnsi="Verdana"/>
          <w:b/>
          <w:sz w:val="20"/>
          <w:szCs w:val="20"/>
          <w:lang w:val="nl-BE"/>
        </w:rPr>
      </w:pPr>
    </w:p>
    <w:p w14:paraId="5854404F" w14:textId="77777777" w:rsidR="00DB5FF3" w:rsidRDefault="00DB5FF3" w:rsidP="00DB5FF3">
      <w:pPr>
        <w:rPr>
          <w:rFonts w:ascii="Verdana" w:hAnsi="Verdana"/>
          <w:b/>
          <w:sz w:val="20"/>
          <w:szCs w:val="20"/>
          <w:lang w:val="nl-BE"/>
        </w:rPr>
      </w:pPr>
    </w:p>
    <w:p w14:paraId="3333FC3A" w14:textId="77777777" w:rsidR="00DB5FF3" w:rsidRPr="00E75448" w:rsidRDefault="00DB5FF3" w:rsidP="00DB5FF3">
      <w:pPr>
        <w:rPr>
          <w:rFonts w:ascii="Verdana" w:hAnsi="Verdana"/>
          <w:b/>
          <w:sz w:val="20"/>
          <w:szCs w:val="20"/>
          <w:lang w:val="nl-BE"/>
        </w:rPr>
      </w:pPr>
    </w:p>
    <w:p w14:paraId="6C601BA1" w14:textId="77777777" w:rsidR="00DB5FF3" w:rsidRPr="00E75448" w:rsidRDefault="00DB5FF3" w:rsidP="00DB5FF3">
      <w:pPr>
        <w:pStyle w:val="Kop2"/>
        <w:numPr>
          <w:ilvl w:val="0"/>
          <w:numId w:val="6"/>
        </w:numPr>
        <w:rPr>
          <w:rFonts w:ascii="Verdana" w:hAnsi="Verdana"/>
          <w:sz w:val="20"/>
          <w:szCs w:val="20"/>
          <w:lang w:val="nl-BE"/>
        </w:rPr>
      </w:pPr>
      <w:bookmarkStart w:id="43" w:name="_Toc526113456"/>
      <w:r w:rsidRPr="00E75448">
        <w:rPr>
          <w:rFonts w:ascii="Verdana" w:hAnsi="Verdana"/>
          <w:sz w:val="20"/>
          <w:szCs w:val="20"/>
          <w:lang w:val="nl-BE"/>
        </w:rPr>
        <w:t xml:space="preserve">Kwalificatie </w:t>
      </w:r>
      <w:r>
        <w:rPr>
          <w:rFonts w:ascii="Verdana" w:hAnsi="Verdana"/>
          <w:sz w:val="20"/>
          <w:szCs w:val="20"/>
          <w:lang w:val="nl-BE"/>
        </w:rPr>
        <w:t xml:space="preserve">van de </w:t>
      </w:r>
      <w:r w:rsidRPr="00E75448">
        <w:rPr>
          <w:rFonts w:ascii="Verdana" w:hAnsi="Verdana"/>
          <w:sz w:val="20"/>
          <w:szCs w:val="20"/>
          <w:lang w:val="nl-BE"/>
        </w:rPr>
        <w:t>verschillende rechten en vrijheden</w:t>
      </w:r>
      <w:bookmarkEnd w:id="43"/>
    </w:p>
    <w:p w14:paraId="3E10D22B" w14:textId="77777777" w:rsidR="00DB5FF3" w:rsidRPr="00E75448" w:rsidRDefault="00DB5FF3" w:rsidP="00DB5FF3">
      <w:pPr>
        <w:rPr>
          <w:rFonts w:ascii="Verdana" w:hAnsi="Verdana"/>
          <w:b/>
          <w:sz w:val="20"/>
          <w:szCs w:val="20"/>
          <w:lang w:val="nl-BE"/>
        </w:rPr>
      </w:pPr>
    </w:p>
    <w:p w14:paraId="265B9E01"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Over</w:t>
      </w:r>
      <w:r>
        <w:rPr>
          <w:rFonts w:ascii="Verdana" w:hAnsi="Verdana"/>
          <w:sz w:val="20"/>
          <w:szCs w:val="20"/>
          <w:lang w:val="nl-BE"/>
        </w:rPr>
        <w:t>eenkomstig art. 15 EVRM (de  “afwijkingsclausule”</w:t>
      </w:r>
      <w:r w:rsidRPr="00E75448">
        <w:rPr>
          <w:rFonts w:ascii="Verdana" w:hAnsi="Verdana"/>
          <w:sz w:val="20"/>
          <w:szCs w:val="20"/>
          <w:lang w:val="nl-BE"/>
        </w:rPr>
        <w:t xml:space="preserve">) kunnen de verschillende rechten en vrijheden </w:t>
      </w:r>
      <w:r>
        <w:rPr>
          <w:rFonts w:ascii="Verdana" w:hAnsi="Verdana"/>
          <w:sz w:val="20"/>
          <w:szCs w:val="20"/>
          <w:lang w:val="nl-BE"/>
        </w:rPr>
        <w:t>van het EVRM</w:t>
      </w:r>
      <w:r w:rsidRPr="00E75448">
        <w:rPr>
          <w:rFonts w:ascii="Verdana" w:hAnsi="Verdana"/>
          <w:sz w:val="20"/>
          <w:szCs w:val="20"/>
          <w:lang w:val="nl-BE"/>
        </w:rPr>
        <w:t xml:space="preserve"> en de bijhorende protocollen onderverdeeld worden in </w:t>
      </w:r>
      <w:r w:rsidRPr="00E75448">
        <w:rPr>
          <w:rFonts w:ascii="Verdana" w:hAnsi="Verdana"/>
          <w:b/>
          <w:sz w:val="20"/>
          <w:szCs w:val="20"/>
          <w:lang w:val="nl-BE"/>
        </w:rPr>
        <w:t>notstandsfeste rechten en niet-notstandsfeste rechten</w:t>
      </w:r>
      <w:r w:rsidRPr="00E75448">
        <w:rPr>
          <w:rFonts w:ascii="Verdana" w:hAnsi="Verdana"/>
          <w:sz w:val="20"/>
          <w:szCs w:val="20"/>
          <w:lang w:val="nl-BE"/>
        </w:rPr>
        <w:t xml:space="preserve">. </w:t>
      </w:r>
    </w:p>
    <w:p w14:paraId="23C952CC" w14:textId="77777777" w:rsidR="00DB5FF3" w:rsidRPr="00E75448" w:rsidRDefault="00DB5FF3" w:rsidP="00DB5FF3">
      <w:pPr>
        <w:spacing w:line="360" w:lineRule="auto"/>
        <w:jc w:val="both"/>
        <w:rPr>
          <w:rFonts w:ascii="Verdana" w:hAnsi="Verdana"/>
          <w:sz w:val="20"/>
          <w:szCs w:val="20"/>
          <w:lang w:val="nl-BE"/>
        </w:rPr>
      </w:pPr>
    </w:p>
    <w:p w14:paraId="7D7A2C0E" w14:textId="77777777" w:rsidR="00DB5FF3" w:rsidRPr="00E75448" w:rsidRDefault="00DB5FF3" w:rsidP="00DB5FF3">
      <w:pPr>
        <w:spacing w:line="360" w:lineRule="auto"/>
        <w:jc w:val="both"/>
        <w:rPr>
          <w:rFonts w:ascii="Verdana" w:hAnsi="Verdana" w:cs="Arial"/>
          <w:color w:val="191919"/>
          <w:sz w:val="20"/>
          <w:szCs w:val="20"/>
        </w:rPr>
      </w:pPr>
      <w:r w:rsidRPr="00E75448">
        <w:rPr>
          <w:rFonts w:ascii="Verdana" w:hAnsi="Verdana"/>
          <w:sz w:val="20"/>
          <w:szCs w:val="20"/>
          <w:lang w:val="nl-BE"/>
        </w:rPr>
        <w:t xml:space="preserve">De niet-notstandsfeste </w:t>
      </w:r>
      <w:r>
        <w:rPr>
          <w:rFonts w:ascii="Verdana" w:hAnsi="Verdana"/>
          <w:sz w:val="20"/>
          <w:szCs w:val="20"/>
          <w:lang w:val="nl-BE"/>
        </w:rPr>
        <w:t xml:space="preserve">rechten </w:t>
      </w:r>
      <w:r w:rsidRPr="00E75448">
        <w:rPr>
          <w:rFonts w:ascii="Verdana" w:hAnsi="Verdana"/>
          <w:sz w:val="20"/>
          <w:szCs w:val="20"/>
          <w:lang w:val="nl-BE"/>
        </w:rPr>
        <w:t>kunnen in geval van oorlog of e</w:t>
      </w:r>
      <w:r>
        <w:rPr>
          <w:rFonts w:ascii="Verdana" w:hAnsi="Verdana"/>
          <w:sz w:val="20"/>
          <w:szCs w:val="20"/>
          <w:lang w:val="nl-BE"/>
        </w:rPr>
        <w:t>en andere algemene noodtoestand</w:t>
      </w:r>
      <w:r w:rsidRPr="00E75448">
        <w:rPr>
          <w:rFonts w:ascii="Verdana" w:hAnsi="Verdana"/>
          <w:sz w:val="20"/>
          <w:szCs w:val="20"/>
          <w:lang w:val="nl-BE"/>
        </w:rPr>
        <w:t xml:space="preserve"> tijdelijk of voorlopig opgeschort worden door de overheid. De </w:t>
      </w:r>
      <w:r>
        <w:rPr>
          <w:rFonts w:ascii="Verdana" w:hAnsi="Verdana"/>
          <w:sz w:val="20"/>
          <w:szCs w:val="20"/>
          <w:lang w:val="nl-BE"/>
        </w:rPr>
        <w:t>V</w:t>
      </w:r>
      <w:r w:rsidRPr="00E75448">
        <w:rPr>
          <w:rFonts w:ascii="Verdana" w:hAnsi="Verdana"/>
          <w:sz w:val="20"/>
          <w:szCs w:val="20"/>
          <w:lang w:val="nl-BE"/>
        </w:rPr>
        <w:t>erdragsstaten hebben nochtans een ruime appreciatiemarge bij het bepalen of er sprake is van een noodtoestand en bij het vastleggen van de nodige maatregelen in dergelijk geval.</w:t>
      </w:r>
      <w:r w:rsidRPr="00E75448">
        <w:rPr>
          <w:rStyle w:val="Voetnootmarkering"/>
          <w:rFonts w:ascii="Verdana" w:hAnsi="Verdana"/>
          <w:sz w:val="20"/>
          <w:szCs w:val="20"/>
          <w:lang w:val="nl-BE"/>
        </w:rPr>
        <w:footnoteReference w:id="177"/>
      </w:r>
      <w:r w:rsidRPr="00E75448">
        <w:rPr>
          <w:rFonts w:ascii="Verdana" w:hAnsi="Verdana"/>
          <w:sz w:val="20"/>
          <w:szCs w:val="20"/>
          <w:lang w:val="nl-BE"/>
        </w:rPr>
        <w:t xml:space="preserve"> Notstandsfeste rechten kunnen daarentegen nooit opgeschort worden. Deze rechten worden door art. 15</w:t>
      </w:r>
      <w:r>
        <w:rPr>
          <w:rFonts w:ascii="Verdana" w:hAnsi="Verdana"/>
          <w:sz w:val="20"/>
          <w:szCs w:val="20"/>
          <w:lang w:val="nl-BE"/>
        </w:rPr>
        <w:t>,</w:t>
      </w:r>
      <w:r w:rsidRPr="00E75448">
        <w:rPr>
          <w:rFonts w:ascii="Verdana" w:hAnsi="Verdana"/>
          <w:sz w:val="20"/>
          <w:szCs w:val="20"/>
          <w:lang w:val="nl-BE"/>
        </w:rPr>
        <w:t xml:space="preserve"> §</w:t>
      </w:r>
      <w:r>
        <w:rPr>
          <w:rFonts w:ascii="Verdana" w:hAnsi="Verdana"/>
          <w:sz w:val="20"/>
          <w:szCs w:val="20"/>
          <w:lang w:val="nl-BE"/>
        </w:rPr>
        <w:t xml:space="preserve"> </w:t>
      </w:r>
      <w:r w:rsidRPr="00E75448">
        <w:rPr>
          <w:rFonts w:ascii="Verdana" w:hAnsi="Verdana"/>
          <w:sz w:val="20"/>
          <w:szCs w:val="20"/>
          <w:lang w:val="nl-BE"/>
        </w:rPr>
        <w:t xml:space="preserve">2 </w:t>
      </w:r>
      <w:r>
        <w:rPr>
          <w:rFonts w:ascii="Verdana" w:hAnsi="Verdana"/>
          <w:sz w:val="20"/>
          <w:szCs w:val="20"/>
          <w:lang w:val="nl-BE"/>
        </w:rPr>
        <w:t xml:space="preserve">EVRM </w:t>
      </w:r>
      <w:r w:rsidRPr="00E75448">
        <w:rPr>
          <w:rFonts w:ascii="Verdana" w:hAnsi="Verdana"/>
          <w:sz w:val="20"/>
          <w:szCs w:val="20"/>
          <w:lang w:val="nl-BE"/>
        </w:rPr>
        <w:t>bepaald.</w:t>
      </w:r>
      <w:r w:rsidRPr="00E75448">
        <w:rPr>
          <w:rStyle w:val="Voetnootmarkering"/>
          <w:rFonts w:ascii="Verdana" w:hAnsi="Verdana"/>
          <w:sz w:val="20"/>
          <w:szCs w:val="20"/>
          <w:lang w:val="nl-BE"/>
        </w:rPr>
        <w:footnoteReference w:id="178"/>
      </w:r>
      <w:r>
        <w:rPr>
          <w:rFonts w:ascii="Verdana" w:hAnsi="Verdana"/>
          <w:sz w:val="20"/>
          <w:szCs w:val="20"/>
          <w:lang w:val="nl-BE"/>
        </w:rPr>
        <w:t xml:space="preserve"> </w:t>
      </w:r>
      <w:r w:rsidRPr="00E75448">
        <w:rPr>
          <w:rFonts w:ascii="Verdana" w:hAnsi="Verdana" w:cs="Arial"/>
          <w:color w:val="191919"/>
          <w:sz w:val="20"/>
          <w:szCs w:val="20"/>
        </w:rPr>
        <w:t>Voorbeelden zijn het recht op leven en het verbod op foltering en onmenselijke of vernederende behandeling of bestraffing.</w:t>
      </w:r>
      <w:r w:rsidRPr="00E75448">
        <w:rPr>
          <w:rStyle w:val="Voetnootmarkering"/>
          <w:rFonts w:ascii="Verdana" w:hAnsi="Verdana" w:cs="Arial"/>
          <w:color w:val="191919"/>
          <w:sz w:val="20"/>
          <w:szCs w:val="20"/>
        </w:rPr>
        <w:footnoteReference w:id="179"/>
      </w:r>
      <w:r w:rsidRPr="00E75448">
        <w:rPr>
          <w:rFonts w:ascii="Verdana" w:hAnsi="Verdana" w:cs="Arial"/>
          <w:color w:val="191919"/>
          <w:sz w:val="20"/>
          <w:szCs w:val="20"/>
        </w:rPr>
        <w:t xml:space="preserve"> Zo werd in </w:t>
      </w:r>
      <w:r w:rsidRPr="00E75448">
        <w:rPr>
          <w:rFonts w:ascii="Verdana" w:hAnsi="Verdana" w:cs="Arial"/>
          <w:i/>
          <w:color w:val="191919"/>
          <w:sz w:val="20"/>
          <w:szCs w:val="20"/>
        </w:rPr>
        <w:t>Trabelsi/België</w:t>
      </w:r>
      <w:r w:rsidRPr="00E75448">
        <w:rPr>
          <w:rStyle w:val="Voetnootmarkering"/>
          <w:rFonts w:ascii="Verdana" w:hAnsi="Verdana" w:cs="Arial"/>
          <w:i/>
          <w:color w:val="191919"/>
          <w:sz w:val="20"/>
          <w:szCs w:val="20"/>
        </w:rPr>
        <w:footnoteReference w:id="180"/>
      </w:r>
      <w:r w:rsidRPr="00E75448">
        <w:rPr>
          <w:rFonts w:ascii="Verdana" w:hAnsi="Verdana" w:cs="Arial"/>
          <w:color w:val="191919"/>
          <w:sz w:val="20"/>
          <w:szCs w:val="20"/>
        </w:rPr>
        <w:t xml:space="preserve"> m.b.t. de strijd tegen het terrorisme bevestigd dat het verbod op foltering absoluut is, en werd verklaard dat de positieve verplichting om de bevolking te beschermen het absolute karakte</w:t>
      </w:r>
      <w:r>
        <w:rPr>
          <w:rFonts w:ascii="Verdana" w:hAnsi="Verdana" w:cs="Arial"/>
          <w:color w:val="191919"/>
          <w:sz w:val="20"/>
          <w:szCs w:val="20"/>
        </w:rPr>
        <w:t xml:space="preserve">r van art. </w:t>
      </w:r>
      <w:r w:rsidRPr="00E75448">
        <w:rPr>
          <w:rFonts w:ascii="Verdana" w:hAnsi="Verdana" w:cs="Arial"/>
          <w:color w:val="191919"/>
          <w:sz w:val="20"/>
          <w:szCs w:val="20"/>
        </w:rPr>
        <w:t xml:space="preserve">3 </w:t>
      </w:r>
      <w:r>
        <w:rPr>
          <w:rFonts w:ascii="Verdana" w:hAnsi="Verdana" w:cs="Arial"/>
          <w:color w:val="191919"/>
          <w:sz w:val="20"/>
          <w:szCs w:val="20"/>
        </w:rPr>
        <w:t xml:space="preserve">EVRM </w:t>
      </w:r>
      <w:r w:rsidRPr="00E75448">
        <w:rPr>
          <w:rFonts w:ascii="Verdana" w:hAnsi="Verdana" w:cs="Arial"/>
          <w:color w:val="191919"/>
          <w:sz w:val="20"/>
          <w:szCs w:val="20"/>
        </w:rPr>
        <w:t>niet in twijfel kan trekken.</w:t>
      </w:r>
    </w:p>
    <w:p w14:paraId="52F90E05" w14:textId="77777777" w:rsidR="00DB5FF3" w:rsidRPr="00E75448" w:rsidRDefault="00DB5FF3" w:rsidP="00DB5FF3">
      <w:pPr>
        <w:spacing w:line="360" w:lineRule="auto"/>
        <w:jc w:val="both"/>
        <w:rPr>
          <w:rFonts w:ascii="Verdana" w:hAnsi="Verdana"/>
          <w:sz w:val="20"/>
          <w:szCs w:val="20"/>
          <w:lang w:val="nl-BE"/>
        </w:rPr>
      </w:pPr>
    </w:p>
    <w:p w14:paraId="379BB640"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 xml:space="preserve">Daarnaast is het van belang </w:t>
      </w:r>
      <w:r w:rsidRPr="00D90214">
        <w:rPr>
          <w:rFonts w:ascii="Verdana" w:hAnsi="Verdana"/>
          <w:sz w:val="20"/>
          <w:szCs w:val="20"/>
          <w:lang w:val="nl-BE"/>
        </w:rPr>
        <w:t>de absolute van de relatieve rechten</w:t>
      </w:r>
      <w:r w:rsidRPr="00E75448">
        <w:rPr>
          <w:rFonts w:ascii="Verdana" w:hAnsi="Verdana"/>
          <w:sz w:val="20"/>
          <w:szCs w:val="20"/>
          <w:lang w:val="nl-BE"/>
        </w:rPr>
        <w:t xml:space="preserve"> te onderscheiden.</w:t>
      </w:r>
    </w:p>
    <w:p w14:paraId="6BAB8652" w14:textId="77777777" w:rsidR="00DB5FF3" w:rsidRPr="00E75448" w:rsidRDefault="00DB5FF3" w:rsidP="00DB5FF3">
      <w:pPr>
        <w:spacing w:line="360" w:lineRule="auto"/>
        <w:jc w:val="both"/>
        <w:rPr>
          <w:rFonts w:ascii="Verdana" w:hAnsi="Verdana"/>
          <w:sz w:val="20"/>
          <w:szCs w:val="20"/>
          <w:lang w:val="nl-BE"/>
        </w:rPr>
      </w:pPr>
    </w:p>
    <w:p w14:paraId="2E4CE629" w14:textId="77777777" w:rsidR="00DB5FF3" w:rsidRPr="00E75448"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Een absoluut recht is in principe niet onderworpen aan beperkingen of inmengingen. Er gebeurt in principe geen afweging van het verdragsrecht ten opzichte van andere verdragsrechten of belangen teneinde de juiste draagwijdte van het recht te bepalen. Uitzonderingen zijn mogelijk, maar enkel als ze zijn opgenomen bij de inhoudelijke omschrijving van de draag- of reikwijdte van het recht.</w:t>
      </w:r>
      <w:r w:rsidRPr="00E75448">
        <w:rPr>
          <w:rStyle w:val="Voetnootmarkering"/>
          <w:rFonts w:ascii="Verdana" w:hAnsi="Verdana"/>
          <w:sz w:val="20"/>
          <w:szCs w:val="20"/>
          <w:lang w:val="nl-BE"/>
        </w:rPr>
        <w:footnoteReference w:id="181"/>
      </w:r>
      <w:r w:rsidRPr="00E75448">
        <w:rPr>
          <w:rFonts w:ascii="Verdana" w:hAnsi="Verdana"/>
          <w:sz w:val="20"/>
          <w:szCs w:val="20"/>
          <w:lang w:val="nl-BE"/>
        </w:rPr>
        <w:t xml:space="preserve"> Een relatief recht daarentegen kan in principe wél onderworpen worden aan beperkingen of inmengingen. Aangezien de bescherming van een ander belang of recht</w:t>
      </w:r>
      <w:r>
        <w:rPr>
          <w:rFonts w:ascii="Verdana" w:hAnsi="Verdana"/>
          <w:sz w:val="20"/>
          <w:szCs w:val="20"/>
          <w:lang w:val="nl-BE"/>
        </w:rPr>
        <w:t xml:space="preserve"> de toepassing ervan </w:t>
      </w:r>
      <w:r w:rsidRPr="00E75448">
        <w:rPr>
          <w:rFonts w:ascii="Verdana" w:hAnsi="Verdana"/>
          <w:sz w:val="20"/>
          <w:szCs w:val="20"/>
          <w:lang w:val="nl-BE"/>
        </w:rPr>
        <w:t>kan verhinderen, zal bescherming in een bepaalde situatie mogelijk niet van toepassing zijn.</w:t>
      </w:r>
      <w:r w:rsidRPr="00E75448">
        <w:rPr>
          <w:rStyle w:val="Voetnootmarkering"/>
          <w:rFonts w:ascii="Verdana" w:hAnsi="Verdana"/>
          <w:sz w:val="20"/>
          <w:szCs w:val="20"/>
          <w:lang w:val="nl-BE"/>
        </w:rPr>
        <w:footnoteReference w:id="182"/>
      </w:r>
      <w:r w:rsidRPr="00E75448">
        <w:rPr>
          <w:rFonts w:ascii="Verdana" w:hAnsi="Verdana"/>
          <w:sz w:val="20"/>
          <w:szCs w:val="20"/>
          <w:lang w:val="nl-BE"/>
        </w:rPr>
        <w:t xml:space="preserve"> </w:t>
      </w:r>
      <w:r>
        <w:rPr>
          <w:rFonts w:ascii="Verdana" w:hAnsi="Verdana"/>
          <w:sz w:val="20"/>
          <w:szCs w:val="20"/>
          <w:lang w:val="nl-BE"/>
        </w:rPr>
        <w:t>E</w:t>
      </w:r>
      <w:r w:rsidRPr="00E75448">
        <w:rPr>
          <w:rFonts w:ascii="Verdana" w:hAnsi="Verdana"/>
          <w:sz w:val="20"/>
          <w:szCs w:val="20"/>
          <w:lang w:val="nl-BE"/>
        </w:rPr>
        <w:t xml:space="preserve">en inmenging of beperking vereist </w:t>
      </w:r>
      <w:r>
        <w:rPr>
          <w:rFonts w:ascii="Verdana" w:hAnsi="Verdana"/>
          <w:sz w:val="20"/>
          <w:szCs w:val="20"/>
          <w:lang w:val="nl-BE"/>
        </w:rPr>
        <w:t xml:space="preserve">wel </w:t>
      </w:r>
      <w:r w:rsidRPr="00E75448">
        <w:rPr>
          <w:rFonts w:ascii="Verdana" w:hAnsi="Verdana"/>
          <w:sz w:val="20"/>
          <w:szCs w:val="20"/>
          <w:lang w:val="nl-BE"/>
        </w:rPr>
        <w:t>steeds een afzonderlijke rechtvaardiging.</w:t>
      </w:r>
      <w:r w:rsidRPr="00E75448">
        <w:rPr>
          <w:rStyle w:val="Voetnootmarkering"/>
          <w:rFonts w:ascii="Verdana" w:hAnsi="Verdana"/>
          <w:sz w:val="20"/>
          <w:szCs w:val="20"/>
          <w:lang w:val="nl-BE"/>
        </w:rPr>
        <w:footnoteReference w:id="183"/>
      </w:r>
    </w:p>
    <w:p w14:paraId="57267BCC" w14:textId="77777777" w:rsidR="00DB5FF3" w:rsidRDefault="00DB5FF3" w:rsidP="00DB5FF3">
      <w:pPr>
        <w:jc w:val="both"/>
        <w:rPr>
          <w:rFonts w:ascii="Verdana" w:hAnsi="Verdana"/>
          <w:sz w:val="20"/>
          <w:szCs w:val="20"/>
          <w:lang w:val="nl-BE"/>
        </w:rPr>
      </w:pPr>
    </w:p>
    <w:p w14:paraId="7A683731" w14:textId="77777777" w:rsidR="00DB5FF3" w:rsidRDefault="00DB5FF3" w:rsidP="00DB5FF3">
      <w:pPr>
        <w:jc w:val="both"/>
        <w:rPr>
          <w:rFonts w:ascii="Verdana" w:hAnsi="Verdana"/>
          <w:sz w:val="20"/>
          <w:szCs w:val="20"/>
          <w:lang w:val="nl-BE"/>
        </w:rPr>
      </w:pPr>
    </w:p>
    <w:p w14:paraId="0B1A5D32" w14:textId="77777777" w:rsidR="00DB5FF3" w:rsidRDefault="00DB5FF3" w:rsidP="00DB5FF3">
      <w:pPr>
        <w:jc w:val="both"/>
        <w:rPr>
          <w:rFonts w:ascii="Verdana" w:hAnsi="Verdana"/>
          <w:sz w:val="20"/>
          <w:szCs w:val="20"/>
          <w:lang w:val="nl-BE"/>
        </w:rPr>
      </w:pPr>
    </w:p>
    <w:p w14:paraId="0D760D86" w14:textId="77777777" w:rsidR="00DB5FF3" w:rsidRDefault="00DB5FF3" w:rsidP="00DB5FF3">
      <w:pPr>
        <w:jc w:val="both"/>
        <w:rPr>
          <w:rFonts w:ascii="Verdana" w:hAnsi="Verdana"/>
          <w:sz w:val="20"/>
          <w:szCs w:val="20"/>
          <w:lang w:val="nl-BE"/>
        </w:rPr>
      </w:pPr>
    </w:p>
    <w:p w14:paraId="04F196AA" w14:textId="77777777" w:rsidR="00DB5FF3" w:rsidRDefault="00DB5FF3" w:rsidP="00DB5FF3">
      <w:pPr>
        <w:jc w:val="both"/>
        <w:rPr>
          <w:rFonts w:ascii="Verdana" w:hAnsi="Verdana"/>
          <w:sz w:val="20"/>
          <w:szCs w:val="20"/>
          <w:lang w:val="nl-BE"/>
        </w:rPr>
      </w:pPr>
    </w:p>
    <w:p w14:paraId="432DA816" w14:textId="77777777" w:rsidR="00DB5FF3" w:rsidRPr="00E75448" w:rsidRDefault="00DB5FF3" w:rsidP="00DB5FF3">
      <w:pPr>
        <w:jc w:val="both"/>
        <w:rPr>
          <w:rFonts w:ascii="Verdana" w:hAnsi="Verdana"/>
          <w:sz w:val="20"/>
          <w:szCs w:val="20"/>
          <w:lang w:val="nl-BE"/>
        </w:rPr>
      </w:pPr>
    </w:p>
    <w:p w14:paraId="499633E6" w14:textId="77777777" w:rsidR="00DB5FF3" w:rsidRPr="00E75448" w:rsidRDefault="00DB5FF3" w:rsidP="00DB5FF3">
      <w:pPr>
        <w:jc w:val="both"/>
        <w:rPr>
          <w:rFonts w:ascii="Verdana" w:hAnsi="Verdana"/>
          <w:sz w:val="20"/>
          <w:szCs w:val="20"/>
          <w:lang w:val="nl-BE"/>
        </w:rPr>
      </w:pPr>
    </w:p>
    <w:p w14:paraId="2251EB94" w14:textId="77777777" w:rsidR="00DB5FF3" w:rsidRPr="00E75448" w:rsidRDefault="00DB5FF3" w:rsidP="00DB5FF3">
      <w:pPr>
        <w:pStyle w:val="Lijstalinea"/>
        <w:rPr>
          <w:rFonts w:ascii="Verdana" w:hAnsi="Verdana"/>
          <w:b/>
          <w:sz w:val="20"/>
          <w:szCs w:val="20"/>
          <w:lang w:val="nl-BE"/>
        </w:rPr>
      </w:pPr>
    </w:p>
    <w:p w14:paraId="3BC74B42" w14:textId="77777777" w:rsidR="00DB5FF3" w:rsidRPr="00E75448" w:rsidRDefault="00DB5FF3" w:rsidP="00DB5FF3">
      <w:pPr>
        <w:pStyle w:val="Kop3"/>
        <w:numPr>
          <w:ilvl w:val="1"/>
          <w:numId w:val="6"/>
        </w:numPr>
        <w:rPr>
          <w:rFonts w:ascii="Verdana" w:hAnsi="Verdana"/>
          <w:sz w:val="20"/>
          <w:szCs w:val="20"/>
          <w:lang w:val="nl-BE"/>
        </w:rPr>
      </w:pPr>
      <w:bookmarkStart w:id="44" w:name="_Toc526113457"/>
      <w:r w:rsidRPr="00E75448">
        <w:rPr>
          <w:rFonts w:ascii="Verdana" w:hAnsi="Verdana"/>
          <w:sz w:val="20"/>
          <w:szCs w:val="20"/>
          <w:lang w:val="nl-BE"/>
        </w:rPr>
        <w:t>Artikel 6 EVRM</w:t>
      </w:r>
      <w:bookmarkEnd w:id="44"/>
    </w:p>
    <w:p w14:paraId="679EE92F" w14:textId="77777777" w:rsidR="00DB5FF3" w:rsidRPr="00E75448" w:rsidRDefault="00DB5FF3" w:rsidP="00DB5FF3">
      <w:pPr>
        <w:rPr>
          <w:rFonts w:ascii="Verdana" w:hAnsi="Verdana"/>
          <w:b/>
          <w:sz w:val="20"/>
          <w:szCs w:val="20"/>
          <w:lang w:val="nl-BE"/>
        </w:rPr>
      </w:pPr>
    </w:p>
    <w:p w14:paraId="5664917B"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Artikel</w:t>
      </w:r>
      <w:r w:rsidRPr="00E75448">
        <w:rPr>
          <w:rFonts w:ascii="Verdana" w:hAnsi="Verdana"/>
          <w:sz w:val="20"/>
          <w:szCs w:val="20"/>
          <w:lang w:val="nl-BE"/>
        </w:rPr>
        <w:t xml:space="preserve"> 6</w:t>
      </w:r>
      <w:r>
        <w:rPr>
          <w:rFonts w:ascii="Verdana" w:hAnsi="Verdana"/>
          <w:sz w:val="20"/>
          <w:szCs w:val="20"/>
          <w:lang w:val="nl-BE"/>
        </w:rPr>
        <w:t xml:space="preserve"> EVRM</w:t>
      </w:r>
      <w:r w:rsidRPr="00E75448">
        <w:rPr>
          <w:rFonts w:ascii="Verdana" w:hAnsi="Verdana"/>
          <w:sz w:val="20"/>
          <w:szCs w:val="20"/>
          <w:lang w:val="nl-BE"/>
        </w:rPr>
        <w:t>, dat het recht op een eerlijk proces regelt, valt onder de niet-notstandsfeste rechten. Met uitzondering van de deelbepaling over de openbaarheid van terechtzitting, dat relatief is, is het artikel tevens absoluut.</w:t>
      </w:r>
      <w:r w:rsidRPr="00E75448">
        <w:rPr>
          <w:rStyle w:val="Voetnootmarkering"/>
          <w:rFonts w:ascii="Verdana" w:hAnsi="Verdana"/>
          <w:sz w:val="20"/>
          <w:szCs w:val="20"/>
          <w:lang w:val="nl-BE"/>
        </w:rPr>
        <w:footnoteReference w:id="184"/>
      </w:r>
    </w:p>
    <w:p w14:paraId="6B2DFA9E" w14:textId="77777777" w:rsidR="00DB5FF3" w:rsidRPr="00E75448" w:rsidRDefault="00DB5FF3" w:rsidP="00DB5FF3">
      <w:pPr>
        <w:spacing w:line="360" w:lineRule="auto"/>
        <w:jc w:val="both"/>
        <w:rPr>
          <w:rFonts w:ascii="Verdana" w:hAnsi="Verdana" w:cs="Arial"/>
          <w:b/>
          <w:color w:val="191919"/>
          <w:sz w:val="20"/>
          <w:szCs w:val="20"/>
        </w:rPr>
      </w:pPr>
    </w:p>
    <w:p w14:paraId="5DF45E8E" w14:textId="77777777" w:rsidR="00DB5FF3" w:rsidRPr="00E75448" w:rsidRDefault="00DB5FF3" w:rsidP="00DB5FF3">
      <w:pPr>
        <w:spacing w:line="360" w:lineRule="auto"/>
        <w:jc w:val="both"/>
        <w:rPr>
          <w:rFonts w:ascii="Verdana" w:hAnsi="Verdana"/>
          <w:b/>
          <w:sz w:val="20"/>
          <w:szCs w:val="20"/>
          <w:lang w:val="nl-BE"/>
        </w:rPr>
      </w:pPr>
      <w:r>
        <w:rPr>
          <w:rFonts w:ascii="Verdana" w:hAnsi="Verdana" w:cs="Arial"/>
          <w:color w:val="191919"/>
          <w:sz w:val="20"/>
          <w:szCs w:val="20"/>
        </w:rPr>
        <w:t>Art.</w:t>
      </w:r>
      <w:r w:rsidRPr="00E75448">
        <w:rPr>
          <w:rFonts w:ascii="Verdana" w:hAnsi="Verdana" w:cs="Arial"/>
          <w:color w:val="191919"/>
          <w:sz w:val="20"/>
          <w:szCs w:val="20"/>
        </w:rPr>
        <w:t xml:space="preserve"> 6 </w:t>
      </w:r>
      <w:r>
        <w:rPr>
          <w:rFonts w:ascii="Verdana" w:hAnsi="Verdana" w:cs="Arial"/>
          <w:color w:val="191919"/>
          <w:sz w:val="20"/>
          <w:szCs w:val="20"/>
        </w:rPr>
        <w:t xml:space="preserve">EVRM </w:t>
      </w:r>
      <w:r w:rsidRPr="00E75448">
        <w:rPr>
          <w:rFonts w:ascii="Verdana" w:hAnsi="Verdana" w:cs="Arial"/>
          <w:color w:val="191919"/>
          <w:sz w:val="20"/>
          <w:szCs w:val="20"/>
        </w:rPr>
        <w:t>biedt de bescherming van het recht op een eerlijk proces in burgerlijke en strafrechtel</w:t>
      </w:r>
      <w:r>
        <w:rPr>
          <w:rFonts w:ascii="Verdana" w:hAnsi="Verdana" w:cs="Arial"/>
          <w:color w:val="191919"/>
          <w:sz w:val="20"/>
          <w:szCs w:val="20"/>
        </w:rPr>
        <w:t>ijke procedures. Art.</w:t>
      </w:r>
      <w:r w:rsidRPr="00E75448">
        <w:rPr>
          <w:rFonts w:ascii="Verdana" w:hAnsi="Verdana" w:cs="Arial"/>
          <w:color w:val="191919"/>
          <w:sz w:val="20"/>
          <w:szCs w:val="20"/>
        </w:rPr>
        <w:t xml:space="preserve"> 6</w:t>
      </w:r>
      <w:r>
        <w:rPr>
          <w:rFonts w:ascii="Verdana" w:hAnsi="Verdana" w:cs="Arial"/>
          <w:color w:val="191919"/>
          <w:sz w:val="20"/>
          <w:szCs w:val="20"/>
        </w:rPr>
        <w:t xml:space="preserve"> EVRM bevat meerdere ‘samengestelde’</w:t>
      </w:r>
      <w:r w:rsidRPr="00E75448">
        <w:rPr>
          <w:rFonts w:ascii="Verdana" w:hAnsi="Verdana" w:cs="Arial"/>
          <w:color w:val="191919"/>
          <w:sz w:val="20"/>
          <w:szCs w:val="20"/>
        </w:rPr>
        <w:t xml:space="preserve"> rechten, waarvan somm</w:t>
      </w:r>
      <w:r>
        <w:rPr>
          <w:rFonts w:ascii="Verdana" w:hAnsi="Verdana" w:cs="Arial"/>
          <w:color w:val="191919"/>
          <w:sz w:val="20"/>
          <w:szCs w:val="20"/>
        </w:rPr>
        <w:t>ige uitdrukkelijk in het EVRM</w:t>
      </w:r>
      <w:r w:rsidRPr="00E75448">
        <w:rPr>
          <w:rFonts w:ascii="Verdana" w:hAnsi="Verdana" w:cs="Arial"/>
          <w:color w:val="191919"/>
          <w:sz w:val="20"/>
          <w:szCs w:val="20"/>
        </w:rPr>
        <w:t xml:space="preserve"> zijn opgenomen, en andere door het Hof als impliciet in de tekst worden erkend. Een expliciet vermeld recht is bijvoorbeeld het recht op een eerlijke en openbare hoorzitting binnen een redelijke termijn door een onafhankelijk en onpartijdig gerecht dat bij wet is ingesteld. Voorbeelden van impliciete/inherente rechten zijn het recht om te zwijgen en zichzelf niet te beschuldigen,</w:t>
      </w:r>
      <w:r w:rsidRPr="00E75448">
        <w:rPr>
          <w:rStyle w:val="Voetnootmarkering"/>
          <w:rFonts w:ascii="Verdana" w:hAnsi="Verdana" w:cs="Arial"/>
          <w:color w:val="191919"/>
          <w:sz w:val="20"/>
          <w:szCs w:val="20"/>
        </w:rPr>
        <w:footnoteReference w:id="185"/>
      </w:r>
      <w:r w:rsidRPr="00E75448">
        <w:rPr>
          <w:rFonts w:ascii="Verdana" w:hAnsi="Verdana"/>
          <w:sz w:val="20"/>
          <w:szCs w:val="20"/>
          <w:lang w:val="nl-BE"/>
        </w:rPr>
        <w:t xml:space="preserve"> en het recht op openbaarmaking van relevante bewijsstukken aan de verwerende strafprocespartij</w:t>
      </w:r>
      <w:r w:rsidRPr="00E75448">
        <w:rPr>
          <w:rStyle w:val="Voetnootmarkering"/>
          <w:rFonts w:ascii="Verdana" w:hAnsi="Verdana"/>
          <w:sz w:val="20"/>
          <w:szCs w:val="20"/>
          <w:lang w:val="nl-BE"/>
        </w:rPr>
        <w:footnoteReference w:id="186"/>
      </w:r>
      <w:r w:rsidRPr="00E75448">
        <w:rPr>
          <w:rFonts w:ascii="Verdana" w:hAnsi="Verdana"/>
          <w:sz w:val="20"/>
          <w:szCs w:val="20"/>
          <w:lang w:val="nl-BE"/>
        </w:rPr>
        <w:t>.</w:t>
      </w:r>
    </w:p>
    <w:p w14:paraId="02DC61CE" w14:textId="77777777" w:rsidR="00DB5FF3" w:rsidRDefault="00DB5FF3" w:rsidP="00DB5FF3">
      <w:pPr>
        <w:spacing w:before="100" w:beforeAutospacing="1" w:after="100" w:afterAutospacing="1" w:line="360" w:lineRule="auto"/>
        <w:jc w:val="both"/>
        <w:rPr>
          <w:rFonts w:ascii="Verdana" w:hAnsi="Verdana" w:cs="Arial"/>
          <w:color w:val="191919"/>
          <w:sz w:val="20"/>
          <w:szCs w:val="20"/>
        </w:rPr>
      </w:pPr>
      <w:r>
        <w:rPr>
          <w:rFonts w:ascii="Verdana" w:hAnsi="Verdana" w:cs="Arial"/>
          <w:color w:val="191919"/>
          <w:sz w:val="20"/>
          <w:szCs w:val="20"/>
        </w:rPr>
        <w:t xml:space="preserve">Het belang van art. </w:t>
      </w:r>
      <w:r w:rsidRPr="00E75448">
        <w:rPr>
          <w:rFonts w:ascii="Verdana" w:hAnsi="Verdana" w:cs="Arial"/>
          <w:color w:val="191919"/>
          <w:sz w:val="20"/>
          <w:szCs w:val="20"/>
        </w:rPr>
        <w:t>6 EVRM voor de strafprocedure is groot, aangezien daarbinnen een evenwicht tussen de maatschappelijke finaliteit van die procedure enerzijds, en de individuele rechtsbescherming anderzijds, nagestreefd wordt.</w:t>
      </w:r>
      <w:r w:rsidRPr="00E75448">
        <w:rPr>
          <w:rStyle w:val="Voetnootmarkering"/>
          <w:rFonts w:ascii="Verdana" w:hAnsi="Verdana" w:cs="Arial"/>
          <w:color w:val="191919"/>
          <w:sz w:val="20"/>
          <w:szCs w:val="20"/>
        </w:rPr>
        <w:footnoteReference w:id="187"/>
      </w:r>
      <w:r w:rsidRPr="00E75448">
        <w:rPr>
          <w:rFonts w:ascii="Verdana" w:hAnsi="Verdana" w:cs="Arial"/>
          <w:color w:val="191919"/>
          <w:sz w:val="20"/>
          <w:szCs w:val="20"/>
        </w:rPr>
        <w:t xml:space="preserve"> De maatschappelijke finaliteit van de strafprocedure wordt bereikt wanneer de strafwet effectief gehandhaafd wordt. Daarentegen vertrekt het aspect van de individuele rechtsbescherming vanuit de idee dat de burger in een rechtsstaat bescherming nodig heeft tegen overheidsmacht. Het is de overheid niet toegelaten om bij de waarheidsvinding (disproportionele) inbreuken te maken op fundamentele rechten van de burgers, zoals het recht op het privéleven (art. 8 EVRM).</w:t>
      </w:r>
      <w:r w:rsidRPr="00E75448">
        <w:rPr>
          <w:rStyle w:val="Voetnootmarkering"/>
          <w:rFonts w:ascii="Verdana" w:hAnsi="Verdana" w:cs="Arial"/>
          <w:color w:val="191919"/>
          <w:sz w:val="20"/>
          <w:szCs w:val="20"/>
        </w:rPr>
        <w:footnoteReference w:id="188"/>
      </w:r>
      <w:r w:rsidRPr="00E75448">
        <w:rPr>
          <w:rFonts w:ascii="Verdana" w:hAnsi="Verdana" w:cs="Arial"/>
          <w:color w:val="191919"/>
          <w:sz w:val="20"/>
          <w:szCs w:val="20"/>
        </w:rPr>
        <w:t xml:space="preserve"> Bovendien dienen de betrokkenen in de loop van de strafprocedure voldoende formele procedurele middelen ter beschikking te hebben, wat dan</w:t>
      </w:r>
      <w:r>
        <w:rPr>
          <w:rFonts w:ascii="Verdana" w:hAnsi="Verdana" w:cs="Arial"/>
          <w:color w:val="191919"/>
          <w:sz w:val="20"/>
          <w:szCs w:val="20"/>
        </w:rPr>
        <w:t xml:space="preserve"> weer tot uiting komt in art.</w:t>
      </w:r>
      <w:r w:rsidRPr="00E75448">
        <w:rPr>
          <w:rFonts w:ascii="Verdana" w:hAnsi="Verdana" w:cs="Arial"/>
          <w:color w:val="191919"/>
          <w:sz w:val="20"/>
          <w:szCs w:val="20"/>
        </w:rPr>
        <w:t xml:space="preserve"> 6 EVRM.</w:t>
      </w:r>
      <w:r w:rsidRPr="00E75448">
        <w:rPr>
          <w:rStyle w:val="Voetnootmarkering"/>
          <w:rFonts w:ascii="Verdana" w:hAnsi="Verdana" w:cs="Arial"/>
          <w:color w:val="191919"/>
          <w:sz w:val="20"/>
          <w:szCs w:val="20"/>
        </w:rPr>
        <w:footnoteReference w:id="189"/>
      </w:r>
    </w:p>
    <w:p w14:paraId="5BA0C4BF" w14:textId="77777777" w:rsidR="00DB5FF3" w:rsidRPr="008372A3" w:rsidRDefault="00DB5FF3" w:rsidP="00DB5FF3">
      <w:pPr>
        <w:tabs>
          <w:tab w:val="center" w:pos="4533"/>
        </w:tabs>
        <w:spacing w:line="360" w:lineRule="auto"/>
        <w:jc w:val="both"/>
        <w:rPr>
          <w:rFonts w:ascii="Verdana" w:hAnsi="Verdana" w:cs="Times New Roman"/>
          <w:sz w:val="20"/>
          <w:szCs w:val="20"/>
          <w:lang w:eastAsia="nl-NL"/>
        </w:rPr>
      </w:pPr>
      <w:r>
        <w:rPr>
          <w:rFonts w:ascii="Verdana" w:hAnsi="Verdana" w:cs="Arial"/>
          <w:color w:val="191919"/>
          <w:sz w:val="20"/>
          <w:szCs w:val="20"/>
        </w:rPr>
        <w:t xml:space="preserve">De verschillende door art. 6 EVRM gewaarborgde rechten van verdediging </w:t>
      </w:r>
      <w:r w:rsidRPr="00E75448">
        <w:rPr>
          <w:rFonts w:ascii="Verdana" w:hAnsi="Verdana"/>
          <w:sz w:val="20"/>
          <w:szCs w:val="20"/>
          <w:lang w:val="nl-BE"/>
        </w:rPr>
        <w:t>moeten voorzien in de middelen en de mogelijkheden voor het actief en onderbouwd opbouwen en voeren van de verdediging</w:t>
      </w:r>
      <w:r>
        <w:rPr>
          <w:rFonts w:ascii="Verdana" w:hAnsi="Verdana"/>
          <w:sz w:val="20"/>
          <w:szCs w:val="20"/>
          <w:lang w:val="nl-BE"/>
        </w:rPr>
        <w:t>. Het gaat onder andere om de onderling verweven rechten op</w:t>
      </w:r>
      <w:r>
        <w:rPr>
          <w:rFonts w:ascii="Verdana" w:hAnsi="Verdana" w:cs="Arial"/>
          <w:color w:val="191919"/>
          <w:sz w:val="20"/>
          <w:szCs w:val="20"/>
        </w:rPr>
        <w:t xml:space="preserve"> </w:t>
      </w:r>
      <w:r w:rsidRPr="00E75448">
        <w:rPr>
          <w:rFonts w:ascii="Verdana" w:hAnsi="Verdana" w:cs="Arial"/>
          <w:color w:val="191919"/>
          <w:sz w:val="20"/>
          <w:szCs w:val="20"/>
        </w:rPr>
        <w:t>wapengelijkheid</w:t>
      </w:r>
      <w:r>
        <w:rPr>
          <w:rFonts w:ascii="Verdana" w:hAnsi="Verdana" w:cs="Arial"/>
          <w:color w:val="191919"/>
          <w:sz w:val="20"/>
          <w:szCs w:val="20"/>
        </w:rPr>
        <w:t>,</w:t>
      </w:r>
      <w:r w:rsidRPr="00E75448">
        <w:rPr>
          <w:rStyle w:val="Voetnootmarkering"/>
          <w:rFonts w:ascii="Verdana" w:hAnsi="Verdana" w:cs="Arial"/>
          <w:color w:val="191919"/>
          <w:sz w:val="20"/>
          <w:szCs w:val="20"/>
        </w:rPr>
        <w:footnoteReference w:id="190"/>
      </w:r>
      <w:r>
        <w:rPr>
          <w:rFonts w:ascii="Verdana" w:hAnsi="Verdana" w:cs="Arial"/>
          <w:color w:val="191919"/>
          <w:sz w:val="20"/>
          <w:szCs w:val="20"/>
        </w:rPr>
        <w:t xml:space="preserve"> tegenspraak</w:t>
      </w:r>
      <w:r w:rsidRPr="00E75448">
        <w:rPr>
          <w:rStyle w:val="Voetnootmarkering"/>
          <w:rFonts w:ascii="Verdana" w:hAnsi="Verdana" w:cs="Arial"/>
          <w:color w:val="191919"/>
          <w:sz w:val="20"/>
          <w:szCs w:val="20"/>
        </w:rPr>
        <w:footnoteReference w:id="191"/>
      </w:r>
      <w:r>
        <w:rPr>
          <w:rFonts w:ascii="Verdana" w:hAnsi="Verdana" w:cs="Arial"/>
          <w:color w:val="191919"/>
          <w:sz w:val="20"/>
          <w:szCs w:val="20"/>
        </w:rPr>
        <w:t xml:space="preserve"> en </w:t>
      </w:r>
      <w:r w:rsidRPr="00E75448">
        <w:rPr>
          <w:rFonts w:ascii="Verdana" w:hAnsi="Verdana" w:cs="Times New Roman"/>
          <w:sz w:val="20"/>
          <w:szCs w:val="20"/>
          <w:lang w:eastAsia="nl-NL"/>
        </w:rPr>
        <w:t xml:space="preserve">interne openbaarheid. </w:t>
      </w:r>
    </w:p>
    <w:p w14:paraId="41A8B3F9" w14:textId="77777777" w:rsidR="00DB5FF3" w:rsidRPr="00E75448" w:rsidRDefault="00DB5FF3" w:rsidP="00DB5FF3">
      <w:pPr>
        <w:spacing w:line="360" w:lineRule="auto"/>
        <w:jc w:val="both"/>
        <w:rPr>
          <w:rFonts w:ascii="Verdana" w:hAnsi="Verdana"/>
          <w:sz w:val="20"/>
          <w:szCs w:val="20"/>
          <w:lang w:val="nl-BE"/>
        </w:rPr>
      </w:pPr>
    </w:p>
    <w:p w14:paraId="000D271C" w14:textId="77777777" w:rsidR="00DB5FF3" w:rsidRDefault="00DB5FF3" w:rsidP="00DB5FF3">
      <w:pPr>
        <w:spacing w:line="360" w:lineRule="auto"/>
        <w:jc w:val="both"/>
        <w:rPr>
          <w:rFonts w:ascii="Verdana" w:hAnsi="Verdana"/>
          <w:sz w:val="20"/>
          <w:szCs w:val="20"/>
          <w:lang w:val="nl-BE"/>
        </w:rPr>
      </w:pPr>
      <w:r w:rsidRPr="00E75448">
        <w:rPr>
          <w:rFonts w:ascii="Verdana" w:hAnsi="Verdana"/>
          <w:b/>
          <w:sz w:val="20"/>
          <w:szCs w:val="20"/>
          <w:lang w:val="nl-BE"/>
        </w:rPr>
        <w:t>Het recht op wapengelijkheid</w:t>
      </w:r>
      <w:r w:rsidRPr="00E75448">
        <w:rPr>
          <w:rStyle w:val="Voetnootmarkering"/>
          <w:rFonts w:ascii="Verdana" w:hAnsi="Verdana"/>
          <w:sz w:val="20"/>
          <w:szCs w:val="20"/>
          <w:lang w:val="nl-BE"/>
        </w:rPr>
        <w:footnoteReference w:id="192"/>
      </w:r>
      <w:r>
        <w:rPr>
          <w:rFonts w:ascii="Verdana" w:hAnsi="Verdana"/>
          <w:b/>
          <w:sz w:val="20"/>
          <w:szCs w:val="20"/>
          <w:lang w:val="nl-BE"/>
        </w:rPr>
        <w:t xml:space="preserve"> </w:t>
      </w:r>
      <w:r w:rsidRPr="00C90C52">
        <w:rPr>
          <w:rFonts w:ascii="Verdana" w:hAnsi="Verdana"/>
          <w:sz w:val="20"/>
          <w:szCs w:val="20"/>
          <w:lang w:val="nl-BE"/>
        </w:rPr>
        <w:t xml:space="preserve">betreft </w:t>
      </w:r>
      <w:r w:rsidRPr="00E75448">
        <w:rPr>
          <w:rFonts w:ascii="Verdana" w:hAnsi="Verdana"/>
          <w:sz w:val="20"/>
          <w:szCs w:val="20"/>
          <w:lang w:val="nl-BE"/>
        </w:rPr>
        <w:t xml:space="preserve">de mogelijkheid tot het aanbrengen van een stelling, inclusief een verdediging, in omstandigheden die niet minder nadelig zijn dan deze van de tegenpartij in de procedure. </w:t>
      </w:r>
      <w:r w:rsidRPr="00E75448">
        <w:rPr>
          <w:rFonts w:ascii="Verdana" w:hAnsi="Verdana" w:cs="Arial"/>
          <w:color w:val="191919"/>
          <w:sz w:val="20"/>
          <w:szCs w:val="20"/>
        </w:rPr>
        <w:t>Deze procedurele gelijkheid draagt ​​bij tot het bereiken van een correcte uitkomst van het onderzoek</w:t>
      </w:r>
      <w:r w:rsidRPr="00E75448">
        <w:rPr>
          <w:rFonts w:ascii="Verdana" w:hAnsi="Verdana" w:cs="Arial"/>
          <w:bCs/>
          <w:sz w:val="20"/>
          <w:szCs w:val="20"/>
        </w:rPr>
        <w:t>.</w:t>
      </w:r>
      <w:r w:rsidRPr="00E75448">
        <w:rPr>
          <w:rStyle w:val="Voetnootmarkering"/>
          <w:rFonts w:ascii="Verdana" w:hAnsi="Verdana" w:cs="Arial"/>
          <w:bCs/>
          <w:sz w:val="20"/>
          <w:szCs w:val="20"/>
        </w:rPr>
        <w:footnoteReference w:id="193"/>
      </w:r>
      <w:r>
        <w:rPr>
          <w:rFonts w:ascii="Verdana" w:hAnsi="Verdana"/>
          <w:sz w:val="20"/>
          <w:szCs w:val="20"/>
          <w:lang w:val="nl-BE"/>
        </w:rPr>
        <w:t xml:space="preserve"> </w:t>
      </w:r>
    </w:p>
    <w:p w14:paraId="13A213DF" w14:textId="77777777" w:rsidR="00DB5FF3" w:rsidRDefault="00DB5FF3" w:rsidP="00DB5FF3">
      <w:pPr>
        <w:spacing w:line="360" w:lineRule="auto"/>
        <w:jc w:val="both"/>
        <w:rPr>
          <w:rFonts w:ascii="Verdana" w:hAnsi="Verdana"/>
          <w:sz w:val="20"/>
          <w:szCs w:val="20"/>
          <w:lang w:val="nl-BE"/>
        </w:rPr>
      </w:pPr>
    </w:p>
    <w:p w14:paraId="4BE11C6B" w14:textId="77777777" w:rsidR="00DB5FF3" w:rsidRPr="00C90C52" w:rsidRDefault="00DB5FF3" w:rsidP="00DB5FF3">
      <w:pPr>
        <w:pStyle w:val="HTML-voorafopgemaakt"/>
        <w:spacing w:line="360" w:lineRule="auto"/>
        <w:jc w:val="both"/>
        <w:rPr>
          <w:rFonts w:ascii="Verdana" w:hAnsi="Verdana"/>
          <w:color w:val="212121"/>
        </w:rPr>
      </w:pPr>
      <w:r w:rsidRPr="00C90C52">
        <w:rPr>
          <w:rFonts w:ascii="Verdana" w:hAnsi="Verdana"/>
          <w:color w:val="212121"/>
        </w:rPr>
        <w:t>Ook de verplichting om een ​​</w:t>
      </w:r>
      <w:r w:rsidRPr="00C90C52">
        <w:rPr>
          <w:rFonts w:ascii="Verdana" w:hAnsi="Verdana"/>
          <w:b/>
          <w:color w:val="212121"/>
        </w:rPr>
        <w:t>tegensprekelijk debat</w:t>
      </w:r>
      <w:r w:rsidRPr="00C90C52">
        <w:rPr>
          <w:rFonts w:ascii="Verdana" w:hAnsi="Verdana"/>
          <w:color w:val="212121"/>
        </w:rPr>
        <w:t xml:space="preserve"> te respecteren, neemt een prominente plaats in in de organisatie en in het voeren van een eerlijk proces. Het behartigt de belangen van de partijen voor zover het hun de mogelijkheid biedt om hun respectieve standpunten te laten gelden. Het behartigt ook de belangen van een g</w:t>
      </w:r>
      <w:r>
        <w:rPr>
          <w:rFonts w:ascii="Verdana" w:hAnsi="Verdana"/>
          <w:color w:val="212121"/>
        </w:rPr>
        <w:t>oede rechtsbedeling</w:t>
      </w:r>
      <w:r w:rsidRPr="00C90C52">
        <w:rPr>
          <w:rFonts w:ascii="Verdana" w:hAnsi="Verdana"/>
          <w:color w:val="212121"/>
        </w:rPr>
        <w:t>.</w:t>
      </w:r>
      <w:r w:rsidRPr="00C90C52">
        <w:rPr>
          <w:rStyle w:val="Voetnootmarkering"/>
          <w:rFonts w:ascii="Verdana" w:hAnsi="Verdana"/>
          <w:color w:val="212121"/>
        </w:rPr>
        <w:footnoteReference w:id="194"/>
      </w:r>
      <w:r w:rsidRPr="00C90C52">
        <w:rPr>
          <w:rFonts w:ascii="Verdana" w:hAnsi="Verdana"/>
          <w:color w:val="212121"/>
        </w:rPr>
        <w:t xml:space="preserve"> De loyauteit van de procedure wordt in essentie geconcretiseerd door het recht op een tegensprekelijke procedure.</w:t>
      </w:r>
      <w:r w:rsidRPr="00C90C52">
        <w:rPr>
          <w:rStyle w:val="Voetnootmarkering"/>
          <w:rFonts w:ascii="Verdana" w:hAnsi="Verdana"/>
          <w:color w:val="212121"/>
        </w:rPr>
        <w:footnoteReference w:id="195"/>
      </w:r>
    </w:p>
    <w:p w14:paraId="160C042B" w14:textId="77777777" w:rsidR="00DB5FF3" w:rsidRPr="00C90C52" w:rsidRDefault="00DB5FF3" w:rsidP="00DB5FF3">
      <w:pPr>
        <w:spacing w:line="360" w:lineRule="auto"/>
        <w:jc w:val="both"/>
        <w:rPr>
          <w:rFonts w:ascii="Verdana" w:hAnsi="Verdana"/>
          <w:sz w:val="20"/>
          <w:szCs w:val="20"/>
          <w:lang w:val="nl-BE"/>
        </w:rPr>
      </w:pPr>
    </w:p>
    <w:p w14:paraId="660897F9" w14:textId="77777777" w:rsidR="00DB5FF3" w:rsidRPr="00957D47" w:rsidRDefault="00DB5FF3" w:rsidP="00DB5FF3">
      <w:pPr>
        <w:spacing w:line="360" w:lineRule="auto"/>
        <w:jc w:val="both"/>
        <w:rPr>
          <w:rFonts w:ascii="Verdana" w:hAnsi="Verdana"/>
          <w:sz w:val="20"/>
          <w:szCs w:val="20"/>
          <w:lang w:val="nl-BE"/>
        </w:rPr>
      </w:pPr>
      <w:r w:rsidRPr="00C90C52">
        <w:rPr>
          <w:rFonts w:ascii="Verdana" w:hAnsi="Verdana"/>
          <w:b/>
          <w:sz w:val="20"/>
          <w:szCs w:val="20"/>
          <w:lang w:val="nl-BE"/>
        </w:rPr>
        <w:t>Het  recht op interne openbaarheid</w:t>
      </w:r>
      <w:r>
        <w:rPr>
          <w:rFonts w:ascii="Verdana" w:hAnsi="Verdana"/>
          <w:b/>
          <w:sz w:val="20"/>
          <w:szCs w:val="20"/>
          <w:lang w:val="nl-BE"/>
        </w:rPr>
        <w:t xml:space="preserve"> </w:t>
      </w:r>
      <w:r w:rsidRPr="00527A5E">
        <w:rPr>
          <w:rFonts w:ascii="Verdana" w:hAnsi="Verdana"/>
          <w:sz w:val="20"/>
          <w:szCs w:val="20"/>
          <w:lang w:val="nl-BE"/>
        </w:rPr>
        <w:t>ten slotte</w:t>
      </w:r>
      <w:r w:rsidRPr="00C90C52">
        <w:rPr>
          <w:rStyle w:val="Voetnootmarkering"/>
          <w:rFonts w:ascii="Verdana" w:hAnsi="Verdana"/>
          <w:sz w:val="20"/>
          <w:szCs w:val="20"/>
          <w:lang w:val="nl-BE"/>
        </w:rPr>
        <w:footnoteReference w:id="196"/>
      </w:r>
      <w:r w:rsidRPr="00C90C52">
        <w:rPr>
          <w:rFonts w:ascii="Verdana" w:hAnsi="Verdana"/>
          <w:sz w:val="20"/>
          <w:szCs w:val="20"/>
          <w:lang w:val="nl-BE"/>
        </w:rPr>
        <w:t xml:space="preserve"> waarborgt de toegang van de procespartijen tot de relevante (dossier)gegevens voor de behandeling van de zaak. Meer bepaald geldt de</w:t>
      </w:r>
      <w:r w:rsidRPr="00E75448">
        <w:rPr>
          <w:rFonts w:ascii="Verdana" w:hAnsi="Verdana"/>
          <w:sz w:val="20"/>
          <w:szCs w:val="20"/>
          <w:lang w:val="nl-BE"/>
        </w:rPr>
        <w:t xml:space="preserve"> noodzaak van betrouwbaarheid van h</w:t>
      </w:r>
      <w:r>
        <w:rPr>
          <w:rFonts w:ascii="Verdana" w:hAnsi="Verdana"/>
          <w:sz w:val="20"/>
          <w:szCs w:val="20"/>
          <w:lang w:val="nl-BE"/>
        </w:rPr>
        <w:t>et strafdossier enerzijds, en de</w:t>
      </w:r>
      <w:r w:rsidRPr="00E75448">
        <w:rPr>
          <w:rFonts w:ascii="Verdana" w:hAnsi="Verdana"/>
          <w:sz w:val="20"/>
          <w:szCs w:val="20"/>
          <w:lang w:val="nl-BE"/>
        </w:rPr>
        <w:t xml:space="preserve"> toegang </w:t>
      </w:r>
      <w:r>
        <w:rPr>
          <w:rFonts w:ascii="Verdana" w:hAnsi="Verdana"/>
          <w:sz w:val="20"/>
          <w:szCs w:val="20"/>
          <w:lang w:val="nl-BE"/>
        </w:rPr>
        <w:t>ertoe anderzijds</w:t>
      </w:r>
      <w:r w:rsidRPr="00E75448">
        <w:rPr>
          <w:rFonts w:ascii="Verdana" w:hAnsi="Verdana"/>
          <w:sz w:val="20"/>
          <w:szCs w:val="20"/>
          <w:lang w:val="nl-BE"/>
        </w:rPr>
        <w:t>.</w:t>
      </w:r>
      <w:r w:rsidRPr="00E75448">
        <w:rPr>
          <w:rStyle w:val="Voetnootmarkering"/>
          <w:rFonts w:ascii="Verdana" w:hAnsi="Verdana"/>
          <w:sz w:val="20"/>
          <w:szCs w:val="20"/>
          <w:lang w:val="nl-BE"/>
        </w:rPr>
        <w:footnoteReference w:id="197"/>
      </w:r>
      <w:r>
        <w:rPr>
          <w:rFonts w:ascii="Verdana" w:hAnsi="Verdana"/>
          <w:sz w:val="20"/>
          <w:szCs w:val="20"/>
          <w:lang w:val="nl-BE"/>
        </w:rPr>
        <w:t xml:space="preserve"> Alle aspecten van het onderzoek moeten dan ook </w:t>
      </w:r>
      <w:r w:rsidRPr="00E75448">
        <w:rPr>
          <w:rFonts w:ascii="Verdana" w:hAnsi="Verdana"/>
          <w:sz w:val="20"/>
          <w:szCs w:val="20"/>
          <w:lang w:val="nl-BE"/>
        </w:rPr>
        <w:t xml:space="preserve">op een volledige en correcte manier in het strafdossier </w:t>
      </w:r>
      <w:r>
        <w:rPr>
          <w:rFonts w:ascii="Verdana" w:hAnsi="Verdana"/>
          <w:sz w:val="20"/>
          <w:szCs w:val="20"/>
          <w:lang w:val="nl-BE"/>
        </w:rPr>
        <w:t>w</w:t>
      </w:r>
      <w:r w:rsidRPr="00E75448">
        <w:rPr>
          <w:rFonts w:ascii="Verdana" w:hAnsi="Verdana"/>
          <w:sz w:val="20"/>
          <w:szCs w:val="20"/>
          <w:lang w:val="nl-BE"/>
        </w:rPr>
        <w:t xml:space="preserve">orden opgenomen; ook </w:t>
      </w:r>
      <w:r>
        <w:rPr>
          <w:rFonts w:ascii="Verdana" w:hAnsi="Verdana"/>
          <w:sz w:val="20"/>
          <w:szCs w:val="20"/>
          <w:lang w:val="nl-BE"/>
        </w:rPr>
        <w:t>informatie met betrekking tot</w:t>
      </w:r>
      <w:r w:rsidRPr="00E75448">
        <w:rPr>
          <w:rFonts w:ascii="Verdana" w:hAnsi="Verdana"/>
          <w:sz w:val="20"/>
          <w:szCs w:val="20"/>
          <w:lang w:val="nl-BE"/>
        </w:rPr>
        <w:t xml:space="preserve"> de bewijswaardering van de in het dossier vervatte elementen.</w:t>
      </w:r>
      <w:r w:rsidRPr="00E75448">
        <w:rPr>
          <w:rStyle w:val="Voetnootmarkering"/>
          <w:rFonts w:ascii="Verdana" w:hAnsi="Verdana"/>
          <w:sz w:val="20"/>
          <w:szCs w:val="20"/>
          <w:lang w:val="nl-BE"/>
        </w:rPr>
        <w:footnoteReference w:id="198"/>
      </w:r>
      <w:r>
        <w:rPr>
          <w:rFonts w:ascii="Verdana" w:hAnsi="Verdana"/>
          <w:sz w:val="20"/>
          <w:szCs w:val="20"/>
          <w:lang w:val="nl-BE"/>
        </w:rPr>
        <w:t xml:space="preserve"> </w:t>
      </w:r>
      <w:r w:rsidRPr="00E75448">
        <w:rPr>
          <w:rFonts w:ascii="Verdana" w:hAnsi="Verdana"/>
          <w:sz w:val="20"/>
          <w:szCs w:val="20"/>
          <w:lang w:val="nl-BE"/>
        </w:rPr>
        <w:t>Het Hof hanteert als uitgangspunt</w:t>
      </w:r>
      <w:r w:rsidRPr="00E75448">
        <w:rPr>
          <w:rStyle w:val="Voetnootmarkering"/>
          <w:rFonts w:ascii="Verdana" w:hAnsi="Verdana"/>
          <w:sz w:val="20"/>
          <w:szCs w:val="20"/>
          <w:lang w:val="nl-BE"/>
        </w:rPr>
        <w:footnoteReference w:id="199"/>
      </w:r>
      <w:r w:rsidRPr="00E75448">
        <w:rPr>
          <w:rFonts w:ascii="Verdana" w:hAnsi="Verdana"/>
          <w:sz w:val="20"/>
          <w:szCs w:val="20"/>
          <w:lang w:val="nl-BE"/>
        </w:rPr>
        <w:t xml:space="preserve"> de volledige interne openbaarheid</w:t>
      </w:r>
      <w:r>
        <w:rPr>
          <w:rFonts w:ascii="Verdana" w:hAnsi="Verdana"/>
          <w:sz w:val="20"/>
          <w:szCs w:val="20"/>
          <w:lang w:val="nl-BE"/>
        </w:rPr>
        <w:t>.</w:t>
      </w:r>
    </w:p>
    <w:p w14:paraId="72BB07B1" w14:textId="77777777" w:rsidR="00DB5FF3" w:rsidRPr="00E75448" w:rsidRDefault="00DB5FF3" w:rsidP="00DB5FF3">
      <w:pPr>
        <w:spacing w:before="100" w:beforeAutospacing="1" w:after="100" w:afterAutospacing="1"/>
        <w:jc w:val="both"/>
        <w:rPr>
          <w:rFonts w:ascii="Verdana" w:hAnsi="Verdana" w:cs="Times New Roman"/>
          <w:i/>
          <w:sz w:val="20"/>
          <w:szCs w:val="20"/>
          <w:lang w:eastAsia="nl-NL"/>
        </w:rPr>
      </w:pPr>
    </w:p>
    <w:p w14:paraId="0C230225" w14:textId="77777777" w:rsidR="00DB5FF3" w:rsidRPr="00E75448" w:rsidRDefault="00DB5FF3" w:rsidP="00DB5FF3">
      <w:pPr>
        <w:pStyle w:val="Kop3"/>
        <w:numPr>
          <w:ilvl w:val="1"/>
          <w:numId w:val="6"/>
        </w:numPr>
        <w:rPr>
          <w:rFonts w:ascii="Verdana" w:hAnsi="Verdana"/>
          <w:sz w:val="20"/>
          <w:szCs w:val="20"/>
          <w:lang w:eastAsia="nl-NL"/>
        </w:rPr>
      </w:pPr>
      <w:bookmarkStart w:id="45" w:name="_Toc526113458"/>
      <w:r w:rsidRPr="00E75448">
        <w:rPr>
          <w:rFonts w:ascii="Verdana" w:hAnsi="Verdana"/>
          <w:sz w:val="20"/>
          <w:szCs w:val="20"/>
          <w:lang w:eastAsia="nl-NL"/>
        </w:rPr>
        <w:t>Artikel 8 EVRM</w:t>
      </w:r>
      <w:bookmarkEnd w:id="45"/>
    </w:p>
    <w:p w14:paraId="36160E33" w14:textId="77777777" w:rsidR="00DB5FF3" w:rsidRPr="00E75448" w:rsidRDefault="00DB5FF3" w:rsidP="00DB5FF3">
      <w:pPr>
        <w:rPr>
          <w:rFonts w:ascii="Verdana" w:hAnsi="Verdana"/>
          <w:sz w:val="20"/>
          <w:szCs w:val="20"/>
        </w:rPr>
      </w:pPr>
    </w:p>
    <w:p w14:paraId="072B7C51"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Artikel</w:t>
      </w:r>
      <w:r w:rsidRPr="00E75448">
        <w:rPr>
          <w:rFonts w:ascii="Verdana" w:hAnsi="Verdana"/>
          <w:sz w:val="20"/>
          <w:szCs w:val="20"/>
          <w:lang w:val="nl-BE"/>
        </w:rPr>
        <w:t xml:space="preserve"> 8 EVRM, dat het </w:t>
      </w:r>
      <w:r>
        <w:rPr>
          <w:rFonts w:ascii="Verdana" w:hAnsi="Verdana"/>
          <w:sz w:val="20"/>
          <w:szCs w:val="20"/>
          <w:lang w:val="nl-BE"/>
        </w:rPr>
        <w:t>recht op eerbiediging van privé</w:t>
      </w:r>
      <w:r w:rsidRPr="00E75448">
        <w:rPr>
          <w:rFonts w:ascii="Verdana" w:hAnsi="Verdana"/>
          <w:sz w:val="20"/>
          <w:szCs w:val="20"/>
          <w:lang w:val="nl-BE"/>
        </w:rPr>
        <w:t xml:space="preserve">leven, gezinsleven, woning en briefwisseling regelt, valt tevens onder de niet-notstandsfeste rechten. In tegenstelling tot </w:t>
      </w:r>
      <w:r>
        <w:rPr>
          <w:rFonts w:ascii="Verdana" w:hAnsi="Verdana"/>
          <w:sz w:val="20"/>
          <w:szCs w:val="20"/>
          <w:lang w:val="nl-BE"/>
        </w:rPr>
        <w:t xml:space="preserve">(het grootste deel van) art. </w:t>
      </w:r>
      <w:r w:rsidRPr="00E75448">
        <w:rPr>
          <w:rFonts w:ascii="Verdana" w:hAnsi="Verdana"/>
          <w:sz w:val="20"/>
          <w:szCs w:val="20"/>
          <w:lang w:val="nl-BE"/>
        </w:rPr>
        <w:t>6 EVRM,</w:t>
      </w:r>
      <w:r>
        <w:rPr>
          <w:rFonts w:ascii="Verdana" w:hAnsi="Verdana"/>
          <w:sz w:val="20"/>
          <w:szCs w:val="20"/>
          <w:lang w:val="nl-BE"/>
        </w:rPr>
        <w:t xml:space="preserve"> is het </w:t>
      </w:r>
      <w:r w:rsidRPr="00E75448">
        <w:rPr>
          <w:rFonts w:ascii="Verdana" w:hAnsi="Verdana"/>
          <w:sz w:val="20"/>
          <w:szCs w:val="20"/>
          <w:lang w:val="nl-BE"/>
        </w:rPr>
        <w:t>relatief.</w:t>
      </w:r>
      <w:r w:rsidRPr="00E75448">
        <w:rPr>
          <w:rStyle w:val="Voetnootmarkering"/>
          <w:rFonts w:ascii="Verdana" w:hAnsi="Verdana"/>
          <w:sz w:val="20"/>
          <w:szCs w:val="20"/>
          <w:lang w:val="nl-BE"/>
        </w:rPr>
        <w:footnoteReference w:id="200"/>
      </w:r>
      <w:r w:rsidRPr="00E75448">
        <w:rPr>
          <w:rFonts w:ascii="Verdana" w:hAnsi="Verdana"/>
          <w:sz w:val="20"/>
          <w:szCs w:val="20"/>
          <w:lang w:val="nl-BE"/>
        </w:rPr>
        <w:t xml:space="preserve"> </w:t>
      </w:r>
    </w:p>
    <w:p w14:paraId="2A4CF556" w14:textId="77777777" w:rsidR="00DB5FF3" w:rsidRDefault="00DB5FF3" w:rsidP="00DB5FF3">
      <w:pPr>
        <w:spacing w:line="360" w:lineRule="auto"/>
        <w:jc w:val="both"/>
        <w:rPr>
          <w:rFonts w:ascii="Verdana" w:hAnsi="Verdana"/>
          <w:sz w:val="20"/>
          <w:szCs w:val="20"/>
          <w:lang w:val="nl-BE"/>
        </w:rPr>
      </w:pPr>
    </w:p>
    <w:p w14:paraId="656CA9C6"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Art.</w:t>
      </w:r>
      <w:r w:rsidRPr="00E75448">
        <w:rPr>
          <w:rFonts w:ascii="Verdana" w:hAnsi="Verdana" w:cs="Arial"/>
          <w:bCs/>
          <w:sz w:val="20"/>
          <w:szCs w:val="20"/>
        </w:rPr>
        <w:t xml:space="preserve"> 8 EVRM primeert op de bepalingen van intern recht, en dus ook op art. 22 Gw., dat op Belgisch vlak het recht op het privéleven waarborgt. </w:t>
      </w:r>
      <w:r w:rsidRPr="00E75448">
        <w:rPr>
          <w:rStyle w:val="Voetnootmarkering"/>
          <w:rFonts w:ascii="Verdana" w:hAnsi="Verdana" w:cs="Arial"/>
          <w:bCs/>
          <w:sz w:val="20"/>
          <w:szCs w:val="20"/>
        </w:rPr>
        <w:footnoteReference w:id="201"/>
      </w:r>
    </w:p>
    <w:p w14:paraId="14BA005A" w14:textId="77777777" w:rsidR="00DB5FF3" w:rsidRDefault="00DB5FF3" w:rsidP="00DB5FF3">
      <w:pPr>
        <w:spacing w:line="360" w:lineRule="auto"/>
        <w:jc w:val="both"/>
        <w:rPr>
          <w:rFonts w:ascii="Verdana" w:hAnsi="Verdana"/>
          <w:sz w:val="20"/>
          <w:szCs w:val="20"/>
          <w:lang w:val="nl-BE"/>
        </w:rPr>
      </w:pPr>
    </w:p>
    <w:p w14:paraId="3EAC33FE" w14:textId="77777777" w:rsidR="00DB5FF3" w:rsidRDefault="00DB5FF3" w:rsidP="00DB5FF3">
      <w:pPr>
        <w:pStyle w:val="Kop4"/>
        <w:numPr>
          <w:ilvl w:val="2"/>
          <w:numId w:val="6"/>
        </w:numPr>
        <w:rPr>
          <w:rFonts w:ascii="Verdana" w:hAnsi="Verdana"/>
          <w:sz w:val="20"/>
          <w:szCs w:val="20"/>
        </w:rPr>
      </w:pPr>
      <w:bookmarkStart w:id="46" w:name="_Toc526113459"/>
      <w:r w:rsidRPr="001D739C">
        <w:rPr>
          <w:rFonts w:ascii="Verdana" w:hAnsi="Verdana"/>
          <w:sz w:val="20"/>
          <w:szCs w:val="20"/>
        </w:rPr>
        <w:t>Reikwijdte</w:t>
      </w:r>
      <w:bookmarkEnd w:id="46"/>
    </w:p>
    <w:p w14:paraId="6F53730F" w14:textId="77777777" w:rsidR="00DB5FF3" w:rsidRPr="001D739C" w:rsidRDefault="00DB5FF3" w:rsidP="00DB5FF3"/>
    <w:p w14:paraId="6F71F3D8" w14:textId="77777777" w:rsidR="00DB5FF3" w:rsidRPr="00E75448" w:rsidRDefault="00DB5FF3" w:rsidP="00DB5FF3">
      <w:pPr>
        <w:spacing w:line="360" w:lineRule="auto"/>
        <w:jc w:val="both"/>
        <w:rPr>
          <w:rFonts w:ascii="Verdana" w:hAnsi="Verdana" w:cs="Arial"/>
          <w:color w:val="191919"/>
          <w:sz w:val="20"/>
          <w:szCs w:val="20"/>
        </w:rPr>
      </w:pPr>
      <w:r w:rsidRPr="00E75448">
        <w:rPr>
          <w:rFonts w:ascii="Verdana" w:hAnsi="Verdana" w:cs="Arial"/>
          <w:bCs/>
          <w:sz w:val="20"/>
          <w:szCs w:val="20"/>
        </w:rPr>
        <w:t>Art. 8 EVRM is een open bepaling, en omhelst bijvoorbeeld ook het recht om met anderen relaties aan te gaan</w:t>
      </w:r>
      <w:r>
        <w:rPr>
          <w:rFonts w:ascii="Verdana" w:hAnsi="Verdana" w:cs="Arial"/>
          <w:bCs/>
          <w:sz w:val="20"/>
          <w:szCs w:val="20"/>
        </w:rPr>
        <w:t>.</w:t>
      </w:r>
      <w:r w:rsidRPr="00E75448">
        <w:rPr>
          <w:rStyle w:val="Voetnootmarkering"/>
          <w:rFonts w:ascii="Verdana" w:hAnsi="Verdana" w:cs="Arial"/>
          <w:bCs/>
          <w:sz w:val="20"/>
          <w:szCs w:val="20"/>
        </w:rPr>
        <w:footnoteReference w:id="202"/>
      </w:r>
      <w:r w:rsidRPr="00E75448">
        <w:rPr>
          <w:rFonts w:ascii="Verdana" w:hAnsi="Verdana" w:cs="Arial"/>
          <w:bCs/>
          <w:sz w:val="20"/>
          <w:szCs w:val="20"/>
        </w:rPr>
        <w:t xml:space="preserve"> </w:t>
      </w:r>
      <w:r>
        <w:rPr>
          <w:rFonts w:ascii="Verdana" w:hAnsi="Verdana" w:cs="Arial"/>
          <w:bCs/>
          <w:sz w:val="20"/>
          <w:szCs w:val="20"/>
        </w:rPr>
        <w:t>Tot</w:t>
      </w:r>
      <w:r w:rsidRPr="00E75448">
        <w:rPr>
          <w:rFonts w:ascii="Verdana" w:hAnsi="Verdana" w:cs="Arial"/>
          <w:bCs/>
          <w:sz w:val="20"/>
          <w:szCs w:val="20"/>
        </w:rPr>
        <w:t xml:space="preserve"> op heden </w:t>
      </w:r>
      <w:r>
        <w:rPr>
          <w:rFonts w:ascii="Verdana" w:hAnsi="Verdana" w:cs="Arial"/>
          <w:bCs/>
          <w:sz w:val="20"/>
          <w:szCs w:val="20"/>
        </w:rPr>
        <w:t xml:space="preserve">werd </w:t>
      </w:r>
      <w:r w:rsidRPr="00E75448">
        <w:rPr>
          <w:rFonts w:ascii="Verdana" w:hAnsi="Verdana" w:cs="Arial"/>
          <w:bCs/>
          <w:sz w:val="20"/>
          <w:szCs w:val="20"/>
        </w:rPr>
        <w:t>de definitie van het recht op p</w:t>
      </w:r>
      <w:r>
        <w:rPr>
          <w:rFonts w:ascii="Verdana" w:hAnsi="Verdana" w:cs="Arial"/>
          <w:bCs/>
          <w:sz w:val="20"/>
          <w:szCs w:val="20"/>
        </w:rPr>
        <w:t xml:space="preserve">rivacy bewust niet gegeven </w:t>
      </w:r>
      <w:r w:rsidRPr="00E75448">
        <w:rPr>
          <w:rFonts w:ascii="Verdana" w:hAnsi="Verdana" w:cs="Arial"/>
          <w:bCs/>
          <w:sz w:val="20"/>
          <w:szCs w:val="20"/>
        </w:rPr>
        <w:t>door het EHRM,</w:t>
      </w:r>
      <w:r w:rsidRPr="00E75448">
        <w:rPr>
          <w:rStyle w:val="Voetnootmarkering"/>
          <w:rFonts w:ascii="Verdana" w:hAnsi="Verdana" w:cs="Arial"/>
          <w:bCs/>
          <w:sz w:val="20"/>
          <w:szCs w:val="20"/>
        </w:rPr>
        <w:footnoteReference w:id="203"/>
      </w:r>
      <w:r w:rsidRPr="00E75448">
        <w:rPr>
          <w:rFonts w:ascii="Verdana" w:hAnsi="Verdana" w:cs="Arial"/>
          <w:bCs/>
          <w:sz w:val="20"/>
          <w:szCs w:val="20"/>
        </w:rPr>
        <w:t xml:space="preserve"> </w:t>
      </w:r>
      <w:r>
        <w:rPr>
          <w:rFonts w:ascii="Verdana" w:hAnsi="Verdana" w:cs="Arial"/>
          <w:bCs/>
          <w:sz w:val="20"/>
          <w:szCs w:val="20"/>
        </w:rPr>
        <w:t xml:space="preserve">en </w:t>
      </w:r>
      <w:r w:rsidRPr="00E75448">
        <w:rPr>
          <w:rFonts w:ascii="Verdana" w:hAnsi="Verdana" w:cs="Arial"/>
          <w:bCs/>
          <w:sz w:val="20"/>
          <w:szCs w:val="20"/>
        </w:rPr>
        <w:t xml:space="preserve">het Hof </w:t>
      </w:r>
      <w:r>
        <w:rPr>
          <w:rFonts w:ascii="Verdana" w:hAnsi="Verdana" w:cs="Arial"/>
          <w:bCs/>
          <w:sz w:val="20"/>
          <w:szCs w:val="20"/>
        </w:rPr>
        <w:t>hanteert dan ook</w:t>
      </w:r>
      <w:r w:rsidRPr="00E75448">
        <w:rPr>
          <w:rFonts w:ascii="Verdana" w:hAnsi="Verdana" w:cs="Arial"/>
          <w:bCs/>
          <w:sz w:val="20"/>
          <w:szCs w:val="20"/>
        </w:rPr>
        <w:t xml:space="preserve"> een zeer ruime i</w:t>
      </w:r>
      <w:r>
        <w:rPr>
          <w:rFonts w:ascii="Verdana" w:hAnsi="Verdana" w:cs="Arial"/>
          <w:bCs/>
          <w:sz w:val="20"/>
          <w:szCs w:val="20"/>
        </w:rPr>
        <w:t xml:space="preserve">nvulling van het privacybegrip. </w:t>
      </w:r>
      <w:r w:rsidRPr="00E75448">
        <w:rPr>
          <w:rFonts w:ascii="Verdana" w:hAnsi="Verdana"/>
          <w:sz w:val="20"/>
          <w:szCs w:val="20"/>
          <w:lang w:val="nl-BE"/>
        </w:rPr>
        <w:t>De a</w:t>
      </w:r>
      <w:r>
        <w:rPr>
          <w:rFonts w:ascii="Verdana" w:hAnsi="Verdana"/>
          <w:sz w:val="20"/>
          <w:szCs w:val="20"/>
          <w:lang w:val="nl-BE"/>
        </w:rPr>
        <w:t>lgemene formulering van art. 8 EVRM zorgt er</w:t>
      </w:r>
      <w:r w:rsidRPr="00E75448">
        <w:rPr>
          <w:rFonts w:ascii="Verdana" w:hAnsi="Verdana"/>
          <w:sz w:val="20"/>
          <w:szCs w:val="20"/>
          <w:lang w:val="nl-BE"/>
        </w:rPr>
        <w:t>voor dat een soepele toepassing op nieuwe probleemgevallen wordt toegelaten</w:t>
      </w:r>
      <w:r>
        <w:rPr>
          <w:rFonts w:ascii="Verdana" w:hAnsi="Verdana"/>
          <w:sz w:val="20"/>
          <w:szCs w:val="20"/>
          <w:lang w:val="nl-BE"/>
        </w:rPr>
        <w:t xml:space="preserve"> en dat het begrip privéleven </w:t>
      </w:r>
      <w:r w:rsidRPr="00E75448">
        <w:rPr>
          <w:rFonts w:ascii="Verdana" w:hAnsi="Verdana" w:cs="Arial"/>
          <w:color w:val="191919"/>
          <w:sz w:val="20"/>
          <w:szCs w:val="20"/>
        </w:rPr>
        <w:t>open</w:t>
      </w:r>
      <w:r>
        <w:rPr>
          <w:rFonts w:ascii="Verdana" w:hAnsi="Verdana" w:cs="Arial"/>
          <w:color w:val="191919"/>
          <w:sz w:val="20"/>
          <w:szCs w:val="20"/>
        </w:rPr>
        <w:t>staat</w:t>
      </w:r>
      <w:r w:rsidRPr="00E75448">
        <w:rPr>
          <w:rFonts w:ascii="Verdana" w:hAnsi="Verdana" w:cs="Arial"/>
          <w:color w:val="191919"/>
          <w:sz w:val="20"/>
          <w:szCs w:val="20"/>
        </w:rPr>
        <w:t xml:space="preserve"> voor interpretatie</w:t>
      </w:r>
      <w:r>
        <w:rPr>
          <w:rFonts w:ascii="Verdana" w:hAnsi="Verdana" w:cs="Arial"/>
          <w:color w:val="191919"/>
          <w:sz w:val="20"/>
          <w:szCs w:val="20"/>
        </w:rPr>
        <w:t>.</w:t>
      </w:r>
      <w:r w:rsidRPr="00E75448">
        <w:rPr>
          <w:rFonts w:ascii="Verdana" w:hAnsi="Verdana" w:cs="Arial"/>
          <w:color w:val="191919"/>
          <w:sz w:val="20"/>
          <w:szCs w:val="20"/>
        </w:rPr>
        <w:t xml:space="preserve"> </w:t>
      </w:r>
      <w:r w:rsidRPr="00E75448">
        <w:rPr>
          <w:rStyle w:val="Voetnootmarkering"/>
          <w:rFonts w:ascii="Verdana" w:hAnsi="Verdana"/>
          <w:sz w:val="20"/>
          <w:szCs w:val="20"/>
          <w:lang w:val="nl-BE"/>
        </w:rPr>
        <w:footnoteReference w:id="204"/>
      </w:r>
      <w:r w:rsidRPr="00E75448">
        <w:rPr>
          <w:rFonts w:ascii="Verdana" w:hAnsi="Verdana" w:cs="Arial"/>
          <w:color w:val="191919"/>
          <w:sz w:val="20"/>
          <w:szCs w:val="20"/>
        </w:rPr>
        <w:t xml:space="preserve"> </w:t>
      </w:r>
    </w:p>
    <w:p w14:paraId="01A486CE" w14:textId="77777777" w:rsidR="00DB5FF3" w:rsidRDefault="00DB5FF3" w:rsidP="00DB5FF3">
      <w:pPr>
        <w:tabs>
          <w:tab w:val="center" w:pos="4533"/>
        </w:tabs>
        <w:spacing w:line="360" w:lineRule="auto"/>
        <w:jc w:val="both"/>
        <w:rPr>
          <w:rFonts w:ascii="Verdana" w:hAnsi="Verdana" w:cs="Arial"/>
          <w:bCs/>
          <w:sz w:val="20"/>
          <w:szCs w:val="20"/>
        </w:rPr>
      </w:pPr>
    </w:p>
    <w:p w14:paraId="1FD43E84" w14:textId="77777777" w:rsidR="00DB5FF3" w:rsidRDefault="00DB5FF3" w:rsidP="00DB5FF3">
      <w:pPr>
        <w:tabs>
          <w:tab w:val="center" w:pos="4533"/>
        </w:tabs>
        <w:spacing w:line="360" w:lineRule="auto"/>
        <w:jc w:val="both"/>
        <w:rPr>
          <w:rFonts w:ascii="Verdana" w:hAnsi="Verdana" w:cs="Arial"/>
          <w:bCs/>
          <w:sz w:val="20"/>
          <w:szCs w:val="20"/>
        </w:rPr>
      </w:pPr>
      <w:r>
        <w:rPr>
          <w:rFonts w:ascii="Verdana" w:hAnsi="Verdana" w:cs="Arial"/>
          <w:bCs/>
          <w:sz w:val="20"/>
          <w:szCs w:val="20"/>
        </w:rPr>
        <w:t>Zo kan o</w:t>
      </w:r>
      <w:r w:rsidRPr="00E75448">
        <w:rPr>
          <w:rFonts w:ascii="Verdana" w:hAnsi="Verdana" w:cs="Arial"/>
          <w:bCs/>
          <w:sz w:val="20"/>
          <w:szCs w:val="20"/>
        </w:rPr>
        <w:t xml:space="preserve">ok in de publieke sfeer </w:t>
      </w:r>
      <w:r>
        <w:rPr>
          <w:rFonts w:ascii="Verdana" w:hAnsi="Verdana" w:cs="Arial"/>
          <w:bCs/>
          <w:sz w:val="20"/>
          <w:szCs w:val="20"/>
        </w:rPr>
        <w:t>bijvoorbeeld een beroep gedaan</w:t>
      </w:r>
      <w:r w:rsidRPr="00E75448">
        <w:rPr>
          <w:rFonts w:ascii="Verdana" w:hAnsi="Verdana" w:cs="Arial"/>
          <w:bCs/>
          <w:sz w:val="20"/>
          <w:szCs w:val="20"/>
        </w:rPr>
        <w:t xml:space="preserve"> worden op de </w:t>
      </w:r>
      <w:r>
        <w:rPr>
          <w:rFonts w:ascii="Verdana" w:hAnsi="Verdana" w:cs="Arial"/>
          <w:bCs/>
          <w:sz w:val="20"/>
          <w:szCs w:val="20"/>
        </w:rPr>
        <w:t>bescherming van art. 8 EVRM. Dit</w:t>
      </w:r>
      <w:r w:rsidRPr="00E75448">
        <w:rPr>
          <w:rFonts w:ascii="Verdana" w:hAnsi="Verdana" w:cs="Arial"/>
          <w:bCs/>
          <w:sz w:val="20"/>
          <w:szCs w:val="20"/>
        </w:rPr>
        <w:t xml:space="preserve"> concept</w:t>
      </w:r>
      <w:r>
        <w:rPr>
          <w:rFonts w:ascii="Verdana" w:hAnsi="Verdana" w:cs="Arial"/>
          <w:bCs/>
          <w:sz w:val="20"/>
          <w:szCs w:val="20"/>
        </w:rPr>
        <w:t xml:space="preserve"> van</w:t>
      </w:r>
      <w:r w:rsidRPr="00E75448">
        <w:rPr>
          <w:rFonts w:ascii="Verdana" w:hAnsi="Verdana" w:cs="Arial"/>
          <w:bCs/>
          <w:sz w:val="20"/>
          <w:szCs w:val="20"/>
        </w:rPr>
        <w:t xml:space="preserve"> </w:t>
      </w:r>
      <w:r w:rsidRPr="00E95C2C">
        <w:rPr>
          <w:rFonts w:ascii="Verdana" w:hAnsi="Verdana" w:cs="Arial"/>
          <w:bCs/>
          <w:sz w:val="20"/>
          <w:szCs w:val="20"/>
        </w:rPr>
        <w:t>publieke privacy werd</w:t>
      </w:r>
      <w:r>
        <w:rPr>
          <w:rFonts w:ascii="Verdana" w:hAnsi="Verdana" w:cs="Arial"/>
          <w:bCs/>
          <w:sz w:val="20"/>
          <w:szCs w:val="20"/>
        </w:rPr>
        <w:t xml:space="preserve"> </w:t>
      </w:r>
      <w:r w:rsidRPr="00E75448">
        <w:rPr>
          <w:rFonts w:ascii="Verdana" w:hAnsi="Verdana" w:cs="Arial"/>
          <w:bCs/>
          <w:sz w:val="20"/>
          <w:szCs w:val="20"/>
        </w:rPr>
        <w:t xml:space="preserve">principieel erkend in het arrest </w:t>
      </w:r>
      <w:r w:rsidRPr="00E95C2C">
        <w:rPr>
          <w:rFonts w:ascii="Verdana" w:hAnsi="Verdana" w:cs="Arial"/>
          <w:bCs/>
          <w:i/>
          <w:sz w:val="20"/>
          <w:szCs w:val="20"/>
        </w:rPr>
        <w:t>Rotaru/Roemenië</w:t>
      </w:r>
      <w:r>
        <w:rPr>
          <w:rFonts w:ascii="Verdana" w:hAnsi="Verdana" w:cs="Arial"/>
          <w:bCs/>
          <w:sz w:val="20"/>
          <w:szCs w:val="20"/>
        </w:rPr>
        <w:t>.</w:t>
      </w:r>
      <w:r>
        <w:rPr>
          <w:rStyle w:val="Voetnootmarkering"/>
          <w:rFonts w:ascii="Verdana" w:hAnsi="Verdana" w:cs="Arial"/>
          <w:bCs/>
          <w:sz w:val="20"/>
          <w:szCs w:val="20"/>
        </w:rPr>
        <w:footnoteReference w:id="205"/>
      </w:r>
    </w:p>
    <w:p w14:paraId="2C6F11D7" w14:textId="77777777" w:rsidR="00DB5FF3" w:rsidRPr="00E75448" w:rsidRDefault="00DB5FF3" w:rsidP="00DB5FF3">
      <w:pPr>
        <w:tabs>
          <w:tab w:val="center" w:pos="4533"/>
        </w:tabs>
        <w:spacing w:line="360" w:lineRule="auto"/>
        <w:jc w:val="both"/>
        <w:rPr>
          <w:rFonts w:ascii="Verdana" w:hAnsi="Verdana" w:cs="Arial"/>
          <w:bCs/>
          <w:sz w:val="20"/>
          <w:szCs w:val="20"/>
        </w:rPr>
      </w:pPr>
    </w:p>
    <w:p w14:paraId="3C0C39D0" w14:textId="77777777" w:rsidR="00DB5FF3" w:rsidRPr="00E75448" w:rsidRDefault="00DB5FF3" w:rsidP="00DB5FF3">
      <w:pPr>
        <w:spacing w:line="360" w:lineRule="auto"/>
        <w:jc w:val="both"/>
        <w:rPr>
          <w:rFonts w:ascii="Verdana" w:hAnsi="Verdana"/>
          <w:sz w:val="20"/>
          <w:szCs w:val="20"/>
          <w:lang w:val="nl-BE"/>
        </w:rPr>
      </w:pPr>
    </w:p>
    <w:p w14:paraId="3C12B472" w14:textId="77777777" w:rsidR="00DB5FF3" w:rsidRPr="005E00D8" w:rsidRDefault="00DB5FF3" w:rsidP="00DB5FF3">
      <w:pPr>
        <w:spacing w:line="360" w:lineRule="auto"/>
        <w:jc w:val="both"/>
        <w:rPr>
          <w:rFonts w:ascii="Verdana" w:hAnsi="Verdana"/>
          <w:sz w:val="20"/>
          <w:szCs w:val="20"/>
          <w:lang w:val="nl-BE"/>
        </w:rPr>
      </w:pPr>
      <w:r w:rsidRPr="005E00D8">
        <w:rPr>
          <w:rFonts w:ascii="Verdana" w:hAnsi="Verdana"/>
          <w:sz w:val="20"/>
          <w:szCs w:val="20"/>
          <w:lang w:val="nl-BE"/>
        </w:rPr>
        <w:t>Uiteraard neemt het belang van een degelijke privacybescherming exponentieel toe in een informatiemaatschappij als de onze.</w:t>
      </w:r>
      <w:r w:rsidRPr="005E00D8">
        <w:rPr>
          <w:rStyle w:val="Voetnootmarkering"/>
          <w:rFonts w:ascii="Verdana" w:hAnsi="Verdana"/>
          <w:sz w:val="20"/>
          <w:szCs w:val="20"/>
          <w:lang w:val="nl-BE"/>
        </w:rPr>
        <w:footnoteReference w:id="206"/>
      </w:r>
      <w:r w:rsidRPr="005E00D8">
        <w:rPr>
          <w:rFonts w:ascii="Verdana" w:hAnsi="Verdana"/>
          <w:sz w:val="20"/>
          <w:szCs w:val="20"/>
          <w:lang w:val="nl-BE"/>
        </w:rPr>
        <w:t xml:space="preserve"> Private IT-systemen bevatten immers een enorme hoeveelheid private gegevens.</w:t>
      </w:r>
      <w:r w:rsidRPr="005E00D8">
        <w:rPr>
          <w:rStyle w:val="Voetnootmarkering"/>
          <w:rFonts w:ascii="Verdana" w:hAnsi="Verdana"/>
          <w:sz w:val="20"/>
          <w:szCs w:val="20"/>
          <w:lang w:val="nl-BE"/>
        </w:rPr>
        <w:footnoteReference w:id="207"/>
      </w:r>
      <w:r w:rsidRPr="005E00D8">
        <w:rPr>
          <w:rFonts w:ascii="Verdana" w:hAnsi="Verdana"/>
          <w:sz w:val="20"/>
          <w:szCs w:val="20"/>
          <w:lang w:val="nl-BE"/>
        </w:rPr>
        <w:t xml:space="preserve"> Door het internet wordt toegelaten dat wereldwijd – en tegen relatief lage kosten - grote hoeveelheden informatie worden gedeeld.</w:t>
      </w:r>
      <w:r w:rsidRPr="005E00D8">
        <w:rPr>
          <w:rStyle w:val="Voetnootmarkering"/>
          <w:rFonts w:ascii="Verdana" w:hAnsi="Verdana"/>
          <w:sz w:val="20"/>
          <w:szCs w:val="20"/>
          <w:lang w:val="nl-BE"/>
        </w:rPr>
        <w:footnoteReference w:id="208"/>
      </w:r>
      <w:r w:rsidRPr="005E00D8">
        <w:rPr>
          <w:rFonts w:ascii="Verdana" w:hAnsi="Verdana"/>
          <w:sz w:val="20"/>
          <w:szCs w:val="20"/>
          <w:lang w:val="nl-BE"/>
        </w:rPr>
        <w:t xml:space="preserve"> Vooral de gebruikers zelf zijn vandaag de drijvende kracht achter het internet: zij genereren namelijk een groot deel van de inhoud (de zgn. </w:t>
      </w:r>
      <w:r w:rsidRPr="005E00D8">
        <w:rPr>
          <w:rFonts w:ascii="Verdana" w:hAnsi="Verdana"/>
          <w:i/>
          <w:sz w:val="20"/>
          <w:szCs w:val="20"/>
          <w:lang w:val="nl-BE"/>
        </w:rPr>
        <w:t>user-generated content</w:t>
      </w:r>
      <w:r w:rsidRPr="005E00D8">
        <w:rPr>
          <w:rFonts w:ascii="Verdana" w:hAnsi="Verdana"/>
          <w:sz w:val="20"/>
          <w:szCs w:val="20"/>
          <w:lang w:val="nl-BE"/>
        </w:rPr>
        <w:t>).</w:t>
      </w:r>
      <w:r w:rsidRPr="005E00D8">
        <w:rPr>
          <w:rStyle w:val="Voetnootmarkering"/>
          <w:rFonts w:ascii="Verdana" w:hAnsi="Verdana"/>
          <w:sz w:val="20"/>
          <w:szCs w:val="20"/>
          <w:lang w:val="nl-BE"/>
        </w:rPr>
        <w:footnoteReference w:id="209"/>
      </w:r>
      <w:r w:rsidRPr="005E00D8">
        <w:rPr>
          <w:rFonts w:ascii="Verdana" w:hAnsi="Verdana"/>
          <w:sz w:val="20"/>
          <w:szCs w:val="20"/>
          <w:lang w:val="nl-BE"/>
        </w:rPr>
        <w:t xml:space="preserve"> </w:t>
      </w:r>
      <w:r w:rsidRPr="005E00D8">
        <w:rPr>
          <w:rFonts w:ascii="Verdana" w:hAnsi="Verdana" w:cs="Arial"/>
          <w:bCs/>
          <w:sz w:val="20"/>
          <w:szCs w:val="20"/>
        </w:rPr>
        <w:t>De bescherming van de integriteit van de gebruikte communicatietechnologie is dan ook steeds meer een fundamenteel aspect van de bescherming van het recht op privéleven (aan het worden). Zo heeft het Duitse Grondwettelijk Hof uit het algemeen persoonlijkheidsrecht een nieuw ICT-grondrecht afgeleid, nadat het geoordeeld had dat de bescherming van het privéleven onvoldoende weerwerk biedt tegen heimelijke intrusies van de overheid in informaticasystemen van de burger.</w:t>
      </w:r>
      <w:r w:rsidRPr="005E00D8">
        <w:rPr>
          <w:rStyle w:val="Voetnootmarkering"/>
          <w:rFonts w:ascii="Verdana" w:hAnsi="Verdana" w:cs="Arial"/>
          <w:bCs/>
          <w:sz w:val="20"/>
          <w:szCs w:val="20"/>
        </w:rPr>
        <w:footnoteReference w:id="210"/>
      </w:r>
    </w:p>
    <w:p w14:paraId="34A14D56" w14:textId="77777777" w:rsidR="00DB5FF3" w:rsidRDefault="00DB5FF3" w:rsidP="00DB5FF3">
      <w:pPr>
        <w:spacing w:line="360" w:lineRule="auto"/>
        <w:jc w:val="both"/>
        <w:rPr>
          <w:rFonts w:ascii="Verdana" w:hAnsi="Verdana"/>
          <w:sz w:val="20"/>
          <w:szCs w:val="20"/>
          <w:lang w:val="nl-BE"/>
        </w:rPr>
      </w:pPr>
    </w:p>
    <w:p w14:paraId="2B20A081" w14:textId="77777777" w:rsidR="00DB5FF3" w:rsidRPr="00E75448" w:rsidRDefault="00DB5FF3" w:rsidP="00DB5FF3">
      <w:pPr>
        <w:spacing w:line="360" w:lineRule="auto"/>
        <w:jc w:val="both"/>
        <w:rPr>
          <w:rFonts w:ascii="Verdana" w:hAnsi="Verdana"/>
          <w:sz w:val="20"/>
          <w:szCs w:val="20"/>
          <w:lang w:val="nl-BE"/>
        </w:rPr>
      </w:pPr>
    </w:p>
    <w:p w14:paraId="1DBA3A8D" w14:textId="77777777" w:rsidR="00DB5FF3" w:rsidRDefault="00DB5FF3" w:rsidP="00DB5FF3">
      <w:pPr>
        <w:spacing w:line="360" w:lineRule="auto"/>
        <w:jc w:val="both"/>
        <w:rPr>
          <w:rFonts w:ascii="Verdana" w:hAnsi="Verdana"/>
          <w:sz w:val="20"/>
          <w:szCs w:val="20"/>
          <w:lang w:val="nl-BE"/>
        </w:rPr>
      </w:pPr>
    </w:p>
    <w:p w14:paraId="0C64E3DB" w14:textId="77777777" w:rsidR="00DB5FF3" w:rsidRDefault="00DB5FF3" w:rsidP="00DB5FF3">
      <w:pPr>
        <w:pStyle w:val="Kop4"/>
        <w:numPr>
          <w:ilvl w:val="2"/>
          <w:numId w:val="6"/>
        </w:numPr>
        <w:rPr>
          <w:rFonts w:ascii="Verdana" w:hAnsi="Verdana"/>
          <w:sz w:val="20"/>
          <w:szCs w:val="20"/>
        </w:rPr>
      </w:pPr>
      <w:bookmarkStart w:id="47" w:name="_Toc526113460"/>
      <w:r w:rsidRPr="003C77D1">
        <w:rPr>
          <w:rFonts w:ascii="Verdana" w:hAnsi="Verdana"/>
          <w:sz w:val="20"/>
          <w:szCs w:val="20"/>
        </w:rPr>
        <w:t>Beperkingen</w:t>
      </w:r>
      <w:bookmarkEnd w:id="47"/>
    </w:p>
    <w:p w14:paraId="1585F79E" w14:textId="77777777" w:rsidR="00DB5FF3" w:rsidRPr="003C77D1" w:rsidRDefault="00DB5FF3" w:rsidP="00DB5FF3"/>
    <w:p w14:paraId="4F791E92" w14:textId="77777777" w:rsidR="00DB5FF3" w:rsidRPr="00E75448" w:rsidRDefault="00DB5FF3" w:rsidP="00DB5FF3">
      <w:pPr>
        <w:spacing w:line="360" w:lineRule="auto"/>
        <w:jc w:val="both"/>
        <w:rPr>
          <w:rFonts w:ascii="Verdana" w:hAnsi="Verdana"/>
          <w:sz w:val="20"/>
          <w:szCs w:val="20"/>
          <w:lang w:val="nl-BE"/>
        </w:rPr>
      </w:pPr>
      <w:r>
        <w:rPr>
          <w:rFonts w:ascii="Verdana" w:hAnsi="Verdana" w:cs="Arial"/>
          <w:color w:val="191919"/>
          <w:sz w:val="20"/>
          <w:szCs w:val="20"/>
        </w:rPr>
        <w:t>Zoals ook bij art.</w:t>
      </w:r>
      <w:r w:rsidRPr="00E75448">
        <w:rPr>
          <w:rFonts w:ascii="Verdana" w:hAnsi="Verdana" w:cs="Arial"/>
          <w:color w:val="191919"/>
          <w:sz w:val="20"/>
          <w:szCs w:val="20"/>
        </w:rPr>
        <w:t xml:space="preserve"> 6 EVRM het geval is, wordt bij </w:t>
      </w:r>
      <w:r>
        <w:rPr>
          <w:rFonts w:ascii="Verdana" w:hAnsi="Verdana" w:cs="Arial"/>
          <w:color w:val="191919"/>
          <w:sz w:val="20"/>
          <w:szCs w:val="20"/>
        </w:rPr>
        <w:t xml:space="preserve">de toepassing van art. </w:t>
      </w:r>
      <w:r w:rsidRPr="00E75448">
        <w:rPr>
          <w:rFonts w:ascii="Verdana" w:hAnsi="Verdana" w:cs="Arial"/>
          <w:color w:val="191919"/>
          <w:sz w:val="20"/>
          <w:szCs w:val="20"/>
        </w:rPr>
        <w:t>8 EVRM een afweging gemaakt tussen de rechten van het individu en die van de gemeenschap.</w:t>
      </w:r>
      <w:r w:rsidRPr="00E75448">
        <w:rPr>
          <w:rStyle w:val="Voetnootmarkering"/>
          <w:rFonts w:ascii="Verdana" w:hAnsi="Verdana" w:cs="Arial"/>
          <w:color w:val="191919"/>
          <w:sz w:val="20"/>
          <w:szCs w:val="20"/>
        </w:rPr>
        <w:footnoteReference w:id="211"/>
      </w:r>
      <w:r w:rsidRPr="00E75448">
        <w:rPr>
          <w:rFonts w:ascii="Verdana" w:hAnsi="Verdana" w:cs="Arial"/>
          <w:color w:val="191919"/>
          <w:sz w:val="20"/>
          <w:szCs w:val="20"/>
        </w:rPr>
        <w:t xml:space="preserve"> </w:t>
      </w:r>
      <w:r w:rsidRPr="00E75448">
        <w:rPr>
          <w:rFonts w:ascii="Verdana" w:hAnsi="Verdana"/>
          <w:sz w:val="20"/>
          <w:szCs w:val="20"/>
          <w:lang w:val="nl-BE"/>
        </w:rPr>
        <w:t>Telkens dient een evenwicht te worden gezocht tussen het individuele grondrecht op privacy en eventuele rechtmatige belangen van derden.</w:t>
      </w:r>
      <w:r w:rsidRPr="00E75448">
        <w:rPr>
          <w:rStyle w:val="Voetnootmarkering"/>
          <w:rFonts w:ascii="Verdana" w:hAnsi="Verdana"/>
          <w:sz w:val="20"/>
          <w:szCs w:val="20"/>
          <w:lang w:val="nl-BE"/>
        </w:rPr>
        <w:footnoteReference w:id="212"/>
      </w:r>
      <w:r w:rsidRPr="00E75448">
        <w:rPr>
          <w:rFonts w:ascii="Verdana" w:hAnsi="Verdana"/>
          <w:sz w:val="20"/>
          <w:szCs w:val="20"/>
          <w:lang w:val="nl-BE"/>
        </w:rPr>
        <w:t xml:space="preserve"> Aangezien dit evenwicht in sterke mate gestuurd wordt door concrete omstandigheden, zal een precieze afweging steeds noodzakelijk zijn.</w:t>
      </w:r>
      <w:r w:rsidRPr="00E75448">
        <w:rPr>
          <w:rStyle w:val="Voetnootmarkering"/>
          <w:rFonts w:ascii="Verdana" w:hAnsi="Verdana"/>
          <w:sz w:val="20"/>
          <w:szCs w:val="20"/>
          <w:lang w:val="nl-BE"/>
        </w:rPr>
        <w:footnoteReference w:id="213"/>
      </w:r>
    </w:p>
    <w:p w14:paraId="7496AD63" w14:textId="77777777" w:rsidR="00DB5FF3" w:rsidRPr="00E75448" w:rsidRDefault="00DB5FF3" w:rsidP="00DB5FF3">
      <w:pPr>
        <w:spacing w:line="360" w:lineRule="auto"/>
        <w:jc w:val="both"/>
        <w:rPr>
          <w:rFonts w:ascii="Verdana" w:hAnsi="Verdana"/>
          <w:sz w:val="20"/>
          <w:szCs w:val="20"/>
          <w:lang w:val="nl-BE"/>
        </w:rPr>
      </w:pPr>
    </w:p>
    <w:p w14:paraId="5386B3D0" w14:textId="77777777" w:rsidR="00DB5FF3" w:rsidRDefault="00DB5FF3" w:rsidP="00DB5FF3">
      <w:pPr>
        <w:spacing w:line="360" w:lineRule="auto"/>
        <w:jc w:val="both"/>
        <w:rPr>
          <w:rFonts w:ascii="Verdana" w:hAnsi="Verdana"/>
          <w:sz w:val="20"/>
          <w:szCs w:val="20"/>
          <w:lang w:val="nl-BE"/>
        </w:rPr>
      </w:pPr>
      <w:r w:rsidRPr="00E75448">
        <w:rPr>
          <w:rFonts w:ascii="Verdana" w:hAnsi="Verdana"/>
          <w:sz w:val="20"/>
          <w:szCs w:val="20"/>
          <w:lang w:val="nl-BE"/>
        </w:rPr>
        <w:t>Meer bepaald moet een eventuele inmenging in het privéleven in het licht van de vereisten van de tweede paragraaf van art. 8 EVRM beoordeeld worden.</w:t>
      </w:r>
      <w:r w:rsidRPr="00E75448">
        <w:rPr>
          <w:rStyle w:val="Voetnootmarkering"/>
          <w:rFonts w:ascii="Verdana" w:hAnsi="Verdana"/>
          <w:sz w:val="20"/>
          <w:szCs w:val="20"/>
          <w:lang w:val="nl-BE"/>
        </w:rPr>
        <w:footnoteReference w:id="214"/>
      </w:r>
      <w:r w:rsidRPr="00E75448">
        <w:rPr>
          <w:rFonts w:ascii="Verdana" w:hAnsi="Verdana"/>
          <w:sz w:val="20"/>
          <w:szCs w:val="20"/>
          <w:lang w:val="nl-BE"/>
        </w:rPr>
        <w:t xml:space="preserve"> Om in overeenstemming te zijn met ar</w:t>
      </w:r>
      <w:r>
        <w:rPr>
          <w:rFonts w:ascii="Verdana" w:hAnsi="Verdana"/>
          <w:sz w:val="20"/>
          <w:szCs w:val="20"/>
          <w:lang w:val="nl-BE"/>
        </w:rPr>
        <w:t>t. 8(2) moet de beperking van het recht</w:t>
      </w:r>
      <w:r w:rsidRPr="00E75448">
        <w:rPr>
          <w:rFonts w:ascii="Verdana" w:hAnsi="Verdana"/>
          <w:sz w:val="20"/>
          <w:szCs w:val="20"/>
          <w:lang w:val="nl-BE"/>
        </w:rPr>
        <w:t xml:space="preserve"> aan de drie aldaar vermelde voorwaarden</w:t>
      </w:r>
      <w:r w:rsidRPr="00E75448">
        <w:rPr>
          <w:rStyle w:val="Voetnootmarkering"/>
          <w:rFonts w:ascii="Verdana" w:hAnsi="Verdana"/>
          <w:sz w:val="20"/>
          <w:szCs w:val="20"/>
          <w:lang w:val="nl-BE"/>
        </w:rPr>
        <w:footnoteReference w:id="215"/>
      </w:r>
      <w:r w:rsidRPr="00E75448">
        <w:rPr>
          <w:rFonts w:ascii="Verdana" w:hAnsi="Verdana"/>
          <w:sz w:val="20"/>
          <w:szCs w:val="20"/>
          <w:lang w:val="nl-BE"/>
        </w:rPr>
        <w:t xml:space="preserve"> voldoen:</w:t>
      </w:r>
    </w:p>
    <w:p w14:paraId="71AD0E59" w14:textId="77777777" w:rsidR="00DB5FF3" w:rsidRPr="00E75448" w:rsidRDefault="00DB5FF3" w:rsidP="00DB5FF3">
      <w:pPr>
        <w:spacing w:line="360" w:lineRule="auto"/>
        <w:jc w:val="both"/>
        <w:rPr>
          <w:rFonts w:ascii="Verdana" w:hAnsi="Verdana"/>
          <w:sz w:val="20"/>
          <w:szCs w:val="20"/>
          <w:lang w:val="nl-BE"/>
        </w:rPr>
      </w:pPr>
    </w:p>
    <w:p w14:paraId="170C59BB" w14:textId="77777777" w:rsidR="00DB5FF3" w:rsidRDefault="00DB5FF3" w:rsidP="00DB5FF3">
      <w:pPr>
        <w:pStyle w:val="Lijstalinea"/>
        <w:numPr>
          <w:ilvl w:val="0"/>
          <w:numId w:val="11"/>
        </w:numPr>
        <w:spacing w:line="360" w:lineRule="auto"/>
        <w:jc w:val="both"/>
        <w:rPr>
          <w:rFonts w:ascii="Verdana" w:hAnsi="Verdana"/>
          <w:sz w:val="20"/>
          <w:szCs w:val="20"/>
          <w:lang w:val="nl-BE"/>
        </w:rPr>
      </w:pPr>
      <w:r w:rsidRPr="00E036CF">
        <w:rPr>
          <w:rFonts w:ascii="Verdana" w:hAnsi="Verdana"/>
          <w:sz w:val="20"/>
          <w:szCs w:val="20"/>
          <w:lang w:val="nl-BE"/>
        </w:rPr>
        <w:t>Er moet een wettelijke basis voor de beperking zijn: wanneer de inbreuk niet steunt op of strijdig is met een nationale wet, leidt dit automatisch tot een schending van het EVRM (vereiste van legaliteit)</w:t>
      </w:r>
    </w:p>
    <w:p w14:paraId="4FDB15E7" w14:textId="77777777" w:rsidR="00DB5FF3" w:rsidRPr="00E036CF" w:rsidRDefault="00DB5FF3" w:rsidP="00DB5FF3">
      <w:pPr>
        <w:pStyle w:val="Lijstalinea"/>
        <w:spacing w:line="360" w:lineRule="auto"/>
        <w:jc w:val="both"/>
        <w:rPr>
          <w:rFonts w:ascii="Verdana" w:hAnsi="Verdana"/>
          <w:sz w:val="8"/>
          <w:szCs w:val="20"/>
          <w:lang w:val="nl-BE"/>
        </w:rPr>
      </w:pPr>
    </w:p>
    <w:p w14:paraId="22E416E3" w14:textId="77777777" w:rsidR="00DB5FF3" w:rsidRPr="00E036CF" w:rsidRDefault="00DB5FF3" w:rsidP="00DB5FF3">
      <w:pPr>
        <w:pStyle w:val="Lijstalinea"/>
        <w:numPr>
          <w:ilvl w:val="0"/>
          <w:numId w:val="11"/>
        </w:numPr>
        <w:spacing w:line="360" w:lineRule="auto"/>
        <w:jc w:val="both"/>
        <w:rPr>
          <w:rFonts w:ascii="Verdana" w:hAnsi="Verdana"/>
          <w:sz w:val="20"/>
          <w:szCs w:val="20"/>
          <w:lang w:val="nl-BE"/>
        </w:rPr>
      </w:pPr>
      <w:r w:rsidRPr="00E036CF">
        <w:rPr>
          <w:rFonts w:ascii="Verdana" w:hAnsi="Verdana"/>
          <w:sz w:val="20"/>
          <w:szCs w:val="20"/>
          <w:lang w:val="nl-BE"/>
        </w:rPr>
        <w:t>De beperking moet beantwoorden aan één van de doeleinden die in art. 8(2) vermeld zijn (vereiste van legitimiteit)</w:t>
      </w:r>
    </w:p>
    <w:p w14:paraId="234EBF62" w14:textId="77777777" w:rsidR="00DB5FF3" w:rsidRPr="00E036CF" w:rsidRDefault="00DB5FF3" w:rsidP="00DB5FF3">
      <w:pPr>
        <w:spacing w:line="360" w:lineRule="auto"/>
        <w:ind w:left="360"/>
        <w:jc w:val="both"/>
        <w:rPr>
          <w:rFonts w:ascii="Verdana" w:hAnsi="Verdana"/>
          <w:sz w:val="8"/>
          <w:szCs w:val="20"/>
          <w:lang w:val="nl-BE"/>
        </w:rPr>
      </w:pPr>
    </w:p>
    <w:p w14:paraId="1F10DFEE" w14:textId="77777777" w:rsidR="00DB5FF3" w:rsidRDefault="00DB5FF3" w:rsidP="00DB5FF3">
      <w:pPr>
        <w:pStyle w:val="Lijstalinea"/>
        <w:numPr>
          <w:ilvl w:val="0"/>
          <w:numId w:val="11"/>
        </w:numPr>
        <w:spacing w:line="360" w:lineRule="auto"/>
        <w:jc w:val="both"/>
        <w:rPr>
          <w:rFonts w:ascii="Verdana" w:hAnsi="Verdana"/>
          <w:sz w:val="20"/>
          <w:szCs w:val="20"/>
          <w:lang w:val="nl-BE"/>
        </w:rPr>
      </w:pPr>
      <w:r>
        <w:rPr>
          <w:rFonts w:ascii="Verdana" w:hAnsi="Verdana"/>
          <w:sz w:val="20"/>
          <w:szCs w:val="20"/>
          <w:lang w:val="nl-BE"/>
        </w:rPr>
        <w:t>De beperking</w:t>
      </w:r>
      <w:r w:rsidRPr="00E75448">
        <w:rPr>
          <w:rFonts w:ascii="Verdana" w:hAnsi="Verdana"/>
          <w:sz w:val="20"/>
          <w:szCs w:val="20"/>
          <w:lang w:val="nl-BE"/>
        </w:rPr>
        <w:t xml:space="preserve"> moet ten slotte noodzakelijk zijn in een democratische</w:t>
      </w:r>
      <w:r>
        <w:rPr>
          <w:rFonts w:ascii="Verdana" w:hAnsi="Verdana"/>
          <w:sz w:val="20"/>
          <w:szCs w:val="20"/>
          <w:lang w:val="nl-BE"/>
        </w:rPr>
        <w:t xml:space="preserve"> samenleving/in verhouding staan</w:t>
      </w:r>
      <w:r w:rsidRPr="00E75448">
        <w:rPr>
          <w:rFonts w:ascii="Verdana" w:hAnsi="Verdana"/>
          <w:sz w:val="20"/>
          <w:szCs w:val="20"/>
          <w:lang w:val="nl-BE"/>
        </w:rPr>
        <w:t xml:space="preserve"> tot het nagestreede doel (vereiste van proportionaliteit).</w:t>
      </w:r>
      <w:r w:rsidRPr="00E75448">
        <w:rPr>
          <w:rStyle w:val="Voetnootmarkering"/>
          <w:rFonts w:ascii="Verdana" w:hAnsi="Verdana"/>
          <w:sz w:val="20"/>
          <w:szCs w:val="20"/>
          <w:lang w:val="nl-BE"/>
        </w:rPr>
        <w:footnoteReference w:id="216"/>
      </w:r>
    </w:p>
    <w:p w14:paraId="656B7251" w14:textId="77777777" w:rsidR="00DB5FF3" w:rsidRPr="00E036CF" w:rsidRDefault="00DB5FF3" w:rsidP="00DB5FF3">
      <w:pPr>
        <w:spacing w:line="360" w:lineRule="auto"/>
        <w:jc w:val="both"/>
        <w:rPr>
          <w:rFonts w:ascii="Verdana" w:hAnsi="Verdana"/>
          <w:sz w:val="20"/>
          <w:szCs w:val="20"/>
          <w:lang w:val="nl-BE"/>
        </w:rPr>
      </w:pPr>
    </w:p>
    <w:p w14:paraId="660D8ADB" w14:textId="77777777" w:rsidR="00DB5FF3" w:rsidRPr="00E036CF" w:rsidRDefault="00DB5FF3" w:rsidP="00DB5FF3">
      <w:pPr>
        <w:spacing w:line="360" w:lineRule="auto"/>
        <w:jc w:val="both"/>
        <w:rPr>
          <w:rFonts w:ascii="Verdana" w:hAnsi="Verdana"/>
          <w:sz w:val="20"/>
          <w:szCs w:val="20"/>
          <w:lang w:val="nl-BE"/>
        </w:rPr>
      </w:pPr>
    </w:p>
    <w:p w14:paraId="3094CFF2" w14:textId="77777777" w:rsidR="00DB5FF3" w:rsidRPr="005E00D8" w:rsidRDefault="00DB5FF3" w:rsidP="00DB5FF3">
      <w:pPr>
        <w:spacing w:line="360" w:lineRule="auto"/>
        <w:jc w:val="both"/>
        <w:rPr>
          <w:rFonts w:ascii="Verdana" w:hAnsi="Verdana" w:cs="Arial"/>
          <w:bCs/>
          <w:sz w:val="20"/>
          <w:szCs w:val="20"/>
        </w:rPr>
      </w:pPr>
      <w:r w:rsidRPr="005E00D8">
        <w:rPr>
          <w:rFonts w:ascii="Verdana" w:hAnsi="Verdana" w:cs="Arial"/>
          <w:sz w:val="20"/>
          <w:szCs w:val="20"/>
        </w:rPr>
        <w:t xml:space="preserve">De </w:t>
      </w:r>
      <w:r w:rsidRPr="005E00D8">
        <w:rPr>
          <w:rFonts w:ascii="Verdana" w:hAnsi="Verdana" w:cs="Arial"/>
          <w:sz w:val="20"/>
          <w:szCs w:val="20"/>
          <w:u w:val="single"/>
        </w:rPr>
        <w:t>wettigheidsvereiste/legaliteitsvereiste</w:t>
      </w:r>
      <w:r w:rsidRPr="005E00D8">
        <w:rPr>
          <w:rFonts w:ascii="Verdana" w:hAnsi="Verdana" w:cs="Arial"/>
          <w:sz w:val="20"/>
          <w:szCs w:val="20"/>
        </w:rPr>
        <w:t xml:space="preserve"> houdt tevens in dat de Verdragsstaten zich dienen te baseren op een voldoende voorzienbare rechtsgrondslag. Staten mogen dus niet handelen op basis van wettelijke bepalingen die te vaag zijn.</w:t>
      </w:r>
      <w:r w:rsidRPr="005E00D8">
        <w:rPr>
          <w:rStyle w:val="Voetnootmarkering"/>
          <w:rFonts w:ascii="Verdana" w:hAnsi="Verdana" w:cs="Arial"/>
          <w:sz w:val="20"/>
          <w:szCs w:val="20"/>
        </w:rPr>
        <w:footnoteReference w:id="217"/>
      </w:r>
      <w:r w:rsidRPr="005E00D8">
        <w:rPr>
          <w:rFonts w:ascii="Verdana" w:hAnsi="Verdana" w:cs="Arial"/>
          <w:sz w:val="20"/>
          <w:szCs w:val="20"/>
        </w:rPr>
        <w:t xml:space="preserve"> </w:t>
      </w:r>
      <w:r w:rsidRPr="005E00D8">
        <w:rPr>
          <w:rFonts w:ascii="Verdana" w:hAnsi="Verdana" w:cs="Arial"/>
          <w:bCs/>
          <w:sz w:val="20"/>
          <w:szCs w:val="20"/>
        </w:rPr>
        <w:t xml:space="preserve">De zogenaamde kwaliteitscriteria stellen namelijk dat een inmenging slechts bij wet voorzien is indien ze voldoende toegankelijk is voor de rechtsonderhorige. Daarnaast dienen het toepassingsgebied en de inhoud van de norm voldoende precies te zijn, zodat de gevolgen ervan met redelijke voorspelbaarheid voorzienbaar (‘foreseeable’) zijn. </w:t>
      </w:r>
    </w:p>
    <w:p w14:paraId="57FA4F54" w14:textId="77777777" w:rsidR="00DB5FF3" w:rsidRPr="005E00D8" w:rsidRDefault="00DB5FF3" w:rsidP="00DB5FF3">
      <w:pPr>
        <w:spacing w:line="360" w:lineRule="auto"/>
        <w:jc w:val="both"/>
        <w:rPr>
          <w:rFonts w:ascii="Verdana" w:hAnsi="Verdana" w:cs="Arial"/>
          <w:bCs/>
          <w:sz w:val="20"/>
          <w:szCs w:val="20"/>
        </w:rPr>
      </w:pPr>
    </w:p>
    <w:p w14:paraId="38C2303E" w14:textId="77777777" w:rsidR="00DB5FF3" w:rsidRPr="005E00D8" w:rsidRDefault="00DB5FF3" w:rsidP="00DB5FF3">
      <w:pPr>
        <w:spacing w:line="360" w:lineRule="auto"/>
        <w:jc w:val="both"/>
        <w:rPr>
          <w:rFonts w:ascii="Verdana" w:hAnsi="Verdana" w:cs="Arial"/>
          <w:bCs/>
          <w:sz w:val="20"/>
          <w:szCs w:val="20"/>
        </w:rPr>
      </w:pPr>
      <w:r w:rsidRPr="005E00D8">
        <w:rPr>
          <w:rFonts w:ascii="Verdana" w:hAnsi="Verdana" w:cs="Arial"/>
          <w:bCs/>
          <w:sz w:val="20"/>
          <w:szCs w:val="20"/>
        </w:rPr>
        <w:t xml:space="preserve">Dit is in het bijzonder van </w:t>
      </w:r>
      <w:r w:rsidRPr="005E00D8">
        <w:rPr>
          <w:rFonts w:ascii="Verdana" w:hAnsi="Verdana"/>
          <w:sz w:val="20"/>
          <w:szCs w:val="20"/>
          <w:lang w:val="nl-BE"/>
        </w:rPr>
        <w:t>belang voor de zoeking.</w:t>
      </w:r>
      <w:r w:rsidRPr="005E00D8">
        <w:rPr>
          <w:rStyle w:val="Voetnootmarkering"/>
          <w:rFonts w:ascii="Verdana" w:hAnsi="Verdana"/>
          <w:sz w:val="20"/>
          <w:szCs w:val="20"/>
          <w:lang w:val="nl-BE"/>
        </w:rPr>
        <w:footnoteReference w:id="218"/>
      </w:r>
      <w:r w:rsidRPr="005E00D8">
        <w:rPr>
          <w:rFonts w:ascii="Verdana" w:hAnsi="Verdana"/>
          <w:sz w:val="20"/>
          <w:szCs w:val="20"/>
          <w:lang w:val="nl-BE"/>
        </w:rPr>
        <w:t xml:space="preserve"> Een duidelijke gradatie blijkt uit de EHRM-rechtspraak: hoe ernstiger de inmenging in de privacy, hoe strenger het Hof is in zijn beoordeling van de kwaliteit van de rechtsgrond. De legaliteitsvoorwaarde zal dus streng geïnterpreteerd worden bij ernstige inbreuken op de privacy.</w:t>
      </w:r>
      <w:r w:rsidRPr="005E00D8">
        <w:rPr>
          <w:rStyle w:val="Voetnootmarkering"/>
          <w:rFonts w:ascii="Verdana" w:hAnsi="Verdana"/>
          <w:sz w:val="20"/>
          <w:szCs w:val="20"/>
          <w:lang w:val="nl-BE"/>
        </w:rPr>
        <w:footnoteReference w:id="219"/>
      </w:r>
    </w:p>
    <w:p w14:paraId="0CC1957D" w14:textId="77777777" w:rsidR="00DB5FF3" w:rsidRPr="001D739C" w:rsidRDefault="00DB5FF3" w:rsidP="00DB5FF3">
      <w:pPr>
        <w:spacing w:line="360" w:lineRule="auto"/>
        <w:jc w:val="both"/>
        <w:rPr>
          <w:rFonts w:ascii="Verdana" w:hAnsi="Verdana" w:cs="Arial"/>
          <w:bCs/>
          <w:sz w:val="20"/>
          <w:szCs w:val="20"/>
        </w:rPr>
      </w:pPr>
    </w:p>
    <w:p w14:paraId="7990A384" w14:textId="77777777" w:rsidR="00DB5FF3" w:rsidRPr="001D739C" w:rsidRDefault="00DB5FF3" w:rsidP="00DB5FF3">
      <w:pPr>
        <w:spacing w:line="360" w:lineRule="auto"/>
        <w:jc w:val="both"/>
        <w:rPr>
          <w:rFonts w:ascii="Verdana" w:hAnsi="Verdana" w:cs="Arial"/>
          <w:bCs/>
          <w:sz w:val="20"/>
          <w:szCs w:val="20"/>
        </w:rPr>
      </w:pPr>
      <w:r>
        <w:rPr>
          <w:rFonts w:ascii="Verdana" w:hAnsi="Verdana" w:cs="Arial"/>
          <w:bCs/>
          <w:sz w:val="20"/>
          <w:szCs w:val="20"/>
        </w:rPr>
        <w:t>W</w:t>
      </w:r>
      <w:r w:rsidRPr="001D739C">
        <w:rPr>
          <w:rFonts w:ascii="Verdana" w:hAnsi="Verdana" w:cs="Arial"/>
          <w:bCs/>
          <w:sz w:val="20"/>
          <w:szCs w:val="20"/>
        </w:rPr>
        <w:t xml:space="preserve">at betreft de toepassing van geheime dwangmiddelen zal het </w:t>
      </w:r>
      <w:r>
        <w:rPr>
          <w:rFonts w:ascii="Verdana" w:hAnsi="Verdana" w:cs="Arial"/>
          <w:bCs/>
          <w:sz w:val="20"/>
          <w:szCs w:val="20"/>
        </w:rPr>
        <w:t xml:space="preserve">vaak </w:t>
      </w:r>
      <w:r w:rsidRPr="001D739C">
        <w:rPr>
          <w:rFonts w:ascii="Verdana" w:hAnsi="Verdana" w:cs="Arial"/>
          <w:bCs/>
          <w:sz w:val="20"/>
          <w:szCs w:val="20"/>
        </w:rPr>
        <w:t>zeer moeilijk zijn om een concrete inbreu</w:t>
      </w:r>
      <w:r>
        <w:rPr>
          <w:rFonts w:ascii="Verdana" w:hAnsi="Verdana" w:cs="Arial"/>
          <w:bCs/>
          <w:sz w:val="20"/>
          <w:szCs w:val="20"/>
        </w:rPr>
        <w:t>k te bewijzen in het grondrecht van art. 8 EVRM.</w:t>
      </w:r>
      <w:r w:rsidRPr="001D739C">
        <w:rPr>
          <w:rFonts w:ascii="Verdana" w:hAnsi="Verdana" w:cs="Arial"/>
          <w:bCs/>
          <w:sz w:val="20"/>
          <w:szCs w:val="20"/>
        </w:rPr>
        <w:t xml:space="preserve"> Daarom zal </w:t>
      </w:r>
      <w:r>
        <w:rPr>
          <w:rFonts w:ascii="Verdana" w:hAnsi="Verdana" w:cs="Arial"/>
          <w:bCs/>
          <w:sz w:val="20"/>
          <w:szCs w:val="20"/>
        </w:rPr>
        <w:t>ook mestal</w:t>
      </w:r>
      <w:r w:rsidRPr="001D739C">
        <w:rPr>
          <w:rFonts w:ascii="Verdana" w:hAnsi="Verdana" w:cs="Arial"/>
          <w:bCs/>
          <w:sz w:val="20"/>
          <w:szCs w:val="20"/>
        </w:rPr>
        <w:t xml:space="preserve"> niet meer resten dan een controle van de wetgeving in kwestie.</w:t>
      </w:r>
      <w:r w:rsidRPr="001D739C">
        <w:rPr>
          <w:rStyle w:val="Voetnootmarkering"/>
          <w:rFonts w:ascii="Verdana" w:hAnsi="Verdana" w:cs="Arial"/>
          <w:bCs/>
          <w:sz w:val="20"/>
          <w:szCs w:val="20"/>
        </w:rPr>
        <w:footnoteReference w:id="220"/>
      </w:r>
    </w:p>
    <w:p w14:paraId="3CDDE741" w14:textId="77777777" w:rsidR="00DB5FF3" w:rsidRPr="001D739C" w:rsidRDefault="00DB5FF3" w:rsidP="00DB5FF3">
      <w:pPr>
        <w:spacing w:line="360" w:lineRule="auto"/>
        <w:rPr>
          <w:rFonts w:ascii="Verdana" w:hAnsi="Verdana" w:cs="Arial"/>
          <w:sz w:val="20"/>
          <w:szCs w:val="20"/>
        </w:rPr>
      </w:pPr>
    </w:p>
    <w:p w14:paraId="27FD7C76" w14:textId="77777777" w:rsidR="00DB5FF3" w:rsidRPr="00E75448" w:rsidRDefault="00DB5FF3" w:rsidP="00DB5FF3">
      <w:pPr>
        <w:widowControl w:val="0"/>
        <w:autoSpaceDE w:val="0"/>
        <w:autoSpaceDN w:val="0"/>
        <w:adjustRightInd w:val="0"/>
        <w:spacing w:line="360" w:lineRule="auto"/>
        <w:jc w:val="both"/>
        <w:rPr>
          <w:rFonts w:ascii="Verdana" w:hAnsi="Verdana" w:cs="Arial"/>
          <w:color w:val="262626"/>
          <w:sz w:val="20"/>
          <w:szCs w:val="20"/>
        </w:rPr>
      </w:pPr>
      <w:r w:rsidRPr="001D739C">
        <w:rPr>
          <w:rFonts w:ascii="Verdana" w:hAnsi="Verdana" w:cs="Arial"/>
          <w:sz w:val="20"/>
          <w:szCs w:val="20"/>
        </w:rPr>
        <w:t>D</w:t>
      </w:r>
      <w:r>
        <w:rPr>
          <w:rFonts w:ascii="Verdana" w:hAnsi="Verdana" w:cs="Arial"/>
          <w:sz w:val="20"/>
          <w:szCs w:val="20"/>
        </w:rPr>
        <w:t xml:space="preserve">oor de </w:t>
      </w:r>
      <w:r w:rsidRPr="00142158">
        <w:rPr>
          <w:rFonts w:ascii="Verdana" w:hAnsi="Verdana" w:cs="Arial"/>
          <w:sz w:val="20"/>
          <w:szCs w:val="20"/>
          <w:u w:val="single"/>
        </w:rPr>
        <w:t>evenredigheidstest/noodzakelijkheidstoets</w:t>
      </w:r>
      <w:r w:rsidRPr="001D739C">
        <w:rPr>
          <w:rFonts w:ascii="Verdana" w:hAnsi="Verdana" w:cs="Arial"/>
          <w:sz w:val="20"/>
          <w:szCs w:val="20"/>
        </w:rPr>
        <w:t xml:space="preserve"> </w:t>
      </w:r>
      <w:r>
        <w:rPr>
          <w:rFonts w:ascii="Verdana" w:hAnsi="Verdana" w:cs="Arial"/>
          <w:sz w:val="20"/>
          <w:szCs w:val="20"/>
        </w:rPr>
        <w:t xml:space="preserve">wordt verzekerd </w:t>
      </w:r>
      <w:r w:rsidRPr="001D739C">
        <w:rPr>
          <w:rFonts w:ascii="Verdana" w:hAnsi="Verdana" w:cs="Arial"/>
          <w:sz w:val="20"/>
          <w:szCs w:val="20"/>
        </w:rPr>
        <w:t xml:space="preserve">dat het belang dat de staat nastreeft, de inmenging in het betrokken individuele recht rechtvaardigt. Afhankelijk van het geval kan de strijd tegen het terrorisme daarom bepaalde beperkingen van individuele rechten perfect rechtvaardigen. </w:t>
      </w:r>
      <w:r>
        <w:rPr>
          <w:rFonts w:ascii="Verdana" w:hAnsi="Verdana" w:cs="Arial"/>
          <w:sz w:val="20"/>
          <w:szCs w:val="20"/>
        </w:rPr>
        <w:t>Echter, d</w:t>
      </w:r>
      <w:r w:rsidRPr="001D739C">
        <w:rPr>
          <w:rFonts w:ascii="Verdana" w:hAnsi="Verdana" w:cs="Arial"/>
          <w:sz w:val="20"/>
          <w:szCs w:val="20"/>
        </w:rPr>
        <w:t>e Verdragsstaten</w:t>
      </w:r>
      <w:r>
        <w:rPr>
          <w:rFonts w:ascii="Verdana" w:hAnsi="Verdana" w:cs="Arial"/>
          <w:sz w:val="20"/>
          <w:szCs w:val="20"/>
        </w:rPr>
        <w:t xml:space="preserve"> mogen </w:t>
      </w:r>
      <w:r w:rsidRPr="001D739C">
        <w:rPr>
          <w:rFonts w:ascii="Verdana" w:hAnsi="Verdana" w:cs="Arial"/>
          <w:sz w:val="20"/>
          <w:szCs w:val="20"/>
        </w:rPr>
        <w:t>in naam van de strijd tegen terrorisme niet zomaar elke maatregel nemen die zij passend achten.</w:t>
      </w:r>
      <w:r w:rsidRPr="001D739C">
        <w:rPr>
          <w:rStyle w:val="Voetnootmarkering"/>
          <w:rFonts w:ascii="Verdana" w:hAnsi="Verdana" w:cs="Arial"/>
          <w:sz w:val="20"/>
          <w:szCs w:val="20"/>
        </w:rPr>
        <w:footnoteReference w:id="221"/>
      </w:r>
      <w:r w:rsidRPr="001D739C">
        <w:rPr>
          <w:rFonts w:ascii="Verdana" w:hAnsi="Verdana" w:cs="Arial"/>
          <w:sz w:val="20"/>
          <w:szCs w:val="20"/>
        </w:rPr>
        <w:t xml:space="preserve"> </w:t>
      </w:r>
      <w:r>
        <w:rPr>
          <w:rFonts w:ascii="Verdana" w:hAnsi="Verdana" w:cs="Arial"/>
          <w:sz w:val="20"/>
          <w:szCs w:val="20"/>
        </w:rPr>
        <w:t xml:space="preserve">Het concrete resultaat zal </w:t>
      </w:r>
      <w:r w:rsidRPr="001D739C">
        <w:rPr>
          <w:rFonts w:ascii="Verdana" w:hAnsi="Verdana" w:cs="Arial"/>
          <w:sz w:val="20"/>
          <w:szCs w:val="20"/>
        </w:rPr>
        <w:t>af</w:t>
      </w:r>
      <w:r>
        <w:rPr>
          <w:rFonts w:ascii="Verdana" w:hAnsi="Verdana" w:cs="Arial"/>
          <w:sz w:val="20"/>
          <w:szCs w:val="20"/>
        </w:rPr>
        <w:t>hangen</w:t>
      </w:r>
      <w:r w:rsidRPr="001D739C">
        <w:rPr>
          <w:rFonts w:ascii="Verdana" w:hAnsi="Verdana" w:cs="Arial"/>
          <w:sz w:val="20"/>
          <w:szCs w:val="20"/>
        </w:rPr>
        <w:t xml:space="preserve"> van de beoordeling van alle omstandigheden van de zaak </w:t>
      </w:r>
      <w:r w:rsidRPr="00E75448">
        <w:rPr>
          <w:rFonts w:ascii="Verdana" w:hAnsi="Verdana" w:cs="Arial"/>
          <w:color w:val="191919"/>
          <w:sz w:val="20"/>
          <w:szCs w:val="20"/>
        </w:rPr>
        <w:t>en de afweging van de verschillende betrokken belangen.</w:t>
      </w:r>
      <w:r w:rsidRPr="00E75448">
        <w:rPr>
          <w:rStyle w:val="Voetnootmarkering"/>
          <w:rFonts w:ascii="Verdana" w:hAnsi="Verdana" w:cs="Arial"/>
          <w:color w:val="191919"/>
          <w:sz w:val="20"/>
          <w:szCs w:val="20"/>
        </w:rPr>
        <w:footnoteReference w:id="222"/>
      </w:r>
      <w:r w:rsidRPr="00E75448">
        <w:rPr>
          <w:rFonts w:ascii="Verdana" w:hAnsi="Verdana" w:cs="Arial"/>
          <w:color w:val="262626"/>
          <w:sz w:val="20"/>
          <w:szCs w:val="20"/>
        </w:rPr>
        <w:t xml:space="preserve"> </w:t>
      </w:r>
    </w:p>
    <w:p w14:paraId="429C7829" w14:textId="77777777" w:rsidR="00DB5FF3" w:rsidRPr="00E75448" w:rsidRDefault="00DB5FF3" w:rsidP="00DB5FF3">
      <w:pPr>
        <w:spacing w:line="360" w:lineRule="auto"/>
        <w:jc w:val="both"/>
        <w:rPr>
          <w:rFonts w:ascii="Verdana" w:hAnsi="Verdana"/>
          <w:sz w:val="20"/>
          <w:szCs w:val="20"/>
          <w:lang w:val="nl-BE"/>
        </w:rPr>
      </w:pPr>
    </w:p>
    <w:p w14:paraId="07BA86B4" w14:textId="77777777" w:rsidR="00DB5FF3" w:rsidRPr="00E75448" w:rsidRDefault="00DB5FF3" w:rsidP="00DB5FF3">
      <w:pPr>
        <w:spacing w:line="360" w:lineRule="auto"/>
        <w:jc w:val="both"/>
        <w:rPr>
          <w:rFonts w:ascii="Verdana" w:hAnsi="Verdana" w:cs="Arial"/>
          <w:bCs/>
          <w:sz w:val="20"/>
          <w:szCs w:val="20"/>
        </w:rPr>
      </w:pPr>
      <w:r w:rsidRPr="00E75448">
        <w:rPr>
          <w:rFonts w:ascii="Verdana" w:hAnsi="Verdana"/>
          <w:sz w:val="20"/>
          <w:szCs w:val="20"/>
          <w:lang w:val="nl-BE"/>
        </w:rPr>
        <w:t>Hoe dan ook moet, telkens wanneer via de nationale bevoegdheden een inbreuk gemaakt wordt op basis van de tweed</w:t>
      </w:r>
      <w:r>
        <w:rPr>
          <w:rFonts w:ascii="Verdana" w:hAnsi="Verdana"/>
          <w:sz w:val="20"/>
          <w:szCs w:val="20"/>
          <w:lang w:val="nl-BE"/>
        </w:rPr>
        <w:t>e paragraaf van art. 8 EVRM,</w:t>
      </w:r>
      <w:r w:rsidRPr="00E75448">
        <w:rPr>
          <w:rFonts w:ascii="Verdana" w:hAnsi="Verdana"/>
          <w:sz w:val="20"/>
          <w:szCs w:val="20"/>
          <w:lang w:val="nl-BE"/>
        </w:rPr>
        <w:t xml:space="preserve"> deze inbreuk eng worden geïnterpreteerd. </w:t>
      </w:r>
      <w:r w:rsidRPr="00E75448">
        <w:rPr>
          <w:rFonts w:ascii="Verdana" w:hAnsi="Verdana" w:cs="Arial"/>
          <w:bCs/>
          <w:sz w:val="20"/>
          <w:szCs w:val="20"/>
        </w:rPr>
        <w:t>Aangezien het EVRM normenhiërarchisch zo hoog staat aangeschreven, moeten de rechten van art. 8 EVRM in een afweging namelijk zwaar doorwegen.</w:t>
      </w:r>
      <w:r w:rsidRPr="00E75448">
        <w:rPr>
          <w:rStyle w:val="Voetnootmarkering"/>
          <w:rFonts w:ascii="Verdana" w:hAnsi="Verdana" w:cs="Arial"/>
          <w:bCs/>
          <w:sz w:val="20"/>
          <w:szCs w:val="20"/>
        </w:rPr>
        <w:footnoteReference w:id="223"/>
      </w:r>
    </w:p>
    <w:p w14:paraId="19CE57A6" w14:textId="77777777" w:rsidR="00DB5FF3" w:rsidRPr="00E75448" w:rsidRDefault="00DB5FF3" w:rsidP="00DB5FF3">
      <w:pPr>
        <w:spacing w:line="360" w:lineRule="auto"/>
        <w:jc w:val="both"/>
        <w:rPr>
          <w:rFonts w:ascii="Verdana" w:hAnsi="Verdana"/>
          <w:sz w:val="20"/>
          <w:szCs w:val="20"/>
          <w:lang w:val="nl-BE"/>
        </w:rPr>
      </w:pPr>
    </w:p>
    <w:p w14:paraId="1C052DE2" w14:textId="77777777" w:rsidR="00DB5FF3" w:rsidRDefault="00DB5FF3" w:rsidP="00DB5FF3">
      <w:pPr>
        <w:spacing w:line="360" w:lineRule="auto"/>
        <w:jc w:val="both"/>
        <w:rPr>
          <w:rFonts w:ascii="Verdana" w:hAnsi="Verdana" w:cs="Arial"/>
          <w:i/>
          <w:sz w:val="20"/>
          <w:szCs w:val="20"/>
        </w:rPr>
      </w:pPr>
      <w:r w:rsidRPr="00E75448">
        <w:rPr>
          <w:rFonts w:ascii="Verdana" w:hAnsi="Verdana"/>
          <w:sz w:val="20"/>
          <w:szCs w:val="20"/>
          <w:lang w:val="nl-BE"/>
        </w:rPr>
        <w:t xml:space="preserve">Zo werd in het arrest </w:t>
      </w:r>
      <w:r w:rsidRPr="00142158">
        <w:rPr>
          <w:rFonts w:ascii="Verdana" w:hAnsi="Verdana"/>
          <w:i/>
          <w:sz w:val="20"/>
          <w:szCs w:val="20"/>
          <w:lang w:val="nl-BE"/>
        </w:rPr>
        <w:t>Klass</w:t>
      </w:r>
      <w:r w:rsidRPr="00E75448">
        <w:rPr>
          <w:rStyle w:val="Voetnootmarkering"/>
          <w:rFonts w:ascii="Verdana" w:hAnsi="Verdana"/>
          <w:sz w:val="20"/>
          <w:szCs w:val="20"/>
          <w:lang w:val="nl-BE"/>
        </w:rPr>
        <w:footnoteReference w:id="224"/>
      </w:r>
      <w:r w:rsidRPr="00E75448">
        <w:rPr>
          <w:rFonts w:ascii="Verdana" w:hAnsi="Verdana"/>
          <w:sz w:val="20"/>
          <w:szCs w:val="20"/>
          <w:lang w:val="nl-BE"/>
        </w:rPr>
        <w:t xml:space="preserve"> en het </w:t>
      </w:r>
      <w:r w:rsidRPr="00E75448">
        <w:rPr>
          <w:rFonts w:ascii="Verdana" w:hAnsi="Verdana" w:cs="Arial"/>
          <w:sz w:val="20"/>
          <w:szCs w:val="20"/>
        </w:rPr>
        <w:t xml:space="preserve">recentere </w:t>
      </w:r>
      <w:r w:rsidRPr="00142158">
        <w:rPr>
          <w:rFonts w:ascii="Verdana" w:hAnsi="Verdana" w:cs="Arial"/>
          <w:i/>
          <w:sz w:val="20"/>
          <w:szCs w:val="20"/>
        </w:rPr>
        <w:t>Szabó en Vissy</w:t>
      </w:r>
      <w:r w:rsidRPr="00E75448">
        <w:rPr>
          <w:rStyle w:val="Voetnootmarkering"/>
          <w:rFonts w:ascii="Verdana" w:hAnsi="Verdana" w:cs="Arial"/>
          <w:sz w:val="20"/>
          <w:szCs w:val="20"/>
        </w:rPr>
        <w:footnoteReference w:id="225"/>
      </w:r>
      <w:r w:rsidRPr="00E75448">
        <w:rPr>
          <w:rFonts w:ascii="Verdana" w:hAnsi="Verdana" w:cs="Arial"/>
          <w:sz w:val="20"/>
          <w:szCs w:val="20"/>
        </w:rPr>
        <w:t xml:space="preserve"> gesteld m.b.t. de tweede paragraaf van art. 8 EVRM: </w:t>
      </w:r>
      <w:r w:rsidRPr="00E75448">
        <w:rPr>
          <w:rFonts w:ascii="Verdana" w:hAnsi="Verdana" w:cs="Arial"/>
          <w:i/>
          <w:sz w:val="20"/>
          <w:szCs w:val="20"/>
        </w:rPr>
        <w:t xml:space="preserve">“since it provides for an exception to a right guaranteed by the Convention, is to be </w:t>
      </w:r>
      <w:r w:rsidRPr="00E75448">
        <w:rPr>
          <w:rFonts w:ascii="Verdana" w:hAnsi="Verdana" w:cs="Arial"/>
          <w:b/>
          <w:i/>
          <w:sz w:val="20"/>
          <w:szCs w:val="20"/>
        </w:rPr>
        <w:t>narrowly interpreted</w:t>
      </w:r>
      <w:r w:rsidRPr="00E75448">
        <w:rPr>
          <w:rFonts w:ascii="Verdana" w:hAnsi="Verdana" w:cs="Arial"/>
          <w:i/>
          <w:sz w:val="20"/>
          <w:szCs w:val="20"/>
        </w:rPr>
        <w:t xml:space="preserve">.” </w:t>
      </w:r>
    </w:p>
    <w:p w14:paraId="0DBE01E2" w14:textId="77777777" w:rsidR="00DB5FF3" w:rsidRDefault="00DB5FF3" w:rsidP="00DB5FF3">
      <w:pPr>
        <w:spacing w:line="360" w:lineRule="auto"/>
        <w:jc w:val="both"/>
        <w:rPr>
          <w:rFonts w:ascii="Verdana" w:hAnsi="Verdana" w:cs="Arial"/>
          <w:i/>
          <w:sz w:val="20"/>
          <w:szCs w:val="20"/>
        </w:rPr>
      </w:pPr>
    </w:p>
    <w:p w14:paraId="4D5AF937" w14:textId="77777777" w:rsidR="00DB5FF3" w:rsidRPr="00E75448" w:rsidRDefault="00DB5FF3" w:rsidP="00DB5FF3">
      <w:pPr>
        <w:spacing w:line="360" w:lineRule="auto"/>
        <w:jc w:val="both"/>
        <w:rPr>
          <w:rFonts w:ascii="Verdana" w:hAnsi="Verdana" w:cs="Arial"/>
          <w:color w:val="262626"/>
          <w:sz w:val="20"/>
          <w:szCs w:val="20"/>
        </w:rPr>
      </w:pPr>
      <w:r w:rsidRPr="00D90214">
        <w:rPr>
          <w:rFonts w:ascii="Verdana" w:hAnsi="Verdana" w:cs="Arial"/>
          <w:color w:val="262626"/>
          <w:sz w:val="20"/>
          <w:szCs w:val="20"/>
        </w:rPr>
        <w:t xml:space="preserve">in </w:t>
      </w:r>
      <w:r w:rsidRPr="00D90214">
        <w:rPr>
          <w:rFonts w:ascii="Verdana" w:hAnsi="Verdana" w:cs="Arial"/>
          <w:i/>
          <w:color w:val="262626"/>
          <w:sz w:val="20"/>
          <w:szCs w:val="20"/>
        </w:rPr>
        <w:t>Buck/Duitsland</w:t>
      </w:r>
      <w:r w:rsidRPr="00E75448">
        <w:rPr>
          <w:rStyle w:val="Voetnootmarkering"/>
          <w:rFonts w:ascii="Verdana" w:hAnsi="Verdana" w:cs="Arial"/>
          <w:color w:val="262626"/>
          <w:sz w:val="20"/>
          <w:szCs w:val="20"/>
        </w:rPr>
        <w:footnoteReference w:id="226"/>
      </w:r>
      <w:r w:rsidRPr="00E75448">
        <w:rPr>
          <w:rFonts w:ascii="Verdana" w:hAnsi="Verdana" w:cs="Arial"/>
          <w:color w:val="262626"/>
          <w:sz w:val="20"/>
          <w:szCs w:val="20"/>
        </w:rPr>
        <w:t xml:space="preserve"> wordt op een goede manier aangetoond op welke (strenge) manier het Ho</w:t>
      </w:r>
      <w:r>
        <w:rPr>
          <w:rFonts w:ascii="Verdana" w:hAnsi="Verdana" w:cs="Arial"/>
          <w:color w:val="262626"/>
          <w:sz w:val="20"/>
          <w:szCs w:val="20"/>
        </w:rPr>
        <w:t>f een inmenging zal analyseren (eigen onderlijning):</w:t>
      </w:r>
    </w:p>
    <w:p w14:paraId="3617A313" w14:textId="77777777" w:rsidR="00DB5FF3" w:rsidRPr="00E75448" w:rsidRDefault="00DB5FF3" w:rsidP="00DB5FF3">
      <w:pPr>
        <w:spacing w:line="276" w:lineRule="auto"/>
        <w:jc w:val="both"/>
        <w:rPr>
          <w:rFonts w:ascii="Verdana" w:hAnsi="Verdana" w:cs="Arial"/>
          <w:color w:val="262626"/>
          <w:sz w:val="20"/>
          <w:szCs w:val="20"/>
        </w:rPr>
      </w:pPr>
    </w:p>
    <w:p w14:paraId="43D7DF8D" w14:textId="77777777" w:rsidR="00DB5FF3" w:rsidRPr="00E75448" w:rsidRDefault="00DB5FF3" w:rsidP="00DB5FF3">
      <w:pPr>
        <w:spacing w:line="276" w:lineRule="auto"/>
        <w:jc w:val="both"/>
        <w:rPr>
          <w:rFonts w:ascii="Verdana" w:hAnsi="Verdana" w:cs="Arial"/>
          <w:color w:val="262626"/>
          <w:sz w:val="20"/>
          <w:szCs w:val="20"/>
        </w:rPr>
      </w:pPr>
      <w:r w:rsidRPr="00E75448">
        <w:rPr>
          <w:rFonts w:ascii="Verdana" w:hAnsi="Verdana" w:cs="Arial"/>
          <w:color w:val="262626"/>
          <w:sz w:val="20"/>
          <w:szCs w:val="20"/>
        </w:rPr>
        <w:t>“</w:t>
      </w:r>
      <w:r w:rsidRPr="00E75448">
        <w:rPr>
          <w:rFonts w:ascii="Verdana" w:hAnsi="Verdana" w:cs="Arial"/>
          <w:i/>
          <w:color w:val="262626"/>
          <w:sz w:val="20"/>
          <w:szCs w:val="20"/>
        </w:rPr>
        <w:t xml:space="preserve">§44. (…) the notion of “necessity” implies that the interference corresponds </w:t>
      </w:r>
      <w:r w:rsidRPr="00E75448">
        <w:rPr>
          <w:rFonts w:ascii="Verdana" w:hAnsi="Verdana" w:cs="Arial"/>
          <w:i/>
          <w:color w:val="262626"/>
          <w:sz w:val="20"/>
          <w:szCs w:val="20"/>
          <w:u w:val="single"/>
        </w:rPr>
        <w:t>to a pressing social need</w:t>
      </w:r>
      <w:r w:rsidRPr="00E75448">
        <w:rPr>
          <w:rFonts w:ascii="Verdana" w:hAnsi="Verdana" w:cs="Arial"/>
          <w:i/>
          <w:color w:val="262626"/>
          <w:sz w:val="20"/>
          <w:szCs w:val="20"/>
        </w:rPr>
        <w:t xml:space="preserve"> and, in particular, that it is </w:t>
      </w:r>
      <w:r w:rsidRPr="00E75448">
        <w:rPr>
          <w:rFonts w:ascii="Verdana" w:hAnsi="Verdana" w:cs="Arial"/>
          <w:i/>
          <w:color w:val="262626"/>
          <w:sz w:val="20"/>
          <w:szCs w:val="20"/>
          <w:u w:val="single"/>
        </w:rPr>
        <w:t>proportionate to the legitimate</w:t>
      </w:r>
      <w:r w:rsidRPr="005B0E95">
        <w:rPr>
          <w:rFonts w:ascii="Verdana" w:hAnsi="Verdana" w:cs="Arial"/>
          <w:b/>
          <w:i/>
          <w:color w:val="262626"/>
          <w:sz w:val="20"/>
          <w:szCs w:val="20"/>
          <w:u w:val="single"/>
        </w:rPr>
        <w:t xml:space="preserve"> </w:t>
      </w:r>
      <w:r w:rsidRPr="005B0E95">
        <w:rPr>
          <w:rFonts w:ascii="Verdana" w:hAnsi="Verdana" w:cs="Arial"/>
          <w:i/>
          <w:color w:val="262626"/>
          <w:sz w:val="20"/>
          <w:szCs w:val="20"/>
          <w:u w:val="single"/>
        </w:rPr>
        <w:t>aim</w:t>
      </w:r>
      <w:r w:rsidRPr="00E75448">
        <w:rPr>
          <w:rFonts w:ascii="Verdana" w:hAnsi="Verdana" w:cs="Arial"/>
          <w:i/>
          <w:color w:val="262626"/>
          <w:sz w:val="20"/>
          <w:szCs w:val="20"/>
        </w:rPr>
        <w:t xml:space="preserve"> pursued. In determining whether an interference is </w:t>
      </w:r>
      <w:r w:rsidRPr="00E75448">
        <w:rPr>
          <w:rFonts w:ascii="Verdana" w:hAnsi="Verdana" w:cs="Arial"/>
          <w:i/>
          <w:color w:val="262626"/>
          <w:sz w:val="20"/>
          <w:szCs w:val="20"/>
          <w:u w:val="single"/>
        </w:rPr>
        <w:t>“necessary in a democratic society”</w:t>
      </w:r>
      <w:r w:rsidRPr="00E75448">
        <w:rPr>
          <w:rFonts w:ascii="Verdana" w:hAnsi="Verdana" w:cs="Arial"/>
          <w:b/>
          <w:i/>
          <w:color w:val="262626"/>
          <w:sz w:val="20"/>
          <w:szCs w:val="20"/>
        </w:rPr>
        <w:t>,</w:t>
      </w:r>
      <w:r w:rsidRPr="00E75448">
        <w:rPr>
          <w:rFonts w:ascii="Verdana" w:hAnsi="Verdana" w:cs="Arial"/>
          <w:i/>
          <w:color w:val="262626"/>
          <w:sz w:val="20"/>
          <w:szCs w:val="20"/>
        </w:rPr>
        <w:t xml:space="preserve"> the Court will take into account that a certain margin of appreciation is left to the Contracting States. However, the </w:t>
      </w:r>
      <w:r w:rsidRPr="00E75448">
        <w:rPr>
          <w:rFonts w:ascii="Verdana" w:hAnsi="Verdana" w:cs="Arial"/>
          <w:i/>
          <w:color w:val="262626"/>
          <w:sz w:val="20"/>
          <w:szCs w:val="20"/>
          <w:u w:val="single"/>
        </w:rPr>
        <w:t>exceptions provided for in paragraph 2 of Article 8 are to be interpreted narrowly</w:t>
      </w:r>
      <w:r w:rsidRPr="00E75448">
        <w:rPr>
          <w:rFonts w:ascii="Verdana" w:hAnsi="Verdana" w:cs="Arial"/>
          <w:i/>
          <w:color w:val="262626"/>
          <w:sz w:val="20"/>
          <w:szCs w:val="20"/>
        </w:rPr>
        <w:t>, and the need for them in a given case must be convincingly established”</w:t>
      </w:r>
    </w:p>
    <w:p w14:paraId="4BA80149" w14:textId="77777777" w:rsidR="00DB5FF3" w:rsidRPr="00E75448" w:rsidRDefault="00DB5FF3" w:rsidP="00DB5FF3">
      <w:pPr>
        <w:widowControl w:val="0"/>
        <w:autoSpaceDE w:val="0"/>
        <w:autoSpaceDN w:val="0"/>
        <w:adjustRightInd w:val="0"/>
        <w:spacing w:line="276" w:lineRule="auto"/>
        <w:jc w:val="both"/>
        <w:rPr>
          <w:rFonts w:ascii="Verdana" w:hAnsi="Verdana" w:cs="Arial"/>
          <w:sz w:val="20"/>
          <w:szCs w:val="20"/>
        </w:rPr>
      </w:pPr>
    </w:p>
    <w:p w14:paraId="074617ED" w14:textId="77777777" w:rsidR="00DB5FF3" w:rsidRPr="00E75448" w:rsidRDefault="00DB5FF3" w:rsidP="00DB5FF3">
      <w:pPr>
        <w:spacing w:line="276" w:lineRule="auto"/>
        <w:jc w:val="both"/>
        <w:rPr>
          <w:rFonts w:ascii="Verdana" w:hAnsi="Verdana"/>
          <w:i/>
          <w:sz w:val="20"/>
          <w:szCs w:val="20"/>
          <w:lang w:val="nl-BE"/>
        </w:rPr>
      </w:pPr>
      <w:r w:rsidRPr="00E75448">
        <w:rPr>
          <w:rFonts w:ascii="Verdana" w:hAnsi="Verdana" w:cs="Arial"/>
          <w:i/>
          <w:color w:val="262626"/>
          <w:sz w:val="20"/>
          <w:szCs w:val="20"/>
        </w:rPr>
        <w:t xml:space="preserve">“§45. As regards, in particular, </w:t>
      </w:r>
      <w:r w:rsidRPr="005B0E95">
        <w:rPr>
          <w:rFonts w:ascii="Verdana" w:hAnsi="Verdana" w:cs="Arial"/>
          <w:i/>
          <w:color w:val="262626"/>
          <w:sz w:val="20"/>
          <w:szCs w:val="20"/>
        </w:rPr>
        <w:t>searches of premises and seizures,</w:t>
      </w:r>
      <w:r w:rsidRPr="00E75448">
        <w:rPr>
          <w:rFonts w:ascii="Verdana" w:hAnsi="Verdana" w:cs="Arial"/>
          <w:i/>
          <w:color w:val="262626"/>
          <w:sz w:val="20"/>
          <w:szCs w:val="20"/>
        </w:rPr>
        <w:t xml:space="preserve"> the Court has consistently held that the Contracting States may consider it necessary to resort to such measures in order to obtain physical evidence of certain offences. The Court will assess whether the </w:t>
      </w:r>
      <w:r w:rsidRPr="00E75448">
        <w:rPr>
          <w:rFonts w:ascii="Verdana" w:hAnsi="Verdana" w:cs="Arial"/>
          <w:i/>
          <w:color w:val="262626"/>
          <w:sz w:val="20"/>
          <w:szCs w:val="20"/>
          <w:u w:val="single"/>
        </w:rPr>
        <w:t>reasons adduced to justify such measures were relevant and sufficient and whether the aforementioned proportionality principle has been adhered to</w:t>
      </w:r>
      <w:r w:rsidRPr="00E75448">
        <w:rPr>
          <w:rFonts w:ascii="Verdana" w:hAnsi="Verdana" w:cs="Arial"/>
          <w:b/>
          <w:i/>
          <w:color w:val="262626"/>
          <w:sz w:val="20"/>
          <w:szCs w:val="20"/>
        </w:rPr>
        <w:t>.</w:t>
      </w:r>
      <w:r w:rsidRPr="00E75448">
        <w:rPr>
          <w:rFonts w:ascii="Verdana" w:hAnsi="Verdana" w:cs="Arial"/>
          <w:i/>
          <w:color w:val="262626"/>
          <w:sz w:val="20"/>
          <w:szCs w:val="20"/>
        </w:rPr>
        <w:t xml:space="preserve"> As regards the latter point, the Court must first ensure that the relevant </w:t>
      </w:r>
      <w:r w:rsidRPr="00E75448">
        <w:rPr>
          <w:rFonts w:ascii="Verdana" w:hAnsi="Verdana" w:cs="Arial"/>
          <w:i/>
          <w:color w:val="262626"/>
          <w:sz w:val="20"/>
          <w:szCs w:val="20"/>
          <w:u w:val="single"/>
        </w:rPr>
        <w:t>legislation and practice afford individuals adequate and effective safeguards against abuse</w:t>
      </w:r>
      <w:r w:rsidRPr="00E75448">
        <w:rPr>
          <w:rFonts w:ascii="Verdana" w:hAnsi="Verdana" w:cs="Arial"/>
          <w:i/>
          <w:color w:val="262626"/>
          <w:sz w:val="20"/>
          <w:szCs w:val="20"/>
        </w:rPr>
        <w:t xml:space="preserve">. Secondly, the Court must consider the </w:t>
      </w:r>
      <w:r w:rsidRPr="00E75448">
        <w:rPr>
          <w:rFonts w:ascii="Verdana" w:hAnsi="Verdana" w:cs="Arial"/>
          <w:i/>
          <w:color w:val="262626"/>
          <w:sz w:val="20"/>
          <w:szCs w:val="20"/>
          <w:u w:val="single"/>
        </w:rPr>
        <w:t>specific circumstances of each case</w:t>
      </w:r>
      <w:r w:rsidRPr="00E75448">
        <w:rPr>
          <w:rFonts w:ascii="Verdana" w:hAnsi="Verdana" w:cs="Arial"/>
          <w:i/>
          <w:color w:val="262626"/>
          <w:sz w:val="20"/>
          <w:szCs w:val="20"/>
        </w:rPr>
        <w:t xml:space="preserve"> in order to determine whether, in the particular case, the interference in question was </w:t>
      </w:r>
      <w:r w:rsidRPr="00E75448">
        <w:rPr>
          <w:rFonts w:ascii="Verdana" w:hAnsi="Verdana" w:cs="Arial"/>
          <w:i/>
          <w:color w:val="262626"/>
          <w:sz w:val="20"/>
          <w:szCs w:val="20"/>
          <w:u w:val="single"/>
        </w:rPr>
        <w:t>proportionate to the aim pursued</w:t>
      </w:r>
      <w:r w:rsidRPr="00E75448">
        <w:rPr>
          <w:rFonts w:ascii="Verdana" w:hAnsi="Verdana" w:cs="Arial"/>
          <w:i/>
          <w:color w:val="262626"/>
          <w:sz w:val="20"/>
          <w:szCs w:val="20"/>
        </w:rPr>
        <w:t>(…).</w:t>
      </w:r>
      <w:r w:rsidRPr="00E75448">
        <w:rPr>
          <w:rFonts w:ascii="Verdana" w:hAnsi="Verdana" w:cs="Arial"/>
          <w:bCs/>
          <w:i/>
          <w:color w:val="262626"/>
          <w:sz w:val="20"/>
          <w:szCs w:val="20"/>
        </w:rPr>
        <w:t>”</w:t>
      </w:r>
    </w:p>
    <w:p w14:paraId="2710A0BD" w14:textId="77777777" w:rsidR="00DB5FF3" w:rsidRPr="00E75448" w:rsidRDefault="00DB5FF3" w:rsidP="00DB5FF3">
      <w:pPr>
        <w:rPr>
          <w:rFonts w:ascii="Verdana" w:hAnsi="Verdana"/>
          <w:sz w:val="20"/>
          <w:szCs w:val="20"/>
          <w:lang w:val="nl-BE"/>
        </w:rPr>
      </w:pPr>
    </w:p>
    <w:p w14:paraId="43F32AA2" w14:textId="77777777" w:rsidR="00DB5FF3" w:rsidRPr="00E75448" w:rsidRDefault="00DB5FF3" w:rsidP="00DB5FF3">
      <w:pPr>
        <w:spacing w:line="360" w:lineRule="auto"/>
        <w:jc w:val="both"/>
        <w:rPr>
          <w:rFonts w:ascii="Verdana" w:hAnsi="Verdana" w:cs="Arial"/>
          <w:sz w:val="20"/>
          <w:szCs w:val="20"/>
        </w:rPr>
      </w:pPr>
    </w:p>
    <w:p w14:paraId="62B756A0" w14:textId="77777777" w:rsidR="00DB5FF3" w:rsidRPr="00142158" w:rsidRDefault="00DB5FF3" w:rsidP="00DB5FF3">
      <w:pPr>
        <w:spacing w:line="360" w:lineRule="auto"/>
        <w:jc w:val="both"/>
        <w:rPr>
          <w:rFonts w:ascii="Verdana" w:hAnsi="Verdana" w:cs="Arial"/>
          <w:sz w:val="20"/>
          <w:szCs w:val="20"/>
        </w:rPr>
      </w:pPr>
      <w:r>
        <w:rPr>
          <w:rFonts w:ascii="Verdana" w:hAnsi="Verdana" w:cs="Arial"/>
          <w:sz w:val="20"/>
          <w:szCs w:val="20"/>
        </w:rPr>
        <w:t>Dergelijke enge interpratie van een inbreuk</w:t>
      </w:r>
      <w:r w:rsidRPr="00E75448">
        <w:rPr>
          <w:rFonts w:ascii="Verdana" w:hAnsi="Verdana" w:cs="Arial"/>
          <w:sz w:val="20"/>
          <w:szCs w:val="20"/>
        </w:rPr>
        <w:t xml:space="preserve"> geldt overigens in meer algemene zin voor alle artikelen van het EVRM die in een uitzondering voorzien: </w:t>
      </w:r>
      <w:r w:rsidRPr="00E75448">
        <w:rPr>
          <w:rFonts w:ascii="Verdana" w:hAnsi="Verdana"/>
          <w:i/>
          <w:sz w:val="20"/>
          <w:szCs w:val="20"/>
          <w:lang w:val="nl-BE"/>
        </w:rPr>
        <w:t>“</w:t>
      </w:r>
      <w:r w:rsidRPr="00E75448">
        <w:rPr>
          <w:rFonts w:ascii="Verdana" w:hAnsi="Verdana" w:cs="Arial"/>
          <w:i/>
          <w:sz w:val="20"/>
          <w:szCs w:val="20"/>
        </w:rPr>
        <w:t>those paragraphs of Articles of the Convention which provide for an exception to a right guaranteed are to be narrowly interpreted”.</w:t>
      </w:r>
      <w:r w:rsidRPr="00E75448">
        <w:rPr>
          <w:rStyle w:val="Voetnootmarkering"/>
          <w:rFonts w:ascii="Verdana" w:hAnsi="Verdana" w:cs="Arial"/>
          <w:sz w:val="20"/>
          <w:szCs w:val="20"/>
        </w:rPr>
        <w:t xml:space="preserve"> </w:t>
      </w:r>
      <w:r w:rsidRPr="00E75448">
        <w:rPr>
          <w:rStyle w:val="Voetnootmarkering"/>
          <w:rFonts w:ascii="Verdana" w:hAnsi="Verdana" w:cs="Arial"/>
          <w:sz w:val="20"/>
          <w:szCs w:val="20"/>
        </w:rPr>
        <w:footnoteReference w:id="227"/>
      </w:r>
    </w:p>
    <w:p w14:paraId="2E8326CC" w14:textId="77777777" w:rsidR="00DB5FF3" w:rsidRDefault="00DB5FF3" w:rsidP="00DB5FF3">
      <w:pPr>
        <w:spacing w:line="360" w:lineRule="auto"/>
        <w:jc w:val="both"/>
        <w:rPr>
          <w:rFonts w:ascii="Verdana" w:hAnsi="Verdana" w:cs="Arial"/>
          <w:bCs/>
          <w:sz w:val="20"/>
          <w:szCs w:val="20"/>
        </w:rPr>
      </w:pPr>
    </w:p>
    <w:p w14:paraId="78741E72" w14:textId="77777777" w:rsidR="00DB5FF3" w:rsidRDefault="00DB5FF3" w:rsidP="00DB5FF3">
      <w:pPr>
        <w:spacing w:line="360" w:lineRule="auto"/>
        <w:jc w:val="both"/>
        <w:rPr>
          <w:rFonts w:ascii="Verdana" w:hAnsi="Verdana" w:cs="Arial"/>
          <w:bCs/>
          <w:sz w:val="20"/>
          <w:szCs w:val="20"/>
        </w:rPr>
      </w:pPr>
    </w:p>
    <w:p w14:paraId="19C1006A" w14:textId="77777777" w:rsidR="00DB5FF3" w:rsidRDefault="00DB5FF3" w:rsidP="00DB5FF3">
      <w:pPr>
        <w:spacing w:line="360" w:lineRule="auto"/>
        <w:jc w:val="both"/>
        <w:rPr>
          <w:rFonts w:ascii="Verdana" w:hAnsi="Verdana" w:cs="Arial"/>
          <w:bCs/>
          <w:sz w:val="20"/>
          <w:szCs w:val="20"/>
        </w:rPr>
      </w:pPr>
    </w:p>
    <w:p w14:paraId="1C39A5DF" w14:textId="77777777" w:rsidR="00DB5FF3" w:rsidRDefault="00DB5FF3" w:rsidP="00DB5FF3">
      <w:pPr>
        <w:spacing w:line="360" w:lineRule="auto"/>
        <w:jc w:val="both"/>
        <w:rPr>
          <w:rFonts w:ascii="Verdana" w:hAnsi="Verdana" w:cs="Arial"/>
          <w:bCs/>
          <w:sz w:val="20"/>
          <w:szCs w:val="20"/>
        </w:rPr>
      </w:pPr>
    </w:p>
    <w:p w14:paraId="6A9D1ACD" w14:textId="77777777" w:rsidR="00DB5FF3" w:rsidRDefault="00DB5FF3" w:rsidP="00DB5FF3">
      <w:pPr>
        <w:spacing w:line="360" w:lineRule="auto"/>
        <w:jc w:val="both"/>
        <w:rPr>
          <w:rFonts w:ascii="Verdana" w:hAnsi="Verdana" w:cs="Arial"/>
          <w:bCs/>
          <w:sz w:val="20"/>
          <w:szCs w:val="20"/>
        </w:rPr>
      </w:pPr>
    </w:p>
    <w:p w14:paraId="281A0C8E" w14:textId="77777777" w:rsidR="00DB5FF3" w:rsidRDefault="00DB5FF3" w:rsidP="00DB5FF3">
      <w:pPr>
        <w:spacing w:line="360" w:lineRule="auto"/>
        <w:jc w:val="both"/>
        <w:rPr>
          <w:rFonts w:ascii="Verdana" w:hAnsi="Verdana" w:cs="Arial"/>
          <w:bCs/>
          <w:sz w:val="20"/>
          <w:szCs w:val="20"/>
        </w:rPr>
      </w:pPr>
    </w:p>
    <w:p w14:paraId="0A607483" w14:textId="77777777" w:rsidR="00DB5FF3" w:rsidRDefault="00DB5FF3" w:rsidP="00DB5FF3">
      <w:pPr>
        <w:spacing w:line="360" w:lineRule="auto"/>
        <w:jc w:val="both"/>
        <w:rPr>
          <w:rFonts w:ascii="Verdana" w:hAnsi="Verdana" w:cs="Arial"/>
          <w:bCs/>
          <w:sz w:val="20"/>
          <w:szCs w:val="20"/>
        </w:rPr>
      </w:pPr>
    </w:p>
    <w:p w14:paraId="31627FA9" w14:textId="77777777" w:rsidR="00DB5FF3" w:rsidRDefault="00DB5FF3" w:rsidP="00DB5FF3">
      <w:pPr>
        <w:spacing w:line="360" w:lineRule="auto"/>
        <w:jc w:val="both"/>
        <w:rPr>
          <w:rFonts w:ascii="Verdana" w:hAnsi="Verdana" w:cs="Arial"/>
          <w:bCs/>
          <w:sz w:val="20"/>
          <w:szCs w:val="20"/>
        </w:rPr>
      </w:pPr>
    </w:p>
    <w:p w14:paraId="2AC84778" w14:textId="77777777" w:rsidR="00DB5FF3" w:rsidRDefault="00DB5FF3" w:rsidP="00DB5FF3">
      <w:pPr>
        <w:spacing w:line="360" w:lineRule="auto"/>
        <w:jc w:val="both"/>
        <w:rPr>
          <w:rFonts w:ascii="Verdana" w:hAnsi="Verdana" w:cs="Arial"/>
          <w:bCs/>
          <w:sz w:val="20"/>
          <w:szCs w:val="20"/>
        </w:rPr>
      </w:pPr>
    </w:p>
    <w:p w14:paraId="606A8E99" w14:textId="77777777" w:rsidR="00DB5FF3" w:rsidRDefault="00DB5FF3" w:rsidP="00DB5FF3">
      <w:pPr>
        <w:spacing w:line="360" w:lineRule="auto"/>
        <w:jc w:val="both"/>
        <w:rPr>
          <w:rFonts w:ascii="Verdana" w:hAnsi="Verdana" w:cs="Arial"/>
          <w:bCs/>
          <w:sz w:val="20"/>
          <w:szCs w:val="20"/>
        </w:rPr>
      </w:pPr>
    </w:p>
    <w:p w14:paraId="72ED72C6" w14:textId="77777777" w:rsidR="00DB5FF3" w:rsidRDefault="00DB5FF3" w:rsidP="00DB5FF3">
      <w:pPr>
        <w:spacing w:line="360" w:lineRule="auto"/>
        <w:jc w:val="both"/>
        <w:rPr>
          <w:rFonts w:ascii="Verdana" w:hAnsi="Verdana" w:cs="Arial"/>
          <w:bCs/>
          <w:sz w:val="20"/>
          <w:szCs w:val="20"/>
        </w:rPr>
      </w:pPr>
    </w:p>
    <w:p w14:paraId="1A59050D" w14:textId="77777777" w:rsidR="00DB5FF3" w:rsidRDefault="00DB5FF3" w:rsidP="00DB5FF3">
      <w:pPr>
        <w:spacing w:line="360" w:lineRule="auto"/>
        <w:jc w:val="both"/>
        <w:rPr>
          <w:rFonts w:ascii="Verdana" w:hAnsi="Verdana" w:cs="Arial"/>
          <w:bCs/>
          <w:sz w:val="20"/>
          <w:szCs w:val="20"/>
        </w:rPr>
      </w:pPr>
    </w:p>
    <w:p w14:paraId="64238595" w14:textId="77777777" w:rsidR="00DB5FF3" w:rsidRDefault="00DB5FF3" w:rsidP="00DB5FF3">
      <w:pPr>
        <w:spacing w:line="360" w:lineRule="auto"/>
        <w:jc w:val="both"/>
        <w:rPr>
          <w:rFonts w:ascii="Verdana" w:hAnsi="Verdana" w:cs="Arial"/>
          <w:bCs/>
          <w:sz w:val="20"/>
          <w:szCs w:val="20"/>
        </w:rPr>
      </w:pPr>
    </w:p>
    <w:p w14:paraId="41C8985E" w14:textId="77777777" w:rsidR="00DB5FF3" w:rsidRDefault="00DB5FF3" w:rsidP="00DB5FF3">
      <w:pPr>
        <w:spacing w:line="360" w:lineRule="auto"/>
        <w:jc w:val="both"/>
        <w:rPr>
          <w:rFonts w:ascii="Verdana" w:hAnsi="Verdana" w:cs="Arial"/>
          <w:bCs/>
          <w:sz w:val="20"/>
          <w:szCs w:val="20"/>
        </w:rPr>
      </w:pPr>
    </w:p>
    <w:p w14:paraId="478A35ED" w14:textId="77777777" w:rsidR="00DB5FF3" w:rsidRDefault="00DB5FF3" w:rsidP="00DB5FF3">
      <w:pPr>
        <w:spacing w:line="360" w:lineRule="auto"/>
        <w:jc w:val="both"/>
        <w:rPr>
          <w:rFonts w:ascii="Verdana" w:hAnsi="Verdana" w:cs="Arial"/>
          <w:bCs/>
          <w:sz w:val="20"/>
          <w:szCs w:val="20"/>
        </w:rPr>
      </w:pPr>
    </w:p>
    <w:p w14:paraId="1C438E88" w14:textId="77777777" w:rsidR="00DB5FF3" w:rsidRDefault="00DB5FF3" w:rsidP="00DB5FF3">
      <w:pPr>
        <w:spacing w:line="360" w:lineRule="auto"/>
        <w:jc w:val="both"/>
        <w:rPr>
          <w:rFonts w:ascii="Verdana" w:hAnsi="Verdana" w:cs="Arial"/>
          <w:bCs/>
          <w:sz w:val="20"/>
          <w:szCs w:val="20"/>
        </w:rPr>
      </w:pPr>
    </w:p>
    <w:p w14:paraId="66BFAB2E" w14:textId="77777777" w:rsidR="00DB5FF3" w:rsidRDefault="00DB5FF3" w:rsidP="00DB5FF3">
      <w:pPr>
        <w:spacing w:line="360" w:lineRule="auto"/>
        <w:jc w:val="both"/>
        <w:rPr>
          <w:rFonts w:ascii="Verdana" w:hAnsi="Verdana" w:cs="Arial"/>
          <w:bCs/>
          <w:sz w:val="20"/>
          <w:szCs w:val="20"/>
        </w:rPr>
      </w:pPr>
    </w:p>
    <w:p w14:paraId="6216F141" w14:textId="77777777" w:rsidR="00DB5FF3" w:rsidRDefault="00DB5FF3" w:rsidP="00DB5FF3">
      <w:pPr>
        <w:spacing w:line="360" w:lineRule="auto"/>
        <w:jc w:val="both"/>
        <w:rPr>
          <w:rFonts w:ascii="Verdana" w:hAnsi="Verdana" w:cs="Arial"/>
          <w:bCs/>
          <w:sz w:val="20"/>
          <w:szCs w:val="20"/>
        </w:rPr>
      </w:pPr>
    </w:p>
    <w:p w14:paraId="253239E2" w14:textId="77777777" w:rsidR="00DB5FF3" w:rsidRPr="00E75448" w:rsidRDefault="00DB5FF3" w:rsidP="00DB5FF3">
      <w:pPr>
        <w:spacing w:line="360" w:lineRule="auto"/>
        <w:jc w:val="both"/>
        <w:rPr>
          <w:rFonts w:ascii="Verdana" w:hAnsi="Verdana" w:cs="Arial"/>
          <w:bCs/>
          <w:sz w:val="20"/>
          <w:szCs w:val="20"/>
        </w:rPr>
      </w:pPr>
    </w:p>
    <w:p w14:paraId="12E362D4" w14:textId="77777777" w:rsidR="00DB5FF3" w:rsidRPr="00E75448" w:rsidRDefault="00DB5FF3" w:rsidP="00DB5FF3">
      <w:pPr>
        <w:pStyle w:val="Kop1"/>
        <w:rPr>
          <w:rFonts w:ascii="Verdana" w:hAnsi="Verdana"/>
          <w:sz w:val="20"/>
          <w:szCs w:val="20"/>
          <w:highlight w:val="lightGray"/>
          <w:lang w:val="nl-BE"/>
        </w:rPr>
      </w:pPr>
    </w:p>
    <w:p w14:paraId="38531CAF" w14:textId="77777777" w:rsidR="00DB5FF3" w:rsidRPr="00E75448" w:rsidRDefault="00DB5FF3" w:rsidP="00DB5FF3">
      <w:pPr>
        <w:pStyle w:val="Kop1"/>
        <w:rPr>
          <w:rFonts w:ascii="Verdana" w:hAnsi="Verdana"/>
          <w:sz w:val="20"/>
          <w:szCs w:val="20"/>
          <w:highlight w:val="lightGray"/>
          <w:lang w:val="nl-BE"/>
        </w:rPr>
      </w:pPr>
      <w:bookmarkStart w:id="48" w:name="_Toc526113461"/>
      <w:r w:rsidRPr="00E75448">
        <w:rPr>
          <w:rFonts w:ascii="Verdana" w:hAnsi="Verdana"/>
          <w:sz w:val="20"/>
          <w:szCs w:val="20"/>
          <w:highlight w:val="lightGray"/>
          <w:lang w:val="nl-BE"/>
        </w:rPr>
        <w:t xml:space="preserve">DEEL 3. </w:t>
      </w:r>
      <w:r>
        <w:rPr>
          <w:rFonts w:ascii="Verdana" w:hAnsi="Verdana"/>
          <w:sz w:val="20"/>
          <w:szCs w:val="20"/>
          <w:highlight w:val="lightGray"/>
          <w:lang w:val="nl-BE"/>
        </w:rPr>
        <w:t>M</w:t>
      </w:r>
      <w:r w:rsidRPr="00E75448">
        <w:rPr>
          <w:rFonts w:ascii="Verdana" w:hAnsi="Verdana"/>
          <w:sz w:val="20"/>
          <w:szCs w:val="20"/>
          <w:highlight w:val="lightGray"/>
          <w:lang w:val="nl-BE"/>
        </w:rPr>
        <w:t xml:space="preserve">aatregelen Wet </w:t>
      </w:r>
      <w:r>
        <w:rPr>
          <w:rFonts w:ascii="Verdana" w:hAnsi="Verdana"/>
          <w:sz w:val="20"/>
          <w:szCs w:val="20"/>
          <w:highlight w:val="lightGray"/>
          <w:lang w:val="nl-BE"/>
        </w:rPr>
        <w:t>digitaal speurwerk</w:t>
      </w:r>
      <w:r w:rsidRPr="00E75448">
        <w:rPr>
          <w:rFonts w:ascii="Verdana" w:hAnsi="Verdana"/>
          <w:sz w:val="20"/>
          <w:szCs w:val="20"/>
          <w:highlight w:val="lightGray"/>
          <w:lang w:val="nl-BE"/>
        </w:rPr>
        <w:t xml:space="preserve"> in het licht van</w:t>
      </w:r>
      <w:r>
        <w:rPr>
          <w:rFonts w:ascii="Verdana" w:hAnsi="Verdana"/>
          <w:sz w:val="20"/>
          <w:szCs w:val="20"/>
          <w:highlight w:val="lightGray"/>
          <w:lang w:val="nl-BE"/>
        </w:rPr>
        <w:t xml:space="preserve"> de</w:t>
      </w:r>
      <w:r w:rsidRPr="00E75448">
        <w:rPr>
          <w:rFonts w:ascii="Verdana" w:hAnsi="Verdana"/>
          <w:sz w:val="20"/>
          <w:szCs w:val="20"/>
          <w:highlight w:val="lightGray"/>
          <w:lang w:val="nl-BE"/>
        </w:rPr>
        <w:t xml:space="preserve"> </w:t>
      </w:r>
      <w:r>
        <w:rPr>
          <w:rFonts w:ascii="Verdana" w:hAnsi="Verdana"/>
          <w:sz w:val="20"/>
          <w:szCs w:val="20"/>
          <w:highlight w:val="lightGray"/>
          <w:lang w:val="nl-BE"/>
        </w:rPr>
        <w:t>artikelen 6</w:t>
      </w:r>
      <w:r w:rsidRPr="00E75448">
        <w:rPr>
          <w:rFonts w:ascii="Verdana" w:hAnsi="Verdana"/>
          <w:sz w:val="20"/>
          <w:szCs w:val="20"/>
          <w:highlight w:val="lightGray"/>
          <w:lang w:val="nl-BE"/>
        </w:rPr>
        <w:t xml:space="preserve"> en 8 EVRM</w:t>
      </w:r>
      <w:bookmarkEnd w:id="48"/>
      <w:r w:rsidRPr="00E75448">
        <w:rPr>
          <w:rFonts w:ascii="Verdana" w:hAnsi="Verdana"/>
          <w:sz w:val="20"/>
          <w:szCs w:val="20"/>
          <w:highlight w:val="lightGray"/>
          <w:lang w:val="nl-BE"/>
        </w:rPr>
        <w:t xml:space="preserve"> </w:t>
      </w:r>
    </w:p>
    <w:p w14:paraId="67802BDB" w14:textId="77777777" w:rsidR="00DB5FF3" w:rsidRPr="00E75448" w:rsidRDefault="00DB5FF3" w:rsidP="00DB5FF3">
      <w:pPr>
        <w:pStyle w:val="Lijstalinea"/>
        <w:rPr>
          <w:rFonts w:ascii="Verdana" w:hAnsi="Verdana"/>
          <w:sz w:val="20"/>
          <w:szCs w:val="20"/>
          <w:highlight w:val="lightGray"/>
          <w:lang w:val="nl-BE"/>
        </w:rPr>
      </w:pPr>
    </w:p>
    <w:p w14:paraId="3B1F58EF" w14:textId="77777777" w:rsidR="00DB5FF3" w:rsidRPr="00E75448" w:rsidRDefault="00DB5FF3" w:rsidP="00DB5FF3">
      <w:pPr>
        <w:rPr>
          <w:rFonts w:ascii="Verdana" w:hAnsi="Verdana"/>
          <w:sz w:val="20"/>
          <w:szCs w:val="20"/>
          <w:lang w:val="nl-BE"/>
        </w:rPr>
      </w:pPr>
    </w:p>
    <w:p w14:paraId="3CA3A3A3" w14:textId="77777777" w:rsidR="00DB5FF3" w:rsidRPr="00E75448" w:rsidRDefault="00DB5FF3" w:rsidP="00DB5FF3">
      <w:pPr>
        <w:spacing w:line="360" w:lineRule="auto"/>
        <w:jc w:val="both"/>
        <w:rPr>
          <w:rFonts w:ascii="Verdana" w:hAnsi="Verdana" w:cs="Arial"/>
          <w:color w:val="191919"/>
          <w:sz w:val="20"/>
          <w:szCs w:val="20"/>
        </w:rPr>
      </w:pPr>
      <w:r w:rsidRPr="00E75448">
        <w:rPr>
          <w:rFonts w:ascii="Verdana" w:hAnsi="Verdana" w:cs="Arial"/>
          <w:color w:val="191919"/>
          <w:sz w:val="20"/>
          <w:szCs w:val="20"/>
        </w:rPr>
        <w:t xml:space="preserve">Het EHRM </w:t>
      </w:r>
      <w:r>
        <w:rPr>
          <w:rFonts w:ascii="Verdana" w:hAnsi="Verdana" w:cs="Arial"/>
          <w:color w:val="191919"/>
          <w:sz w:val="20"/>
          <w:szCs w:val="20"/>
        </w:rPr>
        <w:t xml:space="preserve">heeft, geconfonteerd met rechtsgeschillen die een verband tonen met </w:t>
      </w:r>
      <w:r w:rsidRPr="00E75448">
        <w:rPr>
          <w:rFonts w:ascii="Verdana" w:hAnsi="Verdana" w:cs="Arial"/>
          <w:color w:val="191919"/>
          <w:sz w:val="20"/>
          <w:szCs w:val="20"/>
        </w:rPr>
        <w:t>de strijd tegen het terrorisme</w:t>
      </w:r>
      <w:r>
        <w:rPr>
          <w:rFonts w:ascii="Verdana" w:hAnsi="Verdana" w:cs="Arial"/>
          <w:color w:val="191919"/>
          <w:sz w:val="20"/>
          <w:szCs w:val="20"/>
        </w:rPr>
        <w:t xml:space="preserve">, </w:t>
      </w:r>
      <w:r w:rsidRPr="00E75448">
        <w:rPr>
          <w:rFonts w:ascii="Verdana" w:hAnsi="Verdana" w:cs="Arial"/>
          <w:color w:val="191919"/>
          <w:sz w:val="20"/>
          <w:szCs w:val="20"/>
        </w:rPr>
        <w:t>reeds in veel gevallen een schending van het Verdrag geconstateerd.</w:t>
      </w:r>
      <w:r w:rsidRPr="00E75448">
        <w:rPr>
          <w:rStyle w:val="Voetnootmarkering"/>
          <w:rFonts w:ascii="Verdana" w:hAnsi="Verdana" w:cs="Arial"/>
          <w:color w:val="191919"/>
          <w:sz w:val="20"/>
          <w:szCs w:val="20"/>
        </w:rPr>
        <w:footnoteReference w:id="228"/>
      </w:r>
      <w:r w:rsidRPr="00E75448">
        <w:rPr>
          <w:rFonts w:ascii="Verdana" w:hAnsi="Verdana" w:cs="Arial"/>
          <w:color w:val="191919"/>
          <w:sz w:val="20"/>
          <w:szCs w:val="20"/>
        </w:rPr>
        <w:t xml:space="preserve"> Terrorisme is namelijk een terug</w:t>
      </w:r>
      <w:r>
        <w:rPr>
          <w:rFonts w:ascii="Verdana" w:hAnsi="Verdana" w:cs="Arial"/>
          <w:color w:val="191919"/>
          <w:sz w:val="20"/>
          <w:szCs w:val="20"/>
        </w:rPr>
        <w:t>kerend probleem waarmee het Hof</w:t>
      </w:r>
      <w:r w:rsidRPr="00E75448">
        <w:rPr>
          <w:rFonts w:ascii="Verdana" w:hAnsi="Verdana" w:cs="Arial"/>
          <w:color w:val="191919"/>
          <w:sz w:val="20"/>
          <w:szCs w:val="20"/>
        </w:rPr>
        <w:t xml:space="preserve"> sinds het begin van haar bestaan ​​te maken heeft: haar alleree</w:t>
      </w:r>
      <w:r>
        <w:rPr>
          <w:rFonts w:ascii="Verdana" w:hAnsi="Verdana" w:cs="Arial"/>
          <w:color w:val="191919"/>
          <w:sz w:val="20"/>
          <w:szCs w:val="20"/>
        </w:rPr>
        <w:t xml:space="preserve">rste uitspraak ooit deed het in een </w:t>
      </w:r>
      <w:r w:rsidRPr="00E75448">
        <w:rPr>
          <w:rFonts w:ascii="Verdana" w:hAnsi="Verdana" w:cs="Arial"/>
          <w:color w:val="191919"/>
          <w:sz w:val="20"/>
          <w:szCs w:val="20"/>
        </w:rPr>
        <w:t>terrorisme</w:t>
      </w:r>
      <w:r>
        <w:rPr>
          <w:rFonts w:ascii="Verdana" w:hAnsi="Verdana" w:cs="Arial"/>
          <w:color w:val="191919"/>
          <w:sz w:val="20"/>
          <w:szCs w:val="20"/>
        </w:rPr>
        <w:t>zaak</w:t>
      </w:r>
      <w:r w:rsidRPr="00E75448">
        <w:rPr>
          <w:rFonts w:ascii="Verdana" w:hAnsi="Verdana" w:cs="Arial"/>
          <w:color w:val="191919"/>
          <w:sz w:val="20"/>
          <w:szCs w:val="20"/>
        </w:rPr>
        <w:t>.</w:t>
      </w:r>
      <w:r w:rsidRPr="00E75448">
        <w:rPr>
          <w:rStyle w:val="Voetnootmarkering"/>
          <w:rFonts w:ascii="Verdana" w:hAnsi="Verdana" w:cs="Arial"/>
          <w:color w:val="191919"/>
          <w:sz w:val="20"/>
          <w:szCs w:val="20"/>
        </w:rPr>
        <w:footnoteReference w:id="229"/>
      </w:r>
      <w:r w:rsidRPr="00E75448">
        <w:rPr>
          <w:rFonts w:ascii="Verdana" w:hAnsi="Verdana" w:cs="Arial"/>
          <w:color w:val="191919"/>
          <w:sz w:val="20"/>
          <w:szCs w:val="20"/>
        </w:rPr>
        <w:t xml:space="preserve"> </w:t>
      </w:r>
    </w:p>
    <w:p w14:paraId="6CC983BF" w14:textId="77777777" w:rsidR="00DB5FF3" w:rsidRPr="00E75448" w:rsidRDefault="00DB5FF3" w:rsidP="00DB5FF3">
      <w:pPr>
        <w:spacing w:line="360" w:lineRule="auto"/>
        <w:jc w:val="both"/>
        <w:rPr>
          <w:rFonts w:ascii="Verdana" w:hAnsi="Verdana" w:cs="Arial"/>
          <w:color w:val="191919"/>
          <w:sz w:val="20"/>
          <w:szCs w:val="20"/>
        </w:rPr>
      </w:pPr>
    </w:p>
    <w:p w14:paraId="09D026EF" w14:textId="77777777" w:rsidR="00DB5FF3" w:rsidRPr="00E75448" w:rsidRDefault="00DB5FF3" w:rsidP="00DB5FF3">
      <w:pPr>
        <w:spacing w:line="360" w:lineRule="auto"/>
        <w:jc w:val="both"/>
        <w:rPr>
          <w:rFonts w:ascii="Verdana" w:hAnsi="Verdana" w:cs="Arial"/>
          <w:color w:val="191919"/>
          <w:sz w:val="20"/>
          <w:szCs w:val="20"/>
        </w:rPr>
      </w:pPr>
      <w:r>
        <w:rPr>
          <w:rFonts w:ascii="Verdana" w:hAnsi="Verdana" w:cs="Arial"/>
          <w:color w:val="191919"/>
          <w:sz w:val="20"/>
          <w:szCs w:val="20"/>
        </w:rPr>
        <w:t>Doorheen de verschillende geschillen</w:t>
      </w:r>
      <w:r w:rsidRPr="00E75448">
        <w:rPr>
          <w:rFonts w:ascii="Verdana" w:hAnsi="Verdana" w:cs="Arial"/>
          <w:color w:val="191919"/>
          <w:sz w:val="20"/>
          <w:szCs w:val="20"/>
        </w:rPr>
        <w:t xml:space="preserve"> die de traditi</w:t>
      </w:r>
      <w:r>
        <w:rPr>
          <w:rFonts w:ascii="Verdana" w:hAnsi="Verdana" w:cs="Arial"/>
          <w:color w:val="191919"/>
          <w:sz w:val="20"/>
          <w:szCs w:val="20"/>
        </w:rPr>
        <w:t xml:space="preserve">onele vrijheden van de artt. 8 tot en met 11 </w:t>
      </w:r>
      <w:r w:rsidRPr="00E75448">
        <w:rPr>
          <w:rFonts w:ascii="Verdana" w:hAnsi="Verdana" w:cs="Arial"/>
          <w:color w:val="191919"/>
          <w:sz w:val="20"/>
          <w:szCs w:val="20"/>
        </w:rPr>
        <w:t>EVRM tot voorwerp hebben, heeft het Hof aangetoond veel belang te hechten aan de traditionele beginselen van haar jurisprudentie, ondanks de terroristische context.</w:t>
      </w:r>
      <w:r w:rsidRPr="00E75448">
        <w:rPr>
          <w:rStyle w:val="Voetnootmarkering"/>
          <w:rFonts w:ascii="Verdana" w:hAnsi="Verdana" w:cs="Arial"/>
          <w:color w:val="191919"/>
          <w:sz w:val="20"/>
          <w:szCs w:val="20"/>
        </w:rPr>
        <w:footnoteReference w:id="230"/>
      </w:r>
      <w:r w:rsidRPr="00E75448">
        <w:rPr>
          <w:rFonts w:ascii="Verdana" w:hAnsi="Verdana" w:cs="Arial"/>
          <w:color w:val="191919"/>
          <w:sz w:val="20"/>
          <w:szCs w:val="20"/>
        </w:rPr>
        <w:t xml:space="preserve"> Het </w:t>
      </w:r>
      <w:r>
        <w:rPr>
          <w:rFonts w:ascii="Verdana" w:hAnsi="Verdana" w:cs="Arial"/>
          <w:color w:val="191919"/>
          <w:sz w:val="20"/>
          <w:szCs w:val="20"/>
        </w:rPr>
        <w:t>Hof weigert in dit verband het ‘</w:t>
      </w:r>
      <w:r w:rsidRPr="00E75448">
        <w:rPr>
          <w:rFonts w:ascii="Verdana" w:hAnsi="Verdana" w:cs="Arial"/>
          <w:color w:val="191919"/>
          <w:sz w:val="20"/>
          <w:szCs w:val="20"/>
        </w:rPr>
        <w:t xml:space="preserve">valse dilemma van </w:t>
      </w:r>
      <w:r>
        <w:rPr>
          <w:rFonts w:ascii="Verdana" w:hAnsi="Verdana" w:cs="Arial"/>
          <w:color w:val="191919"/>
          <w:sz w:val="20"/>
          <w:szCs w:val="20"/>
        </w:rPr>
        <w:t>vrijheid of veiligheid’</w:t>
      </w:r>
      <w:r w:rsidRPr="00E75448">
        <w:rPr>
          <w:rFonts w:ascii="Verdana" w:hAnsi="Verdana" w:cs="Arial"/>
          <w:color w:val="191919"/>
          <w:sz w:val="20"/>
          <w:szCs w:val="20"/>
        </w:rPr>
        <w:t xml:space="preserve"> te accepteren, en stuurt daarentegen de boodschap dat deze twee belangrijke waarden van onze democratische samenlevingen naast elkaar dienen te blijven bestaan.</w:t>
      </w:r>
      <w:r w:rsidRPr="00E75448">
        <w:rPr>
          <w:rStyle w:val="Voetnootmarkering"/>
          <w:rFonts w:ascii="Verdana" w:hAnsi="Verdana" w:cs="Arial"/>
          <w:color w:val="191919"/>
          <w:sz w:val="20"/>
          <w:szCs w:val="20"/>
        </w:rPr>
        <w:footnoteReference w:id="231"/>
      </w:r>
    </w:p>
    <w:p w14:paraId="11724BB6" w14:textId="77777777" w:rsidR="00DB5FF3" w:rsidRPr="00E75448" w:rsidRDefault="00DB5FF3" w:rsidP="00DB5FF3">
      <w:pPr>
        <w:rPr>
          <w:rFonts w:ascii="Verdana" w:hAnsi="Verdana"/>
          <w:sz w:val="20"/>
          <w:szCs w:val="20"/>
          <w:lang w:val="nl-BE"/>
        </w:rPr>
      </w:pPr>
    </w:p>
    <w:p w14:paraId="68CF3106" w14:textId="77777777" w:rsidR="00DB5FF3" w:rsidRPr="00E75448" w:rsidRDefault="00DB5FF3" w:rsidP="00DB5FF3">
      <w:pPr>
        <w:spacing w:line="360" w:lineRule="auto"/>
        <w:jc w:val="both"/>
        <w:rPr>
          <w:rFonts w:ascii="Verdana" w:hAnsi="Verdana" w:cs="Arial"/>
          <w:color w:val="191919"/>
          <w:sz w:val="20"/>
          <w:szCs w:val="20"/>
        </w:rPr>
      </w:pPr>
      <w:r w:rsidRPr="00E75448">
        <w:rPr>
          <w:rFonts w:ascii="Verdana" w:hAnsi="Verdana"/>
          <w:sz w:val="20"/>
          <w:szCs w:val="20"/>
          <w:lang w:val="nl-BE"/>
        </w:rPr>
        <w:t>In veel lidstaten van de Raad van Europa is de bestrijding van het terrorisme, zoals eerder vermeld, één van de hoofdpunten van het na</w:t>
      </w:r>
      <w:r>
        <w:rPr>
          <w:rFonts w:ascii="Verdana" w:hAnsi="Verdana"/>
          <w:sz w:val="20"/>
          <w:szCs w:val="20"/>
          <w:lang w:val="nl-BE"/>
        </w:rPr>
        <w:t>tionaal beleid geworden, met als</w:t>
      </w:r>
      <w:r w:rsidRPr="00E75448">
        <w:rPr>
          <w:rFonts w:ascii="Verdana" w:hAnsi="Verdana"/>
          <w:sz w:val="20"/>
          <w:szCs w:val="20"/>
          <w:lang w:val="nl-BE"/>
        </w:rPr>
        <w:t xml:space="preserve"> gevolg dat ver</w:t>
      </w:r>
      <w:r>
        <w:rPr>
          <w:rFonts w:ascii="Verdana" w:hAnsi="Verdana"/>
          <w:sz w:val="20"/>
          <w:szCs w:val="20"/>
          <w:lang w:val="nl-BE"/>
        </w:rPr>
        <w:t>re</w:t>
      </w:r>
      <w:r w:rsidRPr="00E75448">
        <w:rPr>
          <w:rFonts w:ascii="Verdana" w:hAnsi="Verdana"/>
          <w:sz w:val="20"/>
          <w:szCs w:val="20"/>
          <w:lang w:val="nl-BE"/>
        </w:rPr>
        <w:t>gaande wijzigingen in de desbetreffende regelgeving schering en inslag zijn geworden. Echter, maatregelen ter bestrijding van terrorisme kunnen tot een beperking van grondrechten van (beweerde) terreurverd</w:t>
      </w:r>
      <w:r>
        <w:rPr>
          <w:rFonts w:ascii="Verdana" w:hAnsi="Verdana"/>
          <w:sz w:val="20"/>
          <w:szCs w:val="20"/>
          <w:lang w:val="nl-BE"/>
        </w:rPr>
        <w:t xml:space="preserve">achten leiden, waaronder </w:t>
      </w:r>
      <w:r w:rsidRPr="00E75448">
        <w:rPr>
          <w:rFonts w:ascii="Verdana" w:hAnsi="Verdana"/>
          <w:sz w:val="20"/>
          <w:szCs w:val="20"/>
          <w:lang w:val="nl-BE"/>
        </w:rPr>
        <w:t xml:space="preserve">het recht op </w:t>
      </w:r>
      <w:r>
        <w:rPr>
          <w:rFonts w:ascii="Verdana" w:hAnsi="Verdana"/>
          <w:sz w:val="20"/>
          <w:szCs w:val="20"/>
          <w:lang w:val="nl-BE"/>
        </w:rPr>
        <w:t>privacy</w:t>
      </w:r>
      <w:r w:rsidRPr="00E75448">
        <w:rPr>
          <w:rFonts w:ascii="Verdana" w:hAnsi="Verdana"/>
          <w:sz w:val="20"/>
          <w:szCs w:val="20"/>
          <w:lang w:val="nl-BE"/>
        </w:rPr>
        <w:t xml:space="preserve"> en het recht op een eerlijk proces. Daarom is </w:t>
      </w:r>
      <w:r w:rsidRPr="00E75448">
        <w:rPr>
          <w:rFonts w:ascii="Verdana" w:hAnsi="Verdana" w:cs="Arial"/>
          <w:sz w:val="20"/>
          <w:szCs w:val="20"/>
        </w:rPr>
        <w:t>h</w:t>
      </w:r>
      <w:r>
        <w:rPr>
          <w:rFonts w:ascii="Verdana" w:hAnsi="Verdana" w:cs="Arial"/>
          <w:sz w:val="20"/>
          <w:szCs w:val="20"/>
        </w:rPr>
        <w:t xml:space="preserve">et </w:t>
      </w:r>
      <w:r w:rsidRPr="00E75448">
        <w:rPr>
          <w:rFonts w:ascii="Verdana" w:hAnsi="Verdana" w:cs="Arial"/>
          <w:sz w:val="20"/>
          <w:szCs w:val="20"/>
        </w:rPr>
        <w:t>niet alleen nuttig, m</w:t>
      </w:r>
      <w:r>
        <w:rPr>
          <w:rFonts w:ascii="Verdana" w:hAnsi="Verdana" w:cs="Arial"/>
          <w:sz w:val="20"/>
          <w:szCs w:val="20"/>
        </w:rPr>
        <w:t xml:space="preserve">aar ook noodzakelijk om (via relevante case law van het EHRM) </w:t>
      </w:r>
      <w:r w:rsidRPr="00E75448">
        <w:rPr>
          <w:rFonts w:ascii="Verdana" w:hAnsi="Verdana" w:cs="Arial"/>
          <w:sz w:val="20"/>
          <w:szCs w:val="20"/>
        </w:rPr>
        <w:t xml:space="preserve">de huidige Belgische situatie inzake </w:t>
      </w:r>
      <w:r>
        <w:rPr>
          <w:rFonts w:ascii="Verdana" w:hAnsi="Verdana" w:cs="Arial"/>
          <w:sz w:val="20"/>
          <w:szCs w:val="20"/>
        </w:rPr>
        <w:t xml:space="preserve">digitale </w:t>
      </w:r>
      <w:r w:rsidRPr="00E75448">
        <w:rPr>
          <w:rFonts w:ascii="Verdana" w:hAnsi="Verdana" w:cs="Arial"/>
          <w:sz w:val="20"/>
          <w:szCs w:val="20"/>
        </w:rPr>
        <w:t>bewijsgaring</w:t>
      </w:r>
      <w:r>
        <w:rPr>
          <w:rFonts w:ascii="Verdana" w:hAnsi="Verdana" w:cs="Arial"/>
          <w:sz w:val="20"/>
          <w:szCs w:val="20"/>
        </w:rPr>
        <w:t>,</w:t>
      </w:r>
      <w:r w:rsidRPr="00E75448">
        <w:rPr>
          <w:rFonts w:ascii="Verdana" w:hAnsi="Verdana" w:cs="Arial"/>
          <w:sz w:val="20"/>
          <w:szCs w:val="20"/>
        </w:rPr>
        <w:t xml:space="preserve"> en meerbepaald de methoden van internet- en informaticarecherche, te toetsen </w:t>
      </w:r>
      <w:r>
        <w:rPr>
          <w:rFonts w:ascii="Verdana" w:hAnsi="Verdana" w:cs="Arial"/>
          <w:color w:val="191919"/>
          <w:sz w:val="20"/>
          <w:szCs w:val="20"/>
        </w:rPr>
        <w:t xml:space="preserve">aan de artt. 6 en 8 </w:t>
      </w:r>
      <w:r w:rsidRPr="00E75448">
        <w:rPr>
          <w:rFonts w:ascii="Verdana" w:hAnsi="Verdana" w:cs="Arial"/>
          <w:color w:val="191919"/>
          <w:sz w:val="20"/>
          <w:szCs w:val="20"/>
        </w:rPr>
        <w:t>EVRM.</w:t>
      </w:r>
    </w:p>
    <w:p w14:paraId="6F989DF3" w14:textId="77777777" w:rsidR="00DB5FF3" w:rsidRPr="00E75448" w:rsidRDefault="00DB5FF3" w:rsidP="00DB5FF3">
      <w:pPr>
        <w:spacing w:line="360" w:lineRule="auto"/>
        <w:jc w:val="both"/>
        <w:rPr>
          <w:rFonts w:ascii="Verdana" w:hAnsi="Verdana" w:cs="Arial"/>
          <w:color w:val="191919"/>
          <w:sz w:val="20"/>
          <w:szCs w:val="20"/>
        </w:rPr>
      </w:pPr>
    </w:p>
    <w:p w14:paraId="4CF06D43" w14:textId="77777777" w:rsidR="00DB5FF3" w:rsidRPr="00E75448" w:rsidRDefault="00DB5FF3" w:rsidP="00DB5FF3">
      <w:pPr>
        <w:spacing w:line="360" w:lineRule="auto"/>
        <w:jc w:val="both"/>
        <w:rPr>
          <w:rFonts w:ascii="Verdana" w:hAnsi="Verdana"/>
          <w:color w:val="000000"/>
          <w:sz w:val="20"/>
          <w:szCs w:val="20"/>
          <w:lang w:val="nl-BE"/>
        </w:rPr>
      </w:pPr>
      <w:r w:rsidRPr="00E75448">
        <w:rPr>
          <w:rFonts w:ascii="Verdana" w:hAnsi="Verdana"/>
          <w:color w:val="000000"/>
          <w:sz w:val="20"/>
          <w:szCs w:val="20"/>
          <w:lang w:val="nl-BE"/>
        </w:rPr>
        <w:t>Immers, bijzondere opsporingsmethoden en enige andere onderzoeksmethoden werden sinds het ontstaan van de wet in 2003 al v</w:t>
      </w:r>
      <w:r>
        <w:rPr>
          <w:rFonts w:ascii="Verdana" w:hAnsi="Verdana"/>
          <w:color w:val="000000"/>
          <w:sz w:val="20"/>
          <w:szCs w:val="20"/>
          <w:lang w:val="nl-BE"/>
        </w:rPr>
        <w:t>aker het voorwerp van commotie. Het toepassen van</w:t>
      </w:r>
      <w:r w:rsidRPr="00E75448">
        <w:rPr>
          <w:rFonts w:ascii="Verdana" w:hAnsi="Verdana"/>
          <w:color w:val="000000"/>
          <w:sz w:val="20"/>
          <w:szCs w:val="20"/>
          <w:lang w:val="nl-BE"/>
        </w:rPr>
        <w:t xml:space="preserve"> de methoden </w:t>
      </w:r>
      <w:r>
        <w:rPr>
          <w:rFonts w:ascii="Verdana" w:hAnsi="Verdana"/>
          <w:color w:val="000000"/>
          <w:sz w:val="20"/>
          <w:szCs w:val="20"/>
          <w:lang w:val="nl-BE"/>
        </w:rPr>
        <w:t xml:space="preserve">kan namelijk </w:t>
      </w:r>
      <w:r w:rsidRPr="00E75448">
        <w:rPr>
          <w:rFonts w:ascii="Verdana" w:hAnsi="Verdana"/>
          <w:color w:val="000000"/>
          <w:sz w:val="20"/>
          <w:szCs w:val="20"/>
          <w:lang w:val="nl-BE"/>
        </w:rPr>
        <w:t>de funda</w:t>
      </w:r>
      <w:r>
        <w:rPr>
          <w:rFonts w:ascii="Verdana" w:hAnsi="Verdana"/>
          <w:color w:val="000000"/>
          <w:sz w:val="20"/>
          <w:szCs w:val="20"/>
          <w:lang w:val="nl-BE"/>
        </w:rPr>
        <w:t>mentele rechten en vrijheden</w:t>
      </w:r>
      <w:r w:rsidRPr="00E75448">
        <w:rPr>
          <w:rFonts w:ascii="Verdana" w:hAnsi="Verdana"/>
          <w:color w:val="000000"/>
          <w:sz w:val="20"/>
          <w:szCs w:val="20"/>
          <w:lang w:val="nl-BE"/>
        </w:rPr>
        <w:t xml:space="preserve"> aantasten.</w:t>
      </w:r>
      <w:r w:rsidRPr="00E75448">
        <w:rPr>
          <w:rStyle w:val="Voetnootmarkering"/>
          <w:rFonts w:ascii="Verdana" w:hAnsi="Verdana"/>
          <w:color w:val="000000"/>
          <w:sz w:val="20"/>
          <w:szCs w:val="20"/>
        </w:rPr>
        <w:footnoteReference w:id="232"/>
      </w:r>
    </w:p>
    <w:p w14:paraId="3E9C7217" w14:textId="77777777" w:rsidR="00DB5FF3" w:rsidRDefault="00DB5FF3" w:rsidP="00DB5FF3">
      <w:pPr>
        <w:spacing w:line="360" w:lineRule="auto"/>
        <w:rPr>
          <w:rFonts w:ascii="Verdana" w:hAnsi="Verdana"/>
          <w:sz w:val="20"/>
          <w:szCs w:val="20"/>
          <w:lang w:val="nl-BE"/>
        </w:rPr>
      </w:pPr>
    </w:p>
    <w:p w14:paraId="12D1B287" w14:textId="77777777" w:rsidR="00DB5FF3" w:rsidRDefault="00DB5FF3" w:rsidP="00DB5FF3">
      <w:pPr>
        <w:spacing w:line="360" w:lineRule="auto"/>
        <w:rPr>
          <w:rFonts w:ascii="Verdana" w:hAnsi="Verdana"/>
          <w:sz w:val="20"/>
          <w:szCs w:val="20"/>
          <w:lang w:val="nl-BE"/>
        </w:rPr>
      </w:pPr>
    </w:p>
    <w:p w14:paraId="11BA942D" w14:textId="77777777" w:rsidR="00DB5FF3" w:rsidRDefault="00DB5FF3" w:rsidP="00DB5FF3">
      <w:pPr>
        <w:spacing w:line="360" w:lineRule="auto"/>
        <w:rPr>
          <w:rFonts w:ascii="Verdana" w:hAnsi="Verdana"/>
          <w:sz w:val="20"/>
          <w:szCs w:val="20"/>
          <w:lang w:val="nl-BE"/>
        </w:rPr>
      </w:pPr>
    </w:p>
    <w:p w14:paraId="3DD33F7D" w14:textId="77777777" w:rsidR="00DB5FF3" w:rsidRDefault="00DB5FF3" w:rsidP="00DB5FF3">
      <w:pPr>
        <w:spacing w:line="360" w:lineRule="auto"/>
        <w:rPr>
          <w:rFonts w:ascii="Verdana" w:hAnsi="Verdana"/>
          <w:sz w:val="20"/>
          <w:szCs w:val="20"/>
          <w:lang w:val="nl-BE"/>
        </w:rPr>
      </w:pPr>
    </w:p>
    <w:p w14:paraId="6C3780A4" w14:textId="77777777" w:rsidR="00DB5FF3" w:rsidRPr="00E75448" w:rsidRDefault="00DB5FF3" w:rsidP="00DB5FF3">
      <w:pPr>
        <w:spacing w:line="360" w:lineRule="auto"/>
        <w:rPr>
          <w:rFonts w:ascii="Verdana" w:hAnsi="Verdana"/>
          <w:sz w:val="20"/>
          <w:szCs w:val="20"/>
          <w:lang w:val="nl-BE"/>
        </w:rPr>
      </w:pPr>
    </w:p>
    <w:p w14:paraId="284EF270" w14:textId="77777777" w:rsidR="00DB5FF3" w:rsidRDefault="00DB5FF3" w:rsidP="00DB5FF3">
      <w:pPr>
        <w:pStyle w:val="Kop2"/>
        <w:numPr>
          <w:ilvl w:val="0"/>
          <w:numId w:val="13"/>
        </w:numPr>
        <w:rPr>
          <w:rFonts w:ascii="Verdana" w:hAnsi="Verdana"/>
          <w:sz w:val="20"/>
          <w:szCs w:val="20"/>
        </w:rPr>
      </w:pPr>
      <w:bookmarkStart w:id="49" w:name="_Toc526113462"/>
      <w:r w:rsidRPr="00E75448">
        <w:rPr>
          <w:rFonts w:ascii="Verdana" w:hAnsi="Verdana"/>
          <w:sz w:val="20"/>
          <w:szCs w:val="20"/>
        </w:rPr>
        <w:t>Artikel 8 EVRM</w:t>
      </w:r>
      <w:bookmarkEnd w:id="49"/>
    </w:p>
    <w:p w14:paraId="77B78B06" w14:textId="77777777" w:rsidR="00DB5FF3" w:rsidRPr="00E57AFF" w:rsidRDefault="00DB5FF3" w:rsidP="00DB5FF3"/>
    <w:p w14:paraId="575D6B4D" w14:textId="77777777" w:rsidR="00DB5FF3" w:rsidRPr="00E75448" w:rsidRDefault="00DB5FF3" w:rsidP="00DB5FF3">
      <w:pPr>
        <w:tabs>
          <w:tab w:val="center" w:pos="4533"/>
        </w:tabs>
        <w:jc w:val="both"/>
        <w:rPr>
          <w:rFonts w:ascii="Verdana" w:hAnsi="Verdana" w:cs="Arial"/>
          <w:b/>
          <w:bCs/>
          <w:sz w:val="20"/>
          <w:szCs w:val="20"/>
        </w:rPr>
      </w:pPr>
    </w:p>
    <w:p w14:paraId="35EA4835" w14:textId="77777777" w:rsidR="00DB5FF3" w:rsidRPr="00E75448" w:rsidRDefault="00DB5FF3" w:rsidP="00DB5FF3">
      <w:pPr>
        <w:tabs>
          <w:tab w:val="center" w:pos="4533"/>
        </w:tabs>
        <w:spacing w:line="360" w:lineRule="auto"/>
        <w:jc w:val="both"/>
        <w:rPr>
          <w:rFonts w:ascii="Verdana" w:hAnsi="Verdana" w:cs="Arial"/>
          <w:bCs/>
          <w:sz w:val="20"/>
          <w:szCs w:val="20"/>
        </w:rPr>
      </w:pPr>
      <w:r>
        <w:rPr>
          <w:rFonts w:ascii="Verdana" w:hAnsi="Verdana" w:cs="Arial"/>
          <w:bCs/>
          <w:sz w:val="20"/>
          <w:szCs w:val="20"/>
        </w:rPr>
        <w:t>A</w:t>
      </w:r>
      <w:r w:rsidRPr="00E75448">
        <w:rPr>
          <w:rFonts w:ascii="Verdana" w:hAnsi="Verdana" w:cs="Arial"/>
          <w:bCs/>
          <w:sz w:val="20"/>
          <w:szCs w:val="20"/>
        </w:rPr>
        <w:t xml:space="preserve">utoriteiten </w:t>
      </w:r>
      <w:r>
        <w:rPr>
          <w:rFonts w:ascii="Verdana" w:hAnsi="Verdana" w:cs="Arial"/>
          <w:bCs/>
          <w:sz w:val="20"/>
          <w:szCs w:val="20"/>
        </w:rPr>
        <w:t xml:space="preserve">moeten </w:t>
      </w:r>
      <w:r w:rsidRPr="00E75448">
        <w:rPr>
          <w:rFonts w:ascii="Verdana" w:hAnsi="Verdana" w:cs="Arial"/>
          <w:bCs/>
          <w:sz w:val="20"/>
          <w:szCs w:val="20"/>
        </w:rPr>
        <w:t xml:space="preserve">zich bij de bewijsgaring </w:t>
      </w:r>
      <w:r>
        <w:rPr>
          <w:rFonts w:ascii="Verdana" w:hAnsi="Verdana" w:cs="Arial"/>
          <w:bCs/>
          <w:sz w:val="20"/>
          <w:szCs w:val="20"/>
        </w:rPr>
        <w:t xml:space="preserve">in het vooronderzoek </w:t>
      </w:r>
      <w:r w:rsidRPr="00E75448">
        <w:rPr>
          <w:rFonts w:ascii="Verdana" w:hAnsi="Verdana" w:cs="Arial"/>
          <w:bCs/>
          <w:sz w:val="20"/>
          <w:szCs w:val="20"/>
        </w:rPr>
        <w:t>onthouden van technieken in strijd met het recht op de bescherming van het privéleven. Veel onderzoekshandelingen kunnen namelijk een inbreuk uitmaken op art. 8 EVRM. Aangezien het om een gekwalificeerd recht gaat, maakt echter niet elk gebruik van bewijs verkregen in strijd met art. 8 EVRM automatisch een schendig uit van de rechten van verdediging.</w:t>
      </w:r>
      <w:r w:rsidRPr="00E75448">
        <w:rPr>
          <w:rStyle w:val="Voetnootmarkering"/>
          <w:rFonts w:ascii="Verdana" w:hAnsi="Verdana" w:cs="Arial"/>
          <w:bCs/>
          <w:sz w:val="20"/>
          <w:szCs w:val="20"/>
        </w:rPr>
        <w:footnoteReference w:id="233"/>
      </w:r>
      <w:r w:rsidRPr="00E75448">
        <w:rPr>
          <w:rFonts w:ascii="Verdana" w:hAnsi="Verdana" w:cs="Arial"/>
          <w:bCs/>
          <w:sz w:val="20"/>
          <w:szCs w:val="20"/>
        </w:rPr>
        <w:t xml:space="preserve"> Bijna </w:t>
      </w:r>
      <w:r>
        <w:rPr>
          <w:rFonts w:ascii="Verdana" w:hAnsi="Verdana" w:cs="Arial"/>
          <w:bCs/>
          <w:sz w:val="20"/>
          <w:szCs w:val="20"/>
        </w:rPr>
        <w:t xml:space="preserve">elke onderzoeksmaatregel </w:t>
      </w:r>
      <w:r w:rsidRPr="00E75448">
        <w:rPr>
          <w:rFonts w:ascii="Verdana" w:hAnsi="Verdana" w:cs="Arial"/>
          <w:bCs/>
          <w:sz w:val="20"/>
          <w:szCs w:val="20"/>
        </w:rPr>
        <w:t>raakt namelijk in meerdere of mindere mate het privéleven van de verdachte.</w:t>
      </w:r>
      <w:r w:rsidRPr="00E75448">
        <w:rPr>
          <w:rStyle w:val="Voetnootmarkering"/>
          <w:rFonts w:ascii="Verdana" w:hAnsi="Verdana" w:cs="Arial"/>
          <w:bCs/>
          <w:sz w:val="20"/>
          <w:szCs w:val="20"/>
        </w:rPr>
        <w:footnoteReference w:id="234"/>
      </w:r>
    </w:p>
    <w:p w14:paraId="77E0EDEB" w14:textId="77777777" w:rsidR="00DB5FF3" w:rsidRDefault="00DB5FF3" w:rsidP="00DB5FF3">
      <w:pPr>
        <w:spacing w:line="360" w:lineRule="auto"/>
        <w:jc w:val="both"/>
        <w:rPr>
          <w:rFonts w:ascii="Verdana" w:hAnsi="Verdana" w:cs="Arial"/>
          <w:color w:val="262626"/>
          <w:sz w:val="20"/>
          <w:szCs w:val="20"/>
        </w:rPr>
      </w:pPr>
    </w:p>
    <w:p w14:paraId="0B145A51" w14:textId="77777777" w:rsidR="00DB5FF3" w:rsidRDefault="00DB5FF3" w:rsidP="00DB5FF3">
      <w:pPr>
        <w:spacing w:line="360" w:lineRule="auto"/>
        <w:jc w:val="both"/>
        <w:rPr>
          <w:rFonts w:ascii="Verdana" w:hAnsi="Verdana" w:cs="Arial"/>
          <w:color w:val="262626"/>
          <w:sz w:val="20"/>
          <w:szCs w:val="20"/>
        </w:rPr>
      </w:pPr>
    </w:p>
    <w:p w14:paraId="26D99857" w14:textId="77777777" w:rsidR="00DB5FF3" w:rsidRPr="00E57AFF" w:rsidRDefault="00DB5FF3" w:rsidP="00DB5FF3">
      <w:pPr>
        <w:pStyle w:val="Kop3"/>
        <w:numPr>
          <w:ilvl w:val="1"/>
          <w:numId w:val="13"/>
        </w:numPr>
        <w:rPr>
          <w:rFonts w:ascii="Verdana" w:hAnsi="Verdana"/>
          <w:sz w:val="20"/>
          <w:szCs w:val="20"/>
          <w:lang w:val="nl-BE"/>
        </w:rPr>
      </w:pPr>
      <w:bookmarkStart w:id="50" w:name="_Toc526113463"/>
      <w:r w:rsidRPr="00E57AFF">
        <w:rPr>
          <w:rFonts w:ascii="Verdana" w:hAnsi="Verdana"/>
          <w:sz w:val="20"/>
          <w:szCs w:val="20"/>
          <w:lang w:val="nl-BE"/>
        </w:rPr>
        <w:t>Szabó en Vissy/Hongarije.</w:t>
      </w:r>
      <w:bookmarkEnd w:id="50"/>
    </w:p>
    <w:p w14:paraId="04B5FCF4" w14:textId="77777777" w:rsidR="00DB5FF3" w:rsidRDefault="00DB5FF3" w:rsidP="00DB5FF3">
      <w:pPr>
        <w:spacing w:line="360" w:lineRule="auto"/>
        <w:jc w:val="both"/>
        <w:rPr>
          <w:rFonts w:ascii="Verdana" w:hAnsi="Verdana"/>
          <w:sz w:val="20"/>
          <w:szCs w:val="20"/>
          <w:lang w:val="nl-BE"/>
        </w:rPr>
      </w:pPr>
    </w:p>
    <w:p w14:paraId="54B5CAB8" w14:textId="77777777" w:rsidR="00DB5FF3" w:rsidRDefault="00DB5FF3" w:rsidP="00DB5FF3">
      <w:pPr>
        <w:spacing w:line="360" w:lineRule="auto"/>
        <w:jc w:val="both"/>
        <w:rPr>
          <w:rFonts w:ascii="Verdana" w:hAnsi="Verdana"/>
          <w:sz w:val="20"/>
          <w:szCs w:val="20"/>
          <w:lang w:val="nl-BE"/>
        </w:rPr>
      </w:pPr>
    </w:p>
    <w:p w14:paraId="5D2EE9E1" w14:textId="77777777" w:rsidR="00DB5FF3" w:rsidRPr="00E75448"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Het </w:t>
      </w:r>
      <w:r w:rsidRPr="00E75448">
        <w:rPr>
          <w:rFonts w:ascii="Verdana" w:hAnsi="Verdana"/>
          <w:sz w:val="20"/>
          <w:szCs w:val="20"/>
          <w:lang w:val="nl-BE"/>
        </w:rPr>
        <w:t xml:space="preserve">recente </w:t>
      </w:r>
      <w:r w:rsidRPr="00E57AFF">
        <w:rPr>
          <w:rFonts w:ascii="Verdana" w:hAnsi="Verdana"/>
          <w:i/>
          <w:sz w:val="20"/>
          <w:szCs w:val="20"/>
          <w:lang w:val="nl-BE"/>
        </w:rPr>
        <w:t>Szabó en Vissy</w:t>
      </w:r>
      <w:r w:rsidRPr="00E75448">
        <w:rPr>
          <w:rStyle w:val="Voetnootmarkering"/>
          <w:rFonts w:ascii="Verdana" w:hAnsi="Verdana"/>
          <w:sz w:val="20"/>
          <w:szCs w:val="20"/>
          <w:lang w:val="nl-BE"/>
        </w:rPr>
        <w:footnoteReference w:id="235"/>
      </w:r>
      <w:r w:rsidRPr="00E75448">
        <w:rPr>
          <w:rFonts w:ascii="Verdana" w:hAnsi="Verdana"/>
          <w:sz w:val="20"/>
          <w:szCs w:val="20"/>
          <w:lang w:val="nl-BE"/>
        </w:rPr>
        <w:t xml:space="preserve"> geeft een duidelijk beeld van de eisen die het Hof stelt aan wetgeving die vergelijkbaar is met </w:t>
      </w:r>
      <w:r>
        <w:rPr>
          <w:rFonts w:ascii="Verdana" w:hAnsi="Verdana"/>
          <w:sz w:val="20"/>
          <w:szCs w:val="20"/>
          <w:lang w:val="nl-BE"/>
        </w:rPr>
        <w:t>de W</w:t>
      </w:r>
      <w:r w:rsidRPr="00E75448">
        <w:rPr>
          <w:rFonts w:ascii="Verdana" w:hAnsi="Verdana"/>
          <w:sz w:val="20"/>
          <w:szCs w:val="20"/>
          <w:lang w:val="nl-BE"/>
        </w:rPr>
        <w:t>et digitaal speurwerk. In casu betrof het Hongaarse wetgeving inzake geheime antiterreurbewaking, op grond waarvan de TEK (</w:t>
      </w:r>
      <w:r>
        <w:rPr>
          <w:rFonts w:ascii="Verdana" w:hAnsi="Verdana"/>
          <w:sz w:val="20"/>
          <w:szCs w:val="20"/>
          <w:lang w:val="nl-BE"/>
        </w:rPr>
        <w:t xml:space="preserve">de </w:t>
      </w:r>
      <w:r w:rsidRPr="00E75448">
        <w:rPr>
          <w:rFonts w:ascii="Verdana" w:hAnsi="Verdana"/>
          <w:sz w:val="20"/>
          <w:szCs w:val="20"/>
          <w:lang w:val="nl-BE"/>
        </w:rPr>
        <w:t>Hongaarse antiterrorisme-eenheid) het recht kreeg om in het geheim huizen te doorzoeken en te bewaken (surveilleren), post en pakjes te controleren, elektronische communicatie en gegevensoverdrachten van computers te volgen en opnamen te maken van alle gegevens die met</w:t>
      </w:r>
      <w:r>
        <w:rPr>
          <w:rFonts w:ascii="Verdana" w:hAnsi="Verdana"/>
          <w:sz w:val="20"/>
          <w:szCs w:val="20"/>
          <w:lang w:val="nl-BE"/>
        </w:rPr>
        <w:t xml:space="preserve"> behulp van</w:t>
      </w:r>
      <w:r w:rsidRPr="00E75448">
        <w:rPr>
          <w:rFonts w:ascii="Verdana" w:hAnsi="Verdana"/>
          <w:sz w:val="20"/>
          <w:szCs w:val="20"/>
          <w:lang w:val="nl-BE"/>
        </w:rPr>
        <w:t xml:space="preserve"> deze methoden werden verkregen. </w:t>
      </w:r>
    </w:p>
    <w:p w14:paraId="6BCF524C" w14:textId="77777777" w:rsidR="00DB5FF3" w:rsidRPr="00E75448" w:rsidRDefault="00DB5FF3" w:rsidP="00DB5FF3">
      <w:pPr>
        <w:spacing w:line="360" w:lineRule="auto"/>
        <w:jc w:val="both"/>
        <w:rPr>
          <w:rFonts w:ascii="Verdana" w:hAnsi="Verdana"/>
          <w:sz w:val="20"/>
          <w:szCs w:val="20"/>
          <w:lang w:val="nl-BE"/>
        </w:rPr>
      </w:pPr>
    </w:p>
    <w:p w14:paraId="0B952D97"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Het Hof besloot </w:t>
      </w:r>
      <w:r w:rsidRPr="00E75448">
        <w:rPr>
          <w:rFonts w:ascii="Verdana" w:hAnsi="Verdana"/>
          <w:sz w:val="20"/>
          <w:szCs w:val="20"/>
          <w:lang w:val="nl-BE"/>
        </w:rPr>
        <w:t xml:space="preserve">in casu </w:t>
      </w:r>
      <w:r>
        <w:rPr>
          <w:rFonts w:ascii="Verdana" w:hAnsi="Verdana"/>
          <w:sz w:val="20"/>
          <w:szCs w:val="20"/>
          <w:lang w:val="nl-BE"/>
        </w:rPr>
        <w:t>dat de wetgeving in kwestie art. 8 EVRM schond.</w:t>
      </w:r>
    </w:p>
    <w:p w14:paraId="7502B69F" w14:textId="77777777" w:rsidR="00DB5FF3" w:rsidRDefault="00DB5FF3" w:rsidP="00DB5FF3">
      <w:pPr>
        <w:spacing w:line="360" w:lineRule="auto"/>
        <w:jc w:val="both"/>
        <w:rPr>
          <w:rFonts w:ascii="Verdana" w:hAnsi="Verdana"/>
          <w:sz w:val="20"/>
          <w:szCs w:val="20"/>
          <w:lang w:val="nl-BE"/>
        </w:rPr>
      </w:pPr>
    </w:p>
    <w:p w14:paraId="0424D785" w14:textId="77777777" w:rsidR="00DB5FF3" w:rsidRPr="00A42CFA" w:rsidRDefault="00DB5FF3" w:rsidP="00DB5FF3">
      <w:pPr>
        <w:pStyle w:val="Kop4"/>
        <w:numPr>
          <w:ilvl w:val="2"/>
          <w:numId w:val="13"/>
        </w:numPr>
        <w:rPr>
          <w:rFonts w:ascii="Verdana" w:hAnsi="Verdana"/>
          <w:sz w:val="20"/>
          <w:szCs w:val="20"/>
          <w:lang w:val="nl-BE"/>
        </w:rPr>
      </w:pPr>
      <w:bookmarkStart w:id="51" w:name="_Toc526113464"/>
      <w:r w:rsidRPr="00A42CFA">
        <w:rPr>
          <w:rFonts w:ascii="Verdana" w:hAnsi="Verdana"/>
          <w:sz w:val="20"/>
          <w:szCs w:val="20"/>
          <w:lang w:val="nl-BE"/>
        </w:rPr>
        <w:t>Rechterlijke controle</w:t>
      </w:r>
      <w:bookmarkEnd w:id="51"/>
    </w:p>
    <w:p w14:paraId="146CB035" w14:textId="77777777" w:rsidR="00DB5FF3" w:rsidRDefault="00DB5FF3" w:rsidP="00DB5FF3">
      <w:pPr>
        <w:spacing w:line="360" w:lineRule="auto"/>
        <w:jc w:val="both"/>
        <w:rPr>
          <w:rFonts w:ascii="Verdana" w:hAnsi="Verdana"/>
          <w:sz w:val="20"/>
          <w:szCs w:val="20"/>
          <w:lang w:val="nl-BE"/>
        </w:rPr>
      </w:pPr>
    </w:p>
    <w:p w14:paraId="28B09F25" w14:textId="77777777" w:rsidR="00DB5FF3" w:rsidRPr="00A42CFA" w:rsidRDefault="00DB5FF3" w:rsidP="00DB5FF3">
      <w:pPr>
        <w:spacing w:line="360" w:lineRule="auto"/>
        <w:jc w:val="both"/>
        <w:rPr>
          <w:rFonts w:ascii="Verdana" w:hAnsi="Verdana"/>
          <w:sz w:val="20"/>
          <w:szCs w:val="20"/>
          <w:lang w:val="nl-BE"/>
        </w:rPr>
      </w:pPr>
      <w:r w:rsidRPr="00A42CFA">
        <w:rPr>
          <w:rFonts w:ascii="Verdana" w:hAnsi="Verdana"/>
          <w:sz w:val="20"/>
          <w:szCs w:val="20"/>
          <w:lang w:val="nl-BE"/>
        </w:rPr>
        <w:t xml:space="preserve">Vooral relevant is de herbevestiging van het belang dat door het Hof gehecht wordt aan een </w:t>
      </w:r>
      <w:r w:rsidRPr="00A42CFA">
        <w:rPr>
          <w:rFonts w:ascii="Verdana" w:hAnsi="Verdana"/>
          <w:i/>
          <w:sz w:val="20"/>
          <w:szCs w:val="20"/>
          <w:lang w:val="nl-BE"/>
        </w:rPr>
        <w:t>a priori controle door een rechter-magistraat</w:t>
      </w:r>
      <w:r w:rsidRPr="00A42CFA">
        <w:rPr>
          <w:rFonts w:ascii="Verdana" w:hAnsi="Verdana"/>
          <w:sz w:val="20"/>
          <w:szCs w:val="20"/>
          <w:lang w:val="nl-BE"/>
        </w:rPr>
        <w:t xml:space="preserve"> bij een zoeking of een andere aanzienlijke inmenging in de persoonlijke levenssfeer.</w:t>
      </w:r>
      <w:r w:rsidRPr="00E75448">
        <w:rPr>
          <w:rStyle w:val="Voetnootmarkering"/>
          <w:rFonts w:ascii="Verdana" w:hAnsi="Verdana"/>
          <w:sz w:val="20"/>
          <w:szCs w:val="20"/>
          <w:lang w:val="nl-BE"/>
        </w:rPr>
        <w:footnoteReference w:id="236"/>
      </w:r>
      <w:r w:rsidRPr="00A42CFA">
        <w:rPr>
          <w:rFonts w:ascii="Verdana" w:hAnsi="Verdana"/>
          <w:sz w:val="20"/>
          <w:szCs w:val="20"/>
          <w:lang w:val="nl-BE"/>
        </w:rPr>
        <w:t xml:space="preserve"> Indien een dergelijke inmenging zonder tussenkomst van een rechter wordt verricht, dient de procedure die de inmenging vormgeeft minstens voldoende waarborgen te bevatten om misbruiken te voorkomen.</w:t>
      </w:r>
      <w:r w:rsidRPr="00E75448">
        <w:rPr>
          <w:rStyle w:val="Voetnootmarkering"/>
          <w:rFonts w:ascii="Verdana" w:hAnsi="Verdana"/>
          <w:sz w:val="20"/>
          <w:szCs w:val="20"/>
          <w:lang w:val="nl-BE"/>
        </w:rPr>
        <w:footnoteReference w:id="237"/>
      </w:r>
    </w:p>
    <w:p w14:paraId="1AD629A2" w14:textId="77777777" w:rsidR="00DB5FF3" w:rsidRDefault="00DB5FF3" w:rsidP="00DB5FF3">
      <w:pPr>
        <w:spacing w:line="360" w:lineRule="auto"/>
        <w:jc w:val="both"/>
        <w:rPr>
          <w:rFonts w:ascii="Verdana" w:hAnsi="Verdana"/>
          <w:sz w:val="20"/>
          <w:szCs w:val="20"/>
          <w:lang w:val="nl-BE"/>
        </w:rPr>
      </w:pPr>
    </w:p>
    <w:p w14:paraId="2507E181" w14:textId="77777777" w:rsidR="00DB5FF3" w:rsidRDefault="00DB5FF3" w:rsidP="00DB5FF3">
      <w:pPr>
        <w:spacing w:line="360" w:lineRule="auto"/>
        <w:jc w:val="both"/>
        <w:rPr>
          <w:rFonts w:ascii="Verdana" w:hAnsi="Verdana"/>
          <w:sz w:val="20"/>
          <w:szCs w:val="20"/>
          <w:lang w:val="nl-BE"/>
        </w:rPr>
      </w:pPr>
      <w:r>
        <w:rPr>
          <w:rFonts w:ascii="Verdana" w:hAnsi="Verdana"/>
          <w:sz w:val="20"/>
          <w:szCs w:val="20"/>
          <w:lang w:val="nl-BE"/>
        </w:rPr>
        <w:t xml:space="preserve">De wetgeving bevatte geen dergelijke vereiste van </w:t>
      </w:r>
      <w:r w:rsidRPr="00E75448">
        <w:rPr>
          <w:rFonts w:ascii="Verdana" w:hAnsi="Verdana"/>
          <w:sz w:val="20"/>
          <w:szCs w:val="20"/>
          <w:lang w:val="nl-BE"/>
        </w:rPr>
        <w:t xml:space="preserve">voorafgaande </w:t>
      </w:r>
      <w:r>
        <w:rPr>
          <w:rFonts w:ascii="Verdana" w:hAnsi="Verdana"/>
          <w:sz w:val="20"/>
          <w:szCs w:val="20"/>
          <w:lang w:val="nl-BE"/>
        </w:rPr>
        <w:t>rechterlijke</w:t>
      </w:r>
      <w:r w:rsidRPr="00E75448">
        <w:rPr>
          <w:rFonts w:ascii="Verdana" w:hAnsi="Verdana"/>
          <w:sz w:val="20"/>
          <w:szCs w:val="20"/>
          <w:lang w:val="nl-BE"/>
        </w:rPr>
        <w:t xml:space="preserve"> toestemming</w:t>
      </w:r>
      <w:r>
        <w:rPr>
          <w:rFonts w:ascii="Verdana" w:hAnsi="Verdana"/>
          <w:sz w:val="20"/>
          <w:szCs w:val="20"/>
          <w:lang w:val="nl-BE"/>
        </w:rPr>
        <w:t xml:space="preserve">. </w:t>
      </w:r>
      <w:r w:rsidRPr="00E75448">
        <w:rPr>
          <w:rFonts w:ascii="Verdana" w:hAnsi="Verdana"/>
          <w:sz w:val="20"/>
          <w:szCs w:val="20"/>
          <w:lang w:val="nl-BE"/>
        </w:rPr>
        <w:t xml:space="preserve">Het Hof beklemtoonde </w:t>
      </w:r>
      <w:r>
        <w:rPr>
          <w:rFonts w:ascii="Verdana" w:hAnsi="Verdana"/>
          <w:sz w:val="20"/>
          <w:szCs w:val="20"/>
          <w:lang w:val="nl-BE"/>
        </w:rPr>
        <w:t xml:space="preserve">dat, </w:t>
      </w:r>
      <w:r w:rsidRPr="00E75448">
        <w:rPr>
          <w:rFonts w:ascii="Verdana" w:hAnsi="Verdana"/>
          <w:sz w:val="20"/>
          <w:szCs w:val="20"/>
          <w:lang w:val="nl-BE"/>
        </w:rPr>
        <w:t>in gevallen van extreme spoedeisendheid, toezichtmaatregelen die vooraf door een niet-rechterlijke autoriteit waren toegestaan, onderworpen moeten worden aan een post factum rechterlijk toezicht.</w:t>
      </w:r>
    </w:p>
    <w:p w14:paraId="3A62C770" w14:textId="77777777" w:rsidR="00DB5FF3" w:rsidRDefault="00DB5FF3" w:rsidP="00DB5FF3">
      <w:pPr>
        <w:spacing w:before="100" w:beforeAutospacing="1" w:after="100" w:afterAutospacing="1" w:line="360" w:lineRule="auto"/>
        <w:jc w:val="both"/>
        <w:rPr>
          <w:rFonts w:ascii="Verdana" w:hAnsi="Verdana"/>
          <w:sz w:val="20"/>
          <w:szCs w:val="20"/>
          <w:lang w:val="nl-BE"/>
        </w:rPr>
      </w:pPr>
      <w:r w:rsidRPr="00A42CFA">
        <w:rPr>
          <w:rFonts w:ascii="Verdana" w:hAnsi="Verdana"/>
          <w:sz w:val="20"/>
          <w:szCs w:val="20"/>
          <w:lang w:val="nl-BE"/>
        </w:rPr>
        <w:t xml:space="preserve">Door de Wet digitaal speurwerk werd een verdere </w:t>
      </w:r>
      <w:r>
        <w:rPr>
          <w:rFonts w:ascii="Verdana" w:hAnsi="Verdana"/>
          <w:sz w:val="20"/>
          <w:szCs w:val="20"/>
          <w:lang w:val="nl-BE"/>
        </w:rPr>
        <w:t>overheveling van kernbevoegdheden van de onderzoeksrechter naar het Openbaar Ministerie en de politie bewerkstelligd.</w:t>
      </w:r>
      <w:r w:rsidRPr="00A42CFA">
        <w:rPr>
          <w:rFonts w:ascii="Verdana" w:hAnsi="Verdana"/>
          <w:sz w:val="20"/>
          <w:szCs w:val="20"/>
          <w:lang w:val="nl-BE"/>
        </w:rPr>
        <w:t xml:space="preserve"> </w:t>
      </w:r>
      <w:r>
        <w:rPr>
          <w:rFonts w:ascii="Verdana" w:hAnsi="Verdana"/>
          <w:sz w:val="20"/>
          <w:szCs w:val="20"/>
          <w:lang w:val="nl-BE"/>
        </w:rPr>
        <w:t xml:space="preserve">Een </w:t>
      </w:r>
      <w:r w:rsidRPr="00A42CFA">
        <w:rPr>
          <w:rFonts w:ascii="Verdana" w:hAnsi="Verdana"/>
          <w:sz w:val="20"/>
          <w:szCs w:val="20"/>
          <w:lang w:val="nl-BE"/>
        </w:rPr>
        <w:t xml:space="preserve">steeds grotere discretionaire bevoegdheid </w:t>
      </w:r>
      <w:r>
        <w:rPr>
          <w:rFonts w:ascii="Verdana" w:hAnsi="Verdana"/>
          <w:sz w:val="20"/>
          <w:szCs w:val="20"/>
          <w:lang w:val="nl-BE"/>
        </w:rPr>
        <w:t xml:space="preserve">wordt </w:t>
      </w:r>
      <w:r w:rsidRPr="00A42CFA">
        <w:rPr>
          <w:rFonts w:ascii="Verdana" w:hAnsi="Verdana"/>
          <w:sz w:val="20"/>
          <w:szCs w:val="20"/>
          <w:lang w:val="nl-BE"/>
        </w:rPr>
        <w:t xml:space="preserve">aan </w:t>
      </w:r>
      <w:r>
        <w:rPr>
          <w:rFonts w:ascii="Verdana" w:hAnsi="Verdana"/>
          <w:sz w:val="20"/>
          <w:szCs w:val="20"/>
          <w:lang w:val="nl-BE"/>
        </w:rPr>
        <w:t>hen</w:t>
      </w:r>
      <w:r w:rsidRPr="00A42CFA">
        <w:rPr>
          <w:rFonts w:ascii="Verdana" w:hAnsi="Verdana"/>
          <w:sz w:val="20"/>
          <w:szCs w:val="20"/>
          <w:lang w:val="nl-BE"/>
        </w:rPr>
        <w:t xml:space="preserve"> verleend om zonder voorafgaan</w:t>
      </w:r>
      <w:r>
        <w:rPr>
          <w:rFonts w:ascii="Verdana" w:hAnsi="Verdana"/>
          <w:sz w:val="20"/>
          <w:szCs w:val="20"/>
          <w:lang w:val="nl-BE"/>
        </w:rPr>
        <w:t>de instemming van een rechter</w:t>
      </w:r>
      <w:r w:rsidRPr="00A42CFA">
        <w:rPr>
          <w:rFonts w:ascii="Verdana" w:hAnsi="Verdana"/>
          <w:sz w:val="20"/>
          <w:szCs w:val="20"/>
          <w:lang w:val="nl-BE"/>
        </w:rPr>
        <w:t xml:space="preserve"> informaticasystemen uit te lezen. Deze uitholling staat dan ook op gespannen voet met de eisen die het Hof stelt aan een rechterlijke machtiging telkens er sprake is van een indringende bevoegdheid in het privéleven.</w:t>
      </w:r>
    </w:p>
    <w:p w14:paraId="7A89E8A7" w14:textId="77777777" w:rsidR="00DB5FF3" w:rsidRPr="004C7A75" w:rsidRDefault="00DB5FF3" w:rsidP="00DB5FF3">
      <w:pPr>
        <w:spacing w:before="100" w:beforeAutospacing="1" w:after="100" w:afterAutospacing="1" w:line="360" w:lineRule="auto"/>
        <w:jc w:val="both"/>
        <w:rPr>
          <w:rFonts w:ascii="Verdana" w:hAnsi="Verdana"/>
          <w:sz w:val="20"/>
          <w:szCs w:val="20"/>
          <w:lang w:val="nl-BE"/>
        </w:rPr>
      </w:pPr>
      <w:r w:rsidRPr="003D5CAF">
        <w:rPr>
          <w:rFonts w:ascii="Verdana" w:hAnsi="Verdana"/>
          <w:sz w:val="20"/>
          <w:szCs w:val="20"/>
          <w:lang w:val="nl-BE"/>
        </w:rPr>
        <w:t xml:space="preserve">Daarenboven blijkt in de Belgische praktijk </w:t>
      </w:r>
      <w:r w:rsidRPr="003D5CAF">
        <w:rPr>
          <w:rFonts w:ascii="Verdana" w:hAnsi="Verdana"/>
          <w:sz w:val="20"/>
          <w:szCs w:val="20"/>
        </w:rPr>
        <w:t>de uitvoering van het forensisch onderzoek in</w:t>
      </w:r>
      <w:r w:rsidRPr="00E75448">
        <w:rPr>
          <w:rFonts w:ascii="Verdana" w:hAnsi="Verdana"/>
          <w:sz w:val="20"/>
          <w:szCs w:val="20"/>
        </w:rPr>
        <w:t xml:space="preserve"> </w:t>
      </w:r>
      <w:r>
        <w:rPr>
          <w:rFonts w:ascii="Verdana" w:hAnsi="Verdana"/>
          <w:sz w:val="20"/>
          <w:szCs w:val="20"/>
        </w:rPr>
        <w:t xml:space="preserve">een geïnformatiseerde omgeving  -uitgevoerd door de politiediensten - onder druk te staan. </w:t>
      </w:r>
      <w:r w:rsidRPr="00E75448">
        <w:rPr>
          <w:rFonts w:ascii="Verdana" w:hAnsi="Verdana"/>
          <w:sz w:val="20"/>
          <w:szCs w:val="20"/>
        </w:rPr>
        <w:t xml:space="preserve">De verschillende </w:t>
      </w:r>
      <w:r>
        <w:rPr>
          <w:rFonts w:ascii="Verdana" w:hAnsi="Verdana"/>
          <w:sz w:val="20"/>
          <w:szCs w:val="20"/>
        </w:rPr>
        <w:t>eerder besproken</w:t>
      </w:r>
      <w:r w:rsidRPr="00E75448">
        <w:rPr>
          <w:rFonts w:ascii="Verdana" w:hAnsi="Verdana"/>
          <w:sz w:val="20"/>
          <w:szCs w:val="20"/>
        </w:rPr>
        <w:t xml:space="preserve"> risico’s vormen </w:t>
      </w:r>
      <w:r>
        <w:rPr>
          <w:rFonts w:ascii="Verdana" w:hAnsi="Verdana"/>
          <w:sz w:val="20"/>
          <w:szCs w:val="20"/>
        </w:rPr>
        <w:t>niet alleen een</w:t>
      </w:r>
      <w:r w:rsidRPr="00E75448">
        <w:rPr>
          <w:rFonts w:ascii="Verdana" w:hAnsi="Verdana"/>
          <w:sz w:val="20"/>
          <w:szCs w:val="20"/>
        </w:rPr>
        <w:t xml:space="preserve"> bedreiging </w:t>
      </w:r>
      <w:r>
        <w:rPr>
          <w:rFonts w:ascii="Verdana" w:hAnsi="Verdana"/>
          <w:sz w:val="20"/>
          <w:szCs w:val="20"/>
        </w:rPr>
        <w:t xml:space="preserve">voor een geïntegreerde werking en </w:t>
      </w:r>
      <w:r w:rsidRPr="00E75448">
        <w:rPr>
          <w:rFonts w:ascii="Verdana" w:hAnsi="Verdana"/>
          <w:sz w:val="20"/>
          <w:szCs w:val="20"/>
        </w:rPr>
        <w:t>een gelijkwaardige en k</w:t>
      </w:r>
      <w:r>
        <w:rPr>
          <w:rFonts w:ascii="Verdana" w:hAnsi="Verdana"/>
          <w:sz w:val="20"/>
          <w:szCs w:val="20"/>
        </w:rPr>
        <w:t xml:space="preserve">waliteitsvolle dienstverlening, maar bedreigen daarnaast ook de </w:t>
      </w:r>
      <w:r w:rsidRPr="00A27624">
        <w:rPr>
          <w:rFonts w:ascii="Verdana" w:hAnsi="Verdana"/>
          <w:sz w:val="20"/>
          <w:szCs w:val="20"/>
        </w:rPr>
        <w:t>legaliteit van de bewijsvoering in he</w:t>
      </w:r>
      <w:r>
        <w:rPr>
          <w:rFonts w:ascii="Verdana" w:hAnsi="Verdana"/>
          <w:sz w:val="20"/>
          <w:szCs w:val="20"/>
        </w:rPr>
        <w:t xml:space="preserve">t kader van het strafonderzoek. </w:t>
      </w:r>
      <w:r w:rsidRPr="00A27624">
        <w:rPr>
          <w:rFonts w:ascii="Verdana" w:hAnsi="Verdana"/>
          <w:sz w:val="20"/>
          <w:szCs w:val="20"/>
        </w:rPr>
        <w:t xml:space="preserve">Meer bepaald </w:t>
      </w:r>
      <w:r>
        <w:rPr>
          <w:rFonts w:ascii="Verdana" w:hAnsi="Verdana"/>
          <w:sz w:val="20"/>
          <w:szCs w:val="20"/>
        </w:rPr>
        <w:t xml:space="preserve">worden de integriteit en authenticiteit van </w:t>
      </w:r>
      <w:r w:rsidRPr="00A27624">
        <w:rPr>
          <w:rFonts w:ascii="Verdana" w:hAnsi="Verdana"/>
          <w:sz w:val="20"/>
          <w:szCs w:val="20"/>
        </w:rPr>
        <w:t>verzamelde data, evenals een correcte en transparante</w:t>
      </w:r>
      <w:r>
        <w:rPr>
          <w:rFonts w:ascii="Verdana" w:hAnsi="Verdana"/>
          <w:sz w:val="20"/>
          <w:szCs w:val="20"/>
        </w:rPr>
        <w:t xml:space="preserve"> analyse erdoor bedreigd.</w:t>
      </w:r>
      <w:r w:rsidRPr="00A27624">
        <w:rPr>
          <w:rFonts w:ascii="Verdana" w:hAnsi="Verdana"/>
          <w:sz w:val="20"/>
          <w:szCs w:val="20"/>
        </w:rPr>
        <w:t xml:space="preserve"> </w:t>
      </w:r>
    </w:p>
    <w:p w14:paraId="17AF4E20" w14:textId="77777777" w:rsidR="00DB5FF3" w:rsidRPr="00E75448" w:rsidRDefault="00DB5FF3" w:rsidP="00DB5FF3">
      <w:pPr>
        <w:spacing w:line="360" w:lineRule="auto"/>
        <w:jc w:val="both"/>
        <w:rPr>
          <w:rFonts w:ascii="Verdana" w:hAnsi="Verdana"/>
          <w:sz w:val="20"/>
          <w:szCs w:val="20"/>
          <w:lang w:val="nl-BE"/>
        </w:rPr>
      </w:pPr>
    </w:p>
    <w:p w14:paraId="3B54D40D" w14:textId="77777777" w:rsidR="00DB5FF3" w:rsidRPr="00A92CBB" w:rsidRDefault="00DB5FF3" w:rsidP="00DB5FF3">
      <w:pPr>
        <w:pStyle w:val="Kop4"/>
        <w:numPr>
          <w:ilvl w:val="2"/>
          <w:numId w:val="13"/>
        </w:numPr>
        <w:rPr>
          <w:rFonts w:ascii="Verdana" w:hAnsi="Verdana"/>
          <w:sz w:val="20"/>
          <w:szCs w:val="20"/>
          <w:lang w:eastAsia="nl-NL"/>
        </w:rPr>
      </w:pPr>
      <w:bookmarkStart w:id="52" w:name="_Toc526113465"/>
      <w:r w:rsidRPr="00A92CBB">
        <w:rPr>
          <w:rFonts w:ascii="Verdana" w:hAnsi="Verdana"/>
          <w:sz w:val="20"/>
          <w:szCs w:val="20"/>
          <w:lang w:eastAsia="nl-NL"/>
        </w:rPr>
        <w:t>Kennisgeving</w:t>
      </w:r>
      <w:bookmarkEnd w:id="52"/>
    </w:p>
    <w:p w14:paraId="4057D9EE"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In casu werd niet voorzien in</w:t>
      </w:r>
      <w:r w:rsidRPr="00E75448">
        <w:rPr>
          <w:rFonts w:ascii="Verdana" w:hAnsi="Verdana" w:cs="Times New Roman"/>
          <w:sz w:val="20"/>
          <w:szCs w:val="20"/>
          <w:lang w:eastAsia="nl-NL"/>
        </w:rPr>
        <w:t xml:space="preserve"> enige vorm van </w:t>
      </w:r>
      <w:r w:rsidRPr="00E57AFF">
        <w:rPr>
          <w:rFonts w:ascii="Verdana" w:hAnsi="Verdana" w:cs="Times New Roman"/>
          <w:i/>
          <w:sz w:val="20"/>
          <w:szCs w:val="20"/>
          <w:lang w:eastAsia="nl-NL"/>
        </w:rPr>
        <w:t>latere kennisgeving</w:t>
      </w:r>
      <w:r w:rsidRPr="00E75448">
        <w:rPr>
          <w:rFonts w:ascii="Verdana" w:hAnsi="Verdana" w:cs="Times New Roman"/>
          <w:sz w:val="20"/>
          <w:szCs w:val="20"/>
          <w:lang w:eastAsia="nl-NL"/>
        </w:rPr>
        <w:t xml:space="preserve"> van de surveillancemaatregelen aan de burgers die </w:t>
      </w:r>
      <w:r>
        <w:rPr>
          <w:rFonts w:ascii="Verdana" w:hAnsi="Verdana" w:cs="Times New Roman"/>
          <w:sz w:val="20"/>
          <w:szCs w:val="20"/>
          <w:lang w:eastAsia="nl-NL"/>
        </w:rPr>
        <w:t xml:space="preserve">daaraan </w:t>
      </w:r>
      <w:r w:rsidRPr="00E75448">
        <w:rPr>
          <w:rFonts w:ascii="Verdana" w:hAnsi="Verdana" w:cs="Times New Roman"/>
          <w:sz w:val="20"/>
          <w:szCs w:val="20"/>
          <w:lang w:eastAsia="nl-NL"/>
        </w:rPr>
        <w:t>waren onderworpen.</w:t>
      </w:r>
      <w:r>
        <w:rPr>
          <w:rFonts w:ascii="Verdana" w:hAnsi="Verdana" w:cs="Times New Roman"/>
          <w:sz w:val="20"/>
          <w:szCs w:val="20"/>
          <w:lang w:eastAsia="nl-NL"/>
        </w:rPr>
        <w:t xml:space="preserve"> Het Hof liet in dat verband opmerken dat ze nochtans een grote waarde hecht aan een notificatie aan de onderworpen persoon.</w:t>
      </w:r>
    </w:p>
    <w:p w14:paraId="055045D3"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Ook in de Wet digitaal speurwerk is er echter slechts sprake van een onvolkomen notificatieplicht.</w:t>
      </w:r>
    </w:p>
    <w:p w14:paraId="73935244" w14:textId="77777777" w:rsidR="00DB5FF3" w:rsidRPr="00E75448" w:rsidRDefault="00DB5FF3" w:rsidP="00DB5FF3">
      <w:pPr>
        <w:spacing w:before="100" w:beforeAutospacing="1" w:after="100" w:afterAutospacing="1" w:line="360" w:lineRule="auto"/>
        <w:jc w:val="both"/>
        <w:rPr>
          <w:rFonts w:ascii="Verdana" w:hAnsi="Verdana" w:cs="Times New Roman"/>
          <w:sz w:val="20"/>
          <w:szCs w:val="20"/>
          <w:lang w:eastAsia="nl-NL"/>
        </w:rPr>
      </w:pPr>
    </w:p>
    <w:p w14:paraId="75C7F7C1" w14:textId="77777777" w:rsidR="00DB5FF3" w:rsidRDefault="00DB5FF3" w:rsidP="00DB5FF3">
      <w:pPr>
        <w:pStyle w:val="Kop3"/>
        <w:numPr>
          <w:ilvl w:val="1"/>
          <w:numId w:val="13"/>
        </w:numPr>
        <w:rPr>
          <w:rFonts w:ascii="Verdana" w:hAnsi="Verdana"/>
          <w:sz w:val="20"/>
          <w:szCs w:val="20"/>
          <w:lang w:eastAsia="nl-NL"/>
        </w:rPr>
      </w:pPr>
      <w:bookmarkStart w:id="53" w:name="_Toc526113466"/>
      <w:r>
        <w:rPr>
          <w:rFonts w:ascii="Verdana" w:hAnsi="Verdana"/>
          <w:sz w:val="20"/>
          <w:szCs w:val="20"/>
          <w:lang w:eastAsia="nl-NL"/>
        </w:rPr>
        <w:t>Weber en Saravia/Duitsland</w:t>
      </w:r>
      <w:bookmarkEnd w:id="53"/>
    </w:p>
    <w:p w14:paraId="1378AD76" w14:textId="77777777" w:rsidR="00DB5FF3" w:rsidRPr="00E57AFF" w:rsidRDefault="00DB5FF3" w:rsidP="00DB5FF3"/>
    <w:p w14:paraId="17A35592" w14:textId="77777777" w:rsidR="00DB5FF3" w:rsidRPr="00E75448"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 xml:space="preserve">De </w:t>
      </w:r>
      <w:r w:rsidRPr="00E57AFF">
        <w:rPr>
          <w:rFonts w:ascii="Verdana" w:hAnsi="Verdana" w:cs="Times New Roman"/>
          <w:i/>
          <w:sz w:val="20"/>
          <w:szCs w:val="20"/>
          <w:lang w:eastAsia="nl-NL"/>
        </w:rPr>
        <w:t>Weber</w:t>
      </w:r>
      <w:r w:rsidRPr="00E75448">
        <w:rPr>
          <w:rFonts w:ascii="Verdana" w:hAnsi="Verdana" w:cs="Times New Roman"/>
          <w:sz w:val="20"/>
          <w:szCs w:val="20"/>
          <w:lang w:eastAsia="nl-NL"/>
        </w:rPr>
        <w:t>-uitspraak</w:t>
      </w:r>
      <w:r w:rsidRPr="00E75448">
        <w:rPr>
          <w:rStyle w:val="Voetnootmarkering"/>
          <w:rFonts w:ascii="Verdana" w:hAnsi="Verdana" w:cs="Times New Roman"/>
          <w:sz w:val="20"/>
          <w:szCs w:val="20"/>
          <w:lang w:eastAsia="nl-NL"/>
        </w:rPr>
        <w:footnoteReference w:id="238"/>
      </w:r>
      <w:r w:rsidRPr="00E75448">
        <w:rPr>
          <w:rFonts w:ascii="Verdana" w:hAnsi="Verdana" w:cs="Times New Roman"/>
          <w:sz w:val="20"/>
          <w:szCs w:val="20"/>
          <w:lang w:eastAsia="nl-NL"/>
        </w:rPr>
        <w:t xml:space="preserve"> toont aan dat het enkele bestaan van wetgeving die een systeem van geheim toezicht op communicatie mogelijk maakt, een dreiging inhoudt van </w:t>
      </w:r>
      <w:r>
        <w:rPr>
          <w:rFonts w:ascii="Verdana" w:hAnsi="Verdana" w:cs="Times New Roman"/>
          <w:sz w:val="20"/>
          <w:szCs w:val="20"/>
          <w:lang w:eastAsia="nl-NL"/>
        </w:rPr>
        <w:t>toezicht</w:t>
      </w:r>
      <w:r w:rsidRPr="00E75448">
        <w:rPr>
          <w:rFonts w:ascii="Verdana" w:hAnsi="Verdana" w:cs="Times New Roman"/>
          <w:sz w:val="20"/>
          <w:szCs w:val="20"/>
          <w:lang w:eastAsia="nl-NL"/>
        </w:rPr>
        <w:t xml:space="preserve"> </w:t>
      </w:r>
      <w:r>
        <w:rPr>
          <w:rFonts w:ascii="Verdana" w:hAnsi="Verdana" w:cs="Times New Roman"/>
          <w:sz w:val="20"/>
          <w:szCs w:val="20"/>
          <w:lang w:eastAsia="nl-NL"/>
        </w:rPr>
        <w:t>voor iedereen</w:t>
      </w:r>
      <w:r w:rsidRPr="00E75448">
        <w:rPr>
          <w:rFonts w:ascii="Verdana" w:hAnsi="Verdana" w:cs="Times New Roman"/>
          <w:sz w:val="20"/>
          <w:szCs w:val="20"/>
          <w:lang w:eastAsia="nl-NL"/>
        </w:rPr>
        <w:t xml:space="preserve"> op wie de wetgeving kan worden toegepast. Deze dreiging komt op zichzelf neer op een inbreuk op de uitoefening van de rechten </w:t>
      </w:r>
      <w:r>
        <w:rPr>
          <w:rFonts w:ascii="Verdana" w:hAnsi="Verdana" w:cs="Times New Roman"/>
          <w:sz w:val="20"/>
          <w:szCs w:val="20"/>
          <w:lang w:eastAsia="nl-NL"/>
        </w:rPr>
        <w:t xml:space="preserve">van art. </w:t>
      </w:r>
      <w:r w:rsidRPr="00E75448">
        <w:rPr>
          <w:rFonts w:ascii="Verdana" w:hAnsi="Verdana" w:cs="Times New Roman"/>
          <w:sz w:val="20"/>
          <w:szCs w:val="20"/>
          <w:lang w:eastAsia="nl-NL"/>
        </w:rPr>
        <w:t xml:space="preserve">8 EVRM. Daarbovenop is er sprake van een verdere afzonderlijke inmenging in </w:t>
      </w:r>
      <w:r>
        <w:rPr>
          <w:rFonts w:ascii="Verdana" w:hAnsi="Verdana" w:cs="Times New Roman"/>
          <w:sz w:val="20"/>
          <w:szCs w:val="20"/>
          <w:lang w:eastAsia="nl-NL"/>
        </w:rPr>
        <w:t xml:space="preserve">de rechten op grond van art. </w:t>
      </w:r>
      <w:r w:rsidRPr="00E75448">
        <w:rPr>
          <w:rFonts w:ascii="Verdana" w:hAnsi="Verdana" w:cs="Times New Roman"/>
          <w:sz w:val="20"/>
          <w:szCs w:val="20"/>
          <w:lang w:eastAsia="nl-NL"/>
        </w:rPr>
        <w:t>8</w:t>
      </w:r>
      <w:r>
        <w:rPr>
          <w:rFonts w:ascii="Verdana" w:hAnsi="Verdana" w:cs="Times New Roman"/>
          <w:sz w:val="20"/>
          <w:szCs w:val="20"/>
          <w:lang w:eastAsia="nl-NL"/>
        </w:rPr>
        <w:t xml:space="preserve"> EVRM</w:t>
      </w:r>
      <w:r w:rsidRPr="00E75448">
        <w:rPr>
          <w:rFonts w:ascii="Verdana" w:hAnsi="Verdana" w:cs="Times New Roman"/>
          <w:sz w:val="20"/>
          <w:szCs w:val="20"/>
          <w:lang w:eastAsia="nl-NL"/>
        </w:rPr>
        <w:t>, indien onderschepte persoonsgegevens worden doorgegeven aan</w:t>
      </w:r>
      <w:r>
        <w:rPr>
          <w:rFonts w:ascii="Verdana" w:hAnsi="Verdana" w:cs="Times New Roman"/>
          <w:sz w:val="20"/>
          <w:szCs w:val="20"/>
          <w:lang w:eastAsia="nl-NL"/>
        </w:rPr>
        <w:t xml:space="preserve"> andere autoriteiten, </w:t>
      </w:r>
      <w:r w:rsidRPr="00E75448">
        <w:rPr>
          <w:rFonts w:ascii="Verdana" w:hAnsi="Verdana" w:cs="Times New Roman"/>
          <w:sz w:val="20"/>
          <w:szCs w:val="20"/>
          <w:lang w:eastAsia="nl-NL"/>
        </w:rPr>
        <w:t xml:space="preserve">en </w:t>
      </w:r>
      <w:r>
        <w:rPr>
          <w:rFonts w:ascii="Verdana" w:hAnsi="Verdana" w:cs="Times New Roman"/>
          <w:sz w:val="20"/>
          <w:szCs w:val="20"/>
          <w:lang w:eastAsia="nl-NL"/>
        </w:rPr>
        <w:t xml:space="preserve">eventueel </w:t>
      </w:r>
      <w:r w:rsidRPr="00E75448">
        <w:rPr>
          <w:rFonts w:ascii="Verdana" w:hAnsi="Verdana" w:cs="Times New Roman"/>
          <w:sz w:val="20"/>
          <w:szCs w:val="20"/>
          <w:lang w:eastAsia="nl-NL"/>
        </w:rPr>
        <w:t xml:space="preserve">door hen gebruikt </w:t>
      </w:r>
      <w:r>
        <w:rPr>
          <w:rFonts w:ascii="Verdana" w:hAnsi="Verdana" w:cs="Times New Roman"/>
          <w:sz w:val="20"/>
          <w:szCs w:val="20"/>
          <w:lang w:eastAsia="nl-NL"/>
        </w:rPr>
        <w:t>worden</w:t>
      </w:r>
      <w:r w:rsidRPr="00E75448">
        <w:rPr>
          <w:rFonts w:ascii="Verdana" w:hAnsi="Verdana" w:cs="Times New Roman"/>
          <w:sz w:val="20"/>
          <w:szCs w:val="20"/>
          <w:lang w:eastAsia="nl-NL"/>
        </w:rPr>
        <w:t xml:space="preserve">. </w:t>
      </w:r>
      <w:r w:rsidRPr="00E75448">
        <w:rPr>
          <w:rFonts w:ascii="Verdana" w:hAnsi="Verdana"/>
          <w:sz w:val="20"/>
          <w:szCs w:val="20"/>
        </w:rPr>
        <w:t>Het Hof bevestigde</w:t>
      </w:r>
      <w:r>
        <w:rPr>
          <w:rFonts w:ascii="Verdana" w:hAnsi="Verdana"/>
          <w:sz w:val="20"/>
          <w:szCs w:val="20"/>
        </w:rPr>
        <w:t xml:space="preserve"> in de zaak</w:t>
      </w:r>
      <w:r w:rsidRPr="00E75448">
        <w:rPr>
          <w:rFonts w:ascii="Verdana" w:hAnsi="Verdana"/>
          <w:sz w:val="20"/>
          <w:szCs w:val="20"/>
        </w:rPr>
        <w:t xml:space="preserve"> dan ook het belang van adequate en effectieve waarborgen tegen misbruik. </w:t>
      </w:r>
    </w:p>
    <w:p w14:paraId="70168360"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 xml:space="preserve">De uitspraak bevestigt daarnaast het belang van een regeling omtrent </w:t>
      </w:r>
      <w:r w:rsidRPr="00E75448">
        <w:rPr>
          <w:rFonts w:ascii="Verdana" w:hAnsi="Verdana" w:cs="Times New Roman"/>
          <w:sz w:val="20"/>
          <w:szCs w:val="20"/>
          <w:lang w:eastAsia="nl-NL"/>
        </w:rPr>
        <w:t xml:space="preserve">de </w:t>
      </w:r>
      <w:r w:rsidRPr="00E75448">
        <w:rPr>
          <w:rFonts w:ascii="Verdana" w:hAnsi="Verdana" w:cs="Times New Roman"/>
          <w:sz w:val="20"/>
          <w:szCs w:val="20"/>
          <w:u w:val="single"/>
          <w:lang w:eastAsia="nl-NL"/>
        </w:rPr>
        <w:t>vernietiging van persoonsgegevens</w:t>
      </w:r>
      <w:r>
        <w:rPr>
          <w:rFonts w:ascii="Verdana" w:hAnsi="Verdana" w:cs="Times New Roman"/>
          <w:sz w:val="20"/>
          <w:szCs w:val="20"/>
          <w:lang w:eastAsia="nl-NL"/>
        </w:rPr>
        <w:t xml:space="preserve"> die door toedoen van de monitoring verkregen waren. </w:t>
      </w:r>
      <w:r w:rsidRPr="000E3B27">
        <w:rPr>
          <w:rFonts w:ascii="Verdana" w:hAnsi="Verdana" w:cs="Times New Roman"/>
          <w:i/>
          <w:sz w:val="20"/>
          <w:szCs w:val="20"/>
          <w:lang w:eastAsia="nl-NL"/>
        </w:rPr>
        <w:t>In casu</w:t>
      </w:r>
      <w:r w:rsidRPr="00E75448">
        <w:rPr>
          <w:rFonts w:ascii="Verdana" w:hAnsi="Verdana" w:cs="Times New Roman"/>
          <w:sz w:val="20"/>
          <w:szCs w:val="20"/>
          <w:lang w:eastAsia="nl-NL"/>
        </w:rPr>
        <w:t xml:space="preserve"> </w:t>
      </w:r>
      <w:r>
        <w:rPr>
          <w:rFonts w:ascii="Verdana" w:hAnsi="Verdana" w:cs="Times New Roman"/>
          <w:sz w:val="20"/>
          <w:szCs w:val="20"/>
          <w:lang w:eastAsia="nl-NL"/>
        </w:rPr>
        <w:t xml:space="preserve">bestond </w:t>
      </w:r>
      <w:r w:rsidRPr="00E75448">
        <w:rPr>
          <w:rFonts w:ascii="Verdana" w:hAnsi="Verdana" w:cs="Times New Roman"/>
          <w:sz w:val="20"/>
          <w:szCs w:val="20"/>
          <w:lang w:eastAsia="nl-NL"/>
        </w:rPr>
        <w:t>een aanvaardbare procedure.</w:t>
      </w:r>
    </w:p>
    <w:p w14:paraId="2ABAE2B4" w14:textId="77777777" w:rsidR="00DB5FF3" w:rsidRDefault="00DB5FF3" w:rsidP="00DB5FF3">
      <w:pPr>
        <w:spacing w:before="100" w:beforeAutospacing="1" w:after="100" w:afterAutospacing="1" w:line="360" w:lineRule="auto"/>
        <w:jc w:val="both"/>
        <w:rPr>
          <w:rFonts w:ascii="Verdana" w:hAnsi="Verdana" w:cs="Times New Roman"/>
          <w:sz w:val="20"/>
          <w:szCs w:val="20"/>
          <w:lang w:eastAsia="nl-NL"/>
        </w:rPr>
      </w:pPr>
      <w:r w:rsidRPr="00D37604">
        <w:rPr>
          <w:rFonts w:ascii="Verdana" w:hAnsi="Verdana"/>
          <w:sz w:val="20"/>
          <w:szCs w:val="20"/>
          <w:lang w:val="nl-BE"/>
        </w:rPr>
        <w:t xml:space="preserve">Hoewel er in de Belgische context een gevaar bestaat in de combinatie en verwerking van persoonsgegevens die door de justitiële autoriteiten bij de opsporing en berechting van misdrijven in enorme hoeveelheden worden verzameld met het oog op een latere doorzoeking, voorziet art. 39bis Sv. niets omtrent het lot van (ir)relevante persoonsgegevens die in het strafdossier verzameld zijn. Zo heerst onduidelijkheid over hoe lang dergelijke gegevens na een definitieve uitspraak nog bewaard mogen blijven en wanneer ze eventueel dienen te worden vernietigd. </w:t>
      </w:r>
    </w:p>
    <w:p w14:paraId="5E97CB5C" w14:textId="77777777" w:rsidR="00DB5FF3" w:rsidRPr="00E75448" w:rsidRDefault="00DB5FF3" w:rsidP="00DB5FF3">
      <w:pPr>
        <w:spacing w:before="100" w:beforeAutospacing="1" w:after="100" w:afterAutospacing="1" w:line="360" w:lineRule="auto"/>
        <w:jc w:val="both"/>
        <w:rPr>
          <w:rFonts w:ascii="Verdana" w:hAnsi="Verdana" w:cs="Times New Roman"/>
          <w:sz w:val="20"/>
          <w:szCs w:val="20"/>
          <w:lang w:eastAsia="nl-NL"/>
        </w:rPr>
      </w:pPr>
      <w:r>
        <w:rPr>
          <w:rFonts w:ascii="Verdana" w:hAnsi="Verdana" w:cs="Times New Roman"/>
          <w:sz w:val="20"/>
          <w:szCs w:val="20"/>
          <w:lang w:eastAsia="nl-NL"/>
        </w:rPr>
        <w:t>Ten</w:t>
      </w:r>
      <w:r w:rsidRPr="00E75448">
        <w:rPr>
          <w:rFonts w:ascii="Verdana" w:hAnsi="Verdana" w:cs="Times New Roman"/>
          <w:sz w:val="20"/>
          <w:szCs w:val="20"/>
          <w:lang w:eastAsia="nl-NL"/>
        </w:rPr>
        <w:t xml:space="preserve"> slotte </w:t>
      </w:r>
      <w:r>
        <w:rPr>
          <w:rFonts w:ascii="Verdana" w:hAnsi="Verdana" w:cs="Times New Roman"/>
          <w:sz w:val="20"/>
          <w:szCs w:val="20"/>
          <w:lang w:eastAsia="nl-NL"/>
        </w:rPr>
        <w:t>werd opnieuw het belang van een</w:t>
      </w:r>
      <w:r w:rsidRPr="00E75448">
        <w:rPr>
          <w:rFonts w:ascii="Verdana" w:hAnsi="Verdana" w:cs="Times New Roman"/>
          <w:sz w:val="20"/>
          <w:szCs w:val="20"/>
          <w:lang w:eastAsia="nl-NL"/>
        </w:rPr>
        <w:t xml:space="preserve"> </w:t>
      </w:r>
      <w:r w:rsidRPr="00E75448">
        <w:rPr>
          <w:rFonts w:ascii="Verdana" w:hAnsi="Verdana" w:cs="Times New Roman"/>
          <w:sz w:val="20"/>
          <w:szCs w:val="20"/>
          <w:u w:val="single"/>
          <w:lang w:eastAsia="nl-NL"/>
        </w:rPr>
        <w:t>kennisgeving</w:t>
      </w:r>
      <w:r w:rsidRPr="00E75448">
        <w:rPr>
          <w:rFonts w:ascii="Verdana" w:hAnsi="Verdana" w:cs="Times New Roman"/>
          <w:sz w:val="20"/>
          <w:szCs w:val="20"/>
          <w:lang w:eastAsia="nl-NL"/>
        </w:rPr>
        <w:t xml:space="preserve"> aan personen</w:t>
      </w:r>
      <w:r>
        <w:rPr>
          <w:rFonts w:ascii="Verdana" w:hAnsi="Verdana" w:cs="Times New Roman"/>
          <w:sz w:val="20"/>
          <w:szCs w:val="20"/>
          <w:lang w:eastAsia="nl-NL"/>
        </w:rPr>
        <w:t>, onderworpen aan de inmengende maatregelen, aangetoond.</w:t>
      </w:r>
      <w:r w:rsidRPr="00E75448">
        <w:rPr>
          <w:rFonts w:ascii="Verdana" w:hAnsi="Verdana" w:cs="Times New Roman"/>
          <w:sz w:val="20"/>
          <w:szCs w:val="20"/>
          <w:lang w:eastAsia="nl-NL"/>
        </w:rPr>
        <w:t xml:space="preserve"> </w:t>
      </w:r>
      <w:r w:rsidRPr="000E3B27">
        <w:rPr>
          <w:rFonts w:ascii="Verdana" w:hAnsi="Verdana" w:cs="Times New Roman"/>
          <w:i/>
          <w:sz w:val="20"/>
          <w:szCs w:val="20"/>
          <w:lang w:eastAsia="nl-NL"/>
        </w:rPr>
        <w:t>In casu</w:t>
      </w:r>
      <w:r>
        <w:rPr>
          <w:rFonts w:ascii="Verdana" w:hAnsi="Verdana" w:cs="Times New Roman"/>
          <w:sz w:val="20"/>
          <w:szCs w:val="20"/>
          <w:lang w:eastAsia="nl-NL"/>
        </w:rPr>
        <w:t xml:space="preserve"> </w:t>
      </w:r>
      <w:r w:rsidRPr="00E75448">
        <w:rPr>
          <w:rFonts w:ascii="Verdana" w:hAnsi="Verdana" w:cs="Times New Roman"/>
          <w:sz w:val="20"/>
          <w:szCs w:val="20"/>
          <w:lang w:eastAsia="nl-NL"/>
        </w:rPr>
        <w:t>moest dit zo spoedig mogelijk worden gedaan; regels verhinderden dat de meldingsplicht werd omzeild, behalve in gevallen waarin de gegevens binnen drie maanden werden vernietigd zonder ooit te zijn gebruikt.</w:t>
      </w:r>
    </w:p>
    <w:p w14:paraId="00617C91" w14:textId="77777777" w:rsidR="00DB5FF3" w:rsidRDefault="00DB5FF3" w:rsidP="00DB5FF3">
      <w:pPr>
        <w:spacing w:line="360" w:lineRule="auto"/>
        <w:jc w:val="both"/>
        <w:rPr>
          <w:rFonts w:ascii="Verdana" w:hAnsi="Verdana"/>
          <w:sz w:val="20"/>
          <w:szCs w:val="20"/>
          <w:lang w:val="nl-BE"/>
        </w:rPr>
      </w:pPr>
    </w:p>
    <w:p w14:paraId="36F4689F" w14:textId="77777777" w:rsidR="00DB5FF3" w:rsidRPr="000E3B27" w:rsidRDefault="00DB5FF3" w:rsidP="00DB5FF3">
      <w:pPr>
        <w:pStyle w:val="Kop3"/>
        <w:numPr>
          <w:ilvl w:val="1"/>
          <w:numId w:val="13"/>
        </w:numPr>
        <w:rPr>
          <w:rFonts w:ascii="Verdana" w:hAnsi="Verdana"/>
          <w:sz w:val="20"/>
          <w:szCs w:val="20"/>
          <w:lang w:val="nl-BE"/>
        </w:rPr>
      </w:pPr>
      <w:bookmarkStart w:id="54" w:name="_Toc526113467"/>
      <w:r w:rsidRPr="000E3B27">
        <w:rPr>
          <w:rFonts w:ascii="Verdana" w:hAnsi="Verdana"/>
          <w:sz w:val="20"/>
          <w:szCs w:val="20"/>
          <w:lang w:val="nl-BE"/>
        </w:rPr>
        <w:t>P.G. en J.H./Verenigd Koninkrijk</w:t>
      </w:r>
      <w:bookmarkEnd w:id="54"/>
    </w:p>
    <w:p w14:paraId="595E5A1A" w14:textId="77777777" w:rsidR="00DB5FF3" w:rsidRDefault="00DB5FF3" w:rsidP="00DB5FF3">
      <w:pPr>
        <w:spacing w:line="360" w:lineRule="auto"/>
        <w:jc w:val="both"/>
        <w:rPr>
          <w:rFonts w:ascii="Verdana" w:hAnsi="Verdana"/>
          <w:sz w:val="20"/>
          <w:szCs w:val="20"/>
          <w:lang w:val="nl-BE"/>
        </w:rPr>
      </w:pPr>
    </w:p>
    <w:p w14:paraId="13B38478" w14:textId="77777777" w:rsidR="00DB5FF3" w:rsidRDefault="00DB5FF3" w:rsidP="00DB5FF3">
      <w:pPr>
        <w:tabs>
          <w:tab w:val="center" w:pos="4533"/>
        </w:tabs>
        <w:spacing w:line="360" w:lineRule="auto"/>
        <w:jc w:val="both"/>
        <w:rPr>
          <w:rFonts w:ascii="Verdana" w:hAnsi="Verdana" w:cs="Arial"/>
          <w:bCs/>
          <w:sz w:val="20"/>
          <w:szCs w:val="20"/>
        </w:rPr>
      </w:pPr>
      <w:r>
        <w:rPr>
          <w:rFonts w:ascii="Verdana" w:hAnsi="Verdana"/>
          <w:sz w:val="20"/>
          <w:szCs w:val="20"/>
          <w:lang w:val="nl-BE"/>
        </w:rPr>
        <w:t xml:space="preserve">Door </w:t>
      </w:r>
      <w:r>
        <w:rPr>
          <w:rFonts w:ascii="Verdana" w:hAnsi="Verdana" w:cs="Arial"/>
          <w:color w:val="191919"/>
          <w:sz w:val="20"/>
          <w:szCs w:val="20"/>
        </w:rPr>
        <w:t>de zaak</w:t>
      </w:r>
      <w:r w:rsidRPr="00E75448">
        <w:rPr>
          <w:rFonts w:ascii="Verdana" w:hAnsi="Verdana" w:cs="Arial"/>
          <w:color w:val="191919"/>
          <w:sz w:val="20"/>
          <w:szCs w:val="20"/>
        </w:rPr>
        <w:t xml:space="preserve"> </w:t>
      </w:r>
      <w:r w:rsidRPr="000E3B27">
        <w:rPr>
          <w:rFonts w:ascii="Verdana" w:hAnsi="Verdana" w:cs="Arial"/>
          <w:i/>
          <w:color w:val="191919"/>
          <w:sz w:val="20"/>
          <w:szCs w:val="20"/>
        </w:rPr>
        <w:t>P.G. en J.H</w:t>
      </w:r>
      <w:r>
        <w:rPr>
          <w:rFonts w:ascii="Verdana" w:hAnsi="Verdana" w:cs="Arial"/>
          <w:i/>
          <w:color w:val="191919"/>
          <w:sz w:val="20"/>
          <w:szCs w:val="20"/>
        </w:rPr>
        <w:t>.</w:t>
      </w:r>
      <w:r w:rsidRPr="00E75448">
        <w:rPr>
          <w:rStyle w:val="Voetnootmarkering"/>
          <w:rFonts w:ascii="Verdana" w:hAnsi="Verdana" w:cs="Arial"/>
          <w:color w:val="191919"/>
          <w:sz w:val="20"/>
          <w:szCs w:val="20"/>
        </w:rPr>
        <w:footnoteReference w:id="239"/>
      </w:r>
      <w:r w:rsidRPr="00E75448">
        <w:rPr>
          <w:rFonts w:ascii="Verdana" w:hAnsi="Verdana" w:cs="Arial"/>
          <w:color w:val="191919"/>
          <w:sz w:val="20"/>
          <w:szCs w:val="20"/>
        </w:rPr>
        <w:t xml:space="preserve"> </w:t>
      </w:r>
      <w:r>
        <w:rPr>
          <w:rFonts w:ascii="Verdana" w:hAnsi="Verdana" w:cs="Arial"/>
          <w:color w:val="191919"/>
          <w:sz w:val="20"/>
          <w:szCs w:val="20"/>
        </w:rPr>
        <w:t xml:space="preserve">oordeelde </w:t>
      </w:r>
      <w:r w:rsidRPr="00E75448">
        <w:rPr>
          <w:rFonts w:ascii="Verdana" w:hAnsi="Verdana" w:cs="Arial"/>
          <w:color w:val="191919"/>
          <w:sz w:val="20"/>
          <w:szCs w:val="20"/>
        </w:rPr>
        <w:t xml:space="preserve">het Hof dat er een </w:t>
      </w:r>
      <w:r w:rsidRPr="00AA3700">
        <w:rPr>
          <w:rFonts w:ascii="Verdana" w:hAnsi="Verdana" w:cs="Arial"/>
          <w:color w:val="191919"/>
          <w:sz w:val="20"/>
          <w:szCs w:val="20"/>
        </w:rPr>
        <w:t>interactiezone van een persoon met anderen is, zelfs in een openbare context, die binnen de reikwijdte van het privéleven kan vallen</w:t>
      </w:r>
      <w:r w:rsidRPr="00E75448">
        <w:rPr>
          <w:rFonts w:ascii="Verdana" w:hAnsi="Verdana" w:cs="Arial"/>
          <w:color w:val="191919"/>
          <w:sz w:val="20"/>
          <w:szCs w:val="20"/>
        </w:rPr>
        <w:t xml:space="preserve">. </w:t>
      </w:r>
      <w:r>
        <w:rPr>
          <w:rFonts w:ascii="Verdana" w:hAnsi="Verdana" w:cs="Arial"/>
          <w:bCs/>
          <w:sz w:val="20"/>
          <w:szCs w:val="20"/>
        </w:rPr>
        <w:t>O</w:t>
      </w:r>
      <w:r w:rsidRPr="00E75448">
        <w:rPr>
          <w:rFonts w:ascii="Verdana" w:hAnsi="Verdana" w:cs="Arial"/>
          <w:bCs/>
          <w:sz w:val="20"/>
          <w:szCs w:val="20"/>
        </w:rPr>
        <w:t xml:space="preserve">ok in de publieke sfeer </w:t>
      </w:r>
      <w:r>
        <w:rPr>
          <w:rFonts w:ascii="Verdana" w:hAnsi="Verdana" w:cs="Arial"/>
          <w:bCs/>
          <w:sz w:val="20"/>
          <w:szCs w:val="20"/>
        </w:rPr>
        <w:t>kan dus een beroep gedaan</w:t>
      </w:r>
      <w:r w:rsidRPr="00E75448">
        <w:rPr>
          <w:rFonts w:ascii="Verdana" w:hAnsi="Verdana" w:cs="Arial"/>
          <w:bCs/>
          <w:sz w:val="20"/>
          <w:szCs w:val="20"/>
        </w:rPr>
        <w:t xml:space="preserve"> worden op de </w:t>
      </w:r>
      <w:r>
        <w:rPr>
          <w:rFonts w:ascii="Verdana" w:hAnsi="Verdana" w:cs="Arial"/>
          <w:bCs/>
          <w:sz w:val="20"/>
          <w:szCs w:val="20"/>
        </w:rPr>
        <w:t>bescherming van art. 8 EVRM. Dit</w:t>
      </w:r>
      <w:r w:rsidRPr="00E75448">
        <w:rPr>
          <w:rFonts w:ascii="Verdana" w:hAnsi="Verdana" w:cs="Arial"/>
          <w:bCs/>
          <w:sz w:val="20"/>
          <w:szCs w:val="20"/>
        </w:rPr>
        <w:t xml:space="preserve"> concept</w:t>
      </w:r>
      <w:r>
        <w:rPr>
          <w:rFonts w:ascii="Verdana" w:hAnsi="Verdana" w:cs="Arial"/>
          <w:bCs/>
          <w:sz w:val="20"/>
          <w:szCs w:val="20"/>
        </w:rPr>
        <w:t xml:space="preserve"> van</w:t>
      </w:r>
      <w:r w:rsidRPr="00E75448">
        <w:rPr>
          <w:rFonts w:ascii="Verdana" w:hAnsi="Verdana" w:cs="Arial"/>
          <w:bCs/>
          <w:sz w:val="20"/>
          <w:szCs w:val="20"/>
        </w:rPr>
        <w:t xml:space="preserve"> </w:t>
      </w:r>
      <w:r w:rsidRPr="00E95C2C">
        <w:rPr>
          <w:rFonts w:ascii="Verdana" w:hAnsi="Verdana" w:cs="Arial"/>
          <w:bCs/>
          <w:sz w:val="20"/>
          <w:szCs w:val="20"/>
        </w:rPr>
        <w:t>publieke privacy werd</w:t>
      </w:r>
      <w:r>
        <w:rPr>
          <w:rFonts w:ascii="Verdana" w:hAnsi="Verdana" w:cs="Arial"/>
          <w:bCs/>
          <w:sz w:val="20"/>
          <w:szCs w:val="20"/>
        </w:rPr>
        <w:t xml:space="preserve"> echter reeds eerder </w:t>
      </w:r>
      <w:r w:rsidRPr="00E75448">
        <w:rPr>
          <w:rFonts w:ascii="Verdana" w:hAnsi="Verdana" w:cs="Arial"/>
          <w:bCs/>
          <w:sz w:val="20"/>
          <w:szCs w:val="20"/>
        </w:rPr>
        <w:t xml:space="preserve">principieel erkend in het arrest </w:t>
      </w:r>
      <w:r w:rsidRPr="00E95C2C">
        <w:rPr>
          <w:rFonts w:ascii="Verdana" w:hAnsi="Verdana" w:cs="Arial"/>
          <w:bCs/>
          <w:i/>
          <w:sz w:val="20"/>
          <w:szCs w:val="20"/>
        </w:rPr>
        <w:t>Rotaru/Roemenië</w:t>
      </w:r>
      <w:r>
        <w:rPr>
          <w:rFonts w:ascii="Verdana" w:hAnsi="Verdana" w:cs="Arial"/>
          <w:bCs/>
          <w:sz w:val="20"/>
          <w:szCs w:val="20"/>
        </w:rPr>
        <w:t>.</w:t>
      </w:r>
      <w:r>
        <w:rPr>
          <w:rStyle w:val="Voetnootmarkering"/>
          <w:rFonts w:ascii="Verdana" w:hAnsi="Verdana" w:cs="Arial"/>
          <w:bCs/>
          <w:sz w:val="20"/>
          <w:szCs w:val="20"/>
        </w:rPr>
        <w:footnoteReference w:id="240"/>
      </w:r>
      <w:r>
        <w:rPr>
          <w:rFonts w:ascii="Verdana" w:hAnsi="Verdana" w:cs="Arial"/>
          <w:bCs/>
          <w:sz w:val="20"/>
          <w:szCs w:val="20"/>
        </w:rPr>
        <w:t xml:space="preserve"> </w:t>
      </w:r>
    </w:p>
    <w:p w14:paraId="68EDAE15" w14:textId="77777777" w:rsidR="00DB5FF3" w:rsidRDefault="00DB5FF3" w:rsidP="00DB5FF3">
      <w:pPr>
        <w:tabs>
          <w:tab w:val="center" w:pos="4533"/>
        </w:tabs>
        <w:spacing w:line="360" w:lineRule="auto"/>
        <w:jc w:val="both"/>
        <w:rPr>
          <w:rFonts w:ascii="Verdana" w:hAnsi="Verdana" w:cs="Arial"/>
          <w:bCs/>
          <w:sz w:val="20"/>
          <w:szCs w:val="20"/>
        </w:rPr>
      </w:pPr>
    </w:p>
    <w:p w14:paraId="013C4834" w14:textId="77777777" w:rsidR="00DB5FF3" w:rsidRPr="00E75448" w:rsidRDefault="00DB5FF3" w:rsidP="00DB5FF3">
      <w:pPr>
        <w:tabs>
          <w:tab w:val="center" w:pos="4533"/>
        </w:tabs>
        <w:spacing w:line="360" w:lineRule="auto"/>
        <w:jc w:val="both"/>
        <w:rPr>
          <w:rFonts w:ascii="Verdana" w:hAnsi="Verdana" w:cs="Arial"/>
          <w:bCs/>
          <w:sz w:val="20"/>
          <w:szCs w:val="20"/>
        </w:rPr>
      </w:pPr>
      <w:r>
        <w:rPr>
          <w:rFonts w:ascii="Verdana" w:hAnsi="Verdana" w:cs="Arial"/>
          <w:bCs/>
          <w:sz w:val="20"/>
          <w:szCs w:val="20"/>
        </w:rPr>
        <w:t>In de Belgische context staat dit concept van publieke privacy dan ook op gespannen voet met de zeer uitgebreide digitale recherche die zich momenteel op het internet in haar breedste vorm afspeelt.</w:t>
      </w:r>
    </w:p>
    <w:p w14:paraId="00AAADF0" w14:textId="77777777" w:rsidR="00DB5FF3" w:rsidRDefault="00DB5FF3" w:rsidP="00DB5FF3">
      <w:pPr>
        <w:spacing w:line="360" w:lineRule="auto"/>
        <w:jc w:val="both"/>
        <w:rPr>
          <w:rFonts w:ascii="Verdana" w:hAnsi="Verdana" w:cs="Arial"/>
          <w:color w:val="191919"/>
          <w:sz w:val="20"/>
          <w:szCs w:val="20"/>
        </w:rPr>
      </w:pPr>
    </w:p>
    <w:p w14:paraId="2EDF88C3" w14:textId="77777777" w:rsidR="00DB5FF3" w:rsidRPr="00E75448" w:rsidRDefault="00DB5FF3" w:rsidP="00DB5FF3">
      <w:pPr>
        <w:spacing w:line="360" w:lineRule="auto"/>
        <w:jc w:val="both"/>
        <w:rPr>
          <w:rFonts w:ascii="Verdana" w:hAnsi="Verdana" w:cs="Arial"/>
          <w:color w:val="191919"/>
          <w:sz w:val="20"/>
          <w:szCs w:val="20"/>
        </w:rPr>
      </w:pPr>
    </w:p>
    <w:p w14:paraId="508E6522" w14:textId="77777777" w:rsidR="00DB5FF3" w:rsidRPr="00933F92" w:rsidRDefault="00DB5FF3" w:rsidP="00DB5FF3">
      <w:pPr>
        <w:pStyle w:val="Kop3"/>
        <w:numPr>
          <w:ilvl w:val="1"/>
          <w:numId w:val="13"/>
        </w:numPr>
        <w:rPr>
          <w:rFonts w:ascii="Verdana" w:hAnsi="Verdana"/>
          <w:sz w:val="20"/>
          <w:szCs w:val="20"/>
          <w:lang w:val="nl-BE"/>
        </w:rPr>
      </w:pPr>
      <w:bookmarkStart w:id="55" w:name="_Toc526113468"/>
      <w:r w:rsidRPr="00933F92">
        <w:rPr>
          <w:rFonts w:ascii="Verdana" w:hAnsi="Verdana"/>
          <w:sz w:val="20"/>
          <w:szCs w:val="20"/>
          <w:lang w:val="nl-BE"/>
        </w:rPr>
        <w:t>Prezhdarovi/Bulgarije</w:t>
      </w:r>
      <w:bookmarkEnd w:id="55"/>
    </w:p>
    <w:p w14:paraId="01CAB511" w14:textId="77777777" w:rsidR="00DB5FF3" w:rsidRPr="004C7A75" w:rsidRDefault="00DB5FF3" w:rsidP="00DB5FF3">
      <w:pPr>
        <w:spacing w:before="100" w:beforeAutospacing="1" w:after="100" w:afterAutospacing="1" w:line="360" w:lineRule="auto"/>
        <w:jc w:val="both"/>
        <w:rPr>
          <w:rFonts w:ascii="Verdana" w:hAnsi="Verdana" w:cs="Arial"/>
          <w:sz w:val="20"/>
          <w:szCs w:val="20"/>
        </w:rPr>
      </w:pPr>
      <w:r w:rsidRPr="004C7A75">
        <w:rPr>
          <w:rFonts w:ascii="Verdana" w:hAnsi="Verdana" w:cs="Arial"/>
          <w:sz w:val="20"/>
          <w:szCs w:val="20"/>
        </w:rPr>
        <w:t>Volgens deze uitspraak</w:t>
      </w:r>
      <w:r w:rsidRPr="004C7A75">
        <w:rPr>
          <w:rStyle w:val="Voetnootmarkering"/>
          <w:rFonts w:ascii="Verdana" w:hAnsi="Verdana" w:cs="Arial"/>
          <w:sz w:val="20"/>
          <w:szCs w:val="20"/>
        </w:rPr>
        <w:footnoteReference w:id="241"/>
      </w:r>
      <w:r w:rsidRPr="004C7A75">
        <w:rPr>
          <w:rFonts w:ascii="Verdana" w:hAnsi="Verdana" w:cs="Arial"/>
          <w:sz w:val="20"/>
          <w:szCs w:val="20"/>
        </w:rPr>
        <w:t xml:space="preserve"> lijkt een zoeking in een informaticasysteem doelgericht te moeten gebeuren.</w:t>
      </w:r>
    </w:p>
    <w:p w14:paraId="5890F197" w14:textId="77777777" w:rsidR="00DB5FF3" w:rsidRPr="00D37604" w:rsidRDefault="00DB5FF3" w:rsidP="00DB5FF3">
      <w:pPr>
        <w:spacing w:before="100" w:beforeAutospacing="1" w:after="100" w:afterAutospacing="1" w:line="360" w:lineRule="auto"/>
        <w:jc w:val="both"/>
        <w:rPr>
          <w:rFonts w:ascii="Verdana" w:hAnsi="Verdana"/>
          <w:sz w:val="20"/>
          <w:szCs w:val="20"/>
          <w:lang w:val="nl-BE"/>
        </w:rPr>
      </w:pPr>
      <w:r w:rsidRPr="004C7A75">
        <w:rPr>
          <w:rFonts w:ascii="Verdana" w:hAnsi="Verdana" w:cs="Arial"/>
          <w:sz w:val="20"/>
          <w:szCs w:val="20"/>
        </w:rPr>
        <w:t>Zulke vereiste ontbreekt echter in art. 39bis Sv.</w:t>
      </w:r>
      <w:r>
        <w:rPr>
          <w:rFonts w:ascii="Verdana" w:hAnsi="Verdana"/>
          <w:sz w:val="20"/>
          <w:szCs w:val="20"/>
          <w:lang w:val="nl-BE"/>
        </w:rPr>
        <w:t xml:space="preserve"> van de Wet digitaal speurwerk. In de praktijk worden speurders heden</w:t>
      </w:r>
      <w:r w:rsidRPr="00E75448">
        <w:rPr>
          <w:rFonts w:ascii="Verdana" w:hAnsi="Verdana"/>
          <w:sz w:val="20"/>
          <w:szCs w:val="20"/>
          <w:lang w:val="nl-BE"/>
        </w:rPr>
        <w:t xml:space="preserve"> vaak </w:t>
      </w:r>
      <w:r>
        <w:rPr>
          <w:rFonts w:ascii="Verdana" w:hAnsi="Verdana"/>
          <w:sz w:val="20"/>
          <w:szCs w:val="20"/>
          <w:lang w:val="nl-BE"/>
        </w:rPr>
        <w:t>ge</w:t>
      </w:r>
      <w:r w:rsidRPr="00E75448">
        <w:rPr>
          <w:rFonts w:ascii="Verdana" w:hAnsi="Verdana"/>
          <w:sz w:val="20"/>
          <w:szCs w:val="20"/>
          <w:lang w:val="nl-BE"/>
        </w:rPr>
        <w:t xml:space="preserve">noopt tot het </w:t>
      </w:r>
      <w:r>
        <w:rPr>
          <w:rFonts w:ascii="Verdana" w:hAnsi="Verdana"/>
          <w:sz w:val="20"/>
          <w:szCs w:val="20"/>
          <w:lang w:val="nl-BE"/>
        </w:rPr>
        <w:t xml:space="preserve">digitaal </w:t>
      </w:r>
      <w:r w:rsidRPr="00E75448">
        <w:rPr>
          <w:rFonts w:ascii="Verdana" w:hAnsi="Verdana"/>
          <w:sz w:val="20"/>
          <w:szCs w:val="20"/>
          <w:lang w:val="nl-BE"/>
        </w:rPr>
        <w:t>in beslag nemen van gegevens of gegevensdragers om slechts naderhand een selectie van het strafrechtelijk relevante bewijsmateriaal door te voeren.</w:t>
      </w:r>
      <w:r w:rsidRPr="00E75448">
        <w:rPr>
          <w:rStyle w:val="Voetnootmarkering"/>
          <w:rFonts w:ascii="Verdana" w:hAnsi="Verdana"/>
          <w:sz w:val="20"/>
          <w:szCs w:val="20"/>
          <w:lang w:val="nl-BE"/>
        </w:rPr>
        <w:footnoteReference w:id="242"/>
      </w:r>
      <w:r>
        <w:rPr>
          <w:rFonts w:ascii="Verdana" w:hAnsi="Verdana"/>
          <w:sz w:val="20"/>
          <w:szCs w:val="20"/>
          <w:lang w:val="nl-BE"/>
        </w:rPr>
        <w:t xml:space="preserve"> Vandaag worden dus vandaag </w:t>
      </w:r>
      <w:r w:rsidRPr="00E75448">
        <w:rPr>
          <w:rFonts w:ascii="Verdana" w:hAnsi="Verdana"/>
          <w:sz w:val="20"/>
          <w:szCs w:val="20"/>
          <w:lang w:val="nl-BE"/>
        </w:rPr>
        <w:t>(te) grote hoeveelh</w:t>
      </w:r>
      <w:r>
        <w:rPr>
          <w:rFonts w:ascii="Verdana" w:hAnsi="Verdana"/>
          <w:sz w:val="20"/>
          <w:szCs w:val="20"/>
          <w:lang w:val="nl-BE"/>
        </w:rPr>
        <w:t>eden – en dus tevens irrelevante</w:t>
      </w:r>
      <w:r w:rsidRPr="00E75448">
        <w:rPr>
          <w:rFonts w:ascii="Verdana" w:hAnsi="Verdana"/>
          <w:sz w:val="20"/>
          <w:szCs w:val="20"/>
          <w:lang w:val="nl-BE"/>
        </w:rPr>
        <w:t xml:space="preserve"> gegevens</w:t>
      </w:r>
      <w:r>
        <w:rPr>
          <w:rFonts w:ascii="Verdana" w:hAnsi="Verdana"/>
          <w:sz w:val="20"/>
          <w:szCs w:val="20"/>
          <w:lang w:val="nl-BE"/>
        </w:rPr>
        <w:t xml:space="preserve"> - </w:t>
      </w:r>
      <w:r w:rsidRPr="00E75448">
        <w:rPr>
          <w:rFonts w:ascii="Verdana" w:hAnsi="Verdana"/>
          <w:sz w:val="20"/>
          <w:szCs w:val="20"/>
          <w:lang w:val="nl-BE"/>
        </w:rPr>
        <w:t>in beslag genomen</w:t>
      </w:r>
      <w:r>
        <w:rPr>
          <w:rFonts w:ascii="Verdana" w:hAnsi="Verdana"/>
          <w:sz w:val="20"/>
          <w:szCs w:val="20"/>
          <w:lang w:val="nl-BE"/>
        </w:rPr>
        <w:t xml:space="preserve"> en doorzocht</w:t>
      </w:r>
      <w:r w:rsidRPr="00E75448">
        <w:rPr>
          <w:rFonts w:ascii="Verdana" w:hAnsi="Verdana"/>
          <w:sz w:val="20"/>
          <w:szCs w:val="20"/>
          <w:lang w:val="nl-BE"/>
        </w:rPr>
        <w:t>.</w:t>
      </w:r>
      <w:r w:rsidRPr="00E75448">
        <w:rPr>
          <w:rStyle w:val="Voetnootmarkering"/>
          <w:rFonts w:ascii="Verdana" w:hAnsi="Verdana"/>
          <w:sz w:val="20"/>
          <w:szCs w:val="20"/>
          <w:lang w:val="nl-BE"/>
        </w:rPr>
        <w:footnoteReference w:id="243"/>
      </w:r>
      <w:r w:rsidRPr="00E75448">
        <w:rPr>
          <w:rFonts w:ascii="Verdana" w:hAnsi="Verdana"/>
          <w:sz w:val="20"/>
          <w:szCs w:val="20"/>
          <w:lang w:val="nl-BE"/>
        </w:rPr>
        <w:t xml:space="preserve"> </w:t>
      </w:r>
    </w:p>
    <w:p w14:paraId="4B911256" w14:textId="77777777" w:rsidR="00DB5FF3" w:rsidRDefault="00DB5FF3" w:rsidP="00DB5FF3">
      <w:pPr>
        <w:spacing w:before="100" w:beforeAutospacing="1" w:after="100" w:afterAutospacing="1"/>
        <w:jc w:val="both"/>
        <w:rPr>
          <w:rFonts w:ascii="Verdana" w:hAnsi="Verdana" w:cs="Arial"/>
          <w:color w:val="191919"/>
          <w:sz w:val="20"/>
          <w:szCs w:val="20"/>
        </w:rPr>
      </w:pPr>
    </w:p>
    <w:p w14:paraId="17794DFA" w14:textId="77777777" w:rsidR="00DB5FF3" w:rsidRPr="00B30F05" w:rsidRDefault="00DB5FF3" w:rsidP="00DB5FF3">
      <w:pPr>
        <w:spacing w:before="100" w:beforeAutospacing="1" w:after="100" w:afterAutospacing="1"/>
        <w:jc w:val="both"/>
        <w:rPr>
          <w:rFonts w:ascii="Verdana" w:hAnsi="Verdana" w:cs="Arial"/>
          <w:color w:val="191919"/>
          <w:sz w:val="20"/>
          <w:szCs w:val="20"/>
        </w:rPr>
      </w:pPr>
    </w:p>
    <w:p w14:paraId="23B13668" w14:textId="77777777" w:rsidR="00DB5FF3" w:rsidRPr="00E75448" w:rsidRDefault="00DB5FF3" w:rsidP="00DB5FF3">
      <w:pPr>
        <w:pStyle w:val="Kop2"/>
        <w:numPr>
          <w:ilvl w:val="0"/>
          <w:numId w:val="13"/>
        </w:numPr>
        <w:rPr>
          <w:rFonts w:ascii="Verdana" w:hAnsi="Verdana"/>
          <w:sz w:val="20"/>
          <w:szCs w:val="20"/>
          <w:lang w:eastAsia="nl-NL"/>
        </w:rPr>
      </w:pPr>
      <w:bookmarkStart w:id="56" w:name="_Toc526113469"/>
      <w:r w:rsidRPr="00E75448">
        <w:rPr>
          <w:rFonts w:ascii="Verdana" w:hAnsi="Verdana"/>
          <w:sz w:val="20"/>
          <w:szCs w:val="20"/>
          <w:lang w:eastAsia="nl-NL"/>
        </w:rPr>
        <w:t>Artikel 6 EVRM</w:t>
      </w:r>
      <w:bookmarkEnd w:id="56"/>
    </w:p>
    <w:p w14:paraId="6080EB4D" w14:textId="77777777" w:rsidR="00DB5FF3" w:rsidRPr="00E75448" w:rsidRDefault="00DB5FF3" w:rsidP="00DB5FF3">
      <w:pPr>
        <w:tabs>
          <w:tab w:val="center" w:pos="4533"/>
        </w:tabs>
        <w:spacing w:line="360" w:lineRule="auto"/>
        <w:jc w:val="both"/>
        <w:rPr>
          <w:rFonts w:ascii="Verdana" w:hAnsi="Verdana" w:cs="Arial"/>
          <w:bCs/>
          <w:sz w:val="20"/>
          <w:szCs w:val="20"/>
        </w:rPr>
      </w:pPr>
    </w:p>
    <w:p w14:paraId="4CCFD9AA" w14:textId="77777777" w:rsidR="00DB5FF3" w:rsidRPr="00252CB9" w:rsidRDefault="00DB5FF3" w:rsidP="00DB5FF3">
      <w:pPr>
        <w:tabs>
          <w:tab w:val="center" w:pos="4533"/>
        </w:tabs>
        <w:spacing w:line="360" w:lineRule="auto"/>
        <w:jc w:val="both"/>
        <w:rPr>
          <w:rFonts w:ascii="Verdana" w:hAnsi="Verdana" w:cs="Arial"/>
          <w:bCs/>
          <w:sz w:val="20"/>
          <w:szCs w:val="20"/>
        </w:rPr>
      </w:pPr>
      <w:r>
        <w:rPr>
          <w:rFonts w:ascii="Verdana" w:hAnsi="Verdana" w:cs="Arial"/>
          <w:bCs/>
          <w:sz w:val="20"/>
          <w:szCs w:val="20"/>
        </w:rPr>
        <w:t>Z</w:t>
      </w:r>
      <w:r w:rsidRPr="00252CB9">
        <w:rPr>
          <w:rFonts w:ascii="Verdana" w:hAnsi="Verdana" w:cs="Arial"/>
          <w:bCs/>
          <w:sz w:val="20"/>
          <w:szCs w:val="20"/>
        </w:rPr>
        <w:t>owel bij de bewijsgaring als bij het gebruik van het bewijs moeten d</w:t>
      </w:r>
      <w:r>
        <w:rPr>
          <w:rFonts w:ascii="Verdana" w:hAnsi="Verdana" w:cs="Arial"/>
          <w:bCs/>
          <w:sz w:val="20"/>
          <w:szCs w:val="20"/>
        </w:rPr>
        <w:t>e</w:t>
      </w:r>
      <w:r w:rsidRPr="00252CB9">
        <w:rPr>
          <w:rFonts w:ascii="Verdana" w:hAnsi="Verdana" w:cs="Arial"/>
          <w:bCs/>
          <w:sz w:val="20"/>
          <w:szCs w:val="20"/>
        </w:rPr>
        <w:t xml:space="preserve"> rechten </w:t>
      </w:r>
      <w:r>
        <w:rPr>
          <w:rFonts w:ascii="Verdana" w:hAnsi="Verdana" w:cs="Arial"/>
          <w:bCs/>
          <w:sz w:val="20"/>
          <w:szCs w:val="20"/>
        </w:rPr>
        <w:t>van verdediging van art. 6 EVRM gerespecteerd worden. De</w:t>
      </w:r>
      <w:r w:rsidRPr="00252CB9">
        <w:rPr>
          <w:rFonts w:ascii="Verdana" w:hAnsi="Verdana" w:cs="Arial"/>
          <w:bCs/>
          <w:sz w:val="20"/>
          <w:szCs w:val="20"/>
        </w:rPr>
        <w:t xml:space="preserve"> wijze van bewijsgaring, en het gebruik ervan, zullen beoordeeld worden in het licht van de procedure in haar geheel.</w:t>
      </w:r>
      <w:r w:rsidRPr="00252CB9">
        <w:rPr>
          <w:rStyle w:val="Voetnootmarkering"/>
          <w:rFonts w:ascii="Verdana" w:hAnsi="Verdana" w:cs="Arial"/>
          <w:bCs/>
          <w:sz w:val="20"/>
          <w:szCs w:val="20"/>
        </w:rPr>
        <w:footnoteReference w:id="244"/>
      </w:r>
      <w:r w:rsidRPr="00252CB9">
        <w:rPr>
          <w:rFonts w:ascii="Verdana" w:hAnsi="Verdana" w:cs="Arial"/>
          <w:bCs/>
          <w:sz w:val="20"/>
          <w:szCs w:val="20"/>
        </w:rPr>
        <w:t xml:space="preserve"> </w:t>
      </w:r>
      <w:r w:rsidRPr="00252CB9">
        <w:rPr>
          <w:rFonts w:ascii="Verdana" w:hAnsi="Verdana"/>
          <w:color w:val="212121"/>
          <w:sz w:val="20"/>
          <w:szCs w:val="20"/>
        </w:rPr>
        <w:t xml:space="preserve">In </w:t>
      </w:r>
      <w:r w:rsidRPr="00581B73">
        <w:rPr>
          <w:rFonts w:ascii="Verdana" w:hAnsi="Verdana"/>
          <w:i/>
          <w:color w:val="212121"/>
          <w:sz w:val="20"/>
          <w:szCs w:val="20"/>
        </w:rPr>
        <w:t>Lee Davies</w:t>
      </w:r>
      <w:r w:rsidRPr="00252CB9">
        <w:rPr>
          <w:rStyle w:val="Voetnootmarkering"/>
          <w:rFonts w:ascii="Verdana" w:hAnsi="Verdana"/>
          <w:color w:val="212121"/>
          <w:sz w:val="20"/>
          <w:szCs w:val="20"/>
        </w:rPr>
        <w:footnoteReference w:id="245"/>
      </w:r>
      <w:r w:rsidRPr="00252CB9">
        <w:rPr>
          <w:rFonts w:ascii="Verdana" w:hAnsi="Verdana"/>
          <w:color w:val="212121"/>
          <w:sz w:val="20"/>
          <w:szCs w:val="20"/>
        </w:rPr>
        <w:t xml:space="preserve"> heeft het EHRM </w:t>
      </w:r>
      <w:r>
        <w:rPr>
          <w:rFonts w:ascii="Verdana" w:hAnsi="Verdana"/>
          <w:color w:val="212121"/>
          <w:sz w:val="20"/>
          <w:szCs w:val="20"/>
        </w:rPr>
        <w:t xml:space="preserve">namelijk </w:t>
      </w:r>
      <w:r w:rsidRPr="00252CB9">
        <w:rPr>
          <w:rFonts w:ascii="Verdana" w:hAnsi="Verdana"/>
          <w:color w:val="212121"/>
          <w:sz w:val="20"/>
          <w:szCs w:val="20"/>
        </w:rPr>
        <w:t>verklaard dat moet worden onderzocht of de procedure in haar geheel eerlijk is geweest.</w:t>
      </w:r>
    </w:p>
    <w:p w14:paraId="5CDE2FCA" w14:textId="77777777" w:rsidR="00DB5FF3" w:rsidRPr="00252CB9" w:rsidRDefault="00DB5FF3" w:rsidP="00DB5FF3">
      <w:pPr>
        <w:tabs>
          <w:tab w:val="center" w:pos="4533"/>
        </w:tabs>
        <w:spacing w:line="360" w:lineRule="auto"/>
        <w:jc w:val="both"/>
        <w:rPr>
          <w:rFonts w:ascii="Verdana" w:hAnsi="Verdana" w:cs="Arial"/>
          <w:bCs/>
          <w:sz w:val="20"/>
          <w:szCs w:val="20"/>
        </w:rPr>
      </w:pPr>
    </w:p>
    <w:p w14:paraId="52DC3AD6" w14:textId="77777777" w:rsidR="00DB5FF3" w:rsidRPr="00252CB9" w:rsidRDefault="00DB5FF3" w:rsidP="00DB5FF3">
      <w:pPr>
        <w:pStyle w:val="HTML-voorafopgemaakt"/>
        <w:spacing w:line="360" w:lineRule="auto"/>
        <w:jc w:val="both"/>
        <w:rPr>
          <w:rFonts w:ascii="Verdana" w:hAnsi="Verdana"/>
          <w:color w:val="212121"/>
        </w:rPr>
      </w:pPr>
      <w:r>
        <w:rPr>
          <w:rFonts w:ascii="Verdana" w:hAnsi="Verdana" w:cs="Arial"/>
          <w:bCs/>
        </w:rPr>
        <w:t>Het EHRM hanteert dus de</w:t>
      </w:r>
      <w:r w:rsidRPr="00252CB9">
        <w:rPr>
          <w:rFonts w:ascii="Verdana" w:hAnsi="Verdana" w:cs="Arial"/>
          <w:bCs/>
        </w:rPr>
        <w:t xml:space="preserve"> ‘holistische’ lezing</w:t>
      </w:r>
      <w:r w:rsidRPr="00252CB9">
        <w:rPr>
          <w:rStyle w:val="Voetnootmarkering"/>
          <w:rFonts w:ascii="Verdana" w:hAnsi="Verdana" w:cs="Arial"/>
          <w:bCs/>
        </w:rPr>
        <w:footnoteReference w:id="246"/>
      </w:r>
      <w:r w:rsidRPr="00252CB9">
        <w:rPr>
          <w:rFonts w:ascii="Verdana" w:hAnsi="Verdana" w:cs="Arial"/>
          <w:bCs/>
        </w:rPr>
        <w:t xml:space="preserve"> van art. 6 EVRM, dat de zaak in haar geheel omvat</w:t>
      </w:r>
      <w:r w:rsidRPr="00252CB9">
        <w:rPr>
          <w:rFonts w:ascii="Verdana" w:hAnsi="Verdana"/>
          <w:color w:val="212121"/>
        </w:rPr>
        <w:t>.</w:t>
      </w:r>
      <w:r w:rsidRPr="00252CB9">
        <w:rPr>
          <w:rStyle w:val="Voetnootmarkering"/>
          <w:rFonts w:ascii="Verdana" w:hAnsi="Verdana"/>
          <w:color w:val="212121"/>
        </w:rPr>
        <w:footnoteReference w:id="247"/>
      </w:r>
    </w:p>
    <w:p w14:paraId="65CA1781" w14:textId="77777777" w:rsidR="00DB5FF3" w:rsidRPr="00252CB9" w:rsidRDefault="00DB5FF3" w:rsidP="00DB5FF3">
      <w:pPr>
        <w:tabs>
          <w:tab w:val="center" w:pos="4533"/>
        </w:tabs>
        <w:spacing w:line="360" w:lineRule="auto"/>
        <w:jc w:val="both"/>
        <w:rPr>
          <w:rFonts w:ascii="Verdana" w:hAnsi="Verdana" w:cs="Arial"/>
          <w:bCs/>
          <w:sz w:val="20"/>
          <w:szCs w:val="20"/>
        </w:rPr>
      </w:pPr>
    </w:p>
    <w:p w14:paraId="14F4A20F" w14:textId="77777777" w:rsidR="00DB5FF3" w:rsidRPr="00252CB9" w:rsidRDefault="00DB5FF3" w:rsidP="00DB5FF3">
      <w:pPr>
        <w:tabs>
          <w:tab w:val="center" w:pos="4533"/>
        </w:tabs>
        <w:spacing w:line="360" w:lineRule="auto"/>
        <w:jc w:val="both"/>
        <w:rPr>
          <w:rFonts w:ascii="Verdana" w:hAnsi="Verdana" w:cs="Arial"/>
          <w:bCs/>
          <w:sz w:val="20"/>
          <w:szCs w:val="20"/>
        </w:rPr>
      </w:pPr>
      <w:r w:rsidRPr="00252CB9">
        <w:rPr>
          <w:rFonts w:ascii="Verdana" w:hAnsi="Verdana" w:cs="Arial"/>
          <w:bCs/>
          <w:sz w:val="20"/>
          <w:szCs w:val="20"/>
        </w:rPr>
        <w:t>Daarom bepaalt het EHRM dat de autoriteiten de rechten van verdediging van art. 6 EVRM ook moeten respecteren tijdens de fase van het onderzoek. Immers, bewijs dat vergaard werd tijdens het onderzoek, is zeer bepalend voor het verloop van de procedure ten gronde en een eventuele inbreuk in de onderzoeksfase kan een impact hebben op het vervolg van de procedure, die altijd eerlijk dient te zijn.</w:t>
      </w:r>
      <w:r w:rsidRPr="00252CB9">
        <w:rPr>
          <w:rStyle w:val="Voetnootmarkering"/>
          <w:rFonts w:ascii="Verdana" w:hAnsi="Verdana" w:cs="Arial"/>
          <w:bCs/>
          <w:sz w:val="20"/>
          <w:szCs w:val="20"/>
        </w:rPr>
        <w:footnoteReference w:id="248"/>
      </w:r>
      <w:r w:rsidRPr="00252CB9">
        <w:rPr>
          <w:rFonts w:ascii="Verdana" w:hAnsi="Verdana" w:cs="Arial"/>
          <w:bCs/>
          <w:sz w:val="20"/>
          <w:szCs w:val="20"/>
        </w:rPr>
        <w:t xml:space="preserve"> </w:t>
      </w:r>
    </w:p>
    <w:p w14:paraId="07F9C609" w14:textId="77777777" w:rsidR="00DB5FF3" w:rsidRPr="00E75448" w:rsidRDefault="00DB5FF3" w:rsidP="00DB5FF3">
      <w:pPr>
        <w:tabs>
          <w:tab w:val="center" w:pos="4533"/>
        </w:tabs>
        <w:spacing w:line="360" w:lineRule="auto"/>
        <w:jc w:val="both"/>
        <w:rPr>
          <w:rFonts w:ascii="Verdana" w:hAnsi="Verdana" w:cs="Arial"/>
          <w:bCs/>
          <w:sz w:val="20"/>
          <w:szCs w:val="20"/>
        </w:rPr>
      </w:pPr>
    </w:p>
    <w:p w14:paraId="142EFDAC" w14:textId="77777777" w:rsidR="00DB5FF3" w:rsidRDefault="00DB5FF3" w:rsidP="00DB5FF3">
      <w:pPr>
        <w:spacing w:line="360" w:lineRule="auto"/>
        <w:jc w:val="both"/>
        <w:rPr>
          <w:rFonts w:ascii="Verdana" w:hAnsi="Verdana" w:cs="Arial"/>
          <w:bCs/>
          <w:sz w:val="20"/>
          <w:szCs w:val="20"/>
        </w:rPr>
      </w:pPr>
      <w:r w:rsidRPr="00E75448">
        <w:rPr>
          <w:rFonts w:ascii="Verdana" w:hAnsi="Verdana" w:cs="Arial"/>
          <w:bCs/>
          <w:sz w:val="20"/>
          <w:szCs w:val="20"/>
        </w:rPr>
        <w:t xml:space="preserve">Er zal dus rekening moeten worden gehouden met de onderzoeksfase voor het beoordelen of de procedure in haar geheel </w:t>
      </w:r>
      <w:r>
        <w:rPr>
          <w:rFonts w:ascii="Verdana" w:hAnsi="Verdana" w:cs="Arial"/>
          <w:bCs/>
          <w:sz w:val="20"/>
          <w:szCs w:val="20"/>
        </w:rPr>
        <w:t>de in art.</w:t>
      </w:r>
      <w:r w:rsidRPr="00E75448">
        <w:rPr>
          <w:rFonts w:ascii="Verdana" w:hAnsi="Verdana" w:cs="Arial"/>
          <w:bCs/>
          <w:sz w:val="20"/>
          <w:szCs w:val="20"/>
        </w:rPr>
        <w:t xml:space="preserve"> 6 EVRM vervatte rechten heeft gerespecteerd.</w:t>
      </w:r>
      <w:r w:rsidRPr="00E75448">
        <w:rPr>
          <w:rStyle w:val="Voetnootmarkering"/>
          <w:rFonts w:ascii="Verdana" w:hAnsi="Verdana" w:cs="Arial"/>
          <w:bCs/>
          <w:sz w:val="20"/>
          <w:szCs w:val="20"/>
        </w:rPr>
        <w:footnoteReference w:id="249"/>
      </w:r>
      <w:r w:rsidRPr="00E75448">
        <w:rPr>
          <w:rFonts w:ascii="Verdana" w:hAnsi="Verdana" w:cs="Arial"/>
          <w:bCs/>
          <w:sz w:val="20"/>
          <w:szCs w:val="20"/>
        </w:rPr>
        <w:t xml:space="preserve"> </w:t>
      </w:r>
    </w:p>
    <w:p w14:paraId="69C65E03" w14:textId="77777777" w:rsidR="00DB5FF3" w:rsidRDefault="00DB5FF3" w:rsidP="00DB5FF3">
      <w:pPr>
        <w:spacing w:line="360" w:lineRule="auto"/>
        <w:jc w:val="both"/>
        <w:rPr>
          <w:rFonts w:ascii="Verdana" w:hAnsi="Verdana" w:cs="Arial"/>
          <w:bCs/>
          <w:sz w:val="20"/>
          <w:szCs w:val="20"/>
        </w:rPr>
      </w:pPr>
    </w:p>
    <w:p w14:paraId="7A119192" w14:textId="77777777" w:rsidR="00DB5FF3" w:rsidRDefault="00DB5FF3" w:rsidP="00DB5FF3">
      <w:pPr>
        <w:spacing w:line="360" w:lineRule="auto"/>
        <w:jc w:val="both"/>
        <w:rPr>
          <w:rFonts w:ascii="Verdana" w:hAnsi="Verdana" w:cs="Times New Roman"/>
          <w:sz w:val="20"/>
          <w:szCs w:val="20"/>
          <w:lang w:eastAsia="nl-NL"/>
        </w:rPr>
      </w:pPr>
      <w:r>
        <w:rPr>
          <w:rFonts w:ascii="Verdana" w:hAnsi="Verdana" w:cs="Arial"/>
          <w:bCs/>
          <w:sz w:val="20"/>
          <w:szCs w:val="20"/>
        </w:rPr>
        <w:t>Speciale technieken met het oog op</w:t>
      </w:r>
      <w:r w:rsidRPr="00E75448">
        <w:rPr>
          <w:rFonts w:ascii="Verdana" w:hAnsi="Verdana" w:cs="Arial"/>
          <w:bCs/>
          <w:sz w:val="20"/>
          <w:szCs w:val="20"/>
        </w:rPr>
        <w:t xml:space="preserve"> bewijsgaring </w:t>
      </w:r>
      <w:r>
        <w:rPr>
          <w:rFonts w:ascii="Verdana" w:hAnsi="Verdana" w:cs="Arial"/>
          <w:bCs/>
          <w:sz w:val="20"/>
          <w:szCs w:val="20"/>
        </w:rPr>
        <w:t xml:space="preserve">zullen </w:t>
      </w:r>
      <w:r w:rsidRPr="00E75448">
        <w:rPr>
          <w:rFonts w:ascii="Verdana" w:hAnsi="Verdana" w:cs="Arial"/>
          <w:bCs/>
          <w:sz w:val="20"/>
          <w:szCs w:val="20"/>
        </w:rPr>
        <w:t xml:space="preserve">op zich </w:t>
      </w:r>
      <w:r>
        <w:rPr>
          <w:rFonts w:ascii="Verdana" w:hAnsi="Verdana" w:cs="Arial"/>
          <w:bCs/>
          <w:sz w:val="20"/>
          <w:szCs w:val="20"/>
        </w:rPr>
        <w:t>geen inbreuk uitmaken op art.</w:t>
      </w:r>
      <w:r w:rsidRPr="00E75448">
        <w:rPr>
          <w:rFonts w:ascii="Verdana" w:hAnsi="Verdana" w:cs="Arial"/>
          <w:bCs/>
          <w:sz w:val="20"/>
          <w:szCs w:val="20"/>
        </w:rPr>
        <w:t xml:space="preserve"> 6 EVRM; de rechter ten gronde zal echter wel dienen na te gaan of de toepassing ervan de </w:t>
      </w:r>
      <w:r>
        <w:rPr>
          <w:rFonts w:ascii="Verdana" w:hAnsi="Verdana" w:cs="Arial"/>
          <w:bCs/>
          <w:sz w:val="20"/>
          <w:szCs w:val="20"/>
        </w:rPr>
        <w:t>rechten van de beklaagde niet heeft</w:t>
      </w:r>
      <w:r w:rsidRPr="00E75448">
        <w:rPr>
          <w:rFonts w:ascii="Verdana" w:hAnsi="Verdana" w:cs="Arial"/>
          <w:bCs/>
          <w:sz w:val="20"/>
          <w:szCs w:val="20"/>
        </w:rPr>
        <w:t xml:space="preserve"> ondermijnd.</w:t>
      </w:r>
      <w:r w:rsidRPr="00E75448">
        <w:rPr>
          <w:rStyle w:val="Voetnootmarkering"/>
          <w:rFonts w:ascii="Verdana" w:hAnsi="Verdana" w:cs="Arial"/>
          <w:bCs/>
          <w:sz w:val="20"/>
          <w:szCs w:val="20"/>
        </w:rPr>
        <w:footnoteReference w:id="250"/>
      </w:r>
    </w:p>
    <w:p w14:paraId="0F0A913E" w14:textId="77777777" w:rsidR="00DB5FF3" w:rsidRDefault="00DB5FF3" w:rsidP="00DB5FF3">
      <w:pPr>
        <w:spacing w:line="360" w:lineRule="auto"/>
        <w:jc w:val="both"/>
        <w:rPr>
          <w:rFonts w:ascii="Verdana" w:hAnsi="Verdana" w:cs="Times New Roman"/>
          <w:sz w:val="20"/>
          <w:szCs w:val="20"/>
          <w:lang w:eastAsia="nl-NL"/>
        </w:rPr>
      </w:pPr>
    </w:p>
    <w:p w14:paraId="2372AD19" w14:textId="77777777" w:rsidR="00DB5FF3" w:rsidRDefault="00DB5FF3" w:rsidP="00DB5FF3">
      <w:pPr>
        <w:spacing w:line="360" w:lineRule="auto"/>
        <w:jc w:val="both"/>
        <w:rPr>
          <w:rFonts w:ascii="Verdana" w:hAnsi="Verdana"/>
          <w:sz w:val="20"/>
          <w:szCs w:val="20"/>
          <w:lang w:val="nl-BE"/>
        </w:rPr>
      </w:pPr>
      <w:r>
        <w:rPr>
          <w:rFonts w:ascii="Verdana" w:hAnsi="Verdana" w:cs="Times New Roman"/>
          <w:sz w:val="20"/>
          <w:szCs w:val="20"/>
          <w:lang w:eastAsia="nl-NL"/>
        </w:rPr>
        <w:t xml:space="preserve">Zoals eerder vermeld, is het in deze holistische visie dan ook van uitermate belang dat de </w:t>
      </w:r>
      <w:r>
        <w:rPr>
          <w:rFonts w:ascii="Verdana" w:hAnsi="Verdana"/>
          <w:sz w:val="20"/>
          <w:szCs w:val="20"/>
          <w:lang w:val="nl-BE"/>
        </w:rPr>
        <w:t xml:space="preserve">onderling verweven rechten op wapengelijkheid, tegenspraak en interne openbaarheid gegarandeerd worden. Echter worden deze rechten bedreigd door een gebrek aan waarborg van </w:t>
      </w:r>
      <w:r w:rsidRPr="00E75448">
        <w:rPr>
          <w:rFonts w:ascii="Verdana" w:hAnsi="Verdana"/>
          <w:sz w:val="20"/>
          <w:szCs w:val="20"/>
          <w:lang w:val="nl-BE"/>
        </w:rPr>
        <w:t xml:space="preserve">authenticiteit en integriteit van digitaal bewijsmateriaal. De grote onduidelijkheid die nog heerst over de manier waarop </w:t>
      </w:r>
      <w:r>
        <w:rPr>
          <w:rFonts w:ascii="Verdana" w:hAnsi="Verdana"/>
          <w:sz w:val="20"/>
          <w:szCs w:val="20"/>
          <w:lang w:val="nl-BE"/>
        </w:rPr>
        <w:t xml:space="preserve">in het Belgische strafrecht </w:t>
      </w:r>
      <w:r w:rsidRPr="00E75448">
        <w:rPr>
          <w:rFonts w:ascii="Verdana" w:hAnsi="Verdana"/>
          <w:sz w:val="20"/>
          <w:szCs w:val="20"/>
          <w:lang w:val="nl-BE"/>
        </w:rPr>
        <w:t xml:space="preserve">de vertaling van digitale vaststellingen naar het niet-digitale dossier gebeurt, roept </w:t>
      </w:r>
      <w:r>
        <w:rPr>
          <w:rFonts w:ascii="Verdana" w:hAnsi="Verdana"/>
          <w:sz w:val="20"/>
          <w:szCs w:val="20"/>
          <w:lang w:val="nl-BE"/>
        </w:rPr>
        <w:t>daarom</w:t>
      </w:r>
      <w:r w:rsidRPr="00E75448">
        <w:rPr>
          <w:rFonts w:ascii="Verdana" w:hAnsi="Verdana"/>
          <w:sz w:val="20"/>
          <w:szCs w:val="20"/>
          <w:lang w:val="nl-BE"/>
        </w:rPr>
        <w:t xml:space="preserve"> bezorgdheid op.</w:t>
      </w:r>
    </w:p>
    <w:p w14:paraId="01676D0E" w14:textId="77777777" w:rsidR="00DB5FF3" w:rsidRDefault="00DB5FF3" w:rsidP="00DB5FF3">
      <w:pPr>
        <w:spacing w:line="360" w:lineRule="auto"/>
        <w:jc w:val="both"/>
        <w:rPr>
          <w:rFonts w:ascii="Verdana" w:hAnsi="Verdana"/>
          <w:sz w:val="20"/>
          <w:szCs w:val="20"/>
          <w:lang w:val="nl-BE"/>
        </w:rPr>
      </w:pPr>
    </w:p>
    <w:p w14:paraId="77CF64CF" w14:textId="77777777" w:rsidR="00DB5FF3" w:rsidRPr="00E75448" w:rsidRDefault="00DB5FF3" w:rsidP="00DB5FF3">
      <w:pPr>
        <w:tabs>
          <w:tab w:val="center" w:pos="4533"/>
        </w:tabs>
        <w:spacing w:line="360" w:lineRule="auto"/>
        <w:jc w:val="both"/>
        <w:rPr>
          <w:rFonts w:ascii="Verdana" w:hAnsi="Verdana" w:cs="Arial"/>
          <w:bCs/>
          <w:sz w:val="20"/>
          <w:szCs w:val="20"/>
        </w:rPr>
      </w:pPr>
      <w:r>
        <w:rPr>
          <w:rFonts w:ascii="Verdana" w:hAnsi="Verdana" w:cs="Arial"/>
          <w:bCs/>
          <w:sz w:val="20"/>
          <w:szCs w:val="20"/>
        </w:rPr>
        <w:t xml:space="preserve">In de strijd tegen het terrorisme wordt door het EHRM </w:t>
      </w:r>
      <w:r w:rsidRPr="00193088">
        <w:rPr>
          <w:rFonts w:ascii="Verdana" w:hAnsi="Verdana" w:cs="Arial"/>
          <w:bCs/>
          <w:sz w:val="20"/>
          <w:szCs w:val="20"/>
        </w:rPr>
        <w:t xml:space="preserve">de waarborg van een onpartijdige en onafhankelijke instantie die de maatregelen controleert duidelijk naar voren </w:t>
      </w:r>
      <w:r>
        <w:rPr>
          <w:rFonts w:ascii="Verdana" w:hAnsi="Verdana" w:cs="Arial"/>
          <w:bCs/>
          <w:sz w:val="20"/>
          <w:szCs w:val="20"/>
        </w:rPr>
        <w:t>geschoven. De</w:t>
      </w:r>
      <w:r w:rsidRPr="00193088">
        <w:rPr>
          <w:rFonts w:ascii="Verdana" w:hAnsi="Verdana" w:cs="Arial"/>
          <w:bCs/>
          <w:sz w:val="20"/>
          <w:szCs w:val="20"/>
        </w:rPr>
        <w:t xml:space="preserve"> controle </w:t>
      </w:r>
      <w:r>
        <w:rPr>
          <w:rFonts w:ascii="Verdana" w:hAnsi="Verdana" w:cs="Arial"/>
          <w:bCs/>
          <w:sz w:val="20"/>
          <w:szCs w:val="20"/>
        </w:rPr>
        <w:t xml:space="preserve">dient </w:t>
      </w:r>
      <w:r w:rsidRPr="00193088">
        <w:rPr>
          <w:rFonts w:ascii="Verdana" w:hAnsi="Verdana" w:cs="Arial"/>
          <w:bCs/>
          <w:sz w:val="20"/>
          <w:szCs w:val="20"/>
        </w:rPr>
        <w:t>te gebeuren door een onafhankelijke magistraat die niet verbonden was aan het onderzoek.</w:t>
      </w:r>
      <w:r>
        <w:rPr>
          <w:rStyle w:val="Voetnootmarkering"/>
          <w:rFonts w:ascii="Verdana" w:hAnsi="Verdana" w:cs="Arial"/>
          <w:bCs/>
          <w:sz w:val="20"/>
          <w:szCs w:val="20"/>
        </w:rPr>
        <w:footnoteReference w:id="251"/>
      </w:r>
      <w:r>
        <w:rPr>
          <w:rFonts w:ascii="Verdana" w:hAnsi="Verdana" w:cs="Arial"/>
          <w:bCs/>
          <w:sz w:val="20"/>
          <w:szCs w:val="20"/>
        </w:rPr>
        <w:t xml:space="preserve"> Ook deze waarborg ontbreekt momenteel grotendeels in de Belgische Wet digitaal speurwerk.</w:t>
      </w:r>
    </w:p>
    <w:p w14:paraId="6A5B5847" w14:textId="77777777" w:rsidR="00DB5FF3" w:rsidRDefault="00DB5FF3" w:rsidP="00DB5FF3">
      <w:pPr>
        <w:spacing w:line="360" w:lineRule="auto"/>
        <w:jc w:val="both"/>
        <w:rPr>
          <w:rFonts w:ascii="Verdana" w:hAnsi="Verdana"/>
          <w:sz w:val="20"/>
          <w:szCs w:val="20"/>
          <w:lang w:val="nl-BE"/>
        </w:rPr>
      </w:pPr>
    </w:p>
    <w:p w14:paraId="4D568391" w14:textId="77777777" w:rsidR="00DB5FF3" w:rsidRDefault="00DB5FF3" w:rsidP="00DB5FF3">
      <w:pPr>
        <w:spacing w:line="360" w:lineRule="auto"/>
        <w:jc w:val="both"/>
        <w:rPr>
          <w:rFonts w:ascii="Verdana" w:hAnsi="Verdana"/>
          <w:sz w:val="20"/>
          <w:szCs w:val="20"/>
          <w:lang w:val="nl-BE"/>
        </w:rPr>
      </w:pPr>
    </w:p>
    <w:p w14:paraId="0B024179" w14:textId="77777777" w:rsidR="00DB5FF3" w:rsidRPr="008211A8" w:rsidRDefault="00DB5FF3" w:rsidP="00DB5FF3">
      <w:pPr>
        <w:pStyle w:val="Kop2"/>
        <w:numPr>
          <w:ilvl w:val="0"/>
          <w:numId w:val="13"/>
        </w:numPr>
        <w:rPr>
          <w:rFonts w:ascii="Verdana" w:hAnsi="Verdana"/>
          <w:sz w:val="20"/>
          <w:szCs w:val="20"/>
          <w:lang w:val="nl-BE"/>
        </w:rPr>
      </w:pPr>
      <w:bookmarkStart w:id="57" w:name="_Toc526113470"/>
      <w:r w:rsidRPr="008211A8">
        <w:rPr>
          <w:rFonts w:ascii="Verdana" w:hAnsi="Verdana"/>
          <w:sz w:val="20"/>
          <w:szCs w:val="20"/>
          <w:lang w:val="nl-BE"/>
        </w:rPr>
        <w:t>Gebruik van (digitaal) bewijs verkregen in strijd met artt. 6 en 8 EVRM</w:t>
      </w:r>
      <w:bookmarkEnd w:id="57"/>
    </w:p>
    <w:p w14:paraId="709672BB" w14:textId="77777777" w:rsidR="00DB5FF3" w:rsidRPr="00E75448" w:rsidRDefault="00DB5FF3" w:rsidP="00DB5FF3">
      <w:pPr>
        <w:spacing w:line="360" w:lineRule="auto"/>
        <w:jc w:val="both"/>
        <w:rPr>
          <w:rFonts w:ascii="Verdana" w:hAnsi="Verdana"/>
          <w:sz w:val="20"/>
          <w:szCs w:val="20"/>
          <w:lang w:val="nl-BE"/>
        </w:rPr>
      </w:pPr>
    </w:p>
    <w:p w14:paraId="56BC5D7A" w14:textId="77777777" w:rsidR="00DB5FF3" w:rsidRPr="000E39B7" w:rsidRDefault="00DB5FF3" w:rsidP="00DB5FF3">
      <w:pPr>
        <w:spacing w:line="360" w:lineRule="auto"/>
        <w:jc w:val="both"/>
        <w:rPr>
          <w:rFonts w:ascii="Verdana" w:hAnsi="Verdana"/>
          <w:i/>
          <w:sz w:val="20"/>
          <w:szCs w:val="20"/>
          <w:lang w:val="nl-BE"/>
        </w:rPr>
      </w:pPr>
      <w:r>
        <w:rPr>
          <w:rFonts w:ascii="Verdana" w:hAnsi="Verdana"/>
          <w:sz w:val="20"/>
          <w:szCs w:val="20"/>
          <w:lang w:val="nl-BE"/>
        </w:rPr>
        <w:t>Ten slotte is het nog nuttig om d</w:t>
      </w:r>
      <w:r w:rsidRPr="00E75448">
        <w:rPr>
          <w:rFonts w:ascii="Verdana" w:hAnsi="Verdana"/>
          <w:sz w:val="20"/>
          <w:szCs w:val="20"/>
          <w:lang w:val="nl-BE"/>
        </w:rPr>
        <w:t>e</w:t>
      </w:r>
      <w:r>
        <w:rPr>
          <w:rFonts w:ascii="Verdana" w:hAnsi="Verdana"/>
          <w:sz w:val="20"/>
          <w:szCs w:val="20"/>
          <w:lang w:val="nl-BE"/>
        </w:rPr>
        <w:t xml:space="preserve"> wettelijk verankerde</w:t>
      </w:r>
      <w:r w:rsidRPr="00E75448">
        <w:rPr>
          <w:rFonts w:ascii="Verdana" w:hAnsi="Verdana"/>
          <w:sz w:val="20"/>
          <w:szCs w:val="20"/>
          <w:lang w:val="nl-BE"/>
        </w:rPr>
        <w:t xml:space="preserve"> </w:t>
      </w:r>
      <w:r>
        <w:rPr>
          <w:rFonts w:ascii="Verdana" w:hAnsi="Verdana"/>
          <w:sz w:val="20"/>
          <w:szCs w:val="20"/>
          <w:lang w:val="nl-BE"/>
        </w:rPr>
        <w:t>Antigoon</w:t>
      </w:r>
      <w:r w:rsidRPr="00E75448">
        <w:rPr>
          <w:rFonts w:ascii="Verdana" w:hAnsi="Verdana"/>
          <w:sz w:val="20"/>
          <w:szCs w:val="20"/>
          <w:lang w:val="nl-BE"/>
        </w:rPr>
        <w:t xml:space="preserve">rechtspraak </w:t>
      </w:r>
      <w:r>
        <w:rPr>
          <w:rFonts w:ascii="Verdana" w:hAnsi="Verdana"/>
          <w:sz w:val="20"/>
          <w:szCs w:val="20"/>
          <w:lang w:val="nl-BE"/>
        </w:rPr>
        <w:t xml:space="preserve">van het Hof van Cassatie aan te halen. Deze </w:t>
      </w:r>
      <w:r w:rsidRPr="00E75448">
        <w:rPr>
          <w:rFonts w:ascii="Verdana" w:hAnsi="Verdana"/>
          <w:sz w:val="20"/>
          <w:szCs w:val="20"/>
          <w:lang w:val="nl-BE"/>
        </w:rPr>
        <w:t xml:space="preserve">bepaalt dat onrechtmatig verkregen bewijs enkel nog in drie hypothesen buiten beschouwing gelaten wordt, meer bepaald </w:t>
      </w:r>
    </w:p>
    <w:p w14:paraId="135B00BE" w14:textId="77777777" w:rsidR="00DB5FF3" w:rsidRPr="00E75448" w:rsidRDefault="00DB5FF3" w:rsidP="00DB5FF3">
      <w:pPr>
        <w:spacing w:line="360" w:lineRule="auto"/>
        <w:jc w:val="both"/>
        <w:rPr>
          <w:rFonts w:ascii="Verdana" w:hAnsi="Verdana"/>
          <w:sz w:val="20"/>
          <w:szCs w:val="20"/>
          <w:lang w:val="nl-BE"/>
        </w:rPr>
      </w:pPr>
    </w:p>
    <w:p w14:paraId="25383053" w14:textId="77777777" w:rsidR="00DB5FF3" w:rsidRPr="00E036CF" w:rsidRDefault="00DB5FF3" w:rsidP="00DB5FF3">
      <w:pPr>
        <w:pStyle w:val="Lijstalinea"/>
        <w:numPr>
          <w:ilvl w:val="0"/>
          <w:numId w:val="15"/>
        </w:numPr>
        <w:spacing w:line="360" w:lineRule="auto"/>
        <w:jc w:val="both"/>
        <w:rPr>
          <w:rFonts w:ascii="Verdana" w:hAnsi="Verdana"/>
          <w:sz w:val="20"/>
          <w:szCs w:val="20"/>
          <w:lang w:val="nl-BE"/>
        </w:rPr>
      </w:pPr>
      <w:r w:rsidRPr="00E036CF">
        <w:rPr>
          <w:rFonts w:ascii="Verdana" w:hAnsi="Verdana"/>
          <w:sz w:val="20"/>
          <w:szCs w:val="20"/>
          <w:lang w:val="nl-BE"/>
        </w:rPr>
        <w:t xml:space="preserve">wanneer de geschonden regel is voorgeschreven op straffe van nietigheid </w:t>
      </w:r>
    </w:p>
    <w:p w14:paraId="77A29593" w14:textId="77777777" w:rsidR="00DB5FF3" w:rsidRPr="00E036CF" w:rsidRDefault="00DB5FF3" w:rsidP="00DB5FF3">
      <w:pPr>
        <w:spacing w:line="360" w:lineRule="auto"/>
        <w:jc w:val="both"/>
        <w:rPr>
          <w:rFonts w:ascii="Verdana" w:hAnsi="Verdana"/>
          <w:sz w:val="20"/>
          <w:szCs w:val="20"/>
          <w:lang w:val="nl-BE"/>
        </w:rPr>
      </w:pPr>
    </w:p>
    <w:p w14:paraId="335115CC" w14:textId="77777777" w:rsidR="00DB5FF3" w:rsidRDefault="00DB5FF3" w:rsidP="00DB5FF3">
      <w:pPr>
        <w:pStyle w:val="Lijstalinea"/>
        <w:numPr>
          <w:ilvl w:val="0"/>
          <w:numId w:val="15"/>
        </w:numPr>
        <w:spacing w:line="360" w:lineRule="auto"/>
        <w:jc w:val="both"/>
        <w:rPr>
          <w:rFonts w:ascii="Verdana" w:hAnsi="Verdana"/>
          <w:sz w:val="20"/>
          <w:szCs w:val="20"/>
          <w:lang w:val="nl-BE"/>
        </w:rPr>
      </w:pPr>
      <w:r w:rsidRPr="00E036CF">
        <w:rPr>
          <w:rFonts w:ascii="Verdana" w:hAnsi="Verdana"/>
          <w:sz w:val="20"/>
          <w:szCs w:val="20"/>
          <w:lang w:val="nl-BE"/>
        </w:rPr>
        <w:t>wanneer door de schending de betrouwbaarheid van het bewijs is aangetast – dit is essentieel in de materie, meer bepaald</w:t>
      </w:r>
      <w:r>
        <w:rPr>
          <w:rFonts w:ascii="Verdana" w:hAnsi="Verdana"/>
          <w:sz w:val="20"/>
          <w:szCs w:val="20"/>
          <w:lang w:val="nl-BE"/>
        </w:rPr>
        <w:t xml:space="preserve"> omdat </w:t>
      </w:r>
      <w:r w:rsidRPr="00E036CF">
        <w:rPr>
          <w:rFonts w:ascii="Verdana" w:hAnsi="Verdana"/>
          <w:sz w:val="20"/>
          <w:szCs w:val="20"/>
          <w:lang w:val="nl-BE"/>
        </w:rPr>
        <w:t>de authen</w:t>
      </w:r>
      <w:r>
        <w:rPr>
          <w:rFonts w:ascii="Verdana" w:hAnsi="Verdana"/>
          <w:sz w:val="20"/>
          <w:szCs w:val="20"/>
          <w:lang w:val="nl-BE"/>
        </w:rPr>
        <w:t>ticiteit en integriteit van in beslag genomen digitaal</w:t>
      </w:r>
      <w:r w:rsidRPr="00E036CF">
        <w:rPr>
          <w:rFonts w:ascii="Verdana" w:hAnsi="Verdana"/>
          <w:sz w:val="20"/>
          <w:szCs w:val="20"/>
          <w:lang w:val="nl-BE"/>
        </w:rPr>
        <w:t xml:space="preserve"> bewijsmateriaal</w:t>
      </w:r>
      <w:r>
        <w:rPr>
          <w:rFonts w:ascii="Verdana" w:hAnsi="Verdana"/>
          <w:sz w:val="20"/>
          <w:szCs w:val="20"/>
          <w:lang w:val="nl-BE"/>
        </w:rPr>
        <w:t xml:space="preserve"> aangetast kunnen zijn.</w:t>
      </w:r>
    </w:p>
    <w:p w14:paraId="48BE1471" w14:textId="77777777" w:rsidR="00DB5FF3" w:rsidRPr="00E036CF" w:rsidRDefault="00DB5FF3" w:rsidP="00DB5FF3">
      <w:pPr>
        <w:spacing w:line="360" w:lineRule="auto"/>
        <w:jc w:val="both"/>
        <w:rPr>
          <w:rFonts w:ascii="Verdana" w:hAnsi="Verdana"/>
          <w:sz w:val="20"/>
          <w:szCs w:val="20"/>
          <w:lang w:val="nl-BE"/>
        </w:rPr>
      </w:pPr>
    </w:p>
    <w:p w14:paraId="3F230B04" w14:textId="77777777" w:rsidR="00DB5FF3" w:rsidRPr="00193088" w:rsidRDefault="00DB5FF3" w:rsidP="00DB5FF3">
      <w:pPr>
        <w:pStyle w:val="Lijstalinea"/>
        <w:numPr>
          <w:ilvl w:val="0"/>
          <w:numId w:val="15"/>
        </w:numPr>
        <w:spacing w:line="360" w:lineRule="auto"/>
        <w:jc w:val="both"/>
        <w:rPr>
          <w:rFonts w:ascii="Verdana" w:hAnsi="Verdana" w:cs="Arial"/>
          <w:bCs/>
          <w:sz w:val="20"/>
          <w:szCs w:val="20"/>
        </w:rPr>
      </w:pPr>
      <w:r w:rsidRPr="00193088">
        <w:rPr>
          <w:rFonts w:ascii="Verdana" w:hAnsi="Verdana"/>
          <w:sz w:val="20"/>
          <w:szCs w:val="20"/>
          <w:lang w:val="nl-BE"/>
        </w:rPr>
        <w:t xml:space="preserve">wanneer de rechten van verdediging werden geschonden – </w:t>
      </w:r>
      <w:r w:rsidRPr="00193088">
        <w:rPr>
          <w:rFonts w:ascii="Verdana" w:hAnsi="Verdana" w:cs="Arial"/>
          <w:bCs/>
          <w:sz w:val="20"/>
          <w:szCs w:val="20"/>
        </w:rPr>
        <w:t>dit is logisch aangezien art. 6 EVRM directe werking heeft.</w:t>
      </w:r>
      <w:r>
        <w:rPr>
          <w:rFonts w:ascii="Verdana" w:hAnsi="Verdana"/>
          <w:sz w:val="20"/>
          <w:szCs w:val="20"/>
          <w:lang w:val="nl-BE"/>
        </w:rPr>
        <w:t xml:space="preserve"> O</w:t>
      </w:r>
      <w:r w:rsidRPr="00193088">
        <w:rPr>
          <w:rFonts w:ascii="Verdana" w:hAnsi="Verdana"/>
          <w:sz w:val="20"/>
          <w:szCs w:val="20"/>
          <w:lang w:val="nl-BE"/>
        </w:rPr>
        <w:t>ok dit is essentieel in de materie. Door het Hof van Cassatie werd bovendien verduidelijkt dat de rechter de elementen van de zaak in haar geheel in overweging mag nemen.</w:t>
      </w:r>
      <w:r w:rsidRPr="00E75448">
        <w:rPr>
          <w:rStyle w:val="Voetnootmarkering"/>
          <w:rFonts w:ascii="Verdana" w:hAnsi="Verdana"/>
          <w:sz w:val="20"/>
          <w:szCs w:val="20"/>
          <w:lang w:val="nl-BE"/>
        </w:rPr>
        <w:footnoteReference w:id="252"/>
      </w:r>
    </w:p>
    <w:p w14:paraId="3E6A7BBC" w14:textId="77777777" w:rsidR="00DB5FF3" w:rsidRDefault="00DB5FF3" w:rsidP="00DB5FF3">
      <w:pPr>
        <w:spacing w:line="360" w:lineRule="auto"/>
        <w:jc w:val="both"/>
        <w:rPr>
          <w:rFonts w:ascii="Verdana" w:hAnsi="Verdana"/>
          <w:sz w:val="20"/>
          <w:szCs w:val="20"/>
          <w:lang w:val="nl-BE"/>
        </w:rPr>
      </w:pPr>
    </w:p>
    <w:p w14:paraId="1619A8A0" w14:textId="77777777" w:rsidR="00DB5FF3" w:rsidRPr="00E75448" w:rsidRDefault="00DB5FF3" w:rsidP="00DB5FF3">
      <w:pPr>
        <w:spacing w:line="360" w:lineRule="auto"/>
        <w:jc w:val="both"/>
        <w:rPr>
          <w:rFonts w:ascii="Verdana" w:hAnsi="Verdana" w:cs="Arial"/>
          <w:bCs/>
          <w:sz w:val="20"/>
          <w:szCs w:val="20"/>
        </w:rPr>
      </w:pPr>
    </w:p>
    <w:p w14:paraId="7166C6FB" w14:textId="77777777" w:rsidR="00DB5FF3" w:rsidRPr="00193088" w:rsidRDefault="00DB5FF3" w:rsidP="00DB5FF3">
      <w:pPr>
        <w:pStyle w:val="HTML-voorafopgemaakt"/>
        <w:spacing w:line="360" w:lineRule="auto"/>
        <w:jc w:val="both"/>
        <w:rPr>
          <w:rFonts w:ascii="Verdana" w:hAnsi="Verdana"/>
          <w:color w:val="212121"/>
        </w:rPr>
      </w:pPr>
      <w:r>
        <w:rPr>
          <w:rFonts w:ascii="Verdana" w:hAnsi="Verdana"/>
          <w:color w:val="212121"/>
        </w:rPr>
        <w:t>Hieruit wordt afgeleid dat d</w:t>
      </w:r>
      <w:r w:rsidRPr="00193088">
        <w:rPr>
          <w:rFonts w:ascii="Verdana" w:hAnsi="Verdana"/>
          <w:color w:val="212121"/>
        </w:rPr>
        <w:t>e schending van het r</w:t>
      </w:r>
      <w:r>
        <w:rPr>
          <w:rFonts w:ascii="Verdana" w:hAnsi="Verdana"/>
          <w:color w:val="212121"/>
        </w:rPr>
        <w:t>echt op respect voor de privacy</w:t>
      </w:r>
      <w:r w:rsidRPr="00193088">
        <w:rPr>
          <w:rFonts w:ascii="Verdana" w:hAnsi="Verdana"/>
          <w:color w:val="212121"/>
        </w:rPr>
        <w:t xml:space="preserve"> niet </w:t>
      </w:r>
      <w:r>
        <w:rPr>
          <w:rFonts w:ascii="Verdana" w:hAnsi="Verdana"/>
          <w:color w:val="212121"/>
        </w:rPr>
        <w:t xml:space="preserve">automatisch tot een </w:t>
      </w:r>
      <w:r w:rsidRPr="00193088">
        <w:rPr>
          <w:rFonts w:ascii="Verdana" w:hAnsi="Verdana"/>
          <w:color w:val="212121"/>
        </w:rPr>
        <w:t>uitsluiting van het verkregen bewijsmateriaal</w:t>
      </w:r>
      <w:r>
        <w:rPr>
          <w:rFonts w:ascii="Verdana" w:hAnsi="Verdana"/>
          <w:color w:val="212121"/>
        </w:rPr>
        <w:t xml:space="preserve"> leidt</w:t>
      </w:r>
      <w:r w:rsidRPr="00193088">
        <w:rPr>
          <w:rFonts w:ascii="Verdana" w:hAnsi="Verdana"/>
          <w:color w:val="212121"/>
        </w:rPr>
        <w:t>.</w:t>
      </w:r>
      <w:r w:rsidRPr="00193088">
        <w:rPr>
          <w:rStyle w:val="Voetnootmarkering"/>
          <w:rFonts w:ascii="Verdana" w:hAnsi="Verdana"/>
          <w:color w:val="212121"/>
        </w:rPr>
        <w:footnoteReference w:id="253"/>
      </w:r>
      <w:r w:rsidRPr="00193088">
        <w:rPr>
          <w:rFonts w:ascii="Verdana" w:hAnsi="Verdana"/>
          <w:color w:val="212121"/>
        </w:rPr>
        <w:t xml:space="preserve"> Het EHRM heeft er herhaaldelijk op gewezen dat bewijsmateriaal dat is verzameld </w:t>
      </w:r>
      <w:r w:rsidRPr="00A971B1">
        <w:rPr>
          <w:rFonts w:ascii="Verdana" w:hAnsi="Verdana"/>
          <w:i/>
          <w:color w:val="212121"/>
        </w:rPr>
        <w:t>"in strijd met het recht op eerbiediging van het privéleven niet noodzakelijk onverenigbaar is met het recht op een eerlijk proces"</w:t>
      </w:r>
      <w:r w:rsidRPr="00193088">
        <w:rPr>
          <w:rFonts w:ascii="Verdana" w:hAnsi="Verdana"/>
          <w:color w:val="212121"/>
        </w:rPr>
        <w:t>.</w:t>
      </w:r>
      <w:r w:rsidRPr="00193088">
        <w:rPr>
          <w:rStyle w:val="Voetnootmarkering"/>
          <w:rFonts w:ascii="Verdana" w:hAnsi="Verdana"/>
          <w:color w:val="212121"/>
        </w:rPr>
        <w:footnoteReference w:id="254"/>
      </w:r>
      <w:r w:rsidRPr="00193088">
        <w:rPr>
          <w:rFonts w:ascii="Verdana" w:hAnsi="Verdana"/>
          <w:lang w:val="nl-BE"/>
        </w:rPr>
        <w:t xml:space="preserve"> </w:t>
      </w:r>
      <w:r w:rsidRPr="00193088">
        <w:rPr>
          <w:rFonts w:ascii="Verdana" w:hAnsi="Verdana"/>
          <w:color w:val="212121"/>
        </w:rPr>
        <w:t>De rechtspraak is dus eerder geneigd om het in strijd met het recht op privacy verzamelde bewijsmateriaal ontvankelijk te verklaren</w:t>
      </w:r>
      <w:r w:rsidRPr="00193088">
        <w:rPr>
          <w:rFonts w:ascii="Verdana" w:hAnsi="Verdana"/>
          <w:lang w:val="nl-BE"/>
        </w:rPr>
        <w:t>.</w:t>
      </w:r>
      <w:r w:rsidRPr="00193088">
        <w:rPr>
          <w:rStyle w:val="Voetnootmarkering"/>
          <w:rFonts w:ascii="Verdana" w:hAnsi="Verdana"/>
          <w:lang w:val="nl-BE"/>
        </w:rPr>
        <w:footnoteReference w:id="255"/>
      </w:r>
    </w:p>
    <w:p w14:paraId="0EEC889E" w14:textId="77777777" w:rsidR="00DB5FF3" w:rsidRPr="00193088" w:rsidRDefault="00DB5FF3" w:rsidP="00DB5FF3">
      <w:pPr>
        <w:tabs>
          <w:tab w:val="center" w:pos="4533"/>
        </w:tabs>
        <w:spacing w:line="360" w:lineRule="auto"/>
        <w:jc w:val="both"/>
        <w:rPr>
          <w:rFonts w:ascii="Verdana" w:hAnsi="Verdana" w:cs="Arial"/>
          <w:bCs/>
          <w:sz w:val="20"/>
          <w:szCs w:val="20"/>
        </w:rPr>
      </w:pPr>
    </w:p>
    <w:p w14:paraId="2341CB93" w14:textId="77777777" w:rsidR="00DB5FF3" w:rsidRPr="00193088" w:rsidRDefault="00DB5FF3" w:rsidP="00DB5FF3">
      <w:pPr>
        <w:tabs>
          <w:tab w:val="center" w:pos="4533"/>
        </w:tabs>
        <w:spacing w:line="360" w:lineRule="auto"/>
        <w:jc w:val="both"/>
        <w:rPr>
          <w:rFonts w:ascii="Verdana" w:hAnsi="Verdana" w:cs="Arial"/>
          <w:bCs/>
          <w:sz w:val="20"/>
          <w:szCs w:val="20"/>
        </w:rPr>
      </w:pPr>
      <w:r w:rsidRPr="00193088">
        <w:rPr>
          <w:rFonts w:ascii="Verdana" w:hAnsi="Verdana" w:cs="Arial"/>
          <w:bCs/>
          <w:sz w:val="20"/>
          <w:szCs w:val="20"/>
        </w:rPr>
        <w:t xml:space="preserve">Wel geeft het Hof aan dat bewijs verkregen met een inbreuk op art. 8 enkel toelaatbaar is in zoverre het recht op een eerlijk proces, in het bijzonder de rechten van verdediging, erdoor niet geschonden worden of de betrouwbaarheid van het bewijs niet aangetast wordt. </w:t>
      </w:r>
      <w:r>
        <w:rPr>
          <w:rFonts w:ascii="Verdana" w:hAnsi="Verdana" w:cs="Arial"/>
          <w:bCs/>
          <w:sz w:val="20"/>
          <w:szCs w:val="20"/>
        </w:rPr>
        <w:t xml:space="preserve">Daar wordt de vereiste </w:t>
      </w:r>
      <w:r w:rsidRPr="00193088">
        <w:rPr>
          <w:rFonts w:ascii="Verdana" w:hAnsi="Verdana" w:cs="Arial"/>
          <w:bCs/>
          <w:sz w:val="20"/>
          <w:szCs w:val="20"/>
        </w:rPr>
        <w:t>(rechterlijke) controle voorop</w:t>
      </w:r>
      <w:r>
        <w:rPr>
          <w:rFonts w:ascii="Verdana" w:hAnsi="Verdana" w:cs="Arial"/>
          <w:bCs/>
          <w:sz w:val="20"/>
          <w:szCs w:val="20"/>
        </w:rPr>
        <w:t>gesteld</w:t>
      </w:r>
      <w:r w:rsidRPr="00193088">
        <w:rPr>
          <w:rFonts w:ascii="Verdana" w:hAnsi="Verdana" w:cs="Arial"/>
          <w:bCs/>
          <w:sz w:val="20"/>
          <w:szCs w:val="20"/>
        </w:rPr>
        <w:t>.</w:t>
      </w:r>
      <w:r w:rsidRPr="00193088">
        <w:rPr>
          <w:rStyle w:val="Voetnootmarkering"/>
          <w:rFonts w:ascii="Verdana" w:hAnsi="Verdana" w:cs="Arial"/>
          <w:bCs/>
          <w:sz w:val="20"/>
          <w:szCs w:val="20"/>
        </w:rPr>
        <w:footnoteReference w:id="256"/>
      </w:r>
      <w:r w:rsidRPr="00193088">
        <w:rPr>
          <w:rFonts w:ascii="Verdana" w:hAnsi="Verdana" w:cs="Arial"/>
          <w:bCs/>
          <w:sz w:val="20"/>
          <w:szCs w:val="20"/>
        </w:rPr>
        <w:t xml:space="preserve"> </w:t>
      </w:r>
    </w:p>
    <w:p w14:paraId="2E2B8664" w14:textId="77777777" w:rsidR="00DB5FF3" w:rsidRPr="00193088" w:rsidRDefault="00DB5FF3" w:rsidP="00DB5FF3">
      <w:pPr>
        <w:tabs>
          <w:tab w:val="center" w:pos="4533"/>
        </w:tabs>
        <w:spacing w:line="360" w:lineRule="auto"/>
        <w:jc w:val="both"/>
        <w:rPr>
          <w:rFonts w:ascii="Verdana" w:hAnsi="Verdana" w:cs="Arial"/>
          <w:bCs/>
          <w:sz w:val="20"/>
          <w:szCs w:val="20"/>
        </w:rPr>
      </w:pPr>
    </w:p>
    <w:p w14:paraId="56CF88D0" w14:textId="77777777" w:rsidR="00DB5FF3" w:rsidRPr="00193088" w:rsidRDefault="00DB5FF3" w:rsidP="00DB5FF3">
      <w:pPr>
        <w:tabs>
          <w:tab w:val="center" w:pos="4533"/>
        </w:tabs>
        <w:spacing w:line="360" w:lineRule="auto"/>
        <w:jc w:val="both"/>
        <w:rPr>
          <w:rFonts w:ascii="Verdana" w:hAnsi="Verdana" w:cs="Arial"/>
          <w:bCs/>
          <w:sz w:val="20"/>
          <w:szCs w:val="20"/>
        </w:rPr>
      </w:pPr>
      <w:r w:rsidRPr="00193088">
        <w:rPr>
          <w:rFonts w:ascii="Verdana" w:hAnsi="Verdana" w:cs="Arial"/>
          <w:bCs/>
          <w:sz w:val="20"/>
          <w:szCs w:val="20"/>
        </w:rPr>
        <w:t>Art. 6 EVRM is dus van groot belang voor de fase van het ond</w:t>
      </w:r>
      <w:r>
        <w:rPr>
          <w:rFonts w:ascii="Verdana" w:hAnsi="Verdana" w:cs="Arial"/>
          <w:bCs/>
          <w:sz w:val="20"/>
          <w:szCs w:val="20"/>
        </w:rPr>
        <w:t xml:space="preserve">erzoek, </w:t>
      </w:r>
      <w:r w:rsidRPr="00193088">
        <w:rPr>
          <w:rFonts w:ascii="Verdana" w:hAnsi="Verdana" w:cs="Arial"/>
          <w:bCs/>
          <w:sz w:val="20"/>
          <w:szCs w:val="20"/>
        </w:rPr>
        <w:t>voor zowel de bewijsgaring als de bewijsuitsluiting.</w:t>
      </w:r>
      <w:r w:rsidRPr="00193088">
        <w:rPr>
          <w:rStyle w:val="Voetnootmarkering"/>
          <w:rFonts w:ascii="Verdana" w:hAnsi="Verdana" w:cs="Arial"/>
          <w:bCs/>
          <w:sz w:val="20"/>
          <w:szCs w:val="20"/>
        </w:rPr>
        <w:footnoteReference w:id="257"/>
      </w:r>
    </w:p>
    <w:p w14:paraId="72C06F46" w14:textId="77777777" w:rsidR="00DB5FF3" w:rsidRPr="00E75448" w:rsidRDefault="00DB5FF3" w:rsidP="00DB5FF3">
      <w:pPr>
        <w:tabs>
          <w:tab w:val="center" w:pos="4533"/>
        </w:tabs>
        <w:spacing w:line="360" w:lineRule="auto"/>
        <w:jc w:val="both"/>
        <w:rPr>
          <w:rFonts w:ascii="Verdana" w:hAnsi="Verdana" w:cs="Arial"/>
          <w:bCs/>
          <w:sz w:val="20"/>
          <w:szCs w:val="20"/>
        </w:rPr>
      </w:pPr>
    </w:p>
    <w:p w14:paraId="5B79B6DB" w14:textId="77777777" w:rsidR="00DB5FF3" w:rsidRDefault="00DB5FF3" w:rsidP="00DB5FF3">
      <w:pPr>
        <w:tabs>
          <w:tab w:val="center" w:pos="4533"/>
        </w:tabs>
        <w:jc w:val="both"/>
        <w:rPr>
          <w:rFonts w:ascii="Verdana" w:hAnsi="Verdana" w:cs="Arial"/>
          <w:b/>
          <w:bCs/>
          <w:sz w:val="20"/>
          <w:szCs w:val="20"/>
        </w:rPr>
      </w:pPr>
    </w:p>
    <w:p w14:paraId="6768D516" w14:textId="77777777" w:rsidR="00DB5FF3" w:rsidRDefault="00DB5FF3" w:rsidP="00DB5FF3">
      <w:pPr>
        <w:tabs>
          <w:tab w:val="center" w:pos="4533"/>
        </w:tabs>
        <w:jc w:val="both"/>
        <w:rPr>
          <w:rFonts w:ascii="Verdana" w:hAnsi="Verdana" w:cs="Arial"/>
          <w:b/>
          <w:bCs/>
          <w:sz w:val="20"/>
          <w:szCs w:val="20"/>
        </w:rPr>
      </w:pPr>
    </w:p>
    <w:p w14:paraId="3BC38B8D" w14:textId="77777777" w:rsidR="00DB5FF3" w:rsidRDefault="00DB5FF3" w:rsidP="00DB5FF3">
      <w:pPr>
        <w:tabs>
          <w:tab w:val="center" w:pos="4533"/>
        </w:tabs>
        <w:jc w:val="both"/>
        <w:rPr>
          <w:rFonts w:ascii="Verdana" w:hAnsi="Verdana" w:cs="Arial"/>
          <w:b/>
          <w:bCs/>
          <w:sz w:val="20"/>
          <w:szCs w:val="20"/>
        </w:rPr>
      </w:pPr>
    </w:p>
    <w:p w14:paraId="57CD82E7" w14:textId="77777777" w:rsidR="00DB5FF3" w:rsidRDefault="00DB5FF3" w:rsidP="00DB5FF3">
      <w:pPr>
        <w:tabs>
          <w:tab w:val="center" w:pos="4533"/>
        </w:tabs>
        <w:jc w:val="both"/>
        <w:rPr>
          <w:rFonts w:ascii="Verdana" w:hAnsi="Verdana" w:cs="Arial"/>
          <w:b/>
          <w:bCs/>
          <w:sz w:val="20"/>
          <w:szCs w:val="20"/>
        </w:rPr>
      </w:pPr>
    </w:p>
    <w:p w14:paraId="0223BA3A" w14:textId="77777777" w:rsidR="00DB5FF3" w:rsidRDefault="00DB5FF3" w:rsidP="00DB5FF3">
      <w:pPr>
        <w:tabs>
          <w:tab w:val="center" w:pos="4533"/>
        </w:tabs>
        <w:jc w:val="both"/>
        <w:rPr>
          <w:rFonts w:ascii="Verdana" w:hAnsi="Verdana" w:cs="Arial"/>
          <w:b/>
          <w:bCs/>
          <w:sz w:val="20"/>
          <w:szCs w:val="20"/>
        </w:rPr>
      </w:pPr>
    </w:p>
    <w:p w14:paraId="2FAC0289" w14:textId="77777777" w:rsidR="00DB5FF3" w:rsidRDefault="00DB5FF3" w:rsidP="00DB5FF3">
      <w:pPr>
        <w:tabs>
          <w:tab w:val="center" w:pos="4533"/>
        </w:tabs>
        <w:jc w:val="both"/>
        <w:rPr>
          <w:rFonts w:ascii="Verdana" w:hAnsi="Verdana" w:cs="Arial"/>
          <w:b/>
          <w:bCs/>
          <w:sz w:val="20"/>
          <w:szCs w:val="20"/>
        </w:rPr>
      </w:pPr>
    </w:p>
    <w:p w14:paraId="74EA15D7" w14:textId="77777777" w:rsidR="00DB5FF3" w:rsidRDefault="00DB5FF3" w:rsidP="00DB5FF3">
      <w:pPr>
        <w:tabs>
          <w:tab w:val="center" w:pos="4533"/>
        </w:tabs>
        <w:jc w:val="both"/>
        <w:rPr>
          <w:rFonts w:ascii="Verdana" w:hAnsi="Verdana" w:cs="Arial"/>
          <w:b/>
          <w:bCs/>
          <w:sz w:val="20"/>
          <w:szCs w:val="20"/>
        </w:rPr>
      </w:pPr>
    </w:p>
    <w:p w14:paraId="5354C24E" w14:textId="77777777" w:rsidR="00DB5FF3" w:rsidRDefault="00DB5FF3" w:rsidP="00DB5FF3">
      <w:pPr>
        <w:tabs>
          <w:tab w:val="center" w:pos="4533"/>
        </w:tabs>
        <w:jc w:val="both"/>
        <w:rPr>
          <w:rFonts w:ascii="Verdana" w:hAnsi="Verdana" w:cs="Arial"/>
          <w:b/>
          <w:bCs/>
          <w:sz w:val="20"/>
          <w:szCs w:val="20"/>
        </w:rPr>
      </w:pPr>
    </w:p>
    <w:p w14:paraId="75AF0512" w14:textId="77777777" w:rsidR="00DB5FF3" w:rsidRDefault="00DB5FF3" w:rsidP="00DB5FF3">
      <w:pPr>
        <w:tabs>
          <w:tab w:val="center" w:pos="4533"/>
        </w:tabs>
        <w:jc w:val="both"/>
        <w:rPr>
          <w:rFonts w:ascii="Verdana" w:hAnsi="Verdana" w:cs="Arial"/>
          <w:b/>
          <w:bCs/>
          <w:sz w:val="20"/>
          <w:szCs w:val="20"/>
        </w:rPr>
      </w:pPr>
    </w:p>
    <w:p w14:paraId="56628277" w14:textId="77777777" w:rsidR="00DB5FF3" w:rsidRDefault="00DB5FF3" w:rsidP="00DB5FF3">
      <w:pPr>
        <w:tabs>
          <w:tab w:val="center" w:pos="4533"/>
        </w:tabs>
        <w:jc w:val="both"/>
        <w:rPr>
          <w:rFonts w:ascii="Verdana" w:hAnsi="Verdana" w:cs="Arial"/>
          <w:b/>
          <w:bCs/>
          <w:sz w:val="20"/>
          <w:szCs w:val="20"/>
        </w:rPr>
      </w:pPr>
    </w:p>
    <w:p w14:paraId="1C34040C" w14:textId="77777777" w:rsidR="00DB5FF3" w:rsidRDefault="00DB5FF3" w:rsidP="00DB5FF3">
      <w:pPr>
        <w:tabs>
          <w:tab w:val="center" w:pos="4533"/>
        </w:tabs>
        <w:jc w:val="both"/>
        <w:rPr>
          <w:rFonts w:ascii="Verdana" w:hAnsi="Verdana" w:cs="Arial"/>
          <w:b/>
          <w:bCs/>
          <w:sz w:val="20"/>
          <w:szCs w:val="20"/>
        </w:rPr>
      </w:pPr>
    </w:p>
    <w:p w14:paraId="128BFAA8" w14:textId="77777777" w:rsidR="00DB5FF3" w:rsidRDefault="00DB5FF3" w:rsidP="00DB5FF3">
      <w:pPr>
        <w:tabs>
          <w:tab w:val="center" w:pos="4533"/>
        </w:tabs>
        <w:jc w:val="both"/>
        <w:rPr>
          <w:rFonts w:ascii="Verdana" w:hAnsi="Verdana" w:cs="Arial"/>
          <w:b/>
          <w:bCs/>
          <w:sz w:val="20"/>
          <w:szCs w:val="20"/>
        </w:rPr>
      </w:pPr>
    </w:p>
    <w:p w14:paraId="1F1BBEA6" w14:textId="77777777" w:rsidR="00DB5FF3" w:rsidRDefault="00DB5FF3" w:rsidP="00DB5FF3">
      <w:pPr>
        <w:tabs>
          <w:tab w:val="center" w:pos="4533"/>
        </w:tabs>
        <w:jc w:val="both"/>
        <w:rPr>
          <w:rFonts w:ascii="Verdana" w:hAnsi="Verdana" w:cs="Arial"/>
          <w:b/>
          <w:bCs/>
          <w:sz w:val="20"/>
          <w:szCs w:val="20"/>
        </w:rPr>
      </w:pPr>
    </w:p>
    <w:p w14:paraId="066DA1F4" w14:textId="77777777" w:rsidR="00DB5FF3" w:rsidRDefault="00DB5FF3" w:rsidP="00DB5FF3">
      <w:pPr>
        <w:tabs>
          <w:tab w:val="center" w:pos="4533"/>
        </w:tabs>
        <w:jc w:val="both"/>
        <w:rPr>
          <w:rFonts w:ascii="Verdana" w:hAnsi="Verdana" w:cs="Arial"/>
          <w:b/>
          <w:bCs/>
          <w:sz w:val="20"/>
          <w:szCs w:val="20"/>
        </w:rPr>
      </w:pPr>
    </w:p>
    <w:p w14:paraId="36EAB13C" w14:textId="77777777" w:rsidR="00DB5FF3" w:rsidRPr="00E75448" w:rsidRDefault="00DB5FF3" w:rsidP="00DB5FF3">
      <w:pPr>
        <w:tabs>
          <w:tab w:val="center" w:pos="4533"/>
        </w:tabs>
        <w:jc w:val="both"/>
        <w:rPr>
          <w:rFonts w:ascii="Verdana" w:hAnsi="Verdana" w:cs="Arial"/>
          <w:b/>
          <w:bCs/>
          <w:sz w:val="20"/>
          <w:szCs w:val="20"/>
        </w:rPr>
      </w:pPr>
    </w:p>
    <w:p w14:paraId="649E08FC" w14:textId="77777777" w:rsidR="00DB5FF3" w:rsidRPr="00E75448" w:rsidRDefault="00DB5FF3" w:rsidP="00DB5FF3">
      <w:pPr>
        <w:pStyle w:val="Kop1"/>
        <w:rPr>
          <w:rFonts w:ascii="Verdana" w:hAnsi="Verdana"/>
          <w:sz w:val="20"/>
          <w:szCs w:val="20"/>
        </w:rPr>
      </w:pPr>
      <w:r w:rsidRPr="00E75448">
        <w:rPr>
          <w:rFonts w:ascii="Verdana" w:hAnsi="Verdana"/>
          <w:sz w:val="20"/>
          <w:szCs w:val="20"/>
        </w:rPr>
        <w:t xml:space="preserve"> </w:t>
      </w:r>
      <w:bookmarkStart w:id="58" w:name="_Toc526113471"/>
      <w:r w:rsidRPr="00E75448">
        <w:rPr>
          <w:rFonts w:ascii="Verdana" w:hAnsi="Verdana"/>
          <w:sz w:val="20"/>
          <w:szCs w:val="20"/>
        </w:rPr>
        <w:t>CONCLUSIE</w:t>
      </w:r>
      <w:bookmarkEnd w:id="58"/>
    </w:p>
    <w:p w14:paraId="1DCBA29C" w14:textId="77777777" w:rsidR="00DB5FF3" w:rsidRPr="00E75448" w:rsidRDefault="00DB5FF3" w:rsidP="00DB5FF3">
      <w:pPr>
        <w:rPr>
          <w:rFonts w:ascii="Verdana" w:hAnsi="Verdana"/>
          <w:sz w:val="20"/>
          <w:szCs w:val="20"/>
        </w:rPr>
      </w:pPr>
    </w:p>
    <w:p w14:paraId="282A0634" w14:textId="77777777" w:rsidR="00DB5FF3" w:rsidRPr="00E75448" w:rsidRDefault="00DB5FF3" w:rsidP="00DB5FF3">
      <w:pPr>
        <w:rPr>
          <w:rFonts w:ascii="Verdana" w:hAnsi="Verdana"/>
          <w:sz w:val="20"/>
          <w:szCs w:val="20"/>
        </w:rPr>
      </w:pPr>
    </w:p>
    <w:p w14:paraId="6F3CAFF6" w14:textId="77777777" w:rsidR="00DB5FF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 xml:space="preserve">Mede onder impuls van recente terreuraanslagen in België en Europa kwam er een uitbreiding van de BOM-bevoegdheden. Hierdoor kregen de politie en het </w:t>
      </w:r>
      <w:r>
        <w:rPr>
          <w:rFonts w:ascii="Verdana" w:hAnsi="Verdana"/>
          <w:sz w:val="20"/>
          <w:szCs w:val="20"/>
          <w:lang w:val="nl-BE"/>
        </w:rPr>
        <w:t xml:space="preserve">Openbaar Ministerie uitgebreide </w:t>
      </w:r>
      <w:r w:rsidRPr="00FE2E23">
        <w:rPr>
          <w:rFonts w:ascii="Verdana" w:hAnsi="Verdana"/>
          <w:sz w:val="20"/>
          <w:szCs w:val="20"/>
          <w:lang w:val="nl-BE"/>
        </w:rPr>
        <w:t xml:space="preserve">bevoegdheden om </w:t>
      </w:r>
      <w:r>
        <w:rPr>
          <w:rFonts w:ascii="Verdana" w:hAnsi="Verdana"/>
          <w:sz w:val="20"/>
          <w:szCs w:val="20"/>
          <w:lang w:val="nl-BE"/>
        </w:rPr>
        <w:t xml:space="preserve">zelfs zonder toestemming </w:t>
      </w:r>
      <w:r w:rsidRPr="00FE2E23">
        <w:rPr>
          <w:rFonts w:ascii="Verdana" w:hAnsi="Verdana"/>
          <w:sz w:val="20"/>
          <w:szCs w:val="20"/>
          <w:lang w:val="nl-BE"/>
        </w:rPr>
        <w:t>binnen te dringen in het digitale leven van verdachten zonder evenwel een evenredige uitbreiding van de rechten van verdediging. Door toedoen van de</w:t>
      </w:r>
      <w:r>
        <w:rPr>
          <w:rFonts w:ascii="Verdana" w:hAnsi="Verdana"/>
          <w:sz w:val="20"/>
          <w:szCs w:val="20"/>
          <w:lang w:val="nl-BE"/>
        </w:rPr>
        <w:t>ze</w:t>
      </w:r>
      <w:r w:rsidRPr="00FE2E23">
        <w:rPr>
          <w:rFonts w:ascii="Verdana" w:hAnsi="Verdana"/>
          <w:sz w:val="20"/>
          <w:szCs w:val="20"/>
          <w:lang w:val="nl-BE"/>
        </w:rPr>
        <w:t xml:space="preserve"> nieuwe bevoegdheden stoot men vaak op uiterst intieme en privacygevoelige informatie. </w:t>
      </w:r>
    </w:p>
    <w:p w14:paraId="06375D9E" w14:textId="77777777" w:rsidR="00DB5FF3" w:rsidRPr="00FE2E23" w:rsidRDefault="00DB5FF3" w:rsidP="00DB5FF3">
      <w:pPr>
        <w:spacing w:line="360" w:lineRule="auto"/>
        <w:jc w:val="both"/>
        <w:rPr>
          <w:rFonts w:ascii="Verdana" w:hAnsi="Verdana"/>
          <w:sz w:val="20"/>
          <w:szCs w:val="20"/>
          <w:lang w:val="nl-BE"/>
        </w:rPr>
      </w:pPr>
    </w:p>
    <w:p w14:paraId="150F2395" w14:textId="77777777" w:rsidR="00DB5FF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 xml:space="preserve">Bijna </w:t>
      </w:r>
      <w:r>
        <w:rPr>
          <w:rFonts w:ascii="Verdana" w:hAnsi="Verdana"/>
          <w:sz w:val="20"/>
          <w:szCs w:val="20"/>
          <w:lang w:val="nl-BE"/>
        </w:rPr>
        <w:t xml:space="preserve">iedereen beschikt tegenwoordig </w:t>
      </w:r>
      <w:r w:rsidRPr="00FE2E23">
        <w:rPr>
          <w:rFonts w:ascii="Verdana" w:hAnsi="Verdana"/>
          <w:sz w:val="20"/>
          <w:szCs w:val="20"/>
          <w:lang w:val="nl-BE"/>
        </w:rPr>
        <w:t>over een smartphone of een computer en maakt gebruik van sociale media. Vaak worden diezelfde informaticasystemen bovendien door verschillende personen gebruikt. De politie die op eigen houtje informaticasystemen in beslag neemt en uitleest krijgt dan ook toegang tot diverse persoonlijke  gegevens die niet enkel de verdachte gebruiker maar ook derden betreffen. De</w:t>
      </w:r>
      <w:r>
        <w:rPr>
          <w:rFonts w:ascii="Verdana" w:hAnsi="Verdana"/>
          <w:sz w:val="20"/>
          <w:szCs w:val="20"/>
          <w:lang w:val="nl-BE"/>
        </w:rPr>
        <w:t xml:space="preserve">ze laatsten zullen </w:t>
      </w:r>
      <w:r w:rsidRPr="00FE2E23">
        <w:rPr>
          <w:rFonts w:ascii="Verdana" w:hAnsi="Verdana"/>
          <w:sz w:val="20"/>
          <w:szCs w:val="20"/>
          <w:lang w:val="nl-BE"/>
        </w:rPr>
        <w:t>zich vaak niet bewust zijn van de “collateral damage” die hun privacy oploopt.</w:t>
      </w:r>
    </w:p>
    <w:p w14:paraId="00D4D2EA" w14:textId="77777777" w:rsidR="00DB5FF3" w:rsidRPr="00FE2E23" w:rsidRDefault="00DB5FF3" w:rsidP="00DB5FF3">
      <w:pPr>
        <w:spacing w:line="360" w:lineRule="auto"/>
        <w:jc w:val="both"/>
        <w:rPr>
          <w:rFonts w:ascii="Verdana" w:hAnsi="Verdana"/>
          <w:sz w:val="20"/>
          <w:szCs w:val="20"/>
          <w:lang w:val="nl-BE"/>
        </w:rPr>
      </w:pPr>
    </w:p>
    <w:p w14:paraId="7FAC0EEE" w14:textId="77777777" w:rsidR="00DB5FF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De onlogische en incoherente regeling van de wet, waarbij het al dan niet in beslag nemen van een informaticasysteem bepaalt of de politie of het Openbaar Ministerie het initiatief kan nemen voor de uitlezing van de gegevens, is niet van aard om een duidelijke wettelijk kader te creëren. Het Europees Hof voor de Rechten van de Mens vereist nochtans een wettelijk voorzienbaar kader.</w:t>
      </w:r>
    </w:p>
    <w:p w14:paraId="06C5BBF3" w14:textId="77777777" w:rsidR="00DB5FF3" w:rsidRPr="00FE2E23" w:rsidRDefault="00DB5FF3" w:rsidP="00DB5FF3">
      <w:pPr>
        <w:spacing w:line="360" w:lineRule="auto"/>
        <w:jc w:val="both"/>
        <w:rPr>
          <w:rFonts w:ascii="Verdana" w:hAnsi="Verdana"/>
          <w:sz w:val="20"/>
          <w:szCs w:val="20"/>
          <w:lang w:val="nl-BE"/>
        </w:rPr>
      </w:pPr>
    </w:p>
    <w:p w14:paraId="6AC7FF1D" w14:textId="77777777" w:rsidR="00DB5FF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In de nieuwe Wet digitaal speurwerk wordt bovendien nergens expliciet vermeld dat de zoeking doelgericht moet gebeuren waardoor er mogelijk geen enkele rem staat op de ijver van de speurders die enorme hoeveelheden informatie uitpluizen ongeacht de relevantie voor het onderzoek. Ook dit is in weerwil van het EHRM dat een doelgerichte zoeking in informaticasystemen lijkt te vereisen. Daarnaast</w:t>
      </w:r>
      <w:r>
        <w:rPr>
          <w:rFonts w:ascii="Verdana" w:hAnsi="Verdana"/>
          <w:sz w:val="20"/>
          <w:szCs w:val="20"/>
          <w:lang w:val="nl-BE"/>
        </w:rPr>
        <w:t xml:space="preserve"> lijkt de w</w:t>
      </w:r>
      <w:r w:rsidRPr="00FE2E23">
        <w:rPr>
          <w:rFonts w:ascii="Verdana" w:hAnsi="Verdana"/>
          <w:sz w:val="20"/>
          <w:szCs w:val="20"/>
          <w:lang w:val="nl-BE"/>
        </w:rPr>
        <w:t>et niet tegemoet te komen aan de eis van het Hof om steeds een (voorafgaande) rechterlijke machtiging te voorzien bij een indringende bevoegdheid.</w:t>
      </w:r>
    </w:p>
    <w:p w14:paraId="1592F153" w14:textId="77777777" w:rsidR="00DB5FF3" w:rsidRPr="00FE2E23" w:rsidRDefault="00DB5FF3" w:rsidP="00DB5FF3">
      <w:pPr>
        <w:spacing w:line="360" w:lineRule="auto"/>
        <w:jc w:val="both"/>
        <w:rPr>
          <w:rFonts w:ascii="Verdana" w:hAnsi="Verdana"/>
          <w:sz w:val="20"/>
          <w:szCs w:val="20"/>
          <w:lang w:val="nl-BE"/>
        </w:rPr>
      </w:pPr>
    </w:p>
    <w:p w14:paraId="4140C54F" w14:textId="77777777" w:rsidR="00DB5FF3" w:rsidRPr="00FE2E2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Een recent onderzoeksrapport van het Vast Comité van toezicht op de politiediensten toonde bovendien aan dat de digitale recherche in handen is van diverse politiediensten die tot op heden zo goed als niet beschikken over duidelijk afgelijnde en geprofileerde vaardigheden, taakstelling en kunde in de materie. Daarom kan men zich uiteraard vragen stellen bij de te waarborgen integriteit in dit soort onderzoeken. In een materie waar de discretionaire marge van de onderzoekers ruim is, is dit onrustwekkend. Authenticiteit en integriteit van digitaal bew</w:t>
      </w:r>
      <w:r>
        <w:rPr>
          <w:rFonts w:ascii="Verdana" w:hAnsi="Verdana"/>
          <w:sz w:val="20"/>
          <w:szCs w:val="20"/>
          <w:lang w:val="nl-BE"/>
        </w:rPr>
        <w:t>ijsmateriaal lopen dan</w:t>
      </w:r>
      <w:r w:rsidRPr="00FE2E23">
        <w:rPr>
          <w:rFonts w:ascii="Verdana" w:hAnsi="Verdana"/>
          <w:sz w:val="20"/>
          <w:szCs w:val="20"/>
          <w:lang w:val="nl-BE"/>
        </w:rPr>
        <w:t xml:space="preserve"> ook gevaar.</w:t>
      </w:r>
    </w:p>
    <w:p w14:paraId="6CDE3E77" w14:textId="77777777" w:rsidR="00DB5FF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Verder valt het te betreuren dat in de Wet digitaal speurwerk zelf geen periodiek evaluatiemechanisme door een onpartijdige instantie werd ingeschreven. Dit zou zeker nuttig zijn om desgevallend de wet zo snel mogelijk bij te sturen bij eventuele misbruiken.</w:t>
      </w:r>
    </w:p>
    <w:p w14:paraId="250F421C" w14:textId="77777777" w:rsidR="00DB5FF3" w:rsidRPr="00FE2E23" w:rsidRDefault="00DB5FF3" w:rsidP="00DB5FF3">
      <w:pPr>
        <w:spacing w:line="360" w:lineRule="auto"/>
        <w:jc w:val="both"/>
        <w:rPr>
          <w:rFonts w:ascii="Verdana" w:hAnsi="Verdana"/>
          <w:sz w:val="20"/>
          <w:szCs w:val="20"/>
          <w:lang w:val="nl-BE"/>
        </w:rPr>
      </w:pPr>
    </w:p>
    <w:p w14:paraId="5567EEC8" w14:textId="77777777" w:rsidR="00DB5FF3" w:rsidRPr="00FE2E23" w:rsidRDefault="00DB5FF3" w:rsidP="00DB5FF3">
      <w:pPr>
        <w:spacing w:line="360" w:lineRule="auto"/>
        <w:jc w:val="both"/>
        <w:rPr>
          <w:rFonts w:ascii="Verdana" w:hAnsi="Verdana"/>
          <w:sz w:val="20"/>
          <w:szCs w:val="20"/>
          <w:lang w:val="nl-BE"/>
        </w:rPr>
      </w:pPr>
      <w:r w:rsidRPr="00FE2E23">
        <w:rPr>
          <w:rFonts w:ascii="Verdana" w:hAnsi="Verdana"/>
          <w:sz w:val="20"/>
          <w:szCs w:val="20"/>
          <w:lang w:val="nl-BE"/>
        </w:rPr>
        <w:t xml:space="preserve">Ten slotte zijn loutere wetsaanpassingen alleen niet zaligmakend. Een wet op zich is immers geen garantie voor een behoorlijk beleid. In deze delicatie, privacygebonden materie is het dan ook belangrijk om de actoren van Justitie een duidelijk deontologisch kader bij te brengen dat de verregaande bevoegdheden die zij krijgen afbakent. Opleiding en vorming zullen dus ook een cruciale rol </w:t>
      </w:r>
      <w:r>
        <w:rPr>
          <w:rFonts w:ascii="Verdana" w:hAnsi="Verdana"/>
          <w:sz w:val="20"/>
          <w:szCs w:val="20"/>
          <w:lang w:val="nl-BE"/>
        </w:rPr>
        <w:t xml:space="preserve">moeten </w:t>
      </w:r>
      <w:r w:rsidRPr="00FE2E23">
        <w:rPr>
          <w:rFonts w:ascii="Verdana" w:hAnsi="Verdana"/>
          <w:sz w:val="20"/>
          <w:szCs w:val="20"/>
          <w:lang w:val="nl-BE"/>
        </w:rPr>
        <w:t>spelen in dit domein.</w:t>
      </w:r>
    </w:p>
    <w:p w14:paraId="0F405ADB" w14:textId="77777777" w:rsidR="00DB5FF3" w:rsidRDefault="00DB5FF3" w:rsidP="00DB5FF3">
      <w:pPr>
        <w:jc w:val="both"/>
        <w:rPr>
          <w:lang w:val="nl-BE"/>
        </w:rPr>
      </w:pPr>
    </w:p>
    <w:p w14:paraId="32EA4220" w14:textId="77777777" w:rsidR="00DB5FF3" w:rsidRDefault="00DB5FF3" w:rsidP="00DB5FF3">
      <w:pPr>
        <w:jc w:val="both"/>
        <w:rPr>
          <w:lang w:val="nl-BE"/>
        </w:rPr>
      </w:pPr>
    </w:p>
    <w:p w14:paraId="5FF792CD" w14:textId="77777777" w:rsidR="00DB5FF3" w:rsidRDefault="00DB5FF3" w:rsidP="00DB5FF3">
      <w:pPr>
        <w:jc w:val="both"/>
        <w:rPr>
          <w:lang w:val="nl-BE"/>
        </w:rPr>
      </w:pPr>
    </w:p>
    <w:p w14:paraId="37C79FC2" w14:textId="77777777" w:rsidR="00DB5FF3" w:rsidRDefault="00DB5FF3" w:rsidP="00DB5FF3">
      <w:pPr>
        <w:jc w:val="both"/>
        <w:rPr>
          <w:lang w:val="nl-BE"/>
        </w:rPr>
      </w:pPr>
    </w:p>
    <w:p w14:paraId="0048B4CA" w14:textId="77777777" w:rsidR="00DB5FF3" w:rsidRDefault="00DB5FF3" w:rsidP="00DB5FF3">
      <w:pPr>
        <w:jc w:val="both"/>
        <w:rPr>
          <w:lang w:val="nl-BE"/>
        </w:rPr>
      </w:pPr>
    </w:p>
    <w:p w14:paraId="004C5EA9" w14:textId="77777777" w:rsidR="00DB5FF3" w:rsidRDefault="00DB5FF3" w:rsidP="00DB5FF3">
      <w:pPr>
        <w:jc w:val="both"/>
        <w:rPr>
          <w:lang w:val="nl-BE"/>
        </w:rPr>
      </w:pPr>
    </w:p>
    <w:p w14:paraId="0CD8327F" w14:textId="77777777" w:rsidR="00DB5FF3" w:rsidRDefault="00DB5FF3" w:rsidP="00DB5FF3">
      <w:pPr>
        <w:jc w:val="both"/>
        <w:rPr>
          <w:lang w:val="nl-BE"/>
        </w:rPr>
      </w:pPr>
    </w:p>
    <w:p w14:paraId="5D15DD5B" w14:textId="77777777" w:rsidR="00DB5FF3" w:rsidRDefault="00DB5FF3" w:rsidP="00DB5FF3">
      <w:pPr>
        <w:jc w:val="both"/>
        <w:rPr>
          <w:lang w:val="nl-BE"/>
        </w:rPr>
      </w:pPr>
    </w:p>
    <w:p w14:paraId="2AD9DF35" w14:textId="77777777" w:rsidR="00DB5FF3" w:rsidRDefault="00DB5FF3" w:rsidP="00DB5FF3">
      <w:pPr>
        <w:jc w:val="both"/>
        <w:rPr>
          <w:lang w:val="nl-BE"/>
        </w:rPr>
      </w:pPr>
    </w:p>
    <w:p w14:paraId="0354B692" w14:textId="77777777" w:rsidR="00DB5FF3" w:rsidRDefault="00DB5FF3" w:rsidP="00DB5FF3">
      <w:pPr>
        <w:jc w:val="both"/>
        <w:rPr>
          <w:lang w:val="nl-BE"/>
        </w:rPr>
      </w:pPr>
    </w:p>
    <w:p w14:paraId="63ECA8FF" w14:textId="77777777" w:rsidR="00DB5FF3" w:rsidRDefault="00DB5FF3" w:rsidP="00DB5FF3">
      <w:pPr>
        <w:jc w:val="both"/>
        <w:rPr>
          <w:lang w:val="nl-BE"/>
        </w:rPr>
      </w:pPr>
    </w:p>
    <w:p w14:paraId="091C340E" w14:textId="77777777" w:rsidR="00DB5FF3" w:rsidRDefault="00DB5FF3" w:rsidP="00DB5FF3">
      <w:pPr>
        <w:jc w:val="both"/>
        <w:rPr>
          <w:lang w:val="nl-BE"/>
        </w:rPr>
      </w:pPr>
    </w:p>
    <w:p w14:paraId="1A05B968" w14:textId="77777777" w:rsidR="00DB5FF3" w:rsidRDefault="00DB5FF3" w:rsidP="00DB5FF3">
      <w:pPr>
        <w:jc w:val="both"/>
        <w:rPr>
          <w:lang w:val="nl-BE"/>
        </w:rPr>
      </w:pPr>
    </w:p>
    <w:p w14:paraId="68A686B9" w14:textId="77777777" w:rsidR="00DB5FF3" w:rsidRDefault="00DB5FF3" w:rsidP="00DB5FF3">
      <w:pPr>
        <w:jc w:val="both"/>
        <w:rPr>
          <w:lang w:val="nl-BE"/>
        </w:rPr>
      </w:pPr>
    </w:p>
    <w:p w14:paraId="578B4D09" w14:textId="77777777" w:rsidR="00DB5FF3" w:rsidRDefault="00DB5FF3" w:rsidP="00DB5FF3">
      <w:pPr>
        <w:jc w:val="both"/>
        <w:rPr>
          <w:lang w:val="nl-BE"/>
        </w:rPr>
      </w:pPr>
    </w:p>
    <w:p w14:paraId="16172658" w14:textId="77777777" w:rsidR="00DB5FF3" w:rsidRDefault="00DB5FF3" w:rsidP="00DB5FF3">
      <w:pPr>
        <w:jc w:val="both"/>
        <w:rPr>
          <w:lang w:val="nl-BE"/>
        </w:rPr>
      </w:pPr>
    </w:p>
    <w:p w14:paraId="1126A9CE" w14:textId="77777777" w:rsidR="00DB5FF3" w:rsidRDefault="00DB5FF3" w:rsidP="00DB5FF3">
      <w:pPr>
        <w:jc w:val="both"/>
        <w:rPr>
          <w:lang w:val="nl-BE"/>
        </w:rPr>
      </w:pPr>
    </w:p>
    <w:p w14:paraId="134D0148" w14:textId="77777777" w:rsidR="00DB5FF3" w:rsidRDefault="00DB5FF3" w:rsidP="00DB5FF3">
      <w:pPr>
        <w:jc w:val="both"/>
        <w:rPr>
          <w:lang w:val="nl-BE"/>
        </w:rPr>
      </w:pPr>
    </w:p>
    <w:p w14:paraId="0C36D88A" w14:textId="77777777" w:rsidR="00DB5FF3" w:rsidRDefault="00DB5FF3" w:rsidP="00DB5FF3">
      <w:pPr>
        <w:jc w:val="both"/>
        <w:rPr>
          <w:lang w:val="nl-BE"/>
        </w:rPr>
      </w:pPr>
    </w:p>
    <w:p w14:paraId="2F1DCE25" w14:textId="77777777" w:rsidR="00DB5FF3" w:rsidRDefault="00DB5FF3" w:rsidP="00DB5FF3">
      <w:pPr>
        <w:jc w:val="both"/>
        <w:rPr>
          <w:lang w:val="nl-BE"/>
        </w:rPr>
      </w:pPr>
    </w:p>
    <w:p w14:paraId="257A3B22" w14:textId="77777777" w:rsidR="00DB5FF3" w:rsidRDefault="00DB5FF3" w:rsidP="00DB5FF3">
      <w:pPr>
        <w:jc w:val="both"/>
        <w:rPr>
          <w:lang w:val="nl-BE"/>
        </w:rPr>
      </w:pPr>
    </w:p>
    <w:p w14:paraId="5D3B4B16" w14:textId="77777777" w:rsidR="00DB5FF3" w:rsidRDefault="00DB5FF3" w:rsidP="00DB5FF3">
      <w:pPr>
        <w:jc w:val="both"/>
        <w:rPr>
          <w:lang w:val="nl-BE"/>
        </w:rPr>
      </w:pPr>
    </w:p>
    <w:p w14:paraId="46BC6CA0" w14:textId="77777777" w:rsidR="00DB5FF3" w:rsidRDefault="00DB5FF3" w:rsidP="00DB5FF3">
      <w:pPr>
        <w:jc w:val="both"/>
        <w:rPr>
          <w:lang w:val="nl-BE"/>
        </w:rPr>
      </w:pPr>
    </w:p>
    <w:p w14:paraId="45A0039A" w14:textId="77777777" w:rsidR="00DB5FF3" w:rsidRDefault="00DB5FF3" w:rsidP="00DB5FF3">
      <w:pPr>
        <w:jc w:val="both"/>
        <w:rPr>
          <w:lang w:val="nl-BE"/>
        </w:rPr>
      </w:pPr>
    </w:p>
    <w:p w14:paraId="26B6FDBE" w14:textId="77777777" w:rsidR="00DB5FF3" w:rsidRDefault="00DB5FF3" w:rsidP="00DB5FF3">
      <w:pPr>
        <w:jc w:val="both"/>
        <w:rPr>
          <w:lang w:val="nl-BE"/>
        </w:rPr>
      </w:pPr>
    </w:p>
    <w:p w14:paraId="553130D9" w14:textId="77777777" w:rsidR="00DB5FF3" w:rsidRDefault="00DB5FF3" w:rsidP="00DB5FF3">
      <w:pPr>
        <w:jc w:val="both"/>
        <w:rPr>
          <w:lang w:val="nl-BE"/>
        </w:rPr>
      </w:pPr>
    </w:p>
    <w:p w14:paraId="5B2BD1F7" w14:textId="77777777" w:rsidR="00DB5FF3" w:rsidRDefault="00DB5FF3" w:rsidP="00DB5FF3">
      <w:pPr>
        <w:jc w:val="both"/>
        <w:rPr>
          <w:lang w:val="nl-BE"/>
        </w:rPr>
      </w:pPr>
    </w:p>
    <w:p w14:paraId="3B22E877" w14:textId="77777777" w:rsidR="00DB5FF3" w:rsidRDefault="00DB5FF3" w:rsidP="00DB5FF3">
      <w:pPr>
        <w:jc w:val="both"/>
        <w:rPr>
          <w:lang w:val="nl-BE"/>
        </w:rPr>
      </w:pPr>
    </w:p>
    <w:p w14:paraId="453D011C" w14:textId="77777777" w:rsidR="00DB5FF3" w:rsidRDefault="00DB5FF3" w:rsidP="00DB5FF3">
      <w:pPr>
        <w:jc w:val="both"/>
        <w:rPr>
          <w:lang w:val="nl-BE"/>
        </w:rPr>
      </w:pPr>
    </w:p>
    <w:p w14:paraId="50606DE1" w14:textId="77777777" w:rsidR="00DB5FF3" w:rsidRDefault="00DB5FF3" w:rsidP="00DB5FF3">
      <w:pPr>
        <w:jc w:val="both"/>
        <w:rPr>
          <w:lang w:val="nl-BE"/>
        </w:rPr>
      </w:pPr>
    </w:p>
    <w:p w14:paraId="1E64415C" w14:textId="77777777" w:rsidR="00DB5FF3" w:rsidRDefault="00DB5FF3" w:rsidP="00DB5FF3">
      <w:pPr>
        <w:jc w:val="both"/>
        <w:rPr>
          <w:lang w:val="nl-BE"/>
        </w:rPr>
      </w:pPr>
    </w:p>
    <w:p w14:paraId="072C1A20" w14:textId="77777777" w:rsidR="00DB5FF3" w:rsidRDefault="00DB5FF3" w:rsidP="00DB5FF3">
      <w:pPr>
        <w:jc w:val="both"/>
        <w:rPr>
          <w:lang w:val="nl-BE"/>
        </w:rPr>
      </w:pPr>
    </w:p>
    <w:p w14:paraId="41F2FDD7" w14:textId="77777777" w:rsidR="00DB5FF3" w:rsidRDefault="00DB5FF3" w:rsidP="00DB5FF3">
      <w:pPr>
        <w:jc w:val="both"/>
        <w:rPr>
          <w:lang w:val="nl-BE"/>
        </w:rPr>
      </w:pPr>
    </w:p>
    <w:p w14:paraId="2200EE22" w14:textId="77777777" w:rsidR="00DB5FF3" w:rsidRDefault="00DB5FF3" w:rsidP="00DB5FF3">
      <w:pPr>
        <w:jc w:val="both"/>
        <w:rPr>
          <w:lang w:val="nl-BE"/>
        </w:rPr>
      </w:pPr>
    </w:p>
    <w:p w14:paraId="18BC5DB4" w14:textId="77777777" w:rsidR="00777456" w:rsidRDefault="00895969">
      <w:bookmarkStart w:id="59" w:name="_GoBack"/>
      <w:bookmarkEnd w:id="59"/>
    </w:p>
    <w:sectPr w:rsidR="00777456" w:rsidSect="00F720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2232" w14:textId="77777777" w:rsidR="00895969" w:rsidRDefault="00895969" w:rsidP="00DB5FF3">
      <w:r>
        <w:separator/>
      </w:r>
    </w:p>
  </w:endnote>
  <w:endnote w:type="continuationSeparator" w:id="0">
    <w:p w14:paraId="2D2E9CDD" w14:textId="77777777" w:rsidR="00895969" w:rsidRDefault="00895969" w:rsidP="00D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Roboto-Regular">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94E8" w14:textId="77777777" w:rsidR="00DB5FF3" w:rsidRDefault="00DB5FF3" w:rsidP="00C7796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496E30" w14:textId="77777777" w:rsidR="00DB5FF3" w:rsidRDefault="00DB5FF3" w:rsidP="00540E5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129C" w14:textId="77777777" w:rsidR="00DB5FF3" w:rsidRDefault="00DB5FF3" w:rsidP="00540E5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9F7C" w14:textId="77777777" w:rsidR="00895969" w:rsidRDefault="00895969" w:rsidP="00DB5FF3">
      <w:r>
        <w:separator/>
      </w:r>
    </w:p>
  </w:footnote>
  <w:footnote w:type="continuationSeparator" w:id="0">
    <w:p w14:paraId="0E8FECD3" w14:textId="77777777" w:rsidR="00895969" w:rsidRDefault="00895969" w:rsidP="00DB5FF3">
      <w:r>
        <w:continuationSeparator/>
      </w:r>
    </w:p>
  </w:footnote>
  <w:footnote w:id="1">
    <w:p w14:paraId="382F1C03" w14:textId="77777777" w:rsidR="00DB5FF3" w:rsidRPr="00E75448" w:rsidRDefault="00DB5FF3" w:rsidP="00DB5FF3">
      <w:pPr>
        <w:pStyle w:val="Voetnoottekst"/>
        <w:rPr>
          <w:rFonts w:ascii="Verdana" w:hAnsi="Verdana"/>
          <w:sz w:val="16"/>
          <w:szCs w:val="16"/>
          <w:lang w:val="nl-BE"/>
        </w:rPr>
      </w:pPr>
      <w:r w:rsidRPr="00E75448">
        <w:rPr>
          <w:rStyle w:val="Voetnootmarkering"/>
          <w:rFonts w:ascii="Verdana" w:hAnsi="Verdana"/>
          <w:sz w:val="16"/>
          <w:szCs w:val="16"/>
        </w:rPr>
        <w:footnoteRef/>
      </w:r>
      <w:r w:rsidRPr="00E75448">
        <w:rPr>
          <w:rFonts w:ascii="Verdana" w:hAnsi="Verdana"/>
          <w:sz w:val="16"/>
          <w:szCs w:val="16"/>
        </w:rPr>
        <w:t xml:space="preserve"> </w:t>
      </w:r>
      <w:r w:rsidRPr="00E75448">
        <w:rPr>
          <w:rFonts w:ascii="Verdana" w:hAnsi="Verdana"/>
          <w:sz w:val="16"/>
          <w:szCs w:val="16"/>
          <w:lang w:val="nl-BE"/>
        </w:rPr>
        <w:t xml:space="preserve">P. DE HERT, K. WEIS, J. VAN CAENEGHEM en M. HOLVOET, </w:t>
      </w:r>
      <w:r w:rsidRPr="00E75448">
        <w:rPr>
          <w:rFonts w:ascii="Verdana" w:hAnsi="Verdana"/>
          <w:i/>
          <w:sz w:val="16"/>
          <w:szCs w:val="16"/>
          <w:lang w:val="nl-BE"/>
        </w:rPr>
        <w:t>Handboek internationaal en Europees strafrecht</w:t>
      </w:r>
      <w:r w:rsidRPr="00E75448">
        <w:rPr>
          <w:rFonts w:ascii="Verdana" w:hAnsi="Verdana"/>
          <w:sz w:val="16"/>
          <w:szCs w:val="16"/>
          <w:lang w:val="nl-BE"/>
        </w:rPr>
        <w:t>, Antwerpen, Intersentia, 2014, 434.</w:t>
      </w:r>
    </w:p>
  </w:footnote>
  <w:footnote w:id="2">
    <w:p w14:paraId="02528273" w14:textId="77777777" w:rsidR="00DB5FF3" w:rsidRPr="00E75448" w:rsidRDefault="00DB5FF3" w:rsidP="00DB5FF3">
      <w:pPr>
        <w:rPr>
          <w:rFonts w:ascii="Verdana" w:hAnsi="Verdana"/>
          <w:sz w:val="16"/>
          <w:szCs w:val="16"/>
          <w:lang w:val="nl-BE"/>
        </w:rPr>
      </w:pPr>
      <w:r w:rsidRPr="00E75448">
        <w:rPr>
          <w:rStyle w:val="Voetnootmarkering"/>
          <w:rFonts w:ascii="Verdana" w:hAnsi="Verdana"/>
          <w:sz w:val="16"/>
          <w:szCs w:val="16"/>
        </w:rPr>
        <w:footnoteRef/>
      </w:r>
      <w:r w:rsidRPr="00E75448">
        <w:rPr>
          <w:rFonts w:ascii="Verdana" w:hAnsi="Verdana"/>
          <w:sz w:val="16"/>
          <w:szCs w:val="16"/>
        </w:rPr>
        <w:t xml:space="preserve"> </w:t>
      </w:r>
      <w:r w:rsidRPr="00E75448">
        <w:rPr>
          <w:rFonts w:ascii="Verdana" w:hAnsi="Verdana"/>
          <w:sz w:val="16"/>
          <w:szCs w:val="16"/>
          <w:lang w:val="nl-BE"/>
        </w:rPr>
        <w:t xml:space="preserve">Art. 8 Wet 30 november 1998 houdende regeling van de inlichtingen- en veiligheidsdiensten, </w:t>
      </w:r>
      <w:r w:rsidRPr="00E75448">
        <w:rPr>
          <w:rFonts w:ascii="Verdana" w:hAnsi="Verdana"/>
          <w:i/>
          <w:sz w:val="16"/>
          <w:szCs w:val="16"/>
          <w:lang w:val="nl-BE"/>
        </w:rPr>
        <w:t>BS</w:t>
      </w:r>
      <w:r w:rsidRPr="00E75448">
        <w:rPr>
          <w:rFonts w:ascii="Verdana" w:hAnsi="Verdana"/>
          <w:sz w:val="16"/>
          <w:szCs w:val="16"/>
          <w:lang w:val="nl-BE"/>
        </w:rPr>
        <w:t xml:space="preserve"> 18 december 1998, 40.312.</w:t>
      </w:r>
    </w:p>
  </w:footnote>
  <w:footnote w:id="3">
    <w:p w14:paraId="326323B6"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Art. 137 Sw.</w:t>
      </w:r>
    </w:p>
  </w:footnote>
  <w:footnote w:id="4">
    <w:p w14:paraId="205DBDDC" w14:textId="77777777" w:rsidR="00DB5FF3" w:rsidRPr="00935ED9" w:rsidRDefault="00DB5FF3" w:rsidP="00DB5FF3">
      <w:pPr>
        <w:jc w:val="both"/>
        <w:rPr>
          <w:rFonts w:ascii="Verdana" w:hAnsi="Verdana"/>
          <w:sz w:val="16"/>
          <w:szCs w:val="16"/>
          <w:lang w:val="nl-BE"/>
        </w:rPr>
      </w:pPr>
      <w:r w:rsidRPr="00E17FBB">
        <w:rPr>
          <w:rStyle w:val="Voetnootmarkering"/>
          <w:rFonts w:ascii="Verdana" w:hAnsi="Verdana"/>
          <w:sz w:val="16"/>
          <w:szCs w:val="16"/>
        </w:rPr>
        <w:footnoteRef/>
      </w:r>
      <w:r w:rsidRPr="00E17FBB">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houdende diverse wijzigingen </w:t>
      </w:r>
      <w:r w:rsidRPr="00E17FBB">
        <w:rPr>
          <w:rFonts w:ascii="Verdana" w:hAnsi="Verdana"/>
          <w:sz w:val="16"/>
          <w:szCs w:val="16"/>
        </w:rPr>
        <w:t>van het Wetboek van strafvordering en het Strafwetboek, met het oog op de verbetering van de bijzondere opsporingsmethoden en bepaalde onderzoeksmethoden met betrekking tot internet en elektronische en telecommunicaties en tot oprichting van een gegevensbank stemafdrukken,</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8.</w:t>
      </w:r>
      <w:r w:rsidRPr="00E17FBB">
        <w:rPr>
          <w:rFonts w:ascii="Verdana" w:hAnsi="Verdana"/>
          <w:color w:val="FF0000"/>
          <w:sz w:val="16"/>
          <w:szCs w:val="16"/>
          <w:lang w:val="nl-BE"/>
        </w:rPr>
        <w:t xml:space="preserve"> </w:t>
      </w:r>
      <w:r>
        <w:rPr>
          <w:rFonts w:ascii="Verdana" w:hAnsi="Verdana"/>
          <w:sz w:val="16"/>
          <w:szCs w:val="16"/>
          <w:lang w:val="nl-BE"/>
        </w:rPr>
        <w:t>(hierna: ‘w</w:t>
      </w:r>
      <w:r w:rsidRPr="00E17FBB">
        <w:rPr>
          <w:rFonts w:ascii="Verdana" w:hAnsi="Verdana"/>
          <w:sz w:val="16"/>
          <w:szCs w:val="16"/>
          <w:lang w:val="nl-BE"/>
        </w:rPr>
        <w:t>etsontwerp wet 25 december 2016’)</w:t>
      </w:r>
      <w:r>
        <w:rPr>
          <w:rFonts w:ascii="Verdana" w:hAnsi="Verdana"/>
          <w:sz w:val="16"/>
          <w:szCs w:val="16"/>
          <w:lang w:val="nl-BE"/>
        </w:rPr>
        <w:t>.</w:t>
      </w:r>
    </w:p>
  </w:footnote>
  <w:footnote w:id="5">
    <w:p w14:paraId="47496901" w14:textId="77777777" w:rsidR="00DB5FF3" w:rsidRPr="00935ED9" w:rsidRDefault="00DB5FF3" w:rsidP="00DB5FF3">
      <w:pPr>
        <w:jc w:val="both"/>
        <w:rPr>
          <w:rFonts w:ascii="Verdana" w:hAnsi="Verdana" w:cs="Helvetica"/>
          <w:color w:val="1A1A1A"/>
          <w:sz w:val="16"/>
          <w:szCs w:val="16"/>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s="Helvetica"/>
          <w:color w:val="1A1A1A"/>
          <w:sz w:val="16"/>
          <w:szCs w:val="16"/>
        </w:rPr>
        <w:t xml:space="preserve">B. DE RUYVER, “Bestuurlijke handhaving van radicalisme, gewelddadig extremisme en terrorisme” in P. TRAEST, A. VERHAGE en G. VERMEULEN (eds.), </w:t>
      </w:r>
      <w:r w:rsidRPr="00935ED9">
        <w:rPr>
          <w:rFonts w:ascii="Verdana" w:hAnsi="Verdana" w:cs="Helvetica"/>
          <w:i/>
          <w:color w:val="1A1A1A"/>
          <w:sz w:val="16"/>
          <w:szCs w:val="16"/>
        </w:rPr>
        <w:t xml:space="preserve">Strafrecht en strafprocesrecht: doel of middel in een veranderende </w:t>
      </w:r>
      <w:proofErr w:type="gramStart"/>
      <w:r w:rsidRPr="00935ED9">
        <w:rPr>
          <w:rFonts w:ascii="Verdana" w:hAnsi="Verdana" w:cs="Helvetica"/>
          <w:i/>
          <w:color w:val="1A1A1A"/>
          <w:sz w:val="16"/>
          <w:szCs w:val="16"/>
        </w:rPr>
        <w:t>samenleving?</w:t>
      </w:r>
      <w:r w:rsidRPr="00935ED9">
        <w:rPr>
          <w:rFonts w:ascii="Verdana" w:hAnsi="Verdana" w:cs="Helvetica"/>
          <w:color w:val="1A1A1A"/>
          <w:sz w:val="16"/>
          <w:szCs w:val="16"/>
        </w:rPr>
        <w:t>,</w:t>
      </w:r>
      <w:proofErr w:type="gramEnd"/>
      <w:r w:rsidRPr="00935ED9">
        <w:rPr>
          <w:rFonts w:ascii="Verdana" w:hAnsi="Verdana" w:cs="Helvetica"/>
          <w:color w:val="1A1A1A"/>
          <w:sz w:val="16"/>
          <w:szCs w:val="16"/>
        </w:rPr>
        <w:t xml:space="preserve"> Mechelen, Kluwer, 2017, 649.</w:t>
      </w:r>
    </w:p>
  </w:footnote>
  <w:footnote w:id="6">
    <w:p w14:paraId="664E1B29" w14:textId="77777777" w:rsidR="00DB5FF3" w:rsidRPr="00935ED9" w:rsidRDefault="00DB5FF3" w:rsidP="00DB5FF3">
      <w:pPr>
        <w:pStyle w:val="Voetnoottekst"/>
        <w:jc w:val="both"/>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R. VERSTRAETEN, </w:t>
      </w:r>
      <w:r w:rsidRPr="00935ED9">
        <w:rPr>
          <w:rFonts w:ascii="Verdana" w:hAnsi="Verdana"/>
          <w:i/>
          <w:sz w:val="16"/>
          <w:szCs w:val="16"/>
          <w:lang w:val="nl-BE"/>
        </w:rPr>
        <w:t>Handboek strafvordering</w:t>
      </w:r>
      <w:r w:rsidRPr="00935ED9">
        <w:rPr>
          <w:rFonts w:ascii="Verdana" w:hAnsi="Verdana"/>
          <w:sz w:val="16"/>
          <w:szCs w:val="16"/>
          <w:lang w:val="nl-BE"/>
        </w:rPr>
        <w:t>, Antwerpen, Maklu, 2012, 245.</w:t>
      </w:r>
    </w:p>
  </w:footnote>
  <w:footnote w:id="7">
    <w:p w14:paraId="5D74DEE4" w14:textId="77777777" w:rsidR="00DB5FF3" w:rsidRPr="00935ED9" w:rsidRDefault="00DB5FF3" w:rsidP="00DB5FF3">
      <w:pPr>
        <w:jc w:val="both"/>
        <w:rPr>
          <w:rFonts w:ascii="Verdana" w:hAnsi="Verdana"/>
          <w:sz w:val="16"/>
          <w:szCs w:val="16"/>
          <w:lang w:val="nl-BE"/>
        </w:rPr>
      </w:pPr>
      <w:r w:rsidRPr="00935ED9">
        <w:rPr>
          <w:rStyle w:val="Voetnootmarkering"/>
          <w:rFonts w:ascii="Verdana" w:hAnsi="Verdana"/>
          <w:sz w:val="16"/>
          <w:szCs w:val="16"/>
        </w:rPr>
        <w:footnoteRef/>
      </w:r>
      <w:r>
        <w:rPr>
          <w:rFonts w:ascii="Verdana" w:hAnsi="Verdana"/>
          <w:sz w:val="16"/>
          <w:szCs w:val="16"/>
        </w:rPr>
        <w:t xml:space="preserve"> </w:t>
      </w:r>
      <w:r w:rsidRPr="00935ED9">
        <w:rPr>
          <w:rFonts w:ascii="Verdana" w:hAnsi="Verdana"/>
          <w:sz w:val="16"/>
          <w:szCs w:val="16"/>
          <w:lang w:val="nl-BE"/>
        </w:rPr>
        <w:t>Kadernota Int</w:t>
      </w:r>
      <w:r>
        <w:rPr>
          <w:rFonts w:ascii="Verdana" w:hAnsi="Verdana"/>
          <w:sz w:val="16"/>
          <w:szCs w:val="16"/>
          <w:lang w:val="nl-BE"/>
        </w:rPr>
        <w:t>ergrale Veiligheid 2016-2019,</w:t>
      </w:r>
      <w:r w:rsidRPr="00935ED9">
        <w:rPr>
          <w:rFonts w:ascii="Verdana" w:hAnsi="Verdana"/>
          <w:sz w:val="16"/>
          <w:szCs w:val="16"/>
          <w:lang w:val="nl-BE"/>
        </w:rPr>
        <w:t xml:space="preserve"> </w:t>
      </w:r>
      <w:hyperlink r:id="rId1" w:history="1">
        <w:r w:rsidRPr="00935ED9">
          <w:rPr>
            <w:rStyle w:val="Hyperlink"/>
            <w:rFonts w:ascii="Verdana" w:hAnsi="Verdana"/>
            <w:sz w:val="16"/>
            <w:szCs w:val="16"/>
            <w:lang w:val="nl-BE"/>
          </w:rPr>
          <w:t>https://www.politie.be/5998/nl/over-ons/geintegreerde-politie/het-nationaal-veiligheidsplan</w:t>
        </w:r>
      </w:hyperlink>
      <w:r w:rsidRPr="00935ED9">
        <w:rPr>
          <w:rFonts w:ascii="Verdana" w:hAnsi="Verdana"/>
          <w:sz w:val="16"/>
          <w:szCs w:val="16"/>
          <w:lang w:val="nl-BE"/>
        </w:rPr>
        <w:t>.</w:t>
      </w:r>
    </w:p>
  </w:footnote>
  <w:footnote w:id="8">
    <w:p w14:paraId="6797B95A"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sz w:val="16"/>
          <w:szCs w:val="16"/>
          <w:lang w:val="nl-BE"/>
        </w:rPr>
        <w:t xml:space="preserve">Wet 28 november 2000 inzake informaticacriminaliteit, </w:t>
      </w:r>
      <w:r w:rsidRPr="007D21B0">
        <w:rPr>
          <w:rFonts w:ascii="Verdana" w:hAnsi="Verdana"/>
          <w:i/>
          <w:sz w:val="16"/>
          <w:szCs w:val="16"/>
          <w:lang w:val="nl-BE"/>
        </w:rPr>
        <w:t>BS</w:t>
      </w:r>
      <w:r w:rsidRPr="007D21B0">
        <w:rPr>
          <w:rFonts w:ascii="Verdana" w:hAnsi="Verdana"/>
          <w:sz w:val="16"/>
          <w:szCs w:val="16"/>
          <w:lang w:val="nl-BE"/>
        </w:rPr>
        <w:t xml:space="preserve"> 3 februari 2001, 2909.</w:t>
      </w:r>
    </w:p>
  </w:footnote>
  <w:footnote w:id="9">
    <w:p w14:paraId="42AE9A72"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Pr>
          <w:rFonts w:ascii="Verdana" w:hAnsi="Verdana"/>
          <w:sz w:val="16"/>
          <w:szCs w:val="16"/>
        </w:rPr>
        <w:t xml:space="preserve">Art. </w:t>
      </w:r>
      <w:r w:rsidRPr="007D21B0">
        <w:rPr>
          <w:rFonts w:ascii="Verdana" w:hAnsi="Verdana"/>
          <w:sz w:val="16"/>
          <w:szCs w:val="16"/>
          <w:lang w:val="nl-BE"/>
        </w:rPr>
        <w:t>39bis</w:t>
      </w:r>
      <w:r>
        <w:rPr>
          <w:rFonts w:ascii="Verdana" w:hAnsi="Verdana"/>
          <w:sz w:val="16"/>
          <w:szCs w:val="16"/>
          <w:lang w:val="nl-BE"/>
        </w:rPr>
        <w:t xml:space="preserve"> Sv.</w:t>
      </w:r>
      <w:r w:rsidRPr="007D21B0">
        <w:rPr>
          <w:rFonts w:ascii="Verdana" w:hAnsi="Verdana"/>
          <w:sz w:val="16"/>
          <w:szCs w:val="16"/>
          <w:lang w:val="nl-BE"/>
        </w:rPr>
        <w:t xml:space="preserve">, </w:t>
      </w:r>
      <w:r>
        <w:rPr>
          <w:rFonts w:ascii="Verdana" w:hAnsi="Verdana"/>
          <w:sz w:val="16"/>
          <w:szCs w:val="16"/>
          <w:lang w:val="nl-BE"/>
        </w:rPr>
        <w:t xml:space="preserve">art. </w:t>
      </w:r>
      <w:r w:rsidRPr="007D21B0">
        <w:rPr>
          <w:rFonts w:ascii="Verdana" w:hAnsi="Verdana"/>
          <w:sz w:val="16"/>
          <w:szCs w:val="16"/>
          <w:lang w:val="nl-BE"/>
        </w:rPr>
        <w:t>88ter</w:t>
      </w:r>
      <w:r>
        <w:rPr>
          <w:rFonts w:ascii="Verdana" w:hAnsi="Verdana"/>
          <w:sz w:val="16"/>
          <w:szCs w:val="16"/>
          <w:lang w:val="nl-BE"/>
        </w:rPr>
        <w:t xml:space="preserve"> Sv. </w:t>
      </w:r>
      <w:r>
        <w:rPr>
          <w:rFonts w:ascii="Verdana" w:hAnsi="Verdana"/>
          <w:sz w:val="16"/>
          <w:szCs w:val="16"/>
          <w:lang w:val="nl-BE"/>
        </w:rPr>
        <w:t xml:space="preserve">en art. </w:t>
      </w:r>
      <w:r w:rsidRPr="007D21B0">
        <w:rPr>
          <w:rFonts w:ascii="Verdana" w:hAnsi="Verdana"/>
          <w:sz w:val="16"/>
          <w:szCs w:val="16"/>
          <w:lang w:val="nl-BE"/>
        </w:rPr>
        <w:t>88quater</w:t>
      </w:r>
      <w:r>
        <w:rPr>
          <w:rFonts w:ascii="Verdana" w:hAnsi="Verdana"/>
          <w:sz w:val="16"/>
          <w:szCs w:val="16"/>
          <w:lang w:val="nl-BE"/>
        </w:rPr>
        <w:t xml:space="preserve"> Sv. </w:t>
      </w:r>
      <w:r w:rsidRPr="007D21B0">
        <w:rPr>
          <w:rFonts w:ascii="Verdana" w:hAnsi="Verdana"/>
          <w:sz w:val="16"/>
          <w:szCs w:val="16"/>
          <w:lang w:val="nl-BE"/>
        </w:rPr>
        <w:t>samen met</w:t>
      </w:r>
      <w:r>
        <w:rPr>
          <w:rFonts w:ascii="Verdana" w:hAnsi="Verdana"/>
          <w:sz w:val="16"/>
          <w:szCs w:val="16"/>
          <w:lang w:val="nl-BE"/>
        </w:rPr>
        <w:t xml:space="preserve"> een aanpassing van de artt. 90ter en 90</w:t>
      </w:r>
      <w:r w:rsidRPr="007D21B0">
        <w:rPr>
          <w:rFonts w:ascii="Verdana" w:hAnsi="Verdana"/>
          <w:sz w:val="16"/>
          <w:szCs w:val="16"/>
          <w:lang w:val="nl-BE"/>
        </w:rPr>
        <w:t>quater Sv.</w:t>
      </w:r>
    </w:p>
  </w:footnote>
  <w:footnote w:id="10">
    <w:p w14:paraId="3F67DEB5"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5.</w:t>
      </w:r>
    </w:p>
  </w:footnote>
  <w:footnote w:id="11">
    <w:p w14:paraId="0ED790AF"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sz w:val="16"/>
          <w:szCs w:val="16"/>
          <w:lang w:val="nl-BE"/>
        </w:rPr>
        <w:t xml:space="preserve">Verdrag van de Raad van Europa inzake informaticacriminaliteit van 23 november 2001, </w:t>
      </w:r>
      <w:r w:rsidRPr="007D21B0">
        <w:rPr>
          <w:rFonts w:ascii="Verdana" w:hAnsi="Verdana"/>
          <w:i/>
          <w:sz w:val="16"/>
          <w:szCs w:val="16"/>
          <w:lang w:val="nl-BE"/>
        </w:rPr>
        <w:t>ETS</w:t>
      </w:r>
      <w:r w:rsidRPr="007D21B0">
        <w:rPr>
          <w:rFonts w:ascii="Verdana" w:hAnsi="Verdana"/>
          <w:sz w:val="16"/>
          <w:szCs w:val="16"/>
          <w:lang w:val="nl-BE"/>
        </w:rPr>
        <w:t>, nr. 185.</w:t>
      </w:r>
    </w:p>
  </w:footnote>
  <w:footnote w:id="12">
    <w:p w14:paraId="7ED6559F"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1D2403">
        <w:rPr>
          <w:rFonts w:ascii="Verdana" w:hAnsi="Verdana"/>
          <w:caps/>
          <w:sz w:val="16"/>
          <w:szCs w:val="16"/>
          <w:lang w:val="nl-BE"/>
        </w:rPr>
        <w:t xml:space="preserve">P. Van Linthout </w:t>
      </w:r>
      <w:r w:rsidRPr="001D2403">
        <w:rPr>
          <w:rFonts w:ascii="Verdana" w:hAnsi="Verdana"/>
          <w:sz w:val="16"/>
          <w:szCs w:val="16"/>
          <w:lang w:val="nl-BE"/>
        </w:rPr>
        <w:t>en</w:t>
      </w:r>
      <w:r w:rsidRPr="001D2403">
        <w:rPr>
          <w:rFonts w:ascii="Verdana" w:hAnsi="Verdana"/>
          <w:caps/>
          <w:sz w:val="16"/>
          <w:szCs w:val="16"/>
          <w:lang w:val="nl-BE"/>
        </w:rPr>
        <w:t xml:space="preserve"> J. Kerkhofs, </w:t>
      </w:r>
      <w:r w:rsidRPr="001D2403">
        <w:rPr>
          <w:rFonts w:ascii="Verdana" w:hAnsi="Verdana"/>
          <w:sz w:val="16"/>
          <w:szCs w:val="16"/>
          <w:lang w:val="nl-BE"/>
        </w:rPr>
        <w:t xml:space="preserve">“Internetrecherche: informaticatap en netwerkzoeking, licht aan het eind van de tunnel’’, </w:t>
      </w:r>
      <w:r w:rsidRPr="001D2403">
        <w:rPr>
          <w:rFonts w:ascii="Verdana" w:hAnsi="Verdana"/>
          <w:i/>
          <w:sz w:val="16"/>
          <w:szCs w:val="16"/>
          <w:lang w:val="nl-BE"/>
        </w:rPr>
        <w:t>T. Strafr</w:t>
      </w:r>
      <w:r w:rsidRPr="001D2403">
        <w:rPr>
          <w:rFonts w:ascii="Verdana" w:hAnsi="Verdana"/>
          <w:sz w:val="16"/>
          <w:szCs w:val="16"/>
          <w:lang w:val="nl-BE"/>
        </w:rPr>
        <w:t>. 2008, 79.</w:t>
      </w:r>
    </w:p>
  </w:footnote>
  <w:footnote w:id="13">
    <w:p w14:paraId="7F9FC2F9"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6.</w:t>
      </w:r>
    </w:p>
  </w:footnote>
  <w:footnote w:id="14">
    <w:p w14:paraId="2F07C15F"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Wet 6 januari 2003 betreffende de bijzondere opsporingsmethoden en enige andere onderzoeksmethoden, </w:t>
      </w:r>
      <w:r w:rsidRPr="007D21B0">
        <w:rPr>
          <w:rFonts w:ascii="Verdana" w:hAnsi="Verdana"/>
          <w:i/>
          <w:sz w:val="16"/>
          <w:szCs w:val="16"/>
        </w:rPr>
        <w:t xml:space="preserve">BS </w:t>
      </w:r>
      <w:r w:rsidRPr="007D21B0">
        <w:rPr>
          <w:rFonts w:ascii="Verdana" w:hAnsi="Verdana"/>
          <w:sz w:val="16"/>
          <w:szCs w:val="16"/>
        </w:rPr>
        <w:t>12 mei 2003, 25351.</w:t>
      </w:r>
    </w:p>
  </w:footnote>
  <w:footnote w:id="15">
    <w:p w14:paraId="5792172D" w14:textId="77777777" w:rsidR="00DB5FF3" w:rsidRPr="007D21B0" w:rsidRDefault="00DB5FF3" w:rsidP="00DB5FF3">
      <w:pPr>
        <w:pStyle w:val="Voetnoottekst"/>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4.</w:t>
      </w:r>
    </w:p>
  </w:footnote>
  <w:footnote w:id="16">
    <w:p w14:paraId="1A9005FF" w14:textId="77777777" w:rsidR="00DB5FF3" w:rsidRPr="007D21B0" w:rsidRDefault="00DB5FF3" w:rsidP="00DB5FF3">
      <w:pPr>
        <w:pStyle w:val="Voetnoottekst"/>
        <w:jc w:val="both"/>
        <w:rPr>
          <w:rFonts w:ascii="Verdana" w:hAnsi="Verdana"/>
          <w:sz w:val="16"/>
          <w:szCs w:val="20"/>
          <w:lang w:val="nl-BE"/>
        </w:rPr>
      </w:pPr>
      <w:r w:rsidRPr="007D21B0">
        <w:rPr>
          <w:rStyle w:val="Voetnootmarkering"/>
          <w:rFonts w:ascii="Verdana" w:hAnsi="Verdana"/>
          <w:sz w:val="16"/>
          <w:szCs w:val="16"/>
        </w:rPr>
        <w:footnoteRef/>
      </w:r>
      <w:r w:rsidRPr="007D21B0">
        <w:rPr>
          <w:rFonts w:ascii="Verdana" w:hAnsi="Verdana"/>
          <w:sz w:val="16"/>
          <w:szCs w:val="16"/>
        </w:rPr>
        <w:t xml:space="preserve"> Wet 27 december 2005 houdende diverse wijzigingen van het Wetboek van strafvordering en van het Gerechtelijk Wetboek met het oog op de verbetering van de onderzoeksmethoden in de strijd tegen het terrorisme en de zware en georganiseerde criminaliteit, </w:t>
      </w:r>
      <w:r w:rsidRPr="007D21B0">
        <w:rPr>
          <w:rFonts w:ascii="Verdana" w:hAnsi="Verdana"/>
          <w:i/>
          <w:sz w:val="16"/>
          <w:szCs w:val="16"/>
        </w:rPr>
        <w:t>BS</w:t>
      </w:r>
      <w:r w:rsidRPr="007D21B0">
        <w:rPr>
          <w:rFonts w:ascii="Verdana" w:hAnsi="Verdana"/>
          <w:sz w:val="16"/>
          <w:szCs w:val="16"/>
        </w:rPr>
        <w:t xml:space="preserve"> 30 december 2005, 57397.</w:t>
      </w:r>
    </w:p>
  </w:footnote>
  <w:footnote w:id="17">
    <w:p w14:paraId="2242C9A7" w14:textId="77777777" w:rsidR="00DB5FF3" w:rsidRPr="007D21B0" w:rsidRDefault="00DB5FF3" w:rsidP="00DB5FF3">
      <w:pPr>
        <w:pStyle w:val="Voetnoottekst"/>
        <w:jc w:val="both"/>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w:t>
      </w:r>
      <w:r w:rsidRPr="007D21B0">
        <w:rPr>
          <w:rFonts w:ascii="Verdana" w:hAnsi="Verdana"/>
          <w:sz w:val="16"/>
          <w:szCs w:val="20"/>
          <w:lang w:val="nl-BE"/>
        </w:rPr>
        <w:t>GwH 21 december 2004, nr. 202/2004.</w:t>
      </w:r>
    </w:p>
  </w:footnote>
  <w:footnote w:id="18">
    <w:p w14:paraId="773EC01D" w14:textId="77777777" w:rsidR="00DB5FF3" w:rsidRPr="007D21B0" w:rsidRDefault="00DB5FF3" w:rsidP="00DB5FF3">
      <w:pPr>
        <w:pStyle w:val="Voetnoottekst"/>
        <w:jc w:val="both"/>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w:t>
      </w:r>
      <w:r w:rsidRPr="007D21B0">
        <w:rPr>
          <w:rFonts w:ascii="Verdana" w:hAnsi="Verdana"/>
          <w:sz w:val="16"/>
          <w:szCs w:val="20"/>
          <w:lang w:val="nl-BE"/>
        </w:rPr>
        <w:t>GwH 19 juli 2007, nr. 105/2007.</w:t>
      </w:r>
    </w:p>
  </w:footnote>
  <w:footnote w:id="19">
    <w:p w14:paraId="3D5D1E6F" w14:textId="77777777" w:rsidR="00DB5FF3" w:rsidRPr="007D21B0" w:rsidRDefault="00DB5FF3" w:rsidP="00DB5FF3">
      <w:pPr>
        <w:jc w:val="both"/>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F. </w:t>
      </w:r>
      <w:r w:rsidRPr="007D21B0">
        <w:rPr>
          <w:rFonts w:ascii="Verdana" w:hAnsi="Verdana"/>
          <w:caps/>
          <w:sz w:val="16"/>
          <w:szCs w:val="20"/>
          <w:lang w:val="nl-BE"/>
        </w:rPr>
        <w:t>Schuermans,</w:t>
      </w:r>
      <w:r w:rsidRPr="007D21B0">
        <w:rPr>
          <w:rFonts w:ascii="Verdana" w:hAnsi="Verdana"/>
          <w:sz w:val="16"/>
          <w:szCs w:val="20"/>
          <w:lang w:val="nl-BE"/>
        </w:rPr>
        <w:t xml:space="preserve"> “Enkele (ver)nieuw(d)e politionele en strafvorderlijke onderzoeksmethoden” in </w:t>
      </w:r>
      <w:r w:rsidRPr="007D21B0">
        <w:rPr>
          <w:rFonts w:ascii="Verdana" w:hAnsi="Verdana"/>
          <w:caps/>
          <w:sz w:val="16"/>
          <w:szCs w:val="20"/>
          <w:lang w:val="nl-BE"/>
        </w:rPr>
        <w:t xml:space="preserve">Verhage, a. </w:t>
      </w:r>
      <w:r w:rsidRPr="007D21B0">
        <w:rPr>
          <w:rFonts w:ascii="Verdana" w:hAnsi="Verdana"/>
          <w:sz w:val="16"/>
          <w:szCs w:val="20"/>
          <w:lang w:val="nl-BE"/>
        </w:rPr>
        <w:t>en</w:t>
      </w:r>
      <w:r w:rsidRPr="007D21B0">
        <w:rPr>
          <w:rFonts w:ascii="Verdana" w:hAnsi="Verdana"/>
          <w:caps/>
          <w:sz w:val="16"/>
          <w:szCs w:val="20"/>
          <w:lang w:val="nl-BE"/>
        </w:rPr>
        <w:t xml:space="preserve"> Vermeulen, G.</w:t>
      </w:r>
      <w:r w:rsidRPr="007D21B0">
        <w:rPr>
          <w:rFonts w:ascii="Verdana" w:hAnsi="Verdana"/>
          <w:sz w:val="16"/>
          <w:szCs w:val="20"/>
          <w:lang w:val="nl-BE"/>
        </w:rPr>
        <w:t xml:space="preserve"> (eds.), </w:t>
      </w:r>
      <w:r w:rsidRPr="007D21B0">
        <w:rPr>
          <w:rFonts w:ascii="Verdana" w:hAnsi="Verdana"/>
          <w:i/>
          <w:sz w:val="16"/>
          <w:szCs w:val="20"/>
          <w:lang w:val="nl-BE"/>
        </w:rPr>
        <w:t>Mensenrechten en opsporing, terrorisme en migratie</w:t>
      </w:r>
      <w:r w:rsidRPr="007D21B0">
        <w:rPr>
          <w:rFonts w:ascii="Verdana" w:hAnsi="Verdana"/>
          <w:sz w:val="16"/>
          <w:szCs w:val="20"/>
          <w:lang w:val="nl-BE"/>
        </w:rPr>
        <w:t>, Antwerpen, Maklu, 2017, 15.</w:t>
      </w:r>
    </w:p>
  </w:footnote>
  <w:footnote w:id="20">
    <w:p w14:paraId="38655294" w14:textId="77777777" w:rsidR="00DB5FF3" w:rsidRPr="007D21B0" w:rsidRDefault="00DB5FF3" w:rsidP="00DB5FF3">
      <w:pPr>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F. </w:t>
      </w:r>
      <w:r w:rsidRPr="007D21B0">
        <w:rPr>
          <w:rFonts w:ascii="Verdana" w:hAnsi="Verdana"/>
          <w:caps/>
          <w:sz w:val="16"/>
          <w:szCs w:val="20"/>
          <w:lang w:val="nl-BE"/>
        </w:rPr>
        <w:t>Schuermans,</w:t>
      </w:r>
      <w:r w:rsidRPr="007D21B0">
        <w:rPr>
          <w:rFonts w:ascii="Verdana" w:hAnsi="Verdana"/>
          <w:sz w:val="16"/>
          <w:szCs w:val="20"/>
          <w:lang w:val="nl-BE"/>
        </w:rPr>
        <w:t xml:space="preserve"> “Enkele (ver)nieuw(d)e politionele en strafvorderlijke onderzoeksmethoden” in </w:t>
      </w:r>
      <w:r w:rsidRPr="007D21B0">
        <w:rPr>
          <w:rFonts w:ascii="Verdana" w:hAnsi="Verdana"/>
          <w:caps/>
          <w:sz w:val="16"/>
          <w:szCs w:val="20"/>
          <w:lang w:val="nl-BE"/>
        </w:rPr>
        <w:t xml:space="preserve">Verhage, a. </w:t>
      </w:r>
      <w:r w:rsidRPr="007D21B0">
        <w:rPr>
          <w:rFonts w:ascii="Verdana" w:hAnsi="Verdana"/>
          <w:sz w:val="16"/>
          <w:szCs w:val="20"/>
          <w:lang w:val="nl-BE"/>
        </w:rPr>
        <w:t>en</w:t>
      </w:r>
      <w:r w:rsidRPr="007D21B0">
        <w:rPr>
          <w:rFonts w:ascii="Verdana" w:hAnsi="Verdana"/>
          <w:caps/>
          <w:sz w:val="16"/>
          <w:szCs w:val="20"/>
          <w:lang w:val="nl-BE"/>
        </w:rPr>
        <w:t xml:space="preserve"> Vermeulen, G.</w:t>
      </w:r>
      <w:r w:rsidRPr="007D21B0">
        <w:rPr>
          <w:rFonts w:ascii="Verdana" w:hAnsi="Verdana"/>
          <w:sz w:val="16"/>
          <w:szCs w:val="20"/>
          <w:lang w:val="nl-BE"/>
        </w:rPr>
        <w:t xml:space="preserve"> (eds.), </w:t>
      </w:r>
      <w:r w:rsidRPr="007D21B0">
        <w:rPr>
          <w:rFonts w:ascii="Verdana" w:hAnsi="Verdana"/>
          <w:i/>
          <w:sz w:val="16"/>
          <w:szCs w:val="20"/>
          <w:lang w:val="nl-BE"/>
        </w:rPr>
        <w:t>Mensenrechten en opsporing, terrorisme en migratie</w:t>
      </w:r>
      <w:r w:rsidRPr="007D21B0">
        <w:rPr>
          <w:rFonts w:ascii="Verdana" w:hAnsi="Verdana"/>
          <w:sz w:val="16"/>
          <w:szCs w:val="20"/>
          <w:lang w:val="nl-BE"/>
        </w:rPr>
        <w:t>, Antwerpen, Maklu, 2017, 15.</w:t>
      </w:r>
    </w:p>
  </w:footnote>
  <w:footnote w:id="21">
    <w:p w14:paraId="221DD1D5" w14:textId="77777777" w:rsidR="00DB5FF3" w:rsidRPr="007D21B0" w:rsidRDefault="00DB5FF3" w:rsidP="00DB5FF3">
      <w:pPr>
        <w:pStyle w:val="Voetnoottekst"/>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w:t>
      </w:r>
      <w:r w:rsidRPr="007D21B0">
        <w:rPr>
          <w:rFonts w:ascii="Verdana" w:hAnsi="Verdana"/>
          <w:sz w:val="16"/>
          <w:szCs w:val="20"/>
          <w:lang w:val="nl-BE"/>
        </w:rPr>
        <w:t xml:space="preserve">Wet 30 juni 1994 ter bescherming van de persoonlijke levenssfeer tegen het afluisteren, kennisnemen en openen van privé-communicatie en –telecommunicatie, </w:t>
      </w:r>
      <w:r w:rsidRPr="007D21B0">
        <w:rPr>
          <w:rFonts w:ascii="Verdana" w:hAnsi="Verdana"/>
          <w:i/>
          <w:sz w:val="16"/>
          <w:szCs w:val="20"/>
          <w:lang w:val="nl-BE"/>
        </w:rPr>
        <w:t>BS</w:t>
      </w:r>
      <w:r w:rsidRPr="007D21B0">
        <w:rPr>
          <w:rFonts w:ascii="Verdana" w:hAnsi="Verdana"/>
          <w:sz w:val="16"/>
          <w:szCs w:val="20"/>
          <w:lang w:val="nl-BE"/>
        </w:rPr>
        <w:t xml:space="preserve"> 24 januari 1995, 1542.</w:t>
      </w:r>
    </w:p>
  </w:footnote>
  <w:footnote w:id="22">
    <w:p w14:paraId="6D079897" w14:textId="77777777" w:rsidR="00DB5FF3" w:rsidRPr="007D21B0" w:rsidRDefault="00DB5FF3" w:rsidP="00DB5FF3">
      <w:pPr>
        <w:pStyle w:val="Voetnoottekst"/>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6.</w:t>
      </w:r>
    </w:p>
  </w:footnote>
  <w:footnote w:id="23">
    <w:p w14:paraId="5775CC3E" w14:textId="77777777" w:rsidR="00DB5FF3" w:rsidRPr="007D21B0" w:rsidRDefault="00DB5FF3" w:rsidP="00DB5FF3">
      <w:pPr>
        <w:pStyle w:val="Voetnoottekst"/>
        <w:rPr>
          <w:rFonts w:ascii="Verdana" w:hAnsi="Verdana"/>
          <w:sz w:val="16"/>
          <w:szCs w:val="20"/>
          <w:lang w:val="nl-BE"/>
        </w:rPr>
      </w:pPr>
      <w:r w:rsidRPr="007D21B0">
        <w:rPr>
          <w:rStyle w:val="Voetnootmarkering"/>
          <w:rFonts w:ascii="Verdana" w:hAnsi="Verdana"/>
          <w:sz w:val="16"/>
          <w:szCs w:val="20"/>
        </w:rPr>
        <w:footnoteRef/>
      </w:r>
      <w:r w:rsidRPr="007D21B0">
        <w:rPr>
          <w:rFonts w:ascii="Verdana" w:hAnsi="Verdana"/>
          <w:sz w:val="16"/>
          <w:szCs w:val="20"/>
        </w:rPr>
        <w:t xml:space="preserve"> P. </w:t>
      </w:r>
      <w:r w:rsidRPr="007D21B0">
        <w:rPr>
          <w:rFonts w:ascii="Verdana" w:hAnsi="Verdana"/>
          <w:sz w:val="16"/>
          <w:szCs w:val="20"/>
          <w:lang w:val="nl-BE"/>
        </w:rPr>
        <w:t>V</w:t>
      </w:r>
      <w:r w:rsidRPr="007D21B0">
        <w:rPr>
          <w:rFonts w:ascii="Verdana" w:hAnsi="Verdana"/>
          <w:smallCaps/>
          <w:sz w:val="16"/>
          <w:szCs w:val="20"/>
          <w:lang w:val="nl-BE"/>
        </w:rPr>
        <w:t>an</w:t>
      </w:r>
      <w:r w:rsidRPr="007D21B0">
        <w:rPr>
          <w:rFonts w:ascii="Verdana" w:hAnsi="Verdana"/>
          <w:sz w:val="16"/>
          <w:szCs w:val="20"/>
          <w:lang w:val="nl-BE"/>
        </w:rPr>
        <w:t xml:space="preserve"> L</w:t>
      </w:r>
      <w:r w:rsidRPr="007D21B0">
        <w:rPr>
          <w:rFonts w:ascii="Verdana" w:hAnsi="Verdana"/>
          <w:smallCaps/>
          <w:sz w:val="16"/>
          <w:szCs w:val="20"/>
          <w:lang w:val="nl-BE"/>
        </w:rPr>
        <w:t>inthout</w:t>
      </w:r>
      <w:r w:rsidRPr="007D21B0">
        <w:rPr>
          <w:rFonts w:ascii="Verdana" w:hAnsi="Verdana"/>
          <w:sz w:val="16"/>
          <w:szCs w:val="20"/>
          <w:lang w:val="nl-BE"/>
        </w:rPr>
        <w:t xml:space="preserve"> en J. K</w:t>
      </w:r>
      <w:r w:rsidRPr="007D21B0">
        <w:rPr>
          <w:rFonts w:ascii="Verdana" w:hAnsi="Verdana"/>
          <w:smallCaps/>
          <w:sz w:val="16"/>
          <w:szCs w:val="20"/>
          <w:lang w:val="nl-BE"/>
        </w:rPr>
        <w:t>erkhofs</w:t>
      </w:r>
      <w:r>
        <w:rPr>
          <w:rFonts w:ascii="Verdana" w:hAnsi="Verdana"/>
          <w:sz w:val="16"/>
          <w:szCs w:val="20"/>
          <w:lang w:val="nl-BE"/>
        </w:rPr>
        <w:t>, J., “</w:t>
      </w:r>
      <w:r w:rsidRPr="007D21B0">
        <w:rPr>
          <w:rFonts w:ascii="Verdana" w:hAnsi="Verdana"/>
          <w:sz w:val="16"/>
          <w:szCs w:val="20"/>
          <w:lang w:val="nl-BE"/>
        </w:rPr>
        <w:t xml:space="preserve">Internetrecherche: informaticatap en netwerkzoeking, licht aan het eind van de tunnel’’, </w:t>
      </w:r>
      <w:r w:rsidRPr="007D21B0">
        <w:rPr>
          <w:rFonts w:ascii="Verdana" w:hAnsi="Verdana"/>
          <w:i/>
          <w:sz w:val="16"/>
          <w:szCs w:val="20"/>
          <w:lang w:val="nl-BE"/>
        </w:rPr>
        <w:t>T. Strafr</w:t>
      </w:r>
      <w:r w:rsidRPr="007D21B0">
        <w:rPr>
          <w:rFonts w:ascii="Verdana" w:hAnsi="Verdana"/>
          <w:sz w:val="16"/>
          <w:szCs w:val="20"/>
          <w:lang w:val="nl-BE"/>
        </w:rPr>
        <w:t xml:space="preserve">. </w:t>
      </w:r>
      <w:r w:rsidRPr="007D21B0">
        <w:rPr>
          <w:rFonts w:ascii="Verdana" w:hAnsi="Verdana"/>
          <w:sz w:val="16"/>
          <w:szCs w:val="20"/>
          <w:lang w:val="nl-BE"/>
        </w:rPr>
        <w:t>2008, 79.</w:t>
      </w:r>
    </w:p>
  </w:footnote>
  <w:footnote w:id="24">
    <w:p w14:paraId="5D295C3C" w14:textId="77777777" w:rsidR="00DB5FF3" w:rsidRPr="00BB17CE" w:rsidRDefault="00DB5FF3" w:rsidP="00DB5FF3">
      <w:pPr>
        <w:pStyle w:val="Voetnoottekst"/>
        <w:rPr>
          <w:rFonts w:ascii="Verdana" w:hAnsi="Verdana"/>
          <w:sz w:val="16"/>
          <w:szCs w:val="20"/>
          <w:lang w:val="nl-BE"/>
        </w:rPr>
      </w:pPr>
      <w:r w:rsidRPr="00BB17CE">
        <w:rPr>
          <w:rStyle w:val="Voetnootmarkering"/>
          <w:rFonts w:ascii="Verdana" w:hAnsi="Verdana"/>
          <w:sz w:val="16"/>
          <w:szCs w:val="20"/>
        </w:rPr>
        <w:footnoteRef/>
      </w:r>
      <w:r w:rsidRPr="00BB17CE">
        <w:rPr>
          <w:rFonts w:ascii="Verdana" w:hAnsi="Verdana"/>
          <w:sz w:val="16"/>
          <w:szCs w:val="20"/>
        </w:rPr>
        <w:t xml:space="preserve"> </w:t>
      </w:r>
      <w:r w:rsidRPr="00BB17CE">
        <w:rPr>
          <w:rFonts w:ascii="Verdana" w:hAnsi="Verdana"/>
          <w:sz w:val="16"/>
          <w:szCs w:val="16"/>
        </w:rPr>
        <w:t xml:space="preserve">MvT bij het </w:t>
      </w:r>
      <w:r w:rsidRPr="00BB17CE">
        <w:rPr>
          <w:rFonts w:ascii="Verdana" w:hAnsi="Verdana"/>
          <w:sz w:val="16"/>
          <w:szCs w:val="16"/>
          <w:lang w:val="nl-BE"/>
        </w:rPr>
        <w:t>wetsontwerp wet 25 december 2016</w:t>
      </w:r>
      <w:r w:rsidRPr="00BB17CE">
        <w:rPr>
          <w:rFonts w:ascii="Verdana" w:hAnsi="Verdana"/>
          <w:sz w:val="16"/>
          <w:szCs w:val="16"/>
        </w:rPr>
        <w:t>,</w:t>
      </w:r>
      <w:r w:rsidRPr="00BB17CE">
        <w:rPr>
          <w:rFonts w:ascii="Verdana" w:hAnsi="Verdana"/>
          <w:sz w:val="16"/>
          <w:szCs w:val="16"/>
          <w:lang w:val="nl-BE"/>
        </w:rPr>
        <w:t xml:space="preserve"> </w:t>
      </w:r>
      <w:r w:rsidRPr="00BB17CE">
        <w:rPr>
          <w:rFonts w:ascii="Verdana" w:hAnsi="Verdana"/>
          <w:i/>
          <w:sz w:val="16"/>
          <w:szCs w:val="16"/>
          <w:lang w:val="nl-BE"/>
        </w:rPr>
        <w:t>Parl.St</w:t>
      </w:r>
      <w:r w:rsidRPr="00BB17CE">
        <w:rPr>
          <w:rFonts w:ascii="Verdana" w:hAnsi="Verdana"/>
          <w:sz w:val="16"/>
          <w:szCs w:val="16"/>
          <w:lang w:val="nl-BE"/>
        </w:rPr>
        <w:t>. Kamer 2015-16, nr. 54K1966/001, 7.</w:t>
      </w:r>
    </w:p>
  </w:footnote>
  <w:footnote w:id="25">
    <w:p w14:paraId="16C4515A" w14:textId="77777777" w:rsidR="00DB5FF3" w:rsidRPr="00FD63F6" w:rsidRDefault="00DB5FF3" w:rsidP="00DB5FF3">
      <w:pPr>
        <w:pStyle w:val="Voetnoottekst"/>
        <w:rPr>
          <w:rFonts w:ascii="Verdana" w:hAnsi="Verdana"/>
          <w:sz w:val="20"/>
          <w:szCs w:val="20"/>
          <w:lang w:val="nl-BE"/>
        </w:rPr>
      </w:pPr>
      <w:r w:rsidRPr="00BB17CE">
        <w:rPr>
          <w:rStyle w:val="Voetnootmarkering"/>
          <w:rFonts w:ascii="Verdana" w:hAnsi="Verdana"/>
          <w:sz w:val="16"/>
          <w:szCs w:val="20"/>
        </w:rPr>
        <w:footnoteRef/>
      </w:r>
      <w:r w:rsidRPr="00BB17CE">
        <w:rPr>
          <w:rFonts w:ascii="Verdana" w:hAnsi="Verdana"/>
          <w:sz w:val="16"/>
          <w:szCs w:val="20"/>
        </w:rPr>
        <w:t xml:space="preserve"> </w:t>
      </w:r>
      <w:r w:rsidRPr="00BB17CE">
        <w:rPr>
          <w:rFonts w:ascii="Verdana" w:hAnsi="Verdana"/>
          <w:sz w:val="16"/>
          <w:szCs w:val="16"/>
        </w:rPr>
        <w:t xml:space="preserve">MvT bij het </w:t>
      </w:r>
      <w:r w:rsidRPr="00BB17CE">
        <w:rPr>
          <w:rFonts w:ascii="Verdana" w:hAnsi="Verdana"/>
          <w:sz w:val="16"/>
          <w:szCs w:val="16"/>
          <w:lang w:val="nl-BE"/>
        </w:rPr>
        <w:t>wetsontwerp wet 25 december 2016</w:t>
      </w:r>
      <w:r w:rsidRPr="00BB17CE">
        <w:rPr>
          <w:rFonts w:ascii="Verdana" w:hAnsi="Verdana"/>
          <w:sz w:val="16"/>
          <w:szCs w:val="16"/>
        </w:rPr>
        <w:t>,</w:t>
      </w:r>
      <w:r w:rsidRPr="00BB17CE">
        <w:rPr>
          <w:rFonts w:ascii="Verdana" w:hAnsi="Verdana"/>
          <w:sz w:val="16"/>
          <w:szCs w:val="16"/>
          <w:lang w:val="nl-BE"/>
        </w:rPr>
        <w:t xml:space="preserve"> </w:t>
      </w:r>
      <w:r w:rsidRPr="00BB17CE">
        <w:rPr>
          <w:rFonts w:ascii="Verdana" w:hAnsi="Verdana"/>
          <w:i/>
          <w:sz w:val="16"/>
          <w:szCs w:val="16"/>
          <w:lang w:val="nl-BE"/>
        </w:rPr>
        <w:t>Parl.St</w:t>
      </w:r>
      <w:r w:rsidRPr="00BB17CE">
        <w:rPr>
          <w:rFonts w:ascii="Verdana" w:hAnsi="Verdana"/>
          <w:sz w:val="16"/>
          <w:szCs w:val="16"/>
          <w:lang w:val="nl-BE"/>
        </w:rPr>
        <w:t>. Kamer 2015-16, nr. 54K1966/001, 7.</w:t>
      </w:r>
    </w:p>
  </w:footnote>
  <w:footnote w:id="26">
    <w:p w14:paraId="04719E39" w14:textId="77777777" w:rsidR="00DB5FF3" w:rsidRPr="004A6C41" w:rsidRDefault="00DB5FF3" w:rsidP="00DB5FF3">
      <w:pPr>
        <w:pStyle w:val="Voetnoottekst"/>
        <w:rPr>
          <w:rFonts w:ascii="Verdana" w:hAnsi="Verdana"/>
          <w:sz w:val="16"/>
          <w:szCs w:val="16"/>
          <w:lang w:val="nl-BE"/>
        </w:rPr>
      </w:pPr>
      <w:r w:rsidRPr="004A6C41">
        <w:rPr>
          <w:rStyle w:val="Voetnootmarkering"/>
          <w:rFonts w:ascii="Verdana" w:hAnsi="Verdana"/>
          <w:sz w:val="16"/>
          <w:szCs w:val="16"/>
        </w:rPr>
        <w:footnoteRef/>
      </w:r>
      <w:r w:rsidRPr="004A6C41">
        <w:rPr>
          <w:rFonts w:ascii="Verdana" w:hAnsi="Verdana"/>
          <w:sz w:val="16"/>
          <w:szCs w:val="16"/>
        </w:rPr>
        <w:t xml:space="preserve"> MvT bij het </w:t>
      </w:r>
      <w:r w:rsidRPr="004A6C41">
        <w:rPr>
          <w:rFonts w:ascii="Verdana" w:hAnsi="Verdana"/>
          <w:sz w:val="16"/>
          <w:szCs w:val="16"/>
          <w:lang w:val="nl-BE"/>
        </w:rPr>
        <w:t>wetsontwerp wet 25 december 2016</w:t>
      </w:r>
      <w:r w:rsidRPr="004A6C41">
        <w:rPr>
          <w:rFonts w:ascii="Verdana" w:hAnsi="Verdana"/>
          <w:sz w:val="16"/>
          <w:szCs w:val="16"/>
        </w:rPr>
        <w:t>,</w:t>
      </w:r>
      <w:r w:rsidRPr="004A6C41">
        <w:rPr>
          <w:rFonts w:ascii="Verdana" w:hAnsi="Verdana"/>
          <w:sz w:val="16"/>
          <w:szCs w:val="16"/>
          <w:lang w:val="nl-BE"/>
        </w:rPr>
        <w:t xml:space="preserve"> </w:t>
      </w:r>
      <w:r w:rsidRPr="004A6C41">
        <w:rPr>
          <w:rFonts w:ascii="Verdana" w:hAnsi="Verdana"/>
          <w:i/>
          <w:sz w:val="16"/>
          <w:szCs w:val="16"/>
          <w:lang w:val="nl-BE"/>
        </w:rPr>
        <w:t>Parl.St</w:t>
      </w:r>
      <w:r w:rsidRPr="004A6C41">
        <w:rPr>
          <w:rFonts w:ascii="Verdana" w:hAnsi="Verdana"/>
          <w:sz w:val="16"/>
          <w:szCs w:val="16"/>
          <w:lang w:val="nl-BE"/>
        </w:rPr>
        <w:t>. Kamer 2015-16, nr. 54K1966/001, 7.</w:t>
      </w:r>
    </w:p>
  </w:footnote>
  <w:footnote w:id="27">
    <w:p w14:paraId="15CFB0D9" w14:textId="77777777" w:rsidR="00DB5FF3" w:rsidRPr="007D21B0" w:rsidRDefault="00DB5FF3" w:rsidP="00DB5FF3">
      <w:pPr>
        <w:pStyle w:val="Voetnoottekst"/>
        <w:rPr>
          <w:rFonts w:ascii="Verdana" w:hAnsi="Verdana"/>
          <w:sz w:val="16"/>
          <w:szCs w:val="16"/>
          <w:lang w:val="nl-BE"/>
        </w:rPr>
      </w:pPr>
      <w:r w:rsidRPr="004A6C41">
        <w:rPr>
          <w:rStyle w:val="Voetnootmarkering"/>
          <w:rFonts w:ascii="Verdana" w:hAnsi="Verdana"/>
          <w:sz w:val="16"/>
          <w:szCs w:val="16"/>
        </w:rPr>
        <w:footnoteRef/>
      </w:r>
      <w:r w:rsidRPr="004A6C41">
        <w:rPr>
          <w:rFonts w:ascii="Verdana" w:hAnsi="Verdana"/>
          <w:sz w:val="16"/>
          <w:szCs w:val="16"/>
        </w:rPr>
        <w:t xml:space="preserve"> MvT bij het </w:t>
      </w:r>
      <w:r w:rsidRPr="004A6C41">
        <w:rPr>
          <w:rFonts w:ascii="Verdana" w:hAnsi="Verdana"/>
          <w:sz w:val="16"/>
          <w:szCs w:val="16"/>
          <w:lang w:val="nl-BE"/>
        </w:rPr>
        <w:t>wetsontwerp wet 25 december 2016</w:t>
      </w:r>
      <w:r w:rsidRPr="004A6C41">
        <w:rPr>
          <w:rFonts w:ascii="Verdana" w:hAnsi="Verdana"/>
          <w:sz w:val="16"/>
          <w:szCs w:val="16"/>
        </w:rPr>
        <w:t>,</w:t>
      </w:r>
      <w:r w:rsidRPr="004A6C41">
        <w:rPr>
          <w:rFonts w:ascii="Verdana" w:hAnsi="Verdana"/>
          <w:sz w:val="16"/>
          <w:szCs w:val="16"/>
          <w:lang w:val="nl-BE"/>
        </w:rPr>
        <w:t xml:space="preserve"> </w:t>
      </w:r>
      <w:r w:rsidRPr="004A6C41">
        <w:rPr>
          <w:rFonts w:ascii="Verdana" w:hAnsi="Verdana"/>
          <w:i/>
          <w:sz w:val="16"/>
          <w:szCs w:val="16"/>
          <w:lang w:val="nl-BE"/>
        </w:rPr>
        <w:t>Parl.St</w:t>
      </w:r>
      <w:r w:rsidRPr="004A6C41">
        <w:rPr>
          <w:rFonts w:ascii="Verdana" w:hAnsi="Verdana"/>
          <w:sz w:val="16"/>
          <w:szCs w:val="16"/>
          <w:lang w:val="nl-BE"/>
        </w:rPr>
        <w:t>. Kamer 2015-16, nr. 54K1966/001</w:t>
      </w:r>
      <w:r>
        <w:rPr>
          <w:rFonts w:ascii="Verdana" w:hAnsi="Verdana"/>
          <w:sz w:val="16"/>
          <w:szCs w:val="16"/>
          <w:lang w:val="nl-BE"/>
        </w:rPr>
        <w:t>, 8.</w:t>
      </w:r>
    </w:p>
  </w:footnote>
  <w:footnote w:id="28">
    <w:p w14:paraId="5BC03AE3" w14:textId="77777777" w:rsidR="00DB5FF3" w:rsidRPr="007D21B0" w:rsidRDefault="00DB5FF3" w:rsidP="00DB5FF3">
      <w:pPr>
        <w:pStyle w:val="Voetnoottekst"/>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cs="Times"/>
          <w:sz w:val="16"/>
          <w:szCs w:val="16"/>
        </w:rPr>
        <w:t>C. C</w:t>
      </w:r>
      <w:r w:rsidRPr="007D21B0">
        <w:rPr>
          <w:rFonts w:ascii="Verdana" w:hAnsi="Verdana" w:cs="Times"/>
          <w:smallCaps/>
          <w:sz w:val="16"/>
          <w:szCs w:val="16"/>
        </w:rPr>
        <w:t>onings</w:t>
      </w:r>
      <w:r w:rsidRPr="007D21B0">
        <w:rPr>
          <w:rFonts w:ascii="Verdana" w:hAnsi="Verdana" w:cs="Times"/>
          <w:sz w:val="16"/>
          <w:szCs w:val="16"/>
        </w:rPr>
        <w:t xml:space="preserve"> en S. </w:t>
      </w:r>
      <w:r w:rsidRPr="007D21B0">
        <w:rPr>
          <w:rFonts w:ascii="Verdana" w:hAnsi="Verdana" w:cs="Times"/>
          <w:smallCaps/>
          <w:sz w:val="16"/>
          <w:szCs w:val="16"/>
        </w:rPr>
        <w:t>Royer</w:t>
      </w:r>
      <w:r>
        <w:rPr>
          <w:rFonts w:ascii="Verdana" w:hAnsi="Verdana" w:cs="Times"/>
          <w:sz w:val="16"/>
          <w:szCs w:val="16"/>
        </w:rPr>
        <w:t>, “</w:t>
      </w:r>
      <w:r w:rsidRPr="007D21B0">
        <w:rPr>
          <w:rFonts w:ascii="Verdana" w:hAnsi="Verdana" w:cs="Times"/>
          <w:sz w:val="16"/>
          <w:szCs w:val="16"/>
        </w:rPr>
        <w:t xml:space="preserve">Verzamelen en vastleggen van digitaal bewijs in strafzaken’’, </w:t>
      </w:r>
      <w:r w:rsidRPr="007D21B0">
        <w:rPr>
          <w:rFonts w:ascii="Verdana" w:hAnsi="Verdana" w:cs="Times"/>
          <w:i/>
          <w:sz w:val="16"/>
          <w:szCs w:val="16"/>
        </w:rPr>
        <w:t xml:space="preserve">NC </w:t>
      </w:r>
      <w:r w:rsidRPr="007D21B0">
        <w:rPr>
          <w:rFonts w:ascii="Verdana" w:hAnsi="Verdana" w:cs="Times"/>
          <w:sz w:val="16"/>
          <w:szCs w:val="16"/>
        </w:rPr>
        <w:t>2017, 338.</w:t>
      </w:r>
    </w:p>
  </w:footnote>
  <w:footnote w:id="29">
    <w:p w14:paraId="78A0104C" w14:textId="77777777" w:rsidR="00DB5FF3" w:rsidRPr="003C3189" w:rsidRDefault="00DB5FF3" w:rsidP="00DB5FF3">
      <w:pPr>
        <w:pStyle w:val="Voetnoottekst"/>
        <w:rPr>
          <w:rFonts w:ascii="Verdana" w:hAnsi="Verdana"/>
          <w:sz w:val="16"/>
          <w:szCs w:val="16"/>
          <w:lang w:val="nl-BE"/>
        </w:rPr>
      </w:pPr>
      <w:r w:rsidRPr="003C3189">
        <w:rPr>
          <w:rStyle w:val="Voetnootmarkering"/>
          <w:rFonts w:ascii="Verdana" w:hAnsi="Verdana"/>
          <w:sz w:val="16"/>
          <w:szCs w:val="16"/>
        </w:rPr>
        <w:footnoteRef/>
      </w:r>
      <w:r w:rsidRPr="003C3189">
        <w:rPr>
          <w:rFonts w:ascii="Verdana" w:hAnsi="Verdana"/>
          <w:sz w:val="16"/>
          <w:szCs w:val="16"/>
        </w:rPr>
        <w:t xml:space="preserve"> </w:t>
      </w:r>
      <w:r>
        <w:rPr>
          <w:rFonts w:ascii="Verdana" w:hAnsi="Verdana" w:cs="Times New Roman"/>
          <w:sz w:val="16"/>
          <w:szCs w:val="16"/>
          <w:lang w:eastAsia="nl-NL"/>
        </w:rPr>
        <w:t xml:space="preserve">Het betreft de misdrijven </w:t>
      </w:r>
      <w:r w:rsidRPr="003C3189">
        <w:rPr>
          <w:rFonts w:ascii="Verdana" w:hAnsi="Verdana" w:cs="Times New Roman"/>
          <w:sz w:val="16"/>
          <w:szCs w:val="16"/>
          <w:lang w:eastAsia="nl-NL"/>
        </w:rPr>
        <w:t>v</w:t>
      </w:r>
      <w:r w:rsidRPr="004030C4">
        <w:rPr>
          <w:rFonts w:ascii="Verdana" w:hAnsi="Verdana" w:cs="Times New Roman"/>
          <w:sz w:val="16"/>
          <w:szCs w:val="16"/>
          <w:lang w:eastAsia="nl-NL"/>
        </w:rPr>
        <w:t>alsheid in informatica (art. 210bis Sw.), informaticabedrog (art. 504quater Sw.) en hacking (art. 550bis Sw.) en informaticasabotage (art.</w:t>
      </w:r>
      <w:r>
        <w:rPr>
          <w:rFonts w:ascii="Verdana" w:hAnsi="Verdana" w:cs="Times New Roman"/>
          <w:sz w:val="16"/>
          <w:szCs w:val="16"/>
          <w:lang w:eastAsia="nl-NL"/>
        </w:rPr>
        <w:t xml:space="preserve"> </w:t>
      </w:r>
      <w:r w:rsidRPr="004030C4">
        <w:rPr>
          <w:rFonts w:ascii="Verdana" w:hAnsi="Verdana" w:cs="Times New Roman"/>
          <w:sz w:val="16"/>
          <w:szCs w:val="16"/>
          <w:lang w:eastAsia="nl-NL"/>
        </w:rPr>
        <w:t>550ter Sw.).</w:t>
      </w:r>
    </w:p>
  </w:footnote>
  <w:footnote w:id="30">
    <w:p w14:paraId="2F9E1AC9" w14:textId="77777777" w:rsidR="00DB5FF3" w:rsidRPr="003C3189" w:rsidRDefault="00DB5FF3" w:rsidP="00DB5FF3">
      <w:pPr>
        <w:pStyle w:val="Voetnoottekst"/>
        <w:rPr>
          <w:rFonts w:ascii="Verdana" w:hAnsi="Verdana"/>
          <w:sz w:val="16"/>
          <w:szCs w:val="16"/>
          <w:lang w:val="nl-BE"/>
        </w:rPr>
      </w:pPr>
      <w:r w:rsidRPr="003C3189">
        <w:rPr>
          <w:rStyle w:val="Voetnootmarkering"/>
          <w:rFonts w:ascii="Verdana" w:hAnsi="Verdana"/>
          <w:sz w:val="16"/>
          <w:szCs w:val="16"/>
        </w:rPr>
        <w:footnoteRef/>
      </w:r>
      <w:r w:rsidRPr="003C3189">
        <w:rPr>
          <w:rFonts w:ascii="Verdana" w:hAnsi="Verdana"/>
          <w:sz w:val="16"/>
          <w:szCs w:val="16"/>
        </w:rPr>
        <w:t xml:space="preserve"> </w:t>
      </w:r>
      <w:r w:rsidRPr="003C3189">
        <w:rPr>
          <w:rFonts w:ascii="Verdana" w:hAnsi="Verdana"/>
          <w:caps/>
          <w:sz w:val="16"/>
          <w:szCs w:val="16"/>
          <w:lang w:val="nl-BE"/>
        </w:rPr>
        <w:t xml:space="preserve">J. Kerkhofs </w:t>
      </w:r>
      <w:r w:rsidRPr="003C3189">
        <w:rPr>
          <w:rFonts w:ascii="Verdana" w:hAnsi="Verdana"/>
          <w:sz w:val="16"/>
          <w:szCs w:val="16"/>
          <w:lang w:val="nl-BE"/>
        </w:rPr>
        <w:t xml:space="preserve">en P. </w:t>
      </w:r>
      <w:r w:rsidRPr="003C3189">
        <w:rPr>
          <w:rFonts w:ascii="Verdana" w:hAnsi="Verdana"/>
          <w:caps/>
          <w:sz w:val="16"/>
          <w:szCs w:val="16"/>
          <w:lang w:val="nl-BE"/>
        </w:rPr>
        <w:t xml:space="preserve">Van Linthout, </w:t>
      </w:r>
      <w:r w:rsidRPr="003C3189">
        <w:rPr>
          <w:rFonts w:ascii="Verdana" w:hAnsi="Verdana"/>
          <w:i/>
          <w:sz w:val="16"/>
          <w:szCs w:val="16"/>
          <w:lang w:val="nl-BE"/>
        </w:rPr>
        <w:t>Cybercrime</w:t>
      </w:r>
      <w:r w:rsidRPr="003C3189">
        <w:rPr>
          <w:rFonts w:ascii="Verdana" w:hAnsi="Verdana"/>
          <w:sz w:val="16"/>
          <w:szCs w:val="16"/>
          <w:lang w:val="nl-BE"/>
        </w:rPr>
        <w:t>, Brussel, Politeia, 2013, 35.</w:t>
      </w:r>
    </w:p>
  </w:footnote>
  <w:footnote w:id="31">
    <w:p w14:paraId="5F766F81" w14:textId="77777777" w:rsidR="00DB5FF3" w:rsidRPr="005B16B7" w:rsidRDefault="00DB5FF3" w:rsidP="00DB5FF3">
      <w:pPr>
        <w:rPr>
          <w:rFonts w:ascii="Verdana" w:hAnsi="Verdana"/>
          <w:sz w:val="16"/>
          <w:szCs w:val="16"/>
          <w:lang w:val="nl-BE"/>
        </w:rPr>
      </w:pPr>
      <w:r w:rsidRPr="005B16B7">
        <w:rPr>
          <w:rStyle w:val="Voetnootmarkering"/>
          <w:rFonts w:ascii="Verdana" w:hAnsi="Verdana"/>
          <w:sz w:val="16"/>
          <w:szCs w:val="16"/>
        </w:rPr>
        <w:footnoteRef/>
      </w:r>
      <w:r w:rsidRPr="005B16B7">
        <w:rPr>
          <w:rFonts w:ascii="Verdana" w:hAnsi="Verdana"/>
          <w:sz w:val="16"/>
          <w:szCs w:val="16"/>
        </w:rPr>
        <w:t xml:space="preserve"> </w:t>
      </w:r>
      <w:r w:rsidRPr="005B16B7">
        <w:rPr>
          <w:rFonts w:ascii="Verdana" w:hAnsi="Verdana"/>
          <w:sz w:val="16"/>
          <w:szCs w:val="16"/>
          <w:lang w:val="nl-BE"/>
        </w:rPr>
        <w:t xml:space="preserve">COMITE P, </w:t>
      </w:r>
      <w:r w:rsidRPr="0058044D">
        <w:rPr>
          <w:rFonts w:ascii="Verdana" w:hAnsi="Verdana"/>
          <w:i/>
          <w:sz w:val="16"/>
          <w:szCs w:val="16"/>
          <w:lang w:val="nl-BE"/>
        </w:rPr>
        <w:t>Tussentijds verslag 2018: De geïntegreerde politie en het forensisch onderzoek in een geïnformatiseerde omgeving</w:t>
      </w:r>
      <w:r w:rsidRPr="005B16B7">
        <w:rPr>
          <w:rFonts w:ascii="Verdana" w:hAnsi="Verdana"/>
          <w:sz w:val="16"/>
          <w:szCs w:val="16"/>
          <w:lang w:val="nl-BE"/>
        </w:rPr>
        <w:t xml:space="preserve">, </w:t>
      </w:r>
      <w:hyperlink r:id="rId2" w:history="1">
        <w:r w:rsidRPr="005B16B7">
          <w:rPr>
            <w:rStyle w:val="Hyperlink"/>
            <w:rFonts w:ascii="Verdana" w:hAnsi="Verdana"/>
            <w:sz w:val="16"/>
            <w:szCs w:val="16"/>
            <w:lang w:val="nl-BE"/>
          </w:rPr>
          <w:t>http://www.comitep.be/AdditionalReports/2018-06-21%20Forensisch%20onderzoek.pdf</w:t>
        </w:r>
      </w:hyperlink>
      <w:r w:rsidRPr="005B16B7">
        <w:rPr>
          <w:rFonts w:ascii="Verdana" w:hAnsi="Verdana"/>
          <w:sz w:val="16"/>
          <w:szCs w:val="16"/>
          <w:lang w:val="nl-BE"/>
        </w:rPr>
        <w:t xml:space="preserve">. </w:t>
      </w:r>
    </w:p>
  </w:footnote>
  <w:footnote w:id="32">
    <w:p w14:paraId="5DA08393" w14:textId="77777777" w:rsidR="00DB5FF3" w:rsidRPr="005B16B7" w:rsidRDefault="00DB5FF3" w:rsidP="00DB5FF3">
      <w:pPr>
        <w:pStyle w:val="Voetnoottekst"/>
        <w:rPr>
          <w:rFonts w:ascii="Verdana" w:hAnsi="Verdana"/>
          <w:sz w:val="16"/>
          <w:szCs w:val="16"/>
          <w:lang w:val="nl-BE"/>
        </w:rPr>
      </w:pPr>
      <w:r w:rsidRPr="005B16B7">
        <w:rPr>
          <w:rStyle w:val="Voetnootmarkering"/>
          <w:rFonts w:ascii="Verdana" w:hAnsi="Verdana"/>
          <w:sz w:val="16"/>
          <w:szCs w:val="16"/>
        </w:rPr>
        <w:footnoteRef/>
      </w:r>
      <w:r w:rsidRPr="005B16B7">
        <w:rPr>
          <w:rFonts w:ascii="Verdana" w:hAnsi="Verdana"/>
          <w:sz w:val="16"/>
          <w:szCs w:val="16"/>
        </w:rPr>
        <w:t xml:space="preserve"> </w:t>
      </w:r>
      <w:r w:rsidRPr="005B16B7">
        <w:rPr>
          <w:rFonts w:ascii="Verdana" w:hAnsi="Verdana"/>
          <w:sz w:val="16"/>
          <w:szCs w:val="16"/>
          <w:lang w:val="nl-BE"/>
        </w:rPr>
        <w:t xml:space="preserve">COMITE P, </w:t>
      </w:r>
      <w:r w:rsidRPr="0058044D">
        <w:rPr>
          <w:rFonts w:ascii="Verdana" w:hAnsi="Verdana"/>
          <w:i/>
          <w:sz w:val="16"/>
          <w:szCs w:val="16"/>
          <w:lang w:val="nl-BE"/>
        </w:rPr>
        <w:t>Tussentijds verslag 2018: De geïntegreerde politie en het forensisch onderzoek in een geïnformatiseerde omgeving</w:t>
      </w:r>
      <w:r w:rsidRPr="005B16B7">
        <w:rPr>
          <w:rFonts w:ascii="Verdana" w:hAnsi="Verdana"/>
          <w:sz w:val="16"/>
          <w:szCs w:val="16"/>
          <w:lang w:val="nl-BE"/>
        </w:rPr>
        <w:t xml:space="preserve">, </w:t>
      </w:r>
      <w:hyperlink r:id="rId3" w:history="1">
        <w:r w:rsidRPr="005B16B7">
          <w:rPr>
            <w:rStyle w:val="Hyperlink"/>
            <w:rFonts w:ascii="Verdana" w:hAnsi="Verdana"/>
            <w:sz w:val="16"/>
            <w:szCs w:val="16"/>
            <w:lang w:val="nl-BE"/>
          </w:rPr>
          <w:t>http://www.comitep.be/AdditionalReports/2018-06-21%20Forensisch%20onderzoek.pdf</w:t>
        </w:r>
      </w:hyperlink>
      <w:r w:rsidRPr="005B16B7">
        <w:rPr>
          <w:rFonts w:ascii="Verdana" w:hAnsi="Verdana"/>
          <w:sz w:val="16"/>
          <w:szCs w:val="16"/>
          <w:lang w:val="nl-BE"/>
        </w:rPr>
        <w:t>.</w:t>
      </w:r>
    </w:p>
  </w:footnote>
  <w:footnote w:id="33">
    <w:p w14:paraId="71E484D4" w14:textId="77777777" w:rsidR="00DB5FF3" w:rsidRPr="008C35C4" w:rsidRDefault="00DB5FF3" w:rsidP="00DB5FF3">
      <w:pPr>
        <w:rPr>
          <w:rFonts w:ascii="Verdana" w:hAnsi="Verdana"/>
          <w:sz w:val="16"/>
          <w:szCs w:val="16"/>
        </w:rPr>
      </w:pPr>
      <w:r w:rsidRPr="008C35C4">
        <w:rPr>
          <w:rStyle w:val="Voetnootmarkering"/>
          <w:rFonts w:ascii="Verdana" w:hAnsi="Verdana"/>
          <w:sz w:val="16"/>
          <w:szCs w:val="16"/>
        </w:rPr>
        <w:footnoteRef/>
      </w:r>
      <w:r w:rsidRPr="008C35C4">
        <w:rPr>
          <w:rFonts w:ascii="Verdana" w:hAnsi="Verdana"/>
          <w:sz w:val="16"/>
          <w:szCs w:val="16"/>
        </w:rPr>
        <w:t xml:space="preserve"> J. STEVENSON, </w:t>
      </w:r>
      <w:r w:rsidRPr="008C35C4">
        <w:rPr>
          <w:rFonts w:ascii="Verdana" w:hAnsi="Verdana"/>
          <w:i/>
          <w:sz w:val="16"/>
          <w:szCs w:val="16"/>
        </w:rPr>
        <w:t>All you need to know about Darkweb – How to access and what to look out for</w:t>
      </w:r>
      <w:r w:rsidRPr="008C35C4">
        <w:rPr>
          <w:rFonts w:ascii="Verdana" w:hAnsi="Verdana"/>
          <w:sz w:val="16"/>
          <w:szCs w:val="16"/>
        </w:rPr>
        <w:t>, London, John Stevenson, 24.</w:t>
      </w:r>
    </w:p>
  </w:footnote>
  <w:footnote w:id="34">
    <w:p w14:paraId="66C89E77" w14:textId="77777777" w:rsidR="00DB5FF3" w:rsidRPr="008C35C4" w:rsidRDefault="00DB5FF3" w:rsidP="00DB5FF3">
      <w:pPr>
        <w:rPr>
          <w:rFonts w:ascii="Verdana" w:hAnsi="Verdana"/>
          <w:sz w:val="16"/>
          <w:szCs w:val="16"/>
          <w:lang w:val="nl-BE"/>
        </w:rPr>
      </w:pPr>
      <w:r w:rsidRPr="008C35C4">
        <w:rPr>
          <w:rStyle w:val="Voetnootmarkering"/>
          <w:rFonts w:ascii="Verdana" w:hAnsi="Verdana"/>
          <w:sz w:val="16"/>
          <w:szCs w:val="16"/>
        </w:rPr>
        <w:footnoteRef/>
      </w:r>
      <w:r w:rsidRPr="008C35C4">
        <w:rPr>
          <w:rFonts w:ascii="Verdana" w:hAnsi="Verdana"/>
          <w:sz w:val="16"/>
          <w:szCs w:val="16"/>
        </w:rPr>
        <w:t xml:space="preserve"> C. </w:t>
      </w:r>
      <w:r w:rsidRPr="008C35C4">
        <w:rPr>
          <w:rFonts w:ascii="Verdana" w:hAnsi="Verdana"/>
          <w:sz w:val="16"/>
          <w:szCs w:val="16"/>
          <w:lang w:val="nl-BE"/>
        </w:rPr>
        <w:t xml:space="preserve">SENKER, </w:t>
      </w:r>
      <w:r w:rsidRPr="008C35C4">
        <w:rPr>
          <w:rFonts w:ascii="Verdana" w:hAnsi="Verdana"/>
          <w:i/>
          <w:sz w:val="16"/>
          <w:szCs w:val="16"/>
          <w:lang w:val="nl-BE"/>
        </w:rPr>
        <w:t>Cybercrime &amp; the Dark Net: Revealing the hidden underworld of the internet</w:t>
      </w:r>
      <w:r w:rsidRPr="008C35C4">
        <w:rPr>
          <w:rFonts w:ascii="Verdana" w:hAnsi="Verdana"/>
          <w:sz w:val="16"/>
          <w:szCs w:val="16"/>
          <w:lang w:val="nl-BE"/>
        </w:rPr>
        <w:t>, Londen, Arcturus Publishing, 2016, 3.</w:t>
      </w:r>
    </w:p>
  </w:footnote>
  <w:footnote w:id="35">
    <w:p w14:paraId="39743956" w14:textId="77777777" w:rsidR="00DB5FF3" w:rsidRPr="007D21B0" w:rsidRDefault="00DB5FF3" w:rsidP="00DB5FF3">
      <w:pPr>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caps/>
          <w:sz w:val="16"/>
          <w:szCs w:val="16"/>
          <w:lang w:val="nl-BE"/>
        </w:rPr>
        <w:t xml:space="preserve">J. Kerkhofs </w:t>
      </w:r>
      <w:r w:rsidRPr="007D21B0">
        <w:rPr>
          <w:rFonts w:ascii="Verdana" w:hAnsi="Verdana"/>
          <w:sz w:val="16"/>
          <w:szCs w:val="16"/>
          <w:lang w:val="nl-BE"/>
        </w:rPr>
        <w:t xml:space="preserve">en P. </w:t>
      </w:r>
      <w:r w:rsidRPr="007D21B0">
        <w:rPr>
          <w:rFonts w:ascii="Verdana" w:hAnsi="Verdana"/>
          <w:caps/>
          <w:sz w:val="16"/>
          <w:szCs w:val="16"/>
          <w:lang w:val="nl-BE"/>
        </w:rPr>
        <w:t xml:space="preserve">Van Linthout, </w:t>
      </w:r>
      <w:r w:rsidRPr="007D21B0">
        <w:rPr>
          <w:rFonts w:ascii="Verdana" w:hAnsi="Verdana"/>
          <w:i/>
          <w:sz w:val="16"/>
          <w:szCs w:val="16"/>
          <w:lang w:val="nl-BE"/>
        </w:rPr>
        <w:t>Cybercrime</w:t>
      </w:r>
      <w:r w:rsidRPr="007D21B0">
        <w:rPr>
          <w:rFonts w:ascii="Verdana" w:hAnsi="Verdana"/>
          <w:sz w:val="16"/>
          <w:szCs w:val="16"/>
          <w:lang w:val="nl-BE"/>
        </w:rPr>
        <w:t>, Brussel, Politeia, 2013, 181.</w:t>
      </w:r>
    </w:p>
  </w:footnote>
  <w:footnote w:id="36">
    <w:p w14:paraId="3AC8669E" w14:textId="77777777" w:rsidR="00DB5FF3" w:rsidRPr="007D21B0" w:rsidRDefault="00DB5FF3" w:rsidP="00DB5FF3">
      <w:pPr>
        <w:pStyle w:val="Voetnoottekst"/>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sz w:val="16"/>
          <w:szCs w:val="16"/>
          <w:lang w:val="nl-BE"/>
        </w:rPr>
        <w:t xml:space="preserve">Art. 26 Wet 5 augustus 1992 op het politieambt, </w:t>
      </w:r>
      <w:r w:rsidRPr="007D21B0">
        <w:rPr>
          <w:rFonts w:ascii="Verdana" w:hAnsi="Verdana"/>
          <w:i/>
          <w:sz w:val="16"/>
          <w:szCs w:val="16"/>
          <w:lang w:val="nl-BE"/>
        </w:rPr>
        <w:t>BS</w:t>
      </w:r>
      <w:r w:rsidRPr="007D21B0">
        <w:rPr>
          <w:rFonts w:ascii="Verdana" w:hAnsi="Verdana"/>
          <w:sz w:val="16"/>
          <w:szCs w:val="16"/>
          <w:lang w:val="nl-BE"/>
        </w:rPr>
        <w:t xml:space="preserve"> 22 december 1992, 27</w:t>
      </w:r>
      <w:r>
        <w:rPr>
          <w:rFonts w:ascii="Verdana" w:hAnsi="Verdana"/>
          <w:sz w:val="16"/>
          <w:szCs w:val="16"/>
          <w:lang w:val="nl-BE"/>
        </w:rPr>
        <w:t>.</w:t>
      </w:r>
      <w:r w:rsidRPr="007D21B0">
        <w:rPr>
          <w:rFonts w:ascii="Verdana" w:hAnsi="Verdana"/>
          <w:sz w:val="16"/>
          <w:szCs w:val="16"/>
          <w:lang w:val="nl-BE"/>
        </w:rPr>
        <w:t>124.</w:t>
      </w:r>
    </w:p>
  </w:footnote>
  <w:footnote w:id="37">
    <w:p w14:paraId="35159517" w14:textId="77777777" w:rsidR="00DB5FF3" w:rsidRPr="00E41BE8" w:rsidRDefault="00DB5FF3" w:rsidP="00DB5FF3">
      <w:pPr>
        <w:pStyle w:val="Voetnoottekst"/>
        <w:rPr>
          <w:rFonts w:ascii="Verdana" w:hAnsi="Verdana"/>
          <w:sz w:val="16"/>
          <w:szCs w:val="16"/>
          <w:lang w:val="nl-BE"/>
        </w:rPr>
      </w:pPr>
      <w:r w:rsidRPr="00E41BE8">
        <w:rPr>
          <w:rStyle w:val="Voetnootmarkering"/>
          <w:rFonts w:ascii="Verdana" w:hAnsi="Verdana"/>
          <w:sz w:val="16"/>
          <w:szCs w:val="16"/>
        </w:rPr>
        <w:footnoteRef/>
      </w:r>
      <w:r w:rsidRPr="00E41BE8">
        <w:rPr>
          <w:rFonts w:ascii="Verdana" w:hAnsi="Verdana"/>
          <w:sz w:val="16"/>
          <w:szCs w:val="16"/>
        </w:rPr>
        <w:t xml:space="preserve"> F. </w:t>
      </w:r>
      <w:r w:rsidRPr="00E41BE8">
        <w:rPr>
          <w:rFonts w:ascii="Verdana" w:hAnsi="Verdana"/>
          <w:caps/>
          <w:sz w:val="16"/>
          <w:szCs w:val="16"/>
          <w:lang w:val="nl-BE"/>
        </w:rPr>
        <w:t xml:space="preserve">SChuermans, </w:t>
      </w:r>
      <w:r w:rsidRPr="00E41BE8">
        <w:rPr>
          <w:rFonts w:ascii="Verdana" w:hAnsi="Verdana"/>
          <w:sz w:val="16"/>
          <w:szCs w:val="16"/>
          <w:lang w:val="nl-BE"/>
        </w:rPr>
        <w:t xml:space="preserve">“Enkele (ver)nieuw(d)e politionele en strafvorderlijke onderzoeksmethoden” in A. </w:t>
      </w:r>
      <w:r w:rsidRPr="00E41BE8">
        <w:rPr>
          <w:rFonts w:ascii="Verdana" w:hAnsi="Verdana"/>
          <w:caps/>
          <w:sz w:val="16"/>
          <w:szCs w:val="16"/>
          <w:lang w:val="nl-BE"/>
        </w:rPr>
        <w:t xml:space="preserve">Verhage </w:t>
      </w:r>
      <w:r w:rsidRPr="00E41BE8">
        <w:rPr>
          <w:rFonts w:ascii="Verdana" w:hAnsi="Verdana"/>
          <w:sz w:val="16"/>
          <w:szCs w:val="16"/>
          <w:lang w:val="nl-BE"/>
        </w:rPr>
        <w:t>en</w:t>
      </w:r>
      <w:r w:rsidRPr="00E41BE8">
        <w:rPr>
          <w:rFonts w:ascii="Verdana" w:hAnsi="Verdana"/>
          <w:caps/>
          <w:sz w:val="16"/>
          <w:szCs w:val="16"/>
          <w:lang w:val="nl-BE"/>
        </w:rPr>
        <w:t xml:space="preserve"> G. Vermeulen</w:t>
      </w:r>
      <w:r w:rsidRPr="00E41BE8">
        <w:rPr>
          <w:rFonts w:ascii="Verdana" w:hAnsi="Verdana"/>
          <w:sz w:val="16"/>
          <w:szCs w:val="16"/>
          <w:lang w:val="nl-BE"/>
        </w:rPr>
        <w:t xml:space="preserve"> (eds.), </w:t>
      </w:r>
      <w:r w:rsidRPr="00E41BE8">
        <w:rPr>
          <w:rFonts w:ascii="Verdana" w:hAnsi="Verdana"/>
          <w:i/>
          <w:sz w:val="16"/>
          <w:szCs w:val="16"/>
          <w:lang w:val="nl-BE"/>
        </w:rPr>
        <w:t>Mensenrechten en opsporing, terrorisme en migratie</w:t>
      </w:r>
      <w:r w:rsidRPr="00E41BE8">
        <w:rPr>
          <w:rFonts w:ascii="Verdana" w:hAnsi="Verdana"/>
          <w:sz w:val="16"/>
          <w:szCs w:val="16"/>
          <w:lang w:val="nl-BE"/>
        </w:rPr>
        <w:t>, Antwerpen, Maklu, 2017, 21.</w:t>
      </w:r>
    </w:p>
  </w:footnote>
  <w:footnote w:id="38">
    <w:p w14:paraId="18055718" w14:textId="77777777" w:rsidR="00DB5FF3" w:rsidRPr="007D21B0" w:rsidRDefault="00DB5FF3" w:rsidP="00DB5FF3">
      <w:pPr>
        <w:pStyle w:val="Voetnoottekst"/>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7D21B0">
        <w:rPr>
          <w:rFonts w:ascii="Verdana" w:hAnsi="Verdana"/>
          <w:caps/>
          <w:sz w:val="16"/>
          <w:szCs w:val="16"/>
          <w:lang w:val="nl-BE"/>
        </w:rPr>
        <w:t xml:space="preserve">J. Kerkhofs </w:t>
      </w:r>
      <w:r w:rsidRPr="007D21B0">
        <w:rPr>
          <w:rFonts w:ascii="Verdana" w:hAnsi="Verdana"/>
          <w:sz w:val="16"/>
          <w:szCs w:val="16"/>
          <w:lang w:val="nl-BE"/>
        </w:rPr>
        <w:t xml:space="preserve">en P. </w:t>
      </w:r>
      <w:r w:rsidRPr="007D21B0">
        <w:rPr>
          <w:rFonts w:ascii="Verdana" w:hAnsi="Verdana"/>
          <w:caps/>
          <w:sz w:val="16"/>
          <w:szCs w:val="16"/>
          <w:lang w:val="nl-BE"/>
        </w:rPr>
        <w:t xml:space="preserve">Van Linthout, </w:t>
      </w:r>
      <w:r w:rsidRPr="007D21B0">
        <w:rPr>
          <w:rFonts w:ascii="Verdana" w:hAnsi="Verdana"/>
          <w:i/>
          <w:sz w:val="16"/>
          <w:szCs w:val="16"/>
          <w:lang w:val="nl-BE"/>
        </w:rPr>
        <w:t>Cybercrime</w:t>
      </w:r>
      <w:r w:rsidRPr="007D21B0">
        <w:rPr>
          <w:rFonts w:ascii="Verdana" w:hAnsi="Verdana"/>
          <w:sz w:val="16"/>
          <w:szCs w:val="16"/>
          <w:lang w:val="nl-BE"/>
        </w:rPr>
        <w:t>, Brussel, Politeia, 2013, 220.</w:t>
      </w:r>
    </w:p>
  </w:footnote>
  <w:footnote w:id="39">
    <w:p w14:paraId="1FEAEEFD" w14:textId="77777777" w:rsidR="00DB5FF3" w:rsidRPr="000F6687" w:rsidRDefault="00DB5FF3" w:rsidP="00DB5FF3">
      <w:pPr>
        <w:pStyle w:val="Voetnoottekst"/>
        <w:rPr>
          <w:rFonts w:ascii="Verdana" w:hAnsi="Verdana"/>
          <w:sz w:val="16"/>
          <w:szCs w:val="16"/>
          <w:lang w:val="nl-BE"/>
        </w:rPr>
      </w:pPr>
      <w:r w:rsidRPr="000F6687">
        <w:rPr>
          <w:rStyle w:val="Voetnootmarkering"/>
          <w:rFonts w:ascii="Verdana" w:hAnsi="Verdana"/>
          <w:sz w:val="16"/>
          <w:szCs w:val="16"/>
        </w:rPr>
        <w:footnoteRef/>
      </w:r>
      <w:r w:rsidRPr="000F6687">
        <w:rPr>
          <w:rFonts w:ascii="Verdana" w:hAnsi="Verdana"/>
          <w:sz w:val="16"/>
          <w:szCs w:val="16"/>
        </w:rPr>
        <w:t xml:space="preserve"> </w:t>
      </w:r>
      <w:r w:rsidRPr="000F6687">
        <w:rPr>
          <w:rFonts w:ascii="Verdana" w:hAnsi="Verdana"/>
          <w:sz w:val="16"/>
          <w:szCs w:val="16"/>
          <w:lang w:val="nl-BE"/>
        </w:rPr>
        <w:t>Cass. 28 maart 2017, AR P.16.1245.N.</w:t>
      </w:r>
    </w:p>
  </w:footnote>
  <w:footnote w:id="40">
    <w:p w14:paraId="12DF2D64" w14:textId="77777777" w:rsidR="00DB5FF3" w:rsidRPr="000F6687" w:rsidRDefault="00DB5FF3" w:rsidP="00DB5FF3">
      <w:pPr>
        <w:pStyle w:val="Voetnoottekst"/>
        <w:rPr>
          <w:rFonts w:ascii="Verdana" w:hAnsi="Verdana"/>
          <w:sz w:val="16"/>
          <w:szCs w:val="16"/>
          <w:lang w:val="nl-BE"/>
        </w:rPr>
      </w:pPr>
      <w:r w:rsidRPr="000F6687">
        <w:rPr>
          <w:rStyle w:val="Voetnootmarkering"/>
          <w:rFonts w:ascii="Verdana" w:hAnsi="Verdana"/>
          <w:sz w:val="16"/>
          <w:szCs w:val="16"/>
        </w:rPr>
        <w:footnoteRef/>
      </w:r>
      <w:r w:rsidRPr="000F6687">
        <w:rPr>
          <w:rFonts w:ascii="Verdana" w:hAnsi="Verdana"/>
          <w:sz w:val="16"/>
          <w:szCs w:val="16"/>
        </w:rPr>
        <w:t xml:space="preserve"> </w:t>
      </w:r>
      <w:r w:rsidRPr="000F6687">
        <w:rPr>
          <w:rFonts w:ascii="Verdana" w:hAnsi="Verdana"/>
          <w:sz w:val="16"/>
          <w:szCs w:val="16"/>
          <w:lang w:val="nl-BE"/>
        </w:rPr>
        <w:t>Cass. 9 september 2008, AR P.08.0276.N.</w:t>
      </w:r>
    </w:p>
  </w:footnote>
  <w:footnote w:id="41">
    <w:p w14:paraId="16DD01C3" w14:textId="77777777" w:rsidR="00DB5FF3" w:rsidRPr="0024497C" w:rsidRDefault="00DB5FF3" w:rsidP="00DB5FF3">
      <w:pPr>
        <w:rPr>
          <w:rFonts w:ascii="Verdana" w:hAnsi="Verdana"/>
          <w:sz w:val="16"/>
          <w:szCs w:val="16"/>
          <w:lang w:val="nl-BE"/>
        </w:rPr>
      </w:pPr>
      <w:r w:rsidRPr="00F877A7">
        <w:rPr>
          <w:rStyle w:val="Voetnootmarkering"/>
          <w:rFonts w:ascii="Verdana" w:hAnsi="Verdana"/>
          <w:sz w:val="16"/>
          <w:szCs w:val="16"/>
        </w:rPr>
        <w:footnoteRef/>
      </w:r>
      <w:r w:rsidRPr="00F877A7">
        <w:rPr>
          <w:rFonts w:ascii="Verdana" w:hAnsi="Verdana"/>
          <w:sz w:val="16"/>
          <w:szCs w:val="16"/>
        </w:rPr>
        <w:t xml:space="preserve"> A. </w:t>
      </w:r>
      <w:r w:rsidRPr="00F877A7">
        <w:rPr>
          <w:rFonts w:ascii="Verdana" w:hAnsi="Verdana"/>
          <w:sz w:val="16"/>
          <w:szCs w:val="16"/>
          <w:lang w:val="nl-BE"/>
        </w:rPr>
        <w:t xml:space="preserve">MICHEL, “L’utilisation des contenus postés sur les réseaux sociaux comme éléments de preuve d’un dommage”, </w:t>
      </w:r>
      <w:r w:rsidRPr="00F877A7">
        <w:rPr>
          <w:rFonts w:ascii="Verdana" w:hAnsi="Verdana"/>
          <w:i/>
          <w:sz w:val="16"/>
          <w:szCs w:val="16"/>
          <w:lang w:val="nl-BE"/>
        </w:rPr>
        <w:t>RDTI</w:t>
      </w:r>
      <w:r w:rsidRPr="00F877A7">
        <w:rPr>
          <w:rFonts w:ascii="Verdana" w:hAnsi="Verdana"/>
          <w:sz w:val="16"/>
          <w:szCs w:val="16"/>
          <w:lang w:val="nl-BE"/>
        </w:rPr>
        <w:t xml:space="preserve"> 2016, afl. 4, 106.</w:t>
      </w:r>
    </w:p>
  </w:footnote>
  <w:footnote w:id="42">
    <w:p w14:paraId="379964AA" w14:textId="77777777" w:rsidR="00DB5FF3" w:rsidRPr="009B4D75" w:rsidRDefault="00DB5FF3" w:rsidP="00DB5FF3">
      <w:pPr>
        <w:pStyle w:val="Voetnoottekst"/>
        <w:rPr>
          <w:rFonts w:ascii="Verdana" w:hAnsi="Verdana"/>
          <w:sz w:val="16"/>
          <w:szCs w:val="16"/>
          <w:lang w:val="nl-BE"/>
        </w:rPr>
      </w:pPr>
      <w:r w:rsidRPr="000F6687">
        <w:rPr>
          <w:rStyle w:val="Voetnootmarkering"/>
          <w:rFonts w:ascii="Verdana" w:hAnsi="Verdana"/>
          <w:sz w:val="16"/>
          <w:szCs w:val="16"/>
        </w:rPr>
        <w:footnoteRef/>
      </w:r>
      <w:r w:rsidRPr="000F6687">
        <w:rPr>
          <w:rFonts w:ascii="Verdana" w:hAnsi="Verdana"/>
          <w:sz w:val="16"/>
          <w:szCs w:val="16"/>
        </w:rPr>
        <w:t xml:space="preserve"> F. </w:t>
      </w:r>
      <w:r w:rsidRPr="000F6687">
        <w:rPr>
          <w:rFonts w:ascii="Verdana" w:hAnsi="Verdana"/>
          <w:caps/>
          <w:sz w:val="16"/>
          <w:szCs w:val="16"/>
          <w:lang w:val="nl-BE"/>
        </w:rPr>
        <w:t xml:space="preserve">SChuermans, </w:t>
      </w:r>
      <w:r w:rsidRPr="000F6687">
        <w:rPr>
          <w:rFonts w:ascii="Verdana" w:hAnsi="Verdana"/>
          <w:sz w:val="16"/>
          <w:szCs w:val="16"/>
          <w:lang w:val="nl-BE"/>
        </w:rPr>
        <w:t xml:space="preserve">“Enkele (ver)nieuw(d)e politionele en strafvorderlijke onderzoeksmethoden” in A. </w:t>
      </w:r>
      <w:r w:rsidRPr="000F6687">
        <w:rPr>
          <w:rFonts w:ascii="Verdana" w:hAnsi="Verdana"/>
          <w:caps/>
          <w:sz w:val="16"/>
          <w:szCs w:val="16"/>
          <w:lang w:val="nl-BE"/>
        </w:rPr>
        <w:t>Verhage</w:t>
      </w:r>
      <w:r w:rsidRPr="009B4D75">
        <w:rPr>
          <w:rFonts w:ascii="Verdana" w:hAnsi="Verdana"/>
          <w:caps/>
          <w:sz w:val="16"/>
          <w:szCs w:val="16"/>
          <w:lang w:val="nl-BE"/>
        </w:rPr>
        <w:t xml:space="preserve"> </w:t>
      </w:r>
      <w:r w:rsidRPr="009B4D75">
        <w:rPr>
          <w:rFonts w:ascii="Verdana" w:hAnsi="Verdana"/>
          <w:sz w:val="16"/>
          <w:szCs w:val="16"/>
          <w:lang w:val="nl-BE"/>
        </w:rPr>
        <w:t xml:space="preserve">en G. </w:t>
      </w:r>
      <w:r w:rsidRPr="009B4D75">
        <w:rPr>
          <w:rFonts w:ascii="Verdana" w:hAnsi="Verdana"/>
          <w:caps/>
          <w:sz w:val="16"/>
          <w:szCs w:val="16"/>
          <w:lang w:val="nl-BE"/>
        </w:rPr>
        <w:t xml:space="preserve">Vermeulen </w:t>
      </w:r>
      <w:r w:rsidRPr="009B4D75">
        <w:rPr>
          <w:rFonts w:ascii="Verdana" w:hAnsi="Verdana"/>
          <w:sz w:val="16"/>
          <w:szCs w:val="16"/>
          <w:lang w:val="nl-BE"/>
        </w:rPr>
        <w:t xml:space="preserve">(eds.), </w:t>
      </w:r>
      <w:r w:rsidRPr="009B4D75">
        <w:rPr>
          <w:rFonts w:ascii="Verdana" w:hAnsi="Verdana"/>
          <w:i/>
          <w:sz w:val="16"/>
          <w:szCs w:val="16"/>
          <w:lang w:val="nl-BE"/>
        </w:rPr>
        <w:t>Mensenrechten en opsporing, terrorisme en migratie</w:t>
      </w:r>
      <w:r w:rsidRPr="009B4D75">
        <w:rPr>
          <w:rFonts w:ascii="Verdana" w:hAnsi="Verdana"/>
          <w:sz w:val="16"/>
          <w:szCs w:val="16"/>
          <w:lang w:val="nl-BE"/>
        </w:rPr>
        <w:t>, Antwerpen, Maklu, 2017, 24.</w:t>
      </w:r>
    </w:p>
  </w:footnote>
  <w:footnote w:id="43">
    <w:p w14:paraId="12B7AAE6" w14:textId="77777777" w:rsidR="00DB5FF3" w:rsidRPr="009B4D75" w:rsidRDefault="00DB5FF3" w:rsidP="00DB5FF3">
      <w:pPr>
        <w:jc w:val="both"/>
        <w:rPr>
          <w:rFonts w:ascii="Verdana" w:hAnsi="Verdana"/>
          <w:sz w:val="16"/>
          <w:szCs w:val="16"/>
          <w:lang w:val="nl-BE"/>
        </w:rPr>
      </w:pPr>
      <w:r w:rsidRPr="007D21B0">
        <w:rPr>
          <w:rStyle w:val="Voetnootmarkering"/>
          <w:rFonts w:ascii="Verdana" w:hAnsi="Verdana"/>
          <w:sz w:val="16"/>
          <w:szCs w:val="16"/>
        </w:rPr>
        <w:footnoteRef/>
      </w:r>
      <w:r w:rsidRPr="007D21B0">
        <w:rPr>
          <w:rFonts w:ascii="Verdana" w:hAnsi="Verdana"/>
          <w:sz w:val="16"/>
          <w:szCs w:val="16"/>
        </w:rPr>
        <w:t xml:space="preserve"> </w:t>
      </w:r>
      <w:r w:rsidRPr="00E41BE8">
        <w:rPr>
          <w:rFonts w:ascii="Verdana" w:hAnsi="Verdana"/>
          <w:sz w:val="16"/>
          <w:szCs w:val="16"/>
          <w:lang w:val="nl-BE"/>
        </w:rPr>
        <w:t xml:space="preserve">EHRM 2 september 2010, nr. 35623/05, Uzun/Duitsland, § 43. In de zaak wordt geen uitspraak gedaan over het surveilleren op het internet, maar gaat het over het gebruik van een GPS om de verplaatsingen, in publieke ruimte, van een persoon onder systematisch toezicht te kunnen stellen; in dat arrest wordt tevens naar </w:t>
      </w:r>
      <w:r>
        <w:rPr>
          <w:rFonts w:ascii="Verdana" w:hAnsi="Verdana"/>
          <w:sz w:val="16"/>
          <w:szCs w:val="16"/>
          <w:lang w:val="nl-BE"/>
        </w:rPr>
        <w:t>verschillende eerdere uitspraken verwezen.</w:t>
      </w:r>
    </w:p>
  </w:footnote>
  <w:footnote w:id="44">
    <w:p w14:paraId="2B23E491" w14:textId="77777777" w:rsidR="00DB5FF3" w:rsidRPr="009B4D75" w:rsidRDefault="00DB5FF3" w:rsidP="00DB5FF3">
      <w:pPr>
        <w:pStyle w:val="Voetnoottekst"/>
        <w:rPr>
          <w:rFonts w:ascii="Verdana" w:hAnsi="Verdana"/>
          <w:sz w:val="16"/>
          <w:szCs w:val="16"/>
          <w:lang w:val="nl-BE"/>
        </w:rPr>
      </w:pPr>
      <w:r w:rsidRPr="009B4D75">
        <w:rPr>
          <w:rStyle w:val="Voetnootmarkering"/>
          <w:rFonts w:ascii="Verdana" w:hAnsi="Verdana"/>
          <w:sz w:val="16"/>
          <w:szCs w:val="16"/>
        </w:rPr>
        <w:footnoteRef/>
      </w:r>
      <w:r w:rsidRPr="009B4D75">
        <w:rPr>
          <w:rFonts w:ascii="Verdana" w:hAnsi="Verdana"/>
          <w:sz w:val="16"/>
          <w:szCs w:val="16"/>
        </w:rPr>
        <w:t xml:space="preserve"> </w:t>
      </w:r>
      <w:r w:rsidRPr="009B4D75">
        <w:rPr>
          <w:rFonts w:ascii="Verdana" w:hAnsi="Verdana"/>
          <w:caps/>
          <w:sz w:val="16"/>
          <w:szCs w:val="16"/>
          <w:lang w:val="nl-BE"/>
        </w:rPr>
        <w:t xml:space="preserve">J. Kerkhofs </w:t>
      </w:r>
      <w:r w:rsidRPr="009B4D75">
        <w:rPr>
          <w:rFonts w:ascii="Verdana" w:hAnsi="Verdana"/>
          <w:sz w:val="16"/>
          <w:szCs w:val="16"/>
          <w:lang w:val="nl-BE"/>
        </w:rPr>
        <w:t xml:space="preserve">en P. </w:t>
      </w:r>
      <w:r w:rsidRPr="009B4D75">
        <w:rPr>
          <w:rFonts w:ascii="Verdana" w:hAnsi="Verdana"/>
          <w:caps/>
          <w:sz w:val="16"/>
          <w:szCs w:val="16"/>
          <w:lang w:val="nl-BE"/>
        </w:rPr>
        <w:t xml:space="preserve">Van Linthout, </w:t>
      </w:r>
      <w:r w:rsidRPr="009B4D75">
        <w:rPr>
          <w:rFonts w:ascii="Verdana" w:hAnsi="Verdana"/>
          <w:i/>
          <w:sz w:val="16"/>
          <w:szCs w:val="16"/>
          <w:lang w:val="nl-BE"/>
        </w:rPr>
        <w:t>Cybercrime</w:t>
      </w:r>
      <w:r w:rsidRPr="009B4D75">
        <w:rPr>
          <w:rFonts w:ascii="Verdana" w:hAnsi="Verdana"/>
          <w:sz w:val="16"/>
          <w:szCs w:val="16"/>
          <w:lang w:val="nl-BE"/>
        </w:rPr>
        <w:t>, Brussel, Politeia, 2013, 219.</w:t>
      </w:r>
    </w:p>
  </w:footnote>
  <w:footnote w:id="45">
    <w:p w14:paraId="1B044C32" w14:textId="77777777" w:rsidR="00DB5FF3" w:rsidRPr="00596E75" w:rsidRDefault="00DB5FF3" w:rsidP="00DB5FF3">
      <w:pPr>
        <w:pStyle w:val="Voetnoottekst"/>
        <w:rPr>
          <w:rFonts w:ascii="Verdana" w:hAnsi="Verdana"/>
          <w:sz w:val="16"/>
          <w:szCs w:val="16"/>
          <w:lang w:val="nl-BE"/>
        </w:rPr>
      </w:pPr>
      <w:r w:rsidRPr="00596E75">
        <w:rPr>
          <w:rStyle w:val="Voetnootmarkering"/>
          <w:rFonts w:ascii="Verdana" w:hAnsi="Verdana"/>
          <w:sz w:val="16"/>
          <w:szCs w:val="16"/>
        </w:rPr>
        <w:footnoteRef/>
      </w:r>
      <w:r w:rsidRPr="00596E75">
        <w:rPr>
          <w:rFonts w:ascii="Verdana" w:hAnsi="Verdana"/>
          <w:sz w:val="16"/>
          <w:szCs w:val="16"/>
        </w:rPr>
        <w:t xml:space="preserve"> F. </w:t>
      </w:r>
      <w:r w:rsidRPr="00596E75">
        <w:rPr>
          <w:rFonts w:ascii="Verdana" w:hAnsi="Verdana"/>
          <w:caps/>
          <w:sz w:val="16"/>
          <w:szCs w:val="16"/>
          <w:lang w:val="nl-BE"/>
        </w:rPr>
        <w:t xml:space="preserve">SChuermans, </w:t>
      </w:r>
      <w:r w:rsidRPr="00596E75">
        <w:rPr>
          <w:rFonts w:ascii="Verdana" w:hAnsi="Verdana"/>
          <w:sz w:val="16"/>
          <w:szCs w:val="16"/>
          <w:lang w:val="nl-BE"/>
        </w:rPr>
        <w:t xml:space="preserve">“Enkele (ver)nieuw(d)e politionele en strafvorderlijke onderzoeksmethoden” in A. </w:t>
      </w:r>
      <w:r w:rsidRPr="00596E75">
        <w:rPr>
          <w:rFonts w:ascii="Verdana" w:hAnsi="Verdana"/>
          <w:caps/>
          <w:sz w:val="16"/>
          <w:szCs w:val="16"/>
          <w:lang w:val="nl-BE"/>
        </w:rPr>
        <w:t xml:space="preserve">Verhage </w:t>
      </w:r>
      <w:r w:rsidRPr="00596E75">
        <w:rPr>
          <w:rFonts w:ascii="Verdana" w:hAnsi="Verdana"/>
          <w:sz w:val="16"/>
          <w:szCs w:val="16"/>
          <w:lang w:val="nl-BE"/>
        </w:rPr>
        <w:t>en</w:t>
      </w:r>
      <w:r w:rsidRPr="00596E75">
        <w:rPr>
          <w:rFonts w:ascii="Verdana" w:hAnsi="Verdana"/>
          <w:caps/>
          <w:sz w:val="16"/>
          <w:szCs w:val="16"/>
          <w:lang w:val="nl-BE"/>
        </w:rPr>
        <w:t xml:space="preserve"> G. Vermeulen</w:t>
      </w:r>
      <w:r w:rsidRPr="00596E75">
        <w:rPr>
          <w:rFonts w:ascii="Verdana" w:hAnsi="Verdana"/>
          <w:sz w:val="16"/>
          <w:szCs w:val="16"/>
          <w:lang w:val="nl-BE"/>
        </w:rPr>
        <w:t xml:space="preserve"> (eds.), </w:t>
      </w:r>
      <w:r w:rsidRPr="00596E75">
        <w:rPr>
          <w:rFonts w:ascii="Verdana" w:hAnsi="Verdana"/>
          <w:i/>
          <w:sz w:val="16"/>
          <w:szCs w:val="16"/>
          <w:lang w:val="nl-BE"/>
        </w:rPr>
        <w:t>Mensenrechten en opsporing, terrorisme en migratie</w:t>
      </w:r>
      <w:r w:rsidRPr="00596E75">
        <w:rPr>
          <w:rFonts w:ascii="Verdana" w:hAnsi="Verdana"/>
          <w:sz w:val="16"/>
          <w:szCs w:val="16"/>
          <w:lang w:val="nl-BE"/>
        </w:rPr>
        <w:t>, Antwerpen, Maklu, 2017, 21.</w:t>
      </w:r>
    </w:p>
  </w:footnote>
  <w:footnote w:id="46">
    <w:p w14:paraId="0EEBD283" w14:textId="77777777" w:rsidR="00DB5FF3" w:rsidRPr="00596E75" w:rsidRDefault="00DB5FF3" w:rsidP="00DB5FF3">
      <w:pPr>
        <w:pStyle w:val="Voetnoottekst"/>
        <w:rPr>
          <w:rFonts w:ascii="Verdana" w:hAnsi="Verdana"/>
          <w:sz w:val="16"/>
          <w:szCs w:val="16"/>
          <w:lang w:val="nl-BE"/>
        </w:rPr>
      </w:pPr>
      <w:r w:rsidRPr="00596E75">
        <w:rPr>
          <w:rStyle w:val="Voetnootmarkering"/>
          <w:rFonts w:ascii="Verdana" w:hAnsi="Verdana"/>
          <w:sz w:val="16"/>
          <w:szCs w:val="16"/>
        </w:rPr>
        <w:footnoteRef/>
      </w:r>
      <w:r w:rsidRPr="00596E75">
        <w:rPr>
          <w:rFonts w:ascii="Verdana" w:hAnsi="Verdana"/>
          <w:sz w:val="16"/>
          <w:szCs w:val="16"/>
        </w:rPr>
        <w:t xml:space="preserve"> </w:t>
      </w:r>
      <w:r w:rsidRPr="00596E75">
        <w:rPr>
          <w:rFonts w:ascii="Verdana" w:hAnsi="Verdana"/>
          <w:sz w:val="16"/>
          <w:szCs w:val="16"/>
          <w:lang w:val="nl-BE"/>
        </w:rPr>
        <w:t>Sinds 25 mei 2018: Gegevensbeschermingsautoriteit</w:t>
      </w:r>
    </w:p>
  </w:footnote>
  <w:footnote w:id="47">
    <w:p w14:paraId="07F7B5D9" w14:textId="77777777" w:rsidR="00DB5FF3" w:rsidRPr="00596E75" w:rsidRDefault="00DB5FF3" w:rsidP="00DB5FF3">
      <w:pPr>
        <w:pStyle w:val="Voetnoottekst"/>
        <w:rPr>
          <w:rFonts w:ascii="Verdana" w:hAnsi="Verdana"/>
          <w:sz w:val="16"/>
          <w:szCs w:val="16"/>
          <w:lang w:val="nl-BE"/>
        </w:rPr>
      </w:pPr>
      <w:r w:rsidRPr="00596E75">
        <w:rPr>
          <w:rStyle w:val="Voetnootmarkering"/>
          <w:rFonts w:ascii="Verdana" w:hAnsi="Verdana"/>
          <w:sz w:val="16"/>
          <w:szCs w:val="16"/>
        </w:rPr>
        <w:footnoteRef/>
      </w:r>
      <w:r w:rsidRPr="00596E75">
        <w:rPr>
          <w:rFonts w:ascii="Verdana" w:hAnsi="Verdana"/>
          <w:sz w:val="16"/>
          <w:szCs w:val="16"/>
        </w:rPr>
        <w:t xml:space="preserve"> F. </w:t>
      </w:r>
      <w:r w:rsidRPr="00596E75">
        <w:rPr>
          <w:rFonts w:ascii="Verdana" w:hAnsi="Verdana"/>
          <w:caps/>
          <w:sz w:val="16"/>
          <w:szCs w:val="16"/>
          <w:lang w:val="nl-BE"/>
        </w:rPr>
        <w:t xml:space="preserve">SChuermans, </w:t>
      </w:r>
      <w:r w:rsidRPr="00596E75">
        <w:rPr>
          <w:rFonts w:ascii="Verdana" w:hAnsi="Verdana"/>
          <w:sz w:val="16"/>
          <w:szCs w:val="16"/>
          <w:lang w:val="nl-BE"/>
        </w:rPr>
        <w:t xml:space="preserve">“Enkele (ver)nieuw(d)e politionele en strafvorderlijke onderzoeksmethoden” in A. </w:t>
      </w:r>
      <w:r w:rsidRPr="00596E75">
        <w:rPr>
          <w:rFonts w:ascii="Verdana" w:hAnsi="Verdana"/>
          <w:caps/>
          <w:sz w:val="16"/>
          <w:szCs w:val="16"/>
          <w:lang w:val="nl-BE"/>
        </w:rPr>
        <w:t xml:space="preserve">Verhage </w:t>
      </w:r>
      <w:r w:rsidRPr="00596E75">
        <w:rPr>
          <w:rFonts w:ascii="Verdana" w:hAnsi="Verdana"/>
          <w:sz w:val="16"/>
          <w:szCs w:val="16"/>
          <w:lang w:val="nl-BE"/>
        </w:rPr>
        <w:t>en</w:t>
      </w:r>
      <w:r w:rsidRPr="00596E75">
        <w:rPr>
          <w:rFonts w:ascii="Verdana" w:hAnsi="Verdana"/>
          <w:caps/>
          <w:sz w:val="16"/>
          <w:szCs w:val="16"/>
          <w:lang w:val="nl-BE"/>
        </w:rPr>
        <w:t xml:space="preserve"> G. Vermeulen</w:t>
      </w:r>
      <w:r w:rsidRPr="00596E75">
        <w:rPr>
          <w:rFonts w:ascii="Verdana" w:hAnsi="Verdana"/>
          <w:sz w:val="16"/>
          <w:szCs w:val="16"/>
          <w:lang w:val="nl-BE"/>
        </w:rPr>
        <w:t xml:space="preserve"> (eds.), </w:t>
      </w:r>
      <w:r w:rsidRPr="00596E75">
        <w:rPr>
          <w:rFonts w:ascii="Verdana" w:hAnsi="Verdana"/>
          <w:i/>
          <w:sz w:val="16"/>
          <w:szCs w:val="16"/>
          <w:lang w:val="nl-BE"/>
        </w:rPr>
        <w:t>Mensenrechten en opsporing, terrorisme en migratie</w:t>
      </w:r>
      <w:r w:rsidRPr="00596E75">
        <w:rPr>
          <w:rFonts w:ascii="Verdana" w:hAnsi="Verdana"/>
          <w:sz w:val="16"/>
          <w:szCs w:val="16"/>
          <w:lang w:val="nl-BE"/>
        </w:rPr>
        <w:t>, Antwerpen, Maklu, 2017, 21.</w:t>
      </w:r>
    </w:p>
  </w:footnote>
  <w:footnote w:id="48">
    <w:p w14:paraId="4507F988" w14:textId="77777777" w:rsidR="00DB5FF3" w:rsidRPr="00935ED9" w:rsidRDefault="00DB5FF3" w:rsidP="00DB5FF3">
      <w:pPr>
        <w:rPr>
          <w:rFonts w:ascii="Verdana" w:hAnsi="Verdana"/>
          <w:sz w:val="16"/>
          <w:szCs w:val="16"/>
          <w:lang w:val="nl-BE"/>
        </w:rPr>
      </w:pPr>
      <w:r w:rsidRPr="00596E75">
        <w:rPr>
          <w:rStyle w:val="Voetnootmarkering"/>
          <w:rFonts w:ascii="Verdana" w:hAnsi="Verdana"/>
          <w:sz w:val="16"/>
          <w:szCs w:val="16"/>
        </w:rPr>
        <w:footnoteRef/>
      </w:r>
      <w:r w:rsidRPr="00596E75">
        <w:rPr>
          <w:rFonts w:ascii="Verdana" w:hAnsi="Verdana"/>
          <w:sz w:val="16"/>
          <w:szCs w:val="16"/>
        </w:rPr>
        <w:t xml:space="preserve"> </w:t>
      </w:r>
      <w:r w:rsidRPr="00596E75">
        <w:rPr>
          <w:rFonts w:ascii="Verdana" w:hAnsi="Verdana"/>
          <w:sz w:val="16"/>
          <w:szCs w:val="16"/>
          <w:lang w:val="nl-BE"/>
        </w:rPr>
        <w:t>COMMISSIE VOOR DE BESCHERMING VAN DE PERSOONLIJKE LEVENSSFEER (CBPL), Advies over de voorontwerpen van wet houdende diverse bepalingen – wijzigingen aan de wet tot oprichting van een beroepsorgaan inzake veiligheidsmachtigingen, aan de wet op het politieambt en aan de wet van 18 maart 2014 betreffende het politionele informatiebeheer, 13 mei 2015, nr. 13/2015,</w:t>
      </w:r>
      <w:r w:rsidRPr="00935ED9">
        <w:rPr>
          <w:rFonts w:ascii="Verdana" w:hAnsi="Verdana"/>
          <w:sz w:val="16"/>
          <w:szCs w:val="16"/>
          <w:lang w:val="nl-BE"/>
        </w:rPr>
        <w:t xml:space="preserve"> </w:t>
      </w:r>
      <w:hyperlink r:id="rId4" w:history="1">
        <w:r w:rsidRPr="00935ED9">
          <w:rPr>
            <w:rStyle w:val="Hyperlink"/>
            <w:rFonts w:ascii="Verdana" w:hAnsi="Verdana"/>
            <w:sz w:val="16"/>
            <w:szCs w:val="16"/>
            <w:lang w:val="nl-BE"/>
          </w:rPr>
          <w:t>https://www.privacycommission.be/sites/privacycommission/files/documents/advies_13_2015.pdf</w:t>
        </w:r>
      </w:hyperlink>
      <w:r w:rsidRPr="00935ED9">
        <w:rPr>
          <w:rFonts w:ascii="Verdana" w:hAnsi="Verdana"/>
          <w:sz w:val="16"/>
          <w:szCs w:val="16"/>
          <w:lang w:val="nl-BE"/>
        </w:rPr>
        <w:t xml:space="preserve">. </w:t>
      </w:r>
    </w:p>
  </w:footnote>
  <w:footnote w:id="49">
    <w:p w14:paraId="5DFCBCFB"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aps/>
          <w:sz w:val="16"/>
          <w:szCs w:val="16"/>
          <w:lang w:val="nl-BE"/>
        </w:rPr>
        <w:t xml:space="preserve">J. Kerkhofs </w:t>
      </w:r>
      <w:r w:rsidRPr="00935ED9">
        <w:rPr>
          <w:rFonts w:ascii="Verdana" w:hAnsi="Verdana"/>
          <w:sz w:val="16"/>
          <w:szCs w:val="16"/>
          <w:lang w:val="nl-BE"/>
        </w:rPr>
        <w:t xml:space="preserve">en P. </w:t>
      </w:r>
      <w:r w:rsidRPr="00935ED9">
        <w:rPr>
          <w:rFonts w:ascii="Verdana" w:hAnsi="Verdana"/>
          <w:caps/>
          <w:sz w:val="16"/>
          <w:szCs w:val="16"/>
          <w:lang w:val="nl-BE"/>
        </w:rPr>
        <w:t xml:space="preserve">Van Linthout, </w:t>
      </w:r>
      <w:r w:rsidRPr="00935ED9">
        <w:rPr>
          <w:rFonts w:ascii="Verdana" w:hAnsi="Verdana"/>
          <w:i/>
          <w:sz w:val="16"/>
          <w:szCs w:val="16"/>
          <w:lang w:val="nl-BE"/>
        </w:rPr>
        <w:t>Cybercrime</w:t>
      </w:r>
      <w:r w:rsidRPr="00935ED9">
        <w:rPr>
          <w:rFonts w:ascii="Verdana" w:hAnsi="Verdana"/>
          <w:sz w:val="16"/>
          <w:szCs w:val="16"/>
          <w:lang w:val="nl-BE"/>
        </w:rPr>
        <w:t>, Brussel, Politeia, 2013, 232.</w:t>
      </w:r>
    </w:p>
  </w:footnote>
  <w:footnote w:id="50">
    <w:p w14:paraId="43EADC93"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Pr>
          <w:rFonts w:ascii="Verdana" w:hAnsi="Verdana"/>
          <w:sz w:val="16"/>
          <w:szCs w:val="16"/>
          <w:lang w:val="nl-BE"/>
        </w:rPr>
        <w:t>Art. 30 V.T.</w:t>
      </w:r>
      <w:r w:rsidRPr="00935ED9">
        <w:rPr>
          <w:rFonts w:ascii="Verdana" w:hAnsi="Verdana"/>
          <w:sz w:val="16"/>
          <w:szCs w:val="16"/>
          <w:lang w:val="nl-BE"/>
        </w:rPr>
        <w:t xml:space="preserve"> Sv.</w:t>
      </w:r>
    </w:p>
  </w:footnote>
  <w:footnote w:id="51">
    <w:p w14:paraId="241CC2C1" w14:textId="77777777" w:rsidR="00DB5FF3" w:rsidRPr="00935ED9" w:rsidRDefault="00DB5FF3" w:rsidP="00DB5FF3">
      <w:pPr>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F. DERUYCK, </w:t>
      </w:r>
      <w:r w:rsidRPr="00935ED9">
        <w:rPr>
          <w:rFonts w:ascii="Verdana" w:hAnsi="Verdana"/>
          <w:i/>
          <w:sz w:val="16"/>
          <w:szCs w:val="16"/>
          <w:lang w:val="nl-BE"/>
        </w:rPr>
        <w:t>Overzicht van het Belgisch strafprocesrecht</w:t>
      </w:r>
      <w:r w:rsidRPr="00935ED9">
        <w:rPr>
          <w:rFonts w:ascii="Verdana" w:hAnsi="Verdana"/>
          <w:sz w:val="16"/>
          <w:szCs w:val="16"/>
          <w:lang w:val="nl-BE"/>
        </w:rPr>
        <w:t>, Brugge, Die Keure, 2017, 101.</w:t>
      </w:r>
    </w:p>
  </w:footnote>
  <w:footnote w:id="52">
    <w:p w14:paraId="7E68274C" w14:textId="77777777" w:rsidR="00DB5FF3" w:rsidRPr="009B4D75" w:rsidRDefault="00DB5FF3" w:rsidP="00DB5FF3">
      <w:pPr>
        <w:jc w:val="both"/>
        <w:rPr>
          <w:rFonts w:ascii="Verdana" w:hAnsi="Verdana"/>
          <w:i/>
          <w:sz w:val="16"/>
          <w:szCs w:val="16"/>
          <w:lang w:val="nl-BE"/>
        </w:rPr>
      </w:pPr>
      <w:r w:rsidRPr="009B4D75">
        <w:rPr>
          <w:rStyle w:val="Voetnootmarkering"/>
          <w:rFonts w:ascii="Verdana" w:hAnsi="Verdana"/>
          <w:sz w:val="16"/>
          <w:szCs w:val="16"/>
        </w:rPr>
        <w:footnoteRef/>
      </w:r>
      <w:r w:rsidRPr="009B4D75">
        <w:rPr>
          <w:rFonts w:ascii="Verdana" w:hAnsi="Verdana"/>
          <w:sz w:val="16"/>
          <w:szCs w:val="16"/>
        </w:rPr>
        <w:t xml:space="preserve"> </w:t>
      </w:r>
      <w:r w:rsidRPr="009B4D75">
        <w:rPr>
          <w:rFonts w:ascii="Verdana" w:hAnsi="Verdana"/>
          <w:i/>
          <w:sz w:val="16"/>
          <w:szCs w:val="16"/>
          <w:lang w:val="nl-BE"/>
        </w:rPr>
        <w:t>Vr. en Antw</w:t>
      </w:r>
      <w:r w:rsidRPr="009B4D75">
        <w:rPr>
          <w:rFonts w:ascii="Verdana" w:hAnsi="Verdana"/>
          <w:sz w:val="16"/>
          <w:szCs w:val="16"/>
          <w:lang w:val="nl-BE"/>
        </w:rPr>
        <w:t xml:space="preserve">. Kamer, 27 juni 2017, nr. 54/127, 2314 (Vr. </w:t>
      </w:r>
      <w:r>
        <w:rPr>
          <w:rFonts w:ascii="Verdana" w:hAnsi="Verdana"/>
          <w:sz w:val="16"/>
          <w:szCs w:val="16"/>
          <w:lang w:val="nl-BE"/>
        </w:rPr>
        <w:t xml:space="preserve">nr. </w:t>
      </w:r>
      <w:r w:rsidRPr="009B4D75">
        <w:rPr>
          <w:rFonts w:ascii="Verdana" w:hAnsi="Verdana"/>
          <w:sz w:val="16"/>
          <w:szCs w:val="16"/>
          <w:lang w:val="nl-BE"/>
        </w:rPr>
        <w:t>1 en 2 K. JADIN).</w:t>
      </w:r>
    </w:p>
  </w:footnote>
  <w:footnote w:id="53">
    <w:p w14:paraId="7CB88FDB" w14:textId="77777777" w:rsidR="00DB5FF3" w:rsidRPr="00715F48" w:rsidRDefault="00DB5FF3" w:rsidP="00DB5FF3">
      <w:pPr>
        <w:pStyle w:val="Voetnoottekst"/>
        <w:jc w:val="both"/>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F. </w:t>
      </w:r>
      <w:r w:rsidRPr="00715F48">
        <w:rPr>
          <w:rFonts w:ascii="Verdana" w:hAnsi="Verdana"/>
          <w:caps/>
          <w:sz w:val="16"/>
          <w:szCs w:val="16"/>
          <w:lang w:val="nl-BE"/>
        </w:rPr>
        <w:t xml:space="preserve">SChuermans, </w:t>
      </w:r>
      <w:r w:rsidRPr="00715F48">
        <w:rPr>
          <w:rFonts w:ascii="Verdana" w:hAnsi="Verdana"/>
          <w:sz w:val="16"/>
          <w:szCs w:val="16"/>
          <w:lang w:val="nl-BE"/>
        </w:rPr>
        <w:t xml:space="preserve">“Enkele (ver)nieuw(d)e politionele en strafvorderlijke onderzoeksmethoden” in A. </w:t>
      </w:r>
      <w:r w:rsidRPr="00715F48">
        <w:rPr>
          <w:rFonts w:ascii="Verdana" w:hAnsi="Verdana"/>
          <w:caps/>
          <w:sz w:val="16"/>
          <w:szCs w:val="16"/>
          <w:lang w:val="nl-BE"/>
        </w:rPr>
        <w:t xml:space="preserve">Verhage </w:t>
      </w:r>
      <w:r w:rsidRPr="00715F48">
        <w:rPr>
          <w:rFonts w:ascii="Verdana" w:hAnsi="Verdana"/>
          <w:sz w:val="16"/>
          <w:szCs w:val="16"/>
          <w:lang w:val="nl-BE"/>
        </w:rPr>
        <w:t>en</w:t>
      </w:r>
      <w:r w:rsidRPr="00715F48">
        <w:rPr>
          <w:rFonts w:ascii="Verdana" w:hAnsi="Verdana"/>
          <w:caps/>
          <w:sz w:val="16"/>
          <w:szCs w:val="16"/>
          <w:lang w:val="nl-BE"/>
        </w:rPr>
        <w:t xml:space="preserve"> G. Vermeulen </w:t>
      </w:r>
      <w:r w:rsidRPr="00715F48">
        <w:rPr>
          <w:rFonts w:ascii="Verdana" w:hAnsi="Verdana"/>
          <w:sz w:val="16"/>
          <w:szCs w:val="16"/>
          <w:lang w:val="nl-BE"/>
        </w:rPr>
        <w:t xml:space="preserve">(eds.), </w:t>
      </w:r>
      <w:r w:rsidRPr="00715F48">
        <w:rPr>
          <w:rFonts w:ascii="Verdana" w:hAnsi="Verdana"/>
          <w:i/>
          <w:sz w:val="16"/>
          <w:szCs w:val="16"/>
          <w:lang w:val="nl-BE"/>
        </w:rPr>
        <w:t>Mensenrechten en opsporing, terrorisme en migratie</w:t>
      </w:r>
      <w:r w:rsidRPr="00715F48">
        <w:rPr>
          <w:rFonts w:ascii="Verdana" w:hAnsi="Verdana"/>
          <w:sz w:val="16"/>
          <w:szCs w:val="16"/>
          <w:lang w:val="nl-BE"/>
        </w:rPr>
        <w:t>, Antwerpen, Maklu, 2017, 24.</w:t>
      </w:r>
    </w:p>
  </w:footnote>
  <w:footnote w:id="54">
    <w:p w14:paraId="4F73D180" w14:textId="77777777" w:rsidR="00DB5FF3" w:rsidRPr="00546D2E" w:rsidRDefault="00DB5FF3" w:rsidP="00DB5FF3">
      <w:pPr>
        <w:pStyle w:val="Voetnoottekst"/>
        <w:jc w:val="both"/>
        <w:rPr>
          <w:rFonts w:ascii="Verdana" w:hAnsi="Verdana"/>
          <w:sz w:val="16"/>
          <w:szCs w:val="16"/>
          <w:lang w:val="nl-BE"/>
        </w:rPr>
      </w:pPr>
      <w:r w:rsidRPr="00546D2E">
        <w:rPr>
          <w:rStyle w:val="Voetnootmarkering"/>
          <w:rFonts w:ascii="Verdana" w:hAnsi="Verdana"/>
          <w:sz w:val="16"/>
          <w:szCs w:val="16"/>
        </w:rPr>
        <w:footnoteRef/>
      </w:r>
      <w:r w:rsidRPr="00546D2E">
        <w:rPr>
          <w:rFonts w:ascii="Verdana" w:hAnsi="Verdana"/>
          <w:sz w:val="16"/>
          <w:szCs w:val="16"/>
        </w:rPr>
        <w:t xml:space="preserve"> </w:t>
      </w:r>
      <w:r>
        <w:rPr>
          <w:rFonts w:ascii="Verdana" w:hAnsi="Verdana"/>
          <w:sz w:val="16"/>
          <w:szCs w:val="16"/>
        </w:rPr>
        <w:t>Art. 46sexies, § 1, derde lid Sv.</w:t>
      </w:r>
    </w:p>
  </w:footnote>
  <w:footnote w:id="55">
    <w:p w14:paraId="2938E89A" w14:textId="77777777" w:rsidR="00DB5FF3" w:rsidRPr="00546D2E" w:rsidRDefault="00DB5FF3" w:rsidP="00DB5FF3">
      <w:pPr>
        <w:pStyle w:val="Voetnoottekst"/>
        <w:rPr>
          <w:rFonts w:ascii="Verdana" w:hAnsi="Verdana"/>
          <w:sz w:val="16"/>
          <w:szCs w:val="16"/>
          <w:lang w:val="nl-BE"/>
        </w:rPr>
      </w:pPr>
      <w:r w:rsidRPr="00546D2E">
        <w:rPr>
          <w:rStyle w:val="Voetnootmarkering"/>
          <w:rFonts w:ascii="Verdana" w:hAnsi="Verdana"/>
          <w:sz w:val="16"/>
          <w:szCs w:val="16"/>
        </w:rPr>
        <w:footnoteRef/>
      </w:r>
      <w:r w:rsidRPr="00546D2E">
        <w:rPr>
          <w:rFonts w:ascii="Verdana" w:hAnsi="Verdana"/>
          <w:sz w:val="16"/>
          <w:szCs w:val="16"/>
        </w:rPr>
        <w:t xml:space="preserve"> </w:t>
      </w:r>
      <w:r w:rsidRPr="00546D2E">
        <w:rPr>
          <w:rFonts w:ascii="Verdana" w:hAnsi="Verdana"/>
          <w:sz w:val="16"/>
          <w:szCs w:val="16"/>
          <w:lang w:val="nl-BE"/>
        </w:rPr>
        <w:t xml:space="preserve">F. DERUYCK, </w:t>
      </w:r>
      <w:r w:rsidRPr="00546D2E">
        <w:rPr>
          <w:rFonts w:ascii="Verdana" w:hAnsi="Verdana"/>
          <w:i/>
          <w:sz w:val="16"/>
          <w:szCs w:val="16"/>
          <w:lang w:val="nl-BE"/>
        </w:rPr>
        <w:t>Overzicht van het Belgisch strafprocesrecht</w:t>
      </w:r>
      <w:r w:rsidRPr="00546D2E">
        <w:rPr>
          <w:rFonts w:ascii="Verdana" w:hAnsi="Verdana"/>
          <w:sz w:val="16"/>
          <w:szCs w:val="16"/>
          <w:lang w:val="nl-BE"/>
        </w:rPr>
        <w:t>, Brugge, Die Keure, 2017, 106.</w:t>
      </w:r>
    </w:p>
  </w:footnote>
  <w:footnote w:id="56">
    <w:p w14:paraId="07403244" w14:textId="77777777" w:rsidR="00DB5FF3" w:rsidRPr="00E44FF2" w:rsidRDefault="00DB5FF3" w:rsidP="00DB5FF3">
      <w:pPr>
        <w:pStyle w:val="Voetnoottekst"/>
        <w:rPr>
          <w:rFonts w:ascii="Verdana" w:hAnsi="Verdana"/>
          <w:sz w:val="16"/>
          <w:szCs w:val="16"/>
          <w:lang w:val="nl-BE"/>
        </w:rPr>
      </w:pPr>
      <w:r w:rsidRPr="00E44FF2">
        <w:rPr>
          <w:rStyle w:val="Voetnootmarkering"/>
          <w:rFonts w:ascii="Verdana" w:hAnsi="Verdana"/>
          <w:sz w:val="16"/>
          <w:szCs w:val="16"/>
        </w:rPr>
        <w:footnoteRef/>
      </w:r>
      <w:r w:rsidRPr="00E44FF2">
        <w:rPr>
          <w:rFonts w:ascii="Verdana" w:hAnsi="Verdana"/>
          <w:sz w:val="16"/>
          <w:szCs w:val="16"/>
        </w:rPr>
        <w:t xml:space="preserve"> </w:t>
      </w:r>
      <w:r w:rsidRPr="00E44FF2">
        <w:rPr>
          <w:rFonts w:ascii="Verdana" w:hAnsi="Verdana"/>
          <w:sz w:val="16"/>
          <w:szCs w:val="16"/>
          <w:lang w:val="nl-BE"/>
        </w:rPr>
        <w:t>Art. 46sexies, §</w:t>
      </w:r>
      <w:r>
        <w:rPr>
          <w:rFonts w:ascii="Verdana" w:hAnsi="Verdana"/>
          <w:sz w:val="16"/>
          <w:szCs w:val="16"/>
          <w:lang w:val="nl-BE"/>
        </w:rPr>
        <w:t xml:space="preserve"> </w:t>
      </w:r>
      <w:r w:rsidRPr="00E44FF2">
        <w:rPr>
          <w:rFonts w:ascii="Verdana" w:hAnsi="Verdana"/>
          <w:sz w:val="16"/>
          <w:szCs w:val="16"/>
          <w:lang w:val="nl-BE"/>
        </w:rPr>
        <w:t>2 Sv.</w:t>
      </w:r>
    </w:p>
  </w:footnote>
  <w:footnote w:id="57">
    <w:p w14:paraId="44D517C5" w14:textId="77777777" w:rsidR="00DB5FF3" w:rsidRPr="00546D2E" w:rsidRDefault="00DB5FF3" w:rsidP="00DB5FF3">
      <w:pPr>
        <w:pStyle w:val="Voetnoottekst"/>
        <w:jc w:val="both"/>
        <w:rPr>
          <w:rFonts w:ascii="Verdana" w:hAnsi="Verdana"/>
          <w:sz w:val="16"/>
          <w:szCs w:val="16"/>
          <w:lang w:val="nl-BE"/>
        </w:rPr>
      </w:pPr>
      <w:r w:rsidRPr="00546D2E">
        <w:rPr>
          <w:rStyle w:val="Voetnootmarkering"/>
          <w:rFonts w:ascii="Verdana" w:hAnsi="Verdana"/>
          <w:sz w:val="16"/>
          <w:szCs w:val="16"/>
        </w:rPr>
        <w:footnoteRef/>
      </w:r>
      <w:r w:rsidRPr="00546D2E">
        <w:rPr>
          <w:rFonts w:ascii="Verdana" w:hAnsi="Verdana"/>
          <w:sz w:val="16"/>
          <w:szCs w:val="16"/>
        </w:rPr>
        <w:t xml:space="preserve"> F. </w:t>
      </w:r>
      <w:r w:rsidRPr="00546D2E">
        <w:rPr>
          <w:rFonts w:ascii="Verdana" w:hAnsi="Verdana"/>
          <w:caps/>
          <w:sz w:val="16"/>
          <w:szCs w:val="16"/>
          <w:lang w:val="nl-BE"/>
        </w:rPr>
        <w:t xml:space="preserve">SChuermans, </w:t>
      </w:r>
      <w:r w:rsidRPr="00546D2E">
        <w:rPr>
          <w:rFonts w:ascii="Verdana" w:hAnsi="Verdana"/>
          <w:sz w:val="16"/>
          <w:szCs w:val="16"/>
          <w:lang w:val="nl-BE"/>
        </w:rPr>
        <w:t xml:space="preserve">“Enkele (ver)nieuw(d)e politionele en strafvorderlijke onderzoeksmethoden” in A. </w:t>
      </w:r>
      <w:r w:rsidRPr="00546D2E">
        <w:rPr>
          <w:rFonts w:ascii="Verdana" w:hAnsi="Verdana"/>
          <w:caps/>
          <w:sz w:val="16"/>
          <w:szCs w:val="16"/>
          <w:lang w:val="nl-BE"/>
        </w:rPr>
        <w:t xml:space="preserve">Verhage </w:t>
      </w:r>
      <w:r w:rsidRPr="00546D2E">
        <w:rPr>
          <w:rFonts w:ascii="Verdana" w:hAnsi="Verdana"/>
          <w:sz w:val="16"/>
          <w:szCs w:val="16"/>
          <w:lang w:val="nl-BE"/>
        </w:rPr>
        <w:t>en</w:t>
      </w:r>
      <w:r w:rsidRPr="00546D2E">
        <w:rPr>
          <w:rFonts w:ascii="Verdana" w:hAnsi="Verdana"/>
          <w:caps/>
          <w:sz w:val="16"/>
          <w:szCs w:val="16"/>
          <w:lang w:val="nl-BE"/>
        </w:rPr>
        <w:t xml:space="preserve"> G. Vermeulen </w:t>
      </w:r>
      <w:r w:rsidRPr="00546D2E">
        <w:rPr>
          <w:rFonts w:ascii="Verdana" w:hAnsi="Verdana"/>
          <w:sz w:val="16"/>
          <w:szCs w:val="16"/>
          <w:lang w:val="nl-BE"/>
        </w:rPr>
        <w:t xml:space="preserve">(eds.), </w:t>
      </w:r>
      <w:r w:rsidRPr="00546D2E">
        <w:rPr>
          <w:rFonts w:ascii="Verdana" w:hAnsi="Verdana"/>
          <w:i/>
          <w:sz w:val="16"/>
          <w:szCs w:val="16"/>
          <w:lang w:val="nl-BE"/>
        </w:rPr>
        <w:t>Mensenrechten en opsporing, terrorisme en migratie</w:t>
      </w:r>
      <w:r w:rsidRPr="00546D2E">
        <w:rPr>
          <w:rFonts w:ascii="Verdana" w:hAnsi="Verdana"/>
          <w:sz w:val="16"/>
          <w:szCs w:val="16"/>
          <w:lang w:val="nl-BE"/>
        </w:rPr>
        <w:t>, Antwerpen, Maklu, 2017, 26.</w:t>
      </w:r>
    </w:p>
  </w:footnote>
  <w:footnote w:id="58">
    <w:p w14:paraId="3DFDBBD4" w14:textId="77777777" w:rsidR="00DB5FF3" w:rsidRPr="00546D2E" w:rsidRDefault="00DB5FF3" w:rsidP="00DB5FF3">
      <w:pPr>
        <w:pStyle w:val="Voetnoottekst"/>
        <w:jc w:val="both"/>
        <w:rPr>
          <w:rFonts w:ascii="Verdana" w:hAnsi="Verdana"/>
          <w:sz w:val="16"/>
          <w:szCs w:val="16"/>
          <w:lang w:val="nl-BE"/>
        </w:rPr>
      </w:pPr>
      <w:r w:rsidRPr="00546D2E">
        <w:rPr>
          <w:rStyle w:val="Voetnootmarkering"/>
          <w:rFonts w:ascii="Verdana" w:hAnsi="Verdana"/>
          <w:sz w:val="16"/>
          <w:szCs w:val="16"/>
        </w:rPr>
        <w:footnoteRef/>
      </w:r>
      <w:r w:rsidRPr="00546D2E">
        <w:rPr>
          <w:rFonts w:ascii="Verdana" w:hAnsi="Verdana"/>
          <w:sz w:val="16"/>
          <w:szCs w:val="16"/>
        </w:rPr>
        <w:t xml:space="preserve"> F. </w:t>
      </w:r>
      <w:r w:rsidRPr="00546D2E">
        <w:rPr>
          <w:rFonts w:ascii="Verdana" w:hAnsi="Verdana"/>
          <w:caps/>
          <w:sz w:val="16"/>
          <w:szCs w:val="16"/>
          <w:lang w:val="nl-BE"/>
        </w:rPr>
        <w:t xml:space="preserve">SChuermans, </w:t>
      </w:r>
      <w:r w:rsidRPr="00546D2E">
        <w:rPr>
          <w:rFonts w:ascii="Verdana" w:hAnsi="Verdana"/>
          <w:sz w:val="16"/>
          <w:szCs w:val="16"/>
          <w:lang w:val="nl-BE"/>
        </w:rPr>
        <w:t xml:space="preserve">“Enkele (ver)nieuw(d)e politionele en strafvorderlijke onderzoeksmethoden” in A. </w:t>
      </w:r>
      <w:r w:rsidRPr="00546D2E">
        <w:rPr>
          <w:rFonts w:ascii="Verdana" w:hAnsi="Verdana"/>
          <w:caps/>
          <w:sz w:val="16"/>
          <w:szCs w:val="16"/>
          <w:lang w:val="nl-BE"/>
        </w:rPr>
        <w:t xml:space="preserve">Verhage </w:t>
      </w:r>
      <w:r w:rsidRPr="00546D2E">
        <w:rPr>
          <w:rFonts w:ascii="Verdana" w:hAnsi="Verdana"/>
          <w:sz w:val="16"/>
          <w:szCs w:val="16"/>
          <w:lang w:val="nl-BE"/>
        </w:rPr>
        <w:t>en</w:t>
      </w:r>
      <w:r w:rsidRPr="00546D2E">
        <w:rPr>
          <w:rFonts w:ascii="Verdana" w:hAnsi="Verdana"/>
          <w:caps/>
          <w:sz w:val="16"/>
          <w:szCs w:val="16"/>
          <w:lang w:val="nl-BE"/>
        </w:rPr>
        <w:t xml:space="preserve"> G. Vermeulen </w:t>
      </w:r>
      <w:r w:rsidRPr="00546D2E">
        <w:rPr>
          <w:rFonts w:ascii="Verdana" w:hAnsi="Verdana"/>
          <w:sz w:val="16"/>
          <w:szCs w:val="16"/>
          <w:lang w:val="nl-BE"/>
        </w:rPr>
        <w:t xml:space="preserve">(eds.), </w:t>
      </w:r>
      <w:r w:rsidRPr="00546D2E">
        <w:rPr>
          <w:rFonts w:ascii="Verdana" w:hAnsi="Verdana"/>
          <w:i/>
          <w:sz w:val="16"/>
          <w:szCs w:val="16"/>
          <w:lang w:val="nl-BE"/>
        </w:rPr>
        <w:t>Mensenrechten en opsporing, terrorisme en migratie</w:t>
      </w:r>
      <w:r>
        <w:rPr>
          <w:rFonts w:ascii="Verdana" w:hAnsi="Verdana"/>
          <w:sz w:val="16"/>
          <w:szCs w:val="16"/>
          <w:lang w:val="nl-BE"/>
        </w:rPr>
        <w:t>, Antwerpen, Maklu, 2017, 27.</w:t>
      </w:r>
    </w:p>
  </w:footnote>
  <w:footnote w:id="59">
    <w:p w14:paraId="4A1B96FF" w14:textId="77777777" w:rsidR="00DB5FF3" w:rsidRPr="00473467" w:rsidRDefault="00DB5FF3" w:rsidP="00DB5FF3">
      <w:pPr>
        <w:pStyle w:val="Voetnoottekst"/>
        <w:jc w:val="both"/>
        <w:rPr>
          <w:rFonts w:ascii="Verdana" w:hAnsi="Verdana"/>
          <w:sz w:val="16"/>
          <w:szCs w:val="16"/>
          <w:lang w:val="nl-BE"/>
        </w:rPr>
      </w:pPr>
      <w:r w:rsidRPr="00473467">
        <w:rPr>
          <w:rStyle w:val="Voetnootmarkering"/>
          <w:rFonts w:ascii="Verdana" w:hAnsi="Verdana"/>
          <w:sz w:val="16"/>
          <w:szCs w:val="16"/>
        </w:rPr>
        <w:footnoteRef/>
      </w:r>
      <w:r w:rsidRPr="00473467">
        <w:rPr>
          <w:rFonts w:ascii="Verdana" w:hAnsi="Verdana"/>
          <w:sz w:val="16"/>
          <w:szCs w:val="16"/>
        </w:rPr>
        <w:t xml:space="preserve"> </w:t>
      </w:r>
      <w:r w:rsidRPr="00BD6815">
        <w:rPr>
          <w:rFonts w:ascii="Verdana" w:hAnsi="Verdana"/>
          <w:i/>
          <w:sz w:val="16"/>
          <w:szCs w:val="16"/>
        </w:rPr>
        <w:t>Ibid.</w:t>
      </w:r>
    </w:p>
  </w:footnote>
  <w:footnote w:id="60">
    <w:p w14:paraId="1F7C8C74" w14:textId="77777777" w:rsidR="00DB5FF3" w:rsidRPr="00473467" w:rsidRDefault="00DB5FF3" w:rsidP="00DB5FF3">
      <w:pPr>
        <w:pStyle w:val="Voetnoottekst"/>
        <w:jc w:val="both"/>
        <w:rPr>
          <w:rFonts w:ascii="Verdana" w:hAnsi="Verdana"/>
          <w:sz w:val="16"/>
          <w:szCs w:val="16"/>
          <w:lang w:val="nl-BE"/>
        </w:rPr>
      </w:pPr>
      <w:r w:rsidRPr="00473467">
        <w:rPr>
          <w:rStyle w:val="Voetnootmarkering"/>
          <w:rFonts w:ascii="Verdana" w:hAnsi="Verdana"/>
          <w:sz w:val="16"/>
          <w:szCs w:val="16"/>
        </w:rPr>
        <w:footnoteRef/>
      </w:r>
      <w:r>
        <w:rPr>
          <w:rFonts w:ascii="Verdana" w:hAnsi="Verdana"/>
          <w:sz w:val="16"/>
          <w:szCs w:val="16"/>
        </w:rPr>
        <w:t xml:space="preserve"> Art. 46sexies, § 4, tweede lid Sv.</w:t>
      </w:r>
    </w:p>
  </w:footnote>
  <w:footnote w:id="61">
    <w:p w14:paraId="0825137D" w14:textId="77777777" w:rsidR="00DB5FF3" w:rsidRPr="00473467" w:rsidRDefault="00DB5FF3" w:rsidP="00DB5FF3">
      <w:pPr>
        <w:pStyle w:val="Voetnoottekst"/>
        <w:rPr>
          <w:rFonts w:ascii="Verdana" w:hAnsi="Verdana"/>
          <w:sz w:val="16"/>
          <w:szCs w:val="16"/>
          <w:lang w:val="nl-BE"/>
        </w:rPr>
      </w:pPr>
      <w:r w:rsidRPr="00473467">
        <w:rPr>
          <w:rStyle w:val="Voetnootmarkering"/>
          <w:rFonts w:ascii="Verdana" w:hAnsi="Verdana"/>
          <w:sz w:val="16"/>
          <w:szCs w:val="16"/>
        </w:rPr>
        <w:footnoteRef/>
      </w:r>
      <w:r w:rsidRPr="00473467">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9.</w:t>
      </w:r>
    </w:p>
  </w:footnote>
  <w:footnote w:id="62">
    <w:p w14:paraId="1169519E" w14:textId="77777777" w:rsidR="00DB5FF3" w:rsidRPr="00473467" w:rsidRDefault="00DB5FF3" w:rsidP="00DB5FF3">
      <w:pPr>
        <w:pStyle w:val="Voetnoottekst"/>
        <w:rPr>
          <w:rFonts w:ascii="Verdana" w:hAnsi="Verdana"/>
          <w:sz w:val="16"/>
          <w:szCs w:val="16"/>
          <w:lang w:val="nl-BE"/>
        </w:rPr>
      </w:pPr>
      <w:r w:rsidRPr="00473467">
        <w:rPr>
          <w:rStyle w:val="Voetnootmarkering"/>
          <w:rFonts w:ascii="Verdana" w:hAnsi="Verdana"/>
          <w:sz w:val="16"/>
          <w:szCs w:val="16"/>
        </w:rPr>
        <w:footnoteRef/>
      </w:r>
      <w:r w:rsidRPr="00473467">
        <w:rPr>
          <w:rFonts w:ascii="Verdana" w:hAnsi="Verdana"/>
          <w:sz w:val="16"/>
          <w:szCs w:val="16"/>
        </w:rPr>
        <w:t xml:space="preserve"> F. </w:t>
      </w:r>
      <w:r w:rsidRPr="00473467">
        <w:rPr>
          <w:rFonts w:ascii="Verdana" w:hAnsi="Verdana"/>
          <w:caps/>
          <w:sz w:val="16"/>
          <w:szCs w:val="16"/>
          <w:lang w:val="nl-BE"/>
        </w:rPr>
        <w:t xml:space="preserve">SChuermans, </w:t>
      </w:r>
      <w:r w:rsidRPr="00473467">
        <w:rPr>
          <w:rFonts w:ascii="Verdana" w:hAnsi="Verdana"/>
          <w:sz w:val="16"/>
          <w:szCs w:val="16"/>
          <w:lang w:val="nl-BE"/>
        </w:rPr>
        <w:t xml:space="preserve">“Enkele (ver)nieuw(d)e politionele en strafvorderlijke onderzoeksmethoden” in A. </w:t>
      </w:r>
      <w:r w:rsidRPr="00473467">
        <w:rPr>
          <w:rFonts w:ascii="Verdana" w:hAnsi="Verdana"/>
          <w:caps/>
          <w:sz w:val="16"/>
          <w:szCs w:val="16"/>
          <w:lang w:val="nl-BE"/>
        </w:rPr>
        <w:t xml:space="preserve">Verhage </w:t>
      </w:r>
      <w:r w:rsidRPr="00473467">
        <w:rPr>
          <w:rFonts w:ascii="Verdana" w:hAnsi="Verdana"/>
          <w:sz w:val="16"/>
          <w:szCs w:val="16"/>
          <w:lang w:val="nl-BE"/>
        </w:rPr>
        <w:t>en</w:t>
      </w:r>
      <w:r w:rsidRPr="00473467">
        <w:rPr>
          <w:rFonts w:ascii="Verdana" w:hAnsi="Verdana"/>
          <w:caps/>
          <w:sz w:val="16"/>
          <w:szCs w:val="16"/>
          <w:lang w:val="nl-BE"/>
        </w:rPr>
        <w:t xml:space="preserve"> G. Vermeulen </w:t>
      </w:r>
      <w:r w:rsidRPr="00473467">
        <w:rPr>
          <w:rFonts w:ascii="Verdana" w:hAnsi="Verdana"/>
          <w:sz w:val="16"/>
          <w:szCs w:val="16"/>
          <w:lang w:val="nl-BE"/>
        </w:rPr>
        <w:t xml:space="preserve">(eds.), </w:t>
      </w:r>
      <w:r w:rsidRPr="00473467">
        <w:rPr>
          <w:rFonts w:ascii="Verdana" w:hAnsi="Verdana"/>
          <w:i/>
          <w:sz w:val="16"/>
          <w:szCs w:val="16"/>
          <w:lang w:val="nl-BE"/>
        </w:rPr>
        <w:t>Mensenrechten en opsporing, terrorisme en migratie</w:t>
      </w:r>
      <w:r w:rsidRPr="00473467">
        <w:rPr>
          <w:rFonts w:ascii="Verdana" w:hAnsi="Verdana"/>
          <w:sz w:val="16"/>
          <w:szCs w:val="16"/>
          <w:lang w:val="nl-BE"/>
        </w:rPr>
        <w:t>, Antwerpen, Maklu, 2017, 28.</w:t>
      </w:r>
    </w:p>
  </w:footnote>
  <w:footnote w:id="63">
    <w:p w14:paraId="106CDE83"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Pr>
          <w:rFonts w:ascii="Verdana" w:hAnsi="Verdana"/>
          <w:sz w:val="16"/>
          <w:szCs w:val="16"/>
          <w:lang w:val="nl-BE"/>
        </w:rPr>
        <w:t>Art. 28bis, § 3, eerste lid</w:t>
      </w:r>
      <w:r w:rsidRPr="004416BF">
        <w:rPr>
          <w:rFonts w:ascii="Verdana" w:hAnsi="Verdana"/>
          <w:sz w:val="16"/>
          <w:szCs w:val="16"/>
          <w:lang w:val="nl-BE"/>
        </w:rPr>
        <w:t xml:space="preserve"> Sv.</w:t>
      </w:r>
    </w:p>
  </w:footnote>
  <w:footnote w:id="64">
    <w:p w14:paraId="3BA0FF56"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4416BF">
        <w:rPr>
          <w:rFonts w:ascii="Verdana" w:hAnsi="Verdana"/>
          <w:sz w:val="16"/>
          <w:szCs w:val="16"/>
          <w:lang w:val="nl-BE"/>
        </w:rPr>
        <w:t>Art. 55 Sv.</w:t>
      </w:r>
    </w:p>
  </w:footnote>
  <w:footnote w:id="65">
    <w:p w14:paraId="2A70657A"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4416BF">
        <w:rPr>
          <w:rFonts w:ascii="Verdana" w:hAnsi="Verdana"/>
          <w:sz w:val="16"/>
          <w:szCs w:val="16"/>
          <w:lang w:val="nl-BE"/>
        </w:rPr>
        <w:t xml:space="preserve">R. VERSTRAETEN, </w:t>
      </w:r>
      <w:r w:rsidRPr="004416BF">
        <w:rPr>
          <w:rFonts w:ascii="Verdana" w:hAnsi="Verdana"/>
          <w:i/>
          <w:sz w:val="16"/>
          <w:szCs w:val="16"/>
          <w:lang w:val="nl-BE"/>
        </w:rPr>
        <w:t>Handboek strafvordering</w:t>
      </w:r>
      <w:r w:rsidRPr="004416BF">
        <w:rPr>
          <w:rFonts w:ascii="Verdana" w:hAnsi="Verdana"/>
          <w:sz w:val="16"/>
          <w:szCs w:val="16"/>
          <w:lang w:val="nl-BE"/>
        </w:rPr>
        <w:t>, Antwerpen, Maklu, 2012, 279.</w:t>
      </w:r>
    </w:p>
  </w:footnote>
  <w:footnote w:id="66">
    <w:p w14:paraId="34F1CDFE"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4416BF">
        <w:rPr>
          <w:rFonts w:ascii="Verdana" w:hAnsi="Verdana"/>
          <w:sz w:val="16"/>
          <w:szCs w:val="16"/>
          <w:lang w:val="nl-BE"/>
        </w:rPr>
        <w:t>Art. 28ter, § 3 Sv.</w:t>
      </w:r>
    </w:p>
  </w:footnote>
  <w:footnote w:id="67">
    <w:p w14:paraId="3B78467E" w14:textId="77777777" w:rsidR="00DB5FF3" w:rsidRPr="001C610A"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E41BE8">
        <w:rPr>
          <w:rFonts w:ascii="Verdana" w:hAnsi="Verdana"/>
          <w:sz w:val="16"/>
          <w:szCs w:val="16"/>
        </w:rPr>
        <w:t xml:space="preserve">F. </w:t>
      </w:r>
      <w:r w:rsidRPr="00E41BE8">
        <w:rPr>
          <w:rFonts w:ascii="Verdana" w:hAnsi="Verdana"/>
          <w:caps/>
          <w:sz w:val="16"/>
          <w:szCs w:val="16"/>
          <w:lang w:val="nl-BE"/>
        </w:rPr>
        <w:t xml:space="preserve">SChuermans, </w:t>
      </w:r>
      <w:r w:rsidRPr="00E41BE8">
        <w:rPr>
          <w:rFonts w:ascii="Verdana" w:hAnsi="Verdana"/>
          <w:sz w:val="16"/>
          <w:szCs w:val="16"/>
          <w:lang w:val="nl-BE"/>
        </w:rPr>
        <w:t xml:space="preserve">“Enkele (ver)nieuw(d)e politionele en strafvorderlijke onderzoeksmethoden” in A. </w:t>
      </w:r>
      <w:r w:rsidRPr="00E41BE8">
        <w:rPr>
          <w:rFonts w:ascii="Verdana" w:hAnsi="Verdana"/>
          <w:caps/>
          <w:sz w:val="16"/>
          <w:szCs w:val="16"/>
          <w:lang w:val="nl-BE"/>
        </w:rPr>
        <w:t xml:space="preserve">Verhage </w:t>
      </w:r>
      <w:r w:rsidRPr="00E41BE8">
        <w:rPr>
          <w:rFonts w:ascii="Verdana" w:hAnsi="Verdana"/>
          <w:sz w:val="16"/>
          <w:szCs w:val="16"/>
          <w:lang w:val="nl-BE"/>
        </w:rPr>
        <w:t xml:space="preserve">en G. </w:t>
      </w:r>
      <w:r w:rsidRPr="00E41BE8">
        <w:rPr>
          <w:rFonts w:ascii="Verdana" w:hAnsi="Verdana"/>
          <w:caps/>
          <w:sz w:val="16"/>
          <w:szCs w:val="16"/>
          <w:lang w:val="nl-BE"/>
        </w:rPr>
        <w:t>Vermeulen</w:t>
      </w:r>
      <w:r w:rsidRPr="00E41BE8">
        <w:rPr>
          <w:rFonts w:ascii="Verdana" w:hAnsi="Verdana"/>
          <w:sz w:val="16"/>
          <w:szCs w:val="16"/>
          <w:lang w:val="nl-BE"/>
        </w:rPr>
        <w:t xml:space="preserve"> (eds.), </w:t>
      </w:r>
      <w:r w:rsidRPr="00E41BE8">
        <w:rPr>
          <w:rFonts w:ascii="Verdana" w:hAnsi="Verdana"/>
          <w:i/>
          <w:sz w:val="16"/>
          <w:szCs w:val="16"/>
          <w:lang w:val="nl-BE"/>
        </w:rPr>
        <w:t>Mensenrechten en opsporing, terrorisme en migratie</w:t>
      </w:r>
      <w:r>
        <w:rPr>
          <w:rFonts w:ascii="Verdana" w:hAnsi="Verdana"/>
          <w:sz w:val="16"/>
          <w:szCs w:val="16"/>
          <w:lang w:val="nl-BE"/>
        </w:rPr>
        <w:t>, Antwerpen, Maklu, 2017, 20.</w:t>
      </w:r>
    </w:p>
  </w:footnote>
  <w:footnote w:id="68">
    <w:p w14:paraId="1035129D"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E41BE8">
        <w:rPr>
          <w:rFonts w:ascii="Verdana" w:hAnsi="Verdana"/>
          <w:sz w:val="16"/>
          <w:szCs w:val="16"/>
        </w:rPr>
        <w:t xml:space="preserve">F. </w:t>
      </w:r>
      <w:r w:rsidRPr="00E41BE8">
        <w:rPr>
          <w:rFonts w:ascii="Verdana" w:hAnsi="Verdana"/>
          <w:caps/>
          <w:sz w:val="16"/>
          <w:szCs w:val="16"/>
          <w:lang w:val="nl-BE"/>
        </w:rPr>
        <w:t xml:space="preserve">SChuermans, </w:t>
      </w:r>
      <w:r w:rsidRPr="00E41BE8">
        <w:rPr>
          <w:rFonts w:ascii="Verdana" w:hAnsi="Verdana"/>
          <w:sz w:val="16"/>
          <w:szCs w:val="16"/>
          <w:lang w:val="nl-BE"/>
        </w:rPr>
        <w:t xml:space="preserve">“Enkele (ver)nieuw(d)e politionele en strafvorderlijke onderzoeksmethoden” in A. </w:t>
      </w:r>
      <w:r w:rsidRPr="00E41BE8">
        <w:rPr>
          <w:rFonts w:ascii="Verdana" w:hAnsi="Verdana"/>
          <w:caps/>
          <w:sz w:val="16"/>
          <w:szCs w:val="16"/>
          <w:lang w:val="nl-BE"/>
        </w:rPr>
        <w:t xml:space="preserve">Verhage </w:t>
      </w:r>
      <w:r w:rsidRPr="00E41BE8">
        <w:rPr>
          <w:rFonts w:ascii="Verdana" w:hAnsi="Verdana"/>
          <w:sz w:val="16"/>
          <w:szCs w:val="16"/>
          <w:lang w:val="nl-BE"/>
        </w:rPr>
        <w:t xml:space="preserve">en G. </w:t>
      </w:r>
      <w:r w:rsidRPr="00E41BE8">
        <w:rPr>
          <w:rFonts w:ascii="Verdana" w:hAnsi="Verdana"/>
          <w:caps/>
          <w:sz w:val="16"/>
          <w:szCs w:val="16"/>
          <w:lang w:val="nl-BE"/>
        </w:rPr>
        <w:t>Vermeulen</w:t>
      </w:r>
      <w:r w:rsidRPr="00E41BE8">
        <w:rPr>
          <w:rFonts w:ascii="Verdana" w:hAnsi="Verdana"/>
          <w:sz w:val="16"/>
          <w:szCs w:val="16"/>
          <w:lang w:val="nl-BE"/>
        </w:rPr>
        <w:t xml:space="preserve"> (eds.), </w:t>
      </w:r>
      <w:r w:rsidRPr="00E41BE8">
        <w:rPr>
          <w:rFonts w:ascii="Verdana" w:hAnsi="Verdana"/>
          <w:i/>
          <w:sz w:val="16"/>
          <w:szCs w:val="16"/>
          <w:lang w:val="nl-BE"/>
        </w:rPr>
        <w:t>Mensenrechten en opsporing, terrorisme en migratie</w:t>
      </w:r>
      <w:r>
        <w:rPr>
          <w:rFonts w:ascii="Verdana" w:hAnsi="Verdana"/>
          <w:sz w:val="16"/>
          <w:szCs w:val="16"/>
          <w:lang w:val="nl-BE"/>
        </w:rPr>
        <w:t>, Antwerpen, Maklu, 2017, 21.</w:t>
      </w:r>
    </w:p>
  </w:footnote>
  <w:footnote w:id="69">
    <w:p w14:paraId="5F17C569"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4416BF">
        <w:rPr>
          <w:rFonts w:ascii="Verdana" w:hAnsi="Verdana"/>
          <w:sz w:val="16"/>
          <w:szCs w:val="16"/>
          <w:lang w:val="nl-BE"/>
        </w:rPr>
        <w:t xml:space="preserve">MvT, </w:t>
      </w:r>
      <w:r w:rsidRPr="004416BF">
        <w:rPr>
          <w:rFonts w:ascii="Verdana" w:hAnsi="Verdana"/>
          <w:i/>
          <w:sz w:val="16"/>
          <w:szCs w:val="16"/>
          <w:lang w:val="nl-BE"/>
        </w:rPr>
        <w:t>Parl. St.</w:t>
      </w:r>
      <w:r w:rsidRPr="004416BF">
        <w:rPr>
          <w:rFonts w:ascii="Verdana" w:hAnsi="Verdana"/>
          <w:sz w:val="16"/>
          <w:szCs w:val="16"/>
          <w:lang w:val="nl-BE"/>
        </w:rPr>
        <w:t xml:space="preserve"> Kamer 1999-2000, nr. 50K0213/001, 12.</w:t>
      </w:r>
    </w:p>
  </w:footnote>
  <w:footnote w:id="70">
    <w:p w14:paraId="2DFD25B6"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R. VERSTRAETEN en F. VERBRUGGEN, </w:t>
      </w:r>
      <w:r w:rsidRPr="004416BF">
        <w:rPr>
          <w:rFonts w:ascii="Verdana" w:hAnsi="Verdana"/>
          <w:i/>
          <w:sz w:val="16"/>
          <w:szCs w:val="16"/>
        </w:rPr>
        <w:t>Strafrecht en Strafprocesrecht voor bachelors</w:t>
      </w:r>
      <w:r w:rsidRPr="004416BF">
        <w:rPr>
          <w:rFonts w:ascii="Verdana" w:hAnsi="Verdana"/>
          <w:sz w:val="16"/>
          <w:szCs w:val="16"/>
        </w:rPr>
        <w:t>, I, Antwerpen, Maklu, 2017, 194.</w:t>
      </w:r>
    </w:p>
  </w:footnote>
  <w:footnote w:id="71">
    <w:p w14:paraId="639C856A" w14:textId="77777777" w:rsidR="00DB5FF3" w:rsidRPr="007C56F2" w:rsidRDefault="00DB5FF3" w:rsidP="00DB5FF3">
      <w:pPr>
        <w:rPr>
          <w:rFonts w:ascii="Verdana" w:hAnsi="Verdana"/>
          <w:sz w:val="16"/>
          <w:szCs w:val="20"/>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7C56F2">
        <w:rPr>
          <w:rFonts w:ascii="Verdana" w:hAnsi="Verdana"/>
          <w:sz w:val="16"/>
          <w:szCs w:val="20"/>
          <w:lang w:val="nl-BE"/>
        </w:rPr>
        <w:t xml:space="preserve">C. CONINGS en S. ROYER, “Verzamelen en vastleggen van digitaal bewijs in strafzaken”, </w:t>
      </w:r>
      <w:r w:rsidRPr="007C56F2">
        <w:rPr>
          <w:rFonts w:ascii="Verdana" w:hAnsi="Verdana"/>
          <w:i/>
          <w:sz w:val="16"/>
          <w:szCs w:val="20"/>
          <w:lang w:val="nl-BE"/>
        </w:rPr>
        <w:t>NC</w:t>
      </w:r>
      <w:r>
        <w:rPr>
          <w:rFonts w:ascii="Verdana" w:hAnsi="Verdana"/>
          <w:sz w:val="16"/>
          <w:szCs w:val="20"/>
          <w:lang w:val="nl-BE"/>
        </w:rPr>
        <w:t xml:space="preserve"> 2017, 313.</w:t>
      </w:r>
    </w:p>
  </w:footnote>
  <w:footnote w:id="72">
    <w:p w14:paraId="06B72C99" w14:textId="77777777" w:rsidR="00DB5FF3" w:rsidRPr="00DA2717" w:rsidRDefault="00DB5FF3" w:rsidP="00DB5FF3">
      <w:pPr>
        <w:pStyle w:val="Voetnoottekst"/>
        <w:rPr>
          <w:rFonts w:ascii="Verdana" w:hAnsi="Verdana"/>
          <w:sz w:val="16"/>
          <w:szCs w:val="16"/>
          <w:lang w:val="nl-BE"/>
        </w:rPr>
      </w:pPr>
      <w:r w:rsidRPr="00DA2717">
        <w:rPr>
          <w:rStyle w:val="Voetnootmarkering"/>
          <w:rFonts w:ascii="Verdana" w:hAnsi="Verdana"/>
          <w:sz w:val="16"/>
          <w:szCs w:val="16"/>
        </w:rPr>
        <w:footnoteRef/>
      </w:r>
      <w:r w:rsidRPr="00DA2717">
        <w:rPr>
          <w:rFonts w:ascii="Verdana" w:hAnsi="Verdana"/>
          <w:sz w:val="16"/>
          <w:szCs w:val="16"/>
        </w:rPr>
        <w:t xml:space="preserve"> </w:t>
      </w:r>
      <w:r w:rsidRPr="00DA2717">
        <w:rPr>
          <w:rFonts w:ascii="Verdana" w:hAnsi="Verdana"/>
          <w:sz w:val="16"/>
          <w:szCs w:val="16"/>
          <w:lang w:val="nl-BE"/>
        </w:rPr>
        <w:t xml:space="preserve">Art. 39bis, § </w:t>
      </w:r>
      <w:r>
        <w:rPr>
          <w:rFonts w:ascii="Verdana" w:hAnsi="Verdana"/>
          <w:sz w:val="16"/>
          <w:szCs w:val="16"/>
          <w:lang w:val="nl-BE"/>
        </w:rPr>
        <w:t xml:space="preserve">2, derde lid </w:t>
      </w:r>
      <w:r w:rsidRPr="00DA2717">
        <w:rPr>
          <w:rFonts w:ascii="Verdana" w:hAnsi="Verdana"/>
          <w:sz w:val="16"/>
          <w:szCs w:val="16"/>
          <w:lang w:val="nl-BE"/>
        </w:rPr>
        <w:t>Sv.</w:t>
      </w:r>
    </w:p>
  </w:footnote>
  <w:footnote w:id="73">
    <w:p w14:paraId="3C368B13" w14:textId="77777777" w:rsidR="00DB5FF3" w:rsidRPr="00DA2717" w:rsidRDefault="00DB5FF3" w:rsidP="00DB5FF3">
      <w:pPr>
        <w:pStyle w:val="Voetnoottekst"/>
        <w:rPr>
          <w:rFonts w:ascii="Verdana" w:hAnsi="Verdana"/>
          <w:sz w:val="16"/>
          <w:szCs w:val="16"/>
          <w:lang w:val="nl-BE"/>
        </w:rPr>
      </w:pPr>
      <w:r w:rsidRPr="00DA2717">
        <w:rPr>
          <w:rStyle w:val="Voetnootmarkering"/>
          <w:rFonts w:ascii="Verdana" w:hAnsi="Verdana"/>
          <w:sz w:val="16"/>
          <w:szCs w:val="16"/>
        </w:rPr>
        <w:footnoteRef/>
      </w:r>
      <w:r w:rsidRPr="00DA2717">
        <w:rPr>
          <w:rFonts w:ascii="Verdana" w:hAnsi="Verdana"/>
          <w:sz w:val="16"/>
          <w:szCs w:val="16"/>
        </w:rPr>
        <w:t xml:space="preserve"> </w:t>
      </w:r>
      <w:r>
        <w:rPr>
          <w:rFonts w:ascii="Verdana" w:hAnsi="Verdana"/>
          <w:sz w:val="16"/>
          <w:szCs w:val="16"/>
          <w:lang w:val="nl-BE"/>
        </w:rPr>
        <w:t xml:space="preserve">Art. 39bis, § 2, eerste lid </w:t>
      </w:r>
      <w:r w:rsidRPr="00DA2717">
        <w:rPr>
          <w:rFonts w:ascii="Verdana" w:hAnsi="Verdana"/>
          <w:sz w:val="16"/>
          <w:szCs w:val="16"/>
          <w:lang w:val="nl-BE"/>
        </w:rPr>
        <w:t>Sv.</w:t>
      </w:r>
    </w:p>
  </w:footnote>
  <w:footnote w:id="74">
    <w:p w14:paraId="1382392A" w14:textId="77777777" w:rsidR="00DB5FF3" w:rsidRPr="00DA2717" w:rsidRDefault="00DB5FF3" w:rsidP="00DB5FF3">
      <w:pPr>
        <w:pStyle w:val="Voetnoottekst"/>
        <w:rPr>
          <w:rFonts w:ascii="Verdana" w:hAnsi="Verdana"/>
          <w:sz w:val="16"/>
          <w:szCs w:val="16"/>
          <w:lang w:val="nl-BE"/>
        </w:rPr>
      </w:pPr>
      <w:r w:rsidRPr="00DA2717">
        <w:rPr>
          <w:rStyle w:val="Voetnootmarkering"/>
          <w:rFonts w:ascii="Verdana" w:hAnsi="Verdana"/>
          <w:sz w:val="16"/>
          <w:szCs w:val="16"/>
        </w:rPr>
        <w:footnoteRef/>
      </w:r>
      <w:r w:rsidRPr="00DA2717">
        <w:rPr>
          <w:rFonts w:ascii="Verdana" w:hAnsi="Verdana"/>
          <w:sz w:val="16"/>
          <w:szCs w:val="16"/>
        </w:rPr>
        <w:t xml:space="preserve"> F. </w:t>
      </w:r>
      <w:r w:rsidRPr="00DA2717">
        <w:rPr>
          <w:rFonts w:ascii="Verdana" w:hAnsi="Verdana"/>
          <w:caps/>
          <w:sz w:val="16"/>
          <w:szCs w:val="16"/>
          <w:lang w:val="nl-BE"/>
        </w:rPr>
        <w:t>SChuermans,</w:t>
      </w:r>
      <w:r w:rsidRPr="00DA2717">
        <w:rPr>
          <w:rFonts w:ascii="Verdana" w:hAnsi="Verdana"/>
          <w:sz w:val="16"/>
          <w:szCs w:val="16"/>
          <w:lang w:val="nl-BE"/>
        </w:rPr>
        <w:t xml:space="preserve"> “Enkele (ver)nieuw(d)e politionele en strafvorderlijke onderzoeksmethoden” in A. </w:t>
      </w:r>
      <w:r w:rsidRPr="00DA2717">
        <w:rPr>
          <w:rFonts w:ascii="Verdana" w:hAnsi="Verdana"/>
          <w:caps/>
          <w:sz w:val="16"/>
          <w:szCs w:val="16"/>
          <w:lang w:val="nl-BE"/>
        </w:rPr>
        <w:t xml:space="preserve">Verhage </w:t>
      </w:r>
      <w:r w:rsidRPr="00DA2717">
        <w:rPr>
          <w:rFonts w:ascii="Verdana" w:hAnsi="Verdana"/>
          <w:sz w:val="16"/>
          <w:szCs w:val="16"/>
          <w:lang w:val="nl-BE"/>
        </w:rPr>
        <w:t>en</w:t>
      </w:r>
      <w:r w:rsidRPr="00DA2717">
        <w:rPr>
          <w:rFonts w:ascii="Verdana" w:hAnsi="Verdana"/>
          <w:caps/>
          <w:sz w:val="16"/>
          <w:szCs w:val="16"/>
          <w:lang w:val="nl-BE"/>
        </w:rPr>
        <w:t xml:space="preserve"> G. Vermeulen </w:t>
      </w:r>
      <w:r w:rsidRPr="00DA2717">
        <w:rPr>
          <w:rFonts w:ascii="Verdana" w:hAnsi="Verdana"/>
          <w:sz w:val="16"/>
          <w:szCs w:val="16"/>
          <w:lang w:val="nl-BE"/>
        </w:rPr>
        <w:t xml:space="preserve">(eds.), </w:t>
      </w:r>
      <w:r w:rsidRPr="00DA2717">
        <w:rPr>
          <w:rFonts w:ascii="Verdana" w:hAnsi="Verdana"/>
          <w:i/>
          <w:sz w:val="16"/>
          <w:szCs w:val="16"/>
          <w:lang w:val="nl-BE"/>
        </w:rPr>
        <w:t>Mensenrechten en opsporing, terrorisme en migratie</w:t>
      </w:r>
      <w:r w:rsidRPr="00DA2717">
        <w:rPr>
          <w:rFonts w:ascii="Verdana" w:hAnsi="Verdana"/>
          <w:sz w:val="16"/>
          <w:szCs w:val="16"/>
          <w:lang w:val="nl-BE"/>
        </w:rPr>
        <w:t>, Antwerpen, Maklu, 2017, 16.</w:t>
      </w:r>
    </w:p>
  </w:footnote>
  <w:footnote w:id="75">
    <w:p w14:paraId="05D7AAE5"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R. VERSTRAETEN en F. VERBRUGGEN, </w:t>
      </w:r>
      <w:r w:rsidRPr="004416BF">
        <w:rPr>
          <w:rFonts w:ascii="Verdana" w:hAnsi="Verdana"/>
          <w:i/>
          <w:sz w:val="16"/>
          <w:szCs w:val="16"/>
        </w:rPr>
        <w:t>Strafrecht en Strafprocesrecht voor bachelors</w:t>
      </w:r>
      <w:r w:rsidRPr="004416BF">
        <w:rPr>
          <w:rFonts w:ascii="Verdana" w:hAnsi="Verdana"/>
          <w:sz w:val="16"/>
          <w:szCs w:val="16"/>
        </w:rPr>
        <w:t>, I, Antwerpen, Maklu, 2017, 194.</w:t>
      </w:r>
    </w:p>
  </w:footnote>
  <w:footnote w:id="76">
    <w:p w14:paraId="3DC3D43B"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SChuermans,</w:t>
      </w:r>
      <w:r w:rsidRPr="004416BF">
        <w:rPr>
          <w:rFonts w:ascii="Verdana" w:hAnsi="Verdana"/>
          <w:sz w:val="16"/>
          <w:szCs w:val="16"/>
          <w:lang w:val="nl-BE"/>
        </w:rPr>
        <w:t xml:space="preserve"> “Enkele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sidRPr="004416BF">
        <w:rPr>
          <w:rFonts w:ascii="Verdana" w:hAnsi="Verdana"/>
          <w:sz w:val="16"/>
          <w:szCs w:val="16"/>
          <w:lang w:val="nl-BE"/>
        </w:rPr>
        <w:t>, Antwerpen, Maklu, 2017, 16.</w:t>
      </w:r>
    </w:p>
  </w:footnote>
  <w:footnote w:id="77">
    <w:p w14:paraId="1CB1A863"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6069FD">
        <w:rPr>
          <w:rFonts w:ascii="Verdana" w:hAnsi="Verdana"/>
          <w:i/>
          <w:sz w:val="16"/>
          <w:szCs w:val="16"/>
        </w:rPr>
        <w:t>Ibid.</w:t>
      </w:r>
    </w:p>
  </w:footnote>
  <w:footnote w:id="78">
    <w:p w14:paraId="6695A658"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Pr>
          <w:rFonts w:ascii="Verdana" w:hAnsi="Verdana"/>
          <w:sz w:val="16"/>
          <w:szCs w:val="16"/>
        </w:rPr>
        <w:t>Art. 39bis, § 2, tweede lid Sv.</w:t>
      </w:r>
    </w:p>
  </w:footnote>
  <w:footnote w:id="79">
    <w:p w14:paraId="161B69A5"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A02977">
        <w:rPr>
          <w:rFonts w:ascii="Verdana" w:hAnsi="Verdana"/>
          <w:sz w:val="16"/>
          <w:szCs w:val="16"/>
        </w:rPr>
        <w:t xml:space="preserve">C. </w:t>
      </w:r>
      <w:r w:rsidRPr="00A02977">
        <w:rPr>
          <w:rFonts w:ascii="Verdana" w:hAnsi="Verdana"/>
          <w:sz w:val="16"/>
          <w:szCs w:val="16"/>
          <w:lang w:val="nl-BE"/>
        </w:rPr>
        <w:t xml:space="preserve">FORGET, “Les nouvelles méthodes d’enquête dans hun contexte informatique: vers un encadrement (plus) </w:t>
      </w:r>
      <w:r w:rsidRPr="00F877A7">
        <w:rPr>
          <w:rFonts w:ascii="Verdana" w:hAnsi="Verdana"/>
          <w:sz w:val="16"/>
          <w:szCs w:val="16"/>
          <w:lang w:val="nl-BE"/>
        </w:rPr>
        <w:t xml:space="preserve">strict?”, </w:t>
      </w:r>
      <w:r w:rsidRPr="00F877A7">
        <w:rPr>
          <w:rFonts w:ascii="Verdana" w:hAnsi="Verdana"/>
          <w:i/>
          <w:sz w:val="16"/>
          <w:szCs w:val="16"/>
          <w:lang w:val="nl-BE"/>
        </w:rPr>
        <w:t>RDTI</w:t>
      </w:r>
      <w:r w:rsidRPr="00F877A7">
        <w:rPr>
          <w:rFonts w:ascii="Verdana" w:hAnsi="Verdana"/>
          <w:sz w:val="16"/>
          <w:szCs w:val="16"/>
          <w:lang w:val="nl-BE"/>
        </w:rPr>
        <w:t xml:space="preserve"> 2017, afl. 1-2, 31.</w:t>
      </w:r>
    </w:p>
  </w:footnote>
  <w:footnote w:id="80">
    <w:p w14:paraId="34B09318" w14:textId="77777777" w:rsidR="00DB5FF3" w:rsidRPr="007C56F2" w:rsidRDefault="00DB5FF3" w:rsidP="00DB5FF3">
      <w:pPr>
        <w:rPr>
          <w:rFonts w:ascii="Verdana" w:hAnsi="Verdana"/>
          <w:sz w:val="16"/>
          <w:szCs w:val="20"/>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7C56F2">
        <w:rPr>
          <w:rFonts w:ascii="Verdana" w:hAnsi="Verdana"/>
          <w:sz w:val="16"/>
          <w:szCs w:val="20"/>
          <w:lang w:val="nl-BE"/>
        </w:rPr>
        <w:t xml:space="preserve">C. CONINGS en S. ROYER, “Verzamelen en vastleggen van digitaal bewijs in strafzaken”, </w:t>
      </w:r>
      <w:r w:rsidRPr="007C56F2">
        <w:rPr>
          <w:rFonts w:ascii="Verdana" w:hAnsi="Verdana"/>
          <w:i/>
          <w:sz w:val="16"/>
          <w:szCs w:val="20"/>
          <w:lang w:val="nl-BE"/>
        </w:rPr>
        <w:t>NC</w:t>
      </w:r>
      <w:r w:rsidRPr="007C56F2">
        <w:rPr>
          <w:rFonts w:ascii="Verdana" w:hAnsi="Verdana"/>
          <w:sz w:val="16"/>
          <w:szCs w:val="20"/>
          <w:lang w:val="nl-BE"/>
        </w:rPr>
        <w:t xml:space="preserve"> 2017, 314.</w:t>
      </w:r>
    </w:p>
  </w:footnote>
  <w:footnote w:id="81">
    <w:p w14:paraId="7507C360"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Pr>
          <w:rFonts w:ascii="Verdana" w:hAnsi="Verdana"/>
          <w:sz w:val="16"/>
          <w:szCs w:val="16"/>
          <w:lang w:val="nl-BE"/>
        </w:rPr>
        <w:t xml:space="preserve">Art. 39bis, § 2, derde lid </w:t>
      </w:r>
      <w:r w:rsidRPr="00DA2717">
        <w:rPr>
          <w:rFonts w:ascii="Verdana" w:hAnsi="Verdana"/>
          <w:sz w:val="16"/>
          <w:szCs w:val="16"/>
          <w:lang w:val="nl-BE"/>
        </w:rPr>
        <w:t>Sv.</w:t>
      </w:r>
    </w:p>
  </w:footnote>
  <w:footnote w:id="82">
    <w:p w14:paraId="45DF3AE7"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Pr>
          <w:rFonts w:ascii="Verdana" w:hAnsi="Verdana"/>
          <w:sz w:val="16"/>
          <w:szCs w:val="16"/>
          <w:lang w:val="nl-BE"/>
        </w:rPr>
        <w:t>, Antwerpen, Maklu, 2017, 18.</w:t>
      </w:r>
    </w:p>
  </w:footnote>
  <w:footnote w:id="83">
    <w:p w14:paraId="1FE381AB"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A02977">
        <w:rPr>
          <w:rFonts w:ascii="Verdana" w:hAnsi="Verdana"/>
          <w:sz w:val="16"/>
          <w:szCs w:val="16"/>
        </w:rPr>
        <w:t xml:space="preserve">C. </w:t>
      </w:r>
      <w:r w:rsidRPr="00A02977">
        <w:rPr>
          <w:rFonts w:ascii="Verdana" w:hAnsi="Verdana"/>
          <w:sz w:val="16"/>
          <w:szCs w:val="16"/>
          <w:lang w:val="nl-BE"/>
        </w:rPr>
        <w:t xml:space="preserve">FORGET, “Les nouvelles méthodes d’enquête dans hun contexte informatique: vers un encadrement (plus) strict?”, </w:t>
      </w:r>
      <w:r w:rsidRPr="00A02977">
        <w:rPr>
          <w:rFonts w:ascii="Verdana" w:hAnsi="Verdana"/>
          <w:i/>
          <w:sz w:val="16"/>
          <w:szCs w:val="16"/>
          <w:lang w:val="nl-BE"/>
        </w:rPr>
        <w:t>RDTI</w:t>
      </w:r>
      <w:r w:rsidRPr="00A02977">
        <w:rPr>
          <w:rFonts w:ascii="Verdana" w:hAnsi="Verdana"/>
          <w:sz w:val="16"/>
          <w:szCs w:val="16"/>
          <w:lang w:val="nl-BE"/>
        </w:rPr>
        <w:t xml:space="preserve"> 2017, afl. 1-2, 36.</w:t>
      </w:r>
    </w:p>
  </w:footnote>
  <w:footnote w:id="84">
    <w:p w14:paraId="75F2371D"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Pr>
          <w:rFonts w:ascii="Verdana" w:hAnsi="Verdana"/>
          <w:sz w:val="16"/>
          <w:szCs w:val="16"/>
          <w:lang w:val="nl-BE"/>
        </w:rPr>
        <w:t>, Antwerpen, Maklu, 2017, 16.</w:t>
      </w:r>
    </w:p>
  </w:footnote>
  <w:footnote w:id="85">
    <w:p w14:paraId="68394400"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2C2F56">
        <w:rPr>
          <w:rFonts w:ascii="Verdana" w:hAnsi="Verdana"/>
          <w:i/>
          <w:sz w:val="16"/>
          <w:szCs w:val="16"/>
        </w:rPr>
        <w:t>Ibid</w:t>
      </w:r>
      <w:r>
        <w:rPr>
          <w:rFonts w:ascii="Verdana" w:hAnsi="Verdana"/>
          <w:sz w:val="16"/>
          <w:szCs w:val="16"/>
        </w:rPr>
        <w:t>.</w:t>
      </w:r>
      <w:r w:rsidRPr="004416BF">
        <w:rPr>
          <w:rFonts w:ascii="Verdana" w:hAnsi="Verdana"/>
          <w:sz w:val="16"/>
          <w:szCs w:val="16"/>
          <w:lang w:val="nl-BE"/>
        </w:rPr>
        <w:t>, 18.</w:t>
      </w:r>
    </w:p>
  </w:footnote>
  <w:footnote w:id="86">
    <w:p w14:paraId="77F2A690" w14:textId="77777777" w:rsidR="00DB5FF3" w:rsidRPr="0046244F" w:rsidRDefault="00DB5FF3" w:rsidP="00DB5FF3">
      <w:pPr>
        <w:rPr>
          <w:rFonts w:ascii="Verdana" w:hAnsi="Verdana"/>
          <w:sz w:val="16"/>
          <w:szCs w:val="16"/>
          <w:lang w:val="nl-BE"/>
        </w:rPr>
      </w:pPr>
      <w:r w:rsidRPr="0046244F">
        <w:rPr>
          <w:rStyle w:val="Voetnootmarkering"/>
          <w:rFonts w:ascii="Verdana" w:hAnsi="Verdana"/>
          <w:sz w:val="16"/>
          <w:szCs w:val="16"/>
        </w:rPr>
        <w:footnoteRef/>
      </w:r>
      <w:r w:rsidRPr="0046244F">
        <w:rPr>
          <w:rFonts w:ascii="Verdana" w:hAnsi="Verdana"/>
          <w:color w:val="FF0000"/>
          <w:sz w:val="16"/>
          <w:szCs w:val="16"/>
        </w:rPr>
        <w:t xml:space="preserve"> </w:t>
      </w:r>
      <w:r w:rsidRPr="0046244F">
        <w:rPr>
          <w:rFonts w:ascii="Verdana" w:hAnsi="Verdana"/>
          <w:sz w:val="16"/>
          <w:szCs w:val="16"/>
          <w:lang w:val="nl-BE"/>
        </w:rPr>
        <w:t xml:space="preserve">P. DE HERT en G. LICHTENSTEIN, “De betekenis van het Europees Verdrag Cybercriminaliteit voor het vooronderzoek en de internationale samenwerking”, </w:t>
      </w:r>
      <w:r w:rsidRPr="0046244F">
        <w:rPr>
          <w:rFonts w:ascii="Verdana" w:hAnsi="Verdana"/>
          <w:i/>
          <w:sz w:val="16"/>
          <w:szCs w:val="16"/>
          <w:lang w:val="nl-BE"/>
        </w:rPr>
        <w:t>Vigiles: tijdschrift voor politierecht</w:t>
      </w:r>
      <w:r w:rsidRPr="0046244F">
        <w:rPr>
          <w:rFonts w:ascii="Verdana" w:hAnsi="Verdana"/>
          <w:sz w:val="16"/>
          <w:szCs w:val="16"/>
          <w:lang w:val="nl-BE"/>
        </w:rPr>
        <w:t xml:space="preserve"> 2004, 163.</w:t>
      </w:r>
    </w:p>
  </w:footnote>
  <w:footnote w:id="87">
    <w:p w14:paraId="32ECD81A" w14:textId="77777777" w:rsidR="00DB5FF3" w:rsidRPr="0046244F" w:rsidRDefault="00DB5FF3" w:rsidP="00DB5FF3">
      <w:pPr>
        <w:pStyle w:val="Voetnoottekst"/>
        <w:rPr>
          <w:rFonts w:ascii="Verdana" w:hAnsi="Verdana"/>
          <w:sz w:val="16"/>
          <w:szCs w:val="16"/>
          <w:lang w:val="nl-BE"/>
        </w:rPr>
      </w:pPr>
      <w:r w:rsidRPr="0046244F">
        <w:rPr>
          <w:rStyle w:val="Voetnootmarkering"/>
          <w:rFonts w:ascii="Verdana" w:hAnsi="Verdana"/>
          <w:sz w:val="16"/>
          <w:szCs w:val="16"/>
        </w:rPr>
        <w:footnoteRef/>
      </w:r>
      <w:r w:rsidRPr="0046244F">
        <w:rPr>
          <w:rFonts w:ascii="Verdana" w:hAnsi="Verdana"/>
          <w:sz w:val="16"/>
          <w:szCs w:val="16"/>
        </w:rPr>
        <w:t xml:space="preserve"> </w:t>
      </w:r>
      <w:r>
        <w:rPr>
          <w:rFonts w:ascii="Verdana" w:hAnsi="Verdana"/>
          <w:sz w:val="16"/>
          <w:szCs w:val="16"/>
          <w:lang w:val="nl-BE"/>
        </w:rPr>
        <w:t>Art. 39bis, § 3, eerste lid</w:t>
      </w:r>
      <w:r w:rsidRPr="0046244F">
        <w:rPr>
          <w:rFonts w:ascii="Verdana" w:hAnsi="Verdana"/>
          <w:sz w:val="16"/>
          <w:szCs w:val="16"/>
          <w:lang w:val="nl-BE"/>
        </w:rPr>
        <w:t xml:space="preserve"> Sv.</w:t>
      </w:r>
    </w:p>
  </w:footnote>
  <w:footnote w:id="88">
    <w:p w14:paraId="432B259A" w14:textId="77777777" w:rsidR="00DB5FF3" w:rsidRPr="007C56F2" w:rsidRDefault="00DB5FF3" w:rsidP="00DB5FF3">
      <w:pPr>
        <w:rPr>
          <w:rFonts w:ascii="Verdana" w:hAnsi="Verdana"/>
          <w:sz w:val="16"/>
          <w:szCs w:val="20"/>
          <w:lang w:val="nl-BE"/>
        </w:rPr>
      </w:pPr>
      <w:r w:rsidRPr="0046244F">
        <w:rPr>
          <w:rStyle w:val="Voetnootmarkering"/>
          <w:rFonts w:ascii="Verdana" w:hAnsi="Verdana"/>
          <w:sz w:val="16"/>
          <w:szCs w:val="16"/>
        </w:rPr>
        <w:footnoteRef/>
      </w:r>
      <w:r w:rsidRPr="0046244F">
        <w:rPr>
          <w:rFonts w:ascii="Verdana" w:hAnsi="Verdana"/>
          <w:sz w:val="16"/>
          <w:szCs w:val="16"/>
        </w:rPr>
        <w:t xml:space="preserve"> </w:t>
      </w:r>
      <w:r w:rsidRPr="0046244F">
        <w:rPr>
          <w:rFonts w:ascii="Verdana" w:hAnsi="Verdana"/>
          <w:sz w:val="16"/>
          <w:szCs w:val="20"/>
          <w:lang w:val="nl-BE"/>
        </w:rPr>
        <w:t xml:space="preserve">C. CONINGS en S. ROYER, “Verzamelen en vastleggen van digitaal bewijs in strafzaken”, </w:t>
      </w:r>
      <w:r w:rsidRPr="0046244F">
        <w:rPr>
          <w:rFonts w:ascii="Verdana" w:hAnsi="Verdana"/>
          <w:i/>
          <w:sz w:val="16"/>
          <w:szCs w:val="20"/>
          <w:lang w:val="nl-BE"/>
        </w:rPr>
        <w:t>NC</w:t>
      </w:r>
      <w:r w:rsidRPr="0046244F">
        <w:rPr>
          <w:rFonts w:ascii="Verdana" w:hAnsi="Verdana"/>
          <w:sz w:val="16"/>
          <w:szCs w:val="20"/>
          <w:lang w:val="nl-BE"/>
        </w:rPr>
        <w:t xml:space="preserve"> 2017, 314.</w:t>
      </w:r>
    </w:p>
  </w:footnote>
  <w:footnote w:id="89">
    <w:p w14:paraId="694E5BB6"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Pr>
          <w:rFonts w:ascii="Verdana" w:hAnsi="Verdana"/>
          <w:sz w:val="16"/>
          <w:szCs w:val="16"/>
          <w:lang w:val="nl-BE"/>
        </w:rPr>
        <w:t>, Antwerpen, Maklu, 2017, 18.</w:t>
      </w:r>
    </w:p>
  </w:footnote>
  <w:footnote w:id="90">
    <w:p w14:paraId="7E213BFE" w14:textId="77777777" w:rsidR="00DB5FF3" w:rsidRPr="007C56F2" w:rsidRDefault="00DB5FF3" w:rsidP="00DB5FF3">
      <w:pPr>
        <w:rPr>
          <w:rFonts w:ascii="Verdana" w:hAnsi="Verdana"/>
          <w:sz w:val="16"/>
          <w:szCs w:val="20"/>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7C56F2">
        <w:rPr>
          <w:rFonts w:ascii="Verdana" w:hAnsi="Verdana"/>
          <w:sz w:val="16"/>
          <w:szCs w:val="20"/>
          <w:lang w:val="nl-BE"/>
        </w:rPr>
        <w:t xml:space="preserve">C. CONINGS en S. ROYER, “Verzamelen en vastleggen van digitaal bewijs in strafzaken”, </w:t>
      </w:r>
      <w:r w:rsidRPr="007C56F2">
        <w:rPr>
          <w:rFonts w:ascii="Verdana" w:hAnsi="Verdana"/>
          <w:i/>
          <w:sz w:val="16"/>
          <w:szCs w:val="20"/>
          <w:lang w:val="nl-BE"/>
        </w:rPr>
        <w:t>NC</w:t>
      </w:r>
      <w:r>
        <w:rPr>
          <w:rFonts w:ascii="Verdana" w:hAnsi="Verdana"/>
          <w:sz w:val="16"/>
          <w:szCs w:val="20"/>
          <w:lang w:val="nl-BE"/>
        </w:rPr>
        <w:t xml:space="preserve"> 2017, 315.</w:t>
      </w:r>
    </w:p>
  </w:footnote>
  <w:footnote w:id="91">
    <w:p w14:paraId="5C07682C"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sidRPr="004416BF">
        <w:rPr>
          <w:rFonts w:ascii="Verdana" w:hAnsi="Verdana"/>
          <w:sz w:val="16"/>
          <w:szCs w:val="16"/>
          <w:lang w:val="nl-BE"/>
        </w:rPr>
        <w:t>, Antwerpen, Maklu, 2017, 19.</w:t>
      </w:r>
    </w:p>
  </w:footnote>
  <w:footnote w:id="92">
    <w:p w14:paraId="23344537"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4416BF">
        <w:rPr>
          <w:rFonts w:ascii="Verdana" w:hAnsi="Verdana"/>
          <w:sz w:val="16"/>
          <w:szCs w:val="16"/>
          <w:lang w:val="nl-BE"/>
        </w:rPr>
        <w:t xml:space="preserve">Parl. St. </w:t>
      </w:r>
      <w:r w:rsidRPr="004416BF">
        <w:rPr>
          <w:rFonts w:ascii="Verdana" w:hAnsi="Verdana"/>
          <w:i/>
          <w:sz w:val="16"/>
          <w:szCs w:val="16"/>
          <w:lang w:val="nl-BE"/>
        </w:rPr>
        <w:t>Kamer</w:t>
      </w:r>
      <w:r w:rsidRPr="004416BF">
        <w:rPr>
          <w:rFonts w:ascii="Verdana" w:hAnsi="Verdana"/>
          <w:sz w:val="16"/>
          <w:szCs w:val="16"/>
          <w:lang w:val="nl-BE"/>
        </w:rPr>
        <w:t>, 2016-2017, 1966/001, 19-20.</w:t>
      </w:r>
    </w:p>
  </w:footnote>
  <w:footnote w:id="93">
    <w:p w14:paraId="275011AB" w14:textId="77777777" w:rsidR="00DB5FF3" w:rsidRPr="007C56F2" w:rsidRDefault="00DB5FF3" w:rsidP="00DB5FF3">
      <w:pPr>
        <w:rPr>
          <w:rFonts w:ascii="Verdana" w:hAnsi="Verdana"/>
          <w:sz w:val="16"/>
          <w:szCs w:val="20"/>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sidRPr="007C56F2">
        <w:rPr>
          <w:rFonts w:ascii="Verdana" w:hAnsi="Verdana"/>
          <w:sz w:val="16"/>
          <w:szCs w:val="20"/>
          <w:lang w:val="nl-BE"/>
        </w:rPr>
        <w:t xml:space="preserve">C. CONINGS en S. ROYER, “Verzamelen en vastleggen van digitaal bewijs in strafzaken”, </w:t>
      </w:r>
      <w:r w:rsidRPr="007C56F2">
        <w:rPr>
          <w:rFonts w:ascii="Verdana" w:hAnsi="Verdana"/>
          <w:i/>
          <w:sz w:val="16"/>
          <w:szCs w:val="20"/>
          <w:lang w:val="nl-BE"/>
        </w:rPr>
        <w:t>NC</w:t>
      </w:r>
      <w:r>
        <w:rPr>
          <w:rFonts w:ascii="Verdana" w:hAnsi="Verdana"/>
          <w:sz w:val="16"/>
          <w:szCs w:val="20"/>
          <w:lang w:val="nl-BE"/>
        </w:rPr>
        <w:t xml:space="preserve"> 2017, 315.</w:t>
      </w:r>
    </w:p>
  </w:footnote>
  <w:footnote w:id="94">
    <w:p w14:paraId="45C299EC"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w:t>
      </w:r>
      <w:r>
        <w:rPr>
          <w:rFonts w:ascii="Verdana" w:hAnsi="Verdana"/>
          <w:sz w:val="16"/>
          <w:szCs w:val="16"/>
        </w:rPr>
        <w:t>Art. 39bis, § 4, eerste lid Sv.</w:t>
      </w:r>
    </w:p>
  </w:footnote>
  <w:footnote w:id="95">
    <w:p w14:paraId="5597D38A" w14:textId="77777777" w:rsidR="00DB5FF3" w:rsidRPr="004416BF" w:rsidRDefault="00DB5FF3" w:rsidP="00DB5FF3">
      <w:pPr>
        <w:pStyle w:val="Voetnoottekst"/>
        <w:rPr>
          <w:rFonts w:ascii="Verdana" w:hAnsi="Verdana"/>
          <w:sz w:val="16"/>
          <w:szCs w:val="16"/>
          <w:lang w:val="nl-BE"/>
        </w:rPr>
      </w:pPr>
      <w:r w:rsidRPr="004416BF">
        <w:rPr>
          <w:rStyle w:val="Voetnootmarkering"/>
          <w:rFonts w:ascii="Verdana" w:hAnsi="Verdana"/>
          <w:sz w:val="16"/>
          <w:szCs w:val="16"/>
        </w:rPr>
        <w:footnoteRef/>
      </w:r>
      <w:r w:rsidRPr="004416BF">
        <w:rPr>
          <w:rFonts w:ascii="Verdana" w:hAnsi="Verdana"/>
          <w:sz w:val="16"/>
          <w:szCs w:val="16"/>
        </w:rPr>
        <w:t xml:space="preserve"> 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Pr>
          <w:rFonts w:ascii="Verdana" w:hAnsi="Verdana"/>
          <w:sz w:val="16"/>
          <w:szCs w:val="16"/>
          <w:lang w:val="nl-BE"/>
        </w:rPr>
        <w:t>, Antwerpen, Maklu, 2017, 20.</w:t>
      </w:r>
    </w:p>
  </w:footnote>
  <w:footnote w:id="96">
    <w:p w14:paraId="3C9B490C"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4416BF">
        <w:rPr>
          <w:rFonts w:ascii="Verdana" w:hAnsi="Verdana"/>
          <w:sz w:val="16"/>
          <w:szCs w:val="16"/>
        </w:rPr>
        <w:t xml:space="preserve">F. </w:t>
      </w:r>
      <w:r w:rsidRPr="004416BF">
        <w:rPr>
          <w:rFonts w:ascii="Verdana" w:hAnsi="Verdana"/>
          <w:caps/>
          <w:sz w:val="16"/>
          <w:szCs w:val="16"/>
          <w:lang w:val="nl-BE"/>
        </w:rPr>
        <w:t xml:space="preserve">SChuermans, </w:t>
      </w:r>
      <w:r w:rsidRPr="004416BF">
        <w:rPr>
          <w:rFonts w:ascii="Verdana" w:hAnsi="Verdana"/>
          <w:sz w:val="16"/>
          <w:szCs w:val="16"/>
          <w:lang w:val="nl-BE"/>
        </w:rPr>
        <w:t xml:space="preserve">“Enkele (ver)nieuw(d)e politionele en strafvorderlijke onderzoeksmethoden” in A. </w:t>
      </w:r>
      <w:r w:rsidRPr="004416BF">
        <w:rPr>
          <w:rFonts w:ascii="Verdana" w:hAnsi="Verdana"/>
          <w:caps/>
          <w:sz w:val="16"/>
          <w:szCs w:val="16"/>
          <w:lang w:val="nl-BE"/>
        </w:rPr>
        <w:t xml:space="preserve">Verhage </w:t>
      </w:r>
      <w:r w:rsidRPr="004416BF">
        <w:rPr>
          <w:rFonts w:ascii="Verdana" w:hAnsi="Verdana"/>
          <w:sz w:val="16"/>
          <w:szCs w:val="16"/>
          <w:lang w:val="nl-BE"/>
        </w:rPr>
        <w:t>en</w:t>
      </w:r>
      <w:r w:rsidRPr="004416BF">
        <w:rPr>
          <w:rFonts w:ascii="Verdana" w:hAnsi="Verdana"/>
          <w:caps/>
          <w:sz w:val="16"/>
          <w:szCs w:val="16"/>
          <w:lang w:val="nl-BE"/>
        </w:rPr>
        <w:t xml:space="preserve"> G. Vermeulen </w:t>
      </w:r>
      <w:r w:rsidRPr="004416BF">
        <w:rPr>
          <w:rFonts w:ascii="Verdana" w:hAnsi="Verdana"/>
          <w:sz w:val="16"/>
          <w:szCs w:val="16"/>
          <w:lang w:val="nl-BE"/>
        </w:rPr>
        <w:t xml:space="preserve">(eds.), </w:t>
      </w:r>
      <w:r w:rsidRPr="004416BF">
        <w:rPr>
          <w:rFonts w:ascii="Verdana" w:hAnsi="Verdana"/>
          <w:i/>
          <w:sz w:val="16"/>
          <w:szCs w:val="16"/>
          <w:lang w:val="nl-BE"/>
        </w:rPr>
        <w:t>Mensenrechten en opsporing, terrorisme en migratie</w:t>
      </w:r>
      <w:r>
        <w:rPr>
          <w:rFonts w:ascii="Verdana" w:hAnsi="Verdana"/>
          <w:sz w:val="16"/>
          <w:szCs w:val="16"/>
          <w:lang w:val="nl-BE"/>
        </w:rPr>
        <w:t>, Antwerpen, Maklu, 2017, 20.</w:t>
      </w:r>
    </w:p>
  </w:footnote>
  <w:footnote w:id="97">
    <w:p w14:paraId="2C4E2B20"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s="Times"/>
          <w:i/>
          <w:sz w:val="16"/>
          <w:szCs w:val="16"/>
        </w:rPr>
        <w:t>Ibid.</w:t>
      </w:r>
    </w:p>
  </w:footnote>
  <w:footnote w:id="98">
    <w:p w14:paraId="4DD93554"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Art. 90ter Sv., waarin onder andere Boek II, Titel Iter Sw. (terrorisme) is opgenomen.</w:t>
      </w:r>
    </w:p>
  </w:footnote>
  <w:footnote w:id="99">
    <w:p w14:paraId="20DFB507"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Art. 324bis Sw.</w:t>
      </w:r>
    </w:p>
  </w:footnote>
  <w:footnote w:id="100">
    <w:p w14:paraId="41309B65"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De inkijkoperate is dus slecht toegelaten indien de overige middelen van onderzoek niet lijken te volstaan om de waarheid aan het licht te brengen.</w:t>
      </w:r>
    </w:p>
  </w:footnote>
  <w:footnote w:id="101">
    <w:p w14:paraId="00C640F8" w14:textId="77777777" w:rsidR="00DB5FF3" w:rsidRPr="00676609" w:rsidRDefault="00DB5FF3" w:rsidP="00DB5FF3">
      <w:pPr>
        <w:rPr>
          <w:rFonts w:ascii="Verdana" w:hAnsi="Verdana"/>
          <w:sz w:val="16"/>
          <w:szCs w:val="16"/>
          <w:lang w:val="nl-BE"/>
        </w:rPr>
      </w:pPr>
      <w:r w:rsidRPr="00676609">
        <w:rPr>
          <w:rStyle w:val="Voetnootmarkering"/>
          <w:rFonts w:ascii="Verdana" w:hAnsi="Verdana"/>
          <w:sz w:val="16"/>
          <w:szCs w:val="16"/>
        </w:rPr>
        <w:footnoteRef/>
      </w:r>
      <w:r w:rsidRPr="00676609">
        <w:rPr>
          <w:rFonts w:ascii="Verdana" w:hAnsi="Verdana"/>
          <w:sz w:val="16"/>
          <w:szCs w:val="16"/>
        </w:rPr>
        <w:t xml:space="preserve"> </w:t>
      </w:r>
      <w:r w:rsidRPr="00676609">
        <w:rPr>
          <w:rFonts w:ascii="Verdana" w:hAnsi="Verdana"/>
          <w:sz w:val="16"/>
          <w:szCs w:val="16"/>
          <w:lang w:val="nl-BE"/>
        </w:rPr>
        <w:t>Deze voorwaarden worden in art. 46quinquies Sv. opgesomd.</w:t>
      </w:r>
    </w:p>
  </w:footnote>
  <w:footnote w:id="102">
    <w:p w14:paraId="50B72450" w14:textId="77777777" w:rsidR="00DB5FF3" w:rsidRPr="00715F48" w:rsidRDefault="00DB5FF3" w:rsidP="00DB5FF3">
      <w:pPr>
        <w:pStyle w:val="Voetnoottekst"/>
        <w:rPr>
          <w:rFonts w:ascii="Verdana" w:hAnsi="Verdana"/>
          <w:sz w:val="16"/>
          <w:szCs w:val="16"/>
          <w:lang w:val="nl-BE"/>
        </w:rPr>
      </w:pPr>
      <w:r w:rsidRPr="00676609">
        <w:rPr>
          <w:rStyle w:val="Voetnootmarkering"/>
          <w:rFonts w:ascii="Verdana" w:hAnsi="Verdana"/>
          <w:sz w:val="16"/>
          <w:szCs w:val="16"/>
        </w:rPr>
        <w:footnoteRef/>
      </w:r>
      <w:r w:rsidRPr="00676609">
        <w:rPr>
          <w:rFonts w:ascii="Verdana" w:hAnsi="Verdana"/>
          <w:sz w:val="16"/>
          <w:szCs w:val="16"/>
        </w:rPr>
        <w:t xml:space="preserve"> </w:t>
      </w:r>
      <w:r w:rsidRPr="00676609">
        <w:rPr>
          <w:rFonts w:ascii="Verdana" w:hAnsi="Verdana"/>
          <w:sz w:val="16"/>
          <w:szCs w:val="16"/>
          <w:lang w:val="nl-BE"/>
        </w:rPr>
        <w:t xml:space="preserve">C. CONINGS en S. ROYER, “Verzamelen en vastleggen van digitaal bewijs in strafzaken”, </w:t>
      </w:r>
      <w:r w:rsidRPr="00676609">
        <w:rPr>
          <w:rFonts w:ascii="Verdana" w:hAnsi="Verdana"/>
          <w:i/>
          <w:sz w:val="16"/>
          <w:szCs w:val="16"/>
          <w:lang w:val="nl-BE"/>
        </w:rPr>
        <w:t>NC</w:t>
      </w:r>
      <w:r w:rsidRPr="00676609">
        <w:rPr>
          <w:rFonts w:ascii="Verdana" w:hAnsi="Verdana"/>
          <w:sz w:val="16"/>
          <w:szCs w:val="16"/>
          <w:lang w:val="nl-BE"/>
        </w:rPr>
        <w:t xml:space="preserve"> 2017, 317.</w:t>
      </w:r>
    </w:p>
  </w:footnote>
  <w:footnote w:id="103">
    <w:p w14:paraId="1CF8F013"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cs="Times"/>
          <w:i/>
          <w:sz w:val="16"/>
          <w:szCs w:val="16"/>
        </w:rPr>
        <w:t>Ibid.,</w:t>
      </w:r>
      <w:r w:rsidRPr="00715F48">
        <w:rPr>
          <w:rFonts w:ascii="Verdana" w:hAnsi="Verdana" w:cs="Times"/>
          <w:sz w:val="16"/>
          <w:szCs w:val="16"/>
        </w:rPr>
        <w:t xml:space="preserve"> 318.</w:t>
      </w:r>
    </w:p>
  </w:footnote>
  <w:footnote w:id="104">
    <w:p w14:paraId="151ED422" w14:textId="77777777" w:rsidR="00DB5FF3" w:rsidRPr="00715F48" w:rsidRDefault="00DB5FF3" w:rsidP="00DB5FF3">
      <w:pPr>
        <w:tabs>
          <w:tab w:val="center" w:pos="4533"/>
        </w:tabs>
        <w:jc w:val="both"/>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caps/>
          <w:sz w:val="16"/>
          <w:szCs w:val="16"/>
          <w:lang w:val="nl-BE"/>
        </w:rPr>
        <w:t xml:space="preserve">P. Van Linthout </w:t>
      </w:r>
      <w:r w:rsidRPr="00715F48">
        <w:rPr>
          <w:rFonts w:ascii="Verdana" w:hAnsi="Verdana"/>
          <w:sz w:val="16"/>
          <w:szCs w:val="16"/>
          <w:lang w:val="nl-BE"/>
        </w:rPr>
        <w:t>en</w:t>
      </w:r>
      <w:r w:rsidRPr="00715F48">
        <w:rPr>
          <w:rFonts w:ascii="Verdana" w:hAnsi="Verdana"/>
          <w:caps/>
          <w:sz w:val="16"/>
          <w:szCs w:val="16"/>
          <w:lang w:val="nl-BE"/>
        </w:rPr>
        <w:t xml:space="preserve"> J. Kerkhofs, </w:t>
      </w:r>
      <w:r w:rsidRPr="00715F48">
        <w:rPr>
          <w:rFonts w:ascii="Verdana" w:hAnsi="Verdana"/>
          <w:sz w:val="16"/>
          <w:szCs w:val="16"/>
          <w:lang w:val="nl-BE"/>
        </w:rPr>
        <w:t xml:space="preserve">“Internetrecherche: informaticatap en netwerkzoeking, licht aan het eind van de tunnel’’, </w:t>
      </w:r>
      <w:r w:rsidRPr="00715F48">
        <w:rPr>
          <w:rFonts w:ascii="Verdana" w:hAnsi="Verdana"/>
          <w:i/>
          <w:sz w:val="16"/>
          <w:szCs w:val="16"/>
          <w:lang w:val="nl-BE"/>
        </w:rPr>
        <w:t>T. Strafr</w:t>
      </w:r>
      <w:r w:rsidRPr="00715F48">
        <w:rPr>
          <w:rFonts w:ascii="Verdana" w:hAnsi="Verdana"/>
          <w:sz w:val="16"/>
          <w:szCs w:val="16"/>
          <w:lang w:val="nl-BE"/>
        </w:rPr>
        <w:t>. 2008, 85.</w:t>
      </w:r>
    </w:p>
  </w:footnote>
  <w:footnote w:id="105">
    <w:p w14:paraId="5ABCDDEA"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F. </w:t>
      </w:r>
      <w:r w:rsidRPr="00715F48">
        <w:rPr>
          <w:rFonts w:ascii="Verdana" w:hAnsi="Verdana"/>
          <w:caps/>
          <w:sz w:val="16"/>
          <w:szCs w:val="16"/>
          <w:lang w:val="nl-BE"/>
        </w:rPr>
        <w:t xml:space="preserve">SChuermans, </w:t>
      </w:r>
      <w:r w:rsidRPr="00715F48">
        <w:rPr>
          <w:rFonts w:ascii="Verdana" w:hAnsi="Verdana"/>
          <w:sz w:val="16"/>
          <w:szCs w:val="16"/>
          <w:lang w:val="nl-BE"/>
        </w:rPr>
        <w:t xml:space="preserve">“Enkele (ver)nieuw(d)e politionele en strafvorderlijke onderzoeksmethoden” in A. </w:t>
      </w:r>
      <w:r w:rsidRPr="00715F48">
        <w:rPr>
          <w:rFonts w:ascii="Verdana" w:hAnsi="Verdana"/>
          <w:caps/>
          <w:sz w:val="16"/>
          <w:szCs w:val="16"/>
          <w:lang w:val="nl-BE"/>
        </w:rPr>
        <w:t xml:space="preserve">Verhage </w:t>
      </w:r>
      <w:r w:rsidRPr="00715F48">
        <w:rPr>
          <w:rFonts w:ascii="Verdana" w:hAnsi="Verdana"/>
          <w:sz w:val="16"/>
          <w:szCs w:val="16"/>
          <w:lang w:val="nl-BE"/>
        </w:rPr>
        <w:t>en</w:t>
      </w:r>
      <w:r w:rsidRPr="00715F48">
        <w:rPr>
          <w:rFonts w:ascii="Verdana" w:hAnsi="Verdana"/>
          <w:caps/>
          <w:sz w:val="16"/>
          <w:szCs w:val="16"/>
          <w:lang w:val="nl-BE"/>
        </w:rPr>
        <w:t xml:space="preserve"> G. Vermeulen </w:t>
      </w:r>
      <w:r w:rsidRPr="00715F48">
        <w:rPr>
          <w:rFonts w:ascii="Verdana" w:hAnsi="Verdana"/>
          <w:sz w:val="16"/>
          <w:szCs w:val="16"/>
          <w:lang w:val="nl-BE"/>
        </w:rPr>
        <w:t xml:space="preserve">(eds.), </w:t>
      </w:r>
      <w:r w:rsidRPr="00715F48">
        <w:rPr>
          <w:rFonts w:ascii="Verdana" w:hAnsi="Verdana"/>
          <w:i/>
          <w:sz w:val="16"/>
          <w:szCs w:val="16"/>
          <w:lang w:val="nl-BE"/>
        </w:rPr>
        <w:t>Mensenrechten en opsporing, terrorisme en migratie</w:t>
      </w:r>
      <w:r w:rsidRPr="00715F48">
        <w:rPr>
          <w:rFonts w:ascii="Verdana" w:hAnsi="Verdana"/>
          <w:sz w:val="16"/>
          <w:szCs w:val="16"/>
          <w:lang w:val="nl-BE"/>
        </w:rPr>
        <w:t>, Antwerpen, Maklu, 2017, 30.</w:t>
      </w:r>
    </w:p>
  </w:footnote>
  <w:footnote w:id="106">
    <w:p w14:paraId="1A9A3160"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Pr>
          <w:rFonts w:ascii="Verdana" w:hAnsi="Verdana"/>
          <w:sz w:val="16"/>
          <w:szCs w:val="16"/>
        </w:rPr>
        <w:t>Art. 90ter, § 1 Sv.</w:t>
      </w:r>
    </w:p>
  </w:footnote>
  <w:footnote w:id="107">
    <w:p w14:paraId="286501C6"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F. </w:t>
      </w:r>
      <w:r w:rsidRPr="00715F48">
        <w:rPr>
          <w:rFonts w:ascii="Verdana" w:hAnsi="Verdana"/>
          <w:caps/>
          <w:sz w:val="16"/>
          <w:szCs w:val="16"/>
          <w:lang w:val="nl-BE"/>
        </w:rPr>
        <w:t xml:space="preserve">SChuermans, </w:t>
      </w:r>
      <w:r w:rsidRPr="00715F48">
        <w:rPr>
          <w:rFonts w:ascii="Verdana" w:hAnsi="Verdana"/>
          <w:sz w:val="16"/>
          <w:szCs w:val="16"/>
          <w:lang w:val="nl-BE"/>
        </w:rPr>
        <w:t xml:space="preserve">“Enkele (ver)nieuw(d)e politionele en strafvorderlijke onderzoeksmethoden” in A. </w:t>
      </w:r>
      <w:r w:rsidRPr="00715F48">
        <w:rPr>
          <w:rFonts w:ascii="Verdana" w:hAnsi="Verdana"/>
          <w:caps/>
          <w:sz w:val="16"/>
          <w:szCs w:val="16"/>
          <w:lang w:val="nl-BE"/>
        </w:rPr>
        <w:t xml:space="preserve">Verhage </w:t>
      </w:r>
      <w:r w:rsidRPr="00715F48">
        <w:rPr>
          <w:rFonts w:ascii="Verdana" w:hAnsi="Verdana"/>
          <w:sz w:val="16"/>
          <w:szCs w:val="16"/>
          <w:lang w:val="nl-BE"/>
        </w:rPr>
        <w:t>en</w:t>
      </w:r>
      <w:r w:rsidRPr="00715F48">
        <w:rPr>
          <w:rFonts w:ascii="Verdana" w:hAnsi="Verdana"/>
          <w:caps/>
          <w:sz w:val="16"/>
          <w:szCs w:val="16"/>
          <w:lang w:val="nl-BE"/>
        </w:rPr>
        <w:t xml:space="preserve"> G. Vermeulen </w:t>
      </w:r>
      <w:r w:rsidRPr="00715F48">
        <w:rPr>
          <w:rFonts w:ascii="Verdana" w:hAnsi="Verdana"/>
          <w:sz w:val="16"/>
          <w:szCs w:val="16"/>
          <w:lang w:val="nl-BE"/>
        </w:rPr>
        <w:t xml:space="preserve">(eds.), </w:t>
      </w:r>
      <w:r w:rsidRPr="00715F48">
        <w:rPr>
          <w:rFonts w:ascii="Verdana" w:hAnsi="Verdana"/>
          <w:i/>
          <w:sz w:val="16"/>
          <w:szCs w:val="16"/>
          <w:lang w:val="nl-BE"/>
        </w:rPr>
        <w:t>Mensenrechten en opsporing, terrorisme en migratie</w:t>
      </w:r>
      <w:r w:rsidRPr="00715F48">
        <w:rPr>
          <w:rFonts w:ascii="Verdana" w:hAnsi="Verdana"/>
          <w:sz w:val="16"/>
          <w:szCs w:val="16"/>
          <w:lang w:val="nl-BE"/>
        </w:rPr>
        <w:t>, Antwerpen, Maklu, 2017, 30.</w:t>
      </w:r>
    </w:p>
  </w:footnote>
  <w:footnote w:id="108">
    <w:p w14:paraId="4601D0DC" w14:textId="77777777" w:rsidR="00DB5FF3" w:rsidRPr="00715F48" w:rsidRDefault="00DB5FF3" w:rsidP="00DB5FF3">
      <w:pPr>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 xml:space="preserve">C. CONINGS en S. ROYER, “Verzamelen en vastleggen van digitaal bewijs in strafzaken”, </w:t>
      </w:r>
      <w:r w:rsidRPr="00715F48">
        <w:rPr>
          <w:rFonts w:ascii="Verdana" w:hAnsi="Verdana"/>
          <w:i/>
          <w:sz w:val="16"/>
          <w:szCs w:val="16"/>
          <w:lang w:val="nl-BE"/>
        </w:rPr>
        <w:t>NC</w:t>
      </w:r>
      <w:r w:rsidRPr="00715F48">
        <w:rPr>
          <w:rFonts w:ascii="Verdana" w:hAnsi="Verdana"/>
          <w:sz w:val="16"/>
          <w:szCs w:val="16"/>
          <w:lang w:val="nl-BE"/>
        </w:rPr>
        <w:t xml:space="preserve"> 2017, 318.</w:t>
      </w:r>
    </w:p>
  </w:footnote>
  <w:footnote w:id="109">
    <w:p w14:paraId="4EB67026"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cs="Times"/>
          <w:i/>
          <w:sz w:val="16"/>
          <w:szCs w:val="16"/>
        </w:rPr>
        <w:t>Ibid.</w:t>
      </w:r>
    </w:p>
  </w:footnote>
  <w:footnote w:id="110">
    <w:p w14:paraId="47F92EAE" w14:textId="77777777" w:rsidR="00DB5FF3" w:rsidRPr="00CE17E3" w:rsidRDefault="00DB5FF3" w:rsidP="00DB5FF3">
      <w:pPr>
        <w:pStyle w:val="Voetnoottekst"/>
        <w:rPr>
          <w:rFonts w:ascii="Verdana" w:hAnsi="Verdana"/>
          <w:sz w:val="16"/>
          <w:szCs w:val="16"/>
          <w:lang w:val="nl-BE"/>
        </w:rPr>
      </w:pPr>
      <w:r w:rsidRPr="00CE17E3">
        <w:rPr>
          <w:rStyle w:val="Voetnootmarkering"/>
          <w:rFonts w:ascii="Verdana" w:hAnsi="Verdana"/>
          <w:sz w:val="16"/>
          <w:szCs w:val="16"/>
        </w:rPr>
        <w:footnoteRef/>
      </w:r>
      <w:r w:rsidRPr="00CE17E3">
        <w:rPr>
          <w:rFonts w:ascii="Verdana" w:hAnsi="Verdana"/>
          <w:sz w:val="16"/>
          <w:szCs w:val="16"/>
        </w:rPr>
        <w:t xml:space="preserve"> </w:t>
      </w:r>
      <w:r w:rsidRPr="00CE17E3">
        <w:rPr>
          <w:rFonts w:ascii="Verdana" w:hAnsi="Verdana"/>
          <w:sz w:val="16"/>
          <w:szCs w:val="16"/>
          <w:lang w:val="nl-BE"/>
        </w:rPr>
        <w:t>Art. 90ter, § 1, eerste lid Sv.</w:t>
      </w:r>
    </w:p>
  </w:footnote>
  <w:footnote w:id="111">
    <w:p w14:paraId="3D80B0FD" w14:textId="77777777" w:rsidR="00DB5FF3" w:rsidRPr="00CE17E3" w:rsidRDefault="00DB5FF3" w:rsidP="00DB5FF3">
      <w:pPr>
        <w:pStyle w:val="Voetnoottekst"/>
        <w:rPr>
          <w:rFonts w:ascii="Verdana" w:hAnsi="Verdana"/>
          <w:sz w:val="16"/>
          <w:szCs w:val="16"/>
          <w:lang w:val="nl-BE"/>
        </w:rPr>
      </w:pPr>
      <w:r w:rsidRPr="00CE17E3">
        <w:rPr>
          <w:rStyle w:val="Voetnootmarkering"/>
          <w:rFonts w:ascii="Verdana" w:hAnsi="Verdana"/>
          <w:sz w:val="16"/>
          <w:szCs w:val="16"/>
        </w:rPr>
        <w:footnoteRef/>
      </w:r>
      <w:r w:rsidRPr="00CE17E3">
        <w:rPr>
          <w:rFonts w:ascii="Verdana" w:hAnsi="Verdana"/>
          <w:sz w:val="16"/>
          <w:szCs w:val="16"/>
        </w:rPr>
        <w:t xml:space="preserve"> Art. 90ter, § 1, vierde lid Sv.</w:t>
      </w:r>
    </w:p>
  </w:footnote>
  <w:footnote w:id="112">
    <w:p w14:paraId="0D12A358" w14:textId="77777777" w:rsidR="00DB5FF3" w:rsidRPr="00CE17E3" w:rsidRDefault="00DB5FF3" w:rsidP="00DB5FF3">
      <w:pPr>
        <w:rPr>
          <w:rFonts w:ascii="Verdana" w:hAnsi="Verdana"/>
          <w:sz w:val="16"/>
          <w:szCs w:val="16"/>
          <w:lang w:val="nl-BE"/>
        </w:rPr>
      </w:pPr>
      <w:r w:rsidRPr="00CE17E3">
        <w:rPr>
          <w:rStyle w:val="Voetnootmarkering"/>
          <w:rFonts w:ascii="Verdana" w:hAnsi="Verdana"/>
          <w:sz w:val="16"/>
          <w:szCs w:val="16"/>
        </w:rPr>
        <w:footnoteRef/>
      </w:r>
      <w:r w:rsidRPr="00CE17E3">
        <w:rPr>
          <w:rFonts w:ascii="Verdana" w:hAnsi="Verdana"/>
          <w:sz w:val="16"/>
          <w:szCs w:val="16"/>
        </w:rPr>
        <w:t xml:space="preserve"> </w:t>
      </w:r>
      <w:r w:rsidRPr="00CE17E3">
        <w:rPr>
          <w:rFonts w:ascii="Verdana" w:hAnsi="Verdana"/>
          <w:sz w:val="16"/>
          <w:szCs w:val="16"/>
          <w:lang w:val="nl-BE"/>
        </w:rPr>
        <w:t xml:space="preserve">C. CONINGS en S. ROYER, “Verzamelen en vastleggen van digitaal bewijs in strafzaken”, </w:t>
      </w:r>
      <w:r w:rsidRPr="00CE17E3">
        <w:rPr>
          <w:rFonts w:ascii="Verdana" w:hAnsi="Verdana"/>
          <w:i/>
          <w:sz w:val="16"/>
          <w:szCs w:val="16"/>
          <w:lang w:val="nl-BE"/>
        </w:rPr>
        <w:t>NC</w:t>
      </w:r>
      <w:r w:rsidRPr="00CE17E3">
        <w:rPr>
          <w:rFonts w:ascii="Verdana" w:hAnsi="Verdana"/>
          <w:sz w:val="16"/>
          <w:szCs w:val="16"/>
          <w:lang w:val="nl-BE"/>
        </w:rPr>
        <w:t xml:space="preserve"> 2017, 318.</w:t>
      </w:r>
    </w:p>
  </w:footnote>
  <w:footnote w:id="113">
    <w:p w14:paraId="1F111ABF" w14:textId="77777777" w:rsidR="00DB5FF3" w:rsidRPr="00CE17E3" w:rsidRDefault="00DB5FF3" w:rsidP="00DB5FF3">
      <w:pPr>
        <w:pStyle w:val="Voetnoottekst"/>
        <w:rPr>
          <w:rFonts w:ascii="Verdana" w:hAnsi="Verdana"/>
          <w:sz w:val="16"/>
          <w:szCs w:val="16"/>
          <w:lang w:val="nl-BE"/>
        </w:rPr>
      </w:pPr>
      <w:r w:rsidRPr="00CE17E3">
        <w:rPr>
          <w:rStyle w:val="Voetnootmarkering"/>
          <w:rFonts w:ascii="Verdana" w:hAnsi="Verdana"/>
          <w:sz w:val="16"/>
          <w:szCs w:val="16"/>
        </w:rPr>
        <w:footnoteRef/>
      </w:r>
      <w:r w:rsidRPr="00CE17E3">
        <w:rPr>
          <w:rFonts w:ascii="Verdana" w:hAnsi="Verdana"/>
          <w:sz w:val="16"/>
          <w:szCs w:val="16"/>
        </w:rPr>
        <w:t xml:space="preserve"> </w:t>
      </w:r>
      <w:r w:rsidRPr="00CE17E3">
        <w:rPr>
          <w:rFonts w:ascii="Verdana" w:hAnsi="Verdana"/>
          <w:sz w:val="16"/>
          <w:szCs w:val="16"/>
          <w:lang w:val="nl-BE"/>
        </w:rPr>
        <w:t>Art. 90ter, § 5 Sv.</w:t>
      </w:r>
    </w:p>
  </w:footnote>
  <w:footnote w:id="114">
    <w:p w14:paraId="6E3BD891"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F. </w:t>
      </w:r>
      <w:r w:rsidRPr="00715F48">
        <w:rPr>
          <w:rFonts w:ascii="Verdana" w:hAnsi="Verdana"/>
          <w:caps/>
          <w:sz w:val="16"/>
          <w:szCs w:val="16"/>
          <w:lang w:val="nl-BE"/>
        </w:rPr>
        <w:t xml:space="preserve">SChuermans, </w:t>
      </w:r>
      <w:r w:rsidRPr="00715F48">
        <w:rPr>
          <w:rFonts w:ascii="Verdana" w:hAnsi="Verdana"/>
          <w:sz w:val="16"/>
          <w:szCs w:val="16"/>
          <w:lang w:val="nl-BE"/>
        </w:rPr>
        <w:t xml:space="preserve">“Enkele (ver)nieuw(d)e politionele en strafvorderlijke onderzoeksmethoden” in A. </w:t>
      </w:r>
      <w:r w:rsidRPr="00715F48">
        <w:rPr>
          <w:rFonts w:ascii="Verdana" w:hAnsi="Verdana"/>
          <w:caps/>
          <w:sz w:val="16"/>
          <w:szCs w:val="16"/>
          <w:lang w:val="nl-BE"/>
        </w:rPr>
        <w:t xml:space="preserve">Verhage </w:t>
      </w:r>
      <w:r w:rsidRPr="00715F48">
        <w:rPr>
          <w:rFonts w:ascii="Verdana" w:hAnsi="Verdana"/>
          <w:sz w:val="16"/>
          <w:szCs w:val="16"/>
          <w:lang w:val="nl-BE"/>
        </w:rPr>
        <w:t>en</w:t>
      </w:r>
      <w:r w:rsidRPr="00715F48">
        <w:rPr>
          <w:rFonts w:ascii="Verdana" w:hAnsi="Verdana"/>
          <w:caps/>
          <w:sz w:val="16"/>
          <w:szCs w:val="16"/>
          <w:lang w:val="nl-BE"/>
        </w:rPr>
        <w:t xml:space="preserve"> G. Vermeulen </w:t>
      </w:r>
      <w:r w:rsidRPr="00715F48">
        <w:rPr>
          <w:rFonts w:ascii="Verdana" w:hAnsi="Verdana"/>
          <w:sz w:val="16"/>
          <w:szCs w:val="16"/>
          <w:lang w:val="nl-BE"/>
        </w:rPr>
        <w:t xml:space="preserve">(eds.), </w:t>
      </w:r>
      <w:r w:rsidRPr="00715F48">
        <w:rPr>
          <w:rFonts w:ascii="Verdana" w:hAnsi="Verdana"/>
          <w:i/>
          <w:sz w:val="16"/>
          <w:szCs w:val="16"/>
          <w:lang w:val="nl-BE"/>
        </w:rPr>
        <w:t>Mensenrechten en opsporing, terrorisme en migratie</w:t>
      </w:r>
      <w:r w:rsidRPr="00715F48">
        <w:rPr>
          <w:rFonts w:ascii="Verdana" w:hAnsi="Verdana"/>
          <w:sz w:val="16"/>
          <w:szCs w:val="16"/>
          <w:lang w:val="nl-BE"/>
        </w:rPr>
        <w:t>, Antwerp</w:t>
      </w:r>
      <w:r>
        <w:rPr>
          <w:rFonts w:ascii="Verdana" w:hAnsi="Verdana"/>
          <w:sz w:val="16"/>
          <w:szCs w:val="16"/>
          <w:lang w:val="nl-BE"/>
        </w:rPr>
        <w:t>en, Maklu, 2017, 30.</w:t>
      </w:r>
    </w:p>
  </w:footnote>
  <w:footnote w:id="115">
    <w:p w14:paraId="08F021F3"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 xml:space="preserve">C. CONINGS en S. ROYER, “Verzamelen en vastleggen van digitaal bewijs in strafzaken”, </w:t>
      </w:r>
      <w:r w:rsidRPr="00715F48">
        <w:rPr>
          <w:rFonts w:ascii="Verdana" w:hAnsi="Verdana"/>
          <w:i/>
          <w:sz w:val="16"/>
          <w:szCs w:val="16"/>
          <w:lang w:val="nl-BE"/>
        </w:rPr>
        <w:t>NC</w:t>
      </w:r>
      <w:r w:rsidRPr="00715F48">
        <w:rPr>
          <w:rFonts w:ascii="Verdana" w:hAnsi="Verdana"/>
          <w:sz w:val="16"/>
          <w:szCs w:val="16"/>
          <w:lang w:val="nl-BE"/>
        </w:rPr>
        <w:t xml:space="preserve"> 2017, 328.</w:t>
      </w:r>
    </w:p>
  </w:footnote>
  <w:footnote w:id="116">
    <w:p w14:paraId="7F5310B6" w14:textId="77777777" w:rsidR="00DB5FF3" w:rsidRPr="003F1DF9" w:rsidRDefault="00DB5FF3" w:rsidP="00DB5FF3">
      <w:pPr>
        <w:pStyle w:val="Voetnoottekst"/>
        <w:rPr>
          <w:rFonts w:ascii="Verdana" w:hAnsi="Verdana"/>
          <w:sz w:val="16"/>
          <w:szCs w:val="16"/>
          <w:lang w:val="nl-BE"/>
        </w:rPr>
      </w:pPr>
      <w:r w:rsidRPr="003F1DF9">
        <w:rPr>
          <w:rStyle w:val="Voetnootmarkering"/>
          <w:rFonts w:ascii="Verdana" w:hAnsi="Verdana"/>
          <w:sz w:val="16"/>
          <w:szCs w:val="16"/>
        </w:rPr>
        <w:footnoteRef/>
      </w:r>
      <w:r w:rsidRPr="003F1DF9">
        <w:rPr>
          <w:rFonts w:ascii="Verdana" w:hAnsi="Verdana"/>
          <w:sz w:val="16"/>
          <w:szCs w:val="16"/>
        </w:rPr>
        <w:t xml:space="preserve"> </w:t>
      </w:r>
      <w:r w:rsidRPr="00F627AA">
        <w:rPr>
          <w:rFonts w:ascii="Verdana" w:hAnsi="Verdana"/>
          <w:i/>
          <w:sz w:val="16"/>
          <w:szCs w:val="16"/>
          <w:lang w:val="nl-BE"/>
        </w:rPr>
        <w:t>Ibid</w:t>
      </w:r>
      <w:r>
        <w:rPr>
          <w:rFonts w:ascii="Verdana" w:hAnsi="Verdana"/>
          <w:sz w:val="16"/>
          <w:szCs w:val="16"/>
          <w:lang w:val="nl-BE"/>
        </w:rPr>
        <w:t>.</w:t>
      </w:r>
      <w:r w:rsidRPr="003F1DF9">
        <w:rPr>
          <w:rFonts w:ascii="Verdana" w:hAnsi="Verdana"/>
          <w:sz w:val="16"/>
          <w:szCs w:val="16"/>
          <w:lang w:val="nl-BE"/>
        </w:rPr>
        <w:t>, 329.</w:t>
      </w:r>
    </w:p>
  </w:footnote>
  <w:footnote w:id="117">
    <w:p w14:paraId="30B5011E" w14:textId="77777777" w:rsidR="00DB5FF3" w:rsidRPr="00100E26" w:rsidRDefault="00DB5FF3" w:rsidP="00DB5FF3">
      <w:pPr>
        <w:pStyle w:val="Voetnoottekst"/>
        <w:rPr>
          <w:rFonts w:ascii="Verdana" w:hAnsi="Verdana"/>
          <w:sz w:val="16"/>
          <w:szCs w:val="16"/>
          <w:lang w:val="nl-BE"/>
        </w:rPr>
      </w:pPr>
      <w:r w:rsidRPr="00100E26">
        <w:rPr>
          <w:rStyle w:val="Voetnootmarkering"/>
          <w:rFonts w:ascii="Verdana" w:hAnsi="Verdana"/>
          <w:sz w:val="16"/>
          <w:szCs w:val="16"/>
        </w:rPr>
        <w:footnoteRef/>
      </w:r>
      <w:r w:rsidRPr="00100E26">
        <w:rPr>
          <w:rFonts w:ascii="Verdana" w:hAnsi="Verdana"/>
          <w:sz w:val="16"/>
          <w:szCs w:val="16"/>
        </w:rPr>
        <w:t xml:space="preserve"> </w:t>
      </w:r>
      <w:r>
        <w:rPr>
          <w:rFonts w:ascii="Verdana" w:hAnsi="Verdana"/>
          <w:sz w:val="16"/>
          <w:szCs w:val="16"/>
        </w:rPr>
        <w:t xml:space="preserve">MvT bij het </w:t>
      </w:r>
      <w:r>
        <w:rPr>
          <w:rFonts w:ascii="Verdana" w:hAnsi="Verdana"/>
          <w:sz w:val="16"/>
          <w:szCs w:val="16"/>
          <w:lang w:val="nl-BE"/>
        </w:rPr>
        <w:t>w</w:t>
      </w:r>
      <w:r w:rsidRPr="00E17FBB">
        <w:rPr>
          <w:rFonts w:ascii="Verdana" w:hAnsi="Verdana"/>
          <w:sz w:val="16"/>
          <w:szCs w:val="16"/>
          <w:lang w:val="nl-BE"/>
        </w:rPr>
        <w:t xml:space="preserve">etsontwerp </w:t>
      </w:r>
      <w:r>
        <w:rPr>
          <w:rFonts w:ascii="Verdana" w:hAnsi="Verdana"/>
          <w:sz w:val="16"/>
          <w:szCs w:val="16"/>
          <w:lang w:val="nl-BE"/>
        </w:rPr>
        <w:t>wet 25 december 2016</w:t>
      </w:r>
      <w:r w:rsidRPr="00E17FBB">
        <w:rPr>
          <w:rFonts w:ascii="Verdana" w:hAnsi="Verdana"/>
          <w:sz w:val="16"/>
          <w:szCs w:val="16"/>
        </w:rPr>
        <w:t>,</w:t>
      </w:r>
      <w:r w:rsidRPr="00E17FBB">
        <w:rPr>
          <w:rFonts w:ascii="Verdana" w:hAnsi="Verdana"/>
          <w:sz w:val="16"/>
          <w:szCs w:val="16"/>
          <w:lang w:val="nl-BE"/>
        </w:rPr>
        <w:t xml:space="preserve"> </w:t>
      </w:r>
      <w:r w:rsidRPr="00E17FBB">
        <w:rPr>
          <w:rFonts w:ascii="Verdana" w:hAnsi="Verdana"/>
          <w:i/>
          <w:sz w:val="16"/>
          <w:szCs w:val="16"/>
          <w:lang w:val="nl-BE"/>
        </w:rPr>
        <w:t>Parl.St</w:t>
      </w:r>
      <w:r w:rsidRPr="00E17FBB">
        <w:rPr>
          <w:rFonts w:ascii="Verdana" w:hAnsi="Verdana"/>
          <w:sz w:val="16"/>
          <w:szCs w:val="16"/>
          <w:lang w:val="nl-BE"/>
        </w:rPr>
        <w:t>. Kamer 2015-16, nr. 54K1966</w:t>
      </w:r>
      <w:r>
        <w:rPr>
          <w:rFonts w:ascii="Verdana" w:hAnsi="Verdana"/>
          <w:sz w:val="16"/>
          <w:szCs w:val="16"/>
          <w:lang w:val="nl-BE"/>
        </w:rPr>
        <w:t>/001, 23.</w:t>
      </w:r>
    </w:p>
  </w:footnote>
  <w:footnote w:id="118">
    <w:p w14:paraId="2AF89E10" w14:textId="77777777" w:rsidR="00DB5FF3" w:rsidRPr="00100E26" w:rsidRDefault="00DB5FF3" w:rsidP="00DB5FF3">
      <w:pPr>
        <w:pStyle w:val="Voetnoottekst"/>
        <w:rPr>
          <w:rFonts w:ascii="Verdana" w:hAnsi="Verdana"/>
          <w:sz w:val="16"/>
          <w:szCs w:val="16"/>
          <w:lang w:val="nl-BE"/>
        </w:rPr>
      </w:pPr>
      <w:r w:rsidRPr="00100E26">
        <w:rPr>
          <w:rStyle w:val="Voetnootmarkering"/>
          <w:rFonts w:ascii="Verdana" w:hAnsi="Verdana"/>
          <w:sz w:val="16"/>
          <w:szCs w:val="16"/>
        </w:rPr>
        <w:footnoteRef/>
      </w:r>
      <w:r w:rsidRPr="00100E26">
        <w:rPr>
          <w:rFonts w:ascii="Verdana" w:hAnsi="Verdana"/>
          <w:sz w:val="16"/>
          <w:szCs w:val="16"/>
        </w:rPr>
        <w:t xml:space="preserve"> </w:t>
      </w:r>
      <w:r w:rsidRPr="00100E26">
        <w:rPr>
          <w:rFonts w:ascii="Verdana" w:hAnsi="Verdana"/>
          <w:caps/>
          <w:sz w:val="16"/>
          <w:szCs w:val="16"/>
          <w:lang w:val="nl-BE"/>
        </w:rPr>
        <w:t xml:space="preserve">J. Kerkhofs </w:t>
      </w:r>
      <w:r w:rsidRPr="00100E26">
        <w:rPr>
          <w:rFonts w:ascii="Verdana" w:hAnsi="Verdana"/>
          <w:sz w:val="16"/>
          <w:szCs w:val="16"/>
          <w:lang w:val="nl-BE"/>
        </w:rPr>
        <w:t xml:space="preserve">en P. </w:t>
      </w:r>
      <w:r w:rsidRPr="00100E26">
        <w:rPr>
          <w:rFonts w:ascii="Verdana" w:hAnsi="Verdana"/>
          <w:caps/>
          <w:sz w:val="16"/>
          <w:szCs w:val="16"/>
          <w:lang w:val="nl-BE"/>
        </w:rPr>
        <w:t xml:space="preserve">Van Linthout, </w:t>
      </w:r>
      <w:r w:rsidRPr="00100E26">
        <w:rPr>
          <w:rFonts w:ascii="Verdana" w:hAnsi="Verdana"/>
          <w:i/>
          <w:sz w:val="16"/>
          <w:szCs w:val="16"/>
          <w:lang w:val="nl-BE"/>
        </w:rPr>
        <w:t>Cybercrime</w:t>
      </w:r>
      <w:r w:rsidRPr="00100E26">
        <w:rPr>
          <w:rFonts w:ascii="Verdana" w:hAnsi="Verdana"/>
          <w:sz w:val="16"/>
          <w:szCs w:val="16"/>
          <w:lang w:val="nl-BE"/>
        </w:rPr>
        <w:t>, Brussel, Politeia, 2013, 183.</w:t>
      </w:r>
    </w:p>
  </w:footnote>
  <w:footnote w:id="119">
    <w:p w14:paraId="1ED48E34" w14:textId="77777777" w:rsidR="00DB5FF3" w:rsidRPr="00100E26" w:rsidRDefault="00DB5FF3" w:rsidP="00DB5FF3">
      <w:pPr>
        <w:pStyle w:val="Voetnoottekst"/>
        <w:rPr>
          <w:rFonts w:ascii="Verdana" w:hAnsi="Verdana"/>
          <w:sz w:val="16"/>
          <w:szCs w:val="16"/>
          <w:lang w:val="nl-BE"/>
        </w:rPr>
      </w:pPr>
      <w:r w:rsidRPr="00100E26">
        <w:rPr>
          <w:rStyle w:val="Voetnootmarkering"/>
          <w:rFonts w:ascii="Verdana" w:hAnsi="Verdana"/>
          <w:sz w:val="16"/>
          <w:szCs w:val="16"/>
        </w:rPr>
        <w:footnoteRef/>
      </w:r>
      <w:r w:rsidRPr="00100E26">
        <w:rPr>
          <w:rFonts w:ascii="Verdana" w:hAnsi="Verdana"/>
          <w:sz w:val="16"/>
          <w:szCs w:val="16"/>
        </w:rPr>
        <w:t xml:space="preserve"> </w:t>
      </w:r>
      <w:r w:rsidRPr="00100E26">
        <w:rPr>
          <w:rFonts w:ascii="Verdana" w:hAnsi="Verdana"/>
          <w:i/>
          <w:sz w:val="16"/>
          <w:szCs w:val="16"/>
          <w:lang w:val="nl-BE"/>
        </w:rPr>
        <w:t>Ibid.</w:t>
      </w:r>
      <w:r w:rsidRPr="00100E26">
        <w:rPr>
          <w:rFonts w:ascii="Verdana" w:hAnsi="Verdana"/>
          <w:sz w:val="16"/>
          <w:szCs w:val="16"/>
          <w:lang w:val="nl-BE"/>
        </w:rPr>
        <w:t>, 334.</w:t>
      </w:r>
    </w:p>
  </w:footnote>
  <w:footnote w:id="120">
    <w:p w14:paraId="5B6011D1" w14:textId="77777777" w:rsidR="00DB5FF3" w:rsidRPr="00F627AA"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i/>
          <w:sz w:val="16"/>
          <w:szCs w:val="16"/>
        </w:rPr>
        <w:t>Ibid.</w:t>
      </w:r>
      <w:r>
        <w:rPr>
          <w:rFonts w:ascii="Verdana" w:hAnsi="Verdana"/>
          <w:i/>
          <w:sz w:val="16"/>
          <w:szCs w:val="16"/>
        </w:rPr>
        <w:t xml:space="preserve">, </w:t>
      </w:r>
      <w:r>
        <w:rPr>
          <w:rFonts w:ascii="Verdana" w:hAnsi="Verdana"/>
          <w:sz w:val="16"/>
          <w:szCs w:val="16"/>
        </w:rPr>
        <w:t>187.</w:t>
      </w:r>
    </w:p>
  </w:footnote>
  <w:footnote w:id="121">
    <w:p w14:paraId="0F987038"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i/>
          <w:sz w:val="16"/>
          <w:szCs w:val="16"/>
        </w:rPr>
        <w:t>Ibid</w:t>
      </w:r>
      <w:r w:rsidRPr="00715F48">
        <w:rPr>
          <w:rFonts w:ascii="Verdana" w:hAnsi="Verdana"/>
          <w:sz w:val="16"/>
          <w:szCs w:val="16"/>
        </w:rPr>
        <w:t>.,</w:t>
      </w:r>
      <w:r w:rsidRPr="00715F48">
        <w:rPr>
          <w:rFonts w:ascii="Verdana" w:hAnsi="Verdana"/>
          <w:sz w:val="16"/>
          <w:szCs w:val="16"/>
          <w:lang w:val="nl-BE"/>
        </w:rPr>
        <w:t xml:space="preserve"> 188.</w:t>
      </w:r>
    </w:p>
  </w:footnote>
  <w:footnote w:id="122">
    <w:p w14:paraId="6615E065"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 xml:space="preserve">C. CONINGS en S. ROYER, “Verzamelen en vastleggen van digitaal bewijs in strafzaken”, </w:t>
      </w:r>
      <w:r w:rsidRPr="00715F48">
        <w:rPr>
          <w:rFonts w:ascii="Verdana" w:hAnsi="Verdana"/>
          <w:i/>
          <w:sz w:val="16"/>
          <w:szCs w:val="16"/>
          <w:lang w:val="nl-BE"/>
        </w:rPr>
        <w:t>NC</w:t>
      </w:r>
      <w:r w:rsidRPr="00715F48">
        <w:rPr>
          <w:rFonts w:ascii="Verdana" w:hAnsi="Verdana"/>
          <w:sz w:val="16"/>
          <w:szCs w:val="16"/>
          <w:lang w:val="nl-BE"/>
        </w:rPr>
        <w:t xml:space="preserve"> 2017, 334.</w:t>
      </w:r>
    </w:p>
  </w:footnote>
  <w:footnote w:id="123">
    <w:p w14:paraId="704E6A8A"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caps/>
          <w:sz w:val="16"/>
          <w:szCs w:val="16"/>
          <w:lang w:val="nl-BE"/>
        </w:rPr>
        <w:t xml:space="preserve">J. Kerkhofs </w:t>
      </w:r>
      <w:r w:rsidRPr="00715F48">
        <w:rPr>
          <w:rFonts w:ascii="Verdana" w:hAnsi="Verdana"/>
          <w:sz w:val="16"/>
          <w:szCs w:val="16"/>
          <w:lang w:val="nl-BE"/>
        </w:rPr>
        <w:t xml:space="preserve">en P. </w:t>
      </w:r>
      <w:r w:rsidRPr="00715F48">
        <w:rPr>
          <w:rFonts w:ascii="Verdana" w:hAnsi="Verdana"/>
          <w:caps/>
          <w:sz w:val="16"/>
          <w:szCs w:val="16"/>
          <w:lang w:val="nl-BE"/>
        </w:rPr>
        <w:t xml:space="preserve">Van Linthout, </w:t>
      </w:r>
      <w:r w:rsidRPr="00715F48">
        <w:rPr>
          <w:rFonts w:ascii="Verdana" w:hAnsi="Verdana"/>
          <w:i/>
          <w:sz w:val="16"/>
          <w:szCs w:val="16"/>
          <w:lang w:val="nl-BE"/>
        </w:rPr>
        <w:t>Cybercrime</w:t>
      </w:r>
      <w:r w:rsidRPr="00715F48">
        <w:rPr>
          <w:rFonts w:ascii="Verdana" w:hAnsi="Verdana"/>
          <w:sz w:val="16"/>
          <w:szCs w:val="16"/>
          <w:lang w:val="nl-BE"/>
        </w:rPr>
        <w:t>, Brussel, Politeia, 2013, 190.</w:t>
      </w:r>
    </w:p>
  </w:footnote>
  <w:footnote w:id="124">
    <w:p w14:paraId="0B5A26E6" w14:textId="77777777" w:rsidR="00DB5FF3" w:rsidRPr="0066686A" w:rsidRDefault="00DB5FF3" w:rsidP="00DB5FF3">
      <w:pPr>
        <w:pStyle w:val="Voetnoottekst"/>
        <w:jc w:val="both"/>
        <w:rPr>
          <w:rFonts w:ascii="Verdana" w:hAnsi="Verdana"/>
          <w:sz w:val="16"/>
          <w:szCs w:val="16"/>
          <w:lang w:val="nl-BE"/>
        </w:rPr>
      </w:pPr>
      <w:r w:rsidRPr="0066686A">
        <w:rPr>
          <w:rStyle w:val="Voetnootmarkering"/>
          <w:rFonts w:ascii="Verdana" w:hAnsi="Verdana"/>
          <w:sz w:val="16"/>
          <w:szCs w:val="16"/>
        </w:rPr>
        <w:footnoteRef/>
      </w:r>
      <w:r w:rsidRPr="0066686A">
        <w:rPr>
          <w:rFonts w:ascii="Verdana" w:hAnsi="Verdana"/>
          <w:sz w:val="16"/>
          <w:szCs w:val="16"/>
        </w:rPr>
        <w:t xml:space="preserve"> </w:t>
      </w:r>
      <w:r w:rsidRPr="0066686A">
        <w:rPr>
          <w:rFonts w:ascii="Verdana" w:hAnsi="Verdana"/>
          <w:sz w:val="16"/>
          <w:szCs w:val="16"/>
          <w:lang w:val="nl-BE"/>
        </w:rPr>
        <w:t xml:space="preserve">C. CONINGS, </w:t>
      </w:r>
      <w:r w:rsidRPr="0066686A">
        <w:rPr>
          <w:rFonts w:ascii="Verdana" w:hAnsi="Verdana"/>
          <w:i/>
          <w:sz w:val="16"/>
          <w:szCs w:val="16"/>
          <w:lang w:val="nl-BE"/>
        </w:rPr>
        <w:t>Klassiek en digitaal speuren naar strafrechtelijk bewijs</w:t>
      </w:r>
      <w:r w:rsidRPr="0066686A">
        <w:rPr>
          <w:rFonts w:ascii="Verdana" w:hAnsi="Verdana"/>
          <w:sz w:val="16"/>
          <w:szCs w:val="16"/>
          <w:lang w:val="nl-BE"/>
        </w:rPr>
        <w:t>, Antwerpen, Intersentia, 2017, 128.</w:t>
      </w:r>
    </w:p>
  </w:footnote>
  <w:footnote w:id="125">
    <w:p w14:paraId="1C92F549" w14:textId="77777777" w:rsidR="00DB5FF3" w:rsidRPr="0066686A" w:rsidRDefault="00DB5FF3" w:rsidP="00DB5FF3">
      <w:pPr>
        <w:pStyle w:val="Voetnoottekst"/>
        <w:jc w:val="both"/>
        <w:rPr>
          <w:rFonts w:ascii="Verdana" w:hAnsi="Verdana"/>
          <w:sz w:val="16"/>
          <w:szCs w:val="16"/>
          <w:lang w:val="nl-BE"/>
        </w:rPr>
      </w:pPr>
      <w:r w:rsidRPr="0066686A">
        <w:rPr>
          <w:rStyle w:val="Voetnootmarkering"/>
          <w:rFonts w:ascii="Verdana" w:hAnsi="Verdana"/>
          <w:sz w:val="16"/>
          <w:szCs w:val="16"/>
        </w:rPr>
        <w:footnoteRef/>
      </w:r>
      <w:r w:rsidRPr="0066686A">
        <w:rPr>
          <w:rFonts w:ascii="Verdana" w:hAnsi="Verdana"/>
          <w:sz w:val="16"/>
          <w:szCs w:val="16"/>
        </w:rPr>
        <w:t xml:space="preserve"> </w:t>
      </w:r>
      <w:r w:rsidRPr="0066686A">
        <w:rPr>
          <w:rFonts w:ascii="Verdana" w:hAnsi="Verdana"/>
          <w:sz w:val="16"/>
          <w:szCs w:val="16"/>
          <w:lang w:val="nl-BE"/>
        </w:rPr>
        <w:t>Deze notificatieplicht geldt ook ten aanzien van de persoon die onderworpen werd aan de maatregel van art. 90ter Sv. (werkelijke heimelijke doorzoeking van informaticasystemen).</w:t>
      </w:r>
    </w:p>
  </w:footnote>
  <w:footnote w:id="126">
    <w:p w14:paraId="4CD8C00B" w14:textId="77777777" w:rsidR="00DB5FF3" w:rsidRPr="0066686A" w:rsidRDefault="00DB5FF3" w:rsidP="00DB5FF3">
      <w:pPr>
        <w:jc w:val="both"/>
        <w:rPr>
          <w:rFonts w:ascii="Verdana" w:hAnsi="Verdana"/>
          <w:sz w:val="16"/>
          <w:szCs w:val="16"/>
          <w:lang w:val="nl-BE"/>
        </w:rPr>
      </w:pPr>
      <w:r w:rsidRPr="0066686A">
        <w:rPr>
          <w:rStyle w:val="Voetnootmarkering"/>
          <w:rFonts w:ascii="Verdana" w:hAnsi="Verdana"/>
          <w:sz w:val="16"/>
          <w:szCs w:val="16"/>
        </w:rPr>
        <w:footnoteRef/>
      </w:r>
      <w:r w:rsidRPr="0066686A">
        <w:rPr>
          <w:rFonts w:ascii="Verdana" w:hAnsi="Verdana"/>
          <w:sz w:val="16"/>
          <w:szCs w:val="16"/>
        </w:rPr>
        <w:t xml:space="preserve"> </w:t>
      </w:r>
      <w:r w:rsidRPr="0066686A">
        <w:rPr>
          <w:rFonts w:ascii="Verdana" w:hAnsi="Verdana"/>
          <w:sz w:val="16"/>
          <w:szCs w:val="16"/>
          <w:lang w:val="nl-BE"/>
        </w:rPr>
        <w:t xml:space="preserve">C. CONINGS en S. ROYER, “Verzamelen en vastleggen van digitaal bewijs in strafzaken”, </w:t>
      </w:r>
      <w:r w:rsidRPr="0066686A">
        <w:rPr>
          <w:rFonts w:ascii="Verdana" w:hAnsi="Verdana"/>
          <w:i/>
          <w:sz w:val="16"/>
          <w:szCs w:val="16"/>
          <w:lang w:val="nl-BE"/>
        </w:rPr>
        <w:t>NC</w:t>
      </w:r>
      <w:r w:rsidRPr="0066686A">
        <w:rPr>
          <w:rFonts w:ascii="Verdana" w:hAnsi="Verdana"/>
          <w:sz w:val="16"/>
          <w:szCs w:val="16"/>
          <w:lang w:val="nl-BE"/>
        </w:rPr>
        <w:t xml:space="preserve"> 2017, 320.</w:t>
      </w:r>
    </w:p>
  </w:footnote>
  <w:footnote w:id="127">
    <w:p w14:paraId="324C4DA0" w14:textId="77777777" w:rsidR="00DB5FF3" w:rsidRPr="00F627AA" w:rsidRDefault="00DB5FF3" w:rsidP="00DB5FF3">
      <w:pPr>
        <w:pStyle w:val="Voetnoottekst"/>
        <w:jc w:val="both"/>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caps/>
          <w:sz w:val="16"/>
          <w:szCs w:val="16"/>
          <w:lang w:val="nl-BE"/>
        </w:rPr>
        <w:t xml:space="preserve">J. Kerkhofs </w:t>
      </w:r>
      <w:r w:rsidRPr="00F627AA">
        <w:rPr>
          <w:rFonts w:ascii="Verdana" w:hAnsi="Verdana"/>
          <w:sz w:val="16"/>
          <w:szCs w:val="16"/>
          <w:lang w:val="nl-BE"/>
        </w:rPr>
        <w:t xml:space="preserve">en P. </w:t>
      </w:r>
      <w:r w:rsidRPr="00F627AA">
        <w:rPr>
          <w:rFonts w:ascii="Verdana" w:hAnsi="Verdana"/>
          <w:caps/>
          <w:sz w:val="16"/>
          <w:szCs w:val="16"/>
          <w:lang w:val="nl-BE"/>
        </w:rPr>
        <w:t xml:space="preserve">Van Linthout, </w:t>
      </w:r>
      <w:r w:rsidRPr="00F627AA">
        <w:rPr>
          <w:rFonts w:ascii="Verdana" w:hAnsi="Verdana"/>
          <w:i/>
          <w:sz w:val="16"/>
          <w:szCs w:val="16"/>
          <w:lang w:val="nl-BE"/>
        </w:rPr>
        <w:t>Cybercrime</w:t>
      </w:r>
      <w:r w:rsidRPr="00F627AA">
        <w:rPr>
          <w:rFonts w:ascii="Verdana" w:hAnsi="Verdana"/>
          <w:sz w:val="16"/>
          <w:szCs w:val="16"/>
          <w:lang w:val="nl-BE"/>
        </w:rPr>
        <w:t>, Brussel, Politeia, 2013, 267.</w:t>
      </w:r>
    </w:p>
  </w:footnote>
  <w:footnote w:id="128">
    <w:p w14:paraId="344AAE9E"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i/>
          <w:sz w:val="16"/>
          <w:szCs w:val="16"/>
          <w:lang w:val="nl-BE"/>
        </w:rPr>
        <w:t>Ibid</w:t>
      </w:r>
      <w:r w:rsidRPr="00F627AA">
        <w:rPr>
          <w:rFonts w:ascii="Verdana" w:hAnsi="Verdana"/>
          <w:sz w:val="16"/>
          <w:szCs w:val="16"/>
          <w:lang w:val="nl-BE"/>
        </w:rPr>
        <w:t>., 335.</w:t>
      </w:r>
    </w:p>
  </w:footnote>
  <w:footnote w:id="129">
    <w:p w14:paraId="3019C5C8"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i/>
          <w:sz w:val="16"/>
          <w:szCs w:val="16"/>
          <w:lang w:val="nl-BE"/>
        </w:rPr>
        <w:t>Ibid</w:t>
      </w:r>
      <w:r w:rsidRPr="00F627AA">
        <w:rPr>
          <w:rFonts w:ascii="Verdana" w:hAnsi="Verdana"/>
          <w:sz w:val="16"/>
          <w:szCs w:val="16"/>
          <w:lang w:val="nl-BE"/>
        </w:rPr>
        <w:t>., 176.</w:t>
      </w:r>
    </w:p>
  </w:footnote>
  <w:footnote w:id="130">
    <w:p w14:paraId="67C55016" w14:textId="77777777" w:rsidR="00DB5FF3" w:rsidRPr="00F627AA" w:rsidRDefault="00DB5FF3" w:rsidP="00DB5FF3">
      <w:pPr>
        <w:jc w:val="both"/>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 xml:space="preserve">Art. 32 wet 17 april 1878 houdende de voorafgaande titel van het wetboek van strafvordering, </w:t>
      </w:r>
      <w:r w:rsidRPr="00F627AA">
        <w:rPr>
          <w:rFonts w:ascii="Verdana" w:hAnsi="Verdana"/>
          <w:i/>
          <w:sz w:val="16"/>
          <w:szCs w:val="16"/>
          <w:lang w:val="nl-BE"/>
        </w:rPr>
        <w:t xml:space="preserve">BS </w:t>
      </w:r>
      <w:r w:rsidRPr="00F627AA">
        <w:rPr>
          <w:rFonts w:ascii="Verdana" w:hAnsi="Verdana"/>
          <w:sz w:val="16"/>
          <w:szCs w:val="16"/>
          <w:lang w:val="nl-BE"/>
        </w:rPr>
        <w:t>25 april 1878, 1.265.</w:t>
      </w:r>
    </w:p>
  </w:footnote>
  <w:footnote w:id="131">
    <w:p w14:paraId="179E524F"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Cass. 23 maart 2004, AR P.04.0012.N.</w:t>
      </w:r>
    </w:p>
  </w:footnote>
  <w:footnote w:id="132">
    <w:p w14:paraId="2FC84CE9"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 xml:space="preserve">C. CONINGS en S. ROYER, “Verzamelen en vastleggen van digitaal bewijs in strafzaken”, </w:t>
      </w:r>
      <w:r w:rsidRPr="00F627AA">
        <w:rPr>
          <w:rFonts w:ascii="Verdana" w:hAnsi="Verdana"/>
          <w:i/>
          <w:sz w:val="16"/>
          <w:szCs w:val="16"/>
          <w:lang w:val="nl-BE"/>
        </w:rPr>
        <w:t>NC</w:t>
      </w:r>
      <w:r w:rsidRPr="00F627AA">
        <w:rPr>
          <w:rFonts w:ascii="Verdana" w:hAnsi="Verdana"/>
          <w:sz w:val="16"/>
          <w:szCs w:val="16"/>
          <w:lang w:val="nl-BE"/>
        </w:rPr>
        <w:t xml:space="preserve"> 2017, 329.</w:t>
      </w:r>
    </w:p>
  </w:footnote>
  <w:footnote w:id="133">
    <w:p w14:paraId="323B4091"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i/>
          <w:sz w:val="16"/>
          <w:szCs w:val="16"/>
          <w:lang w:val="nl-BE"/>
        </w:rPr>
        <w:t>Ibid</w:t>
      </w:r>
      <w:r w:rsidRPr="00F627AA">
        <w:rPr>
          <w:rFonts w:ascii="Verdana" w:hAnsi="Verdana"/>
          <w:sz w:val="16"/>
          <w:szCs w:val="16"/>
          <w:lang w:val="nl-BE"/>
        </w:rPr>
        <w:t>., 334.</w:t>
      </w:r>
    </w:p>
  </w:footnote>
  <w:footnote w:id="134">
    <w:p w14:paraId="2628BDD0" w14:textId="77777777" w:rsidR="00DB5FF3" w:rsidRPr="00F627AA" w:rsidRDefault="00DB5FF3" w:rsidP="00DB5FF3">
      <w:pPr>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 xml:space="preserve">COMMISSIE VOOR DE BESCHERMING VAN DE PERSOONLIJKE LEVENSSFEER, Advies over de wetsontwerpen inzake informaticacriminaliteit, 13 december 1999, nr. 33/1999,  </w:t>
      </w:r>
      <w:hyperlink r:id="rId5" w:history="1">
        <w:r w:rsidRPr="00F627AA">
          <w:rPr>
            <w:rStyle w:val="Hyperlink"/>
            <w:rFonts w:ascii="Verdana" w:hAnsi="Verdana"/>
            <w:sz w:val="16"/>
            <w:szCs w:val="16"/>
            <w:lang w:val="nl-BE"/>
          </w:rPr>
          <w:t>https://www.privacycommission.be/sites/privacycommission/files/documents/advies_33_1999_0.pdf.)</w:t>
        </w:r>
      </w:hyperlink>
    </w:p>
  </w:footnote>
  <w:footnote w:id="135">
    <w:p w14:paraId="0406A4D1"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Cass. 22 januari 2015, AR C.13.0532.F.</w:t>
      </w:r>
    </w:p>
  </w:footnote>
  <w:footnote w:id="136">
    <w:p w14:paraId="0DED87A6" w14:textId="77777777" w:rsidR="00DB5FF3" w:rsidRPr="00F627AA" w:rsidRDefault="00DB5FF3" w:rsidP="00DB5FF3">
      <w:pPr>
        <w:pStyle w:val="Voetnoottekst"/>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 xml:space="preserve">Wet 8 december 1992 tot bescherming van de persoonlijke levenssfeer ten opzichte van de verwerking van persoonsgegevens, </w:t>
      </w:r>
      <w:r w:rsidRPr="00F627AA">
        <w:rPr>
          <w:rFonts w:ascii="Verdana" w:hAnsi="Verdana"/>
          <w:i/>
          <w:sz w:val="16"/>
          <w:szCs w:val="16"/>
          <w:lang w:val="nl-BE"/>
        </w:rPr>
        <w:t>BS</w:t>
      </w:r>
      <w:r w:rsidRPr="00F627AA">
        <w:rPr>
          <w:rFonts w:ascii="Verdana" w:hAnsi="Verdana"/>
          <w:sz w:val="16"/>
          <w:szCs w:val="16"/>
          <w:lang w:val="nl-BE"/>
        </w:rPr>
        <w:t xml:space="preserve"> 18 maart 1993, 5.801</w:t>
      </w:r>
    </w:p>
  </w:footnote>
  <w:footnote w:id="137">
    <w:p w14:paraId="6C7994BD" w14:textId="77777777" w:rsidR="00DB5FF3" w:rsidRPr="00F627AA" w:rsidRDefault="00DB5FF3" w:rsidP="00DB5FF3">
      <w:pPr>
        <w:pStyle w:val="Voetnoottekst"/>
        <w:jc w:val="both"/>
        <w:rPr>
          <w:rFonts w:ascii="Verdana" w:hAnsi="Verdana"/>
          <w:sz w:val="16"/>
          <w:szCs w:val="16"/>
          <w:lang w:val="nl-BE"/>
        </w:rPr>
      </w:pPr>
      <w:r w:rsidRPr="00F627AA">
        <w:rPr>
          <w:rStyle w:val="Voetnootmarkering"/>
          <w:rFonts w:ascii="Verdana" w:hAnsi="Verdana"/>
          <w:sz w:val="16"/>
          <w:szCs w:val="16"/>
        </w:rPr>
        <w:footnoteRef/>
      </w:r>
      <w:r w:rsidRPr="00F627AA">
        <w:rPr>
          <w:rFonts w:ascii="Verdana" w:hAnsi="Verdana"/>
          <w:sz w:val="16"/>
          <w:szCs w:val="16"/>
        </w:rPr>
        <w:t xml:space="preserve"> </w:t>
      </w:r>
      <w:r w:rsidRPr="00F627AA">
        <w:rPr>
          <w:rFonts w:ascii="Verdana" w:hAnsi="Verdana"/>
          <w:sz w:val="16"/>
          <w:szCs w:val="16"/>
          <w:lang w:val="nl-BE"/>
        </w:rPr>
        <w:t xml:space="preserve">C. CONINGS en S. ROYER, “Verzamelen en vastleggen van digitaal bewijs in strafzaken”, </w:t>
      </w:r>
      <w:r w:rsidRPr="00F627AA">
        <w:rPr>
          <w:rFonts w:ascii="Verdana" w:hAnsi="Verdana"/>
          <w:i/>
          <w:sz w:val="16"/>
          <w:szCs w:val="16"/>
          <w:lang w:val="nl-BE"/>
        </w:rPr>
        <w:t>NC</w:t>
      </w:r>
      <w:r w:rsidRPr="00F627AA">
        <w:rPr>
          <w:rFonts w:ascii="Verdana" w:hAnsi="Verdana"/>
          <w:sz w:val="16"/>
          <w:szCs w:val="16"/>
          <w:lang w:val="nl-BE"/>
        </w:rPr>
        <w:t xml:space="preserve"> 2017, 337.</w:t>
      </w:r>
    </w:p>
  </w:footnote>
  <w:footnote w:id="138">
    <w:p w14:paraId="0F4C01A9" w14:textId="77777777" w:rsidR="00DB5FF3" w:rsidRPr="00D93D8E" w:rsidRDefault="00DB5FF3" w:rsidP="00DB5FF3">
      <w:pPr>
        <w:jc w:val="both"/>
        <w:rPr>
          <w:rFonts w:ascii="Verdana" w:hAnsi="Verdana"/>
          <w:i/>
          <w:sz w:val="16"/>
          <w:szCs w:val="16"/>
          <w:lang w:val="nl-BE"/>
        </w:rPr>
      </w:pPr>
      <w:r w:rsidRPr="00D93D8E">
        <w:rPr>
          <w:rStyle w:val="Voetnootmarkering"/>
          <w:rFonts w:ascii="Verdana" w:hAnsi="Verdana"/>
          <w:sz w:val="16"/>
          <w:szCs w:val="16"/>
        </w:rPr>
        <w:footnoteRef/>
      </w:r>
      <w:r w:rsidRPr="00D93D8E">
        <w:rPr>
          <w:rFonts w:ascii="Verdana" w:hAnsi="Verdana"/>
          <w:sz w:val="16"/>
          <w:szCs w:val="16"/>
        </w:rPr>
        <w:t xml:space="preserve"> </w:t>
      </w:r>
      <w:r w:rsidRPr="00D93D8E">
        <w:rPr>
          <w:rFonts w:ascii="Verdana" w:hAnsi="Verdana"/>
          <w:i/>
          <w:sz w:val="16"/>
          <w:szCs w:val="16"/>
          <w:lang w:val="nl-BE"/>
        </w:rPr>
        <w:t>Vr. en Antw</w:t>
      </w:r>
      <w:r w:rsidRPr="00D93D8E">
        <w:rPr>
          <w:rFonts w:ascii="Verdana" w:hAnsi="Verdana"/>
          <w:sz w:val="16"/>
          <w:szCs w:val="16"/>
          <w:lang w:val="nl-BE"/>
        </w:rPr>
        <w:t>. Kamer, 27 juni 2017, nr. 54/127, 2314 (Vr. nr. 1 en 2 K. JADIN).</w:t>
      </w:r>
    </w:p>
  </w:footnote>
  <w:footnote w:id="139">
    <w:p w14:paraId="71E8728E" w14:textId="77777777" w:rsidR="00DB5FF3" w:rsidRPr="00D93D8E" w:rsidRDefault="00DB5FF3" w:rsidP="00DB5FF3">
      <w:pPr>
        <w:pStyle w:val="Voetnoottekst"/>
        <w:rPr>
          <w:rFonts w:ascii="Verdana" w:hAnsi="Verdana"/>
          <w:sz w:val="16"/>
          <w:szCs w:val="16"/>
          <w:lang w:val="nl-BE"/>
        </w:rPr>
      </w:pPr>
      <w:r w:rsidRPr="00D93D8E">
        <w:rPr>
          <w:rStyle w:val="Voetnootmarkering"/>
          <w:rFonts w:ascii="Verdana" w:hAnsi="Verdana"/>
          <w:sz w:val="16"/>
          <w:szCs w:val="16"/>
        </w:rPr>
        <w:footnoteRef/>
      </w:r>
      <w:r w:rsidRPr="00D93D8E">
        <w:rPr>
          <w:rFonts w:ascii="Verdana" w:hAnsi="Verdana"/>
          <w:sz w:val="16"/>
          <w:szCs w:val="16"/>
        </w:rPr>
        <w:t xml:space="preserve"> </w:t>
      </w:r>
      <w:r w:rsidRPr="00D93D8E">
        <w:rPr>
          <w:rFonts w:ascii="Verdana" w:hAnsi="Verdana" w:cs="Helvetica"/>
          <w:i/>
          <w:sz w:val="16"/>
          <w:szCs w:val="16"/>
        </w:rPr>
        <w:t>Vr. en Antw</w:t>
      </w:r>
      <w:r w:rsidRPr="00D93D8E">
        <w:rPr>
          <w:rFonts w:ascii="Verdana" w:hAnsi="Verdana" w:cs="Helvetica"/>
          <w:sz w:val="16"/>
          <w:szCs w:val="16"/>
        </w:rPr>
        <w:t>. Kamer, 11 juli 2016, nr. 54/86, 1532 (Vr. nr. 1 en 2 F. DEMON).</w:t>
      </w:r>
    </w:p>
  </w:footnote>
  <w:footnote w:id="140">
    <w:p w14:paraId="7D7F9A55" w14:textId="77777777" w:rsidR="00DB5FF3" w:rsidRPr="00D93D8E" w:rsidRDefault="00DB5FF3" w:rsidP="00DB5FF3">
      <w:pPr>
        <w:jc w:val="both"/>
        <w:rPr>
          <w:rFonts w:ascii="Verdana" w:eastAsia="Times New Roman" w:hAnsi="Verdana" w:cs="Arial"/>
          <w:sz w:val="16"/>
          <w:szCs w:val="16"/>
          <w:shd w:val="clear" w:color="auto" w:fill="FFFFFF"/>
          <w:lang w:eastAsia="nl-NL"/>
        </w:rPr>
      </w:pPr>
      <w:r w:rsidRPr="00D93D8E">
        <w:rPr>
          <w:rStyle w:val="Voetnootmarkering"/>
          <w:rFonts w:ascii="Verdana" w:hAnsi="Verdana"/>
          <w:sz w:val="16"/>
          <w:szCs w:val="16"/>
        </w:rPr>
        <w:footnoteRef/>
      </w:r>
      <w:r w:rsidRPr="00D93D8E">
        <w:rPr>
          <w:rFonts w:ascii="Verdana" w:hAnsi="Verdana"/>
          <w:sz w:val="16"/>
          <w:szCs w:val="16"/>
        </w:rPr>
        <w:t xml:space="preserve"> </w:t>
      </w:r>
      <w:r w:rsidRPr="00D93D8E">
        <w:rPr>
          <w:rFonts w:ascii="Verdana" w:eastAsia="Times New Roman" w:hAnsi="Verdana" w:cs="Arial"/>
          <w:i/>
          <w:sz w:val="16"/>
          <w:szCs w:val="16"/>
          <w:shd w:val="clear" w:color="auto" w:fill="FFFFFF"/>
          <w:lang w:eastAsia="nl-NL"/>
        </w:rPr>
        <w:t>Vr. en Antw.</w:t>
      </w:r>
      <w:r w:rsidRPr="00D93D8E">
        <w:rPr>
          <w:rFonts w:ascii="Verdana" w:eastAsia="Times New Roman" w:hAnsi="Verdana" w:cs="Arial"/>
          <w:sz w:val="16"/>
          <w:szCs w:val="16"/>
          <w:shd w:val="clear" w:color="auto" w:fill="FFFFFF"/>
          <w:lang w:eastAsia="nl-NL"/>
        </w:rPr>
        <w:t xml:space="preserve"> Kamer, 8 november 2017, nr. 54/140, 2716 (Vr. nr.1 </w:t>
      </w:r>
      <w:r w:rsidRPr="00D93D8E">
        <w:rPr>
          <w:rFonts w:ascii="Verdana" w:hAnsi="Verdana"/>
          <w:sz w:val="16"/>
          <w:szCs w:val="16"/>
        </w:rPr>
        <w:t>V. SCOURNEAU).</w:t>
      </w:r>
    </w:p>
  </w:footnote>
  <w:footnote w:id="141">
    <w:p w14:paraId="2350ACB0" w14:textId="77777777" w:rsidR="00DB5FF3" w:rsidRPr="00D93D8E" w:rsidRDefault="00DB5FF3" w:rsidP="00DB5FF3">
      <w:pPr>
        <w:pStyle w:val="Voetnoottekst"/>
        <w:rPr>
          <w:rFonts w:ascii="Verdana" w:hAnsi="Verdana"/>
          <w:sz w:val="16"/>
          <w:szCs w:val="16"/>
          <w:lang w:val="nl-BE"/>
        </w:rPr>
      </w:pPr>
      <w:r w:rsidRPr="00D93D8E">
        <w:rPr>
          <w:rStyle w:val="Voetnootmarkering"/>
          <w:rFonts w:ascii="Verdana" w:hAnsi="Verdana"/>
          <w:sz w:val="16"/>
          <w:szCs w:val="16"/>
        </w:rPr>
        <w:footnoteRef/>
      </w:r>
      <w:r w:rsidRPr="00D93D8E">
        <w:rPr>
          <w:rFonts w:ascii="Verdana" w:hAnsi="Verdana"/>
          <w:sz w:val="16"/>
          <w:szCs w:val="16"/>
        </w:rPr>
        <w:t xml:space="preserve"> </w:t>
      </w:r>
      <w:r w:rsidRPr="00D93D8E">
        <w:rPr>
          <w:rFonts w:ascii="Verdana" w:hAnsi="Verdana" w:cs="Helvetica"/>
          <w:i/>
          <w:sz w:val="16"/>
          <w:szCs w:val="16"/>
        </w:rPr>
        <w:t>Vr. en Antw.</w:t>
      </w:r>
      <w:r w:rsidRPr="00D93D8E">
        <w:rPr>
          <w:rFonts w:ascii="Verdana" w:hAnsi="Verdana" w:cs="Helvetica"/>
          <w:sz w:val="16"/>
          <w:szCs w:val="16"/>
        </w:rPr>
        <w:t xml:space="preserve"> Kamer, 8 oktober 2015, nr. 54/51, 699 (Vr. nr. 4 R. DESEYN).</w:t>
      </w:r>
    </w:p>
  </w:footnote>
  <w:footnote w:id="142">
    <w:p w14:paraId="68FD8E83"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s="Helvetica"/>
          <w:color w:val="1A1A1A"/>
          <w:sz w:val="16"/>
          <w:szCs w:val="16"/>
        </w:rPr>
        <w:t xml:space="preserve">Bron: </w:t>
      </w:r>
      <w:hyperlink r:id="rId6" w:history="1">
        <w:r w:rsidRPr="00935ED9">
          <w:rPr>
            <w:rStyle w:val="Hyperlink"/>
            <w:rFonts w:ascii="Verdana" w:hAnsi="Verdana" w:cs="Helvetica"/>
            <w:sz w:val="16"/>
            <w:szCs w:val="16"/>
          </w:rPr>
          <w:t>website Federale Politie</w:t>
        </w:r>
      </w:hyperlink>
    </w:p>
  </w:footnote>
  <w:footnote w:id="143">
    <w:p w14:paraId="625128BB"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L. BEIRENS, “De politie, uw virtuele vriend? Nadenken over een beleidsmatige aanpak van criminaliteit in virtuele gemeenschappen in cyberspace”, Orde dag 2010, 61.</w:t>
      </w:r>
    </w:p>
  </w:footnote>
  <w:footnote w:id="144">
    <w:p w14:paraId="5E947269" w14:textId="77777777" w:rsidR="00DB5FF3" w:rsidRPr="00935ED9" w:rsidRDefault="00DB5FF3" w:rsidP="00DB5FF3">
      <w:pPr>
        <w:widowControl w:val="0"/>
        <w:autoSpaceDE w:val="0"/>
        <w:autoSpaceDN w:val="0"/>
        <w:adjustRightInd w:val="0"/>
        <w:rPr>
          <w:rFonts w:ascii="Verdana" w:hAnsi="Verdana" w:cs="Helvetica"/>
          <w:color w:val="1A1A1A"/>
          <w:sz w:val="16"/>
          <w:szCs w:val="16"/>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s="Helvetica"/>
          <w:color w:val="1A1A1A"/>
          <w:sz w:val="16"/>
          <w:szCs w:val="16"/>
        </w:rPr>
        <w:t xml:space="preserve">Bron: </w:t>
      </w:r>
      <w:hyperlink r:id="rId7" w:history="1">
        <w:r w:rsidRPr="00935ED9">
          <w:rPr>
            <w:rStyle w:val="Hyperlink"/>
            <w:rFonts w:ascii="Verdana" w:hAnsi="Verdana" w:cs="Helvetica"/>
            <w:sz w:val="16"/>
            <w:szCs w:val="16"/>
          </w:rPr>
          <w:t>website Federale Politie</w:t>
        </w:r>
      </w:hyperlink>
    </w:p>
  </w:footnote>
  <w:footnote w:id="145">
    <w:p w14:paraId="7FF6163C" w14:textId="77777777" w:rsidR="00DB5FF3" w:rsidRPr="00202945"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COMITE P, Tussentijds verslag 2018: De geïntegreerde politie en het forensisch onderzoek in een </w:t>
      </w:r>
      <w:r w:rsidRPr="00202945">
        <w:rPr>
          <w:rFonts w:ascii="Verdana" w:hAnsi="Verdana"/>
          <w:sz w:val="16"/>
          <w:szCs w:val="16"/>
          <w:lang w:val="nl-BE"/>
        </w:rPr>
        <w:t xml:space="preserve">geïnformatiseerde omgeving, </w:t>
      </w:r>
      <w:hyperlink r:id="rId8" w:history="1">
        <w:r w:rsidRPr="00202945">
          <w:rPr>
            <w:rStyle w:val="Hyperlink"/>
            <w:rFonts w:ascii="Verdana" w:hAnsi="Verdana"/>
            <w:sz w:val="16"/>
            <w:szCs w:val="16"/>
            <w:lang w:val="nl-BE"/>
          </w:rPr>
          <w:t>http://www.comitep.be/AdditionalReports/2018-06-21%20Forensisch%20onderzoek.pdf</w:t>
        </w:r>
      </w:hyperlink>
      <w:r w:rsidRPr="00202945">
        <w:rPr>
          <w:rFonts w:ascii="Verdana" w:hAnsi="Verdana"/>
          <w:sz w:val="16"/>
          <w:szCs w:val="16"/>
          <w:lang w:val="nl-BE"/>
        </w:rPr>
        <w:t>.</w:t>
      </w:r>
    </w:p>
  </w:footnote>
  <w:footnote w:id="146">
    <w:p w14:paraId="1EBFF1D0" w14:textId="77777777" w:rsidR="00DB5FF3" w:rsidRPr="00202945" w:rsidRDefault="00DB5FF3" w:rsidP="00DB5FF3">
      <w:pPr>
        <w:pStyle w:val="Voetnoottekst"/>
        <w:rPr>
          <w:rFonts w:ascii="Verdana" w:hAnsi="Verdana"/>
          <w:sz w:val="16"/>
          <w:szCs w:val="16"/>
          <w:lang w:val="nl-BE"/>
        </w:rPr>
      </w:pPr>
      <w:r w:rsidRPr="00202945">
        <w:rPr>
          <w:rStyle w:val="Voetnootmarkering"/>
          <w:rFonts w:ascii="Verdana" w:hAnsi="Verdana"/>
          <w:sz w:val="16"/>
          <w:szCs w:val="16"/>
        </w:rPr>
        <w:footnoteRef/>
      </w:r>
      <w:r w:rsidRPr="00202945">
        <w:rPr>
          <w:rFonts w:ascii="Verdana" w:hAnsi="Verdana"/>
          <w:sz w:val="16"/>
          <w:szCs w:val="16"/>
        </w:rPr>
        <w:t xml:space="preserve"> Art. 3 </w:t>
      </w:r>
      <w:r w:rsidRPr="00202945">
        <w:rPr>
          <w:rFonts w:ascii="Verdana" w:hAnsi="Verdana"/>
          <w:sz w:val="16"/>
          <w:szCs w:val="16"/>
          <w:lang w:val="nl-BE"/>
        </w:rPr>
        <w:t xml:space="preserve">Wet 7 december 1998 tot organisatie van een geïntegreerde politiedienst, gestructureerd op twee niveaus, </w:t>
      </w:r>
      <w:r w:rsidRPr="00202945">
        <w:rPr>
          <w:rFonts w:ascii="Verdana" w:hAnsi="Verdana"/>
          <w:i/>
          <w:sz w:val="16"/>
          <w:szCs w:val="16"/>
          <w:lang w:val="nl-BE"/>
        </w:rPr>
        <w:t xml:space="preserve">BS </w:t>
      </w:r>
      <w:r w:rsidRPr="00202945">
        <w:rPr>
          <w:rFonts w:ascii="Verdana" w:hAnsi="Verdana"/>
          <w:sz w:val="16"/>
          <w:szCs w:val="16"/>
          <w:lang w:val="nl-BE"/>
        </w:rPr>
        <w:t>5 januari 1999, 132.</w:t>
      </w:r>
    </w:p>
  </w:footnote>
  <w:footnote w:id="147">
    <w:p w14:paraId="44AC6F56"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KB 27 oktober 2015 tot vaststelling van de personeelsformatie van de federale politie, </w:t>
      </w:r>
      <w:r w:rsidRPr="00935ED9">
        <w:rPr>
          <w:rFonts w:ascii="Verdana" w:hAnsi="Verdana"/>
          <w:i/>
          <w:sz w:val="16"/>
          <w:szCs w:val="16"/>
        </w:rPr>
        <w:t>BS</w:t>
      </w:r>
      <w:r w:rsidRPr="00935ED9">
        <w:rPr>
          <w:rFonts w:ascii="Verdana" w:hAnsi="Verdana"/>
          <w:sz w:val="16"/>
          <w:szCs w:val="16"/>
        </w:rPr>
        <w:t xml:space="preserve"> 30 oktober 2015, 66.439.</w:t>
      </w:r>
      <w:r>
        <w:rPr>
          <w:rFonts w:ascii="Verdana" w:hAnsi="Verdana"/>
          <w:sz w:val="16"/>
          <w:szCs w:val="16"/>
        </w:rPr>
        <w:t xml:space="preserve"> FTE’s zijn voltijdse werknemers.</w:t>
      </w:r>
    </w:p>
  </w:footnote>
  <w:footnote w:id="148">
    <w:p w14:paraId="2638079E"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8"/>
        </w:rPr>
        <w:footnoteRef/>
      </w:r>
      <w:r w:rsidRPr="00935ED9">
        <w:rPr>
          <w:rFonts w:ascii="Verdana" w:hAnsi="Verdana"/>
          <w:sz w:val="16"/>
          <w:szCs w:val="18"/>
        </w:rPr>
        <w:t xml:space="preserve"> </w:t>
      </w:r>
      <w:r w:rsidRPr="00935ED9">
        <w:rPr>
          <w:rFonts w:ascii="Verdana" w:hAnsi="Verdana"/>
          <w:sz w:val="16"/>
          <w:szCs w:val="18"/>
          <w:lang w:val="nl-BE"/>
        </w:rPr>
        <w:t xml:space="preserve">Het behoud van de bewijsketen. Deze </w:t>
      </w:r>
      <w:r w:rsidRPr="00935ED9">
        <w:rPr>
          <w:rFonts w:ascii="Verdana" w:hAnsi="Verdana"/>
          <w:sz w:val="16"/>
          <w:szCs w:val="18"/>
        </w:rPr>
        <w:t xml:space="preserve">geeft aan welke personen opeenvolgend gedurende het onderzoek in aanraking zijn </w:t>
      </w:r>
      <w:r w:rsidRPr="00935ED9">
        <w:rPr>
          <w:rFonts w:ascii="Verdana" w:hAnsi="Verdana"/>
          <w:sz w:val="16"/>
          <w:szCs w:val="16"/>
        </w:rPr>
        <w:t>geweest met de data, welke handelingen ze daarbij eventueel hebben gesteld en met welke middelen.</w:t>
      </w:r>
    </w:p>
  </w:footnote>
  <w:footnote w:id="149">
    <w:p w14:paraId="4E88F5EA"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Federale Gerechtelijke Politie, Eindrapport van de werkgroep ‘Samenwerking tussen de federale en de lokale politie in kader van forensische analyse in IT’, 15 oktober 2017, 6.</w:t>
      </w:r>
    </w:p>
  </w:footnote>
  <w:footnote w:id="150">
    <w:p w14:paraId="774EF0B7"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US Supreme Court 25 juni 2014, Riley/California.</w:t>
      </w:r>
    </w:p>
  </w:footnote>
  <w:footnote w:id="151">
    <w:p w14:paraId="2A758D19" w14:textId="77777777" w:rsidR="00DB5FF3" w:rsidRPr="00935ED9" w:rsidRDefault="00DB5FF3" w:rsidP="00DB5FF3">
      <w:pPr>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C. CONINGS en S. ROYER, “Verzamelen en vastleggen van digitaal bewijs in strafzaken”, </w:t>
      </w:r>
      <w:r w:rsidRPr="00935ED9">
        <w:rPr>
          <w:rFonts w:ascii="Verdana" w:hAnsi="Verdana"/>
          <w:i/>
          <w:sz w:val="16"/>
          <w:szCs w:val="16"/>
          <w:lang w:val="nl-BE"/>
        </w:rPr>
        <w:t>NC</w:t>
      </w:r>
      <w:r w:rsidRPr="00935ED9">
        <w:rPr>
          <w:rFonts w:ascii="Verdana" w:hAnsi="Verdana"/>
          <w:sz w:val="16"/>
          <w:szCs w:val="16"/>
          <w:lang w:val="nl-BE"/>
        </w:rPr>
        <w:t xml:space="preserve"> 2017, 312.</w:t>
      </w:r>
    </w:p>
  </w:footnote>
  <w:footnote w:id="152">
    <w:p w14:paraId="7AB2D238"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240035">
        <w:rPr>
          <w:rFonts w:ascii="Verdana" w:hAnsi="Verdana"/>
          <w:sz w:val="16"/>
          <w:szCs w:val="16"/>
          <w:lang w:val="nl-BE"/>
        </w:rPr>
        <w:t>EHRM 30 maart 1989, Ian Cha</w:t>
      </w:r>
      <w:r>
        <w:rPr>
          <w:rFonts w:ascii="Verdana" w:hAnsi="Verdana"/>
          <w:sz w:val="16"/>
          <w:szCs w:val="16"/>
          <w:lang w:val="nl-BE"/>
        </w:rPr>
        <w:t xml:space="preserve">ppell/Verenigd Koninkrijk </w:t>
      </w:r>
      <w:r w:rsidRPr="00240035">
        <w:rPr>
          <w:rFonts w:ascii="Verdana" w:hAnsi="Verdana"/>
          <w:sz w:val="16"/>
          <w:szCs w:val="16"/>
          <w:lang w:val="nl-BE"/>
        </w:rPr>
        <w:t>en EHRM 25 februari 1993, Miailhe/Frankrijk</w:t>
      </w:r>
      <w:r>
        <w:rPr>
          <w:rFonts w:ascii="Verdana" w:hAnsi="Verdana"/>
          <w:sz w:val="16"/>
          <w:szCs w:val="16"/>
          <w:lang w:val="nl-BE"/>
        </w:rPr>
        <w:t xml:space="preserve"> en </w:t>
      </w:r>
      <w:r w:rsidRPr="00240035">
        <w:rPr>
          <w:rFonts w:ascii="Verdana" w:hAnsi="Verdana"/>
          <w:sz w:val="16"/>
          <w:szCs w:val="16"/>
          <w:lang w:val="nl-BE"/>
        </w:rPr>
        <w:t>EHRM 12 januari 2016, nr. 37138/14, Szabó en Vissy/Hongarije.</w:t>
      </w:r>
    </w:p>
  </w:footnote>
  <w:footnote w:id="153">
    <w:p w14:paraId="39379BE4"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Ber. GwH voorge</w:t>
      </w:r>
      <w:r>
        <w:rPr>
          <w:rFonts w:ascii="Verdana" w:hAnsi="Verdana"/>
          <w:sz w:val="16"/>
          <w:szCs w:val="16"/>
        </w:rPr>
        <w:t>schreven bij art.</w:t>
      </w:r>
      <w:r w:rsidRPr="00935ED9">
        <w:rPr>
          <w:rFonts w:ascii="Verdana" w:hAnsi="Verdana"/>
          <w:sz w:val="16"/>
          <w:szCs w:val="16"/>
        </w:rPr>
        <w:t xml:space="preserve"> 74 van de bijzondere wet van 6 januari 1989, </w:t>
      </w:r>
      <w:r w:rsidRPr="00935ED9">
        <w:rPr>
          <w:rFonts w:ascii="Verdana" w:hAnsi="Verdana"/>
          <w:i/>
          <w:sz w:val="16"/>
          <w:szCs w:val="16"/>
        </w:rPr>
        <w:t>BS</w:t>
      </w:r>
      <w:r w:rsidRPr="00935ED9">
        <w:rPr>
          <w:rFonts w:ascii="Verdana" w:hAnsi="Verdana"/>
          <w:sz w:val="16"/>
          <w:szCs w:val="16"/>
        </w:rPr>
        <w:t xml:space="preserve"> 4 september 2017, 81.975.</w:t>
      </w:r>
    </w:p>
  </w:footnote>
  <w:footnote w:id="154">
    <w:p w14:paraId="256442E3"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Liga, “De Liga voor Mensenrechten vecht BOM-wet aan bij Grondwettelijk Hof”, 2017, </w:t>
      </w:r>
      <w:hyperlink r:id="rId9" w:history="1">
        <w:r w:rsidRPr="00935ED9">
          <w:rPr>
            <w:rStyle w:val="Hyperlink"/>
            <w:rFonts w:ascii="Verdana" w:hAnsi="Verdana"/>
            <w:sz w:val="16"/>
            <w:szCs w:val="16"/>
            <w:lang w:val="nl-BE"/>
          </w:rPr>
          <w:t>https://mensenrechten.be/nieuwsberichten/de_liga_voor_mensenrechten_vecht_bom_wet_aan_bij_grondwettelijk_hof_om</w:t>
        </w:r>
      </w:hyperlink>
      <w:r w:rsidRPr="00935ED9">
        <w:rPr>
          <w:rFonts w:ascii="Verdana" w:hAnsi="Verdana"/>
          <w:sz w:val="16"/>
          <w:szCs w:val="16"/>
          <w:lang w:val="nl-BE"/>
        </w:rPr>
        <w:t xml:space="preserve">. </w:t>
      </w:r>
    </w:p>
  </w:footnote>
  <w:footnote w:id="155">
    <w:p w14:paraId="1266B5C4"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EHRM 30 september 2014, nr. 8429/05, Prezhdarovi/Bulgarije.</w:t>
      </w:r>
    </w:p>
  </w:footnote>
  <w:footnote w:id="156">
    <w:p w14:paraId="0957D5A1" w14:textId="77777777" w:rsidR="00DB5FF3" w:rsidRPr="00307B26" w:rsidRDefault="00DB5FF3" w:rsidP="00DB5FF3">
      <w:pPr>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Y. </w:t>
      </w:r>
      <w:r w:rsidRPr="00307B26">
        <w:rPr>
          <w:rFonts w:ascii="Verdana" w:hAnsi="Verdana"/>
          <w:caps/>
          <w:sz w:val="16"/>
          <w:szCs w:val="16"/>
          <w:lang w:val="nl-BE"/>
        </w:rPr>
        <w:t xml:space="preserve">Haeck, </w:t>
      </w:r>
      <w:r w:rsidRPr="00307B26">
        <w:rPr>
          <w:rFonts w:ascii="Verdana" w:hAnsi="Verdana"/>
          <w:i/>
          <w:sz w:val="16"/>
          <w:szCs w:val="16"/>
          <w:lang w:val="nl-BE"/>
        </w:rPr>
        <w:t xml:space="preserve">Procederen voor het Europees Hof voor de Rechten van de Mens. </w:t>
      </w:r>
      <w:r w:rsidRPr="00307B26">
        <w:rPr>
          <w:rFonts w:ascii="Verdana" w:hAnsi="Verdana"/>
          <w:sz w:val="16"/>
          <w:szCs w:val="16"/>
          <w:lang w:val="nl-BE"/>
        </w:rPr>
        <w:t>Antwerpen, Intersentia, 2009, 1.</w:t>
      </w:r>
    </w:p>
  </w:footnote>
  <w:footnote w:id="157">
    <w:p w14:paraId="09AB4886" w14:textId="77777777" w:rsidR="00DB5FF3" w:rsidRPr="00307B26" w:rsidRDefault="00DB5FF3" w:rsidP="00DB5FF3">
      <w:pPr>
        <w:pStyle w:val="Voetnoottekst"/>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w:t>
      </w:r>
      <w:r w:rsidRPr="00307B26">
        <w:rPr>
          <w:rFonts w:ascii="Verdana" w:hAnsi="Verdana"/>
          <w:caps/>
          <w:sz w:val="16"/>
          <w:szCs w:val="16"/>
          <w:lang w:val="nl-BE"/>
        </w:rPr>
        <w:t xml:space="preserve">J. Vande Lanotte, J. </w:t>
      </w:r>
      <w:r w:rsidRPr="00307B26">
        <w:rPr>
          <w:rFonts w:ascii="Verdana" w:hAnsi="Verdana"/>
          <w:sz w:val="16"/>
          <w:szCs w:val="16"/>
          <w:lang w:val="nl-BE"/>
        </w:rPr>
        <w:t>en</w:t>
      </w:r>
      <w:r w:rsidRPr="00307B26">
        <w:rPr>
          <w:rFonts w:ascii="Verdana" w:hAnsi="Verdana"/>
          <w:caps/>
          <w:sz w:val="16"/>
          <w:szCs w:val="16"/>
          <w:lang w:val="nl-BE"/>
        </w:rPr>
        <w:t xml:space="preserve"> Y. Haeck, </w:t>
      </w:r>
      <w:r w:rsidRPr="00307B26">
        <w:rPr>
          <w:rFonts w:ascii="Verdana" w:hAnsi="Verdana"/>
          <w:i/>
          <w:sz w:val="16"/>
          <w:szCs w:val="16"/>
          <w:lang w:val="nl-BE"/>
        </w:rPr>
        <w:t>Handboek EVRM</w:t>
      </w:r>
      <w:r w:rsidRPr="00307B26">
        <w:rPr>
          <w:rFonts w:ascii="Verdana" w:hAnsi="Verdana"/>
          <w:sz w:val="16"/>
          <w:szCs w:val="16"/>
          <w:lang w:val="nl-BE"/>
        </w:rPr>
        <w:t>, I, Antwerpen, Intersentia, 2005, 95.</w:t>
      </w:r>
    </w:p>
  </w:footnote>
  <w:footnote w:id="158">
    <w:p w14:paraId="0B09F7A7" w14:textId="77777777" w:rsidR="00DB5FF3" w:rsidRPr="00307B26" w:rsidRDefault="00DB5FF3" w:rsidP="00DB5FF3">
      <w:pPr>
        <w:pStyle w:val="Voetnoottekst"/>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w:t>
      </w:r>
      <w:r w:rsidRPr="00307B26">
        <w:rPr>
          <w:rFonts w:ascii="Verdana" w:hAnsi="Verdana"/>
          <w:sz w:val="16"/>
          <w:szCs w:val="16"/>
          <w:lang w:val="nl-BE"/>
        </w:rPr>
        <w:t xml:space="preserve">P. DE HERT, K. WEIS, J. VAN CAENEGHEM en M. HOLVOET, </w:t>
      </w:r>
      <w:r w:rsidRPr="00307B26">
        <w:rPr>
          <w:rFonts w:ascii="Verdana" w:hAnsi="Verdana"/>
          <w:i/>
          <w:sz w:val="16"/>
          <w:szCs w:val="16"/>
          <w:lang w:val="nl-BE"/>
        </w:rPr>
        <w:t>Handboek internationaal en Europees strafrecht</w:t>
      </w:r>
      <w:r w:rsidRPr="00307B26">
        <w:rPr>
          <w:rFonts w:ascii="Verdana" w:hAnsi="Verdana"/>
          <w:sz w:val="16"/>
          <w:szCs w:val="16"/>
          <w:lang w:val="nl-BE"/>
        </w:rPr>
        <w:t>, Antwerpen, Intersentia, 2014, 44.</w:t>
      </w:r>
    </w:p>
  </w:footnote>
  <w:footnote w:id="159">
    <w:p w14:paraId="186E7346" w14:textId="77777777" w:rsidR="00DB5FF3" w:rsidRPr="00307B26" w:rsidRDefault="00DB5FF3" w:rsidP="00DB5FF3">
      <w:pPr>
        <w:jc w:val="both"/>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w:t>
      </w:r>
      <w:r w:rsidRPr="00307B26">
        <w:rPr>
          <w:rFonts w:ascii="Verdana" w:hAnsi="Verdana"/>
          <w:i/>
          <w:sz w:val="16"/>
          <w:szCs w:val="16"/>
          <w:lang w:val="nl-BE"/>
        </w:rPr>
        <w:t>Ibid.</w:t>
      </w:r>
    </w:p>
  </w:footnote>
  <w:footnote w:id="160">
    <w:p w14:paraId="60490158" w14:textId="77777777" w:rsidR="00DB5FF3" w:rsidRPr="00307B26" w:rsidRDefault="00DB5FF3" w:rsidP="00DB5FF3">
      <w:pPr>
        <w:pStyle w:val="Voetnoottekst"/>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w:t>
      </w:r>
      <w:r w:rsidRPr="00307B26">
        <w:rPr>
          <w:rFonts w:ascii="Verdana" w:hAnsi="Verdana"/>
          <w:caps/>
          <w:sz w:val="16"/>
          <w:szCs w:val="16"/>
          <w:lang w:val="nl-BE"/>
        </w:rPr>
        <w:t xml:space="preserve">J. Vande Lanotte, J. </w:t>
      </w:r>
      <w:r w:rsidRPr="00307B26">
        <w:rPr>
          <w:rFonts w:ascii="Verdana" w:hAnsi="Verdana"/>
          <w:sz w:val="16"/>
          <w:szCs w:val="16"/>
          <w:lang w:val="nl-BE"/>
        </w:rPr>
        <w:t>en</w:t>
      </w:r>
      <w:r w:rsidRPr="00307B26">
        <w:rPr>
          <w:rFonts w:ascii="Verdana" w:hAnsi="Verdana"/>
          <w:caps/>
          <w:sz w:val="16"/>
          <w:szCs w:val="16"/>
          <w:lang w:val="nl-BE"/>
        </w:rPr>
        <w:t xml:space="preserve"> Y. Haeck, </w:t>
      </w:r>
      <w:r w:rsidRPr="00307B26">
        <w:rPr>
          <w:rFonts w:ascii="Verdana" w:hAnsi="Verdana"/>
          <w:i/>
          <w:sz w:val="16"/>
          <w:szCs w:val="16"/>
          <w:lang w:val="nl-BE"/>
        </w:rPr>
        <w:t>Handboek EVRM</w:t>
      </w:r>
      <w:r w:rsidRPr="00307B26">
        <w:rPr>
          <w:rFonts w:ascii="Verdana" w:hAnsi="Verdana"/>
          <w:sz w:val="16"/>
          <w:szCs w:val="16"/>
          <w:lang w:val="nl-BE"/>
        </w:rPr>
        <w:t>, I, Antwerpen, Intersentia, 2005, 33.</w:t>
      </w:r>
    </w:p>
  </w:footnote>
  <w:footnote w:id="161">
    <w:p w14:paraId="6BC580A8" w14:textId="77777777" w:rsidR="00DB5FF3" w:rsidRPr="00307B26" w:rsidRDefault="00DB5FF3" w:rsidP="00DB5FF3">
      <w:pPr>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w:t>
      </w:r>
      <w:r w:rsidRPr="00307B26">
        <w:rPr>
          <w:rFonts w:ascii="Verdana" w:hAnsi="Verdana"/>
          <w:sz w:val="16"/>
          <w:szCs w:val="16"/>
          <w:lang w:val="nl-BE"/>
        </w:rPr>
        <w:t xml:space="preserve">B. RAINEY, </w:t>
      </w:r>
      <w:r w:rsidRPr="00307B26">
        <w:rPr>
          <w:rFonts w:ascii="Verdana" w:hAnsi="Verdana"/>
          <w:i/>
          <w:sz w:val="16"/>
          <w:szCs w:val="16"/>
          <w:lang w:val="nl-BE"/>
        </w:rPr>
        <w:t>Human Rights Law Concentrate: Law Revision and Study Guide</w:t>
      </w:r>
      <w:r w:rsidRPr="00307B26">
        <w:rPr>
          <w:rFonts w:ascii="Verdana" w:hAnsi="Verdana"/>
          <w:sz w:val="16"/>
          <w:szCs w:val="16"/>
          <w:lang w:val="nl-BE"/>
        </w:rPr>
        <w:t>, Oxford, Oxford University Press, 2017, 31.</w:t>
      </w:r>
    </w:p>
  </w:footnote>
  <w:footnote w:id="162">
    <w:p w14:paraId="12E59842" w14:textId="77777777" w:rsidR="00DB5FF3" w:rsidRPr="00307B26" w:rsidRDefault="00DB5FF3" w:rsidP="00DB5FF3">
      <w:pPr>
        <w:rPr>
          <w:rFonts w:ascii="Verdana" w:hAnsi="Verdana"/>
          <w:sz w:val="16"/>
          <w:szCs w:val="16"/>
        </w:rPr>
      </w:pPr>
      <w:r w:rsidRPr="00307B26">
        <w:rPr>
          <w:rStyle w:val="Voetnootmarkering"/>
          <w:rFonts w:ascii="Verdana" w:hAnsi="Verdana"/>
          <w:sz w:val="16"/>
          <w:szCs w:val="16"/>
        </w:rPr>
        <w:footnoteRef/>
      </w:r>
      <w:r w:rsidRPr="00307B26">
        <w:rPr>
          <w:rFonts w:ascii="Verdana" w:hAnsi="Verdana"/>
          <w:sz w:val="16"/>
          <w:szCs w:val="16"/>
        </w:rPr>
        <w:t xml:space="preserve"> EHRM 13 juni 1979, nr. 6833/74, Marckx/België, § 31 “</w:t>
      </w:r>
      <w:r w:rsidRPr="00307B26">
        <w:rPr>
          <w:rFonts w:ascii="Verdana" w:hAnsi="Verdana" w:cs="Arial"/>
          <w:i/>
          <w:sz w:val="16"/>
          <w:szCs w:val="16"/>
        </w:rPr>
        <w:t>in addition to this primarily negative undertaking, there may be positive obligations inherent in an effective "respect" for family life”</w:t>
      </w:r>
      <w:r w:rsidRPr="00307B26">
        <w:rPr>
          <w:rFonts w:ascii="Verdana" w:hAnsi="Verdana"/>
          <w:sz w:val="16"/>
          <w:szCs w:val="16"/>
        </w:rPr>
        <w:t xml:space="preserve"> (Art. 8 (1) – right to respect for family life) en </w:t>
      </w:r>
      <w:r w:rsidRPr="00307B26">
        <w:rPr>
          <w:rFonts w:ascii="Verdana" w:hAnsi="Verdana" w:cs="Arial"/>
          <w:sz w:val="16"/>
          <w:szCs w:val="16"/>
        </w:rPr>
        <w:t>EHRM 28 oktober 1998, nr. 23452/94, Osman/Verenigd Koninkrijk, § 115: “</w:t>
      </w:r>
      <w:r w:rsidRPr="00307B26">
        <w:rPr>
          <w:rFonts w:ascii="Verdana" w:hAnsi="Verdana" w:cs="Arial"/>
          <w:i/>
          <w:sz w:val="16"/>
          <w:szCs w:val="16"/>
        </w:rPr>
        <w:t>The Court notes that the first sentence of Article 2 § 1 enjoins the State not only to refrain from the intentional and unlawful taking of life, but also to take appropriate steps to safeguard the lives of those within its jurisdiction” (Article 2 – right to life)</w:t>
      </w:r>
      <w:r w:rsidRPr="00307B26">
        <w:rPr>
          <w:rFonts w:ascii="Verdana" w:hAnsi="Verdana"/>
          <w:sz w:val="16"/>
          <w:szCs w:val="16"/>
        </w:rPr>
        <w:t xml:space="preserve"> </w:t>
      </w:r>
    </w:p>
  </w:footnote>
  <w:footnote w:id="163">
    <w:p w14:paraId="0D0ECCC2" w14:textId="77777777" w:rsidR="00DB5FF3" w:rsidRPr="00A90AE1" w:rsidRDefault="00DB5FF3" w:rsidP="00DB5FF3">
      <w:pPr>
        <w:rPr>
          <w:rFonts w:ascii="Verdana" w:hAnsi="Verdana"/>
          <w:sz w:val="16"/>
          <w:szCs w:val="16"/>
          <w:lang w:val="nl-BE"/>
        </w:rPr>
      </w:pPr>
      <w:r w:rsidRPr="00307B26">
        <w:rPr>
          <w:rStyle w:val="Voetnootmarkering"/>
          <w:rFonts w:ascii="Verdana" w:hAnsi="Verdana"/>
          <w:sz w:val="16"/>
          <w:szCs w:val="16"/>
        </w:rPr>
        <w:footnoteRef/>
      </w:r>
      <w:r w:rsidRPr="00307B26">
        <w:rPr>
          <w:rFonts w:ascii="Verdana" w:hAnsi="Verdana"/>
          <w:sz w:val="16"/>
          <w:szCs w:val="16"/>
        </w:rPr>
        <w:t xml:space="preserve"> J. </w:t>
      </w:r>
      <w:r w:rsidRPr="00307B26">
        <w:rPr>
          <w:rFonts w:ascii="Verdana" w:hAnsi="Verdana"/>
          <w:sz w:val="16"/>
          <w:szCs w:val="16"/>
          <w:lang w:val="nl-BE"/>
        </w:rPr>
        <w:t xml:space="preserve">VANDE LANOTTE en Y. HAECK, </w:t>
      </w:r>
      <w:r w:rsidRPr="00307B26">
        <w:rPr>
          <w:rFonts w:ascii="Verdana" w:hAnsi="Verdana"/>
          <w:i/>
          <w:sz w:val="16"/>
          <w:szCs w:val="16"/>
          <w:lang w:val="nl-BE"/>
        </w:rPr>
        <w:t>Handboek EVRM</w:t>
      </w:r>
      <w:r w:rsidRPr="00307B26">
        <w:rPr>
          <w:rFonts w:ascii="Verdana" w:hAnsi="Verdana"/>
          <w:sz w:val="16"/>
          <w:szCs w:val="16"/>
          <w:lang w:val="nl-BE"/>
        </w:rPr>
        <w:t xml:space="preserve">, I, Antwerpen, Intersentia, 2005, 99 en recent: </w:t>
      </w:r>
      <w:r w:rsidRPr="00307B26">
        <w:rPr>
          <w:rFonts w:ascii="Verdana" w:hAnsi="Verdana" w:cs="Arial"/>
          <w:sz w:val="16"/>
          <w:szCs w:val="16"/>
        </w:rPr>
        <w:t>EHRM 13 april 2017, nr. 26562/07, Tagayeva e.a./Rusland, § 482: “</w:t>
      </w:r>
      <w:r w:rsidRPr="00307B26">
        <w:rPr>
          <w:rFonts w:ascii="Verdana" w:hAnsi="Verdana" w:cs="Arial"/>
          <w:i/>
          <w:sz w:val="16"/>
          <w:szCs w:val="16"/>
        </w:rPr>
        <w:t xml:space="preserve">Turning to the question of positive obligation, the Court reiterates that Article 2 of the Convention may imply a positive obligation on the authorities to take preventive operational measures to protect an individual whose life is at risk from the criminal acts of another </w:t>
      </w:r>
      <w:r w:rsidRPr="00A90AE1">
        <w:rPr>
          <w:rFonts w:ascii="Verdana" w:hAnsi="Verdana" w:cs="Arial"/>
          <w:i/>
          <w:color w:val="262626"/>
          <w:sz w:val="16"/>
          <w:szCs w:val="16"/>
        </w:rPr>
        <w:t>individual”.</w:t>
      </w:r>
    </w:p>
  </w:footnote>
  <w:footnote w:id="164">
    <w:p w14:paraId="0BD1EB79" w14:textId="77777777" w:rsidR="00DB5FF3" w:rsidRPr="00A90AE1" w:rsidRDefault="00DB5FF3" w:rsidP="00DB5FF3">
      <w:pPr>
        <w:pStyle w:val="Voetnoottekst"/>
        <w:jc w:val="both"/>
        <w:rPr>
          <w:rFonts w:ascii="Verdana" w:hAnsi="Verdana"/>
          <w:sz w:val="16"/>
          <w:szCs w:val="16"/>
          <w:lang w:val="nl-BE"/>
        </w:rPr>
      </w:pPr>
      <w:r w:rsidRPr="00A90AE1">
        <w:rPr>
          <w:rStyle w:val="Voetnootmarkering"/>
          <w:rFonts w:ascii="Verdana" w:hAnsi="Verdana"/>
          <w:sz w:val="16"/>
          <w:szCs w:val="16"/>
        </w:rPr>
        <w:footnoteRef/>
      </w:r>
      <w:r w:rsidRPr="00A90AE1">
        <w:rPr>
          <w:rFonts w:ascii="Verdana" w:hAnsi="Verdana"/>
          <w:sz w:val="16"/>
          <w:szCs w:val="16"/>
        </w:rPr>
        <w:t xml:space="preserve"> Council of Europe Guidelines on human rights and the fight against terrorism, Directorate General of Human Rights, March 2005, 72 p.</w:t>
      </w:r>
    </w:p>
  </w:footnote>
  <w:footnote w:id="165">
    <w:p w14:paraId="0F432EE4" w14:textId="77777777" w:rsidR="00DB5FF3" w:rsidRPr="00A02977" w:rsidRDefault="00DB5FF3" w:rsidP="00DB5FF3">
      <w:pPr>
        <w:rPr>
          <w:rFonts w:ascii="Verdana" w:hAnsi="Verdana"/>
          <w:sz w:val="16"/>
          <w:szCs w:val="16"/>
          <w:lang w:val="nl-BE"/>
        </w:rPr>
      </w:pPr>
      <w:r w:rsidRPr="00A02977">
        <w:rPr>
          <w:rStyle w:val="Voetnootmarkering"/>
          <w:rFonts w:ascii="Verdana" w:hAnsi="Verdana"/>
          <w:sz w:val="16"/>
          <w:szCs w:val="16"/>
        </w:rPr>
        <w:footnoteRef/>
      </w:r>
      <w:r w:rsidRPr="00A02977">
        <w:rPr>
          <w:rFonts w:ascii="Verdana" w:hAnsi="Verdana"/>
          <w:sz w:val="16"/>
          <w:szCs w:val="16"/>
        </w:rPr>
        <w:t xml:space="preserve"> G. </w:t>
      </w:r>
      <w:r w:rsidRPr="00A02977">
        <w:rPr>
          <w:rFonts w:ascii="Verdana" w:hAnsi="Verdana"/>
          <w:sz w:val="16"/>
          <w:szCs w:val="16"/>
          <w:lang w:val="nl-BE"/>
        </w:rPr>
        <w:t xml:space="preserve">FOUREZ, “Chronique de criminologie. </w:t>
      </w:r>
      <w:r w:rsidRPr="00A02977">
        <w:rPr>
          <w:rFonts w:ascii="Verdana" w:hAnsi="Verdana"/>
          <w:sz w:val="16"/>
          <w:szCs w:val="16"/>
          <w:lang w:val="nl-BE"/>
        </w:rPr>
        <w:t xml:space="preserve">Victimes et terrorisme au XXIe siècle: une production spécifique”, </w:t>
      </w:r>
      <w:r w:rsidRPr="00A02977">
        <w:rPr>
          <w:rFonts w:ascii="Verdana" w:hAnsi="Verdana"/>
          <w:i/>
          <w:sz w:val="16"/>
          <w:szCs w:val="16"/>
          <w:lang w:val="nl-BE"/>
        </w:rPr>
        <w:t>RDPC</w:t>
      </w:r>
      <w:r w:rsidRPr="00A02977">
        <w:rPr>
          <w:rFonts w:ascii="Verdana" w:hAnsi="Verdana"/>
          <w:sz w:val="16"/>
          <w:szCs w:val="16"/>
          <w:lang w:val="nl-BE"/>
        </w:rPr>
        <w:t xml:space="preserve"> 2018, afl. 4, 414.</w:t>
      </w:r>
    </w:p>
  </w:footnote>
  <w:footnote w:id="166">
    <w:p w14:paraId="1F6AA192" w14:textId="77777777" w:rsidR="00DB5FF3" w:rsidRPr="00A02977" w:rsidRDefault="00DB5FF3" w:rsidP="00DB5FF3">
      <w:pPr>
        <w:rPr>
          <w:rFonts w:ascii="Verdana" w:hAnsi="Verdana"/>
          <w:sz w:val="16"/>
          <w:szCs w:val="16"/>
          <w:lang w:val="nl-BE"/>
        </w:rPr>
      </w:pPr>
      <w:r w:rsidRPr="00A02977">
        <w:rPr>
          <w:rStyle w:val="Voetnootmarkering"/>
          <w:rFonts w:ascii="Verdana" w:hAnsi="Verdana"/>
          <w:sz w:val="16"/>
          <w:szCs w:val="16"/>
        </w:rPr>
        <w:footnoteRef/>
      </w:r>
      <w:r w:rsidRPr="00A02977">
        <w:rPr>
          <w:rFonts w:ascii="Verdana" w:hAnsi="Verdana"/>
          <w:sz w:val="16"/>
          <w:szCs w:val="16"/>
        </w:rPr>
        <w:t xml:space="preserve"> V. </w:t>
      </w:r>
      <w:r w:rsidRPr="00A02977">
        <w:rPr>
          <w:rFonts w:ascii="Verdana" w:hAnsi="Verdana"/>
          <w:sz w:val="16"/>
          <w:szCs w:val="16"/>
          <w:lang w:val="nl-BE"/>
        </w:rPr>
        <w:t xml:space="preserve">FRANSSEN, “Droit pénal et numérique: vers un nouveau paradigme?”, </w:t>
      </w:r>
      <w:proofErr w:type="gramStart"/>
      <w:r w:rsidRPr="00A02977">
        <w:rPr>
          <w:rFonts w:ascii="Verdana" w:hAnsi="Verdana"/>
          <w:i/>
          <w:sz w:val="16"/>
          <w:szCs w:val="16"/>
          <w:lang w:val="nl-BE"/>
        </w:rPr>
        <w:t>Rev.dr.ULg</w:t>
      </w:r>
      <w:proofErr w:type="gramEnd"/>
      <w:r w:rsidRPr="00A02977">
        <w:rPr>
          <w:rFonts w:ascii="Verdana" w:hAnsi="Verdana"/>
          <w:sz w:val="16"/>
          <w:szCs w:val="16"/>
          <w:lang w:val="nl-BE"/>
        </w:rPr>
        <w:t xml:space="preserve"> 2018, afl. 1, 199.</w:t>
      </w:r>
    </w:p>
  </w:footnote>
  <w:footnote w:id="167">
    <w:p w14:paraId="58C50F1E" w14:textId="77777777" w:rsidR="00DB5FF3" w:rsidRPr="00A90AE1" w:rsidRDefault="00DB5FF3" w:rsidP="00DB5FF3">
      <w:pPr>
        <w:jc w:val="both"/>
        <w:rPr>
          <w:rFonts w:ascii="Verdana" w:hAnsi="Verdana"/>
          <w:sz w:val="16"/>
          <w:szCs w:val="16"/>
          <w:lang w:val="nl-BE"/>
        </w:rPr>
      </w:pPr>
      <w:r w:rsidRPr="00A90AE1">
        <w:rPr>
          <w:rStyle w:val="Voetnootmarkering"/>
          <w:rFonts w:ascii="Verdana" w:hAnsi="Verdana"/>
          <w:sz w:val="16"/>
          <w:szCs w:val="16"/>
        </w:rPr>
        <w:footnoteRef/>
      </w:r>
      <w:r w:rsidRPr="00A90AE1">
        <w:rPr>
          <w:rFonts w:ascii="Verdana" w:hAnsi="Verdana"/>
          <w:sz w:val="16"/>
          <w:szCs w:val="16"/>
        </w:rPr>
        <w:t xml:space="preserve"> </w:t>
      </w:r>
      <w:r w:rsidRPr="00A90AE1">
        <w:rPr>
          <w:rFonts w:ascii="Verdana" w:hAnsi="Verdana"/>
          <w:sz w:val="16"/>
          <w:szCs w:val="16"/>
          <w:lang w:val="nl-BE"/>
        </w:rPr>
        <w:t xml:space="preserve">J. VELAERS, “La lutte contre le terrorisme et les droits de l’homme: développements récents en Belgique” in P. D’ARGENT, D. RENDERS en M. VERDUSSEN (eds.), </w:t>
      </w:r>
      <w:r w:rsidRPr="00A90AE1">
        <w:rPr>
          <w:rFonts w:ascii="Verdana" w:hAnsi="Verdana"/>
          <w:i/>
          <w:sz w:val="16"/>
          <w:szCs w:val="16"/>
          <w:lang w:val="nl-BE"/>
        </w:rPr>
        <w:t>Les visages de l’État. Liber Amicorum Yves Lejeune</w:t>
      </w:r>
      <w:r w:rsidRPr="00A90AE1">
        <w:rPr>
          <w:rFonts w:ascii="Verdana" w:hAnsi="Verdana"/>
          <w:sz w:val="16"/>
          <w:szCs w:val="16"/>
          <w:lang w:val="nl-BE"/>
        </w:rPr>
        <w:t>, Brussel, Bruylant, 2017, 775.</w:t>
      </w:r>
    </w:p>
  </w:footnote>
  <w:footnote w:id="168">
    <w:p w14:paraId="1AE1CAC4" w14:textId="77777777" w:rsidR="00DB5FF3" w:rsidRPr="004506A5" w:rsidRDefault="00DB5FF3" w:rsidP="00DB5FF3">
      <w:pPr>
        <w:jc w:val="both"/>
        <w:rPr>
          <w:rFonts w:ascii="Verdana" w:hAnsi="Verdana" w:cs="Arial"/>
          <w:color w:val="191919"/>
          <w:sz w:val="16"/>
          <w:szCs w:val="16"/>
        </w:rPr>
      </w:pPr>
      <w:r w:rsidRPr="004506A5">
        <w:rPr>
          <w:rStyle w:val="Voetnootmarkering"/>
          <w:rFonts w:ascii="Verdana" w:hAnsi="Verdana"/>
          <w:sz w:val="16"/>
          <w:szCs w:val="16"/>
        </w:rPr>
        <w:footnoteRef/>
      </w:r>
      <w:r w:rsidRPr="004506A5">
        <w:rPr>
          <w:rFonts w:ascii="Verdana" w:hAnsi="Verdana"/>
          <w:sz w:val="16"/>
          <w:szCs w:val="16"/>
        </w:rPr>
        <w:t xml:space="preserve"> </w:t>
      </w:r>
      <w:r>
        <w:rPr>
          <w:rFonts w:ascii="Verdana" w:hAnsi="Verdana"/>
          <w:sz w:val="16"/>
          <w:szCs w:val="16"/>
        </w:rPr>
        <w:t xml:space="preserve">Bijv. </w:t>
      </w:r>
      <w:r w:rsidRPr="004506A5">
        <w:rPr>
          <w:rFonts w:ascii="Verdana" w:hAnsi="Verdana" w:cs="Arial"/>
          <w:color w:val="191919"/>
          <w:sz w:val="16"/>
          <w:szCs w:val="16"/>
        </w:rPr>
        <w:t>EHRM 3 december 2009, 19576/08, Daoudi/Frankrijk (§</w:t>
      </w:r>
      <w:r>
        <w:rPr>
          <w:rFonts w:ascii="Verdana" w:hAnsi="Verdana" w:cs="Arial"/>
          <w:color w:val="191919"/>
          <w:sz w:val="16"/>
          <w:szCs w:val="16"/>
        </w:rPr>
        <w:t xml:space="preserve"> </w:t>
      </w:r>
      <w:r w:rsidRPr="004506A5">
        <w:rPr>
          <w:rFonts w:ascii="Verdana" w:hAnsi="Verdana" w:cs="Arial"/>
          <w:color w:val="191919"/>
          <w:sz w:val="16"/>
          <w:szCs w:val="16"/>
        </w:rPr>
        <w:t xml:space="preserve">65) en </w:t>
      </w:r>
      <w:r w:rsidRPr="004506A5">
        <w:rPr>
          <w:rFonts w:ascii="Verdana" w:hAnsi="Verdana" w:cs="Arial"/>
          <w:bCs/>
          <w:color w:val="262626"/>
          <w:sz w:val="16"/>
          <w:szCs w:val="16"/>
        </w:rPr>
        <w:t>EHRM 19 februari 2009, nr. 3455/05, A. en anderen/Verenigd Koninkrijk (§</w:t>
      </w:r>
      <w:r>
        <w:rPr>
          <w:rFonts w:ascii="Verdana" w:hAnsi="Verdana" w:cs="Arial"/>
          <w:bCs/>
          <w:color w:val="262626"/>
          <w:sz w:val="16"/>
          <w:szCs w:val="16"/>
        </w:rPr>
        <w:t xml:space="preserve"> </w:t>
      </w:r>
      <w:r w:rsidRPr="004506A5">
        <w:rPr>
          <w:rFonts w:ascii="Verdana" w:hAnsi="Verdana" w:cs="Arial"/>
          <w:bCs/>
          <w:color w:val="262626"/>
          <w:sz w:val="16"/>
          <w:szCs w:val="16"/>
        </w:rPr>
        <w:t>126).</w:t>
      </w:r>
    </w:p>
  </w:footnote>
  <w:footnote w:id="169">
    <w:p w14:paraId="632C8503" w14:textId="77777777" w:rsidR="00DB5FF3" w:rsidRPr="005D2D5D" w:rsidRDefault="00DB5FF3" w:rsidP="00DB5FF3">
      <w:pPr>
        <w:jc w:val="both"/>
        <w:rPr>
          <w:rFonts w:ascii="Verdana" w:hAnsi="Verdana"/>
          <w:sz w:val="16"/>
          <w:szCs w:val="16"/>
          <w:lang w:val="nl-BE"/>
        </w:rPr>
      </w:pPr>
      <w:r w:rsidRPr="005D2D5D">
        <w:rPr>
          <w:rStyle w:val="Voetnootmarkering"/>
          <w:rFonts w:ascii="Verdana" w:hAnsi="Verdana"/>
          <w:sz w:val="16"/>
          <w:szCs w:val="16"/>
        </w:rPr>
        <w:footnoteRef/>
      </w:r>
      <w:r w:rsidRPr="005D2D5D">
        <w:rPr>
          <w:rFonts w:ascii="Verdana" w:hAnsi="Verdana"/>
          <w:sz w:val="16"/>
          <w:szCs w:val="16"/>
        </w:rPr>
        <w:t xml:space="preserve"> </w:t>
      </w:r>
      <w:r w:rsidRPr="00A90AE1">
        <w:rPr>
          <w:rFonts w:ascii="Verdana" w:hAnsi="Verdana"/>
          <w:sz w:val="16"/>
          <w:szCs w:val="16"/>
          <w:lang w:val="nl-BE"/>
        </w:rPr>
        <w:t xml:space="preserve">J. VELAERS, “La lutte contre le terrorisme et les droits de l’homme: développements récents en Belgique” in P. D’ARGENT, D. RENDERS en M. VERDUSSEN (eds.), </w:t>
      </w:r>
      <w:r w:rsidRPr="00A90AE1">
        <w:rPr>
          <w:rFonts w:ascii="Verdana" w:hAnsi="Verdana"/>
          <w:i/>
          <w:sz w:val="16"/>
          <w:szCs w:val="16"/>
          <w:lang w:val="nl-BE"/>
        </w:rPr>
        <w:t>Les visages de l’État. Liber Amicorum Yves Lejeune</w:t>
      </w:r>
      <w:r>
        <w:rPr>
          <w:rFonts w:ascii="Verdana" w:hAnsi="Verdana"/>
          <w:sz w:val="16"/>
          <w:szCs w:val="16"/>
          <w:lang w:val="nl-BE"/>
        </w:rPr>
        <w:t>, Brussel, Bruylant, 2017, 775.</w:t>
      </w:r>
    </w:p>
  </w:footnote>
  <w:footnote w:id="170">
    <w:p w14:paraId="3DF7ACB1" w14:textId="77777777" w:rsidR="00DB5FF3" w:rsidRPr="004506A5" w:rsidRDefault="00DB5FF3" w:rsidP="00DB5FF3">
      <w:pPr>
        <w:pStyle w:val="Voetnoottekst"/>
        <w:jc w:val="both"/>
        <w:rPr>
          <w:rFonts w:ascii="Verdana" w:hAnsi="Verdana"/>
          <w:sz w:val="16"/>
          <w:szCs w:val="16"/>
          <w:lang w:val="nl-BE"/>
        </w:rPr>
      </w:pPr>
      <w:r w:rsidRPr="004506A5">
        <w:rPr>
          <w:rStyle w:val="Voetnootmarkering"/>
          <w:rFonts w:ascii="Verdana" w:hAnsi="Verdana"/>
          <w:sz w:val="16"/>
          <w:szCs w:val="16"/>
        </w:rPr>
        <w:footnoteRef/>
      </w:r>
      <w:r w:rsidRPr="004506A5">
        <w:rPr>
          <w:rFonts w:ascii="Verdana" w:hAnsi="Verdana"/>
          <w:sz w:val="16"/>
          <w:szCs w:val="16"/>
        </w:rPr>
        <w:t xml:space="preserve"> </w:t>
      </w:r>
      <w:r w:rsidRPr="004506A5">
        <w:rPr>
          <w:rFonts w:ascii="Verdana" w:hAnsi="Verdana"/>
          <w:sz w:val="16"/>
          <w:szCs w:val="16"/>
          <w:lang w:val="nl-BE"/>
        </w:rPr>
        <w:t>EHRM 14 november 1960, nr. 332/57, Lawless/Ierland (§</w:t>
      </w:r>
      <w:r>
        <w:rPr>
          <w:rFonts w:ascii="Verdana" w:hAnsi="Verdana"/>
          <w:sz w:val="16"/>
          <w:szCs w:val="16"/>
          <w:lang w:val="nl-BE"/>
        </w:rPr>
        <w:t xml:space="preserve"> </w:t>
      </w:r>
      <w:r w:rsidRPr="004506A5">
        <w:rPr>
          <w:rFonts w:ascii="Verdana" w:hAnsi="Verdana"/>
          <w:sz w:val="16"/>
          <w:szCs w:val="16"/>
          <w:lang w:val="nl-BE"/>
        </w:rPr>
        <w:t>23-30).</w:t>
      </w:r>
    </w:p>
  </w:footnote>
  <w:footnote w:id="171">
    <w:p w14:paraId="61A8CBA7" w14:textId="77777777" w:rsidR="00DB5FF3" w:rsidRPr="004506A5" w:rsidRDefault="00DB5FF3" w:rsidP="00DB5FF3">
      <w:pPr>
        <w:pStyle w:val="Voetnoottekst"/>
        <w:rPr>
          <w:rFonts w:ascii="Verdana" w:hAnsi="Verdana"/>
          <w:sz w:val="16"/>
          <w:szCs w:val="16"/>
          <w:lang w:val="nl-BE"/>
        </w:rPr>
      </w:pPr>
      <w:r w:rsidRPr="004506A5">
        <w:rPr>
          <w:rStyle w:val="Voetnootmarkering"/>
          <w:rFonts w:ascii="Verdana" w:hAnsi="Verdana"/>
          <w:sz w:val="16"/>
          <w:szCs w:val="16"/>
        </w:rPr>
        <w:footnoteRef/>
      </w:r>
      <w:r w:rsidRPr="004506A5">
        <w:rPr>
          <w:rFonts w:ascii="Verdana" w:hAnsi="Verdana"/>
          <w:sz w:val="16"/>
          <w:szCs w:val="16"/>
        </w:rPr>
        <w:t xml:space="preserve"> F. </w:t>
      </w:r>
      <w:r>
        <w:rPr>
          <w:rFonts w:ascii="Verdana" w:hAnsi="Verdana"/>
          <w:caps/>
          <w:sz w:val="16"/>
          <w:szCs w:val="16"/>
          <w:lang w:val="nl-BE"/>
        </w:rPr>
        <w:t>Bernard,</w:t>
      </w:r>
      <w:r>
        <w:rPr>
          <w:rFonts w:ascii="Verdana" w:hAnsi="Verdana"/>
          <w:sz w:val="16"/>
          <w:szCs w:val="16"/>
          <w:lang w:val="nl-BE"/>
        </w:rPr>
        <w:t xml:space="preserve"> </w:t>
      </w:r>
      <w:r w:rsidRPr="004506A5">
        <w:rPr>
          <w:rFonts w:ascii="Verdana" w:hAnsi="Verdana"/>
          <w:sz w:val="16"/>
          <w:szCs w:val="16"/>
          <w:lang w:val="nl-BE"/>
        </w:rPr>
        <w:t xml:space="preserve">“La Cour européenne des droits de l’homme et la lutte contre le terrorisme’’, </w:t>
      </w:r>
      <w:r w:rsidRPr="004506A5">
        <w:rPr>
          <w:rFonts w:ascii="Verdana" w:hAnsi="Verdana"/>
          <w:i/>
          <w:sz w:val="16"/>
          <w:szCs w:val="16"/>
          <w:lang w:val="nl-BE"/>
        </w:rPr>
        <w:t>RTDH</w:t>
      </w:r>
      <w:r w:rsidRPr="004506A5">
        <w:rPr>
          <w:rFonts w:ascii="Verdana" w:hAnsi="Verdana"/>
          <w:sz w:val="16"/>
          <w:szCs w:val="16"/>
          <w:lang w:val="nl-BE"/>
        </w:rPr>
        <w:t xml:space="preserve"> 2016, 54.</w:t>
      </w:r>
    </w:p>
  </w:footnote>
  <w:footnote w:id="172">
    <w:p w14:paraId="2399BF34" w14:textId="77777777" w:rsidR="00DB5FF3" w:rsidRPr="005D2D5D" w:rsidRDefault="00DB5FF3" w:rsidP="00DB5FF3">
      <w:pPr>
        <w:pStyle w:val="Voetnoottekst"/>
        <w:rPr>
          <w:rFonts w:ascii="Verdana" w:hAnsi="Verdana"/>
          <w:sz w:val="16"/>
          <w:szCs w:val="16"/>
          <w:lang w:val="nl-BE"/>
        </w:rPr>
      </w:pPr>
      <w:r w:rsidRPr="005D2D5D">
        <w:rPr>
          <w:rStyle w:val="Voetnootmarkering"/>
          <w:rFonts w:ascii="Verdana" w:hAnsi="Verdana"/>
          <w:sz w:val="16"/>
          <w:szCs w:val="16"/>
        </w:rPr>
        <w:footnoteRef/>
      </w:r>
      <w:r w:rsidRPr="005D2D5D">
        <w:rPr>
          <w:rFonts w:ascii="Verdana" w:hAnsi="Verdana"/>
          <w:sz w:val="16"/>
          <w:szCs w:val="16"/>
        </w:rPr>
        <w:t xml:space="preserve"> </w:t>
      </w:r>
      <w:r w:rsidRPr="00A90AE1">
        <w:rPr>
          <w:rFonts w:ascii="Verdana" w:hAnsi="Verdana"/>
          <w:sz w:val="16"/>
          <w:szCs w:val="16"/>
          <w:lang w:val="nl-BE"/>
        </w:rPr>
        <w:t xml:space="preserve">J. VELAERS, “La lutte contre le terrorisme et les droits de l’homme: développements récents en Belgique” in P. D’ARGENT, D. RENDERS en M. VERDUSSEN (eds.), </w:t>
      </w:r>
      <w:r w:rsidRPr="00A90AE1">
        <w:rPr>
          <w:rFonts w:ascii="Verdana" w:hAnsi="Verdana"/>
          <w:i/>
          <w:sz w:val="16"/>
          <w:szCs w:val="16"/>
          <w:lang w:val="nl-BE"/>
        </w:rPr>
        <w:t>Les visages de l’État. Liber Amicorum Yves Lejeune</w:t>
      </w:r>
      <w:r>
        <w:rPr>
          <w:rFonts w:ascii="Verdana" w:hAnsi="Verdana"/>
          <w:sz w:val="16"/>
          <w:szCs w:val="16"/>
          <w:lang w:val="nl-BE"/>
        </w:rPr>
        <w:t>, Brussel, Bruylant, 2017, 776.</w:t>
      </w:r>
    </w:p>
  </w:footnote>
  <w:footnote w:id="173">
    <w:p w14:paraId="5C48F931" w14:textId="77777777" w:rsidR="00DB5FF3" w:rsidRPr="00A90AE1" w:rsidRDefault="00DB5FF3" w:rsidP="00DB5FF3">
      <w:pPr>
        <w:pStyle w:val="Voetnoottekst"/>
        <w:rPr>
          <w:rFonts w:ascii="Verdana" w:hAnsi="Verdana"/>
          <w:sz w:val="16"/>
          <w:szCs w:val="16"/>
          <w:lang w:val="nl-BE"/>
        </w:rPr>
      </w:pPr>
      <w:r w:rsidRPr="00A90AE1">
        <w:rPr>
          <w:rStyle w:val="Voetnootmarkering"/>
          <w:rFonts w:ascii="Verdana" w:hAnsi="Verdana"/>
          <w:sz w:val="16"/>
          <w:szCs w:val="16"/>
        </w:rPr>
        <w:footnoteRef/>
      </w:r>
      <w:r w:rsidRPr="00A90AE1">
        <w:rPr>
          <w:rFonts w:ascii="Verdana" w:hAnsi="Verdana"/>
          <w:sz w:val="16"/>
          <w:szCs w:val="16"/>
        </w:rPr>
        <w:t xml:space="preserve"> </w:t>
      </w:r>
      <w:r w:rsidRPr="00A90AE1">
        <w:rPr>
          <w:rFonts w:ascii="Verdana" w:hAnsi="Verdana"/>
          <w:i/>
          <w:sz w:val="16"/>
          <w:szCs w:val="16"/>
          <w:lang w:val="nl-BE"/>
        </w:rPr>
        <w:t>Guidelines on human rights and the fight against terrorism</w:t>
      </w:r>
      <w:r w:rsidRPr="00A90AE1">
        <w:rPr>
          <w:rFonts w:ascii="Verdana" w:hAnsi="Verdana"/>
          <w:sz w:val="16"/>
          <w:szCs w:val="16"/>
          <w:lang w:val="nl-BE"/>
        </w:rPr>
        <w:t xml:space="preserve"> adopted on 11 July 2002 en </w:t>
      </w:r>
      <w:r w:rsidRPr="00A90AE1">
        <w:rPr>
          <w:rFonts w:ascii="Verdana" w:hAnsi="Verdana"/>
          <w:i/>
          <w:sz w:val="16"/>
          <w:szCs w:val="16"/>
          <w:lang w:val="nl-BE"/>
        </w:rPr>
        <w:t>Guidelines on the protection of victims of terrorist acts</w:t>
      </w:r>
      <w:r w:rsidRPr="00A90AE1">
        <w:rPr>
          <w:rFonts w:ascii="Verdana" w:hAnsi="Verdana"/>
          <w:sz w:val="16"/>
          <w:szCs w:val="16"/>
          <w:lang w:val="nl-BE"/>
        </w:rPr>
        <w:t xml:space="preserve"> on 2 March 2005 (revised guidelines adopted on 19 May 2017).</w:t>
      </w:r>
    </w:p>
  </w:footnote>
  <w:footnote w:id="174">
    <w:p w14:paraId="768CBBB1" w14:textId="77777777" w:rsidR="00DB5FF3" w:rsidRPr="00A90AE1" w:rsidRDefault="00DB5FF3" w:rsidP="00DB5FF3">
      <w:pPr>
        <w:pStyle w:val="Voetnoottekst"/>
        <w:rPr>
          <w:rFonts w:ascii="Verdana" w:hAnsi="Verdana"/>
          <w:sz w:val="16"/>
          <w:szCs w:val="16"/>
          <w:lang w:val="nl-BE"/>
        </w:rPr>
      </w:pPr>
      <w:r w:rsidRPr="00A90AE1">
        <w:rPr>
          <w:rStyle w:val="Voetnootmarkering"/>
          <w:rFonts w:ascii="Verdana" w:hAnsi="Verdana"/>
          <w:sz w:val="16"/>
          <w:szCs w:val="16"/>
        </w:rPr>
        <w:footnoteRef/>
      </w:r>
      <w:r w:rsidRPr="00A90AE1">
        <w:rPr>
          <w:rFonts w:ascii="Verdana" w:hAnsi="Verdana"/>
          <w:sz w:val="16"/>
          <w:szCs w:val="16"/>
        </w:rPr>
        <w:t xml:space="preserve"> </w:t>
      </w:r>
      <w:r w:rsidRPr="00A90AE1">
        <w:rPr>
          <w:rFonts w:ascii="Verdana" w:hAnsi="Verdana" w:cs="OpenSans-Regular"/>
          <w:color w:val="111111"/>
          <w:sz w:val="16"/>
          <w:szCs w:val="16"/>
        </w:rPr>
        <w:t xml:space="preserve">Verdrag van de Raad van Europa ter voorkoming van terrorisme van 16 mei 2005, </w:t>
      </w:r>
      <w:r w:rsidRPr="00A90AE1">
        <w:rPr>
          <w:rFonts w:ascii="Verdana" w:hAnsi="Verdana" w:cs="OpenSans-Regular"/>
          <w:i/>
          <w:color w:val="111111"/>
          <w:sz w:val="16"/>
          <w:szCs w:val="16"/>
        </w:rPr>
        <w:t>CETS</w:t>
      </w:r>
      <w:r w:rsidRPr="00A90AE1">
        <w:rPr>
          <w:rFonts w:ascii="Verdana" w:hAnsi="Verdana" w:cs="OpenSans-Regular"/>
          <w:color w:val="111111"/>
          <w:sz w:val="16"/>
          <w:szCs w:val="16"/>
        </w:rPr>
        <w:t>, nr. 196.</w:t>
      </w:r>
    </w:p>
  </w:footnote>
  <w:footnote w:id="175">
    <w:p w14:paraId="10096EEA" w14:textId="77777777" w:rsidR="00DB5FF3" w:rsidRPr="00A90AE1" w:rsidRDefault="00DB5FF3" w:rsidP="00DB5FF3">
      <w:pPr>
        <w:jc w:val="both"/>
        <w:rPr>
          <w:rFonts w:ascii="Verdana" w:hAnsi="Verdana" w:cs="OpenSans-Regular"/>
          <w:color w:val="111111"/>
          <w:sz w:val="16"/>
          <w:szCs w:val="16"/>
        </w:rPr>
      </w:pPr>
      <w:r w:rsidRPr="00A90AE1">
        <w:rPr>
          <w:rStyle w:val="Voetnootmarkering"/>
          <w:rFonts w:ascii="Verdana" w:hAnsi="Verdana"/>
          <w:sz w:val="16"/>
          <w:szCs w:val="16"/>
        </w:rPr>
        <w:footnoteRef/>
      </w:r>
      <w:r w:rsidRPr="00A90AE1">
        <w:rPr>
          <w:rFonts w:ascii="Verdana" w:hAnsi="Verdana"/>
          <w:sz w:val="16"/>
          <w:szCs w:val="16"/>
        </w:rPr>
        <w:t xml:space="preserve"> </w:t>
      </w:r>
      <w:r w:rsidRPr="00A90AE1">
        <w:rPr>
          <w:rFonts w:ascii="Verdana" w:hAnsi="Verdana" w:cs="OpenSans-Regular"/>
          <w:color w:val="111111"/>
          <w:sz w:val="16"/>
          <w:szCs w:val="16"/>
        </w:rPr>
        <w:t xml:space="preserve">Aanvullend Prot. bij het Verdrag van de Raad van Europa ter voorkoming van terrorisme van 22 oktober 2015, </w:t>
      </w:r>
      <w:r w:rsidRPr="00A90AE1">
        <w:rPr>
          <w:rFonts w:ascii="Verdana" w:hAnsi="Verdana" w:cs="OpenSans-Regular"/>
          <w:i/>
          <w:color w:val="111111"/>
          <w:sz w:val="16"/>
          <w:szCs w:val="16"/>
        </w:rPr>
        <w:t>CETS</w:t>
      </w:r>
      <w:r w:rsidRPr="00A90AE1">
        <w:rPr>
          <w:rFonts w:ascii="Verdana" w:hAnsi="Verdana" w:cs="OpenSans-Regular"/>
          <w:color w:val="111111"/>
          <w:sz w:val="16"/>
          <w:szCs w:val="16"/>
        </w:rPr>
        <w:t>, nr. 217.</w:t>
      </w:r>
      <w:r w:rsidRPr="00A90AE1">
        <w:rPr>
          <w:rFonts w:ascii="Verdana" w:hAnsi="Verdana" w:cs="OpenSans-Regular"/>
          <w:i/>
          <w:color w:val="111111"/>
          <w:sz w:val="16"/>
          <w:szCs w:val="16"/>
        </w:rPr>
        <w:t xml:space="preserve"> </w:t>
      </w:r>
    </w:p>
  </w:footnote>
  <w:footnote w:id="176">
    <w:p w14:paraId="54F0B2FD" w14:textId="77777777" w:rsidR="00DB5FF3" w:rsidRPr="00D92DF0" w:rsidRDefault="00DB5FF3" w:rsidP="00DB5FF3">
      <w:pPr>
        <w:pStyle w:val="Voetnoottekst"/>
        <w:rPr>
          <w:rFonts w:ascii="Verdana" w:hAnsi="Verdana"/>
          <w:sz w:val="16"/>
          <w:szCs w:val="16"/>
          <w:lang w:val="nl-BE"/>
        </w:rPr>
      </w:pPr>
      <w:r w:rsidRPr="00D92DF0">
        <w:rPr>
          <w:rStyle w:val="Voetnootmarkering"/>
          <w:rFonts w:ascii="Verdana" w:hAnsi="Verdana"/>
          <w:sz w:val="16"/>
          <w:szCs w:val="16"/>
        </w:rPr>
        <w:footnoteRef/>
      </w:r>
      <w:r w:rsidRPr="00D92DF0">
        <w:rPr>
          <w:rFonts w:ascii="Verdana" w:hAnsi="Verdana"/>
          <w:sz w:val="16"/>
          <w:szCs w:val="16"/>
        </w:rPr>
        <w:t xml:space="preserve"> </w:t>
      </w:r>
      <w:r w:rsidRPr="00D92DF0">
        <w:rPr>
          <w:rFonts w:ascii="Verdana" w:hAnsi="Verdana" w:cs="Times New Roman"/>
          <w:sz w:val="16"/>
          <w:szCs w:val="16"/>
          <w:lang w:eastAsia="nl-NL"/>
        </w:rPr>
        <w:t>Aanbev. CM/</w:t>
      </w:r>
      <w:proofErr w:type="gramStart"/>
      <w:r w:rsidRPr="00D92DF0">
        <w:rPr>
          <w:rFonts w:ascii="Verdana" w:hAnsi="Verdana" w:cs="Times New Roman"/>
          <w:sz w:val="16"/>
          <w:szCs w:val="16"/>
          <w:lang w:eastAsia="nl-NL"/>
        </w:rPr>
        <w:t>Rec(</w:t>
      </w:r>
      <w:proofErr w:type="gramEnd"/>
      <w:r w:rsidRPr="00D92DF0">
        <w:rPr>
          <w:rFonts w:ascii="Verdana" w:hAnsi="Verdana" w:cs="Times New Roman"/>
          <w:sz w:val="16"/>
          <w:szCs w:val="16"/>
          <w:lang w:eastAsia="nl-NL"/>
        </w:rPr>
        <w:t>2017)6 van het Comité van Ministers aan de lidstaten over “speciale onderzoekstechnieken” met betrekking tot ernstige strafbare feiten, met inbegrip van terroristische daden.</w:t>
      </w:r>
    </w:p>
  </w:footnote>
  <w:footnote w:id="177">
    <w:p w14:paraId="310F85A7" w14:textId="77777777" w:rsidR="00DB5FF3" w:rsidRPr="00935ED9" w:rsidRDefault="00DB5FF3" w:rsidP="00DB5FF3">
      <w:pPr>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caps/>
          <w:sz w:val="16"/>
          <w:szCs w:val="16"/>
          <w:lang w:val="nl-BE"/>
        </w:rPr>
        <w:t xml:space="preserve">J. Vande Lanotte </w:t>
      </w:r>
      <w:r w:rsidRPr="00935ED9">
        <w:rPr>
          <w:rFonts w:ascii="Verdana" w:hAnsi="Verdana"/>
          <w:sz w:val="16"/>
          <w:szCs w:val="16"/>
          <w:lang w:val="nl-BE"/>
        </w:rPr>
        <w:t>en</w:t>
      </w:r>
      <w:r w:rsidRPr="00935ED9">
        <w:rPr>
          <w:rFonts w:ascii="Verdana" w:hAnsi="Verdana"/>
          <w:caps/>
          <w:sz w:val="16"/>
          <w:szCs w:val="16"/>
          <w:lang w:val="nl-BE"/>
        </w:rPr>
        <w:t xml:space="preserve"> Y. Haeck, </w:t>
      </w:r>
      <w:r w:rsidRPr="00935ED9">
        <w:rPr>
          <w:rFonts w:ascii="Verdana" w:hAnsi="Verdana"/>
          <w:i/>
          <w:sz w:val="16"/>
          <w:szCs w:val="16"/>
          <w:lang w:val="nl-BE"/>
        </w:rPr>
        <w:t>Handboek EVRM</w:t>
      </w:r>
      <w:r w:rsidRPr="00935ED9">
        <w:rPr>
          <w:rFonts w:ascii="Verdana" w:hAnsi="Verdana"/>
          <w:sz w:val="16"/>
          <w:szCs w:val="16"/>
          <w:lang w:val="nl-BE"/>
        </w:rPr>
        <w:t>, I, Antwerpen, Intersentia, 2005, 91.</w:t>
      </w:r>
    </w:p>
  </w:footnote>
  <w:footnote w:id="178">
    <w:p w14:paraId="3B87272B" w14:textId="77777777" w:rsidR="00DB5FF3" w:rsidRPr="007B5BF1" w:rsidRDefault="00DB5FF3" w:rsidP="00DB5FF3">
      <w:pPr>
        <w:pStyle w:val="Voetnoottekst"/>
        <w:rPr>
          <w:rFonts w:ascii="Verdana" w:hAnsi="Verdana"/>
          <w:sz w:val="16"/>
          <w:szCs w:val="16"/>
          <w:lang w:val="nl-BE"/>
        </w:rPr>
      </w:pPr>
      <w:r w:rsidRPr="007B5BF1">
        <w:rPr>
          <w:rStyle w:val="Voetnootmarkering"/>
          <w:rFonts w:ascii="Verdana" w:hAnsi="Verdana"/>
          <w:sz w:val="16"/>
          <w:szCs w:val="16"/>
        </w:rPr>
        <w:footnoteRef/>
      </w:r>
      <w:r w:rsidRPr="007B5BF1">
        <w:rPr>
          <w:rFonts w:ascii="Verdana" w:hAnsi="Verdana"/>
          <w:sz w:val="16"/>
          <w:szCs w:val="16"/>
        </w:rPr>
        <w:t xml:space="preserve"> </w:t>
      </w:r>
      <w:r w:rsidRPr="007B5BF1">
        <w:rPr>
          <w:rFonts w:ascii="Verdana" w:hAnsi="Verdana"/>
          <w:i/>
          <w:sz w:val="16"/>
          <w:szCs w:val="16"/>
        </w:rPr>
        <w:t>Ibid</w:t>
      </w:r>
      <w:r w:rsidRPr="007B5BF1">
        <w:rPr>
          <w:rFonts w:ascii="Verdana" w:hAnsi="Verdana"/>
          <w:sz w:val="16"/>
          <w:szCs w:val="16"/>
        </w:rPr>
        <w:t>.</w:t>
      </w:r>
      <w:r w:rsidRPr="007B5BF1">
        <w:rPr>
          <w:rFonts w:ascii="Verdana" w:hAnsi="Verdana"/>
          <w:sz w:val="16"/>
          <w:szCs w:val="16"/>
          <w:lang w:val="nl-BE"/>
        </w:rPr>
        <w:t>, 92.</w:t>
      </w:r>
    </w:p>
  </w:footnote>
  <w:footnote w:id="179">
    <w:p w14:paraId="4AF66BBF" w14:textId="77777777" w:rsidR="00DB5FF3" w:rsidRPr="007B5BF1" w:rsidRDefault="00DB5FF3" w:rsidP="00DB5FF3">
      <w:pPr>
        <w:pStyle w:val="Voetnoottekst"/>
        <w:jc w:val="both"/>
        <w:rPr>
          <w:rFonts w:ascii="Verdana" w:hAnsi="Verdana"/>
          <w:sz w:val="16"/>
          <w:szCs w:val="16"/>
          <w:lang w:val="nl-BE"/>
        </w:rPr>
      </w:pPr>
      <w:r w:rsidRPr="007B5BF1">
        <w:rPr>
          <w:rStyle w:val="Voetnootmarkering"/>
          <w:rFonts w:ascii="Verdana" w:hAnsi="Verdana"/>
          <w:sz w:val="16"/>
          <w:szCs w:val="16"/>
        </w:rPr>
        <w:footnoteRef/>
      </w:r>
      <w:r w:rsidRPr="007B5BF1">
        <w:rPr>
          <w:rFonts w:ascii="Verdana" w:hAnsi="Verdana"/>
          <w:sz w:val="16"/>
          <w:szCs w:val="16"/>
        </w:rPr>
        <w:t xml:space="preserve"> </w:t>
      </w:r>
      <w:r w:rsidRPr="007B5BF1">
        <w:rPr>
          <w:rFonts w:ascii="Verdana" w:hAnsi="Verdana" w:cs="Times"/>
          <w:sz w:val="16"/>
          <w:szCs w:val="16"/>
        </w:rPr>
        <w:t xml:space="preserve">Council of Europe Factsheet “Derogation in time of emergency”, april 2018, </w:t>
      </w:r>
      <w:hyperlink r:id="rId10" w:anchor="n1347890855564_pointer" w:history="1">
        <w:r w:rsidRPr="007B5BF1">
          <w:rPr>
            <w:rStyle w:val="Hyperlink"/>
            <w:rFonts w:ascii="Verdana" w:hAnsi="Verdana" w:cs="Times"/>
            <w:sz w:val="16"/>
            <w:szCs w:val="16"/>
          </w:rPr>
          <w:t>https://www.echr.coe.int/Pages/home.aspx?p=press/factsheets&amp;c#n1347890855564_pointer</w:t>
        </w:r>
      </w:hyperlink>
      <w:r>
        <w:rPr>
          <w:rFonts w:ascii="Verdana" w:hAnsi="Verdana" w:cs="Times"/>
          <w:sz w:val="16"/>
          <w:szCs w:val="16"/>
        </w:rPr>
        <w:t xml:space="preserve">. </w:t>
      </w:r>
    </w:p>
  </w:footnote>
  <w:footnote w:id="180">
    <w:p w14:paraId="6A905108" w14:textId="77777777" w:rsidR="00DB5FF3" w:rsidRPr="007B5BF1" w:rsidRDefault="00DB5FF3" w:rsidP="00DB5FF3">
      <w:pPr>
        <w:jc w:val="both"/>
        <w:rPr>
          <w:rFonts w:ascii="Verdana" w:hAnsi="Verdana" w:cs="Arial"/>
          <w:color w:val="191919"/>
          <w:sz w:val="16"/>
          <w:szCs w:val="16"/>
        </w:rPr>
      </w:pPr>
      <w:r w:rsidRPr="007B5BF1">
        <w:rPr>
          <w:rStyle w:val="Voetnootmarkering"/>
          <w:rFonts w:ascii="Verdana" w:hAnsi="Verdana"/>
          <w:sz w:val="16"/>
          <w:szCs w:val="16"/>
        </w:rPr>
        <w:footnoteRef/>
      </w:r>
      <w:r w:rsidRPr="007B5BF1">
        <w:rPr>
          <w:rFonts w:ascii="Verdana" w:hAnsi="Verdana"/>
          <w:sz w:val="16"/>
          <w:szCs w:val="16"/>
        </w:rPr>
        <w:t xml:space="preserve"> </w:t>
      </w:r>
      <w:r w:rsidRPr="007B5BF1">
        <w:rPr>
          <w:rFonts w:ascii="Verdana" w:hAnsi="Verdana" w:cs="Arial"/>
          <w:color w:val="191919"/>
          <w:sz w:val="16"/>
          <w:szCs w:val="16"/>
        </w:rPr>
        <w:t>EHRM 4 september 2014, nr. 140/10, Trabelsi/België.</w:t>
      </w:r>
    </w:p>
  </w:footnote>
  <w:footnote w:id="181">
    <w:p w14:paraId="3D818728" w14:textId="77777777" w:rsidR="00DB5FF3" w:rsidRPr="007B5BF1" w:rsidRDefault="00DB5FF3" w:rsidP="00DB5FF3">
      <w:pPr>
        <w:pStyle w:val="Voetnoottekst"/>
        <w:rPr>
          <w:rFonts w:ascii="Verdana" w:hAnsi="Verdana"/>
          <w:sz w:val="16"/>
          <w:szCs w:val="16"/>
          <w:lang w:val="nl-BE"/>
        </w:rPr>
      </w:pPr>
      <w:r w:rsidRPr="007B5BF1">
        <w:rPr>
          <w:rStyle w:val="Voetnootmarkering"/>
          <w:rFonts w:ascii="Verdana" w:hAnsi="Verdana"/>
          <w:sz w:val="16"/>
          <w:szCs w:val="16"/>
        </w:rPr>
        <w:footnoteRef/>
      </w:r>
      <w:r w:rsidRPr="007B5BF1">
        <w:rPr>
          <w:rFonts w:ascii="Verdana" w:hAnsi="Verdana"/>
          <w:sz w:val="16"/>
          <w:szCs w:val="16"/>
        </w:rPr>
        <w:t xml:space="preserve"> </w:t>
      </w:r>
      <w:r w:rsidRPr="007B5BF1">
        <w:rPr>
          <w:rFonts w:ascii="Verdana" w:hAnsi="Verdana"/>
          <w:caps/>
          <w:sz w:val="16"/>
          <w:szCs w:val="16"/>
          <w:lang w:val="nl-BE"/>
        </w:rPr>
        <w:t xml:space="preserve">J. Vande Lanotte </w:t>
      </w:r>
      <w:r w:rsidRPr="007B5BF1">
        <w:rPr>
          <w:rFonts w:ascii="Verdana" w:hAnsi="Verdana"/>
          <w:sz w:val="16"/>
          <w:szCs w:val="16"/>
          <w:lang w:val="nl-BE"/>
        </w:rPr>
        <w:t>en</w:t>
      </w:r>
      <w:r w:rsidRPr="007B5BF1">
        <w:rPr>
          <w:rFonts w:ascii="Verdana" w:hAnsi="Verdana"/>
          <w:caps/>
          <w:sz w:val="16"/>
          <w:szCs w:val="16"/>
          <w:lang w:val="nl-BE"/>
        </w:rPr>
        <w:t xml:space="preserve"> Y. Haeck,</w:t>
      </w:r>
      <w:r w:rsidRPr="007B5BF1">
        <w:rPr>
          <w:rFonts w:ascii="Verdana" w:hAnsi="Verdana"/>
          <w:sz w:val="16"/>
          <w:szCs w:val="16"/>
          <w:lang w:val="nl-BE"/>
        </w:rPr>
        <w:t xml:space="preserve"> </w:t>
      </w:r>
      <w:r w:rsidRPr="007B5BF1">
        <w:rPr>
          <w:rFonts w:ascii="Verdana" w:hAnsi="Verdana"/>
          <w:i/>
          <w:sz w:val="16"/>
          <w:szCs w:val="16"/>
          <w:lang w:val="nl-BE"/>
        </w:rPr>
        <w:t>Handboek EVRM</w:t>
      </w:r>
      <w:r w:rsidRPr="007B5BF1">
        <w:rPr>
          <w:rFonts w:ascii="Verdana" w:hAnsi="Verdana"/>
          <w:sz w:val="16"/>
          <w:szCs w:val="16"/>
          <w:lang w:val="nl-BE"/>
        </w:rPr>
        <w:t>, I, Antwerpen, Intersentia, 2005, 92.</w:t>
      </w:r>
    </w:p>
  </w:footnote>
  <w:footnote w:id="182">
    <w:p w14:paraId="2D2AEEE9" w14:textId="77777777" w:rsidR="00DB5FF3" w:rsidRPr="007B5BF1" w:rsidRDefault="00DB5FF3" w:rsidP="00DB5FF3">
      <w:pPr>
        <w:pStyle w:val="Voetnoottekst"/>
        <w:rPr>
          <w:rFonts w:ascii="Verdana" w:hAnsi="Verdana"/>
          <w:sz w:val="16"/>
          <w:szCs w:val="16"/>
          <w:lang w:val="nl-BE"/>
        </w:rPr>
      </w:pPr>
      <w:r w:rsidRPr="007B5BF1">
        <w:rPr>
          <w:rStyle w:val="Voetnootmarkering"/>
          <w:rFonts w:ascii="Verdana" w:hAnsi="Verdana"/>
          <w:sz w:val="16"/>
          <w:szCs w:val="16"/>
        </w:rPr>
        <w:footnoteRef/>
      </w:r>
      <w:r w:rsidRPr="007B5BF1">
        <w:rPr>
          <w:rFonts w:ascii="Verdana" w:hAnsi="Verdana"/>
          <w:sz w:val="16"/>
          <w:szCs w:val="16"/>
        </w:rPr>
        <w:t xml:space="preserve"> </w:t>
      </w:r>
      <w:r w:rsidRPr="007B5BF1">
        <w:rPr>
          <w:rFonts w:ascii="Verdana" w:hAnsi="Verdana"/>
          <w:i/>
          <w:sz w:val="16"/>
          <w:szCs w:val="16"/>
        </w:rPr>
        <w:t>Ibid</w:t>
      </w:r>
      <w:r w:rsidRPr="007B5BF1">
        <w:rPr>
          <w:rFonts w:ascii="Verdana" w:hAnsi="Verdana"/>
          <w:sz w:val="16"/>
          <w:szCs w:val="16"/>
        </w:rPr>
        <w:t>.</w:t>
      </w:r>
    </w:p>
  </w:footnote>
  <w:footnote w:id="183">
    <w:p w14:paraId="631C3144" w14:textId="77777777" w:rsidR="00DB5FF3" w:rsidRPr="00C4785E" w:rsidRDefault="00DB5FF3" w:rsidP="00DB5FF3">
      <w:pPr>
        <w:pStyle w:val="Voetnoottekst"/>
        <w:rPr>
          <w:rFonts w:ascii="Verdana" w:hAnsi="Verdana"/>
          <w:sz w:val="16"/>
          <w:szCs w:val="16"/>
          <w:lang w:val="nl-BE"/>
        </w:rPr>
      </w:pPr>
      <w:r w:rsidRPr="00C4785E">
        <w:rPr>
          <w:rStyle w:val="Voetnootmarkering"/>
          <w:rFonts w:ascii="Verdana" w:hAnsi="Verdana"/>
          <w:sz w:val="16"/>
          <w:szCs w:val="16"/>
        </w:rPr>
        <w:footnoteRef/>
      </w:r>
      <w:r>
        <w:rPr>
          <w:rFonts w:ascii="Verdana" w:hAnsi="Verdana"/>
          <w:sz w:val="16"/>
          <w:szCs w:val="16"/>
        </w:rPr>
        <w:t xml:space="preserve"> </w:t>
      </w:r>
      <w:r w:rsidRPr="00D92DF0">
        <w:rPr>
          <w:rFonts w:ascii="Verdana" w:hAnsi="Verdana"/>
          <w:i/>
          <w:sz w:val="16"/>
          <w:szCs w:val="16"/>
        </w:rPr>
        <w:t>Ibid</w:t>
      </w:r>
      <w:r>
        <w:rPr>
          <w:rFonts w:ascii="Verdana" w:hAnsi="Verdana"/>
          <w:sz w:val="16"/>
          <w:szCs w:val="16"/>
        </w:rPr>
        <w:t>.</w:t>
      </w:r>
      <w:r w:rsidRPr="00C4785E">
        <w:rPr>
          <w:rFonts w:ascii="Verdana" w:hAnsi="Verdana"/>
          <w:sz w:val="16"/>
          <w:szCs w:val="16"/>
          <w:lang w:val="nl-BE"/>
        </w:rPr>
        <w:t>, 93.</w:t>
      </w:r>
    </w:p>
  </w:footnote>
  <w:footnote w:id="184">
    <w:p w14:paraId="4B9AE8A0" w14:textId="77777777" w:rsidR="00DB5FF3" w:rsidRPr="00C4785E" w:rsidRDefault="00DB5FF3" w:rsidP="00DB5FF3">
      <w:pPr>
        <w:pStyle w:val="Voetnoottekst"/>
        <w:rPr>
          <w:rFonts w:ascii="Verdana" w:hAnsi="Verdana"/>
          <w:sz w:val="16"/>
          <w:szCs w:val="16"/>
          <w:lang w:val="nl-BE"/>
        </w:rPr>
      </w:pPr>
      <w:r w:rsidRPr="00C4785E">
        <w:rPr>
          <w:rStyle w:val="Voetnootmarkering"/>
          <w:rFonts w:ascii="Verdana" w:hAnsi="Verdana"/>
          <w:sz w:val="16"/>
          <w:szCs w:val="16"/>
        </w:rPr>
        <w:footnoteRef/>
      </w:r>
      <w:r w:rsidRPr="00C4785E">
        <w:rPr>
          <w:rFonts w:ascii="Verdana" w:hAnsi="Verdana"/>
          <w:sz w:val="16"/>
          <w:szCs w:val="16"/>
        </w:rPr>
        <w:t xml:space="preserve"> J. </w:t>
      </w:r>
      <w:r w:rsidRPr="00C4785E">
        <w:rPr>
          <w:rFonts w:ascii="Verdana" w:hAnsi="Verdana"/>
          <w:sz w:val="16"/>
          <w:szCs w:val="16"/>
          <w:lang w:val="nl-BE"/>
        </w:rPr>
        <w:t>VANDE LANOTTE en Y. H</w:t>
      </w:r>
      <w:r w:rsidRPr="00C4785E">
        <w:rPr>
          <w:rFonts w:ascii="Verdana" w:hAnsi="Verdana"/>
          <w:smallCaps/>
          <w:sz w:val="16"/>
          <w:szCs w:val="16"/>
          <w:lang w:val="nl-BE"/>
        </w:rPr>
        <w:t>AECK</w:t>
      </w:r>
      <w:r w:rsidRPr="00C4785E">
        <w:rPr>
          <w:rFonts w:ascii="Verdana" w:hAnsi="Verdana"/>
          <w:sz w:val="16"/>
          <w:szCs w:val="16"/>
          <w:lang w:val="nl-BE"/>
        </w:rPr>
        <w:t xml:space="preserve">, </w:t>
      </w:r>
      <w:r w:rsidRPr="00C4785E">
        <w:rPr>
          <w:rFonts w:ascii="Verdana" w:hAnsi="Verdana"/>
          <w:i/>
          <w:sz w:val="16"/>
          <w:szCs w:val="16"/>
          <w:lang w:val="nl-BE"/>
        </w:rPr>
        <w:t>Handboek EVRM</w:t>
      </w:r>
      <w:r w:rsidRPr="00C4785E">
        <w:rPr>
          <w:rFonts w:ascii="Verdana" w:hAnsi="Verdana"/>
          <w:sz w:val="16"/>
          <w:szCs w:val="16"/>
          <w:lang w:val="nl-BE"/>
        </w:rPr>
        <w:t>, II, Antwerpen</w:t>
      </w:r>
      <w:r>
        <w:rPr>
          <w:rFonts w:ascii="Verdana" w:hAnsi="Verdana"/>
          <w:sz w:val="16"/>
          <w:szCs w:val="16"/>
          <w:lang w:val="nl-BE"/>
        </w:rPr>
        <w:t>, Intersentia, 2005, 646.</w:t>
      </w:r>
    </w:p>
  </w:footnote>
  <w:footnote w:id="185">
    <w:p w14:paraId="10DB23AF" w14:textId="77777777" w:rsidR="00DB5FF3" w:rsidRPr="00B0258C" w:rsidRDefault="00DB5FF3" w:rsidP="00DB5FF3">
      <w:pPr>
        <w:rPr>
          <w:rFonts w:ascii="Verdana" w:hAnsi="Verdana"/>
          <w:sz w:val="16"/>
          <w:szCs w:val="16"/>
          <w:lang w:val="nl-BE"/>
        </w:rPr>
      </w:pPr>
      <w:r w:rsidRPr="00B0258C">
        <w:rPr>
          <w:rStyle w:val="Voetnootmarkering"/>
          <w:rFonts w:ascii="Verdana" w:hAnsi="Verdana"/>
          <w:sz w:val="16"/>
          <w:szCs w:val="16"/>
        </w:rPr>
        <w:footnoteRef/>
      </w:r>
      <w:r w:rsidRPr="00B0258C">
        <w:rPr>
          <w:rFonts w:ascii="Verdana" w:hAnsi="Verdana"/>
          <w:sz w:val="16"/>
          <w:szCs w:val="16"/>
        </w:rPr>
        <w:t xml:space="preserve"> </w:t>
      </w:r>
      <w:r w:rsidRPr="00B0258C">
        <w:rPr>
          <w:rFonts w:ascii="Verdana" w:hAnsi="Verdana"/>
          <w:sz w:val="16"/>
          <w:szCs w:val="16"/>
          <w:lang w:val="nl-BE"/>
        </w:rPr>
        <w:t xml:space="preserve">R. GOSS, </w:t>
      </w:r>
      <w:r w:rsidRPr="00B0258C">
        <w:rPr>
          <w:rFonts w:ascii="Verdana" w:hAnsi="Verdana"/>
          <w:i/>
          <w:sz w:val="16"/>
          <w:szCs w:val="16"/>
          <w:lang w:val="nl-BE"/>
        </w:rPr>
        <w:t>Criminal Fair Trial Rights: Article 6 of the European Convention on Human Rights</w:t>
      </w:r>
      <w:r w:rsidRPr="00B0258C">
        <w:rPr>
          <w:rFonts w:ascii="Verdana" w:hAnsi="Verdana"/>
          <w:sz w:val="16"/>
          <w:szCs w:val="16"/>
          <w:lang w:val="nl-BE"/>
        </w:rPr>
        <w:t>, Londen, Bloomsbury Publishing, 2014, 1.</w:t>
      </w:r>
    </w:p>
  </w:footnote>
  <w:footnote w:id="186">
    <w:p w14:paraId="41F4B715" w14:textId="77777777" w:rsidR="00DB5FF3" w:rsidRPr="00B0258C" w:rsidRDefault="00DB5FF3" w:rsidP="00DB5FF3">
      <w:pPr>
        <w:pStyle w:val="Voetnoottekst"/>
        <w:rPr>
          <w:rFonts w:ascii="Verdana" w:hAnsi="Verdana"/>
          <w:sz w:val="16"/>
          <w:szCs w:val="16"/>
          <w:lang w:val="nl-BE"/>
        </w:rPr>
      </w:pPr>
      <w:r w:rsidRPr="00B0258C">
        <w:rPr>
          <w:rStyle w:val="Voetnootmarkering"/>
          <w:rFonts w:ascii="Verdana" w:hAnsi="Verdana"/>
          <w:sz w:val="16"/>
          <w:szCs w:val="16"/>
        </w:rPr>
        <w:footnoteRef/>
      </w:r>
      <w:r w:rsidRPr="00B0258C">
        <w:rPr>
          <w:rFonts w:ascii="Verdana" w:hAnsi="Verdana"/>
          <w:sz w:val="16"/>
          <w:szCs w:val="16"/>
        </w:rPr>
        <w:t xml:space="preserve"> </w:t>
      </w:r>
      <w:r w:rsidRPr="00B0258C">
        <w:rPr>
          <w:rFonts w:ascii="Verdana" w:hAnsi="Verdana"/>
          <w:sz w:val="16"/>
          <w:szCs w:val="16"/>
          <w:lang w:val="nl-BE"/>
        </w:rPr>
        <w:t>EHRM 16 februari 2000, Rowe en Davis/Verenigd Koninkrijk, § 60 en EHRM 24 juli 2003, Dowsett/Verenigd Koninkrijk, § 41.</w:t>
      </w:r>
    </w:p>
  </w:footnote>
  <w:footnote w:id="187">
    <w:p w14:paraId="6420778B" w14:textId="77777777" w:rsidR="00DB5FF3" w:rsidRPr="00B0258C" w:rsidRDefault="00DB5FF3" w:rsidP="00DB5FF3">
      <w:pPr>
        <w:jc w:val="both"/>
        <w:rPr>
          <w:rFonts w:ascii="Verdana" w:hAnsi="Verdana"/>
          <w:sz w:val="16"/>
          <w:szCs w:val="16"/>
          <w:lang w:val="nl-BE"/>
        </w:rPr>
      </w:pPr>
      <w:r w:rsidRPr="00B0258C">
        <w:rPr>
          <w:rStyle w:val="Voetnootmarkering"/>
          <w:rFonts w:ascii="Verdana" w:hAnsi="Verdana"/>
          <w:sz w:val="16"/>
          <w:szCs w:val="16"/>
        </w:rPr>
        <w:footnoteRef/>
      </w:r>
      <w:r w:rsidRPr="00B0258C">
        <w:rPr>
          <w:rFonts w:ascii="Verdana" w:hAnsi="Verdana"/>
          <w:sz w:val="16"/>
          <w:szCs w:val="16"/>
        </w:rPr>
        <w:t xml:space="preserve"> </w:t>
      </w:r>
      <w:r w:rsidRPr="00B0258C">
        <w:rPr>
          <w:rFonts w:ascii="Verdana" w:hAnsi="Verdana"/>
          <w:sz w:val="16"/>
          <w:szCs w:val="16"/>
          <w:lang w:val="nl-BE"/>
        </w:rPr>
        <w:t xml:space="preserve">J. HUYSMANS, </w:t>
      </w:r>
      <w:r w:rsidRPr="00B0258C">
        <w:rPr>
          <w:rFonts w:ascii="Verdana" w:hAnsi="Verdana"/>
          <w:i/>
          <w:sz w:val="16"/>
          <w:szCs w:val="16"/>
          <w:lang w:val="nl-BE"/>
        </w:rPr>
        <w:t>Legitieme verdediging. Gebruik en misbruik van de procedurele rechten door de verdediging in strafzaken</w:t>
      </w:r>
      <w:r w:rsidRPr="00B0258C">
        <w:rPr>
          <w:rFonts w:ascii="Verdana" w:hAnsi="Verdana"/>
          <w:sz w:val="16"/>
          <w:szCs w:val="16"/>
          <w:lang w:val="nl-BE"/>
        </w:rPr>
        <w:t>, Antwerpen, Intersentia, 2017, 747.</w:t>
      </w:r>
    </w:p>
  </w:footnote>
  <w:footnote w:id="188">
    <w:p w14:paraId="4C97044F" w14:textId="77777777" w:rsidR="00DB5FF3" w:rsidRPr="005E02D8" w:rsidRDefault="00DB5FF3" w:rsidP="00DB5FF3">
      <w:pPr>
        <w:jc w:val="both"/>
        <w:rPr>
          <w:rFonts w:ascii="Verdana" w:hAnsi="Verdana"/>
          <w:sz w:val="16"/>
          <w:szCs w:val="16"/>
          <w:lang w:val="nl-BE"/>
        </w:rPr>
      </w:pPr>
      <w:r w:rsidRPr="005E02D8">
        <w:rPr>
          <w:rStyle w:val="Voetnootmarkering"/>
          <w:rFonts w:ascii="Verdana" w:hAnsi="Verdana"/>
          <w:sz w:val="16"/>
          <w:szCs w:val="16"/>
        </w:rPr>
        <w:footnoteRef/>
      </w:r>
      <w:r w:rsidRPr="005E02D8">
        <w:rPr>
          <w:rFonts w:ascii="Verdana" w:hAnsi="Verdana"/>
          <w:sz w:val="16"/>
          <w:szCs w:val="16"/>
          <w:lang w:val="nl-BE"/>
        </w:rPr>
        <w:t xml:space="preserve"> </w:t>
      </w:r>
      <w:r w:rsidRPr="005E02D8">
        <w:rPr>
          <w:rFonts w:ascii="Verdana" w:hAnsi="Verdana"/>
          <w:i/>
          <w:sz w:val="16"/>
          <w:szCs w:val="16"/>
          <w:lang w:val="nl-BE"/>
        </w:rPr>
        <w:t>Ibid</w:t>
      </w:r>
      <w:r w:rsidRPr="005E02D8">
        <w:rPr>
          <w:rFonts w:ascii="Verdana" w:hAnsi="Verdana"/>
          <w:sz w:val="16"/>
          <w:szCs w:val="16"/>
          <w:lang w:val="nl-BE"/>
        </w:rPr>
        <w:t>., 748.</w:t>
      </w:r>
    </w:p>
  </w:footnote>
  <w:footnote w:id="189">
    <w:p w14:paraId="588D2B5B" w14:textId="77777777" w:rsidR="00DB5FF3" w:rsidRPr="005E02D8" w:rsidRDefault="00DB5FF3" w:rsidP="00DB5FF3">
      <w:pPr>
        <w:jc w:val="both"/>
        <w:rPr>
          <w:rFonts w:ascii="Verdana" w:hAnsi="Verdana"/>
          <w:sz w:val="16"/>
          <w:szCs w:val="16"/>
          <w:lang w:val="nl-BE"/>
        </w:rPr>
      </w:pPr>
      <w:r w:rsidRPr="005E02D8">
        <w:rPr>
          <w:rStyle w:val="Voetnootmarkering"/>
          <w:rFonts w:ascii="Verdana" w:hAnsi="Verdana"/>
          <w:sz w:val="16"/>
          <w:szCs w:val="16"/>
        </w:rPr>
        <w:footnoteRef/>
      </w:r>
      <w:r w:rsidRPr="005E02D8">
        <w:rPr>
          <w:rFonts w:ascii="Verdana" w:hAnsi="Verdana"/>
          <w:sz w:val="16"/>
          <w:szCs w:val="16"/>
          <w:lang w:val="nl-BE"/>
        </w:rPr>
        <w:t xml:space="preserve"> </w:t>
      </w:r>
      <w:r w:rsidRPr="005E02D8">
        <w:rPr>
          <w:rFonts w:ascii="Verdana" w:hAnsi="Verdana"/>
          <w:i/>
          <w:sz w:val="16"/>
          <w:szCs w:val="16"/>
          <w:lang w:val="nl-BE"/>
        </w:rPr>
        <w:t>Ibid.</w:t>
      </w:r>
      <w:r w:rsidRPr="005E02D8">
        <w:rPr>
          <w:rFonts w:ascii="Verdana" w:hAnsi="Verdana"/>
          <w:sz w:val="16"/>
          <w:szCs w:val="16"/>
          <w:lang w:val="nl-BE"/>
        </w:rPr>
        <w:t>, 749.</w:t>
      </w:r>
    </w:p>
  </w:footnote>
  <w:footnote w:id="190">
    <w:p w14:paraId="3AC52809" w14:textId="77777777" w:rsidR="00DB5FF3" w:rsidRPr="00CC2444" w:rsidRDefault="00DB5FF3" w:rsidP="00DB5FF3">
      <w:pPr>
        <w:pStyle w:val="Voetnoottekst"/>
        <w:rPr>
          <w:rFonts w:ascii="Verdana" w:hAnsi="Verdana"/>
          <w:sz w:val="16"/>
          <w:szCs w:val="16"/>
          <w:lang w:val="nl-BE"/>
        </w:rPr>
      </w:pPr>
      <w:r w:rsidRPr="00CC2444">
        <w:rPr>
          <w:rStyle w:val="Voetnootmarkering"/>
          <w:rFonts w:ascii="Verdana" w:hAnsi="Verdana"/>
          <w:sz w:val="16"/>
          <w:szCs w:val="16"/>
        </w:rPr>
        <w:footnoteRef/>
      </w:r>
      <w:r w:rsidRPr="00CC2444">
        <w:rPr>
          <w:rFonts w:ascii="Verdana" w:hAnsi="Verdana"/>
          <w:sz w:val="16"/>
          <w:szCs w:val="16"/>
        </w:rPr>
        <w:t xml:space="preserve"> Bijv.</w:t>
      </w:r>
      <w:r w:rsidRPr="00CC2444">
        <w:rPr>
          <w:rFonts w:ascii="Verdana" w:hAnsi="Verdana" w:cs="Arial"/>
          <w:color w:val="191919"/>
          <w:sz w:val="16"/>
          <w:szCs w:val="16"/>
        </w:rPr>
        <w:t xml:space="preserve"> EHRM nr. 16913/04, 19 juli 2011, Jelcovas/Letland, § 106.</w:t>
      </w:r>
    </w:p>
  </w:footnote>
  <w:footnote w:id="191">
    <w:p w14:paraId="389DC347" w14:textId="77777777" w:rsidR="00DB5FF3" w:rsidRPr="00CC2444" w:rsidRDefault="00DB5FF3" w:rsidP="00DB5FF3">
      <w:pPr>
        <w:pStyle w:val="Voetnoottekst"/>
        <w:rPr>
          <w:rFonts w:ascii="Verdana" w:hAnsi="Verdana"/>
          <w:sz w:val="16"/>
          <w:szCs w:val="16"/>
          <w:lang w:val="nl-BE"/>
        </w:rPr>
      </w:pPr>
      <w:r w:rsidRPr="00CC2444">
        <w:rPr>
          <w:rStyle w:val="Voetnootmarkering"/>
          <w:rFonts w:ascii="Verdana" w:hAnsi="Verdana"/>
          <w:sz w:val="16"/>
          <w:szCs w:val="16"/>
        </w:rPr>
        <w:footnoteRef/>
      </w:r>
      <w:r w:rsidRPr="00CC2444">
        <w:rPr>
          <w:rFonts w:ascii="Verdana" w:hAnsi="Verdana"/>
          <w:sz w:val="16"/>
          <w:szCs w:val="16"/>
        </w:rPr>
        <w:t xml:space="preserve"> </w:t>
      </w:r>
      <w:r w:rsidRPr="00CC2444">
        <w:rPr>
          <w:rFonts w:ascii="Verdana" w:hAnsi="Verdana"/>
          <w:sz w:val="16"/>
          <w:szCs w:val="16"/>
          <w:lang w:val="nl-BE"/>
        </w:rPr>
        <w:t xml:space="preserve">Bijv. </w:t>
      </w:r>
      <w:r w:rsidRPr="00CC2444">
        <w:rPr>
          <w:rFonts w:ascii="Verdana" w:hAnsi="Verdana" w:cs="Arial"/>
          <w:bCs/>
          <w:sz w:val="16"/>
          <w:szCs w:val="16"/>
        </w:rPr>
        <w:t>EHRM 8 augustus 2006, nr. 43803/98, Eskelinen e.a./Finland, §</w:t>
      </w:r>
      <w:r>
        <w:rPr>
          <w:rFonts w:ascii="Verdana" w:hAnsi="Verdana" w:cs="Arial"/>
          <w:bCs/>
          <w:sz w:val="16"/>
          <w:szCs w:val="16"/>
        </w:rPr>
        <w:t xml:space="preserve"> </w:t>
      </w:r>
      <w:r w:rsidRPr="00CC2444">
        <w:rPr>
          <w:rFonts w:ascii="Verdana" w:hAnsi="Verdana" w:cs="Arial"/>
          <w:bCs/>
          <w:sz w:val="16"/>
          <w:szCs w:val="16"/>
        </w:rPr>
        <w:t>31.</w:t>
      </w:r>
    </w:p>
  </w:footnote>
  <w:footnote w:id="192">
    <w:p w14:paraId="175944C0" w14:textId="77777777" w:rsidR="00DB5FF3" w:rsidRPr="00EF716D" w:rsidRDefault="00DB5FF3" w:rsidP="00DB5FF3">
      <w:pPr>
        <w:jc w:val="both"/>
        <w:rPr>
          <w:rFonts w:ascii="Verdana" w:hAnsi="Verdana"/>
          <w:sz w:val="16"/>
          <w:szCs w:val="16"/>
          <w:lang w:val="nl-BE"/>
        </w:rPr>
      </w:pPr>
      <w:r w:rsidRPr="00EF716D">
        <w:rPr>
          <w:rStyle w:val="Voetnootmarkering"/>
          <w:rFonts w:ascii="Verdana" w:hAnsi="Verdana"/>
          <w:sz w:val="16"/>
          <w:szCs w:val="16"/>
        </w:rPr>
        <w:footnoteRef/>
      </w:r>
      <w:r w:rsidRPr="00EF716D">
        <w:rPr>
          <w:rFonts w:ascii="Verdana" w:hAnsi="Verdana"/>
          <w:sz w:val="16"/>
          <w:szCs w:val="16"/>
        </w:rPr>
        <w:t xml:space="preserve"> </w:t>
      </w:r>
      <w:r w:rsidRPr="00EF716D">
        <w:rPr>
          <w:rFonts w:ascii="Verdana" w:hAnsi="Verdana"/>
          <w:sz w:val="16"/>
          <w:szCs w:val="16"/>
          <w:lang w:val="nl-BE"/>
        </w:rPr>
        <w:t xml:space="preserve">T. DECAIGNY, </w:t>
      </w:r>
      <w:r w:rsidRPr="00EF716D">
        <w:rPr>
          <w:rFonts w:ascii="Verdana" w:hAnsi="Verdana"/>
          <w:i/>
          <w:sz w:val="16"/>
          <w:szCs w:val="16"/>
          <w:lang w:val="nl-BE"/>
        </w:rPr>
        <w:t>Tegenspraak in het vooronderzoek. Een onderzoek naar de meerwaarde van een vroege participatie van de verdachte in de Belgische strafprocedure</w:t>
      </w:r>
      <w:r w:rsidRPr="00EF716D">
        <w:rPr>
          <w:rFonts w:ascii="Verdana" w:hAnsi="Verdana"/>
          <w:sz w:val="16"/>
          <w:szCs w:val="16"/>
          <w:lang w:val="nl-BE"/>
        </w:rPr>
        <w:t>, Antwerpen, Intersentia, 2013, 98.</w:t>
      </w:r>
    </w:p>
  </w:footnote>
  <w:footnote w:id="193">
    <w:p w14:paraId="56AF37F0" w14:textId="77777777" w:rsidR="00DB5FF3" w:rsidRPr="00A349E6" w:rsidRDefault="00DB5FF3" w:rsidP="00DB5FF3">
      <w:pPr>
        <w:tabs>
          <w:tab w:val="center" w:pos="4533"/>
        </w:tabs>
        <w:jc w:val="both"/>
        <w:rPr>
          <w:rFonts w:ascii="Verdana" w:hAnsi="Verdana" w:cs="Arial"/>
          <w:bCs/>
          <w:sz w:val="16"/>
          <w:szCs w:val="16"/>
        </w:rPr>
      </w:pPr>
      <w:r w:rsidRPr="00A349E6">
        <w:rPr>
          <w:rStyle w:val="Voetnootmarkering"/>
          <w:rFonts w:ascii="Verdana" w:hAnsi="Verdana"/>
          <w:sz w:val="16"/>
          <w:szCs w:val="16"/>
        </w:rPr>
        <w:footnoteRef/>
      </w:r>
      <w:r w:rsidRPr="00A349E6">
        <w:rPr>
          <w:rFonts w:ascii="Verdana" w:hAnsi="Verdana"/>
          <w:sz w:val="16"/>
          <w:szCs w:val="16"/>
        </w:rPr>
        <w:t xml:space="preserve"> </w:t>
      </w:r>
      <w:r w:rsidRPr="00EF716D">
        <w:rPr>
          <w:rFonts w:ascii="Verdana" w:hAnsi="Verdana" w:cs="Arial"/>
          <w:bCs/>
          <w:sz w:val="16"/>
          <w:szCs w:val="16"/>
        </w:rPr>
        <w:t xml:space="preserve">O. SIDHU, </w:t>
      </w:r>
      <w:r w:rsidRPr="00EF716D">
        <w:rPr>
          <w:rFonts w:ascii="Verdana" w:hAnsi="Verdana" w:cs="Arial"/>
          <w:bCs/>
          <w:i/>
          <w:sz w:val="16"/>
          <w:szCs w:val="16"/>
        </w:rPr>
        <w:t>The Concept of Equality of Arms in Criminal Proceedings under Article 6 of the European Convention on Human Rights</w:t>
      </w:r>
      <w:r w:rsidRPr="00EF716D">
        <w:rPr>
          <w:rFonts w:ascii="Verdana" w:hAnsi="Verdana" w:cs="Arial"/>
          <w:bCs/>
          <w:sz w:val="16"/>
          <w:szCs w:val="16"/>
        </w:rPr>
        <w:t>, Antwerpen, Intersentia, 2017, 63, 75.</w:t>
      </w:r>
    </w:p>
  </w:footnote>
  <w:footnote w:id="194">
    <w:p w14:paraId="1B01E940" w14:textId="77777777" w:rsidR="00DB5FF3" w:rsidRPr="0024497C" w:rsidRDefault="00DB5FF3" w:rsidP="00DB5FF3">
      <w:pPr>
        <w:pStyle w:val="Voetnoottekst"/>
        <w:rPr>
          <w:rFonts w:ascii="Verdana" w:hAnsi="Verdana"/>
          <w:sz w:val="16"/>
          <w:szCs w:val="16"/>
          <w:lang w:val="nl-BE"/>
        </w:rPr>
      </w:pPr>
      <w:r w:rsidRPr="0024497C">
        <w:rPr>
          <w:rStyle w:val="Voetnootmarkering"/>
          <w:rFonts w:ascii="Verdana" w:hAnsi="Verdana"/>
          <w:sz w:val="16"/>
          <w:szCs w:val="16"/>
        </w:rPr>
        <w:footnoteRef/>
      </w:r>
      <w:r w:rsidRPr="0024497C">
        <w:rPr>
          <w:rFonts w:ascii="Verdana" w:hAnsi="Verdana"/>
          <w:sz w:val="16"/>
          <w:szCs w:val="16"/>
        </w:rPr>
        <w:t xml:space="preserve"> P. </w:t>
      </w:r>
      <w:r w:rsidRPr="0024497C">
        <w:rPr>
          <w:rFonts w:ascii="Verdana" w:hAnsi="Verdana"/>
          <w:sz w:val="16"/>
          <w:szCs w:val="16"/>
          <w:lang w:val="nl-BE"/>
        </w:rPr>
        <w:t xml:space="preserve">GILLIAUX, </w:t>
      </w:r>
      <w:r w:rsidRPr="0024497C">
        <w:rPr>
          <w:rFonts w:ascii="Verdana" w:hAnsi="Verdana"/>
          <w:i/>
          <w:sz w:val="16"/>
          <w:szCs w:val="16"/>
          <w:lang w:val="nl-BE"/>
        </w:rPr>
        <w:t>Droit(s) européen(s) à un procès équitable</w:t>
      </w:r>
      <w:r w:rsidRPr="0024497C">
        <w:rPr>
          <w:rFonts w:ascii="Verdana" w:hAnsi="Verdana"/>
          <w:sz w:val="16"/>
          <w:szCs w:val="16"/>
          <w:lang w:val="nl-BE"/>
        </w:rPr>
        <w:t>, Brussel, Bruylant, 2012, 574.</w:t>
      </w:r>
    </w:p>
  </w:footnote>
  <w:footnote w:id="195">
    <w:p w14:paraId="335E07C7" w14:textId="77777777" w:rsidR="00DB5FF3" w:rsidRPr="00CD6A00" w:rsidRDefault="00DB5FF3" w:rsidP="00DB5FF3">
      <w:pPr>
        <w:rPr>
          <w:rFonts w:ascii="Verdana" w:hAnsi="Verdana"/>
          <w:sz w:val="16"/>
          <w:szCs w:val="16"/>
          <w:lang w:val="nl-BE"/>
        </w:rPr>
      </w:pPr>
      <w:r w:rsidRPr="00CD6A00">
        <w:rPr>
          <w:rStyle w:val="Voetnootmarkering"/>
          <w:rFonts w:ascii="Verdana" w:hAnsi="Verdana"/>
          <w:sz w:val="16"/>
          <w:szCs w:val="16"/>
        </w:rPr>
        <w:footnoteRef/>
      </w:r>
      <w:r w:rsidRPr="00CD6A00">
        <w:rPr>
          <w:rFonts w:ascii="Verdana" w:hAnsi="Verdana"/>
          <w:sz w:val="16"/>
          <w:szCs w:val="16"/>
        </w:rPr>
        <w:t xml:space="preserve"> </w:t>
      </w:r>
      <w:r w:rsidRPr="00CD6A00">
        <w:rPr>
          <w:rFonts w:ascii="Verdana" w:hAnsi="Verdana"/>
          <w:sz w:val="16"/>
          <w:szCs w:val="16"/>
          <w:lang w:val="nl-BE"/>
        </w:rPr>
        <w:t xml:space="preserve"> </w:t>
      </w:r>
      <w:r w:rsidRPr="001D2403">
        <w:rPr>
          <w:rFonts w:ascii="Verdana" w:hAnsi="Verdana"/>
          <w:i/>
          <w:sz w:val="16"/>
          <w:szCs w:val="16"/>
          <w:lang w:val="nl-BE"/>
        </w:rPr>
        <w:t>Ibid</w:t>
      </w:r>
      <w:r>
        <w:rPr>
          <w:rFonts w:ascii="Verdana" w:hAnsi="Verdana"/>
          <w:sz w:val="16"/>
          <w:szCs w:val="16"/>
          <w:lang w:val="nl-BE"/>
        </w:rPr>
        <w:t xml:space="preserve">, </w:t>
      </w:r>
      <w:r w:rsidRPr="00CD6A00">
        <w:rPr>
          <w:rFonts w:ascii="Verdana" w:hAnsi="Verdana"/>
          <w:sz w:val="16"/>
          <w:szCs w:val="16"/>
          <w:lang w:val="nl-BE"/>
        </w:rPr>
        <w:t>573.</w:t>
      </w:r>
    </w:p>
  </w:footnote>
  <w:footnote w:id="196">
    <w:p w14:paraId="395D3ABB" w14:textId="77777777" w:rsidR="00DB5FF3" w:rsidRPr="00FB31BD" w:rsidRDefault="00DB5FF3" w:rsidP="00DB5FF3">
      <w:pPr>
        <w:pStyle w:val="Voetnoottekst"/>
        <w:jc w:val="both"/>
        <w:rPr>
          <w:rFonts w:ascii="Verdana" w:hAnsi="Verdana"/>
          <w:sz w:val="16"/>
          <w:szCs w:val="16"/>
          <w:lang w:val="nl-BE"/>
        </w:rPr>
      </w:pPr>
      <w:r w:rsidRPr="00FB31BD">
        <w:rPr>
          <w:rStyle w:val="Voetnootmarkering"/>
          <w:rFonts w:ascii="Verdana" w:hAnsi="Verdana"/>
          <w:sz w:val="16"/>
          <w:szCs w:val="16"/>
        </w:rPr>
        <w:footnoteRef/>
      </w:r>
      <w:r w:rsidRPr="00FB31BD">
        <w:rPr>
          <w:rFonts w:ascii="Verdana" w:hAnsi="Verdana"/>
          <w:sz w:val="16"/>
          <w:szCs w:val="16"/>
        </w:rPr>
        <w:t xml:space="preserve"> </w:t>
      </w:r>
      <w:r w:rsidRPr="00EF716D">
        <w:rPr>
          <w:rFonts w:ascii="Verdana" w:hAnsi="Verdana"/>
          <w:sz w:val="16"/>
          <w:szCs w:val="16"/>
          <w:lang w:val="nl-BE"/>
        </w:rPr>
        <w:t xml:space="preserve">T. DECAIGNY, </w:t>
      </w:r>
      <w:r w:rsidRPr="00EF716D">
        <w:rPr>
          <w:rFonts w:ascii="Verdana" w:hAnsi="Verdana"/>
          <w:i/>
          <w:sz w:val="16"/>
          <w:szCs w:val="16"/>
          <w:lang w:val="nl-BE"/>
        </w:rPr>
        <w:t>Tegenspraak in het vooronderzoek. Een onderzoek naar de meerwaarde van een vroege participatie van de verdachte in de Belgische strafprocedure</w:t>
      </w:r>
      <w:r w:rsidRPr="00EF716D">
        <w:rPr>
          <w:rFonts w:ascii="Verdana" w:hAnsi="Verdana"/>
          <w:sz w:val="16"/>
          <w:szCs w:val="16"/>
          <w:lang w:val="nl-BE"/>
        </w:rPr>
        <w:t>, Antwerpen, Intersentia, 2013</w:t>
      </w:r>
      <w:r w:rsidRPr="001D2403">
        <w:rPr>
          <w:rFonts w:ascii="Verdana" w:hAnsi="Verdana"/>
          <w:i/>
          <w:sz w:val="16"/>
          <w:szCs w:val="16"/>
          <w:lang w:val="nl-BE"/>
        </w:rPr>
        <w:t>.,</w:t>
      </w:r>
      <w:r w:rsidRPr="00FB31BD">
        <w:rPr>
          <w:rFonts w:ascii="Verdana" w:hAnsi="Verdana"/>
          <w:sz w:val="16"/>
          <w:szCs w:val="16"/>
          <w:lang w:val="nl-BE"/>
        </w:rPr>
        <w:t xml:space="preserve"> 153.</w:t>
      </w:r>
    </w:p>
  </w:footnote>
  <w:footnote w:id="197">
    <w:p w14:paraId="48A2DED1" w14:textId="77777777" w:rsidR="00DB5FF3" w:rsidRPr="00FB31BD" w:rsidRDefault="00DB5FF3" w:rsidP="00DB5FF3">
      <w:pPr>
        <w:pStyle w:val="Voetnoottekst"/>
        <w:jc w:val="both"/>
        <w:rPr>
          <w:rFonts w:ascii="Verdana" w:hAnsi="Verdana"/>
          <w:sz w:val="16"/>
          <w:szCs w:val="16"/>
          <w:lang w:val="nl-BE"/>
        </w:rPr>
      </w:pPr>
      <w:r w:rsidRPr="00FB31BD">
        <w:rPr>
          <w:rStyle w:val="Voetnootmarkering"/>
          <w:rFonts w:ascii="Verdana" w:hAnsi="Verdana"/>
          <w:sz w:val="16"/>
          <w:szCs w:val="16"/>
        </w:rPr>
        <w:footnoteRef/>
      </w:r>
      <w:r w:rsidRPr="00FB31BD">
        <w:rPr>
          <w:rFonts w:ascii="Verdana" w:hAnsi="Verdana"/>
          <w:sz w:val="16"/>
          <w:szCs w:val="16"/>
        </w:rPr>
        <w:t xml:space="preserve"> </w:t>
      </w:r>
      <w:r w:rsidRPr="001D2403">
        <w:rPr>
          <w:rFonts w:ascii="Verdana" w:hAnsi="Verdana"/>
          <w:i/>
          <w:sz w:val="16"/>
          <w:szCs w:val="16"/>
          <w:lang w:val="nl-BE"/>
        </w:rPr>
        <w:t>Ibid.,</w:t>
      </w:r>
      <w:r>
        <w:rPr>
          <w:rFonts w:ascii="Verdana" w:hAnsi="Verdana"/>
          <w:sz w:val="16"/>
          <w:szCs w:val="16"/>
          <w:lang w:val="nl-BE"/>
        </w:rPr>
        <w:t xml:space="preserve"> </w:t>
      </w:r>
      <w:r w:rsidRPr="00FB31BD">
        <w:rPr>
          <w:rFonts w:ascii="Verdana" w:hAnsi="Verdana"/>
          <w:sz w:val="16"/>
          <w:szCs w:val="16"/>
          <w:lang w:val="nl-BE"/>
        </w:rPr>
        <w:t>117.</w:t>
      </w:r>
    </w:p>
  </w:footnote>
  <w:footnote w:id="198">
    <w:p w14:paraId="2B4ACB53" w14:textId="77777777" w:rsidR="00DB5FF3" w:rsidRPr="009B6999" w:rsidRDefault="00DB5FF3" w:rsidP="00DB5FF3">
      <w:pPr>
        <w:pStyle w:val="Voetnoottekst"/>
        <w:rPr>
          <w:rFonts w:ascii="Verdana" w:hAnsi="Verdana"/>
          <w:sz w:val="16"/>
          <w:szCs w:val="16"/>
          <w:lang w:val="nl-BE"/>
        </w:rPr>
      </w:pPr>
      <w:r w:rsidRPr="009B6999">
        <w:rPr>
          <w:rStyle w:val="Voetnootmarkering"/>
          <w:rFonts w:ascii="Verdana" w:hAnsi="Verdana"/>
          <w:sz w:val="16"/>
          <w:szCs w:val="16"/>
        </w:rPr>
        <w:footnoteRef/>
      </w:r>
      <w:r w:rsidRPr="009B6999">
        <w:rPr>
          <w:rFonts w:ascii="Verdana" w:hAnsi="Verdana"/>
          <w:sz w:val="16"/>
          <w:szCs w:val="16"/>
        </w:rPr>
        <w:t xml:space="preserve"> </w:t>
      </w:r>
      <w:r w:rsidRPr="009B6999">
        <w:rPr>
          <w:rFonts w:ascii="Verdana" w:hAnsi="Verdana"/>
          <w:i/>
          <w:sz w:val="16"/>
          <w:szCs w:val="16"/>
          <w:lang w:val="nl-BE"/>
        </w:rPr>
        <w:t>Ibid.</w:t>
      </w:r>
      <w:r w:rsidRPr="009B6999">
        <w:rPr>
          <w:rFonts w:ascii="Verdana" w:hAnsi="Verdana"/>
          <w:sz w:val="16"/>
          <w:szCs w:val="16"/>
          <w:lang w:val="nl-BE"/>
        </w:rPr>
        <w:t>, 207.</w:t>
      </w:r>
    </w:p>
  </w:footnote>
  <w:footnote w:id="199">
    <w:p w14:paraId="6F66E8FF" w14:textId="77777777" w:rsidR="00DB5FF3" w:rsidRPr="00110A70" w:rsidRDefault="00DB5FF3" w:rsidP="00DB5FF3">
      <w:pPr>
        <w:pStyle w:val="Voetnoottekst"/>
        <w:rPr>
          <w:rFonts w:ascii="Verdana" w:hAnsi="Verdana"/>
          <w:sz w:val="16"/>
          <w:szCs w:val="16"/>
          <w:lang w:val="nl-BE"/>
        </w:rPr>
      </w:pPr>
      <w:r w:rsidRPr="00110A70">
        <w:rPr>
          <w:rStyle w:val="Voetnootmarkering"/>
          <w:rFonts w:ascii="Verdana" w:hAnsi="Verdana"/>
          <w:sz w:val="16"/>
          <w:szCs w:val="16"/>
        </w:rPr>
        <w:footnoteRef/>
      </w:r>
      <w:r w:rsidRPr="00110A70">
        <w:rPr>
          <w:rFonts w:ascii="Verdana" w:hAnsi="Verdana"/>
          <w:sz w:val="16"/>
          <w:szCs w:val="16"/>
        </w:rPr>
        <w:t xml:space="preserve"> </w:t>
      </w:r>
      <w:r w:rsidRPr="00110A70">
        <w:rPr>
          <w:rFonts w:ascii="Verdana" w:hAnsi="Verdana"/>
          <w:sz w:val="16"/>
          <w:szCs w:val="16"/>
          <w:lang w:val="nl-BE"/>
        </w:rPr>
        <w:t>EHRM 16 december 1992, Edwards/Verenigd Koninkrijk, §</w:t>
      </w:r>
      <w:r>
        <w:rPr>
          <w:rFonts w:ascii="Verdana" w:hAnsi="Verdana"/>
          <w:sz w:val="16"/>
          <w:szCs w:val="16"/>
          <w:lang w:val="nl-BE"/>
        </w:rPr>
        <w:t xml:space="preserve"> </w:t>
      </w:r>
      <w:r w:rsidRPr="00110A70">
        <w:rPr>
          <w:rFonts w:ascii="Verdana" w:hAnsi="Verdana"/>
          <w:sz w:val="16"/>
          <w:szCs w:val="16"/>
          <w:lang w:val="nl-BE"/>
        </w:rPr>
        <w:t>36.</w:t>
      </w:r>
    </w:p>
  </w:footnote>
  <w:footnote w:id="200">
    <w:p w14:paraId="5A05612B" w14:textId="77777777" w:rsidR="00DB5FF3" w:rsidRPr="005E02D8" w:rsidRDefault="00DB5FF3" w:rsidP="00DB5FF3">
      <w:pPr>
        <w:pStyle w:val="Voetnoottekst"/>
        <w:rPr>
          <w:rFonts w:ascii="Verdana" w:hAnsi="Verdana"/>
          <w:sz w:val="16"/>
          <w:szCs w:val="16"/>
          <w:lang w:val="nl-BE"/>
        </w:rPr>
      </w:pPr>
      <w:r w:rsidRPr="005E02D8">
        <w:rPr>
          <w:rStyle w:val="Voetnootmarkering"/>
          <w:rFonts w:ascii="Verdana" w:hAnsi="Verdana"/>
          <w:sz w:val="16"/>
          <w:szCs w:val="16"/>
        </w:rPr>
        <w:footnoteRef/>
      </w:r>
      <w:r w:rsidRPr="005E02D8">
        <w:rPr>
          <w:rFonts w:ascii="Verdana" w:hAnsi="Verdana"/>
          <w:sz w:val="16"/>
          <w:szCs w:val="16"/>
        </w:rPr>
        <w:t xml:space="preserve"> J. </w:t>
      </w:r>
      <w:r w:rsidRPr="005E02D8">
        <w:rPr>
          <w:rFonts w:ascii="Verdana" w:hAnsi="Verdana"/>
          <w:sz w:val="16"/>
          <w:szCs w:val="16"/>
          <w:lang w:val="nl-BE"/>
        </w:rPr>
        <w:t>VANDE LANOTTE en Y. H</w:t>
      </w:r>
      <w:r w:rsidRPr="005E02D8">
        <w:rPr>
          <w:rFonts w:ascii="Verdana" w:hAnsi="Verdana"/>
          <w:smallCaps/>
          <w:sz w:val="16"/>
          <w:szCs w:val="16"/>
          <w:lang w:val="nl-BE"/>
        </w:rPr>
        <w:t>AECK</w:t>
      </w:r>
      <w:r w:rsidRPr="005E02D8">
        <w:rPr>
          <w:rFonts w:ascii="Verdana" w:hAnsi="Verdana"/>
          <w:sz w:val="16"/>
          <w:szCs w:val="16"/>
          <w:lang w:val="nl-BE"/>
        </w:rPr>
        <w:t xml:space="preserve">, </w:t>
      </w:r>
      <w:r w:rsidRPr="005E02D8">
        <w:rPr>
          <w:rFonts w:ascii="Verdana" w:hAnsi="Verdana"/>
          <w:i/>
          <w:sz w:val="16"/>
          <w:szCs w:val="16"/>
          <w:lang w:val="nl-BE"/>
        </w:rPr>
        <w:t>Handboek EVRM</w:t>
      </w:r>
      <w:r w:rsidRPr="005E02D8">
        <w:rPr>
          <w:rFonts w:ascii="Verdana" w:hAnsi="Verdana"/>
          <w:sz w:val="16"/>
          <w:szCs w:val="16"/>
          <w:lang w:val="nl-BE"/>
        </w:rPr>
        <w:t>, II, Antwerpen, Intersentia, 2005, 646 en 782.</w:t>
      </w:r>
    </w:p>
  </w:footnote>
  <w:footnote w:id="201">
    <w:p w14:paraId="1B6D8311" w14:textId="77777777" w:rsidR="00DB5FF3" w:rsidRPr="001D2403" w:rsidRDefault="00DB5FF3" w:rsidP="00DB5FF3">
      <w:pPr>
        <w:jc w:val="both"/>
        <w:rPr>
          <w:rFonts w:ascii="Verdana" w:hAnsi="Verdana"/>
          <w:sz w:val="16"/>
          <w:szCs w:val="16"/>
          <w:lang w:val="nl-BE"/>
        </w:rPr>
      </w:pPr>
      <w:r w:rsidRPr="001D2403">
        <w:rPr>
          <w:rStyle w:val="Voetnootmarkering"/>
          <w:rFonts w:ascii="Verdana" w:hAnsi="Verdana"/>
          <w:sz w:val="16"/>
          <w:szCs w:val="16"/>
        </w:rPr>
        <w:footnoteRef/>
      </w:r>
      <w:r w:rsidRPr="001D2403">
        <w:rPr>
          <w:rFonts w:ascii="Verdana" w:hAnsi="Verdana"/>
          <w:sz w:val="16"/>
          <w:szCs w:val="16"/>
        </w:rPr>
        <w:t xml:space="preserve"> </w:t>
      </w:r>
      <w:r w:rsidRPr="001D2403">
        <w:rPr>
          <w:rFonts w:ascii="Verdana" w:hAnsi="Verdana"/>
          <w:sz w:val="16"/>
          <w:szCs w:val="16"/>
          <w:lang w:val="nl-BE"/>
        </w:rPr>
        <w:t xml:space="preserve">P. DE HERT, “Artikel 8. Recht op privacy” in J. VANDE LANOTTE en Y. HAECK (eds.), </w:t>
      </w:r>
      <w:r w:rsidRPr="001D2403">
        <w:rPr>
          <w:rFonts w:ascii="Verdana" w:hAnsi="Verdana"/>
          <w:i/>
          <w:sz w:val="16"/>
          <w:szCs w:val="16"/>
          <w:lang w:val="nl-BE"/>
        </w:rPr>
        <w:t xml:space="preserve">Handboek EVRM, </w:t>
      </w:r>
      <w:r w:rsidRPr="001D2403">
        <w:rPr>
          <w:rFonts w:ascii="Verdana" w:hAnsi="Verdana"/>
          <w:sz w:val="16"/>
          <w:szCs w:val="16"/>
          <w:lang w:val="nl-BE"/>
        </w:rPr>
        <w:t>II</w:t>
      </w:r>
      <w:r w:rsidRPr="001D2403">
        <w:rPr>
          <w:rFonts w:ascii="Verdana" w:hAnsi="Verdana"/>
          <w:i/>
          <w:sz w:val="16"/>
          <w:szCs w:val="16"/>
          <w:lang w:val="nl-BE"/>
        </w:rPr>
        <w:t xml:space="preserve">, </w:t>
      </w:r>
      <w:r w:rsidRPr="001D2403">
        <w:rPr>
          <w:rFonts w:ascii="Verdana" w:hAnsi="Verdana"/>
          <w:sz w:val="16"/>
          <w:szCs w:val="16"/>
          <w:lang w:val="nl-BE"/>
        </w:rPr>
        <w:t>Antwerpen, Intersentia, 2004, 710.</w:t>
      </w:r>
    </w:p>
  </w:footnote>
  <w:footnote w:id="202">
    <w:p w14:paraId="5349F1DA" w14:textId="77777777" w:rsidR="00DB5FF3" w:rsidRPr="005E02D8" w:rsidRDefault="00DB5FF3" w:rsidP="00DB5FF3">
      <w:pPr>
        <w:pStyle w:val="Voetnoottekst"/>
        <w:rPr>
          <w:rFonts w:ascii="Verdana" w:hAnsi="Verdana"/>
          <w:sz w:val="16"/>
          <w:szCs w:val="16"/>
          <w:lang w:val="nl-BE"/>
        </w:rPr>
      </w:pPr>
      <w:r w:rsidRPr="005E02D8">
        <w:rPr>
          <w:rStyle w:val="Voetnootmarkering"/>
          <w:rFonts w:ascii="Verdana" w:hAnsi="Verdana"/>
          <w:sz w:val="16"/>
          <w:szCs w:val="16"/>
        </w:rPr>
        <w:footnoteRef/>
      </w:r>
      <w:r w:rsidRPr="005E02D8">
        <w:rPr>
          <w:rFonts w:ascii="Verdana" w:hAnsi="Verdana"/>
          <w:sz w:val="16"/>
          <w:szCs w:val="16"/>
        </w:rPr>
        <w:t xml:space="preserve"> </w:t>
      </w:r>
      <w:r w:rsidRPr="005E02D8">
        <w:rPr>
          <w:rFonts w:ascii="Verdana" w:hAnsi="Verdana"/>
          <w:sz w:val="16"/>
          <w:szCs w:val="16"/>
          <w:lang w:val="nl-BE"/>
        </w:rPr>
        <w:t xml:space="preserve">P. DE HERT, “Artikel 8. Recht op privacy” in J. VANDE LANOTTE en Y. HAECK (eds.), </w:t>
      </w:r>
      <w:r w:rsidRPr="005E02D8">
        <w:rPr>
          <w:rFonts w:ascii="Verdana" w:hAnsi="Verdana"/>
          <w:i/>
          <w:sz w:val="16"/>
          <w:szCs w:val="16"/>
          <w:lang w:val="nl-BE"/>
        </w:rPr>
        <w:t xml:space="preserve">Handboek EVRM, </w:t>
      </w:r>
      <w:r w:rsidRPr="005E02D8">
        <w:rPr>
          <w:rFonts w:ascii="Verdana" w:hAnsi="Verdana"/>
          <w:sz w:val="16"/>
          <w:szCs w:val="16"/>
          <w:lang w:val="nl-BE"/>
        </w:rPr>
        <w:t>II</w:t>
      </w:r>
      <w:r w:rsidRPr="005E02D8">
        <w:rPr>
          <w:rFonts w:ascii="Verdana" w:hAnsi="Verdana"/>
          <w:i/>
          <w:sz w:val="16"/>
          <w:szCs w:val="16"/>
          <w:lang w:val="nl-BE"/>
        </w:rPr>
        <w:t xml:space="preserve">, </w:t>
      </w:r>
      <w:r w:rsidRPr="005E02D8">
        <w:rPr>
          <w:rFonts w:ascii="Verdana" w:hAnsi="Verdana"/>
          <w:sz w:val="16"/>
          <w:szCs w:val="16"/>
          <w:lang w:val="nl-BE"/>
        </w:rPr>
        <w:t>Antwerpen, Intersentia, 2004, 722.</w:t>
      </w:r>
    </w:p>
  </w:footnote>
  <w:footnote w:id="203">
    <w:p w14:paraId="56D00765" w14:textId="77777777" w:rsidR="00DB5FF3" w:rsidRPr="005E02D8" w:rsidRDefault="00DB5FF3" w:rsidP="00DB5FF3">
      <w:pPr>
        <w:tabs>
          <w:tab w:val="center" w:pos="4533"/>
        </w:tabs>
        <w:jc w:val="both"/>
        <w:rPr>
          <w:rFonts w:ascii="Verdana" w:hAnsi="Verdana" w:cs="Arial"/>
          <w:bCs/>
          <w:sz w:val="16"/>
          <w:szCs w:val="16"/>
        </w:rPr>
      </w:pPr>
      <w:r w:rsidRPr="005E02D8">
        <w:rPr>
          <w:rStyle w:val="Voetnootmarkering"/>
          <w:rFonts w:ascii="Verdana" w:hAnsi="Verdana"/>
          <w:sz w:val="16"/>
          <w:szCs w:val="16"/>
        </w:rPr>
        <w:footnoteRef/>
      </w:r>
      <w:r w:rsidRPr="005E02D8">
        <w:rPr>
          <w:rFonts w:ascii="Verdana" w:hAnsi="Verdana"/>
          <w:sz w:val="16"/>
          <w:szCs w:val="16"/>
        </w:rPr>
        <w:t xml:space="preserve"> </w:t>
      </w:r>
      <w:r w:rsidRPr="005E02D8">
        <w:rPr>
          <w:rFonts w:ascii="Verdana" w:hAnsi="Verdana" w:cs="Arial"/>
          <w:bCs/>
          <w:sz w:val="16"/>
          <w:szCs w:val="16"/>
        </w:rPr>
        <w:t xml:space="preserve">P. DE HERT, J. NOUWT, I. VOETS en J. VAN DER WEES, “Sms, opsporing en privacy”, </w:t>
      </w:r>
      <w:r w:rsidRPr="005E02D8">
        <w:rPr>
          <w:rFonts w:ascii="Verdana" w:hAnsi="Verdana" w:cs="Arial"/>
          <w:bCs/>
          <w:i/>
          <w:sz w:val="16"/>
          <w:szCs w:val="16"/>
        </w:rPr>
        <w:t xml:space="preserve">Computerr. </w:t>
      </w:r>
      <w:r w:rsidRPr="005E02D8">
        <w:rPr>
          <w:rFonts w:ascii="Verdana" w:hAnsi="Verdana" w:cs="Arial"/>
          <w:bCs/>
          <w:sz w:val="16"/>
          <w:szCs w:val="16"/>
        </w:rPr>
        <w:t>2008, 155.</w:t>
      </w:r>
    </w:p>
  </w:footnote>
  <w:footnote w:id="204">
    <w:p w14:paraId="05B8874F" w14:textId="77777777" w:rsidR="00DB5FF3" w:rsidRPr="00715F48" w:rsidRDefault="00DB5FF3" w:rsidP="00DB5FF3">
      <w:pPr>
        <w:jc w:val="both"/>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A. W. </w:t>
      </w:r>
      <w:r w:rsidRPr="00715F48">
        <w:rPr>
          <w:rFonts w:ascii="Verdana" w:hAnsi="Verdana"/>
          <w:sz w:val="16"/>
          <w:szCs w:val="16"/>
          <w:lang w:val="nl-BE"/>
        </w:rPr>
        <w:t xml:space="preserve">HERINGA en L. ZWAAK, “Right to respect for privacy (Article 8)” in P. VAN DIJK, F. VAN HOOF, A. VAN RIJN en L. ZWAAK (eds.), </w:t>
      </w:r>
      <w:r w:rsidRPr="00715F48">
        <w:rPr>
          <w:rFonts w:ascii="Verdana" w:hAnsi="Verdana"/>
          <w:i/>
          <w:sz w:val="16"/>
          <w:szCs w:val="16"/>
          <w:lang w:val="nl-BE"/>
        </w:rPr>
        <w:t>Theory and Practice of the European Convention on Human Rights</w:t>
      </w:r>
      <w:r w:rsidRPr="00715F48">
        <w:rPr>
          <w:rFonts w:ascii="Verdana" w:hAnsi="Verdana"/>
          <w:sz w:val="16"/>
          <w:szCs w:val="16"/>
          <w:lang w:val="nl-BE"/>
        </w:rPr>
        <w:t>, Antwerpen, Intersentia, 2006, 664.</w:t>
      </w:r>
    </w:p>
  </w:footnote>
  <w:footnote w:id="205">
    <w:p w14:paraId="132B9E78" w14:textId="77777777" w:rsidR="00DB5FF3" w:rsidRPr="005E02D8" w:rsidRDefault="00DB5FF3" w:rsidP="00DB5FF3">
      <w:pPr>
        <w:jc w:val="both"/>
        <w:rPr>
          <w:rFonts w:ascii="Verdana" w:hAnsi="Verdana"/>
          <w:sz w:val="16"/>
          <w:szCs w:val="16"/>
          <w:lang w:val="nl-BE"/>
        </w:rPr>
      </w:pPr>
      <w:r w:rsidRPr="005E02D8">
        <w:rPr>
          <w:rStyle w:val="Voetnootmarkering"/>
          <w:rFonts w:ascii="Verdana" w:hAnsi="Verdana"/>
          <w:sz w:val="16"/>
          <w:szCs w:val="16"/>
        </w:rPr>
        <w:footnoteRef/>
      </w:r>
      <w:r w:rsidRPr="005E02D8">
        <w:rPr>
          <w:rFonts w:ascii="Verdana" w:hAnsi="Verdana"/>
          <w:sz w:val="16"/>
          <w:szCs w:val="16"/>
        </w:rPr>
        <w:t xml:space="preserve"> </w:t>
      </w:r>
      <w:r w:rsidRPr="005E02D8">
        <w:rPr>
          <w:rFonts w:ascii="Verdana" w:hAnsi="Verdana"/>
          <w:sz w:val="16"/>
          <w:szCs w:val="16"/>
          <w:lang w:val="nl-BE"/>
        </w:rPr>
        <w:t>EHRM 4 mei 2000</w:t>
      </w:r>
      <w:r>
        <w:rPr>
          <w:rFonts w:ascii="Verdana" w:hAnsi="Verdana"/>
          <w:sz w:val="16"/>
          <w:szCs w:val="16"/>
          <w:lang w:val="nl-BE"/>
        </w:rPr>
        <w:t>, nr. 28341/95, Rotaru/Roemenië en P. DE HERT, “</w:t>
      </w:r>
      <w:r w:rsidRPr="00F5755B">
        <w:rPr>
          <w:rFonts w:ascii="Verdana" w:hAnsi="Verdana"/>
          <w:sz w:val="16"/>
          <w:szCs w:val="16"/>
          <w:lang w:val="nl-BE"/>
        </w:rPr>
        <w:t xml:space="preserve">Het Europees Hof Rechten van de Mens erkent publieke privacy”, </w:t>
      </w:r>
      <w:r w:rsidRPr="00F5755B">
        <w:rPr>
          <w:rFonts w:ascii="Verdana" w:hAnsi="Verdana"/>
          <w:i/>
          <w:sz w:val="16"/>
          <w:szCs w:val="16"/>
          <w:lang w:val="nl-BE"/>
        </w:rPr>
        <w:t>NJW</w:t>
      </w:r>
      <w:r w:rsidRPr="00F5755B">
        <w:rPr>
          <w:rFonts w:ascii="Verdana" w:hAnsi="Verdana"/>
          <w:sz w:val="16"/>
          <w:szCs w:val="16"/>
          <w:lang w:val="nl-BE"/>
        </w:rPr>
        <w:t xml:space="preserve"> 2002, 116.</w:t>
      </w:r>
    </w:p>
  </w:footnote>
  <w:footnote w:id="206">
    <w:p w14:paraId="0B6B20FD" w14:textId="77777777" w:rsidR="00DB5FF3" w:rsidRPr="001D739C" w:rsidRDefault="00DB5FF3" w:rsidP="00DB5FF3">
      <w:pPr>
        <w:jc w:val="both"/>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 xml:space="preserve">H. GRAUX en J. DUMORTIER, </w:t>
      </w:r>
      <w:r w:rsidRPr="001D739C">
        <w:rPr>
          <w:rFonts w:ascii="Verdana" w:hAnsi="Verdana"/>
          <w:i/>
          <w:sz w:val="16"/>
          <w:szCs w:val="16"/>
          <w:lang w:val="nl-BE"/>
        </w:rPr>
        <w:t>Privacywetgeving in de praktijk</w:t>
      </w:r>
      <w:r w:rsidRPr="001D739C">
        <w:rPr>
          <w:rFonts w:ascii="Verdana" w:hAnsi="Verdana"/>
          <w:sz w:val="16"/>
          <w:szCs w:val="16"/>
          <w:lang w:val="nl-BE"/>
        </w:rPr>
        <w:t>, Heule, UGA, 2009, 16.</w:t>
      </w:r>
    </w:p>
  </w:footnote>
  <w:footnote w:id="207">
    <w:p w14:paraId="27DD30A6" w14:textId="77777777" w:rsidR="00DB5FF3" w:rsidRPr="00F5755B" w:rsidRDefault="00DB5FF3" w:rsidP="00DB5FF3">
      <w:pPr>
        <w:pStyle w:val="Voetnoottekst"/>
        <w:jc w:val="both"/>
        <w:rPr>
          <w:rFonts w:ascii="Verdana" w:hAnsi="Verdana"/>
          <w:sz w:val="16"/>
          <w:szCs w:val="16"/>
          <w:lang w:val="nl-BE"/>
        </w:rPr>
      </w:pPr>
      <w:r w:rsidRPr="00F5755B">
        <w:rPr>
          <w:rStyle w:val="Voetnootmarkering"/>
          <w:rFonts w:ascii="Verdana" w:hAnsi="Verdana"/>
          <w:sz w:val="16"/>
          <w:szCs w:val="16"/>
        </w:rPr>
        <w:footnoteRef/>
      </w:r>
      <w:r w:rsidRPr="00F5755B">
        <w:rPr>
          <w:rFonts w:ascii="Verdana" w:hAnsi="Verdana"/>
          <w:sz w:val="16"/>
          <w:szCs w:val="16"/>
        </w:rPr>
        <w:t xml:space="preserve"> </w:t>
      </w:r>
      <w:r w:rsidRPr="00F5755B">
        <w:rPr>
          <w:rFonts w:ascii="Verdana" w:hAnsi="Verdana"/>
          <w:sz w:val="16"/>
          <w:szCs w:val="16"/>
          <w:lang w:val="nl-BE"/>
        </w:rPr>
        <w:t xml:space="preserve">C. CONINGS, </w:t>
      </w:r>
      <w:r w:rsidRPr="00F5755B">
        <w:rPr>
          <w:rFonts w:ascii="Verdana" w:hAnsi="Verdana"/>
          <w:i/>
          <w:sz w:val="16"/>
          <w:szCs w:val="16"/>
          <w:lang w:val="nl-BE"/>
        </w:rPr>
        <w:t>Klassiek en digitaal speuren naar strafrechtelijk bewijs</w:t>
      </w:r>
      <w:r w:rsidRPr="00F5755B">
        <w:rPr>
          <w:rFonts w:ascii="Verdana" w:hAnsi="Verdana"/>
          <w:sz w:val="16"/>
          <w:szCs w:val="16"/>
          <w:lang w:val="nl-BE"/>
        </w:rPr>
        <w:t>, Antwerpen, Intersentia, 2017, 116.</w:t>
      </w:r>
    </w:p>
  </w:footnote>
  <w:footnote w:id="208">
    <w:p w14:paraId="6BA0269F" w14:textId="77777777" w:rsidR="00DB5FF3" w:rsidRPr="0052075F" w:rsidRDefault="00DB5FF3" w:rsidP="00DB5FF3">
      <w:pPr>
        <w:pStyle w:val="Voetnoottekst"/>
        <w:rPr>
          <w:rFonts w:ascii="Verdana" w:hAnsi="Verdana"/>
          <w:sz w:val="16"/>
          <w:szCs w:val="16"/>
          <w:lang w:val="nl-BE"/>
        </w:rPr>
      </w:pPr>
      <w:r w:rsidRPr="0052075F">
        <w:rPr>
          <w:rStyle w:val="Voetnootmarkering"/>
          <w:rFonts w:ascii="Verdana" w:hAnsi="Verdana"/>
          <w:sz w:val="16"/>
          <w:szCs w:val="16"/>
        </w:rPr>
        <w:footnoteRef/>
      </w:r>
      <w:r w:rsidRPr="0052075F">
        <w:rPr>
          <w:rFonts w:ascii="Verdana" w:hAnsi="Verdana"/>
          <w:sz w:val="16"/>
          <w:szCs w:val="16"/>
        </w:rPr>
        <w:t xml:space="preserve"> </w:t>
      </w:r>
      <w:r w:rsidRPr="0052075F">
        <w:rPr>
          <w:rFonts w:ascii="Verdana" w:hAnsi="Verdana"/>
          <w:sz w:val="16"/>
          <w:szCs w:val="16"/>
          <w:lang w:val="nl-BE"/>
        </w:rPr>
        <w:t xml:space="preserve">P. DE HERT, “Grondrechten die bijna niet verdedigd kunnen worden. De bescherming van persoonlijke gegevens op het Internet” in K. RAES, P. DE HERT, P. VAN EECKE, J. DUMORTIER, P. VALCKE, D. VOORHOOF en P. THOMAS (eds.), </w:t>
      </w:r>
      <w:r w:rsidRPr="0052075F">
        <w:rPr>
          <w:rFonts w:ascii="Verdana" w:hAnsi="Verdana"/>
          <w:i/>
          <w:sz w:val="16"/>
          <w:szCs w:val="16"/>
          <w:lang w:val="nl-BE"/>
        </w:rPr>
        <w:t>De rechten van de mens op het Internet</w:t>
      </w:r>
      <w:r w:rsidRPr="0052075F">
        <w:rPr>
          <w:rFonts w:ascii="Verdana" w:hAnsi="Verdana"/>
          <w:sz w:val="16"/>
          <w:szCs w:val="16"/>
          <w:lang w:val="nl-BE"/>
        </w:rPr>
        <w:t>, Antwerpen, Maklu, 2000, 24.</w:t>
      </w:r>
    </w:p>
  </w:footnote>
  <w:footnote w:id="209">
    <w:p w14:paraId="79F68530" w14:textId="77777777" w:rsidR="00DB5FF3" w:rsidRPr="0052075F" w:rsidRDefault="00DB5FF3" w:rsidP="00DB5FF3">
      <w:pPr>
        <w:pStyle w:val="Voetnoottekst"/>
        <w:rPr>
          <w:rFonts w:ascii="Verdana" w:hAnsi="Verdana"/>
          <w:sz w:val="16"/>
          <w:szCs w:val="16"/>
          <w:lang w:val="nl-BE"/>
        </w:rPr>
      </w:pPr>
      <w:r w:rsidRPr="0052075F">
        <w:rPr>
          <w:rStyle w:val="Voetnootmarkering"/>
          <w:rFonts w:ascii="Verdana" w:hAnsi="Verdana"/>
          <w:sz w:val="16"/>
          <w:szCs w:val="16"/>
        </w:rPr>
        <w:footnoteRef/>
      </w:r>
      <w:r w:rsidRPr="0052075F">
        <w:rPr>
          <w:rFonts w:ascii="Verdana" w:hAnsi="Verdana"/>
          <w:sz w:val="16"/>
          <w:szCs w:val="16"/>
        </w:rPr>
        <w:t xml:space="preserve"> </w:t>
      </w:r>
      <w:r w:rsidRPr="0052075F">
        <w:rPr>
          <w:rFonts w:ascii="Verdana" w:hAnsi="Verdana"/>
          <w:i/>
          <w:sz w:val="16"/>
          <w:szCs w:val="16"/>
          <w:lang w:val="nl-BE"/>
        </w:rPr>
        <w:t>Ibid.,</w:t>
      </w:r>
      <w:r w:rsidRPr="0052075F">
        <w:rPr>
          <w:rFonts w:ascii="Verdana" w:hAnsi="Verdana"/>
          <w:sz w:val="16"/>
          <w:szCs w:val="16"/>
          <w:lang w:val="nl-BE"/>
        </w:rPr>
        <w:t xml:space="preserve"> 25.</w:t>
      </w:r>
    </w:p>
  </w:footnote>
  <w:footnote w:id="210">
    <w:p w14:paraId="01608424" w14:textId="77777777" w:rsidR="00DB5FF3" w:rsidRPr="001D2403" w:rsidRDefault="00DB5FF3" w:rsidP="00DB5FF3">
      <w:pPr>
        <w:tabs>
          <w:tab w:val="center" w:pos="4533"/>
        </w:tabs>
        <w:jc w:val="both"/>
        <w:rPr>
          <w:rFonts w:ascii="Verdana" w:hAnsi="Verdana" w:cs="Arial"/>
          <w:bCs/>
          <w:sz w:val="16"/>
          <w:szCs w:val="16"/>
        </w:rPr>
      </w:pPr>
      <w:r w:rsidRPr="001D2403">
        <w:rPr>
          <w:rStyle w:val="Voetnootmarkering"/>
          <w:rFonts w:ascii="Verdana" w:hAnsi="Verdana"/>
          <w:sz w:val="16"/>
          <w:szCs w:val="16"/>
        </w:rPr>
        <w:footnoteRef/>
      </w:r>
      <w:r w:rsidRPr="001D2403">
        <w:rPr>
          <w:rFonts w:ascii="Verdana" w:hAnsi="Verdana"/>
          <w:sz w:val="16"/>
          <w:szCs w:val="16"/>
        </w:rPr>
        <w:t xml:space="preserve"> P. </w:t>
      </w:r>
      <w:r w:rsidRPr="001D2403">
        <w:rPr>
          <w:rFonts w:ascii="Verdana" w:hAnsi="Verdana" w:cs="Arial"/>
          <w:bCs/>
          <w:sz w:val="16"/>
          <w:szCs w:val="16"/>
        </w:rPr>
        <w:t>DE HERT en R. SAELENS, “Digitale procesvoering en informatieveiligheid: integriteit van het systeem grondrechtelijk beschermd?” (</w:t>
      </w:r>
      <w:proofErr w:type="gramStart"/>
      <w:r w:rsidRPr="001D2403">
        <w:rPr>
          <w:rFonts w:ascii="Verdana" w:hAnsi="Verdana" w:cs="Arial"/>
          <w:bCs/>
          <w:sz w:val="16"/>
          <w:szCs w:val="16"/>
        </w:rPr>
        <w:t>noot</w:t>
      </w:r>
      <w:proofErr w:type="gramEnd"/>
      <w:r w:rsidRPr="001D2403">
        <w:rPr>
          <w:rFonts w:ascii="Verdana" w:hAnsi="Verdana" w:cs="Arial"/>
          <w:bCs/>
          <w:sz w:val="16"/>
          <w:szCs w:val="16"/>
        </w:rPr>
        <w:t xml:space="preserve"> onder RvS 9 februari 2016), </w:t>
      </w:r>
      <w:r w:rsidRPr="001D2403">
        <w:rPr>
          <w:rFonts w:ascii="Verdana" w:hAnsi="Verdana" w:cs="Arial"/>
          <w:bCs/>
          <w:i/>
          <w:sz w:val="16"/>
          <w:szCs w:val="16"/>
        </w:rPr>
        <w:t>RW</w:t>
      </w:r>
      <w:r w:rsidRPr="001D2403">
        <w:rPr>
          <w:rFonts w:ascii="Verdana" w:hAnsi="Verdana" w:cs="Arial"/>
          <w:bCs/>
          <w:sz w:val="16"/>
          <w:szCs w:val="16"/>
        </w:rPr>
        <w:t xml:space="preserve"> 2016-2017, 588.</w:t>
      </w:r>
    </w:p>
  </w:footnote>
  <w:footnote w:id="211">
    <w:p w14:paraId="6EBA1CBC" w14:textId="77777777" w:rsidR="00DB5FF3" w:rsidRPr="0052075F" w:rsidRDefault="00DB5FF3" w:rsidP="00DB5FF3">
      <w:pPr>
        <w:rPr>
          <w:rFonts w:ascii="Verdana" w:hAnsi="Verdana"/>
          <w:sz w:val="16"/>
          <w:szCs w:val="16"/>
          <w:lang w:val="nl-BE"/>
        </w:rPr>
      </w:pPr>
      <w:r w:rsidRPr="00B0258C">
        <w:rPr>
          <w:rStyle w:val="Voetnootmarkering"/>
          <w:rFonts w:ascii="Verdana" w:hAnsi="Verdana"/>
          <w:sz w:val="16"/>
          <w:szCs w:val="16"/>
        </w:rPr>
        <w:footnoteRef/>
      </w:r>
      <w:r w:rsidRPr="00B0258C">
        <w:rPr>
          <w:rFonts w:ascii="Verdana" w:hAnsi="Verdana"/>
          <w:sz w:val="16"/>
          <w:szCs w:val="16"/>
        </w:rPr>
        <w:t xml:space="preserve"> </w:t>
      </w:r>
      <w:r w:rsidRPr="00B0258C">
        <w:rPr>
          <w:rFonts w:ascii="Verdana" w:hAnsi="Verdana"/>
          <w:sz w:val="16"/>
          <w:szCs w:val="16"/>
          <w:lang w:val="nl-BE"/>
        </w:rPr>
        <w:t xml:space="preserve">B. RAINEY, </w:t>
      </w:r>
      <w:r w:rsidRPr="00B0258C">
        <w:rPr>
          <w:rFonts w:ascii="Verdana" w:hAnsi="Verdana"/>
          <w:i/>
          <w:sz w:val="16"/>
          <w:szCs w:val="16"/>
          <w:lang w:val="nl-BE"/>
        </w:rPr>
        <w:t>Human Rights Law Concentrate: Law Revision and Study Guide</w:t>
      </w:r>
      <w:r w:rsidRPr="00B0258C">
        <w:rPr>
          <w:rFonts w:ascii="Verdana" w:hAnsi="Verdana"/>
          <w:sz w:val="16"/>
          <w:szCs w:val="16"/>
          <w:lang w:val="nl-BE"/>
        </w:rPr>
        <w:t xml:space="preserve">, Oxford, Oxford University Press, </w:t>
      </w:r>
      <w:r w:rsidRPr="0052075F">
        <w:rPr>
          <w:rFonts w:ascii="Verdana" w:hAnsi="Verdana"/>
          <w:sz w:val="16"/>
          <w:szCs w:val="16"/>
          <w:lang w:val="nl-BE"/>
        </w:rPr>
        <w:t>2017, 33.</w:t>
      </w:r>
    </w:p>
  </w:footnote>
  <w:footnote w:id="212">
    <w:p w14:paraId="74ED5952" w14:textId="77777777" w:rsidR="00DB5FF3" w:rsidRPr="0052075F" w:rsidRDefault="00DB5FF3" w:rsidP="00DB5FF3">
      <w:pPr>
        <w:jc w:val="both"/>
        <w:rPr>
          <w:rFonts w:ascii="Verdana" w:hAnsi="Verdana"/>
          <w:sz w:val="16"/>
          <w:szCs w:val="16"/>
          <w:lang w:val="nl-BE"/>
        </w:rPr>
      </w:pPr>
      <w:r w:rsidRPr="0052075F">
        <w:rPr>
          <w:rStyle w:val="Voetnootmarkering"/>
          <w:rFonts w:ascii="Verdana" w:hAnsi="Verdana"/>
          <w:sz w:val="16"/>
          <w:szCs w:val="16"/>
        </w:rPr>
        <w:footnoteRef/>
      </w:r>
      <w:r w:rsidRPr="0052075F">
        <w:rPr>
          <w:rFonts w:ascii="Verdana" w:hAnsi="Verdana"/>
          <w:sz w:val="16"/>
          <w:szCs w:val="16"/>
        </w:rPr>
        <w:t xml:space="preserve"> </w:t>
      </w:r>
      <w:r w:rsidRPr="0052075F">
        <w:rPr>
          <w:rFonts w:ascii="Verdana" w:hAnsi="Verdana"/>
          <w:sz w:val="16"/>
          <w:szCs w:val="16"/>
          <w:lang w:val="nl-BE"/>
        </w:rPr>
        <w:t xml:space="preserve">H. GRAUX en J. DUMORTIER, </w:t>
      </w:r>
      <w:r w:rsidRPr="0052075F">
        <w:rPr>
          <w:rFonts w:ascii="Verdana" w:hAnsi="Verdana"/>
          <w:i/>
          <w:sz w:val="16"/>
          <w:szCs w:val="16"/>
          <w:lang w:val="nl-BE"/>
        </w:rPr>
        <w:t>Privacywetgeving in de praktijk</w:t>
      </w:r>
      <w:r w:rsidRPr="0052075F">
        <w:rPr>
          <w:rFonts w:ascii="Verdana" w:hAnsi="Verdana"/>
          <w:sz w:val="16"/>
          <w:szCs w:val="16"/>
          <w:lang w:val="nl-BE"/>
        </w:rPr>
        <w:t>, Heule, UGA, 2009, 17.</w:t>
      </w:r>
    </w:p>
  </w:footnote>
  <w:footnote w:id="213">
    <w:p w14:paraId="5088A24A" w14:textId="77777777" w:rsidR="00DB5FF3" w:rsidRPr="00AA3AEF" w:rsidRDefault="00DB5FF3" w:rsidP="00DB5FF3">
      <w:pPr>
        <w:jc w:val="both"/>
        <w:rPr>
          <w:rFonts w:ascii="Verdana" w:hAnsi="Verdana"/>
          <w:sz w:val="16"/>
          <w:szCs w:val="16"/>
          <w:lang w:val="nl-BE"/>
        </w:rPr>
      </w:pPr>
      <w:r w:rsidRPr="00AA3AEF">
        <w:rPr>
          <w:rStyle w:val="Voetnootmarkering"/>
          <w:rFonts w:ascii="Verdana" w:hAnsi="Verdana"/>
          <w:sz w:val="16"/>
          <w:szCs w:val="16"/>
        </w:rPr>
        <w:footnoteRef/>
      </w:r>
      <w:r>
        <w:rPr>
          <w:rFonts w:ascii="Verdana" w:hAnsi="Verdana"/>
          <w:sz w:val="16"/>
          <w:szCs w:val="16"/>
        </w:rPr>
        <w:t xml:space="preserve"> </w:t>
      </w:r>
      <w:r w:rsidRPr="001D2403">
        <w:rPr>
          <w:rFonts w:ascii="Verdana" w:hAnsi="Verdana"/>
          <w:i/>
          <w:sz w:val="16"/>
          <w:szCs w:val="16"/>
          <w:lang w:val="nl-BE"/>
        </w:rPr>
        <w:t>Ibid</w:t>
      </w:r>
      <w:r>
        <w:rPr>
          <w:rFonts w:ascii="Verdana" w:hAnsi="Verdana"/>
          <w:i/>
          <w:sz w:val="16"/>
          <w:szCs w:val="16"/>
          <w:lang w:val="nl-BE"/>
        </w:rPr>
        <w:t xml:space="preserve">., </w:t>
      </w:r>
      <w:r w:rsidRPr="00AA3AEF">
        <w:rPr>
          <w:rFonts w:ascii="Verdana" w:hAnsi="Verdana"/>
          <w:sz w:val="16"/>
          <w:szCs w:val="16"/>
          <w:lang w:val="nl-BE"/>
        </w:rPr>
        <w:t>16.</w:t>
      </w:r>
    </w:p>
  </w:footnote>
  <w:footnote w:id="214">
    <w:p w14:paraId="24C6C255"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 xml:space="preserve">G. VERMEULEN, </w:t>
      </w:r>
      <w:r w:rsidRPr="001D739C">
        <w:rPr>
          <w:rFonts w:ascii="Verdana" w:hAnsi="Verdana"/>
          <w:i/>
          <w:sz w:val="16"/>
          <w:szCs w:val="16"/>
          <w:lang w:val="nl-BE"/>
        </w:rPr>
        <w:t>Privacy en strafrecht:</w:t>
      </w:r>
      <w:r w:rsidRPr="001D739C">
        <w:rPr>
          <w:rFonts w:ascii="Verdana" w:hAnsi="Verdana"/>
          <w:sz w:val="16"/>
          <w:szCs w:val="16"/>
          <w:lang w:val="nl-BE"/>
        </w:rPr>
        <w:t xml:space="preserve"> </w:t>
      </w:r>
      <w:r w:rsidRPr="001D739C">
        <w:rPr>
          <w:rFonts w:ascii="Verdana" w:hAnsi="Verdana"/>
          <w:i/>
          <w:sz w:val="16"/>
          <w:szCs w:val="16"/>
          <w:lang w:val="nl-BE"/>
        </w:rPr>
        <w:t>nieuwe en grensoverschrijdende verkenningen</w:t>
      </w:r>
      <w:r w:rsidRPr="001D739C">
        <w:rPr>
          <w:rFonts w:ascii="Verdana" w:hAnsi="Verdana"/>
          <w:sz w:val="16"/>
          <w:szCs w:val="16"/>
          <w:lang w:val="nl-BE"/>
        </w:rPr>
        <w:t>, Antwerpen, Maklu, 2007, 200.</w:t>
      </w:r>
    </w:p>
  </w:footnote>
  <w:footnote w:id="215">
    <w:p w14:paraId="7819FB5C"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cs="Arial"/>
          <w:sz w:val="16"/>
          <w:szCs w:val="16"/>
        </w:rPr>
        <w:t>EHRM 12 januari 2010, nr. 4158/05, Gillann en Quinton/Verenigd Koninkrijk (§ 65).</w:t>
      </w:r>
    </w:p>
  </w:footnote>
  <w:footnote w:id="216">
    <w:p w14:paraId="17CCF960" w14:textId="77777777" w:rsidR="00DB5FF3" w:rsidRPr="001D739C" w:rsidRDefault="00DB5FF3" w:rsidP="00DB5FF3">
      <w:pPr>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 xml:space="preserve">C. VAN DEN WYNGAERT, P. TRAEST en S. VANDROMME, </w:t>
      </w:r>
      <w:r w:rsidRPr="001D739C">
        <w:rPr>
          <w:rFonts w:ascii="Verdana" w:hAnsi="Verdana"/>
          <w:i/>
          <w:sz w:val="16"/>
          <w:szCs w:val="16"/>
          <w:lang w:val="nl-BE"/>
        </w:rPr>
        <w:t>Strafrecht en Strafprocesrecht in Hoofdlijnen</w:t>
      </w:r>
      <w:r w:rsidRPr="001D739C">
        <w:rPr>
          <w:rFonts w:ascii="Verdana" w:hAnsi="Verdana"/>
          <w:sz w:val="16"/>
          <w:szCs w:val="16"/>
          <w:lang w:val="nl-BE"/>
        </w:rPr>
        <w:t>, Antwerpen, Maklu, 2017, 931.</w:t>
      </w:r>
    </w:p>
  </w:footnote>
  <w:footnote w:id="217">
    <w:p w14:paraId="2D87A294" w14:textId="77777777" w:rsidR="00DB5FF3" w:rsidRPr="001D739C" w:rsidRDefault="00DB5FF3" w:rsidP="00DB5FF3">
      <w:pPr>
        <w:jc w:val="both"/>
        <w:rPr>
          <w:rFonts w:ascii="Verdana" w:hAnsi="Verdana" w:cs="Arial"/>
          <w:sz w:val="16"/>
          <w:szCs w:val="16"/>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cs="Arial"/>
          <w:sz w:val="16"/>
          <w:szCs w:val="16"/>
        </w:rPr>
        <w:t>EHRM 12 januari 2010, nr. 4158/05, Gillann en Quinton/Verenigd Koninkrijk (§ 85).</w:t>
      </w:r>
    </w:p>
  </w:footnote>
  <w:footnote w:id="218">
    <w:p w14:paraId="4774E547" w14:textId="77777777" w:rsidR="00DB5FF3" w:rsidRPr="0024497C" w:rsidRDefault="00DB5FF3" w:rsidP="00DB5FF3">
      <w:pPr>
        <w:pStyle w:val="Voetnoottekst"/>
        <w:jc w:val="both"/>
        <w:rPr>
          <w:rFonts w:ascii="Verdana" w:hAnsi="Verdana"/>
          <w:sz w:val="16"/>
          <w:szCs w:val="16"/>
          <w:lang w:val="nl-BE"/>
        </w:rPr>
      </w:pPr>
      <w:r w:rsidRPr="0024497C">
        <w:rPr>
          <w:rStyle w:val="Voetnootmarkering"/>
          <w:rFonts w:ascii="Verdana" w:hAnsi="Verdana"/>
          <w:sz w:val="16"/>
          <w:szCs w:val="16"/>
        </w:rPr>
        <w:footnoteRef/>
      </w:r>
      <w:r w:rsidRPr="0024497C">
        <w:rPr>
          <w:rFonts w:ascii="Verdana" w:hAnsi="Verdana"/>
          <w:sz w:val="16"/>
          <w:szCs w:val="16"/>
        </w:rPr>
        <w:t xml:space="preserve"> </w:t>
      </w:r>
      <w:r w:rsidRPr="0024497C">
        <w:rPr>
          <w:rFonts w:ascii="Verdana" w:hAnsi="Verdana"/>
          <w:sz w:val="16"/>
          <w:szCs w:val="16"/>
          <w:lang w:val="nl-BE"/>
        </w:rPr>
        <w:t xml:space="preserve">C. CONINGS, </w:t>
      </w:r>
      <w:r w:rsidRPr="0024497C">
        <w:rPr>
          <w:rFonts w:ascii="Verdana" w:hAnsi="Verdana"/>
          <w:i/>
          <w:sz w:val="16"/>
          <w:szCs w:val="16"/>
          <w:lang w:val="nl-BE"/>
        </w:rPr>
        <w:t>Klassiek en digitaal speuren naar strafrechtelijk bewijs</w:t>
      </w:r>
      <w:r w:rsidRPr="0024497C">
        <w:rPr>
          <w:rFonts w:ascii="Verdana" w:hAnsi="Verdana"/>
          <w:sz w:val="16"/>
          <w:szCs w:val="16"/>
          <w:lang w:val="nl-BE"/>
        </w:rPr>
        <w:t>, Antwerpen, Intersentia, 2017, 14.</w:t>
      </w:r>
    </w:p>
  </w:footnote>
  <w:footnote w:id="219">
    <w:p w14:paraId="6A8CA2A4" w14:textId="77777777" w:rsidR="00DB5FF3" w:rsidRPr="00F5755B" w:rsidRDefault="00DB5FF3" w:rsidP="00DB5FF3">
      <w:pPr>
        <w:pStyle w:val="Voetnoottekst"/>
        <w:jc w:val="both"/>
        <w:rPr>
          <w:rFonts w:ascii="Verdana" w:hAnsi="Verdana"/>
          <w:sz w:val="16"/>
          <w:szCs w:val="16"/>
          <w:lang w:val="nl-BE"/>
        </w:rPr>
      </w:pPr>
      <w:r w:rsidRPr="00F5755B">
        <w:rPr>
          <w:rStyle w:val="Voetnootmarkering"/>
          <w:rFonts w:ascii="Verdana" w:hAnsi="Verdana"/>
          <w:sz w:val="16"/>
          <w:szCs w:val="16"/>
        </w:rPr>
        <w:footnoteRef/>
      </w:r>
      <w:r w:rsidRPr="00F5755B">
        <w:rPr>
          <w:rFonts w:ascii="Verdana" w:hAnsi="Verdana"/>
          <w:sz w:val="16"/>
          <w:szCs w:val="16"/>
        </w:rPr>
        <w:t xml:space="preserve"> </w:t>
      </w:r>
      <w:r w:rsidRPr="001D2403">
        <w:rPr>
          <w:rFonts w:ascii="Verdana" w:hAnsi="Verdana"/>
          <w:i/>
          <w:sz w:val="16"/>
          <w:szCs w:val="16"/>
          <w:lang w:val="nl-BE"/>
        </w:rPr>
        <w:t>Ibid</w:t>
      </w:r>
      <w:r>
        <w:rPr>
          <w:rFonts w:ascii="Verdana" w:hAnsi="Verdana"/>
          <w:i/>
          <w:sz w:val="16"/>
          <w:szCs w:val="16"/>
          <w:lang w:val="nl-BE"/>
        </w:rPr>
        <w:t>.</w:t>
      </w:r>
      <w:r>
        <w:rPr>
          <w:rFonts w:ascii="Verdana" w:hAnsi="Verdana"/>
          <w:sz w:val="16"/>
          <w:szCs w:val="16"/>
          <w:lang w:val="nl-BE"/>
        </w:rPr>
        <w:t>, 33.</w:t>
      </w:r>
    </w:p>
  </w:footnote>
  <w:footnote w:id="220">
    <w:p w14:paraId="30486338"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 xml:space="preserve">P. DE HERT, “Artikel 8. Recht op privacy” in J. VANDE LANOTTE en Y. HAECK (eds.), </w:t>
      </w:r>
      <w:r w:rsidRPr="001D739C">
        <w:rPr>
          <w:rFonts w:ascii="Verdana" w:hAnsi="Verdana"/>
          <w:i/>
          <w:sz w:val="16"/>
          <w:szCs w:val="16"/>
          <w:lang w:val="nl-BE"/>
        </w:rPr>
        <w:t xml:space="preserve">Handboek EVRM, </w:t>
      </w:r>
      <w:r w:rsidRPr="001D739C">
        <w:rPr>
          <w:rFonts w:ascii="Verdana" w:hAnsi="Verdana"/>
          <w:sz w:val="16"/>
          <w:szCs w:val="16"/>
          <w:lang w:val="nl-BE"/>
        </w:rPr>
        <w:t>II</w:t>
      </w:r>
      <w:r w:rsidRPr="001D739C">
        <w:rPr>
          <w:rFonts w:ascii="Verdana" w:hAnsi="Verdana"/>
          <w:i/>
          <w:sz w:val="16"/>
          <w:szCs w:val="16"/>
          <w:lang w:val="nl-BE"/>
        </w:rPr>
        <w:t xml:space="preserve">, </w:t>
      </w:r>
      <w:r w:rsidRPr="001D739C">
        <w:rPr>
          <w:rFonts w:ascii="Verdana" w:hAnsi="Verdana"/>
          <w:sz w:val="16"/>
          <w:szCs w:val="16"/>
          <w:lang w:val="nl-BE"/>
        </w:rPr>
        <w:t>Antwerpen, Intersentia, 2004, 717.</w:t>
      </w:r>
    </w:p>
  </w:footnote>
  <w:footnote w:id="221">
    <w:p w14:paraId="64131590" w14:textId="77777777" w:rsidR="00DB5FF3" w:rsidRPr="001D739C" w:rsidRDefault="00DB5FF3" w:rsidP="00DB5FF3">
      <w:pPr>
        <w:widowControl w:val="0"/>
        <w:autoSpaceDE w:val="0"/>
        <w:autoSpaceDN w:val="0"/>
        <w:adjustRightInd w:val="0"/>
        <w:jc w:val="both"/>
        <w:rPr>
          <w:rFonts w:ascii="Verdana" w:hAnsi="Verdana" w:cs="Arial"/>
          <w:sz w:val="16"/>
          <w:szCs w:val="16"/>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cs="Arial"/>
          <w:sz w:val="16"/>
          <w:szCs w:val="16"/>
        </w:rPr>
        <w:t>EHRM 6 september 1978, nr. 5029/71, Klass e.a./Duitsland, § 49.</w:t>
      </w:r>
    </w:p>
  </w:footnote>
  <w:footnote w:id="222">
    <w:p w14:paraId="4B2F1452" w14:textId="77777777" w:rsidR="00DB5FF3" w:rsidRPr="001D739C" w:rsidRDefault="00DB5FF3" w:rsidP="00DB5FF3">
      <w:pPr>
        <w:widowControl w:val="0"/>
        <w:autoSpaceDE w:val="0"/>
        <w:autoSpaceDN w:val="0"/>
        <w:adjustRightInd w:val="0"/>
        <w:jc w:val="both"/>
        <w:rPr>
          <w:rFonts w:ascii="Verdana" w:hAnsi="Verdana" w:cs="Arial"/>
          <w:sz w:val="16"/>
          <w:szCs w:val="16"/>
        </w:rPr>
      </w:pPr>
      <w:r w:rsidRPr="001D739C">
        <w:rPr>
          <w:rStyle w:val="Voetnootmarkering"/>
          <w:rFonts w:ascii="Verdana" w:hAnsi="Verdana"/>
          <w:sz w:val="16"/>
          <w:szCs w:val="16"/>
        </w:rPr>
        <w:footnoteRef/>
      </w:r>
      <w:r w:rsidRPr="001D739C">
        <w:rPr>
          <w:rFonts w:ascii="Verdana" w:hAnsi="Verdana"/>
          <w:sz w:val="16"/>
          <w:szCs w:val="16"/>
        </w:rPr>
        <w:t xml:space="preserve"> </w:t>
      </w:r>
      <w:r w:rsidRPr="001D2403">
        <w:rPr>
          <w:rFonts w:ascii="Verdana" w:hAnsi="Verdana"/>
          <w:i/>
          <w:sz w:val="16"/>
          <w:szCs w:val="16"/>
          <w:lang w:val="nl-BE"/>
        </w:rPr>
        <w:t>Ibid</w:t>
      </w:r>
      <w:r>
        <w:rPr>
          <w:rFonts w:ascii="Verdana" w:hAnsi="Verdana" w:cs="Arial"/>
          <w:sz w:val="16"/>
          <w:szCs w:val="16"/>
        </w:rPr>
        <w:t xml:space="preserve">., </w:t>
      </w:r>
      <w:r w:rsidRPr="001D739C">
        <w:rPr>
          <w:rFonts w:ascii="Verdana" w:hAnsi="Verdana" w:cs="Arial"/>
          <w:sz w:val="16"/>
          <w:szCs w:val="16"/>
        </w:rPr>
        <w:t>§ 59.</w:t>
      </w:r>
    </w:p>
  </w:footnote>
  <w:footnote w:id="223">
    <w:p w14:paraId="682B73EA"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 xml:space="preserve">P. DE HERT, “Artikel 8. Recht op privacy” in J. VANDE LANOTTE en Y. HAECK (eds.), </w:t>
      </w:r>
      <w:r w:rsidRPr="001D739C">
        <w:rPr>
          <w:rFonts w:ascii="Verdana" w:hAnsi="Verdana"/>
          <w:i/>
          <w:sz w:val="16"/>
          <w:szCs w:val="16"/>
          <w:lang w:val="nl-BE"/>
        </w:rPr>
        <w:t xml:space="preserve">Handboek EVRM, </w:t>
      </w:r>
      <w:r w:rsidRPr="001D739C">
        <w:rPr>
          <w:rFonts w:ascii="Verdana" w:hAnsi="Verdana"/>
          <w:sz w:val="16"/>
          <w:szCs w:val="16"/>
          <w:lang w:val="nl-BE"/>
        </w:rPr>
        <w:t>II</w:t>
      </w:r>
      <w:r w:rsidRPr="001D739C">
        <w:rPr>
          <w:rFonts w:ascii="Verdana" w:hAnsi="Verdana"/>
          <w:i/>
          <w:sz w:val="16"/>
          <w:szCs w:val="16"/>
          <w:lang w:val="nl-BE"/>
        </w:rPr>
        <w:t xml:space="preserve">, </w:t>
      </w:r>
      <w:r w:rsidRPr="001D739C">
        <w:rPr>
          <w:rFonts w:ascii="Verdana" w:hAnsi="Verdana"/>
          <w:sz w:val="16"/>
          <w:szCs w:val="16"/>
          <w:lang w:val="nl-BE"/>
        </w:rPr>
        <w:t>Antwerpen, Intersentia, 2004, 712.</w:t>
      </w:r>
    </w:p>
  </w:footnote>
  <w:footnote w:id="224">
    <w:p w14:paraId="660AC7F3"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EHRM 6 september 1978, nr. 5029/71, Klass e.a./Duitsland, § 42.</w:t>
      </w:r>
    </w:p>
  </w:footnote>
  <w:footnote w:id="225">
    <w:p w14:paraId="46A59D5A"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EHRM 12 januari 2016, nr. 37138/14, Szabó en Vissy/Hongarije, § 54.</w:t>
      </w:r>
    </w:p>
  </w:footnote>
  <w:footnote w:id="226">
    <w:p w14:paraId="5A926AFF" w14:textId="77777777" w:rsidR="00DB5FF3" w:rsidRPr="00240035" w:rsidRDefault="00DB5FF3" w:rsidP="00DB5FF3">
      <w:pPr>
        <w:widowControl w:val="0"/>
        <w:autoSpaceDE w:val="0"/>
        <w:autoSpaceDN w:val="0"/>
        <w:adjustRightInd w:val="0"/>
        <w:jc w:val="both"/>
        <w:rPr>
          <w:rFonts w:ascii="Verdana" w:hAnsi="Verdana" w:cs="Arial"/>
          <w:color w:val="262626"/>
          <w:sz w:val="16"/>
          <w:szCs w:val="16"/>
        </w:rPr>
      </w:pPr>
      <w:r w:rsidRPr="00240035">
        <w:rPr>
          <w:rStyle w:val="Voetnootmarkering"/>
          <w:rFonts w:ascii="Verdana" w:hAnsi="Verdana"/>
          <w:sz w:val="16"/>
          <w:szCs w:val="16"/>
        </w:rPr>
        <w:footnoteRef/>
      </w:r>
      <w:r w:rsidRPr="00240035">
        <w:rPr>
          <w:rFonts w:ascii="Verdana" w:hAnsi="Verdana"/>
          <w:sz w:val="16"/>
          <w:szCs w:val="16"/>
        </w:rPr>
        <w:t xml:space="preserve"> </w:t>
      </w:r>
      <w:r w:rsidRPr="00240035">
        <w:rPr>
          <w:rFonts w:ascii="Verdana" w:hAnsi="Verdana" w:cs="Arial"/>
          <w:color w:val="262626"/>
          <w:sz w:val="16"/>
          <w:szCs w:val="16"/>
        </w:rPr>
        <w:t>EHRM 28 april 2005, nr. 41604/98, Buck/Duitsland, §§</w:t>
      </w:r>
      <w:r>
        <w:rPr>
          <w:rFonts w:ascii="Verdana" w:hAnsi="Verdana" w:cs="Arial"/>
          <w:color w:val="262626"/>
          <w:sz w:val="16"/>
          <w:szCs w:val="16"/>
        </w:rPr>
        <w:t xml:space="preserve"> </w:t>
      </w:r>
      <w:r w:rsidRPr="00240035">
        <w:rPr>
          <w:rFonts w:ascii="Verdana" w:hAnsi="Verdana" w:cs="Arial"/>
          <w:color w:val="262626"/>
          <w:sz w:val="16"/>
          <w:szCs w:val="16"/>
        </w:rPr>
        <w:t>44-45.</w:t>
      </w:r>
    </w:p>
  </w:footnote>
  <w:footnote w:id="227">
    <w:p w14:paraId="3E1FA8A8" w14:textId="77777777" w:rsidR="00DB5FF3" w:rsidRPr="001D739C" w:rsidRDefault="00DB5FF3" w:rsidP="00DB5FF3">
      <w:pPr>
        <w:pStyle w:val="Voetnoottekst"/>
        <w:rPr>
          <w:rFonts w:ascii="Verdana" w:hAnsi="Verdana"/>
          <w:sz w:val="16"/>
          <w:szCs w:val="16"/>
          <w:lang w:val="nl-BE"/>
        </w:rPr>
      </w:pPr>
      <w:r w:rsidRPr="001D739C">
        <w:rPr>
          <w:rStyle w:val="Voetnootmarkering"/>
          <w:rFonts w:ascii="Verdana" w:hAnsi="Verdana"/>
          <w:sz w:val="16"/>
          <w:szCs w:val="16"/>
        </w:rPr>
        <w:footnoteRef/>
      </w:r>
      <w:r w:rsidRPr="001D739C">
        <w:rPr>
          <w:rFonts w:ascii="Verdana" w:hAnsi="Verdana"/>
          <w:sz w:val="16"/>
          <w:szCs w:val="16"/>
        </w:rPr>
        <w:t xml:space="preserve"> </w:t>
      </w:r>
      <w:r w:rsidRPr="001D739C">
        <w:rPr>
          <w:rFonts w:ascii="Verdana" w:hAnsi="Verdana"/>
          <w:sz w:val="16"/>
          <w:szCs w:val="16"/>
          <w:lang w:val="nl-BE"/>
        </w:rPr>
        <w:t>EHRM 25 maart 1983, nr. 7136/75, Silver e.a./Verenigd Koninkrijk, § 97.</w:t>
      </w:r>
    </w:p>
  </w:footnote>
  <w:footnote w:id="228">
    <w:p w14:paraId="5F95FDB6" w14:textId="77777777" w:rsidR="00DB5FF3" w:rsidRPr="004506A5" w:rsidRDefault="00DB5FF3" w:rsidP="00DB5FF3">
      <w:pPr>
        <w:pStyle w:val="Voetnoottekst"/>
        <w:rPr>
          <w:rFonts w:ascii="Verdana" w:hAnsi="Verdana"/>
          <w:sz w:val="16"/>
          <w:szCs w:val="16"/>
          <w:lang w:val="nl-BE"/>
        </w:rPr>
      </w:pPr>
      <w:r w:rsidRPr="004506A5">
        <w:rPr>
          <w:rStyle w:val="Voetnootmarkering"/>
          <w:rFonts w:ascii="Verdana" w:hAnsi="Verdana"/>
          <w:sz w:val="16"/>
          <w:szCs w:val="16"/>
        </w:rPr>
        <w:footnoteRef/>
      </w:r>
      <w:r w:rsidRPr="004506A5">
        <w:rPr>
          <w:rFonts w:ascii="Verdana" w:hAnsi="Verdana"/>
          <w:sz w:val="16"/>
          <w:szCs w:val="16"/>
        </w:rPr>
        <w:t xml:space="preserve"> F. </w:t>
      </w:r>
      <w:r>
        <w:rPr>
          <w:rFonts w:ascii="Verdana" w:hAnsi="Verdana"/>
          <w:caps/>
          <w:sz w:val="16"/>
          <w:szCs w:val="16"/>
          <w:lang w:val="nl-BE"/>
        </w:rPr>
        <w:t>Bernard,</w:t>
      </w:r>
      <w:r w:rsidRPr="004506A5">
        <w:rPr>
          <w:rFonts w:ascii="Verdana" w:hAnsi="Verdana"/>
          <w:sz w:val="16"/>
          <w:szCs w:val="16"/>
          <w:lang w:val="nl-BE"/>
        </w:rPr>
        <w:t xml:space="preserve"> “La Cour européenne des droits de l’homme et la lutte contre le terrorisme’’, </w:t>
      </w:r>
      <w:r w:rsidRPr="004506A5">
        <w:rPr>
          <w:rFonts w:ascii="Verdana" w:hAnsi="Verdana"/>
          <w:i/>
          <w:sz w:val="16"/>
          <w:szCs w:val="16"/>
          <w:lang w:val="nl-BE"/>
        </w:rPr>
        <w:t>RTDH</w:t>
      </w:r>
      <w:r w:rsidRPr="004506A5">
        <w:rPr>
          <w:rFonts w:ascii="Verdana" w:hAnsi="Verdana"/>
          <w:sz w:val="16"/>
          <w:szCs w:val="16"/>
          <w:lang w:val="nl-BE"/>
        </w:rPr>
        <w:t xml:space="preserve"> 2016, 58.</w:t>
      </w:r>
    </w:p>
  </w:footnote>
  <w:footnote w:id="229">
    <w:p w14:paraId="1833104D" w14:textId="77777777" w:rsidR="00DB5FF3" w:rsidRPr="004506A5" w:rsidRDefault="00DB5FF3" w:rsidP="00DB5FF3">
      <w:pPr>
        <w:pStyle w:val="Voetnoottekst"/>
        <w:jc w:val="both"/>
        <w:rPr>
          <w:rFonts w:ascii="Verdana" w:hAnsi="Verdana"/>
          <w:sz w:val="16"/>
          <w:szCs w:val="16"/>
          <w:lang w:val="nl-BE"/>
        </w:rPr>
      </w:pPr>
      <w:r w:rsidRPr="004506A5">
        <w:rPr>
          <w:rStyle w:val="Voetnootmarkering"/>
          <w:rFonts w:ascii="Verdana" w:hAnsi="Verdana"/>
          <w:sz w:val="16"/>
          <w:szCs w:val="16"/>
        </w:rPr>
        <w:footnoteRef/>
      </w:r>
      <w:r w:rsidRPr="004506A5">
        <w:rPr>
          <w:rFonts w:ascii="Verdana" w:hAnsi="Verdana"/>
          <w:sz w:val="16"/>
          <w:szCs w:val="16"/>
        </w:rPr>
        <w:t xml:space="preserve"> </w:t>
      </w:r>
      <w:r w:rsidRPr="004506A5">
        <w:rPr>
          <w:rFonts w:ascii="Verdana" w:hAnsi="Verdana"/>
          <w:sz w:val="16"/>
          <w:szCs w:val="16"/>
          <w:lang w:val="nl-BE"/>
        </w:rPr>
        <w:t>EHRM 14 november 1960, nr. 332/57, Lawless/Ierland.</w:t>
      </w:r>
    </w:p>
  </w:footnote>
  <w:footnote w:id="230">
    <w:p w14:paraId="7A052400" w14:textId="77777777" w:rsidR="00DB5FF3" w:rsidRPr="00253716" w:rsidRDefault="00DB5FF3" w:rsidP="00DB5FF3">
      <w:pPr>
        <w:pStyle w:val="Voetnoottekst"/>
        <w:rPr>
          <w:rFonts w:ascii="Verdana" w:hAnsi="Verdana"/>
          <w:sz w:val="16"/>
          <w:szCs w:val="16"/>
          <w:lang w:val="nl-BE"/>
        </w:rPr>
      </w:pPr>
      <w:r w:rsidRPr="00253716">
        <w:rPr>
          <w:rStyle w:val="Voetnootmarkering"/>
          <w:rFonts w:ascii="Verdana" w:hAnsi="Verdana"/>
          <w:sz w:val="16"/>
          <w:szCs w:val="16"/>
        </w:rPr>
        <w:footnoteRef/>
      </w:r>
      <w:r w:rsidRPr="00253716">
        <w:rPr>
          <w:rFonts w:ascii="Verdana" w:hAnsi="Verdana"/>
          <w:sz w:val="16"/>
          <w:szCs w:val="16"/>
        </w:rPr>
        <w:t xml:space="preserve"> </w:t>
      </w:r>
      <w:r w:rsidRPr="003C6769">
        <w:rPr>
          <w:rFonts w:ascii="Verdana" w:hAnsi="Verdana"/>
          <w:sz w:val="16"/>
          <w:szCs w:val="16"/>
        </w:rPr>
        <w:t xml:space="preserve">L. </w:t>
      </w:r>
      <w:r w:rsidRPr="003C6769">
        <w:rPr>
          <w:rFonts w:ascii="Verdana" w:hAnsi="Verdana"/>
          <w:caps/>
          <w:sz w:val="16"/>
          <w:szCs w:val="16"/>
          <w:lang w:val="nl-BE"/>
        </w:rPr>
        <w:t>Sicilianos,</w:t>
      </w:r>
      <w:r w:rsidRPr="003C6769">
        <w:rPr>
          <w:rFonts w:ascii="Verdana" w:hAnsi="Verdana"/>
          <w:sz w:val="16"/>
          <w:szCs w:val="16"/>
          <w:lang w:val="nl-BE"/>
        </w:rPr>
        <w:t xml:space="preserve"> “La Cour européenne des droits de l’homme face à l’Europe en crise’’, </w:t>
      </w:r>
      <w:r w:rsidRPr="003C6769">
        <w:rPr>
          <w:rFonts w:ascii="Verdana" w:hAnsi="Verdana"/>
          <w:i/>
          <w:sz w:val="16"/>
          <w:szCs w:val="16"/>
          <w:lang w:val="nl-BE"/>
        </w:rPr>
        <w:t xml:space="preserve">RTDH </w:t>
      </w:r>
      <w:r w:rsidRPr="003C6769">
        <w:rPr>
          <w:rFonts w:ascii="Verdana" w:hAnsi="Verdana"/>
          <w:sz w:val="16"/>
          <w:szCs w:val="16"/>
          <w:lang w:val="nl-BE"/>
        </w:rPr>
        <w:t>2016</w:t>
      </w:r>
      <w:r w:rsidRPr="00253716">
        <w:rPr>
          <w:rFonts w:ascii="Verdana" w:hAnsi="Verdana"/>
          <w:sz w:val="16"/>
          <w:szCs w:val="16"/>
        </w:rPr>
        <w:t>,</w:t>
      </w:r>
      <w:r w:rsidRPr="00253716">
        <w:rPr>
          <w:rFonts w:ascii="Verdana" w:hAnsi="Verdana"/>
          <w:sz w:val="16"/>
          <w:szCs w:val="16"/>
          <w:lang w:val="nl-BE"/>
        </w:rPr>
        <w:t xml:space="preserve"> 25.</w:t>
      </w:r>
    </w:p>
  </w:footnote>
  <w:footnote w:id="231">
    <w:p w14:paraId="3242FF86" w14:textId="77777777" w:rsidR="00DB5FF3" w:rsidRPr="00A76347" w:rsidRDefault="00DB5FF3" w:rsidP="00DB5FF3">
      <w:pPr>
        <w:pStyle w:val="Voetnoottekst"/>
        <w:rPr>
          <w:rFonts w:ascii="Verdana" w:hAnsi="Verdana"/>
          <w:sz w:val="16"/>
          <w:szCs w:val="16"/>
          <w:lang w:val="nl-BE"/>
        </w:rPr>
      </w:pPr>
      <w:r w:rsidRPr="00A76347">
        <w:rPr>
          <w:rStyle w:val="Voetnootmarkering"/>
          <w:rFonts w:ascii="Verdana" w:hAnsi="Verdana"/>
          <w:sz w:val="16"/>
          <w:szCs w:val="16"/>
        </w:rPr>
        <w:footnoteRef/>
      </w:r>
      <w:r w:rsidRPr="00A76347">
        <w:rPr>
          <w:rFonts w:ascii="Verdana" w:hAnsi="Verdana"/>
          <w:sz w:val="16"/>
          <w:szCs w:val="16"/>
        </w:rPr>
        <w:t xml:space="preserve"> </w:t>
      </w:r>
      <w:r w:rsidRPr="00A76347">
        <w:rPr>
          <w:rFonts w:ascii="Verdana" w:hAnsi="Verdana"/>
          <w:i/>
          <w:sz w:val="16"/>
          <w:szCs w:val="16"/>
        </w:rPr>
        <w:t>Ibid</w:t>
      </w:r>
      <w:r w:rsidRPr="00A76347">
        <w:rPr>
          <w:rFonts w:ascii="Verdana" w:hAnsi="Verdana"/>
          <w:sz w:val="16"/>
          <w:szCs w:val="16"/>
        </w:rPr>
        <w:t>.</w:t>
      </w:r>
      <w:r w:rsidRPr="00A76347">
        <w:rPr>
          <w:rFonts w:ascii="Verdana" w:hAnsi="Verdana"/>
          <w:sz w:val="16"/>
          <w:szCs w:val="16"/>
          <w:lang w:val="nl-BE"/>
        </w:rPr>
        <w:t>, 26.</w:t>
      </w:r>
    </w:p>
  </w:footnote>
  <w:footnote w:id="232">
    <w:p w14:paraId="4F518455" w14:textId="77777777" w:rsidR="00DB5FF3" w:rsidRPr="00B00AD1" w:rsidRDefault="00DB5FF3" w:rsidP="00DB5FF3">
      <w:pPr>
        <w:rPr>
          <w:rFonts w:ascii="Verdana" w:hAnsi="Verdana"/>
          <w:color w:val="000000"/>
          <w:sz w:val="16"/>
          <w:szCs w:val="16"/>
          <w:lang w:val="nl-BE"/>
        </w:rPr>
      </w:pPr>
      <w:r w:rsidRPr="00B00AD1">
        <w:rPr>
          <w:rStyle w:val="Voetnootmarkering"/>
          <w:rFonts w:ascii="Verdana" w:hAnsi="Verdana"/>
          <w:sz w:val="16"/>
          <w:szCs w:val="16"/>
        </w:rPr>
        <w:footnoteRef/>
      </w:r>
      <w:r w:rsidRPr="00B00AD1">
        <w:rPr>
          <w:rFonts w:ascii="Verdana" w:hAnsi="Verdana"/>
          <w:sz w:val="16"/>
          <w:szCs w:val="16"/>
        </w:rPr>
        <w:t xml:space="preserve"> </w:t>
      </w:r>
      <w:r w:rsidRPr="00B00AD1">
        <w:rPr>
          <w:rFonts w:ascii="Verdana" w:hAnsi="Verdana"/>
          <w:color w:val="000000"/>
          <w:sz w:val="16"/>
          <w:szCs w:val="16"/>
          <w:lang w:val="nl-BE"/>
        </w:rPr>
        <w:t xml:space="preserve">A. DE NAUW en F. SCHUERMANS, “De wet betreffende de bijzondere opsporingsmethoden en enige andere onderzoeksmethoden’’, </w:t>
      </w:r>
      <w:r w:rsidRPr="00B00AD1">
        <w:rPr>
          <w:rFonts w:ascii="Verdana" w:hAnsi="Verdana"/>
          <w:i/>
          <w:color w:val="000000"/>
          <w:sz w:val="16"/>
          <w:szCs w:val="16"/>
          <w:lang w:val="nl-BE"/>
        </w:rPr>
        <w:t xml:space="preserve">RW </w:t>
      </w:r>
      <w:r w:rsidRPr="00B00AD1">
        <w:rPr>
          <w:rFonts w:ascii="Verdana" w:hAnsi="Verdana"/>
          <w:color w:val="000000"/>
          <w:sz w:val="16"/>
          <w:szCs w:val="16"/>
          <w:lang w:val="nl-BE"/>
        </w:rPr>
        <w:t>2004, 929.</w:t>
      </w:r>
    </w:p>
  </w:footnote>
  <w:footnote w:id="233">
    <w:p w14:paraId="054E83C1" w14:textId="77777777" w:rsidR="00DB5FF3" w:rsidRPr="00CF16D0" w:rsidRDefault="00DB5FF3" w:rsidP="00DB5FF3">
      <w:pPr>
        <w:pStyle w:val="Voetnoottekst"/>
        <w:rPr>
          <w:rFonts w:ascii="Verdana" w:hAnsi="Verdana"/>
          <w:sz w:val="16"/>
          <w:szCs w:val="16"/>
          <w:lang w:val="nl-BE"/>
        </w:rPr>
      </w:pPr>
      <w:r w:rsidRPr="00CF16D0">
        <w:rPr>
          <w:rStyle w:val="Voetnootmarkering"/>
          <w:rFonts w:ascii="Verdana" w:hAnsi="Verdana"/>
          <w:sz w:val="16"/>
          <w:szCs w:val="16"/>
        </w:rPr>
        <w:footnoteRef/>
      </w:r>
      <w:r w:rsidRPr="00CF16D0">
        <w:rPr>
          <w:rFonts w:ascii="Verdana" w:hAnsi="Verdana"/>
          <w:sz w:val="16"/>
          <w:szCs w:val="16"/>
        </w:rPr>
        <w:t xml:space="preserve"> </w:t>
      </w:r>
      <w:r w:rsidRPr="00CF16D0">
        <w:rPr>
          <w:rFonts w:ascii="Verdana" w:hAnsi="Verdana" w:cs="Arial"/>
          <w:bCs/>
          <w:sz w:val="16"/>
          <w:szCs w:val="16"/>
        </w:rPr>
        <w:t xml:space="preserve">P. WAETERINCKX en C. VAN DE HEYNING, “Rechten van verdediging tijdens het strafonderzoek en de regeling van de rechtspleging – Capita selecta” in C. DAELMAN e.a., </w:t>
      </w:r>
      <w:r w:rsidRPr="00CF16D0">
        <w:rPr>
          <w:rFonts w:ascii="Verdana" w:hAnsi="Verdana" w:cs="Arial"/>
          <w:bCs/>
          <w:i/>
          <w:sz w:val="16"/>
          <w:szCs w:val="16"/>
        </w:rPr>
        <w:t>Mensenrechten in de praktijk. Toegepast in uw juridische dossiers</w:t>
      </w:r>
      <w:r w:rsidRPr="00CF16D0">
        <w:rPr>
          <w:rFonts w:ascii="Verdana" w:hAnsi="Verdana" w:cs="Arial"/>
          <w:bCs/>
          <w:sz w:val="16"/>
          <w:szCs w:val="16"/>
        </w:rPr>
        <w:t>, Antwerpen, Intersentia, 2016, 228.</w:t>
      </w:r>
    </w:p>
  </w:footnote>
  <w:footnote w:id="234">
    <w:p w14:paraId="3021328B" w14:textId="77777777" w:rsidR="00DB5FF3" w:rsidRPr="00CF16D0" w:rsidRDefault="00DB5FF3" w:rsidP="00DB5FF3">
      <w:pPr>
        <w:pStyle w:val="Voetnoottekst"/>
        <w:rPr>
          <w:rFonts w:ascii="Verdana" w:hAnsi="Verdana"/>
          <w:sz w:val="16"/>
          <w:szCs w:val="16"/>
          <w:lang w:val="nl-BE"/>
        </w:rPr>
      </w:pPr>
      <w:r w:rsidRPr="00CF16D0">
        <w:rPr>
          <w:rStyle w:val="Voetnootmarkering"/>
          <w:rFonts w:ascii="Verdana" w:hAnsi="Verdana"/>
          <w:sz w:val="16"/>
          <w:szCs w:val="16"/>
        </w:rPr>
        <w:footnoteRef/>
      </w:r>
      <w:r w:rsidRPr="00CF16D0">
        <w:rPr>
          <w:rFonts w:ascii="Verdana" w:hAnsi="Verdana"/>
          <w:sz w:val="16"/>
          <w:szCs w:val="16"/>
        </w:rPr>
        <w:t xml:space="preserve"> </w:t>
      </w:r>
      <w:r w:rsidRPr="00CF16D0">
        <w:rPr>
          <w:rFonts w:ascii="Verdana" w:hAnsi="Verdana" w:cs="Arial"/>
          <w:bCs/>
          <w:i/>
          <w:sz w:val="16"/>
          <w:szCs w:val="16"/>
        </w:rPr>
        <w:t>Ibid</w:t>
      </w:r>
      <w:r w:rsidRPr="00CF16D0">
        <w:rPr>
          <w:rFonts w:ascii="Verdana" w:hAnsi="Verdana" w:cs="Arial"/>
          <w:bCs/>
          <w:sz w:val="16"/>
          <w:szCs w:val="16"/>
        </w:rPr>
        <w:t>., 230.</w:t>
      </w:r>
    </w:p>
  </w:footnote>
  <w:footnote w:id="235">
    <w:p w14:paraId="049CD784" w14:textId="77777777" w:rsidR="00DB5FF3" w:rsidRPr="00240035" w:rsidRDefault="00DB5FF3" w:rsidP="00DB5FF3">
      <w:pPr>
        <w:pStyle w:val="Voetnoottekst"/>
        <w:rPr>
          <w:rFonts w:ascii="Verdana" w:hAnsi="Verdana"/>
          <w:sz w:val="16"/>
          <w:szCs w:val="16"/>
          <w:lang w:val="nl-BE"/>
        </w:rPr>
      </w:pPr>
      <w:r w:rsidRPr="00240035">
        <w:rPr>
          <w:rStyle w:val="Voetnootmarkering"/>
          <w:rFonts w:ascii="Verdana" w:hAnsi="Verdana"/>
          <w:sz w:val="16"/>
          <w:szCs w:val="16"/>
        </w:rPr>
        <w:footnoteRef/>
      </w:r>
      <w:r w:rsidRPr="00240035">
        <w:rPr>
          <w:rFonts w:ascii="Verdana" w:hAnsi="Verdana"/>
          <w:sz w:val="16"/>
          <w:szCs w:val="16"/>
        </w:rPr>
        <w:t xml:space="preserve"> </w:t>
      </w:r>
      <w:r w:rsidRPr="00240035">
        <w:rPr>
          <w:rFonts w:ascii="Verdana" w:hAnsi="Verdana"/>
          <w:sz w:val="16"/>
          <w:szCs w:val="16"/>
          <w:lang w:val="nl-BE"/>
        </w:rPr>
        <w:t>EHRM 12 januari 2016, nr. 37138/14, Szabó en Vissy/Hongarije.</w:t>
      </w:r>
    </w:p>
  </w:footnote>
  <w:footnote w:id="236">
    <w:p w14:paraId="10048E57" w14:textId="77777777" w:rsidR="00DB5FF3" w:rsidRPr="00240035" w:rsidRDefault="00DB5FF3" w:rsidP="00DB5FF3">
      <w:pPr>
        <w:pStyle w:val="Voetnoottekst"/>
        <w:rPr>
          <w:rFonts w:ascii="Verdana" w:hAnsi="Verdana"/>
          <w:sz w:val="16"/>
          <w:szCs w:val="16"/>
          <w:lang w:val="nl-BE"/>
        </w:rPr>
      </w:pPr>
      <w:r w:rsidRPr="00240035">
        <w:rPr>
          <w:rStyle w:val="Voetnootmarkering"/>
          <w:rFonts w:ascii="Verdana" w:hAnsi="Verdana"/>
          <w:sz w:val="16"/>
          <w:szCs w:val="16"/>
        </w:rPr>
        <w:footnoteRef/>
      </w:r>
      <w:r w:rsidRPr="00240035">
        <w:rPr>
          <w:rFonts w:ascii="Verdana" w:hAnsi="Verdana"/>
          <w:sz w:val="16"/>
          <w:szCs w:val="16"/>
        </w:rPr>
        <w:t xml:space="preserve"> </w:t>
      </w:r>
      <w:r w:rsidRPr="00240035">
        <w:rPr>
          <w:rFonts w:ascii="Verdana" w:hAnsi="Verdana"/>
          <w:sz w:val="16"/>
          <w:szCs w:val="16"/>
          <w:lang w:val="nl-BE"/>
        </w:rPr>
        <w:t>EHRM 30 maart 1989, Ian Cha</w:t>
      </w:r>
      <w:r>
        <w:rPr>
          <w:rFonts w:ascii="Verdana" w:hAnsi="Verdana"/>
          <w:sz w:val="16"/>
          <w:szCs w:val="16"/>
          <w:lang w:val="nl-BE"/>
        </w:rPr>
        <w:t xml:space="preserve">ppell/Verenigd Koninkrijk </w:t>
      </w:r>
      <w:r w:rsidRPr="00240035">
        <w:rPr>
          <w:rFonts w:ascii="Verdana" w:hAnsi="Verdana"/>
          <w:sz w:val="16"/>
          <w:szCs w:val="16"/>
          <w:lang w:val="nl-BE"/>
        </w:rPr>
        <w:t>en EHRM 25 februari 1993, Miailhe/Frankrijk.</w:t>
      </w:r>
    </w:p>
  </w:footnote>
  <w:footnote w:id="237">
    <w:p w14:paraId="19D5599A" w14:textId="77777777" w:rsidR="00DB5FF3" w:rsidRPr="00240035" w:rsidRDefault="00DB5FF3" w:rsidP="00DB5FF3">
      <w:pPr>
        <w:pStyle w:val="Voetnoottekst"/>
        <w:rPr>
          <w:rFonts w:ascii="Verdana" w:hAnsi="Verdana"/>
          <w:sz w:val="16"/>
          <w:szCs w:val="16"/>
          <w:lang w:val="nl-BE"/>
        </w:rPr>
      </w:pPr>
      <w:r w:rsidRPr="00240035">
        <w:rPr>
          <w:rStyle w:val="Voetnootmarkering"/>
          <w:rFonts w:ascii="Verdana" w:hAnsi="Verdana"/>
          <w:sz w:val="16"/>
          <w:szCs w:val="16"/>
        </w:rPr>
        <w:footnoteRef/>
      </w:r>
      <w:r w:rsidRPr="00240035">
        <w:rPr>
          <w:rFonts w:ascii="Verdana" w:hAnsi="Verdana"/>
          <w:sz w:val="16"/>
          <w:szCs w:val="16"/>
        </w:rPr>
        <w:t xml:space="preserve"> </w:t>
      </w:r>
      <w:r w:rsidRPr="00240035">
        <w:rPr>
          <w:rFonts w:ascii="Verdana" w:hAnsi="Verdana"/>
          <w:sz w:val="16"/>
          <w:szCs w:val="16"/>
          <w:lang w:val="nl-BE"/>
        </w:rPr>
        <w:t>EHRM 16 december 1997, Camenzind/Zwitserland.</w:t>
      </w:r>
    </w:p>
  </w:footnote>
  <w:footnote w:id="238">
    <w:p w14:paraId="28DB330D" w14:textId="77777777" w:rsidR="00DB5FF3" w:rsidRPr="00BF3096" w:rsidRDefault="00DB5FF3" w:rsidP="00DB5FF3">
      <w:pPr>
        <w:pStyle w:val="Voetnoottekst"/>
        <w:rPr>
          <w:rFonts w:ascii="Verdana" w:hAnsi="Verdana"/>
          <w:sz w:val="16"/>
          <w:szCs w:val="16"/>
          <w:lang w:val="nl-BE"/>
        </w:rPr>
      </w:pPr>
      <w:r w:rsidRPr="00BF3096">
        <w:rPr>
          <w:rStyle w:val="Voetnootmarkering"/>
          <w:rFonts w:ascii="Verdana" w:hAnsi="Verdana"/>
          <w:sz w:val="16"/>
          <w:szCs w:val="16"/>
        </w:rPr>
        <w:footnoteRef/>
      </w:r>
      <w:r w:rsidRPr="00BF3096">
        <w:rPr>
          <w:rFonts w:ascii="Verdana" w:hAnsi="Verdana"/>
          <w:sz w:val="16"/>
          <w:szCs w:val="16"/>
        </w:rPr>
        <w:t xml:space="preserve"> </w:t>
      </w:r>
      <w:r w:rsidRPr="00BF3096">
        <w:rPr>
          <w:rFonts w:ascii="Verdana" w:hAnsi="Verdana" w:cs="Times New Roman"/>
          <w:sz w:val="16"/>
          <w:szCs w:val="16"/>
          <w:lang w:eastAsia="nl-NL"/>
        </w:rPr>
        <w:t>EHRM 29 juni 2006, nr. 54934/00, Weber en Saravia/Duitsland.</w:t>
      </w:r>
    </w:p>
  </w:footnote>
  <w:footnote w:id="239">
    <w:p w14:paraId="7C4245D9"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EHRM 25 september 2001, nr. 44787/98, P.G. en J.H./Verenigd Koninkrijk, §</w:t>
      </w:r>
      <w:r>
        <w:rPr>
          <w:rFonts w:ascii="Verdana" w:hAnsi="Verdana"/>
          <w:sz w:val="16"/>
          <w:szCs w:val="16"/>
          <w:lang w:val="nl-BE"/>
        </w:rPr>
        <w:t xml:space="preserve"> </w:t>
      </w:r>
      <w:r w:rsidRPr="00715F48">
        <w:rPr>
          <w:rFonts w:ascii="Verdana" w:hAnsi="Verdana"/>
          <w:sz w:val="16"/>
          <w:szCs w:val="16"/>
          <w:lang w:val="nl-BE"/>
        </w:rPr>
        <w:t>56.</w:t>
      </w:r>
    </w:p>
  </w:footnote>
  <w:footnote w:id="240">
    <w:p w14:paraId="157E84A7" w14:textId="77777777" w:rsidR="00DB5FF3" w:rsidRPr="003D5CAF" w:rsidRDefault="00DB5FF3" w:rsidP="00DB5FF3">
      <w:pPr>
        <w:jc w:val="both"/>
        <w:rPr>
          <w:rFonts w:ascii="Verdana" w:hAnsi="Verdana"/>
          <w:sz w:val="16"/>
          <w:szCs w:val="16"/>
          <w:lang w:val="nl-BE"/>
        </w:rPr>
      </w:pPr>
      <w:r w:rsidRPr="003D5CAF">
        <w:rPr>
          <w:rStyle w:val="Voetnootmarkering"/>
          <w:rFonts w:ascii="Verdana" w:hAnsi="Verdana"/>
          <w:sz w:val="16"/>
          <w:szCs w:val="16"/>
        </w:rPr>
        <w:footnoteRef/>
      </w:r>
      <w:r w:rsidRPr="003D5CAF">
        <w:rPr>
          <w:rFonts w:ascii="Verdana" w:hAnsi="Verdana"/>
          <w:sz w:val="16"/>
          <w:szCs w:val="16"/>
        </w:rPr>
        <w:t xml:space="preserve"> </w:t>
      </w:r>
      <w:r w:rsidRPr="003D5CAF">
        <w:rPr>
          <w:rFonts w:ascii="Verdana" w:hAnsi="Verdana"/>
          <w:sz w:val="16"/>
          <w:szCs w:val="16"/>
          <w:lang w:val="nl-BE"/>
        </w:rPr>
        <w:t>EHRM 4 mei 2000, nr. 28341/95, Rotaru/Roemenië.</w:t>
      </w:r>
    </w:p>
  </w:footnote>
  <w:footnote w:id="241">
    <w:p w14:paraId="31B3C705" w14:textId="77777777" w:rsidR="00DB5FF3" w:rsidRPr="003D5CAF" w:rsidRDefault="00DB5FF3" w:rsidP="00DB5FF3">
      <w:pPr>
        <w:pStyle w:val="Voetnoottekst"/>
        <w:rPr>
          <w:rFonts w:ascii="Verdana" w:hAnsi="Verdana"/>
          <w:sz w:val="16"/>
          <w:szCs w:val="16"/>
          <w:lang w:val="nl-BE"/>
        </w:rPr>
      </w:pPr>
      <w:r w:rsidRPr="003D5CAF">
        <w:rPr>
          <w:rStyle w:val="Voetnootmarkering"/>
          <w:rFonts w:ascii="Verdana" w:hAnsi="Verdana"/>
          <w:sz w:val="16"/>
          <w:szCs w:val="16"/>
        </w:rPr>
        <w:footnoteRef/>
      </w:r>
      <w:r w:rsidRPr="003D5CAF">
        <w:rPr>
          <w:rFonts w:ascii="Verdana" w:hAnsi="Verdana"/>
          <w:sz w:val="16"/>
          <w:szCs w:val="16"/>
        </w:rPr>
        <w:t xml:space="preserve"> </w:t>
      </w:r>
      <w:r w:rsidRPr="003D5CAF">
        <w:rPr>
          <w:rFonts w:ascii="Verdana" w:hAnsi="Verdana"/>
          <w:sz w:val="16"/>
          <w:szCs w:val="16"/>
          <w:lang w:val="nl-BE"/>
        </w:rPr>
        <w:t>EHRM 30 september 2014, nr. 8429/05, Prezhdarovi/Bulgarije.</w:t>
      </w:r>
    </w:p>
  </w:footnote>
  <w:footnote w:id="242">
    <w:p w14:paraId="58E6E82D"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sz w:val="16"/>
          <w:szCs w:val="16"/>
          <w:lang w:val="nl-BE"/>
        </w:rPr>
        <w:t xml:space="preserve">C. CONINGS en S. ROYER, “Verzamelen en vastleggen van digitaal bewijs in strafzaken”, </w:t>
      </w:r>
      <w:r w:rsidRPr="00935ED9">
        <w:rPr>
          <w:rFonts w:ascii="Verdana" w:hAnsi="Verdana"/>
          <w:i/>
          <w:sz w:val="16"/>
          <w:szCs w:val="16"/>
          <w:lang w:val="nl-BE"/>
        </w:rPr>
        <w:t>NC</w:t>
      </w:r>
      <w:r w:rsidRPr="00935ED9">
        <w:rPr>
          <w:rFonts w:ascii="Verdana" w:hAnsi="Verdana"/>
          <w:sz w:val="16"/>
          <w:szCs w:val="16"/>
          <w:lang w:val="nl-BE"/>
        </w:rPr>
        <w:t xml:space="preserve"> 2017, 329.</w:t>
      </w:r>
    </w:p>
  </w:footnote>
  <w:footnote w:id="243">
    <w:p w14:paraId="2D65ECA0" w14:textId="77777777" w:rsidR="00DB5FF3" w:rsidRPr="00935ED9" w:rsidRDefault="00DB5FF3" w:rsidP="00DB5FF3">
      <w:pPr>
        <w:pStyle w:val="Voetnoottekst"/>
        <w:rPr>
          <w:rFonts w:ascii="Verdana" w:hAnsi="Verdana"/>
          <w:sz w:val="16"/>
          <w:szCs w:val="16"/>
          <w:lang w:val="nl-BE"/>
        </w:rPr>
      </w:pPr>
      <w:r w:rsidRPr="00935ED9">
        <w:rPr>
          <w:rStyle w:val="Voetnootmarkering"/>
          <w:rFonts w:ascii="Verdana" w:hAnsi="Verdana"/>
          <w:sz w:val="16"/>
          <w:szCs w:val="16"/>
        </w:rPr>
        <w:footnoteRef/>
      </w:r>
      <w:r w:rsidRPr="00935ED9">
        <w:rPr>
          <w:rFonts w:ascii="Verdana" w:hAnsi="Verdana"/>
          <w:sz w:val="16"/>
          <w:szCs w:val="16"/>
        </w:rPr>
        <w:t xml:space="preserve"> </w:t>
      </w:r>
      <w:r w:rsidRPr="00935ED9">
        <w:rPr>
          <w:rFonts w:ascii="Verdana" w:hAnsi="Verdana"/>
          <w:i/>
          <w:sz w:val="16"/>
          <w:szCs w:val="16"/>
          <w:lang w:val="nl-BE"/>
        </w:rPr>
        <w:t>Ibid</w:t>
      </w:r>
      <w:r w:rsidRPr="00935ED9">
        <w:rPr>
          <w:rFonts w:ascii="Verdana" w:hAnsi="Verdana"/>
          <w:sz w:val="16"/>
          <w:szCs w:val="16"/>
          <w:lang w:val="nl-BE"/>
        </w:rPr>
        <w:t>., 334.</w:t>
      </w:r>
    </w:p>
  </w:footnote>
  <w:footnote w:id="244">
    <w:p w14:paraId="3A338DA4" w14:textId="77777777" w:rsidR="00DB5FF3" w:rsidRPr="001105FC" w:rsidRDefault="00DB5FF3" w:rsidP="00DB5FF3">
      <w:pPr>
        <w:pStyle w:val="Voetnoottekst"/>
        <w:rPr>
          <w:rFonts w:ascii="Verdana" w:hAnsi="Verdana"/>
          <w:sz w:val="16"/>
          <w:szCs w:val="16"/>
          <w:lang w:val="nl-BE"/>
        </w:rPr>
      </w:pPr>
      <w:r w:rsidRPr="001105FC">
        <w:rPr>
          <w:rStyle w:val="Voetnootmarkering"/>
          <w:rFonts w:ascii="Verdana" w:hAnsi="Verdana"/>
          <w:sz w:val="16"/>
          <w:szCs w:val="16"/>
        </w:rPr>
        <w:footnoteRef/>
      </w:r>
      <w:r w:rsidRPr="001105FC">
        <w:rPr>
          <w:rFonts w:ascii="Verdana" w:hAnsi="Verdana"/>
          <w:sz w:val="16"/>
          <w:szCs w:val="16"/>
        </w:rPr>
        <w:t xml:space="preserve"> </w:t>
      </w:r>
      <w:r w:rsidRPr="001105FC">
        <w:rPr>
          <w:rFonts w:ascii="Verdana" w:hAnsi="Verdana" w:cs="Arial"/>
          <w:bCs/>
          <w:i/>
          <w:sz w:val="16"/>
          <w:szCs w:val="16"/>
        </w:rPr>
        <w:t>Ibid</w:t>
      </w:r>
      <w:r w:rsidRPr="001105FC">
        <w:rPr>
          <w:rFonts w:ascii="Verdana" w:hAnsi="Verdana" w:cs="Arial"/>
          <w:bCs/>
          <w:sz w:val="16"/>
          <w:szCs w:val="16"/>
        </w:rPr>
        <w:t>., 225.</w:t>
      </w:r>
    </w:p>
  </w:footnote>
  <w:footnote w:id="245">
    <w:p w14:paraId="66CDAC69" w14:textId="77777777" w:rsidR="00DB5FF3" w:rsidRPr="00692CF8" w:rsidRDefault="00DB5FF3" w:rsidP="00DB5FF3">
      <w:pPr>
        <w:pStyle w:val="Voetnoottekst"/>
        <w:rPr>
          <w:rFonts w:ascii="Verdana" w:hAnsi="Verdana"/>
          <w:sz w:val="16"/>
          <w:szCs w:val="16"/>
          <w:lang w:val="nl-BE"/>
        </w:rPr>
      </w:pPr>
      <w:r w:rsidRPr="00692CF8">
        <w:rPr>
          <w:rStyle w:val="Voetnootmarkering"/>
          <w:rFonts w:ascii="Verdana" w:hAnsi="Verdana"/>
          <w:sz w:val="16"/>
          <w:szCs w:val="16"/>
        </w:rPr>
        <w:footnoteRef/>
      </w:r>
      <w:r w:rsidRPr="00692CF8">
        <w:rPr>
          <w:rFonts w:ascii="Verdana" w:hAnsi="Verdana"/>
          <w:sz w:val="16"/>
          <w:szCs w:val="16"/>
        </w:rPr>
        <w:t xml:space="preserve"> </w:t>
      </w:r>
      <w:r w:rsidRPr="00692CF8">
        <w:rPr>
          <w:rFonts w:ascii="Verdana" w:hAnsi="Verdana"/>
          <w:sz w:val="16"/>
          <w:szCs w:val="16"/>
          <w:lang w:val="nl-BE"/>
        </w:rPr>
        <w:t>EHRM 28 juli 2009, nr. 18704/06, Lee Davies/België</w:t>
      </w:r>
      <w:r>
        <w:rPr>
          <w:rFonts w:ascii="Verdana" w:hAnsi="Verdana"/>
          <w:sz w:val="16"/>
          <w:szCs w:val="16"/>
          <w:lang w:val="nl-BE"/>
        </w:rPr>
        <w:t>.</w:t>
      </w:r>
    </w:p>
  </w:footnote>
  <w:footnote w:id="246">
    <w:p w14:paraId="7B5C1E32" w14:textId="77777777" w:rsidR="00DB5FF3" w:rsidRPr="001105FC" w:rsidRDefault="00DB5FF3" w:rsidP="00DB5FF3">
      <w:pPr>
        <w:pStyle w:val="Voetnoottekst"/>
        <w:rPr>
          <w:rFonts w:ascii="Verdana" w:hAnsi="Verdana"/>
          <w:sz w:val="16"/>
          <w:szCs w:val="16"/>
          <w:lang w:val="nl-BE"/>
        </w:rPr>
      </w:pPr>
      <w:r w:rsidRPr="001105FC">
        <w:rPr>
          <w:rStyle w:val="Voetnootmarkering"/>
          <w:rFonts w:ascii="Verdana" w:hAnsi="Verdana"/>
          <w:sz w:val="16"/>
          <w:szCs w:val="16"/>
        </w:rPr>
        <w:footnoteRef/>
      </w:r>
      <w:r w:rsidRPr="001105FC">
        <w:rPr>
          <w:rFonts w:ascii="Verdana" w:hAnsi="Verdana"/>
          <w:sz w:val="16"/>
          <w:szCs w:val="16"/>
        </w:rPr>
        <w:t xml:space="preserve"> </w:t>
      </w:r>
      <w:r w:rsidRPr="00CF16D0">
        <w:rPr>
          <w:rFonts w:ascii="Verdana" w:hAnsi="Verdana" w:cs="Arial"/>
          <w:bCs/>
          <w:sz w:val="16"/>
          <w:szCs w:val="16"/>
        </w:rPr>
        <w:t xml:space="preserve">P. WAETERINCKX en C. VAN DE HEYNING, “Rechten van verdediging tijdens het strafonderzoek en de regeling van de rechtspleging – Capita selecta” in C. DAELMAN e.a., </w:t>
      </w:r>
      <w:r w:rsidRPr="00CF16D0">
        <w:rPr>
          <w:rFonts w:ascii="Verdana" w:hAnsi="Verdana" w:cs="Arial"/>
          <w:bCs/>
          <w:i/>
          <w:sz w:val="16"/>
          <w:szCs w:val="16"/>
        </w:rPr>
        <w:t>Mensenrechten in de praktijk. Toegepast in uw juridische dossiers</w:t>
      </w:r>
      <w:r w:rsidRPr="00CF16D0">
        <w:rPr>
          <w:rFonts w:ascii="Verdana" w:hAnsi="Verdana" w:cs="Arial"/>
          <w:bCs/>
          <w:sz w:val="16"/>
          <w:szCs w:val="16"/>
        </w:rPr>
        <w:t>, An</w:t>
      </w:r>
      <w:r>
        <w:rPr>
          <w:rFonts w:ascii="Verdana" w:hAnsi="Verdana" w:cs="Arial"/>
          <w:bCs/>
          <w:sz w:val="16"/>
          <w:szCs w:val="16"/>
        </w:rPr>
        <w:t>twerpen, Intersentia, 2016, 220.</w:t>
      </w:r>
    </w:p>
  </w:footnote>
  <w:footnote w:id="247">
    <w:p w14:paraId="17FF4D24" w14:textId="77777777" w:rsidR="00DB5FF3" w:rsidRPr="00CD6A00" w:rsidRDefault="00DB5FF3" w:rsidP="00DB5FF3">
      <w:pPr>
        <w:pStyle w:val="Voetnoottekst"/>
        <w:jc w:val="both"/>
        <w:rPr>
          <w:rFonts w:ascii="Verdana" w:hAnsi="Verdana"/>
          <w:sz w:val="16"/>
          <w:szCs w:val="16"/>
          <w:lang w:val="nl-BE"/>
        </w:rPr>
      </w:pPr>
      <w:r w:rsidRPr="00CD6A00">
        <w:rPr>
          <w:rStyle w:val="Voetnootmarkering"/>
          <w:rFonts w:ascii="Verdana" w:hAnsi="Verdana"/>
          <w:sz w:val="16"/>
          <w:szCs w:val="16"/>
        </w:rPr>
        <w:footnoteRef/>
      </w:r>
      <w:r w:rsidRPr="00CD6A00">
        <w:rPr>
          <w:rFonts w:ascii="Verdana" w:hAnsi="Verdana"/>
          <w:sz w:val="16"/>
          <w:szCs w:val="16"/>
        </w:rPr>
        <w:t xml:space="preserve"> A. </w:t>
      </w:r>
      <w:r w:rsidRPr="00CD6A00">
        <w:rPr>
          <w:rFonts w:ascii="Verdana" w:hAnsi="Verdana"/>
          <w:sz w:val="16"/>
          <w:szCs w:val="16"/>
          <w:lang w:val="nl-BE"/>
        </w:rPr>
        <w:t xml:space="preserve">MICHEL, “L’utilisation des contenus postés sur les réseaux sociaux comme éléments de preuve d’un dommage”, </w:t>
      </w:r>
      <w:r w:rsidRPr="00CD6A00">
        <w:rPr>
          <w:rFonts w:ascii="Verdana" w:hAnsi="Verdana"/>
          <w:i/>
          <w:sz w:val="16"/>
          <w:szCs w:val="16"/>
          <w:lang w:val="nl-BE"/>
        </w:rPr>
        <w:t>RDTI</w:t>
      </w:r>
      <w:r w:rsidRPr="00CD6A00">
        <w:rPr>
          <w:rFonts w:ascii="Verdana" w:hAnsi="Verdana"/>
          <w:sz w:val="16"/>
          <w:szCs w:val="16"/>
          <w:lang w:val="nl-BE"/>
        </w:rPr>
        <w:t xml:space="preserve"> 2016, afl. 4, 110.</w:t>
      </w:r>
    </w:p>
  </w:footnote>
  <w:footnote w:id="248">
    <w:p w14:paraId="383F23FD" w14:textId="77777777" w:rsidR="00DB5FF3" w:rsidRPr="005922B2" w:rsidRDefault="00DB5FF3" w:rsidP="00DB5FF3">
      <w:pPr>
        <w:pStyle w:val="Voetnoottekst"/>
        <w:rPr>
          <w:rFonts w:ascii="Verdana" w:hAnsi="Verdana"/>
          <w:sz w:val="16"/>
          <w:szCs w:val="16"/>
          <w:lang w:val="nl-BE"/>
        </w:rPr>
      </w:pPr>
      <w:r w:rsidRPr="001105FC">
        <w:rPr>
          <w:rStyle w:val="Voetnootmarkering"/>
          <w:rFonts w:ascii="Verdana" w:hAnsi="Verdana"/>
          <w:sz w:val="16"/>
          <w:szCs w:val="16"/>
        </w:rPr>
        <w:footnoteRef/>
      </w:r>
      <w:r w:rsidRPr="001105FC">
        <w:rPr>
          <w:rFonts w:ascii="Verdana" w:hAnsi="Verdana"/>
          <w:sz w:val="16"/>
          <w:szCs w:val="16"/>
        </w:rPr>
        <w:t xml:space="preserve"> </w:t>
      </w:r>
      <w:r w:rsidRPr="00CF16D0">
        <w:rPr>
          <w:rFonts w:ascii="Verdana" w:hAnsi="Verdana" w:cs="Arial"/>
          <w:bCs/>
          <w:sz w:val="16"/>
          <w:szCs w:val="16"/>
        </w:rPr>
        <w:t xml:space="preserve">P. WAETERINCKX en C. VAN DE HEYNING, “Rechten van verdediging tijdens het strafonderzoek en de regeling van de rechtspleging – Capita selecta” in C. DAELMAN e.a., </w:t>
      </w:r>
      <w:r w:rsidRPr="00CF16D0">
        <w:rPr>
          <w:rFonts w:ascii="Verdana" w:hAnsi="Verdana" w:cs="Arial"/>
          <w:bCs/>
          <w:i/>
          <w:sz w:val="16"/>
          <w:szCs w:val="16"/>
        </w:rPr>
        <w:t xml:space="preserve">Mensenrechten in de praktijk. Toegepast in </w:t>
      </w:r>
      <w:r w:rsidRPr="005922B2">
        <w:rPr>
          <w:rFonts w:ascii="Verdana" w:hAnsi="Verdana" w:cs="Arial"/>
          <w:bCs/>
          <w:i/>
          <w:sz w:val="16"/>
          <w:szCs w:val="16"/>
        </w:rPr>
        <w:t>uw juridische dossiers</w:t>
      </w:r>
      <w:r w:rsidRPr="005922B2">
        <w:rPr>
          <w:rFonts w:ascii="Verdana" w:hAnsi="Verdana" w:cs="Arial"/>
          <w:bCs/>
          <w:sz w:val="16"/>
          <w:szCs w:val="16"/>
        </w:rPr>
        <w:t>, Antwerpen, Intersentia, 2016, 220.</w:t>
      </w:r>
    </w:p>
  </w:footnote>
  <w:footnote w:id="249">
    <w:p w14:paraId="69546671" w14:textId="77777777" w:rsidR="00DB5FF3" w:rsidRPr="005922B2" w:rsidRDefault="00DB5FF3" w:rsidP="00DB5FF3">
      <w:pPr>
        <w:pStyle w:val="Voetnoottekst"/>
        <w:rPr>
          <w:rFonts w:ascii="Verdana" w:hAnsi="Verdana"/>
          <w:sz w:val="16"/>
          <w:szCs w:val="16"/>
          <w:lang w:val="nl-BE"/>
        </w:rPr>
      </w:pPr>
      <w:r w:rsidRPr="005922B2">
        <w:rPr>
          <w:rStyle w:val="Voetnootmarkering"/>
          <w:rFonts w:ascii="Verdana" w:hAnsi="Verdana"/>
          <w:sz w:val="16"/>
          <w:szCs w:val="16"/>
        </w:rPr>
        <w:footnoteRef/>
      </w:r>
      <w:r w:rsidRPr="005922B2">
        <w:rPr>
          <w:rFonts w:ascii="Verdana" w:hAnsi="Verdana"/>
          <w:sz w:val="16"/>
          <w:szCs w:val="16"/>
        </w:rPr>
        <w:t xml:space="preserve"> </w:t>
      </w:r>
      <w:r w:rsidRPr="005922B2">
        <w:rPr>
          <w:rFonts w:ascii="Verdana" w:hAnsi="Verdana" w:cs="Arial"/>
          <w:bCs/>
          <w:sz w:val="16"/>
          <w:szCs w:val="16"/>
        </w:rPr>
        <w:t>EHRM 20 oktober 2015, Dvorski/Kroatië, § 81.</w:t>
      </w:r>
    </w:p>
  </w:footnote>
  <w:footnote w:id="250">
    <w:p w14:paraId="65EAEC78" w14:textId="77777777" w:rsidR="00DB5FF3" w:rsidRPr="005922B2" w:rsidRDefault="00DB5FF3" w:rsidP="00DB5FF3">
      <w:pPr>
        <w:pStyle w:val="Voetnoottekst"/>
        <w:rPr>
          <w:rFonts w:ascii="Verdana" w:hAnsi="Verdana"/>
          <w:sz w:val="16"/>
          <w:szCs w:val="16"/>
          <w:lang w:val="nl-BE"/>
        </w:rPr>
      </w:pPr>
      <w:r w:rsidRPr="005922B2">
        <w:rPr>
          <w:rStyle w:val="Voetnootmarkering"/>
          <w:rFonts w:ascii="Verdana" w:hAnsi="Verdana"/>
          <w:sz w:val="16"/>
          <w:szCs w:val="16"/>
        </w:rPr>
        <w:footnoteRef/>
      </w:r>
      <w:r w:rsidRPr="005922B2">
        <w:rPr>
          <w:rFonts w:ascii="Verdana" w:hAnsi="Verdana"/>
          <w:sz w:val="16"/>
          <w:szCs w:val="16"/>
        </w:rPr>
        <w:t xml:space="preserve"> </w:t>
      </w:r>
      <w:r w:rsidRPr="005922B2">
        <w:rPr>
          <w:rFonts w:ascii="Verdana" w:hAnsi="Verdana" w:cs="Arial"/>
          <w:bCs/>
          <w:sz w:val="16"/>
          <w:szCs w:val="16"/>
        </w:rPr>
        <w:t>bijv. EHRM 9 juni 1998, Teixeira De Castro/Portugal, § 34.</w:t>
      </w:r>
    </w:p>
  </w:footnote>
  <w:footnote w:id="251">
    <w:p w14:paraId="007E9542" w14:textId="77777777" w:rsidR="00DB5FF3" w:rsidRPr="005922B2" w:rsidRDefault="00DB5FF3" w:rsidP="00DB5FF3">
      <w:pPr>
        <w:jc w:val="both"/>
        <w:rPr>
          <w:rFonts w:ascii="Verdana" w:hAnsi="Verdana"/>
          <w:sz w:val="16"/>
          <w:szCs w:val="16"/>
          <w:lang w:val="nl-BE"/>
        </w:rPr>
      </w:pPr>
      <w:r w:rsidRPr="005922B2">
        <w:rPr>
          <w:rStyle w:val="Voetnootmarkering"/>
          <w:rFonts w:ascii="Verdana" w:hAnsi="Verdana"/>
          <w:sz w:val="16"/>
          <w:szCs w:val="16"/>
        </w:rPr>
        <w:footnoteRef/>
      </w:r>
      <w:r w:rsidRPr="005922B2">
        <w:rPr>
          <w:rFonts w:ascii="Verdana" w:hAnsi="Verdana"/>
          <w:sz w:val="16"/>
          <w:szCs w:val="16"/>
        </w:rPr>
        <w:t xml:space="preserve"> </w:t>
      </w:r>
      <w:r w:rsidRPr="005922B2">
        <w:rPr>
          <w:rFonts w:ascii="Verdana" w:hAnsi="Verdana"/>
          <w:caps/>
          <w:sz w:val="16"/>
          <w:szCs w:val="16"/>
          <w:lang w:val="nl-BE"/>
        </w:rPr>
        <w:t>Vanneste, F.,</w:t>
      </w:r>
      <w:r w:rsidRPr="005922B2">
        <w:rPr>
          <w:rFonts w:ascii="Verdana" w:hAnsi="Verdana"/>
          <w:sz w:val="16"/>
          <w:szCs w:val="16"/>
          <w:lang w:val="nl-BE"/>
        </w:rPr>
        <w:t xml:space="preserve"> “Het Europese Hof voor de Rechten van de Mens en de overheden die terrorisme bestrijden: brothers in arms?’’, </w:t>
      </w:r>
      <w:r w:rsidRPr="005922B2">
        <w:rPr>
          <w:rFonts w:ascii="Verdana" w:hAnsi="Verdana"/>
          <w:i/>
          <w:sz w:val="16"/>
          <w:szCs w:val="16"/>
          <w:lang w:val="nl-BE"/>
        </w:rPr>
        <w:t>RW</w:t>
      </w:r>
      <w:r w:rsidRPr="005922B2">
        <w:rPr>
          <w:rFonts w:ascii="Verdana" w:hAnsi="Verdana"/>
          <w:sz w:val="16"/>
          <w:szCs w:val="16"/>
          <w:lang w:val="nl-BE"/>
        </w:rPr>
        <w:t xml:space="preserve"> 2004, 1676.</w:t>
      </w:r>
    </w:p>
    <w:p w14:paraId="1330BA67" w14:textId="77777777" w:rsidR="00DB5FF3" w:rsidRPr="005922B2" w:rsidRDefault="00DB5FF3" w:rsidP="00DB5FF3">
      <w:pPr>
        <w:pStyle w:val="Voetnoottekst"/>
        <w:rPr>
          <w:lang w:val="nl-BE"/>
        </w:rPr>
      </w:pPr>
    </w:p>
  </w:footnote>
  <w:footnote w:id="252">
    <w:p w14:paraId="4F6BC873" w14:textId="77777777" w:rsidR="00DB5FF3" w:rsidRPr="00715F48" w:rsidRDefault="00DB5FF3" w:rsidP="00DB5FF3">
      <w:pPr>
        <w:pStyle w:val="Voetnoottekst"/>
        <w:rPr>
          <w:rFonts w:ascii="Verdana" w:hAnsi="Verdana"/>
          <w:sz w:val="16"/>
          <w:szCs w:val="16"/>
          <w:lang w:val="nl-BE"/>
        </w:rPr>
      </w:pPr>
      <w:r w:rsidRPr="00715F48">
        <w:rPr>
          <w:rStyle w:val="Voetnootmarkering"/>
          <w:rFonts w:ascii="Verdana" w:hAnsi="Verdana"/>
          <w:sz w:val="16"/>
          <w:szCs w:val="16"/>
        </w:rPr>
        <w:footnoteRef/>
      </w:r>
      <w:r w:rsidRPr="00715F48">
        <w:rPr>
          <w:rFonts w:ascii="Verdana" w:hAnsi="Verdana"/>
          <w:sz w:val="16"/>
          <w:szCs w:val="16"/>
        </w:rPr>
        <w:t xml:space="preserve"> </w:t>
      </w:r>
      <w:r w:rsidRPr="00715F48">
        <w:rPr>
          <w:rFonts w:ascii="Verdana" w:hAnsi="Verdana"/>
          <w:sz w:val="16"/>
          <w:szCs w:val="16"/>
          <w:lang w:val="nl-BE"/>
        </w:rPr>
        <w:t>Cass. 23 maart 2004, AR P.04.0012.N.</w:t>
      </w:r>
    </w:p>
  </w:footnote>
  <w:footnote w:id="253">
    <w:p w14:paraId="74F5D09C" w14:textId="77777777" w:rsidR="00DB5FF3" w:rsidRPr="00951A4A" w:rsidRDefault="00DB5FF3" w:rsidP="00DB5FF3">
      <w:pPr>
        <w:pStyle w:val="Voetnoottekst"/>
        <w:jc w:val="both"/>
        <w:rPr>
          <w:rFonts w:ascii="Verdana" w:hAnsi="Verdana"/>
          <w:sz w:val="16"/>
          <w:szCs w:val="18"/>
          <w:lang w:val="nl-BE"/>
        </w:rPr>
      </w:pPr>
      <w:r w:rsidRPr="00951A4A">
        <w:rPr>
          <w:rStyle w:val="Voetnootmarkering"/>
          <w:rFonts w:ascii="Verdana" w:hAnsi="Verdana"/>
          <w:sz w:val="16"/>
          <w:szCs w:val="18"/>
        </w:rPr>
        <w:footnoteRef/>
      </w:r>
      <w:r w:rsidRPr="00951A4A">
        <w:rPr>
          <w:rFonts w:ascii="Verdana" w:hAnsi="Verdana"/>
          <w:sz w:val="16"/>
          <w:szCs w:val="18"/>
        </w:rPr>
        <w:t xml:space="preserve"> A. </w:t>
      </w:r>
      <w:r w:rsidRPr="00951A4A">
        <w:rPr>
          <w:rFonts w:ascii="Verdana" w:hAnsi="Verdana"/>
          <w:sz w:val="16"/>
          <w:szCs w:val="18"/>
          <w:lang w:val="nl-BE"/>
        </w:rPr>
        <w:t xml:space="preserve">MICHEL, “L’utilisation des contenus postés sur les réseaux sociaux comme éléments de preuve d’un dommage”, </w:t>
      </w:r>
      <w:r w:rsidRPr="00951A4A">
        <w:rPr>
          <w:rFonts w:ascii="Verdana" w:hAnsi="Verdana"/>
          <w:i/>
          <w:sz w:val="16"/>
          <w:szCs w:val="18"/>
          <w:lang w:val="nl-BE"/>
        </w:rPr>
        <w:t>RDTI</w:t>
      </w:r>
      <w:r w:rsidRPr="00951A4A">
        <w:rPr>
          <w:rFonts w:ascii="Verdana" w:hAnsi="Verdana"/>
          <w:sz w:val="16"/>
          <w:szCs w:val="18"/>
          <w:lang w:val="nl-BE"/>
        </w:rPr>
        <w:t xml:space="preserve"> 2016, afl. 4, 109.</w:t>
      </w:r>
    </w:p>
  </w:footnote>
  <w:footnote w:id="254">
    <w:p w14:paraId="1550D754" w14:textId="77777777" w:rsidR="00DB5FF3" w:rsidRPr="00692CF8" w:rsidRDefault="00DB5FF3" w:rsidP="00DB5FF3">
      <w:pPr>
        <w:pStyle w:val="Voetnoottekst"/>
        <w:jc w:val="both"/>
        <w:rPr>
          <w:rFonts w:ascii="Verdana" w:hAnsi="Verdana"/>
          <w:sz w:val="16"/>
          <w:szCs w:val="16"/>
          <w:lang w:val="nl-BE"/>
        </w:rPr>
      </w:pPr>
      <w:r w:rsidRPr="00951A4A">
        <w:rPr>
          <w:rStyle w:val="Voetnootmarkering"/>
          <w:rFonts w:ascii="Verdana" w:hAnsi="Verdana"/>
          <w:sz w:val="16"/>
          <w:szCs w:val="18"/>
        </w:rPr>
        <w:footnoteRef/>
      </w:r>
      <w:r w:rsidRPr="00951A4A">
        <w:rPr>
          <w:rFonts w:ascii="Verdana" w:hAnsi="Verdana"/>
          <w:sz w:val="16"/>
          <w:szCs w:val="18"/>
        </w:rPr>
        <w:t xml:space="preserve"> </w:t>
      </w:r>
      <w:r w:rsidRPr="008C735E">
        <w:rPr>
          <w:rFonts w:ascii="Verdana" w:hAnsi="Verdana"/>
          <w:i/>
          <w:sz w:val="16"/>
          <w:szCs w:val="18"/>
        </w:rPr>
        <w:t>Ibid.</w:t>
      </w:r>
      <w:r w:rsidRPr="008C735E">
        <w:rPr>
          <w:rFonts w:ascii="Verdana" w:hAnsi="Verdana"/>
          <w:i/>
          <w:sz w:val="16"/>
          <w:szCs w:val="16"/>
          <w:lang w:val="nl-BE"/>
        </w:rPr>
        <w:t>,</w:t>
      </w:r>
      <w:r w:rsidRPr="00692CF8">
        <w:rPr>
          <w:rFonts w:ascii="Verdana" w:hAnsi="Verdana"/>
          <w:sz w:val="16"/>
          <w:szCs w:val="16"/>
          <w:lang w:val="nl-BE"/>
        </w:rPr>
        <w:t xml:space="preserve"> 110.</w:t>
      </w:r>
    </w:p>
  </w:footnote>
  <w:footnote w:id="255">
    <w:p w14:paraId="59615F4C" w14:textId="77777777" w:rsidR="00DB5FF3" w:rsidRPr="00692CF8" w:rsidRDefault="00DB5FF3" w:rsidP="00DB5FF3">
      <w:pPr>
        <w:pStyle w:val="Voetnoottekst"/>
        <w:jc w:val="both"/>
        <w:rPr>
          <w:rFonts w:ascii="Verdana" w:hAnsi="Verdana"/>
          <w:sz w:val="16"/>
          <w:szCs w:val="16"/>
          <w:lang w:val="nl-BE"/>
        </w:rPr>
      </w:pPr>
      <w:r w:rsidRPr="00692CF8">
        <w:rPr>
          <w:rStyle w:val="Voetnootmarkering"/>
          <w:rFonts w:ascii="Verdana" w:hAnsi="Verdana"/>
          <w:sz w:val="16"/>
          <w:szCs w:val="16"/>
        </w:rPr>
        <w:footnoteRef/>
      </w:r>
      <w:r w:rsidRPr="00692CF8">
        <w:rPr>
          <w:rFonts w:ascii="Verdana" w:hAnsi="Verdana"/>
          <w:sz w:val="16"/>
          <w:szCs w:val="16"/>
        </w:rPr>
        <w:t xml:space="preserve"> </w:t>
      </w:r>
      <w:r w:rsidRPr="008C735E">
        <w:rPr>
          <w:rFonts w:ascii="Verdana" w:hAnsi="Verdana"/>
          <w:i/>
          <w:sz w:val="16"/>
          <w:szCs w:val="16"/>
        </w:rPr>
        <w:t xml:space="preserve">Ibid., </w:t>
      </w:r>
      <w:r w:rsidRPr="00692CF8">
        <w:rPr>
          <w:rFonts w:ascii="Verdana" w:hAnsi="Verdana"/>
          <w:sz w:val="16"/>
          <w:szCs w:val="16"/>
          <w:lang w:val="nl-BE"/>
        </w:rPr>
        <w:t>112.</w:t>
      </w:r>
    </w:p>
  </w:footnote>
  <w:footnote w:id="256">
    <w:p w14:paraId="0791BFC7" w14:textId="77777777" w:rsidR="00DB5FF3" w:rsidRPr="00CF16D0" w:rsidRDefault="00DB5FF3" w:rsidP="00DB5FF3">
      <w:pPr>
        <w:pStyle w:val="Voetnoottekst"/>
        <w:rPr>
          <w:rFonts w:ascii="Verdana" w:hAnsi="Verdana"/>
          <w:sz w:val="16"/>
          <w:szCs w:val="16"/>
          <w:lang w:val="nl-BE"/>
        </w:rPr>
      </w:pPr>
      <w:r w:rsidRPr="00CF16D0">
        <w:rPr>
          <w:rStyle w:val="Voetnootmarkering"/>
          <w:rFonts w:ascii="Verdana" w:hAnsi="Verdana"/>
          <w:sz w:val="16"/>
          <w:szCs w:val="16"/>
        </w:rPr>
        <w:footnoteRef/>
      </w:r>
      <w:r w:rsidRPr="00CF16D0">
        <w:rPr>
          <w:rFonts w:ascii="Verdana" w:hAnsi="Verdana"/>
          <w:sz w:val="16"/>
          <w:szCs w:val="16"/>
        </w:rPr>
        <w:t xml:space="preserve"> </w:t>
      </w:r>
      <w:r w:rsidRPr="00CF16D0">
        <w:rPr>
          <w:rFonts w:ascii="Verdana" w:hAnsi="Verdana" w:cs="Arial"/>
          <w:bCs/>
          <w:sz w:val="16"/>
          <w:szCs w:val="16"/>
        </w:rPr>
        <w:t xml:space="preserve">P. WAETERINCKX en C. VAN DE HEYNING, “Rechten van verdediging tijdens het strafonderzoek en de regeling van de rechtspleging – Capita selecta” in C. DAELMAN e.a., </w:t>
      </w:r>
      <w:r w:rsidRPr="00CF16D0">
        <w:rPr>
          <w:rFonts w:ascii="Verdana" w:hAnsi="Verdana" w:cs="Arial"/>
          <w:bCs/>
          <w:i/>
          <w:sz w:val="16"/>
          <w:szCs w:val="16"/>
        </w:rPr>
        <w:t>Mensenrechten in de praktijk. Toegepast in uw juridische dossiers</w:t>
      </w:r>
      <w:r w:rsidRPr="00CF16D0">
        <w:rPr>
          <w:rFonts w:ascii="Verdana" w:hAnsi="Verdana" w:cs="Arial"/>
          <w:bCs/>
          <w:sz w:val="16"/>
          <w:szCs w:val="16"/>
        </w:rPr>
        <w:t>, An</w:t>
      </w:r>
      <w:r>
        <w:rPr>
          <w:rFonts w:ascii="Verdana" w:hAnsi="Verdana" w:cs="Arial"/>
          <w:bCs/>
          <w:sz w:val="16"/>
          <w:szCs w:val="16"/>
        </w:rPr>
        <w:t>twerpen, Intersentia, 2016, 231.</w:t>
      </w:r>
    </w:p>
  </w:footnote>
  <w:footnote w:id="257">
    <w:p w14:paraId="7D76EE9C" w14:textId="77777777" w:rsidR="00DB5FF3" w:rsidRPr="00CF16D0" w:rsidRDefault="00DB5FF3" w:rsidP="00DB5FF3">
      <w:pPr>
        <w:pStyle w:val="Voetnoottekst"/>
        <w:rPr>
          <w:rFonts w:ascii="Verdana" w:hAnsi="Verdana"/>
          <w:sz w:val="16"/>
          <w:szCs w:val="16"/>
          <w:lang w:val="nl-BE"/>
        </w:rPr>
      </w:pPr>
      <w:r w:rsidRPr="00CF16D0">
        <w:rPr>
          <w:rStyle w:val="Voetnootmarkering"/>
          <w:rFonts w:ascii="Verdana" w:hAnsi="Verdana"/>
          <w:sz w:val="16"/>
          <w:szCs w:val="16"/>
        </w:rPr>
        <w:footnoteRef/>
      </w:r>
      <w:r w:rsidRPr="00CF16D0">
        <w:rPr>
          <w:rFonts w:ascii="Verdana" w:hAnsi="Verdana"/>
          <w:sz w:val="16"/>
          <w:szCs w:val="16"/>
        </w:rPr>
        <w:t xml:space="preserve"> </w:t>
      </w:r>
      <w:r w:rsidRPr="001D2403">
        <w:rPr>
          <w:rFonts w:ascii="Verdana" w:hAnsi="Verdana"/>
          <w:i/>
          <w:sz w:val="16"/>
          <w:szCs w:val="16"/>
          <w:lang w:val="nl-BE"/>
        </w:rPr>
        <w:t>Ibid</w:t>
      </w:r>
      <w:r>
        <w:rPr>
          <w:rFonts w:ascii="Verdana" w:hAnsi="Verdana"/>
          <w:i/>
          <w:sz w:val="16"/>
          <w:szCs w:val="16"/>
          <w:lang w:val="nl-BE"/>
        </w:rPr>
        <w:t>.</w:t>
      </w:r>
      <w:r>
        <w:rPr>
          <w:rFonts w:ascii="Verdana" w:hAnsi="Verdana" w:cs="Arial"/>
          <w:bCs/>
          <w:sz w:val="16"/>
          <w:szCs w:val="16"/>
        </w:rPr>
        <w:t>, 246.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FCA"/>
    <w:multiLevelType w:val="hybridMultilevel"/>
    <w:tmpl w:val="FBE62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B30B98"/>
    <w:multiLevelType w:val="hybridMultilevel"/>
    <w:tmpl w:val="BF8AAB20"/>
    <w:lvl w:ilvl="0" w:tplc="5D420D46">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BC4230"/>
    <w:multiLevelType w:val="multilevel"/>
    <w:tmpl w:val="FBC445E0"/>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9FC647B"/>
    <w:multiLevelType w:val="hybridMultilevel"/>
    <w:tmpl w:val="6C1C0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C1789D"/>
    <w:multiLevelType w:val="multilevel"/>
    <w:tmpl w:val="85269C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7F11A3"/>
    <w:multiLevelType w:val="multilevel"/>
    <w:tmpl w:val="A1CA6F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E066669"/>
    <w:multiLevelType w:val="hybridMultilevel"/>
    <w:tmpl w:val="970E7A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474B4F"/>
    <w:multiLevelType w:val="hybridMultilevel"/>
    <w:tmpl w:val="D12E7E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23D1E42"/>
    <w:multiLevelType w:val="hybridMultilevel"/>
    <w:tmpl w:val="5F105C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C77165"/>
    <w:multiLevelType w:val="hybridMultilevel"/>
    <w:tmpl w:val="F8F0DA66"/>
    <w:lvl w:ilvl="0" w:tplc="C4125D8A">
      <w:start w:val="4"/>
      <w:numFmt w:val="bullet"/>
      <w:lvlText w:val="-"/>
      <w:lvlJc w:val="left"/>
      <w:pPr>
        <w:ind w:left="1428" w:hanging="360"/>
      </w:pPr>
      <w:rPr>
        <w:rFonts w:ascii="Verdana" w:eastAsiaTheme="minorHAnsi" w:hAnsi="Verdana" w:cs="Time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3F27051F"/>
    <w:multiLevelType w:val="multilevel"/>
    <w:tmpl w:val="4AE480C8"/>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16421EC"/>
    <w:multiLevelType w:val="hybridMultilevel"/>
    <w:tmpl w:val="11DC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5940BC"/>
    <w:multiLevelType w:val="hybridMultilevel"/>
    <w:tmpl w:val="C35646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8701673"/>
    <w:multiLevelType w:val="hybridMultilevel"/>
    <w:tmpl w:val="16E6DD76"/>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CDA5C69"/>
    <w:multiLevelType w:val="hybridMultilevel"/>
    <w:tmpl w:val="A22C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BF3A41"/>
    <w:multiLevelType w:val="hybridMultilevel"/>
    <w:tmpl w:val="8AB6ED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4C23C23"/>
    <w:multiLevelType w:val="hybridMultilevel"/>
    <w:tmpl w:val="25523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7B3BBD"/>
    <w:multiLevelType w:val="hybridMultilevel"/>
    <w:tmpl w:val="CE147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D506C74"/>
    <w:multiLevelType w:val="hybridMultilevel"/>
    <w:tmpl w:val="B8DC7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A344F6"/>
    <w:multiLevelType w:val="hybridMultilevel"/>
    <w:tmpl w:val="829E5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E23885"/>
    <w:multiLevelType w:val="hybridMultilevel"/>
    <w:tmpl w:val="FC8C194E"/>
    <w:lvl w:ilvl="0" w:tplc="C4125D8A">
      <w:start w:val="4"/>
      <w:numFmt w:val="bullet"/>
      <w:lvlText w:val="-"/>
      <w:lvlJc w:val="left"/>
      <w:pPr>
        <w:ind w:left="1428" w:hanging="360"/>
      </w:pPr>
      <w:rPr>
        <w:rFonts w:ascii="Verdana" w:eastAsiaTheme="minorHAnsi" w:hAnsi="Verdana" w:cs="Time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79533E95"/>
    <w:multiLevelType w:val="hybridMultilevel"/>
    <w:tmpl w:val="C35646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3B0DAD"/>
    <w:multiLevelType w:val="hybridMultilevel"/>
    <w:tmpl w:val="77F2E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FF11DB"/>
    <w:multiLevelType w:val="multilevel"/>
    <w:tmpl w:val="455EA5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5"/>
  </w:num>
  <w:num w:numId="3">
    <w:abstractNumId w:val="6"/>
  </w:num>
  <w:num w:numId="4">
    <w:abstractNumId w:val="4"/>
  </w:num>
  <w:num w:numId="5">
    <w:abstractNumId w:val="13"/>
  </w:num>
  <w:num w:numId="6">
    <w:abstractNumId w:val="5"/>
  </w:num>
  <w:num w:numId="7">
    <w:abstractNumId w:val="0"/>
  </w:num>
  <w:num w:numId="8">
    <w:abstractNumId w:val="10"/>
  </w:num>
  <w:num w:numId="9">
    <w:abstractNumId w:val="2"/>
  </w:num>
  <w:num w:numId="10">
    <w:abstractNumId w:val="21"/>
  </w:num>
  <w:num w:numId="11">
    <w:abstractNumId w:val="8"/>
  </w:num>
  <w:num w:numId="12">
    <w:abstractNumId w:val="14"/>
  </w:num>
  <w:num w:numId="13">
    <w:abstractNumId w:val="23"/>
  </w:num>
  <w:num w:numId="14">
    <w:abstractNumId w:val="17"/>
  </w:num>
  <w:num w:numId="15">
    <w:abstractNumId w:val="12"/>
  </w:num>
  <w:num w:numId="16">
    <w:abstractNumId w:val="16"/>
  </w:num>
  <w:num w:numId="17">
    <w:abstractNumId w:val="3"/>
  </w:num>
  <w:num w:numId="18">
    <w:abstractNumId w:val="22"/>
  </w:num>
  <w:num w:numId="19">
    <w:abstractNumId w:val="19"/>
  </w:num>
  <w:num w:numId="20">
    <w:abstractNumId w:val="7"/>
  </w:num>
  <w:num w:numId="21">
    <w:abstractNumId w:val="9"/>
  </w:num>
  <w:num w:numId="22">
    <w:abstractNumId w:val="2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F3"/>
    <w:rsid w:val="00895969"/>
    <w:rsid w:val="00C641DD"/>
    <w:rsid w:val="00DB5FF3"/>
    <w:rsid w:val="00F72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CE88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B5FF3"/>
  </w:style>
  <w:style w:type="paragraph" w:styleId="Kop1">
    <w:name w:val="heading 1"/>
    <w:basedOn w:val="Standaard"/>
    <w:next w:val="Standaard"/>
    <w:link w:val="Kop1Teken"/>
    <w:uiPriority w:val="9"/>
    <w:qFormat/>
    <w:rsid w:val="00DB5F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DB5F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DB5FF3"/>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Teken"/>
    <w:uiPriority w:val="9"/>
    <w:unhideWhenUsed/>
    <w:qFormat/>
    <w:rsid w:val="00DB5FF3"/>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Teken"/>
    <w:uiPriority w:val="9"/>
    <w:unhideWhenUsed/>
    <w:qFormat/>
    <w:rsid w:val="00DB5FF3"/>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Teken"/>
    <w:uiPriority w:val="9"/>
    <w:unhideWhenUsed/>
    <w:qFormat/>
    <w:rsid w:val="00DB5FF3"/>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B5FF3"/>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DB5FF3"/>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DB5FF3"/>
    <w:rPr>
      <w:rFonts w:asciiTheme="majorHAnsi" w:eastAsiaTheme="majorEastAsia" w:hAnsiTheme="majorHAnsi" w:cstheme="majorBidi"/>
      <w:color w:val="1F4D78" w:themeColor="accent1" w:themeShade="7F"/>
    </w:rPr>
  </w:style>
  <w:style w:type="character" w:customStyle="1" w:styleId="Kop4Teken">
    <w:name w:val="Kop 4 Teken"/>
    <w:basedOn w:val="Standaardalinea-lettertype"/>
    <w:link w:val="Kop4"/>
    <w:uiPriority w:val="9"/>
    <w:rsid w:val="00DB5FF3"/>
    <w:rPr>
      <w:rFonts w:asciiTheme="majorHAnsi" w:eastAsiaTheme="majorEastAsia" w:hAnsiTheme="majorHAnsi" w:cstheme="majorBidi"/>
      <w:i/>
      <w:iCs/>
      <w:color w:val="2E74B5" w:themeColor="accent1" w:themeShade="BF"/>
    </w:rPr>
  </w:style>
  <w:style w:type="character" w:customStyle="1" w:styleId="Kop5Teken">
    <w:name w:val="Kop 5 Teken"/>
    <w:basedOn w:val="Standaardalinea-lettertype"/>
    <w:link w:val="Kop5"/>
    <w:uiPriority w:val="9"/>
    <w:rsid w:val="00DB5FF3"/>
    <w:rPr>
      <w:rFonts w:asciiTheme="majorHAnsi" w:eastAsiaTheme="majorEastAsia" w:hAnsiTheme="majorHAnsi" w:cstheme="majorBidi"/>
      <w:color w:val="2E74B5" w:themeColor="accent1" w:themeShade="BF"/>
    </w:rPr>
  </w:style>
  <w:style w:type="character" w:customStyle="1" w:styleId="Kop6Teken">
    <w:name w:val="Kop 6 Teken"/>
    <w:basedOn w:val="Standaardalinea-lettertype"/>
    <w:link w:val="Kop6"/>
    <w:uiPriority w:val="9"/>
    <w:rsid w:val="00DB5FF3"/>
    <w:rPr>
      <w:rFonts w:asciiTheme="majorHAnsi" w:eastAsiaTheme="majorEastAsia" w:hAnsiTheme="majorHAnsi" w:cstheme="majorBidi"/>
      <w:color w:val="1F4D78" w:themeColor="accent1" w:themeShade="7F"/>
    </w:rPr>
  </w:style>
  <w:style w:type="paragraph" w:styleId="Voetnoottekst">
    <w:name w:val="footnote text"/>
    <w:basedOn w:val="Standaard"/>
    <w:link w:val="VoetnoottekstTeken"/>
    <w:uiPriority w:val="99"/>
    <w:unhideWhenUsed/>
    <w:rsid w:val="00DB5FF3"/>
  </w:style>
  <w:style w:type="character" w:customStyle="1" w:styleId="VoetnoottekstTeken">
    <w:name w:val="Voetnoottekst Teken"/>
    <w:basedOn w:val="Standaardalinea-lettertype"/>
    <w:link w:val="Voetnoottekst"/>
    <w:uiPriority w:val="99"/>
    <w:rsid w:val="00DB5FF3"/>
  </w:style>
  <w:style w:type="character" w:styleId="Voetnootmarkering">
    <w:name w:val="footnote reference"/>
    <w:basedOn w:val="Standaardalinea-lettertype"/>
    <w:uiPriority w:val="99"/>
    <w:unhideWhenUsed/>
    <w:rsid w:val="00DB5FF3"/>
    <w:rPr>
      <w:vertAlign w:val="superscript"/>
    </w:rPr>
  </w:style>
  <w:style w:type="paragraph" w:styleId="Eindnoottekst">
    <w:name w:val="endnote text"/>
    <w:basedOn w:val="Standaard"/>
    <w:link w:val="EindnoottekstTeken"/>
    <w:uiPriority w:val="99"/>
    <w:unhideWhenUsed/>
    <w:rsid w:val="00DB5FF3"/>
  </w:style>
  <w:style w:type="character" w:customStyle="1" w:styleId="EindnoottekstTeken">
    <w:name w:val="Eindnoottekst Teken"/>
    <w:basedOn w:val="Standaardalinea-lettertype"/>
    <w:link w:val="Eindnoottekst"/>
    <w:uiPriority w:val="99"/>
    <w:rsid w:val="00DB5FF3"/>
  </w:style>
  <w:style w:type="character" w:styleId="Eindnootmarkering">
    <w:name w:val="endnote reference"/>
    <w:basedOn w:val="Standaardalinea-lettertype"/>
    <w:uiPriority w:val="99"/>
    <w:unhideWhenUsed/>
    <w:rsid w:val="00DB5FF3"/>
    <w:rPr>
      <w:vertAlign w:val="superscript"/>
    </w:rPr>
  </w:style>
  <w:style w:type="paragraph" w:styleId="Normaalweb">
    <w:name w:val="Normal (Web)"/>
    <w:basedOn w:val="Standaard"/>
    <w:uiPriority w:val="99"/>
    <w:unhideWhenUsed/>
    <w:rsid w:val="00DB5FF3"/>
    <w:pPr>
      <w:spacing w:before="100" w:beforeAutospacing="1" w:after="100" w:afterAutospacing="1"/>
    </w:pPr>
    <w:rPr>
      <w:rFonts w:ascii="Times New Roman" w:eastAsia="Calibri" w:hAnsi="Times New Roman" w:cs="Times New Roman"/>
      <w:lang w:eastAsia="nl-NL"/>
    </w:rPr>
  </w:style>
  <w:style w:type="character" w:styleId="Hyperlink">
    <w:name w:val="Hyperlink"/>
    <w:basedOn w:val="Standaardalinea-lettertype"/>
    <w:uiPriority w:val="99"/>
    <w:unhideWhenUsed/>
    <w:rsid w:val="00DB5FF3"/>
    <w:rPr>
      <w:color w:val="0563C1" w:themeColor="hyperlink"/>
      <w:u w:val="single"/>
    </w:rPr>
  </w:style>
  <w:style w:type="paragraph" w:styleId="Lijstalinea">
    <w:name w:val="List Paragraph"/>
    <w:basedOn w:val="Standaard"/>
    <w:uiPriority w:val="34"/>
    <w:qFormat/>
    <w:rsid w:val="00DB5FF3"/>
    <w:pPr>
      <w:ind w:left="720"/>
      <w:contextualSpacing/>
    </w:pPr>
  </w:style>
  <w:style w:type="character" w:styleId="GevolgdeHyperlink">
    <w:name w:val="FollowedHyperlink"/>
    <w:basedOn w:val="Standaardalinea-lettertype"/>
    <w:uiPriority w:val="99"/>
    <w:semiHidden/>
    <w:unhideWhenUsed/>
    <w:rsid w:val="00DB5FF3"/>
    <w:rPr>
      <w:color w:val="954F72" w:themeColor="followedHyperlink"/>
      <w:u w:val="single"/>
    </w:rPr>
  </w:style>
  <w:style w:type="paragraph" w:styleId="Kopvaninhoudsopgave">
    <w:name w:val="TOC Heading"/>
    <w:basedOn w:val="Kop1"/>
    <w:next w:val="Standaard"/>
    <w:uiPriority w:val="39"/>
    <w:unhideWhenUsed/>
    <w:qFormat/>
    <w:rsid w:val="00DB5FF3"/>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B5FF3"/>
    <w:pPr>
      <w:spacing w:before="120"/>
    </w:pPr>
    <w:rPr>
      <w:b/>
      <w:bCs/>
      <w:sz w:val="22"/>
      <w:szCs w:val="22"/>
    </w:rPr>
  </w:style>
  <w:style w:type="paragraph" w:styleId="Inhopg2">
    <w:name w:val="toc 2"/>
    <w:basedOn w:val="Standaard"/>
    <w:next w:val="Standaard"/>
    <w:autoRedefine/>
    <w:uiPriority w:val="39"/>
    <w:unhideWhenUsed/>
    <w:rsid w:val="00DB5FF3"/>
    <w:pPr>
      <w:ind w:left="240"/>
    </w:pPr>
    <w:rPr>
      <w:i/>
      <w:iCs/>
      <w:sz w:val="22"/>
      <w:szCs w:val="22"/>
    </w:rPr>
  </w:style>
  <w:style w:type="paragraph" w:styleId="Inhopg3">
    <w:name w:val="toc 3"/>
    <w:basedOn w:val="Standaard"/>
    <w:next w:val="Standaard"/>
    <w:autoRedefine/>
    <w:uiPriority w:val="39"/>
    <w:unhideWhenUsed/>
    <w:rsid w:val="00DB5FF3"/>
    <w:pPr>
      <w:ind w:left="480"/>
    </w:pPr>
    <w:rPr>
      <w:sz w:val="22"/>
      <w:szCs w:val="22"/>
    </w:rPr>
  </w:style>
  <w:style w:type="paragraph" w:styleId="Inhopg4">
    <w:name w:val="toc 4"/>
    <w:basedOn w:val="Standaard"/>
    <w:next w:val="Standaard"/>
    <w:autoRedefine/>
    <w:uiPriority w:val="39"/>
    <w:unhideWhenUsed/>
    <w:rsid w:val="00DB5FF3"/>
    <w:pPr>
      <w:tabs>
        <w:tab w:val="left" w:pos="1680"/>
        <w:tab w:val="right" w:leader="dot" w:pos="9056"/>
      </w:tabs>
      <w:ind w:left="720"/>
    </w:pPr>
    <w:rPr>
      <w:rFonts w:ascii="Verdana" w:hAnsi="Verdana" w:cs="Arial"/>
      <w:noProof/>
      <w:sz w:val="20"/>
      <w:szCs w:val="20"/>
    </w:rPr>
  </w:style>
  <w:style w:type="paragraph" w:styleId="Inhopg5">
    <w:name w:val="toc 5"/>
    <w:basedOn w:val="Standaard"/>
    <w:next w:val="Standaard"/>
    <w:autoRedefine/>
    <w:uiPriority w:val="39"/>
    <w:unhideWhenUsed/>
    <w:rsid w:val="00DB5FF3"/>
    <w:pPr>
      <w:ind w:left="960"/>
    </w:pPr>
    <w:rPr>
      <w:sz w:val="20"/>
      <w:szCs w:val="20"/>
    </w:rPr>
  </w:style>
  <w:style w:type="paragraph" w:styleId="Inhopg6">
    <w:name w:val="toc 6"/>
    <w:basedOn w:val="Standaard"/>
    <w:next w:val="Standaard"/>
    <w:autoRedefine/>
    <w:uiPriority w:val="39"/>
    <w:unhideWhenUsed/>
    <w:rsid w:val="00DB5FF3"/>
    <w:pPr>
      <w:ind w:left="1200"/>
    </w:pPr>
    <w:rPr>
      <w:sz w:val="20"/>
      <w:szCs w:val="20"/>
    </w:rPr>
  </w:style>
  <w:style w:type="paragraph" w:styleId="Inhopg7">
    <w:name w:val="toc 7"/>
    <w:basedOn w:val="Standaard"/>
    <w:next w:val="Standaard"/>
    <w:autoRedefine/>
    <w:uiPriority w:val="39"/>
    <w:unhideWhenUsed/>
    <w:rsid w:val="00DB5FF3"/>
    <w:pPr>
      <w:ind w:left="1440"/>
    </w:pPr>
    <w:rPr>
      <w:sz w:val="20"/>
      <w:szCs w:val="20"/>
    </w:rPr>
  </w:style>
  <w:style w:type="paragraph" w:styleId="Inhopg8">
    <w:name w:val="toc 8"/>
    <w:basedOn w:val="Standaard"/>
    <w:next w:val="Standaard"/>
    <w:autoRedefine/>
    <w:uiPriority w:val="39"/>
    <w:unhideWhenUsed/>
    <w:rsid w:val="00DB5FF3"/>
    <w:pPr>
      <w:ind w:left="1680"/>
    </w:pPr>
    <w:rPr>
      <w:sz w:val="20"/>
      <w:szCs w:val="20"/>
    </w:rPr>
  </w:style>
  <w:style w:type="paragraph" w:styleId="Inhopg9">
    <w:name w:val="toc 9"/>
    <w:basedOn w:val="Standaard"/>
    <w:next w:val="Standaard"/>
    <w:autoRedefine/>
    <w:uiPriority w:val="39"/>
    <w:unhideWhenUsed/>
    <w:rsid w:val="00DB5FF3"/>
    <w:pPr>
      <w:ind w:left="1920"/>
    </w:pPr>
    <w:rPr>
      <w:sz w:val="20"/>
      <w:szCs w:val="20"/>
    </w:rPr>
  </w:style>
  <w:style w:type="paragraph" w:styleId="Voettekst">
    <w:name w:val="footer"/>
    <w:basedOn w:val="Standaard"/>
    <w:link w:val="VoettekstTeken"/>
    <w:uiPriority w:val="99"/>
    <w:unhideWhenUsed/>
    <w:rsid w:val="00DB5FF3"/>
    <w:pPr>
      <w:tabs>
        <w:tab w:val="center" w:pos="4536"/>
        <w:tab w:val="right" w:pos="9072"/>
      </w:tabs>
    </w:pPr>
  </w:style>
  <w:style w:type="character" w:customStyle="1" w:styleId="VoettekstTeken">
    <w:name w:val="Voettekst Teken"/>
    <w:basedOn w:val="Standaardalinea-lettertype"/>
    <w:link w:val="Voettekst"/>
    <w:uiPriority w:val="99"/>
    <w:rsid w:val="00DB5FF3"/>
  </w:style>
  <w:style w:type="character" w:styleId="Paginanummer">
    <w:name w:val="page number"/>
    <w:basedOn w:val="Standaardalinea-lettertype"/>
    <w:uiPriority w:val="99"/>
    <w:semiHidden/>
    <w:unhideWhenUsed/>
    <w:rsid w:val="00DB5FF3"/>
  </w:style>
  <w:style w:type="paragraph" w:styleId="Ballontekst">
    <w:name w:val="Balloon Text"/>
    <w:basedOn w:val="Standaard"/>
    <w:link w:val="BallontekstTeken"/>
    <w:uiPriority w:val="99"/>
    <w:semiHidden/>
    <w:unhideWhenUsed/>
    <w:rsid w:val="00DB5FF3"/>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B5FF3"/>
    <w:rPr>
      <w:rFonts w:ascii="Times New Roman" w:hAnsi="Times New Roman" w:cs="Times New Roman"/>
      <w:sz w:val="18"/>
      <w:szCs w:val="18"/>
    </w:rPr>
  </w:style>
  <w:style w:type="paragraph" w:styleId="Koptekst">
    <w:name w:val="header"/>
    <w:basedOn w:val="Standaard"/>
    <w:link w:val="KoptekstTeken"/>
    <w:uiPriority w:val="99"/>
    <w:unhideWhenUsed/>
    <w:rsid w:val="00DB5FF3"/>
    <w:pPr>
      <w:tabs>
        <w:tab w:val="center" w:pos="4536"/>
        <w:tab w:val="right" w:pos="9072"/>
      </w:tabs>
    </w:pPr>
  </w:style>
  <w:style w:type="character" w:customStyle="1" w:styleId="KoptekstTeken">
    <w:name w:val="Koptekst Teken"/>
    <w:basedOn w:val="Standaardalinea-lettertype"/>
    <w:link w:val="Koptekst"/>
    <w:uiPriority w:val="99"/>
    <w:rsid w:val="00DB5FF3"/>
  </w:style>
  <w:style w:type="paragraph" w:styleId="HTML-voorafopgemaakt">
    <w:name w:val="HTML Preformatted"/>
    <w:basedOn w:val="Standaard"/>
    <w:link w:val="HTML-voorafopgemaaktTeken"/>
    <w:uiPriority w:val="99"/>
    <w:unhideWhenUsed/>
    <w:rsid w:val="00DB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rsid w:val="00DB5FF3"/>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omitep.be/AdditionalReports/2018-06-21%20Forensisch%20onderzoek.pdf" TargetMode="External"/><Relationship Id="rId4" Type="http://schemas.openxmlformats.org/officeDocument/2006/relationships/hyperlink" Target="https://www.privacycommission.be/sites/privacycommission/files/documents/advies_13_2015.pdf" TargetMode="External"/><Relationship Id="rId5" Type="http://schemas.openxmlformats.org/officeDocument/2006/relationships/hyperlink" Target="https://www.privacycommission.be/sites/privacycommission/files/documents/advies_33_1999_0.pdf.)" TargetMode="External"/><Relationship Id="rId6" Type="http://schemas.openxmlformats.org/officeDocument/2006/relationships/hyperlink" Target="https://www.police.be/5998/nl/over-ons/centrale-directies/federal-computer-crime-unit" TargetMode="External"/><Relationship Id="rId7" Type="http://schemas.openxmlformats.org/officeDocument/2006/relationships/hyperlink" Target="https://www.police.be/5998/nl/over-ons/centrale-directies/federal-computer-crime-unit" TargetMode="External"/><Relationship Id="rId8" Type="http://schemas.openxmlformats.org/officeDocument/2006/relationships/hyperlink" Target="http://www.comitep.be/AdditionalReports/2018-06-21%20Forensisch%20onderzoek.pdf" TargetMode="External"/><Relationship Id="rId9" Type="http://schemas.openxmlformats.org/officeDocument/2006/relationships/hyperlink" Target="https://mensenrechten.be/nieuwsberichten/de_liga_voor_mensenrechten_vecht_bom_wet_aan_bij_grondwettelijk_hof_om" TargetMode="External"/><Relationship Id="rId10" Type="http://schemas.openxmlformats.org/officeDocument/2006/relationships/hyperlink" Target="https://www.echr.coe.int/Pages/home.aspx?p=press/factsheets&amp;c" TargetMode="External"/><Relationship Id="rId1" Type="http://schemas.openxmlformats.org/officeDocument/2006/relationships/hyperlink" Target="https://www.politie.be/5998/nl/over-ons/geintegreerde-politie/het-nationaal-veiligheidsplan" TargetMode="External"/><Relationship Id="rId2" Type="http://schemas.openxmlformats.org/officeDocument/2006/relationships/hyperlink" Target="http://www.comitep.be/AdditionalReports/2018-06-21%20Forensisch%20onderzoek.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17858</Words>
  <Characters>98219</Characters>
  <Application>Microsoft Macintosh Word</Application>
  <DocSecurity>0</DocSecurity>
  <Lines>818</Lines>
  <Paragraphs>231</Paragraphs>
  <ScaleCrop>false</ScaleCrop>
  <LinksUpToDate>false</LinksUpToDate>
  <CharactersWithSpaces>115846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Feia Deltour</dc:creator>
  <cp:keywords/>
  <dc:description/>
  <cp:lastModifiedBy>Feia Deltour</cp:lastModifiedBy>
  <cp:revision>1</cp:revision>
  <dcterms:created xsi:type="dcterms:W3CDTF">2018-09-30T21:28:00Z</dcterms:created>
  <dcterms:modified xsi:type="dcterms:W3CDTF">2018-09-30T21:28:00Z</dcterms:modified>
</cp:coreProperties>
</file>