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066" w:rsidRPr="008979E3" w:rsidRDefault="00412066" w:rsidP="00CA77DF">
      <w:pPr>
        <w:spacing w:line="276" w:lineRule="auto"/>
        <w:jc w:val="both"/>
        <w:rPr>
          <w:rFonts w:eastAsia="Times New Roman" w:cstheme="minorHAnsi"/>
          <w:sz w:val="32"/>
          <w:szCs w:val="22"/>
          <w:lang w:val="en-GB" w:eastAsia="nl-BE"/>
        </w:rPr>
      </w:pPr>
      <w:r w:rsidRPr="008979E3">
        <w:rPr>
          <w:rFonts w:eastAsia="Times New Roman" w:cstheme="minorHAnsi"/>
          <w:b/>
          <w:bCs/>
          <w:smallCaps/>
          <w:color w:val="000000"/>
          <w:sz w:val="32"/>
          <w:szCs w:val="22"/>
          <w:lang w:val="en-GB" w:eastAsia="nl-BE"/>
        </w:rPr>
        <w:t xml:space="preserve">Results of surgical treatment of </w:t>
      </w:r>
      <w:r w:rsidR="00F37644" w:rsidRPr="008979E3">
        <w:rPr>
          <w:rFonts w:eastAsia="Times New Roman" w:cstheme="minorHAnsi"/>
          <w:b/>
          <w:bCs/>
          <w:smallCaps/>
          <w:color w:val="000000"/>
          <w:sz w:val="32"/>
          <w:szCs w:val="22"/>
          <w:lang w:val="en-GB" w:eastAsia="nl-BE"/>
        </w:rPr>
        <w:t>vascular graft infections with c</w:t>
      </w:r>
      <w:r w:rsidRPr="008979E3">
        <w:rPr>
          <w:rFonts w:eastAsia="Times New Roman" w:cstheme="minorHAnsi"/>
          <w:b/>
          <w:bCs/>
          <w:smallCaps/>
          <w:color w:val="000000"/>
          <w:sz w:val="32"/>
          <w:szCs w:val="22"/>
          <w:lang w:val="en-GB" w:eastAsia="nl-BE"/>
        </w:rPr>
        <w:t>andida - an argument for empiric treatment with antifungals perioperatively?</w:t>
      </w:r>
    </w:p>
    <w:p w:rsidR="00412066" w:rsidRPr="008979E3" w:rsidRDefault="00412066" w:rsidP="00CA77DF">
      <w:pPr>
        <w:jc w:val="both"/>
        <w:rPr>
          <w:rFonts w:cstheme="minorHAnsi"/>
          <w:sz w:val="22"/>
          <w:szCs w:val="22"/>
          <w:lang w:val="en-GB"/>
        </w:rPr>
      </w:pPr>
    </w:p>
    <w:p w:rsidR="00412066" w:rsidRPr="00DE5565" w:rsidRDefault="003E6900" w:rsidP="00CA77DF">
      <w:pPr>
        <w:spacing w:after="120" w:line="276" w:lineRule="auto"/>
        <w:jc w:val="both"/>
        <w:rPr>
          <w:rFonts w:eastAsiaTheme="minorEastAsia" w:cstheme="minorHAnsi"/>
          <w:smallCaps/>
          <w:color w:val="000000" w:themeColor="text1"/>
          <w:szCs w:val="22"/>
          <w:lang w:val="nl-BE"/>
        </w:rPr>
      </w:pPr>
      <w:r w:rsidRPr="00DE5565">
        <w:rPr>
          <w:rFonts w:eastAsiaTheme="minorEastAsia" w:cstheme="minorHAnsi"/>
          <w:smallCaps/>
          <w:color w:val="000000" w:themeColor="text1"/>
          <w:szCs w:val="22"/>
          <w:lang w:val="nl-BE"/>
        </w:rPr>
        <w:t>Dries Dorpmans</w:t>
      </w:r>
      <w:bookmarkStart w:id="0" w:name="_GoBack"/>
      <w:bookmarkEnd w:id="0"/>
    </w:p>
    <w:p w:rsidR="00784964" w:rsidRPr="00AD65CF" w:rsidRDefault="00784964" w:rsidP="00784964">
      <w:pPr>
        <w:pStyle w:val="Kop1"/>
        <w:rPr>
          <w:rFonts w:asciiTheme="minorHAnsi" w:eastAsia="Times New Roman" w:hAnsiTheme="minorHAnsi" w:cstheme="minorHAnsi"/>
          <w:b/>
          <w:color w:val="auto"/>
          <w:sz w:val="22"/>
          <w:szCs w:val="22"/>
          <w:lang w:val="en-GB" w:eastAsia="nl-BE"/>
        </w:rPr>
      </w:pPr>
      <w:r w:rsidRPr="00AD65CF">
        <w:rPr>
          <w:rFonts w:asciiTheme="minorHAnsi" w:eastAsia="Times New Roman" w:hAnsiTheme="minorHAnsi" w:cstheme="minorHAnsi"/>
          <w:b/>
          <w:color w:val="auto"/>
          <w:sz w:val="22"/>
          <w:szCs w:val="22"/>
          <w:lang w:val="en-GB" w:eastAsia="nl-BE"/>
        </w:rPr>
        <w:t>Abstract:</w:t>
      </w:r>
      <w:r w:rsidR="00AD65CF" w:rsidRPr="00AD65CF">
        <w:rPr>
          <w:rFonts w:asciiTheme="minorHAnsi" w:eastAsia="Times New Roman" w:hAnsiTheme="minorHAnsi" w:cstheme="minorHAnsi"/>
          <w:b/>
          <w:color w:val="auto"/>
          <w:sz w:val="22"/>
          <w:szCs w:val="22"/>
          <w:lang w:val="en-GB" w:eastAsia="nl-BE"/>
        </w:rPr>
        <w:br/>
      </w:r>
    </w:p>
    <w:p w:rsidR="00AD65CF" w:rsidRPr="008979E3" w:rsidRDefault="00784964" w:rsidP="00AD65CF">
      <w:pPr>
        <w:spacing w:line="360" w:lineRule="auto"/>
        <w:rPr>
          <w:rFonts w:cstheme="minorHAnsi"/>
          <w:sz w:val="22"/>
          <w:szCs w:val="22"/>
          <w:lang w:val="en-GB" w:eastAsia="nl-BE"/>
        </w:rPr>
      </w:pPr>
      <w:r w:rsidRPr="00AD65CF">
        <w:rPr>
          <w:rFonts w:cstheme="minorHAnsi"/>
          <w:bCs/>
          <w:iCs/>
          <w:sz w:val="22"/>
          <w:szCs w:val="22"/>
          <w:lang w:val="en-GB" w:eastAsia="nl-BE"/>
        </w:rPr>
        <w:t>Objective</w:t>
      </w:r>
      <w:r w:rsidRPr="00AD65CF">
        <w:rPr>
          <w:rFonts w:cstheme="minorHAnsi"/>
          <w:iCs/>
          <w:sz w:val="22"/>
          <w:szCs w:val="22"/>
          <w:lang w:val="en-GB" w:eastAsia="nl-BE"/>
        </w:rPr>
        <w:t xml:space="preserve">: </w:t>
      </w:r>
      <w:r w:rsidR="00AD65CF" w:rsidRPr="00AD65CF">
        <w:rPr>
          <w:rFonts w:cstheme="minorHAnsi"/>
          <w:iCs/>
          <w:sz w:val="22"/>
          <w:szCs w:val="22"/>
          <w:lang w:val="en-GB" w:eastAsia="nl-BE"/>
        </w:rPr>
        <w:br/>
      </w:r>
      <w:r w:rsidRPr="00AD65CF">
        <w:rPr>
          <w:rFonts w:cstheme="minorHAnsi"/>
          <w:sz w:val="22"/>
          <w:szCs w:val="22"/>
          <w:lang w:val="en-GB" w:eastAsia="nl-BE"/>
        </w:rPr>
        <w:t>Vascular graft infection (VGI) is associated with high morbidity and mortality</w:t>
      </w:r>
      <w:r w:rsidR="00AD65CF" w:rsidRPr="00AD65CF">
        <w:rPr>
          <w:rFonts w:cstheme="minorHAnsi"/>
          <w:sz w:val="22"/>
          <w:szCs w:val="22"/>
          <w:lang w:val="en-GB" w:eastAsia="nl-BE"/>
        </w:rPr>
        <w:t xml:space="preserve"> rates</w:t>
      </w:r>
      <w:r w:rsidRPr="00AD65CF">
        <w:rPr>
          <w:rFonts w:cstheme="minorHAnsi"/>
          <w:sz w:val="22"/>
          <w:szCs w:val="22"/>
          <w:lang w:val="en-GB" w:eastAsia="nl-BE"/>
        </w:rPr>
        <w:t>.</w:t>
      </w:r>
      <w:r w:rsidR="00AD65CF" w:rsidRPr="00AD65CF">
        <w:rPr>
          <w:rFonts w:cstheme="minorHAnsi"/>
          <w:sz w:val="22"/>
          <w:szCs w:val="22"/>
          <w:lang w:val="en-GB" w:eastAsia="nl-BE"/>
        </w:rPr>
        <w:t xml:space="preserve"> </w:t>
      </w:r>
      <w:r w:rsidRPr="00AD65CF">
        <w:rPr>
          <w:rFonts w:cstheme="minorHAnsi"/>
          <w:sz w:val="22"/>
          <w:szCs w:val="22"/>
          <w:lang w:val="en-GB" w:eastAsia="nl-BE"/>
        </w:rPr>
        <w:t> </w:t>
      </w:r>
      <w:r w:rsidR="00AD65CF" w:rsidRPr="00AD65CF">
        <w:rPr>
          <w:rFonts w:eastAsia="Times New Roman" w:cstheme="minorHAnsi"/>
          <w:color w:val="000000"/>
          <w:sz w:val="22"/>
          <w:szCs w:val="22"/>
          <w:lang w:val="en-GB" w:eastAsia="nl-BE"/>
        </w:rPr>
        <w:t>T</w:t>
      </w:r>
      <w:r w:rsidR="00CA1427">
        <w:rPr>
          <w:rFonts w:eastAsia="Times New Roman" w:cstheme="minorHAnsi"/>
          <w:color w:val="000000"/>
          <w:sz w:val="22"/>
          <w:szCs w:val="22"/>
          <w:lang w:val="en-GB" w:eastAsia="nl-BE"/>
        </w:rPr>
        <w:t xml:space="preserve">he </w:t>
      </w:r>
      <w:proofErr w:type="gramStart"/>
      <w:r w:rsidR="00CA1427">
        <w:rPr>
          <w:rFonts w:eastAsia="Times New Roman" w:cstheme="minorHAnsi"/>
          <w:color w:val="000000"/>
          <w:sz w:val="22"/>
          <w:szCs w:val="22"/>
          <w:lang w:val="en-GB" w:eastAsia="nl-BE"/>
        </w:rPr>
        <w:t>first choice</w:t>
      </w:r>
      <w:proofErr w:type="gramEnd"/>
      <w:r w:rsidR="00CA1427">
        <w:rPr>
          <w:rFonts w:eastAsia="Times New Roman" w:cstheme="minorHAnsi"/>
          <w:color w:val="000000"/>
          <w:sz w:val="22"/>
          <w:szCs w:val="22"/>
          <w:lang w:val="en-GB" w:eastAsia="nl-BE"/>
        </w:rPr>
        <w:t xml:space="preserve"> t</w:t>
      </w:r>
      <w:r w:rsidR="00AD65CF" w:rsidRPr="00AD65CF">
        <w:rPr>
          <w:rFonts w:eastAsia="Times New Roman" w:cstheme="minorHAnsi"/>
          <w:color w:val="000000"/>
          <w:sz w:val="22"/>
          <w:szCs w:val="22"/>
          <w:lang w:val="en-GB" w:eastAsia="nl-BE"/>
        </w:rPr>
        <w:t xml:space="preserve">reatment consists of </w:t>
      </w:r>
      <w:proofErr w:type="spellStart"/>
      <w:r w:rsidR="00AD65CF" w:rsidRPr="00AD65CF">
        <w:rPr>
          <w:rFonts w:eastAsia="Times New Roman" w:cstheme="minorHAnsi"/>
          <w:color w:val="000000"/>
          <w:sz w:val="22"/>
          <w:szCs w:val="22"/>
          <w:lang w:val="en-GB" w:eastAsia="nl-BE"/>
        </w:rPr>
        <w:t>explantation</w:t>
      </w:r>
      <w:proofErr w:type="spellEnd"/>
      <w:r w:rsidR="00AD65CF" w:rsidRPr="00AD65CF">
        <w:rPr>
          <w:rFonts w:eastAsia="Times New Roman" w:cstheme="minorHAnsi"/>
          <w:color w:val="000000"/>
          <w:sz w:val="22"/>
          <w:szCs w:val="22"/>
          <w:lang w:val="en-GB" w:eastAsia="nl-BE"/>
        </w:rPr>
        <w:t xml:space="preserve"> of the graft, resection of the inflammatory tissues, in situ revascularization </w:t>
      </w:r>
      <w:r w:rsidRPr="00AD65CF">
        <w:rPr>
          <w:rFonts w:cstheme="minorHAnsi"/>
          <w:sz w:val="22"/>
          <w:szCs w:val="22"/>
          <w:lang w:val="en-GB" w:eastAsia="nl-BE"/>
        </w:rPr>
        <w:t xml:space="preserve">and empiric broad spectrum antibiotics that are </w:t>
      </w:r>
      <w:r w:rsidR="00AD65CF" w:rsidRPr="00AD65CF">
        <w:rPr>
          <w:rFonts w:eastAsia="Times New Roman" w:cstheme="minorHAnsi"/>
          <w:color w:val="000000"/>
          <w:sz w:val="22"/>
          <w:szCs w:val="22"/>
          <w:lang w:val="en-GB" w:eastAsia="nl-BE"/>
        </w:rPr>
        <w:t xml:space="preserve">secondarily downgraded according to microbiological results. </w:t>
      </w:r>
      <w:r w:rsidRPr="00AD65CF">
        <w:rPr>
          <w:rFonts w:cstheme="minorHAnsi"/>
          <w:sz w:val="22"/>
          <w:szCs w:val="22"/>
          <w:lang w:val="en-GB" w:eastAsia="nl-BE"/>
        </w:rPr>
        <w:t xml:space="preserve">These empiric antibiotics do not </w:t>
      </w:r>
      <w:proofErr w:type="gramStart"/>
      <w:r w:rsidRPr="00AD65CF">
        <w:rPr>
          <w:rFonts w:cstheme="minorHAnsi"/>
          <w:sz w:val="22"/>
          <w:szCs w:val="22"/>
          <w:lang w:val="en-GB" w:eastAsia="nl-BE"/>
        </w:rPr>
        <w:t>cover</w:t>
      </w:r>
      <w:proofErr w:type="gramEnd"/>
      <w:r w:rsidRPr="00AD65CF">
        <w:rPr>
          <w:rFonts w:cstheme="minorHAnsi"/>
          <w:sz w:val="22"/>
          <w:szCs w:val="22"/>
          <w:lang w:val="en-GB" w:eastAsia="nl-BE"/>
        </w:rPr>
        <w:t xml:space="preserve"> candida. </w:t>
      </w:r>
      <w:r w:rsidR="00AD65CF" w:rsidRPr="00AD65CF">
        <w:rPr>
          <w:rFonts w:cstheme="minorHAnsi"/>
          <w:sz w:val="22"/>
          <w:szCs w:val="22"/>
          <w:lang w:val="en-GB" w:eastAsia="nl-BE"/>
        </w:rPr>
        <w:t>We retrospectively studied the outcome of candida compared to non-candida VGI and assessed whether these results could justify the addition of antifungals to the empiric antibiotics in the early postoperative period.</w:t>
      </w:r>
    </w:p>
    <w:p w:rsidR="00EB2444" w:rsidRPr="008979E3" w:rsidRDefault="00EB2444" w:rsidP="00EB2444">
      <w:pPr>
        <w:spacing w:line="360" w:lineRule="auto"/>
        <w:jc w:val="both"/>
        <w:rPr>
          <w:rFonts w:eastAsia="Times New Roman" w:cstheme="minorHAnsi"/>
          <w:sz w:val="22"/>
          <w:szCs w:val="22"/>
          <w:highlight w:val="yellow"/>
          <w:lang w:val="en-GB" w:eastAsia="nl-BE"/>
        </w:rPr>
      </w:pPr>
    </w:p>
    <w:p w:rsidR="00784964" w:rsidRPr="00AD65CF" w:rsidRDefault="00784964" w:rsidP="00AD65CF">
      <w:pPr>
        <w:spacing w:line="360" w:lineRule="auto"/>
        <w:rPr>
          <w:rFonts w:eastAsia="Times New Roman" w:cstheme="minorHAnsi"/>
          <w:sz w:val="22"/>
          <w:szCs w:val="22"/>
          <w:lang w:val="en-GB" w:eastAsia="nl-BE"/>
        </w:rPr>
      </w:pPr>
      <w:r w:rsidRPr="00AD65CF">
        <w:rPr>
          <w:rFonts w:cstheme="minorHAnsi"/>
          <w:bCs/>
          <w:iCs/>
          <w:sz w:val="22"/>
          <w:szCs w:val="22"/>
          <w:lang w:val="en-GB" w:eastAsia="nl-BE"/>
        </w:rPr>
        <w:t>Methods</w:t>
      </w:r>
      <w:r w:rsidRPr="00AD65CF">
        <w:rPr>
          <w:rFonts w:cstheme="minorHAnsi"/>
          <w:sz w:val="22"/>
          <w:szCs w:val="22"/>
          <w:lang w:val="en-GB" w:eastAsia="nl-BE"/>
        </w:rPr>
        <w:t xml:space="preserve">: </w:t>
      </w:r>
      <w:r w:rsidR="00AD65CF" w:rsidRPr="00AD65CF">
        <w:rPr>
          <w:rFonts w:cstheme="minorHAnsi"/>
          <w:sz w:val="22"/>
          <w:szCs w:val="22"/>
          <w:lang w:val="en-GB" w:eastAsia="nl-BE"/>
        </w:rPr>
        <w:br/>
      </w:r>
      <w:r w:rsidR="00AD65CF" w:rsidRPr="008979E3">
        <w:rPr>
          <w:rFonts w:eastAsia="Times New Roman" w:cstheme="minorHAnsi"/>
          <w:color w:val="000000"/>
          <w:sz w:val="22"/>
          <w:szCs w:val="22"/>
          <w:lang w:val="en-GB" w:eastAsia="nl-BE"/>
        </w:rPr>
        <w:t xml:space="preserve">All patients treated for infected </w:t>
      </w:r>
      <w:proofErr w:type="spellStart"/>
      <w:r w:rsidR="00AD65CF" w:rsidRPr="008979E3">
        <w:rPr>
          <w:rFonts w:eastAsia="Times New Roman" w:cstheme="minorHAnsi"/>
          <w:color w:val="000000"/>
          <w:sz w:val="22"/>
          <w:szCs w:val="22"/>
          <w:lang w:val="en-GB" w:eastAsia="nl-BE"/>
        </w:rPr>
        <w:t>aorto</w:t>
      </w:r>
      <w:proofErr w:type="spellEnd"/>
      <w:r w:rsidR="00AD65CF" w:rsidRPr="008979E3">
        <w:rPr>
          <w:rFonts w:eastAsia="Times New Roman" w:cstheme="minorHAnsi"/>
          <w:color w:val="000000"/>
          <w:sz w:val="22"/>
          <w:szCs w:val="22"/>
          <w:lang w:val="en-GB" w:eastAsia="nl-BE"/>
        </w:rPr>
        <w:t>(</w:t>
      </w:r>
      <w:proofErr w:type="spellStart"/>
      <w:r w:rsidR="00AD65CF" w:rsidRPr="008979E3">
        <w:rPr>
          <w:rFonts w:eastAsia="Times New Roman" w:cstheme="minorHAnsi"/>
          <w:color w:val="000000"/>
          <w:sz w:val="22"/>
          <w:szCs w:val="22"/>
          <w:lang w:val="en-GB" w:eastAsia="nl-BE"/>
        </w:rPr>
        <w:t>ilio</w:t>
      </w:r>
      <w:proofErr w:type="spellEnd"/>
      <w:r w:rsidR="00AD65CF" w:rsidRPr="008979E3">
        <w:rPr>
          <w:rFonts w:eastAsia="Times New Roman" w:cstheme="minorHAnsi"/>
          <w:color w:val="000000"/>
          <w:sz w:val="22"/>
          <w:szCs w:val="22"/>
          <w:lang w:val="en-GB" w:eastAsia="nl-BE"/>
        </w:rPr>
        <w:t xml:space="preserve">)femoral graft with excision and in situ reconstruction </w:t>
      </w:r>
      <w:r w:rsidR="00AD65CF" w:rsidRPr="008979E3">
        <w:rPr>
          <w:rFonts w:cstheme="minorHAnsi"/>
          <w:color w:val="000000" w:themeColor="text1"/>
          <w:sz w:val="22"/>
          <w:szCs w:val="22"/>
          <w:lang w:val="en-US"/>
        </w:rPr>
        <w:t xml:space="preserve">at the vascular department of University Hospitals Leuven between January 2010 and 2017 </w:t>
      </w:r>
      <w:r w:rsidR="00AD65CF">
        <w:rPr>
          <w:rFonts w:cstheme="minorHAnsi"/>
          <w:color w:val="000000" w:themeColor="text1"/>
          <w:sz w:val="22"/>
          <w:szCs w:val="22"/>
          <w:lang w:val="en-US"/>
        </w:rPr>
        <w:t xml:space="preserve">(n=56) </w:t>
      </w:r>
      <w:r w:rsidR="00AD65CF" w:rsidRPr="008979E3">
        <w:rPr>
          <w:rFonts w:cstheme="minorHAnsi"/>
          <w:color w:val="000000" w:themeColor="text1"/>
          <w:sz w:val="22"/>
          <w:szCs w:val="22"/>
          <w:lang w:val="en-US"/>
        </w:rPr>
        <w:t xml:space="preserve">were studied retrospectively. </w:t>
      </w:r>
      <w:r w:rsidR="00AD65CF" w:rsidRPr="008979E3">
        <w:rPr>
          <w:rFonts w:eastAsia="Times New Roman" w:cstheme="minorHAnsi"/>
          <w:color w:val="000000"/>
          <w:sz w:val="22"/>
          <w:szCs w:val="22"/>
          <w:lang w:val="en-GB" w:eastAsia="nl-BE"/>
        </w:rPr>
        <w:t xml:space="preserve">Patients were allocated to the candida </w:t>
      </w:r>
      <w:r w:rsidR="00AD65CF">
        <w:rPr>
          <w:rFonts w:eastAsia="Times New Roman" w:cstheme="minorHAnsi"/>
          <w:color w:val="000000"/>
          <w:sz w:val="22"/>
          <w:szCs w:val="22"/>
          <w:lang w:val="en-GB" w:eastAsia="nl-BE"/>
        </w:rPr>
        <w:t xml:space="preserve">group (n=10) </w:t>
      </w:r>
      <w:r w:rsidR="00AD65CF" w:rsidRPr="008979E3">
        <w:rPr>
          <w:rFonts w:eastAsia="Times New Roman" w:cstheme="minorHAnsi"/>
          <w:color w:val="000000"/>
          <w:sz w:val="22"/>
          <w:szCs w:val="22"/>
          <w:lang w:val="en-GB" w:eastAsia="nl-BE"/>
        </w:rPr>
        <w:t xml:space="preserve">or non-candida group </w:t>
      </w:r>
      <w:r w:rsidR="00AD65CF">
        <w:rPr>
          <w:rFonts w:eastAsia="Times New Roman" w:cstheme="minorHAnsi"/>
          <w:color w:val="000000"/>
          <w:sz w:val="22"/>
          <w:szCs w:val="22"/>
          <w:lang w:val="en-GB" w:eastAsia="nl-BE"/>
        </w:rPr>
        <w:t xml:space="preserve">(n=46) </w:t>
      </w:r>
      <w:r w:rsidR="00AD65CF" w:rsidRPr="008979E3">
        <w:rPr>
          <w:rFonts w:eastAsia="Times New Roman" w:cstheme="minorHAnsi"/>
          <w:color w:val="000000"/>
          <w:sz w:val="22"/>
          <w:szCs w:val="22"/>
          <w:lang w:val="en-GB" w:eastAsia="nl-BE"/>
        </w:rPr>
        <w:t>according to the germs grown in deep cultures.</w:t>
      </w:r>
    </w:p>
    <w:p w:rsidR="00EB2444" w:rsidRPr="008979E3" w:rsidRDefault="00EB2444" w:rsidP="00EB2444">
      <w:pPr>
        <w:spacing w:line="360" w:lineRule="auto"/>
        <w:jc w:val="both"/>
        <w:rPr>
          <w:rFonts w:cstheme="minorHAnsi"/>
          <w:sz w:val="22"/>
          <w:szCs w:val="22"/>
          <w:highlight w:val="yellow"/>
          <w:lang w:val="en-GB" w:eastAsia="nl-BE"/>
        </w:rPr>
      </w:pPr>
    </w:p>
    <w:p w:rsidR="00784964" w:rsidRPr="008979E3" w:rsidRDefault="00784964" w:rsidP="00DC3FE1">
      <w:pPr>
        <w:spacing w:line="360" w:lineRule="auto"/>
        <w:jc w:val="both"/>
        <w:rPr>
          <w:rFonts w:cstheme="minorHAnsi"/>
          <w:sz w:val="22"/>
          <w:szCs w:val="22"/>
          <w:highlight w:val="yellow"/>
          <w:lang w:val="en-GB" w:eastAsia="nl-BE"/>
        </w:rPr>
      </w:pPr>
      <w:r w:rsidRPr="00DC3FE1">
        <w:rPr>
          <w:rFonts w:cstheme="minorHAnsi"/>
          <w:bCs/>
          <w:iCs/>
          <w:sz w:val="22"/>
          <w:szCs w:val="22"/>
          <w:lang w:val="en-GB" w:eastAsia="nl-BE"/>
        </w:rPr>
        <w:t>Results</w:t>
      </w:r>
      <w:r w:rsidRPr="00DC3FE1">
        <w:rPr>
          <w:rFonts w:cstheme="minorHAnsi"/>
          <w:iCs/>
          <w:sz w:val="22"/>
          <w:szCs w:val="22"/>
          <w:lang w:val="en-GB" w:eastAsia="nl-BE"/>
        </w:rPr>
        <w:t xml:space="preserve">: </w:t>
      </w:r>
      <w:r w:rsidR="00DC3FE1" w:rsidRPr="00DC3FE1">
        <w:rPr>
          <w:rFonts w:cstheme="minorHAnsi"/>
          <w:iCs/>
          <w:sz w:val="22"/>
          <w:szCs w:val="22"/>
          <w:lang w:val="en-GB" w:eastAsia="nl-BE"/>
        </w:rPr>
        <w:br/>
      </w:r>
      <w:r w:rsidR="00DC3FE1" w:rsidRPr="008979E3">
        <w:rPr>
          <w:rFonts w:eastAsia="Times New Roman" w:cstheme="minorHAnsi"/>
          <w:color w:val="000000"/>
          <w:sz w:val="22"/>
          <w:szCs w:val="22"/>
          <w:lang w:val="en-GB" w:eastAsia="nl-BE"/>
        </w:rPr>
        <w:t>All-cause mortality was significantly higher in the candida group (90%) co</w:t>
      </w:r>
      <w:r w:rsidR="00CA1427">
        <w:rPr>
          <w:rFonts w:eastAsia="Times New Roman" w:cstheme="minorHAnsi"/>
          <w:color w:val="000000"/>
          <w:sz w:val="22"/>
          <w:szCs w:val="22"/>
          <w:lang w:val="en-GB" w:eastAsia="nl-BE"/>
        </w:rPr>
        <w:t xml:space="preserve">mpared to the non-candida group. </w:t>
      </w:r>
      <w:r w:rsidR="00DC3FE1" w:rsidRPr="008979E3">
        <w:rPr>
          <w:rFonts w:eastAsia="Times New Roman" w:cstheme="minorHAnsi"/>
          <w:color w:val="000000"/>
          <w:sz w:val="22"/>
          <w:szCs w:val="22"/>
          <w:lang w:val="en-GB" w:eastAsia="nl-BE"/>
        </w:rPr>
        <w:t xml:space="preserve">All-cause 30-day mortality was 40% and 13% for both groups respectively (p=0.066). </w:t>
      </w:r>
      <w:r w:rsidR="00CA1427">
        <w:rPr>
          <w:rFonts w:eastAsia="Times New Roman" w:cstheme="minorHAnsi"/>
          <w:color w:val="000000"/>
          <w:sz w:val="22"/>
          <w:szCs w:val="22"/>
          <w:lang w:val="en-GB" w:eastAsia="nl-BE"/>
        </w:rPr>
        <w:t>At 5 years this was 90% and 46</w:t>
      </w:r>
      <w:proofErr w:type="gramStart"/>
      <w:r w:rsidR="00CA1427">
        <w:rPr>
          <w:rFonts w:eastAsia="Times New Roman" w:cstheme="minorHAnsi"/>
          <w:color w:val="000000"/>
          <w:sz w:val="22"/>
          <w:szCs w:val="22"/>
          <w:lang w:val="en-GB" w:eastAsia="nl-BE"/>
        </w:rPr>
        <w:t xml:space="preserve">% </w:t>
      </w:r>
      <w:r w:rsidR="00CA1427" w:rsidRPr="008979E3">
        <w:rPr>
          <w:rFonts w:eastAsia="Times New Roman" w:cstheme="minorHAnsi"/>
          <w:color w:val="000000"/>
          <w:sz w:val="22"/>
          <w:szCs w:val="22"/>
          <w:lang w:val="en-GB" w:eastAsia="nl-BE"/>
        </w:rPr>
        <w:t xml:space="preserve"> </w:t>
      </w:r>
      <w:r w:rsidR="00CA1427">
        <w:rPr>
          <w:rFonts w:eastAsia="Times New Roman" w:cstheme="minorHAnsi"/>
          <w:color w:val="000000"/>
          <w:sz w:val="22"/>
          <w:szCs w:val="22"/>
          <w:lang w:val="en-GB" w:eastAsia="nl-BE"/>
        </w:rPr>
        <w:t>respectively</w:t>
      </w:r>
      <w:proofErr w:type="gramEnd"/>
      <w:r w:rsidR="00CA1427">
        <w:rPr>
          <w:rFonts w:eastAsia="Times New Roman" w:cstheme="minorHAnsi"/>
          <w:color w:val="000000"/>
          <w:sz w:val="22"/>
          <w:szCs w:val="22"/>
          <w:lang w:val="en-GB" w:eastAsia="nl-BE"/>
        </w:rPr>
        <w:t xml:space="preserve"> </w:t>
      </w:r>
      <w:r w:rsidR="00CA1427" w:rsidRPr="008979E3">
        <w:rPr>
          <w:rFonts w:eastAsia="Times New Roman" w:cstheme="minorHAnsi"/>
          <w:color w:val="000000"/>
          <w:sz w:val="22"/>
          <w:szCs w:val="22"/>
          <w:lang w:val="en-GB" w:eastAsia="nl-BE"/>
        </w:rPr>
        <w:t>(p=0.0</w:t>
      </w:r>
      <w:r w:rsidR="00CA1427">
        <w:rPr>
          <w:rFonts w:eastAsia="Times New Roman" w:cstheme="minorHAnsi"/>
          <w:color w:val="000000"/>
          <w:sz w:val="22"/>
          <w:szCs w:val="22"/>
          <w:lang w:val="en-GB" w:eastAsia="nl-BE"/>
        </w:rPr>
        <w:t>14</w:t>
      </w:r>
      <w:r w:rsidR="00CA1427" w:rsidRPr="008979E3">
        <w:rPr>
          <w:rFonts w:eastAsia="Times New Roman" w:cstheme="minorHAnsi"/>
          <w:color w:val="000000"/>
          <w:sz w:val="22"/>
          <w:szCs w:val="22"/>
          <w:lang w:val="en-GB" w:eastAsia="nl-BE"/>
        </w:rPr>
        <w:t xml:space="preserve">). </w:t>
      </w:r>
      <w:r w:rsidR="00DC3FE1" w:rsidRPr="008979E3">
        <w:rPr>
          <w:rFonts w:eastAsia="Times New Roman" w:cstheme="minorHAnsi"/>
          <w:color w:val="000000"/>
          <w:sz w:val="22"/>
          <w:szCs w:val="22"/>
          <w:lang w:val="en-GB" w:eastAsia="nl-BE"/>
        </w:rPr>
        <w:t xml:space="preserve">The mean length of </w:t>
      </w:r>
      <w:r w:rsidR="00CA1427">
        <w:rPr>
          <w:rFonts w:eastAsia="Times New Roman" w:cstheme="minorHAnsi"/>
          <w:color w:val="000000"/>
          <w:sz w:val="22"/>
          <w:szCs w:val="22"/>
          <w:lang w:val="en-GB" w:eastAsia="nl-BE"/>
        </w:rPr>
        <w:t xml:space="preserve">in </w:t>
      </w:r>
      <w:r w:rsidR="00DC3FE1" w:rsidRPr="008979E3">
        <w:rPr>
          <w:rFonts w:eastAsia="Times New Roman" w:cstheme="minorHAnsi"/>
          <w:color w:val="000000"/>
          <w:sz w:val="22"/>
          <w:szCs w:val="22"/>
          <w:lang w:val="en-GB" w:eastAsia="nl-BE"/>
        </w:rPr>
        <w:t xml:space="preserve">hospital stay was 47±34 days in the candida group and 34±21 days in non-candida infected VGI’s (p=0.341). Mean length of stay in the ICU was 15±13 days and 8±13 days </w:t>
      </w:r>
      <w:r w:rsidR="0037557A">
        <w:rPr>
          <w:rFonts w:eastAsia="Times New Roman" w:cstheme="minorHAnsi"/>
          <w:color w:val="000000"/>
          <w:sz w:val="22"/>
          <w:szCs w:val="22"/>
          <w:lang w:val="en-GB" w:eastAsia="nl-BE"/>
        </w:rPr>
        <w:t xml:space="preserve">respectively (p=0.206). In the </w:t>
      </w:r>
      <w:r w:rsidR="00DC3FE1" w:rsidRPr="008979E3">
        <w:rPr>
          <w:rFonts w:eastAsia="Times New Roman" w:cstheme="minorHAnsi"/>
          <w:color w:val="000000"/>
          <w:sz w:val="22"/>
          <w:szCs w:val="22"/>
          <w:lang w:val="en-GB" w:eastAsia="nl-BE"/>
        </w:rPr>
        <w:t xml:space="preserve">candida group 6 patients (60%) had to be revised in the operating room due to bleeding, compared to 5 patients (11%) in the </w:t>
      </w:r>
      <w:r w:rsidR="00A45D34">
        <w:rPr>
          <w:rFonts w:eastAsia="Times New Roman" w:cstheme="minorHAnsi"/>
          <w:color w:val="000000"/>
          <w:sz w:val="22"/>
          <w:szCs w:val="22"/>
          <w:lang w:val="en-GB" w:eastAsia="nl-BE"/>
        </w:rPr>
        <w:t>non-candida</w:t>
      </w:r>
      <w:r w:rsidR="00DC3FE1" w:rsidRPr="008979E3">
        <w:rPr>
          <w:rFonts w:eastAsia="Times New Roman" w:cstheme="minorHAnsi"/>
          <w:color w:val="000000"/>
          <w:sz w:val="22"/>
          <w:szCs w:val="22"/>
          <w:lang w:val="en-GB" w:eastAsia="nl-BE"/>
        </w:rPr>
        <w:t xml:space="preserve"> group (p=0</w:t>
      </w:r>
      <w:r w:rsidR="0037557A">
        <w:rPr>
          <w:rFonts w:eastAsia="Times New Roman" w:cstheme="minorHAnsi"/>
          <w:color w:val="000000"/>
          <w:sz w:val="22"/>
          <w:szCs w:val="22"/>
          <w:lang w:val="en-GB" w:eastAsia="nl-BE"/>
        </w:rPr>
        <w:t>.</w:t>
      </w:r>
      <w:r w:rsidR="00DC3FE1" w:rsidRPr="008979E3">
        <w:rPr>
          <w:rFonts w:eastAsia="Times New Roman" w:cstheme="minorHAnsi"/>
          <w:color w:val="000000"/>
          <w:sz w:val="22"/>
          <w:szCs w:val="22"/>
          <w:lang w:val="en-GB" w:eastAsia="nl-BE"/>
        </w:rPr>
        <w:t>002).  Two patients (20%) and five patients (11%) had to be readmitted to the ICU, respectively.</w:t>
      </w:r>
      <w:r w:rsidR="00AD65CF">
        <w:rPr>
          <w:rFonts w:cstheme="minorHAnsi"/>
          <w:iCs/>
          <w:sz w:val="22"/>
          <w:szCs w:val="22"/>
          <w:highlight w:val="yellow"/>
          <w:lang w:val="en-GB" w:eastAsia="nl-BE"/>
        </w:rPr>
        <w:br/>
      </w:r>
    </w:p>
    <w:p w:rsidR="00EB2444" w:rsidRPr="00C01D12" w:rsidRDefault="00784964" w:rsidP="00EB2444">
      <w:pPr>
        <w:spacing w:line="360" w:lineRule="auto"/>
        <w:jc w:val="both"/>
        <w:rPr>
          <w:rFonts w:eastAsia="Times New Roman" w:cstheme="minorHAnsi"/>
          <w:color w:val="000000"/>
          <w:sz w:val="22"/>
          <w:szCs w:val="22"/>
          <w:lang w:val="en-GB" w:eastAsia="nl-BE"/>
        </w:rPr>
      </w:pPr>
      <w:r w:rsidRPr="00DC3FE1">
        <w:rPr>
          <w:rFonts w:cstheme="minorHAnsi"/>
          <w:bCs/>
          <w:iCs/>
          <w:sz w:val="22"/>
          <w:szCs w:val="22"/>
          <w:lang w:val="en-GB" w:eastAsia="nl-BE"/>
        </w:rPr>
        <w:t>Conclusion</w:t>
      </w:r>
      <w:r w:rsidRPr="00DC3FE1">
        <w:rPr>
          <w:rFonts w:cstheme="minorHAnsi"/>
          <w:iCs/>
          <w:sz w:val="22"/>
          <w:szCs w:val="22"/>
          <w:lang w:val="en-GB" w:eastAsia="nl-BE"/>
        </w:rPr>
        <w:t xml:space="preserve">: </w:t>
      </w:r>
      <w:r w:rsidRPr="00DC3FE1">
        <w:rPr>
          <w:rFonts w:cstheme="minorHAnsi"/>
          <w:sz w:val="22"/>
          <w:szCs w:val="22"/>
          <w:lang w:val="en-GB" w:eastAsia="nl-BE"/>
        </w:rPr>
        <w:t> </w:t>
      </w:r>
      <w:r w:rsidR="00DC3FE1">
        <w:rPr>
          <w:rFonts w:cstheme="minorHAnsi"/>
          <w:sz w:val="22"/>
          <w:szCs w:val="22"/>
          <w:lang w:val="en-GB" w:eastAsia="nl-BE"/>
        </w:rPr>
        <w:br/>
      </w:r>
      <w:r w:rsidRPr="00DC3FE1">
        <w:rPr>
          <w:rFonts w:cstheme="minorHAnsi"/>
          <w:sz w:val="22"/>
          <w:szCs w:val="22"/>
          <w:lang w:val="en-GB" w:eastAsia="nl-BE"/>
        </w:rPr>
        <w:t xml:space="preserve">Survival of candida related VGI is </w:t>
      </w:r>
      <w:r w:rsidR="00CA1427">
        <w:rPr>
          <w:rFonts w:cstheme="minorHAnsi"/>
          <w:sz w:val="22"/>
          <w:szCs w:val="22"/>
          <w:lang w:val="en-GB" w:eastAsia="nl-BE"/>
        </w:rPr>
        <w:t xml:space="preserve">significantly </w:t>
      </w:r>
      <w:r w:rsidRPr="00DC3FE1">
        <w:rPr>
          <w:rFonts w:cstheme="minorHAnsi"/>
          <w:sz w:val="22"/>
          <w:szCs w:val="22"/>
          <w:lang w:val="en-GB" w:eastAsia="nl-BE"/>
        </w:rPr>
        <w:t xml:space="preserve">worse, especially in the first 5 </w:t>
      </w:r>
      <w:r w:rsidR="00CA1427">
        <w:rPr>
          <w:rFonts w:cstheme="minorHAnsi"/>
          <w:sz w:val="22"/>
          <w:szCs w:val="22"/>
          <w:lang w:val="en-GB" w:eastAsia="nl-BE"/>
        </w:rPr>
        <w:t xml:space="preserve">postoperative </w:t>
      </w:r>
      <w:r w:rsidRPr="00DC3FE1">
        <w:rPr>
          <w:rFonts w:cstheme="minorHAnsi"/>
          <w:sz w:val="22"/>
          <w:szCs w:val="22"/>
          <w:lang w:val="en-GB" w:eastAsia="nl-BE"/>
        </w:rPr>
        <w:t>months</w:t>
      </w:r>
      <w:r w:rsidR="00CA1427">
        <w:rPr>
          <w:rFonts w:cstheme="minorHAnsi"/>
          <w:sz w:val="22"/>
          <w:szCs w:val="22"/>
          <w:lang w:val="en-GB" w:eastAsia="nl-BE"/>
        </w:rPr>
        <w:t xml:space="preserve">. </w:t>
      </w:r>
      <w:r w:rsidR="00DC3FE1" w:rsidRPr="008979E3">
        <w:rPr>
          <w:rFonts w:eastAsia="Times New Roman" w:cstheme="minorHAnsi"/>
          <w:color w:val="000000"/>
          <w:sz w:val="22"/>
          <w:szCs w:val="22"/>
          <w:lang w:val="en-GB" w:eastAsia="nl-BE"/>
        </w:rPr>
        <w:t xml:space="preserve">Few contra-indications for association of antifungals to the empiric treatment of vascular graft </w:t>
      </w:r>
      <w:r w:rsidR="00DC3FE1" w:rsidRPr="008979E3">
        <w:rPr>
          <w:rFonts w:eastAsia="Times New Roman" w:cstheme="minorHAnsi"/>
          <w:color w:val="000000"/>
          <w:sz w:val="22"/>
          <w:szCs w:val="22"/>
          <w:lang w:val="en-GB" w:eastAsia="nl-BE"/>
        </w:rPr>
        <w:lastRenderedPageBreak/>
        <w:t>infections exist. This could justify the addition of antifungals to the early empiric postoperative antibiotic cocktail. A cost-benefit analysis could be useful to evaluate the yield.</w:t>
      </w:r>
    </w:p>
    <w:p w:rsidR="00412066" w:rsidRPr="008979E3" w:rsidRDefault="00EB2444" w:rsidP="00784964">
      <w:pPr>
        <w:pStyle w:val="Kop1"/>
        <w:rPr>
          <w:rFonts w:asciiTheme="minorHAnsi" w:hAnsiTheme="minorHAnsi" w:cstheme="minorHAnsi"/>
          <w:b/>
          <w:color w:val="auto"/>
          <w:sz w:val="22"/>
          <w:szCs w:val="22"/>
          <w:lang w:val="en-GB"/>
        </w:rPr>
      </w:pPr>
      <w:r w:rsidRPr="008979E3">
        <w:rPr>
          <w:rFonts w:asciiTheme="minorHAnsi" w:hAnsiTheme="minorHAnsi" w:cstheme="minorHAnsi"/>
          <w:b/>
          <w:color w:val="auto"/>
          <w:sz w:val="28"/>
          <w:szCs w:val="22"/>
          <w:lang w:val="en-GB"/>
        </w:rPr>
        <w:t>Introduction</w:t>
      </w:r>
      <w:r w:rsidR="008979E3" w:rsidRPr="008979E3">
        <w:rPr>
          <w:rFonts w:asciiTheme="minorHAnsi" w:hAnsiTheme="minorHAnsi" w:cstheme="minorHAnsi"/>
          <w:b/>
          <w:color w:val="auto"/>
          <w:sz w:val="28"/>
          <w:szCs w:val="22"/>
          <w:lang w:val="en-GB"/>
        </w:rPr>
        <w:br/>
      </w:r>
    </w:p>
    <w:p w:rsidR="008A118A" w:rsidRPr="008979E3" w:rsidRDefault="00412066" w:rsidP="00FD6662">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 xml:space="preserve">Vascular graft </w:t>
      </w:r>
      <w:r w:rsidR="003E6900" w:rsidRPr="008979E3">
        <w:rPr>
          <w:rFonts w:eastAsia="Times New Roman" w:cstheme="minorHAnsi"/>
          <w:color w:val="000000"/>
          <w:sz w:val="22"/>
          <w:szCs w:val="22"/>
          <w:lang w:val="en-GB" w:eastAsia="nl-BE"/>
        </w:rPr>
        <w:t>infection</w:t>
      </w:r>
      <w:r w:rsidRPr="008979E3">
        <w:rPr>
          <w:rFonts w:eastAsia="Times New Roman" w:cstheme="minorHAnsi"/>
          <w:color w:val="000000"/>
          <w:sz w:val="22"/>
          <w:szCs w:val="22"/>
          <w:lang w:val="en-GB" w:eastAsia="nl-BE"/>
        </w:rPr>
        <w:t xml:space="preserve"> (VGI) </w:t>
      </w:r>
      <w:r w:rsidR="003E6900" w:rsidRPr="008979E3">
        <w:rPr>
          <w:rFonts w:eastAsia="Times New Roman" w:cstheme="minorHAnsi"/>
          <w:color w:val="000000"/>
          <w:sz w:val="22"/>
          <w:szCs w:val="22"/>
          <w:lang w:val="en-GB" w:eastAsia="nl-BE"/>
        </w:rPr>
        <w:t>is</w:t>
      </w:r>
      <w:r w:rsidRPr="008979E3">
        <w:rPr>
          <w:rFonts w:eastAsia="Times New Roman" w:cstheme="minorHAnsi"/>
          <w:color w:val="000000"/>
          <w:sz w:val="22"/>
          <w:szCs w:val="22"/>
          <w:lang w:val="en-GB" w:eastAsia="nl-BE"/>
        </w:rPr>
        <w:t xml:space="preserve"> </w:t>
      </w:r>
      <w:r w:rsidR="003E6900" w:rsidRPr="008979E3">
        <w:rPr>
          <w:rFonts w:eastAsia="Times New Roman" w:cstheme="minorHAnsi"/>
          <w:color w:val="000000"/>
          <w:sz w:val="22"/>
          <w:szCs w:val="22"/>
          <w:lang w:val="en-GB" w:eastAsia="nl-BE"/>
        </w:rPr>
        <w:t>a rare but very deleterious complication</w:t>
      </w:r>
      <w:r w:rsidRPr="008979E3">
        <w:rPr>
          <w:rFonts w:eastAsia="Times New Roman" w:cstheme="minorHAnsi"/>
          <w:color w:val="000000"/>
          <w:sz w:val="22"/>
          <w:szCs w:val="22"/>
          <w:lang w:val="en-GB" w:eastAsia="nl-BE"/>
        </w:rPr>
        <w:t xml:space="preserve"> in re</w:t>
      </w:r>
      <w:r w:rsidR="00A94048" w:rsidRPr="008979E3">
        <w:rPr>
          <w:rFonts w:eastAsia="Times New Roman" w:cstheme="minorHAnsi"/>
          <w:color w:val="000000"/>
          <w:sz w:val="22"/>
          <w:szCs w:val="22"/>
          <w:lang w:val="en-GB" w:eastAsia="nl-BE"/>
        </w:rPr>
        <w:t xml:space="preserve">constructive vascular surgery. </w:t>
      </w:r>
      <w:r w:rsidR="003E6900" w:rsidRPr="008979E3">
        <w:rPr>
          <w:rFonts w:eastAsia="Times New Roman" w:cstheme="minorHAnsi"/>
          <w:color w:val="000000"/>
          <w:sz w:val="22"/>
          <w:szCs w:val="22"/>
          <w:lang w:val="en-GB" w:eastAsia="nl-BE"/>
        </w:rPr>
        <w:t>The overall incidence is 1</w:t>
      </w:r>
      <w:r w:rsidR="00A94048" w:rsidRPr="008979E3">
        <w:rPr>
          <w:rFonts w:eastAsia="Times New Roman" w:cstheme="minorHAnsi"/>
          <w:color w:val="000000"/>
          <w:sz w:val="22"/>
          <w:szCs w:val="22"/>
          <w:lang w:val="en-GB" w:eastAsia="nl-BE"/>
        </w:rPr>
        <w:t xml:space="preserve">-6% </w:t>
      </w:r>
      <w:r w:rsidRPr="008979E3">
        <w:rPr>
          <w:rFonts w:eastAsia="Times New Roman" w:cstheme="minorHAnsi"/>
          <w:color w:val="000000"/>
          <w:sz w:val="22"/>
          <w:szCs w:val="22"/>
          <w:lang w:val="en-GB" w:eastAsia="nl-BE"/>
        </w:rPr>
        <w:t xml:space="preserve">and only 1-3% in </w:t>
      </w:r>
      <w:proofErr w:type="spellStart"/>
      <w:r w:rsidRPr="008979E3">
        <w:rPr>
          <w:rFonts w:eastAsia="Times New Roman" w:cstheme="minorHAnsi"/>
          <w:color w:val="000000"/>
          <w:sz w:val="22"/>
          <w:szCs w:val="22"/>
          <w:lang w:val="en-GB" w:eastAsia="nl-BE"/>
        </w:rPr>
        <w:t>aorto</w:t>
      </w:r>
      <w:proofErr w:type="spellEnd"/>
      <w:r w:rsidR="00F8564C" w:rsidRPr="008979E3">
        <w:rPr>
          <w:rFonts w:eastAsia="Times New Roman" w:cstheme="minorHAnsi"/>
          <w:color w:val="000000"/>
          <w:sz w:val="22"/>
          <w:szCs w:val="22"/>
          <w:lang w:val="en-GB" w:eastAsia="nl-BE"/>
        </w:rPr>
        <w:t>(</w:t>
      </w:r>
      <w:proofErr w:type="spellStart"/>
      <w:r w:rsidRPr="008979E3">
        <w:rPr>
          <w:rFonts w:eastAsia="Times New Roman" w:cstheme="minorHAnsi"/>
          <w:color w:val="000000"/>
          <w:sz w:val="22"/>
          <w:szCs w:val="22"/>
          <w:lang w:val="en-GB" w:eastAsia="nl-BE"/>
        </w:rPr>
        <w:t>ilio</w:t>
      </w:r>
      <w:proofErr w:type="spellEnd"/>
      <w:r w:rsidR="00F8564C" w:rsidRPr="008979E3">
        <w:rPr>
          <w:rFonts w:eastAsia="Times New Roman" w:cstheme="minorHAnsi"/>
          <w:color w:val="000000"/>
          <w:sz w:val="22"/>
          <w:szCs w:val="22"/>
          <w:lang w:val="en-GB" w:eastAsia="nl-BE"/>
        </w:rPr>
        <w:t>)</w:t>
      </w:r>
      <w:r w:rsidRPr="008979E3">
        <w:rPr>
          <w:rFonts w:eastAsia="Times New Roman" w:cstheme="minorHAnsi"/>
          <w:color w:val="000000"/>
          <w:sz w:val="22"/>
          <w:szCs w:val="22"/>
          <w:lang w:val="en-GB" w:eastAsia="nl-BE"/>
        </w:rPr>
        <w:t>femoral grafts</w:t>
      </w:r>
      <w:r w:rsidR="00DE3F6B" w:rsidRPr="008979E3">
        <w:rPr>
          <w:rFonts w:eastAsia="Times New Roman" w:cstheme="minorHAnsi"/>
          <w:color w:val="000000"/>
          <w:sz w:val="22"/>
          <w:szCs w:val="22"/>
          <w:lang w:val="en-GB" w:eastAsia="nl-BE"/>
        </w:rPr>
        <w:fldChar w:fldCharType="begin" w:fldLock="1"/>
      </w:r>
      <w:r w:rsidR="00DE3F6B" w:rsidRPr="008979E3">
        <w:rPr>
          <w:rFonts w:eastAsia="Times New Roman" w:cstheme="minorHAnsi"/>
          <w:color w:val="000000"/>
          <w:sz w:val="22"/>
          <w:szCs w:val="22"/>
          <w:lang w:val="en-GB" w:eastAsia="nl-BE"/>
        </w:rPr>
        <w:instrText>ADDIN CSL_CITATION { "citationItems" : [ { "id" : "ITEM-1", "itemData" : { "DOI" : "10.1016/j.jvs.2006.02.053", "ISBN" : "0741-5214 (Print)\\r0741-5214 (Linking)", "ISSN" : "07415214", "PMID" : "16828424", "abstract" : "Objective: We compared pooled estimates of event rates for amputations, conduit failures, reinfections, early mortalities, and late mortalities in patients with aortic graft infection who were treated by extra-anatomic bypass, rifampicin-bonded prostheses, cryopreserved allografts, or autogenous veins. Methods: A systematic review was conducted of English language reports in MEDLINE back to 1985 and a meta-analysis was performed on the results. Studies were selected on the basis of medical subject headings aortic, graft, and infection, and also by a standardized and independent quality rating. Inclusion and exclusion criteria were met by 37 clinical studies. Pooled estimates of mean event rates for amputations, conduit failures, reinfections, early (\u226430 day) mortalities, and late (&gt;30 days) mortalities were determined for each treatment modality. Tests of heterogeneity and sensitivity analyses were performed. Results: Fixed effect analyses, derived after tests of heterogeneity, yielded overall pooled estimates of mean event rates for all outcomes combined of 0.16 for extra-anatomic bypass, 0.07 for rifampicin-bonded prostheses, 0.09 for cryopreserved allografts, and 0.10 for autogenous vein; a lower value signifies fewer overall events associated with the treatment modality. Overall, the robustness of our meta-analysis was demonstrated by the reasonable heterogeneity of pooled data from individual studies (Q statistic &lt;25; P &gt;.1 for all treatment outcomes across all modalities) and the limited variability of outcomes after sensitivity analyses. Conclusion: Although limited by the design of individual published studies whose data were pooled together in this meta-analysis, our results lead to questions concerning whether extra-anatomic bypass should remain the gold standard for treatment of aortic graft infection. \u00a9 2006 The Society for Vascular Surgery.", "author" : [ { "dropping-particle" : "", "family" : "O\u2019Connor", "given" : "Stephen", "non-dropping-particle" : "", "parse-names" : false, "suffix" : "" }, { "dropping-particle" : "", "family" : "Andrew", "given" : "Peter", "non-dropping-particle" : "", "parse-names" : false, "suffix" : "" }, { "dropping-particle" : "", "family" : "Batt", "given" : "Michel", "non-dropping-particle" : "", "parse-names" : false, "suffix" : "" }, { "dropping-particle" : "", "family" : "Becquemin", "given" : "Jean Pierre", "non-dropping-particle" : "", "parse-names" : false, "suffix" : "" } ], "container-title" : "Journal of Vascular Surgery", "id" : "ITEM-1", "issue" : "1", "issued" : { "date-parts" : [ [ "2006", "7" ] ] }, "page" : "38-45.e8", "title" : "A systematic review and meta-analysis of treatments for aortic graft infection", "type" : "article-journal", "volume" : "44" }, "uris" : [ "http://www.mendeley.com/documents/?uuid=67907d64-43bb-4176-8bf1-1c556b0c6fc9" ] } ], "mendeley" : { "formattedCitation" : "&lt;sup&gt;1&lt;/sup&gt;", "plainTextFormattedCitation" : "1", "previouslyFormattedCitation" : "&lt;sup&gt;1&lt;/sup&gt;" }, "properties" : {  }, "schema" : "https://github.com/citation-style-language/schema/raw/master/csl-citation.json" }</w:instrText>
      </w:r>
      <w:r w:rsidR="00DE3F6B" w:rsidRPr="008979E3">
        <w:rPr>
          <w:rFonts w:eastAsia="Times New Roman" w:cstheme="minorHAnsi"/>
          <w:color w:val="000000"/>
          <w:sz w:val="22"/>
          <w:szCs w:val="22"/>
          <w:lang w:val="en-GB" w:eastAsia="nl-BE"/>
        </w:rPr>
        <w:fldChar w:fldCharType="separate"/>
      </w:r>
      <w:r w:rsidR="00DE3F6B" w:rsidRPr="008979E3">
        <w:rPr>
          <w:rFonts w:eastAsia="Times New Roman" w:cstheme="minorHAnsi"/>
          <w:noProof/>
          <w:color w:val="000000"/>
          <w:sz w:val="22"/>
          <w:szCs w:val="22"/>
          <w:vertAlign w:val="superscript"/>
          <w:lang w:val="en-GB" w:eastAsia="nl-BE"/>
        </w:rPr>
        <w:t>1</w:t>
      </w:r>
      <w:r w:rsidR="00DE3F6B" w:rsidRPr="008979E3">
        <w:rPr>
          <w:rFonts w:eastAsia="Times New Roman" w:cstheme="minorHAnsi"/>
          <w:color w:val="000000"/>
          <w:sz w:val="22"/>
          <w:szCs w:val="22"/>
          <w:lang w:val="en-GB" w:eastAsia="nl-BE"/>
        </w:rPr>
        <w:fldChar w:fldCharType="end"/>
      </w:r>
      <w:r w:rsidRPr="008979E3">
        <w:rPr>
          <w:rFonts w:eastAsia="Times New Roman" w:cstheme="minorHAnsi"/>
          <w:color w:val="000000"/>
          <w:sz w:val="22"/>
          <w:szCs w:val="22"/>
          <w:lang w:val="en-GB" w:eastAsia="nl-BE"/>
        </w:rPr>
        <w:t xml:space="preserve">. </w:t>
      </w:r>
      <w:r w:rsidR="003E6900" w:rsidRPr="008979E3">
        <w:rPr>
          <w:rFonts w:eastAsia="Times New Roman" w:cstheme="minorHAnsi"/>
          <w:color w:val="000000"/>
          <w:sz w:val="22"/>
          <w:szCs w:val="22"/>
          <w:lang w:val="en-GB" w:eastAsia="nl-BE"/>
        </w:rPr>
        <w:t xml:space="preserve">But </w:t>
      </w:r>
      <w:r w:rsidRPr="008979E3">
        <w:rPr>
          <w:rFonts w:eastAsia="Times New Roman" w:cstheme="minorHAnsi"/>
          <w:color w:val="000000"/>
          <w:sz w:val="22"/>
          <w:szCs w:val="22"/>
          <w:lang w:val="en-GB" w:eastAsia="nl-BE"/>
        </w:rPr>
        <w:t xml:space="preserve">left untreated, </w:t>
      </w:r>
      <w:r w:rsidR="00A94048" w:rsidRPr="008979E3">
        <w:rPr>
          <w:rFonts w:eastAsia="Times New Roman" w:cstheme="minorHAnsi"/>
          <w:color w:val="000000"/>
          <w:sz w:val="22"/>
          <w:szCs w:val="22"/>
          <w:lang w:val="en-GB" w:eastAsia="nl-BE"/>
        </w:rPr>
        <w:t>VGI</w:t>
      </w:r>
      <w:r w:rsidRPr="008979E3">
        <w:rPr>
          <w:rFonts w:eastAsia="Times New Roman" w:cstheme="minorHAnsi"/>
          <w:color w:val="000000"/>
          <w:sz w:val="22"/>
          <w:szCs w:val="22"/>
          <w:lang w:val="en-GB" w:eastAsia="nl-BE"/>
        </w:rPr>
        <w:t xml:space="preserve"> </w:t>
      </w:r>
      <w:r w:rsidR="003E6900" w:rsidRPr="008979E3">
        <w:rPr>
          <w:rFonts w:eastAsia="Times New Roman" w:cstheme="minorHAnsi"/>
          <w:color w:val="000000"/>
          <w:sz w:val="22"/>
          <w:szCs w:val="22"/>
          <w:lang w:val="en-GB" w:eastAsia="nl-BE"/>
        </w:rPr>
        <w:t>is</w:t>
      </w:r>
      <w:r w:rsidR="008979E3">
        <w:rPr>
          <w:rFonts w:eastAsia="Times New Roman" w:cstheme="minorHAnsi"/>
          <w:color w:val="000000"/>
          <w:sz w:val="22"/>
          <w:szCs w:val="22"/>
          <w:lang w:val="en-GB" w:eastAsia="nl-BE"/>
        </w:rPr>
        <w:t xml:space="preserve"> associated with</w:t>
      </w:r>
      <w:r w:rsidRPr="008979E3">
        <w:rPr>
          <w:rFonts w:eastAsia="Times New Roman" w:cstheme="minorHAnsi"/>
          <w:color w:val="000000"/>
          <w:sz w:val="22"/>
          <w:szCs w:val="22"/>
          <w:lang w:val="en-GB" w:eastAsia="nl-BE"/>
        </w:rPr>
        <w:t xml:space="preserve"> morbidity and mortality </w:t>
      </w:r>
      <w:r w:rsidR="008979E3">
        <w:rPr>
          <w:rFonts w:eastAsia="Times New Roman" w:cstheme="minorHAnsi"/>
          <w:color w:val="000000"/>
          <w:sz w:val="22"/>
          <w:szCs w:val="22"/>
          <w:lang w:val="en-GB" w:eastAsia="nl-BE"/>
        </w:rPr>
        <w:t xml:space="preserve">rates </w:t>
      </w:r>
      <w:r w:rsidRPr="008979E3">
        <w:rPr>
          <w:rFonts w:eastAsia="Times New Roman" w:cstheme="minorHAnsi"/>
          <w:color w:val="000000"/>
          <w:sz w:val="22"/>
          <w:szCs w:val="22"/>
          <w:lang w:val="en-GB" w:eastAsia="nl-BE"/>
        </w:rPr>
        <w:t>of 30-60%</w:t>
      </w:r>
      <w:r w:rsidR="00D82DE3">
        <w:rPr>
          <w:rFonts w:eastAsia="Times New Roman" w:cstheme="minorHAnsi"/>
          <w:color w:val="000000"/>
          <w:sz w:val="22"/>
          <w:szCs w:val="22"/>
          <w:lang w:val="en-GB" w:eastAsia="nl-BE"/>
        </w:rPr>
        <w:t xml:space="preserve"> with limb amputation rates between 10% and 40%</w:t>
      </w:r>
      <w:r w:rsidR="00DE3F6B" w:rsidRPr="008979E3">
        <w:rPr>
          <w:rFonts w:eastAsia="Times New Roman" w:cstheme="minorHAnsi"/>
          <w:color w:val="000000"/>
          <w:sz w:val="22"/>
          <w:szCs w:val="22"/>
          <w:lang w:val="en-GB" w:eastAsia="nl-BE"/>
        </w:rPr>
        <w:fldChar w:fldCharType="begin" w:fldLock="1"/>
      </w:r>
      <w:r w:rsidR="00DE3F6B" w:rsidRPr="008979E3">
        <w:rPr>
          <w:rFonts w:eastAsia="Times New Roman" w:cstheme="minorHAnsi"/>
          <w:color w:val="000000"/>
          <w:sz w:val="22"/>
          <w:szCs w:val="22"/>
          <w:lang w:val="en-GB" w:eastAsia="nl-BE"/>
        </w:rPr>
        <w:instrText>ADDIN CSL_CITATION { "citationItems" : [ { "id" : "ITEM-1", "itemData" : { "DOI" : "10.1016/S1078-5884(97)80143-8", "ISSN" : "10785884", "author" : [ { "dropping-particle" : "", "family" : "Hicks", "given" : "R.C.J.", "non-dropping-particle" : "", "parse-names" : false, "suffix" : "" }, { "dropping-particle" : "", "family" : "Greenhalgh", "given" : "R.M.", "non-dropping-particle" : "", "parse-names" : false, "suffix" : "" } ], "container-title" : "European Journal of Vascular and Endovascular Surgery", "id" : "ITEM-1", "issued" : { "date-parts" : [ [ "1997", "12" ] ] }, "page" : "5-9", "title" : "The pathogenesis of vascular graft infection", "type" : "article-journal", "volume" : "14" }, "uris" : [ "http://www.mendeley.com/documents/?uuid=4a79a1e8-e435-416d-b356-73bc457657bb" ] }, { "id" : "ITEM-2", "itemData" : { "DOI" : "10.1007/978-3-540-34406-3_50", "ISBN" : "9783540344056", "ISSN" : "08915520", "PMID" : "22248976", "abstract" : "Prosthetic vascular grafting is a commonly performed procedure that is central to the management of arterial disease and renal failure. Though rare, vascular graft infections (VGI) are potentially devastating, and carry a high rate of mortality and amputation. Despite extensive research and clinical experience, VGI remain a daunting therapeutic challenge for surgeons and infectious disease specialists. This article reviews the pathogenesis of VGI, in particular the role of biofilms, as well as the current state of clinical management including diagnostic modalities, surgical options for treatment, antimicrobial therapy, and preventive measures. \u00a9 2012 Elsevier Inc.", "author" : [ { "dropping-particle" : "", "family" : "Hasanadka", "given" : "R.", "non-dropping-particle" : "", "parse-names" : false, "suffix" : "" }, { "dropping-particle" : "", "family" : "Seabrook", "given" : "G. R.", "non-dropping-particle" : "", "parse-names" : false, "suffix" : "" }, { "dropping-particle" : "", "family" : "Edmiston", "given" : "C. E.", "non-dropping-particle" : "", "parse-names" : false, "suffix" : "" } ], "container-title" : "Infectious Diseases in Critical Care", "id" : "ITEM-2", "issue" : "January", "issued" : { "date-parts" : [ [ "2007" ] ] }, "page" : "531-541", "publisher" : "Springer Berlin Heidelberg", "publisher-place" : "Berlin, Heidelberg", "title" : "Vascular Graft Infections", "type" : "chapter" }, "uris" : [ "http://www.mendeley.com/documents/?uuid=ee36cda0-8855-45b4-b128-aaa8f67ba03d" ] }, { "id" : "ITEM-3", "itemData" : { "DOI" : "10.1016/j.jvs.2013.09.029", "ISBN" : "1097-6809 (Electronic)\\r0741-5214 (Linking)", "ISSN" : "07415214", "PMID" : "24342063", "abstract" : "Objective To analyze early and late mortality, venous morbidity, reinfection, and freedom from reintervention after using the femoral vein (FV) for vascular reconstruction with infection of the aortoiliofemoral axis. Methods By reviewing our database, 86 patients could be identified with implantation of FV grafts in infected fields between November 1995 and July 2012. The patient records were retrospectively analyzed and follow-up information obtained from patients or their general physician. Seventy-one patients presented with prosthetic graft infection and 15 with an infected aneurysm. For data analysis, patients were divided into an aortoiliac (n = 67) and a femoral group (n = 19). Study end points assessed were early and late mortality, incidence of deep vein thrombosis of the FV donor limb, graft patency, limb salvage, reinfection, and freedom from reintervention. Results Sixty-seven aortoiliac reconstructions were performed using 84 FV grafts with an operative mortality of 9%. After a mean follow-up of 45 months, survival, patency, limb salvage, and freedom from reintervention were 45%, 97%, 94%, and 91%, respectively, at 5 years. Twenty FV grafts were employed for 19 femoral reconstructions with an operative mortality of 10.5%. Here, mean follow-up was 35 months and survival, patency, limb salvage, and freedom from reintervention were 29%, 87%, 93%, and 81%, respectively, at 5 years. Specimen culture confirmed Staphylococcus (epidermidis and aureus) as the predominant microorganism. Venous morbidity after FV harvest showed an incidence of deep venous thrombosis of 13.7% for popliteal and 10.6% for tibial level at a follow-up of 24 months with only mild clinical symptoms (21% limb swelling). Conclusions Vascular reconstruction using autologous FV in arterial and graft infection of the aortoiliofemoral axis provides durable long-term results with acceptable mortality and morbidity. \u00a9 2014 by the Society for Vascular Surgery.", "author" : [ { "dropping-particle" : "", "family" : "Dorweiler", "given" : "Bernhard", "non-dropping-particle" : "", "parse-names" : false, "suffix" : "" }, { "dropping-particle" : "", "family" : "Neufang", "given" : "Achim", "non-dropping-particle" : "", "parse-names" : false, "suffix" : "" }, { "dropping-particle" : "", "family" : "Chaban", "given" : "Rayan", "non-dropping-particle" : "", "parse-names" : false, "suffix" : "" }, { "dropping-particle" : "", "family" : "Reinstadler", "given" : "Jan", "non-dropping-particle" : "", "parse-names" : false, "suffix" : "" }, { "dropping-particle" : "", "family" : "Duenschede", "given" : "Friedrich", "non-dropping-particle" : "", "parse-names" : false, "suffix" : "" }, { "dropping-particle" : "", "family" : "Vahl", "given" : "Christian-Friedrich", "non-dropping-particle" : "", "parse-names" : false, "suffix" : "" } ], "container-title" : "Journal of Vascular Surgery", "id" : "ITEM-3", "issue" : "3", "issued" : { "date-parts" : [ [ "2014", "3" ] ] }, "page" : "675-683", "publisher" : "Society for Vascular Surgery", "title" : "Use and durability of femoral vein for autologous reconstruction with infection of the aortoiliofemoral axis", "type" : "article-journal", "volume" : "59" }, "uris" : [ "http://www.mendeley.com/documents/?uuid=e68abcc6-cd95-4534-aa6a-ad8e97bb6d84" ] } ], "mendeley" : { "formattedCitation" : "&lt;sup&gt;2\u20134&lt;/sup&gt;", "plainTextFormattedCitation" : "2\u20134", "previouslyFormattedCitation" : "&lt;sup&gt;2\u20134&lt;/sup&gt;" }, "properties" : {  }, "schema" : "https://github.com/citation-style-language/schema/raw/master/csl-citation.json" }</w:instrText>
      </w:r>
      <w:r w:rsidR="00DE3F6B" w:rsidRPr="008979E3">
        <w:rPr>
          <w:rFonts w:eastAsia="Times New Roman" w:cstheme="minorHAnsi"/>
          <w:color w:val="000000"/>
          <w:sz w:val="22"/>
          <w:szCs w:val="22"/>
          <w:lang w:val="en-GB" w:eastAsia="nl-BE"/>
        </w:rPr>
        <w:fldChar w:fldCharType="separate"/>
      </w:r>
      <w:r w:rsidR="00DE3F6B" w:rsidRPr="008979E3">
        <w:rPr>
          <w:rFonts w:eastAsia="Times New Roman" w:cstheme="minorHAnsi"/>
          <w:noProof/>
          <w:color w:val="000000"/>
          <w:sz w:val="22"/>
          <w:szCs w:val="22"/>
          <w:vertAlign w:val="superscript"/>
          <w:lang w:val="en-GB" w:eastAsia="nl-BE"/>
        </w:rPr>
        <w:t>2–4</w:t>
      </w:r>
      <w:r w:rsidR="00DE3F6B" w:rsidRPr="008979E3">
        <w:rPr>
          <w:rFonts w:eastAsia="Times New Roman" w:cstheme="minorHAnsi"/>
          <w:color w:val="000000"/>
          <w:sz w:val="22"/>
          <w:szCs w:val="22"/>
          <w:lang w:val="en-GB" w:eastAsia="nl-BE"/>
        </w:rPr>
        <w:fldChar w:fldCharType="end"/>
      </w:r>
      <w:r w:rsidRPr="008979E3">
        <w:rPr>
          <w:rFonts w:eastAsia="Times New Roman" w:cstheme="minorHAnsi"/>
          <w:color w:val="000000"/>
          <w:sz w:val="22"/>
          <w:szCs w:val="22"/>
          <w:lang w:val="en-GB" w:eastAsia="nl-BE"/>
        </w:rPr>
        <w:t xml:space="preserve">.   The most feared complications following VGI are organ failure, amputation and death. The timeframe between </w:t>
      </w:r>
      <w:r w:rsidR="003E6900" w:rsidRPr="008979E3">
        <w:rPr>
          <w:rFonts w:eastAsia="Times New Roman" w:cstheme="minorHAnsi"/>
          <w:color w:val="000000"/>
          <w:sz w:val="22"/>
          <w:szCs w:val="22"/>
          <w:lang w:val="en-GB" w:eastAsia="nl-BE"/>
        </w:rPr>
        <w:t xml:space="preserve">primary </w:t>
      </w:r>
      <w:r w:rsidRPr="008979E3">
        <w:rPr>
          <w:rFonts w:eastAsia="Times New Roman" w:cstheme="minorHAnsi"/>
          <w:color w:val="000000"/>
          <w:sz w:val="22"/>
          <w:szCs w:val="22"/>
          <w:lang w:val="en-GB" w:eastAsia="nl-BE"/>
        </w:rPr>
        <w:t xml:space="preserve">surgery and clinical manifestation of graft infection shows </w:t>
      </w:r>
      <w:r w:rsidR="003E6900" w:rsidRPr="008979E3">
        <w:rPr>
          <w:rFonts w:eastAsia="Times New Roman" w:cstheme="minorHAnsi"/>
          <w:color w:val="000000"/>
          <w:sz w:val="22"/>
          <w:szCs w:val="22"/>
          <w:lang w:val="en-GB" w:eastAsia="nl-BE"/>
        </w:rPr>
        <w:t>large variation. The c</w:t>
      </w:r>
      <w:r w:rsidRPr="008979E3">
        <w:rPr>
          <w:rFonts w:eastAsia="Times New Roman" w:cstheme="minorHAnsi"/>
          <w:color w:val="000000"/>
          <w:sz w:val="22"/>
          <w:szCs w:val="22"/>
          <w:lang w:val="en-GB" w:eastAsia="nl-BE"/>
        </w:rPr>
        <w:t xml:space="preserve">linical presentation is </w:t>
      </w:r>
      <w:r w:rsidR="008A118A" w:rsidRPr="008979E3">
        <w:rPr>
          <w:rFonts w:eastAsia="Times New Roman" w:cstheme="minorHAnsi"/>
          <w:color w:val="000000"/>
          <w:sz w:val="22"/>
          <w:szCs w:val="22"/>
          <w:lang w:val="en-GB" w:eastAsia="nl-BE"/>
        </w:rPr>
        <w:t>often</w:t>
      </w:r>
      <w:r w:rsidRPr="008979E3">
        <w:rPr>
          <w:rFonts w:eastAsia="Times New Roman" w:cstheme="minorHAnsi"/>
          <w:color w:val="000000"/>
          <w:sz w:val="22"/>
          <w:szCs w:val="22"/>
          <w:lang w:val="en-GB" w:eastAsia="nl-BE"/>
        </w:rPr>
        <w:t xml:space="preserve"> non-specific. </w:t>
      </w:r>
    </w:p>
    <w:p w:rsidR="008A118A" w:rsidRPr="008979E3" w:rsidRDefault="008A118A" w:rsidP="00FD6662">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 xml:space="preserve">Treatment consists of </w:t>
      </w:r>
      <w:proofErr w:type="spellStart"/>
      <w:r w:rsidRPr="008979E3">
        <w:rPr>
          <w:rFonts w:eastAsia="Times New Roman" w:cstheme="minorHAnsi"/>
          <w:color w:val="000000"/>
          <w:sz w:val="22"/>
          <w:szCs w:val="22"/>
          <w:lang w:val="en-GB" w:eastAsia="nl-BE"/>
        </w:rPr>
        <w:t>explantation</w:t>
      </w:r>
      <w:proofErr w:type="spellEnd"/>
      <w:r w:rsidRPr="008979E3">
        <w:rPr>
          <w:rFonts w:eastAsia="Times New Roman" w:cstheme="minorHAnsi"/>
          <w:color w:val="000000"/>
          <w:sz w:val="22"/>
          <w:szCs w:val="22"/>
          <w:lang w:val="en-GB" w:eastAsia="nl-BE"/>
        </w:rPr>
        <w:t xml:space="preserve"> of the graft, resection of the inflammatory tissues and in situ or extra-anatomic revascularization. In situ reconstructions are preferred </w:t>
      </w:r>
      <w:r w:rsidR="0063308B" w:rsidRPr="008979E3">
        <w:rPr>
          <w:rFonts w:eastAsia="Times New Roman" w:cstheme="minorHAnsi"/>
          <w:color w:val="000000"/>
          <w:sz w:val="22"/>
          <w:szCs w:val="22"/>
          <w:lang w:val="en-GB" w:eastAsia="nl-BE"/>
        </w:rPr>
        <w:t>b</w:t>
      </w:r>
      <w:r w:rsidR="00731797" w:rsidRPr="008979E3">
        <w:rPr>
          <w:rFonts w:eastAsia="Times New Roman" w:cstheme="minorHAnsi"/>
          <w:color w:val="000000"/>
          <w:sz w:val="22"/>
          <w:szCs w:val="22"/>
          <w:lang w:val="en-GB" w:eastAsia="nl-BE"/>
        </w:rPr>
        <w:t>e</w:t>
      </w:r>
      <w:r w:rsidR="0063308B" w:rsidRPr="008979E3">
        <w:rPr>
          <w:rFonts w:eastAsia="Times New Roman" w:cstheme="minorHAnsi"/>
          <w:color w:val="000000"/>
          <w:sz w:val="22"/>
          <w:szCs w:val="22"/>
          <w:lang w:val="en-GB" w:eastAsia="nl-BE"/>
        </w:rPr>
        <w:t xml:space="preserve">cause of </w:t>
      </w:r>
      <w:r w:rsidR="00731797" w:rsidRPr="008979E3">
        <w:rPr>
          <w:rFonts w:eastAsia="Times New Roman" w:cstheme="minorHAnsi"/>
          <w:color w:val="000000"/>
          <w:sz w:val="22"/>
          <w:szCs w:val="22"/>
          <w:lang w:val="en-GB" w:eastAsia="nl-BE"/>
        </w:rPr>
        <w:t xml:space="preserve">better </w:t>
      </w:r>
      <w:r w:rsidR="003E6900" w:rsidRPr="008979E3">
        <w:rPr>
          <w:rFonts w:eastAsia="Times New Roman" w:cstheme="minorHAnsi"/>
          <w:color w:val="000000"/>
          <w:sz w:val="22"/>
          <w:szCs w:val="22"/>
          <w:lang w:val="en-GB" w:eastAsia="nl-BE"/>
        </w:rPr>
        <w:t xml:space="preserve">long-term </w:t>
      </w:r>
      <w:r w:rsidR="00731797" w:rsidRPr="008979E3">
        <w:rPr>
          <w:rFonts w:eastAsia="Times New Roman" w:cstheme="minorHAnsi"/>
          <w:color w:val="000000"/>
          <w:sz w:val="22"/>
          <w:szCs w:val="22"/>
          <w:lang w:val="en-GB" w:eastAsia="nl-BE"/>
        </w:rPr>
        <w:t>pate</w:t>
      </w:r>
      <w:r w:rsidRPr="008979E3">
        <w:rPr>
          <w:rFonts w:eastAsia="Times New Roman" w:cstheme="minorHAnsi"/>
          <w:color w:val="000000"/>
          <w:sz w:val="22"/>
          <w:szCs w:val="22"/>
          <w:lang w:val="en-GB" w:eastAsia="nl-BE"/>
        </w:rPr>
        <w:t>ncies</w:t>
      </w:r>
      <w:r w:rsidR="00DE3F6B" w:rsidRPr="008979E3">
        <w:rPr>
          <w:rFonts w:eastAsia="Times New Roman" w:cstheme="minorHAnsi"/>
          <w:color w:val="000000"/>
          <w:sz w:val="22"/>
          <w:szCs w:val="22"/>
          <w:lang w:val="en-GB" w:eastAsia="nl-BE"/>
        </w:rPr>
        <w:fldChar w:fldCharType="begin" w:fldLock="1"/>
      </w:r>
      <w:r w:rsidR="00635EFA" w:rsidRPr="008979E3">
        <w:rPr>
          <w:rFonts w:eastAsia="Times New Roman" w:cstheme="minorHAnsi"/>
          <w:color w:val="000000"/>
          <w:sz w:val="22"/>
          <w:szCs w:val="22"/>
          <w:lang w:val="en-GB" w:eastAsia="nl-BE"/>
        </w:rPr>
        <w:instrText>ADDIN CSL_CITATION { "citationItems" : [ { "id" : "ITEM-1", "itemData" : { "DOI" : "10.1371/journal.pone.0112947", "ISBN" : "1932-6203", "ISSN" : "1932-6203", "PMID" : "25393400", "abstract" : "OBJECTIVE: Little is known about optimal management of prosthetic vascular graft infections, which are a rare but serious complication associated with graft implants. The goal of this study was to compare and characterize these infections with respect to the location of the graft and to identify factors associated with outcome.\\n\\nMETHODS: This was a retrospective study over more than a decade at a tertiary care university hospital that has an established multidisciplinary approach to treating graft infections. Cases of possible prosthetic vascular graft infection were identified from the hospital's infectious diseases database and evaluated against strict diagnostic criteria. Patients were divided into groups according to the locations of their grafts: thoracic-aortic, abdominal-aortic, or peripheral-arterial. Statistical analyses included evaluation of patient and infection characteristics, time to treatment failure, and factors associated specifically with cure rates in aortic graft infections. The primary endpoint was cure at one year after diagnosis of the infection.\\n\\nRESULTS: Characterization of graft infections according to the graft location did show that these infections differ in terms of their characteristics and that the prognosis for treatment seems to be influenced by the location of the infection. Cure rate and all-cause mortality at one year were 87.5% and 12.5% in 24 patients with thoracic-aortic graft infections, 37.0% and 55.6% in 27 patients with abdominal-aortic graft infections, and 70.0% and 30.0% in 10 patients with peripheral-arterial graft infections. In uni- and multivariate analysis, the type of surgical intervention used in managing infections (graft retention versus graft replacement) did not affect primary outcome, whereas a rifampicin-based antimicrobial regimen was associated with a higher cure rate.\\n\\nCONCLUSIONS: We recommend that future prospective studies differentiate prosthetic vascular graft infections according to the location of the grafts and that rifampicin-based antimicrobial regimens be evaluated in clinical trials involving vascular graft infections caused by staphylococci.", "author" : [ { "dropping-particle" : "", "family" : "Erb", "given" : "Stefan", "non-dropping-particle" : "", "parse-names" : false, "suffix" : "" }, { "dropping-particle" : "", "family" : "Sidler", "given" : "Jan A.", "non-dropping-particle" : "", "parse-names" : false, "suffix" : "" }, { "dropping-particle" : "", "family" : "Elzi", "given" : "Luigia", "non-dropping-particle" : "", "parse-names" : false, "suffix" : "" }, { "dropping-particle" : "", "family" : "Gurke", "given" : "Lorenz", "non-dropping-particle" : "", "parse-names" : false, "suffix" : "" }, { "dropping-particle" : "", "family" : "Battegay", "given" : "Manuel", "non-dropping-particle" : "", "parse-names" : false, "suffix" : "" }, { "dropping-particle" : "", "family" : "Widmer", "given" : "Andreas F.", "non-dropping-particle" : "", "parse-names" : false, "suffix" : "" }, { "dropping-particle" : "", "family" : "Weisser", "given" : "Maja", "non-dropping-particle" : "", "parse-names" : false, "suffix" : "" } ], "container-title" : "PLoS ONE", "id" : "ITEM-1", "issue" : "11", "issued" : { "date-parts" : [ [ "2014", "11", "13" ] ] }, "page" : "e112947", "title" : "Surgical and Antimicrobial Treatment of Prosthetic Vascular Graft Infections at Different Surgical Sites: A Retrospective Study of Treatment Outcomes", "type" : "article-journal", "volume" : "9" }, "uris" : [ "http://www.mendeley.com/documents/?uuid=6382fa02-7a53-37c8-b0c9-516b67ee57a6" ] } ], "mendeley" : { "formattedCitation" : "&lt;sup&gt;5&lt;/sup&gt;", "plainTextFormattedCitation" : "5", "previouslyFormattedCitation" : "&lt;sup&gt;5&lt;/sup&gt;" }, "properties" : {  }, "schema" : "https://github.com/citation-style-language/schema/raw/master/csl-citation.json" }</w:instrText>
      </w:r>
      <w:r w:rsidR="00DE3F6B" w:rsidRPr="008979E3">
        <w:rPr>
          <w:rFonts w:eastAsia="Times New Roman" w:cstheme="minorHAnsi"/>
          <w:color w:val="000000"/>
          <w:sz w:val="22"/>
          <w:szCs w:val="22"/>
          <w:lang w:val="en-GB" w:eastAsia="nl-BE"/>
        </w:rPr>
        <w:fldChar w:fldCharType="separate"/>
      </w:r>
      <w:r w:rsidR="00DE3F6B" w:rsidRPr="008979E3">
        <w:rPr>
          <w:rFonts w:eastAsia="Times New Roman" w:cstheme="minorHAnsi"/>
          <w:noProof/>
          <w:color w:val="000000"/>
          <w:sz w:val="22"/>
          <w:szCs w:val="22"/>
          <w:vertAlign w:val="superscript"/>
          <w:lang w:val="en-GB" w:eastAsia="nl-BE"/>
        </w:rPr>
        <w:t>5</w:t>
      </w:r>
      <w:r w:rsidR="00DE3F6B" w:rsidRPr="008979E3">
        <w:rPr>
          <w:rFonts w:eastAsia="Times New Roman" w:cstheme="minorHAnsi"/>
          <w:color w:val="000000"/>
          <w:sz w:val="22"/>
          <w:szCs w:val="22"/>
          <w:lang w:val="en-GB" w:eastAsia="nl-BE"/>
        </w:rPr>
        <w:fldChar w:fldCharType="end"/>
      </w:r>
      <w:r w:rsidR="00412066" w:rsidRPr="008979E3">
        <w:rPr>
          <w:rFonts w:eastAsia="Times New Roman" w:cstheme="minorHAnsi"/>
          <w:color w:val="000000"/>
          <w:sz w:val="22"/>
          <w:szCs w:val="22"/>
          <w:lang w:val="en-GB" w:eastAsia="nl-BE"/>
        </w:rPr>
        <w:t>. Reconstruction with autologous deep vein is the preferred option because of relative res</w:t>
      </w:r>
      <w:r w:rsidR="002C2D42" w:rsidRPr="008979E3">
        <w:rPr>
          <w:rFonts w:eastAsia="Times New Roman" w:cstheme="minorHAnsi"/>
          <w:color w:val="000000"/>
          <w:sz w:val="22"/>
          <w:szCs w:val="22"/>
          <w:lang w:val="en-GB" w:eastAsia="nl-BE"/>
        </w:rPr>
        <w:t>istance to graft infection and</w:t>
      </w:r>
      <w:r w:rsidR="00412066" w:rsidRPr="008979E3">
        <w:rPr>
          <w:rFonts w:eastAsia="Times New Roman" w:cstheme="minorHAnsi"/>
          <w:color w:val="000000"/>
          <w:sz w:val="22"/>
          <w:szCs w:val="22"/>
          <w:lang w:val="en-GB" w:eastAsia="nl-BE"/>
        </w:rPr>
        <w:t xml:space="preserve"> lower mortality</w:t>
      </w:r>
      <w:r w:rsidR="00732106">
        <w:rPr>
          <w:rFonts w:eastAsia="Times New Roman" w:cstheme="minorHAnsi"/>
          <w:color w:val="000000"/>
          <w:sz w:val="22"/>
          <w:szCs w:val="22"/>
          <w:lang w:val="en-GB" w:eastAsia="nl-BE"/>
        </w:rPr>
        <w:t xml:space="preserve"> rates</w:t>
      </w:r>
      <w:r w:rsidR="00DE3F6B" w:rsidRPr="008979E3">
        <w:rPr>
          <w:rFonts w:eastAsia="Times New Roman" w:cstheme="minorHAnsi"/>
          <w:color w:val="000000"/>
          <w:sz w:val="22"/>
          <w:szCs w:val="22"/>
          <w:lang w:val="en-GB" w:eastAsia="nl-BE"/>
        </w:rPr>
        <w:fldChar w:fldCharType="begin" w:fldLock="1"/>
      </w:r>
      <w:r w:rsidR="00DE3F6B" w:rsidRPr="008979E3">
        <w:rPr>
          <w:rFonts w:eastAsia="Times New Roman" w:cstheme="minorHAnsi"/>
          <w:color w:val="000000"/>
          <w:sz w:val="22"/>
          <w:szCs w:val="22"/>
          <w:lang w:val="en-GB" w:eastAsia="nl-BE"/>
        </w:rPr>
        <w:instrText>ADDIN CSL_CITATION { "citationItems" : [ { "id" : "ITEM-1", "itemData" : { "DOI" : "10.1016/j.jvs.2006.02.053", "ISBN" : "0741-5214 (Print)\\r0741-5214 (Linking)", "ISSN" : "07415214", "PMID" : "16828424", "abstract" : "Objective: We compared pooled estimates of event rates for amputations, conduit failures, reinfections, early mortalities, and late mortalities in patients with aortic graft infection who were treated by extra-anatomic bypass, rifampicin-bonded prostheses, cryopreserved allografts, or autogenous veins. Methods: A systematic review was conducted of English language reports in MEDLINE back to 1985 and a meta-analysis was performed on the results. Studies were selected on the basis of medical subject headings aortic, graft, and infection, and also by a standardized and independent quality rating. Inclusion and exclusion criteria were met by 37 clinical studies. Pooled estimates of mean event rates for amputations, conduit failures, reinfections, early (\u226430 day) mortalities, and late (&gt;30 days) mortalities were determined for each treatment modality. Tests of heterogeneity and sensitivity analyses were performed. Results: Fixed effect analyses, derived after tests of heterogeneity, yielded overall pooled estimates of mean event rates for all outcomes combined of 0.16 for extra-anatomic bypass, 0.07 for rifampicin-bonded prostheses, 0.09 for cryopreserved allografts, and 0.10 for autogenous vein; a lower value signifies fewer overall events associated with the treatment modality. Overall, the robustness of our meta-analysis was demonstrated by the reasonable heterogeneity of pooled data from individual studies (Q statistic &lt;25; P &gt;.1 for all treatment outcomes across all modalities) and the limited variability of outcomes after sensitivity analyses. Conclusion: Although limited by the design of individual published studies whose data were pooled together in this meta-analysis, our results lead to questions concerning whether extra-anatomic bypass should remain the gold standard for treatment of aortic graft infection. \u00a9 2006 The Society for Vascular Surgery.", "author" : [ { "dropping-particle" : "", "family" : "O\u2019Connor", "given" : "Stephen", "non-dropping-particle" : "", "parse-names" : false, "suffix" : "" }, { "dropping-particle" : "", "family" : "Andrew", "given" : "Peter", "non-dropping-particle" : "", "parse-names" : false, "suffix" : "" }, { "dropping-particle" : "", "family" : "Batt", "given" : "Michel", "non-dropping-particle" : "", "parse-names" : false, "suffix" : "" }, { "dropping-particle" : "", "family" : "Becquemin", "given" : "Jean Pierre", "non-dropping-particle" : "", "parse-names" : false, "suffix" : "" } ], "container-title" : "Journal of Vascular Surgery", "id" : "ITEM-1", "issue" : "1", "issued" : { "date-parts" : [ [ "2006", "7" ] ] }, "page" : "38-45.e8", "title" : "A systematic review and meta-analysis of treatments for aortic graft infection", "type" : "article-journal", "volume" : "44" }, "uris" : [ "http://www.mendeley.com/documents/?uuid=67907d64-43bb-4176-8bf1-1c556b0c6fc9" ] }, { "id" : "ITEM-2", "itemData" : { "DOI" : "10.1016/S1078-5884(97)80143-8", "ISSN" : "10785884", "author" : [ { "dropping-particle" : "", "family" : "Hicks", "given" : "R.C.J.", "non-dropping-particle" : "", "parse-names" : false, "suffix" : "" }, { "dropping-particle" : "", "family" : "Greenhalgh", "given" : "R.M.", "non-dropping-particle" : "", "parse-names" : false, "suffix" : "" } ], "container-title" : "European Journal of Vascular and Endovascular Surgery", "id" : "ITEM-2", "issued" : { "date-parts" : [ [ "1997", "12" ] ] }, "page" : "5-9", "title" : "The pathogenesis of vascular graft infection", "type" : "article-journal", "volume" : "14" }, "uris" : [ "http://www.mendeley.com/documents/?uuid=4a79a1e8-e435-416d-b356-73bc457657bb" ] }, { "id" : "ITEM-3", "itemData" : { "DOI" : "10.1016/j.jvs.2013.09.029", "ISBN" : "1097-6809 (Electronic)\\r0741-5214 (Linking)", "ISSN" : "07415214", "PMID" : "24342063", "abstract" : "Objective To analyze early and late mortality, venous morbidity, reinfection, and freedom from reintervention after using the femoral vein (FV) for vascular reconstruction with infection of the aortoiliofemoral axis. Methods By reviewing our database, 86 patients could be identified with implantation of FV grafts in infected fields between November 1995 and July 2012. The patient records were retrospectively analyzed and follow-up information obtained from patients or their general physician. Seventy-one patients presented with prosthetic graft infection and 15 with an infected aneurysm. For data analysis, patients were divided into an aortoiliac (n = 67) and a femoral group (n = 19). Study end points assessed were early and late mortality, incidence of deep vein thrombosis of the FV donor limb, graft patency, limb salvage, reinfection, and freedom from reintervention. Results Sixty-seven aortoiliac reconstructions were performed using 84 FV grafts with an operative mortality of 9%. After a mean follow-up of 45 months, survival, patency, limb salvage, and freedom from reintervention were 45%, 97%, 94%, and 91%, respectively, at 5 years. Twenty FV grafts were employed for 19 femoral reconstructions with an operative mortality of 10.5%. Here, mean follow-up was 35 months and survival, patency, limb salvage, and freedom from reintervention were 29%, 87%, 93%, and 81%, respectively, at 5 years. Specimen culture confirmed Staphylococcus (epidermidis and aureus) as the predominant microorganism. Venous morbidity after FV harvest showed an incidence of deep venous thrombosis of 13.7% for popliteal and 10.6% for tibial level at a follow-up of 24 months with only mild clinical symptoms (21% limb swelling). Conclusions Vascular reconstruction using autologous FV in arterial and graft infection of the aortoiliofemoral axis provides durable long-term results with acceptable mortality and morbidity. \u00a9 2014 by the Society for Vascular Surgery.", "author" : [ { "dropping-particle" : "", "family" : "Dorweiler", "given" : "Bernhard", "non-dropping-particle" : "", "parse-names" : false, "suffix" : "" }, { "dropping-particle" : "", "family" : "Neufang", "given" : "Achim", "non-dropping-particle" : "", "parse-names" : false, "suffix" : "" }, { "dropping-particle" : "", "family" : "Chaban", "given" : "Rayan", "non-dropping-particle" : "", "parse-names" : false, "suffix" : "" }, { "dropping-particle" : "", "family" : "Reinstadler", "given" : "Jan", "non-dropping-particle" : "", "parse-names" : false, "suffix" : "" }, { "dropping-particle" : "", "family" : "Duenschede", "given" : "Friedrich", "non-dropping-particle" : "", "parse-names" : false, "suffix" : "" }, { "dropping-particle" : "", "family" : "Vahl", "given" : "Christian-Friedrich", "non-dropping-particle" : "", "parse-names" : false, "suffix" : "" } ], "container-title" : "Journal of Vascular Surgery", "id" : "ITEM-3", "issue" : "3", "issued" : { "date-parts" : [ [ "2014", "3" ] ] }, "page" : "675-683", "publisher" : "Society for Vascular Surgery", "title" : "Use and durability of femoral vein for autologous reconstruction with infection of the aortoiliofemoral axis", "type" : "article-journal", "volume" : "59" }, "uris" : [ "http://www.mendeley.com/documents/?uuid=e68abcc6-cd95-4534-aa6a-ad8e97bb6d84" ] } ], "mendeley" : { "formattedCitation" : "&lt;sup&gt;1,2,4&lt;/sup&gt;", "plainTextFormattedCitation" : "1,2,4", "previouslyFormattedCitation" : "&lt;sup&gt;1,2,4&lt;/sup&gt;" }, "properties" : {  }, "schema" : "https://github.com/citation-style-language/schema/raw/master/csl-citation.json" }</w:instrText>
      </w:r>
      <w:r w:rsidR="00DE3F6B" w:rsidRPr="008979E3">
        <w:rPr>
          <w:rFonts w:eastAsia="Times New Roman" w:cstheme="minorHAnsi"/>
          <w:color w:val="000000"/>
          <w:sz w:val="22"/>
          <w:szCs w:val="22"/>
          <w:lang w:val="en-GB" w:eastAsia="nl-BE"/>
        </w:rPr>
        <w:fldChar w:fldCharType="separate"/>
      </w:r>
      <w:r w:rsidR="00DE3F6B" w:rsidRPr="008979E3">
        <w:rPr>
          <w:rFonts w:eastAsia="Times New Roman" w:cstheme="minorHAnsi"/>
          <w:noProof/>
          <w:color w:val="000000"/>
          <w:sz w:val="22"/>
          <w:szCs w:val="22"/>
          <w:vertAlign w:val="superscript"/>
          <w:lang w:val="en-GB" w:eastAsia="nl-BE"/>
        </w:rPr>
        <w:t>1,2,4</w:t>
      </w:r>
      <w:r w:rsidR="00DE3F6B" w:rsidRPr="008979E3">
        <w:rPr>
          <w:rFonts w:eastAsia="Times New Roman" w:cstheme="minorHAnsi"/>
          <w:color w:val="000000"/>
          <w:sz w:val="22"/>
          <w:szCs w:val="22"/>
          <w:lang w:val="en-GB" w:eastAsia="nl-BE"/>
        </w:rPr>
        <w:fldChar w:fldCharType="end"/>
      </w:r>
      <w:r w:rsidR="00412066" w:rsidRPr="008979E3">
        <w:rPr>
          <w:rFonts w:eastAsia="Times New Roman" w:cstheme="minorHAnsi"/>
          <w:color w:val="000000"/>
          <w:sz w:val="22"/>
          <w:szCs w:val="22"/>
          <w:lang w:val="en-GB" w:eastAsia="nl-BE"/>
        </w:rPr>
        <w:t>.  </w:t>
      </w:r>
    </w:p>
    <w:p w:rsidR="00412066" w:rsidRPr="008979E3" w:rsidRDefault="00A94048" w:rsidP="00FD6662">
      <w:pPr>
        <w:spacing w:line="360" w:lineRule="auto"/>
        <w:rPr>
          <w:rFonts w:eastAsia="Times New Roman" w:cstheme="minorHAnsi"/>
          <w:sz w:val="22"/>
          <w:szCs w:val="22"/>
          <w:lang w:val="en-GB" w:eastAsia="nl-BE"/>
        </w:rPr>
      </w:pPr>
      <w:r w:rsidRPr="008979E3">
        <w:rPr>
          <w:rFonts w:eastAsia="Times New Roman" w:cstheme="minorHAnsi"/>
          <w:color w:val="000000"/>
          <w:sz w:val="22"/>
          <w:szCs w:val="22"/>
          <w:lang w:val="en-GB" w:eastAsia="nl-BE"/>
        </w:rPr>
        <w:t>U</w:t>
      </w:r>
      <w:r w:rsidR="00412066" w:rsidRPr="008979E3">
        <w:rPr>
          <w:rFonts w:eastAsia="Times New Roman" w:cstheme="minorHAnsi"/>
          <w:color w:val="000000"/>
          <w:sz w:val="22"/>
          <w:szCs w:val="22"/>
          <w:lang w:val="en-GB" w:eastAsia="nl-BE"/>
        </w:rPr>
        <w:t xml:space="preserve">sually </w:t>
      </w:r>
      <w:r w:rsidR="003E6900" w:rsidRPr="008979E3">
        <w:rPr>
          <w:rFonts w:eastAsia="Times New Roman" w:cstheme="minorHAnsi"/>
          <w:color w:val="000000"/>
          <w:sz w:val="22"/>
          <w:szCs w:val="22"/>
          <w:lang w:val="en-GB" w:eastAsia="nl-BE"/>
        </w:rPr>
        <w:t xml:space="preserve">empiric </w:t>
      </w:r>
      <w:r w:rsidR="00412066" w:rsidRPr="008979E3">
        <w:rPr>
          <w:rFonts w:eastAsia="Times New Roman" w:cstheme="minorHAnsi"/>
          <w:color w:val="000000"/>
          <w:sz w:val="22"/>
          <w:szCs w:val="22"/>
          <w:lang w:val="en-GB" w:eastAsia="nl-BE"/>
        </w:rPr>
        <w:t>broad-spectrum antibiotics are administered</w:t>
      </w:r>
      <w:r w:rsidR="003E6900" w:rsidRPr="008979E3">
        <w:rPr>
          <w:rFonts w:eastAsia="Times New Roman" w:cstheme="minorHAnsi"/>
          <w:color w:val="000000"/>
          <w:sz w:val="22"/>
          <w:szCs w:val="22"/>
          <w:lang w:val="en-GB" w:eastAsia="nl-BE"/>
        </w:rPr>
        <w:t xml:space="preserve"> after deep cultures are </w:t>
      </w:r>
      <w:proofErr w:type="spellStart"/>
      <w:r w:rsidR="003E6900" w:rsidRPr="008979E3">
        <w:rPr>
          <w:rFonts w:eastAsia="Times New Roman" w:cstheme="minorHAnsi"/>
          <w:color w:val="000000"/>
          <w:sz w:val="22"/>
          <w:szCs w:val="22"/>
          <w:lang w:val="en-GB" w:eastAsia="nl-BE"/>
        </w:rPr>
        <w:t>prelevated</w:t>
      </w:r>
      <w:proofErr w:type="spellEnd"/>
      <w:r w:rsidR="003E6900" w:rsidRPr="008979E3">
        <w:rPr>
          <w:rFonts w:eastAsia="Times New Roman" w:cstheme="minorHAnsi"/>
          <w:color w:val="000000"/>
          <w:sz w:val="22"/>
          <w:szCs w:val="22"/>
          <w:lang w:val="en-GB" w:eastAsia="nl-BE"/>
        </w:rPr>
        <w:t>,</w:t>
      </w:r>
      <w:r w:rsidR="00412066" w:rsidRPr="008979E3">
        <w:rPr>
          <w:rFonts w:eastAsia="Times New Roman" w:cstheme="minorHAnsi"/>
          <w:color w:val="000000"/>
          <w:sz w:val="22"/>
          <w:szCs w:val="22"/>
          <w:lang w:val="en-GB" w:eastAsia="nl-BE"/>
        </w:rPr>
        <w:t xml:space="preserve"> to cover</w:t>
      </w:r>
      <w:r w:rsidR="00603C48">
        <w:rPr>
          <w:rFonts w:eastAsia="Times New Roman" w:cstheme="minorHAnsi"/>
          <w:color w:val="000000"/>
          <w:sz w:val="22"/>
          <w:szCs w:val="22"/>
          <w:lang w:val="en-GB" w:eastAsia="nl-BE"/>
        </w:rPr>
        <w:t xml:space="preserve"> the</w:t>
      </w:r>
      <w:r w:rsidR="00412066" w:rsidRPr="008979E3">
        <w:rPr>
          <w:rFonts w:eastAsia="Times New Roman" w:cstheme="minorHAnsi"/>
          <w:color w:val="000000"/>
          <w:sz w:val="22"/>
          <w:szCs w:val="22"/>
          <w:lang w:val="en-GB" w:eastAsia="nl-BE"/>
        </w:rPr>
        <w:t xml:space="preserve"> </w:t>
      </w:r>
      <w:r w:rsidR="00603C48">
        <w:rPr>
          <w:rFonts w:eastAsia="Times New Roman" w:cstheme="minorHAnsi"/>
          <w:color w:val="000000"/>
          <w:sz w:val="22"/>
          <w:szCs w:val="22"/>
          <w:lang w:val="en-GB" w:eastAsia="nl-BE"/>
        </w:rPr>
        <w:t>main causative pathogens</w:t>
      </w:r>
      <w:r w:rsidR="00A45D34">
        <w:rPr>
          <w:rFonts w:eastAsia="Times New Roman" w:cstheme="minorHAnsi"/>
          <w:color w:val="000000"/>
          <w:sz w:val="22"/>
          <w:szCs w:val="22"/>
          <w:lang w:val="en-GB" w:eastAsia="nl-BE"/>
        </w:rPr>
        <w:t xml:space="preserve"> of VGI: staphylococci, gram-</w:t>
      </w:r>
      <w:r w:rsidR="00412066" w:rsidRPr="008979E3">
        <w:rPr>
          <w:rFonts w:eastAsia="Times New Roman" w:cstheme="minorHAnsi"/>
          <w:color w:val="000000"/>
          <w:sz w:val="22"/>
          <w:szCs w:val="22"/>
          <w:lang w:val="en-GB" w:eastAsia="nl-BE"/>
        </w:rPr>
        <w:t>positive cocci (</w:t>
      </w:r>
      <w:r w:rsidR="00412066" w:rsidRPr="009A006E">
        <w:rPr>
          <w:rFonts w:eastAsia="Times New Roman" w:cstheme="minorHAnsi"/>
          <w:i/>
          <w:color w:val="000000"/>
          <w:sz w:val="22"/>
          <w:szCs w:val="22"/>
          <w:lang w:val="en-GB" w:eastAsia="nl-BE"/>
        </w:rPr>
        <w:t>enterococci, streptococci</w:t>
      </w:r>
      <w:r w:rsidR="00412066" w:rsidRPr="008979E3">
        <w:rPr>
          <w:rFonts w:eastAsia="Times New Roman" w:cstheme="minorHAnsi"/>
          <w:color w:val="000000"/>
          <w:sz w:val="22"/>
          <w:szCs w:val="22"/>
          <w:lang w:val="en-GB" w:eastAsia="nl-BE"/>
        </w:rPr>
        <w:t xml:space="preserve">) and </w:t>
      </w:r>
      <w:r w:rsidR="00DE3F6B" w:rsidRPr="008979E3">
        <w:rPr>
          <w:rFonts w:eastAsia="Times New Roman" w:cstheme="minorHAnsi"/>
          <w:color w:val="000000"/>
          <w:sz w:val="22"/>
          <w:szCs w:val="22"/>
          <w:lang w:val="en-GB" w:eastAsia="nl-BE"/>
        </w:rPr>
        <w:t>gram-negative rods (</w:t>
      </w:r>
      <w:r w:rsidR="00DE3F6B" w:rsidRPr="009A006E">
        <w:rPr>
          <w:rFonts w:eastAsia="Times New Roman" w:cstheme="minorHAnsi"/>
          <w:i/>
          <w:color w:val="000000"/>
          <w:sz w:val="22"/>
          <w:szCs w:val="22"/>
          <w:lang w:val="en-GB" w:eastAsia="nl-BE"/>
        </w:rPr>
        <w:t>E. coli, pseudomonas</w:t>
      </w:r>
      <w:r w:rsidR="00C027CA" w:rsidRPr="008979E3">
        <w:rPr>
          <w:rFonts w:eastAsia="Times New Roman" w:cstheme="minorHAnsi"/>
          <w:color w:val="000000"/>
          <w:sz w:val="22"/>
          <w:szCs w:val="22"/>
          <w:lang w:val="en-GB" w:eastAsia="nl-BE"/>
        </w:rPr>
        <w:t>).</w:t>
      </w:r>
      <w:r w:rsidR="00412066" w:rsidRPr="008979E3">
        <w:rPr>
          <w:rFonts w:eastAsia="Times New Roman" w:cstheme="minorHAnsi"/>
          <w:color w:val="000000"/>
          <w:sz w:val="22"/>
          <w:szCs w:val="22"/>
          <w:lang w:val="en-GB" w:eastAsia="nl-BE"/>
        </w:rPr>
        <w:t xml:space="preserve"> </w:t>
      </w:r>
      <w:r w:rsidR="008A118A" w:rsidRPr="008979E3">
        <w:rPr>
          <w:rFonts w:eastAsia="Times New Roman" w:cstheme="minorHAnsi"/>
          <w:color w:val="000000"/>
          <w:sz w:val="22"/>
          <w:szCs w:val="22"/>
          <w:lang w:val="en-GB" w:eastAsia="nl-BE"/>
        </w:rPr>
        <w:t xml:space="preserve">These </w:t>
      </w:r>
      <w:r w:rsidR="003F02BC" w:rsidRPr="008979E3">
        <w:rPr>
          <w:rFonts w:eastAsia="Times New Roman" w:cstheme="minorHAnsi"/>
          <w:color w:val="000000"/>
          <w:sz w:val="22"/>
          <w:szCs w:val="22"/>
          <w:lang w:val="en-GB" w:eastAsia="nl-BE"/>
        </w:rPr>
        <w:t>empiric antibiotics are</w:t>
      </w:r>
      <w:r w:rsidR="00732106">
        <w:rPr>
          <w:rFonts w:eastAsia="Times New Roman" w:cstheme="minorHAnsi"/>
          <w:color w:val="000000"/>
          <w:sz w:val="22"/>
          <w:szCs w:val="22"/>
          <w:lang w:val="en-GB" w:eastAsia="nl-BE"/>
        </w:rPr>
        <w:t xml:space="preserve"> secondarily</w:t>
      </w:r>
      <w:r w:rsidR="003F02BC" w:rsidRPr="008979E3">
        <w:rPr>
          <w:rFonts w:eastAsia="Times New Roman" w:cstheme="minorHAnsi"/>
          <w:color w:val="000000"/>
          <w:sz w:val="22"/>
          <w:szCs w:val="22"/>
          <w:lang w:val="en-GB" w:eastAsia="nl-BE"/>
        </w:rPr>
        <w:t xml:space="preserve"> downgraded</w:t>
      </w:r>
      <w:r w:rsidR="002C2D42" w:rsidRPr="008979E3">
        <w:rPr>
          <w:rFonts w:eastAsia="Times New Roman" w:cstheme="minorHAnsi"/>
          <w:color w:val="000000"/>
          <w:sz w:val="22"/>
          <w:szCs w:val="22"/>
          <w:lang w:val="en-GB" w:eastAsia="nl-BE"/>
        </w:rPr>
        <w:t xml:space="preserve"> </w:t>
      </w:r>
      <w:r w:rsidR="00732106">
        <w:rPr>
          <w:rFonts w:eastAsia="Times New Roman" w:cstheme="minorHAnsi"/>
          <w:color w:val="000000"/>
          <w:sz w:val="22"/>
          <w:szCs w:val="22"/>
          <w:lang w:val="en-GB" w:eastAsia="nl-BE"/>
        </w:rPr>
        <w:t>according to microbiological results</w:t>
      </w:r>
      <w:r w:rsidR="003F02BC"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Only in rare cases</w:t>
      </w:r>
      <w:r w:rsidR="00F37644" w:rsidRPr="008979E3">
        <w:rPr>
          <w:rFonts w:eastAsia="Times New Roman" w:cstheme="minorHAnsi"/>
          <w:color w:val="000000"/>
          <w:sz w:val="22"/>
          <w:szCs w:val="22"/>
          <w:lang w:val="en-GB" w:eastAsia="nl-BE"/>
        </w:rPr>
        <w:t>,</w:t>
      </w:r>
      <w:r w:rsidR="00412066" w:rsidRPr="008979E3">
        <w:rPr>
          <w:rFonts w:eastAsia="Times New Roman" w:cstheme="minorHAnsi"/>
          <w:color w:val="000000"/>
          <w:sz w:val="22"/>
          <w:szCs w:val="22"/>
          <w:lang w:val="en-GB" w:eastAsia="nl-BE"/>
        </w:rPr>
        <w:t xml:space="preserve"> and more frequent in late onset infections (&gt;4 months)</w:t>
      </w:r>
      <w:r w:rsidR="00F37644" w:rsidRPr="008979E3">
        <w:rPr>
          <w:rFonts w:eastAsia="Times New Roman" w:cstheme="minorHAnsi"/>
          <w:color w:val="000000"/>
          <w:sz w:val="22"/>
          <w:szCs w:val="22"/>
          <w:lang w:val="en-GB" w:eastAsia="nl-BE"/>
        </w:rPr>
        <w:t>,</w:t>
      </w:r>
      <w:r w:rsidR="00412066" w:rsidRPr="008979E3">
        <w:rPr>
          <w:rFonts w:eastAsia="Times New Roman" w:cstheme="minorHAnsi"/>
          <w:color w:val="000000"/>
          <w:sz w:val="22"/>
          <w:szCs w:val="22"/>
          <w:lang w:val="en-GB" w:eastAsia="nl-BE"/>
        </w:rPr>
        <w:t xml:space="preserve"> fungal organisms are </w:t>
      </w:r>
      <w:r w:rsidR="00731797" w:rsidRPr="008979E3">
        <w:rPr>
          <w:rFonts w:eastAsia="Times New Roman" w:cstheme="minorHAnsi"/>
          <w:color w:val="000000"/>
          <w:sz w:val="22"/>
          <w:szCs w:val="22"/>
          <w:lang w:val="en-GB" w:eastAsia="nl-BE"/>
        </w:rPr>
        <w:t xml:space="preserve">identified as </w:t>
      </w:r>
      <w:r w:rsidR="002C2D42" w:rsidRPr="008979E3">
        <w:rPr>
          <w:rFonts w:eastAsia="Times New Roman" w:cstheme="minorHAnsi"/>
          <w:color w:val="000000"/>
          <w:sz w:val="22"/>
          <w:szCs w:val="22"/>
          <w:lang w:val="en-GB" w:eastAsia="nl-BE"/>
        </w:rPr>
        <w:t xml:space="preserve">the </w:t>
      </w:r>
      <w:r w:rsidR="00731797" w:rsidRPr="008979E3">
        <w:rPr>
          <w:rFonts w:eastAsia="Times New Roman" w:cstheme="minorHAnsi"/>
          <w:color w:val="000000"/>
          <w:sz w:val="22"/>
          <w:szCs w:val="22"/>
          <w:lang w:val="en-GB" w:eastAsia="nl-BE"/>
        </w:rPr>
        <w:t>source of the infection</w:t>
      </w:r>
      <w:r w:rsidR="00D91A1F" w:rsidRPr="008979E3">
        <w:rPr>
          <w:rFonts w:eastAsia="Times New Roman" w:cstheme="minorHAnsi"/>
          <w:color w:val="000000"/>
          <w:sz w:val="22"/>
          <w:szCs w:val="22"/>
          <w:lang w:val="en-GB" w:eastAsia="nl-BE"/>
        </w:rPr>
        <w:t xml:space="preserve">. These fungi </w:t>
      </w:r>
      <w:r w:rsidR="003E6900" w:rsidRPr="008979E3">
        <w:rPr>
          <w:rFonts w:eastAsia="Times New Roman" w:cstheme="minorHAnsi"/>
          <w:color w:val="000000"/>
          <w:sz w:val="22"/>
          <w:szCs w:val="22"/>
          <w:lang w:val="en-GB" w:eastAsia="nl-BE"/>
        </w:rPr>
        <w:t>are</w:t>
      </w:r>
      <w:r w:rsidR="00D91A1F" w:rsidRPr="008979E3">
        <w:rPr>
          <w:rFonts w:eastAsia="Times New Roman" w:cstheme="minorHAnsi"/>
          <w:color w:val="000000"/>
          <w:sz w:val="22"/>
          <w:szCs w:val="22"/>
          <w:lang w:val="en-GB" w:eastAsia="nl-BE"/>
        </w:rPr>
        <w:t xml:space="preserve"> however</w:t>
      </w:r>
      <w:r w:rsidR="003E6900" w:rsidRPr="008979E3">
        <w:rPr>
          <w:rFonts w:eastAsia="Times New Roman" w:cstheme="minorHAnsi"/>
          <w:color w:val="000000"/>
          <w:sz w:val="22"/>
          <w:szCs w:val="22"/>
          <w:lang w:val="en-GB" w:eastAsia="nl-BE"/>
        </w:rPr>
        <w:t xml:space="preserve"> not covered in the standard empiric regimen</w:t>
      </w:r>
      <w:r w:rsidR="00DE3F6B" w:rsidRPr="008979E3">
        <w:rPr>
          <w:rFonts w:eastAsia="Times New Roman" w:cstheme="minorHAnsi"/>
          <w:color w:val="000000"/>
          <w:sz w:val="22"/>
          <w:szCs w:val="22"/>
          <w:lang w:val="en-GB" w:eastAsia="nl-BE"/>
        </w:rPr>
        <w:fldChar w:fldCharType="begin" w:fldLock="1"/>
      </w:r>
      <w:r w:rsidR="00DE3F6B" w:rsidRPr="008979E3">
        <w:rPr>
          <w:rFonts w:eastAsia="Times New Roman" w:cstheme="minorHAnsi"/>
          <w:color w:val="000000"/>
          <w:sz w:val="22"/>
          <w:szCs w:val="22"/>
          <w:lang w:val="en-GB" w:eastAsia="nl-BE"/>
        </w:rPr>
        <w:instrText>ADDIN CSL_CITATION { "citationItems" : [ { "id" : "ITEM-1", "itemData" : { "DOI" : "10.1007/978-3-540-34406-3_50", "ISBN" : "9783540344056", "ISSN" : "08915520", "PMID" : "22248976", "abstract" : "Prosthetic vascular grafting is a commonly performed procedure that is central to the management of arterial disease and renal failure. Though rare, vascular graft infections (VGI) are potentially devastating, and carry a high rate of mortality and amputation. Despite extensive research and clinical experience, VGI remain a daunting therapeutic challenge for surgeons and infectious disease specialists. This article reviews the pathogenesis of VGI, in particular the role of biofilms, as well as the current state of clinical management including diagnostic modalities, surgical options for treatment, antimicrobial therapy, and preventive measures. \u00a9 2012 Elsevier Inc.", "author" : [ { "dropping-particle" : "", "family" : "Hasanadka", "given" : "R.", "non-dropping-particle" : "", "parse-names" : false, "suffix" : "" }, { "dropping-particle" : "", "family" : "Seabrook", "given" : "G. R.", "non-dropping-particle" : "", "parse-names" : false, "suffix" : "" }, { "dropping-particle" : "", "family" : "Edmiston", "given" : "C. E.", "non-dropping-particle" : "", "parse-names" : false, "suffix" : "" } ], "container-title" : "Infectious Diseases in Critical Care", "id" : "ITEM-1", "issue" : "January", "issued" : { "date-parts" : [ [ "2007" ] ] }, "page" : "531-541", "publisher" : "Springer Berlin Heidelberg", "publisher-place" : "Berlin, Heidelberg", "title" : "Vascular Graft Infections", "type" : "chapter" }, "uris" : [ "http://www.mendeley.com/documents/?uuid=ee36cda0-8855-45b4-b128-aaa8f67ba03d" ] } ], "mendeley" : { "formattedCitation" : "&lt;sup&gt;3&lt;/sup&gt;", "plainTextFormattedCitation" : "3", "previouslyFormattedCitation" : "&lt;sup&gt;3&lt;/sup&gt;" }, "properties" : {  }, "schema" : "https://github.com/citation-style-language/schema/raw/master/csl-citation.json" }</w:instrText>
      </w:r>
      <w:r w:rsidR="00DE3F6B" w:rsidRPr="008979E3">
        <w:rPr>
          <w:rFonts w:eastAsia="Times New Roman" w:cstheme="minorHAnsi"/>
          <w:color w:val="000000"/>
          <w:sz w:val="22"/>
          <w:szCs w:val="22"/>
          <w:lang w:val="en-GB" w:eastAsia="nl-BE"/>
        </w:rPr>
        <w:fldChar w:fldCharType="separate"/>
      </w:r>
      <w:r w:rsidR="00DE3F6B" w:rsidRPr="008979E3">
        <w:rPr>
          <w:rFonts w:eastAsia="Times New Roman" w:cstheme="minorHAnsi"/>
          <w:noProof/>
          <w:color w:val="000000"/>
          <w:sz w:val="22"/>
          <w:szCs w:val="22"/>
          <w:vertAlign w:val="superscript"/>
          <w:lang w:val="en-GB" w:eastAsia="nl-BE"/>
        </w:rPr>
        <w:t>3</w:t>
      </w:r>
      <w:r w:rsidR="00DE3F6B" w:rsidRPr="008979E3">
        <w:rPr>
          <w:rFonts w:eastAsia="Times New Roman" w:cstheme="minorHAnsi"/>
          <w:color w:val="000000"/>
          <w:sz w:val="22"/>
          <w:szCs w:val="22"/>
          <w:lang w:val="en-GB" w:eastAsia="nl-BE"/>
        </w:rPr>
        <w:fldChar w:fldCharType="end"/>
      </w:r>
      <w:r w:rsidR="00412066" w:rsidRPr="008979E3">
        <w:rPr>
          <w:rFonts w:eastAsia="Times New Roman" w:cstheme="minorHAnsi"/>
          <w:color w:val="000000"/>
          <w:sz w:val="22"/>
          <w:szCs w:val="22"/>
          <w:lang w:val="en-GB" w:eastAsia="nl-BE"/>
        </w:rPr>
        <w:t>. I</w:t>
      </w:r>
      <w:r w:rsidR="00F37644" w:rsidRPr="008979E3">
        <w:rPr>
          <w:rFonts w:eastAsia="Times New Roman" w:cstheme="minorHAnsi"/>
          <w:color w:val="000000"/>
          <w:sz w:val="22"/>
          <w:szCs w:val="22"/>
          <w:lang w:val="en-GB" w:eastAsia="nl-BE"/>
        </w:rPr>
        <w:t>n</w:t>
      </w:r>
      <w:r w:rsidR="00220A7B" w:rsidRPr="008979E3">
        <w:rPr>
          <w:rFonts w:eastAsia="Times New Roman" w:cstheme="minorHAnsi"/>
          <w:color w:val="000000"/>
          <w:sz w:val="22"/>
          <w:szCs w:val="22"/>
          <w:lang w:val="en-GB" w:eastAsia="nl-BE"/>
        </w:rPr>
        <w:t xml:space="preserve"> the</w:t>
      </w:r>
      <w:r w:rsidR="00F37644" w:rsidRPr="008979E3">
        <w:rPr>
          <w:rFonts w:eastAsia="Times New Roman" w:cstheme="minorHAnsi"/>
          <w:color w:val="000000"/>
          <w:sz w:val="22"/>
          <w:szCs w:val="22"/>
          <w:lang w:val="en-GB" w:eastAsia="nl-BE"/>
        </w:rPr>
        <w:t xml:space="preserve"> literature the prevalence of c</w:t>
      </w:r>
      <w:r w:rsidR="00412066" w:rsidRPr="008979E3">
        <w:rPr>
          <w:rFonts w:eastAsia="Times New Roman" w:cstheme="minorHAnsi"/>
          <w:color w:val="000000"/>
          <w:sz w:val="22"/>
          <w:szCs w:val="22"/>
          <w:lang w:val="en-GB" w:eastAsia="nl-BE"/>
        </w:rPr>
        <w:t xml:space="preserve">andida varies </w:t>
      </w:r>
      <w:r w:rsidR="00D91A1F" w:rsidRPr="008979E3">
        <w:rPr>
          <w:rFonts w:eastAsia="Times New Roman" w:cstheme="minorHAnsi"/>
          <w:color w:val="000000"/>
          <w:sz w:val="22"/>
          <w:szCs w:val="22"/>
          <w:lang w:val="en-GB" w:eastAsia="nl-BE"/>
        </w:rPr>
        <w:t>from 3 to 37%</w:t>
      </w:r>
      <w:r w:rsidR="00412066" w:rsidRPr="008979E3">
        <w:rPr>
          <w:rFonts w:eastAsia="Times New Roman" w:cstheme="minorHAnsi"/>
          <w:color w:val="000000"/>
          <w:sz w:val="22"/>
          <w:szCs w:val="22"/>
          <w:lang w:val="en-GB" w:eastAsia="nl-BE"/>
        </w:rPr>
        <w:t>. Candidiasis has been recorded mor</w:t>
      </w:r>
      <w:r w:rsidR="003F02BC" w:rsidRPr="008979E3">
        <w:rPr>
          <w:rFonts w:eastAsia="Times New Roman" w:cstheme="minorHAnsi"/>
          <w:color w:val="000000"/>
          <w:sz w:val="22"/>
          <w:szCs w:val="22"/>
          <w:lang w:val="en-GB" w:eastAsia="nl-BE"/>
        </w:rPr>
        <w:t>e frequent</w:t>
      </w:r>
      <w:r w:rsidR="00220A7B" w:rsidRPr="008979E3">
        <w:rPr>
          <w:rFonts w:eastAsia="Times New Roman" w:cstheme="minorHAnsi"/>
          <w:color w:val="000000"/>
          <w:sz w:val="22"/>
          <w:szCs w:val="22"/>
          <w:lang w:val="en-GB" w:eastAsia="nl-BE"/>
        </w:rPr>
        <w:t>ly</w:t>
      </w:r>
      <w:r w:rsidR="003F02BC" w:rsidRPr="008979E3">
        <w:rPr>
          <w:rFonts w:eastAsia="Times New Roman" w:cstheme="minorHAnsi"/>
          <w:color w:val="000000"/>
          <w:sz w:val="22"/>
          <w:szCs w:val="22"/>
          <w:lang w:val="en-GB" w:eastAsia="nl-BE"/>
        </w:rPr>
        <w:t xml:space="preserve"> in </w:t>
      </w:r>
      <w:r w:rsidR="00220A7B" w:rsidRPr="008979E3">
        <w:rPr>
          <w:rFonts w:eastAsia="Times New Roman" w:cstheme="minorHAnsi"/>
          <w:color w:val="000000"/>
          <w:sz w:val="22"/>
          <w:szCs w:val="22"/>
          <w:lang w:val="en-GB" w:eastAsia="nl-BE"/>
        </w:rPr>
        <w:t xml:space="preserve">the </w:t>
      </w:r>
      <w:r w:rsidR="003F02BC" w:rsidRPr="008979E3">
        <w:rPr>
          <w:rFonts w:eastAsia="Times New Roman" w:cstheme="minorHAnsi"/>
          <w:color w:val="000000"/>
          <w:sz w:val="22"/>
          <w:szCs w:val="22"/>
          <w:lang w:val="en-GB" w:eastAsia="nl-BE"/>
        </w:rPr>
        <w:t xml:space="preserve">presence of </w:t>
      </w:r>
      <w:proofErr w:type="spellStart"/>
      <w:r w:rsidR="003F02BC" w:rsidRPr="008979E3">
        <w:rPr>
          <w:rFonts w:eastAsia="Times New Roman" w:cstheme="minorHAnsi"/>
          <w:color w:val="000000"/>
          <w:sz w:val="22"/>
          <w:szCs w:val="22"/>
          <w:lang w:val="en-GB" w:eastAsia="nl-BE"/>
        </w:rPr>
        <w:t>aorto</w:t>
      </w:r>
      <w:r w:rsidR="00412066" w:rsidRPr="008979E3">
        <w:rPr>
          <w:rFonts w:eastAsia="Times New Roman" w:cstheme="minorHAnsi"/>
          <w:color w:val="000000"/>
          <w:sz w:val="22"/>
          <w:szCs w:val="22"/>
          <w:lang w:val="en-GB" w:eastAsia="nl-BE"/>
        </w:rPr>
        <w:t>enteric</w:t>
      </w:r>
      <w:proofErr w:type="spellEnd"/>
      <w:r w:rsidR="000306E8" w:rsidRPr="008979E3">
        <w:rPr>
          <w:rFonts w:eastAsia="Times New Roman" w:cstheme="minorHAnsi"/>
          <w:color w:val="000000"/>
          <w:sz w:val="22"/>
          <w:szCs w:val="22"/>
          <w:lang w:val="en-GB" w:eastAsia="nl-BE"/>
        </w:rPr>
        <w:t xml:space="preserve"> (AE)</w:t>
      </w:r>
      <w:r w:rsidR="00412066" w:rsidRPr="008979E3">
        <w:rPr>
          <w:rFonts w:eastAsia="Times New Roman" w:cstheme="minorHAnsi"/>
          <w:color w:val="000000"/>
          <w:sz w:val="22"/>
          <w:szCs w:val="22"/>
          <w:lang w:val="en-GB" w:eastAsia="nl-BE"/>
        </w:rPr>
        <w:t xml:space="preserve"> fistula</w:t>
      </w:r>
      <w:r w:rsidR="00220A7B" w:rsidRPr="008979E3">
        <w:rPr>
          <w:rFonts w:eastAsia="Times New Roman" w:cstheme="minorHAnsi"/>
          <w:color w:val="000000"/>
          <w:sz w:val="22"/>
          <w:szCs w:val="22"/>
          <w:lang w:val="en-GB" w:eastAsia="nl-BE"/>
        </w:rPr>
        <w:t>e</w:t>
      </w:r>
      <w:r w:rsidR="00412066" w:rsidRPr="008979E3">
        <w:rPr>
          <w:rFonts w:eastAsia="Times New Roman" w:cstheme="minorHAnsi"/>
          <w:color w:val="000000"/>
          <w:sz w:val="22"/>
          <w:szCs w:val="22"/>
          <w:lang w:val="en-GB" w:eastAsia="nl-BE"/>
        </w:rPr>
        <w:t xml:space="preserve"> which </w:t>
      </w:r>
      <w:r w:rsidR="002C2D42" w:rsidRPr="008979E3">
        <w:rPr>
          <w:rFonts w:eastAsia="Times New Roman" w:cstheme="minorHAnsi"/>
          <w:color w:val="000000"/>
          <w:sz w:val="22"/>
          <w:szCs w:val="22"/>
          <w:lang w:val="en-GB" w:eastAsia="nl-BE"/>
        </w:rPr>
        <w:t>is</w:t>
      </w:r>
      <w:r w:rsidR="00412066" w:rsidRPr="008979E3">
        <w:rPr>
          <w:rFonts w:eastAsia="Times New Roman" w:cstheme="minorHAnsi"/>
          <w:color w:val="000000"/>
          <w:sz w:val="22"/>
          <w:szCs w:val="22"/>
          <w:lang w:val="en-GB" w:eastAsia="nl-BE"/>
        </w:rPr>
        <w:t xml:space="preserve"> related to more reinfection, re-intervention and worse </w:t>
      </w:r>
      <w:r w:rsidR="00412066" w:rsidRPr="00AC34DD">
        <w:rPr>
          <w:rFonts w:eastAsia="Times New Roman" w:cstheme="minorHAnsi"/>
          <w:color w:val="000000"/>
          <w:sz w:val="22"/>
          <w:szCs w:val="22"/>
          <w:lang w:val="en-GB" w:eastAsia="nl-BE"/>
        </w:rPr>
        <w:t>outcome</w:t>
      </w:r>
      <w:r w:rsidR="0074660E" w:rsidRPr="00AC34DD">
        <w:rPr>
          <w:rFonts w:eastAsia="Times New Roman" w:cstheme="minorHAnsi"/>
          <w:color w:val="000000"/>
          <w:sz w:val="22"/>
          <w:szCs w:val="22"/>
          <w:vertAlign w:val="superscript"/>
          <w:lang w:val="en-GB" w:eastAsia="nl-BE"/>
        </w:rPr>
        <w:t>6-8</w:t>
      </w:r>
      <w:r w:rsidR="00412066" w:rsidRPr="008979E3">
        <w:rPr>
          <w:rFonts w:eastAsia="Times New Roman" w:cstheme="minorHAnsi"/>
          <w:color w:val="000000"/>
          <w:sz w:val="22"/>
          <w:szCs w:val="22"/>
          <w:lang w:val="en-GB" w:eastAsia="nl-BE"/>
        </w:rPr>
        <w:t>.</w:t>
      </w:r>
    </w:p>
    <w:p w:rsidR="00EB2444" w:rsidRPr="008979E3" w:rsidRDefault="00772FBB" w:rsidP="00C01D12">
      <w:pPr>
        <w:spacing w:line="360" w:lineRule="auto"/>
        <w:rPr>
          <w:rFonts w:cstheme="minorHAnsi"/>
          <w:sz w:val="22"/>
          <w:szCs w:val="22"/>
          <w:lang w:val="en-GB" w:eastAsia="nl-BE"/>
        </w:rPr>
      </w:pPr>
      <w:r w:rsidRPr="008979E3">
        <w:rPr>
          <w:rFonts w:cstheme="minorHAnsi"/>
          <w:sz w:val="22"/>
          <w:szCs w:val="22"/>
          <w:lang w:val="en-GB" w:eastAsia="nl-BE"/>
        </w:rPr>
        <w:t xml:space="preserve">We retrospectively studied the outcome of candida compared to non-candida VGI and </w:t>
      </w:r>
      <w:r w:rsidR="00220A7B" w:rsidRPr="008979E3">
        <w:rPr>
          <w:rFonts w:cstheme="minorHAnsi"/>
          <w:sz w:val="22"/>
          <w:szCs w:val="22"/>
          <w:lang w:val="en-GB" w:eastAsia="nl-BE"/>
        </w:rPr>
        <w:t xml:space="preserve">assessed whether these results </w:t>
      </w:r>
      <w:r w:rsidRPr="008979E3">
        <w:rPr>
          <w:rFonts w:cstheme="minorHAnsi"/>
          <w:sz w:val="22"/>
          <w:szCs w:val="22"/>
          <w:lang w:val="en-GB" w:eastAsia="nl-BE"/>
        </w:rPr>
        <w:t>could justify the addition of antifungals to the empiric antibiotics in the early postoperative period.</w:t>
      </w:r>
    </w:p>
    <w:p w:rsidR="00EB2444" w:rsidRPr="00732106" w:rsidRDefault="00412066" w:rsidP="00732106">
      <w:pPr>
        <w:pStyle w:val="Kop1"/>
        <w:rPr>
          <w:rFonts w:asciiTheme="minorHAnsi" w:hAnsiTheme="minorHAnsi" w:cstheme="minorHAnsi"/>
          <w:b/>
          <w:color w:val="auto"/>
          <w:sz w:val="28"/>
          <w:szCs w:val="22"/>
          <w:lang w:val="en-GB"/>
        </w:rPr>
      </w:pPr>
      <w:r w:rsidRPr="00732106">
        <w:rPr>
          <w:rFonts w:asciiTheme="minorHAnsi" w:hAnsiTheme="minorHAnsi" w:cstheme="minorHAnsi"/>
          <w:b/>
          <w:color w:val="auto"/>
          <w:sz w:val="28"/>
          <w:szCs w:val="22"/>
          <w:lang w:val="en-GB"/>
        </w:rPr>
        <w:t>P</w:t>
      </w:r>
      <w:r w:rsidR="00EB2444" w:rsidRPr="00732106">
        <w:rPr>
          <w:rFonts w:asciiTheme="minorHAnsi" w:hAnsiTheme="minorHAnsi" w:cstheme="minorHAnsi"/>
          <w:b/>
          <w:color w:val="auto"/>
          <w:sz w:val="28"/>
          <w:szCs w:val="22"/>
          <w:lang w:val="en-GB"/>
        </w:rPr>
        <w:t>atients and methods</w:t>
      </w:r>
      <w:r w:rsidR="00732106">
        <w:rPr>
          <w:rFonts w:asciiTheme="minorHAnsi" w:hAnsiTheme="minorHAnsi" w:cstheme="minorHAnsi"/>
          <w:b/>
          <w:color w:val="auto"/>
          <w:sz w:val="28"/>
          <w:szCs w:val="22"/>
          <w:lang w:val="en-GB"/>
        </w:rPr>
        <w:br/>
      </w:r>
    </w:p>
    <w:p w:rsidR="00412066" w:rsidRPr="00732106" w:rsidRDefault="00412066" w:rsidP="00CA77DF">
      <w:pPr>
        <w:spacing w:line="360" w:lineRule="auto"/>
        <w:jc w:val="both"/>
        <w:rPr>
          <w:rFonts w:eastAsia="Times New Roman" w:cstheme="minorHAnsi"/>
          <w:szCs w:val="22"/>
          <w:lang w:val="en-GB" w:eastAsia="nl-BE"/>
        </w:rPr>
      </w:pPr>
      <w:r w:rsidRPr="00732106">
        <w:rPr>
          <w:rFonts w:eastAsia="Times New Roman" w:cstheme="minorHAnsi"/>
          <w:iCs/>
          <w:color w:val="000000"/>
          <w:szCs w:val="22"/>
          <w:lang w:val="en-GB" w:eastAsia="nl-BE"/>
        </w:rPr>
        <w:t>Population</w:t>
      </w:r>
    </w:p>
    <w:p w:rsidR="00784964" w:rsidRPr="008979E3" w:rsidRDefault="003E6900" w:rsidP="00FD6662">
      <w:pPr>
        <w:spacing w:line="360" w:lineRule="auto"/>
        <w:rPr>
          <w:rFonts w:eastAsia="Times New Roman" w:cstheme="minorHAnsi"/>
          <w:sz w:val="22"/>
          <w:szCs w:val="22"/>
          <w:lang w:val="en-GB" w:eastAsia="nl-BE"/>
        </w:rPr>
      </w:pPr>
      <w:r w:rsidRPr="008979E3">
        <w:rPr>
          <w:rFonts w:eastAsia="Times New Roman" w:cstheme="minorHAnsi"/>
          <w:color w:val="000000"/>
          <w:sz w:val="22"/>
          <w:szCs w:val="22"/>
          <w:lang w:val="en-GB" w:eastAsia="nl-BE"/>
        </w:rPr>
        <w:t xml:space="preserve">All patients treated for infected </w:t>
      </w:r>
      <w:proofErr w:type="spellStart"/>
      <w:r w:rsidRPr="008979E3">
        <w:rPr>
          <w:rFonts w:eastAsia="Times New Roman" w:cstheme="minorHAnsi"/>
          <w:color w:val="000000"/>
          <w:sz w:val="22"/>
          <w:szCs w:val="22"/>
          <w:lang w:val="en-GB" w:eastAsia="nl-BE"/>
        </w:rPr>
        <w:t>aorto</w:t>
      </w:r>
      <w:proofErr w:type="spellEnd"/>
      <w:r w:rsidRPr="008979E3">
        <w:rPr>
          <w:rFonts w:eastAsia="Times New Roman" w:cstheme="minorHAnsi"/>
          <w:color w:val="000000"/>
          <w:sz w:val="22"/>
          <w:szCs w:val="22"/>
          <w:lang w:val="en-GB" w:eastAsia="nl-BE"/>
        </w:rPr>
        <w:t>(</w:t>
      </w:r>
      <w:proofErr w:type="spellStart"/>
      <w:r w:rsidRPr="008979E3">
        <w:rPr>
          <w:rFonts w:eastAsia="Times New Roman" w:cstheme="minorHAnsi"/>
          <w:color w:val="000000"/>
          <w:sz w:val="22"/>
          <w:szCs w:val="22"/>
          <w:lang w:val="en-GB" w:eastAsia="nl-BE"/>
        </w:rPr>
        <w:t>ilio</w:t>
      </w:r>
      <w:proofErr w:type="spellEnd"/>
      <w:r w:rsidRPr="008979E3">
        <w:rPr>
          <w:rFonts w:eastAsia="Times New Roman" w:cstheme="minorHAnsi"/>
          <w:color w:val="000000"/>
          <w:sz w:val="22"/>
          <w:szCs w:val="22"/>
          <w:lang w:val="en-GB" w:eastAsia="nl-BE"/>
        </w:rPr>
        <w:t xml:space="preserve">)femoral graft with excision and in </w:t>
      </w:r>
      <w:r w:rsidR="002B2A25" w:rsidRPr="008979E3">
        <w:rPr>
          <w:rFonts w:eastAsia="Times New Roman" w:cstheme="minorHAnsi"/>
          <w:color w:val="000000"/>
          <w:sz w:val="22"/>
          <w:szCs w:val="22"/>
          <w:lang w:val="en-GB" w:eastAsia="nl-BE"/>
        </w:rPr>
        <w:t xml:space="preserve">situ reconstruction </w:t>
      </w:r>
      <w:r w:rsidR="002B2A25" w:rsidRPr="008979E3">
        <w:rPr>
          <w:rFonts w:cstheme="minorHAnsi"/>
          <w:color w:val="000000" w:themeColor="text1"/>
          <w:sz w:val="22"/>
          <w:szCs w:val="22"/>
          <w:lang w:val="en-US"/>
        </w:rPr>
        <w:t xml:space="preserve">at the vascular department of University Hospitals Leuven between January 2010 and 2017 were studied retrospectively. </w:t>
      </w:r>
      <w:r w:rsidRPr="008979E3">
        <w:rPr>
          <w:rFonts w:eastAsia="Times New Roman" w:cstheme="minorHAnsi"/>
          <w:color w:val="000000"/>
          <w:sz w:val="22"/>
          <w:szCs w:val="22"/>
          <w:lang w:val="en-GB" w:eastAsia="nl-BE"/>
        </w:rPr>
        <w:t xml:space="preserve">Patients were allocated to the candida or non-candida </w:t>
      </w:r>
      <w:r w:rsidR="00772FBB" w:rsidRPr="008979E3">
        <w:rPr>
          <w:rFonts w:eastAsia="Times New Roman" w:cstheme="minorHAnsi"/>
          <w:color w:val="000000"/>
          <w:sz w:val="22"/>
          <w:szCs w:val="22"/>
          <w:lang w:val="en-GB" w:eastAsia="nl-BE"/>
        </w:rPr>
        <w:t>g</w:t>
      </w:r>
      <w:r w:rsidRPr="008979E3">
        <w:rPr>
          <w:rFonts w:eastAsia="Times New Roman" w:cstheme="minorHAnsi"/>
          <w:color w:val="000000"/>
          <w:sz w:val="22"/>
          <w:szCs w:val="22"/>
          <w:lang w:val="en-GB" w:eastAsia="nl-BE"/>
        </w:rPr>
        <w:t xml:space="preserve">roup according to </w:t>
      </w:r>
      <w:r w:rsidR="00F8564C" w:rsidRPr="008979E3">
        <w:rPr>
          <w:rFonts w:eastAsia="Times New Roman" w:cstheme="minorHAnsi"/>
          <w:color w:val="000000"/>
          <w:sz w:val="22"/>
          <w:szCs w:val="22"/>
          <w:lang w:val="en-GB" w:eastAsia="nl-BE"/>
        </w:rPr>
        <w:t xml:space="preserve">the germs grown in </w:t>
      </w:r>
      <w:r w:rsidRPr="008979E3">
        <w:rPr>
          <w:rFonts w:eastAsia="Times New Roman" w:cstheme="minorHAnsi"/>
          <w:color w:val="000000"/>
          <w:sz w:val="22"/>
          <w:szCs w:val="22"/>
          <w:lang w:val="en-GB" w:eastAsia="nl-BE"/>
        </w:rPr>
        <w:t>the deep cultures.</w:t>
      </w:r>
    </w:p>
    <w:p w:rsidR="00EB2444" w:rsidRPr="008979E3" w:rsidRDefault="00EB2444" w:rsidP="00CA77DF">
      <w:pPr>
        <w:spacing w:line="360" w:lineRule="auto"/>
        <w:jc w:val="both"/>
        <w:rPr>
          <w:rFonts w:eastAsia="Times New Roman" w:cstheme="minorHAnsi"/>
          <w:sz w:val="22"/>
          <w:szCs w:val="22"/>
          <w:lang w:val="en-GB" w:eastAsia="nl-BE"/>
        </w:rPr>
      </w:pPr>
    </w:p>
    <w:p w:rsidR="00412066" w:rsidRPr="00732106" w:rsidRDefault="00412066" w:rsidP="00CA77DF">
      <w:pPr>
        <w:spacing w:line="360" w:lineRule="auto"/>
        <w:jc w:val="both"/>
        <w:rPr>
          <w:rFonts w:eastAsia="Times New Roman" w:cstheme="minorHAnsi"/>
          <w:szCs w:val="22"/>
          <w:lang w:val="en-GB" w:eastAsia="nl-BE"/>
        </w:rPr>
      </w:pPr>
      <w:r w:rsidRPr="00732106">
        <w:rPr>
          <w:rFonts w:eastAsia="Times New Roman" w:cstheme="minorHAnsi"/>
          <w:iCs/>
          <w:color w:val="000000"/>
          <w:szCs w:val="22"/>
          <w:lang w:val="en-GB" w:eastAsia="nl-BE"/>
        </w:rPr>
        <w:lastRenderedPageBreak/>
        <w:t xml:space="preserve">Definitions </w:t>
      </w:r>
    </w:p>
    <w:p w:rsidR="00412066" w:rsidRPr="008979E3" w:rsidRDefault="00B10E82" w:rsidP="00296947">
      <w:pPr>
        <w:spacing w:line="360" w:lineRule="auto"/>
        <w:rPr>
          <w:rFonts w:eastAsia="Times New Roman" w:cstheme="minorHAnsi"/>
          <w:sz w:val="22"/>
          <w:szCs w:val="22"/>
          <w:lang w:val="en-GB" w:eastAsia="nl-BE"/>
        </w:rPr>
      </w:pPr>
      <w:r w:rsidRPr="008979E3">
        <w:rPr>
          <w:rFonts w:cstheme="minorHAnsi"/>
          <w:color w:val="000000" w:themeColor="text1"/>
          <w:sz w:val="22"/>
          <w:szCs w:val="22"/>
          <w:lang w:val="en-US"/>
        </w:rPr>
        <w:t xml:space="preserve">We defined a graft infection as the presence of purulent fluid directly communicating with the graft </w:t>
      </w:r>
      <w:r w:rsidR="009A006E">
        <w:rPr>
          <w:rFonts w:cstheme="minorHAnsi"/>
          <w:color w:val="000000" w:themeColor="text1"/>
          <w:sz w:val="22"/>
          <w:szCs w:val="22"/>
          <w:lang w:val="en-US"/>
        </w:rPr>
        <w:t xml:space="preserve">with or without positive cultures </w:t>
      </w:r>
      <w:r w:rsidRPr="008979E3">
        <w:rPr>
          <w:rFonts w:cstheme="minorHAnsi"/>
          <w:color w:val="000000" w:themeColor="text1"/>
          <w:sz w:val="22"/>
          <w:szCs w:val="22"/>
          <w:lang w:val="en-US"/>
        </w:rPr>
        <w:t>or an exposed graft (</w:t>
      </w:r>
      <w:proofErr w:type="spellStart"/>
      <w:r w:rsidRPr="008979E3">
        <w:rPr>
          <w:rFonts w:cstheme="minorHAnsi"/>
          <w:color w:val="000000" w:themeColor="text1"/>
          <w:sz w:val="22"/>
          <w:szCs w:val="22"/>
          <w:lang w:val="en-US"/>
        </w:rPr>
        <w:t>Szilagyi’s</w:t>
      </w:r>
      <w:proofErr w:type="spellEnd"/>
      <w:r w:rsidRPr="008979E3">
        <w:rPr>
          <w:rFonts w:cstheme="minorHAnsi"/>
          <w:color w:val="000000" w:themeColor="text1"/>
          <w:sz w:val="22"/>
          <w:szCs w:val="22"/>
          <w:lang w:val="en-US"/>
        </w:rPr>
        <w:t xml:space="preserve"> classification grade III-IV-V). </w:t>
      </w:r>
      <w:r w:rsidR="002E59E2">
        <w:rPr>
          <w:rFonts w:cstheme="minorHAnsi"/>
          <w:color w:val="000000" w:themeColor="text1"/>
          <w:sz w:val="22"/>
          <w:szCs w:val="22"/>
          <w:lang w:val="en-US"/>
        </w:rPr>
        <w:br/>
        <w:t>Empirical treatment was started immediately after microbiological intraoperative samples were taken in patients without severe sepsis and consisted of a com</w:t>
      </w:r>
      <w:r w:rsidR="00AC34DD">
        <w:rPr>
          <w:rFonts w:cstheme="minorHAnsi"/>
          <w:color w:val="000000" w:themeColor="text1"/>
          <w:sz w:val="22"/>
          <w:szCs w:val="22"/>
          <w:lang w:val="en-US"/>
        </w:rPr>
        <w:t>bination of broad-spectrum beta-</w:t>
      </w:r>
      <w:r w:rsidR="002E59E2">
        <w:rPr>
          <w:rFonts w:cstheme="minorHAnsi"/>
          <w:color w:val="000000" w:themeColor="text1"/>
          <w:sz w:val="22"/>
          <w:szCs w:val="22"/>
          <w:lang w:val="en-US"/>
        </w:rPr>
        <w:t>lactams (i.e. piperacillin-tazobactam) and anti-methicillin-resistant S. aureus agents (i.e. vancomycin) ± aminoglycosides. No antibio</w:t>
      </w:r>
      <w:r w:rsidR="00AC34DD">
        <w:rPr>
          <w:rFonts w:cstheme="minorHAnsi"/>
          <w:color w:val="000000" w:themeColor="text1"/>
          <w:sz w:val="22"/>
          <w:szCs w:val="22"/>
          <w:lang w:val="en-US"/>
        </w:rPr>
        <w:t xml:space="preserve">tic </w:t>
      </w:r>
      <w:r w:rsidR="002E59E2">
        <w:rPr>
          <w:rFonts w:cstheme="minorHAnsi"/>
          <w:color w:val="000000" w:themeColor="text1"/>
          <w:sz w:val="22"/>
          <w:szCs w:val="22"/>
          <w:lang w:val="en-US"/>
        </w:rPr>
        <w:t xml:space="preserve">prophylaxis was given before surgical revision. </w:t>
      </w:r>
      <w:r w:rsidRPr="008979E3">
        <w:rPr>
          <w:rFonts w:cstheme="minorHAnsi"/>
          <w:color w:val="000000" w:themeColor="text1"/>
          <w:sz w:val="22"/>
          <w:szCs w:val="22"/>
          <w:lang w:val="en-US"/>
        </w:rPr>
        <w:br/>
      </w:r>
      <w:r w:rsidR="00205C19" w:rsidRPr="008979E3">
        <w:rPr>
          <w:rFonts w:eastAsia="Times New Roman" w:cstheme="minorHAnsi"/>
          <w:color w:val="000000"/>
          <w:sz w:val="22"/>
          <w:szCs w:val="22"/>
          <w:lang w:val="en-GB" w:eastAsia="nl-BE"/>
        </w:rPr>
        <w:t>T</w:t>
      </w:r>
      <w:r w:rsidR="00412066" w:rsidRPr="008979E3">
        <w:rPr>
          <w:rFonts w:eastAsia="Times New Roman" w:cstheme="minorHAnsi"/>
          <w:color w:val="000000"/>
          <w:sz w:val="22"/>
          <w:szCs w:val="22"/>
          <w:lang w:val="en-GB" w:eastAsia="nl-BE"/>
        </w:rPr>
        <w:t xml:space="preserve">he candida group </w:t>
      </w:r>
      <w:r w:rsidR="00205C19" w:rsidRPr="008979E3">
        <w:rPr>
          <w:rFonts w:eastAsia="Times New Roman" w:cstheme="minorHAnsi"/>
          <w:color w:val="000000"/>
          <w:sz w:val="22"/>
          <w:szCs w:val="22"/>
          <w:lang w:val="en-GB" w:eastAsia="nl-BE"/>
        </w:rPr>
        <w:t xml:space="preserve">was defined </w:t>
      </w:r>
      <w:r w:rsidR="00412066" w:rsidRPr="008979E3">
        <w:rPr>
          <w:rFonts w:eastAsia="Times New Roman" w:cstheme="minorHAnsi"/>
          <w:color w:val="000000"/>
          <w:sz w:val="22"/>
          <w:szCs w:val="22"/>
          <w:lang w:val="en-GB" w:eastAsia="nl-BE"/>
        </w:rPr>
        <w:t xml:space="preserve">as VGI in which </w:t>
      </w:r>
      <w:r w:rsidR="00412066" w:rsidRPr="009A006E">
        <w:rPr>
          <w:rFonts w:eastAsia="Times New Roman" w:cstheme="minorHAnsi"/>
          <w:i/>
          <w:color w:val="000000"/>
          <w:sz w:val="22"/>
          <w:szCs w:val="22"/>
          <w:lang w:val="en-GB" w:eastAsia="nl-BE"/>
        </w:rPr>
        <w:t>candida</w:t>
      </w:r>
      <w:r w:rsidR="00412066" w:rsidRPr="008979E3">
        <w:rPr>
          <w:rFonts w:eastAsia="Times New Roman" w:cstheme="minorHAnsi"/>
          <w:color w:val="000000"/>
          <w:sz w:val="22"/>
          <w:szCs w:val="22"/>
          <w:lang w:val="en-GB" w:eastAsia="nl-BE"/>
        </w:rPr>
        <w:t xml:space="preserve"> was grown out of the excised graft</w:t>
      </w:r>
      <w:r w:rsidR="002B2A25" w:rsidRPr="008979E3">
        <w:rPr>
          <w:rFonts w:eastAsia="Times New Roman" w:cstheme="minorHAnsi"/>
          <w:color w:val="000000"/>
          <w:sz w:val="22"/>
          <w:szCs w:val="22"/>
          <w:lang w:val="en-GB" w:eastAsia="nl-BE"/>
        </w:rPr>
        <w:t xml:space="preserve"> or the perivascular liquid</w:t>
      </w:r>
      <w:r w:rsidR="00412066" w:rsidRPr="008979E3">
        <w:rPr>
          <w:rFonts w:eastAsia="Times New Roman" w:cstheme="minorHAnsi"/>
          <w:color w:val="000000"/>
          <w:sz w:val="22"/>
          <w:szCs w:val="22"/>
          <w:lang w:val="en-GB" w:eastAsia="nl-BE"/>
        </w:rPr>
        <w:t xml:space="preserve">. </w:t>
      </w:r>
      <w:r w:rsidR="00412066" w:rsidRPr="009A006E">
        <w:rPr>
          <w:rFonts w:eastAsia="Times New Roman" w:cstheme="minorHAnsi"/>
          <w:i/>
          <w:color w:val="000000"/>
          <w:sz w:val="22"/>
          <w:szCs w:val="22"/>
          <w:lang w:val="en-GB" w:eastAsia="nl-BE"/>
        </w:rPr>
        <w:t>Candida</w:t>
      </w:r>
      <w:r w:rsidR="00412066" w:rsidRPr="008979E3">
        <w:rPr>
          <w:rFonts w:eastAsia="Times New Roman" w:cstheme="minorHAnsi"/>
          <w:color w:val="000000"/>
          <w:sz w:val="22"/>
          <w:szCs w:val="22"/>
          <w:lang w:val="en-GB" w:eastAsia="nl-BE"/>
        </w:rPr>
        <w:t xml:space="preserve"> grown from urine sam</w:t>
      </w:r>
      <w:r w:rsidR="00CD167F" w:rsidRPr="008979E3">
        <w:rPr>
          <w:rFonts w:eastAsia="Times New Roman" w:cstheme="minorHAnsi"/>
          <w:color w:val="000000"/>
          <w:sz w:val="22"/>
          <w:szCs w:val="22"/>
          <w:lang w:val="en-GB" w:eastAsia="nl-BE"/>
        </w:rPr>
        <w:t xml:space="preserve">ples </w:t>
      </w:r>
      <w:r w:rsidRPr="008979E3">
        <w:rPr>
          <w:rFonts w:eastAsia="Times New Roman" w:cstheme="minorHAnsi"/>
          <w:color w:val="000000"/>
          <w:sz w:val="22"/>
          <w:szCs w:val="22"/>
          <w:lang w:val="en-GB" w:eastAsia="nl-BE"/>
        </w:rPr>
        <w:t>was</w:t>
      </w:r>
      <w:r w:rsidR="00CD167F" w:rsidRPr="008979E3">
        <w:rPr>
          <w:rFonts w:eastAsia="Times New Roman" w:cstheme="minorHAnsi"/>
          <w:color w:val="000000"/>
          <w:sz w:val="22"/>
          <w:szCs w:val="22"/>
          <w:lang w:val="en-GB" w:eastAsia="nl-BE"/>
        </w:rPr>
        <w:t xml:space="preserve"> excluded because of it</w:t>
      </w:r>
      <w:r w:rsidR="00412066" w:rsidRPr="008979E3">
        <w:rPr>
          <w:rFonts w:eastAsia="Times New Roman" w:cstheme="minorHAnsi"/>
          <w:color w:val="000000"/>
          <w:sz w:val="22"/>
          <w:szCs w:val="22"/>
          <w:lang w:val="en-GB" w:eastAsia="nl-BE"/>
        </w:rPr>
        <w:t xml:space="preserve"> being a frequent pathogen in the urogenital tract without clinical implications for the</w:t>
      </w:r>
      <w:r w:rsidR="003F02BC" w:rsidRPr="008979E3">
        <w:rPr>
          <w:rFonts w:eastAsia="Times New Roman" w:cstheme="minorHAnsi"/>
          <w:color w:val="000000"/>
          <w:sz w:val="22"/>
          <w:szCs w:val="22"/>
          <w:lang w:val="en-GB" w:eastAsia="nl-BE"/>
        </w:rPr>
        <w:t xml:space="preserve"> vascular</w:t>
      </w:r>
      <w:r w:rsidR="00412066" w:rsidRPr="008979E3">
        <w:rPr>
          <w:rFonts w:eastAsia="Times New Roman" w:cstheme="minorHAnsi"/>
          <w:color w:val="000000"/>
          <w:sz w:val="22"/>
          <w:szCs w:val="22"/>
          <w:lang w:val="en-GB" w:eastAsia="nl-BE"/>
        </w:rPr>
        <w:t xml:space="preserve"> graft. </w:t>
      </w:r>
      <w:r w:rsidR="00CD167F" w:rsidRPr="009A006E">
        <w:rPr>
          <w:rFonts w:eastAsia="Times New Roman" w:cstheme="minorHAnsi"/>
          <w:i/>
          <w:color w:val="000000"/>
          <w:sz w:val="22"/>
          <w:szCs w:val="22"/>
          <w:lang w:val="en-GB" w:eastAsia="nl-BE"/>
        </w:rPr>
        <w:t>Candi</w:t>
      </w:r>
      <w:r w:rsidR="00BF1FAE" w:rsidRPr="009A006E">
        <w:rPr>
          <w:rFonts w:eastAsia="Times New Roman" w:cstheme="minorHAnsi"/>
          <w:i/>
          <w:color w:val="000000"/>
          <w:sz w:val="22"/>
          <w:szCs w:val="22"/>
          <w:lang w:val="en-GB" w:eastAsia="nl-BE"/>
        </w:rPr>
        <w:t>d</w:t>
      </w:r>
      <w:r w:rsidR="00CD167F" w:rsidRPr="009A006E">
        <w:rPr>
          <w:rFonts w:eastAsia="Times New Roman" w:cstheme="minorHAnsi"/>
          <w:i/>
          <w:color w:val="000000"/>
          <w:sz w:val="22"/>
          <w:szCs w:val="22"/>
          <w:lang w:val="en-GB" w:eastAsia="nl-BE"/>
        </w:rPr>
        <w:t>a</w:t>
      </w:r>
      <w:r w:rsidR="00CD167F" w:rsidRPr="008979E3">
        <w:rPr>
          <w:rFonts w:eastAsia="Times New Roman" w:cstheme="minorHAnsi"/>
          <w:color w:val="000000"/>
          <w:sz w:val="22"/>
          <w:szCs w:val="22"/>
          <w:lang w:val="en-GB" w:eastAsia="nl-BE"/>
        </w:rPr>
        <w:t xml:space="preserve"> grown from abdominal drains </w:t>
      </w:r>
      <w:r w:rsidRPr="008979E3">
        <w:rPr>
          <w:rFonts w:eastAsia="Times New Roman" w:cstheme="minorHAnsi"/>
          <w:color w:val="000000"/>
          <w:sz w:val="22"/>
          <w:szCs w:val="22"/>
          <w:lang w:val="en-GB" w:eastAsia="nl-BE"/>
        </w:rPr>
        <w:t>was</w:t>
      </w:r>
      <w:r w:rsidR="00CD167F" w:rsidRPr="008979E3">
        <w:rPr>
          <w:rFonts w:eastAsia="Times New Roman" w:cstheme="minorHAnsi"/>
          <w:color w:val="000000"/>
          <w:sz w:val="22"/>
          <w:szCs w:val="22"/>
          <w:lang w:val="en-GB" w:eastAsia="nl-BE"/>
        </w:rPr>
        <w:t xml:space="preserve"> excluded because </w:t>
      </w:r>
      <w:r w:rsidR="00952F25" w:rsidRPr="008979E3">
        <w:rPr>
          <w:rFonts w:eastAsia="Times New Roman" w:cstheme="minorHAnsi"/>
          <w:color w:val="000000"/>
          <w:sz w:val="22"/>
          <w:szCs w:val="22"/>
          <w:lang w:val="en-GB" w:eastAsia="nl-BE"/>
        </w:rPr>
        <w:t xml:space="preserve">surgical patients </w:t>
      </w:r>
      <w:r w:rsidR="002B2A25" w:rsidRPr="008979E3">
        <w:rPr>
          <w:rFonts w:eastAsia="Times New Roman" w:cstheme="minorHAnsi"/>
          <w:color w:val="000000"/>
          <w:sz w:val="22"/>
          <w:szCs w:val="22"/>
          <w:lang w:val="en-GB" w:eastAsia="nl-BE"/>
        </w:rPr>
        <w:t>at</w:t>
      </w:r>
      <w:r w:rsidR="00952F25" w:rsidRPr="008979E3">
        <w:rPr>
          <w:rFonts w:eastAsia="Times New Roman" w:cstheme="minorHAnsi"/>
          <w:color w:val="000000"/>
          <w:sz w:val="22"/>
          <w:szCs w:val="22"/>
          <w:lang w:val="en-GB" w:eastAsia="nl-BE"/>
        </w:rPr>
        <w:t xml:space="preserve"> the ICU treated with broad spectrum antibiotics</w:t>
      </w:r>
      <w:r w:rsidR="002B2A25" w:rsidRPr="008979E3">
        <w:rPr>
          <w:rFonts w:eastAsia="Times New Roman" w:cstheme="minorHAnsi"/>
          <w:color w:val="000000"/>
          <w:sz w:val="22"/>
          <w:szCs w:val="22"/>
          <w:lang w:val="en-GB" w:eastAsia="nl-BE"/>
        </w:rPr>
        <w:t xml:space="preserve"> are frequently colonized</w:t>
      </w:r>
      <w:r w:rsidR="00B54D56"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 xml:space="preserve">The non-candida group was composed of VGI in which </w:t>
      </w:r>
      <w:r w:rsidR="00952F25" w:rsidRPr="008979E3">
        <w:rPr>
          <w:rFonts w:eastAsia="Times New Roman" w:cstheme="minorHAnsi"/>
          <w:color w:val="000000"/>
          <w:sz w:val="22"/>
          <w:szCs w:val="22"/>
          <w:lang w:val="en-GB" w:eastAsia="nl-BE"/>
        </w:rPr>
        <w:t xml:space="preserve">graft </w:t>
      </w:r>
      <w:r w:rsidR="00412066" w:rsidRPr="008979E3">
        <w:rPr>
          <w:rFonts w:eastAsia="Times New Roman" w:cstheme="minorHAnsi"/>
          <w:color w:val="000000"/>
          <w:sz w:val="22"/>
          <w:szCs w:val="22"/>
          <w:lang w:val="en-GB" w:eastAsia="nl-BE"/>
        </w:rPr>
        <w:t>culture</w:t>
      </w:r>
      <w:r w:rsidR="00772FBB" w:rsidRPr="008979E3">
        <w:rPr>
          <w:rFonts w:eastAsia="Times New Roman" w:cstheme="minorHAnsi"/>
          <w:color w:val="000000"/>
          <w:sz w:val="22"/>
          <w:szCs w:val="22"/>
          <w:lang w:val="en-GB" w:eastAsia="nl-BE"/>
        </w:rPr>
        <w:t>s grew other microorganisms or in which cultures remained steri</w:t>
      </w:r>
      <w:r w:rsidR="00412066" w:rsidRPr="008979E3">
        <w:rPr>
          <w:rFonts w:eastAsia="Times New Roman" w:cstheme="minorHAnsi"/>
          <w:color w:val="000000"/>
          <w:sz w:val="22"/>
          <w:szCs w:val="22"/>
          <w:lang w:val="en-GB" w:eastAsia="nl-BE"/>
        </w:rPr>
        <w:t>le but with a radiological and clinically confirmed graft infection.</w:t>
      </w:r>
      <w:r w:rsidR="002B2A25" w:rsidRPr="008979E3">
        <w:rPr>
          <w:rFonts w:eastAsia="Times New Roman" w:cstheme="minorHAnsi"/>
          <w:color w:val="000000"/>
          <w:sz w:val="22"/>
          <w:szCs w:val="22"/>
          <w:lang w:val="en-GB" w:eastAsia="nl-BE"/>
        </w:rPr>
        <w:br/>
      </w:r>
      <w:r w:rsidR="00296947" w:rsidRPr="008979E3">
        <w:rPr>
          <w:rFonts w:eastAsia="Times New Roman" w:cstheme="minorHAnsi"/>
          <w:color w:val="000000"/>
          <w:sz w:val="22"/>
          <w:szCs w:val="22"/>
          <w:lang w:val="en-GB" w:eastAsia="nl-BE"/>
        </w:rPr>
        <w:t xml:space="preserve">The primary endpoint of the study was patient survival, </w:t>
      </w:r>
      <w:r w:rsidRPr="008979E3">
        <w:rPr>
          <w:rFonts w:eastAsia="Times New Roman" w:cstheme="minorHAnsi"/>
          <w:color w:val="000000"/>
          <w:sz w:val="22"/>
          <w:szCs w:val="22"/>
          <w:lang w:val="en-GB" w:eastAsia="nl-BE"/>
        </w:rPr>
        <w:t>evaluated at day 30 and during</w:t>
      </w:r>
      <w:r w:rsidR="00296947" w:rsidRPr="008979E3">
        <w:rPr>
          <w:rFonts w:eastAsia="Times New Roman" w:cstheme="minorHAnsi"/>
          <w:color w:val="000000"/>
          <w:sz w:val="22"/>
          <w:szCs w:val="22"/>
          <w:lang w:val="en-GB" w:eastAsia="nl-BE"/>
        </w:rPr>
        <w:t xml:space="preserve"> </w:t>
      </w:r>
      <w:r w:rsidR="00B440BB" w:rsidRPr="008979E3">
        <w:rPr>
          <w:rFonts w:eastAsia="Times New Roman" w:cstheme="minorHAnsi"/>
          <w:color w:val="000000"/>
          <w:sz w:val="22"/>
          <w:szCs w:val="22"/>
          <w:lang w:val="en-GB" w:eastAsia="nl-BE"/>
        </w:rPr>
        <w:t>5 year</w:t>
      </w:r>
      <w:r w:rsidR="0037557A">
        <w:rPr>
          <w:rFonts w:eastAsia="Times New Roman" w:cstheme="minorHAnsi"/>
          <w:color w:val="000000"/>
          <w:sz w:val="22"/>
          <w:szCs w:val="22"/>
          <w:lang w:val="en-GB" w:eastAsia="nl-BE"/>
        </w:rPr>
        <w:t xml:space="preserve"> of</w:t>
      </w:r>
      <w:r w:rsidR="00B440BB" w:rsidRPr="008979E3">
        <w:rPr>
          <w:rFonts w:eastAsia="Times New Roman" w:cstheme="minorHAnsi"/>
          <w:color w:val="000000"/>
          <w:sz w:val="22"/>
          <w:szCs w:val="22"/>
          <w:lang w:val="en-GB" w:eastAsia="nl-BE"/>
        </w:rPr>
        <w:t xml:space="preserve"> </w:t>
      </w:r>
      <w:r w:rsidRPr="008979E3">
        <w:rPr>
          <w:rFonts w:eastAsia="Times New Roman" w:cstheme="minorHAnsi"/>
          <w:color w:val="000000"/>
          <w:sz w:val="22"/>
          <w:szCs w:val="22"/>
          <w:lang w:val="en-GB" w:eastAsia="nl-BE"/>
        </w:rPr>
        <w:t>follow-up</w:t>
      </w:r>
      <w:r w:rsidR="00296947" w:rsidRPr="008979E3">
        <w:rPr>
          <w:rFonts w:eastAsia="Times New Roman" w:cstheme="minorHAnsi"/>
          <w:color w:val="000000"/>
          <w:sz w:val="22"/>
          <w:szCs w:val="22"/>
          <w:lang w:val="en-GB" w:eastAsia="nl-BE"/>
        </w:rPr>
        <w:t xml:space="preserve"> (with the Kaplan-Meier method)</w:t>
      </w:r>
      <w:r w:rsidRPr="008979E3">
        <w:rPr>
          <w:rFonts w:eastAsia="Times New Roman" w:cstheme="minorHAnsi"/>
          <w:color w:val="000000"/>
          <w:sz w:val="22"/>
          <w:szCs w:val="22"/>
          <w:lang w:val="en-GB" w:eastAsia="nl-BE"/>
        </w:rPr>
        <w:t xml:space="preserve">. </w:t>
      </w:r>
      <w:r w:rsidR="00296947" w:rsidRPr="008979E3">
        <w:rPr>
          <w:rFonts w:eastAsia="Times New Roman" w:cstheme="minorHAnsi"/>
          <w:color w:val="000000"/>
          <w:sz w:val="22"/>
          <w:szCs w:val="22"/>
          <w:lang w:val="en-GB" w:eastAsia="nl-BE"/>
        </w:rPr>
        <w:t xml:space="preserve"> The secondary endpoints were length </w:t>
      </w:r>
      <w:r w:rsidR="00B440BB" w:rsidRPr="008979E3">
        <w:rPr>
          <w:rFonts w:eastAsia="Times New Roman" w:cstheme="minorHAnsi"/>
          <w:color w:val="000000"/>
          <w:sz w:val="22"/>
          <w:szCs w:val="22"/>
          <w:lang w:val="en-GB" w:eastAsia="nl-BE"/>
        </w:rPr>
        <w:t>of hospital stay,</w:t>
      </w:r>
      <w:r w:rsidR="00296947" w:rsidRPr="008979E3">
        <w:rPr>
          <w:rFonts w:eastAsia="Times New Roman" w:cstheme="minorHAnsi"/>
          <w:color w:val="000000"/>
          <w:sz w:val="22"/>
          <w:szCs w:val="22"/>
          <w:lang w:val="en-GB" w:eastAsia="nl-BE"/>
        </w:rPr>
        <w:t xml:space="preserve"> length of ICU stay, return to ICU and revision for bleeding. </w:t>
      </w:r>
    </w:p>
    <w:p w:rsidR="00B10E82" w:rsidRPr="008979E3" w:rsidRDefault="00B10E82" w:rsidP="00CA77DF">
      <w:pPr>
        <w:spacing w:line="360" w:lineRule="auto"/>
        <w:jc w:val="both"/>
        <w:rPr>
          <w:rFonts w:eastAsia="Times New Roman" w:cstheme="minorHAnsi"/>
          <w:sz w:val="22"/>
          <w:szCs w:val="22"/>
          <w:lang w:val="en-GB" w:eastAsia="nl-BE"/>
        </w:rPr>
      </w:pPr>
    </w:p>
    <w:p w:rsidR="00412066" w:rsidRPr="00732106" w:rsidRDefault="00412066" w:rsidP="00CA77DF">
      <w:pPr>
        <w:spacing w:line="360" w:lineRule="auto"/>
        <w:jc w:val="both"/>
        <w:rPr>
          <w:rFonts w:eastAsia="Times New Roman" w:cstheme="minorHAnsi"/>
          <w:iCs/>
          <w:color w:val="000000"/>
          <w:szCs w:val="22"/>
          <w:lang w:val="en-GB" w:eastAsia="nl-BE"/>
        </w:rPr>
      </w:pPr>
      <w:r w:rsidRPr="00732106">
        <w:rPr>
          <w:rFonts w:eastAsia="Times New Roman" w:cstheme="minorHAnsi"/>
          <w:iCs/>
          <w:color w:val="000000"/>
          <w:szCs w:val="22"/>
          <w:lang w:val="en-GB" w:eastAsia="nl-BE"/>
        </w:rPr>
        <w:t>Statistical analysis</w:t>
      </w:r>
    </w:p>
    <w:p w:rsidR="00412066" w:rsidRDefault="00412066" w:rsidP="00FD6662">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 xml:space="preserve">Data </w:t>
      </w:r>
      <w:r w:rsidR="009A006E">
        <w:rPr>
          <w:rFonts w:eastAsia="Times New Roman" w:cstheme="minorHAnsi"/>
          <w:color w:val="000000"/>
          <w:sz w:val="22"/>
          <w:szCs w:val="22"/>
          <w:lang w:val="en-GB" w:eastAsia="nl-BE"/>
        </w:rPr>
        <w:t xml:space="preserve">on </w:t>
      </w:r>
      <w:r w:rsidRPr="008979E3">
        <w:rPr>
          <w:rFonts w:eastAsia="Times New Roman" w:cstheme="minorHAnsi"/>
          <w:color w:val="000000"/>
          <w:sz w:val="22"/>
          <w:szCs w:val="22"/>
          <w:lang w:val="en-GB" w:eastAsia="nl-BE"/>
        </w:rPr>
        <w:t>demographic characteristics, comorbidities, clinical presentation, operative data and mortality</w:t>
      </w:r>
      <w:r w:rsidR="002C2D42" w:rsidRPr="008979E3">
        <w:rPr>
          <w:rFonts w:eastAsia="Times New Roman" w:cstheme="minorHAnsi"/>
          <w:color w:val="000000"/>
          <w:sz w:val="22"/>
          <w:szCs w:val="22"/>
          <w:lang w:val="en-GB" w:eastAsia="nl-BE"/>
        </w:rPr>
        <w:t xml:space="preserve"> were collected</w:t>
      </w:r>
      <w:r w:rsidRPr="008979E3">
        <w:rPr>
          <w:rFonts w:eastAsia="Times New Roman" w:cstheme="minorHAnsi"/>
          <w:color w:val="000000"/>
          <w:sz w:val="22"/>
          <w:szCs w:val="22"/>
          <w:lang w:val="en-GB" w:eastAsia="nl-BE"/>
        </w:rPr>
        <w:t xml:space="preserve">. Normality was checked using a Shapiro-Wilk test. </w:t>
      </w:r>
      <w:r w:rsidR="002C2D42" w:rsidRPr="008979E3">
        <w:rPr>
          <w:rFonts w:eastAsia="Times New Roman" w:cstheme="minorHAnsi"/>
          <w:color w:val="000000"/>
          <w:sz w:val="22"/>
          <w:szCs w:val="22"/>
          <w:lang w:val="en-GB" w:eastAsia="nl-BE"/>
        </w:rPr>
        <w:t>Continuous variables, expressed as mean values (</w:t>
      </w:r>
      <w:r w:rsidR="002C2D42" w:rsidRPr="008979E3">
        <w:rPr>
          <w:rFonts w:eastAsia="Times New Roman" w:cstheme="minorHAnsi"/>
          <w:color w:val="000000"/>
          <w:sz w:val="22"/>
          <w:szCs w:val="22"/>
          <w:lang w:val="en-US"/>
        </w:rPr>
        <w:t>±SD) were compared using</w:t>
      </w:r>
      <w:r w:rsidRPr="008979E3">
        <w:rPr>
          <w:rFonts w:eastAsia="Times New Roman" w:cstheme="minorHAnsi"/>
          <w:color w:val="000000"/>
          <w:sz w:val="22"/>
          <w:szCs w:val="22"/>
          <w:lang w:val="en-GB" w:eastAsia="nl-BE"/>
        </w:rPr>
        <w:t xml:space="preserve"> t-test or the Mann-Whitney U test</w:t>
      </w:r>
      <w:r w:rsidR="002C2D42" w:rsidRPr="008979E3">
        <w:rPr>
          <w:rFonts w:eastAsia="Times New Roman" w:cstheme="minorHAnsi"/>
          <w:color w:val="000000"/>
          <w:sz w:val="22"/>
          <w:szCs w:val="22"/>
          <w:lang w:val="en-GB" w:eastAsia="nl-BE"/>
        </w:rPr>
        <w:t xml:space="preserve">, as appropriate. Categorical variables, expressed as percentages, were compared using </w:t>
      </w:r>
      <w:r w:rsidRPr="008979E3">
        <w:rPr>
          <w:rFonts w:eastAsia="Times New Roman" w:cstheme="minorHAnsi"/>
          <w:color w:val="000000"/>
          <w:sz w:val="22"/>
          <w:szCs w:val="22"/>
          <w:lang w:val="en-GB" w:eastAsia="nl-BE"/>
        </w:rPr>
        <w:t xml:space="preserve">the Chi-square or Fisher’s exact test. </w:t>
      </w:r>
      <w:r w:rsidR="002C2D42" w:rsidRPr="008979E3">
        <w:rPr>
          <w:rFonts w:eastAsia="Times New Roman" w:cstheme="minorHAnsi"/>
          <w:color w:val="000000"/>
          <w:sz w:val="22"/>
          <w:szCs w:val="22"/>
          <w:lang w:val="en-GB" w:eastAsia="nl-BE"/>
        </w:rPr>
        <w:t xml:space="preserve">Kaplan Meier survival analysis was used to estimate survival </w:t>
      </w:r>
      <w:r w:rsidRPr="008979E3">
        <w:rPr>
          <w:rFonts w:eastAsia="Times New Roman" w:cstheme="minorHAnsi"/>
          <w:color w:val="000000"/>
          <w:sz w:val="22"/>
          <w:szCs w:val="22"/>
          <w:lang w:val="en-GB" w:eastAsia="nl-BE"/>
        </w:rPr>
        <w:t xml:space="preserve">and the groups were compared using the log rank, Breslow and </w:t>
      </w:r>
      <w:proofErr w:type="spellStart"/>
      <w:r w:rsidRPr="008979E3">
        <w:rPr>
          <w:rFonts w:eastAsia="Times New Roman" w:cstheme="minorHAnsi"/>
          <w:color w:val="000000"/>
          <w:sz w:val="22"/>
          <w:szCs w:val="22"/>
          <w:lang w:val="en-GB" w:eastAsia="nl-BE"/>
        </w:rPr>
        <w:t>Tarone</w:t>
      </w:r>
      <w:proofErr w:type="spellEnd"/>
      <w:r w:rsidRPr="008979E3">
        <w:rPr>
          <w:rFonts w:eastAsia="Times New Roman" w:cstheme="minorHAnsi"/>
          <w:color w:val="000000"/>
          <w:sz w:val="22"/>
          <w:szCs w:val="22"/>
          <w:lang w:val="en-GB" w:eastAsia="nl-BE"/>
        </w:rPr>
        <w:t xml:space="preserve">-Ware tests. Statistical software SPSS was used for analyses. A p-value &lt;0.05 was considered </w:t>
      </w:r>
      <w:r w:rsidR="00FD6662">
        <w:rPr>
          <w:rFonts w:eastAsia="Times New Roman" w:cstheme="minorHAnsi"/>
          <w:color w:val="000000"/>
          <w:sz w:val="22"/>
          <w:szCs w:val="22"/>
          <w:lang w:val="en-GB" w:eastAsia="nl-BE"/>
        </w:rPr>
        <w:t xml:space="preserve">statistically </w:t>
      </w:r>
      <w:r w:rsidRPr="008979E3">
        <w:rPr>
          <w:rFonts w:eastAsia="Times New Roman" w:cstheme="minorHAnsi"/>
          <w:color w:val="000000"/>
          <w:sz w:val="22"/>
          <w:szCs w:val="22"/>
          <w:lang w:val="en-GB" w:eastAsia="nl-BE"/>
        </w:rPr>
        <w:t>significant.</w:t>
      </w:r>
    </w:p>
    <w:p w:rsidR="00732106" w:rsidRPr="008979E3" w:rsidRDefault="00732106" w:rsidP="00CA77DF">
      <w:pPr>
        <w:spacing w:line="360" w:lineRule="auto"/>
        <w:jc w:val="both"/>
        <w:rPr>
          <w:rFonts w:eastAsia="Times New Roman" w:cstheme="minorHAnsi"/>
          <w:sz w:val="22"/>
          <w:szCs w:val="22"/>
          <w:lang w:val="en-GB" w:eastAsia="nl-BE"/>
        </w:rPr>
      </w:pPr>
    </w:p>
    <w:p w:rsidR="00412066" w:rsidRPr="00732106" w:rsidRDefault="00784964" w:rsidP="00732106">
      <w:pPr>
        <w:pStyle w:val="Kop1"/>
        <w:rPr>
          <w:rFonts w:asciiTheme="minorHAnsi" w:hAnsiTheme="minorHAnsi" w:cstheme="minorHAnsi"/>
          <w:b/>
          <w:color w:val="auto"/>
          <w:sz w:val="28"/>
          <w:szCs w:val="22"/>
          <w:lang w:val="en-GB"/>
        </w:rPr>
      </w:pPr>
      <w:r w:rsidRPr="00732106">
        <w:rPr>
          <w:rFonts w:asciiTheme="minorHAnsi" w:hAnsiTheme="minorHAnsi" w:cstheme="minorHAnsi"/>
          <w:b/>
          <w:color w:val="auto"/>
          <w:sz w:val="28"/>
          <w:szCs w:val="22"/>
          <w:lang w:val="en-GB"/>
        </w:rPr>
        <w:t>R</w:t>
      </w:r>
      <w:r w:rsidR="00EB2444" w:rsidRPr="00732106">
        <w:rPr>
          <w:rFonts w:asciiTheme="minorHAnsi" w:hAnsiTheme="minorHAnsi" w:cstheme="minorHAnsi"/>
          <w:b/>
          <w:color w:val="auto"/>
          <w:sz w:val="28"/>
          <w:szCs w:val="22"/>
          <w:lang w:val="en-GB"/>
        </w:rPr>
        <w:t>esults</w:t>
      </w:r>
      <w:r w:rsidR="00732106">
        <w:rPr>
          <w:rFonts w:asciiTheme="minorHAnsi" w:hAnsiTheme="minorHAnsi" w:cstheme="minorHAnsi"/>
          <w:b/>
          <w:color w:val="auto"/>
          <w:sz w:val="28"/>
          <w:szCs w:val="22"/>
          <w:lang w:val="en-GB"/>
        </w:rPr>
        <w:br/>
      </w:r>
    </w:p>
    <w:p w:rsidR="004A406F" w:rsidRPr="008979E3" w:rsidRDefault="00772FBB" w:rsidP="00FD6662">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Between 2000 and 2017</w:t>
      </w:r>
      <w:r w:rsidR="00412066" w:rsidRPr="008979E3">
        <w:rPr>
          <w:rFonts w:eastAsia="Times New Roman" w:cstheme="minorHAnsi"/>
          <w:color w:val="000000"/>
          <w:sz w:val="22"/>
          <w:szCs w:val="22"/>
          <w:lang w:val="en-GB" w:eastAsia="nl-BE"/>
        </w:rPr>
        <w:t xml:space="preserve">, </w:t>
      </w:r>
      <w:r w:rsidR="00AD65CF">
        <w:rPr>
          <w:rFonts w:eastAsia="Times New Roman" w:cstheme="minorHAnsi"/>
          <w:color w:val="000000"/>
          <w:sz w:val="22"/>
          <w:szCs w:val="22"/>
          <w:lang w:val="en-GB" w:eastAsia="nl-BE"/>
        </w:rPr>
        <w:t>56</w:t>
      </w:r>
      <w:r w:rsidR="00412066" w:rsidRPr="008979E3">
        <w:rPr>
          <w:rFonts w:eastAsia="Times New Roman" w:cstheme="minorHAnsi"/>
          <w:color w:val="000000"/>
          <w:sz w:val="22"/>
          <w:szCs w:val="22"/>
          <w:lang w:val="en-GB" w:eastAsia="nl-BE"/>
        </w:rPr>
        <w:t xml:space="preserve"> patients were </w:t>
      </w:r>
      <w:r w:rsidR="002B2A25" w:rsidRPr="008979E3">
        <w:rPr>
          <w:rFonts w:eastAsia="Times New Roman" w:cstheme="minorHAnsi"/>
          <w:color w:val="000000"/>
          <w:sz w:val="22"/>
          <w:szCs w:val="22"/>
          <w:lang w:val="en-GB" w:eastAsia="nl-BE"/>
        </w:rPr>
        <w:t>treated for</w:t>
      </w:r>
      <w:r w:rsidR="00F37644"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 xml:space="preserve">infection </w:t>
      </w:r>
      <w:r w:rsidR="00A45D34">
        <w:rPr>
          <w:rFonts w:eastAsia="Times New Roman" w:cstheme="minorHAnsi"/>
          <w:color w:val="000000"/>
          <w:sz w:val="22"/>
          <w:szCs w:val="22"/>
          <w:lang w:val="en-GB" w:eastAsia="nl-BE"/>
        </w:rPr>
        <w:t xml:space="preserve">of </w:t>
      </w:r>
      <w:proofErr w:type="spellStart"/>
      <w:r w:rsidR="00A45D34" w:rsidRPr="0074660E">
        <w:rPr>
          <w:rFonts w:eastAsia="Times New Roman" w:cstheme="minorHAnsi"/>
          <w:color w:val="000000"/>
          <w:sz w:val="22"/>
          <w:szCs w:val="22"/>
          <w:lang w:val="en-GB" w:eastAsia="nl-BE"/>
        </w:rPr>
        <w:t>aorto</w:t>
      </w:r>
      <w:proofErr w:type="spellEnd"/>
      <w:r w:rsidR="00A45D34" w:rsidRPr="0074660E">
        <w:rPr>
          <w:rFonts w:eastAsia="Times New Roman" w:cstheme="minorHAnsi"/>
          <w:color w:val="000000"/>
          <w:sz w:val="22"/>
          <w:szCs w:val="22"/>
          <w:lang w:val="en-GB" w:eastAsia="nl-BE"/>
        </w:rPr>
        <w:t>(</w:t>
      </w:r>
      <w:proofErr w:type="spellStart"/>
      <w:r w:rsidR="00A45D34" w:rsidRPr="0074660E">
        <w:rPr>
          <w:rFonts w:eastAsia="Times New Roman" w:cstheme="minorHAnsi"/>
          <w:color w:val="000000"/>
          <w:sz w:val="22"/>
          <w:szCs w:val="22"/>
          <w:lang w:val="en-GB" w:eastAsia="nl-BE"/>
        </w:rPr>
        <w:t>ilio</w:t>
      </w:r>
      <w:proofErr w:type="spellEnd"/>
      <w:r w:rsidR="00A45D34" w:rsidRPr="0074660E">
        <w:rPr>
          <w:rFonts w:eastAsia="Times New Roman" w:cstheme="minorHAnsi"/>
          <w:color w:val="000000"/>
          <w:sz w:val="22"/>
          <w:szCs w:val="22"/>
          <w:lang w:val="en-GB" w:eastAsia="nl-BE"/>
        </w:rPr>
        <w:t>)femoral graft with excision and in situ reconstruction</w:t>
      </w:r>
      <w:r w:rsidR="00A45D34">
        <w:rPr>
          <w:rFonts w:eastAsia="Times New Roman" w:cstheme="minorHAnsi"/>
          <w:color w:val="000000"/>
          <w:sz w:val="22"/>
          <w:szCs w:val="22"/>
          <w:lang w:val="en-GB" w:eastAsia="nl-BE"/>
        </w:rPr>
        <w:t xml:space="preserve">. </w:t>
      </w:r>
      <w:r w:rsidR="00DE3F6B" w:rsidRPr="008979E3">
        <w:rPr>
          <w:rFonts w:eastAsia="Times New Roman" w:cstheme="minorHAnsi"/>
          <w:color w:val="000000"/>
          <w:sz w:val="22"/>
          <w:szCs w:val="22"/>
          <w:lang w:val="en-GB" w:eastAsia="nl-BE"/>
        </w:rPr>
        <w:t>In</w:t>
      </w:r>
      <w:r w:rsidR="002B2A25" w:rsidRPr="008979E3">
        <w:rPr>
          <w:rFonts w:eastAsia="Times New Roman" w:cstheme="minorHAnsi"/>
          <w:color w:val="000000"/>
          <w:sz w:val="22"/>
          <w:szCs w:val="22"/>
          <w:lang w:val="en-GB" w:eastAsia="nl-BE"/>
        </w:rPr>
        <w:t xml:space="preserve"> </w:t>
      </w:r>
      <w:r w:rsidR="00DE3F6B" w:rsidRPr="008979E3">
        <w:rPr>
          <w:rFonts w:eastAsia="Times New Roman" w:cstheme="minorHAnsi"/>
          <w:color w:val="000000"/>
          <w:sz w:val="22"/>
          <w:szCs w:val="22"/>
          <w:lang w:val="en-GB" w:eastAsia="nl-BE"/>
        </w:rPr>
        <w:t>1</w:t>
      </w:r>
      <w:r w:rsidR="00952F25" w:rsidRPr="008979E3">
        <w:rPr>
          <w:rFonts w:eastAsia="Times New Roman" w:cstheme="minorHAnsi"/>
          <w:color w:val="000000"/>
          <w:sz w:val="22"/>
          <w:szCs w:val="22"/>
          <w:lang w:val="en-GB" w:eastAsia="nl-BE"/>
        </w:rPr>
        <w:t>0</w:t>
      </w:r>
      <w:r w:rsidR="00DE3F6B" w:rsidRPr="008979E3">
        <w:rPr>
          <w:rFonts w:eastAsia="Times New Roman" w:cstheme="minorHAnsi"/>
          <w:color w:val="000000"/>
          <w:sz w:val="22"/>
          <w:szCs w:val="22"/>
          <w:lang w:val="en-GB" w:eastAsia="nl-BE"/>
        </w:rPr>
        <w:t xml:space="preserve"> patients (</w:t>
      </w:r>
      <w:r w:rsidR="00952F25" w:rsidRPr="008979E3">
        <w:rPr>
          <w:rFonts w:eastAsia="Times New Roman" w:cstheme="minorHAnsi"/>
          <w:color w:val="000000"/>
          <w:sz w:val="22"/>
          <w:szCs w:val="22"/>
          <w:lang w:val="en-GB" w:eastAsia="nl-BE"/>
        </w:rPr>
        <w:t>18</w:t>
      </w:r>
      <w:r w:rsidR="00DE3F6B" w:rsidRPr="008979E3">
        <w:rPr>
          <w:rFonts w:eastAsia="Times New Roman" w:cstheme="minorHAnsi"/>
          <w:color w:val="000000"/>
          <w:sz w:val="22"/>
          <w:szCs w:val="22"/>
          <w:lang w:val="en-GB" w:eastAsia="nl-BE"/>
        </w:rPr>
        <w:t>%)</w:t>
      </w:r>
      <w:r w:rsidR="00412066" w:rsidRPr="008979E3">
        <w:rPr>
          <w:rFonts w:eastAsia="Times New Roman" w:cstheme="minorHAnsi"/>
          <w:color w:val="000000"/>
          <w:sz w:val="22"/>
          <w:szCs w:val="22"/>
          <w:lang w:val="en-GB" w:eastAsia="nl-BE"/>
        </w:rPr>
        <w:t xml:space="preserve"> candida was grown in </w:t>
      </w:r>
      <w:r w:rsidR="002B2A25" w:rsidRPr="008979E3">
        <w:rPr>
          <w:rFonts w:eastAsia="Times New Roman" w:cstheme="minorHAnsi"/>
          <w:color w:val="000000"/>
          <w:sz w:val="22"/>
          <w:szCs w:val="22"/>
          <w:lang w:val="en-GB" w:eastAsia="nl-BE"/>
        </w:rPr>
        <w:t xml:space="preserve">the </w:t>
      </w:r>
      <w:r w:rsidR="00412066" w:rsidRPr="008979E3">
        <w:rPr>
          <w:rFonts w:eastAsia="Times New Roman" w:cstheme="minorHAnsi"/>
          <w:color w:val="000000"/>
          <w:sz w:val="22"/>
          <w:szCs w:val="22"/>
          <w:lang w:val="en-GB" w:eastAsia="nl-BE"/>
        </w:rPr>
        <w:t>cultures</w:t>
      </w:r>
      <w:r w:rsidR="002B2A25" w:rsidRPr="008979E3">
        <w:rPr>
          <w:rFonts w:eastAsia="Times New Roman" w:cstheme="minorHAnsi"/>
          <w:color w:val="000000"/>
          <w:sz w:val="22"/>
          <w:szCs w:val="22"/>
          <w:lang w:val="en-GB" w:eastAsia="nl-BE"/>
        </w:rPr>
        <w:t>, while</w:t>
      </w:r>
      <w:r w:rsidR="00412066" w:rsidRPr="008979E3">
        <w:rPr>
          <w:rFonts w:eastAsia="Times New Roman" w:cstheme="minorHAnsi"/>
          <w:color w:val="000000"/>
          <w:sz w:val="22"/>
          <w:szCs w:val="22"/>
          <w:lang w:val="en-GB" w:eastAsia="nl-BE"/>
        </w:rPr>
        <w:t xml:space="preserve"> in </w:t>
      </w:r>
      <w:r w:rsidR="00952F25" w:rsidRPr="008979E3">
        <w:rPr>
          <w:rFonts w:eastAsia="Times New Roman" w:cstheme="minorHAnsi"/>
          <w:color w:val="000000"/>
          <w:sz w:val="22"/>
          <w:szCs w:val="22"/>
          <w:lang w:val="en-GB" w:eastAsia="nl-BE"/>
        </w:rPr>
        <w:t>4</w:t>
      </w:r>
      <w:r w:rsidRPr="008979E3">
        <w:rPr>
          <w:rFonts w:eastAsia="Times New Roman" w:cstheme="minorHAnsi"/>
          <w:color w:val="000000"/>
          <w:sz w:val="22"/>
          <w:szCs w:val="22"/>
          <w:lang w:val="en-GB" w:eastAsia="nl-BE"/>
        </w:rPr>
        <w:t>6</w:t>
      </w:r>
      <w:r w:rsidR="00412066" w:rsidRPr="008979E3">
        <w:rPr>
          <w:rFonts w:eastAsia="Times New Roman" w:cstheme="minorHAnsi"/>
          <w:color w:val="000000"/>
          <w:sz w:val="22"/>
          <w:szCs w:val="22"/>
          <w:lang w:val="en-GB" w:eastAsia="nl-BE"/>
        </w:rPr>
        <w:t xml:space="preserve"> patients (</w:t>
      </w:r>
      <w:r w:rsidR="00952F25" w:rsidRPr="008979E3">
        <w:rPr>
          <w:rFonts w:eastAsia="Times New Roman" w:cstheme="minorHAnsi"/>
          <w:color w:val="000000"/>
          <w:sz w:val="22"/>
          <w:szCs w:val="22"/>
          <w:lang w:val="en-GB" w:eastAsia="nl-BE"/>
        </w:rPr>
        <w:t>82</w:t>
      </w:r>
      <w:r w:rsidR="00412066" w:rsidRPr="008979E3">
        <w:rPr>
          <w:rFonts w:eastAsia="Times New Roman" w:cstheme="minorHAnsi"/>
          <w:color w:val="000000"/>
          <w:sz w:val="22"/>
          <w:szCs w:val="22"/>
          <w:lang w:val="en-GB" w:eastAsia="nl-BE"/>
        </w:rPr>
        <w:t>%)</w:t>
      </w:r>
      <w:r w:rsidR="00C027CA"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 xml:space="preserve">other microorganisms </w:t>
      </w:r>
      <w:r w:rsidR="00DE3F6B" w:rsidRPr="008979E3">
        <w:rPr>
          <w:rFonts w:eastAsia="Times New Roman" w:cstheme="minorHAnsi"/>
          <w:color w:val="000000"/>
          <w:sz w:val="22"/>
          <w:szCs w:val="22"/>
          <w:lang w:val="en-GB" w:eastAsia="nl-BE"/>
        </w:rPr>
        <w:t xml:space="preserve">were </w:t>
      </w:r>
      <w:r w:rsidR="00DE3F6B" w:rsidRPr="000400C4">
        <w:rPr>
          <w:rFonts w:eastAsia="Times New Roman" w:cstheme="minorHAnsi"/>
          <w:color w:val="000000"/>
          <w:sz w:val="22"/>
          <w:szCs w:val="22"/>
          <w:lang w:val="en-GB" w:eastAsia="nl-BE"/>
        </w:rPr>
        <w:t>grown</w:t>
      </w:r>
      <w:r w:rsidR="00FD6662" w:rsidRPr="000400C4">
        <w:rPr>
          <w:rFonts w:eastAsia="Times New Roman" w:cstheme="minorHAnsi"/>
          <w:color w:val="000000"/>
          <w:sz w:val="22"/>
          <w:szCs w:val="22"/>
          <w:lang w:val="en-GB" w:eastAsia="nl-BE"/>
        </w:rPr>
        <w:t xml:space="preserve"> or cultures remained sterile</w:t>
      </w:r>
      <w:r w:rsidR="00412066" w:rsidRPr="000400C4">
        <w:rPr>
          <w:rFonts w:eastAsia="Times New Roman" w:cstheme="minorHAnsi"/>
          <w:color w:val="000000"/>
          <w:sz w:val="22"/>
          <w:szCs w:val="22"/>
          <w:lang w:val="en-GB" w:eastAsia="nl-BE"/>
        </w:rPr>
        <w:t>.</w:t>
      </w:r>
      <w:r w:rsidR="00E64C36" w:rsidRPr="008979E3">
        <w:rPr>
          <w:rFonts w:eastAsia="Times New Roman" w:cstheme="minorHAnsi"/>
          <w:noProof/>
          <w:color w:val="000000"/>
          <w:sz w:val="22"/>
          <w:szCs w:val="22"/>
          <w:lang w:val="en-GB" w:eastAsia="nl-BE"/>
        </w:rPr>
        <w:t xml:space="preserve"> </w:t>
      </w:r>
    </w:p>
    <w:p w:rsidR="00772FBB" w:rsidRPr="0037557A" w:rsidRDefault="00772FBB" w:rsidP="00A83824">
      <w:pPr>
        <w:spacing w:line="360" w:lineRule="auto"/>
        <w:jc w:val="both"/>
        <w:rPr>
          <w:rFonts w:eastAsia="Times New Roman" w:cstheme="minorHAnsi"/>
          <w:color w:val="000000"/>
          <w:sz w:val="22"/>
          <w:szCs w:val="22"/>
          <w:lang w:val="en-US" w:eastAsia="nl-BE"/>
        </w:rPr>
      </w:pPr>
    </w:p>
    <w:p w:rsidR="00412066" w:rsidRPr="00732106" w:rsidRDefault="006720B6" w:rsidP="00CA77DF">
      <w:pPr>
        <w:spacing w:line="360" w:lineRule="auto"/>
        <w:jc w:val="both"/>
        <w:rPr>
          <w:rFonts w:eastAsia="Times New Roman" w:cstheme="minorHAnsi"/>
          <w:iCs/>
          <w:color w:val="000000"/>
          <w:szCs w:val="22"/>
          <w:lang w:val="en-GB" w:eastAsia="nl-BE"/>
        </w:rPr>
      </w:pPr>
      <w:r w:rsidRPr="00732106">
        <w:rPr>
          <w:rFonts w:eastAsia="Times New Roman" w:cstheme="minorHAnsi"/>
          <w:iCs/>
          <w:color w:val="000000"/>
          <w:szCs w:val="22"/>
          <w:lang w:val="en-GB" w:eastAsia="nl-BE"/>
        </w:rPr>
        <w:t>Demographics</w:t>
      </w:r>
    </w:p>
    <w:p w:rsidR="00320C0A" w:rsidRPr="008979E3" w:rsidRDefault="00732106" w:rsidP="00732106">
      <w:pPr>
        <w:spacing w:line="360" w:lineRule="auto"/>
        <w:rPr>
          <w:rFonts w:eastAsia="Times New Roman" w:cstheme="minorHAnsi"/>
          <w:b/>
          <w:color w:val="000000"/>
          <w:sz w:val="22"/>
          <w:szCs w:val="22"/>
          <w:lang w:val="en-GB" w:eastAsia="nl-BE"/>
        </w:rPr>
      </w:pPr>
      <w:r>
        <w:rPr>
          <w:rFonts w:eastAsia="Times New Roman" w:cstheme="minorHAnsi"/>
          <w:color w:val="000000"/>
          <w:sz w:val="22"/>
          <w:szCs w:val="22"/>
          <w:lang w:val="en-GB" w:eastAsia="nl-BE"/>
        </w:rPr>
        <w:lastRenderedPageBreak/>
        <w:t>M</w:t>
      </w:r>
      <w:r w:rsidR="00296947" w:rsidRPr="008979E3">
        <w:rPr>
          <w:rFonts w:eastAsia="Times New Roman" w:cstheme="minorHAnsi"/>
          <w:color w:val="000000"/>
          <w:sz w:val="22"/>
          <w:szCs w:val="22"/>
          <w:lang w:val="en-GB" w:eastAsia="nl-BE"/>
        </w:rPr>
        <w:t xml:space="preserve">ain patient characteristics are summarized in Table 1. </w:t>
      </w:r>
      <w:r w:rsidR="00C20194" w:rsidRPr="008979E3">
        <w:rPr>
          <w:rFonts w:eastAsia="Times New Roman" w:cstheme="minorHAnsi"/>
          <w:color w:val="000000"/>
          <w:sz w:val="22"/>
          <w:szCs w:val="22"/>
          <w:lang w:val="en-GB" w:eastAsia="nl-BE"/>
        </w:rPr>
        <w:t xml:space="preserve"> Mean age was 67±9 </w:t>
      </w:r>
      <w:proofErr w:type="gramStart"/>
      <w:r w:rsidR="0045710E">
        <w:rPr>
          <w:rFonts w:eastAsia="Times New Roman" w:cstheme="minorHAnsi"/>
          <w:color w:val="000000"/>
          <w:sz w:val="22"/>
          <w:szCs w:val="22"/>
          <w:lang w:val="en-GB" w:eastAsia="nl-BE"/>
        </w:rPr>
        <w:t xml:space="preserve">years  </w:t>
      </w:r>
      <w:r w:rsidR="00C20194" w:rsidRPr="008979E3">
        <w:rPr>
          <w:rFonts w:eastAsia="Times New Roman" w:cstheme="minorHAnsi"/>
          <w:color w:val="000000"/>
          <w:sz w:val="22"/>
          <w:szCs w:val="22"/>
          <w:lang w:val="en-GB" w:eastAsia="nl-BE"/>
        </w:rPr>
        <w:t>with</w:t>
      </w:r>
      <w:proofErr w:type="gramEnd"/>
      <w:r w:rsidR="00C20194" w:rsidRPr="008979E3">
        <w:rPr>
          <w:rFonts w:eastAsia="Times New Roman" w:cstheme="minorHAnsi"/>
          <w:color w:val="000000"/>
          <w:sz w:val="22"/>
          <w:szCs w:val="22"/>
          <w:lang w:val="en-GB" w:eastAsia="nl-BE"/>
        </w:rPr>
        <w:t xml:space="preserve"> a range of 47 to 85 years. </w:t>
      </w:r>
      <w:r w:rsidR="00412066" w:rsidRPr="008979E3">
        <w:rPr>
          <w:rFonts w:eastAsia="Times New Roman" w:cstheme="minorHAnsi"/>
          <w:color w:val="000000"/>
          <w:sz w:val="22"/>
          <w:szCs w:val="22"/>
          <w:lang w:val="en-GB" w:eastAsia="nl-BE"/>
        </w:rPr>
        <w:t>Men comprise</w:t>
      </w:r>
      <w:r w:rsidR="00296947" w:rsidRPr="008979E3">
        <w:rPr>
          <w:rFonts w:eastAsia="Times New Roman" w:cstheme="minorHAnsi"/>
          <w:color w:val="000000"/>
          <w:sz w:val="22"/>
          <w:szCs w:val="22"/>
          <w:lang w:val="en-GB" w:eastAsia="nl-BE"/>
        </w:rPr>
        <w:t>d the majority of patients (82%</w:t>
      </w:r>
      <w:r w:rsidR="00412066" w:rsidRPr="008979E3">
        <w:rPr>
          <w:rFonts w:eastAsia="Times New Roman" w:cstheme="minorHAnsi"/>
          <w:color w:val="000000"/>
          <w:sz w:val="22"/>
          <w:szCs w:val="22"/>
          <w:lang w:val="en-GB" w:eastAsia="nl-BE"/>
        </w:rPr>
        <w:t>)</w:t>
      </w:r>
      <w:r w:rsidR="00C20194"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 xml:space="preserve"> No significant differences between both groups regarding basic demographic characteristics </w:t>
      </w:r>
      <w:r w:rsidR="002B2A25" w:rsidRPr="008979E3">
        <w:rPr>
          <w:rFonts w:eastAsia="Times New Roman" w:cstheme="minorHAnsi"/>
          <w:color w:val="000000"/>
          <w:sz w:val="22"/>
          <w:szCs w:val="22"/>
          <w:lang w:val="en-GB" w:eastAsia="nl-BE"/>
        </w:rPr>
        <w:t>were found</w:t>
      </w:r>
      <w:r w:rsidR="00412066" w:rsidRPr="008979E3">
        <w:rPr>
          <w:rFonts w:eastAsia="Times New Roman" w:cstheme="minorHAnsi"/>
          <w:color w:val="000000"/>
          <w:sz w:val="22"/>
          <w:szCs w:val="22"/>
          <w:lang w:val="en-GB" w:eastAsia="nl-BE"/>
        </w:rPr>
        <w:t xml:space="preserve">. </w:t>
      </w:r>
      <w:r w:rsidR="00296947" w:rsidRPr="008979E3">
        <w:rPr>
          <w:rFonts w:eastAsia="Times New Roman" w:cstheme="minorHAnsi"/>
          <w:color w:val="000000"/>
          <w:sz w:val="22"/>
          <w:szCs w:val="22"/>
          <w:lang w:val="en-GB" w:eastAsia="nl-BE"/>
        </w:rPr>
        <w:br/>
      </w:r>
      <w:r w:rsidR="00412066" w:rsidRPr="008979E3">
        <w:rPr>
          <w:rFonts w:eastAsia="Times New Roman" w:cstheme="minorHAnsi"/>
          <w:color w:val="000000"/>
          <w:sz w:val="22"/>
          <w:szCs w:val="22"/>
          <w:lang w:val="en-GB" w:eastAsia="nl-BE"/>
        </w:rPr>
        <w:t>Smoking, hypertension, coronary disease, renal</w:t>
      </w:r>
      <w:r>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 xml:space="preserve">insufficiency, COPD, diabetes mellitus and previous surgery in the abdomen and groin </w:t>
      </w:r>
      <w:r w:rsidR="00C20194" w:rsidRPr="008979E3">
        <w:rPr>
          <w:rFonts w:eastAsia="Times New Roman" w:cstheme="minorHAnsi"/>
          <w:color w:val="000000"/>
          <w:sz w:val="22"/>
          <w:szCs w:val="22"/>
          <w:lang w:val="en-GB" w:eastAsia="nl-BE"/>
        </w:rPr>
        <w:t>have been</w:t>
      </w:r>
      <w:r w:rsidR="00412066" w:rsidRPr="008979E3">
        <w:rPr>
          <w:rFonts w:eastAsia="Times New Roman" w:cstheme="minorHAnsi"/>
          <w:color w:val="000000"/>
          <w:sz w:val="22"/>
          <w:szCs w:val="22"/>
          <w:lang w:val="en-GB" w:eastAsia="nl-BE"/>
        </w:rPr>
        <w:t xml:space="preserve"> defined as risk factors for VGI. None of these </w:t>
      </w:r>
      <w:r w:rsidR="00C20194" w:rsidRPr="008979E3">
        <w:rPr>
          <w:rFonts w:eastAsia="Times New Roman" w:cstheme="minorHAnsi"/>
          <w:color w:val="000000"/>
          <w:sz w:val="22"/>
          <w:szCs w:val="22"/>
          <w:lang w:val="en-GB" w:eastAsia="nl-BE"/>
        </w:rPr>
        <w:t xml:space="preserve">factors </w:t>
      </w:r>
      <w:r w:rsidR="00412066" w:rsidRPr="008979E3">
        <w:rPr>
          <w:rFonts w:eastAsia="Times New Roman" w:cstheme="minorHAnsi"/>
          <w:color w:val="000000"/>
          <w:sz w:val="22"/>
          <w:szCs w:val="22"/>
          <w:lang w:val="en-GB" w:eastAsia="nl-BE"/>
        </w:rPr>
        <w:t>showed significant difference</w:t>
      </w:r>
      <w:r w:rsidR="002B2A25" w:rsidRPr="008979E3">
        <w:rPr>
          <w:rFonts w:eastAsia="Times New Roman" w:cstheme="minorHAnsi"/>
          <w:color w:val="000000"/>
          <w:sz w:val="22"/>
          <w:szCs w:val="22"/>
          <w:lang w:val="en-GB" w:eastAsia="nl-BE"/>
        </w:rPr>
        <w:t xml:space="preserve"> between</w:t>
      </w:r>
      <w:r w:rsidR="00412066" w:rsidRPr="008979E3">
        <w:rPr>
          <w:rFonts w:eastAsia="Times New Roman" w:cstheme="minorHAnsi"/>
          <w:color w:val="000000"/>
          <w:sz w:val="22"/>
          <w:szCs w:val="22"/>
          <w:lang w:val="en-GB" w:eastAsia="nl-BE"/>
        </w:rPr>
        <w:t xml:space="preserve"> both groups. The mean </w:t>
      </w:r>
      <w:r w:rsidR="00296947" w:rsidRPr="008979E3">
        <w:rPr>
          <w:rFonts w:eastAsia="Times New Roman" w:cstheme="minorHAnsi"/>
          <w:color w:val="000000"/>
          <w:sz w:val="22"/>
          <w:szCs w:val="22"/>
          <w:lang w:val="en-GB" w:eastAsia="nl-BE"/>
        </w:rPr>
        <w:t>preoperative ASA score for the c</w:t>
      </w:r>
      <w:r w:rsidR="00412066" w:rsidRPr="008979E3">
        <w:rPr>
          <w:rFonts w:eastAsia="Times New Roman" w:cstheme="minorHAnsi"/>
          <w:color w:val="000000"/>
          <w:sz w:val="22"/>
          <w:szCs w:val="22"/>
          <w:lang w:val="en-GB" w:eastAsia="nl-BE"/>
        </w:rPr>
        <w:t xml:space="preserve">andida </w:t>
      </w:r>
      <w:r w:rsidR="00296947" w:rsidRPr="008979E3">
        <w:rPr>
          <w:rFonts w:eastAsia="Times New Roman" w:cstheme="minorHAnsi"/>
          <w:color w:val="000000"/>
          <w:sz w:val="22"/>
          <w:szCs w:val="22"/>
          <w:lang w:val="en-GB" w:eastAsia="nl-BE"/>
        </w:rPr>
        <w:t xml:space="preserve">group </w:t>
      </w:r>
      <w:r w:rsidR="00320C0A" w:rsidRPr="008979E3">
        <w:rPr>
          <w:rFonts w:eastAsia="Times New Roman" w:cstheme="minorHAnsi"/>
          <w:color w:val="000000"/>
          <w:sz w:val="22"/>
          <w:szCs w:val="22"/>
          <w:lang w:val="en-GB" w:eastAsia="nl-BE"/>
        </w:rPr>
        <w:t>was slightly higher than the non-candida group</w:t>
      </w:r>
      <w:r w:rsidR="00412066" w:rsidRPr="008979E3">
        <w:rPr>
          <w:rFonts w:eastAsia="Times New Roman" w:cstheme="minorHAnsi"/>
          <w:color w:val="000000"/>
          <w:sz w:val="22"/>
          <w:szCs w:val="22"/>
          <w:lang w:val="en-GB" w:eastAsia="nl-BE"/>
        </w:rPr>
        <w:t xml:space="preserve">, </w:t>
      </w:r>
      <w:r w:rsidR="006E01C3" w:rsidRPr="008979E3">
        <w:rPr>
          <w:rFonts w:eastAsia="Times New Roman" w:cstheme="minorHAnsi"/>
          <w:color w:val="000000"/>
          <w:sz w:val="22"/>
          <w:szCs w:val="22"/>
          <w:lang w:val="en-GB" w:eastAsia="nl-BE"/>
        </w:rPr>
        <w:t>3.4</w:t>
      </w:r>
      <w:r w:rsidR="00412066" w:rsidRPr="008979E3">
        <w:rPr>
          <w:rFonts w:eastAsia="Times New Roman" w:cstheme="minorHAnsi"/>
          <w:color w:val="000000"/>
          <w:sz w:val="22"/>
          <w:szCs w:val="22"/>
          <w:lang w:val="en-GB" w:eastAsia="nl-BE"/>
        </w:rPr>
        <w:t xml:space="preserve"> and </w:t>
      </w:r>
      <w:r w:rsidR="00320C0A" w:rsidRPr="008979E3">
        <w:rPr>
          <w:rFonts w:eastAsia="Times New Roman" w:cstheme="minorHAnsi"/>
          <w:color w:val="000000"/>
          <w:sz w:val="22"/>
          <w:szCs w:val="22"/>
          <w:lang w:val="en-GB" w:eastAsia="nl-BE"/>
        </w:rPr>
        <w:t>3</w:t>
      </w:r>
      <w:r w:rsidR="00412066" w:rsidRPr="008979E3">
        <w:rPr>
          <w:rFonts w:eastAsia="Times New Roman" w:cstheme="minorHAnsi"/>
          <w:color w:val="000000"/>
          <w:sz w:val="22"/>
          <w:szCs w:val="22"/>
          <w:lang w:val="en-GB" w:eastAsia="nl-BE"/>
        </w:rPr>
        <w:t xml:space="preserve"> respectively</w:t>
      </w:r>
      <w:r w:rsidR="00320C0A" w:rsidRPr="008979E3">
        <w:rPr>
          <w:rFonts w:eastAsia="Times New Roman" w:cstheme="minorHAnsi"/>
          <w:color w:val="000000"/>
          <w:sz w:val="22"/>
          <w:szCs w:val="22"/>
          <w:lang w:val="en-GB" w:eastAsia="nl-BE"/>
        </w:rPr>
        <w:t xml:space="preserve"> (p=0.057)</w:t>
      </w:r>
      <w:r w:rsidR="00511731" w:rsidRPr="008979E3">
        <w:rPr>
          <w:rFonts w:eastAsia="Times New Roman" w:cstheme="minorHAnsi"/>
          <w:color w:val="000000"/>
          <w:sz w:val="22"/>
          <w:szCs w:val="22"/>
          <w:lang w:val="en-GB" w:eastAsia="nl-BE"/>
        </w:rPr>
        <w:t xml:space="preserve">. </w:t>
      </w:r>
      <w:r w:rsidR="00511731" w:rsidRPr="008979E3">
        <w:rPr>
          <w:rFonts w:eastAsia="Times New Roman" w:cstheme="minorHAnsi"/>
          <w:b/>
          <w:color w:val="000000"/>
          <w:sz w:val="22"/>
          <w:szCs w:val="22"/>
          <w:lang w:val="en-GB" w:eastAsia="nl-BE"/>
        </w:rPr>
        <w:t>(Table 1)</w:t>
      </w:r>
    </w:p>
    <w:p w:rsidR="00772FBB" w:rsidRPr="008979E3" w:rsidRDefault="00772FBB" w:rsidP="00B9582B">
      <w:pPr>
        <w:pStyle w:val="Geenafstand"/>
        <w:rPr>
          <w:rFonts w:cstheme="minorHAnsi"/>
          <w:sz w:val="22"/>
          <w:szCs w:val="22"/>
          <w:lang w:val="en-GB" w:eastAsia="nl-BE"/>
        </w:rPr>
      </w:pPr>
    </w:p>
    <w:p w:rsidR="00772FBB" w:rsidRPr="008979E3" w:rsidRDefault="00772FBB" w:rsidP="00B9582B">
      <w:pPr>
        <w:pStyle w:val="Geenafstand"/>
        <w:rPr>
          <w:rFonts w:cstheme="minorHAnsi"/>
          <w:sz w:val="22"/>
          <w:szCs w:val="22"/>
          <w:lang w:val="en-GB" w:eastAsia="nl-BE"/>
        </w:rPr>
      </w:pPr>
    </w:p>
    <w:p w:rsidR="00E64C36" w:rsidRPr="00732106" w:rsidRDefault="00E64C36" w:rsidP="00CA77DF">
      <w:pPr>
        <w:spacing w:line="360" w:lineRule="auto"/>
        <w:jc w:val="both"/>
        <w:rPr>
          <w:rFonts w:eastAsia="Times New Roman" w:cstheme="minorHAnsi"/>
          <w:color w:val="000000"/>
          <w:szCs w:val="22"/>
          <w:lang w:val="en-GB" w:eastAsia="nl-BE"/>
        </w:rPr>
      </w:pPr>
      <w:r w:rsidRPr="00732106">
        <w:rPr>
          <w:rFonts w:eastAsia="Times New Roman" w:cstheme="minorHAnsi"/>
          <w:color w:val="000000"/>
          <w:szCs w:val="22"/>
          <w:lang w:val="en-GB" w:eastAsia="nl-BE"/>
        </w:rPr>
        <w:t>Clinical presentation</w:t>
      </w:r>
    </w:p>
    <w:p w:rsidR="00680D13" w:rsidRPr="008979E3" w:rsidRDefault="00C20194" w:rsidP="00FD6662">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 xml:space="preserve">Wound discharge was more frequent in the non-candida group (26%) compared to the candida group (0%), although statistically not significant (p= 0.070). Other symptoms like fever, erythema, ischaemia and bleeding were not statistically significant different between both groups. </w:t>
      </w:r>
      <w:r w:rsidR="00997C77" w:rsidRPr="008979E3">
        <w:rPr>
          <w:rFonts w:eastAsia="Times New Roman" w:cstheme="minorHAnsi"/>
          <w:color w:val="000000"/>
          <w:sz w:val="22"/>
          <w:szCs w:val="22"/>
          <w:lang w:val="en-GB" w:eastAsia="nl-BE"/>
        </w:rPr>
        <w:t>Leucocytosis</w:t>
      </w:r>
      <w:r w:rsidR="00412066" w:rsidRPr="008979E3">
        <w:rPr>
          <w:rFonts w:eastAsia="Times New Roman" w:cstheme="minorHAnsi"/>
          <w:color w:val="000000"/>
          <w:sz w:val="22"/>
          <w:szCs w:val="22"/>
          <w:lang w:val="en-GB" w:eastAsia="nl-BE"/>
        </w:rPr>
        <w:t xml:space="preserve"> (57%) and elevated CRP (80%) were highly prevalent on presentation of </w:t>
      </w:r>
      <w:r w:rsidR="00732106">
        <w:rPr>
          <w:rFonts w:eastAsia="Times New Roman" w:cstheme="minorHAnsi"/>
          <w:color w:val="000000"/>
          <w:sz w:val="22"/>
          <w:szCs w:val="22"/>
          <w:lang w:val="en-GB" w:eastAsia="nl-BE"/>
        </w:rPr>
        <w:t>VGI</w:t>
      </w:r>
      <w:r w:rsidR="00731797" w:rsidRPr="008979E3">
        <w:rPr>
          <w:rFonts w:eastAsia="Times New Roman" w:cstheme="minorHAnsi"/>
          <w:color w:val="000000"/>
          <w:sz w:val="22"/>
          <w:szCs w:val="22"/>
          <w:lang w:val="en-GB" w:eastAsia="nl-BE"/>
        </w:rPr>
        <w:t>. In 5</w:t>
      </w:r>
      <w:r w:rsidR="00412066" w:rsidRPr="008979E3">
        <w:rPr>
          <w:rFonts w:eastAsia="Times New Roman" w:cstheme="minorHAnsi"/>
          <w:color w:val="000000"/>
          <w:sz w:val="22"/>
          <w:szCs w:val="22"/>
          <w:lang w:val="en-GB" w:eastAsia="nl-BE"/>
        </w:rPr>
        <w:t>3 cases (</w:t>
      </w:r>
      <w:r w:rsidR="00731797" w:rsidRPr="008979E3">
        <w:rPr>
          <w:rFonts w:eastAsia="Times New Roman" w:cstheme="minorHAnsi"/>
          <w:color w:val="000000"/>
          <w:sz w:val="22"/>
          <w:szCs w:val="22"/>
          <w:lang w:val="en-GB" w:eastAsia="nl-BE"/>
        </w:rPr>
        <w:t>95</w:t>
      </w:r>
      <w:proofErr w:type="gramStart"/>
      <w:r w:rsidR="00412066" w:rsidRPr="008979E3">
        <w:rPr>
          <w:rFonts w:eastAsia="Times New Roman" w:cstheme="minorHAnsi"/>
          <w:color w:val="000000"/>
          <w:sz w:val="22"/>
          <w:szCs w:val="22"/>
          <w:lang w:val="en-GB" w:eastAsia="nl-BE"/>
        </w:rPr>
        <w:t>%)</w:t>
      </w:r>
      <w:r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 xml:space="preserve"> imaging</w:t>
      </w:r>
      <w:proofErr w:type="gramEnd"/>
      <w:r w:rsidR="00412066" w:rsidRPr="008979E3">
        <w:rPr>
          <w:rFonts w:eastAsia="Times New Roman" w:cstheme="minorHAnsi"/>
          <w:color w:val="000000"/>
          <w:sz w:val="22"/>
          <w:szCs w:val="22"/>
          <w:lang w:val="en-GB" w:eastAsia="nl-BE"/>
        </w:rPr>
        <w:t xml:space="preserve"> was </w:t>
      </w:r>
      <w:r w:rsidRPr="008979E3">
        <w:rPr>
          <w:rFonts w:eastAsia="Times New Roman" w:cstheme="minorHAnsi"/>
          <w:color w:val="000000"/>
          <w:sz w:val="22"/>
          <w:szCs w:val="22"/>
          <w:lang w:val="en-GB" w:eastAsia="nl-BE"/>
        </w:rPr>
        <w:t>conducted</w:t>
      </w:r>
      <w:r w:rsidR="00412066" w:rsidRPr="008979E3">
        <w:rPr>
          <w:rFonts w:eastAsia="Times New Roman" w:cstheme="minorHAnsi"/>
          <w:color w:val="000000"/>
          <w:sz w:val="22"/>
          <w:szCs w:val="22"/>
          <w:lang w:val="en-GB" w:eastAsia="nl-BE"/>
        </w:rPr>
        <w:t xml:space="preserve"> </w:t>
      </w:r>
      <w:r w:rsidRPr="008979E3">
        <w:rPr>
          <w:rFonts w:eastAsia="Times New Roman" w:cstheme="minorHAnsi"/>
          <w:color w:val="000000"/>
          <w:sz w:val="22"/>
          <w:szCs w:val="22"/>
          <w:lang w:val="en-GB" w:eastAsia="nl-BE"/>
        </w:rPr>
        <w:t xml:space="preserve">to  </w:t>
      </w:r>
      <w:r w:rsidR="00412066" w:rsidRPr="008979E3">
        <w:rPr>
          <w:rFonts w:eastAsia="Times New Roman" w:cstheme="minorHAnsi"/>
          <w:color w:val="000000"/>
          <w:sz w:val="22"/>
          <w:szCs w:val="22"/>
          <w:lang w:val="en-GB" w:eastAsia="nl-BE"/>
        </w:rPr>
        <w:t xml:space="preserve">confirm the diagnosis of graft infection. </w:t>
      </w:r>
      <w:r w:rsidR="00511731" w:rsidRPr="008979E3">
        <w:rPr>
          <w:rFonts w:eastAsia="Times New Roman" w:cstheme="minorHAnsi"/>
          <w:b/>
          <w:color w:val="000000"/>
          <w:sz w:val="22"/>
          <w:szCs w:val="22"/>
          <w:lang w:val="en-GB" w:eastAsia="nl-BE"/>
        </w:rPr>
        <w:t>(Table 2</w:t>
      </w:r>
      <w:r w:rsidR="00511731" w:rsidRPr="008979E3">
        <w:rPr>
          <w:rFonts w:eastAsia="Times New Roman" w:cstheme="minorHAnsi"/>
          <w:color w:val="000000"/>
          <w:sz w:val="22"/>
          <w:szCs w:val="22"/>
          <w:lang w:val="en-GB" w:eastAsia="nl-BE"/>
        </w:rPr>
        <w:t>)</w:t>
      </w:r>
    </w:p>
    <w:p w:rsidR="002C2D42" w:rsidRPr="008979E3" w:rsidRDefault="002C2D42" w:rsidP="00CA77DF">
      <w:pPr>
        <w:spacing w:line="360" w:lineRule="auto"/>
        <w:jc w:val="both"/>
        <w:rPr>
          <w:rFonts w:eastAsia="Times New Roman" w:cstheme="minorHAnsi"/>
          <w:color w:val="000000"/>
          <w:sz w:val="22"/>
          <w:szCs w:val="22"/>
          <w:lang w:val="en-GB" w:eastAsia="nl-BE"/>
        </w:rPr>
      </w:pPr>
    </w:p>
    <w:p w:rsidR="00412066" w:rsidRPr="008979E3" w:rsidRDefault="006720B6" w:rsidP="00CA77DF">
      <w:pPr>
        <w:spacing w:line="360" w:lineRule="auto"/>
        <w:jc w:val="both"/>
        <w:rPr>
          <w:rFonts w:eastAsia="Times New Roman" w:cstheme="minorHAnsi"/>
          <w:sz w:val="22"/>
          <w:szCs w:val="22"/>
          <w:lang w:val="en-GB" w:eastAsia="nl-BE"/>
        </w:rPr>
      </w:pPr>
      <w:r w:rsidRPr="008979E3">
        <w:rPr>
          <w:rFonts w:eastAsia="Times New Roman" w:cstheme="minorHAnsi"/>
          <w:color w:val="000000"/>
          <w:sz w:val="22"/>
          <w:szCs w:val="22"/>
          <w:lang w:val="en-GB" w:eastAsia="nl-BE"/>
        </w:rPr>
        <w:t>Surgical data</w:t>
      </w:r>
    </w:p>
    <w:p w:rsidR="00E64C36" w:rsidRPr="008979E3" w:rsidRDefault="00FD6662" w:rsidP="00FD6662">
      <w:pPr>
        <w:spacing w:line="360" w:lineRule="auto"/>
        <w:rPr>
          <w:rFonts w:eastAsia="Times New Roman" w:cstheme="minorHAnsi"/>
          <w:b/>
          <w:color w:val="000000"/>
          <w:sz w:val="22"/>
          <w:szCs w:val="22"/>
          <w:lang w:val="en-GB" w:eastAsia="nl-BE"/>
        </w:rPr>
      </w:pPr>
      <w:r w:rsidRPr="00FD6662">
        <w:rPr>
          <w:rFonts w:eastAsia="Times New Roman" w:cstheme="minorHAnsi"/>
          <w:color w:val="000000"/>
          <w:sz w:val="22"/>
          <w:szCs w:val="22"/>
          <w:lang w:val="en-GB" w:eastAsia="nl-BE"/>
        </w:rPr>
        <w:t xml:space="preserve">In the non-candida group, 80% of infected grafts were </w:t>
      </w:r>
      <w:proofErr w:type="spellStart"/>
      <w:r w:rsidRPr="00FD6662">
        <w:rPr>
          <w:rFonts w:eastAsia="Times New Roman" w:cstheme="minorHAnsi"/>
          <w:color w:val="000000"/>
          <w:sz w:val="22"/>
          <w:szCs w:val="22"/>
          <w:lang w:val="en-GB" w:eastAsia="nl-BE"/>
        </w:rPr>
        <w:t>aortofemoral</w:t>
      </w:r>
      <w:proofErr w:type="spellEnd"/>
      <w:r w:rsidRPr="00FD6662">
        <w:rPr>
          <w:rFonts w:eastAsia="Times New Roman" w:cstheme="minorHAnsi"/>
          <w:color w:val="000000"/>
          <w:sz w:val="22"/>
          <w:szCs w:val="22"/>
          <w:lang w:val="en-GB" w:eastAsia="nl-BE"/>
        </w:rPr>
        <w:t xml:space="preserve"> grafts while this was only 40% in the </w:t>
      </w:r>
      <w:r w:rsidR="00CB1BD0" w:rsidRPr="00FD6662">
        <w:rPr>
          <w:rFonts w:eastAsia="Times New Roman" w:cstheme="minorHAnsi"/>
          <w:color w:val="000000"/>
          <w:sz w:val="22"/>
          <w:szCs w:val="22"/>
          <w:lang w:val="en-GB" w:eastAsia="nl-BE"/>
        </w:rPr>
        <w:t xml:space="preserve">candida </w:t>
      </w:r>
      <w:r w:rsidRPr="00FD6662">
        <w:rPr>
          <w:rFonts w:eastAsia="Times New Roman" w:cstheme="minorHAnsi"/>
          <w:color w:val="000000"/>
          <w:sz w:val="22"/>
          <w:szCs w:val="22"/>
          <w:lang w:val="en-GB" w:eastAsia="nl-BE"/>
        </w:rPr>
        <w:t xml:space="preserve">group </w:t>
      </w:r>
      <w:r w:rsidR="00C2784A" w:rsidRPr="00FD6662">
        <w:rPr>
          <w:rFonts w:eastAsia="Times New Roman" w:cstheme="minorHAnsi"/>
          <w:color w:val="000000"/>
          <w:sz w:val="22"/>
          <w:szCs w:val="22"/>
          <w:lang w:val="en-GB" w:eastAsia="nl-BE"/>
        </w:rPr>
        <w:t>(p=0.0</w:t>
      </w:r>
      <w:r w:rsidR="00320C0A" w:rsidRPr="00FD6662">
        <w:rPr>
          <w:rFonts w:eastAsia="Times New Roman" w:cstheme="minorHAnsi"/>
          <w:color w:val="000000"/>
          <w:sz w:val="22"/>
          <w:szCs w:val="22"/>
          <w:lang w:val="en-GB" w:eastAsia="nl-BE"/>
        </w:rPr>
        <w:t>16</w:t>
      </w:r>
      <w:r w:rsidR="00C2784A" w:rsidRPr="00FD6662">
        <w:rPr>
          <w:rFonts w:eastAsia="Times New Roman" w:cstheme="minorHAnsi"/>
          <w:color w:val="000000"/>
          <w:sz w:val="22"/>
          <w:szCs w:val="22"/>
          <w:lang w:val="en-GB" w:eastAsia="nl-BE"/>
        </w:rPr>
        <w:t>).</w:t>
      </w:r>
      <w:r w:rsidR="00CB7583"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Mean operative time was 6.9±2.</w:t>
      </w:r>
      <w:r w:rsidR="00320C0A" w:rsidRPr="008979E3">
        <w:rPr>
          <w:rFonts w:eastAsia="Times New Roman" w:cstheme="minorHAnsi"/>
          <w:color w:val="000000"/>
          <w:sz w:val="22"/>
          <w:szCs w:val="22"/>
          <w:lang w:val="en-GB" w:eastAsia="nl-BE"/>
        </w:rPr>
        <w:t>5</w:t>
      </w:r>
      <w:r w:rsidR="00072BC7" w:rsidRPr="008979E3">
        <w:rPr>
          <w:rFonts w:eastAsia="Times New Roman" w:cstheme="minorHAnsi"/>
          <w:color w:val="000000"/>
          <w:sz w:val="22"/>
          <w:szCs w:val="22"/>
          <w:lang w:val="en-GB" w:eastAsia="nl-BE"/>
        </w:rPr>
        <w:t xml:space="preserve"> </w:t>
      </w:r>
      <w:r>
        <w:rPr>
          <w:rFonts w:eastAsia="Times New Roman" w:cstheme="minorHAnsi"/>
          <w:color w:val="000000"/>
          <w:sz w:val="22"/>
          <w:szCs w:val="22"/>
          <w:lang w:val="en-GB" w:eastAsia="nl-BE"/>
        </w:rPr>
        <w:t xml:space="preserve">hours </w:t>
      </w:r>
      <w:r w:rsidR="00072BC7" w:rsidRPr="008979E3">
        <w:rPr>
          <w:rFonts w:eastAsia="Times New Roman" w:cstheme="minorHAnsi"/>
          <w:color w:val="000000"/>
          <w:sz w:val="22"/>
          <w:szCs w:val="22"/>
          <w:lang w:val="en-GB" w:eastAsia="nl-BE"/>
        </w:rPr>
        <w:t xml:space="preserve">for the </w:t>
      </w:r>
      <w:r w:rsidR="00412066" w:rsidRPr="008979E3">
        <w:rPr>
          <w:rFonts w:eastAsia="Times New Roman" w:cstheme="minorHAnsi"/>
          <w:color w:val="000000"/>
          <w:sz w:val="22"/>
          <w:szCs w:val="22"/>
          <w:lang w:val="en-GB" w:eastAsia="nl-BE"/>
        </w:rPr>
        <w:t>candida group</w:t>
      </w:r>
      <w:r w:rsidR="00BE69A4" w:rsidRPr="008979E3">
        <w:rPr>
          <w:rFonts w:eastAsia="Times New Roman" w:cstheme="minorHAnsi"/>
          <w:color w:val="000000"/>
          <w:sz w:val="22"/>
          <w:szCs w:val="22"/>
          <w:lang w:val="en-GB" w:eastAsia="nl-BE"/>
        </w:rPr>
        <w:t xml:space="preserve"> and 7.7±2.1 hours for the non-candida group</w:t>
      </w:r>
      <w:r w:rsidR="00412066" w:rsidRPr="008979E3">
        <w:rPr>
          <w:rFonts w:eastAsia="Times New Roman" w:cstheme="minorHAnsi"/>
          <w:color w:val="000000"/>
          <w:sz w:val="22"/>
          <w:szCs w:val="22"/>
          <w:lang w:val="en-GB" w:eastAsia="nl-BE"/>
        </w:rPr>
        <w:t>. A</w:t>
      </w:r>
      <w:r w:rsidR="00680D13" w:rsidRPr="008979E3">
        <w:rPr>
          <w:rFonts w:eastAsia="Times New Roman" w:cstheme="minorHAnsi"/>
          <w:color w:val="000000"/>
          <w:sz w:val="22"/>
          <w:szCs w:val="22"/>
          <w:lang w:val="en-GB" w:eastAsia="nl-BE"/>
        </w:rPr>
        <w:t xml:space="preserve"> </w:t>
      </w:r>
      <w:r w:rsidR="00412066" w:rsidRPr="008979E3">
        <w:rPr>
          <w:rFonts w:eastAsia="Times New Roman" w:cstheme="minorHAnsi"/>
          <w:color w:val="000000"/>
          <w:sz w:val="22"/>
          <w:szCs w:val="22"/>
          <w:lang w:val="en-GB" w:eastAsia="nl-BE"/>
        </w:rPr>
        <w:t>highe</w:t>
      </w:r>
      <w:r w:rsidR="00384A4F" w:rsidRPr="008979E3">
        <w:rPr>
          <w:rFonts w:eastAsia="Times New Roman" w:cstheme="minorHAnsi"/>
          <w:color w:val="000000"/>
          <w:sz w:val="22"/>
          <w:szCs w:val="22"/>
          <w:lang w:val="en-GB" w:eastAsia="nl-BE"/>
        </w:rPr>
        <w:t xml:space="preserve">r incidence of associated </w:t>
      </w:r>
      <w:r w:rsidR="00D007DD">
        <w:rPr>
          <w:rFonts w:eastAsia="Times New Roman" w:cstheme="minorHAnsi"/>
          <w:color w:val="000000"/>
          <w:sz w:val="22"/>
          <w:szCs w:val="22"/>
          <w:lang w:val="en-GB" w:eastAsia="nl-BE"/>
        </w:rPr>
        <w:t>AE</w:t>
      </w:r>
      <w:r w:rsidR="00072BC7" w:rsidRPr="008979E3">
        <w:rPr>
          <w:rFonts w:eastAsia="Times New Roman" w:cstheme="minorHAnsi"/>
          <w:color w:val="000000"/>
          <w:sz w:val="22"/>
          <w:szCs w:val="22"/>
          <w:lang w:val="en-GB" w:eastAsia="nl-BE"/>
        </w:rPr>
        <w:t xml:space="preserve"> fistula was </w:t>
      </w:r>
      <w:r w:rsidR="00BE69A4" w:rsidRPr="008979E3">
        <w:rPr>
          <w:rFonts w:eastAsia="Times New Roman" w:cstheme="minorHAnsi"/>
          <w:color w:val="000000"/>
          <w:sz w:val="22"/>
          <w:szCs w:val="22"/>
          <w:lang w:val="en-GB" w:eastAsia="nl-BE"/>
        </w:rPr>
        <w:t>found</w:t>
      </w:r>
      <w:r w:rsidR="00072BC7" w:rsidRPr="008979E3">
        <w:rPr>
          <w:rFonts w:eastAsia="Times New Roman" w:cstheme="minorHAnsi"/>
          <w:color w:val="000000"/>
          <w:sz w:val="22"/>
          <w:szCs w:val="22"/>
          <w:lang w:val="en-GB" w:eastAsia="nl-BE"/>
        </w:rPr>
        <w:t xml:space="preserve"> in the candida</w:t>
      </w:r>
      <w:r w:rsidR="00412066" w:rsidRPr="008979E3">
        <w:rPr>
          <w:rFonts w:eastAsia="Times New Roman" w:cstheme="minorHAnsi"/>
          <w:color w:val="000000"/>
          <w:sz w:val="22"/>
          <w:szCs w:val="22"/>
          <w:lang w:val="en-GB" w:eastAsia="nl-BE"/>
        </w:rPr>
        <w:t xml:space="preserve"> group (</w:t>
      </w:r>
      <w:r w:rsidR="00320C0A" w:rsidRPr="008979E3">
        <w:rPr>
          <w:rFonts w:eastAsia="Times New Roman" w:cstheme="minorHAnsi"/>
          <w:color w:val="000000"/>
          <w:sz w:val="22"/>
          <w:szCs w:val="22"/>
          <w:lang w:val="en-GB" w:eastAsia="nl-BE"/>
        </w:rPr>
        <w:t>60</w:t>
      </w:r>
      <w:r w:rsidR="00072BC7" w:rsidRPr="008979E3">
        <w:rPr>
          <w:rFonts w:eastAsia="Times New Roman" w:cstheme="minorHAnsi"/>
          <w:color w:val="000000"/>
          <w:sz w:val="22"/>
          <w:szCs w:val="22"/>
          <w:lang w:val="en-GB" w:eastAsia="nl-BE"/>
        </w:rPr>
        <w:t xml:space="preserve">%) compared to the </w:t>
      </w:r>
      <w:r w:rsidR="00412066" w:rsidRPr="008979E3">
        <w:rPr>
          <w:rFonts w:eastAsia="Times New Roman" w:cstheme="minorHAnsi"/>
          <w:color w:val="000000"/>
          <w:sz w:val="22"/>
          <w:szCs w:val="22"/>
          <w:lang w:val="en-GB" w:eastAsia="nl-BE"/>
        </w:rPr>
        <w:t>non-candida group 2</w:t>
      </w:r>
      <w:r w:rsidR="00320C0A" w:rsidRPr="008979E3">
        <w:rPr>
          <w:rFonts w:eastAsia="Times New Roman" w:cstheme="minorHAnsi"/>
          <w:color w:val="000000"/>
          <w:sz w:val="22"/>
          <w:szCs w:val="22"/>
          <w:lang w:val="en-GB" w:eastAsia="nl-BE"/>
        </w:rPr>
        <w:t>8</w:t>
      </w:r>
      <w:r w:rsidR="00680D13" w:rsidRPr="008979E3">
        <w:rPr>
          <w:rFonts w:eastAsia="Times New Roman" w:cstheme="minorHAnsi"/>
          <w:color w:val="000000"/>
          <w:sz w:val="22"/>
          <w:szCs w:val="22"/>
          <w:lang w:val="en-GB" w:eastAsia="nl-BE"/>
        </w:rPr>
        <w:t>% (p=</w:t>
      </w:r>
      <w:r w:rsidR="00412066" w:rsidRPr="008979E3">
        <w:rPr>
          <w:rFonts w:eastAsia="Times New Roman" w:cstheme="minorHAnsi"/>
          <w:color w:val="000000"/>
          <w:sz w:val="22"/>
          <w:szCs w:val="22"/>
          <w:lang w:val="en-GB" w:eastAsia="nl-BE"/>
        </w:rPr>
        <w:t>0.0</w:t>
      </w:r>
      <w:r w:rsidR="00320C0A" w:rsidRPr="008979E3">
        <w:rPr>
          <w:rFonts w:eastAsia="Times New Roman" w:cstheme="minorHAnsi"/>
          <w:color w:val="000000"/>
          <w:sz w:val="22"/>
          <w:szCs w:val="22"/>
          <w:lang w:val="en-GB" w:eastAsia="nl-BE"/>
        </w:rPr>
        <w:t>63</w:t>
      </w:r>
      <w:r w:rsidR="00680D13" w:rsidRPr="008979E3">
        <w:rPr>
          <w:rFonts w:eastAsia="Times New Roman" w:cstheme="minorHAnsi"/>
          <w:color w:val="000000"/>
          <w:sz w:val="22"/>
          <w:szCs w:val="22"/>
          <w:lang w:val="en-GB" w:eastAsia="nl-BE"/>
        </w:rPr>
        <w:t>)</w:t>
      </w:r>
      <w:r w:rsidR="00412066" w:rsidRPr="008979E3">
        <w:rPr>
          <w:rFonts w:eastAsia="Times New Roman" w:cstheme="minorHAnsi"/>
          <w:color w:val="000000"/>
          <w:sz w:val="22"/>
          <w:szCs w:val="22"/>
          <w:lang w:val="en-GB" w:eastAsia="nl-BE"/>
        </w:rPr>
        <w:t>.</w:t>
      </w:r>
      <w:r w:rsidR="00511731" w:rsidRPr="008979E3">
        <w:rPr>
          <w:rFonts w:eastAsia="Times New Roman" w:cstheme="minorHAnsi"/>
          <w:color w:val="000000"/>
          <w:sz w:val="22"/>
          <w:szCs w:val="22"/>
          <w:lang w:val="en-GB" w:eastAsia="nl-BE"/>
        </w:rPr>
        <w:t xml:space="preserve"> </w:t>
      </w:r>
      <w:r w:rsidR="00AA41E7" w:rsidRPr="008979E3">
        <w:rPr>
          <w:rFonts w:eastAsia="Times New Roman" w:cstheme="minorHAnsi"/>
          <w:color w:val="000000"/>
          <w:sz w:val="22"/>
          <w:szCs w:val="22"/>
          <w:lang w:val="en-GB" w:eastAsia="nl-BE"/>
        </w:rPr>
        <w:t xml:space="preserve">Reconstruction with autologous deep vein was the preferred method in both groups. </w:t>
      </w:r>
      <w:r w:rsidR="00AA41E7" w:rsidRPr="008979E3">
        <w:rPr>
          <w:rFonts w:eastAsia="Times New Roman" w:cstheme="minorHAnsi"/>
          <w:b/>
          <w:color w:val="000000"/>
          <w:sz w:val="22"/>
          <w:szCs w:val="22"/>
          <w:lang w:val="en-GB" w:eastAsia="nl-BE"/>
        </w:rPr>
        <w:t xml:space="preserve"> </w:t>
      </w:r>
      <w:r w:rsidR="00511731" w:rsidRPr="008979E3">
        <w:rPr>
          <w:rFonts w:eastAsia="Times New Roman" w:cstheme="minorHAnsi"/>
          <w:b/>
          <w:color w:val="000000"/>
          <w:sz w:val="22"/>
          <w:szCs w:val="22"/>
          <w:lang w:val="en-GB" w:eastAsia="nl-BE"/>
        </w:rPr>
        <w:t>(Table 3)</w:t>
      </w:r>
    </w:p>
    <w:p w:rsidR="00784964" w:rsidRPr="008979E3" w:rsidRDefault="00784964" w:rsidP="00CA77DF">
      <w:pPr>
        <w:spacing w:line="360" w:lineRule="auto"/>
        <w:jc w:val="both"/>
        <w:rPr>
          <w:rFonts w:eastAsia="Times New Roman" w:cstheme="minorHAnsi"/>
          <w:color w:val="000000"/>
          <w:sz w:val="22"/>
          <w:szCs w:val="22"/>
          <w:lang w:val="en-GB" w:eastAsia="nl-BE"/>
        </w:rPr>
      </w:pPr>
    </w:p>
    <w:p w:rsidR="00412066" w:rsidRPr="00732106" w:rsidRDefault="006720B6" w:rsidP="00CA77DF">
      <w:pPr>
        <w:spacing w:line="360" w:lineRule="auto"/>
        <w:jc w:val="both"/>
        <w:rPr>
          <w:rFonts w:eastAsia="Times New Roman" w:cstheme="minorHAnsi"/>
          <w:szCs w:val="22"/>
          <w:lang w:val="en-GB" w:eastAsia="nl-BE"/>
        </w:rPr>
      </w:pPr>
      <w:r w:rsidRPr="00732106">
        <w:rPr>
          <w:rFonts w:eastAsia="Times New Roman" w:cstheme="minorHAnsi"/>
          <w:color w:val="000000"/>
          <w:szCs w:val="22"/>
          <w:lang w:val="en-GB" w:eastAsia="nl-BE"/>
        </w:rPr>
        <w:t>Outcome</w:t>
      </w:r>
    </w:p>
    <w:p w:rsidR="00412066" w:rsidRPr="008979E3" w:rsidRDefault="00412066" w:rsidP="00CA77DF">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All-cause mortality</w:t>
      </w:r>
      <w:r w:rsidR="00153D8C" w:rsidRPr="008979E3">
        <w:rPr>
          <w:rFonts w:eastAsia="Times New Roman" w:cstheme="minorHAnsi"/>
          <w:color w:val="000000"/>
          <w:sz w:val="22"/>
          <w:szCs w:val="22"/>
          <w:lang w:val="en-GB" w:eastAsia="nl-BE"/>
        </w:rPr>
        <w:t xml:space="preserve"> was </w:t>
      </w:r>
      <w:r w:rsidR="002D36A8" w:rsidRPr="008979E3">
        <w:rPr>
          <w:rFonts w:eastAsia="Times New Roman" w:cstheme="minorHAnsi"/>
          <w:color w:val="000000"/>
          <w:sz w:val="22"/>
          <w:szCs w:val="22"/>
          <w:lang w:val="en-GB" w:eastAsia="nl-BE"/>
        </w:rPr>
        <w:t xml:space="preserve">significantly higher </w:t>
      </w:r>
      <w:r w:rsidRPr="008979E3">
        <w:rPr>
          <w:rFonts w:eastAsia="Times New Roman" w:cstheme="minorHAnsi"/>
          <w:color w:val="000000"/>
          <w:sz w:val="22"/>
          <w:szCs w:val="22"/>
          <w:lang w:val="en-GB" w:eastAsia="nl-BE"/>
        </w:rPr>
        <w:t>in the can</w:t>
      </w:r>
      <w:r w:rsidR="006720B6" w:rsidRPr="008979E3">
        <w:rPr>
          <w:rFonts w:eastAsia="Times New Roman" w:cstheme="minorHAnsi"/>
          <w:color w:val="000000"/>
          <w:sz w:val="22"/>
          <w:szCs w:val="22"/>
          <w:lang w:val="en-GB" w:eastAsia="nl-BE"/>
        </w:rPr>
        <w:t>d</w:t>
      </w:r>
      <w:r w:rsidR="002D36A8" w:rsidRPr="008979E3">
        <w:rPr>
          <w:rFonts w:eastAsia="Times New Roman" w:cstheme="minorHAnsi"/>
          <w:color w:val="000000"/>
          <w:sz w:val="22"/>
          <w:szCs w:val="22"/>
          <w:lang w:val="en-GB" w:eastAsia="nl-BE"/>
        </w:rPr>
        <w:t>ida</w:t>
      </w:r>
      <w:r w:rsidRPr="008979E3">
        <w:rPr>
          <w:rFonts w:eastAsia="Times New Roman" w:cstheme="minorHAnsi"/>
          <w:color w:val="000000"/>
          <w:sz w:val="22"/>
          <w:szCs w:val="22"/>
          <w:lang w:val="en-GB" w:eastAsia="nl-BE"/>
        </w:rPr>
        <w:t xml:space="preserve"> group</w:t>
      </w:r>
      <w:r w:rsidR="009A006E">
        <w:rPr>
          <w:rFonts w:eastAsia="Times New Roman" w:cstheme="minorHAnsi"/>
          <w:color w:val="000000"/>
          <w:sz w:val="22"/>
          <w:szCs w:val="22"/>
          <w:lang w:val="en-GB" w:eastAsia="nl-BE"/>
        </w:rPr>
        <w:t xml:space="preserve"> </w:t>
      </w:r>
      <w:r w:rsidR="002D36A8" w:rsidRPr="008979E3">
        <w:rPr>
          <w:rFonts w:eastAsia="Times New Roman" w:cstheme="minorHAnsi"/>
          <w:color w:val="000000"/>
          <w:sz w:val="22"/>
          <w:szCs w:val="22"/>
          <w:lang w:val="en-GB" w:eastAsia="nl-BE"/>
        </w:rPr>
        <w:t>compared to the non-candida group</w:t>
      </w:r>
      <w:r w:rsidR="00D07C59" w:rsidRPr="008979E3">
        <w:rPr>
          <w:rFonts w:eastAsia="Times New Roman" w:cstheme="minorHAnsi"/>
          <w:color w:val="000000"/>
          <w:sz w:val="22"/>
          <w:szCs w:val="22"/>
          <w:lang w:val="en-GB" w:eastAsia="nl-BE"/>
        </w:rPr>
        <w:t>. All-</w:t>
      </w:r>
      <w:r w:rsidRPr="008979E3">
        <w:rPr>
          <w:rFonts w:eastAsia="Times New Roman" w:cstheme="minorHAnsi"/>
          <w:color w:val="000000"/>
          <w:sz w:val="22"/>
          <w:szCs w:val="22"/>
          <w:lang w:val="en-GB" w:eastAsia="nl-BE"/>
        </w:rPr>
        <w:t xml:space="preserve">cause </w:t>
      </w:r>
      <w:r w:rsidR="002D36A8" w:rsidRPr="008979E3">
        <w:rPr>
          <w:rFonts w:eastAsia="Times New Roman" w:cstheme="minorHAnsi"/>
          <w:color w:val="000000"/>
          <w:sz w:val="22"/>
          <w:szCs w:val="22"/>
          <w:lang w:val="en-GB" w:eastAsia="nl-BE"/>
        </w:rPr>
        <w:t xml:space="preserve">30-day </w:t>
      </w:r>
      <w:r w:rsidRPr="008979E3">
        <w:rPr>
          <w:rFonts w:eastAsia="Times New Roman" w:cstheme="minorHAnsi"/>
          <w:color w:val="000000"/>
          <w:sz w:val="22"/>
          <w:szCs w:val="22"/>
          <w:lang w:val="en-GB" w:eastAsia="nl-BE"/>
        </w:rPr>
        <w:t xml:space="preserve">mortality was </w:t>
      </w:r>
      <w:r w:rsidR="00153D8C" w:rsidRPr="008979E3">
        <w:rPr>
          <w:rFonts w:eastAsia="Times New Roman" w:cstheme="minorHAnsi"/>
          <w:color w:val="000000"/>
          <w:sz w:val="22"/>
          <w:szCs w:val="22"/>
          <w:lang w:val="en-GB" w:eastAsia="nl-BE"/>
        </w:rPr>
        <w:t>40</w:t>
      </w:r>
      <w:r w:rsidRPr="008979E3">
        <w:rPr>
          <w:rFonts w:eastAsia="Times New Roman" w:cstheme="minorHAnsi"/>
          <w:color w:val="000000"/>
          <w:sz w:val="22"/>
          <w:szCs w:val="22"/>
          <w:lang w:val="en-GB" w:eastAsia="nl-BE"/>
        </w:rPr>
        <w:t xml:space="preserve">% and </w:t>
      </w:r>
      <w:r w:rsidR="00153D8C" w:rsidRPr="008979E3">
        <w:rPr>
          <w:rFonts w:eastAsia="Times New Roman" w:cstheme="minorHAnsi"/>
          <w:color w:val="000000"/>
          <w:sz w:val="22"/>
          <w:szCs w:val="22"/>
          <w:lang w:val="en-GB" w:eastAsia="nl-BE"/>
        </w:rPr>
        <w:t>13</w:t>
      </w:r>
      <w:r w:rsidRPr="008979E3">
        <w:rPr>
          <w:rFonts w:eastAsia="Times New Roman" w:cstheme="minorHAnsi"/>
          <w:color w:val="000000"/>
          <w:sz w:val="22"/>
          <w:szCs w:val="22"/>
          <w:lang w:val="en-GB" w:eastAsia="nl-BE"/>
        </w:rPr>
        <w:t>% for b</w:t>
      </w:r>
      <w:r w:rsidR="002D36A8" w:rsidRPr="008979E3">
        <w:rPr>
          <w:rFonts w:eastAsia="Times New Roman" w:cstheme="minorHAnsi"/>
          <w:color w:val="000000"/>
          <w:sz w:val="22"/>
          <w:szCs w:val="22"/>
          <w:lang w:val="en-GB" w:eastAsia="nl-BE"/>
        </w:rPr>
        <w:t>oth groups respectively (p=0.066</w:t>
      </w:r>
      <w:r w:rsidRPr="008979E3">
        <w:rPr>
          <w:rFonts w:eastAsia="Times New Roman" w:cstheme="minorHAnsi"/>
          <w:color w:val="000000"/>
          <w:sz w:val="22"/>
          <w:szCs w:val="22"/>
          <w:lang w:val="en-GB" w:eastAsia="nl-BE"/>
        </w:rPr>
        <w:t xml:space="preserve">). </w:t>
      </w:r>
      <w:r w:rsidR="009A006E">
        <w:rPr>
          <w:rFonts w:eastAsia="Times New Roman" w:cstheme="minorHAnsi"/>
          <w:color w:val="000000"/>
          <w:sz w:val="22"/>
          <w:szCs w:val="22"/>
          <w:lang w:val="en-GB" w:eastAsia="nl-BE"/>
        </w:rPr>
        <w:t>At 5 years this was 90% and 46</w:t>
      </w:r>
      <w:proofErr w:type="gramStart"/>
      <w:r w:rsidR="009A006E">
        <w:rPr>
          <w:rFonts w:eastAsia="Times New Roman" w:cstheme="minorHAnsi"/>
          <w:color w:val="000000"/>
          <w:sz w:val="22"/>
          <w:szCs w:val="22"/>
          <w:lang w:val="en-GB" w:eastAsia="nl-BE"/>
        </w:rPr>
        <w:t xml:space="preserve">% </w:t>
      </w:r>
      <w:r w:rsidR="009A006E" w:rsidRPr="008979E3">
        <w:rPr>
          <w:rFonts w:eastAsia="Times New Roman" w:cstheme="minorHAnsi"/>
          <w:color w:val="000000"/>
          <w:sz w:val="22"/>
          <w:szCs w:val="22"/>
          <w:lang w:val="en-GB" w:eastAsia="nl-BE"/>
        </w:rPr>
        <w:t xml:space="preserve"> </w:t>
      </w:r>
      <w:r w:rsidR="009A006E">
        <w:rPr>
          <w:rFonts w:eastAsia="Times New Roman" w:cstheme="minorHAnsi"/>
          <w:color w:val="000000"/>
          <w:sz w:val="22"/>
          <w:szCs w:val="22"/>
          <w:lang w:val="en-GB" w:eastAsia="nl-BE"/>
        </w:rPr>
        <w:t>respectively</w:t>
      </w:r>
      <w:proofErr w:type="gramEnd"/>
      <w:r w:rsidR="009A006E">
        <w:rPr>
          <w:rFonts w:eastAsia="Times New Roman" w:cstheme="minorHAnsi"/>
          <w:color w:val="000000"/>
          <w:sz w:val="22"/>
          <w:szCs w:val="22"/>
          <w:lang w:val="en-GB" w:eastAsia="nl-BE"/>
        </w:rPr>
        <w:t xml:space="preserve"> </w:t>
      </w:r>
      <w:r w:rsidR="009A006E" w:rsidRPr="008979E3">
        <w:rPr>
          <w:rFonts w:eastAsia="Times New Roman" w:cstheme="minorHAnsi"/>
          <w:color w:val="000000"/>
          <w:sz w:val="22"/>
          <w:szCs w:val="22"/>
          <w:lang w:val="en-GB" w:eastAsia="nl-BE"/>
        </w:rPr>
        <w:t>(p=0.0</w:t>
      </w:r>
      <w:r w:rsidR="009A006E">
        <w:rPr>
          <w:rFonts w:eastAsia="Times New Roman" w:cstheme="minorHAnsi"/>
          <w:color w:val="000000"/>
          <w:sz w:val="22"/>
          <w:szCs w:val="22"/>
          <w:lang w:val="en-GB" w:eastAsia="nl-BE"/>
        </w:rPr>
        <w:t>14</w:t>
      </w:r>
      <w:r w:rsidR="009A006E" w:rsidRPr="008979E3">
        <w:rPr>
          <w:rFonts w:eastAsia="Times New Roman" w:cstheme="minorHAnsi"/>
          <w:color w:val="000000"/>
          <w:sz w:val="22"/>
          <w:szCs w:val="22"/>
          <w:lang w:val="en-GB" w:eastAsia="nl-BE"/>
        </w:rPr>
        <w:t xml:space="preserve">). </w:t>
      </w:r>
      <w:r w:rsidRPr="008979E3">
        <w:rPr>
          <w:rFonts w:eastAsia="Times New Roman" w:cstheme="minorHAnsi"/>
          <w:color w:val="000000"/>
          <w:sz w:val="22"/>
          <w:szCs w:val="22"/>
          <w:lang w:val="en-GB" w:eastAsia="nl-BE"/>
        </w:rPr>
        <w:t xml:space="preserve">The mean </w:t>
      </w:r>
      <w:r w:rsidR="002D36A8" w:rsidRPr="008979E3">
        <w:rPr>
          <w:rFonts w:eastAsia="Times New Roman" w:cstheme="minorHAnsi"/>
          <w:color w:val="000000"/>
          <w:sz w:val="22"/>
          <w:szCs w:val="22"/>
          <w:lang w:val="en-GB" w:eastAsia="nl-BE"/>
        </w:rPr>
        <w:t xml:space="preserve">length of hospital stay was </w:t>
      </w:r>
      <w:r w:rsidR="00153D8C" w:rsidRPr="008979E3">
        <w:rPr>
          <w:rFonts w:eastAsia="Times New Roman" w:cstheme="minorHAnsi"/>
          <w:color w:val="000000"/>
          <w:sz w:val="22"/>
          <w:szCs w:val="22"/>
          <w:lang w:val="en-GB" w:eastAsia="nl-BE"/>
        </w:rPr>
        <w:t xml:space="preserve">47±34 days in the candida group and </w:t>
      </w:r>
      <w:r w:rsidR="002D36A8" w:rsidRPr="008979E3">
        <w:rPr>
          <w:rFonts w:eastAsia="Times New Roman" w:cstheme="minorHAnsi"/>
          <w:color w:val="000000"/>
          <w:sz w:val="22"/>
          <w:szCs w:val="22"/>
          <w:lang w:val="en-GB" w:eastAsia="nl-BE"/>
        </w:rPr>
        <w:t>34±21</w:t>
      </w:r>
      <w:r w:rsidRPr="008979E3">
        <w:rPr>
          <w:rFonts w:eastAsia="Times New Roman" w:cstheme="minorHAnsi"/>
          <w:color w:val="000000"/>
          <w:sz w:val="22"/>
          <w:szCs w:val="22"/>
          <w:lang w:val="en-GB" w:eastAsia="nl-BE"/>
        </w:rPr>
        <w:t xml:space="preserve"> days in n</w:t>
      </w:r>
      <w:r w:rsidR="002D36A8" w:rsidRPr="008979E3">
        <w:rPr>
          <w:rFonts w:eastAsia="Times New Roman" w:cstheme="minorHAnsi"/>
          <w:color w:val="000000"/>
          <w:sz w:val="22"/>
          <w:szCs w:val="22"/>
          <w:lang w:val="en-GB" w:eastAsia="nl-BE"/>
        </w:rPr>
        <w:t xml:space="preserve">on-candida infected VGI’s </w:t>
      </w:r>
      <w:r w:rsidRPr="008979E3">
        <w:rPr>
          <w:rFonts w:eastAsia="Times New Roman" w:cstheme="minorHAnsi"/>
          <w:color w:val="000000"/>
          <w:sz w:val="22"/>
          <w:szCs w:val="22"/>
          <w:lang w:val="en-GB" w:eastAsia="nl-BE"/>
        </w:rPr>
        <w:t>(p=</w:t>
      </w:r>
      <w:r w:rsidR="002D36A8" w:rsidRPr="008979E3">
        <w:rPr>
          <w:rFonts w:eastAsia="Times New Roman" w:cstheme="minorHAnsi"/>
          <w:color w:val="000000"/>
          <w:sz w:val="22"/>
          <w:szCs w:val="22"/>
          <w:lang w:val="en-GB" w:eastAsia="nl-BE"/>
        </w:rPr>
        <w:t>0.341</w:t>
      </w:r>
      <w:r w:rsidRPr="008979E3">
        <w:rPr>
          <w:rFonts w:eastAsia="Times New Roman" w:cstheme="minorHAnsi"/>
          <w:color w:val="000000"/>
          <w:sz w:val="22"/>
          <w:szCs w:val="22"/>
          <w:lang w:val="en-GB" w:eastAsia="nl-BE"/>
        </w:rPr>
        <w:t>). Mean</w:t>
      </w:r>
      <w:r w:rsidR="002D36A8" w:rsidRPr="008979E3">
        <w:rPr>
          <w:rFonts w:eastAsia="Times New Roman" w:cstheme="minorHAnsi"/>
          <w:color w:val="000000"/>
          <w:sz w:val="22"/>
          <w:szCs w:val="22"/>
          <w:lang w:val="en-GB" w:eastAsia="nl-BE"/>
        </w:rPr>
        <w:t xml:space="preserve"> length of stay in the ICU was 15±13</w:t>
      </w:r>
      <w:r w:rsidRPr="008979E3">
        <w:rPr>
          <w:rFonts w:eastAsia="Times New Roman" w:cstheme="minorHAnsi"/>
          <w:color w:val="000000"/>
          <w:sz w:val="22"/>
          <w:szCs w:val="22"/>
          <w:lang w:val="en-GB" w:eastAsia="nl-BE"/>
        </w:rPr>
        <w:t xml:space="preserve"> days </w:t>
      </w:r>
      <w:r w:rsidR="00153D8C" w:rsidRPr="008979E3">
        <w:rPr>
          <w:rFonts w:eastAsia="Times New Roman" w:cstheme="minorHAnsi"/>
          <w:color w:val="000000"/>
          <w:sz w:val="22"/>
          <w:szCs w:val="22"/>
          <w:lang w:val="en-GB" w:eastAsia="nl-BE"/>
        </w:rPr>
        <w:t xml:space="preserve">and 8±13 days </w:t>
      </w:r>
      <w:r w:rsidRPr="008979E3">
        <w:rPr>
          <w:rFonts w:eastAsia="Times New Roman" w:cstheme="minorHAnsi"/>
          <w:color w:val="000000"/>
          <w:sz w:val="22"/>
          <w:szCs w:val="22"/>
          <w:lang w:val="en-GB" w:eastAsia="nl-BE"/>
        </w:rPr>
        <w:t>respectively (p=0.</w:t>
      </w:r>
      <w:r w:rsidR="002D36A8" w:rsidRPr="008979E3">
        <w:rPr>
          <w:rFonts w:eastAsia="Times New Roman" w:cstheme="minorHAnsi"/>
          <w:color w:val="000000"/>
          <w:sz w:val="22"/>
          <w:szCs w:val="22"/>
          <w:lang w:val="en-GB" w:eastAsia="nl-BE"/>
        </w:rPr>
        <w:t>206</w:t>
      </w:r>
      <w:r w:rsidRPr="008979E3">
        <w:rPr>
          <w:rFonts w:eastAsia="Times New Roman" w:cstheme="minorHAnsi"/>
          <w:color w:val="000000"/>
          <w:sz w:val="22"/>
          <w:szCs w:val="22"/>
          <w:lang w:val="en-GB" w:eastAsia="nl-BE"/>
        </w:rPr>
        <w:t>). In the</w:t>
      </w:r>
      <w:r w:rsidR="00A81D88">
        <w:rPr>
          <w:rFonts w:eastAsia="Times New Roman" w:cstheme="minorHAnsi"/>
          <w:color w:val="000000"/>
          <w:sz w:val="22"/>
          <w:szCs w:val="22"/>
          <w:lang w:val="en-GB" w:eastAsia="nl-BE"/>
        </w:rPr>
        <w:t xml:space="preserve"> </w:t>
      </w:r>
      <w:r w:rsidRPr="008979E3">
        <w:rPr>
          <w:rFonts w:eastAsia="Times New Roman" w:cstheme="minorHAnsi"/>
          <w:color w:val="000000"/>
          <w:sz w:val="22"/>
          <w:szCs w:val="22"/>
          <w:lang w:val="en-GB" w:eastAsia="nl-BE"/>
        </w:rPr>
        <w:t>candida group 6 patients (</w:t>
      </w:r>
      <w:r w:rsidR="002D36A8" w:rsidRPr="008979E3">
        <w:rPr>
          <w:rFonts w:eastAsia="Times New Roman" w:cstheme="minorHAnsi"/>
          <w:color w:val="000000"/>
          <w:sz w:val="22"/>
          <w:szCs w:val="22"/>
          <w:lang w:val="en-GB" w:eastAsia="nl-BE"/>
        </w:rPr>
        <w:t>60</w:t>
      </w:r>
      <w:r w:rsidRPr="008979E3">
        <w:rPr>
          <w:rFonts w:eastAsia="Times New Roman" w:cstheme="minorHAnsi"/>
          <w:color w:val="000000"/>
          <w:sz w:val="22"/>
          <w:szCs w:val="22"/>
          <w:lang w:val="en-GB" w:eastAsia="nl-BE"/>
        </w:rPr>
        <w:t>%) had to be revised in the operating room due to bleeding, compared to 5 patients (1</w:t>
      </w:r>
      <w:r w:rsidR="002D36A8" w:rsidRPr="008979E3">
        <w:rPr>
          <w:rFonts w:eastAsia="Times New Roman" w:cstheme="minorHAnsi"/>
          <w:color w:val="000000"/>
          <w:sz w:val="22"/>
          <w:szCs w:val="22"/>
          <w:lang w:val="en-GB" w:eastAsia="nl-BE"/>
        </w:rPr>
        <w:t>1</w:t>
      </w:r>
      <w:r w:rsidRPr="008979E3">
        <w:rPr>
          <w:rFonts w:eastAsia="Times New Roman" w:cstheme="minorHAnsi"/>
          <w:color w:val="000000"/>
          <w:sz w:val="22"/>
          <w:szCs w:val="22"/>
          <w:lang w:val="en-GB" w:eastAsia="nl-BE"/>
        </w:rPr>
        <w:t>%) in the non-candida group (p=</w:t>
      </w:r>
      <w:r w:rsidR="002D36A8" w:rsidRPr="008979E3">
        <w:rPr>
          <w:rFonts w:eastAsia="Times New Roman" w:cstheme="minorHAnsi"/>
          <w:color w:val="000000"/>
          <w:sz w:val="22"/>
          <w:szCs w:val="22"/>
          <w:lang w:val="en-GB" w:eastAsia="nl-BE"/>
        </w:rPr>
        <w:t>000.2</w:t>
      </w:r>
      <w:r w:rsidRPr="008979E3">
        <w:rPr>
          <w:rFonts w:eastAsia="Times New Roman" w:cstheme="minorHAnsi"/>
          <w:color w:val="000000"/>
          <w:sz w:val="22"/>
          <w:szCs w:val="22"/>
          <w:lang w:val="en-GB" w:eastAsia="nl-BE"/>
        </w:rPr>
        <w:t>).  </w:t>
      </w:r>
      <w:r w:rsidR="00153D8C" w:rsidRPr="008979E3">
        <w:rPr>
          <w:rFonts w:eastAsia="Times New Roman" w:cstheme="minorHAnsi"/>
          <w:color w:val="000000"/>
          <w:sz w:val="22"/>
          <w:szCs w:val="22"/>
          <w:lang w:val="en-GB" w:eastAsia="nl-BE"/>
        </w:rPr>
        <w:t>Two</w:t>
      </w:r>
      <w:r w:rsidRPr="008979E3">
        <w:rPr>
          <w:rFonts w:eastAsia="Times New Roman" w:cstheme="minorHAnsi"/>
          <w:color w:val="000000"/>
          <w:sz w:val="22"/>
          <w:szCs w:val="22"/>
          <w:lang w:val="en-GB" w:eastAsia="nl-BE"/>
        </w:rPr>
        <w:t xml:space="preserve"> patients (</w:t>
      </w:r>
      <w:r w:rsidR="002D36A8" w:rsidRPr="008979E3">
        <w:rPr>
          <w:rFonts w:eastAsia="Times New Roman" w:cstheme="minorHAnsi"/>
          <w:color w:val="000000"/>
          <w:sz w:val="22"/>
          <w:szCs w:val="22"/>
          <w:lang w:val="en-GB" w:eastAsia="nl-BE"/>
        </w:rPr>
        <w:t>20</w:t>
      </w:r>
      <w:r w:rsidRPr="008979E3">
        <w:rPr>
          <w:rFonts w:eastAsia="Times New Roman" w:cstheme="minorHAnsi"/>
          <w:color w:val="000000"/>
          <w:sz w:val="22"/>
          <w:szCs w:val="22"/>
          <w:lang w:val="en-GB" w:eastAsia="nl-BE"/>
        </w:rPr>
        <w:t xml:space="preserve">%) and </w:t>
      </w:r>
      <w:r w:rsidR="00153D8C" w:rsidRPr="008979E3">
        <w:rPr>
          <w:rFonts w:eastAsia="Times New Roman" w:cstheme="minorHAnsi"/>
          <w:color w:val="000000"/>
          <w:sz w:val="22"/>
          <w:szCs w:val="22"/>
          <w:lang w:val="en-GB" w:eastAsia="nl-BE"/>
        </w:rPr>
        <w:t xml:space="preserve">five </w:t>
      </w:r>
      <w:r w:rsidR="002D36A8" w:rsidRPr="008979E3">
        <w:rPr>
          <w:rFonts w:eastAsia="Times New Roman" w:cstheme="minorHAnsi"/>
          <w:color w:val="000000"/>
          <w:sz w:val="22"/>
          <w:szCs w:val="22"/>
          <w:lang w:val="en-GB" w:eastAsia="nl-BE"/>
        </w:rPr>
        <w:t>patients (11</w:t>
      </w:r>
      <w:r w:rsidRPr="008979E3">
        <w:rPr>
          <w:rFonts w:eastAsia="Times New Roman" w:cstheme="minorHAnsi"/>
          <w:color w:val="000000"/>
          <w:sz w:val="22"/>
          <w:szCs w:val="22"/>
          <w:lang w:val="en-GB" w:eastAsia="nl-BE"/>
        </w:rPr>
        <w:t>%) had to be readmitted to the ICU, respectively.</w:t>
      </w:r>
      <w:r w:rsidR="00511731" w:rsidRPr="008979E3">
        <w:rPr>
          <w:rFonts w:eastAsia="Times New Roman" w:cstheme="minorHAnsi"/>
          <w:color w:val="000000"/>
          <w:sz w:val="22"/>
          <w:szCs w:val="22"/>
          <w:lang w:val="en-GB" w:eastAsia="nl-BE"/>
        </w:rPr>
        <w:t xml:space="preserve"> </w:t>
      </w:r>
      <w:r w:rsidR="00F4203C" w:rsidRPr="008979E3">
        <w:rPr>
          <w:rFonts w:eastAsia="Times New Roman" w:cstheme="minorHAnsi"/>
          <w:b/>
          <w:color w:val="000000"/>
          <w:sz w:val="22"/>
          <w:szCs w:val="22"/>
          <w:lang w:val="en-GB" w:eastAsia="nl-BE"/>
        </w:rPr>
        <w:t>(</w:t>
      </w:r>
      <w:r w:rsidR="00511731" w:rsidRPr="008979E3">
        <w:rPr>
          <w:rFonts w:eastAsia="Times New Roman" w:cstheme="minorHAnsi"/>
          <w:b/>
          <w:color w:val="000000"/>
          <w:sz w:val="22"/>
          <w:szCs w:val="22"/>
          <w:lang w:val="en-GB" w:eastAsia="nl-BE"/>
        </w:rPr>
        <w:t>Table 4</w:t>
      </w:r>
      <w:r w:rsidR="00F4203C" w:rsidRPr="008979E3">
        <w:rPr>
          <w:rFonts w:eastAsia="Times New Roman" w:cstheme="minorHAnsi"/>
          <w:b/>
          <w:color w:val="000000"/>
          <w:sz w:val="22"/>
          <w:szCs w:val="22"/>
          <w:lang w:val="en-GB" w:eastAsia="nl-BE"/>
        </w:rPr>
        <w:t>)</w:t>
      </w:r>
    </w:p>
    <w:p w:rsidR="00072BC7" w:rsidRPr="008979E3" w:rsidRDefault="00072BC7" w:rsidP="00B440BB">
      <w:pPr>
        <w:spacing w:line="360" w:lineRule="auto"/>
        <w:rPr>
          <w:rFonts w:eastAsia="Times New Roman" w:cstheme="minorHAnsi"/>
          <w:color w:val="000000"/>
          <w:sz w:val="22"/>
          <w:szCs w:val="22"/>
          <w:lang w:val="en-GB" w:eastAsia="nl-BE"/>
        </w:rPr>
      </w:pPr>
    </w:p>
    <w:p w:rsidR="00A81D88" w:rsidRDefault="008D4CEC" w:rsidP="00C01D12">
      <w:pPr>
        <w:pStyle w:val="Geenafstand"/>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lastRenderedPageBreak/>
        <w:t xml:space="preserve">The postoperative survival rates are illustrated as a Kaplan-Meier curve in Figure 1. In both groups, most deaths occurred in the first 5 months postoperatively. </w:t>
      </w:r>
    </w:p>
    <w:p w:rsidR="001B2E66" w:rsidRPr="00C01D12" w:rsidRDefault="008D4CEC" w:rsidP="00C01D12">
      <w:pPr>
        <w:pStyle w:val="Geenafstand"/>
        <w:spacing w:line="360" w:lineRule="auto"/>
        <w:rPr>
          <w:rFonts w:cstheme="minorHAnsi"/>
          <w:b/>
          <w:sz w:val="22"/>
          <w:szCs w:val="22"/>
          <w:lang w:val="en-GB"/>
        </w:rPr>
      </w:pPr>
      <w:r w:rsidRPr="008979E3">
        <w:rPr>
          <w:rFonts w:eastAsia="Times New Roman" w:cstheme="minorHAnsi"/>
          <w:color w:val="000000"/>
          <w:sz w:val="22"/>
          <w:szCs w:val="22"/>
          <w:lang w:val="en-GB" w:eastAsia="nl-BE"/>
        </w:rPr>
        <w:br/>
      </w:r>
      <w:r w:rsidR="001B2E66" w:rsidRPr="00732106">
        <w:rPr>
          <w:rFonts w:cstheme="minorHAnsi"/>
          <w:b/>
          <w:sz w:val="28"/>
          <w:szCs w:val="22"/>
          <w:lang w:val="en-GB"/>
        </w:rPr>
        <w:t>D</w:t>
      </w:r>
      <w:r w:rsidR="00EB2444" w:rsidRPr="00732106">
        <w:rPr>
          <w:rFonts w:cstheme="minorHAnsi"/>
          <w:b/>
          <w:sz w:val="28"/>
          <w:szCs w:val="22"/>
          <w:lang w:val="en-GB"/>
        </w:rPr>
        <w:t>iscussion</w:t>
      </w:r>
      <w:r w:rsidR="00732106">
        <w:rPr>
          <w:rFonts w:cstheme="minorHAnsi"/>
          <w:b/>
          <w:sz w:val="28"/>
          <w:szCs w:val="22"/>
          <w:lang w:val="en-GB"/>
        </w:rPr>
        <w:br/>
      </w:r>
    </w:p>
    <w:p w:rsidR="00443B0D" w:rsidRPr="0074660E" w:rsidRDefault="00153D8C" w:rsidP="002E59E2">
      <w:pPr>
        <w:spacing w:line="360" w:lineRule="auto"/>
        <w:rPr>
          <w:rFonts w:eastAsia="Times New Roman" w:cstheme="minorHAnsi"/>
          <w:color w:val="000000"/>
          <w:sz w:val="22"/>
          <w:szCs w:val="22"/>
          <w:lang w:val="en-GB" w:eastAsia="nl-BE"/>
        </w:rPr>
      </w:pPr>
      <w:r w:rsidRPr="00D1593C">
        <w:rPr>
          <w:rFonts w:eastAsia="Times New Roman" w:cstheme="minorHAnsi"/>
          <w:color w:val="000000" w:themeColor="text1"/>
          <w:sz w:val="22"/>
          <w:szCs w:val="22"/>
          <w:lang w:val="en-GB" w:eastAsia="nl-BE"/>
        </w:rPr>
        <w:t>VGI is a feared complication</w:t>
      </w:r>
      <w:r w:rsidR="001B2E66" w:rsidRPr="00D1593C">
        <w:rPr>
          <w:rFonts w:eastAsia="Times New Roman" w:cstheme="minorHAnsi"/>
          <w:color w:val="000000" w:themeColor="text1"/>
          <w:sz w:val="22"/>
          <w:szCs w:val="22"/>
          <w:lang w:val="en-GB" w:eastAsia="nl-BE"/>
        </w:rPr>
        <w:t xml:space="preserve"> after vascular reconstructive surgery. Although rare, </w:t>
      </w:r>
      <w:r w:rsidRPr="00D1593C">
        <w:rPr>
          <w:rFonts w:eastAsia="Times New Roman" w:cstheme="minorHAnsi"/>
          <w:color w:val="000000" w:themeColor="text1"/>
          <w:sz w:val="22"/>
          <w:szCs w:val="22"/>
          <w:lang w:val="en-GB" w:eastAsia="nl-BE"/>
        </w:rPr>
        <w:t>it is</w:t>
      </w:r>
      <w:r w:rsidR="001B2E66" w:rsidRPr="00D1593C">
        <w:rPr>
          <w:rFonts w:eastAsia="Times New Roman" w:cstheme="minorHAnsi"/>
          <w:color w:val="000000" w:themeColor="text1"/>
          <w:sz w:val="22"/>
          <w:szCs w:val="22"/>
          <w:lang w:val="en-GB" w:eastAsia="nl-BE"/>
        </w:rPr>
        <w:t xml:space="preserve"> associated with </w:t>
      </w:r>
      <w:r w:rsidRPr="00D1593C">
        <w:rPr>
          <w:rFonts w:eastAsia="Times New Roman" w:cstheme="minorHAnsi"/>
          <w:color w:val="000000" w:themeColor="text1"/>
          <w:sz w:val="22"/>
          <w:szCs w:val="22"/>
          <w:lang w:val="en-GB" w:eastAsia="nl-BE"/>
        </w:rPr>
        <w:t>high</w:t>
      </w:r>
      <w:r w:rsidR="001B2E66" w:rsidRPr="00D1593C">
        <w:rPr>
          <w:rFonts w:eastAsia="Times New Roman" w:cstheme="minorHAnsi"/>
          <w:color w:val="000000" w:themeColor="text1"/>
          <w:sz w:val="22"/>
          <w:szCs w:val="22"/>
          <w:lang w:val="en-GB" w:eastAsia="nl-BE"/>
        </w:rPr>
        <w:t xml:space="preserve"> mor</w:t>
      </w:r>
      <w:r w:rsidR="00F37644" w:rsidRPr="00D1593C">
        <w:rPr>
          <w:rFonts w:eastAsia="Times New Roman" w:cstheme="minorHAnsi"/>
          <w:color w:val="000000" w:themeColor="text1"/>
          <w:sz w:val="22"/>
          <w:szCs w:val="22"/>
          <w:lang w:val="en-GB" w:eastAsia="nl-BE"/>
        </w:rPr>
        <w:t>bidity and mortality</w:t>
      </w:r>
      <w:r w:rsidR="00111A56" w:rsidRPr="00D1593C">
        <w:rPr>
          <w:rFonts w:eastAsia="Times New Roman" w:cstheme="minorHAnsi"/>
          <w:color w:val="000000" w:themeColor="text1"/>
          <w:sz w:val="22"/>
          <w:szCs w:val="22"/>
          <w:lang w:val="en-GB" w:eastAsia="nl-BE"/>
        </w:rPr>
        <w:t xml:space="preserve"> rates</w:t>
      </w:r>
      <w:r w:rsidR="00F37644" w:rsidRPr="00D1593C">
        <w:rPr>
          <w:rFonts w:eastAsia="Times New Roman" w:cstheme="minorHAnsi"/>
          <w:color w:val="000000" w:themeColor="text1"/>
          <w:sz w:val="22"/>
          <w:szCs w:val="22"/>
          <w:lang w:val="en-GB" w:eastAsia="nl-BE"/>
        </w:rPr>
        <w:t xml:space="preserve">. </w:t>
      </w:r>
      <w:r w:rsidR="00F51C41" w:rsidRPr="00D1593C">
        <w:rPr>
          <w:rFonts w:eastAsia="Times New Roman" w:cstheme="minorHAnsi"/>
          <w:color w:val="000000" w:themeColor="text1"/>
          <w:sz w:val="22"/>
          <w:szCs w:val="22"/>
          <w:lang w:val="en-GB" w:eastAsia="nl-BE"/>
        </w:rPr>
        <w:br/>
      </w:r>
      <w:r w:rsidR="00464DFC">
        <w:rPr>
          <w:rFonts w:eastAsia="Times New Roman" w:cstheme="minorHAnsi"/>
          <w:color w:val="000000" w:themeColor="text1"/>
          <w:sz w:val="22"/>
          <w:szCs w:val="22"/>
          <w:lang w:val="en-GB" w:eastAsia="nl-BE"/>
        </w:rPr>
        <w:t>CT scan is the first line diagnostic modality with</w:t>
      </w:r>
      <w:r w:rsidR="001B1E1C" w:rsidRPr="0074660E">
        <w:rPr>
          <w:rFonts w:eastAsia="Times New Roman" w:cstheme="minorHAnsi"/>
          <w:color w:val="000000" w:themeColor="text1"/>
          <w:sz w:val="22"/>
          <w:szCs w:val="22"/>
          <w:lang w:val="en-GB" w:eastAsia="nl-BE"/>
        </w:rPr>
        <w:t xml:space="preserve"> an overall sensitivity of 94% and a specificity of 85% for high-grade infections</w:t>
      </w:r>
      <w:r w:rsidR="0074660E" w:rsidRPr="0074660E">
        <w:rPr>
          <w:rFonts w:eastAsia="Times New Roman" w:cstheme="minorHAnsi"/>
          <w:color w:val="000000" w:themeColor="text1"/>
          <w:sz w:val="22"/>
          <w:szCs w:val="22"/>
          <w:vertAlign w:val="superscript"/>
          <w:lang w:val="en-GB" w:eastAsia="nl-BE"/>
        </w:rPr>
        <w:t>9</w:t>
      </w:r>
      <w:r w:rsidR="00F51C41" w:rsidRPr="0074660E">
        <w:rPr>
          <w:rFonts w:eastAsia="Times New Roman" w:cstheme="minorHAnsi"/>
          <w:color w:val="000000" w:themeColor="text1"/>
          <w:sz w:val="22"/>
          <w:szCs w:val="22"/>
          <w:lang w:val="en-GB" w:eastAsia="nl-BE"/>
        </w:rPr>
        <w:t>.</w:t>
      </w:r>
      <w:r w:rsidR="006C6180">
        <w:rPr>
          <w:rFonts w:eastAsia="Times New Roman" w:cstheme="minorHAnsi"/>
          <w:color w:val="000000" w:themeColor="text1"/>
          <w:sz w:val="22"/>
          <w:szCs w:val="22"/>
          <w:lang w:val="en-GB" w:eastAsia="nl-BE"/>
        </w:rPr>
        <w:t xml:space="preserve"> Microbiological samples may support the diagnosis.</w:t>
      </w:r>
      <w:r w:rsidR="009A006E">
        <w:rPr>
          <w:rFonts w:eastAsia="Times New Roman" w:cstheme="minorHAnsi"/>
          <w:color w:val="000000" w:themeColor="text1"/>
          <w:sz w:val="22"/>
          <w:szCs w:val="22"/>
          <w:lang w:val="en-GB" w:eastAsia="nl-BE"/>
        </w:rPr>
        <w:br/>
        <w:t xml:space="preserve">The surgical treatment of </w:t>
      </w:r>
      <w:r w:rsidR="00565BCD" w:rsidRPr="0074660E">
        <w:rPr>
          <w:rFonts w:eastAsia="Times New Roman" w:cstheme="minorHAnsi"/>
          <w:color w:val="000000" w:themeColor="text1"/>
          <w:sz w:val="22"/>
          <w:szCs w:val="22"/>
          <w:lang w:val="en-GB" w:eastAsia="nl-BE"/>
        </w:rPr>
        <w:t xml:space="preserve">VGI is challenging and involves a major intervention in patients who are often critically ill. The basic principles of surgical treatment involve debridement of infected periprosthetic tissues, </w:t>
      </w:r>
      <w:proofErr w:type="gramStart"/>
      <w:r w:rsidR="00565BCD" w:rsidRPr="0074660E">
        <w:rPr>
          <w:rFonts w:eastAsia="Times New Roman" w:cstheme="minorHAnsi"/>
          <w:color w:val="000000" w:themeColor="text1"/>
          <w:sz w:val="22"/>
          <w:szCs w:val="22"/>
          <w:lang w:val="en-GB" w:eastAsia="nl-BE"/>
        </w:rPr>
        <w:t>possible excision</w:t>
      </w:r>
      <w:proofErr w:type="gramEnd"/>
      <w:r w:rsidR="00565BCD" w:rsidRPr="0074660E">
        <w:rPr>
          <w:rFonts w:eastAsia="Times New Roman" w:cstheme="minorHAnsi"/>
          <w:color w:val="000000" w:themeColor="text1"/>
          <w:sz w:val="22"/>
          <w:szCs w:val="22"/>
          <w:lang w:val="en-GB" w:eastAsia="nl-BE"/>
        </w:rPr>
        <w:t xml:space="preserve"> of the infected graft and secondary revascularization. </w:t>
      </w:r>
      <w:r w:rsidR="00565BCD" w:rsidRPr="0074660E">
        <w:rPr>
          <w:rFonts w:eastAsia="Times New Roman" w:cstheme="minorHAnsi"/>
          <w:color w:val="000000" w:themeColor="text1"/>
          <w:sz w:val="22"/>
          <w:szCs w:val="22"/>
          <w:lang w:val="en-GB" w:eastAsia="nl-BE"/>
        </w:rPr>
        <w:br/>
        <w:t>Curr</w:t>
      </w:r>
      <w:r w:rsidR="009A006E">
        <w:rPr>
          <w:rFonts w:eastAsia="Times New Roman" w:cstheme="minorHAnsi"/>
          <w:color w:val="000000" w:themeColor="text1"/>
          <w:sz w:val="22"/>
          <w:szCs w:val="22"/>
          <w:lang w:val="en-GB" w:eastAsia="nl-BE"/>
        </w:rPr>
        <w:t xml:space="preserve">ently available treatments for </w:t>
      </w:r>
      <w:r w:rsidR="00565BCD" w:rsidRPr="0074660E">
        <w:rPr>
          <w:rFonts w:eastAsia="Times New Roman" w:cstheme="minorHAnsi"/>
          <w:color w:val="000000" w:themeColor="text1"/>
          <w:sz w:val="22"/>
          <w:szCs w:val="22"/>
          <w:lang w:val="en-GB" w:eastAsia="nl-BE"/>
        </w:rPr>
        <w:t>VGI can be categorized as graft removal with extra-anatomic bypass, graft removal with in situ graft replacement, or attempted (partial or complete) graft preservation.</w:t>
      </w:r>
      <w:r w:rsidR="00AC34DD">
        <w:rPr>
          <w:rFonts w:eastAsia="Times New Roman" w:cstheme="minorHAnsi"/>
          <w:color w:val="000000" w:themeColor="text1"/>
          <w:sz w:val="22"/>
          <w:szCs w:val="22"/>
          <w:lang w:val="en-GB" w:eastAsia="nl-BE"/>
        </w:rPr>
        <w:t xml:space="preserve"> </w:t>
      </w:r>
      <w:r w:rsidR="00565BCD" w:rsidRPr="0074660E">
        <w:rPr>
          <w:rFonts w:eastAsia="Times New Roman" w:cstheme="minorHAnsi"/>
          <w:color w:val="000000" w:themeColor="text1"/>
          <w:sz w:val="22"/>
          <w:szCs w:val="22"/>
          <w:lang w:val="en-GB" w:eastAsia="nl-BE"/>
        </w:rPr>
        <w:t xml:space="preserve">There is no single approach that applies to all patients with aortic graft infections; rather, the choice of reconstruction depends on the specific patient comorbidities, extent and virulence of the infection, and severity of the vascular disease. </w:t>
      </w:r>
      <w:r w:rsidR="00F51C41" w:rsidRPr="0074660E">
        <w:rPr>
          <w:rFonts w:eastAsia="Times New Roman" w:cstheme="minorHAnsi"/>
          <w:color w:val="000000" w:themeColor="text1"/>
          <w:sz w:val="22"/>
          <w:szCs w:val="22"/>
          <w:lang w:val="en-GB" w:eastAsia="nl-BE"/>
        </w:rPr>
        <w:br/>
      </w:r>
      <w:r w:rsidR="002E59E2" w:rsidRPr="0074660E">
        <w:rPr>
          <w:rFonts w:eastAsia="Times New Roman" w:cstheme="minorHAnsi"/>
          <w:color w:val="000000"/>
          <w:sz w:val="22"/>
          <w:szCs w:val="22"/>
          <w:lang w:val="en-GB" w:eastAsia="nl-BE"/>
        </w:rPr>
        <w:t xml:space="preserve">We report the outcome of 56 patients treated for infected </w:t>
      </w:r>
      <w:proofErr w:type="spellStart"/>
      <w:r w:rsidR="002E59E2" w:rsidRPr="0074660E">
        <w:rPr>
          <w:rFonts w:eastAsia="Times New Roman" w:cstheme="minorHAnsi"/>
          <w:color w:val="000000"/>
          <w:sz w:val="22"/>
          <w:szCs w:val="22"/>
          <w:lang w:val="en-GB" w:eastAsia="nl-BE"/>
        </w:rPr>
        <w:t>aorto</w:t>
      </w:r>
      <w:proofErr w:type="spellEnd"/>
      <w:r w:rsidR="002E59E2" w:rsidRPr="0074660E">
        <w:rPr>
          <w:rFonts w:eastAsia="Times New Roman" w:cstheme="minorHAnsi"/>
          <w:color w:val="000000"/>
          <w:sz w:val="22"/>
          <w:szCs w:val="22"/>
          <w:lang w:val="en-GB" w:eastAsia="nl-BE"/>
        </w:rPr>
        <w:t>(</w:t>
      </w:r>
      <w:proofErr w:type="spellStart"/>
      <w:r w:rsidR="002E59E2" w:rsidRPr="0074660E">
        <w:rPr>
          <w:rFonts w:eastAsia="Times New Roman" w:cstheme="minorHAnsi"/>
          <w:color w:val="000000"/>
          <w:sz w:val="22"/>
          <w:szCs w:val="22"/>
          <w:lang w:val="en-GB" w:eastAsia="nl-BE"/>
        </w:rPr>
        <w:t>ilio</w:t>
      </w:r>
      <w:proofErr w:type="spellEnd"/>
      <w:r w:rsidR="002E59E2" w:rsidRPr="0074660E">
        <w:rPr>
          <w:rFonts w:eastAsia="Times New Roman" w:cstheme="minorHAnsi"/>
          <w:color w:val="000000"/>
          <w:sz w:val="22"/>
          <w:szCs w:val="22"/>
          <w:lang w:val="en-GB" w:eastAsia="nl-BE"/>
        </w:rPr>
        <w:t>)femoral graft</w:t>
      </w:r>
      <w:r w:rsidR="00F51C41" w:rsidRPr="0074660E">
        <w:rPr>
          <w:rFonts w:eastAsia="Times New Roman" w:cstheme="minorHAnsi"/>
          <w:color w:val="000000"/>
          <w:sz w:val="22"/>
          <w:szCs w:val="22"/>
          <w:lang w:val="en-GB" w:eastAsia="nl-BE"/>
        </w:rPr>
        <w:t>s</w:t>
      </w:r>
      <w:r w:rsidR="002E59E2" w:rsidRPr="0074660E">
        <w:rPr>
          <w:rFonts w:eastAsia="Times New Roman" w:cstheme="minorHAnsi"/>
          <w:color w:val="000000"/>
          <w:sz w:val="22"/>
          <w:szCs w:val="22"/>
          <w:lang w:val="en-GB" w:eastAsia="nl-BE"/>
        </w:rPr>
        <w:t xml:space="preserve"> with excision and in situ reconstruction.  </w:t>
      </w:r>
      <w:r w:rsidR="00FD6662" w:rsidRPr="0074660E">
        <w:rPr>
          <w:rFonts w:eastAsia="Times New Roman" w:cstheme="minorHAnsi"/>
          <w:color w:val="000000"/>
          <w:sz w:val="22"/>
          <w:szCs w:val="22"/>
          <w:lang w:val="en-GB" w:eastAsia="nl-BE"/>
        </w:rPr>
        <w:t>Our study showed a higher overall mortality in candida VGI when compared to non-candida infections. Regarding secondary end points, we observed considerable higher revision rates because of bleeding in the candida group.</w:t>
      </w:r>
      <w:r w:rsidR="007A37BD" w:rsidRPr="0074660E">
        <w:rPr>
          <w:rFonts w:eastAsia="Times New Roman" w:cstheme="minorHAnsi"/>
          <w:color w:val="000000"/>
          <w:sz w:val="22"/>
          <w:szCs w:val="22"/>
          <w:lang w:val="en-GB" w:eastAsia="nl-BE"/>
        </w:rPr>
        <w:t xml:space="preserve"> </w:t>
      </w:r>
      <w:r w:rsidR="007A37BD" w:rsidRPr="0074660E">
        <w:rPr>
          <w:rFonts w:eastAsia="Times New Roman" w:cstheme="minorHAnsi"/>
          <w:color w:val="000000"/>
          <w:sz w:val="22"/>
          <w:szCs w:val="22"/>
          <w:lang w:val="en-GB" w:eastAsia="nl-BE"/>
        </w:rPr>
        <w:br/>
        <w:t>Chung et al</w:t>
      </w:r>
      <w:r w:rsidR="0074660E" w:rsidRPr="0074660E">
        <w:rPr>
          <w:rFonts w:eastAsia="Times New Roman" w:cstheme="minorHAnsi"/>
          <w:color w:val="000000" w:themeColor="text1"/>
          <w:sz w:val="22"/>
          <w:szCs w:val="22"/>
          <w:vertAlign w:val="superscript"/>
          <w:lang w:val="en-GB" w:eastAsia="nl-BE"/>
        </w:rPr>
        <w:t>10</w:t>
      </w:r>
      <w:r w:rsidR="007A37BD" w:rsidRPr="0074660E">
        <w:rPr>
          <w:rFonts w:eastAsia="Times New Roman" w:cstheme="minorHAnsi"/>
          <w:color w:val="000000"/>
          <w:sz w:val="22"/>
          <w:szCs w:val="22"/>
          <w:lang w:val="en-GB" w:eastAsia="nl-BE"/>
        </w:rPr>
        <w:t xml:space="preserve"> reported infection with Candida glabrata to be one of the strongest predictors of mortality in their series. They also found that recurrent infection after </w:t>
      </w:r>
      <w:r w:rsidR="00AD2D72">
        <w:rPr>
          <w:rFonts w:eastAsia="Times New Roman" w:cstheme="minorHAnsi"/>
          <w:color w:val="000000"/>
          <w:sz w:val="22"/>
          <w:szCs w:val="22"/>
          <w:lang w:val="en-GB" w:eastAsia="nl-BE"/>
        </w:rPr>
        <w:t xml:space="preserve">in situ reconstruction with autologous vein is </w:t>
      </w:r>
      <w:r w:rsidR="007A37BD" w:rsidRPr="0074660E">
        <w:rPr>
          <w:rFonts w:eastAsia="Times New Roman" w:cstheme="minorHAnsi"/>
          <w:color w:val="000000"/>
          <w:sz w:val="22"/>
          <w:szCs w:val="22"/>
          <w:lang w:val="en-GB" w:eastAsia="nl-BE"/>
        </w:rPr>
        <w:t xml:space="preserve">rare, only occurring in cases of overwhelming sepsis, or with infection with a virulent species of organism, such as Candida, Pseudomonas, or polymicrobial infection. </w:t>
      </w:r>
    </w:p>
    <w:p w:rsidR="001B2E66" w:rsidRPr="0074660E" w:rsidRDefault="00FD6662" w:rsidP="00F970FC">
      <w:pPr>
        <w:spacing w:line="360" w:lineRule="auto"/>
        <w:rPr>
          <w:rFonts w:eastAsia="Times New Roman" w:cstheme="minorHAnsi"/>
          <w:color w:val="000000"/>
          <w:sz w:val="22"/>
          <w:szCs w:val="22"/>
          <w:lang w:val="en-GB" w:eastAsia="nl-BE"/>
        </w:rPr>
      </w:pPr>
      <w:r w:rsidRPr="0074660E">
        <w:rPr>
          <w:rFonts w:eastAsia="Times New Roman" w:cstheme="minorHAnsi"/>
          <w:color w:val="000000"/>
          <w:sz w:val="22"/>
          <w:szCs w:val="22"/>
          <w:lang w:val="en-GB" w:eastAsia="nl-BE"/>
        </w:rPr>
        <w:t>Although not statistically significant, we observed a higher portion</w:t>
      </w:r>
      <w:r w:rsidR="00D309D4" w:rsidRPr="0074660E">
        <w:rPr>
          <w:rFonts w:eastAsia="Times New Roman" w:cstheme="minorHAnsi"/>
          <w:color w:val="000000"/>
          <w:sz w:val="22"/>
          <w:szCs w:val="22"/>
          <w:lang w:val="en-GB" w:eastAsia="nl-BE"/>
        </w:rPr>
        <w:t xml:space="preserve"> of </w:t>
      </w:r>
      <w:r w:rsidR="00A81D88" w:rsidRPr="0074660E">
        <w:rPr>
          <w:rFonts w:eastAsia="Times New Roman" w:cstheme="minorHAnsi"/>
          <w:color w:val="000000"/>
          <w:sz w:val="22"/>
          <w:szCs w:val="22"/>
          <w:lang w:val="en-GB" w:eastAsia="nl-BE"/>
        </w:rPr>
        <w:t>AE</w:t>
      </w:r>
      <w:r w:rsidR="00D309D4" w:rsidRPr="0074660E">
        <w:rPr>
          <w:rFonts w:eastAsia="Times New Roman" w:cstheme="minorHAnsi"/>
          <w:color w:val="000000"/>
          <w:sz w:val="22"/>
          <w:szCs w:val="22"/>
          <w:lang w:val="en-GB" w:eastAsia="nl-BE"/>
        </w:rPr>
        <w:t xml:space="preserve"> fistula</w:t>
      </w:r>
      <w:r w:rsidR="00A81D88" w:rsidRPr="0074660E">
        <w:rPr>
          <w:rFonts w:eastAsia="Times New Roman" w:cstheme="minorHAnsi"/>
          <w:color w:val="000000"/>
          <w:sz w:val="22"/>
          <w:szCs w:val="22"/>
          <w:lang w:val="en-GB" w:eastAsia="nl-BE"/>
        </w:rPr>
        <w:t>e</w:t>
      </w:r>
      <w:r w:rsidR="00D309D4" w:rsidRPr="0074660E">
        <w:rPr>
          <w:rFonts w:eastAsia="Times New Roman" w:cstheme="minorHAnsi"/>
          <w:color w:val="000000"/>
          <w:sz w:val="22"/>
          <w:szCs w:val="22"/>
          <w:lang w:val="en-GB" w:eastAsia="nl-BE"/>
        </w:rPr>
        <w:t xml:space="preserve"> </w:t>
      </w:r>
      <w:r w:rsidRPr="0074660E">
        <w:rPr>
          <w:rFonts w:eastAsia="Times New Roman" w:cstheme="minorHAnsi"/>
          <w:color w:val="000000"/>
          <w:sz w:val="22"/>
          <w:szCs w:val="22"/>
          <w:lang w:val="en-GB" w:eastAsia="nl-BE"/>
        </w:rPr>
        <w:t xml:space="preserve">in the candida group. </w:t>
      </w:r>
      <w:r w:rsidR="00F970FC">
        <w:rPr>
          <w:rFonts w:eastAsia="Times New Roman" w:cstheme="minorHAnsi"/>
          <w:color w:val="000000"/>
          <w:sz w:val="22"/>
          <w:szCs w:val="22"/>
          <w:lang w:val="en-GB" w:eastAsia="nl-BE"/>
        </w:rPr>
        <w:t>The same correlation</w:t>
      </w:r>
      <w:r w:rsidR="007B5890" w:rsidRPr="0074660E">
        <w:rPr>
          <w:rFonts w:eastAsia="Times New Roman" w:cstheme="minorHAnsi"/>
          <w:color w:val="000000"/>
          <w:sz w:val="22"/>
          <w:szCs w:val="22"/>
          <w:lang w:val="en-GB" w:eastAsia="nl-BE"/>
        </w:rPr>
        <w:t xml:space="preserve"> has been made in the literature, </w:t>
      </w:r>
      <w:r w:rsidR="0062061D" w:rsidRPr="0074660E">
        <w:rPr>
          <w:rFonts w:eastAsia="Times New Roman" w:cstheme="minorHAnsi"/>
          <w:color w:val="000000"/>
          <w:sz w:val="22"/>
          <w:szCs w:val="22"/>
          <w:lang w:val="en-GB" w:eastAsia="nl-BE"/>
        </w:rPr>
        <w:t>which states</w:t>
      </w:r>
      <w:r w:rsidR="007B5890" w:rsidRPr="0074660E">
        <w:rPr>
          <w:rFonts w:eastAsia="Times New Roman" w:cstheme="minorHAnsi"/>
          <w:color w:val="000000"/>
          <w:sz w:val="22"/>
          <w:szCs w:val="22"/>
          <w:lang w:val="en-GB" w:eastAsia="nl-BE"/>
        </w:rPr>
        <w:t xml:space="preserve"> </w:t>
      </w:r>
      <w:r w:rsidR="00F970FC">
        <w:rPr>
          <w:rFonts w:eastAsia="Times New Roman" w:cstheme="minorHAnsi"/>
          <w:color w:val="000000"/>
          <w:sz w:val="22"/>
          <w:szCs w:val="22"/>
          <w:lang w:val="en-GB" w:eastAsia="nl-BE"/>
        </w:rPr>
        <w:t xml:space="preserve">that in </w:t>
      </w:r>
      <w:r w:rsidR="00F970FC" w:rsidRPr="00F970FC">
        <w:rPr>
          <w:rFonts w:eastAsia="Times New Roman" w:cstheme="minorHAnsi"/>
          <w:color w:val="000000"/>
          <w:sz w:val="22"/>
          <w:szCs w:val="22"/>
          <w:lang w:val="en-GB" w:eastAsia="nl-BE"/>
        </w:rPr>
        <w:t>two-thirds of secondary AE fistula</w:t>
      </w:r>
      <w:r w:rsidR="003B0F16">
        <w:rPr>
          <w:rFonts w:eastAsia="Times New Roman" w:cstheme="minorHAnsi"/>
          <w:color w:val="000000"/>
          <w:sz w:val="22"/>
          <w:szCs w:val="22"/>
          <w:lang w:val="en-GB" w:eastAsia="nl-BE"/>
        </w:rPr>
        <w:t>e</w:t>
      </w:r>
      <w:r w:rsidR="00F970FC" w:rsidRPr="00F970FC">
        <w:rPr>
          <w:rFonts w:eastAsia="Times New Roman" w:cstheme="minorHAnsi"/>
          <w:color w:val="000000"/>
          <w:sz w:val="22"/>
          <w:szCs w:val="22"/>
          <w:lang w:val="en-GB" w:eastAsia="nl-BE"/>
        </w:rPr>
        <w:t xml:space="preserve">, candida species are cultured. </w:t>
      </w:r>
      <w:r w:rsidR="0074660E" w:rsidRPr="0074660E">
        <w:rPr>
          <w:rFonts w:eastAsia="Times New Roman" w:cstheme="minorHAnsi"/>
          <w:color w:val="000000"/>
          <w:sz w:val="22"/>
          <w:szCs w:val="22"/>
          <w:vertAlign w:val="superscript"/>
          <w:lang w:val="en-GB" w:eastAsia="nl-BE"/>
        </w:rPr>
        <w:t>6</w:t>
      </w:r>
      <w:r w:rsidR="00F970FC" w:rsidRPr="0074660E">
        <w:rPr>
          <w:rFonts w:eastAsia="Times New Roman" w:cstheme="minorHAnsi"/>
          <w:color w:val="000000"/>
          <w:sz w:val="22"/>
          <w:szCs w:val="22"/>
          <w:vertAlign w:val="superscript"/>
          <w:lang w:val="en-GB" w:eastAsia="nl-BE"/>
        </w:rPr>
        <w:t xml:space="preserve"> </w:t>
      </w:r>
      <w:r w:rsidR="0074660E" w:rsidRPr="0074660E">
        <w:rPr>
          <w:rFonts w:eastAsia="Times New Roman" w:cstheme="minorHAnsi"/>
          <w:color w:val="000000"/>
          <w:sz w:val="22"/>
          <w:szCs w:val="22"/>
          <w:vertAlign w:val="superscript"/>
          <w:lang w:val="en-GB" w:eastAsia="nl-BE"/>
        </w:rPr>
        <w:t>-8</w:t>
      </w:r>
      <w:r w:rsidRPr="0074660E">
        <w:rPr>
          <w:rFonts w:eastAsia="Times New Roman" w:cstheme="minorHAnsi"/>
          <w:color w:val="000000"/>
          <w:sz w:val="22"/>
          <w:szCs w:val="22"/>
          <w:lang w:val="en-GB" w:eastAsia="nl-BE"/>
        </w:rPr>
        <w:t>.</w:t>
      </w:r>
      <w:r w:rsidR="007B5890" w:rsidRPr="0074660E">
        <w:rPr>
          <w:rFonts w:eastAsia="Times New Roman" w:cstheme="minorHAnsi"/>
          <w:color w:val="000000"/>
          <w:sz w:val="22"/>
          <w:szCs w:val="22"/>
          <w:lang w:val="en-GB" w:eastAsia="nl-BE"/>
        </w:rPr>
        <w:t xml:space="preserve"> </w:t>
      </w:r>
      <w:proofErr w:type="gramStart"/>
      <w:r w:rsidR="007B5890" w:rsidRPr="0074660E">
        <w:rPr>
          <w:rFonts w:eastAsia="Times New Roman" w:cstheme="minorHAnsi"/>
          <w:color w:val="000000"/>
          <w:sz w:val="22"/>
          <w:szCs w:val="22"/>
          <w:lang w:val="en-GB" w:eastAsia="nl-BE"/>
        </w:rPr>
        <w:t>So</w:t>
      </w:r>
      <w:proofErr w:type="gramEnd"/>
      <w:r w:rsidR="007B5890" w:rsidRPr="0074660E">
        <w:rPr>
          <w:rFonts w:eastAsia="Times New Roman" w:cstheme="minorHAnsi"/>
          <w:color w:val="000000"/>
          <w:sz w:val="22"/>
          <w:szCs w:val="22"/>
          <w:lang w:val="en-GB" w:eastAsia="nl-BE"/>
        </w:rPr>
        <w:t xml:space="preserve"> a</w:t>
      </w:r>
      <w:r w:rsidR="00B53438" w:rsidRPr="0074660E">
        <w:rPr>
          <w:rFonts w:eastAsia="Times New Roman" w:cstheme="minorHAnsi"/>
          <w:color w:val="000000"/>
          <w:sz w:val="22"/>
          <w:szCs w:val="22"/>
          <w:lang w:val="en-GB" w:eastAsia="nl-BE"/>
        </w:rPr>
        <w:t xml:space="preserve">lthough not pathognomonic, presence of </w:t>
      </w:r>
      <w:r w:rsidR="00A81D88" w:rsidRPr="0074660E">
        <w:rPr>
          <w:rFonts w:eastAsia="Times New Roman" w:cstheme="minorHAnsi"/>
          <w:color w:val="000000"/>
          <w:sz w:val="22"/>
          <w:szCs w:val="22"/>
          <w:lang w:val="en-GB" w:eastAsia="nl-BE"/>
        </w:rPr>
        <w:t xml:space="preserve">an </w:t>
      </w:r>
      <w:r w:rsidR="00B53438" w:rsidRPr="0074660E">
        <w:rPr>
          <w:rFonts w:eastAsia="Times New Roman" w:cstheme="minorHAnsi"/>
          <w:color w:val="000000"/>
          <w:sz w:val="22"/>
          <w:szCs w:val="22"/>
          <w:lang w:val="en-GB" w:eastAsia="nl-BE"/>
        </w:rPr>
        <w:t xml:space="preserve">AE fistula could be an indication to </w:t>
      </w:r>
      <w:r w:rsidR="00CB7643">
        <w:rPr>
          <w:rFonts w:eastAsia="Times New Roman" w:cstheme="minorHAnsi"/>
          <w:color w:val="000000"/>
          <w:sz w:val="22"/>
          <w:szCs w:val="22"/>
          <w:lang w:val="en-GB" w:eastAsia="nl-BE"/>
        </w:rPr>
        <w:t xml:space="preserve">empirically </w:t>
      </w:r>
      <w:r w:rsidR="00B53438" w:rsidRPr="0074660E">
        <w:rPr>
          <w:rFonts w:eastAsia="Times New Roman" w:cstheme="minorHAnsi"/>
          <w:color w:val="000000"/>
          <w:sz w:val="22"/>
          <w:szCs w:val="22"/>
          <w:lang w:val="en-GB" w:eastAsia="nl-BE"/>
        </w:rPr>
        <w:t>treat</w:t>
      </w:r>
      <w:r w:rsidR="00D07C59" w:rsidRPr="0074660E">
        <w:rPr>
          <w:rFonts w:eastAsia="Times New Roman" w:cstheme="minorHAnsi"/>
          <w:color w:val="000000"/>
          <w:sz w:val="22"/>
          <w:szCs w:val="22"/>
          <w:lang w:val="en-GB" w:eastAsia="nl-BE"/>
        </w:rPr>
        <w:t xml:space="preserve"> these</w:t>
      </w:r>
      <w:r w:rsidR="00B53438" w:rsidRPr="0074660E">
        <w:rPr>
          <w:rFonts w:eastAsia="Times New Roman" w:cstheme="minorHAnsi"/>
          <w:color w:val="000000"/>
          <w:sz w:val="22"/>
          <w:szCs w:val="22"/>
          <w:lang w:val="en-GB" w:eastAsia="nl-BE"/>
        </w:rPr>
        <w:t xml:space="preserve"> patients with antifungals </w:t>
      </w:r>
      <w:r w:rsidR="00CB7643">
        <w:rPr>
          <w:rFonts w:eastAsia="Times New Roman" w:cstheme="minorHAnsi"/>
          <w:color w:val="000000"/>
          <w:sz w:val="22"/>
          <w:szCs w:val="22"/>
          <w:lang w:val="en-GB" w:eastAsia="nl-BE"/>
        </w:rPr>
        <w:t>until cultures are known</w:t>
      </w:r>
      <w:r w:rsidR="00B53438" w:rsidRPr="0074660E">
        <w:rPr>
          <w:rFonts w:eastAsia="Times New Roman" w:cstheme="minorHAnsi"/>
          <w:color w:val="000000"/>
          <w:sz w:val="22"/>
          <w:szCs w:val="22"/>
          <w:lang w:val="en-GB" w:eastAsia="nl-BE"/>
        </w:rPr>
        <w:t xml:space="preserve">. </w:t>
      </w:r>
    </w:p>
    <w:p w:rsidR="00BF477E" w:rsidRPr="0074660E" w:rsidRDefault="00BF477E" w:rsidP="001B2E66">
      <w:pPr>
        <w:spacing w:line="360" w:lineRule="auto"/>
        <w:jc w:val="both"/>
        <w:rPr>
          <w:rFonts w:eastAsia="Times New Roman" w:cstheme="minorHAnsi"/>
          <w:color w:val="000000"/>
          <w:sz w:val="22"/>
          <w:szCs w:val="22"/>
          <w:lang w:val="en-GB" w:eastAsia="nl-BE"/>
        </w:rPr>
      </w:pPr>
      <w:r w:rsidRPr="0074660E">
        <w:rPr>
          <w:rFonts w:eastAsia="Times New Roman" w:cstheme="minorHAnsi"/>
          <w:color w:val="000000"/>
          <w:sz w:val="22"/>
          <w:szCs w:val="22"/>
          <w:lang w:val="en-GB" w:eastAsia="nl-BE"/>
        </w:rPr>
        <w:t>Fluconazol</w:t>
      </w:r>
      <w:r w:rsidR="00B440BB" w:rsidRPr="0074660E">
        <w:rPr>
          <w:rFonts w:eastAsia="Times New Roman" w:cstheme="minorHAnsi"/>
          <w:color w:val="000000"/>
          <w:sz w:val="22"/>
          <w:szCs w:val="22"/>
          <w:lang w:val="en-GB" w:eastAsia="nl-BE"/>
        </w:rPr>
        <w:t>e</w:t>
      </w:r>
      <w:r w:rsidRPr="0074660E">
        <w:rPr>
          <w:rFonts w:eastAsia="Times New Roman" w:cstheme="minorHAnsi"/>
          <w:color w:val="000000"/>
          <w:sz w:val="22"/>
          <w:szCs w:val="22"/>
          <w:lang w:val="en-GB" w:eastAsia="nl-BE"/>
        </w:rPr>
        <w:t xml:space="preserve"> is the preferred </w:t>
      </w:r>
      <w:r w:rsidR="00F90E5C" w:rsidRPr="0074660E">
        <w:rPr>
          <w:rFonts w:eastAsia="Times New Roman" w:cstheme="minorHAnsi"/>
          <w:color w:val="000000"/>
          <w:sz w:val="22"/>
          <w:szCs w:val="22"/>
          <w:lang w:val="en-GB" w:eastAsia="nl-BE"/>
        </w:rPr>
        <w:t>first-line agent</w:t>
      </w:r>
      <w:r w:rsidRPr="0074660E">
        <w:rPr>
          <w:rFonts w:eastAsia="Times New Roman" w:cstheme="minorHAnsi"/>
          <w:color w:val="000000"/>
          <w:sz w:val="22"/>
          <w:szCs w:val="22"/>
          <w:lang w:val="en-GB" w:eastAsia="nl-BE"/>
        </w:rPr>
        <w:t xml:space="preserve"> for systemic candida infections</w:t>
      </w:r>
      <w:r w:rsidR="00F90E5C" w:rsidRPr="0074660E">
        <w:rPr>
          <w:rFonts w:eastAsia="Times New Roman" w:cstheme="minorHAnsi"/>
          <w:color w:val="000000"/>
          <w:sz w:val="22"/>
          <w:szCs w:val="22"/>
          <w:lang w:val="en-GB" w:eastAsia="nl-BE"/>
        </w:rPr>
        <w:t xml:space="preserve"> in non</w:t>
      </w:r>
      <w:r w:rsidR="00F37644" w:rsidRPr="0074660E">
        <w:rPr>
          <w:rFonts w:eastAsia="Times New Roman" w:cstheme="minorHAnsi"/>
          <w:color w:val="000000"/>
          <w:sz w:val="22"/>
          <w:szCs w:val="22"/>
          <w:lang w:val="en-GB" w:eastAsia="nl-BE"/>
        </w:rPr>
        <w:t>-</w:t>
      </w:r>
      <w:r w:rsidR="00F90E5C" w:rsidRPr="0074660E">
        <w:rPr>
          <w:rFonts w:eastAsia="Times New Roman" w:cstheme="minorHAnsi"/>
          <w:color w:val="000000"/>
          <w:sz w:val="22"/>
          <w:szCs w:val="22"/>
          <w:lang w:val="en-GB" w:eastAsia="nl-BE"/>
        </w:rPr>
        <w:t xml:space="preserve">neutropenic patients. </w:t>
      </w:r>
      <w:r w:rsidRPr="0074660E">
        <w:rPr>
          <w:rFonts w:eastAsia="Times New Roman" w:cstheme="minorHAnsi"/>
          <w:color w:val="000000"/>
          <w:sz w:val="22"/>
          <w:szCs w:val="22"/>
          <w:lang w:val="en-GB" w:eastAsia="nl-BE"/>
        </w:rPr>
        <w:t>Most frequently recorded side-effects are gastrointestinal discomfort (nausea, vomiting, diarrhoea), rash and elevated liver enzymes. For this reason, few contraindications exist for administering systemic antifungals perioperatively as part of standard empiric treatment of VGI</w:t>
      </w:r>
      <w:r w:rsidR="0074660E" w:rsidRPr="0074660E">
        <w:rPr>
          <w:rFonts w:eastAsia="Times New Roman" w:cstheme="minorHAnsi"/>
          <w:color w:val="000000"/>
          <w:sz w:val="22"/>
          <w:szCs w:val="22"/>
          <w:vertAlign w:val="superscript"/>
          <w:lang w:val="en-GB" w:eastAsia="nl-BE"/>
        </w:rPr>
        <w:t>11</w:t>
      </w:r>
      <w:r w:rsidRPr="0074660E">
        <w:rPr>
          <w:rFonts w:eastAsia="Times New Roman" w:cstheme="minorHAnsi"/>
          <w:color w:val="000000"/>
          <w:sz w:val="22"/>
          <w:szCs w:val="22"/>
          <w:lang w:val="en-GB" w:eastAsia="nl-BE"/>
        </w:rPr>
        <w:t>.</w:t>
      </w:r>
    </w:p>
    <w:p w:rsidR="003567F5" w:rsidRPr="0074660E" w:rsidRDefault="003567F5" w:rsidP="003567F5">
      <w:pPr>
        <w:spacing w:line="360" w:lineRule="auto"/>
        <w:jc w:val="both"/>
        <w:rPr>
          <w:rFonts w:eastAsia="Times New Roman" w:cstheme="minorHAnsi"/>
          <w:color w:val="000000"/>
          <w:sz w:val="22"/>
          <w:szCs w:val="22"/>
          <w:lang w:val="en-GB" w:eastAsia="nl-BE"/>
        </w:rPr>
      </w:pPr>
      <w:r w:rsidRPr="0074660E">
        <w:rPr>
          <w:rFonts w:eastAsia="Times New Roman" w:cstheme="minorHAnsi"/>
          <w:color w:val="000000"/>
          <w:sz w:val="22"/>
          <w:szCs w:val="22"/>
          <w:lang w:val="en-GB" w:eastAsia="nl-BE"/>
        </w:rPr>
        <w:lastRenderedPageBreak/>
        <w:t>A cost-benefit analysis could be useful to evaluate the yield.</w:t>
      </w:r>
    </w:p>
    <w:p w:rsidR="004A406F" w:rsidRPr="008979E3" w:rsidRDefault="00B440BB" w:rsidP="00A83824">
      <w:pPr>
        <w:spacing w:line="360" w:lineRule="auto"/>
        <w:jc w:val="both"/>
        <w:rPr>
          <w:rFonts w:eastAsia="Times New Roman" w:cstheme="minorHAnsi"/>
          <w:color w:val="000000"/>
          <w:sz w:val="22"/>
          <w:szCs w:val="22"/>
          <w:lang w:val="en-GB" w:eastAsia="nl-BE"/>
        </w:rPr>
      </w:pPr>
      <w:r w:rsidRPr="0074660E">
        <w:rPr>
          <w:rFonts w:eastAsia="Times New Roman" w:cstheme="minorHAnsi"/>
          <w:color w:val="000000"/>
          <w:sz w:val="22"/>
          <w:szCs w:val="22"/>
          <w:lang w:val="en-GB" w:eastAsia="nl-BE"/>
        </w:rPr>
        <w:t>Our</w:t>
      </w:r>
      <w:r w:rsidR="001B2E66" w:rsidRPr="0074660E">
        <w:rPr>
          <w:rFonts w:eastAsia="Times New Roman" w:cstheme="minorHAnsi"/>
          <w:color w:val="000000"/>
          <w:sz w:val="22"/>
          <w:szCs w:val="22"/>
          <w:lang w:val="en-GB" w:eastAsia="nl-BE"/>
        </w:rPr>
        <w:t xml:space="preserve"> study </w:t>
      </w:r>
      <w:r w:rsidRPr="0074660E">
        <w:rPr>
          <w:rFonts w:eastAsia="Times New Roman" w:cstheme="minorHAnsi"/>
          <w:color w:val="000000"/>
          <w:sz w:val="22"/>
          <w:szCs w:val="22"/>
          <w:lang w:val="en-GB" w:eastAsia="nl-BE"/>
        </w:rPr>
        <w:t>suffers several</w:t>
      </w:r>
      <w:r w:rsidR="008F5DC3" w:rsidRPr="0074660E">
        <w:rPr>
          <w:rFonts w:eastAsia="Times New Roman" w:cstheme="minorHAnsi"/>
          <w:color w:val="000000"/>
          <w:sz w:val="22"/>
          <w:szCs w:val="22"/>
          <w:lang w:val="en-GB" w:eastAsia="nl-BE"/>
        </w:rPr>
        <w:t xml:space="preserve"> limitations. The retrospective design and the limited number of patients in both groups reduce the statistical power of the results and may introduce bias. </w:t>
      </w:r>
      <w:r w:rsidR="001B2E66" w:rsidRPr="0074660E">
        <w:rPr>
          <w:rFonts w:eastAsia="Times New Roman" w:cstheme="minorHAnsi"/>
          <w:color w:val="000000"/>
          <w:sz w:val="22"/>
          <w:szCs w:val="22"/>
          <w:lang w:val="en-GB" w:eastAsia="nl-BE"/>
        </w:rPr>
        <w:t>University</w:t>
      </w:r>
      <w:r w:rsidR="001B2E66" w:rsidRPr="008979E3">
        <w:rPr>
          <w:rFonts w:eastAsia="Times New Roman" w:cstheme="minorHAnsi"/>
          <w:color w:val="000000"/>
          <w:sz w:val="22"/>
          <w:szCs w:val="22"/>
          <w:lang w:val="en-GB" w:eastAsia="nl-BE"/>
        </w:rPr>
        <w:t xml:space="preserve"> Hospitals Leuven is a referral cent</w:t>
      </w:r>
      <w:r w:rsidR="008F5DC3" w:rsidRPr="008979E3">
        <w:rPr>
          <w:rFonts w:eastAsia="Times New Roman" w:cstheme="minorHAnsi"/>
          <w:color w:val="000000"/>
          <w:sz w:val="22"/>
          <w:szCs w:val="22"/>
          <w:lang w:val="en-GB" w:eastAsia="nl-BE"/>
        </w:rPr>
        <w:t>re</w:t>
      </w:r>
      <w:r w:rsidR="001B2E66" w:rsidRPr="008979E3">
        <w:rPr>
          <w:rFonts w:eastAsia="Times New Roman" w:cstheme="minorHAnsi"/>
          <w:color w:val="000000"/>
          <w:sz w:val="22"/>
          <w:szCs w:val="22"/>
          <w:lang w:val="en-GB" w:eastAsia="nl-BE"/>
        </w:rPr>
        <w:t xml:space="preserve"> </w:t>
      </w:r>
      <w:r w:rsidR="008F5DC3" w:rsidRPr="008979E3">
        <w:rPr>
          <w:rFonts w:eastAsia="Times New Roman" w:cstheme="minorHAnsi"/>
          <w:color w:val="000000"/>
          <w:sz w:val="22"/>
          <w:szCs w:val="22"/>
          <w:lang w:val="en-GB" w:eastAsia="nl-BE"/>
        </w:rPr>
        <w:t xml:space="preserve">and it is </w:t>
      </w:r>
      <w:r w:rsidR="001B2E66" w:rsidRPr="008979E3">
        <w:rPr>
          <w:rFonts w:eastAsia="Times New Roman" w:cstheme="minorHAnsi"/>
          <w:color w:val="000000"/>
          <w:sz w:val="22"/>
          <w:szCs w:val="22"/>
          <w:lang w:val="en-GB" w:eastAsia="nl-BE"/>
        </w:rPr>
        <w:t xml:space="preserve">not uncommon for patients to </w:t>
      </w:r>
      <w:r w:rsidR="008F5DC3" w:rsidRPr="008979E3">
        <w:rPr>
          <w:rFonts w:eastAsia="Times New Roman" w:cstheme="minorHAnsi"/>
          <w:color w:val="000000"/>
          <w:sz w:val="22"/>
          <w:szCs w:val="22"/>
          <w:lang w:val="en-GB" w:eastAsia="nl-BE"/>
        </w:rPr>
        <w:t>return to their referring cent</w:t>
      </w:r>
      <w:r w:rsidR="001B2E66" w:rsidRPr="008979E3">
        <w:rPr>
          <w:rFonts w:eastAsia="Times New Roman" w:cstheme="minorHAnsi"/>
          <w:color w:val="000000"/>
          <w:sz w:val="22"/>
          <w:szCs w:val="22"/>
          <w:lang w:val="en-GB" w:eastAsia="nl-BE"/>
        </w:rPr>
        <w:t>r</w:t>
      </w:r>
      <w:r w:rsidR="008F5DC3" w:rsidRPr="008979E3">
        <w:rPr>
          <w:rFonts w:eastAsia="Times New Roman" w:cstheme="minorHAnsi"/>
          <w:color w:val="000000"/>
          <w:sz w:val="22"/>
          <w:szCs w:val="22"/>
          <w:lang w:val="en-GB" w:eastAsia="nl-BE"/>
        </w:rPr>
        <w:t>e</w:t>
      </w:r>
      <w:r w:rsidR="001B2E66" w:rsidRPr="008979E3">
        <w:rPr>
          <w:rFonts w:eastAsia="Times New Roman" w:cstheme="minorHAnsi"/>
          <w:color w:val="000000"/>
          <w:sz w:val="22"/>
          <w:szCs w:val="22"/>
          <w:lang w:val="en-GB" w:eastAsia="nl-BE"/>
        </w:rPr>
        <w:t>s</w:t>
      </w:r>
      <w:r w:rsidR="008D4CEC" w:rsidRPr="008979E3">
        <w:rPr>
          <w:rFonts w:eastAsia="Times New Roman" w:cstheme="minorHAnsi"/>
          <w:color w:val="000000"/>
          <w:sz w:val="22"/>
          <w:szCs w:val="22"/>
          <w:lang w:val="en-GB" w:eastAsia="nl-BE"/>
        </w:rPr>
        <w:t xml:space="preserve"> after initial treatment</w:t>
      </w:r>
      <w:r w:rsidR="001B2E66" w:rsidRPr="008979E3">
        <w:rPr>
          <w:rFonts w:eastAsia="Times New Roman" w:cstheme="minorHAnsi"/>
          <w:color w:val="000000"/>
          <w:sz w:val="22"/>
          <w:szCs w:val="22"/>
          <w:lang w:val="en-GB" w:eastAsia="nl-BE"/>
        </w:rPr>
        <w:t>. For this reason</w:t>
      </w:r>
      <w:r w:rsidR="00BF477E" w:rsidRPr="008979E3">
        <w:rPr>
          <w:rFonts w:eastAsia="Times New Roman" w:cstheme="minorHAnsi"/>
          <w:color w:val="000000"/>
          <w:sz w:val="22"/>
          <w:szCs w:val="22"/>
          <w:lang w:val="en-GB" w:eastAsia="nl-BE"/>
        </w:rPr>
        <w:t>,</w:t>
      </w:r>
      <w:r w:rsidR="001B2E66" w:rsidRPr="008979E3">
        <w:rPr>
          <w:rFonts w:eastAsia="Times New Roman" w:cstheme="minorHAnsi"/>
          <w:color w:val="000000"/>
          <w:sz w:val="22"/>
          <w:szCs w:val="22"/>
          <w:lang w:val="en-GB" w:eastAsia="nl-BE"/>
        </w:rPr>
        <w:t xml:space="preserve"> </w:t>
      </w:r>
      <w:r w:rsidR="008F5DC3" w:rsidRPr="008979E3">
        <w:rPr>
          <w:rFonts w:eastAsia="Times New Roman" w:cstheme="minorHAnsi"/>
          <w:color w:val="000000"/>
          <w:sz w:val="22"/>
          <w:szCs w:val="22"/>
          <w:lang w:val="en-GB" w:eastAsia="nl-BE"/>
        </w:rPr>
        <w:t xml:space="preserve">we lack certain data of follow-up </w:t>
      </w:r>
      <w:r w:rsidR="00BF477E" w:rsidRPr="008979E3">
        <w:rPr>
          <w:rFonts w:eastAsia="Times New Roman" w:cstheme="minorHAnsi"/>
          <w:color w:val="000000"/>
          <w:sz w:val="22"/>
          <w:szCs w:val="22"/>
          <w:lang w:val="en-GB" w:eastAsia="nl-BE"/>
        </w:rPr>
        <w:t>regarding post-operative complications and quality of life.</w:t>
      </w:r>
      <w:r w:rsidR="002A5926" w:rsidRPr="008979E3">
        <w:rPr>
          <w:rFonts w:eastAsia="Times New Roman" w:cstheme="minorHAnsi"/>
          <w:color w:val="000000"/>
          <w:sz w:val="22"/>
          <w:szCs w:val="22"/>
          <w:lang w:val="en-GB" w:eastAsia="nl-BE"/>
        </w:rPr>
        <w:t xml:space="preserve"> </w:t>
      </w:r>
      <w:r w:rsidR="008F5DC3" w:rsidRPr="008979E3">
        <w:rPr>
          <w:rFonts w:eastAsia="Times New Roman" w:cstheme="minorHAnsi"/>
          <w:color w:val="000000"/>
          <w:sz w:val="22"/>
          <w:szCs w:val="22"/>
          <w:lang w:val="en-GB" w:eastAsia="nl-BE"/>
        </w:rPr>
        <w:t xml:space="preserve">Finally, </w:t>
      </w:r>
      <w:r w:rsidR="002A5926" w:rsidRPr="008979E3">
        <w:rPr>
          <w:rFonts w:eastAsia="Times New Roman" w:cstheme="minorHAnsi"/>
          <w:color w:val="000000"/>
          <w:sz w:val="22"/>
          <w:szCs w:val="22"/>
          <w:lang w:val="en-GB" w:eastAsia="nl-BE"/>
        </w:rPr>
        <w:t xml:space="preserve">VGI </w:t>
      </w:r>
      <w:r w:rsidR="008F5DC3" w:rsidRPr="008979E3">
        <w:rPr>
          <w:rFonts w:eastAsia="Times New Roman" w:cstheme="minorHAnsi"/>
          <w:color w:val="000000"/>
          <w:sz w:val="22"/>
          <w:szCs w:val="22"/>
          <w:lang w:val="en-GB" w:eastAsia="nl-BE"/>
        </w:rPr>
        <w:t>is</w:t>
      </w:r>
      <w:r w:rsidR="002A5926" w:rsidRPr="008979E3">
        <w:rPr>
          <w:rFonts w:eastAsia="Times New Roman" w:cstheme="minorHAnsi"/>
          <w:color w:val="000000"/>
          <w:sz w:val="22"/>
          <w:szCs w:val="22"/>
          <w:lang w:val="en-GB" w:eastAsia="nl-BE"/>
        </w:rPr>
        <w:t xml:space="preserve"> known as often being </w:t>
      </w:r>
      <w:r w:rsidR="008F5DC3" w:rsidRPr="008979E3">
        <w:rPr>
          <w:rFonts w:eastAsia="Times New Roman" w:cstheme="minorHAnsi"/>
          <w:color w:val="000000"/>
          <w:sz w:val="22"/>
          <w:szCs w:val="22"/>
          <w:lang w:val="en-GB" w:eastAsia="nl-BE"/>
        </w:rPr>
        <w:t xml:space="preserve">a </w:t>
      </w:r>
      <w:r w:rsidR="002A5926" w:rsidRPr="008979E3">
        <w:rPr>
          <w:rFonts w:eastAsia="Times New Roman" w:cstheme="minorHAnsi"/>
          <w:color w:val="000000"/>
          <w:sz w:val="22"/>
          <w:szCs w:val="22"/>
          <w:lang w:val="en-GB" w:eastAsia="nl-BE"/>
        </w:rPr>
        <w:t>polymicrobial infection.</w:t>
      </w:r>
      <w:r w:rsidR="008F5DC3" w:rsidRPr="008979E3">
        <w:rPr>
          <w:rFonts w:eastAsia="Times New Roman" w:cstheme="minorHAnsi"/>
          <w:color w:val="000000"/>
          <w:sz w:val="22"/>
          <w:szCs w:val="22"/>
          <w:lang w:val="en-GB" w:eastAsia="nl-BE"/>
        </w:rPr>
        <w:t xml:space="preserve"> In our</w:t>
      </w:r>
      <w:r w:rsidR="002A5926" w:rsidRPr="008979E3">
        <w:rPr>
          <w:rFonts w:eastAsia="Times New Roman" w:cstheme="minorHAnsi"/>
          <w:color w:val="000000"/>
          <w:sz w:val="22"/>
          <w:szCs w:val="22"/>
          <w:lang w:val="en-GB" w:eastAsia="nl-BE"/>
        </w:rPr>
        <w:t xml:space="preserve"> study</w:t>
      </w:r>
      <w:r w:rsidR="008F5DC3" w:rsidRPr="008979E3">
        <w:rPr>
          <w:rFonts w:eastAsia="Times New Roman" w:cstheme="minorHAnsi"/>
          <w:color w:val="000000"/>
          <w:sz w:val="22"/>
          <w:szCs w:val="22"/>
          <w:lang w:val="en-GB" w:eastAsia="nl-BE"/>
        </w:rPr>
        <w:t xml:space="preserve"> we</w:t>
      </w:r>
      <w:r w:rsidR="002A5926" w:rsidRPr="008979E3">
        <w:rPr>
          <w:rFonts w:eastAsia="Times New Roman" w:cstheme="minorHAnsi"/>
          <w:color w:val="000000"/>
          <w:sz w:val="22"/>
          <w:szCs w:val="22"/>
          <w:lang w:val="en-GB" w:eastAsia="nl-BE"/>
        </w:rPr>
        <w:t xml:space="preserve"> solely </w:t>
      </w:r>
      <w:r w:rsidR="008F5DC3" w:rsidRPr="008979E3">
        <w:rPr>
          <w:rFonts w:eastAsia="Times New Roman" w:cstheme="minorHAnsi"/>
          <w:color w:val="000000"/>
          <w:sz w:val="22"/>
          <w:szCs w:val="22"/>
          <w:lang w:val="en-GB" w:eastAsia="nl-BE"/>
        </w:rPr>
        <w:t xml:space="preserve">assessed </w:t>
      </w:r>
      <w:r w:rsidR="002A5926" w:rsidRPr="008979E3">
        <w:rPr>
          <w:rFonts w:eastAsia="Times New Roman" w:cstheme="minorHAnsi"/>
          <w:color w:val="000000"/>
          <w:sz w:val="22"/>
          <w:szCs w:val="22"/>
          <w:lang w:val="en-GB" w:eastAsia="nl-BE"/>
        </w:rPr>
        <w:t>the presence of candida and other microorganisms</w:t>
      </w:r>
      <w:r w:rsidR="00CD7377" w:rsidRPr="008979E3">
        <w:rPr>
          <w:rFonts w:eastAsia="Times New Roman" w:cstheme="minorHAnsi"/>
          <w:color w:val="000000"/>
          <w:sz w:val="22"/>
          <w:szCs w:val="22"/>
          <w:lang w:val="en-GB" w:eastAsia="nl-BE"/>
        </w:rPr>
        <w:t xml:space="preserve"> were not taken </w:t>
      </w:r>
      <w:proofErr w:type="gramStart"/>
      <w:r w:rsidR="00CD7377" w:rsidRPr="008979E3">
        <w:rPr>
          <w:rFonts w:eastAsia="Times New Roman" w:cstheme="minorHAnsi"/>
          <w:color w:val="000000"/>
          <w:sz w:val="22"/>
          <w:szCs w:val="22"/>
          <w:lang w:val="en-GB" w:eastAsia="nl-BE"/>
        </w:rPr>
        <w:t xml:space="preserve">into </w:t>
      </w:r>
      <w:r w:rsidR="008F5DC3" w:rsidRPr="008979E3">
        <w:rPr>
          <w:rFonts w:eastAsia="Times New Roman" w:cstheme="minorHAnsi"/>
          <w:color w:val="000000"/>
          <w:sz w:val="22"/>
          <w:szCs w:val="22"/>
          <w:lang w:val="en-GB" w:eastAsia="nl-BE"/>
        </w:rPr>
        <w:t xml:space="preserve"> </w:t>
      </w:r>
      <w:r w:rsidR="00CD7377" w:rsidRPr="008979E3">
        <w:rPr>
          <w:rFonts w:eastAsia="Times New Roman" w:cstheme="minorHAnsi"/>
          <w:color w:val="000000"/>
          <w:sz w:val="22"/>
          <w:szCs w:val="22"/>
          <w:lang w:val="en-GB" w:eastAsia="nl-BE"/>
        </w:rPr>
        <w:t>account</w:t>
      </w:r>
      <w:proofErr w:type="gramEnd"/>
      <w:r w:rsidR="002A5926" w:rsidRPr="008979E3">
        <w:rPr>
          <w:rFonts w:eastAsia="Times New Roman" w:cstheme="minorHAnsi"/>
          <w:color w:val="000000"/>
          <w:sz w:val="22"/>
          <w:szCs w:val="22"/>
          <w:lang w:val="en-GB" w:eastAsia="nl-BE"/>
        </w:rPr>
        <w:t xml:space="preserve">. </w:t>
      </w:r>
    </w:p>
    <w:p w:rsidR="00412066" w:rsidRPr="00DC3FE1" w:rsidRDefault="00412066" w:rsidP="00784964">
      <w:pPr>
        <w:pStyle w:val="Kop1"/>
        <w:rPr>
          <w:rFonts w:asciiTheme="minorHAnsi" w:hAnsiTheme="minorHAnsi" w:cstheme="minorHAnsi"/>
          <w:b/>
          <w:color w:val="auto"/>
          <w:sz w:val="28"/>
          <w:szCs w:val="22"/>
          <w:lang w:val="en-GB"/>
        </w:rPr>
      </w:pPr>
      <w:r w:rsidRPr="00DC3FE1">
        <w:rPr>
          <w:rFonts w:asciiTheme="minorHAnsi" w:hAnsiTheme="minorHAnsi" w:cstheme="minorHAnsi"/>
          <w:b/>
          <w:color w:val="auto"/>
          <w:sz w:val="28"/>
          <w:szCs w:val="22"/>
          <w:lang w:val="en-GB"/>
        </w:rPr>
        <w:t>C</w:t>
      </w:r>
      <w:r w:rsidR="00EB2444" w:rsidRPr="00DC3FE1">
        <w:rPr>
          <w:rFonts w:asciiTheme="minorHAnsi" w:hAnsiTheme="minorHAnsi" w:cstheme="minorHAnsi"/>
          <w:b/>
          <w:color w:val="auto"/>
          <w:sz w:val="28"/>
          <w:szCs w:val="22"/>
          <w:lang w:val="en-GB"/>
        </w:rPr>
        <w:t>onclusion</w:t>
      </w:r>
    </w:p>
    <w:p w:rsidR="00B440BB" w:rsidRPr="008979E3" w:rsidRDefault="006E6A2B" w:rsidP="00B440BB">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 xml:space="preserve">Candida infected </w:t>
      </w:r>
      <w:proofErr w:type="spellStart"/>
      <w:r w:rsidR="00F4203C" w:rsidRPr="008979E3">
        <w:rPr>
          <w:rFonts w:eastAsia="Times New Roman" w:cstheme="minorHAnsi"/>
          <w:color w:val="000000"/>
          <w:sz w:val="22"/>
          <w:szCs w:val="22"/>
          <w:lang w:val="en-GB" w:eastAsia="nl-BE"/>
        </w:rPr>
        <w:t>aorto</w:t>
      </w:r>
      <w:proofErr w:type="spellEnd"/>
      <w:r w:rsidR="00F4203C" w:rsidRPr="008979E3">
        <w:rPr>
          <w:rFonts w:eastAsia="Times New Roman" w:cstheme="minorHAnsi"/>
          <w:color w:val="000000"/>
          <w:sz w:val="22"/>
          <w:szCs w:val="22"/>
          <w:lang w:val="en-GB" w:eastAsia="nl-BE"/>
        </w:rPr>
        <w:t>(</w:t>
      </w:r>
      <w:proofErr w:type="spellStart"/>
      <w:r w:rsidR="00A81D88">
        <w:rPr>
          <w:rFonts w:eastAsia="Times New Roman" w:cstheme="minorHAnsi"/>
          <w:color w:val="000000"/>
          <w:sz w:val="22"/>
          <w:szCs w:val="22"/>
          <w:lang w:val="en-GB" w:eastAsia="nl-BE"/>
        </w:rPr>
        <w:t>ili</w:t>
      </w:r>
      <w:r w:rsidR="00635EFA" w:rsidRPr="008979E3">
        <w:rPr>
          <w:rFonts w:eastAsia="Times New Roman" w:cstheme="minorHAnsi"/>
          <w:color w:val="000000"/>
          <w:sz w:val="22"/>
          <w:szCs w:val="22"/>
          <w:lang w:val="en-GB" w:eastAsia="nl-BE"/>
        </w:rPr>
        <w:t>o</w:t>
      </w:r>
      <w:proofErr w:type="spellEnd"/>
      <w:r w:rsidR="00F4203C" w:rsidRPr="008979E3">
        <w:rPr>
          <w:rFonts w:eastAsia="Times New Roman" w:cstheme="minorHAnsi"/>
          <w:color w:val="000000"/>
          <w:sz w:val="22"/>
          <w:szCs w:val="22"/>
          <w:lang w:val="en-GB" w:eastAsia="nl-BE"/>
        </w:rPr>
        <w:t>)</w:t>
      </w:r>
      <w:r w:rsidR="00635EFA" w:rsidRPr="008979E3">
        <w:rPr>
          <w:rFonts w:eastAsia="Times New Roman" w:cstheme="minorHAnsi"/>
          <w:color w:val="000000"/>
          <w:sz w:val="22"/>
          <w:szCs w:val="22"/>
          <w:lang w:val="en-GB" w:eastAsia="nl-BE"/>
        </w:rPr>
        <w:t>femoral grafts</w:t>
      </w:r>
      <w:r w:rsidRPr="008979E3">
        <w:rPr>
          <w:rFonts w:eastAsia="Times New Roman" w:cstheme="minorHAnsi"/>
          <w:color w:val="000000"/>
          <w:sz w:val="22"/>
          <w:szCs w:val="22"/>
          <w:lang w:val="en-GB" w:eastAsia="nl-BE"/>
        </w:rPr>
        <w:t xml:space="preserve"> are more </w:t>
      </w:r>
      <w:r w:rsidR="00635EFA" w:rsidRPr="008979E3">
        <w:rPr>
          <w:rFonts w:eastAsia="Times New Roman" w:cstheme="minorHAnsi"/>
          <w:color w:val="000000"/>
          <w:sz w:val="22"/>
          <w:szCs w:val="22"/>
          <w:lang w:val="en-GB" w:eastAsia="nl-BE"/>
        </w:rPr>
        <w:t>frequently</w:t>
      </w:r>
      <w:r w:rsidRPr="008979E3">
        <w:rPr>
          <w:rFonts w:eastAsia="Times New Roman" w:cstheme="minorHAnsi"/>
          <w:color w:val="000000"/>
          <w:sz w:val="22"/>
          <w:szCs w:val="22"/>
          <w:lang w:val="en-GB" w:eastAsia="nl-BE"/>
        </w:rPr>
        <w:t xml:space="preserve"> found than </w:t>
      </w:r>
      <w:r w:rsidR="00635EFA" w:rsidRPr="008979E3">
        <w:rPr>
          <w:rFonts w:eastAsia="Times New Roman" w:cstheme="minorHAnsi"/>
          <w:color w:val="000000"/>
          <w:sz w:val="22"/>
          <w:szCs w:val="22"/>
          <w:lang w:val="en-GB" w:eastAsia="nl-BE"/>
        </w:rPr>
        <w:t xml:space="preserve">suggested by </w:t>
      </w:r>
      <w:r w:rsidRPr="008979E3">
        <w:rPr>
          <w:rFonts w:eastAsia="Times New Roman" w:cstheme="minorHAnsi"/>
          <w:color w:val="000000"/>
          <w:sz w:val="22"/>
          <w:szCs w:val="22"/>
          <w:lang w:val="en-GB" w:eastAsia="nl-BE"/>
        </w:rPr>
        <w:t xml:space="preserve">microbiological data </w:t>
      </w:r>
      <w:r w:rsidR="00635EFA" w:rsidRPr="008979E3">
        <w:rPr>
          <w:rFonts w:eastAsia="Times New Roman" w:cstheme="minorHAnsi"/>
          <w:color w:val="000000"/>
          <w:sz w:val="22"/>
          <w:szCs w:val="22"/>
          <w:lang w:val="en-GB" w:eastAsia="nl-BE"/>
        </w:rPr>
        <w:t>in</w:t>
      </w:r>
      <w:r w:rsidRPr="008979E3">
        <w:rPr>
          <w:rFonts w:eastAsia="Times New Roman" w:cstheme="minorHAnsi"/>
          <w:color w:val="000000"/>
          <w:sz w:val="22"/>
          <w:szCs w:val="22"/>
          <w:lang w:val="en-GB" w:eastAsia="nl-BE"/>
        </w:rPr>
        <w:t xml:space="preserve"> </w:t>
      </w:r>
      <w:r w:rsidR="00A81D88">
        <w:rPr>
          <w:rFonts w:eastAsia="Times New Roman" w:cstheme="minorHAnsi"/>
          <w:color w:val="000000"/>
          <w:sz w:val="22"/>
          <w:szCs w:val="22"/>
          <w:lang w:val="en-GB" w:eastAsia="nl-BE"/>
        </w:rPr>
        <w:t xml:space="preserve">the </w:t>
      </w:r>
      <w:r w:rsidRPr="008979E3">
        <w:rPr>
          <w:rFonts w:eastAsia="Times New Roman" w:cstheme="minorHAnsi"/>
          <w:color w:val="000000"/>
          <w:sz w:val="22"/>
          <w:szCs w:val="22"/>
          <w:lang w:val="en-GB" w:eastAsia="nl-BE"/>
        </w:rPr>
        <w:t>literature</w:t>
      </w:r>
      <w:r w:rsidR="000306E8" w:rsidRPr="008979E3">
        <w:rPr>
          <w:rFonts w:eastAsia="Times New Roman" w:cstheme="minorHAnsi"/>
          <w:color w:val="000000"/>
          <w:sz w:val="22"/>
          <w:szCs w:val="22"/>
          <w:lang w:val="en-GB" w:eastAsia="nl-BE"/>
        </w:rPr>
        <w:t xml:space="preserve">. Presence of </w:t>
      </w:r>
      <w:r w:rsidR="00A81D88">
        <w:rPr>
          <w:rFonts w:eastAsia="Times New Roman" w:cstheme="minorHAnsi"/>
          <w:color w:val="000000"/>
          <w:sz w:val="22"/>
          <w:szCs w:val="22"/>
          <w:lang w:val="en-GB" w:eastAsia="nl-BE"/>
        </w:rPr>
        <w:t>an AE</w:t>
      </w:r>
      <w:r w:rsidRPr="008979E3">
        <w:rPr>
          <w:rFonts w:eastAsia="Times New Roman" w:cstheme="minorHAnsi"/>
          <w:color w:val="000000"/>
          <w:sz w:val="22"/>
          <w:szCs w:val="22"/>
          <w:lang w:val="en-GB" w:eastAsia="nl-BE"/>
        </w:rPr>
        <w:t xml:space="preserve"> fistula could be </w:t>
      </w:r>
      <w:r w:rsidR="00E744A2" w:rsidRPr="008979E3">
        <w:rPr>
          <w:rFonts w:eastAsia="Times New Roman" w:cstheme="minorHAnsi"/>
          <w:color w:val="000000"/>
          <w:sz w:val="22"/>
          <w:szCs w:val="22"/>
          <w:lang w:val="en-GB" w:eastAsia="nl-BE"/>
        </w:rPr>
        <w:t>an indication</w:t>
      </w:r>
      <w:r w:rsidRPr="008979E3">
        <w:rPr>
          <w:rFonts w:eastAsia="Times New Roman" w:cstheme="minorHAnsi"/>
          <w:color w:val="000000"/>
          <w:sz w:val="22"/>
          <w:szCs w:val="22"/>
          <w:lang w:val="en-GB" w:eastAsia="nl-BE"/>
        </w:rPr>
        <w:t xml:space="preserve"> for a candida contaminated graft infection. </w:t>
      </w:r>
      <w:r w:rsidR="00DC3FE1">
        <w:rPr>
          <w:rFonts w:eastAsia="Times New Roman" w:cstheme="minorHAnsi"/>
          <w:color w:val="000000"/>
          <w:sz w:val="22"/>
          <w:szCs w:val="22"/>
          <w:lang w:val="en-GB" w:eastAsia="nl-BE"/>
        </w:rPr>
        <w:t>Our d</w:t>
      </w:r>
      <w:r w:rsidRPr="008979E3">
        <w:rPr>
          <w:rFonts w:eastAsia="Times New Roman" w:cstheme="minorHAnsi"/>
          <w:color w:val="000000"/>
          <w:sz w:val="22"/>
          <w:szCs w:val="22"/>
          <w:lang w:val="en-GB" w:eastAsia="nl-BE"/>
        </w:rPr>
        <w:t xml:space="preserve">ata </w:t>
      </w:r>
      <w:r w:rsidR="00DC3FE1">
        <w:rPr>
          <w:rFonts w:eastAsia="Times New Roman" w:cstheme="minorHAnsi"/>
          <w:color w:val="000000"/>
          <w:sz w:val="22"/>
          <w:szCs w:val="22"/>
          <w:lang w:val="en-GB" w:eastAsia="nl-BE"/>
        </w:rPr>
        <w:t xml:space="preserve">show </w:t>
      </w:r>
      <w:r w:rsidRPr="008979E3">
        <w:rPr>
          <w:rFonts w:eastAsia="Times New Roman" w:cstheme="minorHAnsi"/>
          <w:color w:val="000000"/>
          <w:sz w:val="22"/>
          <w:szCs w:val="22"/>
          <w:lang w:val="en-GB" w:eastAsia="nl-BE"/>
        </w:rPr>
        <w:t xml:space="preserve">worse survival </w:t>
      </w:r>
      <w:r w:rsidR="00DC3FE1">
        <w:rPr>
          <w:rFonts w:eastAsia="Times New Roman" w:cstheme="minorHAnsi"/>
          <w:color w:val="000000"/>
          <w:sz w:val="22"/>
          <w:szCs w:val="22"/>
          <w:lang w:val="en-GB" w:eastAsia="nl-BE"/>
        </w:rPr>
        <w:t xml:space="preserve">rates </w:t>
      </w:r>
      <w:r w:rsidR="00105388" w:rsidRPr="008979E3">
        <w:rPr>
          <w:rFonts w:eastAsia="Times New Roman" w:cstheme="minorHAnsi"/>
          <w:color w:val="000000"/>
          <w:sz w:val="22"/>
          <w:szCs w:val="22"/>
          <w:lang w:val="en-GB" w:eastAsia="nl-BE"/>
        </w:rPr>
        <w:t>and a higher revision rate</w:t>
      </w:r>
      <w:r w:rsidR="00DC3FE1">
        <w:rPr>
          <w:rFonts w:eastAsia="Times New Roman" w:cstheme="minorHAnsi"/>
          <w:color w:val="000000"/>
          <w:sz w:val="22"/>
          <w:szCs w:val="22"/>
          <w:lang w:val="en-GB" w:eastAsia="nl-BE"/>
        </w:rPr>
        <w:t xml:space="preserve"> when candida is the causative micro-organism</w:t>
      </w:r>
      <w:r w:rsidRPr="008979E3">
        <w:rPr>
          <w:rFonts w:eastAsia="Times New Roman" w:cstheme="minorHAnsi"/>
          <w:color w:val="000000"/>
          <w:sz w:val="22"/>
          <w:szCs w:val="22"/>
          <w:lang w:val="en-GB" w:eastAsia="nl-BE"/>
        </w:rPr>
        <w:t xml:space="preserve">. </w:t>
      </w:r>
      <w:r w:rsidR="003C080A" w:rsidRPr="008979E3">
        <w:rPr>
          <w:rFonts w:eastAsia="Times New Roman" w:cstheme="minorHAnsi"/>
          <w:color w:val="000000"/>
          <w:sz w:val="22"/>
          <w:szCs w:val="22"/>
          <w:lang w:val="en-GB" w:eastAsia="nl-BE"/>
        </w:rPr>
        <w:t xml:space="preserve">Few contra-indications for association of antifungals to the empiric treatment of </w:t>
      </w:r>
      <w:r w:rsidR="00635EFA" w:rsidRPr="008979E3">
        <w:rPr>
          <w:rFonts w:eastAsia="Times New Roman" w:cstheme="minorHAnsi"/>
          <w:color w:val="000000"/>
          <w:sz w:val="22"/>
          <w:szCs w:val="22"/>
          <w:lang w:val="en-GB" w:eastAsia="nl-BE"/>
        </w:rPr>
        <w:t>vascular graft infections</w:t>
      </w:r>
      <w:r w:rsidR="003C080A" w:rsidRPr="008979E3">
        <w:rPr>
          <w:rFonts w:eastAsia="Times New Roman" w:cstheme="minorHAnsi"/>
          <w:color w:val="000000"/>
          <w:sz w:val="22"/>
          <w:szCs w:val="22"/>
          <w:lang w:val="en-GB" w:eastAsia="nl-BE"/>
        </w:rPr>
        <w:t xml:space="preserve"> exist</w:t>
      </w:r>
      <w:r w:rsidR="00635EFA" w:rsidRPr="008979E3">
        <w:rPr>
          <w:rFonts w:eastAsia="Times New Roman" w:cstheme="minorHAnsi"/>
          <w:color w:val="000000"/>
          <w:sz w:val="22"/>
          <w:szCs w:val="22"/>
          <w:lang w:val="en-GB" w:eastAsia="nl-BE"/>
        </w:rPr>
        <w:t>. This could justify the addition of antifungals to the early empiric postoperative antibiotic cocktail. A cost-benefit analysis could be useful to evaluate the yield.</w:t>
      </w:r>
    </w:p>
    <w:p w:rsidR="00B440BB" w:rsidRPr="008979E3" w:rsidRDefault="00B440BB">
      <w:pP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br w:type="page"/>
      </w:r>
    </w:p>
    <w:p w:rsidR="00412066" w:rsidRPr="008979E3" w:rsidRDefault="00B440BB" w:rsidP="00B440BB">
      <w:pPr>
        <w:pStyle w:val="Kop1"/>
        <w:rPr>
          <w:rFonts w:asciiTheme="minorHAnsi" w:hAnsiTheme="minorHAnsi" w:cstheme="minorHAnsi"/>
          <w:color w:val="auto"/>
          <w:sz w:val="22"/>
          <w:szCs w:val="22"/>
          <w:lang w:val="en-GB"/>
        </w:rPr>
      </w:pPr>
      <w:r w:rsidRPr="008979E3">
        <w:rPr>
          <w:rFonts w:asciiTheme="minorHAnsi" w:hAnsiTheme="minorHAnsi" w:cstheme="minorHAnsi"/>
          <w:color w:val="auto"/>
          <w:sz w:val="22"/>
          <w:szCs w:val="22"/>
          <w:lang w:val="en-GB"/>
        </w:rPr>
        <w:lastRenderedPageBreak/>
        <w:t>R</w:t>
      </w:r>
      <w:r w:rsidR="00EB2444" w:rsidRPr="008979E3">
        <w:rPr>
          <w:rFonts w:asciiTheme="minorHAnsi" w:hAnsiTheme="minorHAnsi" w:cstheme="minorHAnsi"/>
          <w:color w:val="auto"/>
          <w:sz w:val="22"/>
          <w:szCs w:val="22"/>
          <w:lang w:val="en-GB"/>
        </w:rPr>
        <w:t>eferences</w:t>
      </w:r>
    </w:p>
    <w:p w:rsidR="00412066" w:rsidRPr="008979E3" w:rsidRDefault="00412066" w:rsidP="00CA77DF">
      <w:pPr>
        <w:spacing w:line="360" w:lineRule="auto"/>
        <w:jc w:val="both"/>
        <w:rPr>
          <w:rFonts w:cstheme="minorHAnsi"/>
          <w:sz w:val="22"/>
          <w:szCs w:val="22"/>
          <w:lang w:val="en-GB"/>
        </w:rPr>
      </w:pPr>
    </w:p>
    <w:p w:rsidR="00635EFA" w:rsidRPr="008979E3" w:rsidRDefault="00412066" w:rsidP="00437045">
      <w:pPr>
        <w:widowControl w:val="0"/>
        <w:autoSpaceDE w:val="0"/>
        <w:autoSpaceDN w:val="0"/>
        <w:adjustRightInd w:val="0"/>
        <w:spacing w:line="360" w:lineRule="auto"/>
        <w:ind w:left="426" w:hanging="426"/>
        <w:rPr>
          <w:rFonts w:cstheme="minorHAnsi"/>
          <w:noProof/>
          <w:sz w:val="22"/>
          <w:szCs w:val="22"/>
          <w:lang w:val="en-GB"/>
        </w:rPr>
      </w:pPr>
      <w:r w:rsidRPr="008979E3">
        <w:rPr>
          <w:rFonts w:cstheme="minorHAnsi"/>
          <w:sz w:val="22"/>
          <w:szCs w:val="22"/>
          <w:lang w:val="en-GB"/>
        </w:rPr>
        <w:fldChar w:fldCharType="begin" w:fldLock="1"/>
      </w:r>
      <w:r w:rsidRPr="008979E3">
        <w:rPr>
          <w:rFonts w:cstheme="minorHAnsi"/>
          <w:sz w:val="22"/>
          <w:szCs w:val="22"/>
          <w:lang w:val="en-GB"/>
        </w:rPr>
        <w:instrText xml:space="preserve">ADDIN Mendeley Bibliography CSL_BIBLIOGRAPHY </w:instrText>
      </w:r>
      <w:r w:rsidRPr="008979E3">
        <w:rPr>
          <w:rFonts w:cstheme="minorHAnsi"/>
          <w:sz w:val="22"/>
          <w:szCs w:val="22"/>
          <w:lang w:val="en-GB"/>
        </w:rPr>
        <w:fldChar w:fldCharType="separate"/>
      </w:r>
      <w:r w:rsidR="00635EFA" w:rsidRPr="008979E3">
        <w:rPr>
          <w:rFonts w:cstheme="minorHAnsi"/>
          <w:noProof/>
          <w:sz w:val="22"/>
          <w:szCs w:val="22"/>
          <w:lang w:val="en-GB"/>
        </w:rPr>
        <w:t xml:space="preserve">1. </w:t>
      </w:r>
      <w:r w:rsidR="00635EFA" w:rsidRPr="008979E3">
        <w:rPr>
          <w:rFonts w:cstheme="minorHAnsi"/>
          <w:noProof/>
          <w:sz w:val="22"/>
          <w:szCs w:val="22"/>
          <w:lang w:val="en-GB"/>
        </w:rPr>
        <w:tab/>
        <w:t xml:space="preserve">O’Connor S, Andrew P, Batt M, Becquemin JP. A systematic review and meta-analysis of treatments for aortic graft infection. J Vasc Surg. 2006 Jul;44(1):38–45.e8. </w:t>
      </w:r>
    </w:p>
    <w:p w:rsidR="00635EFA" w:rsidRPr="008979E3" w:rsidRDefault="00635EFA" w:rsidP="00437045">
      <w:pPr>
        <w:widowControl w:val="0"/>
        <w:autoSpaceDE w:val="0"/>
        <w:autoSpaceDN w:val="0"/>
        <w:adjustRightInd w:val="0"/>
        <w:spacing w:line="360" w:lineRule="auto"/>
        <w:ind w:left="426" w:hanging="426"/>
        <w:rPr>
          <w:rFonts w:cstheme="minorHAnsi"/>
          <w:noProof/>
          <w:sz w:val="22"/>
          <w:szCs w:val="22"/>
          <w:lang w:val="en-GB"/>
        </w:rPr>
      </w:pPr>
      <w:r w:rsidRPr="008979E3">
        <w:rPr>
          <w:rFonts w:cstheme="minorHAnsi"/>
          <w:noProof/>
          <w:sz w:val="22"/>
          <w:szCs w:val="22"/>
          <w:lang w:val="en-GB"/>
        </w:rPr>
        <w:t xml:space="preserve">2. </w:t>
      </w:r>
      <w:r w:rsidRPr="008979E3">
        <w:rPr>
          <w:rFonts w:cstheme="minorHAnsi"/>
          <w:noProof/>
          <w:sz w:val="22"/>
          <w:szCs w:val="22"/>
          <w:lang w:val="en-GB"/>
        </w:rPr>
        <w:tab/>
        <w:t xml:space="preserve">Hicks RCJ, Greenhalgh RM. The pathogenesis of vascular graft infection. Eur J Vasc Endovasc Surg. 1997 Dec;14:5–9. </w:t>
      </w:r>
    </w:p>
    <w:p w:rsidR="00635EFA" w:rsidRPr="008979E3" w:rsidRDefault="00635EFA" w:rsidP="00437045">
      <w:pPr>
        <w:widowControl w:val="0"/>
        <w:autoSpaceDE w:val="0"/>
        <w:autoSpaceDN w:val="0"/>
        <w:adjustRightInd w:val="0"/>
        <w:spacing w:line="360" w:lineRule="auto"/>
        <w:ind w:left="426" w:hanging="426"/>
        <w:rPr>
          <w:rFonts w:cstheme="minorHAnsi"/>
          <w:noProof/>
          <w:sz w:val="22"/>
          <w:szCs w:val="22"/>
          <w:lang w:val="nl-BE"/>
        </w:rPr>
      </w:pPr>
      <w:r w:rsidRPr="008979E3">
        <w:rPr>
          <w:rFonts w:cstheme="minorHAnsi"/>
          <w:noProof/>
          <w:sz w:val="22"/>
          <w:szCs w:val="22"/>
          <w:lang w:val="en-GB"/>
        </w:rPr>
        <w:t xml:space="preserve">3. </w:t>
      </w:r>
      <w:r w:rsidRPr="008979E3">
        <w:rPr>
          <w:rFonts w:cstheme="minorHAnsi"/>
          <w:noProof/>
          <w:sz w:val="22"/>
          <w:szCs w:val="22"/>
          <w:lang w:val="en-GB"/>
        </w:rPr>
        <w:tab/>
        <w:t xml:space="preserve">Hasanadka R, Seabrook GR, Edmiston CE. Vascular Graft Infections. In: Infectious Diseases in Critical Care. </w:t>
      </w:r>
      <w:r w:rsidRPr="008979E3">
        <w:rPr>
          <w:rFonts w:cstheme="minorHAnsi"/>
          <w:noProof/>
          <w:sz w:val="22"/>
          <w:szCs w:val="22"/>
          <w:lang w:val="nl-BE"/>
        </w:rPr>
        <w:t xml:space="preserve">Berlin, Heidelberg: Springer Berlin Heidelberg; 2007. p. 531–41. </w:t>
      </w:r>
    </w:p>
    <w:p w:rsidR="00635EFA" w:rsidRPr="008979E3" w:rsidRDefault="00635EFA" w:rsidP="00437045">
      <w:pPr>
        <w:widowControl w:val="0"/>
        <w:autoSpaceDE w:val="0"/>
        <w:autoSpaceDN w:val="0"/>
        <w:adjustRightInd w:val="0"/>
        <w:spacing w:line="360" w:lineRule="auto"/>
        <w:ind w:left="426" w:hanging="426"/>
        <w:rPr>
          <w:rFonts w:cstheme="minorHAnsi"/>
          <w:noProof/>
          <w:sz w:val="22"/>
          <w:szCs w:val="22"/>
          <w:lang w:val="nl-BE"/>
        </w:rPr>
      </w:pPr>
      <w:r w:rsidRPr="008979E3">
        <w:rPr>
          <w:rFonts w:cstheme="minorHAnsi"/>
          <w:noProof/>
          <w:sz w:val="22"/>
          <w:szCs w:val="22"/>
          <w:lang w:val="nl-BE"/>
        </w:rPr>
        <w:t xml:space="preserve">4. </w:t>
      </w:r>
      <w:r w:rsidRPr="008979E3">
        <w:rPr>
          <w:rFonts w:cstheme="minorHAnsi"/>
          <w:noProof/>
          <w:sz w:val="22"/>
          <w:szCs w:val="22"/>
          <w:lang w:val="nl-BE"/>
        </w:rPr>
        <w:tab/>
        <w:t xml:space="preserve">Dorweiler B, Neufang A, Chaban R, Reinstadler J, Duenschede F, Vahl C-F. </w:t>
      </w:r>
      <w:r w:rsidRPr="008979E3">
        <w:rPr>
          <w:rFonts w:cstheme="minorHAnsi"/>
          <w:noProof/>
          <w:sz w:val="22"/>
          <w:szCs w:val="22"/>
          <w:lang w:val="en-GB"/>
        </w:rPr>
        <w:t xml:space="preserve">Use and durability of femoral vein for autologous reconstruction with infection of the aortoiliofemoral axis. </w:t>
      </w:r>
      <w:r w:rsidRPr="008979E3">
        <w:rPr>
          <w:rFonts w:cstheme="minorHAnsi"/>
          <w:noProof/>
          <w:sz w:val="22"/>
          <w:szCs w:val="22"/>
          <w:lang w:val="nl-BE"/>
        </w:rPr>
        <w:t xml:space="preserve">J Vasc Surg. 2014 Mar;59(3):675–83. </w:t>
      </w:r>
    </w:p>
    <w:p w:rsidR="00635EFA" w:rsidRPr="008979E3" w:rsidRDefault="00635EFA" w:rsidP="00437045">
      <w:pPr>
        <w:widowControl w:val="0"/>
        <w:autoSpaceDE w:val="0"/>
        <w:autoSpaceDN w:val="0"/>
        <w:adjustRightInd w:val="0"/>
        <w:spacing w:line="360" w:lineRule="auto"/>
        <w:ind w:left="426" w:hanging="426"/>
        <w:rPr>
          <w:rFonts w:cstheme="minorHAnsi"/>
          <w:noProof/>
          <w:sz w:val="22"/>
          <w:szCs w:val="22"/>
          <w:lang w:val="en-GB"/>
        </w:rPr>
      </w:pPr>
      <w:r w:rsidRPr="008979E3">
        <w:rPr>
          <w:rFonts w:cstheme="minorHAnsi"/>
          <w:noProof/>
          <w:sz w:val="22"/>
          <w:szCs w:val="22"/>
          <w:lang w:val="nl-BE"/>
        </w:rPr>
        <w:t xml:space="preserve">5. </w:t>
      </w:r>
      <w:r w:rsidRPr="008979E3">
        <w:rPr>
          <w:rFonts w:cstheme="minorHAnsi"/>
          <w:noProof/>
          <w:sz w:val="22"/>
          <w:szCs w:val="22"/>
          <w:lang w:val="nl-BE"/>
        </w:rPr>
        <w:tab/>
        <w:t xml:space="preserve">Erb S, Sidler JA, Elzi L, Gurke L, Battegay M, Widmer AF, et al. </w:t>
      </w:r>
      <w:r w:rsidRPr="008979E3">
        <w:rPr>
          <w:rFonts w:cstheme="minorHAnsi"/>
          <w:noProof/>
          <w:sz w:val="22"/>
          <w:szCs w:val="22"/>
          <w:lang w:val="en-GB"/>
        </w:rPr>
        <w:t xml:space="preserve">Surgical and Antimicrobial Treatment of Prosthetic Vascular Graft Infections at Different Surgical Sites: A Retrospective Study of Treatment Outcomes. PLoS One. 2014 Nov 13;9(11):e112947. </w:t>
      </w:r>
    </w:p>
    <w:p w:rsidR="00635EFA" w:rsidRPr="008979E3" w:rsidRDefault="00842EF9" w:rsidP="00437045">
      <w:pPr>
        <w:widowControl w:val="0"/>
        <w:autoSpaceDE w:val="0"/>
        <w:autoSpaceDN w:val="0"/>
        <w:adjustRightInd w:val="0"/>
        <w:spacing w:line="360" w:lineRule="auto"/>
        <w:ind w:left="426" w:hanging="426"/>
        <w:rPr>
          <w:rFonts w:cstheme="minorHAnsi"/>
          <w:noProof/>
          <w:sz w:val="22"/>
          <w:szCs w:val="22"/>
          <w:lang w:val="en-GB"/>
        </w:rPr>
      </w:pPr>
      <w:r w:rsidRPr="008979E3">
        <w:rPr>
          <w:rFonts w:cstheme="minorHAnsi"/>
          <w:noProof/>
          <w:sz w:val="22"/>
          <w:szCs w:val="22"/>
          <w:lang w:val="en-GB"/>
        </w:rPr>
        <w:t>6</w:t>
      </w:r>
      <w:r w:rsidR="00635EFA" w:rsidRPr="008979E3">
        <w:rPr>
          <w:rFonts w:cstheme="minorHAnsi"/>
          <w:noProof/>
          <w:sz w:val="22"/>
          <w:szCs w:val="22"/>
          <w:lang w:val="en-GB"/>
        </w:rPr>
        <w:t xml:space="preserve">. </w:t>
      </w:r>
      <w:r w:rsidR="00635EFA" w:rsidRPr="008979E3">
        <w:rPr>
          <w:rFonts w:cstheme="minorHAnsi"/>
          <w:noProof/>
          <w:sz w:val="22"/>
          <w:szCs w:val="22"/>
          <w:lang w:val="en-GB"/>
        </w:rPr>
        <w:tab/>
        <w:t xml:space="preserve">Ali AT, Modrall JG, Hocking J, Valentine RJ, Spencer H, Eidt JF, et al. Long-term results of the treatment of aortic graft infection by in situ replacement with femoral popliteal vein grafts. J Vasc Surg. 2009 Jul;50(1):30–9. </w:t>
      </w:r>
    </w:p>
    <w:p w:rsidR="00635EFA" w:rsidRDefault="00842EF9" w:rsidP="00437045">
      <w:pPr>
        <w:widowControl w:val="0"/>
        <w:autoSpaceDE w:val="0"/>
        <w:autoSpaceDN w:val="0"/>
        <w:adjustRightInd w:val="0"/>
        <w:spacing w:line="360" w:lineRule="auto"/>
        <w:ind w:left="426" w:hanging="426"/>
        <w:jc w:val="both"/>
        <w:rPr>
          <w:rFonts w:cstheme="minorHAnsi"/>
          <w:noProof/>
          <w:sz w:val="22"/>
          <w:szCs w:val="22"/>
          <w:lang w:val="en-GB"/>
        </w:rPr>
      </w:pPr>
      <w:r w:rsidRPr="008979E3">
        <w:rPr>
          <w:rFonts w:cstheme="minorHAnsi"/>
          <w:noProof/>
          <w:sz w:val="22"/>
          <w:szCs w:val="22"/>
          <w:lang w:val="en-GB"/>
        </w:rPr>
        <w:t>7</w:t>
      </w:r>
      <w:r w:rsidR="00635EFA" w:rsidRPr="008979E3">
        <w:rPr>
          <w:rFonts w:cstheme="minorHAnsi"/>
          <w:noProof/>
          <w:sz w:val="22"/>
          <w:szCs w:val="22"/>
          <w:lang w:val="en-GB"/>
        </w:rPr>
        <w:t xml:space="preserve">. </w:t>
      </w:r>
      <w:r w:rsidR="00635EFA" w:rsidRPr="008979E3">
        <w:rPr>
          <w:rFonts w:cstheme="minorHAnsi"/>
          <w:noProof/>
          <w:sz w:val="22"/>
          <w:szCs w:val="22"/>
          <w:lang w:val="en-GB"/>
        </w:rPr>
        <w:tab/>
        <w:t xml:space="preserve">Heinola I, Kantonen I, Jaroma M, Albäck A, Vikatmaa P, Aho P, et al. Editor’s Choice – Treatment of Aortic Prosthesis Infections by Graft Removal and In Situ Replacement with Autologous Femoral Veins and Fascial Strengthening. Eur J Vasc Endovasc Surg. 2016 Feb;51(2):232–9. </w:t>
      </w:r>
    </w:p>
    <w:p w:rsidR="0074660E" w:rsidRPr="00437045" w:rsidRDefault="0074660E" w:rsidP="0074660E">
      <w:pPr>
        <w:spacing w:line="360" w:lineRule="auto"/>
        <w:ind w:left="426" w:hanging="426"/>
        <w:rPr>
          <w:rFonts w:cstheme="minorHAnsi"/>
          <w:noProof/>
          <w:sz w:val="22"/>
          <w:szCs w:val="22"/>
          <w:lang w:val="en-GB"/>
        </w:rPr>
      </w:pPr>
      <w:r>
        <w:rPr>
          <w:rFonts w:cstheme="minorHAnsi"/>
          <w:noProof/>
          <w:sz w:val="22"/>
          <w:szCs w:val="22"/>
          <w:lang w:val="en-GB"/>
        </w:rPr>
        <w:t xml:space="preserve">8.   </w:t>
      </w:r>
      <w:r w:rsidR="00826F9B">
        <w:rPr>
          <w:rFonts w:cstheme="minorHAnsi"/>
          <w:noProof/>
          <w:sz w:val="22"/>
          <w:szCs w:val="22"/>
          <w:lang w:val="en-GB"/>
        </w:rPr>
        <w:t xml:space="preserve"> </w:t>
      </w:r>
      <w:r>
        <w:rPr>
          <w:rFonts w:cstheme="minorHAnsi"/>
          <w:noProof/>
          <w:sz w:val="22"/>
          <w:szCs w:val="22"/>
          <w:lang w:val="en-GB"/>
        </w:rPr>
        <w:t xml:space="preserve"> </w:t>
      </w:r>
      <w:hyperlink r:id="rId8" w:history="1">
        <w:r w:rsidRPr="00437045">
          <w:rPr>
            <w:rFonts w:cstheme="minorHAnsi"/>
            <w:noProof/>
            <w:sz w:val="22"/>
            <w:szCs w:val="22"/>
            <w:lang w:val="en-GB"/>
          </w:rPr>
          <w:t>Chung J</w:t>
        </w:r>
      </w:hyperlink>
      <w:r w:rsidRPr="00437045">
        <w:rPr>
          <w:rFonts w:cstheme="minorHAnsi"/>
          <w:noProof/>
          <w:sz w:val="22"/>
          <w:szCs w:val="22"/>
          <w:lang w:val="en-GB"/>
        </w:rPr>
        <w:t xml:space="preserve">. Management of Aortoenteric Fistula. </w:t>
      </w:r>
      <w:hyperlink r:id="rId9" w:tooltip="Advances in surgery." w:history="1">
        <w:r w:rsidRPr="00437045">
          <w:rPr>
            <w:rFonts w:cstheme="minorHAnsi"/>
            <w:noProof/>
            <w:sz w:val="22"/>
            <w:szCs w:val="22"/>
            <w:lang w:val="en-GB"/>
          </w:rPr>
          <w:t>Adv Surg.</w:t>
        </w:r>
      </w:hyperlink>
      <w:r w:rsidRPr="00437045">
        <w:rPr>
          <w:rFonts w:cstheme="minorHAnsi"/>
          <w:noProof/>
          <w:sz w:val="22"/>
          <w:szCs w:val="22"/>
          <w:lang w:val="en-GB"/>
        </w:rPr>
        <w:t xml:space="preserve"> 2018 Sep;52(1):155-177. doi: 10.1016/j.yasu.2018.03.007. Epub 2018 Apr 26.</w:t>
      </w:r>
    </w:p>
    <w:p w:rsidR="00437045" w:rsidRPr="00437045" w:rsidRDefault="0074660E" w:rsidP="00437045">
      <w:pPr>
        <w:spacing w:line="360" w:lineRule="auto"/>
        <w:ind w:left="426" w:hanging="426"/>
        <w:rPr>
          <w:rFonts w:cstheme="minorHAnsi"/>
          <w:noProof/>
          <w:sz w:val="22"/>
          <w:szCs w:val="22"/>
          <w:lang w:val="en-GB"/>
        </w:rPr>
      </w:pPr>
      <w:r>
        <w:rPr>
          <w:rFonts w:cstheme="minorHAnsi"/>
          <w:noProof/>
          <w:sz w:val="22"/>
          <w:szCs w:val="22"/>
          <w:lang w:val="en-GB"/>
        </w:rPr>
        <w:t>9</w:t>
      </w:r>
      <w:r w:rsidR="00B86CA0">
        <w:rPr>
          <w:rFonts w:cstheme="minorHAnsi"/>
          <w:noProof/>
          <w:sz w:val="22"/>
          <w:szCs w:val="22"/>
          <w:lang w:val="en-GB"/>
        </w:rPr>
        <w:t>.</w:t>
      </w:r>
      <w:r w:rsidR="00437045">
        <w:rPr>
          <w:rFonts w:cstheme="minorHAnsi"/>
          <w:noProof/>
          <w:sz w:val="22"/>
          <w:szCs w:val="22"/>
          <w:lang w:val="en-GB"/>
        </w:rPr>
        <w:t xml:space="preserve">     </w:t>
      </w:r>
      <w:hyperlink r:id="rId10" w:history="1">
        <w:r w:rsidR="00437045" w:rsidRPr="00437045">
          <w:rPr>
            <w:rFonts w:cstheme="minorHAnsi"/>
            <w:noProof/>
            <w:sz w:val="22"/>
            <w:szCs w:val="22"/>
            <w:lang w:val="en-GB"/>
          </w:rPr>
          <w:t>Orton DF</w:t>
        </w:r>
      </w:hyperlink>
      <w:r w:rsidR="00437045" w:rsidRPr="00437045">
        <w:rPr>
          <w:rFonts w:cstheme="minorHAnsi"/>
          <w:noProof/>
          <w:sz w:val="22"/>
          <w:szCs w:val="22"/>
          <w:lang w:val="en-GB"/>
        </w:rPr>
        <w:t xml:space="preserve">1, </w:t>
      </w:r>
      <w:hyperlink r:id="rId11" w:history="1">
        <w:r w:rsidR="00437045" w:rsidRPr="00437045">
          <w:rPr>
            <w:rFonts w:cstheme="minorHAnsi"/>
            <w:noProof/>
            <w:sz w:val="22"/>
            <w:szCs w:val="22"/>
            <w:lang w:val="en-GB"/>
          </w:rPr>
          <w:t>LeVeen RF</w:t>
        </w:r>
      </w:hyperlink>
      <w:r w:rsidR="00437045" w:rsidRPr="00437045">
        <w:rPr>
          <w:rFonts w:cstheme="minorHAnsi"/>
          <w:noProof/>
          <w:sz w:val="22"/>
          <w:szCs w:val="22"/>
          <w:lang w:val="en-GB"/>
        </w:rPr>
        <w:t xml:space="preserve">, </w:t>
      </w:r>
      <w:hyperlink r:id="rId12" w:history="1">
        <w:r w:rsidR="00437045" w:rsidRPr="00437045">
          <w:rPr>
            <w:rFonts w:cstheme="minorHAnsi"/>
            <w:noProof/>
            <w:sz w:val="22"/>
            <w:szCs w:val="22"/>
            <w:lang w:val="en-GB"/>
          </w:rPr>
          <w:t>Saigh JA</w:t>
        </w:r>
      </w:hyperlink>
      <w:r w:rsidR="00437045" w:rsidRPr="00437045">
        <w:rPr>
          <w:rFonts w:cstheme="minorHAnsi"/>
          <w:noProof/>
          <w:sz w:val="22"/>
          <w:szCs w:val="22"/>
          <w:lang w:val="en-GB"/>
        </w:rPr>
        <w:t xml:space="preserve">, </w:t>
      </w:r>
      <w:hyperlink r:id="rId13" w:history="1">
        <w:r w:rsidR="00437045" w:rsidRPr="00437045">
          <w:rPr>
            <w:rFonts w:cstheme="minorHAnsi"/>
            <w:noProof/>
            <w:sz w:val="22"/>
            <w:szCs w:val="22"/>
            <w:lang w:val="en-GB"/>
          </w:rPr>
          <w:t>Culp WC</w:t>
        </w:r>
      </w:hyperlink>
      <w:r w:rsidR="00437045" w:rsidRPr="00437045">
        <w:rPr>
          <w:rFonts w:cstheme="minorHAnsi"/>
          <w:noProof/>
          <w:sz w:val="22"/>
          <w:szCs w:val="22"/>
          <w:lang w:val="en-GB"/>
        </w:rPr>
        <w:t xml:space="preserve">, </w:t>
      </w:r>
      <w:hyperlink r:id="rId14" w:history="1">
        <w:r w:rsidR="00437045" w:rsidRPr="00437045">
          <w:rPr>
            <w:rFonts w:cstheme="minorHAnsi"/>
            <w:noProof/>
            <w:sz w:val="22"/>
            <w:szCs w:val="22"/>
            <w:lang w:val="en-GB"/>
          </w:rPr>
          <w:t>Fidler JL</w:t>
        </w:r>
      </w:hyperlink>
      <w:r w:rsidR="00437045" w:rsidRPr="00437045">
        <w:rPr>
          <w:rFonts w:cstheme="minorHAnsi"/>
          <w:noProof/>
          <w:sz w:val="22"/>
          <w:szCs w:val="22"/>
          <w:lang w:val="en-GB"/>
        </w:rPr>
        <w:t xml:space="preserve">, </w:t>
      </w:r>
      <w:hyperlink r:id="rId15" w:history="1">
        <w:r w:rsidR="00437045" w:rsidRPr="00437045">
          <w:rPr>
            <w:rFonts w:cstheme="minorHAnsi"/>
            <w:noProof/>
            <w:sz w:val="22"/>
            <w:szCs w:val="22"/>
            <w:lang w:val="en-GB"/>
          </w:rPr>
          <w:t>Lynch TJ</w:t>
        </w:r>
      </w:hyperlink>
      <w:r w:rsidR="00437045" w:rsidRPr="00437045">
        <w:rPr>
          <w:rFonts w:cstheme="minorHAnsi"/>
          <w:noProof/>
          <w:sz w:val="22"/>
          <w:szCs w:val="22"/>
          <w:lang w:val="en-GB"/>
        </w:rPr>
        <w:t xml:space="preserve">, </w:t>
      </w:r>
      <w:hyperlink r:id="rId16" w:history="1">
        <w:r w:rsidR="00437045" w:rsidRPr="00437045">
          <w:rPr>
            <w:rFonts w:cstheme="minorHAnsi"/>
            <w:noProof/>
            <w:sz w:val="22"/>
            <w:szCs w:val="22"/>
            <w:lang w:val="en-GB"/>
          </w:rPr>
          <w:t>Goertzen TC</w:t>
        </w:r>
      </w:hyperlink>
      <w:r w:rsidR="00437045" w:rsidRPr="00437045">
        <w:rPr>
          <w:rFonts w:cstheme="minorHAnsi"/>
          <w:noProof/>
          <w:sz w:val="22"/>
          <w:szCs w:val="22"/>
          <w:lang w:val="en-GB"/>
        </w:rPr>
        <w:t xml:space="preserve">, </w:t>
      </w:r>
      <w:hyperlink r:id="rId17" w:history="1">
        <w:r w:rsidR="00437045" w:rsidRPr="00437045">
          <w:rPr>
            <w:rFonts w:cstheme="minorHAnsi"/>
            <w:noProof/>
            <w:sz w:val="22"/>
            <w:szCs w:val="22"/>
            <w:lang w:val="en-GB"/>
          </w:rPr>
          <w:t>McCowan TC</w:t>
        </w:r>
      </w:hyperlink>
      <w:r w:rsidR="00437045" w:rsidRPr="00437045">
        <w:rPr>
          <w:rFonts w:cstheme="minorHAnsi"/>
          <w:noProof/>
          <w:sz w:val="22"/>
          <w:szCs w:val="22"/>
          <w:lang w:val="en-GB"/>
        </w:rPr>
        <w:t xml:space="preserve">. Aortic prosthetic graft infections: radiologic manifestations and implications for management. </w:t>
      </w:r>
      <w:hyperlink r:id="rId18" w:tooltip="Radiographics : a review publication of the Radiological Society of North America, Inc." w:history="1">
        <w:r w:rsidR="00437045" w:rsidRPr="00437045">
          <w:rPr>
            <w:rFonts w:cstheme="minorHAnsi"/>
            <w:noProof/>
            <w:sz w:val="22"/>
            <w:szCs w:val="22"/>
            <w:lang w:val="en-GB"/>
          </w:rPr>
          <w:t>Radiographics.</w:t>
        </w:r>
      </w:hyperlink>
      <w:r w:rsidR="00437045" w:rsidRPr="00437045">
        <w:rPr>
          <w:rFonts w:cstheme="minorHAnsi"/>
          <w:noProof/>
          <w:sz w:val="22"/>
          <w:szCs w:val="22"/>
          <w:lang w:val="en-GB"/>
        </w:rPr>
        <w:t xml:space="preserve"> 2000 Jul-Aug;20(4):977-93.</w:t>
      </w:r>
    </w:p>
    <w:p w:rsidR="00B86CA0" w:rsidRPr="00826F9B" w:rsidRDefault="0074660E" w:rsidP="00437045">
      <w:pPr>
        <w:widowControl w:val="0"/>
        <w:autoSpaceDE w:val="0"/>
        <w:autoSpaceDN w:val="0"/>
        <w:adjustRightInd w:val="0"/>
        <w:spacing w:line="360" w:lineRule="auto"/>
        <w:ind w:left="426" w:hanging="426"/>
        <w:jc w:val="both"/>
        <w:rPr>
          <w:rFonts w:cstheme="minorHAnsi"/>
          <w:noProof/>
          <w:sz w:val="22"/>
          <w:szCs w:val="22"/>
          <w:lang w:val="en-GB"/>
        </w:rPr>
      </w:pPr>
      <w:r>
        <w:rPr>
          <w:rFonts w:cstheme="minorHAnsi"/>
          <w:noProof/>
          <w:color w:val="000000" w:themeColor="text1"/>
          <w:sz w:val="22"/>
          <w:szCs w:val="22"/>
          <w:lang w:val="en-GB"/>
        </w:rPr>
        <w:t>10</w:t>
      </w:r>
      <w:r w:rsidR="00B86CA0" w:rsidRPr="00437045">
        <w:rPr>
          <w:rFonts w:cstheme="minorHAnsi"/>
          <w:noProof/>
          <w:color w:val="000000" w:themeColor="text1"/>
          <w:sz w:val="22"/>
          <w:szCs w:val="22"/>
          <w:lang w:val="en-GB"/>
        </w:rPr>
        <w:t>.</w:t>
      </w:r>
      <w:r w:rsidR="00437045" w:rsidRPr="00826F9B">
        <w:rPr>
          <w:rFonts w:cstheme="minorHAnsi"/>
          <w:noProof/>
          <w:sz w:val="22"/>
          <w:szCs w:val="22"/>
          <w:lang w:val="en-GB"/>
        </w:rPr>
        <w:t xml:space="preserve"> </w:t>
      </w:r>
      <w:r w:rsidR="00826F9B">
        <w:rPr>
          <w:rFonts w:cstheme="minorHAnsi"/>
          <w:noProof/>
          <w:sz w:val="22"/>
          <w:szCs w:val="22"/>
          <w:lang w:val="en-GB"/>
        </w:rPr>
        <w:t xml:space="preserve"> </w:t>
      </w:r>
      <w:r w:rsidR="00437045" w:rsidRPr="00826F9B">
        <w:rPr>
          <w:rFonts w:cstheme="minorHAnsi"/>
          <w:noProof/>
          <w:sz w:val="22"/>
          <w:szCs w:val="22"/>
          <w:lang w:val="en-GB"/>
        </w:rPr>
        <w:t>Chung J, Clagett GP. Neoaortoiliac System (NAIS) procedure for the treatment of the infected aortic graft. Semin Vasc Surg. 2011 Dec;24(4):220–6.</w:t>
      </w:r>
    </w:p>
    <w:p w:rsidR="00635EFA" w:rsidRDefault="0074660E" w:rsidP="00437045">
      <w:pPr>
        <w:widowControl w:val="0"/>
        <w:autoSpaceDE w:val="0"/>
        <w:autoSpaceDN w:val="0"/>
        <w:adjustRightInd w:val="0"/>
        <w:spacing w:line="360" w:lineRule="auto"/>
        <w:ind w:left="426" w:hanging="426"/>
        <w:rPr>
          <w:rFonts w:cstheme="minorHAnsi"/>
          <w:noProof/>
          <w:sz w:val="22"/>
          <w:szCs w:val="22"/>
          <w:lang w:val="en-GB"/>
        </w:rPr>
      </w:pPr>
      <w:r>
        <w:rPr>
          <w:rFonts w:cstheme="minorHAnsi"/>
          <w:noProof/>
          <w:sz w:val="22"/>
          <w:szCs w:val="22"/>
          <w:lang w:val="en-GB"/>
        </w:rPr>
        <w:t>11</w:t>
      </w:r>
      <w:r w:rsidR="00635EFA" w:rsidRPr="008979E3">
        <w:rPr>
          <w:rFonts w:cstheme="minorHAnsi"/>
          <w:noProof/>
          <w:sz w:val="22"/>
          <w:szCs w:val="22"/>
          <w:lang w:val="en-GB"/>
        </w:rPr>
        <w:t xml:space="preserve">. </w:t>
      </w:r>
      <w:r w:rsidR="00635EFA" w:rsidRPr="008979E3">
        <w:rPr>
          <w:rFonts w:cstheme="minorHAnsi"/>
          <w:noProof/>
          <w:sz w:val="22"/>
          <w:szCs w:val="22"/>
          <w:lang w:val="en-GB"/>
        </w:rPr>
        <w:tab/>
        <w:t xml:space="preserve">Charlier C, Hart E, Lefort A, Ribaud P, Dromer F, Denning DW, et al. Fluconazole for the management of invasive candidiasis: Where do we stand after 15 years? J Antimicrob Chemother. 2006;57(3):384–410. </w:t>
      </w:r>
    </w:p>
    <w:p w:rsidR="00437045" w:rsidRPr="00437045" w:rsidRDefault="00437045" w:rsidP="00437045">
      <w:pPr>
        <w:spacing w:line="360" w:lineRule="auto"/>
        <w:rPr>
          <w:rFonts w:cstheme="minorHAnsi"/>
          <w:noProof/>
          <w:sz w:val="22"/>
          <w:szCs w:val="22"/>
          <w:lang w:val="en-GB"/>
        </w:rPr>
      </w:pPr>
    </w:p>
    <w:p w:rsidR="00437045" w:rsidRPr="008979E3" w:rsidRDefault="00437045" w:rsidP="00437045">
      <w:pPr>
        <w:widowControl w:val="0"/>
        <w:autoSpaceDE w:val="0"/>
        <w:autoSpaceDN w:val="0"/>
        <w:adjustRightInd w:val="0"/>
        <w:spacing w:line="360" w:lineRule="auto"/>
        <w:ind w:left="426" w:hanging="426"/>
        <w:rPr>
          <w:rFonts w:cstheme="minorHAnsi"/>
          <w:noProof/>
          <w:sz w:val="22"/>
          <w:szCs w:val="22"/>
          <w:lang w:val="en-GB"/>
        </w:rPr>
      </w:pPr>
    </w:p>
    <w:p w:rsidR="00784964" w:rsidRPr="008979E3" w:rsidRDefault="00412066" w:rsidP="00437045">
      <w:pPr>
        <w:widowControl w:val="0"/>
        <w:autoSpaceDE w:val="0"/>
        <w:autoSpaceDN w:val="0"/>
        <w:adjustRightInd w:val="0"/>
        <w:spacing w:line="360" w:lineRule="auto"/>
        <w:ind w:left="426" w:hanging="426"/>
        <w:rPr>
          <w:rFonts w:cstheme="minorHAnsi"/>
          <w:sz w:val="22"/>
          <w:szCs w:val="22"/>
          <w:lang w:val="en-GB"/>
        </w:rPr>
      </w:pPr>
      <w:r w:rsidRPr="008979E3">
        <w:rPr>
          <w:rFonts w:cstheme="minorHAnsi"/>
          <w:sz w:val="22"/>
          <w:szCs w:val="22"/>
          <w:lang w:val="en-GB"/>
        </w:rPr>
        <w:fldChar w:fldCharType="end"/>
      </w:r>
    </w:p>
    <w:p w:rsidR="00784964" w:rsidRPr="008979E3" w:rsidRDefault="00784964" w:rsidP="00F37644">
      <w:pPr>
        <w:widowControl w:val="0"/>
        <w:autoSpaceDE w:val="0"/>
        <w:autoSpaceDN w:val="0"/>
        <w:adjustRightInd w:val="0"/>
        <w:spacing w:line="360" w:lineRule="auto"/>
        <w:rPr>
          <w:rFonts w:cstheme="minorHAnsi"/>
          <w:sz w:val="22"/>
          <w:szCs w:val="22"/>
          <w:lang w:val="en-GB"/>
        </w:rPr>
      </w:pPr>
    </w:p>
    <w:p w:rsidR="00784964" w:rsidRDefault="008D4CEC" w:rsidP="008563B3">
      <w:pPr>
        <w:rPr>
          <w:rFonts w:cstheme="minorHAnsi"/>
          <w:sz w:val="22"/>
          <w:szCs w:val="22"/>
          <w:lang w:val="en-GB"/>
        </w:rPr>
      </w:pPr>
      <w:r w:rsidRPr="008979E3">
        <w:rPr>
          <w:rFonts w:cstheme="minorHAnsi"/>
          <w:sz w:val="22"/>
          <w:szCs w:val="22"/>
          <w:lang w:val="en-GB"/>
        </w:rPr>
        <w:br w:type="page"/>
      </w:r>
      <w:r w:rsidR="0062061D">
        <w:rPr>
          <w:rFonts w:cstheme="minorHAnsi"/>
          <w:sz w:val="22"/>
          <w:szCs w:val="22"/>
          <w:lang w:val="en-GB"/>
        </w:rPr>
        <w:lastRenderedPageBreak/>
        <w:t>TABLES</w:t>
      </w:r>
    </w:p>
    <w:p w:rsidR="0062061D" w:rsidRDefault="0062061D" w:rsidP="00F37644">
      <w:pPr>
        <w:widowControl w:val="0"/>
        <w:autoSpaceDE w:val="0"/>
        <w:autoSpaceDN w:val="0"/>
        <w:adjustRightInd w:val="0"/>
        <w:spacing w:line="360" w:lineRule="auto"/>
        <w:rPr>
          <w:rFonts w:cstheme="minorHAnsi"/>
          <w:sz w:val="22"/>
          <w:szCs w:val="22"/>
          <w:lang w:val="en-GB"/>
        </w:rPr>
      </w:pPr>
    </w:p>
    <w:p w:rsidR="008563B3" w:rsidRPr="0062061D" w:rsidRDefault="008563B3" w:rsidP="008563B3">
      <w:pPr>
        <w:widowControl w:val="0"/>
        <w:autoSpaceDE w:val="0"/>
        <w:autoSpaceDN w:val="0"/>
        <w:adjustRightInd w:val="0"/>
        <w:spacing w:line="360" w:lineRule="auto"/>
        <w:rPr>
          <w:rFonts w:cstheme="minorHAnsi"/>
          <w:b/>
          <w:sz w:val="22"/>
          <w:szCs w:val="22"/>
          <w:lang w:val="en-GB"/>
        </w:rPr>
      </w:pPr>
      <w:r w:rsidRPr="0062061D">
        <w:rPr>
          <w:rFonts w:cstheme="minorHAnsi"/>
          <w:b/>
          <w:sz w:val="22"/>
          <w:szCs w:val="22"/>
          <w:lang w:val="en-GB"/>
        </w:rPr>
        <w:t>Table 1. Patient demographics and comorbidities</w:t>
      </w:r>
    </w:p>
    <w:p w:rsidR="008563B3" w:rsidRDefault="008563B3" w:rsidP="00F37644">
      <w:pPr>
        <w:widowControl w:val="0"/>
        <w:autoSpaceDE w:val="0"/>
        <w:autoSpaceDN w:val="0"/>
        <w:adjustRightInd w:val="0"/>
        <w:spacing w:line="360" w:lineRule="auto"/>
        <w:rPr>
          <w:rFonts w:cstheme="minorHAnsi"/>
          <w:sz w:val="22"/>
          <w:szCs w:val="22"/>
          <w:lang w:val="en-GB"/>
        </w:rPr>
      </w:pPr>
    </w:p>
    <w:tbl>
      <w:tblPr>
        <w:tblStyle w:val="Tabelraster"/>
        <w:tblW w:w="9357" w:type="dxa"/>
        <w:tblLook w:val="04A0" w:firstRow="1" w:lastRow="0" w:firstColumn="1" w:lastColumn="0" w:noHBand="0" w:noVBand="1"/>
      </w:tblPr>
      <w:tblGrid>
        <w:gridCol w:w="3655"/>
        <w:gridCol w:w="2301"/>
        <w:gridCol w:w="2302"/>
        <w:gridCol w:w="1099"/>
      </w:tblGrid>
      <w:tr w:rsidR="0062061D" w:rsidRPr="008979E3" w:rsidTr="00D007DD">
        <w:tc>
          <w:tcPr>
            <w:tcW w:w="3655" w:type="dxa"/>
            <w:shd w:val="clear" w:color="auto" w:fill="D9D9D9" w:themeFill="background1" w:themeFillShade="D9"/>
          </w:tcPr>
          <w:p w:rsidR="0062061D" w:rsidRPr="008979E3" w:rsidRDefault="0062061D" w:rsidP="00D007DD">
            <w:pPr>
              <w:pStyle w:val="Geenafstand"/>
              <w:rPr>
                <w:rFonts w:cstheme="minorHAnsi"/>
                <w:sz w:val="22"/>
                <w:szCs w:val="22"/>
                <w:lang w:val="en-GB" w:eastAsia="nl-BE"/>
              </w:rPr>
            </w:pPr>
            <w:r w:rsidRPr="008979E3">
              <w:rPr>
                <w:rFonts w:cstheme="minorHAnsi"/>
                <w:sz w:val="22"/>
                <w:szCs w:val="22"/>
                <w:lang w:val="en-GB" w:eastAsia="nl-BE"/>
              </w:rPr>
              <w:br/>
            </w:r>
          </w:p>
        </w:tc>
        <w:tc>
          <w:tcPr>
            <w:tcW w:w="2301"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Non-candida VGI</w:t>
            </w:r>
            <w:r w:rsidRPr="008979E3">
              <w:rPr>
                <w:rFonts w:cstheme="minorHAnsi"/>
                <w:sz w:val="22"/>
                <w:szCs w:val="22"/>
                <w:lang w:val="en-GB" w:eastAsia="nl-BE"/>
              </w:rPr>
              <w:br/>
              <w:t>(n=46)</w:t>
            </w:r>
          </w:p>
        </w:tc>
        <w:tc>
          <w:tcPr>
            <w:tcW w:w="2302"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Candida VGI</w:t>
            </w:r>
          </w:p>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(n=10)</w:t>
            </w:r>
          </w:p>
        </w:tc>
        <w:tc>
          <w:tcPr>
            <w:tcW w:w="1099" w:type="dxa"/>
            <w:shd w:val="clear" w:color="auto" w:fill="D9D9D9" w:themeFill="background1" w:themeFillShade="D9"/>
          </w:tcPr>
          <w:p w:rsidR="0062061D" w:rsidRPr="008979E3" w:rsidRDefault="0062061D" w:rsidP="00815E6A">
            <w:pPr>
              <w:pStyle w:val="Geenafstand"/>
              <w:jc w:val="center"/>
              <w:rPr>
                <w:rFonts w:cstheme="minorHAnsi"/>
                <w:sz w:val="22"/>
                <w:szCs w:val="22"/>
                <w:lang w:val="en-GB" w:eastAsia="nl-BE"/>
              </w:rPr>
            </w:pPr>
            <w:r w:rsidRPr="008979E3">
              <w:rPr>
                <w:rFonts w:cstheme="minorHAnsi"/>
                <w:sz w:val="22"/>
                <w:szCs w:val="22"/>
                <w:lang w:val="en-GB" w:eastAsia="nl-BE"/>
              </w:rPr>
              <w:t>p-value</w:t>
            </w:r>
          </w:p>
        </w:tc>
      </w:tr>
      <w:tr w:rsidR="0062061D" w:rsidRPr="008979E3" w:rsidTr="00D007DD">
        <w:tc>
          <w:tcPr>
            <w:tcW w:w="3655" w:type="dxa"/>
          </w:tcPr>
          <w:p w:rsidR="0062061D" w:rsidRPr="008979E3" w:rsidRDefault="0062061D" w:rsidP="00D007DD">
            <w:pPr>
              <w:pStyle w:val="Geenafstand"/>
              <w:rPr>
                <w:rFonts w:cstheme="minorHAnsi"/>
                <w:b/>
                <w:sz w:val="22"/>
                <w:szCs w:val="22"/>
                <w:lang w:val="en-GB" w:eastAsia="nl-BE"/>
              </w:rPr>
            </w:pPr>
            <w:r w:rsidRPr="008979E3">
              <w:rPr>
                <w:rFonts w:cstheme="minorHAnsi"/>
                <w:b/>
                <w:sz w:val="22"/>
                <w:szCs w:val="22"/>
                <w:lang w:val="en-GB" w:eastAsia="nl-BE"/>
              </w:rPr>
              <w:t>Demographics</w:t>
            </w:r>
          </w:p>
        </w:tc>
        <w:tc>
          <w:tcPr>
            <w:tcW w:w="2301" w:type="dxa"/>
          </w:tcPr>
          <w:p w:rsidR="0062061D" w:rsidRPr="008979E3" w:rsidRDefault="0062061D" w:rsidP="00D007DD">
            <w:pPr>
              <w:pStyle w:val="Geenafstand"/>
              <w:jc w:val="center"/>
              <w:rPr>
                <w:rFonts w:cstheme="minorHAnsi"/>
                <w:sz w:val="22"/>
                <w:szCs w:val="22"/>
                <w:lang w:val="en-GB" w:eastAsia="nl-BE"/>
              </w:rPr>
            </w:pPr>
          </w:p>
        </w:tc>
        <w:tc>
          <w:tcPr>
            <w:tcW w:w="2302" w:type="dxa"/>
          </w:tcPr>
          <w:p w:rsidR="0062061D" w:rsidRPr="008979E3" w:rsidRDefault="0062061D" w:rsidP="00D007DD">
            <w:pPr>
              <w:pStyle w:val="Geenafstand"/>
              <w:jc w:val="center"/>
              <w:rPr>
                <w:rFonts w:cstheme="minorHAnsi"/>
                <w:sz w:val="22"/>
                <w:szCs w:val="22"/>
                <w:lang w:val="en-GB" w:eastAsia="nl-BE"/>
              </w:rPr>
            </w:pPr>
          </w:p>
        </w:tc>
        <w:tc>
          <w:tcPr>
            <w:tcW w:w="1099" w:type="dxa"/>
          </w:tcPr>
          <w:p w:rsidR="0062061D" w:rsidRPr="008979E3" w:rsidRDefault="0062061D" w:rsidP="00D007DD">
            <w:pPr>
              <w:pStyle w:val="Geenafstand"/>
              <w:jc w:val="center"/>
              <w:rPr>
                <w:rFonts w:cstheme="minorHAnsi"/>
                <w:sz w:val="22"/>
                <w:szCs w:val="22"/>
                <w:lang w:val="en-GB" w:eastAsia="nl-BE"/>
              </w:rPr>
            </w:pP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563B3">
              <w:rPr>
                <w:rFonts w:eastAsia="Times New Roman" w:cstheme="minorHAnsi"/>
                <w:color w:val="000000"/>
                <w:sz w:val="22"/>
                <w:szCs w:val="22"/>
                <w:lang w:val="en-US"/>
              </w:rPr>
              <w:t>Age, y, mean ± SD</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 xml:space="preserve">68 </w:t>
            </w:r>
            <w:r w:rsidRPr="008563B3">
              <w:rPr>
                <w:rFonts w:eastAsia="Times New Roman" w:cstheme="minorHAnsi"/>
                <w:color w:val="000000"/>
                <w:sz w:val="22"/>
                <w:szCs w:val="22"/>
                <w:lang w:val="en-US"/>
              </w:rPr>
              <w:t>±</w:t>
            </w:r>
            <w:r w:rsidRPr="008979E3">
              <w:rPr>
                <w:rFonts w:cstheme="minorHAnsi"/>
                <w:sz w:val="22"/>
                <w:szCs w:val="22"/>
                <w:lang w:val="en-GB" w:eastAsia="nl-BE"/>
              </w:rPr>
              <w:t xml:space="preserve"> 9.4</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 xml:space="preserve">66.5 </w:t>
            </w:r>
            <w:r w:rsidRPr="008563B3">
              <w:rPr>
                <w:rFonts w:eastAsia="Times New Roman" w:cstheme="minorHAnsi"/>
                <w:color w:val="000000"/>
                <w:sz w:val="22"/>
                <w:szCs w:val="22"/>
                <w:lang w:val="en-US"/>
              </w:rPr>
              <w:t xml:space="preserve">± </w:t>
            </w:r>
            <w:r w:rsidRPr="008979E3">
              <w:rPr>
                <w:rFonts w:cstheme="minorHAnsi"/>
                <w:sz w:val="22"/>
                <w:szCs w:val="22"/>
                <w:lang w:val="en-GB" w:eastAsia="nl-BE"/>
              </w:rPr>
              <w:t>6.4</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0.222</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563B3">
              <w:rPr>
                <w:rFonts w:eastAsia="Times New Roman" w:cstheme="minorHAnsi"/>
                <w:color w:val="000000"/>
                <w:sz w:val="22"/>
                <w:szCs w:val="22"/>
                <w:lang w:val="en-US"/>
              </w:rPr>
              <w:t>Sex, M/F, n</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35/11</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10/0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0.114</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eastAsia="Times New Roman" w:cstheme="minorHAnsi"/>
                <w:color w:val="000000"/>
                <w:sz w:val="22"/>
                <w:szCs w:val="22"/>
              </w:rPr>
              <w:t xml:space="preserve">BMI, </w:t>
            </w:r>
            <w:proofErr w:type="spellStart"/>
            <w:r w:rsidRPr="008979E3">
              <w:rPr>
                <w:rFonts w:eastAsia="Times New Roman" w:cstheme="minorHAnsi"/>
                <w:color w:val="000000"/>
                <w:sz w:val="22"/>
                <w:szCs w:val="22"/>
              </w:rPr>
              <w:t>mean</w:t>
            </w:r>
            <w:proofErr w:type="spellEnd"/>
            <w:r w:rsidRPr="008979E3">
              <w:rPr>
                <w:rFonts w:eastAsia="Times New Roman" w:cstheme="minorHAnsi"/>
                <w:color w:val="000000"/>
                <w:sz w:val="22"/>
                <w:szCs w:val="22"/>
              </w:rPr>
              <w:t xml:space="preserve"> ± SD</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 xml:space="preserve">24.3 </w:t>
            </w:r>
            <w:r w:rsidRPr="008979E3">
              <w:rPr>
                <w:rFonts w:eastAsia="Times New Roman" w:cstheme="minorHAnsi"/>
                <w:color w:val="000000"/>
                <w:sz w:val="22"/>
                <w:szCs w:val="22"/>
              </w:rPr>
              <w:t>±</w:t>
            </w:r>
            <w:r w:rsidRPr="008979E3">
              <w:rPr>
                <w:rFonts w:cstheme="minorHAnsi"/>
                <w:sz w:val="22"/>
                <w:szCs w:val="22"/>
                <w:lang w:val="en-GB" w:eastAsia="nl-BE"/>
              </w:rPr>
              <w:t xml:space="preserve"> 4.2</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 xml:space="preserve">23.9 </w:t>
            </w:r>
            <w:r w:rsidRPr="008979E3">
              <w:rPr>
                <w:rFonts w:eastAsia="Times New Roman" w:cstheme="minorHAnsi"/>
                <w:color w:val="000000"/>
                <w:sz w:val="22"/>
                <w:szCs w:val="22"/>
              </w:rPr>
              <w:t>±</w:t>
            </w:r>
            <w:r w:rsidRPr="008979E3">
              <w:rPr>
                <w:rFonts w:cstheme="minorHAnsi"/>
                <w:sz w:val="22"/>
                <w:szCs w:val="22"/>
                <w:lang w:val="en-GB" w:eastAsia="nl-BE"/>
              </w:rPr>
              <w:t xml:space="preserve"> 3.9</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0.971</w:t>
            </w:r>
          </w:p>
        </w:tc>
      </w:tr>
      <w:tr w:rsidR="0062061D" w:rsidRPr="008979E3" w:rsidTr="00D007DD">
        <w:tc>
          <w:tcPr>
            <w:tcW w:w="3655" w:type="dxa"/>
          </w:tcPr>
          <w:p w:rsidR="0062061D" w:rsidRPr="008979E3" w:rsidRDefault="0062061D" w:rsidP="00D007DD">
            <w:pPr>
              <w:pStyle w:val="Geenafstand"/>
              <w:rPr>
                <w:rFonts w:cstheme="minorHAnsi"/>
                <w:b/>
                <w:sz w:val="22"/>
                <w:szCs w:val="22"/>
                <w:lang w:val="en-GB" w:eastAsia="nl-BE"/>
              </w:rPr>
            </w:pPr>
            <w:r w:rsidRPr="008979E3">
              <w:rPr>
                <w:rFonts w:cstheme="minorHAnsi"/>
                <w:b/>
                <w:sz w:val="22"/>
                <w:szCs w:val="22"/>
                <w:lang w:val="en-GB" w:eastAsia="nl-BE"/>
              </w:rPr>
              <w:t>Comorbidities</w:t>
            </w:r>
          </w:p>
        </w:tc>
        <w:tc>
          <w:tcPr>
            <w:tcW w:w="2301" w:type="dxa"/>
          </w:tcPr>
          <w:p w:rsidR="0062061D" w:rsidRPr="008979E3" w:rsidRDefault="0062061D" w:rsidP="00D007DD">
            <w:pPr>
              <w:pStyle w:val="Geenafstand"/>
              <w:jc w:val="center"/>
              <w:rPr>
                <w:rFonts w:cstheme="minorHAnsi"/>
                <w:sz w:val="22"/>
                <w:szCs w:val="22"/>
                <w:lang w:val="en-GB" w:eastAsia="nl-BE"/>
              </w:rPr>
            </w:pPr>
          </w:p>
        </w:tc>
        <w:tc>
          <w:tcPr>
            <w:tcW w:w="2302" w:type="dxa"/>
          </w:tcPr>
          <w:p w:rsidR="0062061D" w:rsidRPr="008979E3" w:rsidRDefault="0062061D" w:rsidP="00D007DD">
            <w:pPr>
              <w:pStyle w:val="Geenafstand"/>
              <w:jc w:val="center"/>
              <w:rPr>
                <w:rFonts w:cstheme="minorHAnsi"/>
                <w:sz w:val="22"/>
                <w:szCs w:val="22"/>
                <w:lang w:val="en-GB" w:eastAsia="nl-BE"/>
              </w:rPr>
            </w:pPr>
          </w:p>
        </w:tc>
        <w:tc>
          <w:tcPr>
            <w:tcW w:w="1099" w:type="dxa"/>
          </w:tcPr>
          <w:p w:rsidR="0062061D" w:rsidRPr="008979E3" w:rsidRDefault="0062061D" w:rsidP="00D007DD">
            <w:pPr>
              <w:pStyle w:val="Geenafstand"/>
              <w:jc w:val="center"/>
              <w:rPr>
                <w:rFonts w:cstheme="minorHAnsi"/>
                <w:sz w:val="22"/>
                <w:szCs w:val="22"/>
                <w:lang w:val="en-GB" w:eastAsia="nl-BE"/>
              </w:rPr>
            </w:pP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proofErr w:type="gramStart"/>
            <w:r w:rsidRPr="008979E3">
              <w:rPr>
                <w:rFonts w:cstheme="minorHAnsi"/>
                <w:sz w:val="22"/>
                <w:szCs w:val="22"/>
                <w:lang w:val="en-GB" w:eastAsia="nl-BE"/>
              </w:rPr>
              <w:t>ASA score,</w:t>
            </w:r>
            <w:proofErr w:type="gramEnd"/>
            <w:r w:rsidRPr="008979E3">
              <w:rPr>
                <w:rFonts w:cstheme="minorHAnsi"/>
                <w:sz w:val="22"/>
                <w:szCs w:val="22"/>
                <w:lang w:val="en-GB" w:eastAsia="nl-BE"/>
              </w:rPr>
              <w:t xml:space="preserve"> mean </w:t>
            </w:r>
            <w:r w:rsidRPr="008979E3">
              <w:rPr>
                <w:rFonts w:eastAsia="Times New Roman" w:cstheme="minorHAnsi"/>
                <w:color w:val="000000"/>
                <w:sz w:val="22"/>
                <w:szCs w:val="22"/>
              </w:rPr>
              <w:t>± SD</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 xml:space="preserve">2.96 </w:t>
            </w:r>
            <w:r w:rsidRPr="008979E3">
              <w:rPr>
                <w:rFonts w:eastAsia="Times New Roman" w:cstheme="minorHAnsi"/>
                <w:color w:val="000000"/>
                <w:sz w:val="22"/>
                <w:szCs w:val="22"/>
              </w:rPr>
              <w:t>±</w:t>
            </w:r>
            <w:r w:rsidRPr="008979E3">
              <w:rPr>
                <w:rFonts w:cstheme="minorHAnsi"/>
                <w:sz w:val="22"/>
                <w:szCs w:val="22"/>
                <w:lang w:val="en-GB" w:eastAsia="nl-BE"/>
              </w:rPr>
              <w:t xml:space="preserve"> 0.8</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 xml:space="preserve">3.4 </w:t>
            </w:r>
            <w:r w:rsidRPr="008979E3">
              <w:rPr>
                <w:rFonts w:eastAsia="Times New Roman" w:cstheme="minorHAnsi"/>
                <w:color w:val="000000"/>
                <w:sz w:val="22"/>
                <w:szCs w:val="22"/>
              </w:rPr>
              <w:t>±</w:t>
            </w:r>
            <w:r w:rsidRPr="008979E3">
              <w:rPr>
                <w:rFonts w:cstheme="minorHAnsi"/>
                <w:sz w:val="22"/>
                <w:szCs w:val="22"/>
                <w:lang w:val="en-GB" w:eastAsia="nl-BE"/>
              </w:rPr>
              <w:t xml:space="preserve"> 0.5</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0.057</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Smoking,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26 (57)</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6 (60)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0.564</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Hypertension,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26 (57)</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6 (60)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0.564</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Coronary disease,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14 (30)</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4 (40)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0.405</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Renal insufficiency,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8 (17)</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1 (10)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0.490</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COPD,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8 (17)</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3 (30)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0.304</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Diabetes mellitus,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5 (11)</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1 (10)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0.711</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Previous abdominal surgery,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1.2 (0.5)</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1.2 (1.0)</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0.265</w:t>
            </w:r>
          </w:p>
        </w:tc>
      </w:tr>
      <w:tr w:rsidR="0062061D" w:rsidRPr="008979E3" w:rsidTr="00D007DD">
        <w:tc>
          <w:tcPr>
            <w:tcW w:w="3655" w:type="dxa"/>
          </w:tcPr>
          <w:p w:rsidR="0062061D" w:rsidRPr="008979E3" w:rsidRDefault="0062061D" w:rsidP="00D007DD">
            <w:pPr>
              <w:pStyle w:val="Geenafstand"/>
              <w:ind w:left="284"/>
              <w:rPr>
                <w:rFonts w:cstheme="minorHAnsi"/>
                <w:sz w:val="22"/>
                <w:szCs w:val="22"/>
                <w:lang w:val="en-GB" w:eastAsia="nl-BE"/>
              </w:rPr>
            </w:pPr>
            <w:r w:rsidRPr="008979E3">
              <w:rPr>
                <w:rFonts w:cstheme="minorHAnsi"/>
                <w:sz w:val="22"/>
                <w:szCs w:val="22"/>
                <w:lang w:val="en-GB" w:eastAsia="nl-BE"/>
              </w:rPr>
              <w:t>Previous groin surgery, n (%)</w:t>
            </w:r>
          </w:p>
        </w:tc>
        <w:tc>
          <w:tcPr>
            <w:tcW w:w="2301"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2.3 (1.8)</w:t>
            </w:r>
          </w:p>
        </w:tc>
        <w:tc>
          <w:tcPr>
            <w:tcW w:w="2302"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3.6 (4.6)</w:t>
            </w:r>
          </w:p>
        </w:tc>
        <w:tc>
          <w:tcPr>
            <w:tcW w:w="1099" w:type="dxa"/>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0.698</w:t>
            </w:r>
          </w:p>
        </w:tc>
      </w:tr>
    </w:tbl>
    <w:p w:rsidR="0062061D" w:rsidRPr="0062061D" w:rsidRDefault="0062061D" w:rsidP="00F37644">
      <w:pPr>
        <w:widowControl w:val="0"/>
        <w:autoSpaceDE w:val="0"/>
        <w:autoSpaceDN w:val="0"/>
        <w:adjustRightInd w:val="0"/>
        <w:spacing w:line="360" w:lineRule="auto"/>
        <w:rPr>
          <w:rFonts w:cstheme="minorHAnsi"/>
          <w:b/>
          <w:sz w:val="22"/>
          <w:szCs w:val="22"/>
          <w:lang w:val="en-GB"/>
        </w:rPr>
      </w:pPr>
      <w:r>
        <w:rPr>
          <w:rFonts w:cstheme="minorHAnsi"/>
          <w:sz w:val="22"/>
          <w:szCs w:val="22"/>
          <w:lang w:val="en-GB"/>
        </w:rPr>
        <w:br/>
      </w:r>
    </w:p>
    <w:p w:rsidR="0062061D" w:rsidRDefault="0062061D" w:rsidP="00F37644">
      <w:pPr>
        <w:widowControl w:val="0"/>
        <w:autoSpaceDE w:val="0"/>
        <w:autoSpaceDN w:val="0"/>
        <w:adjustRightInd w:val="0"/>
        <w:spacing w:line="360" w:lineRule="auto"/>
        <w:rPr>
          <w:rFonts w:cstheme="minorHAnsi"/>
          <w:sz w:val="22"/>
          <w:szCs w:val="22"/>
          <w:lang w:val="en-GB"/>
        </w:rPr>
      </w:pPr>
    </w:p>
    <w:p w:rsidR="008563B3" w:rsidRDefault="0062061D">
      <w:pPr>
        <w:rPr>
          <w:rFonts w:cstheme="minorHAnsi"/>
          <w:sz w:val="22"/>
          <w:szCs w:val="22"/>
          <w:lang w:val="en-GB"/>
        </w:rPr>
      </w:pPr>
      <w:r>
        <w:rPr>
          <w:rFonts w:cstheme="minorHAnsi"/>
          <w:sz w:val="22"/>
          <w:szCs w:val="22"/>
          <w:lang w:val="en-GB"/>
        </w:rPr>
        <w:br w:type="page"/>
      </w:r>
    </w:p>
    <w:p w:rsidR="008563B3" w:rsidRDefault="008563B3" w:rsidP="008563B3">
      <w:pPr>
        <w:widowControl w:val="0"/>
        <w:autoSpaceDE w:val="0"/>
        <w:autoSpaceDN w:val="0"/>
        <w:adjustRightInd w:val="0"/>
        <w:spacing w:line="360" w:lineRule="auto"/>
        <w:rPr>
          <w:rFonts w:cstheme="minorHAnsi"/>
          <w:b/>
          <w:sz w:val="22"/>
          <w:szCs w:val="22"/>
          <w:lang w:val="en-GB"/>
        </w:rPr>
      </w:pPr>
      <w:r w:rsidRPr="0062061D">
        <w:rPr>
          <w:rFonts w:cstheme="minorHAnsi"/>
          <w:b/>
          <w:sz w:val="22"/>
          <w:szCs w:val="22"/>
          <w:lang w:val="en-GB"/>
        </w:rPr>
        <w:lastRenderedPageBreak/>
        <w:t xml:space="preserve">Table 2. </w:t>
      </w:r>
      <w:r w:rsidR="00815E6A">
        <w:rPr>
          <w:rFonts w:cstheme="minorHAnsi"/>
          <w:b/>
          <w:sz w:val="22"/>
          <w:szCs w:val="22"/>
          <w:lang w:val="en-GB"/>
        </w:rPr>
        <w:t>Symptoms at the time of presentation, laboratory findings and additional radiologic imaging</w:t>
      </w:r>
    </w:p>
    <w:p w:rsidR="0062061D" w:rsidRDefault="0062061D">
      <w:pPr>
        <w:rPr>
          <w:rFonts w:cstheme="minorHAnsi"/>
          <w:sz w:val="22"/>
          <w:szCs w:val="22"/>
          <w:lang w:val="en-GB"/>
        </w:rPr>
      </w:pPr>
    </w:p>
    <w:tbl>
      <w:tblPr>
        <w:tblStyle w:val="Tabelraster"/>
        <w:tblW w:w="0" w:type="auto"/>
        <w:tblLook w:val="04A0" w:firstRow="1" w:lastRow="0" w:firstColumn="1" w:lastColumn="0" w:noHBand="0" w:noVBand="1"/>
      </w:tblPr>
      <w:tblGrid>
        <w:gridCol w:w="3016"/>
        <w:gridCol w:w="1439"/>
        <w:gridCol w:w="1907"/>
        <w:gridCol w:w="1099"/>
      </w:tblGrid>
      <w:tr w:rsidR="0062061D" w:rsidRPr="008979E3" w:rsidTr="00D007DD">
        <w:tc>
          <w:tcPr>
            <w:tcW w:w="3016" w:type="dxa"/>
            <w:shd w:val="clear" w:color="auto" w:fill="D9D9D9" w:themeFill="background1" w:themeFillShade="D9"/>
          </w:tcPr>
          <w:p w:rsidR="0062061D" w:rsidRPr="008979E3" w:rsidRDefault="0062061D" w:rsidP="00D007DD">
            <w:pPr>
              <w:pStyle w:val="Geenafstand"/>
              <w:rPr>
                <w:rFonts w:cstheme="minorHAnsi"/>
                <w:sz w:val="22"/>
                <w:szCs w:val="22"/>
                <w:lang w:val="en-GB" w:eastAsia="nl-BE"/>
              </w:rPr>
            </w:pPr>
          </w:p>
        </w:tc>
        <w:tc>
          <w:tcPr>
            <w:tcW w:w="1439"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Candida VGI</w:t>
            </w:r>
          </w:p>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(n=10)</w:t>
            </w:r>
          </w:p>
        </w:tc>
        <w:tc>
          <w:tcPr>
            <w:tcW w:w="1907"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Non-candida VGI</w:t>
            </w:r>
            <w:r w:rsidRPr="008979E3">
              <w:rPr>
                <w:rFonts w:cstheme="minorHAnsi"/>
                <w:sz w:val="22"/>
                <w:szCs w:val="22"/>
                <w:lang w:val="en-GB" w:eastAsia="nl-BE"/>
              </w:rPr>
              <w:br/>
              <w:t>(n=46)</w:t>
            </w:r>
          </w:p>
        </w:tc>
        <w:tc>
          <w:tcPr>
            <w:tcW w:w="1099"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p-value</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Fever,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5 (50)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11 (24)</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0.105</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Erythema,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 (10)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6 (13)</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0.635</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Wound discharge,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 (0)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12 (26)</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0.070</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Ischemia,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 (10)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7 (15)</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0.560</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Bleeding,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 (20)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 (9)</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0.289</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proofErr w:type="spellStart"/>
            <w:r w:rsidRPr="008979E3">
              <w:rPr>
                <w:rFonts w:eastAsia="Times New Roman" w:cstheme="minorHAnsi"/>
                <w:color w:val="000000"/>
                <w:sz w:val="22"/>
                <w:szCs w:val="22"/>
                <w:lang w:val="en-GB" w:eastAsia="nl-BE"/>
              </w:rPr>
              <w:t>Leukocytosis</w:t>
            </w:r>
            <w:proofErr w:type="spellEnd"/>
            <w:r w:rsidRPr="008979E3">
              <w:rPr>
                <w:rFonts w:eastAsia="Times New Roman" w:cstheme="minorHAnsi"/>
                <w:color w:val="000000"/>
                <w:sz w:val="22"/>
                <w:szCs w:val="22"/>
                <w:lang w:val="en-GB" w:eastAsia="nl-BE"/>
              </w:rPr>
              <w:t>,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6 (60)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26 (56)</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0.564</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Elevated CRP,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10 (100)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39 (85)</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0.231</w:t>
            </w:r>
          </w:p>
        </w:tc>
      </w:tr>
      <w:tr w:rsidR="0062061D" w:rsidRPr="008979E3" w:rsidTr="00D007DD">
        <w:tc>
          <w:tcPr>
            <w:tcW w:w="3016" w:type="dxa"/>
          </w:tcPr>
          <w:p w:rsidR="0062061D" w:rsidRPr="008979E3" w:rsidRDefault="0062061D" w:rsidP="00D007DD">
            <w:pPr>
              <w:spacing w:line="360" w:lineRule="auto"/>
              <w:jc w:val="both"/>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Radiologic diagnosis, n (%)</w:t>
            </w:r>
          </w:p>
        </w:tc>
        <w:tc>
          <w:tcPr>
            <w:tcW w:w="143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10 (100)</w:t>
            </w:r>
          </w:p>
        </w:tc>
        <w:tc>
          <w:tcPr>
            <w:tcW w:w="1907"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43 (94)</w:t>
            </w:r>
          </w:p>
        </w:tc>
        <w:tc>
          <w:tcPr>
            <w:tcW w:w="1099" w:type="dxa"/>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0.548</w:t>
            </w:r>
          </w:p>
        </w:tc>
      </w:tr>
    </w:tbl>
    <w:p w:rsidR="0062061D" w:rsidRDefault="0062061D" w:rsidP="00F37644">
      <w:pPr>
        <w:widowControl w:val="0"/>
        <w:autoSpaceDE w:val="0"/>
        <w:autoSpaceDN w:val="0"/>
        <w:adjustRightInd w:val="0"/>
        <w:spacing w:line="360" w:lineRule="auto"/>
        <w:rPr>
          <w:rFonts w:cstheme="minorHAnsi"/>
          <w:sz w:val="22"/>
          <w:szCs w:val="22"/>
          <w:lang w:val="en-GB"/>
        </w:rPr>
      </w:pPr>
    </w:p>
    <w:p w:rsidR="008563B3" w:rsidRDefault="0062061D">
      <w:pPr>
        <w:rPr>
          <w:rFonts w:cstheme="minorHAnsi"/>
          <w:b/>
          <w:sz w:val="22"/>
          <w:szCs w:val="22"/>
          <w:lang w:val="en-GB"/>
        </w:rPr>
      </w:pPr>
      <w:r>
        <w:rPr>
          <w:rFonts w:cstheme="minorHAnsi"/>
          <w:b/>
          <w:sz w:val="22"/>
          <w:szCs w:val="22"/>
          <w:lang w:val="en-GB"/>
        </w:rPr>
        <w:br w:type="page"/>
      </w:r>
    </w:p>
    <w:p w:rsidR="008563B3" w:rsidRDefault="008563B3" w:rsidP="008563B3">
      <w:pPr>
        <w:widowControl w:val="0"/>
        <w:autoSpaceDE w:val="0"/>
        <w:autoSpaceDN w:val="0"/>
        <w:adjustRightInd w:val="0"/>
        <w:spacing w:line="360" w:lineRule="auto"/>
        <w:rPr>
          <w:rFonts w:cstheme="minorHAnsi"/>
          <w:b/>
          <w:sz w:val="22"/>
          <w:szCs w:val="22"/>
          <w:lang w:val="en-GB"/>
        </w:rPr>
      </w:pPr>
      <w:r>
        <w:rPr>
          <w:rFonts w:cstheme="minorHAnsi"/>
          <w:b/>
          <w:sz w:val="22"/>
          <w:szCs w:val="22"/>
          <w:lang w:val="en-GB"/>
        </w:rPr>
        <w:lastRenderedPageBreak/>
        <w:t xml:space="preserve">Table 3. </w:t>
      </w:r>
      <w:r w:rsidR="00815E6A">
        <w:rPr>
          <w:rFonts w:cstheme="minorHAnsi"/>
          <w:b/>
          <w:sz w:val="22"/>
          <w:szCs w:val="22"/>
          <w:lang w:val="en-GB"/>
        </w:rPr>
        <w:t>Type of infected graft, type and material for reconstruction and operative data</w:t>
      </w:r>
    </w:p>
    <w:p w:rsidR="0062061D" w:rsidRDefault="0062061D">
      <w:pPr>
        <w:rPr>
          <w:rFonts w:cstheme="minorHAnsi"/>
          <w:b/>
          <w:sz w:val="22"/>
          <w:szCs w:val="22"/>
          <w:lang w:val="en-GB"/>
        </w:rPr>
      </w:pPr>
    </w:p>
    <w:tbl>
      <w:tblPr>
        <w:tblStyle w:val="Tabelraster"/>
        <w:tblW w:w="9113" w:type="dxa"/>
        <w:tblLook w:val="04A0" w:firstRow="1" w:lastRow="0" w:firstColumn="1" w:lastColumn="0" w:noHBand="0" w:noVBand="1"/>
      </w:tblPr>
      <w:tblGrid>
        <w:gridCol w:w="4668"/>
        <w:gridCol w:w="1439"/>
        <w:gridCol w:w="1907"/>
        <w:gridCol w:w="1099"/>
      </w:tblGrid>
      <w:tr w:rsidR="0062061D" w:rsidRPr="008979E3" w:rsidTr="00D007DD">
        <w:tc>
          <w:tcPr>
            <w:tcW w:w="4668" w:type="dxa"/>
            <w:shd w:val="clear" w:color="auto" w:fill="D9D9D9" w:themeFill="background1" w:themeFillShade="D9"/>
          </w:tcPr>
          <w:p w:rsidR="0062061D" w:rsidRPr="008979E3" w:rsidRDefault="0062061D" w:rsidP="00D007DD">
            <w:pPr>
              <w:pStyle w:val="Geenafstand"/>
              <w:rPr>
                <w:rFonts w:cstheme="minorHAnsi"/>
                <w:sz w:val="22"/>
                <w:szCs w:val="22"/>
                <w:lang w:val="en-GB" w:eastAsia="nl-BE"/>
              </w:rPr>
            </w:pPr>
          </w:p>
        </w:tc>
        <w:tc>
          <w:tcPr>
            <w:tcW w:w="1439"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Candida VGI</w:t>
            </w:r>
          </w:p>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(n=10)</w:t>
            </w:r>
          </w:p>
        </w:tc>
        <w:tc>
          <w:tcPr>
            <w:tcW w:w="1907"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Non-candida VGI</w:t>
            </w:r>
            <w:r w:rsidRPr="008979E3">
              <w:rPr>
                <w:rFonts w:cstheme="minorHAnsi"/>
                <w:sz w:val="22"/>
                <w:szCs w:val="22"/>
                <w:lang w:val="en-GB" w:eastAsia="nl-BE"/>
              </w:rPr>
              <w:br/>
              <w:t>(n=46)</w:t>
            </w:r>
          </w:p>
        </w:tc>
        <w:tc>
          <w:tcPr>
            <w:tcW w:w="1099"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Pr>
                <w:rFonts w:cstheme="minorHAnsi"/>
                <w:sz w:val="22"/>
                <w:szCs w:val="22"/>
                <w:lang w:val="en-GB" w:eastAsia="nl-BE"/>
              </w:rPr>
              <w:t>p-value</w:t>
            </w:r>
          </w:p>
        </w:tc>
      </w:tr>
      <w:tr w:rsidR="0062061D" w:rsidRPr="008979E3" w:rsidTr="00D007DD">
        <w:tc>
          <w:tcPr>
            <w:tcW w:w="466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Type of infected graft</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proofErr w:type="spellStart"/>
            <w:r w:rsidRPr="008979E3">
              <w:rPr>
                <w:rFonts w:eastAsia="Times New Roman" w:cstheme="minorHAnsi"/>
                <w:color w:val="000000"/>
                <w:sz w:val="22"/>
                <w:szCs w:val="22"/>
                <w:lang w:val="en-GB" w:eastAsia="nl-BE"/>
              </w:rPr>
              <w:t>Aortofemoral</w:t>
            </w:r>
            <w:proofErr w:type="spellEnd"/>
            <w:r w:rsidRPr="008979E3">
              <w:rPr>
                <w:rFonts w:eastAsia="Times New Roman" w:cstheme="minorHAnsi"/>
                <w:color w:val="000000"/>
                <w:sz w:val="22"/>
                <w:szCs w:val="22"/>
                <w:lang w:val="en-GB" w:eastAsia="nl-BE"/>
              </w:rPr>
              <w:t xml:space="preserve">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 (40)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37 (80)</w:t>
            </w:r>
          </w:p>
        </w:tc>
        <w:tc>
          <w:tcPr>
            <w:tcW w:w="1099" w:type="dxa"/>
            <w:vAlign w:val="center"/>
          </w:tcPr>
          <w:p w:rsidR="0062061D" w:rsidRPr="0062061D" w:rsidRDefault="0062061D" w:rsidP="00D007DD">
            <w:pPr>
              <w:spacing w:line="360" w:lineRule="auto"/>
              <w:jc w:val="center"/>
              <w:rPr>
                <w:rFonts w:eastAsia="Times New Roman" w:cstheme="minorHAnsi"/>
                <w:b/>
                <w:color w:val="000000"/>
                <w:sz w:val="22"/>
                <w:szCs w:val="22"/>
                <w:lang w:val="en-GB" w:eastAsia="nl-BE"/>
              </w:rPr>
            </w:pPr>
            <w:r w:rsidRPr="0062061D">
              <w:rPr>
                <w:rFonts w:eastAsia="Times New Roman" w:cstheme="minorHAnsi"/>
                <w:b/>
                <w:color w:val="000000"/>
                <w:sz w:val="22"/>
                <w:szCs w:val="22"/>
                <w:lang w:val="en-GB" w:eastAsia="nl-BE"/>
              </w:rPr>
              <w:t>0.016</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Aortic tube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 (30)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 (9)</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0.099</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Aortoiliac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 (30)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5 (11)</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0.143</w:t>
            </w:r>
          </w:p>
        </w:tc>
      </w:tr>
      <w:tr w:rsidR="0062061D" w:rsidRPr="008979E3" w:rsidTr="00D007DD">
        <w:tc>
          <w:tcPr>
            <w:tcW w:w="466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Reconstruction</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proofErr w:type="spellStart"/>
            <w:r w:rsidRPr="008979E3">
              <w:rPr>
                <w:rFonts w:eastAsia="Times New Roman" w:cstheme="minorHAnsi"/>
                <w:color w:val="000000"/>
                <w:sz w:val="22"/>
                <w:szCs w:val="22"/>
                <w:lang w:val="en-GB" w:eastAsia="nl-BE"/>
              </w:rPr>
              <w:t>Aortofemoral</w:t>
            </w:r>
            <w:proofErr w:type="spellEnd"/>
            <w:r w:rsidRPr="008979E3">
              <w:rPr>
                <w:rFonts w:eastAsia="Times New Roman" w:cstheme="minorHAnsi"/>
                <w:color w:val="000000"/>
                <w:sz w:val="22"/>
                <w:szCs w:val="22"/>
                <w:lang w:val="en-GB" w:eastAsia="nl-BE"/>
              </w:rPr>
              <w:t xml:space="preserve">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 (30)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29 (63)</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0.060</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Aortic tube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 (10)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 (0)</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0.179</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Aortoiliac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 (40)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10 (22)</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0.206</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Extra-anatomical 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 (20)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8 (17)</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0.576</w:t>
            </w:r>
          </w:p>
        </w:tc>
      </w:tr>
      <w:tr w:rsidR="0062061D" w:rsidRPr="008979E3" w:rsidTr="00D007DD">
        <w:tc>
          <w:tcPr>
            <w:tcW w:w="466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Material</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Deep vein,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7 (70)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35 (76)</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0.482</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Homograft,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 (0)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 (7)</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0.548</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Prosthesis,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 (20)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8 (17)</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0.576</w:t>
            </w:r>
          </w:p>
        </w:tc>
      </w:tr>
      <w:tr w:rsidR="0062061D" w:rsidRPr="008979E3" w:rsidTr="00D007DD">
        <w:tc>
          <w:tcPr>
            <w:tcW w:w="466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Operative data</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p>
        </w:tc>
      </w:tr>
      <w:tr w:rsidR="0062061D" w:rsidRPr="008979E3" w:rsidTr="00D007DD">
        <w:tc>
          <w:tcPr>
            <w:tcW w:w="4668" w:type="dxa"/>
            <w:vAlign w:val="center"/>
          </w:tcPr>
          <w:p w:rsidR="0062061D" w:rsidRPr="00FD6662" w:rsidRDefault="0062061D" w:rsidP="00D007DD">
            <w:pPr>
              <w:spacing w:line="360" w:lineRule="auto"/>
              <w:ind w:left="284"/>
              <w:rPr>
                <w:rFonts w:eastAsia="Times New Roman" w:cstheme="minorHAnsi"/>
                <w:color w:val="000000"/>
                <w:sz w:val="22"/>
                <w:szCs w:val="22"/>
                <w:lang w:val="en-US" w:eastAsia="nl-BE"/>
              </w:rPr>
            </w:pPr>
            <w:r w:rsidRPr="008979E3">
              <w:rPr>
                <w:rFonts w:eastAsia="Times New Roman" w:cstheme="minorHAnsi"/>
                <w:color w:val="000000"/>
                <w:sz w:val="22"/>
                <w:szCs w:val="22"/>
                <w:lang w:val="en-GB" w:eastAsia="nl-BE"/>
              </w:rPr>
              <w:t xml:space="preserve">Mean duration of </w:t>
            </w:r>
            <w:proofErr w:type="gramStart"/>
            <w:r w:rsidRPr="008979E3">
              <w:rPr>
                <w:rFonts w:eastAsia="Times New Roman" w:cstheme="minorHAnsi"/>
                <w:color w:val="000000"/>
                <w:sz w:val="22"/>
                <w:szCs w:val="22"/>
                <w:lang w:val="en-GB" w:eastAsia="nl-BE"/>
              </w:rPr>
              <w:t xml:space="preserve">surgery </w:t>
            </w:r>
            <w:r>
              <w:rPr>
                <w:rFonts w:eastAsia="Times New Roman" w:cstheme="minorHAnsi"/>
                <w:color w:val="000000"/>
                <w:sz w:val="22"/>
                <w:szCs w:val="22"/>
                <w:lang w:val="en-GB" w:eastAsia="nl-BE"/>
              </w:rPr>
              <w:t>,</w:t>
            </w:r>
            <w:proofErr w:type="gramEnd"/>
            <w:r>
              <w:rPr>
                <w:rFonts w:eastAsia="Times New Roman" w:cstheme="minorHAnsi"/>
                <w:color w:val="000000"/>
                <w:sz w:val="22"/>
                <w:szCs w:val="22"/>
                <w:lang w:val="en-GB" w:eastAsia="nl-BE"/>
              </w:rPr>
              <w:t xml:space="preserve"> hours , mean </w:t>
            </w:r>
            <w:r w:rsidRPr="00FD6662">
              <w:rPr>
                <w:rFonts w:eastAsia="Times New Roman" w:cstheme="minorHAnsi"/>
                <w:color w:val="000000"/>
                <w:sz w:val="22"/>
                <w:szCs w:val="22"/>
                <w:lang w:val="en-US"/>
              </w:rPr>
              <w:t>± SD</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6.9 (2.5)</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7.7 (2.1)</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0.988</w:t>
            </w:r>
          </w:p>
        </w:tc>
      </w:tr>
      <w:tr w:rsidR="0062061D" w:rsidRPr="008979E3" w:rsidTr="00D007DD">
        <w:tc>
          <w:tcPr>
            <w:tcW w:w="4668" w:type="dxa"/>
            <w:vAlign w:val="center"/>
          </w:tcPr>
          <w:p w:rsidR="0062061D" w:rsidRPr="008979E3" w:rsidRDefault="0062061D" w:rsidP="00D007DD">
            <w:pPr>
              <w:spacing w:line="360" w:lineRule="auto"/>
              <w:ind w:left="284"/>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 xml:space="preserve">Presence of </w:t>
            </w:r>
            <w:proofErr w:type="spellStart"/>
            <w:r w:rsidRPr="008979E3">
              <w:rPr>
                <w:rFonts w:eastAsia="Times New Roman" w:cstheme="minorHAnsi"/>
                <w:color w:val="000000"/>
                <w:sz w:val="22"/>
                <w:szCs w:val="22"/>
                <w:lang w:val="en-GB" w:eastAsia="nl-BE"/>
              </w:rPr>
              <w:t>aortoenteric</w:t>
            </w:r>
            <w:proofErr w:type="spellEnd"/>
            <w:r w:rsidRPr="008979E3">
              <w:rPr>
                <w:rFonts w:eastAsia="Times New Roman" w:cstheme="minorHAnsi"/>
                <w:color w:val="000000"/>
                <w:sz w:val="22"/>
                <w:szCs w:val="22"/>
                <w:lang w:val="en-GB" w:eastAsia="nl-BE"/>
              </w:rPr>
              <w:t xml:space="preserve"> fistula, n (%)</w:t>
            </w:r>
          </w:p>
        </w:tc>
        <w:tc>
          <w:tcPr>
            <w:tcW w:w="143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6 (60)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13 (28)</w:t>
            </w:r>
          </w:p>
        </w:tc>
        <w:tc>
          <w:tcPr>
            <w:tcW w:w="1099"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0.063</w:t>
            </w:r>
          </w:p>
        </w:tc>
      </w:tr>
    </w:tbl>
    <w:p w:rsidR="0062061D" w:rsidRDefault="0062061D" w:rsidP="00F37644">
      <w:pPr>
        <w:widowControl w:val="0"/>
        <w:autoSpaceDE w:val="0"/>
        <w:autoSpaceDN w:val="0"/>
        <w:adjustRightInd w:val="0"/>
        <w:spacing w:line="360" w:lineRule="auto"/>
        <w:rPr>
          <w:rFonts w:cstheme="minorHAnsi"/>
          <w:b/>
          <w:sz w:val="22"/>
          <w:szCs w:val="22"/>
          <w:lang w:val="en-GB"/>
        </w:rPr>
      </w:pPr>
    </w:p>
    <w:p w:rsidR="008563B3" w:rsidRDefault="008563B3">
      <w:pPr>
        <w:rPr>
          <w:rFonts w:cstheme="minorHAnsi"/>
          <w:b/>
          <w:sz w:val="22"/>
          <w:szCs w:val="22"/>
          <w:lang w:val="en-GB"/>
        </w:rPr>
      </w:pPr>
      <w:r>
        <w:rPr>
          <w:rFonts w:cstheme="minorHAnsi"/>
          <w:b/>
          <w:sz w:val="22"/>
          <w:szCs w:val="22"/>
          <w:lang w:val="en-GB"/>
        </w:rPr>
        <w:br w:type="page"/>
      </w:r>
    </w:p>
    <w:p w:rsidR="008563B3" w:rsidRDefault="008563B3" w:rsidP="008563B3">
      <w:pPr>
        <w:widowControl w:val="0"/>
        <w:autoSpaceDE w:val="0"/>
        <w:autoSpaceDN w:val="0"/>
        <w:adjustRightInd w:val="0"/>
        <w:spacing w:line="360" w:lineRule="auto"/>
        <w:rPr>
          <w:rFonts w:cstheme="minorHAnsi"/>
          <w:b/>
          <w:sz w:val="22"/>
          <w:szCs w:val="22"/>
          <w:lang w:val="en-GB"/>
        </w:rPr>
      </w:pPr>
      <w:r>
        <w:rPr>
          <w:rFonts w:cstheme="minorHAnsi"/>
          <w:b/>
          <w:sz w:val="22"/>
          <w:szCs w:val="22"/>
          <w:lang w:val="en-GB"/>
        </w:rPr>
        <w:lastRenderedPageBreak/>
        <w:t>Table 4. Outcome</w:t>
      </w:r>
      <w:r w:rsidR="00815E6A">
        <w:rPr>
          <w:rFonts w:cstheme="minorHAnsi"/>
          <w:b/>
          <w:sz w:val="22"/>
          <w:szCs w:val="22"/>
          <w:lang w:val="en-GB"/>
        </w:rPr>
        <w:t xml:space="preserve"> data</w:t>
      </w:r>
    </w:p>
    <w:p w:rsidR="0062061D" w:rsidRDefault="0062061D">
      <w:pPr>
        <w:rPr>
          <w:rFonts w:cstheme="minorHAnsi"/>
          <w:b/>
          <w:sz w:val="22"/>
          <w:szCs w:val="22"/>
          <w:lang w:val="en-GB"/>
        </w:rPr>
      </w:pPr>
    </w:p>
    <w:tbl>
      <w:tblPr>
        <w:tblStyle w:val="Tabelraster"/>
        <w:tblW w:w="8934" w:type="dxa"/>
        <w:tblLook w:val="04A0" w:firstRow="1" w:lastRow="0" w:firstColumn="1" w:lastColumn="0" w:noHBand="0" w:noVBand="1"/>
      </w:tblPr>
      <w:tblGrid>
        <w:gridCol w:w="3928"/>
        <w:gridCol w:w="1753"/>
        <w:gridCol w:w="1907"/>
        <w:gridCol w:w="1346"/>
      </w:tblGrid>
      <w:tr w:rsidR="0062061D" w:rsidRPr="008979E3" w:rsidTr="00D007DD">
        <w:tc>
          <w:tcPr>
            <w:tcW w:w="3928" w:type="dxa"/>
            <w:shd w:val="clear" w:color="auto" w:fill="D9D9D9" w:themeFill="background1" w:themeFillShade="D9"/>
          </w:tcPr>
          <w:p w:rsidR="0062061D" w:rsidRPr="008979E3" w:rsidRDefault="0062061D" w:rsidP="00D007DD">
            <w:pPr>
              <w:pStyle w:val="Geenafstand"/>
              <w:ind w:left="284"/>
              <w:rPr>
                <w:rFonts w:eastAsia="Times New Roman" w:cstheme="minorHAnsi"/>
                <w:color w:val="000000"/>
                <w:sz w:val="22"/>
                <w:szCs w:val="22"/>
              </w:rPr>
            </w:pPr>
          </w:p>
        </w:tc>
        <w:tc>
          <w:tcPr>
            <w:tcW w:w="1753"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Candida VGI</w:t>
            </w:r>
          </w:p>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(n=10)</w:t>
            </w:r>
          </w:p>
        </w:tc>
        <w:tc>
          <w:tcPr>
            <w:tcW w:w="1907" w:type="dxa"/>
            <w:shd w:val="clear" w:color="auto" w:fill="D9D9D9" w:themeFill="background1" w:themeFillShade="D9"/>
          </w:tcPr>
          <w:p w:rsidR="0062061D" w:rsidRPr="008979E3" w:rsidRDefault="0062061D" w:rsidP="00D007DD">
            <w:pPr>
              <w:pStyle w:val="Geenafstand"/>
              <w:jc w:val="center"/>
              <w:rPr>
                <w:rFonts w:cstheme="minorHAnsi"/>
                <w:sz w:val="22"/>
                <w:szCs w:val="22"/>
                <w:lang w:val="en-GB" w:eastAsia="nl-BE"/>
              </w:rPr>
            </w:pPr>
            <w:r w:rsidRPr="008979E3">
              <w:rPr>
                <w:rFonts w:cstheme="minorHAnsi"/>
                <w:sz w:val="22"/>
                <w:szCs w:val="22"/>
                <w:lang w:val="en-GB" w:eastAsia="nl-BE"/>
              </w:rPr>
              <w:t>Non-candida VGI</w:t>
            </w:r>
            <w:r w:rsidRPr="008979E3">
              <w:rPr>
                <w:rFonts w:cstheme="minorHAnsi"/>
                <w:sz w:val="22"/>
                <w:szCs w:val="22"/>
                <w:lang w:val="en-GB" w:eastAsia="nl-BE"/>
              </w:rPr>
              <w:br/>
              <w:t>(n=46)</w:t>
            </w:r>
          </w:p>
        </w:tc>
        <w:tc>
          <w:tcPr>
            <w:tcW w:w="1346" w:type="dxa"/>
            <w:shd w:val="clear" w:color="auto" w:fill="D9D9D9" w:themeFill="background1" w:themeFillShade="D9"/>
          </w:tcPr>
          <w:p w:rsidR="0062061D" w:rsidRDefault="0062061D" w:rsidP="00D007DD">
            <w:pPr>
              <w:pStyle w:val="Geenafstand"/>
              <w:jc w:val="center"/>
              <w:rPr>
                <w:rFonts w:cstheme="minorHAnsi"/>
                <w:sz w:val="22"/>
                <w:szCs w:val="22"/>
                <w:lang w:val="en-GB" w:eastAsia="nl-BE"/>
              </w:rPr>
            </w:pPr>
            <w:r>
              <w:rPr>
                <w:rFonts w:cstheme="minorHAnsi"/>
                <w:sz w:val="22"/>
                <w:szCs w:val="22"/>
                <w:lang w:val="en-GB" w:eastAsia="nl-BE"/>
              </w:rPr>
              <w:t>p-value</w:t>
            </w:r>
          </w:p>
          <w:p w:rsidR="0062061D" w:rsidRPr="008979E3" w:rsidRDefault="0062061D" w:rsidP="00D007DD">
            <w:pPr>
              <w:pStyle w:val="Geenafstand"/>
              <w:jc w:val="center"/>
              <w:rPr>
                <w:rFonts w:cstheme="minorHAnsi"/>
                <w:sz w:val="22"/>
                <w:szCs w:val="22"/>
                <w:lang w:val="en-GB" w:eastAsia="nl-BE"/>
              </w:rPr>
            </w:pPr>
          </w:p>
        </w:tc>
      </w:tr>
      <w:tr w:rsidR="0062061D" w:rsidRPr="008979E3" w:rsidTr="00D007DD">
        <w:tc>
          <w:tcPr>
            <w:tcW w:w="392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30-day mortality, n (%)</w:t>
            </w:r>
          </w:p>
        </w:tc>
        <w:tc>
          <w:tcPr>
            <w:tcW w:w="1753"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 (40)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6 (13)</w:t>
            </w:r>
          </w:p>
        </w:tc>
        <w:tc>
          <w:tcPr>
            <w:tcW w:w="1346"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0.066</w:t>
            </w:r>
          </w:p>
        </w:tc>
      </w:tr>
      <w:tr w:rsidR="0062061D" w:rsidRPr="008979E3" w:rsidTr="00D007DD">
        <w:tc>
          <w:tcPr>
            <w:tcW w:w="392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Pr>
                <w:rFonts w:eastAsia="Times New Roman" w:cstheme="minorHAnsi"/>
                <w:color w:val="000000"/>
                <w:sz w:val="22"/>
                <w:szCs w:val="22"/>
                <w:lang w:val="en-GB" w:eastAsia="nl-BE"/>
              </w:rPr>
              <w:t>Overall morta</w:t>
            </w:r>
            <w:r w:rsidRPr="008979E3">
              <w:rPr>
                <w:rFonts w:eastAsia="Times New Roman" w:cstheme="minorHAnsi"/>
                <w:color w:val="000000"/>
                <w:sz w:val="22"/>
                <w:szCs w:val="22"/>
                <w:lang w:val="en-GB" w:eastAsia="nl-BE"/>
              </w:rPr>
              <w:t>lity, n (%)</w:t>
            </w:r>
          </w:p>
        </w:tc>
        <w:tc>
          <w:tcPr>
            <w:tcW w:w="1753"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9 (90)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21 (46)</w:t>
            </w:r>
          </w:p>
        </w:tc>
        <w:tc>
          <w:tcPr>
            <w:tcW w:w="1346" w:type="dxa"/>
            <w:vAlign w:val="center"/>
          </w:tcPr>
          <w:p w:rsidR="0062061D" w:rsidRPr="0062061D" w:rsidRDefault="0062061D" w:rsidP="00D007DD">
            <w:pPr>
              <w:spacing w:line="360" w:lineRule="auto"/>
              <w:jc w:val="center"/>
              <w:rPr>
                <w:rFonts w:eastAsia="Times New Roman" w:cstheme="minorHAnsi"/>
                <w:b/>
                <w:color w:val="000000"/>
                <w:sz w:val="22"/>
                <w:szCs w:val="22"/>
                <w:lang w:val="en-GB" w:eastAsia="nl-BE"/>
              </w:rPr>
            </w:pPr>
            <w:r w:rsidRPr="0062061D">
              <w:rPr>
                <w:rFonts w:eastAsia="Times New Roman" w:cstheme="minorHAnsi"/>
                <w:b/>
                <w:color w:val="000000"/>
                <w:sz w:val="22"/>
                <w:szCs w:val="22"/>
                <w:lang w:val="en-GB" w:eastAsia="nl-BE"/>
              </w:rPr>
              <w:t>0.014</w:t>
            </w:r>
          </w:p>
        </w:tc>
      </w:tr>
      <w:tr w:rsidR="0062061D" w:rsidRPr="008979E3" w:rsidTr="00D007DD">
        <w:tc>
          <w:tcPr>
            <w:tcW w:w="392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proofErr w:type="gramStart"/>
            <w:r w:rsidRPr="008979E3">
              <w:rPr>
                <w:rFonts w:eastAsia="Times New Roman" w:cstheme="minorHAnsi"/>
                <w:color w:val="000000"/>
                <w:sz w:val="22"/>
                <w:szCs w:val="22"/>
                <w:lang w:val="en-GB" w:eastAsia="nl-BE"/>
              </w:rPr>
              <w:t>Hospital length of stay,</w:t>
            </w:r>
            <w:proofErr w:type="gramEnd"/>
            <w:r w:rsidRPr="008979E3">
              <w:rPr>
                <w:rFonts w:eastAsia="Times New Roman" w:cstheme="minorHAnsi"/>
                <w:color w:val="000000"/>
                <w:sz w:val="22"/>
                <w:szCs w:val="22"/>
                <w:lang w:val="en-GB" w:eastAsia="nl-BE"/>
              </w:rPr>
              <w:t xml:space="preserve"> mean ± SD</w:t>
            </w:r>
          </w:p>
        </w:tc>
        <w:tc>
          <w:tcPr>
            <w:tcW w:w="1753"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47 ± 34</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34 ± 21</w:t>
            </w:r>
          </w:p>
        </w:tc>
        <w:tc>
          <w:tcPr>
            <w:tcW w:w="1346"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0.341</w:t>
            </w:r>
          </w:p>
        </w:tc>
      </w:tr>
      <w:tr w:rsidR="0062061D" w:rsidRPr="008979E3" w:rsidTr="00D007DD">
        <w:tc>
          <w:tcPr>
            <w:tcW w:w="392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proofErr w:type="gramStart"/>
            <w:r w:rsidRPr="008979E3">
              <w:rPr>
                <w:rFonts w:eastAsia="Times New Roman" w:cstheme="minorHAnsi"/>
                <w:color w:val="000000"/>
                <w:sz w:val="22"/>
                <w:szCs w:val="22"/>
                <w:lang w:val="en-GB" w:eastAsia="nl-BE"/>
              </w:rPr>
              <w:t>ICU length of stay,</w:t>
            </w:r>
            <w:proofErr w:type="gramEnd"/>
            <w:r w:rsidRPr="008979E3">
              <w:rPr>
                <w:rFonts w:eastAsia="Times New Roman" w:cstheme="minorHAnsi"/>
                <w:color w:val="000000"/>
                <w:sz w:val="22"/>
                <w:szCs w:val="22"/>
                <w:lang w:val="en-GB" w:eastAsia="nl-BE"/>
              </w:rPr>
              <w:t xml:space="preserve"> mean ± SD</w:t>
            </w:r>
          </w:p>
        </w:tc>
        <w:tc>
          <w:tcPr>
            <w:tcW w:w="1753"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15 ± 13</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8 ± 10</w:t>
            </w:r>
          </w:p>
        </w:tc>
        <w:tc>
          <w:tcPr>
            <w:tcW w:w="1346"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0.206</w:t>
            </w:r>
          </w:p>
        </w:tc>
      </w:tr>
      <w:tr w:rsidR="0062061D" w:rsidRPr="008979E3" w:rsidTr="00D007DD">
        <w:tc>
          <w:tcPr>
            <w:tcW w:w="392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Return to ICU, n (%)</w:t>
            </w:r>
          </w:p>
        </w:tc>
        <w:tc>
          <w:tcPr>
            <w:tcW w:w="1753"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2 (20)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5 (11)</w:t>
            </w:r>
          </w:p>
        </w:tc>
        <w:tc>
          <w:tcPr>
            <w:tcW w:w="1346"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0.365</w:t>
            </w:r>
          </w:p>
        </w:tc>
      </w:tr>
      <w:tr w:rsidR="0062061D" w:rsidRPr="008979E3" w:rsidTr="00D007DD">
        <w:tc>
          <w:tcPr>
            <w:tcW w:w="3928" w:type="dxa"/>
            <w:vAlign w:val="center"/>
          </w:tcPr>
          <w:p w:rsidR="0062061D" w:rsidRPr="008979E3" w:rsidRDefault="0062061D" w:rsidP="00D007DD">
            <w:pPr>
              <w:spacing w:line="360" w:lineRule="auto"/>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Revision for bleeding, n (%)</w:t>
            </w:r>
          </w:p>
        </w:tc>
        <w:tc>
          <w:tcPr>
            <w:tcW w:w="1753"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6 (60)</w:t>
            </w:r>
          </w:p>
        </w:tc>
        <w:tc>
          <w:tcPr>
            <w:tcW w:w="1907" w:type="dxa"/>
            <w:vAlign w:val="center"/>
          </w:tcPr>
          <w:p w:rsidR="0062061D" w:rsidRPr="008979E3" w:rsidRDefault="0062061D" w:rsidP="00D007DD">
            <w:pPr>
              <w:spacing w:line="360" w:lineRule="auto"/>
              <w:jc w:val="center"/>
              <w:rPr>
                <w:rFonts w:eastAsia="Times New Roman" w:cstheme="minorHAnsi"/>
                <w:color w:val="000000"/>
                <w:sz w:val="22"/>
                <w:szCs w:val="22"/>
                <w:lang w:val="en-GB" w:eastAsia="nl-BE"/>
              </w:rPr>
            </w:pPr>
            <w:r w:rsidRPr="008979E3">
              <w:rPr>
                <w:rFonts w:eastAsia="Times New Roman" w:cstheme="minorHAnsi"/>
                <w:color w:val="000000"/>
                <w:sz w:val="22"/>
                <w:szCs w:val="22"/>
                <w:lang w:val="en-GB" w:eastAsia="nl-BE"/>
              </w:rPr>
              <w:t>5 (11)</w:t>
            </w:r>
          </w:p>
        </w:tc>
        <w:tc>
          <w:tcPr>
            <w:tcW w:w="1346" w:type="dxa"/>
            <w:vAlign w:val="center"/>
          </w:tcPr>
          <w:p w:rsidR="0062061D" w:rsidRPr="0062061D" w:rsidRDefault="0062061D" w:rsidP="00D007DD">
            <w:pPr>
              <w:spacing w:line="360" w:lineRule="auto"/>
              <w:jc w:val="center"/>
              <w:rPr>
                <w:rFonts w:eastAsia="Times New Roman" w:cstheme="minorHAnsi"/>
                <w:b/>
                <w:color w:val="000000"/>
                <w:sz w:val="22"/>
                <w:szCs w:val="22"/>
                <w:lang w:val="en-GB" w:eastAsia="nl-BE"/>
              </w:rPr>
            </w:pPr>
            <w:r w:rsidRPr="0062061D">
              <w:rPr>
                <w:rFonts w:eastAsia="Times New Roman" w:cstheme="minorHAnsi"/>
                <w:b/>
                <w:color w:val="000000"/>
                <w:sz w:val="22"/>
                <w:szCs w:val="22"/>
                <w:lang w:val="en-GB" w:eastAsia="nl-BE"/>
              </w:rPr>
              <w:t>0.002</w:t>
            </w:r>
          </w:p>
        </w:tc>
      </w:tr>
    </w:tbl>
    <w:p w:rsidR="0062061D" w:rsidRDefault="0062061D" w:rsidP="00F37644">
      <w:pPr>
        <w:widowControl w:val="0"/>
        <w:autoSpaceDE w:val="0"/>
        <w:autoSpaceDN w:val="0"/>
        <w:adjustRightInd w:val="0"/>
        <w:spacing w:line="360" w:lineRule="auto"/>
        <w:rPr>
          <w:rFonts w:cstheme="minorHAnsi"/>
          <w:b/>
          <w:sz w:val="22"/>
          <w:szCs w:val="22"/>
          <w:lang w:val="en-GB"/>
        </w:rPr>
      </w:pPr>
    </w:p>
    <w:p w:rsidR="008563B3" w:rsidRDefault="008563B3">
      <w:pPr>
        <w:rPr>
          <w:rFonts w:cstheme="minorHAnsi"/>
          <w:b/>
          <w:sz w:val="22"/>
          <w:szCs w:val="22"/>
          <w:lang w:val="en-GB"/>
        </w:rPr>
      </w:pPr>
      <w:r>
        <w:rPr>
          <w:rFonts w:cstheme="minorHAnsi"/>
          <w:b/>
          <w:sz w:val="22"/>
          <w:szCs w:val="22"/>
          <w:lang w:val="en-GB"/>
        </w:rPr>
        <w:br w:type="page"/>
      </w:r>
    </w:p>
    <w:p w:rsidR="008563B3" w:rsidRDefault="008563B3" w:rsidP="008563B3">
      <w:pPr>
        <w:rPr>
          <w:rFonts w:cstheme="minorHAnsi"/>
          <w:sz w:val="22"/>
          <w:szCs w:val="22"/>
          <w:lang w:val="en-GB"/>
        </w:rPr>
      </w:pPr>
      <w:r>
        <w:rPr>
          <w:rFonts w:cstheme="minorHAnsi"/>
          <w:sz w:val="22"/>
          <w:szCs w:val="22"/>
          <w:lang w:val="en-GB"/>
        </w:rPr>
        <w:lastRenderedPageBreak/>
        <w:t>FIGURES</w:t>
      </w:r>
      <w:r>
        <w:rPr>
          <w:rFonts w:cstheme="minorHAnsi"/>
          <w:sz w:val="22"/>
          <w:szCs w:val="22"/>
          <w:lang w:val="en-GB"/>
        </w:rPr>
        <w:br/>
      </w:r>
    </w:p>
    <w:p w:rsidR="008563B3" w:rsidRDefault="008563B3" w:rsidP="008563B3">
      <w:pPr>
        <w:rPr>
          <w:rFonts w:cstheme="minorHAnsi"/>
          <w:sz w:val="22"/>
          <w:szCs w:val="22"/>
          <w:lang w:val="en-GB"/>
        </w:rPr>
      </w:pPr>
    </w:p>
    <w:p w:rsidR="008563B3" w:rsidRDefault="008563B3" w:rsidP="008563B3">
      <w:pPr>
        <w:rPr>
          <w:rFonts w:cstheme="minorHAnsi"/>
          <w:sz w:val="22"/>
          <w:szCs w:val="22"/>
          <w:lang w:val="en-GB"/>
        </w:rPr>
      </w:pPr>
      <w:r w:rsidRPr="008979E3">
        <w:rPr>
          <w:rFonts w:cstheme="minorHAnsi"/>
          <w:noProof/>
          <w:sz w:val="22"/>
          <w:szCs w:val="22"/>
          <w:lang w:val="nl-BE" w:eastAsia="nl-BE"/>
        </w:rPr>
        <w:drawing>
          <wp:inline distT="0" distB="0" distL="0" distR="0" wp14:anchorId="2EEA9D18" wp14:editId="79997915">
            <wp:extent cx="5756910" cy="4414520"/>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Kaplan-Meier curves.jpg"/>
                    <pic:cNvPicPr/>
                  </pic:nvPicPr>
                  <pic:blipFill>
                    <a:blip r:embed="rId19">
                      <a:extLst>
                        <a:ext uri="{28A0092B-C50C-407E-A947-70E740481C1C}">
                          <a14:useLocalDpi xmlns:a14="http://schemas.microsoft.com/office/drawing/2010/main" val="0"/>
                        </a:ext>
                      </a:extLst>
                    </a:blip>
                    <a:stretch>
                      <a:fillRect/>
                    </a:stretch>
                  </pic:blipFill>
                  <pic:spPr>
                    <a:xfrm>
                      <a:off x="0" y="0"/>
                      <a:ext cx="5756910" cy="4414520"/>
                    </a:xfrm>
                    <a:prstGeom prst="rect">
                      <a:avLst/>
                    </a:prstGeom>
                  </pic:spPr>
                </pic:pic>
              </a:graphicData>
            </a:graphic>
          </wp:inline>
        </w:drawing>
      </w:r>
    </w:p>
    <w:p w:rsidR="0062061D" w:rsidRDefault="0062061D" w:rsidP="00F37644">
      <w:pPr>
        <w:widowControl w:val="0"/>
        <w:autoSpaceDE w:val="0"/>
        <w:autoSpaceDN w:val="0"/>
        <w:adjustRightInd w:val="0"/>
        <w:spacing w:line="360" w:lineRule="auto"/>
        <w:rPr>
          <w:rFonts w:cstheme="minorHAnsi"/>
          <w:b/>
          <w:sz w:val="22"/>
          <w:szCs w:val="22"/>
          <w:lang w:val="en-GB"/>
        </w:rPr>
      </w:pPr>
    </w:p>
    <w:p w:rsidR="008563B3" w:rsidRPr="008563B3" w:rsidRDefault="008563B3" w:rsidP="008563B3">
      <w:pPr>
        <w:rPr>
          <w:rFonts w:cstheme="minorHAnsi"/>
          <w:b/>
          <w:sz w:val="22"/>
          <w:szCs w:val="22"/>
          <w:lang w:val="en-GB"/>
        </w:rPr>
      </w:pPr>
      <w:r w:rsidRPr="008563B3">
        <w:rPr>
          <w:rFonts w:cstheme="minorHAnsi"/>
          <w:b/>
          <w:sz w:val="22"/>
          <w:szCs w:val="22"/>
          <w:lang w:val="en-GB"/>
        </w:rPr>
        <w:t xml:space="preserve">Figure 1. Kaplan-Meier life-table analysis comparing the survival rates of the candida group with the non-candida group. </w:t>
      </w:r>
      <w:r w:rsidRPr="008563B3">
        <w:rPr>
          <w:rFonts w:cstheme="minorHAnsi"/>
          <w:b/>
          <w:sz w:val="22"/>
          <w:szCs w:val="22"/>
          <w:lang w:val="en-GB"/>
        </w:rPr>
        <w:br/>
      </w:r>
    </w:p>
    <w:p w:rsidR="008563B3" w:rsidRPr="0062061D" w:rsidRDefault="008563B3" w:rsidP="00F37644">
      <w:pPr>
        <w:widowControl w:val="0"/>
        <w:autoSpaceDE w:val="0"/>
        <w:autoSpaceDN w:val="0"/>
        <w:adjustRightInd w:val="0"/>
        <w:spacing w:line="360" w:lineRule="auto"/>
        <w:rPr>
          <w:rFonts w:cstheme="minorHAnsi"/>
          <w:b/>
          <w:sz w:val="22"/>
          <w:szCs w:val="22"/>
          <w:lang w:val="en-GB"/>
        </w:rPr>
      </w:pPr>
    </w:p>
    <w:sectPr w:rsidR="008563B3" w:rsidRPr="0062061D" w:rsidSect="00443B0D">
      <w:footerReference w:type="default" r:id="rId20"/>
      <w:pgSz w:w="11900" w:h="16840"/>
      <w:pgMar w:top="1417" w:right="1417" w:bottom="14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93D" w:rsidRDefault="00CF693D" w:rsidP="00732106">
      <w:r>
        <w:separator/>
      </w:r>
    </w:p>
  </w:endnote>
  <w:endnote w:type="continuationSeparator" w:id="0">
    <w:p w:rsidR="00CF693D" w:rsidRDefault="00CF693D" w:rsidP="0073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739410"/>
      <w:docPartObj>
        <w:docPartGallery w:val="Page Numbers (Bottom of Page)"/>
        <w:docPartUnique/>
      </w:docPartObj>
    </w:sdtPr>
    <w:sdtEndPr/>
    <w:sdtContent>
      <w:p w:rsidR="00D1593C" w:rsidRDefault="00D1593C">
        <w:pPr>
          <w:pStyle w:val="Voettekst"/>
          <w:jc w:val="right"/>
        </w:pPr>
        <w:r>
          <w:fldChar w:fldCharType="begin"/>
        </w:r>
        <w:r>
          <w:instrText>PAGE   \* MERGEFORMAT</w:instrText>
        </w:r>
        <w:r>
          <w:fldChar w:fldCharType="separate"/>
        </w:r>
        <w:r w:rsidR="00AD2D72">
          <w:rPr>
            <w:noProof/>
          </w:rPr>
          <w:t>6</w:t>
        </w:r>
        <w:r>
          <w:fldChar w:fldCharType="end"/>
        </w:r>
      </w:p>
    </w:sdtContent>
  </w:sdt>
  <w:p w:rsidR="00D1593C" w:rsidRDefault="00D15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93D" w:rsidRDefault="00CF693D" w:rsidP="00732106">
      <w:r>
        <w:separator/>
      </w:r>
    </w:p>
  </w:footnote>
  <w:footnote w:type="continuationSeparator" w:id="0">
    <w:p w:rsidR="00CF693D" w:rsidRDefault="00CF693D" w:rsidP="0073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5094"/>
    <w:multiLevelType w:val="hybridMultilevel"/>
    <w:tmpl w:val="57DE671C"/>
    <w:lvl w:ilvl="0" w:tplc="954E3BA4">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66"/>
    <w:rsid w:val="000306E8"/>
    <w:rsid w:val="000400C4"/>
    <w:rsid w:val="00072BC7"/>
    <w:rsid w:val="000A34C6"/>
    <w:rsid w:val="00105388"/>
    <w:rsid w:val="00111A56"/>
    <w:rsid w:val="00153D8C"/>
    <w:rsid w:val="0017498F"/>
    <w:rsid w:val="00193448"/>
    <w:rsid w:val="001B0097"/>
    <w:rsid w:val="001B1475"/>
    <w:rsid w:val="001B1E1C"/>
    <w:rsid w:val="001B2E66"/>
    <w:rsid w:val="001B54E5"/>
    <w:rsid w:val="001C022D"/>
    <w:rsid w:val="001F613B"/>
    <w:rsid w:val="00205C19"/>
    <w:rsid w:val="00205F5D"/>
    <w:rsid w:val="00206751"/>
    <w:rsid w:val="00220A7B"/>
    <w:rsid w:val="00227768"/>
    <w:rsid w:val="00231E34"/>
    <w:rsid w:val="002823EC"/>
    <w:rsid w:val="00296947"/>
    <w:rsid w:val="002A5926"/>
    <w:rsid w:val="002B2A25"/>
    <w:rsid w:val="002C2D42"/>
    <w:rsid w:val="002D2CA4"/>
    <w:rsid w:val="002D36A8"/>
    <w:rsid w:val="002E59E2"/>
    <w:rsid w:val="003041B9"/>
    <w:rsid w:val="00320C0A"/>
    <w:rsid w:val="00352345"/>
    <w:rsid w:val="00354027"/>
    <w:rsid w:val="003567F5"/>
    <w:rsid w:val="0037557A"/>
    <w:rsid w:val="00375CDF"/>
    <w:rsid w:val="00384A4F"/>
    <w:rsid w:val="00392124"/>
    <w:rsid w:val="003B0F16"/>
    <w:rsid w:val="003C080A"/>
    <w:rsid w:val="003C1584"/>
    <w:rsid w:val="003E6900"/>
    <w:rsid w:val="003F02BC"/>
    <w:rsid w:val="00412066"/>
    <w:rsid w:val="00437045"/>
    <w:rsid w:val="00443B0D"/>
    <w:rsid w:val="0045710E"/>
    <w:rsid w:val="00464DFC"/>
    <w:rsid w:val="0047518A"/>
    <w:rsid w:val="004A406F"/>
    <w:rsid w:val="004A61F5"/>
    <w:rsid w:val="004C3DC0"/>
    <w:rsid w:val="004C5D7F"/>
    <w:rsid w:val="004E3805"/>
    <w:rsid w:val="004F5C74"/>
    <w:rsid w:val="00506C66"/>
    <w:rsid w:val="00511731"/>
    <w:rsid w:val="005325C0"/>
    <w:rsid w:val="00565BCD"/>
    <w:rsid w:val="00574112"/>
    <w:rsid w:val="00603C48"/>
    <w:rsid w:val="0062061D"/>
    <w:rsid w:val="0063308B"/>
    <w:rsid w:val="00635311"/>
    <w:rsid w:val="00635EFA"/>
    <w:rsid w:val="0065384B"/>
    <w:rsid w:val="006720B6"/>
    <w:rsid w:val="00680D13"/>
    <w:rsid w:val="0068589F"/>
    <w:rsid w:val="006C605F"/>
    <w:rsid w:val="006C6180"/>
    <w:rsid w:val="006E01C3"/>
    <w:rsid w:val="006E6A2B"/>
    <w:rsid w:val="006F44E7"/>
    <w:rsid w:val="00731797"/>
    <w:rsid w:val="00732106"/>
    <w:rsid w:val="0074660E"/>
    <w:rsid w:val="00772FBB"/>
    <w:rsid w:val="007767CE"/>
    <w:rsid w:val="00784964"/>
    <w:rsid w:val="007A37BD"/>
    <w:rsid w:val="007B3153"/>
    <w:rsid w:val="007B5890"/>
    <w:rsid w:val="00815E6A"/>
    <w:rsid w:val="00826F9B"/>
    <w:rsid w:val="00836FBC"/>
    <w:rsid w:val="00842EF9"/>
    <w:rsid w:val="008563B3"/>
    <w:rsid w:val="00872D2B"/>
    <w:rsid w:val="008979E3"/>
    <w:rsid w:val="008A0E94"/>
    <w:rsid w:val="008A118A"/>
    <w:rsid w:val="008D4CEC"/>
    <w:rsid w:val="008E5ED7"/>
    <w:rsid w:val="008F5DC3"/>
    <w:rsid w:val="00913100"/>
    <w:rsid w:val="009175BA"/>
    <w:rsid w:val="0092536D"/>
    <w:rsid w:val="00952F25"/>
    <w:rsid w:val="00960910"/>
    <w:rsid w:val="00997C77"/>
    <w:rsid w:val="009A006E"/>
    <w:rsid w:val="009E2F7E"/>
    <w:rsid w:val="009E597F"/>
    <w:rsid w:val="00A45D34"/>
    <w:rsid w:val="00A471E2"/>
    <w:rsid w:val="00A665FB"/>
    <w:rsid w:val="00A81D88"/>
    <w:rsid w:val="00A83824"/>
    <w:rsid w:val="00A902EB"/>
    <w:rsid w:val="00A94048"/>
    <w:rsid w:val="00AA41E7"/>
    <w:rsid w:val="00AC34DD"/>
    <w:rsid w:val="00AD24A4"/>
    <w:rsid w:val="00AD2D72"/>
    <w:rsid w:val="00AD65CF"/>
    <w:rsid w:val="00B055BA"/>
    <w:rsid w:val="00B10E82"/>
    <w:rsid w:val="00B440BB"/>
    <w:rsid w:val="00B52B12"/>
    <w:rsid w:val="00B53438"/>
    <w:rsid w:val="00B54D56"/>
    <w:rsid w:val="00B77680"/>
    <w:rsid w:val="00B86CA0"/>
    <w:rsid w:val="00B9582B"/>
    <w:rsid w:val="00B97843"/>
    <w:rsid w:val="00BE1633"/>
    <w:rsid w:val="00BE2F07"/>
    <w:rsid w:val="00BE69A4"/>
    <w:rsid w:val="00BF1FAE"/>
    <w:rsid w:val="00BF477E"/>
    <w:rsid w:val="00BF4AAA"/>
    <w:rsid w:val="00C01D12"/>
    <w:rsid w:val="00C027CA"/>
    <w:rsid w:val="00C20194"/>
    <w:rsid w:val="00C2784A"/>
    <w:rsid w:val="00C365FC"/>
    <w:rsid w:val="00CA1427"/>
    <w:rsid w:val="00CA77DF"/>
    <w:rsid w:val="00CB1BD0"/>
    <w:rsid w:val="00CB7583"/>
    <w:rsid w:val="00CB7643"/>
    <w:rsid w:val="00CC1D38"/>
    <w:rsid w:val="00CD167F"/>
    <w:rsid w:val="00CD7377"/>
    <w:rsid w:val="00CE0308"/>
    <w:rsid w:val="00CF4F22"/>
    <w:rsid w:val="00CF691A"/>
    <w:rsid w:val="00CF693D"/>
    <w:rsid w:val="00D007DD"/>
    <w:rsid w:val="00D046CB"/>
    <w:rsid w:val="00D07C59"/>
    <w:rsid w:val="00D1593C"/>
    <w:rsid w:val="00D22663"/>
    <w:rsid w:val="00D309D4"/>
    <w:rsid w:val="00D82DE3"/>
    <w:rsid w:val="00D91A1F"/>
    <w:rsid w:val="00DB6C4B"/>
    <w:rsid w:val="00DB7DAC"/>
    <w:rsid w:val="00DC3FE1"/>
    <w:rsid w:val="00DE3F6B"/>
    <w:rsid w:val="00DE5565"/>
    <w:rsid w:val="00E42647"/>
    <w:rsid w:val="00E604A2"/>
    <w:rsid w:val="00E64C36"/>
    <w:rsid w:val="00E744A2"/>
    <w:rsid w:val="00E81BC4"/>
    <w:rsid w:val="00EB2444"/>
    <w:rsid w:val="00ED19AA"/>
    <w:rsid w:val="00EE0575"/>
    <w:rsid w:val="00F320F7"/>
    <w:rsid w:val="00F340BB"/>
    <w:rsid w:val="00F37644"/>
    <w:rsid w:val="00F4203C"/>
    <w:rsid w:val="00F51C41"/>
    <w:rsid w:val="00F8564C"/>
    <w:rsid w:val="00F90E5C"/>
    <w:rsid w:val="00F970FC"/>
    <w:rsid w:val="00FD6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ECB0"/>
  <w14:defaultImageDpi w14:val="32767"/>
  <w15:docId w15:val="{8005B28A-00D9-4114-A9F1-644F4572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12066"/>
  </w:style>
  <w:style w:type="paragraph" w:styleId="Kop1">
    <w:name w:val="heading 1"/>
    <w:basedOn w:val="Standaard"/>
    <w:next w:val="Standaard"/>
    <w:link w:val="Kop1Char"/>
    <w:uiPriority w:val="9"/>
    <w:qFormat/>
    <w:rsid w:val="007849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sstagewerk">
    <w:name w:val="Titels stagewerk"/>
    <w:basedOn w:val="Standaard"/>
    <w:link w:val="TitelsstagewerkChar"/>
    <w:rsid w:val="00412066"/>
    <w:pPr>
      <w:pBdr>
        <w:bottom w:val="single" w:sz="4" w:space="1" w:color="auto"/>
      </w:pBdr>
      <w:spacing w:after="120" w:line="360" w:lineRule="auto"/>
    </w:pPr>
    <w:rPr>
      <w:rFonts w:ascii="Times New Roman" w:eastAsiaTheme="minorEastAsia" w:hAnsi="Times New Roman" w:cs="Times New Roman"/>
      <w:b/>
      <w:sz w:val="28"/>
      <w:lang w:val="nl-BE"/>
    </w:rPr>
  </w:style>
  <w:style w:type="character" w:customStyle="1" w:styleId="TitelsstagewerkChar">
    <w:name w:val="Titels stagewerk Char"/>
    <w:basedOn w:val="Standaardalinea-lettertype"/>
    <w:link w:val="Titelsstagewerk"/>
    <w:rsid w:val="00412066"/>
    <w:rPr>
      <w:rFonts w:ascii="Times New Roman" w:eastAsiaTheme="minorEastAsia" w:hAnsi="Times New Roman" w:cs="Times New Roman"/>
      <w:b/>
      <w:sz w:val="28"/>
      <w:lang w:val="nl-BE"/>
    </w:rPr>
  </w:style>
  <w:style w:type="paragraph" w:styleId="Normaalweb">
    <w:name w:val="Normal (Web)"/>
    <w:basedOn w:val="Standaard"/>
    <w:uiPriority w:val="99"/>
    <w:semiHidden/>
    <w:unhideWhenUsed/>
    <w:rsid w:val="00412066"/>
    <w:pPr>
      <w:spacing w:before="100" w:beforeAutospacing="1" w:after="100" w:afterAutospacing="1"/>
    </w:pPr>
    <w:rPr>
      <w:rFonts w:ascii="Times New Roman" w:eastAsia="Times New Roman" w:hAnsi="Times New Roman" w:cs="Times New Roman"/>
      <w:lang w:val="nl-BE" w:eastAsia="nl-BE"/>
    </w:rPr>
  </w:style>
  <w:style w:type="table" w:styleId="Tabelraster">
    <w:name w:val="Table Grid"/>
    <w:basedOn w:val="Standaardtabel"/>
    <w:uiPriority w:val="39"/>
    <w:rsid w:val="0041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406F"/>
    <w:pPr>
      <w:ind w:left="720"/>
      <w:contextualSpacing/>
    </w:pPr>
  </w:style>
  <w:style w:type="paragraph" w:styleId="Bijschrift">
    <w:name w:val="caption"/>
    <w:basedOn w:val="Standaard"/>
    <w:next w:val="Standaard"/>
    <w:uiPriority w:val="35"/>
    <w:unhideWhenUsed/>
    <w:qFormat/>
    <w:rsid w:val="004A406F"/>
    <w:pPr>
      <w:spacing w:after="200"/>
    </w:pPr>
    <w:rPr>
      <w:i/>
      <w:iCs/>
      <w:color w:val="44546A" w:themeColor="text2"/>
      <w:sz w:val="18"/>
      <w:szCs w:val="18"/>
    </w:rPr>
  </w:style>
  <w:style w:type="paragraph" w:styleId="Geenafstand">
    <w:name w:val="No Spacing"/>
    <w:uiPriority w:val="1"/>
    <w:qFormat/>
    <w:rsid w:val="00E64C36"/>
  </w:style>
  <w:style w:type="character" w:styleId="Verwijzingopmerking">
    <w:name w:val="annotation reference"/>
    <w:basedOn w:val="Standaardalinea-lettertype"/>
    <w:uiPriority w:val="99"/>
    <w:semiHidden/>
    <w:unhideWhenUsed/>
    <w:rsid w:val="0092536D"/>
    <w:rPr>
      <w:sz w:val="16"/>
      <w:szCs w:val="16"/>
    </w:rPr>
  </w:style>
  <w:style w:type="paragraph" w:styleId="Tekstopmerking">
    <w:name w:val="annotation text"/>
    <w:basedOn w:val="Standaard"/>
    <w:link w:val="TekstopmerkingChar"/>
    <w:uiPriority w:val="99"/>
    <w:semiHidden/>
    <w:unhideWhenUsed/>
    <w:rsid w:val="0092536D"/>
    <w:rPr>
      <w:sz w:val="20"/>
      <w:szCs w:val="20"/>
    </w:rPr>
  </w:style>
  <w:style w:type="character" w:customStyle="1" w:styleId="TekstopmerkingChar">
    <w:name w:val="Tekst opmerking Char"/>
    <w:basedOn w:val="Standaardalinea-lettertype"/>
    <w:link w:val="Tekstopmerking"/>
    <w:uiPriority w:val="99"/>
    <w:semiHidden/>
    <w:rsid w:val="0092536D"/>
    <w:rPr>
      <w:sz w:val="20"/>
      <w:szCs w:val="20"/>
    </w:rPr>
  </w:style>
  <w:style w:type="paragraph" w:styleId="Onderwerpvanopmerking">
    <w:name w:val="annotation subject"/>
    <w:basedOn w:val="Tekstopmerking"/>
    <w:next w:val="Tekstopmerking"/>
    <w:link w:val="OnderwerpvanopmerkingChar"/>
    <w:uiPriority w:val="99"/>
    <w:semiHidden/>
    <w:unhideWhenUsed/>
    <w:rsid w:val="0092536D"/>
    <w:rPr>
      <w:b/>
      <w:bCs/>
    </w:rPr>
  </w:style>
  <w:style w:type="character" w:customStyle="1" w:styleId="OnderwerpvanopmerkingChar">
    <w:name w:val="Onderwerp van opmerking Char"/>
    <w:basedOn w:val="TekstopmerkingChar"/>
    <w:link w:val="Onderwerpvanopmerking"/>
    <w:uiPriority w:val="99"/>
    <w:semiHidden/>
    <w:rsid w:val="0092536D"/>
    <w:rPr>
      <w:b/>
      <w:bCs/>
      <w:sz w:val="20"/>
      <w:szCs w:val="20"/>
    </w:rPr>
  </w:style>
  <w:style w:type="paragraph" w:styleId="Ballontekst">
    <w:name w:val="Balloon Text"/>
    <w:basedOn w:val="Standaard"/>
    <w:link w:val="BallontekstChar"/>
    <w:uiPriority w:val="99"/>
    <w:semiHidden/>
    <w:unhideWhenUsed/>
    <w:rsid w:val="0092536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536D"/>
    <w:rPr>
      <w:rFonts w:ascii="Segoe UI" w:hAnsi="Segoe UI" w:cs="Segoe UI"/>
      <w:sz w:val="18"/>
      <w:szCs w:val="18"/>
    </w:rPr>
  </w:style>
  <w:style w:type="character" w:customStyle="1" w:styleId="Kop1Char">
    <w:name w:val="Kop 1 Char"/>
    <w:basedOn w:val="Standaardalinea-lettertype"/>
    <w:link w:val="Kop1"/>
    <w:uiPriority w:val="9"/>
    <w:rsid w:val="00784964"/>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732106"/>
    <w:pPr>
      <w:tabs>
        <w:tab w:val="center" w:pos="4536"/>
        <w:tab w:val="right" w:pos="9072"/>
      </w:tabs>
    </w:pPr>
  </w:style>
  <w:style w:type="character" w:customStyle="1" w:styleId="KoptekstChar">
    <w:name w:val="Koptekst Char"/>
    <w:basedOn w:val="Standaardalinea-lettertype"/>
    <w:link w:val="Koptekst"/>
    <w:uiPriority w:val="99"/>
    <w:rsid w:val="00732106"/>
  </w:style>
  <w:style w:type="paragraph" w:styleId="Voettekst">
    <w:name w:val="footer"/>
    <w:basedOn w:val="Standaard"/>
    <w:link w:val="VoettekstChar"/>
    <w:uiPriority w:val="99"/>
    <w:unhideWhenUsed/>
    <w:rsid w:val="00732106"/>
    <w:pPr>
      <w:tabs>
        <w:tab w:val="center" w:pos="4536"/>
        <w:tab w:val="right" w:pos="9072"/>
      </w:tabs>
    </w:pPr>
  </w:style>
  <w:style w:type="character" w:customStyle="1" w:styleId="VoettekstChar">
    <w:name w:val="Voettekst Char"/>
    <w:basedOn w:val="Standaardalinea-lettertype"/>
    <w:link w:val="Voettekst"/>
    <w:uiPriority w:val="99"/>
    <w:rsid w:val="00732106"/>
  </w:style>
  <w:style w:type="character" w:styleId="Hyperlink">
    <w:name w:val="Hyperlink"/>
    <w:basedOn w:val="Standaardalinea-lettertype"/>
    <w:uiPriority w:val="99"/>
    <w:semiHidden/>
    <w:unhideWhenUsed/>
    <w:rsid w:val="00437045"/>
    <w:rPr>
      <w:color w:val="0000FF"/>
      <w:u w:val="single"/>
    </w:rPr>
  </w:style>
  <w:style w:type="character" w:customStyle="1" w:styleId="highlight">
    <w:name w:val="highlight"/>
    <w:basedOn w:val="Standaardalinea-lettertype"/>
    <w:rsid w:val="0043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41541">
      <w:bodyDiv w:val="1"/>
      <w:marLeft w:val="0"/>
      <w:marRight w:val="0"/>
      <w:marTop w:val="0"/>
      <w:marBottom w:val="0"/>
      <w:divBdr>
        <w:top w:val="none" w:sz="0" w:space="0" w:color="auto"/>
        <w:left w:val="none" w:sz="0" w:space="0" w:color="auto"/>
        <w:bottom w:val="none" w:sz="0" w:space="0" w:color="auto"/>
        <w:right w:val="none" w:sz="0" w:space="0" w:color="auto"/>
      </w:divBdr>
      <w:divsChild>
        <w:div w:id="1969892919">
          <w:marLeft w:val="0"/>
          <w:marRight w:val="0"/>
          <w:marTop w:val="98"/>
          <w:marBottom w:val="293"/>
          <w:divBdr>
            <w:top w:val="none" w:sz="0" w:space="0" w:color="auto"/>
            <w:left w:val="none" w:sz="0" w:space="0" w:color="auto"/>
            <w:bottom w:val="none" w:sz="0" w:space="0" w:color="auto"/>
            <w:right w:val="none" w:sz="0" w:space="0" w:color="auto"/>
          </w:divBdr>
          <w:divsChild>
            <w:div w:id="1015763717">
              <w:marLeft w:val="0"/>
              <w:marRight w:val="0"/>
              <w:marTop w:val="0"/>
              <w:marBottom w:val="0"/>
              <w:divBdr>
                <w:top w:val="none" w:sz="0" w:space="0" w:color="auto"/>
                <w:left w:val="none" w:sz="0" w:space="0" w:color="auto"/>
                <w:bottom w:val="none" w:sz="0" w:space="0" w:color="auto"/>
                <w:right w:val="none" w:sz="0" w:space="0" w:color="auto"/>
              </w:divBdr>
            </w:div>
            <w:div w:id="4029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799">
      <w:bodyDiv w:val="1"/>
      <w:marLeft w:val="0"/>
      <w:marRight w:val="0"/>
      <w:marTop w:val="0"/>
      <w:marBottom w:val="0"/>
      <w:divBdr>
        <w:top w:val="none" w:sz="0" w:space="0" w:color="auto"/>
        <w:left w:val="none" w:sz="0" w:space="0" w:color="auto"/>
        <w:bottom w:val="none" w:sz="0" w:space="0" w:color="auto"/>
        <w:right w:val="none" w:sz="0" w:space="0" w:color="auto"/>
      </w:divBdr>
    </w:div>
    <w:div w:id="524103602">
      <w:bodyDiv w:val="1"/>
      <w:marLeft w:val="0"/>
      <w:marRight w:val="0"/>
      <w:marTop w:val="0"/>
      <w:marBottom w:val="0"/>
      <w:divBdr>
        <w:top w:val="none" w:sz="0" w:space="0" w:color="auto"/>
        <w:left w:val="none" w:sz="0" w:space="0" w:color="auto"/>
        <w:bottom w:val="none" w:sz="0" w:space="0" w:color="auto"/>
        <w:right w:val="none" w:sz="0" w:space="0" w:color="auto"/>
      </w:divBdr>
    </w:div>
    <w:div w:id="551766889">
      <w:bodyDiv w:val="1"/>
      <w:marLeft w:val="0"/>
      <w:marRight w:val="0"/>
      <w:marTop w:val="0"/>
      <w:marBottom w:val="0"/>
      <w:divBdr>
        <w:top w:val="none" w:sz="0" w:space="0" w:color="auto"/>
        <w:left w:val="none" w:sz="0" w:space="0" w:color="auto"/>
        <w:bottom w:val="none" w:sz="0" w:space="0" w:color="auto"/>
        <w:right w:val="none" w:sz="0" w:space="0" w:color="auto"/>
      </w:divBdr>
    </w:div>
    <w:div w:id="711923306">
      <w:bodyDiv w:val="1"/>
      <w:marLeft w:val="0"/>
      <w:marRight w:val="0"/>
      <w:marTop w:val="0"/>
      <w:marBottom w:val="0"/>
      <w:divBdr>
        <w:top w:val="none" w:sz="0" w:space="0" w:color="auto"/>
        <w:left w:val="none" w:sz="0" w:space="0" w:color="auto"/>
        <w:bottom w:val="none" w:sz="0" w:space="0" w:color="auto"/>
        <w:right w:val="none" w:sz="0" w:space="0" w:color="auto"/>
      </w:divBdr>
    </w:div>
    <w:div w:id="1288657735">
      <w:bodyDiv w:val="1"/>
      <w:marLeft w:val="0"/>
      <w:marRight w:val="0"/>
      <w:marTop w:val="0"/>
      <w:marBottom w:val="0"/>
      <w:divBdr>
        <w:top w:val="none" w:sz="0" w:space="0" w:color="auto"/>
        <w:left w:val="none" w:sz="0" w:space="0" w:color="auto"/>
        <w:bottom w:val="none" w:sz="0" w:space="0" w:color="auto"/>
        <w:right w:val="none" w:sz="0" w:space="0" w:color="auto"/>
      </w:divBdr>
    </w:div>
    <w:div w:id="1832287398">
      <w:bodyDiv w:val="1"/>
      <w:marLeft w:val="0"/>
      <w:marRight w:val="0"/>
      <w:marTop w:val="0"/>
      <w:marBottom w:val="0"/>
      <w:divBdr>
        <w:top w:val="none" w:sz="0" w:space="0" w:color="auto"/>
        <w:left w:val="none" w:sz="0" w:space="0" w:color="auto"/>
        <w:bottom w:val="none" w:sz="0" w:space="0" w:color="auto"/>
        <w:right w:val="none" w:sz="0" w:space="0" w:color="auto"/>
      </w:divBdr>
    </w:div>
    <w:div w:id="1988581670">
      <w:bodyDiv w:val="1"/>
      <w:marLeft w:val="0"/>
      <w:marRight w:val="0"/>
      <w:marTop w:val="0"/>
      <w:marBottom w:val="0"/>
      <w:divBdr>
        <w:top w:val="none" w:sz="0" w:space="0" w:color="auto"/>
        <w:left w:val="none" w:sz="0" w:space="0" w:color="auto"/>
        <w:bottom w:val="none" w:sz="0" w:space="0" w:color="auto"/>
        <w:right w:val="none" w:sz="0" w:space="0" w:color="auto"/>
      </w:divBdr>
    </w:div>
    <w:div w:id="20969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hung%20J%5BAuthor%5D&amp;cauthor=true&amp;cauthor_uid=30098611" TargetMode="External"/><Relationship Id="rId13" Type="http://schemas.openxmlformats.org/officeDocument/2006/relationships/hyperlink" Target="https://www.ncbi.nlm.nih.gov/pubmed/?term=Culp%20WC%5BAuthor%5D&amp;cauthor=true&amp;cauthor_uid=10903688" TargetMode="External"/><Relationship Id="rId18" Type="http://schemas.openxmlformats.org/officeDocument/2006/relationships/hyperlink" Target="https://www.ncbi.nlm.nih.gov/pubmed/?term=Aortic+prosthetic+graft+infections%3A+radiologic+manifestations+and+implications+for+management.+Radiographi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ubmed/?term=Saigh%20JA%5BAuthor%5D&amp;cauthor=true&amp;cauthor_uid=10903688" TargetMode="External"/><Relationship Id="rId17" Type="http://schemas.openxmlformats.org/officeDocument/2006/relationships/hyperlink" Target="https://www.ncbi.nlm.nih.gov/pubmed/?term=McCowan%20TC%5BAuthor%5D&amp;cauthor=true&amp;cauthor_uid=10903688" TargetMode="External"/><Relationship Id="rId2" Type="http://schemas.openxmlformats.org/officeDocument/2006/relationships/numbering" Target="numbering.xml"/><Relationship Id="rId16" Type="http://schemas.openxmlformats.org/officeDocument/2006/relationships/hyperlink" Target="https://www.ncbi.nlm.nih.gov/pubmed/?term=Goertzen%20TC%5BAuthor%5D&amp;cauthor=true&amp;cauthor_uid=109036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LeVeen%20RF%5BAuthor%5D&amp;cauthor=true&amp;cauthor_uid=10903688" TargetMode="External"/><Relationship Id="rId5" Type="http://schemas.openxmlformats.org/officeDocument/2006/relationships/webSettings" Target="webSettings.xml"/><Relationship Id="rId15" Type="http://schemas.openxmlformats.org/officeDocument/2006/relationships/hyperlink" Target="https://www.ncbi.nlm.nih.gov/pubmed/?term=Lynch%20TJ%5BAuthor%5D&amp;cauthor=true&amp;cauthor_uid=10903688" TargetMode="External"/><Relationship Id="rId10" Type="http://schemas.openxmlformats.org/officeDocument/2006/relationships/hyperlink" Target="https://www.ncbi.nlm.nih.gov/pubmed/?term=Orton%20DF%5BAuthor%5D&amp;cauthor=true&amp;cauthor_uid=10903688"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ncbi.nlm.nih.gov/pubmed/30098611" TargetMode="External"/><Relationship Id="rId14" Type="http://schemas.openxmlformats.org/officeDocument/2006/relationships/hyperlink" Target="https://www.ncbi.nlm.nih.gov/pubmed/?term=Fidler%20JL%5BAuthor%5D&amp;cauthor=true&amp;cauthor_uid=10903688"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53EC-E93F-614C-B88C-3B78F0BD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6582</Words>
  <Characters>36203</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Peeters</dc:creator>
  <cp:lastModifiedBy>Dries Dorpmans</cp:lastModifiedBy>
  <cp:revision>2</cp:revision>
  <cp:lastPrinted>2018-08-19T16:27:00Z</cp:lastPrinted>
  <dcterms:created xsi:type="dcterms:W3CDTF">2018-09-30T22:00:00Z</dcterms:created>
  <dcterms:modified xsi:type="dcterms:W3CDTF">2018-09-30T22:00:00Z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48e1c1e5-ab1e-3420-bf9b-f3a9bd7d4cff</vt:lpwstr>
  </property>
  <property fmtid="{D5CDD505-2E9C-101B-9397-08002B2CF9AE}" pid="24" name="Mendeley Citation Style_1">
    <vt:lpwstr>http://www.zotero.org/styles/vancouver-superscript</vt:lpwstr>
  </property>
</Properties>
</file>