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01C" w:rsidRPr="00D53DB0" w:rsidRDefault="0029001C" w:rsidP="0029001C">
      <w:pPr>
        <w:spacing w:line="276" w:lineRule="auto"/>
        <w:rPr>
          <w:b/>
          <w:i/>
          <w:sz w:val="32"/>
          <w:szCs w:val="32"/>
        </w:rPr>
      </w:pPr>
      <w:r>
        <w:rPr>
          <w:b/>
          <w:i/>
          <w:sz w:val="32"/>
          <w:szCs w:val="32"/>
        </w:rPr>
        <w:t xml:space="preserve">Simultane foto-elektrochemische luchtzuivering en </w:t>
      </w:r>
      <w:bookmarkStart w:id="0" w:name="_GoBack"/>
      <w:bookmarkEnd w:id="0"/>
      <w:r>
        <w:rPr>
          <w:b/>
          <w:i/>
          <w:sz w:val="32"/>
          <w:szCs w:val="32"/>
        </w:rPr>
        <w:t>waterstofproductie</w:t>
      </w:r>
    </w:p>
    <w:p w:rsidR="0029001C" w:rsidRDefault="0029001C" w:rsidP="0029001C">
      <w:pPr>
        <w:spacing w:line="276" w:lineRule="auto"/>
        <w:rPr>
          <w:b/>
          <w:sz w:val="32"/>
          <w:szCs w:val="32"/>
        </w:rPr>
      </w:pPr>
      <w:r w:rsidRPr="0032779F">
        <w:rPr>
          <w:b/>
          <w:sz w:val="32"/>
          <w:szCs w:val="32"/>
        </w:rPr>
        <w:t>Grafis</w:t>
      </w:r>
      <w:r>
        <w:rPr>
          <w:b/>
          <w:sz w:val="32"/>
          <w:szCs w:val="32"/>
        </w:rPr>
        <w:t>ch abstract.</w:t>
      </w:r>
    </w:p>
    <w:p w:rsidR="0029001C" w:rsidRPr="0032779F" w:rsidRDefault="0029001C" w:rsidP="0029001C">
      <w:pPr>
        <w:spacing w:line="276" w:lineRule="auto"/>
        <w:jc w:val="both"/>
      </w:pPr>
      <w:r>
        <w:rPr>
          <w:noProof/>
        </w:rPr>
        <w:drawing>
          <wp:inline distT="0" distB="0" distL="0" distR="0" wp14:anchorId="4451A986" wp14:editId="0BE165BB">
            <wp:extent cx="5097467" cy="721355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sch abstract.pdf"/>
                    <pic:cNvPicPr/>
                  </pic:nvPicPr>
                  <pic:blipFill>
                    <a:blip r:embed="rId5">
                      <a:extLst>
                        <a:ext uri="{28A0092B-C50C-407E-A947-70E740481C1C}">
                          <a14:useLocalDpi xmlns:a14="http://schemas.microsoft.com/office/drawing/2010/main" val="0"/>
                        </a:ext>
                      </a:extLst>
                    </a:blip>
                    <a:stretch>
                      <a:fillRect/>
                    </a:stretch>
                  </pic:blipFill>
                  <pic:spPr>
                    <a:xfrm>
                      <a:off x="0" y="0"/>
                      <a:ext cx="5097467" cy="7213559"/>
                    </a:xfrm>
                    <a:prstGeom prst="rect">
                      <a:avLst/>
                    </a:prstGeom>
                  </pic:spPr>
                </pic:pic>
              </a:graphicData>
            </a:graphic>
          </wp:inline>
        </w:drawing>
      </w:r>
    </w:p>
    <w:p w:rsidR="0029001C" w:rsidRPr="0032779F" w:rsidRDefault="0029001C" w:rsidP="0029001C"/>
    <w:p w:rsidR="0029001C" w:rsidRPr="000D4A99" w:rsidRDefault="0029001C" w:rsidP="0029001C">
      <w:pPr>
        <w:rPr>
          <w:i/>
        </w:rPr>
      </w:pPr>
    </w:p>
    <w:p w:rsidR="0029001C" w:rsidRPr="000D4A99" w:rsidRDefault="0029001C" w:rsidP="0029001C">
      <w:pPr>
        <w:spacing w:line="276" w:lineRule="auto"/>
        <w:rPr>
          <w:b/>
          <w:i/>
          <w:sz w:val="32"/>
          <w:szCs w:val="32"/>
        </w:rPr>
      </w:pPr>
      <w:r w:rsidRPr="000D4A99">
        <w:rPr>
          <w:b/>
          <w:i/>
          <w:sz w:val="32"/>
          <w:szCs w:val="32"/>
        </w:rPr>
        <w:t>Simultane foto-elektrochemische luchtzuivering en waterstofproductie</w:t>
      </w:r>
    </w:p>
    <w:p w:rsidR="0029001C" w:rsidRPr="00807BC6" w:rsidRDefault="0029001C" w:rsidP="0029001C">
      <w:pPr>
        <w:spacing w:line="240" w:lineRule="auto"/>
        <w:rPr>
          <w:b/>
          <w:i/>
        </w:rPr>
        <w:sectPr w:rsidR="0029001C" w:rsidRPr="00807BC6" w:rsidSect="0029001C">
          <w:headerReference w:type="default" r:id="rId6"/>
          <w:footerReference w:type="default" r:id="rId7"/>
          <w:headerReference w:type="first" r:id="rId8"/>
          <w:pgSz w:w="11906" w:h="16838"/>
          <w:pgMar w:top="1440" w:right="1440" w:bottom="1440" w:left="1440" w:header="708" w:footer="708" w:gutter="0"/>
          <w:pgNumType w:start="0"/>
          <w:cols w:space="708"/>
          <w:titlePg/>
          <w:docGrid w:linePitch="360"/>
        </w:sectPr>
      </w:pPr>
      <w:r>
        <w:rPr>
          <w:b/>
          <w:i/>
        </w:rPr>
        <w:t xml:space="preserve">Stefaan </w:t>
      </w:r>
      <w:proofErr w:type="spellStart"/>
      <w:r>
        <w:rPr>
          <w:b/>
          <w:i/>
        </w:rPr>
        <w:t>Borghgraef</w:t>
      </w:r>
      <w:r>
        <w:rPr>
          <w:b/>
          <w:i/>
          <w:vertAlign w:val="superscript"/>
        </w:rPr>
        <w:t>a</w:t>
      </w:r>
      <w:proofErr w:type="spellEnd"/>
      <w:r>
        <w:rPr>
          <w:b/>
          <w:i/>
        </w:rPr>
        <w:t xml:space="preserve">, Joppe </w:t>
      </w:r>
      <w:proofErr w:type="spellStart"/>
      <w:r>
        <w:rPr>
          <w:b/>
          <w:i/>
        </w:rPr>
        <w:t>Brosens</w:t>
      </w:r>
      <w:r>
        <w:rPr>
          <w:b/>
          <w:i/>
          <w:vertAlign w:val="superscript"/>
        </w:rPr>
        <w:t>a</w:t>
      </w:r>
      <w:proofErr w:type="spellEnd"/>
      <w:r>
        <w:rPr>
          <w:b/>
          <w:i/>
        </w:rPr>
        <w:t xml:space="preserve">, Marine Van der </w:t>
      </w:r>
      <w:proofErr w:type="spellStart"/>
      <w:r>
        <w:rPr>
          <w:b/>
          <w:i/>
        </w:rPr>
        <w:t>Voordt</w:t>
      </w:r>
      <w:r>
        <w:rPr>
          <w:b/>
          <w:i/>
          <w:vertAlign w:val="superscript"/>
        </w:rPr>
        <w:t>a</w:t>
      </w:r>
      <w:proofErr w:type="spellEnd"/>
      <w:r>
        <w:rPr>
          <w:b/>
          <w:i/>
        </w:rPr>
        <w:t xml:space="preserve">, Myrthe Van </w:t>
      </w:r>
      <w:proofErr w:type="spellStart"/>
      <w:r>
        <w:rPr>
          <w:b/>
          <w:i/>
        </w:rPr>
        <w:t>Hal</w:t>
      </w:r>
      <w:r>
        <w:rPr>
          <w:b/>
          <w:i/>
          <w:vertAlign w:val="superscript"/>
        </w:rPr>
        <w:t>a</w:t>
      </w:r>
      <w:proofErr w:type="spellEnd"/>
      <w:r>
        <w:rPr>
          <w:b/>
          <w:i/>
        </w:rPr>
        <w:t xml:space="preserve">, Sammy </w:t>
      </w:r>
      <w:proofErr w:type="spellStart"/>
      <w:r>
        <w:rPr>
          <w:b/>
          <w:i/>
        </w:rPr>
        <w:t>Verbruggen</w:t>
      </w:r>
      <w:r>
        <w:rPr>
          <w:b/>
          <w:i/>
          <w:vertAlign w:val="superscript"/>
        </w:rPr>
        <w:t>a</w:t>
      </w:r>
      <w:proofErr w:type="spellEnd"/>
      <w:r>
        <w:rPr>
          <w:b/>
          <w:i/>
        </w:rPr>
        <w:t xml:space="preserve"> </w:t>
      </w:r>
      <w:r>
        <w:rPr>
          <w:b/>
          <w:i/>
        </w:rPr>
        <w:br/>
      </w:r>
      <w:r>
        <w:rPr>
          <w:i/>
          <w:sz w:val="18"/>
          <w:szCs w:val="18"/>
        </w:rPr>
        <w:br/>
      </w:r>
      <w:proofErr w:type="spellStart"/>
      <w:r>
        <w:rPr>
          <w:i/>
          <w:sz w:val="18"/>
          <w:szCs w:val="18"/>
          <w:vertAlign w:val="superscript"/>
        </w:rPr>
        <w:t>a</w:t>
      </w:r>
      <w:r>
        <w:rPr>
          <w:i/>
          <w:sz w:val="18"/>
          <w:szCs w:val="18"/>
        </w:rPr>
        <w:t>Departement</w:t>
      </w:r>
      <w:proofErr w:type="spellEnd"/>
      <w:r>
        <w:rPr>
          <w:i/>
          <w:sz w:val="18"/>
          <w:szCs w:val="18"/>
        </w:rPr>
        <w:t xml:space="preserve"> Bio-ingenieurswetenschappen, Universiteit Antwerpen, Groenenborgerlaan 171, 2020 Antwerpen.</w:t>
      </w:r>
      <w:r>
        <w:rPr>
          <w:i/>
          <w:sz w:val="18"/>
          <w:szCs w:val="18"/>
        </w:rPr>
        <w:br/>
      </w:r>
    </w:p>
    <w:tbl>
      <w:tblPr>
        <w:tblStyle w:val="Tabel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5"/>
      </w:tblGrid>
      <w:tr w:rsidR="0029001C" w:rsidRPr="009E5CE6" w:rsidTr="006E2D10">
        <w:tc>
          <w:tcPr>
            <w:tcW w:w="2122" w:type="dxa"/>
            <w:tcBorders>
              <w:top w:val="single" w:sz="18" w:space="0" w:color="auto"/>
              <w:right w:val="single" w:sz="18" w:space="0" w:color="auto"/>
            </w:tcBorders>
          </w:tcPr>
          <w:p w:rsidR="0029001C" w:rsidRPr="009E5CE6" w:rsidRDefault="0029001C" w:rsidP="006E2D10">
            <w:pPr>
              <w:rPr>
                <w:b/>
              </w:rPr>
            </w:pPr>
            <w:r w:rsidRPr="009E5CE6">
              <w:rPr>
                <w:b/>
              </w:rPr>
              <w:t>Kernwoorden</w:t>
            </w:r>
          </w:p>
        </w:tc>
        <w:tc>
          <w:tcPr>
            <w:tcW w:w="6945" w:type="dxa"/>
            <w:tcBorders>
              <w:top w:val="single" w:sz="18" w:space="0" w:color="auto"/>
              <w:left w:val="single" w:sz="18" w:space="0" w:color="auto"/>
            </w:tcBorders>
            <w:shd w:val="clear" w:color="auto" w:fill="E7E6E6" w:themeFill="background2"/>
          </w:tcPr>
          <w:p w:rsidR="0029001C" w:rsidRPr="009E5CE6" w:rsidRDefault="0029001C" w:rsidP="006E2D10">
            <w:pPr>
              <w:rPr>
                <w:b/>
              </w:rPr>
            </w:pPr>
            <w:r w:rsidRPr="009E5CE6">
              <w:rPr>
                <w:b/>
              </w:rPr>
              <w:t>Abstract</w:t>
            </w:r>
          </w:p>
        </w:tc>
      </w:tr>
      <w:tr w:rsidR="0029001C" w:rsidTr="006E2D10">
        <w:trPr>
          <w:trHeight w:val="3136"/>
        </w:trPr>
        <w:tc>
          <w:tcPr>
            <w:tcW w:w="2122" w:type="dxa"/>
            <w:tcBorders>
              <w:bottom w:val="single" w:sz="18" w:space="0" w:color="auto"/>
              <w:right w:val="single" w:sz="18" w:space="0" w:color="auto"/>
            </w:tcBorders>
          </w:tcPr>
          <w:p w:rsidR="0029001C" w:rsidRPr="000D659D" w:rsidRDefault="0029001C" w:rsidP="006E2D10">
            <w:pPr>
              <w:rPr>
                <w:i/>
                <w:sz w:val="20"/>
                <w:szCs w:val="20"/>
              </w:rPr>
            </w:pPr>
            <w:r w:rsidRPr="000D659D">
              <w:rPr>
                <w:i/>
                <w:sz w:val="20"/>
                <w:szCs w:val="20"/>
              </w:rPr>
              <w:t>Fotokatalyse</w:t>
            </w:r>
          </w:p>
          <w:p w:rsidR="0029001C" w:rsidRPr="000D659D" w:rsidRDefault="0029001C" w:rsidP="006E2D10">
            <w:pPr>
              <w:rPr>
                <w:i/>
                <w:sz w:val="20"/>
                <w:szCs w:val="20"/>
              </w:rPr>
            </w:pPr>
            <w:proofErr w:type="spellStart"/>
            <w:r>
              <w:rPr>
                <w:i/>
                <w:sz w:val="20"/>
                <w:szCs w:val="20"/>
              </w:rPr>
              <w:t>VOC’s</w:t>
            </w:r>
            <w:proofErr w:type="spellEnd"/>
          </w:p>
          <w:p w:rsidR="0029001C" w:rsidRPr="000D659D" w:rsidRDefault="0029001C" w:rsidP="006E2D10">
            <w:pPr>
              <w:rPr>
                <w:i/>
                <w:sz w:val="20"/>
                <w:szCs w:val="20"/>
              </w:rPr>
            </w:pPr>
            <w:r w:rsidRPr="000D659D">
              <w:rPr>
                <w:i/>
                <w:sz w:val="20"/>
                <w:szCs w:val="20"/>
              </w:rPr>
              <w:t>Foto-elektrochemische cel</w:t>
            </w:r>
          </w:p>
          <w:p w:rsidR="0029001C" w:rsidRDefault="0029001C" w:rsidP="006E2D10">
            <w:r w:rsidRPr="000D659D">
              <w:rPr>
                <w:i/>
                <w:sz w:val="20"/>
                <w:szCs w:val="20"/>
              </w:rPr>
              <w:t>Halfgeleiders</w:t>
            </w:r>
          </w:p>
        </w:tc>
        <w:tc>
          <w:tcPr>
            <w:tcW w:w="6945" w:type="dxa"/>
            <w:tcBorders>
              <w:left w:val="single" w:sz="18" w:space="0" w:color="auto"/>
              <w:bottom w:val="single" w:sz="18" w:space="0" w:color="auto"/>
            </w:tcBorders>
            <w:shd w:val="clear" w:color="auto" w:fill="E7E6E6" w:themeFill="background2"/>
          </w:tcPr>
          <w:p w:rsidR="0029001C" w:rsidRPr="00BE0D0D" w:rsidRDefault="0029001C" w:rsidP="006E2D10">
            <w:pPr>
              <w:jc w:val="both"/>
              <w:rPr>
                <w:b/>
              </w:rPr>
            </w:pPr>
            <w:r w:rsidRPr="00BE0D0D">
              <w:rPr>
                <w:b/>
                <w:sz w:val="20"/>
                <w:szCs w:val="20"/>
              </w:rPr>
              <w:t xml:space="preserve">Een </w:t>
            </w:r>
            <w:r>
              <w:rPr>
                <w:b/>
                <w:sz w:val="20"/>
                <w:szCs w:val="20"/>
              </w:rPr>
              <w:t>f</w:t>
            </w:r>
            <w:r w:rsidRPr="00BE0D0D">
              <w:rPr>
                <w:b/>
                <w:sz w:val="20"/>
                <w:szCs w:val="20"/>
              </w:rPr>
              <w:t xml:space="preserve">oto-elektrochemische </w:t>
            </w:r>
            <w:r>
              <w:rPr>
                <w:b/>
                <w:sz w:val="20"/>
                <w:szCs w:val="20"/>
              </w:rPr>
              <w:t xml:space="preserve">(PEC) </w:t>
            </w:r>
            <w:r w:rsidRPr="00BE0D0D">
              <w:rPr>
                <w:b/>
                <w:sz w:val="20"/>
                <w:szCs w:val="20"/>
              </w:rPr>
              <w:t>cel  is in staat om vluchtige organische componenten</w:t>
            </w:r>
            <w:r>
              <w:rPr>
                <w:b/>
                <w:sz w:val="20"/>
                <w:szCs w:val="20"/>
              </w:rPr>
              <w:t xml:space="preserve"> (</w:t>
            </w:r>
            <w:proofErr w:type="spellStart"/>
            <w:r>
              <w:rPr>
                <w:b/>
                <w:sz w:val="20"/>
                <w:szCs w:val="20"/>
              </w:rPr>
              <w:t>VOC’s</w:t>
            </w:r>
            <w:proofErr w:type="spellEnd"/>
            <w:r>
              <w:rPr>
                <w:b/>
                <w:sz w:val="20"/>
                <w:szCs w:val="20"/>
              </w:rPr>
              <w:t>)</w:t>
            </w:r>
            <w:r w:rsidRPr="00BE0D0D">
              <w:rPr>
                <w:b/>
                <w:sz w:val="20"/>
                <w:szCs w:val="20"/>
              </w:rPr>
              <w:t xml:space="preserve"> af te breken en simultaan waterstof </w:t>
            </w:r>
            <w:r>
              <w:rPr>
                <w:b/>
                <w:sz w:val="20"/>
                <w:szCs w:val="20"/>
              </w:rPr>
              <w:t>te produceren</w:t>
            </w:r>
            <w:r w:rsidRPr="00BE0D0D">
              <w:rPr>
                <w:b/>
                <w:sz w:val="20"/>
                <w:szCs w:val="20"/>
              </w:rPr>
              <w:t xml:space="preserve">. </w:t>
            </w:r>
            <w:r>
              <w:rPr>
                <w:b/>
                <w:sz w:val="20"/>
                <w:szCs w:val="20"/>
              </w:rPr>
              <w:t xml:space="preserve">Hierin speelt de gekozen </w:t>
            </w:r>
            <w:r w:rsidRPr="00BE0D0D">
              <w:rPr>
                <w:b/>
                <w:sz w:val="20"/>
                <w:szCs w:val="20"/>
              </w:rPr>
              <w:t>fotokatalysator een belangrijke rol</w:t>
            </w:r>
            <w:r>
              <w:rPr>
                <w:b/>
                <w:sz w:val="20"/>
                <w:szCs w:val="20"/>
              </w:rPr>
              <w:t>.</w:t>
            </w:r>
            <w:r w:rsidRPr="00BE0D0D">
              <w:rPr>
                <w:b/>
                <w:sz w:val="20"/>
                <w:szCs w:val="20"/>
              </w:rPr>
              <w:t xml:space="preserve"> </w:t>
            </w:r>
            <w:r>
              <w:rPr>
                <w:b/>
                <w:sz w:val="20"/>
                <w:szCs w:val="20"/>
              </w:rPr>
              <w:t xml:space="preserve">Het doel van deze studie is onderzoeken welke materialen het best geschikt zijn om polluenten af te breken in een PEC cel. </w:t>
            </w:r>
            <w:r w:rsidRPr="00BE0D0D">
              <w:rPr>
                <w:b/>
                <w:sz w:val="20"/>
                <w:szCs w:val="20"/>
              </w:rPr>
              <w:t>In dit onderzoek werden vier verschillende fotokatalysatoren getest. Er werd</w:t>
            </w:r>
            <w:r>
              <w:rPr>
                <w:b/>
                <w:sz w:val="20"/>
                <w:szCs w:val="20"/>
              </w:rPr>
              <w:t xml:space="preserve"> namelijk</w:t>
            </w:r>
            <w:r w:rsidRPr="00BE0D0D">
              <w:rPr>
                <w:b/>
                <w:sz w:val="20"/>
                <w:szCs w:val="20"/>
              </w:rPr>
              <w:t xml:space="preserve"> gewerkt met zowel een commercieel beschikbare variant</w:t>
            </w:r>
            <w:r>
              <w:rPr>
                <w:b/>
                <w:sz w:val="20"/>
                <w:szCs w:val="20"/>
              </w:rPr>
              <w:t xml:space="preserve"> als ee</w:t>
            </w:r>
            <w:r w:rsidRPr="00BE0D0D">
              <w:rPr>
                <w:b/>
                <w:sz w:val="20"/>
                <w:szCs w:val="20"/>
              </w:rPr>
              <w:t>n zelf gesynthetiseerde variant</w:t>
            </w:r>
            <w:r>
              <w:rPr>
                <w:b/>
                <w:sz w:val="20"/>
                <w:szCs w:val="20"/>
              </w:rPr>
              <w:t xml:space="preserve"> van </w:t>
            </w:r>
            <w:r w:rsidRPr="00BE0D0D">
              <w:rPr>
                <w:b/>
                <w:sz w:val="20"/>
                <w:szCs w:val="20"/>
              </w:rPr>
              <w:t>WO</w:t>
            </w:r>
            <w:r w:rsidRPr="00807BC6">
              <w:rPr>
                <w:b/>
                <w:sz w:val="20"/>
                <w:szCs w:val="20"/>
                <w:vertAlign w:val="subscript"/>
              </w:rPr>
              <w:t>3</w:t>
            </w:r>
            <w:r w:rsidRPr="00BE0D0D">
              <w:rPr>
                <w:b/>
                <w:sz w:val="20"/>
                <w:szCs w:val="20"/>
              </w:rPr>
              <w:t xml:space="preserve"> </w:t>
            </w:r>
            <w:r>
              <w:rPr>
                <w:b/>
                <w:sz w:val="20"/>
                <w:szCs w:val="20"/>
              </w:rPr>
              <w:t xml:space="preserve">en van </w:t>
            </w:r>
            <w:r w:rsidRPr="00BE0D0D">
              <w:rPr>
                <w:b/>
                <w:sz w:val="20"/>
                <w:szCs w:val="20"/>
              </w:rPr>
              <w:t>TiO</w:t>
            </w:r>
            <w:r w:rsidRPr="00807BC6">
              <w:rPr>
                <w:b/>
                <w:sz w:val="20"/>
                <w:szCs w:val="20"/>
                <w:vertAlign w:val="subscript"/>
              </w:rPr>
              <w:t>2</w:t>
            </w:r>
            <w:r w:rsidRPr="00BE0D0D">
              <w:rPr>
                <w:b/>
                <w:sz w:val="20"/>
                <w:szCs w:val="20"/>
              </w:rPr>
              <w:t xml:space="preserve">. In een eerste experiment werd de afbraak van methaan en etheen onder invloed van </w:t>
            </w:r>
            <w:r>
              <w:rPr>
                <w:b/>
                <w:sz w:val="20"/>
                <w:szCs w:val="20"/>
              </w:rPr>
              <w:t>uv</w:t>
            </w:r>
            <w:r w:rsidRPr="00BE0D0D">
              <w:rPr>
                <w:b/>
                <w:sz w:val="20"/>
                <w:szCs w:val="20"/>
              </w:rPr>
              <w:t xml:space="preserve">-licht getest in een </w:t>
            </w:r>
            <w:proofErr w:type="spellStart"/>
            <w:r w:rsidRPr="00BE0D0D">
              <w:rPr>
                <w:b/>
                <w:sz w:val="20"/>
                <w:szCs w:val="20"/>
              </w:rPr>
              <w:t>vlakkeplaatreactor</w:t>
            </w:r>
            <w:proofErr w:type="spellEnd"/>
            <w:r w:rsidRPr="00BE0D0D">
              <w:rPr>
                <w:b/>
                <w:sz w:val="20"/>
                <w:szCs w:val="20"/>
              </w:rPr>
              <w:t>. In een tweede fase werden de fotokatalysatoren</w:t>
            </w:r>
            <w:r>
              <w:rPr>
                <w:b/>
                <w:sz w:val="20"/>
                <w:szCs w:val="20"/>
              </w:rPr>
              <w:t xml:space="preserve"> </w:t>
            </w:r>
            <w:r w:rsidRPr="00BE0D0D">
              <w:rPr>
                <w:b/>
                <w:sz w:val="20"/>
                <w:szCs w:val="20"/>
              </w:rPr>
              <w:t xml:space="preserve">geplaatst in </w:t>
            </w:r>
            <w:r>
              <w:rPr>
                <w:b/>
                <w:sz w:val="20"/>
                <w:szCs w:val="20"/>
              </w:rPr>
              <w:t>de PEC</w:t>
            </w:r>
            <w:r w:rsidRPr="00BE0D0D">
              <w:rPr>
                <w:b/>
                <w:sz w:val="20"/>
                <w:szCs w:val="20"/>
              </w:rPr>
              <w:t xml:space="preserve"> cel</w:t>
            </w:r>
            <w:r>
              <w:rPr>
                <w:b/>
                <w:sz w:val="20"/>
                <w:szCs w:val="20"/>
              </w:rPr>
              <w:t xml:space="preserve"> om methanolafbraak in vloeibare fase te testen</w:t>
            </w:r>
            <w:r w:rsidRPr="00BE0D0D">
              <w:rPr>
                <w:b/>
                <w:sz w:val="20"/>
                <w:szCs w:val="20"/>
              </w:rPr>
              <w:t xml:space="preserve">. </w:t>
            </w:r>
            <w:r>
              <w:rPr>
                <w:b/>
                <w:sz w:val="20"/>
                <w:szCs w:val="20"/>
              </w:rPr>
              <w:t>Uit de gasfase-experimenten kon worden vastgesteld dat het gesynthetiseerd TiO</w:t>
            </w:r>
            <w:r w:rsidRPr="00143384">
              <w:rPr>
                <w:b/>
                <w:sz w:val="20"/>
                <w:szCs w:val="20"/>
                <w:vertAlign w:val="subscript"/>
              </w:rPr>
              <w:t>2</w:t>
            </w:r>
            <w:r>
              <w:rPr>
                <w:b/>
                <w:sz w:val="20"/>
                <w:szCs w:val="20"/>
              </w:rPr>
              <w:t xml:space="preserve"> het meest geschikt is voor afbraak van </w:t>
            </w:r>
            <w:proofErr w:type="spellStart"/>
            <w:r>
              <w:rPr>
                <w:b/>
                <w:sz w:val="20"/>
                <w:szCs w:val="20"/>
              </w:rPr>
              <w:t>VOC’s</w:t>
            </w:r>
            <w:proofErr w:type="spellEnd"/>
            <w:r>
              <w:rPr>
                <w:b/>
                <w:sz w:val="20"/>
                <w:szCs w:val="20"/>
              </w:rPr>
              <w:t>, terwijl aan de PEC cel commercieel P25</w:t>
            </w:r>
            <w:r w:rsidRPr="00143384">
              <w:rPr>
                <w:b/>
                <w:sz w:val="20"/>
                <w:szCs w:val="20"/>
                <w:vertAlign w:val="subscript"/>
              </w:rPr>
              <w:t xml:space="preserve"> </w:t>
            </w:r>
            <w:r>
              <w:rPr>
                <w:b/>
                <w:sz w:val="20"/>
                <w:szCs w:val="20"/>
              </w:rPr>
              <w:t>als fotokatalysator het beste resultaat gaf voor methanoloxidatie.</w:t>
            </w:r>
          </w:p>
        </w:tc>
      </w:tr>
    </w:tbl>
    <w:p w:rsidR="0029001C" w:rsidRDefault="0029001C" w:rsidP="0029001C">
      <w:pPr>
        <w:sectPr w:rsidR="0029001C" w:rsidSect="009E5CE6">
          <w:type w:val="continuous"/>
          <w:pgSz w:w="11906" w:h="16838"/>
          <w:pgMar w:top="1440" w:right="1440" w:bottom="1440" w:left="1440" w:header="708" w:footer="708" w:gutter="0"/>
          <w:cols w:space="708"/>
          <w:docGrid w:linePitch="360"/>
        </w:sectPr>
      </w:pPr>
    </w:p>
    <w:p w:rsidR="0029001C" w:rsidRPr="00A70B88" w:rsidRDefault="0029001C" w:rsidP="0029001C">
      <w:pPr>
        <w:sectPr w:rsidR="0029001C" w:rsidRPr="00A70B88" w:rsidSect="0029001C">
          <w:type w:val="continuous"/>
          <w:pgSz w:w="11906" w:h="16838"/>
          <w:pgMar w:top="1440" w:right="1440" w:bottom="1440" w:left="1440" w:header="708" w:footer="708" w:gutter="0"/>
          <w:cols w:num="2" w:space="708"/>
          <w:docGrid w:linePitch="360"/>
        </w:sectPr>
      </w:pPr>
    </w:p>
    <w:p w:rsidR="0029001C" w:rsidRDefault="0029001C" w:rsidP="0029001C">
      <w:pPr>
        <w:spacing w:line="240" w:lineRule="auto"/>
        <w:rPr>
          <w:b/>
          <w:sz w:val="20"/>
          <w:szCs w:val="20"/>
        </w:rPr>
      </w:pPr>
      <w:r w:rsidRPr="00D53688">
        <w:rPr>
          <w:b/>
          <w:sz w:val="20"/>
          <w:szCs w:val="20"/>
        </w:rPr>
        <w:lastRenderedPageBreak/>
        <w:t>INLEIDING</w:t>
      </w:r>
    </w:p>
    <w:p w:rsidR="0029001C" w:rsidRPr="009458B4" w:rsidRDefault="0029001C" w:rsidP="0029001C">
      <w:pPr>
        <w:spacing w:line="240" w:lineRule="auto"/>
        <w:rPr>
          <w:b/>
          <w:sz w:val="20"/>
          <w:szCs w:val="20"/>
        </w:rPr>
      </w:pPr>
      <w:proofErr w:type="spellStart"/>
      <w:r>
        <w:rPr>
          <w:b/>
          <w:sz w:val="20"/>
          <w:szCs w:val="20"/>
        </w:rPr>
        <w:t>VOC’s</w:t>
      </w:r>
      <w:proofErr w:type="spellEnd"/>
    </w:p>
    <w:p w:rsidR="0029001C" w:rsidRDefault="0029001C" w:rsidP="0029001C">
      <w:pPr>
        <w:spacing w:line="240" w:lineRule="auto"/>
        <w:jc w:val="both"/>
        <w:rPr>
          <w:sz w:val="20"/>
          <w:szCs w:val="20"/>
        </w:rPr>
      </w:pPr>
      <w:r>
        <w:rPr>
          <w:sz w:val="20"/>
          <w:szCs w:val="20"/>
        </w:rPr>
        <w:t>De emissie van vluchtige organische componenten (</w:t>
      </w:r>
      <w:proofErr w:type="spellStart"/>
      <w:r>
        <w:rPr>
          <w:sz w:val="20"/>
          <w:szCs w:val="20"/>
        </w:rPr>
        <w:t>VOC’s</w:t>
      </w:r>
      <w:proofErr w:type="spellEnd"/>
      <w:r>
        <w:rPr>
          <w:sz w:val="20"/>
          <w:szCs w:val="20"/>
        </w:rPr>
        <w:t xml:space="preserve">) draagt sterk bij tot luchtverontreiniging. Het omvat een grote groep organische stoffen die gekenmerkt worden door een laag kookpunt en bijgevolg </w:t>
      </w:r>
      <w:r w:rsidRPr="00547975">
        <w:rPr>
          <w:sz w:val="20"/>
          <w:szCs w:val="20"/>
        </w:rPr>
        <w:t>gemakkelijk verdampen op kamertemperatuur.</w:t>
      </w:r>
      <w:r>
        <w:rPr>
          <w:sz w:val="20"/>
          <w:szCs w:val="20"/>
        </w:rPr>
        <w:t xml:space="preserve"> I</w:t>
      </w:r>
      <w:r w:rsidRPr="00547975">
        <w:rPr>
          <w:sz w:val="20"/>
          <w:szCs w:val="20"/>
        </w:rPr>
        <w:t xml:space="preserve">n de lucht binnenshuis </w:t>
      </w:r>
      <w:r>
        <w:rPr>
          <w:sz w:val="20"/>
          <w:szCs w:val="20"/>
        </w:rPr>
        <w:t xml:space="preserve">kunnen </w:t>
      </w:r>
      <w:r w:rsidRPr="00547975">
        <w:rPr>
          <w:sz w:val="20"/>
          <w:szCs w:val="20"/>
        </w:rPr>
        <w:t xml:space="preserve">de concentraties aan </w:t>
      </w:r>
      <w:proofErr w:type="spellStart"/>
      <w:r w:rsidRPr="00547975">
        <w:rPr>
          <w:sz w:val="20"/>
          <w:szCs w:val="20"/>
        </w:rPr>
        <w:t>VOC</w:t>
      </w:r>
      <w:r>
        <w:rPr>
          <w:sz w:val="20"/>
          <w:szCs w:val="20"/>
        </w:rPr>
        <w:t>’</w:t>
      </w:r>
      <w:r w:rsidRPr="00547975">
        <w:rPr>
          <w:sz w:val="20"/>
          <w:szCs w:val="20"/>
        </w:rPr>
        <w:t>s</w:t>
      </w:r>
      <w:proofErr w:type="spellEnd"/>
      <w:r w:rsidRPr="00547975">
        <w:rPr>
          <w:sz w:val="20"/>
          <w:szCs w:val="20"/>
        </w:rPr>
        <w:t xml:space="preserve"> </w:t>
      </w:r>
      <w:r>
        <w:rPr>
          <w:sz w:val="20"/>
          <w:szCs w:val="20"/>
        </w:rPr>
        <w:t xml:space="preserve">zelfs </w:t>
      </w:r>
      <w:r w:rsidRPr="00547975">
        <w:rPr>
          <w:sz w:val="20"/>
          <w:szCs w:val="20"/>
        </w:rPr>
        <w:t xml:space="preserve">aanzienlijk hoger </w:t>
      </w:r>
      <w:r>
        <w:rPr>
          <w:sz w:val="20"/>
          <w:szCs w:val="20"/>
        </w:rPr>
        <w:t xml:space="preserve">zijn </w:t>
      </w:r>
      <w:r w:rsidRPr="00547975">
        <w:rPr>
          <w:sz w:val="20"/>
          <w:szCs w:val="20"/>
        </w:rPr>
        <w:t>dan in de buitenlucht</w:t>
      </w:r>
      <w:r>
        <w:rPr>
          <w:sz w:val="20"/>
          <w:szCs w:val="20"/>
        </w:rPr>
        <w:t xml:space="preserve"> </w:t>
      </w:r>
      <w:r>
        <w:rPr>
          <w:sz w:val="20"/>
          <w:szCs w:val="20"/>
        </w:rPr>
        <w:fldChar w:fldCharType="begin"/>
      </w:r>
      <w:r>
        <w:rPr>
          <w:sz w:val="20"/>
          <w:szCs w:val="20"/>
        </w:rPr>
        <w:instrText xml:space="preserve"> ADDIN EN.CITE &lt;EndNote&gt;&lt;Cite&gt;&lt;Author&gt;Verbruggen&lt;/Author&gt;&lt;Year&gt;2012&lt;/Year&gt;&lt;RecNum&gt;7&lt;/RecNum&gt;&lt;DisplayText&gt;[1]&lt;/DisplayText&gt;&lt;record&gt;&lt;rec-number&gt;7&lt;/rec-number&gt;&lt;foreign-keys&gt;&lt;key app="EN" db-id="0eprv5at9fwz2mef9xlxzwen0xawpxzt2ff0" timestamp="1556647667"&gt;7&lt;/key&gt;&lt;key app="ENWeb" db-id=""&gt;0&lt;/key&gt;&lt;/foreign-keys&gt;&lt;ref-type name="Journal Article"&gt;17&lt;/ref-type&gt;&lt;contributors&gt;&lt;authors&gt;&lt;author&gt;Verbruggen, Sammy W.&lt;/author&gt;&lt;author&gt;Masschaele, Kasper&lt;/author&gt;&lt;author&gt;Moortgat, Elke&lt;/author&gt;&lt;author&gt;Korany, Tamas E.&lt;/author&gt;&lt;author&gt;Hauchecorne, Birger&lt;/author&gt;&lt;author&gt;Martens, Johan A.&lt;/author&gt;&lt;author&gt;Lenaerts, Silvia&lt;/author&gt;&lt;/authors&gt;&lt;/contributors&gt;&lt;titles&gt;&lt;title&gt;Factors driving the activity of commercial titanium dioxide powders towards gas phase photocatalytic oxidation of acetaldehyde&lt;/title&gt;&lt;secondary-title&gt;Catalysis Science &amp;amp; Technology&lt;/secondary-title&gt;&lt;/titles&gt;&lt;periodical&gt;&lt;full-title&gt;Catalysis Science &amp;amp; Technology&lt;/full-title&gt;&lt;/periodical&gt;&lt;volume&gt;2&lt;/volume&gt;&lt;number&gt;11&lt;/number&gt;&lt;section&gt;2311&lt;/section&gt;&lt;dates&gt;&lt;year&gt;2012&lt;/year&gt;&lt;/dates&gt;&lt;isbn&gt;2044-4753&amp;#xD;2044-4761&lt;/isbn&gt;&lt;urls&gt;&lt;/urls&gt;&lt;electronic-resource-num&gt;10.1039/c2cy20123b&lt;/electronic-resource-num&gt;&lt;/record&gt;&lt;/Cite&gt;&lt;/EndNote&gt;</w:instrText>
      </w:r>
      <w:r>
        <w:rPr>
          <w:sz w:val="20"/>
          <w:szCs w:val="20"/>
        </w:rPr>
        <w:fldChar w:fldCharType="separate"/>
      </w:r>
      <w:r>
        <w:rPr>
          <w:noProof/>
          <w:sz w:val="20"/>
          <w:szCs w:val="20"/>
        </w:rPr>
        <w:t>[1]</w:t>
      </w:r>
      <w:r>
        <w:rPr>
          <w:sz w:val="20"/>
          <w:szCs w:val="20"/>
        </w:rPr>
        <w:fldChar w:fldCharType="end"/>
      </w:r>
      <w:r w:rsidRPr="00547975">
        <w:rPr>
          <w:sz w:val="20"/>
          <w:szCs w:val="20"/>
        </w:rPr>
        <w:t>.</w:t>
      </w:r>
      <w:r>
        <w:rPr>
          <w:sz w:val="20"/>
          <w:szCs w:val="20"/>
        </w:rPr>
        <w:t xml:space="preserve"> </w:t>
      </w:r>
      <w:r w:rsidRPr="00547975">
        <w:rPr>
          <w:sz w:val="20"/>
          <w:szCs w:val="20"/>
        </w:rPr>
        <w:t xml:space="preserve">Herhaaldelijke blootstelling </w:t>
      </w:r>
      <w:r>
        <w:rPr>
          <w:sz w:val="20"/>
          <w:szCs w:val="20"/>
        </w:rPr>
        <w:t>is</w:t>
      </w:r>
      <w:r w:rsidRPr="00547975">
        <w:rPr>
          <w:sz w:val="20"/>
          <w:szCs w:val="20"/>
        </w:rPr>
        <w:t xml:space="preserve"> op lange termijn</w:t>
      </w:r>
      <w:r>
        <w:rPr>
          <w:sz w:val="20"/>
          <w:szCs w:val="20"/>
        </w:rPr>
        <w:t xml:space="preserve"> schadelijk voor de gezondheid.</w:t>
      </w:r>
      <w:r w:rsidRPr="00547975">
        <w:rPr>
          <w:sz w:val="20"/>
          <w:szCs w:val="20"/>
        </w:rPr>
        <w:t xml:space="preserve"> </w:t>
      </w:r>
      <w:r w:rsidRPr="00BC55DB">
        <w:rPr>
          <w:sz w:val="20"/>
          <w:szCs w:val="20"/>
        </w:rPr>
        <w:t xml:space="preserve">Daarnaast worden </w:t>
      </w:r>
      <w:proofErr w:type="spellStart"/>
      <w:r>
        <w:rPr>
          <w:sz w:val="20"/>
          <w:szCs w:val="20"/>
        </w:rPr>
        <w:t>VOC’s</w:t>
      </w:r>
      <w:proofErr w:type="spellEnd"/>
      <w:r w:rsidRPr="00BC55DB">
        <w:rPr>
          <w:sz w:val="20"/>
          <w:szCs w:val="20"/>
        </w:rPr>
        <w:t xml:space="preserve"> gerelateerd aan milieuproblemen zoals ozon-</w:t>
      </w:r>
      <w:r>
        <w:rPr>
          <w:sz w:val="20"/>
          <w:szCs w:val="20"/>
        </w:rPr>
        <w:t xml:space="preserve"> </w:t>
      </w:r>
      <w:r w:rsidRPr="00BC55DB">
        <w:rPr>
          <w:sz w:val="20"/>
          <w:szCs w:val="20"/>
        </w:rPr>
        <w:t>en smogvormin</w:t>
      </w:r>
      <w:r>
        <w:rPr>
          <w:sz w:val="20"/>
          <w:szCs w:val="20"/>
        </w:rPr>
        <w:t xml:space="preserve">g </w:t>
      </w:r>
      <w:r>
        <w:rPr>
          <w:sz w:val="20"/>
          <w:szCs w:val="20"/>
        </w:rPr>
        <w:fldChar w:fldCharType="begin"/>
      </w:r>
      <w:r>
        <w:rPr>
          <w:sz w:val="20"/>
          <w:szCs w:val="20"/>
        </w:rPr>
        <w:instrText xml:space="preserve"> ADDIN EN.CITE &lt;EndNote&gt;&lt;Cite&gt;&lt;Author&gt;Zhao&lt;/Author&gt;&lt;Year&gt;2003&lt;/Year&gt;&lt;RecNum&gt;19&lt;/RecNum&gt;&lt;DisplayText&gt;[2]&lt;/DisplayText&gt;&lt;record&gt;&lt;rec-number&gt;19&lt;/rec-number&gt;&lt;foreign-keys&gt;&lt;key app="EN" db-id="0eprv5at9fwz2mef9xlxzwen0xawpxzt2ff0" timestamp="1556694229"&gt;19&lt;/key&gt;&lt;key app="ENWeb" db-id=""&gt;0&lt;/key&gt;&lt;/foreign-keys&gt;&lt;ref-type name="Journal Article"&gt;17&lt;/ref-type&gt;&lt;contributors&gt;&lt;authors&gt;&lt;author&gt;Zhao, Juan&lt;/author&gt;&lt;author&gt;Yang, Xudong&lt;/author&gt;&lt;/authors&gt;&lt;/contributors&gt;&lt;titles&gt;&lt;title&gt;Photocatalytic oxidation for indoor air purification: a literature review&lt;/title&gt;&lt;secondary-title&gt;Building and Environment&lt;/secondary-title&gt;&lt;/titles&gt;&lt;periodical&gt;&lt;full-title&gt;Building and Environment&lt;/full-title&gt;&lt;/periodical&gt;&lt;pages&gt;645-654&lt;/pages&gt;&lt;volume&gt;38&lt;/volume&gt;&lt;number&gt;5&lt;/number&gt;&lt;section&gt;645&lt;/section&gt;&lt;dates&gt;&lt;year&gt;2003&lt;/year&gt;&lt;/dates&gt;&lt;isbn&gt;03601323&lt;/isbn&gt;&lt;urls&gt;&lt;/urls&gt;&lt;electronic-resource-num&gt;10.1016/s0360-1323(02)00212-3&lt;/electronic-resource-num&gt;&lt;/record&gt;&lt;/Cite&gt;&lt;/EndNote&gt;</w:instrText>
      </w:r>
      <w:r>
        <w:rPr>
          <w:sz w:val="20"/>
          <w:szCs w:val="20"/>
        </w:rPr>
        <w:fldChar w:fldCharType="separate"/>
      </w:r>
      <w:r>
        <w:rPr>
          <w:noProof/>
          <w:sz w:val="20"/>
          <w:szCs w:val="20"/>
        </w:rPr>
        <w:t>[2]</w:t>
      </w:r>
      <w:r>
        <w:rPr>
          <w:sz w:val="20"/>
          <w:szCs w:val="20"/>
        </w:rPr>
        <w:fldChar w:fldCharType="end"/>
      </w:r>
      <w:r w:rsidRPr="00BC55DB">
        <w:rPr>
          <w:sz w:val="20"/>
          <w:szCs w:val="20"/>
        </w:rPr>
        <w:t>.</w:t>
      </w:r>
      <w:r>
        <w:rPr>
          <w:sz w:val="20"/>
          <w:szCs w:val="20"/>
        </w:rPr>
        <w:t xml:space="preserve"> </w:t>
      </w:r>
      <w:r w:rsidRPr="002F2EB6">
        <w:rPr>
          <w:sz w:val="20"/>
          <w:szCs w:val="20"/>
        </w:rPr>
        <w:t xml:space="preserve">Dit creëert het besef dat er meer onderzoek moet worden uitgevoerd naar methoden om deze te degraderen op een efficiënte en milieuvriendelijke wijze. </w:t>
      </w:r>
    </w:p>
    <w:p w:rsidR="0029001C" w:rsidRDefault="0029001C" w:rsidP="0029001C">
      <w:pPr>
        <w:spacing w:line="240" w:lineRule="auto"/>
        <w:jc w:val="both"/>
        <w:rPr>
          <w:b/>
          <w:sz w:val="20"/>
          <w:szCs w:val="20"/>
        </w:rPr>
      </w:pPr>
      <w:r w:rsidRPr="0085632A">
        <w:rPr>
          <w:b/>
          <w:sz w:val="20"/>
          <w:szCs w:val="20"/>
        </w:rPr>
        <w:t>Fotokatalyse</w:t>
      </w:r>
    </w:p>
    <w:p w:rsidR="0029001C" w:rsidRDefault="0029001C" w:rsidP="0029001C">
      <w:pPr>
        <w:spacing w:line="240" w:lineRule="auto"/>
        <w:jc w:val="both"/>
        <w:rPr>
          <w:sz w:val="20"/>
          <w:szCs w:val="20"/>
        </w:rPr>
      </w:pPr>
      <w:r>
        <w:rPr>
          <w:sz w:val="20"/>
          <w:szCs w:val="20"/>
        </w:rPr>
        <w:t>De toepassing van titaniumdioxide (TiO</w:t>
      </w:r>
      <w:r w:rsidRPr="00DE6590">
        <w:rPr>
          <w:sz w:val="20"/>
          <w:szCs w:val="20"/>
          <w:vertAlign w:val="subscript"/>
        </w:rPr>
        <w:t>2</w:t>
      </w:r>
      <w:r>
        <w:rPr>
          <w:sz w:val="20"/>
          <w:szCs w:val="20"/>
        </w:rPr>
        <w:t>) als fotokatalysator in luchtzuivering werd gedurende de voorbije decennia intensief bestudeerd. Een f</w:t>
      </w:r>
      <w:r w:rsidRPr="002F2EB6">
        <w:rPr>
          <w:sz w:val="20"/>
          <w:szCs w:val="20"/>
        </w:rPr>
        <w:t>otokatalys</w:t>
      </w:r>
      <w:r>
        <w:rPr>
          <w:sz w:val="20"/>
          <w:szCs w:val="20"/>
        </w:rPr>
        <w:t xml:space="preserve">ator wordt geactiveerd door illuminatie (bv. met </w:t>
      </w:r>
      <w:proofErr w:type="spellStart"/>
      <w:r>
        <w:rPr>
          <w:sz w:val="20"/>
          <w:szCs w:val="20"/>
        </w:rPr>
        <w:t>UV-licht</w:t>
      </w:r>
      <w:proofErr w:type="spellEnd"/>
      <w:r>
        <w:rPr>
          <w:sz w:val="20"/>
          <w:szCs w:val="20"/>
        </w:rPr>
        <w:t xml:space="preserve">) en heeft hierdoor de eigenschap om een chemische reactie te versnellen. Dit kan o.a. gebruikt worden om </w:t>
      </w:r>
      <w:r w:rsidRPr="002F2EB6">
        <w:rPr>
          <w:sz w:val="20"/>
          <w:szCs w:val="20"/>
        </w:rPr>
        <w:t>organische polluenten te degraderen.</w:t>
      </w:r>
      <w:r>
        <w:rPr>
          <w:sz w:val="20"/>
          <w:szCs w:val="20"/>
        </w:rPr>
        <w:t xml:space="preserve"> Halfgeleiders, die elk gekenmerkt</w:t>
      </w:r>
      <w:r w:rsidRPr="001A7AA6">
        <w:rPr>
          <w:sz w:val="20"/>
          <w:szCs w:val="20"/>
        </w:rPr>
        <w:t xml:space="preserve"> </w:t>
      </w:r>
      <w:r>
        <w:rPr>
          <w:sz w:val="20"/>
          <w:szCs w:val="20"/>
        </w:rPr>
        <w:t>worden door een band gap energie (E</w:t>
      </w:r>
      <w:r w:rsidRPr="0085632A">
        <w:rPr>
          <w:sz w:val="20"/>
          <w:szCs w:val="20"/>
          <w:vertAlign w:val="subscript"/>
        </w:rPr>
        <w:t>g</w:t>
      </w:r>
      <w:r>
        <w:rPr>
          <w:sz w:val="20"/>
          <w:szCs w:val="20"/>
        </w:rPr>
        <w:t xml:space="preserve">), zijn geschikt als fotokatalysatoren. </w:t>
      </w:r>
      <w:r w:rsidRPr="007D3339">
        <w:rPr>
          <w:sz w:val="20"/>
          <w:szCs w:val="20"/>
        </w:rPr>
        <w:t>De band</w:t>
      </w:r>
      <w:r>
        <w:rPr>
          <w:sz w:val="20"/>
          <w:szCs w:val="20"/>
        </w:rPr>
        <w:t xml:space="preserve"> </w:t>
      </w:r>
      <w:r w:rsidRPr="007D3339">
        <w:rPr>
          <w:sz w:val="20"/>
          <w:szCs w:val="20"/>
        </w:rPr>
        <w:t>gap</w:t>
      </w:r>
      <w:r>
        <w:rPr>
          <w:sz w:val="20"/>
          <w:szCs w:val="20"/>
        </w:rPr>
        <w:t xml:space="preserve"> energie</w:t>
      </w:r>
      <w:r w:rsidRPr="007D3339">
        <w:rPr>
          <w:sz w:val="20"/>
          <w:szCs w:val="20"/>
        </w:rPr>
        <w:t xml:space="preserve"> is het energieverschil tussen de valentieband</w:t>
      </w:r>
      <w:r>
        <w:rPr>
          <w:sz w:val="20"/>
          <w:szCs w:val="20"/>
        </w:rPr>
        <w:t xml:space="preserve"> </w:t>
      </w:r>
      <w:r w:rsidRPr="007D3339">
        <w:rPr>
          <w:sz w:val="20"/>
          <w:szCs w:val="20"/>
        </w:rPr>
        <w:t>en de conductieband</w:t>
      </w:r>
      <w:r>
        <w:rPr>
          <w:sz w:val="20"/>
          <w:szCs w:val="20"/>
        </w:rPr>
        <w:t xml:space="preserve"> </w:t>
      </w:r>
      <w:r w:rsidRPr="007D3339">
        <w:rPr>
          <w:sz w:val="20"/>
          <w:szCs w:val="20"/>
        </w:rPr>
        <w:t>va</w:t>
      </w:r>
      <w:r>
        <w:rPr>
          <w:sz w:val="20"/>
          <w:szCs w:val="20"/>
        </w:rPr>
        <w:t>n de halfgeleider. Wanneer fotonen  invallen op de halfgeleider met een energie-inhoud groter dan de band gap energie, wordt een elektron (e</w:t>
      </w:r>
      <w:r w:rsidRPr="00253DCC">
        <w:rPr>
          <w:sz w:val="20"/>
          <w:szCs w:val="20"/>
          <w:vertAlign w:val="superscript"/>
        </w:rPr>
        <w:t>-</w:t>
      </w:r>
      <w:r>
        <w:rPr>
          <w:sz w:val="20"/>
          <w:szCs w:val="20"/>
        </w:rPr>
        <w:t>) geëxciteerd naar de conductieband en blijft een positief geladen gat (h</w:t>
      </w:r>
      <w:r w:rsidRPr="00253DCC">
        <w:rPr>
          <w:sz w:val="20"/>
          <w:szCs w:val="20"/>
          <w:vertAlign w:val="superscript"/>
        </w:rPr>
        <w:t>+</w:t>
      </w:r>
      <w:r>
        <w:rPr>
          <w:sz w:val="20"/>
          <w:szCs w:val="20"/>
        </w:rPr>
        <w:t>) over in de valentieband.</w:t>
      </w:r>
      <w:r w:rsidRPr="002F2EB6">
        <w:rPr>
          <w:sz w:val="20"/>
          <w:szCs w:val="20"/>
        </w:rPr>
        <w:t xml:space="preserve"> </w:t>
      </w:r>
      <w:r>
        <w:rPr>
          <w:sz w:val="20"/>
          <w:szCs w:val="20"/>
        </w:rPr>
        <w:t>Deze ladingsdragers vormen de basis voor degradatiereacties op de fotokatalysator</w:t>
      </w:r>
      <w:r>
        <w:rPr>
          <w:sz w:val="20"/>
          <w:szCs w:val="20"/>
        </w:rPr>
        <w:fldChar w:fldCharType="begin">
          <w:fldData xml:space="preserve">PEVuZE5vdGU+PENpdGU+PEF1dGhvcj5TaGF5ZWdhbjwvQXV0aG9yPjxZZWFyPjIwMTg8L1llYXI+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</w:fldData>
        </w:fldChar>
      </w:r>
      <w:r>
        <w:rPr>
          <w:sz w:val="20"/>
          <w:szCs w:val="20"/>
        </w:rPr>
        <w:instrText xml:space="preserve"> ADDIN EN.CITE </w:instrText>
      </w:r>
      <w:r>
        <w:rPr>
          <w:sz w:val="20"/>
          <w:szCs w:val="20"/>
        </w:rPr>
        <w:fldChar w:fldCharType="begin">
          <w:fldData xml:space="preserve">PEVuZE5vdGU+PENpdGU+PEF1dGhvcj5TaGF5ZWdhbjwvQXV0aG9yPjxZZWFyPjIwMTg8L1llYXI+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[3,4]</w:t>
      </w:r>
      <w:r>
        <w:rPr>
          <w:sz w:val="20"/>
          <w:szCs w:val="20"/>
        </w:rPr>
        <w:fldChar w:fldCharType="end"/>
      </w:r>
      <w:r>
        <w:rPr>
          <w:sz w:val="20"/>
          <w:szCs w:val="20"/>
        </w:rPr>
        <w:t>. Vervuilende moleculen in de omgevingslucht worden geadsorbeerd op de halfgeleider, waardoor de bindingen tussen de onderlinge atomen verzwakken en kunnen reageren met de positieve gaten. Dit geeft eventueel aanleiding tot opeenvolgende oxidatiereacties met de tussenkomst van radicalen waarbij, weliswaar in het meest ideale geval, de organische polluent uiteindelijk volledig wordt gemineraliseerd tot CO</w:t>
      </w:r>
      <w:r w:rsidRPr="009458B4">
        <w:rPr>
          <w:sz w:val="20"/>
          <w:szCs w:val="20"/>
          <w:vertAlign w:val="subscript"/>
        </w:rPr>
        <w:t>2</w:t>
      </w:r>
      <w:r>
        <w:rPr>
          <w:sz w:val="20"/>
          <w:szCs w:val="20"/>
        </w:rPr>
        <w:t xml:space="preserve"> en H</w:t>
      </w:r>
      <w:r w:rsidRPr="00CC247A">
        <w:rPr>
          <w:sz w:val="20"/>
          <w:szCs w:val="20"/>
          <w:vertAlign w:val="subscript"/>
        </w:rPr>
        <w:t>2</w:t>
      </w:r>
      <w:r>
        <w:rPr>
          <w:sz w:val="20"/>
          <w:szCs w:val="20"/>
        </w:rPr>
        <w:t xml:space="preserve">O </w:t>
      </w:r>
      <w:r>
        <w:rPr>
          <w:sz w:val="20"/>
          <w:szCs w:val="20"/>
        </w:rPr>
        <w:fldChar w:fldCharType="begin"/>
      </w:r>
      <w:r>
        <w:rPr>
          <w:sz w:val="20"/>
          <w:szCs w:val="20"/>
        </w:rPr>
        <w:instrText xml:space="preserve"> ADDIN EN.CITE &lt;EndNote&gt;&lt;Cite&gt;&lt;Author&gt;Seger&lt;/Author&gt;&lt;Year&gt;2009&lt;/Year&gt;&lt;RecNum&gt;12&lt;/RecNum&gt;&lt;DisplayText&gt;[5]&lt;/DisplayText&gt;&lt;record&gt;&lt;rec-number&gt;12&lt;/rec-number&gt;&lt;foreign-keys&gt;&lt;key app="EN" db-id="0eprv5at9fwz2mef9xlxzwen0xawpxzt2ff0" timestamp="1556648642"&gt;12&lt;/key&gt;&lt;/foreign-keys&gt;&lt;ref-type name="Journal Article"&gt;17&lt;/ref-type&gt;&lt;contributors&gt;&lt;authors&gt;&lt;author&gt;Seger, Brian&lt;/author&gt;&lt;author&gt;Kamat, Prashant V.&lt;/author&gt;&lt;/authors&gt;&lt;/contributors&gt;&lt;titles&gt;&lt;title&gt;Fuel Cell Geared in Reverse: Photocatalytic Hydrogen Production Using a TiO2/Nafion/Pt Membrane Assembly with No Applied Bias&lt;/title&gt;&lt;secondary-title&gt;The Journal of Physical Chemistry C&lt;/secondary-title&gt;&lt;/titles&gt;&lt;periodical&gt;&lt;full-title&gt;The Journal of Physical Chemistry C&lt;/full-title&gt;&lt;/periodical&gt;&lt;pages&gt;18946-18952&lt;/pages&gt;&lt;volume&gt;113&lt;/volume&gt;&lt;number&gt;43&lt;/number&gt;&lt;dates&gt;&lt;year&gt;2009&lt;/year&gt;&lt;pub-dates&gt;&lt;date&gt;2009/10/29&lt;/date&gt;&lt;/pub-dates&gt;&lt;/dates&gt;&lt;publisher&gt;American Chemical Society&lt;/publisher&gt;&lt;isbn&gt;1932-7447&lt;/isbn&gt;&lt;urls&gt;&lt;related-urls&gt;&lt;url&gt;https://doi.org/10.1021/jp907367k&lt;/url&gt;&lt;/related-urls&gt;&lt;/urls&gt;&lt;electronic-resource-num&gt;10.1021/jp907367k&lt;/electronic-resource-num&gt;&lt;/record&gt;&lt;/Cite&gt;&lt;/EndNote&gt;</w:instrText>
      </w:r>
      <w:r>
        <w:rPr>
          <w:sz w:val="20"/>
          <w:szCs w:val="20"/>
        </w:rPr>
        <w:fldChar w:fldCharType="separate"/>
      </w:r>
      <w:r>
        <w:rPr>
          <w:noProof/>
          <w:sz w:val="20"/>
          <w:szCs w:val="20"/>
        </w:rPr>
        <w:t>[5]</w:t>
      </w:r>
      <w:r>
        <w:rPr>
          <w:sz w:val="20"/>
          <w:szCs w:val="20"/>
        </w:rPr>
        <w:fldChar w:fldCharType="end"/>
      </w:r>
      <w:r>
        <w:rPr>
          <w:sz w:val="20"/>
          <w:szCs w:val="20"/>
        </w:rPr>
        <w:t>.</w:t>
      </w:r>
    </w:p>
    <w:p w:rsidR="0029001C" w:rsidRPr="00253DCC" w:rsidRDefault="0029001C" w:rsidP="0029001C">
      <w:pPr>
        <w:spacing w:line="240" w:lineRule="auto"/>
        <w:jc w:val="both"/>
        <w:rPr>
          <w:b/>
          <w:sz w:val="20"/>
          <w:szCs w:val="20"/>
        </w:rPr>
      </w:pPr>
      <w:r>
        <w:rPr>
          <w:b/>
          <w:sz w:val="20"/>
          <w:szCs w:val="20"/>
        </w:rPr>
        <w:t>Foto-elektrochemische cel</w:t>
      </w:r>
    </w:p>
    <w:p w:rsidR="0029001C" w:rsidRDefault="0029001C" w:rsidP="0029001C">
      <w:pPr>
        <w:spacing w:line="240" w:lineRule="auto"/>
        <w:jc w:val="both"/>
        <w:rPr>
          <w:sz w:val="20"/>
          <w:szCs w:val="20"/>
        </w:rPr>
      </w:pPr>
      <w:r>
        <w:rPr>
          <w:sz w:val="20"/>
          <w:szCs w:val="20"/>
        </w:rPr>
        <w:t>In deze paper werden de foto-elektrochemische conversies bij verschillende halfgeleiders verder onderzocht en geëvalueerd.</w:t>
      </w:r>
      <w:r w:rsidRPr="002F2EB6">
        <w:rPr>
          <w:sz w:val="20"/>
          <w:szCs w:val="20"/>
        </w:rPr>
        <w:t xml:space="preserve"> </w:t>
      </w:r>
      <w:r>
        <w:rPr>
          <w:sz w:val="20"/>
          <w:szCs w:val="20"/>
        </w:rPr>
        <w:t xml:space="preserve">Deze werden </w:t>
      </w:r>
      <w:r w:rsidRPr="002F2EB6">
        <w:rPr>
          <w:sz w:val="20"/>
          <w:szCs w:val="20"/>
        </w:rPr>
        <w:t>gerealiseerd in een foto-elektrochemische</w:t>
      </w:r>
      <w:r>
        <w:rPr>
          <w:sz w:val="20"/>
          <w:szCs w:val="20"/>
        </w:rPr>
        <w:t xml:space="preserve"> (PEC)</w:t>
      </w:r>
      <w:r w:rsidRPr="002F2EB6">
        <w:rPr>
          <w:sz w:val="20"/>
          <w:szCs w:val="20"/>
        </w:rPr>
        <w:t xml:space="preserve"> cel, waarin enerzijds afbraak van de polluenten gebeurt</w:t>
      </w:r>
      <w:r>
        <w:rPr>
          <w:sz w:val="20"/>
          <w:szCs w:val="20"/>
        </w:rPr>
        <w:t xml:space="preserve"> </w:t>
      </w:r>
      <w:r>
        <w:rPr>
          <w:sz w:val="20"/>
          <w:szCs w:val="20"/>
        </w:rPr>
        <w:t>(aan de foto-anode)</w:t>
      </w:r>
      <w:r w:rsidRPr="002F2EB6">
        <w:rPr>
          <w:sz w:val="20"/>
          <w:szCs w:val="20"/>
        </w:rPr>
        <w:t xml:space="preserve"> en anderzijds productie van H</w:t>
      </w:r>
      <w:r w:rsidRPr="002F2EB6">
        <w:rPr>
          <w:sz w:val="20"/>
          <w:szCs w:val="20"/>
          <w:vertAlign w:val="subscript"/>
        </w:rPr>
        <w:t>2</w:t>
      </w:r>
      <w:r>
        <w:rPr>
          <w:sz w:val="20"/>
          <w:szCs w:val="20"/>
        </w:rPr>
        <w:t xml:space="preserve"> (aan de kathode).</w:t>
      </w:r>
      <w:r w:rsidRPr="002F2EB6">
        <w:rPr>
          <w:sz w:val="20"/>
          <w:szCs w:val="20"/>
        </w:rPr>
        <w:t xml:space="preserve"> Dit systeem laat toe dat beide acties simultaan</w:t>
      </w:r>
      <w:r>
        <w:rPr>
          <w:sz w:val="20"/>
          <w:szCs w:val="20"/>
        </w:rPr>
        <w:t xml:space="preserve"> kunnen</w:t>
      </w:r>
      <w:r w:rsidRPr="002F2EB6">
        <w:rPr>
          <w:sz w:val="20"/>
          <w:szCs w:val="20"/>
        </w:rPr>
        <w:t xml:space="preserve"> gebeuren. Een belangrijk bijkomend aspect hierbij is de afwezigheid van </w:t>
      </w:r>
      <w:r>
        <w:rPr>
          <w:sz w:val="20"/>
          <w:szCs w:val="20"/>
        </w:rPr>
        <w:t xml:space="preserve">een externe  </w:t>
      </w:r>
      <w:r w:rsidRPr="002F2EB6">
        <w:rPr>
          <w:sz w:val="20"/>
          <w:szCs w:val="20"/>
        </w:rPr>
        <w:t>bias</w:t>
      </w:r>
      <w:r>
        <w:rPr>
          <w:sz w:val="20"/>
          <w:szCs w:val="20"/>
        </w:rPr>
        <w:t>,</w:t>
      </w:r>
      <w:r w:rsidRPr="002F2EB6">
        <w:rPr>
          <w:sz w:val="20"/>
          <w:szCs w:val="20"/>
        </w:rPr>
        <w:t xml:space="preserve"> m.a.w. </w:t>
      </w:r>
      <w:r>
        <w:rPr>
          <w:sz w:val="20"/>
          <w:szCs w:val="20"/>
        </w:rPr>
        <w:t xml:space="preserve">vervuilde </w:t>
      </w:r>
      <w:r w:rsidRPr="002F2EB6">
        <w:rPr>
          <w:sz w:val="20"/>
          <w:szCs w:val="20"/>
        </w:rPr>
        <w:t xml:space="preserve">lucht en licht worden als </w:t>
      </w:r>
      <w:r>
        <w:rPr>
          <w:sz w:val="20"/>
          <w:szCs w:val="20"/>
        </w:rPr>
        <w:t xml:space="preserve">enige </w:t>
      </w:r>
      <w:r w:rsidRPr="002F2EB6">
        <w:rPr>
          <w:sz w:val="20"/>
          <w:szCs w:val="20"/>
        </w:rPr>
        <w:t>energie-input</w:t>
      </w:r>
      <w:r>
        <w:rPr>
          <w:sz w:val="20"/>
          <w:szCs w:val="20"/>
        </w:rPr>
        <w:t xml:space="preserve"> </w:t>
      </w:r>
      <w:r w:rsidRPr="002F2EB6">
        <w:rPr>
          <w:sz w:val="20"/>
          <w:szCs w:val="20"/>
        </w:rPr>
        <w:t xml:space="preserve">gebruikt. </w:t>
      </w:r>
      <w:r>
        <w:rPr>
          <w:sz w:val="20"/>
          <w:szCs w:val="20"/>
        </w:rPr>
        <w:t>Indien zonlicht wordt gebruikt, is er geen</w:t>
      </w:r>
      <w:r w:rsidRPr="002F2EB6">
        <w:rPr>
          <w:sz w:val="20"/>
          <w:szCs w:val="20"/>
        </w:rPr>
        <w:t xml:space="preserve"> externe energiebron nodig om beide processen te</w:t>
      </w:r>
      <w:r>
        <w:rPr>
          <w:sz w:val="20"/>
          <w:szCs w:val="20"/>
        </w:rPr>
        <w:t xml:space="preserve"> laten</w:t>
      </w:r>
      <w:r w:rsidRPr="002F2EB6">
        <w:rPr>
          <w:sz w:val="20"/>
          <w:szCs w:val="20"/>
        </w:rPr>
        <w:t xml:space="preserve"> </w:t>
      </w:r>
      <w:r>
        <w:rPr>
          <w:sz w:val="20"/>
          <w:szCs w:val="20"/>
        </w:rPr>
        <w:t>doorgaan</w:t>
      </w:r>
      <w:r w:rsidRPr="002F2EB6">
        <w:rPr>
          <w:sz w:val="20"/>
          <w:szCs w:val="20"/>
        </w:rPr>
        <w:t xml:space="preserve"> en kan er</w:t>
      </w:r>
      <w:r>
        <w:rPr>
          <w:sz w:val="20"/>
          <w:szCs w:val="20"/>
        </w:rPr>
        <w:t xml:space="preserve"> dus</w:t>
      </w:r>
      <w:r w:rsidRPr="002F2EB6">
        <w:rPr>
          <w:sz w:val="20"/>
          <w:szCs w:val="20"/>
        </w:rPr>
        <w:t xml:space="preserve"> worden gesproken van een duurzame methode om</w:t>
      </w:r>
      <w:r>
        <w:rPr>
          <w:sz w:val="20"/>
          <w:szCs w:val="20"/>
        </w:rPr>
        <w:t xml:space="preserve"> zowel</w:t>
      </w:r>
      <w:r w:rsidRPr="002F2EB6">
        <w:rPr>
          <w:sz w:val="20"/>
          <w:szCs w:val="20"/>
        </w:rPr>
        <w:t xml:space="preserve"> lucht te zuiveren </w:t>
      </w:r>
      <w:r>
        <w:rPr>
          <w:sz w:val="20"/>
          <w:szCs w:val="20"/>
        </w:rPr>
        <w:t xml:space="preserve">als aan </w:t>
      </w:r>
      <w:r w:rsidRPr="002F2EB6">
        <w:rPr>
          <w:sz w:val="20"/>
          <w:szCs w:val="20"/>
        </w:rPr>
        <w:t>energieproductie te doen.</w:t>
      </w:r>
    </w:p>
    <w:p w:rsidR="0029001C" w:rsidRPr="00B11430" w:rsidRDefault="0029001C" w:rsidP="0029001C">
      <w:pPr>
        <w:spacing w:line="240" w:lineRule="auto"/>
        <w:jc w:val="both"/>
        <w:rPr>
          <w:sz w:val="20"/>
          <w:szCs w:val="20"/>
        </w:rPr>
      </w:pPr>
      <w:r>
        <w:rPr>
          <w:sz w:val="20"/>
          <w:szCs w:val="20"/>
        </w:rPr>
        <w:br/>
      </w:r>
      <w:r>
        <w:rPr>
          <w:noProof/>
        </w:rPr>
        <w:drawing>
          <wp:inline distT="0" distB="0" distL="0" distR="0" wp14:anchorId="6108678F" wp14:editId="1A79D4BC">
            <wp:extent cx="1993265" cy="1399651"/>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7719" cy="1451932"/>
                    </a:xfrm>
                    <a:prstGeom prst="rect">
                      <a:avLst/>
                    </a:prstGeom>
                    <a:noFill/>
                    <a:ln>
                      <a:noFill/>
                    </a:ln>
                  </pic:spPr>
                </pic:pic>
              </a:graphicData>
            </a:graphic>
          </wp:inline>
        </w:drawing>
      </w:r>
    </w:p>
    <w:p w:rsidR="0029001C" w:rsidRPr="00841987" w:rsidRDefault="0029001C" w:rsidP="0029001C">
      <w:pPr>
        <w:pStyle w:val="Bijschrift"/>
        <w:jc w:val="both"/>
        <w:rPr>
          <w:b/>
          <w:i w:val="0"/>
          <w:color w:val="auto"/>
        </w:rPr>
      </w:pPr>
      <w:r w:rsidRPr="00841987">
        <w:rPr>
          <w:b/>
          <w:i w:val="0"/>
          <w:color w:val="auto"/>
        </w:rPr>
        <w:t>Figuur 1. Schematische voorstelling van de PEC cel</w:t>
      </w:r>
    </w:p>
    <w:p w:rsidR="0029001C" w:rsidRDefault="0029001C" w:rsidP="0029001C">
      <w:pPr>
        <w:spacing w:line="240" w:lineRule="auto"/>
        <w:jc w:val="both"/>
        <w:rPr>
          <w:sz w:val="20"/>
          <w:szCs w:val="20"/>
        </w:rPr>
      </w:pPr>
      <w:r>
        <w:rPr>
          <w:sz w:val="20"/>
          <w:szCs w:val="20"/>
        </w:rPr>
        <w:br/>
        <w:t xml:space="preserve">Een schematische voorstelling van de PEC cel wordt afgebeeld in Figuur 1. De PEC cel is opgebouwd uit twee compartimenten, namelijk de foto-anode en de kathode. Op het oppervlak van de foto-anode bevindt zich de fotokatalysator, waar de oxidatieve afbraakreacties van de polluent plaatsvinden. De kathode bevat </w:t>
      </w:r>
      <w:proofErr w:type="spellStart"/>
      <w:r>
        <w:rPr>
          <w:sz w:val="20"/>
          <w:szCs w:val="20"/>
        </w:rPr>
        <w:t>platinum</w:t>
      </w:r>
      <w:proofErr w:type="spellEnd"/>
      <w:r>
        <w:rPr>
          <w:sz w:val="20"/>
          <w:szCs w:val="20"/>
        </w:rPr>
        <w:t xml:space="preserve"> (Pt), waarop reductiereacties plaatsvinden. </w:t>
      </w:r>
      <w:proofErr w:type="spellStart"/>
      <w:r>
        <w:rPr>
          <w:sz w:val="20"/>
          <w:szCs w:val="20"/>
        </w:rPr>
        <w:t>Nafion</w:t>
      </w:r>
      <w:proofErr w:type="spellEnd"/>
      <w:r>
        <w:rPr>
          <w:sz w:val="20"/>
          <w:szCs w:val="20"/>
        </w:rPr>
        <w:t xml:space="preserve">® wordt gebruikt als </w:t>
      </w:r>
      <w:proofErr w:type="spellStart"/>
      <w:r>
        <w:rPr>
          <w:sz w:val="20"/>
          <w:szCs w:val="20"/>
        </w:rPr>
        <w:t>protongeleidend</w:t>
      </w:r>
      <w:proofErr w:type="spellEnd"/>
      <w:r>
        <w:rPr>
          <w:sz w:val="20"/>
          <w:szCs w:val="20"/>
        </w:rPr>
        <w:t xml:space="preserve"> membraan tussen beide elektroden. Tenslotte laat een externe geleider tussen de twee compartimenten het transport toe van de gegenereerde elektronen aan de foto-anode naar de kathode, waar ze reageren met protonen ter vorming van H</w:t>
      </w:r>
      <w:r w:rsidRPr="009A5280">
        <w:rPr>
          <w:sz w:val="20"/>
          <w:szCs w:val="20"/>
          <w:vertAlign w:val="subscript"/>
        </w:rPr>
        <w:t>2</w:t>
      </w:r>
      <w:r>
        <w:rPr>
          <w:sz w:val="20"/>
          <w:szCs w:val="20"/>
        </w:rPr>
        <w:t xml:space="preserve">-gas </w:t>
      </w:r>
      <w:r>
        <w:rPr>
          <w:sz w:val="20"/>
          <w:szCs w:val="20"/>
        </w:rPr>
        <w:fldChar w:fldCharType="begin"/>
      </w:r>
      <w:r>
        <w:rPr>
          <w:sz w:val="20"/>
          <w:szCs w:val="20"/>
        </w:rPr>
        <w:instrText xml:space="preserve"> ADDIN EN.CITE &lt;EndNote&gt;&lt;Cite&gt;&lt;Author&gt;Seger&lt;/Author&gt;&lt;Year&gt;2009&lt;/Year&gt;&lt;RecNum&gt;12&lt;/RecNum&gt;&lt;DisplayText&gt;[5]&lt;/DisplayText&gt;&lt;record&gt;&lt;rec-number&gt;12&lt;/rec-number&gt;&lt;foreign-keys&gt;&lt;key app="EN" db-id="0eprv5at9fwz2mef9xlxzwen0xawpxzt2ff0" timestamp="1556648642"&gt;12&lt;/key&gt;&lt;/foreign-keys&gt;&lt;ref-type name="Journal Article"&gt;17&lt;/ref-type&gt;&lt;contributors&gt;&lt;authors&gt;&lt;author&gt;Seger, Brian&lt;/author&gt;&lt;author&gt;Kamat, Prashant V.&lt;/author&gt;&lt;/authors&gt;&lt;/contributors&gt;&lt;titles&gt;&lt;title&gt;Fuel Cell Geared in Reverse: Photocatalytic Hydrogen Production Using a TiO2/Nafion/Pt Membrane Assembly with No Applied Bias&lt;/title&gt;&lt;secondary-title&gt;The Journal of Physical Chemistry C&lt;/secondary-title&gt;&lt;/titles&gt;&lt;periodical&gt;&lt;full-title&gt;The Journal of Physical Chemistry C&lt;/full-title&gt;&lt;/periodical&gt;&lt;pages&gt;18946-18952&lt;/pages&gt;&lt;volume&gt;113&lt;/volume&gt;&lt;number&gt;43&lt;/number&gt;&lt;dates&gt;&lt;year&gt;2009&lt;/year&gt;&lt;pub-dates&gt;&lt;date&gt;2009/10/29&lt;/date&gt;&lt;/pub-dates&gt;&lt;/dates&gt;&lt;publisher&gt;American Chemical Society&lt;/publisher&gt;&lt;isbn&gt;1932-7447&lt;/isbn&gt;&lt;urls&gt;&lt;related-urls&gt;&lt;url&gt;https://doi.org/10.1021/jp907367k&lt;/url&gt;&lt;/related-urls&gt;&lt;/urls&gt;&lt;electronic-resource-num&gt;10.1021/jp907367k&lt;/electronic-resource-num&gt;&lt;/record&gt;&lt;/Cite&gt;&lt;/EndNote&gt;</w:instrText>
      </w:r>
      <w:r>
        <w:rPr>
          <w:sz w:val="20"/>
          <w:szCs w:val="20"/>
        </w:rPr>
        <w:fldChar w:fldCharType="separate"/>
      </w:r>
      <w:r>
        <w:rPr>
          <w:noProof/>
          <w:sz w:val="20"/>
          <w:szCs w:val="20"/>
        </w:rPr>
        <w:t>[5]</w:t>
      </w:r>
      <w:r>
        <w:rPr>
          <w:sz w:val="20"/>
          <w:szCs w:val="20"/>
        </w:rPr>
        <w:fldChar w:fldCharType="end"/>
      </w:r>
      <w:r>
        <w:rPr>
          <w:sz w:val="20"/>
          <w:szCs w:val="20"/>
        </w:rPr>
        <w:t xml:space="preserve">. </w:t>
      </w:r>
    </w:p>
    <w:p w:rsidR="0029001C" w:rsidRDefault="0029001C" w:rsidP="0029001C">
      <w:pPr>
        <w:spacing w:line="240" w:lineRule="auto"/>
        <w:jc w:val="both"/>
        <w:rPr>
          <w:sz w:val="18"/>
          <w:szCs w:val="18"/>
        </w:rPr>
      </w:pPr>
      <w:r w:rsidRPr="003F6DC1">
        <w:rPr>
          <w:sz w:val="20"/>
          <w:szCs w:val="18"/>
        </w:rPr>
        <w:t>Het doel va</w:t>
      </w:r>
      <w:r>
        <w:rPr>
          <w:sz w:val="20"/>
          <w:szCs w:val="18"/>
        </w:rPr>
        <w:t xml:space="preserve">n deze paper </w:t>
      </w:r>
      <w:r w:rsidRPr="003F6DC1">
        <w:rPr>
          <w:sz w:val="20"/>
          <w:szCs w:val="18"/>
        </w:rPr>
        <w:t xml:space="preserve">is </w:t>
      </w:r>
      <w:r>
        <w:rPr>
          <w:sz w:val="20"/>
          <w:szCs w:val="18"/>
        </w:rPr>
        <w:t xml:space="preserve">om </w:t>
      </w:r>
      <w:r w:rsidRPr="003F6DC1">
        <w:rPr>
          <w:sz w:val="20"/>
          <w:szCs w:val="18"/>
        </w:rPr>
        <w:t>verder inzicht</w:t>
      </w:r>
      <w:r>
        <w:rPr>
          <w:sz w:val="20"/>
          <w:szCs w:val="18"/>
        </w:rPr>
        <w:t xml:space="preserve"> te</w:t>
      </w:r>
      <w:r w:rsidRPr="003F6DC1">
        <w:rPr>
          <w:sz w:val="20"/>
          <w:szCs w:val="18"/>
        </w:rPr>
        <w:t xml:space="preserve"> verkrijgen in de foto</w:t>
      </w:r>
      <w:r>
        <w:rPr>
          <w:sz w:val="20"/>
          <w:szCs w:val="18"/>
        </w:rPr>
        <w:t>-elektrochemische</w:t>
      </w:r>
      <w:r w:rsidRPr="003F6DC1">
        <w:rPr>
          <w:sz w:val="20"/>
          <w:szCs w:val="18"/>
        </w:rPr>
        <w:t xml:space="preserve"> activi</w:t>
      </w:r>
      <w:r>
        <w:rPr>
          <w:sz w:val="20"/>
          <w:szCs w:val="18"/>
        </w:rPr>
        <w:t>t</w:t>
      </w:r>
      <w:r w:rsidRPr="003F6DC1">
        <w:rPr>
          <w:sz w:val="20"/>
          <w:szCs w:val="18"/>
        </w:rPr>
        <w:t xml:space="preserve">eit van verschillende halfgeleidermaterialen </w:t>
      </w:r>
      <w:r>
        <w:rPr>
          <w:sz w:val="20"/>
          <w:szCs w:val="18"/>
        </w:rPr>
        <w:t>voor</w:t>
      </w:r>
      <w:r w:rsidRPr="003F6DC1">
        <w:rPr>
          <w:sz w:val="20"/>
          <w:szCs w:val="18"/>
        </w:rPr>
        <w:t xml:space="preserve"> de afbraak van </w:t>
      </w:r>
      <w:proofErr w:type="spellStart"/>
      <w:r>
        <w:rPr>
          <w:sz w:val="20"/>
          <w:szCs w:val="18"/>
        </w:rPr>
        <w:t>VOC’</w:t>
      </w:r>
      <w:r w:rsidRPr="003F6DC1">
        <w:rPr>
          <w:sz w:val="20"/>
          <w:szCs w:val="18"/>
        </w:rPr>
        <w:t>s</w:t>
      </w:r>
      <w:proofErr w:type="spellEnd"/>
      <w:r w:rsidRPr="003F6DC1">
        <w:rPr>
          <w:sz w:val="20"/>
          <w:szCs w:val="18"/>
        </w:rPr>
        <w:t xml:space="preserve">, zowel in vloeistoffase als in gasfase. Eerst werd de afbraak van verschillende gassen (methaan en etheen) onderzocht in een </w:t>
      </w:r>
      <w:proofErr w:type="spellStart"/>
      <w:r w:rsidRPr="003F6DC1">
        <w:rPr>
          <w:sz w:val="20"/>
          <w:szCs w:val="18"/>
        </w:rPr>
        <w:t>vlakkeplaatreactor</w:t>
      </w:r>
      <w:proofErr w:type="spellEnd"/>
      <w:r w:rsidRPr="003F6DC1">
        <w:rPr>
          <w:sz w:val="20"/>
          <w:szCs w:val="18"/>
        </w:rPr>
        <w:t>. De fotokatalysatoren die hierbij leidden tot de meest efficiënte afbraak van de polluentgassen werden vervolgens getest als elektrodemateriaal op de foto-anode in de PEC cel. Door de prestaties van de</w:t>
      </w:r>
      <w:r>
        <w:rPr>
          <w:sz w:val="20"/>
          <w:szCs w:val="18"/>
        </w:rPr>
        <w:t xml:space="preserve"> verschillende fotokatalysatoren in de PEC cel</w:t>
      </w:r>
      <w:r w:rsidRPr="003F6DC1">
        <w:rPr>
          <w:sz w:val="20"/>
          <w:szCs w:val="18"/>
        </w:rPr>
        <w:t xml:space="preserve"> met elkaar te vergelijken kan tenslotte een beeld worden gevormd</w:t>
      </w:r>
      <w:r>
        <w:rPr>
          <w:sz w:val="20"/>
          <w:szCs w:val="18"/>
        </w:rPr>
        <w:t xml:space="preserve"> van</w:t>
      </w:r>
      <w:r w:rsidRPr="003F6DC1">
        <w:rPr>
          <w:sz w:val="20"/>
          <w:szCs w:val="18"/>
        </w:rPr>
        <w:t xml:space="preserve"> welke </w:t>
      </w:r>
      <w:r>
        <w:rPr>
          <w:sz w:val="20"/>
          <w:szCs w:val="18"/>
        </w:rPr>
        <w:t>foto</w:t>
      </w:r>
      <w:r w:rsidRPr="003F6DC1">
        <w:rPr>
          <w:sz w:val="20"/>
          <w:szCs w:val="18"/>
        </w:rPr>
        <w:t xml:space="preserve">katalysatoren de PEC cel optimaliseren en dus de afbraak van </w:t>
      </w:r>
      <w:proofErr w:type="spellStart"/>
      <w:r>
        <w:rPr>
          <w:sz w:val="20"/>
          <w:szCs w:val="18"/>
        </w:rPr>
        <w:t>VOC’</w:t>
      </w:r>
      <w:r w:rsidRPr="003F6DC1">
        <w:rPr>
          <w:sz w:val="20"/>
          <w:szCs w:val="18"/>
        </w:rPr>
        <w:t>s</w:t>
      </w:r>
      <w:proofErr w:type="spellEnd"/>
      <w:r w:rsidRPr="003F6DC1">
        <w:rPr>
          <w:sz w:val="20"/>
          <w:szCs w:val="18"/>
        </w:rPr>
        <w:t xml:space="preserve"> maximaliseren</w:t>
      </w:r>
      <w:r>
        <w:rPr>
          <w:sz w:val="18"/>
          <w:szCs w:val="18"/>
        </w:rPr>
        <w:t>.</w:t>
      </w:r>
    </w:p>
    <w:p w:rsidR="0029001C" w:rsidRPr="004304C0" w:rsidRDefault="0029001C" w:rsidP="0029001C">
      <w:pPr>
        <w:spacing w:line="240" w:lineRule="auto"/>
        <w:jc w:val="both"/>
        <w:rPr>
          <w:sz w:val="20"/>
          <w:szCs w:val="20"/>
        </w:rPr>
      </w:pPr>
      <w:r>
        <w:rPr>
          <w:b/>
          <w:sz w:val="20"/>
          <w:szCs w:val="20"/>
        </w:rPr>
        <w:lastRenderedPageBreak/>
        <w:t>EXPERIMENTEEL GEDEELTE</w:t>
      </w:r>
    </w:p>
    <w:p w:rsidR="0029001C" w:rsidRDefault="0029001C" w:rsidP="0029001C">
      <w:pPr>
        <w:spacing w:line="240" w:lineRule="auto"/>
        <w:jc w:val="both"/>
        <w:rPr>
          <w:b/>
          <w:sz w:val="20"/>
          <w:szCs w:val="20"/>
        </w:rPr>
      </w:pPr>
      <w:r>
        <w:rPr>
          <w:b/>
          <w:sz w:val="20"/>
          <w:szCs w:val="20"/>
        </w:rPr>
        <w:t>Materialen</w:t>
      </w:r>
    </w:p>
    <w:p w:rsidR="0029001C" w:rsidRPr="005B6421" w:rsidRDefault="0029001C" w:rsidP="0029001C">
      <w:pPr>
        <w:spacing w:line="240" w:lineRule="auto"/>
        <w:jc w:val="both"/>
        <w:rPr>
          <w:sz w:val="20"/>
          <w:szCs w:val="20"/>
        </w:rPr>
      </w:pPr>
      <w:r>
        <w:rPr>
          <w:sz w:val="20"/>
          <w:szCs w:val="20"/>
        </w:rPr>
        <w:t>In dit onderzoek werd gewerkt met vier verschillende fotokatalysatoren. TiO</w:t>
      </w:r>
      <w:r w:rsidRPr="00640B71">
        <w:rPr>
          <w:sz w:val="20"/>
          <w:szCs w:val="20"/>
          <w:vertAlign w:val="subscript"/>
        </w:rPr>
        <w:t>2</w:t>
      </w:r>
      <w:r>
        <w:rPr>
          <w:sz w:val="20"/>
          <w:szCs w:val="20"/>
        </w:rPr>
        <w:t xml:space="preserve"> en WO</w:t>
      </w:r>
      <w:r w:rsidRPr="00640B71">
        <w:rPr>
          <w:sz w:val="20"/>
          <w:szCs w:val="20"/>
          <w:vertAlign w:val="subscript"/>
        </w:rPr>
        <w:t>3</w:t>
      </w:r>
      <w:r>
        <w:rPr>
          <w:sz w:val="20"/>
          <w:szCs w:val="20"/>
        </w:rPr>
        <w:t xml:space="preserve"> werden zelf gesynthetiseerd. Hiervoor werden </w:t>
      </w:r>
      <w:proofErr w:type="spellStart"/>
      <w:r>
        <w:rPr>
          <w:sz w:val="20"/>
          <w:szCs w:val="20"/>
        </w:rPr>
        <w:t>isopropanol</w:t>
      </w:r>
      <w:proofErr w:type="spellEnd"/>
      <w:r>
        <w:rPr>
          <w:sz w:val="20"/>
          <w:szCs w:val="20"/>
        </w:rPr>
        <w:t xml:space="preserve"> en titanium </w:t>
      </w:r>
      <w:proofErr w:type="spellStart"/>
      <w:r>
        <w:rPr>
          <w:sz w:val="20"/>
          <w:szCs w:val="20"/>
        </w:rPr>
        <w:t>tetraisoproxide</w:t>
      </w:r>
      <w:proofErr w:type="spellEnd"/>
      <w:r>
        <w:rPr>
          <w:sz w:val="20"/>
          <w:szCs w:val="20"/>
        </w:rPr>
        <w:t xml:space="preserve"> (TTIP) gebruikt, die beiden verkregen werden van </w:t>
      </w:r>
      <w:proofErr w:type="spellStart"/>
      <w:r>
        <w:rPr>
          <w:sz w:val="20"/>
          <w:szCs w:val="20"/>
        </w:rPr>
        <w:t>Acros</w:t>
      </w:r>
      <w:proofErr w:type="spellEnd"/>
      <w:r>
        <w:rPr>
          <w:sz w:val="20"/>
          <w:szCs w:val="20"/>
        </w:rPr>
        <w:t xml:space="preserve"> </w:t>
      </w:r>
      <w:proofErr w:type="spellStart"/>
      <w:r>
        <w:rPr>
          <w:sz w:val="20"/>
          <w:szCs w:val="20"/>
        </w:rPr>
        <w:t>Organics</w:t>
      </w:r>
      <w:proofErr w:type="spellEnd"/>
      <w:r>
        <w:rPr>
          <w:sz w:val="20"/>
          <w:szCs w:val="20"/>
        </w:rPr>
        <w:t xml:space="preserve">. Ook salpeterzuur (VWR, 65%) werd hierbij gebruikt. </w:t>
      </w:r>
      <w:proofErr w:type="spellStart"/>
      <w:r>
        <w:rPr>
          <w:sz w:val="20"/>
          <w:szCs w:val="20"/>
        </w:rPr>
        <w:t>Wolframaat</w:t>
      </w:r>
      <w:proofErr w:type="spellEnd"/>
      <w:r>
        <w:rPr>
          <w:sz w:val="20"/>
          <w:szCs w:val="20"/>
        </w:rPr>
        <w:t xml:space="preserve"> ((NH</w:t>
      </w:r>
      <w:r w:rsidRPr="00366100">
        <w:rPr>
          <w:sz w:val="20"/>
          <w:szCs w:val="20"/>
          <w:vertAlign w:val="subscript"/>
        </w:rPr>
        <w:t>4</w:t>
      </w:r>
      <w:r>
        <w:rPr>
          <w:sz w:val="20"/>
          <w:szCs w:val="20"/>
        </w:rPr>
        <w:t>)</w:t>
      </w:r>
      <w:r w:rsidRPr="00366100">
        <w:rPr>
          <w:sz w:val="20"/>
          <w:szCs w:val="20"/>
          <w:vertAlign w:val="subscript"/>
        </w:rPr>
        <w:t>10</w:t>
      </w:r>
      <w:r>
        <w:rPr>
          <w:sz w:val="20"/>
          <w:szCs w:val="20"/>
        </w:rPr>
        <w:t>W</w:t>
      </w:r>
      <w:r w:rsidRPr="00366100">
        <w:rPr>
          <w:sz w:val="20"/>
          <w:szCs w:val="20"/>
          <w:vertAlign w:val="subscript"/>
        </w:rPr>
        <w:t>12</w:t>
      </w:r>
      <w:r>
        <w:rPr>
          <w:sz w:val="20"/>
          <w:szCs w:val="20"/>
        </w:rPr>
        <w:t>O</w:t>
      </w:r>
      <w:r w:rsidRPr="00366100">
        <w:rPr>
          <w:sz w:val="20"/>
          <w:szCs w:val="20"/>
          <w:vertAlign w:val="subscript"/>
        </w:rPr>
        <w:t>41</w:t>
      </w:r>
      <w:r>
        <w:rPr>
          <w:sz w:val="20"/>
          <w:szCs w:val="20"/>
        </w:rPr>
        <w:t>.5 H</w:t>
      </w:r>
      <w:r w:rsidRPr="00366100">
        <w:rPr>
          <w:sz w:val="20"/>
          <w:szCs w:val="20"/>
          <w:vertAlign w:val="subscript"/>
        </w:rPr>
        <w:t>2</w:t>
      </w:r>
      <w:r>
        <w:rPr>
          <w:sz w:val="20"/>
          <w:szCs w:val="20"/>
        </w:rPr>
        <w:t xml:space="preserve">O) werd verkregen van Sigma </w:t>
      </w:r>
      <w:proofErr w:type="spellStart"/>
      <w:r>
        <w:rPr>
          <w:sz w:val="20"/>
          <w:szCs w:val="20"/>
        </w:rPr>
        <w:t>Aldrich</w:t>
      </w:r>
      <w:proofErr w:type="spellEnd"/>
      <w:r>
        <w:rPr>
          <w:sz w:val="20"/>
          <w:szCs w:val="20"/>
        </w:rPr>
        <w:t xml:space="preserve">. Verder wordt voor de synthesemethode verwezen naar de volgende paragraaf. Daarnaast werden ook twee commercieel beschikbare materialen gebruikt. P25 werd verkregen van </w:t>
      </w:r>
      <w:proofErr w:type="spellStart"/>
      <w:r>
        <w:rPr>
          <w:sz w:val="20"/>
          <w:szCs w:val="20"/>
        </w:rPr>
        <w:t>Evonik</w:t>
      </w:r>
      <w:proofErr w:type="spellEnd"/>
      <w:r>
        <w:rPr>
          <w:sz w:val="20"/>
          <w:szCs w:val="20"/>
        </w:rPr>
        <w:t>, en commercieel WO</w:t>
      </w:r>
      <w:r w:rsidRPr="00640B71">
        <w:rPr>
          <w:sz w:val="20"/>
          <w:szCs w:val="20"/>
          <w:vertAlign w:val="subscript"/>
        </w:rPr>
        <w:t>3</w:t>
      </w:r>
      <w:r>
        <w:rPr>
          <w:sz w:val="20"/>
          <w:szCs w:val="20"/>
          <w:vertAlign w:val="subscript"/>
        </w:rPr>
        <w:t xml:space="preserve"> </w:t>
      </w:r>
      <w:proofErr w:type="spellStart"/>
      <w:r>
        <w:rPr>
          <w:sz w:val="20"/>
          <w:szCs w:val="20"/>
        </w:rPr>
        <w:t>nanopoeder</w:t>
      </w:r>
      <w:proofErr w:type="spellEnd"/>
      <w:r>
        <w:rPr>
          <w:sz w:val="20"/>
          <w:szCs w:val="20"/>
        </w:rPr>
        <w:t xml:space="preserve"> (WO</w:t>
      </w:r>
      <w:r w:rsidRPr="00640B71">
        <w:rPr>
          <w:sz w:val="20"/>
          <w:szCs w:val="20"/>
          <w:vertAlign w:val="subscript"/>
        </w:rPr>
        <w:t>3</w:t>
      </w:r>
      <w:r>
        <w:rPr>
          <w:sz w:val="20"/>
          <w:szCs w:val="20"/>
        </w:rPr>
        <w:t xml:space="preserve"> </w:t>
      </w:r>
      <w:proofErr w:type="spellStart"/>
      <w:r>
        <w:rPr>
          <w:sz w:val="20"/>
          <w:szCs w:val="20"/>
        </w:rPr>
        <w:t>Comm</w:t>
      </w:r>
      <w:proofErr w:type="spellEnd"/>
      <w:r>
        <w:rPr>
          <w:sz w:val="20"/>
          <w:szCs w:val="20"/>
        </w:rPr>
        <w:t xml:space="preserve">) van Sigma </w:t>
      </w:r>
      <w:proofErr w:type="spellStart"/>
      <w:r>
        <w:rPr>
          <w:sz w:val="20"/>
          <w:szCs w:val="20"/>
        </w:rPr>
        <w:t>Aldrich</w:t>
      </w:r>
      <w:proofErr w:type="spellEnd"/>
      <w:r>
        <w:rPr>
          <w:sz w:val="20"/>
          <w:szCs w:val="20"/>
        </w:rPr>
        <w:t xml:space="preserve">. Voor de synthese van de kathodes werd </w:t>
      </w:r>
      <w:proofErr w:type="spellStart"/>
      <w:r>
        <w:rPr>
          <w:sz w:val="20"/>
          <w:szCs w:val="20"/>
        </w:rPr>
        <w:t>platinum</w:t>
      </w:r>
      <w:proofErr w:type="spellEnd"/>
      <w:r>
        <w:rPr>
          <w:sz w:val="20"/>
          <w:szCs w:val="20"/>
        </w:rPr>
        <w:t xml:space="preserve"> op </w:t>
      </w:r>
      <w:r>
        <w:rPr>
          <w:i/>
          <w:sz w:val="20"/>
          <w:szCs w:val="20"/>
        </w:rPr>
        <w:t xml:space="preserve">carbon black </w:t>
      </w:r>
      <w:r>
        <w:rPr>
          <w:sz w:val="20"/>
          <w:szCs w:val="20"/>
        </w:rPr>
        <w:t xml:space="preserve">(Pt/C) verkregen van Sigma </w:t>
      </w:r>
      <w:proofErr w:type="spellStart"/>
      <w:r>
        <w:rPr>
          <w:sz w:val="20"/>
          <w:szCs w:val="20"/>
        </w:rPr>
        <w:t>Aldrich</w:t>
      </w:r>
      <w:proofErr w:type="spellEnd"/>
      <w:r>
        <w:rPr>
          <w:sz w:val="20"/>
          <w:szCs w:val="20"/>
        </w:rPr>
        <w:t xml:space="preserve"> en </w:t>
      </w:r>
      <w:proofErr w:type="spellStart"/>
      <w:r>
        <w:rPr>
          <w:sz w:val="20"/>
          <w:szCs w:val="20"/>
        </w:rPr>
        <w:t>Nafion</w:t>
      </w:r>
      <w:proofErr w:type="spellEnd"/>
      <w:r>
        <w:rPr>
          <w:sz w:val="20"/>
          <w:szCs w:val="20"/>
        </w:rPr>
        <w:t xml:space="preserve">® (5 </w:t>
      </w:r>
      <w:proofErr w:type="spellStart"/>
      <w:r>
        <w:rPr>
          <w:sz w:val="20"/>
          <w:szCs w:val="20"/>
        </w:rPr>
        <w:t>wt</w:t>
      </w:r>
      <w:proofErr w:type="spellEnd"/>
      <w:r>
        <w:rPr>
          <w:sz w:val="20"/>
          <w:szCs w:val="20"/>
        </w:rPr>
        <w:t xml:space="preserve">%) van </w:t>
      </w:r>
      <w:proofErr w:type="spellStart"/>
      <w:r>
        <w:rPr>
          <w:sz w:val="20"/>
          <w:szCs w:val="20"/>
        </w:rPr>
        <w:t>Quintech</w:t>
      </w:r>
      <w:proofErr w:type="spellEnd"/>
      <w:r>
        <w:rPr>
          <w:sz w:val="20"/>
          <w:szCs w:val="20"/>
        </w:rPr>
        <w:t xml:space="preserve">. Methanol (99,8 %) werd tenslotte verkregen van </w:t>
      </w:r>
      <w:proofErr w:type="spellStart"/>
      <w:r>
        <w:rPr>
          <w:sz w:val="20"/>
          <w:szCs w:val="20"/>
        </w:rPr>
        <w:t>Chem</w:t>
      </w:r>
      <w:proofErr w:type="spellEnd"/>
      <w:r>
        <w:rPr>
          <w:sz w:val="20"/>
          <w:szCs w:val="20"/>
        </w:rPr>
        <w:t>-Lab.</w:t>
      </w:r>
    </w:p>
    <w:p w:rsidR="0029001C" w:rsidRDefault="0029001C" w:rsidP="0029001C">
      <w:pPr>
        <w:spacing w:line="240" w:lineRule="auto"/>
        <w:jc w:val="both"/>
        <w:rPr>
          <w:b/>
          <w:sz w:val="20"/>
          <w:szCs w:val="20"/>
        </w:rPr>
      </w:pPr>
      <w:r>
        <w:rPr>
          <w:b/>
          <w:sz w:val="20"/>
          <w:szCs w:val="20"/>
        </w:rPr>
        <w:t>Synthese fotokatalysatoren</w:t>
      </w:r>
    </w:p>
    <w:p w:rsidR="0029001C" w:rsidRPr="006D4E68" w:rsidRDefault="0029001C" w:rsidP="0029001C">
      <w:pPr>
        <w:spacing w:line="240" w:lineRule="auto"/>
        <w:jc w:val="both"/>
        <w:rPr>
          <w:sz w:val="20"/>
          <w:szCs w:val="20"/>
        </w:rPr>
      </w:pPr>
      <w:r>
        <w:rPr>
          <w:sz w:val="20"/>
          <w:szCs w:val="20"/>
        </w:rPr>
        <w:t>Eerst werd TiO</w:t>
      </w:r>
      <w:r w:rsidRPr="00525B03">
        <w:rPr>
          <w:sz w:val="20"/>
          <w:szCs w:val="20"/>
          <w:vertAlign w:val="subscript"/>
        </w:rPr>
        <w:t>2</w:t>
      </w:r>
      <w:r>
        <w:rPr>
          <w:sz w:val="20"/>
          <w:szCs w:val="20"/>
        </w:rPr>
        <w:t xml:space="preserve"> </w:t>
      </w:r>
      <w:r w:rsidRPr="006D4E68">
        <w:rPr>
          <w:sz w:val="20"/>
          <w:szCs w:val="20"/>
        </w:rPr>
        <w:t xml:space="preserve">gesynthetiseerd volgens de methode beschreven door </w:t>
      </w:r>
      <w:proofErr w:type="spellStart"/>
      <w:r w:rsidRPr="006D4E68">
        <w:rPr>
          <w:sz w:val="20"/>
          <w:szCs w:val="20"/>
        </w:rPr>
        <w:t>Qiu</w:t>
      </w:r>
      <w:proofErr w:type="spellEnd"/>
      <w:r>
        <w:rPr>
          <w:sz w:val="20"/>
          <w:szCs w:val="20"/>
        </w:rPr>
        <w:t xml:space="preserve"> </w:t>
      </w:r>
      <w:r>
        <w:rPr>
          <w:i/>
          <w:sz w:val="20"/>
          <w:szCs w:val="20"/>
        </w:rPr>
        <w:t xml:space="preserve">et al. </w:t>
      </w:r>
      <w:r>
        <w:rPr>
          <w:sz w:val="20"/>
          <w:szCs w:val="20"/>
        </w:rPr>
        <w:t>(2006) (TiO</w:t>
      </w:r>
      <w:r w:rsidRPr="007B6A5D">
        <w:rPr>
          <w:sz w:val="20"/>
          <w:szCs w:val="20"/>
          <w:vertAlign w:val="subscript"/>
        </w:rPr>
        <w:t>2</w:t>
      </w:r>
      <w:r>
        <w:rPr>
          <w:sz w:val="20"/>
          <w:szCs w:val="20"/>
        </w:rPr>
        <w:t xml:space="preserve"> </w:t>
      </w:r>
      <w:proofErr w:type="spellStart"/>
      <w:r>
        <w:rPr>
          <w:sz w:val="20"/>
          <w:szCs w:val="20"/>
        </w:rPr>
        <w:t>Qiu</w:t>
      </w:r>
      <w:proofErr w:type="spellEnd"/>
      <w:r>
        <w:rPr>
          <w:sz w:val="20"/>
          <w:szCs w:val="20"/>
        </w:rPr>
        <w:t>)</w:t>
      </w:r>
      <w:r>
        <w:rPr>
          <w:sz w:val="20"/>
          <w:szCs w:val="20"/>
        </w:rPr>
        <w:fldChar w:fldCharType="begin"/>
      </w:r>
      <w:r>
        <w:rPr>
          <w:sz w:val="20"/>
          <w:szCs w:val="20"/>
        </w:rPr>
        <w:instrText xml:space="preserve"> ADDIN EN.CITE &lt;EndNote&gt;&lt;Cite&gt;&lt;Author&gt;Qiu&lt;/Author&gt;&lt;Year&gt;2006&lt;/Year&gt;&lt;RecNum&gt;4&lt;/RecNum&gt;&lt;DisplayText&gt;[6]&lt;/DisplayText&gt;&lt;record&gt;&lt;rec-number&gt;4&lt;/rec-number&gt;&lt;foreign-keys&gt;&lt;key app="EN" db-id="0eprv5at9fwz2mef9xlxzwen0xawpxzt2ff0" timestamp="1556645023"&gt;4&lt;/key&gt;&lt;key app="ENWeb" db-id=""&gt;0&lt;/key&gt;&lt;/foreign-keys&gt;&lt;ref-type name="Journal Article"&gt;17&lt;/ref-type&gt;&lt;contributors&gt;&lt;authors&gt;&lt;author&gt;Qiu, Shipeng&lt;/author&gt;&lt;author&gt;Kalita, Samar J.&lt;/author&gt;&lt;/authors&gt;&lt;/contributors&gt;&lt;titles&gt;&lt;title&gt;Synthesis, processing and characterization of nanocrystalline titanium dioxide&lt;/title&gt;&lt;secondary-title&gt;Materials Science and Engineering: A&lt;/secondary-title&gt;&lt;/titles&gt;&lt;periodical&gt;&lt;full-title&gt;Materials Science and Engineering: A&lt;/full-title&gt;&lt;/periodical&gt;&lt;pages&gt;327-332&lt;/pages&gt;&lt;volume&gt;435-436&lt;/volume&gt;&lt;section&gt;327&lt;/section&gt;&lt;dates&gt;&lt;year&gt;2006&lt;/year&gt;&lt;/dates&gt;&lt;isbn&gt;09215093&lt;/isbn&gt;&lt;urls&gt;&lt;/urls&gt;&lt;electronic-resource-num&gt;10.1016/j.msea.2006.07.062&lt;/electronic-resource-num&gt;&lt;/record&gt;&lt;/Cite&gt;&lt;/EndNote&gt;</w:instrText>
      </w:r>
      <w:r>
        <w:rPr>
          <w:sz w:val="20"/>
          <w:szCs w:val="20"/>
        </w:rPr>
        <w:fldChar w:fldCharType="separate"/>
      </w:r>
      <w:r>
        <w:rPr>
          <w:noProof/>
          <w:sz w:val="20"/>
          <w:szCs w:val="20"/>
        </w:rPr>
        <w:t>[6]</w:t>
      </w:r>
      <w:r>
        <w:rPr>
          <w:sz w:val="20"/>
          <w:szCs w:val="20"/>
        </w:rPr>
        <w:fldChar w:fldCharType="end"/>
      </w:r>
      <w:r>
        <w:rPr>
          <w:sz w:val="20"/>
          <w:szCs w:val="20"/>
        </w:rPr>
        <w:t>. De synthese verliep volgens</w:t>
      </w:r>
      <w:r w:rsidRPr="006D4E68">
        <w:rPr>
          <w:sz w:val="20"/>
          <w:szCs w:val="20"/>
        </w:rPr>
        <w:t xml:space="preserve"> een sol-gel methode</w:t>
      </w:r>
      <w:r>
        <w:rPr>
          <w:sz w:val="20"/>
          <w:szCs w:val="20"/>
        </w:rPr>
        <w:t xml:space="preserve">, waarbij een oplossing van </w:t>
      </w:r>
      <w:proofErr w:type="spellStart"/>
      <w:r w:rsidRPr="00C80505">
        <w:rPr>
          <w:sz w:val="20"/>
          <w:szCs w:val="20"/>
        </w:rPr>
        <w:t>isopropanol</w:t>
      </w:r>
      <w:proofErr w:type="spellEnd"/>
      <w:r w:rsidRPr="00C80505">
        <w:rPr>
          <w:sz w:val="20"/>
          <w:szCs w:val="20"/>
        </w:rPr>
        <w:t xml:space="preserve"> </w:t>
      </w:r>
      <w:r>
        <w:rPr>
          <w:sz w:val="20"/>
          <w:szCs w:val="20"/>
        </w:rPr>
        <w:t xml:space="preserve">en </w:t>
      </w:r>
      <w:proofErr w:type="spellStart"/>
      <w:r>
        <w:rPr>
          <w:sz w:val="20"/>
          <w:szCs w:val="20"/>
        </w:rPr>
        <w:t>gedeïoniseerd</w:t>
      </w:r>
      <w:proofErr w:type="spellEnd"/>
      <w:r>
        <w:rPr>
          <w:sz w:val="20"/>
          <w:szCs w:val="20"/>
        </w:rPr>
        <w:t xml:space="preserve"> water gedruppeld werd in TTIP. Aan de resulterende oplossing (</w:t>
      </w:r>
      <w:proofErr w:type="spellStart"/>
      <w:r>
        <w:rPr>
          <w:sz w:val="20"/>
          <w:szCs w:val="20"/>
        </w:rPr>
        <w:t>M</w:t>
      </w:r>
      <w:r w:rsidRPr="00AF1437">
        <w:rPr>
          <w:sz w:val="20"/>
          <w:szCs w:val="20"/>
          <w:vertAlign w:val="subscript"/>
        </w:rPr>
        <w:t>isopropanol</w:t>
      </w:r>
      <w:proofErr w:type="spellEnd"/>
      <w:r>
        <w:rPr>
          <w:sz w:val="20"/>
          <w:szCs w:val="20"/>
        </w:rPr>
        <w:t>: M</w:t>
      </w:r>
      <w:r w:rsidRPr="00AF1437">
        <w:rPr>
          <w:sz w:val="20"/>
          <w:szCs w:val="20"/>
          <w:vertAlign w:val="subscript"/>
        </w:rPr>
        <w:t>TTIP</w:t>
      </w:r>
      <w:r>
        <w:rPr>
          <w:sz w:val="20"/>
          <w:szCs w:val="20"/>
        </w:rPr>
        <w:t>: M</w:t>
      </w:r>
      <w:r w:rsidRPr="00AF1437">
        <w:rPr>
          <w:sz w:val="20"/>
          <w:szCs w:val="20"/>
          <w:vertAlign w:val="subscript"/>
        </w:rPr>
        <w:t>HO</w:t>
      </w:r>
      <w:r>
        <w:rPr>
          <w:sz w:val="20"/>
          <w:szCs w:val="20"/>
        </w:rPr>
        <w:t xml:space="preserve"> = 1:2:12) werd salpeterzuur toegevoegd om de pH naar 2 te verlagen.</w:t>
      </w:r>
      <w:r w:rsidRPr="006D4E68">
        <w:rPr>
          <w:sz w:val="20"/>
          <w:szCs w:val="20"/>
        </w:rPr>
        <w:t xml:space="preserve"> </w:t>
      </w:r>
      <w:r>
        <w:rPr>
          <w:sz w:val="20"/>
          <w:szCs w:val="20"/>
        </w:rPr>
        <w:t>De vorming</w:t>
      </w:r>
      <w:r w:rsidRPr="006D4E68">
        <w:rPr>
          <w:sz w:val="20"/>
          <w:szCs w:val="20"/>
        </w:rPr>
        <w:t xml:space="preserve"> van </w:t>
      </w:r>
      <w:r>
        <w:rPr>
          <w:sz w:val="20"/>
          <w:szCs w:val="20"/>
        </w:rPr>
        <w:t xml:space="preserve">de neerslag na de hydrolysereactie wordt gegeven door reactie (1). </w:t>
      </w:r>
      <w:r w:rsidRPr="006D4E68">
        <w:rPr>
          <w:sz w:val="20"/>
          <w:szCs w:val="20"/>
        </w:rPr>
        <w:t xml:space="preserve"> </w:t>
      </w:r>
      <w:r>
        <w:rPr>
          <w:sz w:val="20"/>
          <w:szCs w:val="20"/>
        </w:rPr>
        <w:t xml:space="preserve">Vervolgens werd de neerslag </w:t>
      </w:r>
      <w:r w:rsidRPr="006D4E68">
        <w:rPr>
          <w:sz w:val="20"/>
          <w:szCs w:val="20"/>
        </w:rPr>
        <w:t>gefiltreerd</w:t>
      </w:r>
      <w:r>
        <w:rPr>
          <w:sz w:val="20"/>
          <w:szCs w:val="20"/>
        </w:rPr>
        <w:t xml:space="preserve"> </w:t>
      </w:r>
      <w:r w:rsidRPr="006D4E68">
        <w:rPr>
          <w:sz w:val="20"/>
          <w:szCs w:val="20"/>
        </w:rPr>
        <w:t>en gedroogd op</w:t>
      </w:r>
      <w:r>
        <w:rPr>
          <w:sz w:val="20"/>
          <w:szCs w:val="20"/>
        </w:rPr>
        <w:t xml:space="preserve"> </w:t>
      </w:r>
      <w:r w:rsidRPr="006D4E68">
        <w:rPr>
          <w:sz w:val="20"/>
          <w:szCs w:val="20"/>
        </w:rPr>
        <w:t xml:space="preserve">110°C totdat er </w:t>
      </w:r>
      <w:r>
        <w:rPr>
          <w:sz w:val="20"/>
          <w:szCs w:val="20"/>
        </w:rPr>
        <w:t>gele kristallen werden gevormd.</w:t>
      </w:r>
      <w:r w:rsidRPr="006D4E68">
        <w:rPr>
          <w:sz w:val="20"/>
          <w:szCs w:val="20"/>
        </w:rPr>
        <w:t xml:space="preserve"> De kristallen werden</w:t>
      </w:r>
      <w:r>
        <w:rPr>
          <w:sz w:val="20"/>
          <w:szCs w:val="20"/>
        </w:rPr>
        <w:t xml:space="preserve"> tenslotte</w:t>
      </w:r>
      <w:r w:rsidRPr="006D4E68">
        <w:rPr>
          <w:sz w:val="20"/>
          <w:szCs w:val="20"/>
        </w:rPr>
        <w:t xml:space="preserve"> fijn gemalen</w:t>
      </w:r>
      <w:r>
        <w:rPr>
          <w:sz w:val="20"/>
          <w:szCs w:val="20"/>
        </w:rPr>
        <w:t xml:space="preserve"> en vervolgens</w:t>
      </w:r>
      <w:r w:rsidRPr="006D4E68">
        <w:rPr>
          <w:sz w:val="20"/>
          <w:szCs w:val="20"/>
        </w:rPr>
        <w:t xml:space="preserve"> gecalcineerd</w:t>
      </w:r>
      <w:r>
        <w:rPr>
          <w:sz w:val="20"/>
          <w:szCs w:val="20"/>
        </w:rPr>
        <w:t xml:space="preserve"> bij </w:t>
      </w:r>
      <w:r w:rsidRPr="006D4E68">
        <w:rPr>
          <w:sz w:val="20"/>
          <w:szCs w:val="20"/>
        </w:rPr>
        <w:t>400°C. Na calcinatie werd het gevormde product nog</w:t>
      </w:r>
      <w:r>
        <w:rPr>
          <w:sz w:val="20"/>
          <w:szCs w:val="20"/>
        </w:rPr>
        <w:t>maals</w:t>
      </w:r>
      <w:r w:rsidRPr="006D4E68">
        <w:rPr>
          <w:sz w:val="20"/>
          <w:szCs w:val="20"/>
        </w:rPr>
        <w:t xml:space="preserve"> fijn gemalen met een mortier.</w:t>
      </w:r>
    </w:p>
    <w:p w:rsidR="0029001C" w:rsidRPr="003C2430" w:rsidRDefault="0029001C" w:rsidP="0029001C">
      <w:pPr>
        <w:rPr>
          <w:sz w:val="18"/>
          <w:szCs w:val="18"/>
        </w:rPr>
      </w:pPr>
      <m:oMath>
        <m:r>
          <w:rPr>
            <w:rFonts w:ascii="Cambria Math" w:hAnsi="Cambria Math" w:cstheme="minorHAnsi"/>
            <w:sz w:val="18"/>
            <w:szCs w:val="18"/>
          </w:rPr>
          <m:t>TTIP+2</m:t>
        </m:r>
        <m:sSub>
          <m:sSubPr>
            <m:ctrlPr>
              <w:rPr>
                <w:rFonts w:ascii="Cambria Math" w:hAnsi="Cambria Math" w:cstheme="minorHAnsi"/>
                <w:i/>
                <w:sz w:val="18"/>
                <w:szCs w:val="18"/>
              </w:rPr>
            </m:ctrlPr>
          </m:sSubPr>
          <m:e>
            <m:r>
              <w:rPr>
                <w:rFonts w:ascii="Cambria Math" w:hAnsi="Cambria Math" w:cstheme="minorHAnsi"/>
                <w:sz w:val="18"/>
                <w:szCs w:val="18"/>
              </w:rPr>
              <m:t xml:space="preserve"> H</m:t>
            </m:r>
          </m:e>
          <m:sub>
            <m:r>
              <w:rPr>
                <w:rFonts w:ascii="Cambria Math" w:hAnsi="Cambria Math" w:cstheme="minorHAnsi"/>
                <w:sz w:val="18"/>
                <w:szCs w:val="18"/>
              </w:rPr>
              <m:t>2</m:t>
            </m:r>
          </m:sub>
        </m:sSub>
        <m:r>
          <w:rPr>
            <w:rFonts w:ascii="Cambria Math" w:hAnsi="Cambria Math" w:cstheme="minorHAnsi"/>
            <w:sz w:val="18"/>
            <w:szCs w:val="18"/>
          </w:rPr>
          <m:t>O→Ti</m:t>
        </m:r>
        <m:sSub>
          <m:sSubPr>
            <m:ctrlPr>
              <w:rPr>
                <w:rFonts w:ascii="Cambria Math" w:hAnsi="Cambria Math" w:cstheme="minorHAnsi"/>
                <w:i/>
                <w:sz w:val="18"/>
                <w:szCs w:val="18"/>
              </w:rPr>
            </m:ctrlPr>
          </m:sSubPr>
          <m:e>
            <m:r>
              <w:rPr>
                <w:rFonts w:ascii="Cambria Math" w:hAnsi="Cambria Math" w:cstheme="minorHAnsi"/>
                <w:sz w:val="18"/>
                <w:szCs w:val="18"/>
              </w:rPr>
              <m:t>O</m:t>
            </m:r>
          </m:e>
          <m:sub>
            <m:r>
              <w:rPr>
                <w:rFonts w:ascii="Cambria Math" w:hAnsi="Cambria Math" w:cstheme="minorHAnsi"/>
                <w:sz w:val="18"/>
                <w:szCs w:val="18"/>
              </w:rPr>
              <m:t>2</m:t>
            </m:r>
          </m:sub>
        </m:sSub>
        <m:r>
          <w:rPr>
            <w:rFonts w:ascii="Cambria Math" w:hAnsi="Cambria Math" w:cstheme="minorHAnsi"/>
            <w:sz w:val="18"/>
            <w:szCs w:val="18"/>
          </w:rPr>
          <m:t xml:space="preserve">+4 </m:t>
        </m:r>
        <m:sSub>
          <m:sSubPr>
            <m:ctrlPr>
              <w:rPr>
                <w:rFonts w:ascii="Cambria Math" w:hAnsi="Cambria Math" w:cstheme="minorHAnsi"/>
                <w:i/>
                <w:sz w:val="18"/>
                <w:szCs w:val="18"/>
              </w:rPr>
            </m:ctrlPr>
          </m:sSubPr>
          <m:e>
            <m:r>
              <w:rPr>
                <w:rFonts w:ascii="Cambria Math" w:hAnsi="Cambria Math" w:cstheme="minorHAnsi"/>
                <w:sz w:val="18"/>
                <w:szCs w:val="18"/>
              </w:rPr>
              <m:t>C</m:t>
            </m:r>
          </m:e>
          <m:sub>
            <m:r>
              <w:rPr>
                <w:rFonts w:ascii="Cambria Math" w:hAnsi="Cambria Math" w:cstheme="minorHAnsi"/>
                <w:sz w:val="18"/>
                <w:szCs w:val="18"/>
              </w:rPr>
              <m:t>3</m:t>
            </m:r>
          </m:sub>
        </m:sSub>
        <m:sSub>
          <m:sSubPr>
            <m:ctrlPr>
              <w:rPr>
                <w:rFonts w:ascii="Cambria Math" w:hAnsi="Cambria Math" w:cstheme="minorHAnsi"/>
                <w:i/>
                <w:sz w:val="18"/>
                <w:szCs w:val="18"/>
              </w:rPr>
            </m:ctrlPr>
          </m:sSubPr>
          <m:e>
            <m:r>
              <w:rPr>
                <w:rFonts w:ascii="Cambria Math" w:hAnsi="Cambria Math" w:cstheme="minorHAnsi"/>
                <w:sz w:val="18"/>
                <w:szCs w:val="18"/>
              </w:rPr>
              <m:t>H</m:t>
            </m:r>
          </m:e>
          <m:sub>
            <m:r>
              <w:rPr>
                <w:rFonts w:ascii="Cambria Math" w:hAnsi="Cambria Math" w:cstheme="minorHAnsi"/>
                <w:sz w:val="18"/>
                <w:szCs w:val="18"/>
              </w:rPr>
              <m:t>7</m:t>
            </m:r>
          </m:sub>
        </m:sSub>
        <m:r>
          <w:rPr>
            <w:rFonts w:ascii="Cambria Math" w:hAnsi="Cambria Math" w:cstheme="minorHAnsi"/>
            <w:sz w:val="18"/>
            <w:szCs w:val="18"/>
          </w:rPr>
          <m:t>OH</m:t>
        </m:r>
      </m:oMath>
      <w:r w:rsidRPr="003C2430">
        <w:rPr>
          <w:sz w:val="18"/>
          <w:szCs w:val="18"/>
        </w:rPr>
        <w:t xml:space="preserve"> </w:t>
      </w:r>
      <w:r w:rsidRPr="003C2430">
        <w:rPr>
          <w:sz w:val="18"/>
          <w:szCs w:val="18"/>
        </w:rPr>
        <w:tab/>
      </w:r>
      <w:r>
        <w:rPr>
          <w:sz w:val="18"/>
          <w:szCs w:val="18"/>
        </w:rPr>
        <w:tab/>
      </w:r>
      <w:r w:rsidRPr="003C2430">
        <w:rPr>
          <w:sz w:val="18"/>
          <w:szCs w:val="18"/>
        </w:rPr>
        <w:t>(1)</w:t>
      </w:r>
    </w:p>
    <w:p w:rsidR="0029001C" w:rsidRPr="000F53F2" w:rsidRDefault="0029001C" w:rsidP="0029001C">
      <w:pPr>
        <w:jc w:val="both"/>
        <w:rPr>
          <w:color w:val="000000" w:themeColor="text1"/>
          <w:sz w:val="20"/>
          <w:szCs w:val="20"/>
        </w:rPr>
      </w:pPr>
      <w:r w:rsidRPr="000F53F2">
        <w:rPr>
          <w:color w:val="000000" w:themeColor="text1"/>
          <w:sz w:val="20"/>
          <w:szCs w:val="20"/>
        </w:rPr>
        <w:t>WO</w:t>
      </w:r>
      <w:r w:rsidRPr="000F53F2">
        <w:rPr>
          <w:color w:val="000000" w:themeColor="text1"/>
          <w:sz w:val="20"/>
          <w:szCs w:val="20"/>
          <w:vertAlign w:val="subscript"/>
        </w:rPr>
        <w:t xml:space="preserve">3  </w:t>
      </w:r>
      <w:proofErr w:type="spellStart"/>
      <w:r w:rsidRPr="000F53F2">
        <w:rPr>
          <w:color w:val="000000" w:themeColor="text1"/>
          <w:sz w:val="20"/>
          <w:szCs w:val="20"/>
        </w:rPr>
        <w:t>nanopartikels</w:t>
      </w:r>
      <w:proofErr w:type="spellEnd"/>
      <w:r w:rsidRPr="000F53F2">
        <w:rPr>
          <w:color w:val="000000" w:themeColor="text1"/>
          <w:sz w:val="20"/>
          <w:szCs w:val="20"/>
        </w:rPr>
        <w:t xml:space="preserve"> werden aangemaakt volgens de procedure van </w:t>
      </w:r>
      <w:proofErr w:type="spellStart"/>
      <w:r w:rsidRPr="000F53F2">
        <w:rPr>
          <w:color w:val="000000" w:themeColor="text1"/>
          <w:sz w:val="20"/>
          <w:szCs w:val="20"/>
        </w:rPr>
        <w:t>Martinez</w:t>
      </w:r>
      <w:proofErr w:type="spellEnd"/>
      <w:r w:rsidRPr="000F53F2">
        <w:rPr>
          <w:color w:val="000000" w:themeColor="text1"/>
          <w:sz w:val="20"/>
          <w:szCs w:val="20"/>
        </w:rPr>
        <w:t xml:space="preserve">-de la Cruz </w:t>
      </w:r>
      <w:r w:rsidRPr="000F53F2">
        <w:rPr>
          <w:i/>
          <w:color w:val="000000" w:themeColor="text1"/>
          <w:sz w:val="20"/>
          <w:szCs w:val="20"/>
        </w:rPr>
        <w:t>et al</w:t>
      </w:r>
      <w:r w:rsidRPr="000F53F2">
        <w:rPr>
          <w:color w:val="000000" w:themeColor="text1"/>
          <w:sz w:val="20"/>
          <w:szCs w:val="20"/>
        </w:rPr>
        <w:t>. (2010) (WO</w:t>
      </w:r>
      <w:r w:rsidRPr="000F53F2">
        <w:rPr>
          <w:color w:val="000000" w:themeColor="text1"/>
          <w:sz w:val="20"/>
          <w:szCs w:val="20"/>
          <w:vertAlign w:val="subscript"/>
        </w:rPr>
        <w:t>3</w:t>
      </w:r>
      <w:r w:rsidRPr="000F53F2">
        <w:rPr>
          <w:color w:val="000000" w:themeColor="text1"/>
          <w:sz w:val="20"/>
          <w:szCs w:val="20"/>
        </w:rPr>
        <w:t xml:space="preserve"> Mart) </w:t>
      </w:r>
      <w:r w:rsidRPr="000F53F2">
        <w:rPr>
          <w:color w:val="000000" w:themeColor="text1"/>
          <w:sz w:val="20"/>
          <w:szCs w:val="20"/>
        </w:rPr>
        <w:fldChar w:fldCharType="begin"/>
      </w:r>
      <w:r w:rsidRPr="000F53F2">
        <w:rPr>
          <w:color w:val="000000" w:themeColor="text1"/>
          <w:sz w:val="20"/>
          <w:szCs w:val="20"/>
        </w:rPr>
        <w:instrText xml:space="preserve"> ADDIN EN.CITE &lt;EndNote&gt;&lt;Cite&gt;&lt;Author&gt;Martínez-de la Cruz&lt;/Author&gt;&lt;Year&gt;2010&lt;/Year&gt;&lt;RecNum&gt;9&lt;/RecNum&gt;&lt;DisplayText&gt;[7]&lt;/DisplayText&gt;&lt;record&gt;&lt;rec-number&gt;9&lt;/rec-number&gt;&lt;foreign-keys&gt;&lt;key app="EN" db-id="0eprv5at9fwz2mef9xlxzwen0xawpxzt2ff0" timestamp="1556648125"&gt;9&lt;/key&gt;&lt;key app="ENWeb" db-id=""&gt;0&lt;/key&gt;&lt;/foreign-keys&gt;&lt;ref-type name="Journal Article"&gt;17&lt;/ref-type&gt;&lt;contributors&gt;&lt;authors&gt;&lt;author&gt;Martínez-de la Cruz, A.&lt;/author&gt;&lt;author&gt;Martínez, D. Sánchez&lt;/author&gt;&lt;author&gt;Cuéllar, E. López&lt;/author&gt;&lt;/authors&gt;&lt;/contributors&gt;&lt;titles&gt;&lt;title&gt;Synthesis and characterization of WO3 nanoparticles prepared by the precipitation method: Evaluation of photocatalytic activity under vis-irradiation&lt;/title&gt;&lt;secondary-title&gt;Solid State Sciences&lt;/secondary-title&gt;&lt;/titles&gt;&lt;periodical&gt;&lt;full-title&gt;Solid State Sciences&lt;/full-title&gt;&lt;/periodical&gt;&lt;pages&gt;88-94&lt;/pages&gt;&lt;volume&gt;12&lt;/volume&gt;&lt;number&gt;1&lt;/number&gt;&lt;section&gt;88&lt;/section&gt;&lt;dates&gt;&lt;year&gt;2010&lt;/year&gt;&lt;/dates&gt;&lt;isbn&gt;12932558&lt;/isbn&gt;&lt;urls&gt;&lt;/urls&gt;&lt;electronic-resource-num&gt;10.1016/j.solidstatesciences.2009.10.010&lt;/electronic-resource-num&gt;&lt;/record&gt;&lt;/Cite&gt;&lt;/EndNote&gt;</w:instrText>
      </w:r>
      <w:r w:rsidRPr="000F53F2">
        <w:rPr>
          <w:color w:val="000000" w:themeColor="text1"/>
          <w:sz w:val="20"/>
          <w:szCs w:val="20"/>
        </w:rPr>
        <w:fldChar w:fldCharType="separate"/>
      </w:r>
      <w:r w:rsidRPr="000F53F2">
        <w:rPr>
          <w:noProof/>
          <w:color w:val="000000" w:themeColor="text1"/>
          <w:sz w:val="20"/>
          <w:szCs w:val="20"/>
        </w:rPr>
        <w:t>[7]</w:t>
      </w:r>
      <w:r w:rsidRPr="000F53F2">
        <w:rPr>
          <w:color w:val="000000" w:themeColor="text1"/>
          <w:sz w:val="20"/>
          <w:szCs w:val="20"/>
        </w:rPr>
        <w:fldChar w:fldCharType="end"/>
      </w:r>
      <w:r w:rsidRPr="000F53F2">
        <w:rPr>
          <w:color w:val="000000" w:themeColor="text1"/>
          <w:sz w:val="20"/>
          <w:szCs w:val="20"/>
        </w:rPr>
        <w:t>. WO</w:t>
      </w:r>
      <w:r w:rsidRPr="000F53F2">
        <w:rPr>
          <w:color w:val="000000" w:themeColor="text1"/>
          <w:sz w:val="20"/>
          <w:szCs w:val="20"/>
          <w:vertAlign w:val="subscript"/>
        </w:rPr>
        <w:t>3</w:t>
      </w:r>
      <w:r w:rsidRPr="000F53F2">
        <w:rPr>
          <w:color w:val="000000" w:themeColor="text1"/>
          <w:sz w:val="20"/>
          <w:szCs w:val="20"/>
        </w:rPr>
        <w:t xml:space="preserve"> wordt in deze methode gesynthetiseerd via een precipitatiemethode, waarbij </w:t>
      </w:r>
      <w:proofErr w:type="spellStart"/>
      <w:r w:rsidRPr="000F53F2">
        <w:rPr>
          <w:color w:val="000000" w:themeColor="text1"/>
          <w:sz w:val="20"/>
          <w:szCs w:val="20"/>
        </w:rPr>
        <w:t>wolframaat</w:t>
      </w:r>
      <w:proofErr w:type="spellEnd"/>
      <w:r w:rsidRPr="000F53F2">
        <w:rPr>
          <w:color w:val="000000" w:themeColor="text1"/>
          <w:sz w:val="20"/>
          <w:szCs w:val="20"/>
        </w:rPr>
        <w:t xml:space="preserve"> werd opgelost in </w:t>
      </w:r>
      <w:proofErr w:type="spellStart"/>
      <w:r w:rsidRPr="000F53F2">
        <w:rPr>
          <w:color w:val="000000" w:themeColor="text1"/>
          <w:sz w:val="20"/>
          <w:szCs w:val="20"/>
        </w:rPr>
        <w:t>gedeïoniseerd</w:t>
      </w:r>
      <w:proofErr w:type="spellEnd"/>
      <w:r w:rsidRPr="000F53F2">
        <w:rPr>
          <w:color w:val="000000" w:themeColor="text1"/>
          <w:sz w:val="20"/>
          <w:szCs w:val="20"/>
        </w:rPr>
        <w:t xml:space="preserve"> water. Hieraan werd geconcentreerd salpeterzuur gedruppeld, terwijl continu geroerd werd op 80°C.  Reactie (2) stelt de vorming van de neerslag voor, die gefiltreerd werd en gedroogd bij 80°C. De neerslag werd vervolgens in een oven (</w:t>
      </w:r>
      <w:proofErr w:type="spellStart"/>
      <w:r w:rsidRPr="000F53F2">
        <w:rPr>
          <w:color w:val="000000" w:themeColor="text1"/>
          <w:sz w:val="20"/>
          <w:szCs w:val="20"/>
        </w:rPr>
        <w:t>Memmert</w:t>
      </w:r>
      <w:proofErr w:type="spellEnd"/>
      <w:r w:rsidRPr="000F53F2">
        <w:rPr>
          <w:color w:val="000000" w:themeColor="text1"/>
          <w:sz w:val="20"/>
          <w:szCs w:val="20"/>
        </w:rPr>
        <w:t>) geplaatst op een temperatuur van 400°C om de precursoren af te breken tot WO</w:t>
      </w:r>
      <w:r w:rsidRPr="000F53F2">
        <w:rPr>
          <w:color w:val="000000" w:themeColor="text1"/>
          <w:sz w:val="20"/>
          <w:szCs w:val="20"/>
          <w:vertAlign w:val="subscript"/>
        </w:rPr>
        <w:t>3</w:t>
      </w:r>
      <w:r w:rsidRPr="000F53F2">
        <w:rPr>
          <w:color w:val="000000" w:themeColor="text1"/>
          <w:sz w:val="20"/>
          <w:szCs w:val="20"/>
        </w:rPr>
        <w:t>. Het gevormde product werd tenslotte fijn gemalen tot een fijn geel poeder.</w:t>
      </w:r>
    </w:p>
    <w:p w:rsidR="0029001C" w:rsidRDefault="0029001C" w:rsidP="0029001C">
      <w:pPr>
        <w:spacing w:line="240" w:lineRule="auto"/>
        <w:jc w:val="both"/>
        <w:rPr>
          <w:rFonts w:cstheme="minorHAnsi"/>
          <w:sz w:val="18"/>
          <w:szCs w:val="20"/>
        </w:rPr>
      </w:pPr>
      <m:oMath>
        <m:r>
          <w:rPr>
            <w:rFonts w:ascii="Cambria Math" w:hAnsi="Cambria Math" w:cstheme="minorHAnsi"/>
            <w:sz w:val="16"/>
          </w:rPr>
          <m:t>(</m:t>
        </m:r>
        <m:sSub>
          <m:sSubPr>
            <m:ctrlPr>
              <w:rPr>
                <w:rFonts w:ascii="Cambria Math" w:hAnsi="Cambria Math" w:cstheme="minorHAnsi"/>
                <w:i/>
                <w:sz w:val="16"/>
              </w:rPr>
            </m:ctrlPr>
          </m:sSubPr>
          <m:e>
            <m:r>
              <w:rPr>
                <w:rFonts w:ascii="Cambria Math" w:hAnsi="Cambria Math" w:cstheme="minorHAnsi"/>
                <w:sz w:val="16"/>
              </w:rPr>
              <m:t>N</m:t>
            </m:r>
            <m:sSub>
              <m:sSubPr>
                <m:ctrlPr>
                  <w:rPr>
                    <w:rFonts w:ascii="Cambria Math" w:hAnsi="Cambria Math" w:cstheme="minorHAnsi"/>
                    <w:i/>
                    <w:sz w:val="16"/>
                  </w:rPr>
                </m:ctrlPr>
              </m:sSubPr>
              <m:e>
                <m:r>
                  <w:rPr>
                    <w:rFonts w:ascii="Cambria Math" w:hAnsi="Cambria Math" w:cstheme="minorHAnsi"/>
                    <w:sz w:val="16"/>
                  </w:rPr>
                  <m:t>H</m:t>
                </m:r>
              </m:e>
              <m:sub>
                <m:r>
                  <w:rPr>
                    <w:rFonts w:ascii="Cambria Math" w:hAnsi="Cambria Math" w:cstheme="minorHAnsi"/>
                    <w:sz w:val="16"/>
                  </w:rPr>
                  <m:t>4</m:t>
                </m:r>
              </m:sub>
            </m:sSub>
            <m:r>
              <w:rPr>
                <w:rFonts w:ascii="Cambria Math" w:hAnsi="Cambria Math" w:cstheme="minorHAnsi"/>
                <w:sz w:val="16"/>
              </w:rPr>
              <m:t>)</m:t>
            </m:r>
          </m:e>
          <m:sub>
            <m:r>
              <w:rPr>
                <w:rFonts w:ascii="Cambria Math" w:hAnsi="Cambria Math" w:cstheme="minorHAnsi"/>
                <w:sz w:val="16"/>
              </w:rPr>
              <m:t>10</m:t>
            </m:r>
          </m:sub>
        </m:sSub>
        <m:sSub>
          <m:sSubPr>
            <m:ctrlPr>
              <w:rPr>
                <w:rFonts w:ascii="Cambria Math" w:hAnsi="Cambria Math" w:cstheme="minorHAnsi"/>
                <w:i/>
                <w:sz w:val="16"/>
              </w:rPr>
            </m:ctrlPr>
          </m:sSubPr>
          <m:e>
            <m:r>
              <w:rPr>
                <w:rFonts w:ascii="Cambria Math" w:hAnsi="Cambria Math" w:cstheme="minorHAnsi"/>
                <w:sz w:val="16"/>
              </w:rPr>
              <m:t>W</m:t>
            </m:r>
          </m:e>
          <m:sub>
            <m:r>
              <w:rPr>
                <w:rFonts w:ascii="Cambria Math" w:hAnsi="Cambria Math" w:cstheme="minorHAnsi"/>
                <w:sz w:val="16"/>
              </w:rPr>
              <m:t>12</m:t>
            </m:r>
          </m:sub>
        </m:sSub>
        <m:sSub>
          <m:sSubPr>
            <m:ctrlPr>
              <w:rPr>
                <w:rFonts w:ascii="Cambria Math" w:hAnsi="Cambria Math" w:cstheme="minorHAnsi"/>
                <w:i/>
                <w:sz w:val="16"/>
              </w:rPr>
            </m:ctrlPr>
          </m:sSubPr>
          <m:e>
            <m:r>
              <w:rPr>
                <w:rFonts w:ascii="Cambria Math" w:hAnsi="Cambria Math" w:cstheme="minorHAnsi"/>
                <w:sz w:val="16"/>
              </w:rPr>
              <m:t>O</m:t>
            </m:r>
          </m:e>
          <m:sub>
            <m:r>
              <w:rPr>
                <w:rFonts w:ascii="Cambria Math" w:hAnsi="Cambria Math" w:cstheme="minorHAnsi"/>
                <w:sz w:val="16"/>
              </w:rPr>
              <m:t>41</m:t>
            </m:r>
          </m:sub>
        </m:sSub>
        <m:r>
          <w:rPr>
            <w:rFonts w:ascii="Cambria Math" w:hAnsi="Cambria Math" w:cstheme="minorHAnsi"/>
            <w:sz w:val="16"/>
            <w:vertAlign w:val="subscript"/>
          </w:rPr>
          <m:t xml:space="preserve">∙5 </m:t>
        </m:r>
        <m:sSub>
          <m:sSubPr>
            <m:ctrlPr>
              <w:rPr>
                <w:rFonts w:ascii="Cambria Math" w:hAnsi="Cambria Math" w:cstheme="minorHAnsi"/>
                <w:i/>
                <w:sz w:val="16"/>
                <w:vertAlign w:val="subscript"/>
              </w:rPr>
            </m:ctrlPr>
          </m:sSubPr>
          <m:e>
            <m:r>
              <w:rPr>
                <w:rFonts w:ascii="Cambria Math" w:hAnsi="Cambria Math" w:cstheme="minorHAnsi"/>
                <w:sz w:val="16"/>
                <w:vertAlign w:val="subscript"/>
              </w:rPr>
              <m:t>H</m:t>
            </m:r>
          </m:e>
          <m:sub>
            <m:r>
              <w:rPr>
                <w:rFonts w:ascii="Cambria Math" w:hAnsi="Cambria Math" w:cstheme="minorHAnsi"/>
                <w:sz w:val="16"/>
                <w:vertAlign w:val="subscript"/>
              </w:rPr>
              <m:t>2</m:t>
            </m:r>
          </m:sub>
        </m:sSub>
        <m:r>
          <w:rPr>
            <w:rFonts w:ascii="Cambria Math" w:hAnsi="Cambria Math" w:cstheme="minorHAnsi"/>
            <w:sz w:val="16"/>
            <w:vertAlign w:val="subscript"/>
          </w:rPr>
          <m:t>O+10 HN</m:t>
        </m:r>
        <m:sSub>
          <m:sSubPr>
            <m:ctrlPr>
              <w:rPr>
                <w:rFonts w:ascii="Cambria Math" w:hAnsi="Cambria Math" w:cstheme="minorHAnsi"/>
                <w:i/>
                <w:sz w:val="16"/>
                <w:vertAlign w:val="subscript"/>
              </w:rPr>
            </m:ctrlPr>
          </m:sSubPr>
          <m:e>
            <m:r>
              <w:rPr>
                <w:rFonts w:ascii="Cambria Math" w:hAnsi="Cambria Math" w:cstheme="minorHAnsi"/>
                <w:sz w:val="16"/>
                <w:vertAlign w:val="subscript"/>
              </w:rPr>
              <m:t>O</m:t>
            </m:r>
          </m:e>
          <m:sub>
            <m:r>
              <w:rPr>
                <w:rFonts w:ascii="Cambria Math" w:hAnsi="Cambria Math" w:cstheme="minorHAnsi"/>
                <w:sz w:val="16"/>
                <w:vertAlign w:val="subscript"/>
              </w:rPr>
              <m:t>3</m:t>
            </m:r>
          </m:sub>
        </m:sSub>
        <m:r>
          <w:rPr>
            <w:rFonts w:ascii="Cambria Math" w:hAnsi="Cambria Math" w:cstheme="minorHAnsi"/>
            <w:sz w:val="16"/>
            <w:vertAlign w:val="subscript"/>
          </w:rPr>
          <m:t xml:space="preserve">+2 </m:t>
        </m:r>
        <m:sSub>
          <m:sSubPr>
            <m:ctrlPr>
              <w:rPr>
                <w:rFonts w:ascii="Cambria Math" w:hAnsi="Cambria Math" w:cstheme="minorHAnsi"/>
                <w:i/>
                <w:sz w:val="16"/>
                <w:vertAlign w:val="subscript"/>
              </w:rPr>
            </m:ctrlPr>
          </m:sSubPr>
          <m:e>
            <m:r>
              <w:rPr>
                <w:rFonts w:ascii="Cambria Math" w:hAnsi="Cambria Math" w:cstheme="minorHAnsi"/>
                <w:sz w:val="16"/>
                <w:vertAlign w:val="subscript"/>
              </w:rPr>
              <m:t>H</m:t>
            </m:r>
          </m:e>
          <m:sub>
            <m:r>
              <w:rPr>
                <w:rFonts w:ascii="Cambria Math" w:hAnsi="Cambria Math" w:cstheme="minorHAnsi"/>
                <w:sz w:val="16"/>
                <w:vertAlign w:val="subscript"/>
              </w:rPr>
              <m:t>2</m:t>
            </m:r>
          </m:sub>
        </m:sSub>
        <m:r>
          <w:rPr>
            <w:rFonts w:ascii="Cambria Math" w:hAnsi="Cambria Math" w:cstheme="minorHAnsi"/>
            <w:sz w:val="16"/>
            <w:vertAlign w:val="subscript"/>
          </w:rPr>
          <m:t>O→12 W</m:t>
        </m:r>
        <m:sSub>
          <m:sSubPr>
            <m:ctrlPr>
              <w:rPr>
                <w:rFonts w:ascii="Cambria Math" w:hAnsi="Cambria Math" w:cstheme="minorHAnsi"/>
                <w:i/>
                <w:sz w:val="16"/>
                <w:vertAlign w:val="subscript"/>
              </w:rPr>
            </m:ctrlPr>
          </m:sSubPr>
          <m:e>
            <m:r>
              <w:rPr>
                <w:rFonts w:ascii="Cambria Math" w:hAnsi="Cambria Math" w:cstheme="minorHAnsi"/>
                <w:sz w:val="16"/>
                <w:vertAlign w:val="subscript"/>
              </w:rPr>
              <m:t>O</m:t>
            </m:r>
          </m:e>
          <m:sub>
            <m:r>
              <w:rPr>
                <w:rFonts w:ascii="Cambria Math" w:hAnsi="Cambria Math" w:cstheme="minorHAnsi"/>
                <w:sz w:val="16"/>
                <w:vertAlign w:val="subscript"/>
              </w:rPr>
              <m:t>3</m:t>
            </m:r>
          </m:sub>
        </m:sSub>
        <m:r>
          <w:rPr>
            <w:rFonts w:ascii="Cambria Math" w:hAnsi="Cambria Math" w:cstheme="minorHAnsi"/>
            <w:sz w:val="16"/>
            <w:vertAlign w:val="subscript"/>
          </w:rPr>
          <m:t>∙</m:t>
        </m:r>
        <m:sSub>
          <m:sSubPr>
            <m:ctrlPr>
              <w:rPr>
                <w:rFonts w:ascii="Cambria Math" w:hAnsi="Cambria Math" w:cstheme="minorHAnsi"/>
                <w:i/>
                <w:sz w:val="16"/>
                <w:vertAlign w:val="subscript"/>
              </w:rPr>
            </m:ctrlPr>
          </m:sSubPr>
          <m:e>
            <m:r>
              <w:rPr>
                <w:rFonts w:ascii="Cambria Math" w:hAnsi="Cambria Math" w:cstheme="minorHAnsi"/>
                <w:sz w:val="16"/>
                <w:vertAlign w:val="subscript"/>
              </w:rPr>
              <m:t>H</m:t>
            </m:r>
          </m:e>
          <m:sub>
            <m:r>
              <w:rPr>
                <w:rFonts w:ascii="Cambria Math" w:hAnsi="Cambria Math" w:cstheme="minorHAnsi"/>
                <w:sz w:val="16"/>
                <w:vertAlign w:val="subscript"/>
              </w:rPr>
              <m:t>2</m:t>
            </m:r>
          </m:sub>
        </m:sSub>
        <m:r>
          <w:rPr>
            <w:rFonts w:ascii="Cambria Math" w:hAnsi="Cambria Math" w:cstheme="minorHAnsi"/>
            <w:sz w:val="16"/>
            <w:vertAlign w:val="subscript"/>
          </w:rPr>
          <m:t>O+10 N</m:t>
        </m:r>
        <m:sSubSup>
          <m:sSubSupPr>
            <m:ctrlPr>
              <w:rPr>
                <w:rFonts w:ascii="Cambria Math" w:hAnsi="Cambria Math" w:cstheme="minorHAnsi"/>
                <w:i/>
                <w:sz w:val="16"/>
                <w:vertAlign w:val="subscript"/>
              </w:rPr>
            </m:ctrlPr>
          </m:sSubSupPr>
          <m:e>
            <m:r>
              <w:rPr>
                <w:rFonts w:ascii="Cambria Math" w:hAnsi="Cambria Math" w:cstheme="minorHAnsi"/>
                <w:sz w:val="16"/>
                <w:vertAlign w:val="subscript"/>
              </w:rPr>
              <m:t>H</m:t>
            </m:r>
          </m:e>
          <m:sub>
            <m:r>
              <w:rPr>
                <w:rFonts w:ascii="Cambria Math" w:hAnsi="Cambria Math" w:cstheme="minorHAnsi"/>
                <w:sz w:val="16"/>
                <w:vertAlign w:val="subscript"/>
              </w:rPr>
              <m:t>4</m:t>
            </m:r>
          </m:sub>
          <m:sup>
            <m:r>
              <w:rPr>
                <w:rFonts w:ascii="Cambria Math" w:hAnsi="Cambria Math" w:cstheme="minorHAnsi"/>
                <w:sz w:val="16"/>
                <w:vertAlign w:val="subscript"/>
              </w:rPr>
              <m:t>+</m:t>
            </m:r>
          </m:sup>
        </m:sSubSup>
        <m:r>
          <w:rPr>
            <w:rFonts w:ascii="Cambria Math" w:hAnsi="Cambria Math" w:cstheme="minorHAnsi"/>
            <w:sz w:val="16"/>
            <w:vertAlign w:val="subscript"/>
          </w:rPr>
          <m:t>+10 N</m:t>
        </m:r>
        <m:sSubSup>
          <m:sSubSupPr>
            <m:ctrlPr>
              <w:rPr>
                <w:rFonts w:ascii="Cambria Math" w:hAnsi="Cambria Math" w:cstheme="minorHAnsi"/>
                <w:i/>
                <w:sz w:val="16"/>
                <w:vertAlign w:val="subscript"/>
              </w:rPr>
            </m:ctrlPr>
          </m:sSubSupPr>
          <m:e>
            <m:r>
              <w:rPr>
                <w:rFonts w:ascii="Cambria Math" w:hAnsi="Cambria Math" w:cstheme="minorHAnsi"/>
                <w:sz w:val="16"/>
                <w:vertAlign w:val="subscript"/>
              </w:rPr>
              <m:t>O</m:t>
            </m:r>
          </m:e>
          <m:sub>
            <m:r>
              <w:rPr>
                <w:rFonts w:ascii="Cambria Math" w:hAnsi="Cambria Math" w:cstheme="minorHAnsi"/>
                <w:sz w:val="16"/>
                <w:vertAlign w:val="subscript"/>
              </w:rPr>
              <m:t>3</m:t>
            </m:r>
          </m:sub>
          <m:sup>
            <m:r>
              <w:rPr>
                <w:rFonts w:ascii="Cambria Math" w:hAnsi="Cambria Math" w:cstheme="minorHAnsi"/>
                <w:sz w:val="16"/>
                <w:vertAlign w:val="subscript"/>
              </w:rPr>
              <m:t>-</m:t>
            </m:r>
          </m:sup>
        </m:sSubSup>
      </m:oMath>
      <w:r w:rsidRPr="001E779F">
        <w:rPr>
          <w:rFonts w:cstheme="minorHAnsi"/>
          <w:vertAlign w:val="subscript"/>
        </w:rPr>
        <w:t xml:space="preserve">   </w:t>
      </w:r>
      <w:r>
        <w:rPr>
          <w:rFonts w:cstheme="minorHAnsi"/>
          <w:vertAlign w:val="subscript"/>
        </w:rPr>
        <w:tab/>
      </w:r>
      <w:r>
        <w:rPr>
          <w:rFonts w:cstheme="minorHAnsi"/>
          <w:vertAlign w:val="subscript"/>
        </w:rPr>
        <w:tab/>
      </w:r>
      <w:r>
        <w:rPr>
          <w:rFonts w:cstheme="minorHAnsi"/>
          <w:vertAlign w:val="subscript"/>
        </w:rPr>
        <w:tab/>
      </w:r>
      <w:r>
        <w:rPr>
          <w:rFonts w:cstheme="minorHAnsi"/>
          <w:sz w:val="18"/>
        </w:rPr>
        <w:tab/>
        <w:t xml:space="preserve"> </w:t>
      </w:r>
      <w:r w:rsidRPr="001E779F">
        <w:rPr>
          <w:rFonts w:cstheme="minorHAnsi"/>
          <w:sz w:val="18"/>
        </w:rPr>
        <w:t>(2)</w:t>
      </w:r>
    </w:p>
    <w:p w:rsidR="0029001C" w:rsidRPr="005D2F83" w:rsidRDefault="0029001C" w:rsidP="0029001C">
      <w:pPr>
        <w:spacing w:line="240" w:lineRule="auto"/>
        <w:jc w:val="both"/>
        <w:rPr>
          <w:rFonts w:cstheme="minorHAnsi"/>
          <w:sz w:val="18"/>
          <w:szCs w:val="20"/>
        </w:rPr>
      </w:pPr>
      <w:r>
        <w:rPr>
          <w:b/>
          <w:sz w:val="20"/>
          <w:szCs w:val="20"/>
        </w:rPr>
        <w:br/>
      </w:r>
      <w:proofErr w:type="spellStart"/>
      <w:r>
        <w:rPr>
          <w:b/>
          <w:sz w:val="20"/>
          <w:szCs w:val="20"/>
        </w:rPr>
        <w:t>Karakterisatie</w:t>
      </w:r>
      <w:proofErr w:type="spellEnd"/>
    </w:p>
    <w:p w:rsidR="0029001C" w:rsidRDefault="0029001C" w:rsidP="0029001C">
      <w:pPr>
        <w:spacing w:line="240" w:lineRule="auto"/>
        <w:jc w:val="both"/>
        <w:rPr>
          <w:b/>
          <w:sz w:val="20"/>
          <w:szCs w:val="20"/>
        </w:rPr>
      </w:pPr>
      <w:r w:rsidRPr="00AD7D4A">
        <w:rPr>
          <w:sz w:val="20"/>
        </w:rPr>
        <w:t xml:space="preserve">Voor </w:t>
      </w:r>
      <w:proofErr w:type="spellStart"/>
      <w:r>
        <w:rPr>
          <w:sz w:val="20"/>
        </w:rPr>
        <w:t>foto</w:t>
      </w:r>
      <w:r w:rsidRPr="00AD7D4A">
        <w:rPr>
          <w:sz w:val="20"/>
        </w:rPr>
        <w:t>katalytische</w:t>
      </w:r>
      <w:proofErr w:type="spellEnd"/>
      <w:r w:rsidRPr="00AD7D4A">
        <w:rPr>
          <w:sz w:val="20"/>
        </w:rPr>
        <w:t xml:space="preserve"> toepassingen</w:t>
      </w:r>
      <w:r>
        <w:rPr>
          <w:sz w:val="20"/>
        </w:rPr>
        <w:t xml:space="preserve"> </w:t>
      </w:r>
      <w:r w:rsidRPr="00AD7D4A">
        <w:rPr>
          <w:sz w:val="20"/>
        </w:rPr>
        <w:t xml:space="preserve">spelen </w:t>
      </w:r>
      <w:r>
        <w:rPr>
          <w:sz w:val="20"/>
        </w:rPr>
        <w:t xml:space="preserve">de </w:t>
      </w:r>
      <w:r w:rsidRPr="00AD7D4A">
        <w:rPr>
          <w:sz w:val="20"/>
        </w:rPr>
        <w:t>eigenschappen</w:t>
      </w:r>
      <w:r>
        <w:rPr>
          <w:sz w:val="20"/>
        </w:rPr>
        <w:t xml:space="preserve"> van de fotokatalysatoren</w:t>
      </w:r>
      <w:r w:rsidRPr="00AD7D4A">
        <w:rPr>
          <w:sz w:val="20"/>
        </w:rPr>
        <w:t xml:space="preserve"> zoals partikelgrootte</w:t>
      </w:r>
      <w:r>
        <w:rPr>
          <w:sz w:val="20"/>
        </w:rPr>
        <w:t xml:space="preserve">, </w:t>
      </w:r>
      <w:r w:rsidRPr="00AD7D4A">
        <w:rPr>
          <w:sz w:val="20"/>
        </w:rPr>
        <w:t>specifiek oppervlak</w:t>
      </w:r>
      <w:r>
        <w:rPr>
          <w:sz w:val="20"/>
        </w:rPr>
        <w:t xml:space="preserve"> en band gap</w:t>
      </w:r>
      <w:r w:rsidRPr="00AD7D4A">
        <w:rPr>
          <w:sz w:val="20"/>
        </w:rPr>
        <w:t xml:space="preserve"> van de halfgeleider een </w:t>
      </w:r>
      <w:r>
        <w:rPr>
          <w:sz w:val="20"/>
        </w:rPr>
        <w:t>cruciale</w:t>
      </w:r>
      <w:r w:rsidRPr="00AD7D4A">
        <w:rPr>
          <w:sz w:val="20"/>
        </w:rPr>
        <w:t xml:space="preserve"> rol. </w:t>
      </w:r>
      <w:r>
        <w:rPr>
          <w:sz w:val="20"/>
        </w:rPr>
        <w:t xml:space="preserve">Alle fotokatalysatoren werden </w:t>
      </w:r>
      <w:r w:rsidRPr="00AD7D4A">
        <w:rPr>
          <w:sz w:val="20"/>
        </w:rPr>
        <w:t xml:space="preserve">gekarakteriseerd </w:t>
      </w:r>
      <w:r>
        <w:rPr>
          <w:sz w:val="20"/>
        </w:rPr>
        <w:t>d.m.v.</w:t>
      </w:r>
      <w:r w:rsidRPr="00AD7D4A">
        <w:rPr>
          <w:sz w:val="20"/>
        </w:rPr>
        <w:t xml:space="preserve"> UV-</w:t>
      </w:r>
      <w:r>
        <w:rPr>
          <w:sz w:val="20"/>
        </w:rPr>
        <w:t>Vis</w:t>
      </w:r>
      <w:r w:rsidRPr="00AD7D4A">
        <w:rPr>
          <w:sz w:val="20"/>
        </w:rPr>
        <w:t xml:space="preserve"> spectrometrie </w:t>
      </w:r>
      <w:r>
        <w:rPr>
          <w:sz w:val="20"/>
        </w:rPr>
        <w:t>(</w:t>
      </w:r>
      <w:proofErr w:type="spellStart"/>
      <w:r>
        <w:rPr>
          <w:sz w:val="20"/>
        </w:rPr>
        <w:t>Shimadzu</w:t>
      </w:r>
      <w:proofErr w:type="spellEnd"/>
      <w:r>
        <w:rPr>
          <w:sz w:val="20"/>
        </w:rPr>
        <w:t xml:space="preserve"> UV-2600) </w:t>
      </w:r>
      <w:r w:rsidRPr="00AD7D4A">
        <w:rPr>
          <w:sz w:val="20"/>
        </w:rPr>
        <w:t>en</w:t>
      </w:r>
      <w:r>
        <w:rPr>
          <w:sz w:val="20"/>
        </w:rPr>
        <w:t xml:space="preserve"> N</w:t>
      </w:r>
      <w:r w:rsidRPr="00385B01">
        <w:rPr>
          <w:sz w:val="20"/>
          <w:vertAlign w:val="subscript"/>
        </w:rPr>
        <w:t>2</w:t>
      </w:r>
      <w:r>
        <w:rPr>
          <w:sz w:val="20"/>
        </w:rPr>
        <w:t xml:space="preserve">-adsorptie/desorptie-metingen (BET </w:t>
      </w:r>
      <w:proofErr w:type="spellStart"/>
      <w:r>
        <w:rPr>
          <w:sz w:val="20"/>
        </w:rPr>
        <w:t>Micrometrics</w:t>
      </w:r>
      <w:proofErr w:type="spellEnd"/>
      <w:r>
        <w:rPr>
          <w:sz w:val="20"/>
        </w:rPr>
        <w:t xml:space="preserve"> </w:t>
      </w:r>
      <w:proofErr w:type="spellStart"/>
      <w:r>
        <w:rPr>
          <w:sz w:val="20"/>
        </w:rPr>
        <w:t>Tristar</w:t>
      </w:r>
      <w:proofErr w:type="spellEnd"/>
      <w:r>
        <w:rPr>
          <w:sz w:val="20"/>
        </w:rPr>
        <w:t xml:space="preserve">). Uit de UV-Vis spectra werd een schatting van de band gap gemaakt via de </w:t>
      </w:r>
      <w:proofErr w:type="spellStart"/>
      <w:r>
        <w:rPr>
          <w:sz w:val="20"/>
        </w:rPr>
        <w:t>Kubelka</w:t>
      </w:r>
      <w:proofErr w:type="spellEnd"/>
      <w:r>
        <w:rPr>
          <w:sz w:val="20"/>
        </w:rPr>
        <w:t xml:space="preserve">-Munk vergelijking </w:t>
      </w:r>
      <w:r>
        <w:rPr>
          <w:sz w:val="20"/>
        </w:rPr>
        <w:fldChar w:fldCharType="begin"/>
      </w:r>
      <w:r>
        <w:rPr>
          <w:sz w:val="20"/>
        </w:rPr>
        <w:instrText xml:space="preserve"> ADDIN EN.CITE &lt;EndNote&gt;&lt;Cite&gt;&lt;Author&gt;Yoong&lt;/Author&gt;&lt;Year&gt;2009&lt;/Year&gt;&lt;RecNum&gt;20&lt;/RecNum&gt;&lt;DisplayText&gt;[8]&lt;/DisplayText&gt;&lt;record&gt;&lt;rec-number&gt;20&lt;/rec-number&gt;&lt;foreign-keys&gt;&lt;key app="EN" db-id="0eprv5at9fwz2mef9xlxzwen0xawpxzt2ff0" timestamp="1556694932"&gt;20&lt;/key&gt;&lt;/foreign-keys&gt;&lt;ref-type name="Journal Article"&gt;17&lt;/ref-type&gt;&lt;contributors&gt;&lt;authors&gt;&lt;author&gt;Yoong, L. S.&lt;/author&gt;&lt;author&gt;Chong, F. K.&lt;/author&gt;&lt;author&gt;Dutta, Binay K.&lt;/author&gt;&lt;/authors&gt;&lt;/contributors&gt;&lt;titles&gt;&lt;title&gt;Development of copper-doped TiO2 photocatalyst for hydrogen production under visible light&lt;/title&gt;&lt;secondary-title&gt;Energy&lt;/secondary-title&gt;&lt;/titles&gt;&lt;periodical&gt;&lt;full-title&gt;Energy&lt;/full-title&gt;&lt;/periodical&gt;&lt;pages&gt;1652-1661&lt;/pages&gt;&lt;volume&gt;34&lt;/volume&gt;&lt;number&gt;10&lt;/number&gt;&lt;keywords&gt;&lt;keyword&gt;Copper-doped TiO&lt;/keyword&gt;&lt;keyword&gt;Hydrogen production&lt;/keyword&gt;&lt;keyword&gt;Solar hydrogen&lt;/keyword&gt;&lt;keyword&gt;Photocatalyst&lt;/keyword&gt;&lt;/keywords&gt;&lt;dates&gt;&lt;year&gt;2009&lt;/year&gt;&lt;pub-dates&gt;&lt;date&gt;2009/10/01/&lt;/date&gt;&lt;/pub-dates&gt;&lt;/dates&gt;&lt;isbn&gt;0360-5442&lt;/isbn&gt;&lt;urls&gt;&lt;related-urls&gt;&lt;url&gt;http://www.sciencedirect.com/science/article/pii/S0360544209003120&lt;/url&gt;&lt;/related-urls&gt;&lt;/urls&gt;&lt;electronic-resource-num&gt;https://doi.org/10.1016/j.energy.2009.07.024&lt;/electronic-resource-num&gt;&lt;/record&gt;&lt;/Cite&gt;&lt;/EndNote&gt;</w:instrText>
      </w:r>
      <w:r>
        <w:rPr>
          <w:sz w:val="20"/>
        </w:rPr>
        <w:fldChar w:fldCharType="separate"/>
      </w:r>
      <w:r>
        <w:rPr>
          <w:noProof/>
          <w:sz w:val="20"/>
        </w:rPr>
        <w:t>[8]</w:t>
      </w:r>
      <w:r>
        <w:rPr>
          <w:sz w:val="20"/>
        </w:rPr>
        <w:fldChar w:fldCharType="end"/>
      </w:r>
      <w:r>
        <w:rPr>
          <w:sz w:val="20"/>
        </w:rPr>
        <w:t>.  De N</w:t>
      </w:r>
      <w:r w:rsidRPr="00385B01">
        <w:rPr>
          <w:sz w:val="20"/>
          <w:vertAlign w:val="subscript"/>
        </w:rPr>
        <w:t>2</w:t>
      </w:r>
      <w:r>
        <w:rPr>
          <w:sz w:val="20"/>
        </w:rPr>
        <w:t>-adsorptie/desorptie-metingen werden uitgevoerd voor de d</w:t>
      </w:r>
      <w:r w:rsidRPr="00B660B1">
        <w:rPr>
          <w:sz w:val="20"/>
        </w:rPr>
        <w:t xml:space="preserve">eterminatie van </w:t>
      </w:r>
      <w:r>
        <w:rPr>
          <w:sz w:val="20"/>
        </w:rPr>
        <w:t>het</w:t>
      </w:r>
      <w:r w:rsidRPr="00B660B1">
        <w:rPr>
          <w:sz w:val="20"/>
        </w:rPr>
        <w:t xml:space="preserve"> </w:t>
      </w:r>
      <w:proofErr w:type="spellStart"/>
      <w:r w:rsidRPr="00B660B1">
        <w:rPr>
          <w:sz w:val="20"/>
        </w:rPr>
        <w:t>Brunauer</w:t>
      </w:r>
      <w:proofErr w:type="spellEnd"/>
      <w:r w:rsidRPr="00B660B1">
        <w:rPr>
          <w:sz w:val="20"/>
        </w:rPr>
        <w:t>-</w:t>
      </w:r>
      <w:proofErr w:type="spellStart"/>
      <w:r w:rsidRPr="00B660B1">
        <w:rPr>
          <w:sz w:val="20"/>
        </w:rPr>
        <w:t>Emmett</w:t>
      </w:r>
      <w:proofErr w:type="spellEnd"/>
      <w:r w:rsidRPr="00B660B1">
        <w:rPr>
          <w:sz w:val="20"/>
        </w:rPr>
        <w:t>-Teller (BET) oppervlak</w:t>
      </w:r>
      <w:r>
        <w:rPr>
          <w:sz w:val="20"/>
        </w:rPr>
        <w:t xml:space="preserve"> van de verschillende fotokatalysatoren. </w:t>
      </w:r>
    </w:p>
    <w:p w:rsidR="0029001C" w:rsidRPr="005D2F83" w:rsidRDefault="0029001C" w:rsidP="0029001C">
      <w:pPr>
        <w:spacing w:line="240" w:lineRule="auto"/>
        <w:jc w:val="both"/>
        <w:rPr>
          <w:sz w:val="20"/>
        </w:rPr>
      </w:pPr>
      <w:r>
        <w:rPr>
          <w:b/>
          <w:sz w:val="20"/>
          <w:szCs w:val="20"/>
        </w:rPr>
        <w:br/>
      </w:r>
      <w:proofErr w:type="spellStart"/>
      <w:r>
        <w:rPr>
          <w:b/>
          <w:sz w:val="20"/>
          <w:szCs w:val="20"/>
        </w:rPr>
        <w:t>Vlakkeplaatreactor</w:t>
      </w:r>
      <w:proofErr w:type="spellEnd"/>
    </w:p>
    <w:p w:rsidR="0029001C" w:rsidRDefault="0029001C" w:rsidP="0029001C">
      <w:pPr>
        <w:spacing w:line="240" w:lineRule="auto"/>
        <w:jc w:val="both"/>
        <w:rPr>
          <w:sz w:val="20"/>
          <w:szCs w:val="20"/>
        </w:rPr>
      </w:pPr>
      <w:r w:rsidRPr="00D53DB0">
        <w:rPr>
          <w:sz w:val="20"/>
          <w:szCs w:val="20"/>
        </w:rPr>
        <w:t xml:space="preserve">Om inzicht te krijgen in de </w:t>
      </w:r>
      <w:proofErr w:type="spellStart"/>
      <w:r>
        <w:rPr>
          <w:sz w:val="20"/>
          <w:szCs w:val="20"/>
        </w:rPr>
        <w:t>fotokatalytische</w:t>
      </w:r>
      <w:proofErr w:type="spellEnd"/>
      <w:r>
        <w:rPr>
          <w:sz w:val="20"/>
          <w:szCs w:val="20"/>
        </w:rPr>
        <w:t xml:space="preserve"> </w:t>
      </w:r>
      <w:r w:rsidRPr="00D53DB0">
        <w:rPr>
          <w:sz w:val="20"/>
          <w:szCs w:val="20"/>
        </w:rPr>
        <w:t>activiteit van de verschillende katalysatoren</w:t>
      </w:r>
      <w:r>
        <w:rPr>
          <w:sz w:val="20"/>
          <w:szCs w:val="20"/>
        </w:rPr>
        <w:t>,</w:t>
      </w:r>
      <w:r w:rsidRPr="00D53DB0">
        <w:rPr>
          <w:sz w:val="20"/>
          <w:szCs w:val="20"/>
        </w:rPr>
        <w:t xml:space="preserve"> wordt in de </w:t>
      </w:r>
      <w:proofErr w:type="spellStart"/>
      <w:r w:rsidRPr="00D53DB0">
        <w:rPr>
          <w:sz w:val="20"/>
          <w:szCs w:val="20"/>
        </w:rPr>
        <w:t>vlakkeplaatreactor</w:t>
      </w:r>
      <w:proofErr w:type="spellEnd"/>
      <w:r w:rsidRPr="00D53DB0">
        <w:rPr>
          <w:sz w:val="20"/>
          <w:szCs w:val="20"/>
        </w:rPr>
        <w:t xml:space="preserve"> de afbraak van methaan en etheen getest. De test verloopt steeds volgens een vast </w:t>
      </w:r>
      <w:r>
        <w:rPr>
          <w:sz w:val="20"/>
          <w:szCs w:val="20"/>
        </w:rPr>
        <w:t>protocol</w:t>
      </w:r>
      <w:r w:rsidRPr="00D53DB0">
        <w:rPr>
          <w:sz w:val="20"/>
          <w:szCs w:val="20"/>
        </w:rPr>
        <w:t xml:space="preserve"> voor iedere katalysator. </w:t>
      </w:r>
      <w:r>
        <w:rPr>
          <w:sz w:val="20"/>
          <w:szCs w:val="20"/>
        </w:rPr>
        <w:t>De</w:t>
      </w:r>
      <w:r w:rsidRPr="007A4C5B">
        <w:rPr>
          <w:sz w:val="20"/>
          <w:szCs w:val="20"/>
        </w:rPr>
        <w:t xml:space="preserve"> fotokatalysatoren werden</w:t>
      </w:r>
      <w:r>
        <w:rPr>
          <w:sz w:val="20"/>
          <w:szCs w:val="20"/>
        </w:rPr>
        <w:t xml:space="preserve"> eerst</w:t>
      </w:r>
      <w:r w:rsidRPr="007A4C5B">
        <w:rPr>
          <w:sz w:val="20"/>
          <w:szCs w:val="20"/>
        </w:rPr>
        <w:t xml:space="preserve"> afgezet op glazen plaatjes. De glazen plaatjes met afmetingen 1,5</w:t>
      </w:r>
      <w:r>
        <w:rPr>
          <w:sz w:val="20"/>
          <w:szCs w:val="20"/>
        </w:rPr>
        <w:t xml:space="preserve"> </w:t>
      </w:r>
      <w:r w:rsidRPr="007A4C5B">
        <w:rPr>
          <w:sz w:val="20"/>
          <w:szCs w:val="20"/>
        </w:rPr>
        <w:t>cm op 2,6</w:t>
      </w:r>
      <w:r>
        <w:rPr>
          <w:sz w:val="20"/>
          <w:szCs w:val="20"/>
        </w:rPr>
        <w:t xml:space="preserve"> </w:t>
      </w:r>
      <w:r w:rsidRPr="007A4C5B">
        <w:rPr>
          <w:sz w:val="20"/>
          <w:szCs w:val="20"/>
        </w:rPr>
        <w:t>cm werden</w:t>
      </w:r>
      <w:r>
        <w:rPr>
          <w:sz w:val="20"/>
          <w:szCs w:val="20"/>
        </w:rPr>
        <w:t xml:space="preserve"> vooraf</w:t>
      </w:r>
      <w:r w:rsidRPr="007A4C5B">
        <w:rPr>
          <w:sz w:val="20"/>
          <w:szCs w:val="20"/>
        </w:rPr>
        <w:t xml:space="preserve"> behandeld met een Piranha</w:t>
      </w:r>
      <w:r>
        <w:rPr>
          <w:sz w:val="20"/>
          <w:szCs w:val="20"/>
        </w:rPr>
        <w:t xml:space="preserve"> (70 % H</w:t>
      </w:r>
      <w:r w:rsidRPr="00C80505">
        <w:rPr>
          <w:sz w:val="20"/>
          <w:szCs w:val="20"/>
          <w:vertAlign w:val="subscript"/>
        </w:rPr>
        <w:t>2</w:t>
      </w:r>
      <w:r>
        <w:rPr>
          <w:sz w:val="20"/>
          <w:szCs w:val="20"/>
        </w:rPr>
        <w:t>SO</w:t>
      </w:r>
      <w:r w:rsidRPr="00C80505">
        <w:rPr>
          <w:sz w:val="20"/>
          <w:szCs w:val="20"/>
          <w:vertAlign w:val="subscript"/>
        </w:rPr>
        <w:t>4</w:t>
      </w:r>
      <w:r>
        <w:rPr>
          <w:sz w:val="20"/>
          <w:szCs w:val="20"/>
        </w:rPr>
        <w:t xml:space="preserve"> en 30 % H</w:t>
      </w:r>
      <w:r w:rsidRPr="00C80505">
        <w:rPr>
          <w:sz w:val="20"/>
          <w:szCs w:val="20"/>
          <w:vertAlign w:val="subscript"/>
        </w:rPr>
        <w:t>2</w:t>
      </w:r>
      <w:r>
        <w:rPr>
          <w:sz w:val="20"/>
          <w:szCs w:val="20"/>
        </w:rPr>
        <w:t>O</w:t>
      </w:r>
      <w:r w:rsidRPr="00C80505">
        <w:rPr>
          <w:sz w:val="20"/>
          <w:szCs w:val="20"/>
          <w:vertAlign w:val="subscript"/>
        </w:rPr>
        <w:t>2</w:t>
      </w:r>
      <w:r>
        <w:rPr>
          <w:sz w:val="20"/>
          <w:szCs w:val="20"/>
        </w:rPr>
        <w:t>)</w:t>
      </w:r>
      <w:r w:rsidRPr="007A4C5B">
        <w:rPr>
          <w:sz w:val="20"/>
          <w:szCs w:val="20"/>
        </w:rPr>
        <w:t xml:space="preserve"> oplossing. Deze sterke oxidator reinigt het </w:t>
      </w:r>
      <w:r>
        <w:rPr>
          <w:sz w:val="20"/>
          <w:szCs w:val="20"/>
        </w:rPr>
        <w:t>glas</w:t>
      </w:r>
      <w:r w:rsidRPr="007A4C5B">
        <w:rPr>
          <w:sz w:val="20"/>
          <w:szCs w:val="20"/>
        </w:rPr>
        <w:t>oppervlak door oxidatie van organische resten en plaatsing van hydroxylgroepen op h</w:t>
      </w:r>
      <w:r>
        <w:rPr>
          <w:sz w:val="20"/>
          <w:szCs w:val="20"/>
        </w:rPr>
        <w:t>et oppervlak.</w:t>
      </w:r>
      <w:r w:rsidRPr="007A4C5B">
        <w:rPr>
          <w:sz w:val="20"/>
          <w:szCs w:val="20"/>
        </w:rPr>
        <w:t xml:space="preserve"> Op dit hydrofiele oppervlak kunnen </w:t>
      </w:r>
      <w:r>
        <w:rPr>
          <w:sz w:val="20"/>
          <w:szCs w:val="20"/>
        </w:rPr>
        <w:t xml:space="preserve">bijgevolg </w:t>
      </w:r>
      <w:r w:rsidRPr="007A4C5B">
        <w:rPr>
          <w:sz w:val="20"/>
          <w:szCs w:val="20"/>
        </w:rPr>
        <w:t>de fotokatalysatoren</w:t>
      </w:r>
      <w:r>
        <w:rPr>
          <w:sz w:val="20"/>
          <w:szCs w:val="20"/>
        </w:rPr>
        <w:t xml:space="preserve"> w</w:t>
      </w:r>
      <w:r w:rsidRPr="007A4C5B">
        <w:rPr>
          <w:sz w:val="20"/>
          <w:szCs w:val="20"/>
        </w:rPr>
        <w:t>orden</w:t>
      </w:r>
      <w:r>
        <w:rPr>
          <w:sz w:val="20"/>
          <w:szCs w:val="20"/>
        </w:rPr>
        <w:t xml:space="preserve"> afgezet</w:t>
      </w:r>
      <w:r w:rsidRPr="007A4C5B">
        <w:rPr>
          <w:sz w:val="20"/>
          <w:szCs w:val="20"/>
        </w:rPr>
        <w:t>. Hiervoor werd</w:t>
      </w:r>
      <w:r>
        <w:rPr>
          <w:sz w:val="20"/>
          <w:szCs w:val="20"/>
        </w:rPr>
        <w:t xml:space="preserve"> telkens</w:t>
      </w:r>
      <w:r w:rsidRPr="007A4C5B">
        <w:rPr>
          <w:sz w:val="20"/>
          <w:szCs w:val="20"/>
        </w:rPr>
        <w:t xml:space="preserve"> 50 mg van de </w:t>
      </w:r>
      <w:r>
        <w:rPr>
          <w:sz w:val="20"/>
          <w:szCs w:val="20"/>
        </w:rPr>
        <w:t>foto</w:t>
      </w:r>
      <w:r w:rsidRPr="007A4C5B">
        <w:rPr>
          <w:sz w:val="20"/>
          <w:szCs w:val="20"/>
        </w:rPr>
        <w:t>katalysator afgewogen en opgelost in 3</w:t>
      </w:r>
      <w:r>
        <w:rPr>
          <w:sz w:val="20"/>
          <w:szCs w:val="20"/>
        </w:rPr>
        <w:t xml:space="preserve"> </w:t>
      </w:r>
      <w:proofErr w:type="spellStart"/>
      <w:r w:rsidRPr="007A4C5B">
        <w:rPr>
          <w:sz w:val="20"/>
          <w:szCs w:val="20"/>
        </w:rPr>
        <w:t>m</w:t>
      </w:r>
      <w:r>
        <w:rPr>
          <w:sz w:val="20"/>
          <w:szCs w:val="20"/>
        </w:rPr>
        <w:t>L</w:t>
      </w:r>
      <w:proofErr w:type="spellEnd"/>
      <w:r w:rsidRPr="007A4C5B">
        <w:rPr>
          <w:sz w:val="20"/>
          <w:szCs w:val="20"/>
        </w:rPr>
        <w:t xml:space="preserve"> methanol. De suspensie werd</w:t>
      </w:r>
      <w:r>
        <w:rPr>
          <w:sz w:val="20"/>
          <w:szCs w:val="20"/>
        </w:rPr>
        <w:t xml:space="preserve"> een uur</w:t>
      </w:r>
      <w:r w:rsidRPr="007A4C5B">
        <w:rPr>
          <w:sz w:val="20"/>
          <w:szCs w:val="20"/>
        </w:rPr>
        <w:t xml:space="preserve"> in </w:t>
      </w:r>
      <w:r>
        <w:rPr>
          <w:sz w:val="20"/>
          <w:szCs w:val="20"/>
        </w:rPr>
        <w:t>een</w:t>
      </w:r>
      <w:r w:rsidRPr="007A4C5B">
        <w:rPr>
          <w:sz w:val="20"/>
          <w:szCs w:val="20"/>
        </w:rPr>
        <w:t xml:space="preserve"> </w:t>
      </w:r>
      <w:proofErr w:type="spellStart"/>
      <w:r w:rsidRPr="007A4C5B">
        <w:rPr>
          <w:sz w:val="20"/>
          <w:szCs w:val="20"/>
        </w:rPr>
        <w:t>ultrasoonbad</w:t>
      </w:r>
      <w:proofErr w:type="spellEnd"/>
      <w:r>
        <w:rPr>
          <w:sz w:val="20"/>
          <w:szCs w:val="20"/>
        </w:rPr>
        <w:t xml:space="preserve"> (VWR </w:t>
      </w:r>
      <w:proofErr w:type="spellStart"/>
      <w:r>
        <w:rPr>
          <w:sz w:val="20"/>
          <w:szCs w:val="20"/>
        </w:rPr>
        <w:t>Ultrasonic</w:t>
      </w:r>
      <w:proofErr w:type="spellEnd"/>
      <w:r>
        <w:rPr>
          <w:sz w:val="20"/>
          <w:szCs w:val="20"/>
        </w:rPr>
        <w:t xml:space="preserve"> Cleaner)</w:t>
      </w:r>
      <w:r w:rsidRPr="007A4C5B">
        <w:rPr>
          <w:sz w:val="20"/>
          <w:szCs w:val="20"/>
        </w:rPr>
        <w:t xml:space="preserve"> geplaatst.</w:t>
      </w:r>
      <w:r>
        <w:rPr>
          <w:sz w:val="20"/>
          <w:szCs w:val="20"/>
        </w:rPr>
        <w:t xml:space="preserve"> </w:t>
      </w:r>
      <w:r w:rsidRPr="007A4C5B">
        <w:rPr>
          <w:sz w:val="20"/>
          <w:szCs w:val="20"/>
        </w:rPr>
        <w:t>Per katalysator werden tien glazen plaatjes gecoat door 200 µl</w:t>
      </w:r>
      <w:r>
        <w:rPr>
          <w:sz w:val="20"/>
          <w:szCs w:val="20"/>
        </w:rPr>
        <w:t xml:space="preserve"> van de suspensie</w:t>
      </w:r>
      <w:r w:rsidRPr="007A4C5B">
        <w:rPr>
          <w:sz w:val="20"/>
          <w:szCs w:val="20"/>
        </w:rPr>
        <w:t xml:space="preserve"> </w:t>
      </w:r>
      <w:r>
        <w:rPr>
          <w:sz w:val="20"/>
          <w:szCs w:val="20"/>
        </w:rPr>
        <w:t xml:space="preserve">te </w:t>
      </w:r>
      <w:proofErr w:type="spellStart"/>
      <w:r>
        <w:rPr>
          <w:i/>
          <w:sz w:val="20"/>
          <w:szCs w:val="20"/>
        </w:rPr>
        <w:t>dropcasten</w:t>
      </w:r>
      <w:proofErr w:type="spellEnd"/>
      <w:r>
        <w:rPr>
          <w:i/>
          <w:sz w:val="20"/>
          <w:szCs w:val="20"/>
        </w:rPr>
        <w:t xml:space="preserve">. </w:t>
      </w:r>
      <w:r w:rsidRPr="007A4C5B">
        <w:rPr>
          <w:sz w:val="20"/>
          <w:szCs w:val="20"/>
        </w:rPr>
        <w:t>Vervolgens werden ze gedroogd onder de afzuigkap</w:t>
      </w:r>
      <w:r>
        <w:rPr>
          <w:sz w:val="20"/>
          <w:szCs w:val="20"/>
        </w:rPr>
        <w:t xml:space="preserve"> op kamertemperatuur.</w:t>
      </w:r>
      <w:r w:rsidRPr="007A4C5B">
        <w:rPr>
          <w:sz w:val="20"/>
          <w:szCs w:val="20"/>
        </w:rPr>
        <w:t xml:space="preserve"> Na overnacht te drogen in de droogsto</w:t>
      </w:r>
      <w:r>
        <w:rPr>
          <w:sz w:val="20"/>
          <w:szCs w:val="20"/>
        </w:rPr>
        <w:t>o</w:t>
      </w:r>
      <w:r w:rsidRPr="007A4C5B">
        <w:rPr>
          <w:sz w:val="20"/>
          <w:szCs w:val="20"/>
        </w:rPr>
        <w:t>f op 90°C werden ze twee uur in de vacu</w:t>
      </w:r>
      <w:r>
        <w:rPr>
          <w:sz w:val="20"/>
          <w:szCs w:val="20"/>
        </w:rPr>
        <w:t>ü</w:t>
      </w:r>
      <w:r w:rsidRPr="007A4C5B">
        <w:rPr>
          <w:sz w:val="20"/>
          <w:szCs w:val="20"/>
        </w:rPr>
        <w:t>moven</w:t>
      </w:r>
      <w:r>
        <w:rPr>
          <w:sz w:val="20"/>
          <w:szCs w:val="20"/>
        </w:rPr>
        <w:t xml:space="preserve"> (</w:t>
      </w:r>
      <w:r w:rsidRPr="00451699">
        <w:rPr>
          <w:color w:val="000000" w:themeColor="text1"/>
          <w:sz w:val="20"/>
          <w:szCs w:val="20"/>
        </w:rPr>
        <w:t xml:space="preserve">Thermo </w:t>
      </w:r>
      <w:proofErr w:type="spellStart"/>
      <w:r w:rsidRPr="00451699">
        <w:rPr>
          <w:color w:val="000000" w:themeColor="text1"/>
          <w:sz w:val="20"/>
          <w:szCs w:val="20"/>
        </w:rPr>
        <w:t>Scientific</w:t>
      </w:r>
      <w:proofErr w:type="spellEnd"/>
      <w:r w:rsidRPr="00451699">
        <w:rPr>
          <w:color w:val="000000" w:themeColor="text1"/>
          <w:sz w:val="20"/>
          <w:szCs w:val="20"/>
        </w:rPr>
        <w:t xml:space="preserve"> </w:t>
      </w:r>
      <w:proofErr w:type="spellStart"/>
      <w:r w:rsidRPr="00451699">
        <w:rPr>
          <w:color w:val="000000" w:themeColor="text1"/>
          <w:sz w:val="20"/>
          <w:szCs w:val="20"/>
        </w:rPr>
        <w:t>Vacutherm</w:t>
      </w:r>
      <w:proofErr w:type="spellEnd"/>
      <w:r>
        <w:rPr>
          <w:sz w:val="20"/>
          <w:szCs w:val="20"/>
        </w:rPr>
        <w:t>)</w:t>
      </w:r>
      <w:r w:rsidRPr="007A4C5B">
        <w:rPr>
          <w:sz w:val="20"/>
          <w:szCs w:val="20"/>
        </w:rPr>
        <w:t xml:space="preserve"> geplaatst bij 35</w:t>
      </w:r>
      <w:r>
        <w:rPr>
          <w:sz w:val="20"/>
          <w:szCs w:val="20"/>
        </w:rPr>
        <w:t xml:space="preserve"> </w:t>
      </w:r>
      <w:r w:rsidRPr="007A4C5B">
        <w:rPr>
          <w:sz w:val="20"/>
          <w:szCs w:val="20"/>
        </w:rPr>
        <w:t xml:space="preserve">°C. Tot slot werden </w:t>
      </w:r>
      <w:r>
        <w:rPr>
          <w:sz w:val="20"/>
          <w:szCs w:val="20"/>
        </w:rPr>
        <w:t xml:space="preserve">de glaasjes </w:t>
      </w:r>
      <w:r>
        <w:rPr>
          <w:color w:val="000000" w:themeColor="text1"/>
          <w:sz w:val="20"/>
          <w:szCs w:val="20"/>
        </w:rPr>
        <w:t>overnacht</w:t>
      </w:r>
      <w:r w:rsidRPr="007A4C5B">
        <w:rPr>
          <w:sz w:val="20"/>
          <w:szCs w:val="20"/>
        </w:rPr>
        <w:t xml:space="preserve"> belicht met </w:t>
      </w:r>
      <w:r>
        <w:rPr>
          <w:sz w:val="20"/>
          <w:szCs w:val="20"/>
        </w:rPr>
        <w:t xml:space="preserve">een </w:t>
      </w:r>
      <w:proofErr w:type="spellStart"/>
      <w:r>
        <w:rPr>
          <w:sz w:val="20"/>
          <w:szCs w:val="20"/>
        </w:rPr>
        <w:t>uv</w:t>
      </w:r>
      <w:proofErr w:type="spellEnd"/>
      <w:r>
        <w:rPr>
          <w:sz w:val="20"/>
          <w:szCs w:val="20"/>
        </w:rPr>
        <w:t>-lamp (Philips)</w:t>
      </w:r>
      <w:r w:rsidRPr="007A4C5B">
        <w:rPr>
          <w:sz w:val="20"/>
          <w:szCs w:val="20"/>
        </w:rPr>
        <w:t xml:space="preserve"> om zeker te zijn dat al het solvent weg is. </w:t>
      </w:r>
      <w:r w:rsidRPr="00D53DB0">
        <w:rPr>
          <w:sz w:val="20"/>
          <w:szCs w:val="20"/>
        </w:rPr>
        <w:t>Na het plaatsen van de glazen plaatjes, gecoat met de desbetreffende katalysator in de reactor</w:t>
      </w:r>
      <w:r>
        <w:rPr>
          <w:sz w:val="20"/>
          <w:szCs w:val="20"/>
        </w:rPr>
        <w:t>,</w:t>
      </w:r>
      <w:r w:rsidRPr="00D53DB0">
        <w:rPr>
          <w:sz w:val="20"/>
          <w:szCs w:val="20"/>
        </w:rPr>
        <w:t xml:space="preserve"> wordt deze aangesloten </w:t>
      </w:r>
      <w:r>
        <w:rPr>
          <w:sz w:val="20"/>
          <w:szCs w:val="20"/>
        </w:rPr>
        <w:t xml:space="preserve">aan een setup, die verbonden is aan </w:t>
      </w:r>
      <w:proofErr w:type="spellStart"/>
      <w:r>
        <w:rPr>
          <w:sz w:val="20"/>
          <w:szCs w:val="20"/>
        </w:rPr>
        <w:t>mass</w:t>
      </w:r>
      <w:proofErr w:type="spellEnd"/>
      <w:r>
        <w:rPr>
          <w:sz w:val="20"/>
          <w:szCs w:val="20"/>
        </w:rPr>
        <w:t xml:space="preserve"> flow controllers. Deze zijn op hun beurt verbonden met gasflessen</w:t>
      </w:r>
      <w:r w:rsidRPr="00D53DB0">
        <w:rPr>
          <w:sz w:val="20"/>
          <w:szCs w:val="20"/>
        </w:rPr>
        <w:t xml:space="preserve">. Deze computergestuurde opstelling stelt ons in staat verschillende gassen met een bepaald debiet doorheen de reactor te sturen voor een </w:t>
      </w:r>
      <w:r>
        <w:rPr>
          <w:sz w:val="20"/>
          <w:szCs w:val="20"/>
        </w:rPr>
        <w:t>bepaalde</w:t>
      </w:r>
      <w:r w:rsidRPr="00D53DB0">
        <w:rPr>
          <w:sz w:val="20"/>
          <w:szCs w:val="20"/>
        </w:rPr>
        <w:t xml:space="preserve"> </w:t>
      </w:r>
      <w:r w:rsidRPr="00D53DB0">
        <w:rPr>
          <w:sz w:val="20"/>
          <w:szCs w:val="20"/>
        </w:rPr>
        <w:lastRenderedPageBreak/>
        <w:t>tijd</w:t>
      </w:r>
      <w:r>
        <w:rPr>
          <w:sz w:val="20"/>
          <w:szCs w:val="20"/>
        </w:rPr>
        <w:t xml:space="preserve"> </w:t>
      </w:r>
      <w:r>
        <w:rPr>
          <w:sz w:val="20"/>
          <w:szCs w:val="20"/>
        </w:rPr>
        <w:fldChar w:fldCharType="begin"/>
      </w:r>
      <w:r>
        <w:rPr>
          <w:sz w:val="20"/>
          <w:szCs w:val="20"/>
        </w:rPr>
        <w:instrText xml:space="preserve"> ADDIN EN.CITE &lt;EndNote&gt;&lt;Cite&gt;&lt;Author&gt;Tytgat&lt;/Author&gt;&lt;Year&gt;2012&lt;/Year&gt;&lt;RecNum&gt;18&lt;/RecNum&gt;&lt;DisplayText&gt;[9]&lt;/DisplayText&gt;&lt;record&gt;&lt;rec-number&gt;18&lt;/rec-number&gt;&lt;foreign-keys&gt;&lt;key app="EN" db-id="0eprv5at9fwz2mef9xlxzwen0xawpxzt2ff0" timestamp="1556650746"&gt;18&lt;/key&gt;&lt;key app="ENWeb" db-id=""&gt;0&lt;/key&gt;&lt;/foreign-keys&gt;&lt;ref-type name="Journal Article"&gt;17&lt;/ref-type&gt;&lt;contributors&gt;&lt;authors&gt;&lt;author&gt;Tytgat, T.&lt;/author&gt;&lt;author&gt;Hauchecorne, B.&lt;/author&gt;&lt;author&gt;Smits, M.&lt;/author&gt;&lt;author&gt;Verbruggen, S. W.&lt;/author&gt;&lt;author&gt;Lenaerts, S.&lt;/author&gt;&lt;/authors&gt;&lt;/contributors&gt;&lt;auth-address&gt;University of Antwerp, Antwerpen, Belgium. tom.tytgat@ua.ac.be&lt;/auth-address&gt;&lt;titles&gt;&lt;title&gt;Concept and validation of a fully automated photocatalytic test setup&lt;/title&gt;&lt;secondary-title&gt;J Lab Autom&lt;/secondary-title&gt;&lt;/titles&gt;&lt;periodical&gt;&lt;full-title&gt;J Lab Autom&lt;/full-title&gt;&lt;/periodical&gt;&lt;pages&gt;134-43&lt;/pages&gt;&lt;volume&gt;17&lt;/volume&gt;&lt;number&gt;2&lt;/number&gt;&lt;edition&gt;2012/02/24&lt;/edition&gt;&lt;keywords&gt;&lt;keyword&gt;Automation, Laboratory/*methods&lt;/keyword&gt;&lt;keyword&gt;*Catalysis&lt;/keyword&gt;&lt;keyword&gt;Environmental Pollutants/metabolism&lt;/keyword&gt;&lt;keyword&gt;Octanes/metabolism&lt;/keyword&gt;&lt;keyword&gt;Oils/metabolism&lt;/keyword&gt;&lt;keyword&gt;*Photolysis&lt;/keyword&gt;&lt;keyword&gt;Software&lt;/keyword&gt;&lt;keyword&gt;Spectroscopy, Fourier Transform Infrared/*methods&lt;/keyword&gt;&lt;/keywords&gt;&lt;dates&gt;&lt;year&gt;2012&lt;/year&gt;&lt;pub-dates&gt;&lt;date&gt;Apr&lt;/date&gt;&lt;/pub-dates&gt;&lt;/dates&gt;&lt;isbn&gt;2211-0690 (Electronic)&amp;#xD;2211-0682 (Linking)&lt;/isbn&gt;&lt;accession-num&gt;22357557&lt;/accession-num&gt;&lt;urls&gt;&lt;related-urls&gt;&lt;url&gt;https://www.ncbi.nlm.nih.gov/pubmed/22357557&lt;/url&gt;&lt;/related-urls&gt;&lt;/urls&gt;&lt;electronic-resource-num&gt;10.1177/2211068211424554&lt;/electronic-resource-num&gt;&lt;/record&gt;&lt;/Cite&gt;&lt;/EndNote&gt;</w:instrText>
      </w:r>
      <w:r>
        <w:rPr>
          <w:sz w:val="20"/>
          <w:szCs w:val="20"/>
        </w:rPr>
        <w:fldChar w:fldCharType="separate"/>
      </w:r>
      <w:r>
        <w:rPr>
          <w:noProof/>
          <w:sz w:val="20"/>
          <w:szCs w:val="20"/>
        </w:rPr>
        <w:t>[9]</w:t>
      </w:r>
      <w:r>
        <w:rPr>
          <w:sz w:val="20"/>
          <w:szCs w:val="20"/>
        </w:rPr>
        <w:fldChar w:fldCharType="end"/>
      </w:r>
      <w:r w:rsidRPr="00D53DB0">
        <w:rPr>
          <w:sz w:val="20"/>
          <w:szCs w:val="20"/>
        </w:rPr>
        <w:t>. In een eerste fase word</w:t>
      </w:r>
      <w:r>
        <w:rPr>
          <w:sz w:val="20"/>
          <w:szCs w:val="20"/>
        </w:rPr>
        <w:t>en</w:t>
      </w:r>
      <w:r w:rsidRPr="00D53DB0">
        <w:rPr>
          <w:sz w:val="20"/>
          <w:szCs w:val="20"/>
        </w:rPr>
        <w:t xml:space="preserve"> </w:t>
      </w:r>
      <w:r>
        <w:rPr>
          <w:sz w:val="20"/>
          <w:szCs w:val="20"/>
        </w:rPr>
        <w:t>zowel de</w:t>
      </w:r>
      <w:r w:rsidRPr="00D53DB0">
        <w:rPr>
          <w:sz w:val="20"/>
          <w:szCs w:val="20"/>
        </w:rPr>
        <w:t xml:space="preserve"> reactor </w:t>
      </w:r>
      <w:r>
        <w:rPr>
          <w:sz w:val="20"/>
          <w:szCs w:val="20"/>
        </w:rPr>
        <w:t>als</w:t>
      </w:r>
      <w:r w:rsidRPr="00D53DB0">
        <w:rPr>
          <w:sz w:val="20"/>
          <w:szCs w:val="20"/>
        </w:rPr>
        <w:t xml:space="preserve"> de bypassleiding gespoeld met N</w:t>
      </w:r>
      <w:r w:rsidRPr="00CD0011">
        <w:rPr>
          <w:sz w:val="20"/>
          <w:szCs w:val="20"/>
          <w:vertAlign w:val="subscript"/>
        </w:rPr>
        <w:t>2</w:t>
      </w:r>
      <w:r w:rsidRPr="00D53DB0">
        <w:rPr>
          <w:sz w:val="20"/>
          <w:szCs w:val="20"/>
        </w:rPr>
        <w:t xml:space="preserve"> </w:t>
      </w:r>
      <w:r>
        <w:rPr>
          <w:sz w:val="20"/>
          <w:szCs w:val="20"/>
        </w:rPr>
        <w:t>(</w:t>
      </w:r>
      <w:r w:rsidRPr="0064518A">
        <w:rPr>
          <w:color w:val="000000" w:themeColor="text1"/>
          <w:sz w:val="20"/>
          <w:szCs w:val="20"/>
        </w:rPr>
        <w:t xml:space="preserve">2000 </w:t>
      </w:r>
      <w:proofErr w:type="spellStart"/>
      <w:r w:rsidRPr="0064518A">
        <w:rPr>
          <w:color w:val="000000" w:themeColor="text1"/>
          <w:sz w:val="20"/>
          <w:szCs w:val="20"/>
        </w:rPr>
        <w:t>m</w:t>
      </w:r>
      <w:r>
        <w:rPr>
          <w:color w:val="000000" w:themeColor="text1"/>
          <w:sz w:val="20"/>
          <w:szCs w:val="20"/>
        </w:rPr>
        <w:t>L</w:t>
      </w:r>
      <w:proofErr w:type="spellEnd"/>
      <w:r w:rsidRPr="0064518A">
        <w:rPr>
          <w:color w:val="000000" w:themeColor="text1"/>
          <w:sz w:val="20"/>
          <w:szCs w:val="20"/>
        </w:rPr>
        <w:t xml:space="preserve">/min) </w:t>
      </w:r>
      <w:r w:rsidRPr="00D53DB0">
        <w:rPr>
          <w:sz w:val="20"/>
          <w:szCs w:val="20"/>
        </w:rPr>
        <w:t>om alle mogelijke restanten te verwijderen. Na het spoelen wordt de reactor gevuld met een gasmengsel</w:t>
      </w:r>
      <w:r>
        <w:rPr>
          <w:sz w:val="20"/>
          <w:szCs w:val="20"/>
        </w:rPr>
        <w:t>,</w:t>
      </w:r>
      <w:r w:rsidRPr="00D53DB0">
        <w:rPr>
          <w:sz w:val="20"/>
          <w:szCs w:val="20"/>
        </w:rPr>
        <w:t xml:space="preserve"> bestaande uit een polluent (methaan of etheen), N</w:t>
      </w:r>
      <w:r w:rsidRPr="00717E18">
        <w:rPr>
          <w:sz w:val="20"/>
          <w:szCs w:val="20"/>
          <w:vertAlign w:val="subscript"/>
        </w:rPr>
        <w:t>2</w:t>
      </w:r>
      <w:r w:rsidRPr="00D53DB0">
        <w:rPr>
          <w:sz w:val="20"/>
          <w:szCs w:val="20"/>
        </w:rPr>
        <w:t xml:space="preserve"> en O</w:t>
      </w:r>
      <w:r w:rsidRPr="00717E18">
        <w:rPr>
          <w:sz w:val="20"/>
          <w:szCs w:val="20"/>
          <w:vertAlign w:val="subscript"/>
        </w:rPr>
        <w:t>2</w:t>
      </w:r>
      <w:r w:rsidRPr="00D53DB0">
        <w:rPr>
          <w:sz w:val="20"/>
          <w:szCs w:val="20"/>
        </w:rPr>
        <w:t xml:space="preserve">. </w:t>
      </w:r>
      <w:r>
        <w:rPr>
          <w:sz w:val="20"/>
          <w:szCs w:val="20"/>
        </w:rPr>
        <w:t xml:space="preserve">De concentraties aan methaan en etheen in de gasfles bedragen respectievelijk 1 vol% en 1 mol%. </w:t>
      </w:r>
      <w:r w:rsidRPr="00D53DB0">
        <w:rPr>
          <w:sz w:val="20"/>
          <w:szCs w:val="20"/>
        </w:rPr>
        <w:t>Om lucht</w:t>
      </w:r>
      <w:r>
        <w:rPr>
          <w:sz w:val="20"/>
          <w:szCs w:val="20"/>
        </w:rPr>
        <w:t>,</w:t>
      </w:r>
      <w:r w:rsidRPr="00D53DB0">
        <w:rPr>
          <w:sz w:val="20"/>
          <w:szCs w:val="20"/>
        </w:rPr>
        <w:t xml:space="preserve"> vervuild met een polluent</w:t>
      </w:r>
      <w:r>
        <w:rPr>
          <w:sz w:val="20"/>
          <w:szCs w:val="20"/>
        </w:rPr>
        <w:t>,</w:t>
      </w:r>
      <w:r w:rsidRPr="00D53DB0">
        <w:rPr>
          <w:sz w:val="20"/>
          <w:szCs w:val="20"/>
        </w:rPr>
        <w:t xml:space="preserve"> na te bootsen hebben de gassen respectievelijk een debiet van 50, 710 en 190 </w:t>
      </w:r>
      <w:proofErr w:type="spellStart"/>
      <w:r w:rsidRPr="00D53DB0">
        <w:rPr>
          <w:sz w:val="20"/>
          <w:szCs w:val="20"/>
        </w:rPr>
        <w:t>m</w:t>
      </w:r>
      <w:r>
        <w:rPr>
          <w:sz w:val="20"/>
          <w:szCs w:val="20"/>
        </w:rPr>
        <w:t>L</w:t>
      </w:r>
      <w:proofErr w:type="spellEnd"/>
      <w:r w:rsidRPr="00D53DB0">
        <w:rPr>
          <w:sz w:val="20"/>
          <w:szCs w:val="20"/>
        </w:rPr>
        <w:t>/</w:t>
      </w:r>
      <w:r>
        <w:rPr>
          <w:sz w:val="20"/>
          <w:szCs w:val="20"/>
        </w:rPr>
        <w:t>min</w:t>
      </w:r>
      <w:r w:rsidRPr="00D53DB0">
        <w:rPr>
          <w:sz w:val="20"/>
          <w:szCs w:val="20"/>
        </w:rPr>
        <w:t>. Vervolgens wordt de reactor afgesloten zonder enige belichting. Na 23,5</w:t>
      </w:r>
      <w:r>
        <w:rPr>
          <w:sz w:val="20"/>
          <w:szCs w:val="20"/>
        </w:rPr>
        <w:t xml:space="preserve"> </w:t>
      </w:r>
      <w:r w:rsidRPr="00D53DB0">
        <w:rPr>
          <w:sz w:val="20"/>
          <w:szCs w:val="20"/>
        </w:rPr>
        <w:t>u</w:t>
      </w:r>
      <w:r>
        <w:rPr>
          <w:sz w:val="20"/>
          <w:szCs w:val="20"/>
        </w:rPr>
        <w:t>ur</w:t>
      </w:r>
      <w:r w:rsidRPr="00D53DB0">
        <w:rPr>
          <w:sz w:val="20"/>
          <w:szCs w:val="20"/>
        </w:rPr>
        <w:t xml:space="preserve"> wordt het </w:t>
      </w:r>
      <w:r>
        <w:rPr>
          <w:sz w:val="20"/>
          <w:szCs w:val="20"/>
        </w:rPr>
        <w:t>gas</w:t>
      </w:r>
      <w:r w:rsidRPr="00D53DB0">
        <w:rPr>
          <w:sz w:val="20"/>
          <w:szCs w:val="20"/>
        </w:rPr>
        <w:t>mengsel uit de reactor</w:t>
      </w:r>
      <w:r>
        <w:rPr>
          <w:sz w:val="20"/>
          <w:szCs w:val="20"/>
        </w:rPr>
        <w:t xml:space="preserve"> </w:t>
      </w:r>
      <w:r w:rsidRPr="00D53DB0">
        <w:rPr>
          <w:sz w:val="20"/>
          <w:szCs w:val="20"/>
        </w:rPr>
        <w:t>gespoeld door een N</w:t>
      </w:r>
      <w:r w:rsidRPr="00717E18">
        <w:rPr>
          <w:sz w:val="20"/>
          <w:szCs w:val="20"/>
          <w:vertAlign w:val="subscript"/>
        </w:rPr>
        <w:t>2</w:t>
      </w:r>
      <w:r>
        <w:rPr>
          <w:sz w:val="20"/>
          <w:szCs w:val="20"/>
        </w:rPr>
        <w:t>-</w:t>
      </w:r>
      <w:r w:rsidRPr="00D53DB0">
        <w:rPr>
          <w:sz w:val="20"/>
          <w:szCs w:val="20"/>
        </w:rPr>
        <w:t>stroom doorheen de reactor te sturen. Het gasmengsel dat de reactor verlaat</w:t>
      </w:r>
      <w:r>
        <w:rPr>
          <w:sz w:val="20"/>
          <w:szCs w:val="20"/>
        </w:rPr>
        <w:t>,</w:t>
      </w:r>
      <w:r w:rsidRPr="00D53DB0">
        <w:rPr>
          <w:sz w:val="20"/>
          <w:szCs w:val="20"/>
        </w:rPr>
        <w:t xml:space="preserve"> wordt geanalyseerd door gedurende ongeveer </w:t>
      </w:r>
      <w:r>
        <w:rPr>
          <w:sz w:val="20"/>
          <w:szCs w:val="20"/>
        </w:rPr>
        <w:t>1</w:t>
      </w:r>
      <w:r w:rsidRPr="00D53DB0">
        <w:rPr>
          <w:sz w:val="20"/>
          <w:szCs w:val="20"/>
        </w:rPr>
        <w:t xml:space="preserve"> uur lang elke 5 seconden een infrarood spectrum te nemen</w:t>
      </w:r>
      <w:r>
        <w:rPr>
          <w:sz w:val="20"/>
          <w:szCs w:val="20"/>
        </w:rPr>
        <w:t xml:space="preserve"> </w:t>
      </w:r>
      <w:r w:rsidRPr="00D53DB0">
        <w:rPr>
          <w:sz w:val="20"/>
          <w:szCs w:val="20"/>
        </w:rPr>
        <w:t>(Thermo</w:t>
      </w:r>
      <w:r>
        <w:rPr>
          <w:sz w:val="20"/>
          <w:szCs w:val="20"/>
        </w:rPr>
        <w:t xml:space="preserve"> Fisher </w:t>
      </w:r>
      <w:proofErr w:type="spellStart"/>
      <w:r>
        <w:rPr>
          <w:sz w:val="20"/>
          <w:szCs w:val="20"/>
        </w:rPr>
        <w:t>Scientific</w:t>
      </w:r>
      <w:proofErr w:type="spellEnd"/>
      <w:r w:rsidRPr="00D53DB0">
        <w:rPr>
          <w:sz w:val="20"/>
          <w:szCs w:val="20"/>
        </w:rPr>
        <w:t xml:space="preserve"> </w:t>
      </w:r>
      <w:proofErr w:type="spellStart"/>
      <w:r w:rsidRPr="00D53DB0">
        <w:rPr>
          <w:sz w:val="20"/>
          <w:szCs w:val="20"/>
        </w:rPr>
        <w:t>Nicolet</w:t>
      </w:r>
      <w:proofErr w:type="spellEnd"/>
      <w:r w:rsidRPr="00D53DB0">
        <w:rPr>
          <w:sz w:val="20"/>
          <w:szCs w:val="20"/>
        </w:rPr>
        <w:t xml:space="preserve"> 380). Alvorens de reactor wordt leeggespoeld, wordt een infrarood opname gemaakt als basislijn. Hierna volgt opnieuw een spoeling </w:t>
      </w:r>
      <w:r>
        <w:rPr>
          <w:sz w:val="20"/>
          <w:szCs w:val="20"/>
        </w:rPr>
        <w:t xml:space="preserve">van de bypassleiding en de reactor met </w:t>
      </w:r>
      <w:r w:rsidRPr="00D53DB0">
        <w:rPr>
          <w:sz w:val="20"/>
          <w:szCs w:val="20"/>
        </w:rPr>
        <w:t>N</w:t>
      </w:r>
      <w:r w:rsidRPr="00717E18">
        <w:rPr>
          <w:sz w:val="20"/>
          <w:szCs w:val="20"/>
          <w:vertAlign w:val="subscript"/>
        </w:rPr>
        <w:t>2</w:t>
      </w:r>
      <w:r w:rsidRPr="00D53DB0">
        <w:rPr>
          <w:sz w:val="20"/>
          <w:szCs w:val="20"/>
        </w:rPr>
        <w:t xml:space="preserve"> en wordt de reactor terug gevuld met hetzelfde gasmengsel. Opnieuw blijft dit mengsel 23,5</w:t>
      </w:r>
      <w:r>
        <w:rPr>
          <w:sz w:val="20"/>
          <w:szCs w:val="20"/>
        </w:rPr>
        <w:t xml:space="preserve"> </w:t>
      </w:r>
      <w:r w:rsidRPr="00D53DB0">
        <w:rPr>
          <w:sz w:val="20"/>
          <w:szCs w:val="20"/>
        </w:rPr>
        <w:t>u</w:t>
      </w:r>
      <w:r>
        <w:rPr>
          <w:sz w:val="20"/>
          <w:szCs w:val="20"/>
        </w:rPr>
        <w:t>ur</w:t>
      </w:r>
      <w:r w:rsidRPr="00D53DB0">
        <w:rPr>
          <w:sz w:val="20"/>
          <w:szCs w:val="20"/>
        </w:rPr>
        <w:t xml:space="preserve"> in de reactor met het verschil dat de katalysator nu belicht wordt met </w:t>
      </w:r>
      <w:r>
        <w:rPr>
          <w:sz w:val="20"/>
          <w:szCs w:val="20"/>
        </w:rPr>
        <w:t>uv</w:t>
      </w:r>
      <w:r w:rsidRPr="00D53DB0">
        <w:rPr>
          <w:sz w:val="20"/>
          <w:szCs w:val="20"/>
        </w:rPr>
        <w:t>-licht</w:t>
      </w:r>
      <w:r>
        <w:rPr>
          <w:sz w:val="20"/>
          <w:szCs w:val="20"/>
        </w:rPr>
        <w:t xml:space="preserve"> (Philips) met een maximale intensiteit van 68,5 µW/cm</w:t>
      </w:r>
      <w:r>
        <w:rPr>
          <w:sz w:val="20"/>
          <w:szCs w:val="20"/>
          <w:vertAlign w:val="superscript"/>
        </w:rPr>
        <w:t>2</w:t>
      </w:r>
      <w:r>
        <w:rPr>
          <w:sz w:val="20"/>
          <w:szCs w:val="20"/>
        </w:rPr>
        <w:t xml:space="preserve"> bij 352 nm.</w:t>
      </w:r>
      <w:r w:rsidRPr="00D53DB0">
        <w:rPr>
          <w:sz w:val="20"/>
          <w:szCs w:val="20"/>
        </w:rPr>
        <w:t xml:space="preserve"> De reactor wordt wederom leeggespoeld</w:t>
      </w:r>
      <w:r>
        <w:rPr>
          <w:sz w:val="20"/>
          <w:szCs w:val="20"/>
        </w:rPr>
        <w:t xml:space="preserve"> met N</w:t>
      </w:r>
      <w:r w:rsidRPr="00BE67A6">
        <w:rPr>
          <w:sz w:val="20"/>
          <w:szCs w:val="20"/>
          <w:vertAlign w:val="subscript"/>
        </w:rPr>
        <w:t>2</w:t>
      </w:r>
      <w:r w:rsidRPr="00D53DB0">
        <w:rPr>
          <w:sz w:val="20"/>
          <w:szCs w:val="20"/>
        </w:rPr>
        <w:t xml:space="preserve"> </w:t>
      </w:r>
      <w:r>
        <w:rPr>
          <w:sz w:val="20"/>
          <w:szCs w:val="20"/>
        </w:rPr>
        <w:t xml:space="preserve">(2000 ml/min) </w:t>
      </w:r>
      <w:r w:rsidRPr="00D53DB0">
        <w:rPr>
          <w:sz w:val="20"/>
          <w:szCs w:val="20"/>
        </w:rPr>
        <w:t xml:space="preserve">en het gas geanalyseerd door de infrarood spectrometer. </w:t>
      </w:r>
    </w:p>
    <w:p w:rsidR="0029001C" w:rsidRPr="00253DCC" w:rsidRDefault="0029001C" w:rsidP="0029001C">
      <w:pPr>
        <w:spacing w:line="240" w:lineRule="auto"/>
        <w:jc w:val="both"/>
        <w:rPr>
          <w:b/>
          <w:sz w:val="20"/>
          <w:szCs w:val="20"/>
        </w:rPr>
      </w:pPr>
      <w:r>
        <w:rPr>
          <w:b/>
          <w:sz w:val="20"/>
          <w:szCs w:val="20"/>
        </w:rPr>
        <w:br/>
        <w:t>Foto-elektrochemische cel</w:t>
      </w:r>
    </w:p>
    <w:p w:rsidR="0029001C" w:rsidRPr="004F5ABD" w:rsidRDefault="0029001C" w:rsidP="0029001C">
      <w:pPr>
        <w:spacing w:line="240" w:lineRule="auto"/>
        <w:jc w:val="both"/>
        <w:rPr>
          <w:sz w:val="20"/>
          <w:szCs w:val="20"/>
        </w:rPr>
      </w:pPr>
      <w:r>
        <w:rPr>
          <w:sz w:val="20"/>
          <w:szCs w:val="20"/>
        </w:rPr>
        <w:t xml:space="preserve">De kathode van de PEC cel werd gemaakt door 0,0172 g Pt/C te suspenderen in 430 µL </w:t>
      </w:r>
      <w:proofErr w:type="spellStart"/>
      <w:r>
        <w:rPr>
          <w:sz w:val="20"/>
          <w:szCs w:val="20"/>
        </w:rPr>
        <w:t>Nafion</w:t>
      </w:r>
      <w:proofErr w:type="spellEnd"/>
      <w:r>
        <w:rPr>
          <w:sz w:val="20"/>
          <w:szCs w:val="20"/>
        </w:rPr>
        <w:t xml:space="preserve">® en 570 µL </w:t>
      </w:r>
      <w:proofErr w:type="spellStart"/>
      <w:r>
        <w:rPr>
          <w:sz w:val="20"/>
          <w:szCs w:val="20"/>
        </w:rPr>
        <w:t>isopropanol</w:t>
      </w:r>
      <w:proofErr w:type="spellEnd"/>
      <w:r>
        <w:rPr>
          <w:sz w:val="20"/>
          <w:szCs w:val="20"/>
        </w:rPr>
        <w:t xml:space="preserve">, om het vervolgens te </w:t>
      </w:r>
      <w:proofErr w:type="spellStart"/>
      <w:r w:rsidRPr="00876BEB">
        <w:rPr>
          <w:sz w:val="20"/>
          <w:szCs w:val="20"/>
        </w:rPr>
        <w:t>dropcasten</w:t>
      </w:r>
      <w:proofErr w:type="spellEnd"/>
      <w:r>
        <w:rPr>
          <w:sz w:val="20"/>
          <w:szCs w:val="20"/>
        </w:rPr>
        <w:t xml:space="preserve"> op </w:t>
      </w:r>
      <w:proofErr w:type="spellStart"/>
      <w:r>
        <w:rPr>
          <w:sz w:val="20"/>
          <w:szCs w:val="20"/>
        </w:rPr>
        <w:t>Toray</w:t>
      </w:r>
      <w:proofErr w:type="spellEnd"/>
      <w:r>
        <w:rPr>
          <w:sz w:val="20"/>
          <w:szCs w:val="20"/>
        </w:rPr>
        <w:t xml:space="preserve"> koolstofpapier (1,4 x 1,4 cm</w:t>
      </w:r>
      <w:r w:rsidRPr="00D81B5F">
        <w:rPr>
          <w:sz w:val="20"/>
          <w:szCs w:val="20"/>
          <w:vertAlign w:val="superscript"/>
        </w:rPr>
        <w:t>2</w:t>
      </w:r>
      <w:r>
        <w:rPr>
          <w:sz w:val="20"/>
          <w:szCs w:val="20"/>
        </w:rPr>
        <w:t>) en nadien te drogen. De fotoanode bevat gemiddeld 1,83 mg fotokatalysatormateriaal per cm</w:t>
      </w:r>
      <w:r>
        <w:rPr>
          <w:sz w:val="20"/>
          <w:szCs w:val="20"/>
          <w:vertAlign w:val="superscript"/>
        </w:rPr>
        <w:t>2</w:t>
      </w:r>
      <w:r>
        <w:rPr>
          <w:sz w:val="20"/>
          <w:szCs w:val="20"/>
        </w:rPr>
        <w:t xml:space="preserve"> en werd gemaakt door de fotokatalysator in suspensie te brengen in 325 µL </w:t>
      </w:r>
      <w:proofErr w:type="spellStart"/>
      <w:r>
        <w:rPr>
          <w:sz w:val="20"/>
          <w:szCs w:val="20"/>
        </w:rPr>
        <w:t>Nafion</w:t>
      </w:r>
      <w:proofErr w:type="spellEnd"/>
      <w:r>
        <w:rPr>
          <w:sz w:val="20"/>
          <w:szCs w:val="20"/>
        </w:rPr>
        <w:t xml:space="preserve">® en 175 µL </w:t>
      </w:r>
      <w:proofErr w:type="spellStart"/>
      <w:r>
        <w:rPr>
          <w:sz w:val="20"/>
          <w:szCs w:val="20"/>
        </w:rPr>
        <w:t>isopropanol</w:t>
      </w:r>
      <w:proofErr w:type="spellEnd"/>
      <w:r>
        <w:rPr>
          <w:sz w:val="20"/>
          <w:szCs w:val="20"/>
        </w:rPr>
        <w:t xml:space="preserve"> en deze vervolgens eveneens op koolstofpapier aan te brengen. Koolstofpapier werd gekozen als dragermateriaal voor de katalysatoren vanwege de hoge porositeit en het hoog specifiek oppervlak van dit materiaal, die de </w:t>
      </w:r>
      <w:proofErr w:type="spellStart"/>
      <w:r>
        <w:rPr>
          <w:sz w:val="20"/>
          <w:szCs w:val="20"/>
        </w:rPr>
        <w:t>fotokatalytische</w:t>
      </w:r>
      <w:proofErr w:type="spellEnd"/>
      <w:r>
        <w:rPr>
          <w:sz w:val="20"/>
          <w:szCs w:val="20"/>
        </w:rPr>
        <w:t xml:space="preserve"> activiteit verhogen. De anodes werden gewogen voor en na het coaten om telkens het gehalte aan de afgezette katalysator te bepalen. Daarna werden beide elektrodes aan tegengestelde zijden van een </w:t>
      </w:r>
      <w:proofErr w:type="spellStart"/>
      <w:r>
        <w:rPr>
          <w:sz w:val="20"/>
          <w:szCs w:val="20"/>
        </w:rPr>
        <w:t>Nafion</w:t>
      </w:r>
      <w:proofErr w:type="spellEnd"/>
      <w:r>
        <w:rPr>
          <w:sz w:val="20"/>
          <w:szCs w:val="20"/>
        </w:rPr>
        <w:t xml:space="preserve">® membraan (3 x 3 </w:t>
      </w:r>
      <w:r w:rsidRPr="007249AF">
        <w:rPr>
          <w:sz w:val="20"/>
          <w:szCs w:val="20"/>
        </w:rPr>
        <w:t>cm</w:t>
      </w:r>
      <w:r w:rsidRPr="007249AF">
        <w:rPr>
          <w:sz w:val="20"/>
          <w:szCs w:val="20"/>
          <w:vertAlign w:val="superscript"/>
        </w:rPr>
        <w:t>2</w:t>
      </w:r>
      <w:r>
        <w:rPr>
          <w:sz w:val="20"/>
          <w:szCs w:val="20"/>
        </w:rPr>
        <w:t xml:space="preserve">) </w:t>
      </w:r>
      <w:r w:rsidRPr="007249AF">
        <w:rPr>
          <w:sz w:val="20"/>
          <w:szCs w:val="20"/>
        </w:rPr>
        <w:t>gebracht</w:t>
      </w:r>
      <w:r>
        <w:rPr>
          <w:sz w:val="20"/>
          <w:szCs w:val="20"/>
        </w:rPr>
        <w:t xml:space="preserve"> en werd het geheel bij 135 °C en 5,5 ton gedurende drie minuten geperst tot een MEA (</w:t>
      </w:r>
      <w:proofErr w:type="spellStart"/>
      <w:r>
        <w:rPr>
          <w:sz w:val="20"/>
          <w:szCs w:val="20"/>
        </w:rPr>
        <w:t>Membrane</w:t>
      </w:r>
      <w:proofErr w:type="spellEnd"/>
      <w:r>
        <w:rPr>
          <w:sz w:val="20"/>
          <w:szCs w:val="20"/>
        </w:rPr>
        <w:t xml:space="preserve"> Electrode Assembly). De </w:t>
      </w:r>
      <w:proofErr w:type="spellStart"/>
      <w:r>
        <w:rPr>
          <w:sz w:val="20"/>
          <w:szCs w:val="20"/>
        </w:rPr>
        <w:t>Nafion</w:t>
      </w:r>
      <w:proofErr w:type="spellEnd"/>
      <w:r>
        <w:rPr>
          <w:sz w:val="20"/>
          <w:szCs w:val="20"/>
        </w:rPr>
        <w:t xml:space="preserve">® membranen waren reeds </w:t>
      </w:r>
      <w:proofErr w:type="spellStart"/>
      <w:r>
        <w:rPr>
          <w:sz w:val="20"/>
          <w:szCs w:val="20"/>
        </w:rPr>
        <w:t>voorbehandeld</w:t>
      </w:r>
      <w:proofErr w:type="spellEnd"/>
      <w:r>
        <w:rPr>
          <w:sz w:val="20"/>
          <w:szCs w:val="20"/>
        </w:rPr>
        <w:t xml:space="preserve"> volgens de procedure uitgevoerd door </w:t>
      </w:r>
      <w:proofErr w:type="spellStart"/>
      <w:r>
        <w:rPr>
          <w:sz w:val="20"/>
          <w:szCs w:val="20"/>
        </w:rPr>
        <w:t>Rongé</w:t>
      </w:r>
      <w:proofErr w:type="spellEnd"/>
      <w:r>
        <w:rPr>
          <w:sz w:val="20"/>
          <w:szCs w:val="20"/>
        </w:rPr>
        <w:t xml:space="preserve"> </w:t>
      </w:r>
      <w:r w:rsidRPr="007249AF">
        <w:rPr>
          <w:i/>
          <w:sz w:val="20"/>
          <w:szCs w:val="20"/>
        </w:rPr>
        <w:t>et al</w:t>
      </w:r>
      <w:r>
        <w:rPr>
          <w:i/>
          <w:sz w:val="20"/>
          <w:szCs w:val="20"/>
        </w:rPr>
        <w:t>.</w:t>
      </w:r>
      <w:r>
        <w:rPr>
          <w:sz w:val="20"/>
          <w:szCs w:val="20"/>
        </w:rPr>
        <w:t xml:space="preserve"> (2013) </w:t>
      </w:r>
      <w:r>
        <w:rPr>
          <w:sz w:val="20"/>
          <w:szCs w:val="20"/>
        </w:rPr>
        <w:fldChar w:fldCharType="begin"/>
      </w:r>
      <w:r>
        <w:rPr>
          <w:sz w:val="20"/>
          <w:szCs w:val="20"/>
        </w:rPr>
        <w:instrText xml:space="preserve"> ADDIN EN.CITE &lt;EndNote&gt;&lt;Cite&gt;&lt;Author&gt;Ronge&lt;/Author&gt;&lt;Year&gt;2013&lt;/Year&gt;&lt;RecNum&gt;10&lt;/RecNum&gt;&lt;DisplayText&gt;[10]&lt;/DisplayText&gt;&lt;record&gt;&lt;rec-number&gt;10&lt;/rec-number&gt;&lt;foreign-keys&gt;&lt;key app="EN" db-id="0eprv5at9fwz2mef9xlxzwen0xawpxzt2ff0" timestamp="1556648489"&gt;10&lt;/key&gt;&lt;key app="ENWeb" db-id=""&gt;0&lt;/key&gt;&lt;/foreign-keys&gt;&lt;ref-type name="Journal Article"&gt;17&lt;/ref-type&gt;&lt;contributors&gt;&lt;authors&gt;&lt;author&gt;Ronge, J.&lt;/author&gt;&lt;author&gt;Nijs, D.&lt;/author&gt;&lt;author&gt;Kerkhofs, S.&lt;/author&gt;&lt;author&gt;Masschaele, K.&lt;/author&gt;&lt;author&gt;Martens, J. A.&lt;/author&gt;&lt;/authors&gt;&lt;/contributors&gt;&lt;auth-address&gt;KU Leuven, Centre for Surface Chemistry and Catalysis, Leuven B-3001, Belgium.&lt;/auth-address&gt;&lt;titles&gt;&lt;title&gt;Chronoamperometric study of membrane electrode assembly operation in continuous flow photoelectrochemical water splitting&lt;/title&gt;&lt;secondary-title&gt;Phys Chem Chem Phys&lt;/secondary-title&gt;&lt;/titles&gt;&lt;periodical&gt;&lt;full-title&gt;Phys Chem Chem Phys&lt;/full-title&gt;&lt;/periodical&gt;&lt;pages&gt;9315-25&lt;/pages&gt;&lt;volume&gt;15&lt;/volume&gt;&lt;number&gt;23&lt;/number&gt;&lt;edition&gt;2013/05/11&lt;/edition&gt;&lt;dates&gt;&lt;year&gt;2013&lt;/year&gt;&lt;pub-dates&gt;&lt;date&gt;Jun 21&lt;/date&gt;&lt;/pub-dates&gt;&lt;/dates&gt;&lt;isbn&gt;1463-9084 (Electronic)&amp;#xD;1463-9076 (Linking)&lt;/isbn&gt;&lt;accession-num&gt;23660956&lt;/accession-num&gt;&lt;urls&gt;&lt;related-urls&gt;&lt;url&gt;https://www.ncbi.nlm.nih.gov/pubmed/23660956&lt;/url&gt;&lt;/related-urls&gt;&lt;/urls&gt;&lt;electronic-resource-num&gt;10.1039/c3cp50890k&lt;/electronic-resource-num&gt;&lt;/record&gt;&lt;/Cite&gt;&lt;/EndNote&gt;</w:instrText>
      </w:r>
      <w:r>
        <w:rPr>
          <w:sz w:val="20"/>
          <w:szCs w:val="20"/>
        </w:rPr>
        <w:fldChar w:fldCharType="separate"/>
      </w:r>
      <w:r>
        <w:rPr>
          <w:noProof/>
          <w:sz w:val="20"/>
          <w:szCs w:val="20"/>
        </w:rPr>
        <w:t>[10]</w:t>
      </w:r>
      <w:r>
        <w:rPr>
          <w:sz w:val="20"/>
          <w:szCs w:val="20"/>
        </w:rPr>
        <w:fldChar w:fldCharType="end"/>
      </w:r>
      <w:r>
        <w:rPr>
          <w:sz w:val="20"/>
          <w:szCs w:val="20"/>
        </w:rPr>
        <w:t xml:space="preserve">.  </w:t>
      </w:r>
      <w:r w:rsidRPr="006679C0">
        <w:rPr>
          <w:sz w:val="20"/>
          <w:szCs w:val="20"/>
        </w:rPr>
        <w:t xml:space="preserve">De MEA werd </w:t>
      </w:r>
      <w:r w:rsidRPr="006679C0">
        <w:rPr>
          <w:sz w:val="20"/>
          <w:szCs w:val="20"/>
        </w:rPr>
        <w:t xml:space="preserve">vervolgens in de PEC cel gebracht tussen </w:t>
      </w:r>
      <w:r>
        <w:rPr>
          <w:sz w:val="20"/>
          <w:szCs w:val="20"/>
        </w:rPr>
        <w:t>twee</w:t>
      </w:r>
      <w:r w:rsidRPr="006679C0">
        <w:rPr>
          <w:sz w:val="20"/>
          <w:szCs w:val="20"/>
        </w:rPr>
        <w:t xml:space="preserve"> plaat</w:t>
      </w:r>
      <w:r>
        <w:rPr>
          <w:sz w:val="20"/>
          <w:szCs w:val="20"/>
        </w:rPr>
        <w:t>jes gemaakt uit poly(methyl-</w:t>
      </w:r>
      <w:proofErr w:type="spellStart"/>
      <w:r>
        <w:rPr>
          <w:sz w:val="20"/>
          <w:szCs w:val="20"/>
        </w:rPr>
        <w:t>methacrylaat</w:t>
      </w:r>
      <w:proofErr w:type="spellEnd"/>
      <w:r>
        <w:rPr>
          <w:sz w:val="20"/>
          <w:szCs w:val="20"/>
        </w:rPr>
        <w:t xml:space="preserve">) (PMMA), die beiden voorzien waren van roestvaste, stalen (RVS) geleiders. Aan de anode-zijde werd deze voorzien van een kanaal dat voor een hoog contact zorgt tussen de doorstromende vloeistof en het oppervlak van de anode. Deze opstelling werd in eerdere studies al opgebouwd voor o.a. foto-elektrochemische watersplitsing </w:t>
      </w:r>
      <w:r>
        <w:rPr>
          <w:sz w:val="20"/>
          <w:szCs w:val="20"/>
        </w:rPr>
        <w:fldChar w:fldCharType="begin"/>
      </w:r>
      <w:r>
        <w:rPr>
          <w:sz w:val="20"/>
          <w:szCs w:val="20"/>
        </w:rPr>
        <w:instrText xml:space="preserve"> ADDIN EN.CITE &lt;EndNote&gt;&lt;Cite&gt;&lt;Author&gt;Ronge&lt;/Author&gt;&lt;Year&gt;2013&lt;/Year&gt;&lt;RecNum&gt;10&lt;/RecNum&gt;&lt;DisplayText&gt;[10]&lt;/DisplayText&gt;&lt;record&gt;&lt;rec-number&gt;10&lt;/rec-number&gt;&lt;foreign-keys&gt;&lt;key app="EN" db-id="0eprv5at9fwz2mef9xlxzwen0xawpxzt2ff0" timestamp="1556648489"&gt;10&lt;/key&gt;&lt;key app="ENWeb" db-id=""&gt;0&lt;/key&gt;&lt;/foreign-keys&gt;&lt;ref-type name="Journal Article"&gt;17&lt;/ref-type&gt;&lt;contributors&gt;&lt;authors&gt;&lt;author&gt;Ronge, J.&lt;/author&gt;&lt;author&gt;Nijs, D.&lt;/author&gt;&lt;author&gt;Kerkhofs, S.&lt;/author&gt;&lt;author&gt;Masschaele, K.&lt;/author&gt;&lt;author&gt;Martens, J. A.&lt;/author&gt;&lt;/authors&gt;&lt;/contributors&gt;&lt;auth-address&gt;KU Leuven, Centre for Surface Chemistry and Catalysis, Leuven B-3001, Belgium.&lt;/auth-address&gt;&lt;titles&gt;&lt;title&gt;Chronoamperometric study of membrane electrode assembly operation in continuous flow photoelectrochemical water splitting&lt;/title&gt;&lt;secondary-title&gt;Phys Chem Chem Phys&lt;/secondary-title&gt;&lt;/titles&gt;&lt;periodical&gt;&lt;full-title&gt;Phys Chem Chem Phys&lt;/full-title&gt;&lt;/periodical&gt;&lt;pages&gt;9315-25&lt;/pages&gt;&lt;volume&gt;15&lt;/volume&gt;&lt;number&gt;23&lt;/number&gt;&lt;edition&gt;2013/05/11&lt;/edition&gt;&lt;dates&gt;&lt;year&gt;2013&lt;/year&gt;&lt;pub-dates&gt;&lt;date&gt;Jun 21&lt;/date&gt;&lt;/pub-dates&gt;&lt;/dates&gt;&lt;isbn&gt;1463-9084 (Electronic)&amp;#xD;1463-9076 (Linking)&lt;/isbn&gt;&lt;accession-num&gt;23660956&lt;/accession-num&gt;&lt;urls&gt;&lt;related-urls&gt;&lt;url&gt;https://www.ncbi.nlm.nih.gov/pubmed/23660956&lt;/url&gt;&lt;/related-urls&gt;&lt;/urls&gt;&lt;electronic-resource-num&gt;10.1039/c3cp50890k&lt;/electronic-resource-num&gt;&lt;/record&gt;&lt;/Cite&gt;&lt;/EndNote&gt;</w:instrText>
      </w:r>
      <w:r>
        <w:rPr>
          <w:sz w:val="20"/>
          <w:szCs w:val="20"/>
        </w:rPr>
        <w:fldChar w:fldCharType="separate"/>
      </w:r>
      <w:r>
        <w:rPr>
          <w:noProof/>
          <w:sz w:val="20"/>
          <w:szCs w:val="20"/>
        </w:rPr>
        <w:t>[10]</w:t>
      </w:r>
      <w:r>
        <w:rPr>
          <w:sz w:val="20"/>
          <w:szCs w:val="20"/>
        </w:rPr>
        <w:fldChar w:fldCharType="end"/>
      </w:r>
      <w:r w:rsidRPr="004422AB">
        <w:rPr>
          <w:sz w:val="20"/>
          <w:szCs w:val="20"/>
        </w:rPr>
        <w:t xml:space="preserve">. </w:t>
      </w:r>
      <w:r w:rsidRPr="00CC1647">
        <w:rPr>
          <w:sz w:val="20"/>
          <w:szCs w:val="20"/>
        </w:rPr>
        <w:t xml:space="preserve">Beide elektroden werden tenslotte elektrisch gekoppeld via een </w:t>
      </w:r>
      <w:r>
        <w:rPr>
          <w:sz w:val="20"/>
          <w:szCs w:val="20"/>
        </w:rPr>
        <w:t xml:space="preserve">externe geleider. </w:t>
      </w:r>
      <w:r w:rsidRPr="00CC1647">
        <w:rPr>
          <w:sz w:val="20"/>
          <w:szCs w:val="20"/>
        </w:rPr>
        <w:t>De gegenereerd</w:t>
      </w:r>
      <w:r>
        <w:rPr>
          <w:sz w:val="20"/>
          <w:szCs w:val="20"/>
        </w:rPr>
        <w:t>e</w:t>
      </w:r>
      <w:r w:rsidRPr="00CC1647">
        <w:rPr>
          <w:sz w:val="20"/>
          <w:szCs w:val="20"/>
        </w:rPr>
        <w:t xml:space="preserve"> elektrische stroom werd gemeten </w:t>
      </w:r>
      <w:r>
        <w:rPr>
          <w:sz w:val="20"/>
          <w:szCs w:val="20"/>
        </w:rPr>
        <w:t xml:space="preserve">m.b.v. een </w:t>
      </w:r>
      <w:proofErr w:type="spellStart"/>
      <w:r>
        <w:rPr>
          <w:sz w:val="20"/>
          <w:szCs w:val="20"/>
        </w:rPr>
        <w:t>potentiostaat</w:t>
      </w:r>
      <w:proofErr w:type="spellEnd"/>
      <w:r>
        <w:rPr>
          <w:sz w:val="20"/>
          <w:szCs w:val="20"/>
        </w:rPr>
        <w:t xml:space="preserve"> (</w:t>
      </w:r>
      <w:proofErr w:type="spellStart"/>
      <w:r>
        <w:rPr>
          <w:sz w:val="20"/>
          <w:szCs w:val="20"/>
        </w:rPr>
        <w:t>Versastat</w:t>
      </w:r>
      <w:proofErr w:type="spellEnd"/>
      <w:r>
        <w:rPr>
          <w:sz w:val="20"/>
          <w:szCs w:val="20"/>
        </w:rPr>
        <w:t xml:space="preserve"> 3) met telkens eerst een donkere fase om het evenwicht in te stellen, gevolgd door een lichtfase onder belichting met een 25 W UV-lamp (Philips), geplaatst op 3 cm van de PEC cel. De maximale intensiteit was 52,9 µW/cm</w:t>
      </w:r>
      <w:r>
        <w:rPr>
          <w:sz w:val="20"/>
          <w:szCs w:val="20"/>
          <w:vertAlign w:val="superscript"/>
        </w:rPr>
        <w:t>2</w:t>
      </w:r>
      <w:r>
        <w:rPr>
          <w:sz w:val="20"/>
          <w:szCs w:val="20"/>
        </w:rPr>
        <w:t xml:space="preserve"> bij 352 nm.</w:t>
      </w:r>
    </w:p>
    <w:p w:rsidR="0029001C" w:rsidRDefault="0029001C" w:rsidP="0029001C">
      <w:pPr>
        <w:spacing w:line="240" w:lineRule="auto"/>
        <w:jc w:val="both"/>
        <w:rPr>
          <w:b/>
          <w:sz w:val="20"/>
          <w:szCs w:val="20"/>
        </w:rPr>
      </w:pPr>
    </w:p>
    <w:p w:rsidR="0029001C" w:rsidRDefault="0029001C" w:rsidP="0029001C">
      <w:pPr>
        <w:spacing w:line="240" w:lineRule="auto"/>
        <w:jc w:val="both"/>
        <w:rPr>
          <w:b/>
          <w:sz w:val="20"/>
          <w:szCs w:val="20"/>
        </w:rPr>
      </w:pPr>
      <w:r w:rsidRPr="001C2185">
        <w:rPr>
          <w:b/>
          <w:sz w:val="20"/>
          <w:szCs w:val="20"/>
        </w:rPr>
        <w:t>RESULTATEN EN DISCUSSIE</w:t>
      </w:r>
    </w:p>
    <w:p w:rsidR="0029001C" w:rsidRDefault="0029001C" w:rsidP="0029001C">
      <w:pPr>
        <w:spacing w:line="240" w:lineRule="auto"/>
        <w:jc w:val="both"/>
        <w:rPr>
          <w:b/>
          <w:sz w:val="20"/>
          <w:szCs w:val="20"/>
        </w:rPr>
      </w:pPr>
      <w:proofErr w:type="spellStart"/>
      <w:r>
        <w:rPr>
          <w:b/>
          <w:sz w:val="20"/>
          <w:szCs w:val="20"/>
        </w:rPr>
        <w:t>Karakterisatie</w:t>
      </w:r>
      <w:proofErr w:type="spellEnd"/>
    </w:p>
    <w:p w:rsidR="0029001C" w:rsidRDefault="0029001C" w:rsidP="0029001C">
      <w:pPr>
        <w:spacing w:after="0" w:line="240" w:lineRule="auto"/>
        <w:jc w:val="both"/>
        <w:rPr>
          <w:sz w:val="20"/>
        </w:rPr>
      </w:pPr>
      <w:r w:rsidRPr="00695D1D">
        <w:rPr>
          <w:sz w:val="20"/>
        </w:rPr>
        <w:t>De optische eigenschappen van de verschillende fotokatalysatoren werden ge</w:t>
      </w:r>
      <w:r>
        <w:rPr>
          <w:sz w:val="20"/>
        </w:rPr>
        <w:t>a</w:t>
      </w:r>
      <w:r w:rsidRPr="00695D1D">
        <w:rPr>
          <w:sz w:val="20"/>
        </w:rPr>
        <w:t>nalyseerd via UV-</w:t>
      </w:r>
      <w:r>
        <w:rPr>
          <w:sz w:val="20"/>
        </w:rPr>
        <w:t>vis</w:t>
      </w:r>
      <w:r w:rsidRPr="00695D1D">
        <w:rPr>
          <w:sz w:val="20"/>
        </w:rPr>
        <w:t xml:space="preserve"> absorptie spectrometrie. Tabel </w:t>
      </w:r>
      <w:r>
        <w:rPr>
          <w:sz w:val="20"/>
        </w:rPr>
        <w:t>1</w:t>
      </w:r>
      <w:r w:rsidRPr="00695D1D">
        <w:rPr>
          <w:sz w:val="20"/>
        </w:rPr>
        <w:t xml:space="preserve"> toont de</w:t>
      </w:r>
      <w:r>
        <w:rPr>
          <w:sz w:val="20"/>
        </w:rPr>
        <w:t xml:space="preserve"> </w:t>
      </w:r>
      <w:r w:rsidRPr="00695D1D">
        <w:rPr>
          <w:sz w:val="20"/>
        </w:rPr>
        <w:t>band</w:t>
      </w:r>
      <w:r>
        <w:rPr>
          <w:sz w:val="20"/>
        </w:rPr>
        <w:t xml:space="preserve"> </w:t>
      </w:r>
      <w:r w:rsidRPr="00695D1D">
        <w:rPr>
          <w:sz w:val="20"/>
        </w:rPr>
        <w:t>gap energie</w:t>
      </w:r>
      <w:r>
        <w:rPr>
          <w:sz w:val="20"/>
        </w:rPr>
        <w:t xml:space="preserve"> (E</w:t>
      </w:r>
      <w:r w:rsidRPr="00D1551D">
        <w:rPr>
          <w:sz w:val="20"/>
          <w:vertAlign w:val="subscript"/>
        </w:rPr>
        <w:t>g</w:t>
      </w:r>
      <w:r>
        <w:rPr>
          <w:sz w:val="20"/>
        </w:rPr>
        <w:t>) van de verschillende bestudeerde fotokatalysatoren. Voor WO</w:t>
      </w:r>
      <w:r w:rsidRPr="00717E18">
        <w:rPr>
          <w:sz w:val="20"/>
          <w:vertAlign w:val="subscript"/>
        </w:rPr>
        <w:t>3</w:t>
      </w:r>
      <w:r>
        <w:rPr>
          <w:sz w:val="20"/>
        </w:rPr>
        <w:t xml:space="preserve"> was de bepaling van de BET oppervlakte niet mogelijk. Vermoedelijk heeft deze een te klein specifiek oppervlak waardoor deze niet kon worden geanalyseerd. Daarom wordt voor de eigenschappen van WO</w:t>
      </w:r>
      <w:r w:rsidRPr="00E74068">
        <w:rPr>
          <w:sz w:val="20"/>
          <w:vertAlign w:val="subscript"/>
        </w:rPr>
        <w:t>3</w:t>
      </w:r>
      <w:r>
        <w:rPr>
          <w:sz w:val="20"/>
        </w:rPr>
        <w:t xml:space="preserve"> Mart verwezen naar de </w:t>
      </w:r>
      <w:proofErr w:type="spellStart"/>
      <w:r>
        <w:rPr>
          <w:sz w:val="20"/>
        </w:rPr>
        <w:t>karakterisatie</w:t>
      </w:r>
      <w:proofErr w:type="spellEnd"/>
      <w:r>
        <w:rPr>
          <w:sz w:val="20"/>
        </w:rPr>
        <w:t xml:space="preserve"> uitgevoerd door </w:t>
      </w:r>
      <w:proofErr w:type="spellStart"/>
      <w:r>
        <w:rPr>
          <w:sz w:val="20"/>
        </w:rPr>
        <w:t>Martinez</w:t>
      </w:r>
      <w:proofErr w:type="spellEnd"/>
      <w:r>
        <w:rPr>
          <w:sz w:val="20"/>
        </w:rPr>
        <w:t xml:space="preserve">-de la Cruz </w:t>
      </w:r>
      <w:r w:rsidRPr="004F5ABD">
        <w:rPr>
          <w:i/>
          <w:sz w:val="20"/>
        </w:rPr>
        <w:t>et al</w:t>
      </w:r>
      <w:r>
        <w:rPr>
          <w:i/>
          <w:sz w:val="20"/>
        </w:rPr>
        <w:t xml:space="preserve">. </w:t>
      </w:r>
      <w:r>
        <w:rPr>
          <w:sz w:val="20"/>
        </w:rPr>
        <w:t>(2010)</w:t>
      </w:r>
      <w:r>
        <w:rPr>
          <w:sz w:val="20"/>
        </w:rPr>
        <w:fldChar w:fldCharType="begin"/>
      </w:r>
      <w:r>
        <w:rPr>
          <w:sz w:val="20"/>
        </w:rPr>
        <w:instrText xml:space="preserve"> ADDIN EN.CITE &lt;EndNote&gt;&lt;Cite&gt;&lt;Author&gt;Martínez-de la Cruz&lt;/Author&gt;&lt;Year&gt;2010&lt;/Year&gt;&lt;RecNum&gt;9&lt;/RecNum&gt;&lt;DisplayText&gt;[7]&lt;/DisplayText&gt;&lt;record&gt;&lt;rec-number&gt;9&lt;/rec-number&gt;&lt;foreign-keys&gt;&lt;key app="EN" db-id="0eprv5at9fwz2mef9xlxzwen0xawpxzt2ff0" timestamp="1556648125"&gt;9&lt;/key&gt;&lt;key app="ENWeb" db-id=""&gt;0&lt;/key&gt;&lt;/foreign-keys&gt;&lt;ref-type name="Journal Article"&gt;17&lt;/ref-type&gt;&lt;contributors&gt;&lt;authors&gt;&lt;author&gt;Martínez-de la Cruz, A.&lt;/author&gt;&lt;author&gt;Martínez, D. Sánchez&lt;/author&gt;&lt;author&gt;Cuéllar, E. López&lt;/author&gt;&lt;/authors&gt;&lt;/contributors&gt;&lt;titles&gt;&lt;title&gt;Synthesis and characterization of WO3 nanoparticles prepared by the precipitation method: Evaluation of photocatalytic activity under vis-irradiation&lt;/title&gt;&lt;secondary-title&gt;Solid State Sciences&lt;/secondary-title&gt;&lt;/titles&gt;&lt;periodical&gt;&lt;full-title&gt;Solid State Sciences&lt;/full-title&gt;&lt;/periodical&gt;&lt;pages&gt;88-94&lt;/pages&gt;&lt;volume&gt;12&lt;/volume&gt;&lt;number&gt;1&lt;/number&gt;&lt;section&gt;88&lt;/section&gt;&lt;dates&gt;&lt;year&gt;2010&lt;/year&gt;&lt;/dates&gt;&lt;isbn&gt;12932558&lt;/isbn&gt;&lt;urls&gt;&lt;/urls&gt;&lt;electronic-resource-num&gt;10.1016/j.solidstatesciences.2009.10.010&lt;/electronic-resource-num&gt;&lt;/record&gt;&lt;/Cite&gt;&lt;/EndNote&gt;</w:instrText>
      </w:r>
      <w:r>
        <w:rPr>
          <w:sz w:val="20"/>
        </w:rPr>
        <w:fldChar w:fldCharType="separate"/>
      </w:r>
      <w:r>
        <w:rPr>
          <w:noProof/>
          <w:sz w:val="20"/>
        </w:rPr>
        <w:t>[7]</w:t>
      </w:r>
      <w:r>
        <w:rPr>
          <w:sz w:val="20"/>
        </w:rPr>
        <w:fldChar w:fldCharType="end"/>
      </w:r>
      <w:r>
        <w:rPr>
          <w:sz w:val="20"/>
        </w:rPr>
        <w:t>. De karakteristieken van WO</w:t>
      </w:r>
      <w:r w:rsidRPr="00E74068">
        <w:rPr>
          <w:sz w:val="20"/>
          <w:vertAlign w:val="subscript"/>
        </w:rPr>
        <w:t>3</w:t>
      </w:r>
      <w:r>
        <w:rPr>
          <w:sz w:val="20"/>
        </w:rPr>
        <w:t xml:space="preserve"> </w:t>
      </w:r>
      <w:proofErr w:type="spellStart"/>
      <w:r>
        <w:rPr>
          <w:sz w:val="20"/>
        </w:rPr>
        <w:t>Comm</w:t>
      </w:r>
      <w:proofErr w:type="spellEnd"/>
      <w:r w:rsidRPr="00695D1D">
        <w:rPr>
          <w:sz w:val="20"/>
        </w:rPr>
        <w:t xml:space="preserve"> </w:t>
      </w:r>
      <w:r>
        <w:rPr>
          <w:sz w:val="20"/>
        </w:rPr>
        <w:t xml:space="preserve">werden overgenomen van uit data sheets van Sigma </w:t>
      </w:r>
      <w:proofErr w:type="spellStart"/>
      <w:r>
        <w:rPr>
          <w:sz w:val="20"/>
        </w:rPr>
        <w:t>Aldrich</w:t>
      </w:r>
      <w:proofErr w:type="spellEnd"/>
      <w:r>
        <w:rPr>
          <w:sz w:val="20"/>
        </w:rPr>
        <w:fldChar w:fldCharType="begin"/>
      </w:r>
      <w:r>
        <w:rPr>
          <w:sz w:val="20"/>
        </w:rPr>
        <w:instrText xml:space="preserve"> ADDIN EN.CITE &lt;EndNote&gt;&lt;Cite&gt;&lt;Author&gt;Aldrich&lt;/Author&gt;&lt;RecNum&gt;28&lt;/RecNum&gt;&lt;DisplayText&gt;[11]&lt;/DisplayText&gt;&lt;record&gt;&lt;rec-number&gt;28&lt;/rec-number&gt;&lt;foreign-keys&gt;&lt;key app="EN" db-id="0eprv5at9fwz2mef9xlxzwen0xawpxzt2ff0" timestamp="1556798867"&gt;28&lt;/key&gt;&lt;/foreign-keys&gt;&lt;ref-type name="Web Page"&gt;12&lt;/ref-type&gt;&lt;contributors&gt;&lt;authors&gt;&lt;author&gt;Sigma Aldrich&lt;/author&gt;&lt;/authors&gt;&lt;/contributors&gt;&lt;titles&gt;&lt;title&gt;Tungsten(VI) oxide &lt;/title&gt;&lt;/titles&gt;&lt;number&gt;08/04/2019&lt;/number&gt;&lt;dates&gt;&lt;/dates&gt;&lt;urls&gt;&lt;related-urls&gt;&lt;url&gt;https://www.sigmaaldrich.com/catalog/product/aldrich/550086?lang=en&amp;amp;region=BE&lt;/url&gt;&lt;/related-urls&gt;&lt;/urls&gt;&lt;/record&gt;&lt;/Cite&gt;&lt;/EndNote&gt;</w:instrText>
      </w:r>
      <w:r>
        <w:rPr>
          <w:sz w:val="20"/>
        </w:rPr>
        <w:fldChar w:fldCharType="separate"/>
      </w:r>
      <w:r>
        <w:rPr>
          <w:noProof/>
          <w:sz w:val="20"/>
        </w:rPr>
        <w:t>[11]</w:t>
      </w:r>
      <w:r>
        <w:rPr>
          <w:sz w:val="20"/>
        </w:rPr>
        <w:fldChar w:fldCharType="end"/>
      </w:r>
      <w:r>
        <w:rPr>
          <w:sz w:val="20"/>
        </w:rPr>
        <w:t>. Ook d</w:t>
      </w:r>
      <w:r w:rsidRPr="00695D1D">
        <w:rPr>
          <w:sz w:val="20"/>
        </w:rPr>
        <w:t>e BET specifieke oppervlakte</w:t>
      </w:r>
      <w:r>
        <w:rPr>
          <w:sz w:val="20"/>
        </w:rPr>
        <w:t>s van de materialen</w:t>
      </w:r>
      <w:r w:rsidRPr="00695D1D">
        <w:rPr>
          <w:sz w:val="20"/>
        </w:rPr>
        <w:t xml:space="preserve"> werd</w:t>
      </w:r>
      <w:r>
        <w:rPr>
          <w:sz w:val="20"/>
        </w:rPr>
        <w:t xml:space="preserve">en </w:t>
      </w:r>
      <w:r w:rsidRPr="00695D1D">
        <w:rPr>
          <w:sz w:val="20"/>
        </w:rPr>
        <w:t xml:space="preserve">onderzocht en worden </w:t>
      </w:r>
      <w:r>
        <w:rPr>
          <w:sz w:val="20"/>
        </w:rPr>
        <w:t>eveneens</w:t>
      </w:r>
      <w:r w:rsidRPr="00695D1D">
        <w:rPr>
          <w:sz w:val="20"/>
        </w:rPr>
        <w:t xml:space="preserve"> weergegeven in Tabel </w:t>
      </w:r>
      <w:r>
        <w:rPr>
          <w:sz w:val="20"/>
        </w:rPr>
        <w:t>1</w:t>
      </w:r>
      <w:r w:rsidRPr="00695D1D">
        <w:rPr>
          <w:sz w:val="20"/>
        </w:rPr>
        <w:t>.</w:t>
      </w:r>
      <w:r>
        <w:rPr>
          <w:sz w:val="20"/>
        </w:rPr>
        <w:t xml:space="preserve"> Figuur 2 toont de N</w:t>
      </w:r>
      <w:r w:rsidRPr="004F5ABD">
        <w:rPr>
          <w:sz w:val="20"/>
          <w:vertAlign w:val="subscript"/>
        </w:rPr>
        <w:t>2</w:t>
      </w:r>
      <w:r>
        <w:rPr>
          <w:sz w:val="20"/>
        </w:rPr>
        <w:t>- adsorptie/desorptie isothermen voor P25 en TiO</w:t>
      </w:r>
      <w:r>
        <w:rPr>
          <w:sz w:val="20"/>
          <w:vertAlign w:val="subscript"/>
        </w:rPr>
        <w:t xml:space="preserve">2 </w:t>
      </w:r>
      <w:proofErr w:type="spellStart"/>
      <w:r>
        <w:rPr>
          <w:sz w:val="20"/>
        </w:rPr>
        <w:t>Qiu</w:t>
      </w:r>
      <w:proofErr w:type="spellEnd"/>
      <w:r>
        <w:rPr>
          <w:sz w:val="20"/>
        </w:rPr>
        <w:t>. Algemeen werden twee types van profielen waargenomen in de geanalyseerde materialen. P25 vertoonde N</w:t>
      </w:r>
      <w:r w:rsidRPr="00A27AF4">
        <w:rPr>
          <w:sz w:val="20"/>
          <w:vertAlign w:val="subscript"/>
        </w:rPr>
        <w:t>2</w:t>
      </w:r>
      <w:r>
        <w:rPr>
          <w:sz w:val="20"/>
        </w:rPr>
        <w:t xml:space="preserve">-adsorptie/desorptie isothermen typisch voor </w:t>
      </w:r>
      <w:proofErr w:type="spellStart"/>
      <w:r>
        <w:rPr>
          <w:sz w:val="20"/>
        </w:rPr>
        <w:t>macroporeuze</w:t>
      </w:r>
      <w:proofErr w:type="spellEnd"/>
      <w:r>
        <w:rPr>
          <w:sz w:val="20"/>
        </w:rPr>
        <w:t xml:space="preserve"> materialen (i.e., </w:t>
      </w:r>
      <w:proofErr w:type="spellStart"/>
      <w:r>
        <w:rPr>
          <w:sz w:val="20"/>
        </w:rPr>
        <w:t>tpe</w:t>
      </w:r>
      <w:proofErr w:type="spellEnd"/>
      <w:r>
        <w:rPr>
          <w:sz w:val="20"/>
        </w:rPr>
        <w:t xml:space="preserve"> II isotherm volgens de IUPAC classificatie), wat afgebeeld wordt op Figuur 2a. TiO</w:t>
      </w:r>
      <w:r w:rsidRPr="00515A7E">
        <w:rPr>
          <w:sz w:val="20"/>
          <w:vertAlign w:val="subscript"/>
        </w:rPr>
        <w:t>2</w:t>
      </w:r>
      <w:r>
        <w:rPr>
          <w:sz w:val="20"/>
        </w:rPr>
        <w:t xml:space="preserve"> </w:t>
      </w:r>
      <w:proofErr w:type="spellStart"/>
      <w:r>
        <w:rPr>
          <w:sz w:val="20"/>
        </w:rPr>
        <w:t>Qiu</w:t>
      </w:r>
      <w:proofErr w:type="spellEnd"/>
      <w:r>
        <w:rPr>
          <w:sz w:val="20"/>
        </w:rPr>
        <w:t xml:space="preserve"> gedroeg zich eerder als een  </w:t>
      </w:r>
      <w:proofErr w:type="spellStart"/>
      <w:r>
        <w:rPr>
          <w:sz w:val="20"/>
        </w:rPr>
        <w:t>mesoporeus</w:t>
      </w:r>
      <w:proofErr w:type="spellEnd"/>
      <w:r>
        <w:rPr>
          <w:sz w:val="20"/>
        </w:rPr>
        <w:t xml:space="preserve"> materiaal (i.e., type IV isotherm), zoals afgebeeld op Figuur 2b </w:t>
      </w:r>
      <w:r>
        <w:rPr>
          <w:sz w:val="20"/>
        </w:rPr>
        <w:fldChar w:fldCharType="begin"/>
      </w:r>
      <w:r>
        <w:rPr>
          <w:sz w:val="20"/>
        </w:rPr>
        <w:instrText xml:space="preserve"> ADDIN EN.CITE &lt;EndNote&gt;&lt;Cite&gt;&lt;Author&gt;Donohue&lt;/Author&gt;&lt;Year&gt;1998&lt;/Year&gt;&lt;RecNum&gt;17&lt;/RecNum&gt;&lt;DisplayText&gt;[12]&lt;/DisplayText&gt;&lt;record&gt;&lt;rec-number&gt;17&lt;/rec-number&gt;&lt;foreign-keys&gt;&lt;key app="EN" db-id="0eprv5at9fwz2mef9xlxzwen0xawpxzt2ff0" timestamp="1556650478"&gt;17&lt;/key&gt;&lt;/foreign-keys&gt;&lt;ref-type name="Journal Article"&gt;17&lt;/ref-type&gt;&lt;contributors&gt;&lt;authors&gt;&lt;author&gt;Donohue, M. D.&lt;/author&gt;&lt;author&gt;Aranovich, G. L.&lt;/author&gt;&lt;/authors&gt;&lt;/contributors&gt;&lt;titles&gt;&lt;title&gt;Classification of Gibbs adsorption isotherms&lt;/title&gt;&lt;secondary-title&gt;Advances in Colloid and Interface Science&lt;/secondary-title&gt;&lt;/titles&gt;&lt;periodical&gt;&lt;full-title&gt;Advances in Colloid and Interface Science&lt;/full-title&gt;&lt;/periodical&gt;&lt;pages&gt;137-152&lt;/pages&gt;&lt;volume&gt;76-77&lt;/volume&gt;&lt;keywords&gt;&lt;keyword&gt;Gas–solid equilibria&lt;/keyword&gt;&lt;keyword&gt;Gibbs adsorption&lt;/keyword&gt;&lt;keyword&gt;Isotherms&lt;/keyword&gt;&lt;keyword&gt;Supercritical fluids&lt;/keyword&gt;&lt;keyword&gt;Lattice model&lt;/keyword&gt;&lt;/keywords&gt;&lt;dates&gt;&lt;year&gt;1998&lt;/year&gt;&lt;pub-dates&gt;&lt;date&gt;1998/07/01/&lt;/date&gt;&lt;/pub-dates&gt;&lt;/dates&gt;&lt;isbn&gt;0001-8686&lt;/isbn&gt;&lt;urls&gt;&lt;related-urls&gt;&lt;url&gt;http://www.sciencedirect.com/science/article/pii/S000186869800044X&lt;/url&gt;&lt;/related-urls&gt;&lt;/urls&gt;&lt;electronic-resource-num&gt;https://doi.org/10.1016/S0001-8686(98)00044-X&lt;/electronic-resource-num&gt;&lt;/record&gt;&lt;/Cite&gt;&lt;/EndNote&gt;</w:instrText>
      </w:r>
      <w:r>
        <w:rPr>
          <w:sz w:val="20"/>
        </w:rPr>
        <w:fldChar w:fldCharType="separate"/>
      </w:r>
      <w:r>
        <w:rPr>
          <w:noProof/>
          <w:sz w:val="20"/>
        </w:rPr>
        <w:t>[12]</w:t>
      </w:r>
      <w:r>
        <w:rPr>
          <w:sz w:val="20"/>
        </w:rPr>
        <w:fldChar w:fldCharType="end"/>
      </w:r>
      <w:r>
        <w:rPr>
          <w:sz w:val="20"/>
        </w:rPr>
        <w:t>.</w:t>
      </w:r>
    </w:p>
    <w:p w:rsidR="0029001C" w:rsidRPr="00A27AF4" w:rsidRDefault="0029001C" w:rsidP="0029001C">
      <w:pPr>
        <w:spacing w:after="0" w:line="240" w:lineRule="auto"/>
        <w:rPr>
          <w:i/>
          <w:color w:val="000000" w:themeColor="text1"/>
        </w:rPr>
      </w:pPr>
      <w:r>
        <w:rPr>
          <w:sz w:val="20"/>
        </w:rPr>
        <w:br/>
      </w:r>
      <w:r w:rsidRPr="00EA6E3B">
        <w:rPr>
          <w:b/>
          <w:color w:val="000000" w:themeColor="text1"/>
          <w:sz w:val="18"/>
        </w:rPr>
        <w:t>Tabel 1. Fysische eigenschappen van de katalysatoren.</w:t>
      </w:r>
      <w:r>
        <w:rPr>
          <w:b/>
          <w:color w:val="000000" w:themeColor="text1"/>
          <w:sz w:val="18"/>
        </w:rPr>
        <w:t xml:space="preserve"> </w:t>
      </w:r>
      <w:r>
        <w:rPr>
          <w:color w:val="000000" w:themeColor="text1"/>
          <w:sz w:val="18"/>
        </w:rPr>
        <w:t xml:space="preserve">De waarden overgenomen uit </w:t>
      </w:r>
      <w:proofErr w:type="spellStart"/>
      <w:r>
        <w:rPr>
          <w:color w:val="000000" w:themeColor="text1"/>
          <w:sz w:val="18"/>
        </w:rPr>
        <w:t>Martinez</w:t>
      </w:r>
      <w:proofErr w:type="spellEnd"/>
      <w:r>
        <w:rPr>
          <w:color w:val="000000" w:themeColor="text1"/>
          <w:sz w:val="18"/>
        </w:rPr>
        <w:t xml:space="preserve">-de la Cruz </w:t>
      </w:r>
      <w:r>
        <w:rPr>
          <w:i/>
          <w:color w:val="000000" w:themeColor="text1"/>
          <w:sz w:val="18"/>
        </w:rPr>
        <w:t xml:space="preserve">et al. </w:t>
      </w:r>
      <w:r>
        <w:rPr>
          <w:color w:val="000000" w:themeColor="text1"/>
          <w:sz w:val="18"/>
        </w:rPr>
        <w:t xml:space="preserve">(2010) en de data sheets van Sigma </w:t>
      </w:r>
      <w:proofErr w:type="spellStart"/>
      <w:r>
        <w:rPr>
          <w:color w:val="000000" w:themeColor="text1"/>
          <w:sz w:val="18"/>
        </w:rPr>
        <w:t>Aldrich</w:t>
      </w:r>
      <w:proofErr w:type="spellEnd"/>
      <w:r>
        <w:rPr>
          <w:color w:val="000000" w:themeColor="text1"/>
          <w:sz w:val="18"/>
        </w:rPr>
        <w:t xml:space="preserve"> worden aangeduid met respectievelijk * en **.</w:t>
      </w:r>
    </w:p>
    <w:tbl>
      <w:tblPr>
        <w:tblStyle w:val="Onopgemaaktetabel2"/>
        <w:tblW w:w="4678" w:type="dxa"/>
        <w:jc w:val="center"/>
        <w:tblLayout w:type="fixed"/>
        <w:tblLook w:val="04A0" w:firstRow="1" w:lastRow="0" w:firstColumn="1" w:lastColumn="0" w:noHBand="0" w:noVBand="1"/>
      </w:tblPr>
      <w:tblGrid>
        <w:gridCol w:w="1276"/>
        <w:gridCol w:w="992"/>
        <w:gridCol w:w="993"/>
        <w:gridCol w:w="1417"/>
      </w:tblGrid>
      <w:tr w:rsidR="0029001C" w:rsidRPr="00695D1D" w:rsidTr="006E2D10">
        <w:trPr>
          <w:cnfStyle w:val="100000000000" w:firstRow="1" w:lastRow="0" w:firstColumn="0" w:lastColumn="0" w:oddVBand="0" w:evenVBand="0" w:oddHBand="0"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nil"/>
            </w:tcBorders>
          </w:tcPr>
          <w:p w:rsidR="0029001C" w:rsidRPr="00695D1D" w:rsidRDefault="0029001C" w:rsidP="006E2D10">
            <w:pPr>
              <w:rPr>
                <w:sz w:val="18"/>
              </w:rPr>
            </w:pPr>
            <w:r w:rsidRPr="00695D1D">
              <w:rPr>
                <w:sz w:val="18"/>
              </w:rPr>
              <w:lastRenderedPageBreak/>
              <w:t>Foto</w:t>
            </w:r>
            <w:r>
              <w:rPr>
                <w:sz w:val="18"/>
              </w:rPr>
              <w:t xml:space="preserve"> </w:t>
            </w:r>
            <w:r w:rsidRPr="00695D1D">
              <w:rPr>
                <w:sz w:val="18"/>
              </w:rPr>
              <w:t>katalysator</w:t>
            </w:r>
          </w:p>
        </w:tc>
        <w:tc>
          <w:tcPr>
            <w:tcW w:w="992" w:type="dxa"/>
            <w:tcBorders>
              <w:top w:val="single" w:sz="4" w:space="0" w:color="auto"/>
              <w:bottom w:val="single" w:sz="4" w:space="0" w:color="auto"/>
            </w:tcBorders>
          </w:tcPr>
          <w:p w:rsidR="0029001C" w:rsidRPr="00695D1D" w:rsidRDefault="0029001C" w:rsidP="006E2D10">
            <w:pPr>
              <w:cnfStyle w:val="100000000000" w:firstRow="1" w:lastRow="0" w:firstColumn="0" w:lastColumn="0" w:oddVBand="0" w:evenVBand="0" w:oddHBand="0" w:evenHBand="0" w:firstRowFirstColumn="0" w:firstRowLastColumn="0" w:lastRowFirstColumn="0" w:lastRowLastColumn="0"/>
              <w:rPr>
                <w:sz w:val="18"/>
              </w:rPr>
            </w:pPr>
            <w:r w:rsidRPr="00695D1D">
              <w:rPr>
                <w:sz w:val="18"/>
              </w:rPr>
              <w:t>Eg (eV)</w:t>
            </w:r>
          </w:p>
        </w:tc>
        <w:tc>
          <w:tcPr>
            <w:tcW w:w="993" w:type="dxa"/>
            <w:tcBorders>
              <w:top w:val="single" w:sz="4" w:space="0" w:color="auto"/>
              <w:bottom w:val="single" w:sz="4" w:space="0" w:color="auto"/>
            </w:tcBorders>
          </w:tcPr>
          <w:p w:rsidR="0029001C" w:rsidRDefault="0029001C" w:rsidP="006E2D10">
            <w:pPr>
              <w:cnfStyle w:val="100000000000" w:firstRow="1" w:lastRow="0" w:firstColumn="0" w:lastColumn="0" w:oddVBand="0" w:evenVBand="0" w:oddHBand="0" w:evenHBand="0" w:firstRowFirstColumn="0" w:firstRowLastColumn="0" w:lastRowFirstColumn="0" w:lastRowLastColumn="0"/>
              <w:rPr>
                <w:b w:val="0"/>
                <w:bCs w:val="0"/>
                <w:sz w:val="18"/>
              </w:rPr>
            </w:pPr>
            <w:r w:rsidRPr="00695D1D">
              <w:rPr>
                <w:sz w:val="18"/>
              </w:rPr>
              <w:t>BET</w:t>
            </w:r>
          </w:p>
          <w:p w:rsidR="0029001C" w:rsidRPr="00695D1D" w:rsidRDefault="0029001C" w:rsidP="006E2D10">
            <w:pPr>
              <w:cnfStyle w:val="100000000000" w:firstRow="1" w:lastRow="0" w:firstColumn="0" w:lastColumn="0" w:oddVBand="0" w:evenVBand="0" w:oddHBand="0" w:evenHBand="0" w:firstRowFirstColumn="0" w:firstRowLastColumn="0" w:lastRowFirstColumn="0" w:lastRowLastColumn="0"/>
              <w:rPr>
                <w:sz w:val="18"/>
              </w:rPr>
            </w:pPr>
            <w:r w:rsidRPr="00695D1D">
              <w:rPr>
                <w:sz w:val="18"/>
              </w:rPr>
              <w:t>oppervlak (m</w:t>
            </w:r>
            <w:r w:rsidRPr="00695D1D">
              <w:rPr>
                <w:sz w:val="18"/>
                <w:vertAlign w:val="superscript"/>
              </w:rPr>
              <w:t>2</w:t>
            </w:r>
            <w:r w:rsidRPr="00695D1D">
              <w:rPr>
                <w:sz w:val="18"/>
              </w:rPr>
              <w:t>g</w:t>
            </w:r>
            <w:r w:rsidRPr="00695D1D">
              <w:rPr>
                <w:sz w:val="18"/>
                <w:vertAlign w:val="superscript"/>
              </w:rPr>
              <w:t>-1</w:t>
            </w:r>
            <w:r w:rsidRPr="00695D1D">
              <w:rPr>
                <w:sz w:val="18"/>
              </w:rPr>
              <w:t>)</w:t>
            </w:r>
          </w:p>
        </w:tc>
        <w:tc>
          <w:tcPr>
            <w:tcW w:w="1417" w:type="dxa"/>
            <w:tcBorders>
              <w:top w:val="single" w:sz="4" w:space="0" w:color="auto"/>
              <w:bottom w:val="single" w:sz="4" w:space="0" w:color="auto"/>
            </w:tcBorders>
          </w:tcPr>
          <w:p w:rsidR="0029001C" w:rsidRPr="00695D1D" w:rsidRDefault="0029001C" w:rsidP="006E2D10">
            <w:pPr>
              <w:cnfStyle w:val="100000000000" w:firstRow="1" w:lastRow="0" w:firstColumn="0" w:lastColumn="0" w:oddVBand="0" w:evenVBand="0" w:oddHBand="0" w:evenHBand="0" w:firstRowFirstColumn="0" w:firstRowLastColumn="0" w:lastRowFirstColumn="0" w:lastRowLastColumn="0"/>
              <w:rPr>
                <w:sz w:val="18"/>
              </w:rPr>
            </w:pPr>
            <w:r w:rsidRPr="00695D1D">
              <w:rPr>
                <w:sz w:val="18"/>
              </w:rPr>
              <w:t xml:space="preserve">Gemiddelde </w:t>
            </w:r>
            <w:r>
              <w:rPr>
                <w:sz w:val="18"/>
              </w:rPr>
              <w:t>p</w:t>
            </w:r>
            <w:r w:rsidRPr="00695D1D">
              <w:rPr>
                <w:sz w:val="18"/>
              </w:rPr>
              <w:t>ori</w:t>
            </w:r>
            <w:r>
              <w:rPr>
                <w:sz w:val="18"/>
              </w:rPr>
              <w:t>e</w:t>
            </w:r>
            <w:r w:rsidRPr="00695D1D">
              <w:rPr>
                <w:sz w:val="18"/>
              </w:rPr>
              <w:t>breedte (nm)</w:t>
            </w:r>
          </w:p>
        </w:tc>
      </w:tr>
      <w:tr w:rsidR="0029001C" w:rsidRPr="00695D1D" w:rsidTr="006E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nil"/>
            </w:tcBorders>
          </w:tcPr>
          <w:p w:rsidR="0029001C" w:rsidRPr="00695D1D" w:rsidRDefault="0029001C" w:rsidP="006E2D10">
            <w:pPr>
              <w:rPr>
                <w:sz w:val="18"/>
              </w:rPr>
            </w:pPr>
            <w:r w:rsidRPr="00695D1D">
              <w:rPr>
                <w:sz w:val="18"/>
              </w:rPr>
              <w:t>P25</w:t>
            </w:r>
          </w:p>
        </w:tc>
        <w:tc>
          <w:tcPr>
            <w:tcW w:w="992" w:type="dxa"/>
            <w:tcBorders>
              <w:top w:val="single" w:sz="4" w:space="0" w:color="auto"/>
              <w:bottom w:val="nil"/>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sidRPr="00695D1D">
              <w:rPr>
                <w:sz w:val="18"/>
              </w:rPr>
              <w:t>3</w:t>
            </w:r>
            <w:r>
              <w:rPr>
                <w:sz w:val="18"/>
              </w:rPr>
              <w:t>,3</w:t>
            </w:r>
          </w:p>
        </w:tc>
        <w:tc>
          <w:tcPr>
            <w:tcW w:w="993" w:type="dxa"/>
            <w:tcBorders>
              <w:top w:val="single" w:sz="4" w:space="0" w:color="auto"/>
              <w:bottom w:val="nil"/>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sidRPr="00695D1D">
              <w:rPr>
                <w:sz w:val="18"/>
              </w:rPr>
              <w:t>49</w:t>
            </w:r>
          </w:p>
        </w:tc>
        <w:tc>
          <w:tcPr>
            <w:tcW w:w="1417" w:type="dxa"/>
            <w:tcBorders>
              <w:top w:val="single" w:sz="4" w:space="0" w:color="auto"/>
              <w:bottom w:val="nil"/>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sidRPr="00695D1D">
              <w:rPr>
                <w:sz w:val="18"/>
              </w:rPr>
              <w:t>2</w:t>
            </w:r>
            <w:r>
              <w:rPr>
                <w:sz w:val="18"/>
              </w:rPr>
              <w:t>7</w:t>
            </w:r>
          </w:p>
        </w:tc>
      </w:tr>
      <w:tr w:rsidR="0029001C" w:rsidRPr="00695D1D" w:rsidTr="006E2D10">
        <w:trPr>
          <w:jc w:val="center"/>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rsidR="0029001C" w:rsidRPr="00695D1D" w:rsidRDefault="0029001C" w:rsidP="006E2D10">
            <w:pPr>
              <w:rPr>
                <w:sz w:val="18"/>
              </w:rPr>
            </w:pPr>
            <w:r w:rsidRPr="00695D1D">
              <w:rPr>
                <w:sz w:val="18"/>
              </w:rPr>
              <w:t xml:space="preserve">TiO2 </w:t>
            </w:r>
            <w:proofErr w:type="spellStart"/>
            <w:r w:rsidRPr="00695D1D">
              <w:rPr>
                <w:sz w:val="18"/>
              </w:rPr>
              <w:t>Qiu</w:t>
            </w:r>
            <w:proofErr w:type="spellEnd"/>
          </w:p>
        </w:tc>
        <w:tc>
          <w:tcPr>
            <w:tcW w:w="992" w:type="dxa"/>
            <w:tcBorders>
              <w:top w:val="nil"/>
              <w:bottom w:val="nil"/>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sidRPr="00695D1D">
              <w:rPr>
                <w:sz w:val="18"/>
              </w:rPr>
              <w:t>3</w:t>
            </w:r>
            <w:r>
              <w:rPr>
                <w:sz w:val="18"/>
              </w:rPr>
              <w:t>,</w:t>
            </w:r>
            <w:r w:rsidRPr="00695D1D">
              <w:rPr>
                <w:sz w:val="18"/>
              </w:rPr>
              <w:t>2</w:t>
            </w:r>
          </w:p>
        </w:tc>
        <w:tc>
          <w:tcPr>
            <w:tcW w:w="993" w:type="dxa"/>
            <w:tcBorders>
              <w:top w:val="nil"/>
              <w:bottom w:val="nil"/>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sidRPr="00695D1D">
              <w:rPr>
                <w:sz w:val="18"/>
              </w:rPr>
              <w:t>8</w:t>
            </w:r>
            <w:r>
              <w:rPr>
                <w:sz w:val="18"/>
              </w:rPr>
              <w:t>6</w:t>
            </w:r>
          </w:p>
        </w:tc>
        <w:tc>
          <w:tcPr>
            <w:tcW w:w="1417" w:type="dxa"/>
            <w:tcBorders>
              <w:top w:val="nil"/>
              <w:bottom w:val="nil"/>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6</w:t>
            </w:r>
          </w:p>
        </w:tc>
      </w:tr>
      <w:tr w:rsidR="0029001C" w:rsidRPr="00695D1D" w:rsidTr="006E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rsidR="0029001C" w:rsidRPr="00695D1D" w:rsidRDefault="0029001C" w:rsidP="006E2D10">
            <w:pPr>
              <w:rPr>
                <w:sz w:val="18"/>
              </w:rPr>
            </w:pPr>
            <w:r w:rsidRPr="00695D1D">
              <w:rPr>
                <w:sz w:val="18"/>
              </w:rPr>
              <w:t>WO</w:t>
            </w:r>
            <w:r w:rsidRPr="00E74068">
              <w:rPr>
                <w:sz w:val="18"/>
                <w:vertAlign w:val="subscript"/>
              </w:rPr>
              <w:t>3</w:t>
            </w:r>
            <w:r w:rsidRPr="00695D1D">
              <w:rPr>
                <w:sz w:val="18"/>
              </w:rPr>
              <w:t xml:space="preserve"> Mart</w:t>
            </w:r>
          </w:p>
        </w:tc>
        <w:tc>
          <w:tcPr>
            <w:tcW w:w="992" w:type="dxa"/>
            <w:tcBorders>
              <w:top w:val="nil"/>
              <w:bottom w:val="nil"/>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sidRPr="00695D1D">
              <w:rPr>
                <w:sz w:val="18"/>
              </w:rPr>
              <w:t>2</w:t>
            </w:r>
            <w:r>
              <w:rPr>
                <w:sz w:val="18"/>
              </w:rPr>
              <w:t>,5</w:t>
            </w:r>
          </w:p>
        </w:tc>
        <w:tc>
          <w:tcPr>
            <w:tcW w:w="993" w:type="dxa"/>
            <w:tcBorders>
              <w:top w:val="nil"/>
              <w:bottom w:val="nil"/>
            </w:tcBorders>
          </w:tcPr>
          <w:p w:rsidR="0029001C" w:rsidRPr="00A27AF4" w:rsidRDefault="0029001C" w:rsidP="006E2D10">
            <w:pPr>
              <w:cnfStyle w:val="000000100000" w:firstRow="0" w:lastRow="0" w:firstColumn="0" w:lastColumn="0" w:oddVBand="0" w:evenVBand="0" w:oddHBand="1" w:evenHBand="0" w:firstRowFirstColumn="0" w:firstRowLastColumn="0" w:lastRowFirstColumn="0" w:lastRowLastColumn="0"/>
              <w:rPr>
                <w:sz w:val="18"/>
                <w:vertAlign w:val="superscript"/>
              </w:rPr>
            </w:pPr>
            <w:r>
              <w:rPr>
                <w:sz w:val="18"/>
              </w:rPr>
              <w:t>9</w:t>
            </w:r>
            <w:r>
              <w:rPr>
                <w:sz w:val="18"/>
                <w:vertAlign w:val="superscript"/>
              </w:rPr>
              <w:t>*</w:t>
            </w:r>
          </w:p>
        </w:tc>
        <w:tc>
          <w:tcPr>
            <w:tcW w:w="1417" w:type="dxa"/>
            <w:tcBorders>
              <w:top w:val="nil"/>
              <w:bottom w:val="nil"/>
            </w:tcBorders>
          </w:tcPr>
          <w:p w:rsidR="0029001C" w:rsidRPr="00A27AF4" w:rsidRDefault="0029001C" w:rsidP="006E2D10">
            <w:pPr>
              <w:cnfStyle w:val="000000100000" w:firstRow="0" w:lastRow="0" w:firstColumn="0" w:lastColumn="0" w:oddVBand="0" w:evenVBand="0" w:oddHBand="1" w:evenHBand="0" w:firstRowFirstColumn="0" w:firstRowLastColumn="0" w:lastRowFirstColumn="0" w:lastRowLastColumn="0"/>
              <w:rPr>
                <w:sz w:val="18"/>
                <w:vertAlign w:val="superscript"/>
              </w:rPr>
            </w:pPr>
            <w:r>
              <w:rPr>
                <w:sz w:val="18"/>
              </w:rPr>
              <w:t>16</w:t>
            </w:r>
            <w:r>
              <w:rPr>
                <w:sz w:val="18"/>
                <w:vertAlign w:val="superscript"/>
              </w:rPr>
              <w:t>*</w:t>
            </w:r>
          </w:p>
        </w:tc>
      </w:tr>
      <w:tr w:rsidR="0029001C" w:rsidRPr="00695D1D" w:rsidTr="006E2D10">
        <w:trPr>
          <w:jc w:val="center"/>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4" w:space="0" w:color="auto"/>
            </w:tcBorders>
          </w:tcPr>
          <w:p w:rsidR="0029001C" w:rsidRPr="00695D1D" w:rsidRDefault="0029001C" w:rsidP="006E2D10">
            <w:pPr>
              <w:rPr>
                <w:sz w:val="18"/>
              </w:rPr>
            </w:pPr>
            <w:r w:rsidRPr="00695D1D">
              <w:rPr>
                <w:sz w:val="18"/>
              </w:rPr>
              <w:t>WO</w:t>
            </w:r>
            <w:r w:rsidRPr="00E74068">
              <w:rPr>
                <w:sz w:val="18"/>
                <w:vertAlign w:val="subscript"/>
              </w:rPr>
              <w:t>3</w:t>
            </w:r>
            <w:r w:rsidRPr="00695D1D">
              <w:rPr>
                <w:sz w:val="18"/>
              </w:rPr>
              <w:t xml:space="preserve"> </w:t>
            </w:r>
            <w:proofErr w:type="spellStart"/>
            <w:r w:rsidRPr="00695D1D">
              <w:rPr>
                <w:sz w:val="18"/>
              </w:rPr>
              <w:t>Comm</w:t>
            </w:r>
            <w:proofErr w:type="spellEnd"/>
          </w:p>
        </w:tc>
        <w:tc>
          <w:tcPr>
            <w:tcW w:w="992" w:type="dxa"/>
            <w:tcBorders>
              <w:top w:val="nil"/>
              <w:bottom w:val="single" w:sz="4" w:space="0" w:color="auto"/>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sidRPr="00695D1D">
              <w:rPr>
                <w:sz w:val="18"/>
              </w:rPr>
              <w:t>2</w:t>
            </w:r>
            <w:r>
              <w:rPr>
                <w:sz w:val="18"/>
              </w:rPr>
              <w:t>,4 -2,8</w:t>
            </w:r>
          </w:p>
        </w:tc>
        <w:tc>
          <w:tcPr>
            <w:tcW w:w="993" w:type="dxa"/>
            <w:tcBorders>
              <w:top w:val="nil"/>
              <w:bottom w:val="single" w:sz="4" w:space="0" w:color="auto"/>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sidRPr="00876BEB">
              <w:rPr>
                <w:sz w:val="18"/>
              </w:rPr>
              <w:t>&lt; 10</w:t>
            </w:r>
            <w:r w:rsidRPr="00876BEB">
              <w:rPr>
                <w:sz w:val="18"/>
                <w:vertAlign w:val="superscript"/>
              </w:rPr>
              <w:t>**</w:t>
            </w:r>
          </w:p>
        </w:tc>
        <w:tc>
          <w:tcPr>
            <w:tcW w:w="1417" w:type="dxa"/>
            <w:tcBorders>
              <w:top w:val="nil"/>
              <w:bottom w:val="single" w:sz="4" w:space="0" w:color="auto"/>
            </w:tcBorders>
          </w:tcPr>
          <w:p w:rsidR="0029001C" w:rsidRPr="00A27AF4" w:rsidRDefault="0029001C" w:rsidP="006E2D10">
            <w:pPr>
              <w:cnfStyle w:val="000000000000" w:firstRow="0" w:lastRow="0" w:firstColumn="0" w:lastColumn="0" w:oddVBand="0" w:evenVBand="0" w:oddHBand="0" w:evenHBand="0" w:firstRowFirstColumn="0" w:firstRowLastColumn="0" w:lastRowFirstColumn="0" w:lastRowLastColumn="0"/>
              <w:rPr>
                <w:sz w:val="18"/>
                <w:vertAlign w:val="superscript"/>
              </w:rPr>
            </w:pPr>
            <w:r w:rsidRPr="00695D1D">
              <w:rPr>
                <w:sz w:val="18"/>
              </w:rPr>
              <w:t>&lt; 50</w:t>
            </w:r>
            <w:r>
              <w:rPr>
                <w:sz w:val="18"/>
                <w:vertAlign w:val="superscript"/>
              </w:rPr>
              <w:t>**</w:t>
            </w:r>
          </w:p>
        </w:tc>
      </w:tr>
    </w:tbl>
    <w:p w:rsidR="0029001C" w:rsidRDefault="0029001C" w:rsidP="0029001C">
      <w:pPr>
        <w:keepNext/>
        <w:spacing w:line="240" w:lineRule="auto"/>
        <w:rPr>
          <w:b/>
          <w:color w:val="000000" w:themeColor="text1"/>
          <w:sz w:val="18"/>
        </w:rPr>
      </w:pPr>
      <w:r>
        <w:rPr>
          <w:noProof/>
        </w:rPr>
        <w:drawing>
          <wp:inline distT="0" distB="0" distL="0" distR="0" wp14:anchorId="4EE2E678" wp14:editId="71B06FF1">
            <wp:extent cx="2651760" cy="4331391"/>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5506" cy="4337509"/>
                    </a:xfrm>
                    <a:prstGeom prst="rect">
                      <a:avLst/>
                    </a:prstGeom>
                  </pic:spPr>
                </pic:pic>
              </a:graphicData>
            </a:graphic>
          </wp:inline>
        </w:drawing>
      </w:r>
      <w:r>
        <w:rPr>
          <w:b/>
          <w:color w:val="000000" w:themeColor="text1"/>
          <w:sz w:val="18"/>
        </w:rPr>
        <w:br/>
      </w:r>
      <w:r w:rsidRPr="00096B5A">
        <w:rPr>
          <w:b/>
          <w:color w:val="000000" w:themeColor="text1"/>
          <w:sz w:val="18"/>
        </w:rPr>
        <w:t>Figuur 2. N</w:t>
      </w:r>
      <w:r w:rsidRPr="00F71E82">
        <w:rPr>
          <w:b/>
          <w:color w:val="000000" w:themeColor="text1"/>
          <w:sz w:val="18"/>
          <w:vertAlign w:val="subscript"/>
        </w:rPr>
        <w:t>2</w:t>
      </w:r>
      <w:r w:rsidRPr="00096B5A">
        <w:rPr>
          <w:b/>
          <w:color w:val="000000" w:themeColor="text1"/>
          <w:sz w:val="18"/>
        </w:rPr>
        <w:t>-adsorptie/deso</w:t>
      </w:r>
      <w:r>
        <w:rPr>
          <w:b/>
          <w:color w:val="000000" w:themeColor="text1"/>
          <w:sz w:val="18"/>
        </w:rPr>
        <w:t>r</w:t>
      </w:r>
      <w:r w:rsidRPr="00096B5A">
        <w:rPr>
          <w:b/>
          <w:color w:val="000000" w:themeColor="text1"/>
          <w:sz w:val="18"/>
        </w:rPr>
        <w:t>ptie isothermen</w:t>
      </w:r>
      <w:r w:rsidRPr="00096B5A">
        <w:rPr>
          <w:color w:val="000000" w:themeColor="text1"/>
          <w:sz w:val="18"/>
        </w:rPr>
        <w:t xml:space="preserve"> voor a) P25</w:t>
      </w:r>
      <w:r>
        <w:rPr>
          <w:color w:val="000000" w:themeColor="text1"/>
          <w:sz w:val="18"/>
        </w:rPr>
        <w:t xml:space="preserve"> en</w:t>
      </w:r>
      <w:r w:rsidRPr="00096B5A">
        <w:rPr>
          <w:color w:val="000000" w:themeColor="text1"/>
          <w:sz w:val="18"/>
        </w:rPr>
        <w:t xml:space="preserve"> b) TiO</w:t>
      </w:r>
      <w:r w:rsidRPr="00F71E82">
        <w:rPr>
          <w:color w:val="000000" w:themeColor="text1"/>
          <w:sz w:val="18"/>
          <w:vertAlign w:val="subscript"/>
        </w:rPr>
        <w:t xml:space="preserve">2 </w:t>
      </w:r>
      <w:proofErr w:type="spellStart"/>
      <w:r w:rsidRPr="00096B5A">
        <w:rPr>
          <w:color w:val="000000" w:themeColor="text1"/>
          <w:sz w:val="18"/>
        </w:rPr>
        <w:t>Qiu</w:t>
      </w:r>
      <w:proofErr w:type="spellEnd"/>
      <w:r w:rsidRPr="00096B5A">
        <w:rPr>
          <w:color w:val="000000" w:themeColor="text1"/>
          <w:sz w:val="18"/>
        </w:rPr>
        <w:t xml:space="preserve">. De </w:t>
      </w:r>
      <w:r>
        <w:rPr>
          <w:color w:val="000000" w:themeColor="text1"/>
          <w:sz w:val="18"/>
        </w:rPr>
        <w:t>N</w:t>
      </w:r>
      <w:r>
        <w:rPr>
          <w:color w:val="000000" w:themeColor="text1"/>
          <w:sz w:val="18"/>
          <w:vertAlign w:val="subscript"/>
        </w:rPr>
        <w:t>2</w:t>
      </w:r>
      <w:r>
        <w:rPr>
          <w:color w:val="000000" w:themeColor="text1"/>
          <w:sz w:val="18"/>
        </w:rPr>
        <w:t xml:space="preserve"> adsorptie</w:t>
      </w:r>
      <w:r w:rsidRPr="00096B5A">
        <w:rPr>
          <w:color w:val="000000" w:themeColor="text1"/>
          <w:sz w:val="18"/>
        </w:rPr>
        <w:t>-en desorptie isothermen worden voorgesteld door respectievelijk stippenlijnen en volle lijnen.</w:t>
      </w:r>
    </w:p>
    <w:p w:rsidR="0029001C" w:rsidRPr="00622709" w:rsidRDefault="0029001C" w:rsidP="0029001C">
      <w:pPr>
        <w:keepNext/>
        <w:spacing w:line="240" w:lineRule="auto"/>
        <w:rPr>
          <w:b/>
          <w:color w:val="000000" w:themeColor="text1"/>
          <w:sz w:val="18"/>
        </w:rPr>
      </w:pPr>
      <w:r>
        <w:rPr>
          <w:b/>
          <w:sz w:val="20"/>
          <w:szCs w:val="20"/>
        </w:rPr>
        <w:br/>
      </w:r>
      <w:proofErr w:type="spellStart"/>
      <w:r w:rsidRPr="00D53DB0">
        <w:rPr>
          <w:b/>
          <w:sz w:val="20"/>
          <w:szCs w:val="20"/>
        </w:rPr>
        <w:t>Vlakkeplaatreactor</w:t>
      </w:r>
      <w:proofErr w:type="spellEnd"/>
    </w:p>
    <w:p w:rsidR="0029001C" w:rsidRDefault="0029001C" w:rsidP="0029001C">
      <w:pPr>
        <w:spacing w:line="240" w:lineRule="auto"/>
        <w:jc w:val="both"/>
        <w:rPr>
          <w:sz w:val="20"/>
          <w:szCs w:val="20"/>
        </w:rPr>
      </w:pPr>
      <w:r>
        <w:rPr>
          <w:sz w:val="20"/>
          <w:szCs w:val="20"/>
        </w:rPr>
        <w:t xml:space="preserve">Er wordt verwacht dat de polluent onder invloed van </w:t>
      </w:r>
      <w:proofErr w:type="spellStart"/>
      <w:r>
        <w:rPr>
          <w:sz w:val="20"/>
          <w:szCs w:val="20"/>
        </w:rPr>
        <w:t>UV-licht</w:t>
      </w:r>
      <w:proofErr w:type="spellEnd"/>
      <w:r>
        <w:rPr>
          <w:sz w:val="20"/>
          <w:szCs w:val="20"/>
        </w:rPr>
        <w:t xml:space="preserve"> door de fotokatalysator geoxideerd wordt tot CO</w:t>
      </w:r>
      <w:r w:rsidRPr="0085092F">
        <w:rPr>
          <w:sz w:val="20"/>
          <w:szCs w:val="20"/>
          <w:vertAlign w:val="subscript"/>
        </w:rPr>
        <w:t>2</w:t>
      </w:r>
      <w:r>
        <w:rPr>
          <w:sz w:val="20"/>
          <w:szCs w:val="20"/>
        </w:rPr>
        <w:t xml:space="preserve">. </w:t>
      </w:r>
      <w:r w:rsidRPr="00D53DB0">
        <w:rPr>
          <w:sz w:val="20"/>
          <w:szCs w:val="20"/>
        </w:rPr>
        <w:t xml:space="preserve">Per meting zijn er telkens </w:t>
      </w:r>
      <w:r>
        <w:rPr>
          <w:sz w:val="20"/>
          <w:szCs w:val="20"/>
        </w:rPr>
        <w:t>twee</w:t>
      </w:r>
      <w:r w:rsidRPr="00D53DB0">
        <w:rPr>
          <w:sz w:val="20"/>
          <w:szCs w:val="20"/>
        </w:rPr>
        <w:t xml:space="preserve"> </w:t>
      </w:r>
      <w:r>
        <w:rPr>
          <w:sz w:val="20"/>
          <w:szCs w:val="20"/>
        </w:rPr>
        <w:t>momentopnames van het infrarood</w:t>
      </w:r>
      <w:r w:rsidRPr="00D53DB0">
        <w:rPr>
          <w:sz w:val="20"/>
          <w:szCs w:val="20"/>
        </w:rPr>
        <w:t>spectr</w:t>
      </w:r>
      <w:r>
        <w:rPr>
          <w:sz w:val="20"/>
          <w:szCs w:val="20"/>
        </w:rPr>
        <w:t>um: één</w:t>
      </w:r>
      <w:r w:rsidRPr="00D53DB0">
        <w:rPr>
          <w:sz w:val="20"/>
          <w:szCs w:val="20"/>
        </w:rPr>
        <w:t xml:space="preserve"> voor het leegspoelen en </w:t>
      </w:r>
      <w:r>
        <w:rPr>
          <w:sz w:val="20"/>
          <w:szCs w:val="20"/>
        </w:rPr>
        <w:t xml:space="preserve">één </w:t>
      </w:r>
      <w:r w:rsidRPr="00D53DB0">
        <w:rPr>
          <w:sz w:val="20"/>
          <w:szCs w:val="20"/>
        </w:rPr>
        <w:t xml:space="preserve">tijdens het spoelen. </w:t>
      </w:r>
      <w:r>
        <w:rPr>
          <w:sz w:val="20"/>
          <w:szCs w:val="20"/>
        </w:rPr>
        <w:t xml:space="preserve">Daar komt bij dat elke meting zowel onder </w:t>
      </w:r>
      <w:proofErr w:type="spellStart"/>
      <w:r>
        <w:rPr>
          <w:sz w:val="20"/>
          <w:szCs w:val="20"/>
        </w:rPr>
        <w:t>UV-licht</w:t>
      </w:r>
      <w:proofErr w:type="spellEnd"/>
      <w:r>
        <w:rPr>
          <w:sz w:val="20"/>
          <w:szCs w:val="20"/>
        </w:rPr>
        <w:t xml:space="preserve"> als in het donker werd uitgevoerd waardoor er in totaal per katalysator-polluentcombinatie</w:t>
      </w:r>
      <w:r w:rsidRPr="00D53DB0">
        <w:rPr>
          <w:sz w:val="20"/>
          <w:szCs w:val="20"/>
        </w:rPr>
        <w:t xml:space="preserve"> </w:t>
      </w:r>
      <w:r>
        <w:rPr>
          <w:sz w:val="20"/>
          <w:szCs w:val="20"/>
        </w:rPr>
        <w:t xml:space="preserve">vier spectra zijn. </w:t>
      </w:r>
      <w:r w:rsidRPr="00D53DB0">
        <w:rPr>
          <w:sz w:val="20"/>
          <w:szCs w:val="20"/>
        </w:rPr>
        <w:t xml:space="preserve">De spectra genomen tijdens het spoelen geven een beeld van de componenten die de reactor verlaten. Figuur </w:t>
      </w:r>
      <w:r>
        <w:rPr>
          <w:sz w:val="20"/>
          <w:szCs w:val="20"/>
        </w:rPr>
        <w:t>3a</w:t>
      </w:r>
      <w:r w:rsidRPr="00D53DB0">
        <w:rPr>
          <w:sz w:val="20"/>
          <w:szCs w:val="20"/>
        </w:rPr>
        <w:t xml:space="preserve"> toont het spectrum van WO</w:t>
      </w:r>
      <w:r w:rsidRPr="00F71E82">
        <w:rPr>
          <w:sz w:val="20"/>
          <w:szCs w:val="20"/>
          <w:vertAlign w:val="subscript"/>
        </w:rPr>
        <w:t>3</w:t>
      </w:r>
      <w:r w:rsidRPr="00D53DB0">
        <w:rPr>
          <w:sz w:val="20"/>
          <w:szCs w:val="20"/>
        </w:rPr>
        <w:t xml:space="preserve"> Mart enkele seconden na het leegspoelen van de reactor </w:t>
      </w:r>
      <w:r>
        <w:rPr>
          <w:sz w:val="20"/>
          <w:szCs w:val="20"/>
        </w:rPr>
        <w:t>in de donkerfase</w:t>
      </w:r>
      <w:r w:rsidRPr="00D53DB0">
        <w:rPr>
          <w:sz w:val="20"/>
          <w:szCs w:val="20"/>
        </w:rPr>
        <w:t xml:space="preserve">. Op het </w:t>
      </w:r>
      <w:r>
        <w:rPr>
          <w:sz w:val="20"/>
          <w:szCs w:val="20"/>
        </w:rPr>
        <w:t>spectrum</w:t>
      </w:r>
      <w:r w:rsidRPr="00D53DB0">
        <w:rPr>
          <w:sz w:val="20"/>
          <w:szCs w:val="20"/>
        </w:rPr>
        <w:t xml:space="preserve"> zijn vier banden te zien. Wanneer</w:t>
      </w:r>
      <w:r>
        <w:rPr>
          <w:sz w:val="20"/>
          <w:szCs w:val="20"/>
        </w:rPr>
        <w:t xml:space="preserve"> </w:t>
      </w:r>
      <w:r w:rsidRPr="00D53DB0">
        <w:rPr>
          <w:sz w:val="20"/>
          <w:szCs w:val="20"/>
        </w:rPr>
        <w:t xml:space="preserve">dit spectrum </w:t>
      </w:r>
      <w:r w:rsidRPr="00D53DB0">
        <w:rPr>
          <w:sz w:val="20"/>
          <w:szCs w:val="20"/>
        </w:rPr>
        <w:t>naast de individuele spectra van H</w:t>
      </w:r>
      <w:r w:rsidRPr="00F71E82">
        <w:rPr>
          <w:sz w:val="20"/>
          <w:szCs w:val="20"/>
          <w:vertAlign w:val="subscript"/>
        </w:rPr>
        <w:t>2</w:t>
      </w:r>
      <w:r w:rsidRPr="00D53DB0">
        <w:rPr>
          <w:sz w:val="20"/>
          <w:szCs w:val="20"/>
        </w:rPr>
        <w:t>O, CO</w:t>
      </w:r>
      <w:r w:rsidRPr="00F71E82">
        <w:rPr>
          <w:sz w:val="20"/>
          <w:szCs w:val="20"/>
          <w:vertAlign w:val="subscript"/>
        </w:rPr>
        <w:t xml:space="preserve">2 </w:t>
      </w:r>
      <w:r w:rsidRPr="00D53DB0">
        <w:rPr>
          <w:sz w:val="20"/>
          <w:szCs w:val="20"/>
        </w:rPr>
        <w:t>en CH</w:t>
      </w:r>
      <w:r w:rsidRPr="00F71E82">
        <w:rPr>
          <w:sz w:val="20"/>
          <w:szCs w:val="20"/>
          <w:vertAlign w:val="subscript"/>
        </w:rPr>
        <w:t>4</w:t>
      </w:r>
      <w:r w:rsidRPr="00D53DB0">
        <w:rPr>
          <w:sz w:val="20"/>
          <w:szCs w:val="20"/>
        </w:rPr>
        <w:t xml:space="preserve"> </w:t>
      </w:r>
      <w:r>
        <w:rPr>
          <w:sz w:val="20"/>
          <w:szCs w:val="20"/>
        </w:rPr>
        <w:t>gelegd wordt,</w:t>
      </w:r>
      <w:r w:rsidRPr="00D53DB0">
        <w:rPr>
          <w:sz w:val="20"/>
          <w:szCs w:val="20"/>
        </w:rPr>
        <w:t xml:space="preserve"> </w:t>
      </w:r>
      <w:r>
        <w:rPr>
          <w:sz w:val="20"/>
          <w:szCs w:val="20"/>
        </w:rPr>
        <w:t>worden banden van deze individuele componenten in het spectrum van WO</w:t>
      </w:r>
      <w:r w:rsidRPr="0085092F">
        <w:rPr>
          <w:sz w:val="20"/>
          <w:szCs w:val="20"/>
          <w:vertAlign w:val="subscript"/>
        </w:rPr>
        <w:t>3</w:t>
      </w:r>
      <w:r>
        <w:rPr>
          <w:sz w:val="20"/>
          <w:szCs w:val="20"/>
        </w:rPr>
        <w:t xml:space="preserve"> Mart waargenomen.  De band t</w:t>
      </w:r>
      <w:r w:rsidRPr="00D53DB0">
        <w:rPr>
          <w:sz w:val="20"/>
          <w:szCs w:val="20"/>
        </w:rPr>
        <w:t>er hoogte van 4000 tot 3500 cm</w:t>
      </w:r>
      <w:r w:rsidRPr="00F71E82">
        <w:rPr>
          <w:sz w:val="20"/>
          <w:szCs w:val="20"/>
          <w:vertAlign w:val="superscript"/>
        </w:rPr>
        <w:t>-1</w:t>
      </w:r>
      <w:r w:rsidRPr="00D53DB0">
        <w:rPr>
          <w:sz w:val="20"/>
          <w:szCs w:val="20"/>
        </w:rPr>
        <w:t xml:space="preserve"> </w:t>
      </w:r>
      <w:r>
        <w:rPr>
          <w:sz w:val="20"/>
          <w:szCs w:val="20"/>
        </w:rPr>
        <w:t>correspondeert met de</w:t>
      </w:r>
      <w:r w:rsidRPr="00D53DB0">
        <w:rPr>
          <w:sz w:val="20"/>
          <w:szCs w:val="20"/>
        </w:rPr>
        <w:t xml:space="preserve"> band van H</w:t>
      </w:r>
      <w:r w:rsidRPr="00F71E82">
        <w:rPr>
          <w:sz w:val="20"/>
          <w:szCs w:val="20"/>
          <w:vertAlign w:val="subscript"/>
        </w:rPr>
        <w:t>2</w:t>
      </w:r>
      <w:r w:rsidRPr="00D53DB0">
        <w:rPr>
          <w:sz w:val="20"/>
          <w:szCs w:val="20"/>
        </w:rPr>
        <w:t xml:space="preserve">O, </w:t>
      </w:r>
      <w:r>
        <w:rPr>
          <w:sz w:val="20"/>
          <w:szCs w:val="20"/>
        </w:rPr>
        <w:t>welke</w:t>
      </w:r>
      <w:r w:rsidRPr="00D53DB0">
        <w:rPr>
          <w:sz w:val="20"/>
          <w:szCs w:val="20"/>
        </w:rPr>
        <w:t xml:space="preserve"> vermoedelijk ook met een band van CO</w:t>
      </w:r>
      <w:r w:rsidRPr="00F71E82">
        <w:rPr>
          <w:sz w:val="20"/>
          <w:szCs w:val="20"/>
          <w:vertAlign w:val="subscript"/>
        </w:rPr>
        <w:t>2</w:t>
      </w:r>
      <w:r>
        <w:rPr>
          <w:sz w:val="20"/>
          <w:szCs w:val="20"/>
          <w:vertAlign w:val="subscript"/>
        </w:rPr>
        <w:t xml:space="preserve"> </w:t>
      </w:r>
      <w:r>
        <w:rPr>
          <w:sz w:val="20"/>
          <w:szCs w:val="20"/>
        </w:rPr>
        <w:t>overlapt</w:t>
      </w:r>
      <w:r w:rsidRPr="00D53DB0">
        <w:rPr>
          <w:sz w:val="20"/>
          <w:szCs w:val="20"/>
        </w:rPr>
        <w:t xml:space="preserve">. De </w:t>
      </w:r>
      <w:r>
        <w:rPr>
          <w:sz w:val="20"/>
          <w:szCs w:val="20"/>
        </w:rPr>
        <w:t>banden</w:t>
      </w:r>
      <w:r w:rsidRPr="00D53DB0">
        <w:rPr>
          <w:sz w:val="20"/>
          <w:szCs w:val="20"/>
        </w:rPr>
        <w:t xml:space="preserve"> ter hoogte van 2360 en 675 cm</w:t>
      </w:r>
      <w:r w:rsidRPr="00F71E82">
        <w:rPr>
          <w:sz w:val="20"/>
          <w:szCs w:val="20"/>
          <w:vertAlign w:val="superscript"/>
        </w:rPr>
        <w:t>-1</w:t>
      </w:r>
      <w:r w:rsidRPr="00D53DB0">
        <w:rPr>
          <w:sz w:val="20"/>
          <w:szCs w:val="20"/>
        </w:rPr>
        <w:t xml:space="preserve"> komen overeen met deze van CO</w:t>
      </w:r>
      <w:r w:rsidRPr="00F71E82">
        <w:rPr>
          <w:sz w:val="20"/>
          <w:szCs w:val="20"/>
          <w:vertAlign w:val="subscript"/>
        </w:rPr>
        <w:t>2</w:t>
      </w:r>
      <w:r>
        <w:rPr>
          <w:sz w:val="20"/>
          <w:szCs w:val="20"/>
        </w:rPr>
        <w:t xml:space="preserve"> </w:t>
      </w:r>
      <w:r>
        <w:rPr>
          <w:sz w:val="20"/>
          <w:szCs w:val="20"/>
        </w:rPr>
        <w:fldChar w:fldCharType="begin"/>
      </w:r>
      <w:r>
        <w:rPr>
          <w:sz w:val="20"/>
          <w:szCs w:val="20"/>
        </w:rPr>
        <w:instrText xml:space="preserve"> ADDIN EN.CITE &lt;EndNote&gt;&lt;Cite&gt;&lt;Author&gt;69&lt;/Author&gt;&lt;Year&gt;2018&lt;/Year&gt;&lt;RecNum&gt;23&lt;/RecNum&gt;&lt;DisplayText&gt;[13]&lt;/DisplayText&gt;&lt;record&gt;&lt;rec-number&gt;23&lt;/rec-number&gt;&lt;foreign-keys&gt;&lt;key app="EN" db-id="0eprv5at9fwz2mef9xlxzwen0xawpxzt2ff0" timestamp="1556791494"&gt;23&lt;/key&gt;&lt;/foreign-keys&gt;&lt;ref-type name="Web Page"&gt;12&lt;/ref-type&gt;&lt;contributors&gt;&lt;authors&gt;&lt;author&gt;NIST Standard Reference Database 69&lt;/author&gt;&lt;/authors&gt;&lt;/contributors&gt;&lt;titles&gt;&lt;title&gt;Infrared spectrum carbon dioxide&lt;/title&gt;&lt;/titles&gt;&lt;number&gt;24/04/2019&lt;/number&gt;&lt;dates&gt;&lt;year&gt;2018&lt;/year&gt;&lt;/dates&gt;&lt;urls&gt;&lt;related-urls&gt;&lt;url&gt;https://webbook.nist.gov/cgi/cbook.cgi?ID=C124389&amp;amp;Units=SI&amp;amp;Type=IR-SPEC&amp;amp;Index=1#IR-SPEC&lt;/url&gt;&lt;/related-urls&gt;&lt;/urls&gt;&lt;custom2&gt;24/04/2019&lt;/custom2&gt;&lt;/record&gt;&lt;/Cite&gt;&lt;/EndNote&gt;</w:instrText>
      </w:r>
      <w:r>
        <w:rPr>
          <w:sz w:val="20"/>
          <w:szCs w:val="20"/>
        </w:rPr>
        <w:fldChar w:fldCharType="separate"/>
      </w:r>
      <w:r>
        <w:rPr>
          <w:noProof/>
          <w:sz w:val="20"/>
          <w:szCs w:val="20"/>
        </w:rPr>
        <w:t>[13]</w:t>
      </w:r>
      <w:r>
        <w:rPr>
          <w:sz w:val="20"/>
          <w:szCs w:val="20"/>
        </w:rPr>
        <w:fldChar w:fldCharType="end"/>
      </w:r>
      <w:r w:rsidRPr="00D53DB0">
        <w:rPr>
          <w:sz w:val="20"/>
          <w:szCs w:val="20"/>
        </w:rPr>
        <w:t>. De piek tussen 1900 en 1400 cm</w:t>
      </w:r>
      <w:r w:rsidRPr="0085092F">
        <w:rPr>
          <w:sz w:val="20"/>
          <w:szCs w:val="20"/>
          <w:vertAlign w:val="superscript"/>
        </w:rPr>
        <w:t>-1</w:t>
      </w:r>
      <w:r w:rsidRPr="00D53DB0">
        <w:rPr>
          <w:sz w:val="20"/>
          <w:szCs w:val="20"/>
        </w:rPr>
        <w:t xml:space="preserve"> is afkomstig van H</w:t>
      </w:r>
      <w:r w:rsidRPr="00F71E82">
        <w:rPr>
          <w:sz w:val="20"/>
          <w:szCs w:val="20"/>
          <w:vertAlign w:val="subscript"/>
        </w:rPr>
        <w:t>2</w:t>
      </w:r>
      <w:r w:rsidRPr="00D53DB0">
        <w:rPr>
          <w:sz w:val="20"/>
          <w:szCs w:val="20"/>
        </w:rPr>
        <w:t>O</w:t>
      </w:r>
      <w:r>
        <w:rPr>
          <w:sz w:val="20"/>
          <w:szCs w:val="20"/>
        </w:rPr>
        <w:t xml:space="preserve"> </w:t>
      </w:r>
      <w:r>
        <w:rPr>
          <w:sz w:val="20"/>
          <w:szCs w:val="20"/>
        </w:rPr>
        <w:fldChar w:fldCharType="begin"/>
      </w:r>
      <w:r>
        <w:rPr>
          <w:sz w:val="20"/>
          <w:szCs w:val="20"/>
        </w:rPr>
        <w:instrText xml:space="preserve"> ADDIN EN.CITE &lt;EndNote&gt;&lt;Cite&gt;&lt;Author&gt;69&lt;/Author&gt;&lt;Year&gt;2018&lt;/Year&gt;&lt;RecNum&gt;22&lt;/RecNum&gt;&lt;DisplayText&gt;[14]&lt;/DisplayText&gt;&lt;record&gt;&lt;rec-number&gt;22&lt;/rec-number&gt;&lt;foreign-keys&gt;&lt;key app="EN" db-id="0eprv5at9fwz2mef9xlxzwen0xawpxzt2ff0" timestamp="1556791095"&gt;22&lt;/key&gt;&lt;/foreign-keys&gt;&lt;ref-type name="Web Page"&gt;12&lt;/ref-type&gt;&lt;contributors&gt;&lt;authors&gt;&lt;author&gt;NIST Standard Reference Database 69&lt;/author&gt;&lt;/authors&gt;&lt;/contributors&gt;&lt;titles&gt;&lt;title&gt;Infrared spectrum water&lt;/title&gt;&lt;/titles&gt;&lt;number&gt;24/04/2019&lt;/number&gt;&lt;dates&gt;&lt;year&gt;2018&lt;/year&gt;&lt;/dates&gt;&lt;urls&gt;&lt;related-urls&gt;&lt;url&gt;https://webbook.nist.gov/cgi/cbook.cgi?ID=C7732185&amp;amp;Units=SI&amp;amp;Type=IR-SPEC&amp;amp;Index=1#IR-SPEC&lt;/url&gt;&lt;/related-urls&gt;&lt;/urls&gt;&lt;custom2&gt;24/04/2019&lt;/custom2&gt;&lt;/record&gt;&lt;/Cite&gt;&lt;/EndNote&gt;</w:instrText>
      </w:r>
      <w:r>
        <w:rPr>
          <w:sz w:val="20"/>
          <w:szCs w:val="20"/>
        </w:rPr>
        <w:fldChar w:fldCharType="separate"/>
      </w:r>
      <w:r>
        <w:rPr>
          <w:noProof/>
          <w:sz w:val="20"/>
          <w:szCs w:val="20"/>
        </w:rPr>
        <w:t>[14]</w:t>
      </w:r>
      <w:r>
        <w:rPr>
          <w:sz w:val="20"/>
          <w:szCs w:val="20"/>
        </w:rPr>
        <w:fldChar w:fldCharType="end"/>
      </w:r>
      <w:r w:rsidRPr="00D53DB0">
        <w:rPr>
          <w:sz w:val="20"/>
          <w:szCs w:val="20"/>
        </w:rPr>
        <w:t>. Rechts naast deze H</w:t>
      </w:r>
      <w:r w:rsidRPr="00F71E82">
        <w:rPr>
          <w:sz w:val="20"/>
          <w:szCs w:val="20"/>
          <w:vertAlign w:val="subscript"/>
        </w:rPr>
        <w:t>2</w:t>
      </w:r>
      <w:r>
        <w:rPr>
          <w:sz w:val="20"/>
          <w:szCs w:val="20"/>
        </w:rPr>
        <w:t>O-band</w:t>
      </w:r>
      <w:r w:rsidRPr="00D53DB0">
        <w:rPr>
          <w:sz w:val="20"/>
          <w:szCs w:val="20"/>
        </w:rPr>
        <w:t xml:space="preserve"> ligt een </w:t>
      </w:r>
      <w:r>
        <w:rPr>
          <w:sz w:val="20"/>
          <w:szCs w:val="20"/>
        </w:rPr>
        <w:t>band</w:t>
      </w:r>
      <w:r w:rsidRPr="00D53DB0">
        <w:rPr>
          <w:sz w:val="20"/>
          <w:szCs w:val="20"/>
        </w:rPr>
        <w:t xml:space="preserve"> afkomstig van methaan, met name de </w:t>
      </w:r>
      <w:r>
        <w:rPr>
          <w:sz w:val="20"/>
          <w:szCs w:val="20"/>
        </w:rPr>
        <w:t>buig</w:t>
      </w:r>
      <w:r w:rsidRPr="00D53DB0">
        <w:rPr>
          <w:sz w:val="20"/>
          <w:szCs w:val="20"/>
        </w:rPr>
        <w:t xml:space="preserve">vibratie. De resterende </w:t>
      </w:r>
      <w:r>
        <w:rPr>
          <w:sz w:val="20"/>
          <w:szCs w:val="20"/>
        </w:rPr>
        <w:t>band</w:t>
      </w:r>
      <w:r w:rsidRPr="00D53DB0">
        <w:rPr>
          <w:sz w:val="20"/>
          <w:szCs w:val="20"/>
        </w:rPr>
        <w:t xml:space="preserve"> ter hoogte van 3016 cm</w:t>
      </w:r>
      <w:r w:rsidRPr="00F71E82">
        <w:rPr>
          <w:sz w:val="20"/>
          <w:szCs w:val="20"/>
          <w:vertAlign w:val="superscript"/>
        </w:rPr>
        <w:t>-1</w:t>
      </w:r>
      <w:r w:rsidRPr="00D53DB0">
        <w:rPr>
          <w:sz w:val="20"/>
          <w:szCs w:val="20"/>
        </w:rPr>
        <w:t xml:space="preserve"> is afkomstig van de </w:t>
      </w:r>
      <w:r>
        <w:rPr>
          <w:sz w:val="20"/>
          <w:szCs w:val="20"/>
        </w:rPr>
        <w:t>rekvibratie</w:t>
      </w:r>
      <w:r w:rsidRPr="00D53DB0">
        <w:rPr>
          <w:sz w:val="20"/>
          <w:szCs w:val="20"/>
        </w:rPr>
        <w:t xml:space="preserve"> van CH</w:t>
      </w:r>
      <w:r>
        <w:rPr>
          <w:sz w:val="20"/>
          <w:szCs w:val="20"/>
          <w:vertAlign w:val="subscript"/>
        </w:rPr>
        <w:t xml:space="preserve">4 </w:t>
      </w:r>
      <w:r w:rsidRPr="000F53F2">
        <w:rPr>
          <w:sz w:val="20"/>
          <w:szCs w:val="20"/>
        </w:rPr>
        <w:fldChar w:fldCharType="begin"/>
      </w:r>
      <w:r>
        <w:rPr>
          <w:sz w:val="20"/>
          <w:szCs w:val="20"/>
        </w:rPr>
        <w:instrText xml:space="preserve"> ADDIN EN.CITE &lt;EndNote&gt;&lt;Cite&gt;&lt;Author&gt;69&lt;/Author&gt;&lt;Year&gt;2018&lt;/Year&gt;&lt;RecNum&gt;25&lt;/RecNum&gt;&lt;DisplayText&gt;[15]&lt;/DisplayText&gt;&lt;record&gt;&lt;rec-number&gt;25&lt;/rec-number&gt;&lt;foreign-keys&gt;&lt;key app="EN" db-id="0eprv5at9fwz2mef9xlxzwen0xawpxzt2ff0" timestamp="1556792525"&gt;25&lt;/key&gt;&lt;/foreign-keys&gt;&lt;ref-type name="Web Page"&gt;12&lt;/ref-type&gt;&lt;contributors&gt;&lt;authors&gt;&lt;author&gt;NIST Standard Reference Database 69&lt;/author&gt;&lt;/authors&gt;&lt;/contributors&gt;&lt;titles&gt;&lt;title&gt;Infrared spectrum methane&lt;/title&gt;&lt;/titles&gt;&lt;number&gt;24/04/2019&lt;/number&gt;&lt;dates&gt;&lt;year&gt;2018&lt;/year&gt;&lt;/dates&gt;&lt;urls&gt;&lt;related-urls&gt;&lt;url&gt;https://webbook.nist.gov/cgi/cbook.cgi?ID=C74828&amp;amp;Units=SI&amp;amp;Type=IR-SPEC&amp;amp;Index=1#IR-SPEC&lt;/url&gt;&lt;/related-urls&gt;&lt;/urls&gt;&lt;/record&gt;&lt;/Cite&gt;&lt;/EndNote&gt;</w:instrText>
      </w:r>
      <w:r w:rsidRPr="000F53F2">
        <w:rPr>
          <w:sz w:val="20"/>
          <w:szCs w:val="20"/>
        </w:rPr>
        <w:fldChar w:fldCharType="separate"/>
      </w:r>
      <w:r>
        <w:rPr>
          <w:noProof/>
          <w:sz w:val="20"/>
          <w:szCs w:val="20"/>
        </w:rPr>
        <w:t>[15]</w:t>
      </w:r>
      <w:r w:rsidRPr="000F53F2">
        <w:rPr>
          <w:sz w:val="20"/>
          <w:szCs w:val="20"/>
        </w:rPr>
        <w:fldChar w:fldCharType="end"/>
      </w:r>
      <w:r w:rsidRPr="00D53DB0">
        <w:rPr>
          <w:sz w:val="20"/>
          <w:szCs w:val="20"/>
        </w:rPr>
        <w:t xml:space="preserve">. Figuur </w:t>
      </w:r>
      <w:r>
        <w:rPr>
          <w:sz w:val="20"/>
          <w:szCs w:val="20"/>
        </w:rPr>
        <w:t>3b</w:t>
      </w:r>
      <w:r w:rsidRPr="00D53DB0">
        <w:rPr>
          <w:sz w:val="20"/>
          <w:szCs w:val="20"/>
        </w:rPr>
        <w:t xml:space="preserve"> toont het spectrum van dezelfde reactie maar dan belicht met </w:t>
      </w:r>
      <w:r>
        <w:rPr>
          <w:sz w:val="20"/>
          <w:szCs w:val="20"/>
        </w:rPr>
        <w:t>uv-licht</w:t>
      </w:r>
      <w:r w:rsidRPr="00D53DB0">
        <w:rPr>
          <w:sz w:val="20"/>
          <w:szCs w:val="20"/>
        </w:rPr>
        <w:t xml:space="preserve">. </w:t>
      </w:r>
      <w:r>
        <w:rPr>
          <w:sz w:val="20"/>
          <w:szCs w:val="20"/>
        </w:rPr>
        <w:t>De banden afkomstig van</w:t>
      </w:r>
      <w:r w:rsidRPr="009400C4">
        <w:rPr>
          <w:sz w:val="20"/>
          <w:szCs w:val="20"/>
        </w:rPr>
        <w:t xml:space="preserve"> </w:t>
      </w:r>
      <w:r w:rsidRPr="00D53DB0">
        <w:rPr>
          <w:sz w:val="20"/>
          <w:szCs w:val="20"/>
        </w:rPr>
        <w:t>CH</w:t>
      </w:r>
      <w:r w:rsidRPr="00F71E82">
        <w:rPr>
          <w:sz w:val="20"/>
          <w:szCs w:val="20"/>
          <w:vertAlign w:val="subscript"/>
        </w:rPr>
        <w:t>4</w:t>
      </w:r>
      <w:r>
        <w:rPr>
          <w:sz w:val="20"/>
          <w:szCs w:val="20"/>
        </w:rPr>
        <w:t xml:space="preserve"> zijn</w:t>
      </w:r>
      <w:r w:rsidRPr="00D53DB0">
        <w:rPr>
          <w:sz w:val="20"/>
          <w:szCs w:val="20"/>
        </w:rPr>
        <w:t xml:space="preserve"> hier niet meer zichtbaar</w:t>
      </w:r>
      <w:r>
        <w:rPr>
          <w:sz w:val="20"/>
          <w:szCs w:val="20"/>
        </w:rPr>
        <w:t>,</w:t>
      </w:r>
      <w:r w:rsidRPr="00D53DB0">
        <w:rPr>
          <w:sz w:val="20"/>
          <w:szCs w:val="20"/>
        </w:rPr>
        <w:t xml:space="preserve"> wat er op duidt dat deze component niet meer aanwezig is in het mengsel.</w:t>
      </w:r>
      <w:r>
        <w:rPr>
          <w:sz w:val="20"/>
          <w:szCs w:val="20"/>
        </w:rPr>
        <w:t xml:space="preserve"> De banden van H</w:t>
      </w:r>
      <w:r>
        <w:rPr>
          <w:sz w:val="20"/>
          <w:szCs w:val="20"/>
          <w:vertAlign w:val="subscript"/>
        </w:rPr>
        <w:t>2</w:t>
      </w:r>
      <w:r>
        <w:rPr>
          <w:sz w:val="20"/>
          <w:szCs w:val="20"/>
        </w:rPr>
        <w:t>O en CO</w:t>
      </w:r>
      <w:r>
        <w:rPr>
          <w:sz w:val="20"/>
          <w:szCs w:val="20"/>
          <w:vertAlign w:val="subscript"/>
        </w:rPr>
        <w:t>2</w:t>
      </w:r>
      <w:r>
        <w:rPr>
          <w:sz w:val="20"/>
          <w:szCs w:val="20"/>
        </w:rPr>
        <w:t xml:space="preserve"> zijn wel nog aanwezig in het spectrum. Op de spectra van WO</w:t>
      </w:r>
      <w:r>
        <w:rPr>
          <w:sz w:val="20"/>
          <w:szCs w:val="20"/>
          <w:vertAlign w:val="subscript"/>
        </w:rPr>
        <w:t>3</w:t>
      </w:r>
      <w:r>
        <w:rPr>
          <w:sz w:val="20"/>
          <w:szCs w:val="20"/>
        </w:rPr>
        <w:t xml:space="preserve"> commercieel en Mart komen kleine banden voor ter hoogte van 2120 en 2179 cm</w:t>
      </w:r>
      <w:r w:rsidRPr="00C93D4E">
        <w:rPr>
          <w:sz w:val="20"/>
          <w:szCs w:val="20"/>
          <w:vertAlign w:val="superscript"/>
        </w:rPr>
        <w:t>-</w:t>
      </w:r>
      <w:r w:rsidRPr="009A363B">
        <w:rPr>
          <w:sz w:val="20"/>
          <w:szCs w:val="20"/>
          <w:vertAlign w:val="superscript"/>
        </w:rPr>
        <w:t>1</w:t>
      </w:r>
      <w:r>
        <w:rPr>
          <w:sz w:val="20"/>
          <w:szCs w:val="20"/>
        </w:rPr>
        <w:t xml:space="preserve">. Deze </w:t>
      </w:r>
      <w:r w:rsidRPr="009A363B">
        <w:rPr>
          <w:sz w:val="20"/>
          <w:szCs w:val="20"/>
        </w:rPr>
        <w:t>wij</w:t>
      </w:r>
      <w:r>
        <w:rPr>
          <w:sz w:val="20"/>
          <w:szCs w:val="20"/>
        </w:rPr>
        <w:t>zen op de aanwezigheid van CO wat een intermediair kan zijn van CH</w:t>
      </w:r>
      <w:r w:rsidRPr="00C93D4E">
        <w:rPr>
          <w:sz w:val="20"/>
          <w:szCs w:val="20"/>
          <w:vertAlign w:val="subscript"/>
        </w:rPr>
        <w:t>4</w:t>
      </w:r>
      <w:r>
        <w:rPr>
          <w:sz w:val="20"/>
          <w:szCs w:val="20"/>
        </w:rPr>
        <w:t xml:space="preserve"> afbraak </w:t>
      </w:r>
      <w:r>
        <w:rPr>
          <w:sz w:val="20"/>
          <w:szCs w:val="20"/>
        </w:rPr>
        <w:fldChar w:fldCharType="begin"/>
      </w:r>
      <w:r>
        <w:rPr>
          <w:sz w:val="20"/>
          <w:szCs w:val="20"/>
        </w:rPr>
        <w:instrText xml:space="preserve"> ADDIN EN.CITE &lt;EndNote&gt;&lt;Cite&gt;&lt;Author&gt;69&lt;/Author&gt;&lt;Year&gt;2018&lt;/Year&gt;&lt;RecNum&gt;24&lt;/RecNum&gt;&lt;DisplayText&gt;[16]&lt;/DisplayText&gt;&lt;record&gt;&lt;rec-number&gt;24&lt;/rec-number&gt;&lt;foreign-keys&gt;&lt;key app="EN" db-id="0eprv5at9fwz2mef9xlxzwen0xawpxzt2ff0" timestamp="1556792336"&gt;24&lt;/key&gt;&lt;/foreign-keys&gt;&lt;ref-type name="Web Page"&gt;12&lt;/ref-type&gt;&lt;contributors&gt;&lt;authors&gt;&lt;author&gt;NIST Standard Reference Database 69&lt;/author&gt;&lt;/authors&gt;&lt;/contributors&gt;&lt;titles&gt;&lt;title&gt;Infrared spectrum carbon monoxide&lt;/title&gt;&lt;/titles&gt;&lt;number&gt;24/04/2019&lt;/number&gt;&lt;dates&gt;&lt;year&gt;2018&lt;/year&gt;&lt;/dates&gt;&lt;urls&gt;&lt;related-urls&gt;&lt;url&gt;https://webbook.nist.gov/cgi/cbook.cgi?ID=C630080&amp;amp;Units=SI&amp;amp;Type=IR-SPEC&amp;amp;Index=1#IR-SPEC&lt;/url&gt;&lt;/related-urls&gt;&lt;/urls&gt;&lt;custom2&gt;24/04/2019&lt;/custom2&gt;&lt;/record&gt;&lt;/Cite&gt;&lt;/EndNote&gt;</w:instrText>
      </w:r>
      <w:r>
        <w:rPr>
          <w:sz w:val="20"/>
          <w:szCs w:val="20"/>
        </w:rPr>
        <w:fldChar w:fldCharType="separate"/>
      </w:r>
      <w:r>
        <w:rPr>
          <w:noProof/>
          <w:sz w:val="20"/>
          <w:szCs w:val="20"/>
        </w:rPr>
        <w:t>[16]</w:t>
      </w:r>
      <w:r>
        <w:rPr>
          <w:sz w:val="20"/>
          <w:szCs w:val="20"/>
        </w:rPr>
        <w:fldChar w:fldCharType="end"/>
      </w:r>
      <w:r>
        <w:rPr>
          <w:sz w:val="20"/>
          <w:szCs w:val="20"/>
        </w:rPr>
        <w:t>.</w:t>
      </w:r>
      <w:r>
        <w:rPr>
          <w:sz w:val="20"/>
          <w:szCs w:val="20"/>
        </w:rPr>
        <w:tab/>
      </w:r>
    </w:p>
    <w:p w:rsidR="0029001C" w:rsidRDefault="0029001C" w:rsidP="0029001C">
      <w:pPr>
        <w:spacing w:line="240" w:lineRule="auto"/>
        <w:jc w:val="both"/>
        <w:rPr>
          <w:sz w:val="20"/>
          <w:szCs w:val="20"/>
        </w:rPr>
      </w:pPr>
      <w:r>
        <w:rPr>
          <w:sz w:val="20"/>
          <w:szCs w:val="20"/>
        </w:rPr>
        <w:br/>
      </w:r>
      <w:r>
        <w:rPr>
          <w:noProof/>
          <w:sz w:val="20"/>
          <w:szCs w:val="20"/>
        </w:rPr>
        <w:drawing>
          <wp:inline distT="0" distB="0" distL="0" distR="0" wp14:anchorId="18C37567" wp14:editId="1D7BA5D8">
            <wp:extent cx="2775585" cy="2165350"/>
            <wp:effectExtent l="0" t="0" r="5715"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 spectro WO3 comm CH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5585" cy="2165350"/>
                    </a:xfrm>
                    <a:prstGeom prst="rect">
                      <a:avLst/>
                    </a:prstGeom>
                  </pic:spPr>
                </pic:pic>
              </a:graphicData>
            </a:graphic>
          </wp:inline>
        </w:drawing>
      </w:r>
    </w:p>
    <w:p w:rsidR="0029001C" w:rsidRDefault="0029001C" w:rsidP="0029001C">
      <w:pPr>
        <w:pStyle w:val="Bijschrift"/>
        <w:rPr>
          <w:i w:val="0"/>
          <w:color w:val="000000" w:themeColor="text1"/>
        </w:rPr>
      </w:pPr>
      <w:r w:rsidRPr="00B440AF">
        <w:rPr>
          <w:b/>
          <w:i w:val="0"/>
          <w:color w:val="000000" w:themeColor="text1"/>
        </w:rPr>
        <w:t xml:space="preserve">Figuur </w:t>
      </w:r>
      <w:r>
        <w:rPr>
          <w:b/>
          <w:i w:val="0"/>
          <w:color w:val="000000" w:themeColor="text1"/>
        </w:rPr>
        <w:t>3.</w:t>
      </w:r>
      <w:r w:rsidRPr="00B440AF">
        <w:rPr>
          <w:b/>
          <w:i w:val="0"/>
          <w:color w:val="000000" w:themeColor="text1"/>
        </w:rPr>
        <w:t xml:space="preserve"> Infraroodspect</w:t>
      </w:r>
      <w:r>
        <w:rPr>
          <w:b/>
          <w:i w:val="0"/>
          <w:color w:val="000000" w:themeColor="text1"/>
        </w:rPr>
        <w:t>r</w:t>
      </w:r>
      <w:r>
        <w:rPr>
          <w:b/>
          <w:i w:val="0"/>
          <w:color w:val="000000" w:themeColor="text1"/>
        </w:rPr>
        <w:t>a van</w:t>
      </w:r>
      <w:r>
        <w:rPr>
          <w:b/>
          <w:i w:val="0"/>
          <w:color w:val="000000" w:themeColor="text1"/>
        </w:rPr>
        <w:t xml:space="preserve"> WO</w:t>
      </w:r>
      <w:r w:rsidRPr="00BB6435">
        <w:rPr>
          <w:b/>
          <w:i w:val="0"/>
          <w:color w:val="000000" w:themeColor="text1"/>
          <w:vertAlign w:val="subscript"/>
        </w:rPr>
        <w:t>3</w:t>
      </w:r>
      <w:r>
        <w:rPr>
          <w:b/>
          <w:i w:val="0"/>
          <w:color w:val="000000" w:themeColor="text1"/>
          <w:vertAlign w:val="subscript"/>
        </w:rPr>
        <w:t xml:space="preserve"> </w:t>
      </w:r>
      <w:r>
        <w:rPr>
          <w:b/>
          <w:i w:val="0"/>
          <w:color w:val="000000" w:themeColor="text1"/>
        </w:rPr>
        <w:t>Mart</w:t>
      </w:r>
      <w:r>
        <w:rPr>
          <w:b/>
          <w:i w:val="0"/>
          <w:color w:val="000000" w:themeColor="text1"/>
        </w:rPr>
        <w:t xml:space="preserve">. </w:t>
      </w:r>
      <w:r>
        <w:rPr>
          <w:i w:val="0"/>
          <w:color w:val="000000" w:themeColor="text1"/>
        </w:rPr>
        <w:t>Spectrum genomen</w:t>
      </w:r>
      <w:r w:rsidRPr="00B440AF">
        <w:rPr>
          <w:i w:val="0"/>
          <w:color w:val="000000" w:themeColor="text1"/>
        </w:rPr>
        <w:t xml:space="preserve"> na a) </w:t>
      </w:r>
      <w:r>
        <w:rPr>
          <w:i w:val="0"/>
          <w:color w:val="000000" w:themeColor="text1"/>
        </w:rPr>
        <w:t>donkerreactie</w:t>
      </w:r>
      <w:r w:rsidRPr="00B440AF">
        <w:rPr>
          <w:i w:val="0"/>
          <w:color w:val="000000" w:themeColor="text1"/>
        </w:rPr>
        <w:t xml:space="preserve"> en b) </w:t>
      </w:r>
      <w:r>
        <w:rPr>
          <w:i w:val="0"/>
          <w:color w:val="000000" w:themeColor="text1"/>
        </w:rPr>
        <w:t>lichtreactie</w:t>
      </w:r>
      <w:r w:rsidRPr="00B440AF">
        <w:rPr>
          <w:i w:val="0"/>
          <w:color w:val="000000" w:themeColor="text1"/>
        </w:rPr>
        <w:t>.</w:t>
      </w:r>
    </w:p>
    <w:p w:rsidR="0029001C" w:rsidRDefault="0029001C" w:rsidP="0029001C">
      <w:pPr>
        <w:spacing w:line="240" w:lineRule="auto"/>
        <w:jc w:val="both"/>
        <w:rPr>
          <w:sz w:val="20"/>
          <w:szCs w:val="20"/>
        </w:rPr>
      </w:pPr>
      <w:r w:rsidRPr="00D53DB0">
        <w:rPr>
          <w:sz w:val="20"/>
          <w:szCs w:val="20"/>
        </w:rPr>
        <w:t xml:space="preserve">De spectra van reacties met een etheenrijk gasmengel vertonen dezelfde </w:t>
      </w:r>
      <w:r>
        <w:rPr>
          <w:sz w:val="20"/>
          <w:szCs w:val="20"/>
        </w:rPr>
        <w:t>banden</w:t>
      </w:r>
      <w:r w:rsidRPr="00D53DB0">
        <w:rPr>
          <w:sz w:val="20"/>
          <w:szCs w:val="20"/>
        </w:rPr>
        <w:t xml:space="preserve"> van H</w:t>
      </w:r>
      <w:r w:rsidRPr="00F71E82">
        <w:rPr>
          <w:sz w:val="20"/>
          <w:szCs w:val="20"/>
          <w:vertAlign w:val="subscript"/>
        </w:rPr>
        <w:t>2</w:t>
      </w:r>
      <w:r w:rsidRPr="00D53DB0">
        <w:rPr>
          <w:sz w:val="20"/>
          <w:szCs w:val="20"/>
        </w:rPr>
        <w:t>O en CO</w:t>
      </w:r>
      <w:r w:rsidRPr="00F71E82">
        <w:rPr>
          <w:sz w:val="20"/>
          <w:szCs w:val="20"/>
          <w:vertAlign w:val="subscript"/>
        </w:rPr>
        <w:t>2</w:t>
      </w:r>
      <w:r w:rsidRPr="00D53DB0">
        <w:rPr>
          <w:sz w:val="20"/>
          <w:szCs w:val="20"/>
        </w:rPr>
        <w:t xml:space="preserve">. </w:t>
      </w:r>
      <w:r>
        <w:rPr>
          <w:sz w:val="20"/>
          <w:szCs w:val="20"/>
        </w:rPr>
        <w:t xml:space="preserve">Na een donkerreactie is </w:t>
      </w:r>
      <w:r w:rsidRPr="00D53DB0">
        <w:rPr>
          <w:sz w:val="20"/>
          <w:szCs w:val="20"/>
        </w:rPr>
        <w:t xml:space="preserve">er een </w:t>
      </w:r>
      <w:r>
        <w:rPr>
          <w:sz w:val="20"/>
          <w:szCs w:val="20"/>
        </w:rPr>
        <w:t>band</w:t>
      </w:r>
      <w:r w:rsidRPr="00D53DB0">
        <w:rPr>
          <w:sz w:val="20"/>
          <w:szCs w:val="20"/>
        </w:rPr>
        <w:t xml:space="preserve"> ter hoogte van 949 cm</w:t>
      </w:r>
      <w:r w:rsidRPr="00F71E82">
        <w:rPr>
          <w:sz w:val="20"/>
          <w:szCs w:val="20"/>
          <w:vertAlign w:val="superscript"/>
        </w:rPr>
        <w:t>-1</w:t>
      </w:r>
      <w:r w:rsidRPr="00D53DB0">
        <w:rPr>
          <w:sz w:val="20"/>
          <w:szCs w:val="20"/>
        </w:rPr>
        <w:t xml:space="preserve"> afkomstig van de </w:t>
      </w:r>
      <w:r>
        <w:rPr>
          <w:sz w:val="20"/>
          <w:szCs w:val="20"/>
        </w:rPr>
        <w:t>C</w:t>
      </w:r>
      <w:r w:rsidRPr="00F71E82">
        <w:rPr>
          <w:sz w:val="20"/>
          <w:szCs w:val="20"/>
          <w:vertAlign w:val="subscript"/>
        </w:rPr>
        <w:t>2</w:t>
      </w:r>
      <w:r w:rsidRPr="00D53DB0">
        <w:rPr>
          <w:sz w:val="20"/>
          <w:szCs w:val="20"/>
        </w:rPr>
        <w:t>H</w:t>
      </w:r>
      <w:r w:rsidRPr="00F71E82">
        <w:rPr>
          <w:sz w:val="20"/>
          <w:szCs w:val="20"/>
          <w:vertAlign w:val="subscript"/>
        </w:rPr>
        <w:t>4</w:t>
      </w:r>
      <w:r w:rsidRPr="00D53DB0">
        <w:rPr>
          <w:sz w:val="20"/>
          <w:szCs w:val="20"/>
        </w:rPr>
        <w:t xml:space="preserve"> </w:t>
      </w:r>
      <w:r>
        <w:rPr>
          <w:sz w:val="20"/>
          <w:szCs w:val="20"/>
        </w:rPr>
        <w:t>buigvibratie</w:t>
      </w:r>
      <w:r w:rsidRPr="00D53DB0">
        <w:rPr>
          <w:sz w:val="20"/>
          <w:szCs w:val="20"/>
        </w:rPr>
        <w:t xml:space="preserve">. De twee </w:t>
      </w:r>
      <w:r>
        <w:rPr>
          <w:sz w:val="20"/>
          <w:szCs w:val="20"/>
        </w:rPr>
        <w:t>banden</w:t>
      </w:r>
      <w:r w:rsidRPr="00D53DB0">
        <w:rPr>
          <w:sz w:val="20"/>
          <w:szCs w:val="20"/>
        </w:rPr>
        <w:t xml:space="preserve"> van C</w:t>
      </w:r>
      <w:r w:rsidRPr="00F71E82">
        <w:rPr>
          <w:sz w:val="20"/>
          <w:szCs w:val="20"/>
          <w:vertAlign w:val="subscript"/>
        </w:rPr>
        <w:t>2</w:t>
      </w:r>
      <w:r w:rsidRPr="00D53DB0">
        <w:rPr>
          <w:sz w:val="20"/>
          <w:szCs w:val="20"/>
        </w:rPr>
        <w:t>H</w:t>
      </w:r>
      <w:r w:rsidRPr="00F71E82">
        <w:rPr>
          <w:sz w:val="20"/>
          <w:szCs w:val="20"/>
          <w:vertAlign w:val="subscript"/>
        </w:rPr>
        <w:t>4</w:t>
      </w:r>
      <w:r w:rsidRPr="00D53DB0">
        <w:rPr>
          <w:sz w:val="20"/>
          <w:szCs w:val="20"/>
        </w:rPr>
        <w:t xml:space="preserve">s1 en </w:t>
      </w:r>
      <w:r>
        <w:rPr>
          <w:sz w:val="20"/>
          <w:szCs w:val="20"/>
        </w:rPr>
        <w:t>C</w:t>
      </w:r>
      <w:r w:rsidRPr="00F71E82">
        <w:rPr>
          <w:sz w:val="20"/>
          <w:szCs w:val="20"/>
          <w:vertAlign w:val="subscript"/>
        </w:rPr>
        <w:t>2</w:t>
      </w:r>
      <w:r w:rsidRPr="00D53DB0">
        <w:rPr>
          <w:sz w:val="20"/>
          <w:szCs w:val="20"/>
        </w:rPr>
        <w:t>H</w:t>
      </w:r>
      <w:r w:rsidRPr="00F71E82">
        <w:rPr>
          <w:sz w:val="20"/>
          <w:szCs w:val="20"/>
          <w:vertAlign w:val="subscript"/>
        </w:rPr>
        <w:t>4</w:t>
      </w:r>
      <w:r w:rsidRPr="00D53DB0">
        <w:rPr>
          <w:sz w:val="20"/>
          <w:szCs w:val="20"/>
        </w:rPr>
        <w:t>s2</w:t>
      </w:r>
      <w:r>
        <w:rPr>
          <w:sz w:val="20"/>
          <w:szCs w:val="20"/>
        </w:rPr>
        <w:t xml:space="preserve"> (rekvibraties) </w:t>
      </w:r>
      <w:r w:rsidRPr="00D53DB0">
        <w:rPr>
          <w:sz w:val="20"/>
          <w:szCs w:val="20"/>
        </w:rPr>
        <w:t xml:space="preserve"> </w:t>
      </w:r>
      <w:r>
        <w:rPr>
          <w:sz w:val="20"/>
          <w:szCs w:val="20"/>
        </w:rPr>
        <w:t>l</w:t>
      </w:r>
      <w:r w:rsidRPr="00D53DB0">
        <w:rPr>
          <w:sz w:val="20"/>
          <w:szCs w:val="20"/>
        </w:rPr>
        <w:t>iggen ter hoogte van respectievelijk 2988 en 3014 cm</w:t>
      </w:r>
      <w:r w:rsidRPr="00F71E82">
        <w:rPr>
          <w:sz w:val="20"/>
          <w:szCs w:val="20"/>
          <w:vertAlign w:val="superscript"/>
        </w:rPr>
        <w:t>-1</w:t>
      </w:r>
      <w:r w:rsidRPr="00A5468F">
        <w:rPr>
          <w:sz w:val="20"/>
          <w:szCs w:val="20"/>
        </w:rPr>
        <w:fldChar w:fldCharType="begin"/>
      </w:r>
      <w:r>
        <w:rPr>
          <w:sz w:val="20"/>
          <w:szCs w:val="20"/>
        </w:rPr>
        <w:instrText xml:space="preserve"> ADDIN EN.CITE &lt;EndNote&gt;&lt;Cite&gt;&lt;Author&gt;69&lt;/Author&gt;&lt;Year&gt;2018&lt;/Year&gt;&lt;RecNum&gt;27&lt;/RecNum&gt;&lt;DisplayText&gt;[17]&lt;/DisplayText&gt;&lt;record&gt;&lt;rec-number&gt;27&lt;/rec-number&gt;&lt;foreign-keys&gt;&lt;key app="EN" db-id="0eprv5at9fwz2mef9xlxzwen0xawpxzt2ff0" timestamp="1556792701"&gt;27&lt;/key&gt;&lt;/foreign-keys&gt;&lt;ref-type name="Web Page"&gt;12&lt;/ref-type&gt;&lt;contributors&gt;&lt;authors&gt;&lt;author&gt;NIST Standard Reference Database 69&lt;/author&gt;&lt;/authors&gt;&lt;/contributors&gt;&lt;titles&gt;&lt;title&gt;Infrared spectrum methylene&lt;/title&gt;&lt;/titles&gt;&lt;number&gt;24/04/2019&lt;/number&gt;&lt;dates&gt;&lt;year&gt;2018&lt;/year&gt;&lt;/dates&gt;&lt;urls&gt;&lt;related-urls&gt;&lt;url&gt;https://webbook.nist.gov/cgi/cbook.cgi?ID=C74851&amp;amp;Units=SI&amp;amp;Type=IR-SPEC&amp;amp;Index=0#IR-SPEC&lt;/url&gt;&lt;/related-urls&gt;&lt;/urls&gt;&lt;/record&gt;&lt;/Cite&gt;&lt;/EndNote&gt;</w:instrText>
      </w:r>
      <w:r w:rsidRPr="00A5468F">
        <w:rPr>
          <w:sz w:val="20"/>
          <w:szCs w:val="20"/>
        </w:rPr>
        <w:fldChar w:fldCharType="separate"/>
      </w:r>
      <w:r>
        <w:rPr>
          <w:noProof/>
          <w:sz w:val="20"/>
          <w:szCs w:val="20"/>
        </w:rPr>
        <w:t>[17]</w:t>
      </w:r>
      <w:r w:rsidRPr="00A5468F">
        <w:rPr>
          <w:sz w:val="20"/>
          <w:szCs w:val="20"/>
        </w:rPr>
        <w:fldChar w:fldCharType="end"/>
      </w:r>
      <w:r w:rsidRPr="00A5468F">
        <w:rPr>
          <w:sz w:val="20"/>
          <w:szCs w:val="20"/>
        </w:rPr>
        <w:t>.</w:t>
      </w:r>
      <w:r w:rsidRPr="00D53DB0">
        <w:rPr>
          <w:sz w:val="20"/>
          <w:szCs w:val="20"/>
        </w:rPr>
        <w:t xml:space="preserve"> Dit is nabij hetzelfde golfgetal als de CH</w:t>
      </w:r>
      <w:r w:rsidRPr="00F71E82">
        <w:rPr>
          <w:sz w:val="20"/>
          <w:szCs w:val="20"/>
          <w:vertAlign w:val="subscript"/>
        </w:rPr>
        <w:t>4</w:t>
      </w:r>
      <w:r w:rsidRPr="00D53DB0">
        <w:rPr>
          <w:sz w:val="20"/>
          <w:szCs w:val="20"/>
        </w:rPr>
        <w:t xml:space="preserve">s </w:t>
      </w:r>
      <w:r>
        <w:rPr>
          <w:sz w:val="20"/>
          <w:szCs w:val="20"/>
        </w:rPr>
        <w:t>band</w:t>
      </w:r>
      <w:r w:rsidRPr="00D53DB0">
        <w:rPr>
          <w:sz w:val="20"/>
          <w:szCs w:val="20"/>
        </w:rPr>
        <w:t xml:space="preserve"> op figuur </w:t>
      </w:r>
      <w:r>
        <w:rPr>
          <w:sz w:val="20"/>
          <w:szCs w:val="20"/>
        </w:rPr>
        <w:t>3</w:t>
      </w:r>
      <w:r w:rsidRPr="00D53DB0">
        <w:rPr>
          <w:sz w:val="20"/>
          <w:szCs w:val="20"/>
        </w:rPr>
        <w:t>a.</w:t>
      </w:r>
      <w:r>
        <w:rPr>
          <w:sz w:val="20"/>
          <w:szCs w:val="20"/>
        </w:rPr>
        <w:t xml:space="preserve"> Na een lichtreactie zijn de banden van etheen nagenoeg niet meer zichtbaar op het spectrum van WO</w:t>
      </w:r>
      <w:r>
        <w:rPr>
          <w:sz w:val="20"/>
          <w:szCs w:val="20"/>
          <w:vertAlign w:val="subscript"/>
        </w:rPr>
        <w:t xml:space="preserve">3 </w:t>
      </w:r>
      <w:r>
        <w:rPr>
          <w:sz w:val="20"/>
          <w:szCs w:val="20"/>
        </w:rPr>
        <w:t>Mart en TiO</w:t>
      </w:r>
      <w:r>
        <w:rPr>
          <w:sz w:val="20"/>
          <w:szCs w:val="20"/>
          <w:vertAlign w:val="subscript"/>
        </w:rPr>
        <w:t xml:space="preserve">2 </w:t>
      </w:r>
      <w:proofErr w:type="spellStart"/>
      <w:r>
        <w:rPr>
          <w:sz w:val="20"/>
          <w:szCs w:val="20"/>
        </w:rPr>
        <w:t>Qiu</w:t>
      </w:r>
      <w:proofErr w:type="spellEnd"/>
      <w:r>
        <w:rPr>
          <w:sz w:val="20"/>
          <w:szCs w:val="20"/>
        </w:rPr>
        <w:t xml:space="preserve">,  bij </w:t>
      </w:r>
      <w:r w:rsidRPr="0058584F">
        <w:rPr>
          <w:sz w:val="20"/>
          <w:szCs w:val="20"/>
        </w:rPr>
        <w:t>WO</w:t>
      </w:r>
      <w:r w:rsidRPr="0058584F">
        <w:rPr>
          <w:sz w:val="20"/>
          <w:szCs w:val="20"/>
          <w:vertAlign w:val="subscript"/>
        </w:rPr>
        <w:t>3</w:t>
      </w:r>
      <w:r>
        <w:rPr>
          <w:sz w:val="20"/>
          <w:szCs w:val="20"/>
        </w:rPr>
        <w:t xml:space="preserve"> </w:t>
      </w:r>
      <w:proofErr w:type="spellStart"/>
      <w:r>
        <w:rPr>
          <w:sz w:val="20"/>
          <w:szCs w:val="20"/>
        </w:rPr>
        <w:t>comm</w:t>
      </w:r>
      <w:proofErr w:type="spellEnd"/>
      <w:r>
        <w:rPr>
          <w:sz w:val="20"/>
          <w:szCs w:val="20"/>
        </w:rPr>
        <w:t xml:space="preserve"> zijn er nog wel lage banden van etheen zichtbaar. Etheen wordt dus beter afgebroken door WO</w:t>
      </w:r>
      <w:r>
        <w:rPr>
          <w:sz w:val="20"/>
          <w:szCs w:val="20"/>
          <w:vertAlign w:val="subscript"/>
        </w:rPr>
        <w:t xml:space="preserve">3  </w:t>
      </w:r>
      <w:r>
        <w:rPr>
          <w:sz w:val="20"/>
          <w:szCs w:val="20"/>
        </w:rPr>
        <w:t>Mart en TiO</w:t>
      </w:r>
      <w:r>
        <w:rPr>
          <w:sz w:val="20"/>
          <w:szCs w:val="20"/>
          <w:vertAlign w:val="subscript"/>
        </w:rPr>
        <w:t>2</w:t>
      </w:r>
      <w:r>
        <w:rPr>
          <w:sz w:val="20"/>
          <w:szCs w:val="20"/>
        </w:rPr>
        <w:t xml:space="preserve"> </w:t>
      </w:r>
      <w:proofErr w:type="spellStart"/>
      <w:r>
        <w:rPr>
          <w:sz w:val="20"/>
          <w:szCs w:val="20"/>
        </w:rPr>
        <w:t>Qiu</w:t>
      </w:r>
      <w:proofErr w:type="spellEnd"/>
      <w:r>
        <w:rPr>
          <w:sz w:val="20"/>
          <w:szCs w:val="20"/>
          <w:vertAlign w:val="subscript"/>
        </w:rPr>
        <w:t>.</w:t>
      </w:r>
      <w:r>
        <w:rPr>
          <w:sz w:val="20"/>
          <w:szCs w:val="20"/>
        </w:rPr>
        <w:t>. Bovendien zijn op de spectra van WO</w:t>
      </w:r>
      <w:r w:rsidRPr="0058584F">
        <w:rPr>
          <w:sz w:val="20"/>
          <w:szCs w:val="20"/>
          <w:vertAlign w:val="subscript"/>
        </w:rPr>
        <w:t>3</w:t>
      </w:r>
      <w:r>
        <w:rPr>
          <w:sz w:val="20"/>
          <w:szCs w:val="20"/>
        </w:rPr>
        <w:t xml:space="preserve"> commercieel en Mart ook banden van CO </w:t>
      </w:r>
      <w:r>
        <w:rPr>
          <w:sz w:val="20"/>
          <w:szCs w:val="20"/>
        </w:rPr>
        <w:lastRenderedPageBreak/>
        <w:t xml:space="preserve">zichtbaar, wat er opnieuw op wijst dat er een CO </w:t>
      </w:r>
      <w:proofErr w:type="spellStart"/>
      <w:r>
        <w:rPr>
          <w:sz w:val="20"/>
          <w:szCs w:val="20"/>
        </w:rPr>
        <w:t>intermedair</w:t>
      </w:r>
      <w:proofErr w:type="spellEnd"/>
      <w:r>
        <w:rPr>
          <w:sz w:val="20"/>
          <w:szCs w:val="20"/>
        </w:rPr>
        <w:t xml:space="preserve"> aanwezig is bij de afbraak van C</w:t>
      </w:r>
      <w:r w:rsidRPr="0058584F">
        <w:rPr>
          <w:sz w:val="20"/>
          <w:szCs w:val="20"/>
          <w:vertAlign w:val="subscript"/>
        </w:rPr>
        <w:t>2</w:t>
      </w:r>
      <w:r>
        <w:rPr>
          <w:sz w:val="20"/>
          <w:szCs w:val="20"/>
        </w:rPr>
        <w:t>H</w:t>
      </w:r>
      <w:r w:rsidRPr="0058584F">
        <w:rPr>
          <w:sz w:val="20"/>
          <w:szCs w:val="20"/>
          <w:vertAlign w:val="subscript"/>
        </w:rPr>
        <w:t>4</w:t>
      </w:r>
      <w:r>
        <w:rPr>
          <w:sz w:val="20"/>
          <w:szCs w:val="20"/>
        </w:rPr>
        <w:t xml:space="preserve">.  Buiten sporen van CO of de polluent zijn er na een lichtreactie geen banden van andere </w:t>
      </w:r>
      <w:proofErr w:type="spellStart"/>
      <w:r>
        <w:rPr>
          <w:sz w:val="20"/>
          <w:szCs w:val="20"/>
        </w:rPr>
        <w:t>intermediairen</w:t>
      </w:r>
      <w:proofErr w:type="spellEnd"/>
      <w:r>
        <w:rPr>
          <w:sz w:val="20"/>
          <w:szCs w:val="20"/>
        </w:rPr>
        <w:t xml:space="preserve"> zichtbaar.</w:t>
      </w:r>
    </w:p>
    <w:p w:rsidR="0029001C" w:rsidRPr="007F007C" w:rsidRDefault="0029001C" w:rsidP="0029001C">
      <w:pPr>
        <w:spacing w:line="240" w:lineRule="auto"/>
        <w:jc w:val="both"/>
        <w:rPr>
          <w:sz w:val="20"/>
          <w:szCs w:val="20"/>
        </w:rPr>
      </w:pPr>
      <w:r w:rsidRPr="00E04C85">
        <w:rPr>
          <w:sz w:val="20"/>
          <w:szCs w:val="20"/>
        </w:rPr>
        <w:t xml:space="preserve">De spectra genomen tijdens het leegspoelen van de reactor geven de </w:t>
      </w:r>
      <w:proofErr w:type="spellStart"/>
      <w:r w:rsidRPr="00E04C85">
        <w:rPr>
          <w:sz w:val="20"/>
          <w:szCs w:val="20"/>
        </w:rPr>
        <w:t>absorbantie</w:t>
      </w:r>
      <w:proofErr w:type="spellEnd"/>
      <w:r w:rsidRPr="00E04C85">
        <w:rPr>
          <w:sz w:val="20"/>
          <w:szCs w:val="20"/>
        </w:rPr>
        <w:t xml:space="preserve"> van de aanwezige moleculen weer bij het gebruikte gasmengsel en fotokatalysator. Iedere vibratie </w:t>
      </w:r>
      <w:r>
        <w:rPr>
          <w:sz w:val="20"/>
          <w:szCs w:val="20"/>
        </w:rPr>
        <w:t>zie je bij</w:t>
      </w:r>
      <w:r w:rsidRPr="00E04C85">
        <w:rPr>
          <w:sz w:val="20"/>
          <w:szCs w:val="20"/>
        </w:rPr>
        <w:t xml:space="preserve"> een bepaald golfgetal, afhankelijk van de molecuulstructuur. De componenten die telkens zijn gemeten, zijn CO</w:t>
      </w:r>
      <w:r w:rsidRPr="00C012C8">
        <w:rPr>
          <w:sz w:val="20"/>
          <w:szCs w:val="20"/>
          <w:vertAlign w:val="subscript"/>
        </w:rPr>
        <w:t>2</w:t>
      </w:r>
      <w:r w:rsidRPr="00E04C85">
        <w:rPr>
          <w:sz w:val="20"/>
          <w:szCs w:val="20"/>
        </w:rPr>
        <w:t>, H</w:t>
      </w:r>
      <w:r w:rsidRPr="00C012C8">
        <w:rPr>
          <w:sz w:val="20"/>
          <w:szCs w:val="20"/>
          <w:vertAlign w:val="subscript"/>
        </w:rPr>
        <w:t>2</w:t>
      </w:r>
      <w:r w:rsidRPr="00E04C85">
        <w:rPr>
          <w:sz w:val="20"/>
          <w:szCs w:val="20"/>
        </w:rPr>
        <w:t xml:space="preserve">O CO en </w:t>
      </w:r>
      <w:r>
        <w:rPr>
          <w:sz w:val="20"/>
          <w:szCs w:val="20"/>
        </w:rPr>
        <w:t>de</w:t>
      </w:r>
      <w:r w:rsidRPr="00E04C85">
        <w:rPr>
          <w:sz w:val="20"/>
          <w:szCs w:val="20"/>
        </w:rPr>
        <w:t xml:space="preserve"> polluent. Door deze </w:t>
      </w:r>
      <w:proofErr w:type="spellStart"/>
      <w:r w:rsidRPr="00E04C85">
        <w:rPr>
          <w:sz w:val="20"/>
          <w:szCs w:val="20"/>
        </w:rPr>
        <w:t>absorbanties</w:t>
      </w:r>
      <w:proofErr w:type="spellEnd"/>
      <w:r w:rsidRPr="00E04C85">
        <w:rPr>
          <w:sz w:val="20"/>
          <w:szCs w:val="20"/>
        </w:rPr>
        <w:t xml:space="preserve">, gemeten tijdens het leegspoelen van de reactor, in functie van de tijd weer te geven, ontstaat een beeld over de aanwezigheid van alle componenten na de reactie. Figuur 4 geeft dit weer voor de reactie in </w:t>
      </w:r>
      <w:r>
        <w:rPr>
          <w:sz w:val="20"/>
          <w:szCs w:val="20"/>
        </w:rPr>
        <w:t>licht</w:t>
      </w:r>
      <w:r w:rsidRPr="00E04C85">
        <w:rPr>
          <w:sz w:val="20"/>
          <w:szCs w:val="20"/>
        </w:rPr>
        <w:t>fase met WO</w:t>
      </w:r>
      <w:r w:rsidRPr="00C012C8">
        <w:rPr>
          <w:sz w:val="20"/>
          <w:szCs w:val="20"/>
          <w:vertAlign w:val="subscript"/>
        </w:rPr>
        <w:t>3</w:t>
      </w:r>
      <w:r>
        <w:rPr>
          <w:sz w:val="20"/>
          <w:szCs w:val="20"/>
        </w:rPr>
        <w:t xml:space="preserve"> Mart</w:t>
      </w:r>
      <w:r w:rsidRPr="00E04C85">
        <w:rPr>
          <w:sz w:val="20"/>
          <w:szCs w:val="20"/>
        </w:rPr>
        <w:t xml:space="preserve"> en CH</w:t>
      </w:r>
      <w:r w:rsidRPr="00C012C8">
        <w:rPr>
          <w:sz w:val="20"/>
          <w:szCs w:val="20"/>
          <w:vertAlign w:val="subscript"/>
        </w:rPr>
        <w:t>4</w:t>
      </w:r>
      <w:r w:rsidRPr="00E04C85">
        <w:rPr>
          <w:sz w:val="20"/>
          <w:szCs w:val="20"/>
        </w:rPr>
        <w:t>.</w:t>
      </w:r>
      <w:r>
        <w:rPr>
          <w:sz w:val="20"/>
          <w:szCs w:val="20"/>
        </w:rPr>
        <w:t xml:space="preserve"> De lage pieken van methaan wijzen op afbraak in de reactor. De hoge band van CO</w:t>
      </w:r>
      <w:r w:rsidRPr="009B334D">
        <w:rPr>
          <w:sz w:val="20"/>
          <w:szCs w:val="20"/>
          <w:vertAlign w:val="subscript"/>
        </w:rPr>
        <w:t>2</w:t>
      </w:r>
      <w:r>
        <w:rPr>
          <w:sz w:val="20"/>
          <w:szCs w:val="20"/>
        </w:rPr>
        <w:t xml:space="preserve"> wijst op de conversie van de polluent in CO</w:t>
      </w:r>
      <w:r w:rsidRPr="009B334D">
        <w:rPr>
          <w:sz w:val="20"/>
          <w:szCs w:val="20"/>
          <w:vertAlign w:val="subscript"/>
        </w:rPr>
        <w:t>2</w:t>
      </w:r>
      <w:r>
        <w:rPr>
          <w:sz w:val="20"/>
          <w:szCs w:val="20"/>
        </w:rPr>
        <w:t xml:space="preserve"> zoals werd verwacht. </w:t>
      </w:r>
      <w:r w:rsidRPr="00E04C85">
        <w:rPr>
          <w:sz w:val="20"/>
          <w:szCs w:val="20"/>
        </w:rPr>
        <w:t>De banden van CH</w:t>
      </w:r>
      <w:r w:rsidRPr="00C012C8">
        <w:rPr>
          <w:sz w:val="20"/>
          <w:szCs w:val="20"/>
          <w:vertAlign w:val="subscript"/>
        </w:rPr>
        <w:t>4</w:t>
      </w:r>
      <w:r w:rsidRPr="00E04C85">
        <w:rPr>
          <w:sz w:val="20"/>
          <w:szCs w:val="20"/>
        </w:rPr>
        <w:t xml:space="preserve">s zijn het gevoeligst aan de aan- of afwezigheid van </w:t>
      </w:r>
      <w:r>
        <w:rPr>
          <w:sz w:val="20"/>
          <w:szCs w:val="20"/>
        </w:rPr>
        <w:t>uv</w:t>
      </w:r>
      <w:r w:rsidRPr="00E04C85">
        <w:rPr>
          <w:sz w:val="20"/>
          <w:szCs w:val="20"/>
        </w:rPr>
        <w:t xml:space="preserve">-licht en zijn bovendien zichtbaar geïsoleerd van de andere banden. </w:t>
      </w:r>
      <w:r>
        <w:rPr>
          <w:sz w:val="20"/>
          <w:szCs w:val="20"/>
        </w:rPr>
        <w:t>Hieruit volgt dat ze</w:t>
      </w:r>
      <w:r w:rsidRPr="00E04C85">
        <w:rPr>
          <w:sz w:val="20"/>
          <w:szCs w:val="20"/>
        </w:rPr>
        <w:t xml:space="preserve"> dus geen interferentie van</w:t>
      </w:r>
      <w:r>
        <w:rPr>
          <w:sz w:val="20"/>
          <w:szCs w:val="20"/>
        </w:rPr>
        <w:t xml:space="preserve"> de</w:t>
      </w:r>
      <w:r w:rsidRPr="00E04C85">
        <w:rPr>
          <w:sz w:val="20"/>
          <w:szCs w:val="20"/>
        </w:rPr>
        <w:t xml:space="preserve"> andere componenten</w:t>
      </w:r>
      <w:r>
        <w:rPr>
          <w:sz w:val="20"/>
          <w:szCs w:val="20"/>
        </w:rPr>
        <w:t xml:space="preserve"> ondervinden </w:t>
      </w:r>
      <w:r w:rsidRPr="00E04C85">
        <w:rPr>
          <w:sz w:val="20"/>
          <w:szCs w:val="20"/>
        </w:rPr>
        <w:t xml:space="preserve">en </w:t>
      </w:r>
      <w:r>
        <w:rPr>
          <w:sz w:val="20"/>
          <w:szCs w:val="20"/>
        </w:rPr>
        <w:t xml:space="preserve">dat ze </w:t>
      </w:r>
      <w:r w:rsidRPr="00E04C85">
        <w:rPr>
          <w:sz w:val="20"/>
          <w:szCs w:val="20"/>
        </w:rPr>
        <w:t xml:space="preserve">een betrouwbaar beeld van </w:t>
      </w:r>
      <w:r>
        <w:rPr>
          <w:sz w:val="20"/>
          <w:szCs w:val="20"/>
        </w:rPr>
        <w:t xml:space="preserve">de </w:t>
      </w:r>
      <w:r w:rsidRPr="00E04C85">
        <w:rPr>
          <w:sz w:val="20"/>
          <w:szCs w:val="20"/>
        </w:rPr>
        <w:t>CH</w:t>
      </w:r>
      <w:r w:rsidRPr="00C012C8">
        <w:rPr>
          <w:sz w:val="20"/>
          <w:szCs w:val="20"/>
          <w:vertAlign w:val="subscript"/>
        </w:rPr>
        <w:t>4</w:t>
      </w:r>
      <w:r>
        <w:rPr>
          <w:sz w:val="20"/>
          <w:szCs w:val="20"/>
        </w:rPr>
        <w:t>-</w:t>
      </w:r>
      <w:r w:rsidRPr="00E04C85">
        <w:rPr>
          <w:sz w:val="20"/>
          <w:szCs w:val="20"/>
        </w:rPr>
        <w:t>afbraak</w:t>
      </w:r>
      <w:r>
        <w:rPr>
          <w:sz w:val="20"/>
          <w:szCs w:val="20"/>
        </w:rPr>
        <w:t xml:space="preserve"> geven.</w:t>
      </w:r>
      <w:r w:rsidRPr="00E04C85">
        <w:rPr>
          <w:sz w:val="20"/>
          <w:szCs w:val="20"/>
        </w:rPr>
        <w:t xml:space="preserve"> Op </w:t>
      </w:r>
      <w:r>
        <w:rPr>
          <w:sz w:val="20"/>
          <w:szCs w:val="20"/>
        </w:rPr>
        <w:t>F</w:t>
      </w:r>
      <w:r w:rsidRPr="00E04C85">
        <w:rPr>
          <w:sz w:val="20"/>
          <w:szCs w:val="20"/>
        </w:rPr>
        <w:t>iguur 5 zijn de pieken van CH</w:t>
      </w:r>
      <w:r w:rsidRPr="00C012C8">
        <w:rPr>
          <w:sz w:val="20"/>
          <w:szCs w:val="20"/>
          <w:vertAlign w:val="subscript"/>
        </w:rPr>
        <w:t>4</w:t>
      </w:r>
      <w:r w:rsidRPr="00E04C85">
        <w:rPr>
          <w:sz w:val="20"/>
          <w:szCs w:val="20"/>
        </w:rPr>
        <w:t>s bij WO</w:t>
      </w:r>
      <w:r w:rsidRPr="009853CB">
        <w:rPr>
          <w:sz w:val="20"/>
          <w:szCs w:val="20"/>
          <w:vertAlign w:val="subscript"/>
        </w:rPr>
        <w:t xml:space="preserve">3 </w:t>
      </w:r>
      <w:r>
        <w:rPr>
          <w:sz w:val="20"/>
          <w:szCs w:val="20"/>
        </w:rPr>
        <w:t xml:space="preserve">Mart </w:t>
      </w:r>
      <w:r w:rsidRPr="00E04C85">
        <w:rPr>
          <w:sz w:val="20"/>
          <w:szCs w:val="20"/>
        </w:rPr>
        <w:t xml:space="preserve">weergegeven voor een donker- en lichtreactie. De daling bij de lichtreactie wijst op de afbraak van methaan. </w:t>
      </w:r>
      <w:r>
        <w:rPr>
          <w:sz w:val="20"/>
          <w:szCs w:val="20"/>
        </w:rPr>
        <w:t>Het oppervlak o</w:t>
      </w:r>
      <w:r w:rsidRPr="00E04C85">
        <w:rPr>
          <w:sz w:val="20"/>
          <w:szCs w:val="20"/>
        </w:rPr>
        <w:t xml:space="preserve">nder deze pieken kan </w:t>
      </w:r>
      <w:r>
        <w:rPr>
          <w:sz w:val="20"/>
          <w:szCs w:val="20"/>
        </w:rPr>
        <w:t>vervolgens</w:t>
      </w:r>
      <w:r w:rsidRPr="00E04C85">
        <w:rPr>
          <w:sz w:val="20"/>
          <w:szCs w:val="20"/>
        </w:rPr>
        <w:t xml:space="preserve"> berekend worden. Het verschil tussen </w:t>
      </w:r>
      <w:r>
        <w:rPr>
          <w:sz w:val="20"/>
          <w:szCs w:val="20"/>
        </w:rPr>
        <w:t>de</w:t>
      </w:r>
      <w:r w:rsidRPr="00E04C85">
        <w:rPr>
          <w:sz w:val="20"/>
          <w:szCs w:val="20"/>
        </w:rPr>
        <w:t xml:space="preserve"> oppervlakte bij </w:t>
      </w:r>
      <w:r>
        <w:rPr>
          <w:sz w:val="20"/>
          <w:szCs w:val="20"/>
        </w:rPr>
        <w:t xml:space="preserve">donker- en lichtreactie voor een bepaalde </w:t>
      </w:r>
      <w:r w:rsidRPr="00E04C85">
        <w:rPr>
          <w:sz w:val="20"/>
          <w:szCs w:val="20"/>
        </w:rPr>
        <w:t xml:space="preserve">katalysator en polluent geeft </w:t>
      </w:r>
      <w:r>
        <w:rPr>
          <w:sz w:val="20"/>
          <w:szCs w:val="20"/>
        </w:rPr>
        <w:t>dan</w:t>
      </w:r>
      <w:r w:rsidRPr="00E04C85">
        <w:rPr>
          <w:sz w:val="20"/>
          <w:szCs w:val="20"/>
        </w:rPr>
        <w:t xml:space="preserve"> een</w:t>
      </w:r>
      <w:r>
        <w:rPr>
          <w:sz w:val="20"/>
          <w:szCs w:val="20"/>
        </w:rPr>
        <w:t xml:space="preserve"> goed</w:t>
      </w:r>
      <w:r w:rsidRPr="00E04C85">
        <w:rPr>
          <w:sz w:val="20"/>
          <w:szCs w:val="20"/>
        </w:rPr>
        <w:t xml:space="preserve"> beeld</w:t>
      </w:r>
      <w:r>
        <w:rPr>
          <w:sz w:val="20"/>
          <w:szCs w:val="20"/>
        </w:rPr>
        <w:t xml:space="preserve"> weer</w:t>
      </w:r>
      <w:r w:rsidRPr="00E04C85">
        <w:rPr>
          <w:sz w:val="20"/>
          <w:szCs w:val="20"/>
        </w:rPr>
        <w:t xml:space="preserve"> </w:t>
      </w:r>
      <w:r>
        <w:rPr>
          <w:sz w:val="20"/>
          <w:szCs w:val="20"/>
        </w:rPr>
        <w:t>van</w:t>
      </w:r>
      <w:r w:rsidRPr="00E04C85">
        <w:rPr>
          <w:sz w:val="20"/>
          <w:szCs w:val="20"/>
        </w:rPr>
        <w:t xml:space="preserve"> de afbraak </w:t>
      </w:r>
      <w:r>
        <w:rPr>
          <w:sz w:val="20"/>
          <w:szCs w:val="20"/>
        </w:rPr>
        <w:t>van die polluent</w:t>
      </w:r>
      <w:r w:rsidRPr="00E04C85">
        <w:rPr>
          <w:sz w:val="20"/>
          <w:szCs w:val="20"/>
        </w:rPr>
        <w:t>.</w:t>
      </w:r>
    </w:p>
    <w:p w:rsidR="0029001C" w:rsidRDefault="0029001C" w:rsidP="0029001C">
      <w:pPr>
        <w:spacing w:line="240" w:lineRule="auto"/>
        <w:jc w:val="both"/>
      </w:pPr>
      <w:r>
        <w:rPr>
          <w:sz w:val="20"/>
          <w:szCs w:val="20"/>
        </w:rPr>
        <w:br/>
      </w:r>
      <w:r>
        <w:rPr>
          <w:noProof/>
          <w:sz w:val="20"/>
          <w:szCs w:val="20"/>
        </w:rPr>
        <w:drawing>
          <wp:inline distT="0" distB="0" distL="0" distR="0" wp14:anchorId="2B961681" wp14:editId="37EA0DD5">
            <wp:extent cx="2762215" cy="1671867"/>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 WO3 comm CH4.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62215" cy="1671867"/>
                    </a:xfrm>
                    <a:prstGeom prst="rect">
                      <a:avLst/>
                    </a:prstGeom>
                    <a:ln>
                      <a:noFill/>
                    </a:ln>
                    <a:extLst>
                      <a:ext uri="{53640926-AAD7-44D8-BBD7-CCE9431645EC}">
                        <a14:shadowObscured xmlns:a14="http://schemas.microsoft.com/office/drawing/2010/main"/>
                      </a:ext>
                    </a:extLst>
                  </pic:spPr>
                </pic:pic>
              </a:graphicData>
            </a:graphic>
          </wp:inline>
        </w:drawing>
      </w:r>
    </w:p>
    <w:p w:rsidR="0029001C" w:rsidRPr="00E04C85" w:rsidRDefault="0029001C" w:rsidP="0029001C">
      <w:pPr>
        <w:pStyle w:val="Bijschrift"/>
        <w:jc w:val="both"/>
        <w:rPr>
          <w:b/>
          <w:i w:val="0"/>
          <w:color w:val="000000" w:themeColor="text1"/>
        </w:rPr>
      </w:pPr>
      <w:r w:rsidRPr="00E04C85">
        <w:rPr>
          <w:b/>
          <w:i w:val="0"/>
          <w:color w:val="000000" w:themeColor="text1"/>
        </w:rPr>
        <w:t xml:space="preserve">Figuur 4. </w:t>
      </w:r>
      <w:proofErr w:type="spellStart"/>
      <w:r w:rsidRPr="00E04C85">
        <w:rPr>
          <w:b/>
          <w:i w:val="0"/>
          <w:color w:val="000000" w:themeColor="text1"/>
        </w:rPr>
        <w:t>A</w:t>
      </w:r>
      <w:r>
        <w:rPr>
          <w:b/>
          <w:i w:val="0"/>
          <w:color w:val="000000" w:themeColor="text1"/>
        </w:rPr>
        <w:t>b</w:t>
      </w:r>
      <w:r w:rsidRPr="00E04C85">
        <w:rPr>
          <w:b/>
          <w:i w:val="0"/>
          <w:color w:val="000000" w:themeColor="text1"/>
        </w:rPr>
        <w:t>sorbanties</w:t>
      </w:r>
      <w:proofErr w:type="spellEnd"/>
      <w:r w:rsidRPr="00E04C85">
        <w:rPr>
          <w:b/>
          <w:i w:val="0"/>
          <w:color w:val="000000" w:themeColor="text1"/>
        </w:rPr>
        <w:t xml:space="preserve"> </w:t>
      </w:r>
      <w:r w:rsidRPr="00A23339">
        <w:rPr>
          <w:b/>
          <w:i w:val="0"/>
          <w:color w:val="000000" w:themeColor="text1"/>
        </w:rPr>
        <w:t>WO</w:t>
      </w:r>
      <w:r w:rsidRPr="00A23339">
        <w:rPr>
          <w:b/>
          <w:i w:val="0"/>
          <w:color w:val="000000" w:themeColor="text1"/>
          <w:vertAlign w:val="subscript"/>
        </w:rPr>
        <w:t>3</w:t>
      </w:r>
      <w:r>
        <w:rPr>
          <w:b/>
          <w:i w:val="0"/>
          <w:color w:val="000000" w:themeColor="text1"/>
        </w:rPr>
        <w:t xml:space="preserve"> Mart </w:t>
      </w:r>
      <w:r w:rsidRPr="00A23339">
        <w:rPr>
          <w:b/>
          <w:i w:val="0"/>
          <w:color w:val="000000" w:themeColor="text1"/>
        </w:rPr>
        <w:t>na</w:t>
      </w:r>
      <w:r w:rsidRPr="00E04C85">
        <w:rPr>
          <w:b/>
          <w:i w:val="0"/>
          <w:color w:val="000000" w:themeColor="text1"/>
        </w:rPr>
        <w:t xml:space="preserve"> </w:t>
      </w:r>
      <w:r>
        <w:rPr>
          <w:b/>
          <w:i w:val="0"/>
          <w:color w:val="000000" w:themeColor="text1"/>
        </w:rPr>
        <w:t>lichtreactie</w:t>
      </w:r>
      <w:r w:rsidRPr="00E04C85">
        <w:rPr>
          <w:b/>
          <w:i w:val="0"/>
          <w:color w:val="000000" w:themeColor="text1"/>
        </w:rPr>
        <w:t>.</w:t>
      </w:r>
    </w:p>
    <w:p w:rsidR="0029001C" w:rsidRDefault="0029001C" w:rsidP="0029001C">
      <w:pPr>
        <w:keepNext/>
        <w:spacing w:line="240" w:lineRule="auto"/>
        <w:jc w:val="both"/>
      </w:pPr>
      <w:r>
        <w:rPr>
          <w:sz w:val="20"/>
          <w:szCs w:val="20"/>
        </w:rPr>
        <w:br/>
      </w:r>
      <w:r>
        <w:rPr>
          <w:noProof/>
          <w:sz w:val="20"/>
          <w:szCs w:val="20"/>
        </w:rPr>
        <w:drawing>
          <wp:inline distT="0" distB="0" distL="0" distR="0" wp14:anchorId="29217C59" wp14:editId="04AC1F41">
            <wp:extent cx="2795405" cy="1593908"/>
            <wp:effectExtent l="0" t="0" r="0" b="0"/>
            <wp:docPr id="6" name="Afbeelding 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 WO3 mart CH4s.png"/>
                    <pic:cNvPicPr/>
                  </pic:nvPicPr>
                  <pic:blipFill rotWithShape="1">
                    <a:blip r:embed="rId13" cstate="print">
                      <a:extLst>
                        <a:ext uri="{28A0092B-C50C-407E-A947-70E740481C1C}">
                          <a14:useLocalDpi xmlns:a14="http://schemas.microsoft.com/office/drawing/2010/main" val="0"/>
                        </a:ext>
                      </a:extLst>
                    </a:blip>
                    <a:srcRect l="2922" t="1378" r="1585" b="2227"/>
                    <a:stretch/>
                  </pic:blipFill>
                  <pic:spPr bwMode="auto">
                    <a:xfrm>
                      <a:off x="0" y="0"/>
                      <a:ext cx="2834933" cy="1616446"/>
                    </a:xfrm>
                    <a:prstGeom prst="rect">
                      <a:avLst/>
                    </a:prstGeom>
                    <a:ln>
                      <a:noFill/>
                    </a:ln>
                    <a:extLst>
                      <a:ext uri="{53640926-AAD7-44D8-BBD7-CCE9431645EC}">
                        <a14:shadowObscured xmlns:a14="http://schemas.microsoft.com/office/drawing/2010/main"/>
                      </a:ext>
                    </a:extLst>
                  </pic:spPr>
                </pic:pic>
              </a:graphicData>
            </a:graphic>
          </wp:inline>
        </w:drawing>
      </w:r>
    </w:p>
    <w:p w:rsidR="0029001C" w:rsidRPr="00697DF4" w:rsidRDefault="0029001C" w:rsidP="0029001C">
      <w:pPr>
        <w:pStyle w:val="Bijschrift"/>
        <w:jc w:val="both"/>
        <w:rPr>
          <w:b/>
          <w:i w:val="0"/>
          <w:color w:val="000000" w:themeColor="text1"/>
          <w:sz w:val="20"/>
          <w:szCs w:val="20"/>
        </w:rPr>
      </w:pPr>
      <w:r>
        <w:rPr>
          <w:b/>
          <w:i w:val="0"/>
          <w:color w:val="000000" w:themeColor="text1"/>
        </w:rPr>
        <w:t xml:space="preserve">Figuur 5. </w:t>
      </w:r>
      <w:proofErr w:type="spellStart"/>
      <w:r>
        <w:rPr>
          <w:b/>
          <w:i w:val="0"/>
          <w:color w:val="000000" w:themeColor="text1"/>
        </w:rPr>
        <w:t>Absorbanties</w:t>
      </w:r>
      <w:proofErr w:type="spellEnd"/>
      <w:r>
        <w:rPr>
          <w:b/>
          <w:i w:val="0"/>
          <w:color w:val="000000" w:themeColor="text1"/>
        </w:rPr>
        <w:t xml:space="preserve"> van CH</w:t>
      </w:r>
      <w:r w:rsidRPr="00697DF4">
        <w:rPr>
          <w:b/>
          <w:i w:val="0"/>
          <w:color w:val="000000" w:themeColor="text1"/>
          <w:vertAlign w:val="subscript"/>
        </w:rPr>
        <w:t>4</w:t>
      </w:r>
      <w:r>
        <w:rPr>
          <w:b/>
          <w:i w:val="0"/>
          <w:color w:val="000000" w:themeColor="text1"/>
        </w:rPr>
        <w:t>s bij WO</w:t>
      </w:r>
      <w:r>
        <w:rPr>
          <w:b/>
          <w:i w:val="0"/>
          <w:color w:val="000000" w:themeColor="text1"/>
          <w:vertAlign w:val="subscript"/>
        </w:rPr>
        <w:t>3</w:t>
      </w:r>
      <w:r>
        <w:rPr>
          <w:b/>
          <w:i w:val="0"/>
          <w:color w:val="000000" w:themeColor="text1"/>
        </w:rPr>
        <w:t xml:space="preserve"> Mart.</w:t>
      </w:r>
    </w:p>
    <w:p w:rsidR="0029001C" w:rsidRDefault="0029001C" w:rsidP="0029001C">
      <w:pPr>
        <w:spacing w:line="240" w:lineRule="auto"/>
        <w:jc w:val="both"/>
        <w:rPr>
          <w:sz w:val="20"/>
          <w:szCs w:val="20"/>
        </w:rPr>
      </w:pPr>
      <w:r w:rsidRPr="00E04C85">
        <w:rPr>
          <w:sz w:val="20"/>
          <w:szCs w:val="20"/>
        </w:rPr>
        <w:t xml:space="preserve">In </w:t>
      </w:r>
      <w:r>
        <w:rPr>
          <w:sz w:val="20"/>
          <w:szCs w:val="20"/>
        </w:rPr>
        <w:t>T</w:t>
      </w:r>
      <w:r w:rsidRPr="00E04C85">
        <w:rPr>
          <w:sz w:val="20"/>
          <w:szCs w:val="20"/>
        </w:rPr>
        <w:t>abel 2 zijn de oppervlaktes onder de CH</w:t>
      </w:r>
      <w:r w:rsidRPr="00C012C8">
        <w:rPr>
          <w:sz w:val="20"/>
          <w:szCs w:val="20"/>
          <w:vertAlign w:val="subscript"/>
        </w:rPr>
        <w:t>4</w:t>
      </w:r>
      <w:r w:rsidRPr="00E04C85">
        <w:rPr>
          <w:sz w:val="20"/>
          <w:szCs w:val="20"/>
        </w:rPr>
        <w:t>s pieken weergegeven per katalysator voor zowel de donker</w:t>
      </w:r>
      <w:r>
        <w:rPr>
          <w:sz w:val="20"/>
          <w:szCs w:val="20"/>
        </w:rPr>
        <w:t>-</w:t>
      </w:r>
      <w:r w:rsidRPr="00E04C85">
        <w:rPr>
          <w:sz w:val="20"/>
          <w:szCs w:val="20"/>
        </w:rPr>
        <w:t>als de lichtreactie. De daling van CH</w:t>
      </w:r>
      <w:r w:rsidRPr="00C012C8">
        <w:rPr>
          <w:sz w:val="20"/>
          <w:szCs w:val="20"/>
          <w:vertAlign w:val="subscript"/>
        </w:rPr>
        <w:t>4</w:t>
      </w:r>
      <w:r w:rsidRPr="00E04C85">
        <w:rPr>
          <w:sz w:val="20"/>
          <w:szCs w:val="20"/>
        </w:rPr>
        <w:t xml:space="preserve">s die </w:t>
      </w:r>
      <w:r>
        <w:rPr>
          <w:sz w:val="20"/>
          <w:szCs w:val="20"/>
        </w:rPr>
        <w:t xml:space="preserve">in het </w:t>
      </w:r>
      <w:r w:rsidRPr="00E04C85">
        <w:rPr>
          <w:sz w:val="20"/>
          <w:szCs w:val="20"/>
        </w:rPr>
        <w:t xml:space="preserve">spectrum op </w:t>
      </w:r>
      <w:r>
        <w:rPr>
          <w:sz w:val="20"/>
          <w:szCs w:val="20"/>
        </w:rPr>
        <w:t>Fi</w:t>
      </w:r>
      <w:r w:rsidRPr="00E04C85">
        <w:rPr>
          <w:sz w:val="20"/>
          <w:szCs w:val="20"/>
        </w:rPr>
        <w:t>guur 3</w:t>
      </w:r>
      <w:r>
        <w:rPr>
          <w:sz w:val="20"/>
          <w:szCs w:val="20"/>
        </w:rPr>
        <w:t xml:space="preserve"> wordt waargenomen,</w:t>
      </w:r>
      <w:r w:rsidRPr="00E04C85">
        <w:rPr>
          <w:sz w:val="20"/>
          <w:szCs w:val="20"/>
        </w:rPr>
        <w:t xml:space="preserve"> komt terug in </w:t>
      </w:r>
      <w:r>
        <w:rPr>
          <w:sz w:val="20"/>
          <w:szCs w:val="20"/>
        </w:rPr>
        <w:t>F</w:t>
      </w:r>
      <w:r w:rsidRPr="00E04C85">
        <w:rPr>
          <w:sz w:val="20"/>
          <w:szCs w:val="20"/>
        </w:rPr>
        <w:t xml:space="preserve">iguur 5 en blijkt ook uit het </w:t>
      </w:r>
      <w:r>
        <w:rPr>
          <w:sz w:val="20"/>
          <w:szCs w:val="20"/>
        </w:rPr>
        <w:t xml:space="preserve">verschil in </w:t>
      </w:r>
      <w:r w:rsidRPr="00E04C85">
        <w:rPr>
          <w:sz w:val="20"/>
          <w:szCs w:val="20"/>
        </w:rPr>
        <w:t xml:space="preserve">oppervlakte. Deze gegevens geven een inzicht in het vermogen van de geteste fotokatalysatoren om </w:t>
      </w:r>
      <w:r>
        <w:rPr>
          <w:sz w:val="20"/>
          <w:szCs w:val="20"/>
        </w:rPr>
        <w:t>de polluent</w:t>
      </w:r>
      <w:r w:rsidRPr="00E04C85">
        <w:rPr>
          <w:sz w:val="20"/>
          <w:szCs w:val="20"/>
        </w:rPr>
        <w:t xml:space="preserve"> af te breken. De sterkste daling in oppervlak vindt plaats bij TiO</w:t>
      </w:r>
      <w:r w:rsidRPr="00C012C8">
        <w:rPr>
          <w:sz w:val="20"/>
          <w:szCs w:val="20"/>
          <w:vertAlign w:val="subscript"/>
        </w:rPr>
        <w:t>2</w:t>
      </w:r>
      <w:r w:rsidRPr="00E04C85">
        <w:rPr>
          <w:sz w:val="20"/>
          <w:szCs w:val="20"/>
        </w:rPr>
        <w:t xml:space="preserve"> </w:t>
      </w:r>
      <w:proofErr w:type="spellStart"/>
      <w:r w:rsidRPr="00E04C85">
        <w:rPr>
          <w:sz w:val="20"/>
          <w:szCs w:val="20"/>
        </w:rPr>
        <w:t>Qiu</w:t>
      </w:r>
      <w:proofErr w:type="spellEnd"/>
      <w:r w:rsidRPr="00E04C85">
        <w:rPr>
          <w:sz w:val="20"/>
          <w:szCs w:val="20"/>
        </w:rPr>
        <w:t xml:space="preserve"> en WO</w:t>
      </w:r>
      <w:r w:rsidRPr="00C012C8">
        <w:rPr>
          <w:sz w:val="20"/>
          <w:szCs w:val="20"/>
          <w:vertAlign w:val="subscript"/>
        </w:rPr>
        <w:t>3</w:t>
      </w:r>
      <w:r w:rsidRPr="00E04C85">
        <w:rPr>
          <w:sz w:val="20"/>
          <w:szCs w:val="20"/>
        </w:rPr>
        <w:t xml:space="preserve"> Mart. In de paper van M.A. </w:t>
      </w:r>
      <w:proofErr w:type="spellStart"/>
      <w:r w:rsidRPr="00E04C85">
        <w:rPr>
          <w:sz w:val="20"/>
          <w:szCs w:val="20"/>
        </w:rPr>
        <w:t>Gondal</w:t>
      </w:r>
      <w:proofErr w:type="spellEnd"/>
      <w:r w:rsidRPr="00E04C85">
        <w:rPr>
          <w:sz w:val="20"/>
          <w:szCs w:val="20"/>
        </w:rPr>
        <w:t xml:space="preserve"> </w:t>
      </w:r>
      <w:r w:rsidRPr="009853CB">
        <w:rPr>
          <w:i/>
          <w:sz w:val="20"/>
          <w:szCs w:val="20"/>
        </w:rPr>
        <w:t>et al</w:t>
      </w:r>
      <w:r w:rsidRPr="00E04C85">
        <w:rPr>
          <w:sz w:val="20"/>
          <w:szCs w:val="20"/>
        </w:rPr>
        <w:t>.</w:t>
      </w:r>
      <w:r>
        <w:rPr>
          <w:sz w:val="20"/>
          <w:szCs w:val="20"/>
        </w:rPr>
        <w:t xml:space="preserve"> (2004)</w:t>
      </w:r>
      <w:r>
        <w:rPr>
          <w:sz w:val="20"/>
          <w:szCs w:val="20"/>
        </w:rPr>
        <w:fldChar w:fldCharType="begin"/>
      </w:r>
      <w:r>
        <w:rPr>
          <w:sz w:val="20"/>
          <w:szCs w:val="20"/>
        </w:rPr>
        <w:instrText xml:space="preserve"> ADDIN EN.CITE &lt;EndNote&gt;&lt;Cite&gt;&lt;Author&gt;Gondal&lt;/Author&gt;&lt;Year&gt;2004&lt;/Year&gt;&lt;RecNum&gt;2&lt;/RecNum&gt;&lt;DisplayText&gt;[18]&lt;/DisplayText&gt;&lt;record&gt;&lt;rec-number&gt;2&lt;/rec-number&gt;&lt;foreign-keys&gt;&lt;key app="EN" db-id="0eprv5at9fwz2mef9xlxzwen0xawpxzt2ff0" timestamp="1556644847"&gt;2&lt;/key&gt;&lt;key app="ENWeb" db-id=""&gt;0&lt;/key&gt;&lt;/foreign-keys&gt;&lt;ref-type name="Journal Article"&gt;17&lt;/ref-type&gt;&lt;contributors&gt;&lt;authors&gt;&lt;author&gt;Gondal, M. A.&lt;/author&gt;&lt;author&gt;Hameed, A.&lt;/author&gt;&lt;author&gt;Yamani, Z. H.&lt;/author&gt;&lt;author&gt;Arfaj, A.&lt;/author&gt;&lt;/authors&gt;&lt;/contributors&gt;&lt;titles&gt;&lt;title&gt;Photocatalytic transformation of methane into methanol under UV laser irradiation over WO3, TiO2 and NiO catalysts&lt;/title&gt;&lt;secondary-title&gt;Chemical Physics Letters&lt;/secondary-title&gt;&lt;/titles&gt;&lt;periodical&gt;&lt;full-title&gt;Chemical Physics Letters&lt;/full-title&gt;&lt;/periodical&gt;&lt;pages&gt;372-377&lt;/pages&gt;&lt;volume&gt;392&lt;/volume&gt;&lt;number&gt;4-6&lt;/number&gt;&lt;section&gt;372&lt;/section&gt;&lt;dates&gt;&lt;year&gt;2004&lt;/year&gt;&lt;/dates&gt;&lt;isbn&gt;00092614&lt;/isbn&gt;&lt;urls&gt;&lt;/urls&gt;&lt;electronic-resource-num&gt;10.1016/j.cplett.2004.05.092&lt;/electronic-resource-num&gt;&lt;/record&gt;&lt;/Cite&gt;&lt;/EndNote&gt;</w:instrText>
      </w:r>
      <w:r>
        <w:rPr>
          <w:sz w:val="20"/>
          <w:szCs w:val="20"/>
        </w:rPr>
        <w:fldChar w:fldCharType="separate"/>
      </w:r>
      <w:r>
        <w:rPr>
          <w:noProof/>
          <w:sz w:val="20"/>
          <w:szCs w:val="20"/>
        </w:rPr>
        <w:t>[18]</w:t>
      </w:r>
      <w:r>
        <w:rPr>
          <w:sz w:val="20"/>
          <w:szCs w:val="20"/>
        </w:rPr>
        <w:fldChar w:fldCharType="end"/>
      </w:r>
      <w:r w:rsidRPr="00E04C85">
        <w:rPr>
          <w:sz w:val="20"/>
          <w:szCs w:val="20"/>
        </w:rPr>
        <w:t xml:space="preserve"> wordt de afbraak van methaan tot methanol getest in een waterig milieu en onder </w:t>
      </w:r>
      <w:r>
        <w:rPr>
          <w:sz w:val="20"/>
          <w:szCs w:val="20"/>
        </w:rPr>
        <w:t>uv</w:t>
      </w:r>
      <w:r w:rsidRPr="00E04C85">
        <w:rPr>
          <w:sz w:val="20"/>
          <w:szCs w:val="20"/>
        </w:rPr>
        <w:t>-licht voor TiO</w:t>
      </w:r>
      <w:r w:rsidRPr="00C012C8">
        <w:rPr>
          <w:sz w:val="20"/>
          <w:szCs w:val="20"/>
          <w:vertAlign w:val="subscript"/>
        </w:rPr>
        <w:t>2</w:t>
      </w:r>
      <w:r w:rsidRPr="00E04C85">
        <w:rPr>
          <w:sz w:val="20"/>
          <w:szCs w:val="20"/>
        </w:rPr>
        <w:t xml:space="preserve"> en WO</w:t>
      </w:r>
      <w:r w:rsidRPr="00C012C8">
        <w:rPr>
          <w:sz w:val="20"/>
          <w:szCs w:val="20"/>
          <w:vertAlign w:val="subscript"/>
        </w:rPr>
        <w:t>3</w:t>
      </w:r>
      <w:r>
        <w:rPr>
          <w:sz w:val="20"/>
          <w:szCs w:val="20"/>
        </w:rPr>
        <w:t>, waaruit geconcludeerd werd</w:t>
      </w:r>
      <w:r w:rsidRPr="00E04C85">
        <w:rPr>
          <w:sz w:val="20"/>
          <w:szCs w:val="20"/>
        </w:rPr>
        <w:t xml:space="preserve"> dat WO</w:t>
      </w:r>
      <w:r>
        <w:rPr>
          <w:sz w:val="20"/>
          <w:szCs w:val="20"/>
          <w:vertAlign w:val="subscript"/>
        </w:rPr>
        <w:t xml:space="preserve">3 </w:t>
      </w:r>
      <w:r w:rsidRPr="00E04C85">
        <w:rPr>
          <w:sz w:val="20"/>
          <w:szCs w:val="20"/>
        </w:rPr>
        <w:t>en TiO</w:t>
      </w:r>
      <w:r w:rsidRPr="00C012C8">
        <w:rPr>
          <w:sz w:val="20"/>
          <w:szCs w:val="20"/>
          <w:vertAlign w:val="subscript"/>
        </w:rPr>
        <w:t>2</w:t>
      </w:r>
      <w:r w:rsidRPr="00E04C85">
        <w:rPr>
          <w:sz w:val="20"/>
          <w:szCs w:val="20"/>
        </w:rPr>
        <w:t xml:space="preserve"> een significante hoeveelheid CH</w:t>
      </w:r>
      <w:r w:rsidRPr="00C012C8">
        <w:rPr>
          <w:sz w:val="20"/>
          <w:szCs w:val="20"/>
          <w:vertAlign w:val="subscript"/>
        </w:rPr>
        <w:t>4</w:t>
      </w:r>
      <w:r w:rsidRPr="00E04C85">
        <w:rPr>
          <w:sz w:val="20"/>
          <w:szCs w:val="20"/>
        </w:rPr>
        <w:t xml:space="preserve"> afbreken tot methanol</w:t>
      </w:r>
      <w:r>
        <w:rPr>
          <w:sz w:val="20"/>
          <w:szCs w:val="20"/>
        </w:rPr>
        <w:t xml:space="preserve">. </w:t>
      </w:r>
      <w:r w:rsidRPr="00E04C85">
        <w:rPr>
          <w:sz w:val="20"/>
          <w:szCs w:val="20"/>
        </w:rPr>
        <w:t>WO</w:t>
      </w:r>
      <w:r>
        <w:rPr>
          <w:sz w:val="20"/>
          <w:szCs w:val="20"/>
          <w:vertAlign w:val="subscript"/>
        </w:rPr>
        <w:t xml:space="preserve">3 </w:t>
      </w:r>
      <w:r>
        <w:rPr>
          <w:sz w:val="20"/>
          <w:szCs w:val="20"/>
        </w:rPr>
        <w:t xml:space="preserve">breekt in de studie van </w:t>
      </w:r>
      <w:r w:rsidRPr="00FB27AE">
        <w:rPr>
          <w:sz w:val="20"/>
          <w:szCs w:val="20"/>
        </w:rPr>
        <w:t xml:space="preserve">M.A. </w:t>
      </w:r>
      <w:proofErr w:type="spellStart"/>
      <w:r w:rsidRPr="00FB27AE">
        <w:rPr>
          <w:sz w:val="20"/>
          <w:szCs w:val="20"/>
        </w:rPr>
        <w:t>Gondal</w:t>
      </w:r>
      <w:proofErr w:type="spellEnd"/>
      <w:r w:rsidRPr="00FB27AE">
        <w:rPr>
          <w:i/>
          <w:sz w:val="20"/>
          <w:szCs w:val="20"/>
        </w:rPr>
        <w:t xml:space="preserve"> et al</w:t>
      </w:r>
      <w:r>
        <w:rPr>
          <w:sz w:val="20"/>
          <w:szCs w:val="20"/>
        </w:rPr>
        <w:t>. CH</w:t>
      </w:r>
      <w:r>
        <w:rPr>
          <w:sz w:val="20"/>
          <w:szCs w:val="20"/>
          <w:vertAlign w:val="subscript"/>
        </w:rPr>
        <w:t xml:space="preserve">4 </w:t>
      </w:r>
      <w:r>
        <w:rPr>
          <w:sz w:val="20"/>
          <w:szCs w:val="20"/>
        </w:rPr>
        <w:t>beter af dan TiO</w:t>
      </w:r>
      <w:r>
        <w:rPr>
          <w:sz w:val="20"/>
          <w:szCs w:val="20"/>
          <w:vertAlign w:val="subscript"/>
        </w:rPr>
        <w:t>2</w:t>
      </w:r>
      <w:r>
        <w:rPr>
          <w:sz w:val="20"/>
          <w:szCs w:val="20"/>
        </w:rPr>
        <w:t xml:space="preserve">. Bovendien zijn er op de eigen spectra ook geen sporen van methanol te zien. Dit kan liggen aan het feit dat er in gasfase gewerkt is of dat van dit </w:t>
      </w:r>
      <w:proofErr w:type="spellStart"/>
      <w:r>
        <w:rPr>
          <w:sz w:val="20"/>
          <w:szCs w:val="20"/>
        </w:rPr>
        <w:t>indermediair</w:t>
      </w:r>
      <w:proofErr w:type="spellEnd"/>
      <w:r>
        <w:rPr>
          <w:sz w:val="20"/>
          <w:szCs w:val="20"/>
        </w:rPr>
        <w:t xml:space="preserve"> niet aanwezig bij of na de afbraak van CH</w:t>
      </w:r>
      <w:r>
        <w:rPr>
          <w:sz w:val="20"/>
          <w:szCs w:val="20"/>
          <w:vertAlign w:val="subscript"/>
        </w:rPr>
        <w:t xml:space="preserve">4 </w:t>
      </w:r>
      <w:r>
        <w:rPr>
          <w:sz w:val="20"/>
          <w:szCs w:val="20"/>
        </w:rPr>
        <w:t>in deze proef.</w:t>
      </w:r>
      <w:r>
        <w:rPr>
          <w:sz w:val="20"/>
          <w:szCs w:val="20"/>
        </w:rPr>
        <w:tab/>
      </w:r>
      <w:r>
        <w:rPr>
          <w:sz w:val="20"/>
          <w:szCs w:val="20"/>
        </w:rPr>
        <w:br/>
        <w:t>In onze eigen studie breekt d</w:t>
      </w:r>
      <w:r w:rsidRPr="00E04C85">
        <w:rPr>
          <w:sz w:val="20"/>
          <w:szCs w:val="20"/>
        </w:rPr>
        <w:t>e commerciële variant van WO</w:t>
      </w:r>
      <w:r w:rsidRPr="009853CB">
        <w:rPr>
          <w:sz w:val="20"/>
          <w:szCs w:val="20"/>
          <w:vertAlign w:val="subscript"/>
        </w:rPr>
        <w:t>3</w:t>
      </w:r>
      <w:r w:rsidRPr="00E04C85">
        <w:rPr>
          <w:sz w:val="20"/>
          <w:szCs w:val="20"/>
        </w:rPr>
        <w:t xml:space="preserve"> slechts een beperkte hoeveelheid methaan af</w:t>
      </w:r>
      <w:r>
        <w:rPr>
          <w:sz w:val="20"/>
          <w:szCs w:val="20"/>
        </w:rPr>
        <w:t xml:space="preserve">. </w:t>
      </w:r>
      <w:r w:rsidRPr="00E04C85">
        <w:rPr>
          <w:sz w:val="20"/>
          <w:szCs w:val="20"/>
        </w:rPr>
        <w:t xml:space="preserve">Bij </w:t>
      </w:r>
      <w:r>
        <w:rPr>
          <w:sz w:val="20"/>
          <w:szCs w:val="20"/>
        </w:rPr>
        <w:t>h</w:t>
      </w:r>
      <w:r w:rsidRPr="00E04C85">
        <w:rPr>
          <w:sz w:val="20"/>
          <w:szCs w:val="20"/>
        </w:rPr>
        <w:t>et commercieel beschikbaar P25 ligt de afbraak iets lager dan bij WO</w:t>
      </w:r>
      <w:r w:rsidRPr="00553BF9">
        <w:rPr>
          <w:sz w:val="20"/>
          <w:szCs w:val="20"/>
          <w:vertAlign w:val="subscript"/>
        </w:rPr>
        <w:t>3</w:t>
      </w:r>
      <w:r w:rsidRPr="00E04C85">
        <w:rPr>
          <w:sz w:val="20"/>
          <w:szCs w:val="20"/>
        </w:rPr>
        <w:t xml:space="preserve"> Mart en TiO</w:t>
      </w:r>
      <w:r w:rsidRPr="00553BF9">
        <w:rPr>
          <w:sz w:val="20"/>
          <w:szCs w:val="20"/>
          <w:vertAlign w:val="subscript"/>
        </w:rPr>
        <w:t>2</w:t>
      </w:r>
      <w:r>
        <w:rPr>
          <w:sz w:val="20"/>
          <w:szCs w:val="20"/>
        </w:rPr>
        <w:t xml:space="preserve"> </w:t>
      </w:r>
      <w:proofErr w:type="spellStart"/>
      <w:r>
        <w:rPr>
          <w:sz w:val="20"/>
          <w:szCs w:val="20"/>
        </w:rPr>
        <w:t>Qiu</w:t>
      </w:r>
      <w:proofErr w:type="spellEnd"/>
      <w:r w:rsidRPr="00E04C85">
        <w:rPr>
          <w:sz w:val="20"/>
          <w:szCs w:val="20"/>
        </w:rPr>
        <w:t xml:space="preserve">. Zoals eerder vermeld in </w:t>
      </w:r>
      <w:r>
        <w:rPr>
          <w:sz w:val="20"/>
          <w:szCs w:val="20"/>
        </w:rPr>
        <w:t>T</w:t>
      </w:r>
      <w:r w:rsidRPr="00E04C85">
        <w:rPr>
          <w:sz w:val="20"/>
          <w:szCs w:val="20"/>
        </w:rPr>
        <w:t>abel 1 heeft TiO</w:t>
      </w:r>
      <w:r w:rsidRPr="009853CB">
        <w:rPr>
          <w:sz w:val="20"/>
          <w:szCs w:val="20"/>
          <w:vertAlign w:val="subscript"/>
        </w:rPr>
        <w:t>2</w:t>
      </w:r>
      <w:r>
        <w:rPr>
          <w:sz w:val="20"/>
          <w:szCs w:val="20"/>
        </w:rPr>
        <w:t xml:space="preserve"> </w:t>
      </w:r>
      <w:proofErr w:type="spellStart"/>
      <w:r>
        <w:rPr>
          <w:sz w:val="20"/>
          <w:szCs w:val="20"/>
        </w:rPr>
        <w:t>Qiu</w:t>
      </w:r>
      <w:proofErr w:type="spellEnd"/>
      <w:r w:rsidRPr="00E04C85">
        <w:rPr>
          <w:sz w:val="20"/>
          <w:szCs w:val="20"/>
        </w:rPr>
        <w:t xml:space="preserve"> een groter specifiek oppervlak dan P25</w:t>
      </w:r>
      <w:r>
        <w:rPr>
          <w:sz w:val="20"/>
          <w:szCs w:val="20"/>
        </w:rPr>
        <w:t>,</w:t>
      </w:r>
      <w:r w:rsidRPr="00E04C85">
        <w:rPr>
          <w:sz w:val="20"/>
          <w:szCs w:val="20"/>
        </w:rPr>
        <w:t xml:space="preserve"> wat de </w:t>
      </w:r>
      <w:r>
        <w:rPr>
          <w:sz w:val="20"/>
          <w:szCs w:val="20"/>
        </w:rPr>
        <w:t xml:space="preserve">iets </w:t>
      </w:r>
      <w:r w:rsidRPr="00E04C85">
        <w:rPr>
          <w:sz w:val="20"/>
          <w:szCs w:val="20"/>
        </w:rPr>
        <w:t xml:space="preserve">lagere activiteit </w:t>
      </w:r>
      <w:r>
        <w:rPr>
          <w:sz w:val="20"/>
          <w:szCs w:val="20"/>
        </w:rPr>
        <w:t xml:space="preserve">van P25 </w:t>
      </w:r>
      <w:r w:rsidRPr="00E04C85">
        <w:rPr>
          <w:sz w:val="20"/>
          <w:szCs w:val="20"/>
        </w:rPr>
        <w:t>kan verklaren</w:t>
      </w:r>
      <w:r>
        <w:rPr>
          <w:sz w:val="20"/>
          <w:szCs w:val="20"/>
        </w:rPr>
        <w:t>.</w:t>
      </w:r>
      <w:r>
        <w:rPr>
          <w:sz w:val="20"/>
          <w:szCs w:val="20"/>
        </w:rPr>
        <w:tab/>
      </w:r>
      <w:r>
        <w:rPr>
          <w:sz w:val="20"/>
          <w:szCs w:val="20"/>
        </w:rPr>
        <w:br/>
      </w:r>
    </w:p>
    <w:p w:rsidR="0029001C" w:rsidRPr="002473CF" w:rsidRDefault="0029001C" w:rsidP="0029001C">
      <w:pPr>
        <w:jc w:val="both"/>
        <w:rPr>
          <w:sz w:val="20"/>
          <w:szCs w:val="20"/>
        </w:rPr>
      </w:pPr>
      <w:r w:rsidRPr="002473CF">
        <w:rPr>
          <w:b/>
          <w:color w:val="000000" w:themeColor="text1"/>
          <w:sz w:val="18"/>
        </w:rPr>
        <w:t>Tabel 2. Piekoppervlaktes CH</w:t>
      </w:r>
      <w:r w:rsidRPr="002473CF">
        <w:rPr>
          <w:b/>
          <w:color w:val="000000" w:themeColor="text1"/>
          <w:sz w:val="18"/>
          <w:vertAlign w:val="subscript"/>
        </w:rPr>
        <w:t>4</w:t>
      </w:r>
      <w:r w:rsidRPr="002473CF">
        <w:rPr>
          <w:b/>
          <w:color w:val="000000" w:themeColor="text1"/>
          <w:sz w:val="18"/>
        </w:rPr>
        <w:t>s.</w:t>
      </w:r>
    </w:p>
    <w:tbl>
      <w:tblPr>
        <w:tblStyle w:val="Onopgemaaktetabel2"/>
        <w:tblW w:w="4253" w:type="dxa"/>
        <w:jc w:val="center"/>
        <w:tblBorders>
          <w:top w:val="none" w:sz="0" w:space="0" w:color="auto"/>
          <w:bottom w:val="none" w:sz="0" w:space="0" w:color="auto"/>
        </w:tblBorders>
        <w:tblLayout w:type="fixed"/>
        <w:tblCellMar>
          <w:left w:w="57" w:type="dxa"/>
        </w:tblCellMar>
        <w:tblLook w:val="04A0" w:firstRow="1" w:lastRow="0" w:firstColumn="1" w:lastColumn="0" w:noHBand="0" w:noVBand="1"/>
      </w:tblPr>
      <w:tblGrid>
        <w:gridCol w:w="1418"/>
        <w:gridCol w:w="992"/>
        <w:gridCol w:w="992"/>
        <w:gridCol w:w="851"/>
      </w:tblGrid>
      <w:tr w:rsidR="0029001C" w:rsidRPr="00695D1D" w:rsidTr="006E2D10">
        <w:trPr>
          <w:cnfStyle w:val="100000000000" w:firstRow="1" w:lastRow="0" w:firstColumn="0" w:lastColumn="0" w:oddVBand="0" w:evenVBand="0" w:oddHBand="0"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rsidR="0029001C" w:rsidRPr="00695D1D" w:rsidRDefault="0029001C" w:rsidP="006E2D10">
            <w:pPr>
              <w:rPr>
                <w:sz w:val="18"/>
              </w:rPr>
            </w:pPr>
            <w:r w:rsidRPr="00695D1D">
              <w:rPr>
                <w:sz w:val="18"/>
              </w:rPr>
              <w:t>Fotokatalysator</w:t>
            </w:r>
          </w:p>
        </w:tc>
        <w:tc>
          <w:tcPr>
            <w:tcW w:w="992" w:type="dxa"/>
            <w:tcBorders>
              <w:top w:val="single" w:sz="4" w:space="0" w:color="auto"/>
              <w:bottom w:val="single" w:sz="4" w:space="0" w:color="auto"/>
            </w:tcBorders>
          </w:tcPr>
          <w:p w:rsidR="0029001C" w:rsidRPr="00695D1D" w:rsidRDefault="0029001C" w:rsidP="006E2D10">
            <w:pPr>
              <w:cnfStyle w:val="100000000000" w:firstRow="1" w:lastRow="0" w:firstColumn="0" w:lastColumn="0" w:oddVBand="0" w:evenVBand="0" w:oddHBand="0" w:evenHBand="0" w:firstRowFirstColumn="0" w:firstRowLastColumn="0" w:lastRowFirstColumn="0" w:lastRowLastColumn="0"/>
              <w:rPr>
                <w:sz w:val="18"/>
              </w:rPr>
            </w:pPr>
            <w:r>
              <w:rPr>
                <w:sz w:val="18"/>
              </w:rPr>
              <w:t>Oppervlak Donker</w:t>
            </w:r>
          </w:p>
        </w:tc>
        <w:tc>
          <w:tcPr>
            <w:tcW w:w="992" w:type="dxa"/>
            <w:tcBorders>
              <w:top w:val="single" w:sz="4" w:space="0" w:color="auto"/>
              <w:bottom w:val="single" w:sz="4" w:space="0" w:color="auto"/>
            </w:tcBorders>
          </w:tcPr>
          <w:p w:rsidR="0029001C" w:rsidRPr="00695D1D" w:rsidRDefault="0029001C" w:rsidP="006E2D10">
            <w:pPr>
              <w:cnfStyle w:val="100000000000" w:firstRow="1" w:lastRow="0" w:firstColumn="0" w:lastColumn="0" w:oddVBand="0" w:evenVBand="0" w:oddHBand="0" w:evenHBand="0" w:firstRowFirstColumn="0" w:firstRowLastColumn="0" w:lastRowFirstColumn="0" w:lastRowLastColumn="0"/>
              <w:rPr>
                <w:sz w:val="18"/>
              </w:rPr>
            </w:pPr>
            <w:r>
              <w:rPr>
                <w:sz w:val="18"/>
              </w:rPr>
              <w:t>Oppervlak UV</w:t>
            </w:r>
          </w:p>
        </w:tc>
        <w:tc>
          <w:tcPr>
            <w:tcW w:w="851" w:type="dxa"/>
            <w:tcBorders>
              <w:top w:val="single" w:sz="4" w:space="0" w:color="auto"/>
              <w:bottom w:val="single" w:sz="4" w:space="0" w:color="auto"/>
            </w:tcBorders>
          </w:tcPr>
          <w:p w:rsidR="0029001C" w:rsidRPr="00695D1D" w:rsidRDefault="0029001C" w:rsidP="006E2D10">
            <w:pPr>
              <w:cnfStyle w:val="100000000000" w:firstRow="1" w:lastRow="0" w:firstColumn="0" w:lastColumn="0" w:oddVBand="0" w:evenVBand="0" w:oddHBand="0" w:evenHBand="0" w:firstRowFirstColumn="0" w:firstRowLastColumn="0" w:lastRowFirstColumn="0" w:lastRowLastColumn="0"/>
              <w:rPr>
                <w:sz w:val="18"/>
              </w:rPr>
            </w:pPr>
            <w:r>
              <w:rPr>
                <w:sz w:val="18"/>
              </w:rPr>
              <w:t>Verschil</w:t>
            </w:r>
          </w:p>
        </w:tc>
      </w:tr>
      <w:tr w:rsidR="0029001C" w:rsidRPr="00695D1D" w:rsidTr="006E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none" w:sz="0" w:space="0" w:color="auto"/>
            </w:tcBorders>
          </w:tcPr>
          <w:p w:rsidR="0029001C" w:rsidRPr="00695D1D" w:rsidRDefault="0029001C" w:rsidP="006E2D10">
            <w:pPr>
              <w:rPr>
                <w:sz w:val="18"/>
              </w:rPr>
            </w:pPr>
            <w:r w:rsidRPr="00695D1D">
              <w:rPr>
                <w:sz w:val="18"/>
              </w:rPr>
              <w:t>P25</w:t>
            </w:r>
          </w:p>
        </w:tc>
        <w:tc>
          <w:tcPr>
            <w:tcW w:w="992" w:type="dxa"/>
            <w:tcBorders>
              <w:top w:val="single" w:sz="4"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0,155</w:t>
            </w:r>
          </w:p>
        </w:tc>
        <w:tc>
          <w:tcPr>
            <w:tcW w:w="992" w:type="dxa"/>
            <w:tcBorders>
              <w:top w:val="single" w:sz="4"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0,049</w:t>
            </w:r>
          </w:p>
        </w:tc>
        <w:tc>
          <w:tcPr>
            <w:tcW w:w="851" w:type="dxa"/>
            <w:tcBorders>
              <w:top w:val="single" w:sz="4"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0,106</w:t>
            </w:r>
          </w:p>
        </w:tc>
      </w:tr>
      <w:tr w:rsidR="0029001C" w:rsidRPr="00695D1D" w:rsidTr="006E2D10">
        <w:trPr>
          <w:jc w:val="center"/>
        </w:trPr>
        <w:tc>
          <w:tcPr>
            <w:cnfStyle w:val="001000000000" w:firstRow="0" w:lastRow="0" w:firstColumn="1" w:lastColumn="0" w:oddVBand="0" w:evenVBand="0" w:oddHBand="0" w:evenHBand="0" w:firstRowFirstColumn="0" w:firstRowLastColumn="0" w:lastRowFirstColumn="0" w:lastRowLastColumn="0"/>
            <w:tcW w:w="1418" w:type="dxa"/>
          </w:tcPr>
          <w:p w:rsidR="0029001C" w:rsidRPr="00695D1D" w:rsidRDefault="0029001C" w:rsidP="006E2D10">
            <w:pPr>
              <w:rPr>
                <w:sz w:val="18"/>
              </w:rPr>
            </w:pPr>
            <w:r w:rsidRPr="00695D1D">
              <w:rPr>
                <w:sz w:val="18"/>
              </w:rPr>
              <w:t>TiO</w:t>
            </w:r>
            <w:r w:rsidRPr="00DA77A6">
              <w:rPr>
                <w:sz w:val="18"/>
                <w:vertAlign w:val="subscript"/>
              </w:rPr>
              <w:t>2</w:t>
            </w:r>
            <w:r w:rsidRPr="00695D1D">
              <w:rPr>
                <w:sz w:val="18"/>
              </w:rPr>
              <w:t xml:space="preserve"> </w:t>
            </w:r>
            <w:proofErr w:type="spellStart"/>
            <w:r w:rsidRPr="00695D1D">
              <w:rPr>
                <w:sz w:val="18"/>
              </w:rPr>
              <w:t>Qiu</w:t>
            </w:r>
            <w:proofErr w:type="spellEnd"/>
          </w:p>
        </w:tc>
        <w:tc>
          <w:tcPr>
            <w:tcW w:w="992" w:type="dxa"/>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0,154</w:t>
            </w:r>
          </w:p>
        </w:tc>
        <w:tc>
          <w:tcPr>
            <w:tcW w:w="992" w:type="dxa"/>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0,035</w:t>
            </w:r>
          </w:p>
        </w:tc>
        <w:tc>
          <w:tcPr>
            <w:tcW w:w="851" w:type="dxa"/>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0,118</w:t>
            </w:r>
          </w:p>
        </w:tc>
      </w:tr>
      <w:tr w:rsidR="0029001C" w:rsidRPr="00695D1D" w:rsidTr="006E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tcPr>
          <w:p w:rsidR="0029001C" w:rsidRPr="00695D1D" w:rsidRDefault="0029001C" w:rsidP="006E2D10">
            <w:pPr>
              <w:rPr>
                <w:sz w:val="18"/>
              </w:rPr>
            </w:pPr>
            <w:r w:rsidRPr="00695D1D">
              <w:rPr>
                <w:sz w:val="18"/>
              </w:rPr>
              <w:t>WO</w:t>
            </w:r>
            <w:r w:rsidRPr="00E74068">
              <w:rPr>
                <w:sz w:val="18"/>
                <w:vertAlign w:val="subscript"/>
              </w:rPr>
              <w:t>3</w:t>
            </w:r>
            <w:r w:rsidRPr="00695D1D">
              <w:rPr>
                <w:sz w:val="18"/>
              </w:rPr>
              <w:t xml:space="preserve"> Mart</w:t>
            </w:r>
          </w:p>
        </w:tc>
        <w:tc>
          <w:tcPr>
            <w:tcW w:w="992" w:type="dxa"/>
            <w:tcBorders>
              <w:top w:val="none" w:sz="0"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0,150</w:t>
            </w:r>
          </w:p>
        </w:tc>
        <w:tc>
          <w:tcPr>
            <w:tcW w:w="992" w:type="dxa"/>
            <w:tcBorders>
              <w:top w:val="none" w:sz="0"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0,033</w:t>
            </w:r>
          </w:p>
        </w:tc>
        <w:tc>
          <w:tcPr>
            <w:tcW w:w="851" w:type="dxa"/>
            <w:tcBorders>
              <w:top w:val="none" w:sz="0"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0,117</w:t>
            </w:r>
          </w:p>
        </w:tc>
      </w:tr>
      <w:tr w:rsidR="0029001C" w:rsidRPr="00695D1D" w:rsidTr="006E2D10">
        <w:trPr>
          <w:jc w:val="center"/>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tcPr>
          <w:p w:rsidR="0029001C" w:rsidRPr="00695D1D" w:rsidRDefault="0029001C" w:rsidP="006E2D10">
            <w:pPr>
              <w:rPr>
                <w:sz w:val="18"/>
              </w:rPr>
            </w:pPr>
            <w:r w:rsidRPr="00695D1D">
              <w:rPr>
                <w:sz w:val="18"/>
              </w:rPr>
              <w:t>WO</w:t>
            </w:r>
            <w:r w:rsidRPr="00E74068">
              <w:rPr>
                <w:sz w:val="18"/>
                <w:vertAlign w:val="subscript"/>
              </w:rPr>
              <w:t>3</w:t>
            </w:r>
            <w:r w:rsidRPr="00695D1D">
              <w:rPr>
                <w:sz w:val="18"/>
              </w:rPr>
              <w:t xml:space="preserve"> </w:t>
            </w:r>
            <w:proofErr w:type="spellStart"/>
            <w:r w:rsidRPr="00695D1D">
              <w:rPr>
                <w:sz w:val="18"/>
              </w:rPr>
              <w:t>Comm</w:t>
            </w:r>
            <w:proofErr w:type="spellEnd"/>
          </w:p>
        </w:tc>
        <w:tc>
          <w:tcPr>
            <w:tcW w:w="992" w:type="dxa"/>
            <w:tcBorders>
              <w:bottom w:val="single" w:sz="4" w:space="0" w:color="auto"/>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0,156</w:t>
            </w:r>
          </w:p>
        </w:tc>
        <w:tc>
          <w:tcPr>
            <w:tcW w:w="992" w:type="dxa"/>
            <w:tcBorders>
              <w:bottom w:val="single" w:sz="4" w:space="0" w:color="auto"/>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0,119</w:t>
            </w:r>
          </w:p>
        </w:tc>
        <w:tc>
          <w:tcPr>
            <w:tcW w:w="851" w:type="dxa"/>
            <w:tcBorders>
              <w:bottom w:val="single" w:sz="4" w:space="0" w:color="auto"/>
            </w:tcBorders>
          </w:tcPr>
          <w:p w:rsidR="0029001C" w:rsidRPr="00695D1D" w:rsidRDefault="0029001C" w:rsidP="006E2D10">
            <w:pPr>
              <w:keepNext/>
              <w:cnfStyle w:val="000000000000" w:firstRow="0" w:lastRow="0" w:firstColumn="0" w:lastColumn="0" w:oddVBand="0" w:evenVBand="0" w:oddHBand="0" w:evenHBand="0" w:firstRowFirstColumn="0" w:firstRowLastColumn="0" w:lastRowFirstColumn="0" w:lastRowLastColumn="0"/>
              <w:rPr>
                <w:sz w:val="18"/>
              </w:rPr>
            </w:pPr>
            <w:r>
              <w:rPr>
                <w:sz w:val="18"/>
              </w:rPr>
              <w:t>0,037</w:t>
            </w:r>
          </w:p>
        </w:tc>
      </w:tr>
    </w:tbl>
    <w:p w:rsidR="0029001C" w:rsidRPr="00771D1D" w:rsidRDefault="0029001C" w:rsidP="0029001C">
      <w:pPr>
        <w:spacing w:line="240" w:lineRule="auto"/>
        <w:jc w:val="both"/>
        <w:rPr>
          <w:sz w:val="20"/>
        </w:rPr>
      </w:pPr>
      <w:r>
        <w:br/>
      </w:r>
      <w:r w:rsidRPr="00771D1D">
        <w:rPr>
          <w:sz w:val="20"/>
        </w:rPr>
        <w:t>Voor de metingen met eth</w:t>
      </w:r>
      <w:r>
        <w:rPr>
          <w:sz w:val="20"/>
        </w:rPr>
        <w:t>ee</w:t>
      </w:r>
      <w:r w:rsidRPr="00771D1D">
        <w:rPr>
          <w:sz w:val="20"/>
        </w:rPr>
        <w:t>n als polluent werden de pieken van C</w:t>
      </w:r>
      <w:r w:rsidRPr="00771D1D">
        <w:rPr>
          <w:sz w:val="20"/>
          <w:vertAlign w:val="subscript"/>
        </w:rPr>
        <w:t>2</w:t>
      </w:r>
      <w:r w:rsidRPr="00771D1D">
        <w:rPr>
          <w:sz w:val="20"/>
        </w:rPr>
        <w:t>H</w:t>
      </w:r>
      <w:r w:rsidRPr="00771D1D">
        <w:rPr>
          <w:sz w:val="20"/>
          <w:vertAlign w:val="subscript"/>
        </w:rPr>
        <w:t>4</w:t>
      </w:r>
      <w:r w:rsidRPr="00771D1D">
        <w:rPr>
          <w:sz w:val="20"/>
        </w:rPr>
        <w:t xml:space="preserve">b gebruikt om de oppervlaktes te berekenen, die weergegeven </w:t>
      </w:r>
      <w:r>
        <w:rPr>
          <w:sz w:val="20"/>
        </w:rPr>
        <w:t xml:space="preserve">worden </w:t>
      </w:r>
      <w:r w:rsidRPr="00771D1D">
        <w:rPr>
          <w:sz w:val="20"/>
        </w:rPr>
        <w:t xml:space="preserve">in Tabel 3. Van P25 is geen data met etheen omwille van een fout tijdens de meting en tijdsgebrek voor een </w:t>
      </w:r>
      <w:r w:rsidRPr="00771D1D">
        <w:rPr>
          <w:sz w:val="20"/>
        </w:rPr>
        <w:lastRenderedPageBreak/>
        <w:t>nieuwe meting. Opvallend is dat het oppervlak bij WO</w:t>
      </w:r>
      <w:r w:rsidRPr="00771D1D">
        <w:rPr>
          <w:sz w:val="20"/>
          <w:vertAlign w:val="subscript"/>
        </w:rPr>
        <w:t>3</w:t>
      </w:r>
      <w:r w:rsidRPr="00771D1D">
        <w:rPr>
          <w:sz w:val="20"/>
        </w:rPr>
        <w:t xml:space="preserve"> Mart hier lager ligt na een donkerreactie dan</w:t>
      </w:r>
      <w:r>
        <w:rPr>
          <w:sz w:val="20"/>
        </w:rPr>
        <w:t xml:space="preserve"> bij</w:t>
      </w:r>
      <w:r w:rsidRPr="00771D1D">
        <w:rPr>
          <w:sz w:val="20"/>
        </w:rPr>
        <w:t xml:space="preserve"> de twee andere </w:t>
      </w:r>
      <w:r>
        <w:rPr>
          <w:sz w:val="20"/>
        </w:rPr>
        <w:t>materialen</w:t>
      </w:r>
      <w:r w:rsidRPr="00771D1D">
        <w:rPr>
          <w:sz w:val="20"/>
        </w:rPr>
        <w:t>. Bij de andere experimenten (</w:t>
      </w:r>
      <w:r>
        <w:rPr>
          <w:sz w:val="20"/>
        </w:rPr>
        <w:t>T</w:t>
      </w:r>
      <w:r w:rsidRPr="00771D1D">
        <w:rPr>
          <w:sz w:val="20"/>
        </w:rPr>
        <w:t>abel 2) liggen deze waarden wel dicht bij elkaar</w:t>
      </w:r>
      <w:r>
        <w:rPr>
          <w:sz w:val="20"/>
        </w:rPr>
        <w:t>, zoals verwacht</w:t>
      </w:r>
      <w:r w:rsidRPr="00771D1D">
        <w:rPr>
          <w:sz w:val="20"/>
        </w:rPr>
        <w:t xml:space="preserve">. Een verklaring zou kunnen </w:t>
      </w:r>
      <w:r>
        <w:rPr>
          <w:sz w:val="20"/>
        </w:rPr>
        <w:t>zijn dat er</w:t>
      </w:r>
      <w:r w:rsidRPr="00771D1D">
        <w:rPr>
          <w:sz w:val="20"/>
        </w:rPr>
        <w:t xml:space="preserve"> aan een storing bij de </w:t>
      </w:r>
      <w:proofErr w:type="spellStart"/>
      <w:r w:rsidRPr="00771D1D">
        <w:rPr>
          <w:sz w:val="20"/>
        </w:rPr>
        <w:t>massflow</w:t>
      </w:r>
      <w:proofErr w:type="spellEnd"/>
      <w:r w:rsidRPr="00771D1D">
        <w:rPr>
          <w:sz w:val="20"/>
        </w:rPr>
        <w:t xml:space="preserve"> controllers</w:t>
      </w:r>
      <w:r>
        <w:rPr>
          <w:sz w:val="20"/>
        </w:rPr>
        <w:t xml:space="preserve"> was</w:t>
      </w:r>
      <w:r w:rsidRPr="00771D1D">
        <w:rPr>
          <w:sz w:val="20"/>
        </w:rPr>
        <w:t xml:space="preserve">. Het verschil in afbraak bij methaan was immers wel groot. De fotokatalysator die het sterkst etheen afbreekt onder </w:t>
      </w:r>
      <w:proofErr w:type="spellStart"/>
      <w:r w:rsidRPr="00771D1D">
        <w:rPr>
          <w:sz w:val="20"/>
        </w:rPr>
        <w:t>UV-licht</w:t>
      </w:r>
      <w:proofErr w:type="spellEnd"/>
      <w:r w:rsidRPr="00771D1D">
        <w:rPr>
          <w:sz w:val="20"/>
        </w:rPr>
        <w:t xml:space="preserve"> is TiO</w:t>
      </w:r>
      <w:r w:rsidRPr="00771D1D">
        <w:rPr>
          <w:sz w:val="20"/>
          <w:vertAlign w:val="subscript"/>
        </w:rPr>
        <w:t>2</w:t>
      </w:r>
      <w:r w:rsidRPr="00771D1D">
        <w:rPr>
          <w:sz w:val="20"/>
        </w:rPr>
        <w:t xml:space="preserve"> </w:t>
      </w:r>
      <w:proofErr w:type="spellStart"/>
      <w:r w:rsidRPr="00771D1D">
        <w:rPr>
          <w:sz w:val="20"/>
        </w:rPr>
        <w:t>Qiu</w:t>
      </w:r>
      <w:proofErr w:type="spellEnd"/>
      <w:r w:rsidRPr="00771D1D">
        <w:rPr>
          <w:sz w:val="20"/>
        </w:rPr>
        <w:t>. Het onderzoek van Dal-</w:t>
      </w:r>
      <w:proofErr w:type="spellStart"/>
      <w:r w:rsidRPr="00771D1D">
        <w:rPr>
          <w:sz w:val="20"/>
        </w:rPr>
        <w:t>Rung</w:t>
      </w:r>
      <w:proofErr w:type="spellEnd"/>
      <w:r w:rsidRPr="00771D1D">
        <w:rPr>
          <w:sz w:val="20"/>
        </w:rPr>
        <w:t xml:space="preserve"> Park </w:t>
      </w:r>
      <w:r w:rsidRPr="00915F47">
        <w:rPr>
          <w:i/>
          <w:sz w:val="20"/>
        </w:rPr>
        <w:t xml:space="preserve">et al. </w:t>
      </w:r>
      <w:r w:rsidRPr="00771D1D">
        <w:rPr>
          <w:sz w:val="20"/>
        </w:rPr>
        <w:t>(199</w:t>
      </w:r>
      <w:r>
        <w:rPr>
          <w:sz w:val="20"/>
        </w:rPr>
        <w:t>9</w:t>
      </w:r>
      <w:r w:rsidRPr="00771D1D">
        <w:rPr>
          <w:sz w:val="20"/>
        </w:rPr>
        <w:t xml:space="preserve">) </w:t>
      </w:r>
      <w:r w:rsidRPr="00771D1D">
        <w:rPr>
          <w:sz w:val="20"/>
        </w:rPr>
        <w:fldChar w:fldCharType="begin"/>
      </w:r>
      <w:r>
        <w:rPr>
          <w:sz w:val="20"/>
        </w:rPr>
        <w:instrText xml:space="preserve"> ADDIN EN.CITE &lt;EndNote&gt;&lt;Cite&gt;&lt;Author&gt;Park&lt;/Author&gt;&lt;Year&gt;1999&lt;/Year&gt;&lt;RecNum&gt;15&lt;/RecNum&gt;&lt;DisplayText&gt;[19]&lt;/DisplayText&gt;&lt;record&gt;&lt;rec-number&gt;15&lt;/rec-number&gt;&lt;foreign-keys&gt;&lt;key app="EN" db-id="0eprv5at9fwz2mef9xlxzwen0xawpxzt2ff0" timestamp="1556649674"&gt;15&lt;/key&gt;&lt;/foreign-keys&gt;&lt;ref-type name="Journal Article"&gt;17&lt;/ref-type&gt;&lt;contributors&gt;&lt;authors&gt;&lt;author&gt;Park, Dal-Rung&lt;/author&gt;&lt;author&gt;Zhang, Jinlong&lt;/author&gt;&lt;author&gt;Ikeue, Keita&lt;/author&gt;&lt;author&gt;Yamashita, Hiromi&lt;/author&gt;&lt;author&gt;Anpo, Masakazu&lt;/author&gt;&lt;/authors&gt;&lt;/contributors&gt;&lt;titles&gt;&lt;title&gt;Photocatalytic Oxidation of Ethylene to CO2 and H2O on Ultrafine Powdered TiO2 Photocatalysts in the Presence of O2 and H2O&lt;/title&gt;&lt;secondary-title&gt;Journal of Catalysis&lt;/secondary-title&gt;&lt;/titles&gt;&lt;periodical&gt;&lt;full-title&gt;Journal of Catalysis&lt;/full-title&gt;&lt;/periodical&gt;&lt;pages&gt;114-119&lt;/pages&gt;&lt;volume&gt;185&lt;/volume&gt;&lt;number&gt;1&lt;/number&gt;&lt;dates&gt;&lt;year&gt;1999&lt;/year&gt;&lt;pub-dates&gt;&lt;date&gt;1999/07/01/&lt;/date&gt;&lt;/pub-dates&gt;&lt;/dates&gt;&lt;isbn&gt;0021-9517&lt;/isbn&gt;&lt;urls&gt;&lt;related-urls&gt;&lt;url&gt;http://www.sciencedirect.com/science/article/pii/S0021951799924727&lt;/url&gt;&lt;/related-urls&gt;&lt;/urls&gt;&lt;electronic-resource-num&gt;https://doi.org/10.1006/jcat.1999.2472&lt;/electronic-resource-num&gt;&lt;/record&gt;&lt;/Cite&gt;&lt;/EndNote&gt;</w:instrText>
      </w:r>
      <w:r w:rsidRPr="00771D1D">
        <w:rPr>
          <w:sz w:val="20"/>
        </w:rPr>
        <w:fldChar w:fldCharType="separate"/>
      </w:r>
      <w:r>
        <w:rPr>
          <w:noProof/>
          <w:sz w:val="20"/>
        </w:rPr>
        <w:t>[19]</w:t>
      </w:r>
      <w:r w:rsidRPr="00771D1D">
        <w:rPr>
          <w:sz w:val="20"/>
        </w:rPr>
        <w:fldChar w:fldCharType="end"/>
      </w:r>
      <w:r w:rsidRPr="00771D1D">
        <w:rPr>
          <w:sz w:val="20"/>
        </w:rPr>
        <w:t xml:space="preserve"> wees ook al op het vermogen van TiO</w:t>
      </w:r>
      <w:r w:rsidRPr="00771D1D">
        <w:rPr>
          <w:sz w:val="20"/>
          <w:vertAlign w:val="subscript"/>
        </w:rPr>
        <w:t>2</w:t>
      </w:r>
      <w:r w:rsidRPr="00771D1D">
        <w:rPr>
          <w:sz w:val="20"/>
        </w:rPr>
        <w:t xml:space="preserve"> om etheen af te breken in de aanwezigheid van zuurstof en H</w:t>
      </w:r>
      <w:r w:rsidRPr="00771D1D">
        <w:rPr>
          <w:sz w:val="20"/>
          <w:vertAlign w:val="subscript"/>
        </w:rPr>
        <w:t>2</w:t>
      </w:r>
      <w:r w:rsidRPr="00771D1D">
        <w:rPr>
          <w:sz w:val="20"/>
        </w:rPr>
        <w:t>O.</w:t>
      </w:r>
    </w:p>
    <w:p w:rsidR="0029001C" w:rsidRPr="009A121C" w:rsidRDefault="0029001C" w:rsidP="0029001C">
      <w:pPr>
        <w:pStyle w:val="Bijschrift"/>
        <w:keepNext/>
        <w:rPr>
          <w:b/>
          <w:i w:val="0"/>
          <w:color w:val="000000" w:themeColor="text1"/>
        </w:rPr>
      </w:pPr>
      <w:r w:rsidRPr="009A121C">
        <w:rPr>
          <w:b/>
          <w:i w:val="0"/>
          <w:color w:val="000000" w:themeColor="text1"/>
        </w:rPr>
        <w:t xml:space="preserve">Tabel </w:t>
      </w:r>
      <w:r>
        <w:rPr>
          <w:b/>
          <w:i w:val="0"/>
          <w:color w:val="000000" w:themeColor="text1"/>
        </w:rPr>
        <w:t>3. Piekoppervlaktes C</w:t>
      </w:r>
      <w:r w:rsidRPr="00F71E82">
        <w:rPr>
          <w:b/>
          <w:i w:val="0"/>
          <w:color w:val="000000" w:themeColor="text1"/>
          <w:vertAlign w:val="subscript"/>
        </w:rPr>
        <w:t>2</w:t>
      </w:r>
      <w:r>
        <w:rPr>
          <w:b/>
          <w:i w:val="0"/>
          <w:color w:val="000000" w:themeColor="text1"/>
        </w:rPr>
        <w:t>H</w:t>
      </w:r>
      <w:r w:rsidRPr="00F71E82">
        <w:rPr>
          <w:b/>
          <w:i w:val="0"/>
          <w:color w:val="000000" w:themeColor="text1"/>
          <w:vertAlign w:val="subscript"/>
        </w:rPr>
        <w:t>4</w:t>
      </w:r>
      <w:r>
        <w:rPr>
          <w:b/>
          <w:i w:val="0"/>
          <w:color w:val="000000" w:themeColor="text1"/>
        </w:rPr>
        <w:t>b.</w:t>
      </w:r>
    </w:p>
    <w:tbl>
      <w:tblPr>
        <w:tblStyle w:val="Onopgemaaktetabel2"/>
        <w:tblW w:w="4253" w:type="dxa"/>
        <w:jc w:val="center"/>
        <w:tblBorders>
          <w:top w:val="none" w:sz="0" w:space="0" w:color="auto"/>
          <w:bottom w:val="none" w:sz="0" w:space="0" w:color="auto"/>
        </w:tblBorders>
        <w:tblLayout w:type="fixed"/>
        <w:tblCellMar>
          <w:left w:w="57" w:type="dxa"/>
        </w:tblCellMar>
        <w:tblLook w:val="04A0" w:firstRow="1" w:lastRow="0" w:firstColumn="1" w:lastColumn="0" w:noHBand="0" w:noVBand="1"/>
      </w:tblPr>
      <w:tblGrid>
        <w:gridCol w:w="1418"/>
        <w:gridCol w:w="992"/>
        <w:gridCol w:w="992"/>
        <w:gridCol w:w="851"/>
      </w:tblGrid>
      <w:tr w:rsidR="0029001C" w:rsidRPr="00695D1D" w:rsidTr="006E2D10">
        <w:trPr>
          <w:cnfStyle w:val="100000000000" w:firstRow="1" w:lastRow="0"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rsidR="0029001C" w:rsidRPr="00695D1D" w:rsidRDefault="0029001C" w:rsidP="006E2D10">
            <w:pPr>
              <w:rPr>
                <w:sz w:val="18"/>
              </w:rPr>
            </w:pPr>
            <w:r w:rsidRPr="00695D1D">
              <w:rPr>
                <w:sz w:val="18"/>
              </w:rPr>
              <w:t>Fotokatalysator</w:t>
            </w:r>
          </w:p>
        </w:tc>
        <w:tc>
          <w:tcPr>
            <w:tcW w:w="992" w:type="dxa"/>
            <w:tcBorders>
              <w:top w:val="single" w:sz="4" w:space="0" w:color="auto"/>
              <w:bottom w:val="single" w:sz="4" w:space="0" w:color="auto"/>
            </w:tcBorders>
          </w:tcPr>
          <w:p w:rsidR="0029001C" w:rsidRPr="00695D1D" w:rsidRDefault="0029001C" w:rsidP="006E2D10">
            <w:pPr>
              <w:cnfStyle w:val="100000000000" w:firstRow="1" w:lastRow="0" w:firstColumn="0" w:lastColumn="0" w:oddVBand="0" w:evenVBand="0" w:oddHBand="0" w:evenHBand="0" w:firstRowFirstColumn="0" w:firstRowLastColumn="0" w:lastRowFirstColumn="0" w:lastRowLastColumn="0"/>
              <w:rPr>
                <w:sz w:val="18"/>
              </w:rPr>
            </w:pPr>
            <w:r>
              <w:rPr>
                <w:sz w:val="18"/>
              </w:rPr>
              <w:t>Oppervlak Donker</w:t>
            </w:r>
          </w:p>
        </w:tc>
        <w:tc>
          <w:tcPr>
            <w:tcW w:w="992" w:type="dxa"/>
            <w:tcBorders>
              <w:top w:val="single" w:sz="4" w:space="0" w:color="auto"/>
              <w:bottom w:val="single" w:sz="4" w:space="0" w:color="auto"/>
            </w:tcBorders>
          </w:tcPr>
          <w:p w:rsidR="0029001C" w:rsidRPr="00695D1D" w:rsidRDefault="0029001C" w:rsidP="006E2D10">
            <w:pPr>
              <w:cnfStyle w:val="100000000000" w:firstRow="1" w:lastRow="0" w:firstColumn="0" w:lastColumn="0" w:oddVBand="0" w:evenVBand="0" w:oddHBand="0" w:evenHBand="0" w:firstRowFirstColumn="0" w:firstRowLastColumn="0" w:lastRowFirstColumn="0" w:lastRowLastColumn="0"/>
              <w:rPr>
                <w:sz w:val="18"/>
              </w:rPr>
            </w:pPr>
            <w:r>
              <w:rPr>
                <w:sz w:val="18"/>
              </w:rPr>
              <w:t>Oppervlak UV</w:t>
            </w:r>
          </w:p>
        </w:tc>
        <w:tc>
          <w:tcPr>
            <w:tcW w:w="851" w:type="dxa"/>
            <w:tcBorders>
              <w:top w:val="single" w:sz="4" w:space="0" w:color="auto"/>
              <w:bottom w:val="single" w:sz="4" w:space="0" w:color="auto"/>
            </w:tcBorders>
          </w:tcPr>
          <w:p w:rsidR="0029001C" w:rsidRPr="00695D1D" w:rsidRDefault="0029001C" w:rsidP="006E2D10">
            <w:pPr>
              <w:cnfStyle w:val="100000000000" w:firstRow="1" w:lastRow="0" w:firstColumn="0" w:lastColumn="0" w:oddVBand="0" w:evenVBand="0" w:oddHBand="0" w:evenHBand="0" w:firstRowFirstColumn="0" w:firstRowLastColumn="0" w:lastRowFirstColumn="0" w:lastRowLastColumn="0"/>
              <w:rPr>
                <w:sz w:val="18"/>
              </w:rPr>
            </w:pPr>
            <w:r>
              <w:rPr>
                <w:sz w:val="18"/>
              </w:rPr>
              <w:t>Verschil</w:t>
            </w:r>
          </w:p>
        </w:tc>
      </w:tr>
      <w:tr w:rsidR="0029001C" w:rsidRPr="00695D1D" w:rsidTr="006E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none" w:sz="0" w:space="0" w:color="auto"/>
            </w:tcBorders>
          </w:tcPr>
          <w:p w:rsidR="0029001C" w:rsidRPr="00695D1D" w:rsidRDefault="0029001C" w:rsidP="006E2D10">
            <w:pPr>
              <w:rPr>
                <w:sz w:val="18"/>
              </w:rPr>
            </w:pPr>
            <w:r w:rsidRPr="00695D1D">
              <w:rPr>
                <w:sz w:val="18"/>
              </w:rPr>
              <w:t>P25</w:t>
            </w:r>
          </w:p>
        </w:tc>
        <w:tc>
          <w:tcPr>
            <w:tcW w:w="992" w:type="dxa"/>
            <w:tcBorders>
              <w:top w:val="single" w:sz="4"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Borders>
              <w:top w:val="single" w:sz="4"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851" w:type="dxa"/>
            <w:tcBorders>
              <w:top w:val="single" w:sz="4"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w:t>
            </w:r>
          </w:p>
        </w:tc>
      </w:tr>
      <w:tr w:rsidR="0029001C" w:rsidRPr="00695D1D" w:rsidTr="006E2D10">
        <w:trPr>
          <w:jc w:val="center"/>
        </w:trPr>
        <w:tc>
          <w:tcPr>
            <w:cnfStyle w:val="001000000000" w:firstRow="0" w:lastRow="0" w:firstColumn="1" w:lastColumn="0" w:oddVBand="0" w:evenVBand="0" w:oddHBand="0" w:evenHBand="0" w:firstRowFirstColumn="0" w:firstRowLastColumn="0" w:lastRowFirstColumn="0" w:lastRowLastColumn="0"/>
            <w:tcW w:w="1418" w:type="dxa"/>
          </w:tcPr>
          <w:p w:rsidR="0029001C" w:rsidRPr="00695D1D" w:rsidRDefault="0029001C" w:rsidP="006E2D10">
            <w:pPr>
              <w:rPr>
                <w:sz w:val="18"/>
              </w:rPr>
            </w:pPr>
            <w:r w:rsidRPr="00695D1D">
              <w:rPr>
                <w:sz w:val="18"/>
              </w:rPr>
              <w:t>TiO</w:t>
            </w:r>
            <w:r w:rsidRPr="00DA77A6">
              <w:rPr>
                <w:sz w:val="18"/>
                <w:vertAlign w:val="subscript"/>
              </w:rPr>
              <w:t>2</w:t>
            </w:r>
            <w:r w:rsidRPr="00695D1D">
              <w:rPr>
                <w:sz w:val="18"/>
              </w:rPr>
              <w:t xml:space="preserve"> </w:t>
            </w:r>
            <w:proofErr w:type="spellStart"/>
            <w:r w:rsidRPr="00695D1D">
              <w:rPr>
                <w:sz w:val="18"/>
              </w:rPr>
              <w:t>Qiu</w:t>
            </w:r>
            <w:proofErr w:type="spellEnd"/>
          </w:p>
        </w:tc>
        <w:tc>
          <w:tcPr>
            <w:tcW w:w="992" w:type="dxa"/>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0,183</w:t>
            </w:r>
          </w:p>
        </w:tc>
        <w:tc>
          <w:tcPr>
            <w:tcW w:w="992" w:type="dxa"/>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0,054</w:t>
            </w:r>
          </w:p>
        </w:tc>
        <w:tc>
          <w:tcPr>
            <w:tcW w:w="851" w:type="dxa"/>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0,129</w:t>
            </w:r>
          </w:p>
        </w:tc>
      </w:tr>
      <w:tr w:rsidR="0029001C" w:rsidRPr="00695D1D" w:rsidTr="006E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tcPr>
          <w:p w:rsidR="0029001C" w:rsidRPr="00695D1D" w:rsidRDefault="0029001C" w:rsidP="006E2D10">
            <w:pPr>
              <w:rPr>
                <w:sz w:val="18"/>
              </w:rPr>
            </w:pPr>
            <w:r w:rsidRPr="00695D1D">
              <w:rPr>
                <w:sz w:val="18"/>
              </w:rPr>
              <w:t>WO</w:t>
            </w:r>
            <w:r w:rsidRPr="00E74068">
              <w:rPr>
                <w:sz w:val="18"/>
                <w:vertAlign w:val="subscript"/>
              </w:rPr>
              <w:t>3</w:t>
            </w:r>
            <w:r w:rsidRPr="00695D1D">
              <w:rPr>
                <w:sz w:val="18"/>
              </w:rPr>
              <w:t xml:space="preserve"> Mart</w:t>
            </w:r>
          </w:p>
        </w:tc>
        <w:tc>
          <w:tcPr>
            <w:tcW w:w="992" w:type="dxa"/>
            <w:tcBorders>
              <w:top w:val="none" w:sz="0"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0,102</w:t>
            </w:r>
          </w:p>
        </w:tc>
        <w:tc>
          <w:tcPr>
            <w:tcW w:w="992" w:type="dxa"/>
            <w:tcBorders>
              <w:top w:val="none" w:sz="0"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0,068</w:t>
            </w:r>
          </w:p>
        </w:tc>
        <w:tc>
          <w:tcPr>
            <w:tcW w:w="851" w:type="dxa"/>
            <w:tcBorders>
              <w:top w:val="none" w:sz="0" w:space="0" w:color="auto"/>
              <w:bottom w:val="none" w:sz="0" w:space="0" w:color="auto"/>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0,035</w:t>
            </w:r>
          </w:p>
        </w:tc>
      </w:tr>
      <w:tr w:rsidR="0029001C" w:rsidRPr="00695D1D" w:rsidTr="006E2D10">
        <w:trPr>
          <w:jc w:val="center"/>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tcPr>
          <w:p w:rsidR="0029001C" w:rsidRPr="00695D1D" w:rsidRDefault="0029001C" w:rsidP="006E2D10">
            <w:pPr>
              <w:rPr>
                <w:sz w:val="18"/>
              </w:rPr>
            </w:pPr>
            <w:r w:rsidRPr="00695D1D">
              <w:rPr>
                <w:sz w:val="18"/>
              </w:rPr>
              <w:t>WO</w:t>
            </w:r>
            <w:r w:rsidRPr="00E74068">
              <w:rPr>
                <w:sz w:val="18"/>
                <w:vertAlign w:val="subscript"/>
              </w:rPr>
              <w:t>3</w:t>
            </w:r>
            <w:r w:rsidRPr="00695D1D">
              <w:rPr>
                <w:sz w:val="18"/>
              </w:rPr>
              <w:t xml:space="preserve"> </w:t>
            </w:r>
            <w:proofErr w:type="spellStart"/>
            <w:r w:rsidRPr="00695D1D">
              <w:rPr>
                <w:sz w:val="18"/>
              </w:rPr>
              <w:t>Comm</w:t>
            </w:r>
            <w:proofErr w:type="spellEnd"/>
          </w:p>
        </w:tc>
        <w:tc>
          <w:tcPr>
            <w:tcW w:w="992" w:type="dxa"/>
            <w:tcBorders>
              <w:bottom w:val="single" w:sz="4" w:space="0" w:color="auto"/>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0,184</w:t>
            </w:r>
          </w:p>
        </w:tc>
        <w:tc>
          <w:tcPr>
            <w:tcW w:w="992" w:type="dxa"/>
            <w:tcBorders>
              <w:bottom w:val="single" w:sz="4" w:space="0" w:color="auto"/>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0,094</w:t>
            </w:r>
          </w:p>
        </w:tc>
        <w:tc>
          <w:tcPr>
            <w:tcW w:w="851" w:type="dxa"/>
            <w:tcBorders>
              <w:bottom w:val="single" w:sz="4" w:space="0" w:color="auto"/>
            </w:tcBorders>
          </w:tcPr>
          <w:p w:rsidR="0029001C" w:rsidRPr="00695D1D" w:rsidRDefault="0029001C" w:rsidP="006E2D10">
            <w:pPr>
              <w:keepNext/>
              <w:cnfStyle w:val="000000000000" w:firstRow="0" w:lastRow="0" w:firstColumn="0" w:lastColumn="0" w:oddVBand="0" w:evenVBand="0" w:oddHBand="0" w:evenHBand="0" w:firstRowFirstColumn="0" w:firstRowLastColumn="0" w:lastRowFirstColumn="0" w:lastRowLastColumn="0"/>
              <w:rPr>
                <w:sz w:val="18"/>
              </w:rPr>
            </w:pPr>
            <w:r>
              <w:rPr>
                <w:sz w:val="18"/>
              </w:rPr>
              <w:t>0,091</w:t>
            </w:r>
          </w:p>
        </w:tc>
      </w:tr>
    </w:tbl>
    <w:p w:rsidR="0029001C" w:rsidRDefault="0029001C" w:rsidP="0029001C">
      <w:pPr>
        <w:rPr>
          <w:b/>
          <w:sz w:val="20"/>
          <w:szCs w:val="20"/>
        </w:rPr>
      </w:pPr>
    </w:p>
    <w:p w:rsidR="0029001C" w:rsidRPr="00F81427" w:rsidRDefault="0029001C" w:rsidP="0029001C">
      <w:r>
        <w:rPr>
          <w:b/>
          <w:sz w:val="20"/>
          <w:szCs w:val="20"/>
        </w:rPr>
        <w:t>Foto-elektrochemische</w:t>
      </w:r>
      <w:r w:rsidRPr="00D53DB0">
        <w:rPr>
          <w:b/>
          <w:sz w:val="20"/>
          <w:szCs w:val="20"/>
        </w:rPr>
        <w:t xml:space="preserve"> cel</w:t>
      </w:r>
    </w:p>
    <w:p w:rsidR="0029001C" w:rsidRDefault="0029001C" w:rsidP="0029001C">
      <w:pPr>
        <w:spacing w:line="240" w:lineRule="auto"/>
        <w:jc w:val="both"/>
        <w:rPr>
          <w:sz w:val="20"/>
          <w:szCs w:val="20"/>
        </w:rPr>
      </w:pPr>
      <w:r w:rsidRPr="00CF0B87">
        <w:rPr>
          <w:sz w:val="20"/>
          <w:szCs w:val="20"/>
        </w:rPr>
        <w:t xml:space="preserve">Na het testen van de 4 fotokatalysatoren in de </w:t>
      </w:r>
      <w:proofErr w:type="spellStart"/>
      <w:r w:rsidRPr="00CF0B87">
        <w:rPr>
          <w:sz w:val="20"/>
          <w:szCs w:val="20"/>
        </w:rPr>
        <w:t>vlakke</w:t>
      </w:r>
      <w:r>
        <w:rPr>
          <w:sz w:val="20"/>
          <w:szCs w:val="20"/>
        </w:rPr>
        <w:t>plaatreactor</w:t>
      </w:r>
      <w:proofErr w:type="spellEnd"/>
      <w:r>
        <w:rPr>
          <w:sz w:val="20"/>
          <w:szCs w:val="20"/>
        </w:rPr>
        <w:t xml:space="preserve"> </w:t>
      </w:r>
      <w:r w:rsidRPr="00CF0B87">
        <w:rPr>
          <w:sz w:val="20"/>
          <w:szCs w:val="20"/>
        </w:rPr>
        <w:t xml:space="preserve">werden deze materialen getest in </w:t>
      </w:r>
      <w:r>
        <w:rPr>
          <w:sz w:val="20"/>
          <w:szCs w:val="20"/>
        </w:rPr>
        <w:t>de</w:t>
      </w:r>
      <w:r w:rsidRPr="00CF0B87">
        <w:rPr>
          <w:sz w:val="20"/>
          <w:szCs w:val="20"/>
        </w:rPr>
        <w:t xml:space="preserve"> PEC cel waa</w:t>
      </w:r>
      <w:r>
        <w:rPr>
          <w:sz w:val="20"/>
          <w:szCs w:val="20"/>
        </w:rPr>
        <w:t>r</w:t>
      </w:r>
      <w:r w:rsidRPr="00CF0B87">
        <w:rPr>
          <w:sz w:val="20"/>
          <w:szCs w:val="20"/>
        </w:rPr>
        <w:t xml:space="preserve"> gewerkt werd met 2 oplossingen</w:t>
      </w:r>
      <w:r>
        <w:rPr>
          <w:sz w:val="20"/>
          <w:szCs w:val="20"/>
        </w:rPr>
        <w:t>: zuiver water</w:t>
      </w:r>
      <w:r w:rsidRPr="00CF0B87">
        <w:rPr>
          <w:sz w:val="20"/>
          <w:szCs w:val="20"/>
        </w:rPr>
        <w:t xml:space="preserve"> en 5 </w:t>
      </w:r>
      <w:proofErr w:type="spellStart"/>
      <w:r w:rsidRPr="00CF0B87">
        <w:rPr>
          <w:sz w:val="20"/>
          <w:szCs w:val="20"/>
        </w:rPr>
        <w:t>wt</w:t>
      </w:r>
      <w:proofErr w:type="spellEnd"/>
      <w:r w:rsidRPr="00CF0B87">
        <w:rPr>
          <w:sz w:val="20"/>
          <w:szCs w:val="20"/>
        </w:rPr>
        <w:t>% methanol. Deze oplossingen werden in vloeibare fase over de foto-anode gepompt</w:t>
      </w:r>
      <w:r>
        <w:rPr>
          <w:sz w:val="20"/>
          <w:szCs w:val="20"/>
        </w:rPr>
        <w:t xml:space="preserve"> (Thermo </w:t>
      </w:r>
      <w:proofErr w:type="spellStart"/>
      <w:r>
        <w:rPr>
          <w:sz w:val="20"/>
          <w:szCs w:val="20"/>
        </w:rPr>
        <w:t>Scientific</w:t>
      </w:r>
      <w:proofErr w:type="spellEnd"/>
      <w:r>
        <w:rPr>
          <w:sz w:val="20"/>
          <w:szCs w:val="20"/>
        </w:rPr>
        <w:t xml:space="preserve"> FH10 </w:t>
      </w:r>
      <w:proofErr w:type="spellStart"/>
      <w:r>
        <w:rPr>
          <w:sz w:val="20"/>
          <w:szCs w:val="20"/>
        </w:rPr>
        <w:t>Peristaltic</w:t>
      </w:r>
      <w:proofErr w:type="spellEnd"/>
      <w:r>
        <w:rPr>
          <w:sz w:val="20"/>
          <w:szCs w:val="20"/>
        </w:rPr>
        <w:t xml:space="preserve"> Pump)</w:t>
      </w:r>
      <w:r w:rsidRPr="00CF0B87">
        <w:rPr>
          <w:sz w:val="20"/>
          <w:szCs w:val="20"/>
        </w:rPr>
        <w:t xml:space="preserve"> met een snelheid van 1</w:t>
      </w:r>
      <w:r>
        <w:rPr>
          <w:sz w:val="20"/>
          <w:szCs w:val="20"/>
        </w:rPr>
        <w:t>,</w:t>
      </w:r>
      <w:r w:rsidRPr="00CF0B87">
        <w:rPr>
          <w:sz w:val="20"/>
          <w:szCs w:val="20"/>
        </w:rPr>
        <w:t xml:space="preserve">2 </w:t>
      </w:r>
      <w:proofErr w:type="spellStart"/>
      <w:r w:rsidRPr="00CF0B87">
        <w:rPr>
          <w:sz w:val="20"/>
          <w:szCs w:val="20"/>
        </w:rPr>
        <w:t>m</w:t>
      </w:r>
      <w:r>
        <w:rPr>
          <w:sz w:val="20"/>
          <w:szCs w:val="20"/>
        </w:rPr>
        <w:t>L</w:t>
      </w:r>
      <w:proofErr w:type="spellEnd"/>
      <w:r w:rsidRPr="00CF0B87">
        <w:rPr>
          <w:sz w:val="20"/>
          <w:szCs w:val="20"/>
        </w:rPr>
        <w:t xml:space="preserve"> min</w:t>
      </w:r>
      <w:r w:rsidRPr="00CF0B87">
        <w:rPr>
          <w:sz w:val="20"/>
          <w:szCs w:val="20"/>
          <w:vertAlign w:val="superscript"/>
        </w:rPr>
        <w:t>-1</w:t>
      </w:r>
      <w:r w:rsidRPr="00CF0B87">
        <w:rPr>
          <w:sz w:val="20"/>
          <w:szCs w:val="20"/>
        </w:rPr>
        <w:t xml:space="preserve">. </w:t>
      </w:r>
      <w:r>
        <w:rPr>
          <w:sz w:val="20"/>
          <w:szCs w:val="20"/>
        </w:rPr>
        <w:t xml:space="preserve">De metingen werden uitgevoerd via een donkerfase van 5 minuten, gevolgd door een lichtfase van 10 minuten, en daarna weer een donkerfase van 5 minuten. Hierbij werden </w:t>
      </w:r>
      <w:r w:rsidRPr="00CF0B87">
        <w:rPr>
          <w:sz w:val="20"/>
          <w:szCs w:val="20"/>
        </w:rPr>
        <w:t xml:space="preserve">telkens </w:t>
      </w:r>
      <w:proofErr w:type="spellStart"/>
      <w:r w:rsidRPr="00CF0B87">
        <w:rPr>
          <w:sz w:val="20"/>
          <w:szCs w:val="20"/>
        </w:rPr>
        <w:t>chronoamperometrische</w:t>
      </w:r>
      <w:proofErr w:type="spellEnd"/>
      <w:r w:rsidRPr="00CF0B87">
        <w:rPr>
          <w:sz w:val="20"/>
          <w:szCs w:val="20"/>
        </w:rPr>
        <w:t xml:space="preserve"> metingen uitgevoerd</w:t>
      </w:r>
      <w:r>
        <w:rPr>
          <w:sz w:val="20"/>
          <w:szCs w:val="20"/>
        </w:rPr>
        <w:t>.</w:t>
      </w:r>
      <w:r w:rsidRPr="00CF0B87">
        <w:rPr>
          <w:sz w:val="20"/>
          <w:szCs w:val="20"/>
        </w:rPr>
        <w:t xml:space="preserve"> </w:t>
      </w:r>
      <w:r>
        <w:rPr>
          <w:sz w:val="20"/>
          <w:szCs w:val="20"/>
        </w:rPr>
        <w:t>De resultaten worden voor elke geteste fotokatalysator weergegeven op Figuur 6.</w:t>
      </w:r>
      <w:r w:rsidRPr="00CF0B87">
        <w:rPr>
          <w:sz w:val="20"/>
          <w:szCs w:val="20"/>
        </w:rPr>
        <w:t xml:space="preserve"> </w:t>
      </w:r>
      <w:r>
        <w:rPr>
          <w:sz w:val="20"/>
          <w:szCs w:val="20"/>
        </w:rPr>
        <w:t>Hieruit</w:t>
      </w:r>
      <w:r w:rsidRPr="00CF0B87">
        <w:rPr>
          <w:sz w:val="20"/>
          <w:szCs w:val="20"/>
        </w:rPr>
        <w:t xml:space="preserve"> bleek dat 5 </w:t>
      </w:r>
      <w:proofErr w:type="spellStart"/>
      <w:r w:rsidRPr="00CF0B87">
        <w:rPr>
          <w:sz w:val="20"/>
          <w:szCs w:val="20"/>
        </w:rPr>
        <w:t>wt</w:t>
      </w:r>
      <w:proofErr w:type="spellEnd"/>
      <w:r w:rsidRPr="00CF0B87">
        <w:rPr>
          <w:sz w:val="20"/>
          <w:szCs w:val="20"/>
        </w:rPr>
        <w:t>% methanol aanleiding geeft tot hogere fotostromen dan</w:t>
      </w:r>
      <w:r>
        <w:rPr>
          <w:sz w:val="20"/>
          <w:szCs w:val="20"/>
        </w:rPr>
        <w:t xml:space="preserve"> de referentie-oplossing</w:t>
      </w:r>
      <w:r w:rsidRPr="00CF0B87">
        <w:rPr>
          <w:sz w:val="20"/>
          <w:szCs w:val="20"/>
        </w:rPr>
        <w:t xml:space="preserve"> van </w:t>
      </w:r>
      <w:r>
        <w:rPr>
          <w:sz w:val="20"/>
          <w:szCs w:val="20"/>
        </w:rPr>
        <w:t>zuiver water</w:t>
      </w:r>
      <w:r w:rsidRPr="00CF0B87">
        <w:rPr>
          <w:sz w:val="20"/>
          <w:szCs w:val="20"/>
        </w:rPr>
        <w:t xml:space="preserve"> voor de 4 geteste materialen</w:t>
      </w:r>
      <w:r>
        <w:rPr>
          <w:sz w:val="20"/>
          <w:szCs w:val="20"/>
        </w:rPr>
        <w:t xml:space="preserve">, zoals al gedemonstreerd werd door Verbruggen </w:t>
      </w:r>
      <w:r>
        <w:rPr>
          <w:i/>
          <w:sz w:val="20"/>
          <w:szCs w:val="20"/>
        </w:rPr>
        <w:t xml:space="preserve">et al. </w:t>
      </w:r>
      <w:r>
        <w:rPr>
          <w:sz w:val="20"/>
          <w:szCs w:val="20"/>
        </w:rPr>
        <w:t xml:space="preserve">(2017) </w:t>
      </w:r>
      <w:r>
        <w:rPr>
          <w:sz w:val="20"/>
          <w:szCs w:val="20"/>
        </w:rPr>
        <w:fldChar w:fldCharType="begin"/>
      </w:r>
      <w:r>
        <w:rPr>
          <w:sz w:val="20"/>
          <w:szCs w:val="20"/>
        </w:rPr>
        <w:instrText xml:space="preserve"> ADDIN EN.CITE &lt;EndNote&gt;&lt;Cite&gt;&lt;Author&gt;Verbruggen&lt;/Author&gt;&lt;Year&gt;2017&lt;/Year&gt;&lt;RecNum&gt;3&lt;/RecNum&gt;&lt;DisplayText&gt;[20]&lt;/DisplayText&gt;&lt;record&gt;&lt;rec-number&gt;3&lt;/rec-number&gt;&lt;foreign-keys&gt;&lt;key app="EN" db-id="0eprv5at9fwz2mef9xlxzwen0xawpxzt2ff0" timestamp="1556644899"&gt;3&lt;/key&gt;&lt;key app="ENWeb" db-id=""&gt;0&lt;/key&gt;&lt;/foreign-keys&gt;&lt;ref-type name="Journal Article"&gt;17&lt;/ref-type&gt;&lt;contributors&gt;&lt;authors&gt;&lt;author&gt;Verbruggen, S. W.&lt;/author&gt;&lt;author&gt;Van Hal, M.&lt;/author&gt;&lt;author&gt;Bosserez, T.&lt;/author&gt;&lt;author&gt;Ronge, J.&lt;/author&gt;&lt;author&gt;Hauchecorne, B.&lt;/author&gt;&lt;author&gt;Martens, J. A.&lt;/author&gt;&lt;author&gt;Lenaerts, S.&lt;/author&gt;&lt;/authors&gt;&lt;/contributors&gt;&lt;auth-address&gt;Department of Bioscience Engineering, University of Antwerp, Groenenborgerlaan 171, 2020, Antwerp, Belgium.&amp;#xD;Department of Microbial and Molecular Systems, KU Leuven, Celestijnenlaan 200F, 3001, Heverlee, Belgium.&lt;/auth-address&gt;&lt;titles&gt;&lt;title&gt;Harvesting Hydrogen Gas from Air Pollutants with an Unbiased Gas Phase Photoelectrochemical Cell&lt;/title&gt;&lt;secondary-title&gt;ChemSusChem&lt;/secondary-title&gt;&lt;/titles&gt;&lt;periodical&gt;&lt;full-title&gt;ChemSusChem&lt;/full-title&gt;&lt;/periodical&gt;&lt;pages&gt;1413-1418&lt;/pages&gt;&lt;volume&gt;10&lt;/volume&gt;&lt;number&gt;7&lt;/number&gt;&lt;edition&gt;2017/02/09&lt;/edition&gt;&lt;keywords&gt;&lt;keyword&gt;Air Pollutants/*chemistry&lt;/keyword&gt;&lt;keyword&gt;*Electric Power Supplies&lt;/keyword&gt;&lt;keyword&gt;Electrochemistry&lt;/keyword&gt;&lt;keyword&gt;Hydrogen/*chemistry&lt;/keyword&gt;&lt;keyword&gt;*Solar Energy&lt;/keyword&gt;&lt;keyword&gt;Volatilization&lt;/keyword&gt;&lt;keyword&gt;Water/chemistry&lt;/keyword&gt;&lt;keyword&gt;*gas phase&lt;/keyword&gt;&lt;keyword&gt;*hydrogen&lt;/keyword&gt;&lt;keyword&gt;*methanol&lt;/keyword&gt;&lt;keyword&gt;*photoelectrochemical cell&lt;/keyword&gt;&lt;keyword&gt;*titanium dioxide&lt;/keyword&gt;&lt;/keywords&gt;&lt;dates&gt;&lt;year&gt;2017&lt;/year&gt;&lt;pub-dates&gt;&lt;date&gt;Apr 10&lt;/date&gt;&lt;/pub-dates&gt;&lt;/dates&gt;&lt;isbn&gt;1864-564X (Electronic)&amp;#xD;1864-5631 (Linking)&lt;/isbn&gt;&lt;accession-num&gt;28177581&lt;/accession-num&gt;&lt;urls&gt;&lt;related-urls&gt;&lt;url&gt;https://www.ncbi.nlm.nih.gov/pubmed/28177581&lt;/url&gt;&lt;/related-urls&gt;&lt;/urls&gt;&lt;electronic-resource-num&gt;10.1002/cssc.201601806&lt;/electronic-resource-num&gt;&lt;/record&gt;&lt;/Cite&gt;&lt;/EndNote&gt;</w:instrText>
      </w:r>
      <w:r>
        <w:rPr>
          <w:sz w:val="20"/>
          <w:szCs w:val="20"/>
        </w:rPr>
        <w:fldChar w:fldCharType="separate"/>
      </w:r>
      <w:r>
        <w:rPr>
          <w:noProof/>
          <w:sz w:val="20"/>
          <w:szCs w:val="20"/>
        </w:rPr>
        <w:t>[20]</w:t>
      </w:r>
      <w:r>
        <w:rPr>
          <w:sz w:val="20"/>
          <w:szCs w:val="20"/>
        </w:rPr>
        <w:fldChar w:fldCharType="end"/>
      </w:r>
      <w:r>
        <w:rPr>
          <w:sz w:val="20"/>
          <w:szCs w:val="20"/>
        </w:rPr>
        <w:t>.</w:t>
      </w:r>
      <w:r w:rsidRPr="00CF0B87">
        <w:rPr>
          <w:sz w:val="20"/>
          <w:szCs w:val="20"/>
        </w:rPr>
        <w:t xml:space="preserve"> De geproduceerde fotostromen liggen tussen 0,3 en 4 </w:t>
      </w:r>
      <w:r w:rsidRPr="00CF0B87">
        <w:rPr>
          <w:sz w:val="20"/>
          <w:szCs w:val="20"/>
        </w:rPr>
        <w:sym w:font="Symbol" w:char="F06D"/>
      </w:r>
      <w:r w:rsidRPr="00CF0B87">
        <w:rPr>
          <w:sz w:val="20"/>
          <w:szCs w:val="20"/>
        </w:rPr>
        <w:t>A</w:t>
      </w:r>
      <w:r>
        <w:rPr>
          <w:sz w:val="20"/>
          <w:szCs w:val="20"/>
        </w:rPr>
        <w:t xml:space="preserve"> </w:t>
      </w:r>
      <w:r w:rsidRPr="00CF0B87">
        <w:rPr>
          <w:sz w:val="20"/>
          <w:szCs w:val="20"/>
        </w:rPr>
        <w:t>cm</w:t>
      </w:r>
      <w:r w:rsidRPr="00CF0B87">
        <w:rPr>
          <w:sz w:val="20"/>
          <w:szCs w:val="20"/>
          <w:vertAlign w:val="superscript"/>
        </w:rPr>
        <w:t>-1</w:t>
      </w:r>
      <w:r>
        <w:rPr>
          <w:sz w:val="20"/>
          <w:szCs w:val="20"/>
        </w:rPr>
        <w:t>. In het onderzoek</w:t>
      </w:r>
      <w:r w:rsidRPr="00CF0B87">
        <w:rPr>
          <w:sz w:val="20"/>
          <w:szCs w:val="20"/>
        </w:rPr>
        <w:t xml:space="preserve"> van Verbruggen</w:t>
      </w:r>
      <w:r>
        <w:rPr>
          <w:sz w:val="20"/>
          <w:szCs w:val="20"/>
        </w:rPr>
        <w:t xml:space="preserve"> </w:t>
      </w:r>
      <w:r>
        <w:rPr>
          <w:i/>
          <w:sz w:val="20"/>
          <w:szCs w:val="20"/>
        </w:rPr>
        <w:t>et al.</w:t>
      </w:r>
      <w:r>
        <w:rPr>
          <w:sz w:val="20"/>
          <w:szCs w:val="20"/>
        </w:rPr>
        <w:t xml:space="preserve"> (2017) zijn de bekomen fotostromen ongeveer een factor 10 hoger. Een mogelijk verklaring voor de lagere fotostromen in dit onderzoek ten opzichte van Verbruggen </w:t>
      </w:r>
      <w:r w:rsidRPr="00CB1110">
        <w:rPr>
          <w:i/>
          <w:sz w:val="20"/>
          <w:szCs w:val="20"/>
        </w:rPr>
        <w:t>et al</w:t>
      </w:r>
      <w:r>
        <w:rPr>
          <w:i/>
          <w:sz w:val="20"/>
          <w:szCs w:val="20"/>
        </w:rPr>
        <w:t xml:space="preserve">. </w:t>
      </w:r>
      <w:r>
        <w:rPr>
          <w:sz w:val="20"/>
          <w:szCs w:val="20"/>
        </w:rPr>
        <w:t xml:space="preserve"> ligt waarschijnlijk aan de manier van coaten van de anode. </w:t>
      </w:r>
      <w:r w:rsidRPr="00CB1110">
        <w:rPr>
          <w:sz w:val="20"/>
          <w:szCs w:val="20"/>
        </w:rPr>
        <w:t xml:space="preserve">In dat onderzoek maakt men gebruik van </w:t>
      </w:r>
      <w:proofErr w:type="spellStart"/>
      <w:r w:rsidRPr="00CB1110">
        <w:rPr>
          <w:sz w:val="20"/>
          <w:szCs w:val="20"/>
        </w:rPr>
        <w:t>ele</w:t>
      </w:r>
      <w:r>
        <w:rPr>
          <w:sz w:val="20"/>
          <w:szCs w:val="20"/>
        </w:rPr>
        <w:t>k</w:t>
      </w:r>
      <w:r w:rsidRPr="00CB1110">
        <w:rPr>
          <w:sz w:val="20"/>
          <w:szCs w:val="20"/>
        </w:rPr>
        <w:t>tro</w:t>
      </w:r>
      <w:r>
        <w:rPr>
          <w:sz w:val="20"/>
          <w:szCs w:val="20"/>
        </w:rPr>
        <w:t>f</w:t>
      </w:r>
      <w:r w:rsidRPr="00CB1110">
        <w:rPr>
          <w:sz w:val="20"/>
          <w:szCs w:val="20"/>
        </w:rPr>
        <w:t>oret</w:t>
      </w:r>
      <w:r>
        <w:rPr>
          <w:sz w:val="20"/>
          <w:szCs w:val="20"/>
        </w:rPr>
        <w:t>ische</w:t>
      </w:r>
      <w:proofErr w:type="spellEnd"/>
      <w:r>
        <w:rPr>
          <w:sz w:val="20"/>
          <w:szCs w:val="20"/>
        </w:rPr>
        <w:t xml:space="preserve"> afzetting,</w:t>
      </w:r>
      <w:r w:rsidRPr="00CB1110">
        <w:rPr>
          <w:sz w:val="20"/>
          <w:szCs w:val="20"/>
        </w:rPr>
        <w:t xml:space="preserve"> wat aanleiding geeft tot meer uniform gecoate anodes dan met dropcasting.</w:t>
      </w:r>
      <w:r>
        <w:rPr>
          <w:sz w:val="20"/>
          <w:szCs w:val="20"/>
        </w:rPr>
        <w:t xml:space="preserve"> Daarnaast hangen de gegenereerde </w:t>
      </w:r>
      <w:proofErr w:type="spellStart"/>
      <w:r>
        <w:rPr>
          <w:sz w:val="20"/>
          <w:szCs w:val="20"/>
        </w:rPr>
        <w:t>fotostroomdensiteiten</w:t>
      </w:r>
      <w:proofErr w:type="spellEnd"/>
      <w:r>
        <w:rPr>
          <w:sz w:val="20"/>
          <w:szCs w:val="20"/>
        </w:rPr>
        <w:t xml:space="preserve"> sterk af van de </w:t>
      </w:r>
      <w:proofErr w:type="spellStart"/>
      <w:r>
        <w:rPr>
          <w:sz w:val="20"/>
          <w:szCs w:val="20"/>
        </w:rPr>
        <w:t>performantie</w:t>
      </w:r>
      <w:proofErr w:type="spellEnd"/>
      <w:r>
        <w:rPr>
          <w:sz w:val="20"/>
          <w:szCs w:val="20"/>
        </w:rPr>
        <w:t xml:space="preserve"> van de gesynthetiseerde </w:t>
      </w:r>
      <w:proofErr w:type="spellStart"/>
      <w:r>
        <w:rPr>
          <w:sz w:val="20"/>
          <w:szCs w:val="20"/>
        </w:rPr>
        <w:t>MEA’s</w:t>
      </w:r>
      <w:proofErr w:type="spellEnd"/>
      <w:r>
        <w:rPr>
          <w:sz w:val="20"/>
          <w:szCs w:val="20"/>
        </w:rPr>
        <w:t xml:space="preserve">. O.a. de druk en temperatuur waarmee de </w:t>
      </w:r>
      <w:proofErr w:type="spellStart"/>
      <w:r>
        <w:rPr>
          <w:sz w:val="20"/>
          <w:szCs w:val="20"/>
        </w:rPr>
        <w:t>MEA’s</w:t>
      </w:r>
      <w:proofErr w:type="spellEnd"/>
      <w:r>
        <w:rPr>
          <w:sz w:val="20"/>
          <w:szCs w:val="20"/>
        </w:rPr>
        <w:t xml:space="preserve"> werden geperst, </w:t>
      </w:r>
    </w:p>
    <w:p w:rsidR="0029001C" w:rsidRPr="00FF28B3" w:rsidRDefault="0029001C" w:rsidP="0029001C">
      <w:pPr>
        <w:spacing w:line="240" w:lineRule="auto"/>
        <w:jc w:val="both"/>
        <w:rPr>
          <w:sz w:val="20"/>
          <w:szCs w:val="20"/>
        </w:rPr>
      </w:pPr>
      <w:r>
        <w:rPr>
          <w:sz w:val="20"/>
          <w:szCs w:val="20"/>
        </w:rPr>
        <w:t xml:space="preserve">hebben een invloed op de totale stroomdensiteit. Een uniforme verspreiding van de </w:t>
      </w:r>
      <w:proofErr w:type="spellStart"/>
      <w:r>
        <w:rPr>
          <w:sz w:val="20"/>
          <w:szCs w:val="20"/>
        </w:rPr>
        <w:t>nanopartikels</w:t>
      </w:r>
      <w:proofErr w:type="spellEnd"/>
      <w:r>
        <w:rPr>
          <w:sz w:val="20"/>
          <w:szCs w:val="20"/>
        </w:rPr>
        <w:t xml:space="preserve"> op het anode-oppervlak faciliteert de elektronentransfer naar de kathode. Daarom wordt voor de vergelijking tussen de fotokatalysatoren in de PEC cel de verhouding gebruikt van de fotostroomdensiteit (onder illuminatie) bij de 5 </w:t>
      </w:r>
      <w:proofErr w:type="spellStart"/>
      <w:r>
        <w:rPr>
          <w:sz w:val="20"/>
          <w:szCs w:val="20"/>
        </w:rPr>
        <w:t>wt</w:t>
      </w:r>
      <w:proofErr w:type="spellEnd"/>
      <w:r>
        <w:rPr>
          <w:sz w:val="20"/>
          <w:szCs w:val="20"/>
        </w:rPr>
        <w:t xml:space="preserve">% </w:t>
      </w:r>
      <w:proofErr w:type="spellStart"/>
      <w:r>
        <w:rPr>
          <w:sz w:val="20"/>
          <w:szCs w:val="20"/>
        </w:rPr>
        <w:t>t.o.v</w:t>
      </w:r>
      <w:proofErr w:type="spellEnd"/>
      <w:r>
        <w:rPr>
          <w:sz w:val="20"/>
          <w:szCs w:val="20"/>
        </w:rPr>
        <w:t xml:space="preserve"> de 0 </w:t>
      </w:r>
      <w:proofErr w:type="spellStart"/>
      <w:r>
        <w:rPr>
          <w:sz w:val="20"/>
          <w:szCs w:val="20"/>
        </w:rPr>
        <w:t>wt</w:t>
      </w:r>
      <w:proofErr w:type="spellEnd"/>
      <w:r>
        <w:rPr>
          <w:sz w:val="20"/>
          <w:szCs w:val="20"/>
        </w:rPr>
        <w:t xml:space="preserve">% referentie-oplossing (zuiver water) als maat voor methanolafbraak. De grootste toename in stroomdensiteit wordt verkregen bij P25, waarbij bij de 5 </w:t>
      </w:r>
      <w:proofErr w:type="spellStart"/>
      <w:r>
        <w:rPr>
          <w:sz w:val="20"/>
          <w:szCs w:val="20"/>
        </w:rPr>
        <w:t>wt</w:t>
      </w:r>
      <w:proofErr w:type="spellEnd"/>
      <w:r>
        <w:rPr>
          <w:sz w:val="20"/>
          <w:szCs w:val="20"/>
        </w:rPr>
        <w:t>% methanol de stroomdensiteit steeg met een factor 2,9. Dit resultaat wordt gevolgd door WO</w:t>
      </w:r>
      <w:r w:rsidRPr="000C1134">
        <w:rPr>
          <w:sz w:val="20"/>
          <w:szCs w:val="20"/>
          <w:vertAlign w:val="subscript"/>
        </w:rPr>
        <w:t>3</w:t>
      </w:r>
      <w:r>
        <w:rPr>
          <w:sz w:val="20"/>
          <w:szCs w:val="20"/>
        </w:rPr>
        <w:t xml:space="preserve"> Mart, TiO</w:t>
      </w:r>
      <w:r w:rsidRPr="002B20A2">
        <w:rPr>
          <w:sz w:val="20"/>
          <w:szCs w:val="20"/>
          <w:vertAlign w:val="subscript"/>
        </w:rPr>
        <w:t>2</w:t>
      </w:r>
      <w:r>
        <w:rPr>
          <w:sz w:val="20"/>
          <w:szCs w:val="20"/>
        </w:rPr>
        <w:t xml:space="preserve"> </w:t>
      </w:r>
      <w:proofErr w:type="spellStart"/>
      <w:r>
        <w:rPr>
          <w:sz w:val="20"/>
          <w:szCs w:val="20"/>
        </w:rPr>
        <w:t>Qiu</w:t>
      </w:r>
      <w:proofErr w:type="spellEnd"/>
      <w:r>
        <w:rPr>
          <w:sz w:val="20"/>
          <w:szCs w:val="20"/>
        </w:rPr>
        <w:t xml:space="preserve"> en WO</w:t>
      </w:r>
      <w:r w:rsidRPr="000C1134">
        <w:rPr>
          <w:sz w:val="20"/>
          <w:szCs w:val="20"/>
          <w:vertAlign w:val="subscript"/>
        </w:rPr>
        <w:t>3</w:t>
      </w:r>
      <w:r>
        <w:rPr>
          <w:sz w:val="20"/>
          <w:szCs w:val="20"/>
        </w:rPr>
        <w:t xml:space="preserve"> </w:t>
      </w:r>
      <w:proofErr w:type="spellStart"/>
      <w:r>
        <w:rPr>
          <w:sz w:val="20"/>
          <w:szCs w:val="20"/>
        </w:rPr>
        <w:t>Comm</w:t>
      </w:r>
      <w:proofErr w:type="spellEnd"/>
      <w:r>
        <w:rPr>
          <w:sz w:val="20"/>
          <w:szCs w:val="20"/>
        </w:rPr>
        <w:t xml:space="preserve"> (Tabel 4). Dit wijst erop dat P25 het meest geschikt is om methanol te oxideren in de PEC cel. </w:t>
      </w:r>
      <w:r>
        <w:rPr>
          <w:sz w:val="20"/>
          <w:szCs w:val="20"/>
        </w:rPr>
        <w:tab/>
      </w:r>
      <w:r>
        <w:rPr>
          <w:sz w:val="20"/>
          <w:szCs w:val="20"/>
        </w:rPr>
        <w:br/>
        <w:t xml:space="preserve">Dit resultaat verschilt van de observaties in de gasfase-experimenten met de </w:t>
      </w:r>
      <w:proofErr w:type="spellStart"/>
      <w:r>
        <w:rPr>
          <w:sz w:val="20"/>
          <w:szCs w:val="20"/>
        </w:rPr>
        <w:t>vlakkeplaatreactor</w:t>
      </w:r>
      <w:proofErr w:type="spellEnd"/>
      <w:r>
        <w:rPr>
          <w:sz w:val="20"/>
          <w:szCs w:val="20"/>
        </w:rPr>
        <w:t>, waar de hoogste polluentafbraak bij TiO</w:t>
      </w:r>
      <w:r w:rsidRPr="00A93A90">
        <w:rPr>
          <w:sz w:val="20"/>
          <w:szCs w:val="20"/>
          <w:vertAlign w:val="subscript"/>
        </w:rPr>
        <w:t>2</w:t>
      </w:r>
      <w:r>
        <w:rPr>
          <w:sz w:val="20"/>
          <w:szCs w:val="20"/>
        </w:rPr>
        <w:t xml:space="preserve"> </w:t>
      </w:r>
      <w:proofErr w:type="spellStart"/>
      <w:r>
        <w:rPr>
          <w:sz w:val="20"/>
          <w:szCs w:val="20"/>
        </w:rPr>
        <w:t>Qiu</w:t>
      </w:r>
      <w:proofErr w:type="spellEnd"/>
      <w:r>
        <w:rPr>
          <w:sz w:val="20"/>
          <w:szCs w:val="20"/>
        </w:rPr>
        <w:t xml:space="preserve"> en WO</w:t>
      </w:r>
      <w:r w:rsidRPr="00C612A9">
        <w:rPr>
          <w:sz w:val="20"/>
          <w:szCs w:val="20"/>
          <w:vertAlign w:val="subscript"/>
        </w:rPr>
        <w:t>3</w:t>
      </w:r>
      <w:r>
        <w:rPr>
          <w:sz w:val="20"/>
          <w:szCs w:val="20"/>
        </w:rPr>
        <w:t xml:space="preserve"> Mart vastgesteld werd voor methaan. Ook voor de afbraak van etheen werd de beste prestatie verkregen voor TiO</w:t>
      </w:r>
      <w:r w:rsidRPr="00A93A90">
        <w:rPr>
          <w:sz w:val="20"/>
          <w:szCs w:val="20"/>
          <w:vertAlign w:val="subscript"/>
        </w:rPr>
        <w:t xml:space="preserve">2 </w:t>
      </w:r>
      <w:proofErr w:type="spellStart"/>
      <w:r>
        <w:rPr>
          <w:sz w:val="20"/>
          <w:szCs w:val="20"/>
        </w:rPr>
        <w:t>Qiu</w:t>
      </w:r>
      <w:proofErr w:type="spellEnd"/>
      <w:r>
        <w:rPr>
          <w:sz w:val="20"/>
          <w:szCs w:val="20"/>
        </w:rPr>
        <w:t xml:space="preserve"> en de laagste bij WO</w:t>
      </w:r>
      <w:r w:rsidRPr="00A93A90">
        <w:rPr>
          <w:sz w:val="20"/>
          <w:szCs w:val="20"/>
          <w:vertAlign w:val="subscript"/>
        </w:rPr>
        <w:t>3</w:t>
      </w:r>
      <w:r>
        <w:rPr>
          <w:sz w:val="20"/>
          <w:szCs w:val="20"/>
        </w:rPr>
        <w:t xml:space="preserve"> Mart. Uit deze twee metingen kan worden afgeleid dat P25 een hogere affiniteit heeft voor methanol in vloeistoffase, terwijl TiO</w:t>
      </w:r>
      <w:r w:rsidRPr="000E67DA">
        <w:rPr>
          <w:sz w:val="20"/>
          <w:szCs w:val="20"/>
          <w:vertAlign w:val="subscript"/>
        </w:rPr>
        <w:t>2</w:t>
      </w:r>
      <w:r>
        <w:rPr>
          <w:sz w:val="20"/>
          <w:szCs w:val="20"/>
        </w:rPr>
        <w:t xml:space="preserve"> </w:t>
      </w:r>
      <w:proofErr w:type="spellStart"/>
      <w:r>
        <w:rPr>
          <w:sz w:val="20"/>
          <w:szCs w:val="20"/>
        </w:rPr>
        <w:t>Qiu</w:t>
      </w:r>
      <w:proofErr w:type="spellEnd"/>
      <w:r>
        <w:rPr>
          <w:sz w:val="20"/>
          <w:szCs w:val="20"/>
        </w:rPr>
        <w:t xml:space="preserve"> een hogere affiniteit vertoont voor de afbraak van de gassen methaan en etheen. WO</w:t>
      </w:r>
      <w:r w:rsidRPr="00FF28B3">
        <w:rPr>
          <w:sz w:val="20"/>
          <w:szCs w:val="20"/>
          <w:vertAlign w:val="subscript"/>
        </w:rPr>
        <w:t>3</w:t>
      </w:r>
      <w:r>
        <w:rPr>
          <w:sz w:val="20"/>
          <w:szCs w:val="20"/>
        </w:rPr>
        <w:t xml:space="preserve"> </w:t>
      </w:r>
      <w:proofErr w:type="spellStart"/>
      <w:r>
        <w:rPr>
          <w:sz w:val="20"/>
          <w:szCs w:val="20"/>
        </w:rPr>
        <w:t>Comm</w:t>
      </w:r>
      <w:proofErr w:type="spellEnd"/>
      <w:r>
        <w:rPr>
          <w:sz w:val="20"/>
          <w:szCs w:val="20"/>
        </w:rPr>
        <w:t xml:space="preserve"> was tenslotte het slechtst in staat om zowel methanol in vloeibare fase als methaan in gasfase af te breken.</w:t>
      </w:r>
    </w:p>
    <w:p w:rsidR="0029001C" w:rsidRDefault="0029001C" w:rsidP="0029001C">
      <w:pPr>
        <w:spacing w:line="240" w:lineRule="auto"/>
        <w:jc w:val="both"/>
        <w:rPr>
          <w:sz w:val="18"/>
        </w:rPr>
      </w:pPr>
      <w:r>
        <w:rPr>
          <w:noProof/>
        </w:rPr>
        <w:drawing>
          <wp:inline distT="0" distB="0" distL="0" distR="0" wp14:anchorId="5A37A793" wp14:editId="24249DA0">
            <wp:extent cx="2914378" cy="2452774"/>
            <wp:effectExtent l="0" t="0" r="635"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4780" cy="2613018"/>
                    </a:xfrm>
                    <a:prstGeom prst="rect">
                      <a:avLst/>
                    </a:prstGeom>
                  </pic:spPr>
                </pic:pic>
              </a:graphicData>
            </a:graphic>
          </wp:inline>
        </w:drawing>
      </w:r>
      <w:r w:rsidRPr="00145C2A">
        <w:rPr>
          <w:b/>
          <w:sz w:val="18"/>
        </w:rPr>
        <w:t xml:space="preserve">Figuur </w:t>
      </w:r>
      <w:r>
        <w:rPr>
          <w:b/>
          <w:sz w:val="18"/>
        </w:rPr>
        <w:t>6</w:t>
      </w:r>
      <w:r w:rsidRPr="00145C2A">
        <w:rPr>
          <w:b/>
          <w:sz w:val="18"/>
        </w:rPr>
        <w:t>. Metingen met de PEC cel in vloeibare fase.</w:t>
      </w:r>
      <w:r w:rsidRPr="00145C2A">
        <w:rPr>
          <w:sz w:val="18"/>
        </w:rPr>
        <w:t xml:space="preserve"> Water</w:t>
      </w:r>
      <w:r w:rsidRPr="00145C2A">
        <w:rPr>
          <w:i/>
          <w:sz w:val="18"/>
        </w:rPr>
        <w:t xml:space="preserve"> </w:t>
      </w:r>
      <w:r w:rsidRPr="002473CF">
        <w:rPr>
          <w:sz w:val="18"/>
        </w:rPr>
        <w:t xml:space="preserve">(0 % </w:t>
      </w:r>
      <w:proofErr w:type="spellStart"/>
      <w:r w:rsidRPr="002473CF">
        <w:rPr>
          <w:sz w:val="18"/>
        </w:rPr>
        <w:t>wt</w:t>
      </w:r>
      <w:proofErr w:type="spellEnd"/>
      <w:r w:rsidRPr="002473CF">
        <w:rPr>
          <w:sz w:val="18"/>
        </w:rPr>
        <w:t>)</w:t>
      </w:r>
      <w:r w:rsidRPr="00145C2A">
        <w:rPr>
          <w:sz w:val="18"/>
        </w:rPr>
        <w:t xml:space="preserve"> en methanol (5% </w:t>
      </w:r>
      <w:proofErr w:type="spellStart"/>
      <w:r w:rsidRPr="00145C2A">
        <w:rPr>
          <w:sz w:val="18"/>
        </w:rPr>
        <w:t>wt</w:t>
      </w:r>
      <w:proofErr w:type="spellEnd"/>
      <w:r w:rsidRPr="00145C2A">
        <w:rPr>
          <w:sz w:val="18"/>
        </w:rPr>
        <w:t>) worden voorgesteld door respectievelijk zwarte en rode lijnen voor a) P25 b) TiO</w:t>
      </w:r>
      <w:r w:rsidRPr="00145C2A">
        <w:rPr>
          <w:sz w:val="18"/>
          <w:vertAlign w:val="subscript"/>
        </w:rPr>
        <w:t>2</w:t>
      </w:r>
      <w:r w:rsidRPr="00145C2A">
        <w:rPr>
          <w:sz w:val="18"/>
        </w:rPr>
        <w:t xml:space="preserve"> </w:t>
      </w:r>
      <w:proofErr w:type="spellStart"/>
      <w:r w:rsidRPr="00145C2A">
        <w:rPr>
          <w:sz w:val="18"/>
        </w:rPr>
        <w:t>Qiu</w:t>
      </w:r>
      <w:proofErr w:type="spellEnd"/>
      <w:r w:rsidRPr="00145C2A">
        <w:rPr>
          <w:sz w:val="18"/>
        </w:rPr>
        <w:t xml:space="preserve"> c) WO</w:t>
      </w:r>
      <w:r w:rsidRPr="00145C2A">
        <w:rPr>
          <w:sz w:val="18"/>
          <w:vertAlign w:val="subscript"/>
        </w:rPr>
        <w:t>3</w:t>
      </w:r>
      <w:r w:rsidRPr="00145C2A">
        <w:rPr>
          <w:sz w:val="18"/>
        </w:rPr>
        <w:t xml:space="preserve"> </w:t>
      </w:r>
      <w:proofErr w:type="spellStart"/>
      <w:r w:rsidRPr="00145C2A">
        <w:rPr>
          <w:sz w:val="18"/>
        </w:rPr>
        <w:t>Comm</w:t>
      </w:r>
      <w:proofErr w:type="spellEnd"/>
      <w:r w:rsidRPr="00145C2A">
        <w:rPr>
          <w:sz w:val="18"/>
        </w:rPr>
        <w:t xml:space="preserve"> en d) WO</w:t>
      </w:r>
      <w:r w:rsidRPr="00145C2A">
        <w:rPr>
          <w:sz w:val="18"/>
          <w:vertAlign w:val="subscript"/>
        </w:rPr>
        <w:t xml:space="preserve">3 </w:t>
      </w:r>
      <w:r w:rsidRPr="00145C2A">
        <w:rPr>
          <w:sz w:val="18"/>
        </w:rPr>
        <w:t>Mart</w:t>
      </w:r>
    </w:p>
    <w:p w:rsidR="0029001C" w:rsidRDefault="0029001C" w:rsidP="0029001C">
      <w:pPr>
        <w:spacing w:line="240" w:lineRule="auto"/>
        <w:jc w:val="both"/>
        <w:rPr>
          <w:sz w:val="18"/>
        </w:rPr>
      </w:pPr>
    </w:p>
    <w:p w:rsidR="0029001C" w:rsidRDefault="0029001C" w:rsidP="0029001C">
      <w:pPr>
        <w:spacing w:line="240" w:lineRule="auto"/>
        <w:jc w:val="both"/>
        <w:rPr>
          <w:sz w:val="18"/>
        </w:rPr>
      </w:pPr>
    </w:p>
    <w:p w:rsidR="0029001C" w:rsidRDefault="0029001C" w:rsidP="0029001C">
      <w:pPr>
        <w:spacing w:line="240" w:lineRule="auto"/>
        <w:jc w:val="both"/>
        <w:rPr>
          <w:sz w:val="18"/>
        </w:rPr>
      </w:pPr>
    </w:p>
    <w:p w:rsidR="0029001C" w:rsidRPr="0029001C" w:rsidRDefault="0029001C" w:rsidP="0029001C">
      <w:pPr>
        <w:spacing w:line="240" w:lineRule="auto"/>
        <w:jc w:val="both"/>
        <w:rPr>
          <w:sz w:val="18"/>
        </w:rPr>
      </w:pPr>
      <w:r>
        <w:rPr>
          <w:sz w:val="18"/>
        </w:rPr>
        <w:lastRenderedPageBreak/>
        <w:br/>
      </w:r>
      <w:r w:rsidRPr="001B240D">
        <w:rPr>
          <w:b/>
          <w:sz w:val="18"/>
        </w:rPr>
        <w:t xml:space="preserve">Tabel 4. </w:t>
      </w:r>
      <w:r>
        <w:rPr>
          <w:b/>
          <w:sz w:val="18"/>
        </w:rPr>
        <w:t xml:space="preserve">Verhouding </w:t>
      </w:r>
      <w:r w:rsidRPr="001B240D">
        <w:rPr>
          <w:b/>
          <w:sz w:val="18"/>
        </w:rPr>
        <w:t xml:space="preserve">in stroomdensiteit voor 5 </w:t>
      </w:r>
      <w:proofErr w:type="spellStart"/>
      <w:r w:rsidRPr="001B240D">
        <w:rPr>
          <w:b/>
          <w:sz w:val="18"/>
        </w:rPr>
        <w:t>wt</w:t>
      </w:r>
      <w:proofErr w:type="spellEnd"/>
      <w:r w:rsidRPr="001B240D">
        <w:rPr>
          <w:b/>
          <w:sz w:val="18"/>
        </w:rPr>
        <w:t xml:space="preserve">% methanol t.o.v. </w:t>
      </w:r>
      <w:r>
        <w:rPr>
          <w:b/>
          <w:sz w:val="18"/>
        </w:rPr>
        <w:t>zuiver water.</w:t>
      </w:r>
    </w:p>
    <w:tbl>
      <w:tblPr>
        <w:tblStyle w:val="Onopgemaaktetabel2"/>
        <w:tblW w:w="4395" w:type="dxa"/>
        <w:tblLook w:val="04A0" w:firstRow="1" w:lastRow="0" w:firstColumn="1" w:lastColumn="0" w:noHBand="0" w:noVBand="1"/>
      </w:tblPr>
      <w:tblGrid>
        <w:gridCol w:w="1701"/>
        <w:gridCol w:w="2694"/>
      </w:tblGrid>
      <w:tr w:rsidR="0029001C" w:rsidRPr="00F822FC" w:rsidTr="006E2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rsidR="0029001C" w:rsidRPr="00695D1D" w:rsidRDefault="0029001C" w:rsidP="006E2D10">
            <w:pPr>
              <w:rPr>
                <w:sz w:val="18"/>
              </w:rPr>
            </w:pPr>
            <w:r w:rsidRPr="00695D1D">
              <w:rPr>
                <w:sz w:val="18"/>
              </w:rPr>
              <w:t>Fotokatalysator</w:t>
            </w:r>
          </w:p>
        </w:tc>
        <w:tc>
          <w:tcPr>
            <w:tcW w:w="2694" w:type="dxa"/>
            <w:tcBorders>
              <w:top w:val="single" w:sz="4" w:space="0" w:color="auto"/>
              <w:bottom w:val="single" w:sz="4" w:space="0" w:color="auto"/>
            </w:tcBorders>
          </w:tcPr>
          <w:p w:rsidR="0029001C" w:rsidRPr="00F822FC" w:rsidRDefault="0029001C" w:rsidP="006E2D10">
            <w:pPr>
              <w:cnfStyle w:val="100000000000" w:firstRow="1" w:lastRow="0" w:firstColumn="0" w:lastColumn="0" w:oddVBand="0" w:evenVBand="0" w:oddHBand="0" w:evenHBand="0" w:firstRowFirstColumn="0" w:firstRowLastColumn="0" w:lastRowFirstColumn="0" w:lastRowLastColumn="0"/>
              <w:rPr>
                <w:sz w:val="18"/>
              </w:rPr>
            </w:pPr>
            <w:r>
              <w:rPr>
                <w:sz w:val="18"/>
              </w:rPr>
              <w:t xml:space="preserve">Verhouding fotostromen 5 </w:t>
            </w:r>
            <w:proofErr w:type="spellStart"/>
            <w:r>
              <w:rPr>
                <w:sz w:val="18"/>
              </w:rPr>
              <w:t>wt</w:t>
            </w:r>
            <w:proofErr w:type="spellEnd"/>
            <w:r>
              <w:rPr>
                <w:sz w:val="18"/>
              </w:rPr>
              <w:t>% methanol/water</w:t>
            </w:r>
          </w:p>
        </w:tc>
      </w:tr>
      <w:tr w:rsidR="0029001C" w:rsidRPr="00695D1D" w:rsidTr="006E2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nil"/>
            </w:tcBorders>
          </w:tcPr>
          <w:p w:rsidR="0029001C" w:rsidRPr="00695D1D" w:rsidRDefault="0029001C" w:rsidP="006E2D10">
            <w:pPr>
              <w:rPr>
                <w:sz w:val="18"/>
              </w:rPr>
            </w:pPr>
            <w:r>
              <w:rPr>
                <w:sz w:val="18"/>
              </w:rPr>
              <w:t>P25</w:t>
            </w:r>
          </w:p>
        </w:tc>
        <w:tc>
          <w:tcPr>
            <w:tcW w:w="2694" w:type="dxa"/>
            <w:tcBorders>
              <w:top w:val="single" w:sz="4" w:space="0" w:color="auto"/>
              <w:bottom w:val="nil"/>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2,9</w:t>
            </w:r>
          </w:p>
        </w:tc>
      </w:tr>
      <w:tr w:rsidR="0029001C" w:rsidRPr="00695D1D" w:rsidTr="006E2D10">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rsidR="0029001C" w:rsidRPr="00695D1D" w:rsidRDefault="0029001C" w:rsidP="006E2D10">
            <w:pPr>
              <w:rPr>
                <w:sz w:val="18"/>
              </w:rPr>
            </w:pPr>
            <w:r>
              <w:rPr>
                <w:sz w:val="18"/>
              </w:rPr>
              <w:t>WO</w:t>
            </w:r>
            <w:r w:rsidRPr="000C1134">
              <w:rPr>
                <w:sz w:val="18"/>
                <w:vertAlign w:val="subscript"/>
              </w:rPr>
              <w:t xml:space="preserve">3 </w:t>
            </w:r>
            <w:r>
              <w:rPr>
                <w:sz w:val="18"/>
              </w:rPr>
              <w:t>Mart</w:t>
            </w:r>
          </w:p>
        </w:tc>
        <w:tc>
          <w:tcPr>
            <w:tcW w:w="2694" w:type="dxa"/>
            <w:tcBorders>
              <w:top w:val="nil"/>
              <w:bottom w:val="nil"/>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1,4</w:t>
            </w:r>
          </w:p>
        </w:tc>
      </w:tr>
      <w:tr w:rsidR="0029001C" w:rsidRPr="00695D1D" w:rsidTr="006E2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rsidR="0029001C" w:rsidRPr="00695D1D" w:rsidRDefault="0029001C" w:rsidP="006E2D10">
            <w:pPr>
              <w:rPr>
                <w:sz w:val="18"/>
              </w:rPr>
            </w:pPr>
            <w:r>
              <w:rPr>
                <w:sz w:val="18"/>
              </w:rPr>
              <w:t>TiO</w:t>
            </w:r>
            <w:r w:rsidRPr="000C1134">
              <w:rPr>
                <w:sz w:val="18"/>
                <w:vertAlign w:val="subscript"/>
              </w:rPr>
              <w:t>2</w:t>
            </w:r>
            <w:r>
              <w:rPr>
                <w:sz w:val="18"/>
              </w:rPr>
              <w:t xml:space="preserve"> </w:t>
            </w:r>
            <w:proofErr w:type="spellStart"/>
            <w:r>
              <w:rPr>
                <w:sz w:val="18"/>
              </w:rPr>
              <w:t>Qiu</w:t>
            </w:r>
            <w:proofErr w:type="spellEnd"/>
          </w:p>
        </w:tc>
        <w:tc>
          <w:tcPr>
            <w:tcW w:w="2694" w:type="dxa"/>
            <w:tcBorders>
              <w:top w:val="nil"/>
              <w:bottom w:val="nil"/>
            </w:tcBorders>
          </w:tcPr>
          <w:p w:rsidR="0029001C" w:rsidRPr="00695D1D" w:rsidRDefault="0029001C" w:rsidP="006E2D10">
            <w:pPr>
              <w:cnfStyle w:val="000000100000" w:firstRow="0" w:lastRow="0" w:firstColumn="0" w:lastColumn="0" w:oddVBand="0" w:evenVBand="0" w:oddHBand="1" w:evenHBand="0" w:firstRowFirstColumn="0" w:firstRowLastColumn="0" w:lastRowFirstColumn="0" w:lastRowLastColumn="0"/>
              <w:rPr>
                <w:sz w:val="18"/>
              </w:rPr>
            </w:pPr>
            <w:r>
              <w:rPr>
                <w:sz w:val="18"/>
              </w:rPr>
              <w:t>1,2</w:t>
            </w:r>
          </w:p>
        </w:tc>
      </w:tr>
      <w:tr w:rsidR="0029001C" w:rsidRPr="00695D1D" w:rsidTr="006E2D10">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8" w:space="0" w:color="auto"/>
            </w:tcBorders>
          </w:tcPr>
          <w:p w:rsidR="0029001C" w:rsidRPr="00695D1D" w:rsidRDefault="0029001C" w:rsidP="006E2D10">
            <w:pPr>
              <w:rPr>
                <w:sz w:val="18"/>
              </w:rPr>
            </w:pPr>
            <w:r>
              <w:rPr>
                <w:sz w:val="18"/>
              </w:rPr>
              <w:t>WO</w:t>
            </w:r>
            <w:r w:rsidRPr="000C1134">
              <w:rPr>
                <w:sz w:val="18"/>
                <w:vertAlign w:val="subscript"/>
              </w:rPr>
              <w:t>3</w:t>
            </w:r>
            <w:r>
              <w:rPr>
                <w:sz w:val="18"/>
              </w:rPr>
              <w:t xml:space="preserve"> </w:t>
            </w:r>
            <w:proofErr w:type="spellStart"/>
            <w:r>
              <w:rPr>
                <w:sz w:val="18"/>
              </w:rPr>
              <w:t>Comm</w:t>
            </w:r>
            <w:proofErr w:type="spellEnd"/>
          </w:p>
        </w:tc>
        <w:tc>
          <w:tcPr>
            <w:tcW w:w="2694" w:type="dxa"/>
            <w:tcBorders>
              <w:top w:val="nil"/>
              <w:bottom w:val="single" w:sz="8" w:space="0" w:color="auto"/>
            </w:tcBorders>
          </w:tcPr>
          <w:p w:rsidR="0029001C" w:rsidRPr="00695D1D" w:rsidRDefault="0029001C" w:rsidP="006E2D10">
            <w:pPr>
              <w:cnfStyle w:val="000000000000" w:firstRow="0" w:lastRow="0" w:firstColumn="0" w:lastColumn="0" w:oddVBand="0" w:evenVBand="0" w:oddHBand="0" w:evenHBand="0" w:firstRowFirstColumn="0" w:firstRowLastColumn="0" w:lastRowFirstColumn="0" w:lastRowLastColumn="0"/>
              <w:rPr>
                <w:sz w:val="18"/>
              </w:rPr>
            </w:pPr>
            <w:r>
              <w:rPr>
                <w:sz w:val="18"/>
              </w:rPr>
              <w:t>1,1</w:t>
            </w:r>
          </w:p>
        </w:tc>
      </w:tr>
    </w:tbl>
    <w:p w:rsidR="0029001C" w:rsidRPr="00927180" w:rsidRDefault="0029001C" w:rsidP="0029001C">
      <w:pPr>
        <w:pStyle w:val="Bijschrift"/>
        <w:rPr>
          <w:b/>
          <w:i w:val="0"/>
        </w:rPr>
      </w:pPr>
      <w:r>
        <w:rPr>
          <w:b/>
        </w:rPr>
        <w:br/>
      </w:r>
    </w:p>
    <w:p w:rsidR="0029001C" w:rsidRDefault="0029001C" w:rsidP="0029001C">
      <w:r w:rsidRPr="00361246">
        <w:rPr>
          <w:b/>
        </w:rPr>
        <w:t>CONCLUSIE</w:t>
      </w:r>
    </w:p>
    <w:p w:rsidR="0029001C" w:rsidRDefault="0029001C" w:rsidP="0029001C">
      <w:pPr>
        <w:spacing w:line="240" w:lineRule="auto"/>
        <w:jc w:val="both"/>
        <w:rPr>
          <w:sz w:val="20"/>
          <w:szCs w:val="20"/>
        </w:rPr>
      </w:pPr>
      <w:r>
        <w:rPr>
          <w:sz w:val="20"/>
          <w:szCs w:val="20"/>
        </w:rPr>
        <w:t>De foto-</w:t>
      </w:r>
      <w:proofErr w:type="spellStart"/>
      <w:r>
        <w:rPr>
          <w:sz w:val="20"/>
          <w:szCs w:val="20"/>
        </w:rPr>
        <w:t>elektochemische</w:t>
      </w:r>
      <w:proofErr w:type="spellEnd"/>
      <w:r>
        <w:rPr>
          <w:sz w:val="20"/>
          <w:szCs w:val="20"/>
        </w:rPr>
        <w:t xml:space="preserve"> afbraak</w:t>
      </w:r>
      <w:r w:rsidRPr="009B77D1">
        <w:rPr>
          <w:sz w:val="20"/>
          <w:szCs w:val="20"/>
        </w:rPr>
        <w:t xml:space="preserve"> van</w:t>
      </w:r>
      <w:r>
        <w:rPr>
          <w:sz w:val="20"/>
          <w:szCs w:val="20"/>
        </w:rPr>
        <w:t xml:space="preserve"> de polluenten methanol, methaan en etheen aan</w:t>
      </w:r>
      <w:r w:rsidRPr="009B77D1">
        <w:rPr>
          <w:sz w:val="20"/>
          <w:szCs w:val="20"/>
        </w:rPr>
        <w:t xml:space="preserve"> verschillende halfgeleiders werd onderzocht</w:t>
      </w:r>
      <w:r>
        <w:rPr>
          <w:sz w:val="20"/>
          <w:szCs w:val="20"/>
        </w:rPr>
        <w:t>. Uit de observaties aan</w:t>
      </w:r>
      <w:r w:rsidRPr="009B77D1">
        <w:rPr>
          <w:sz w:val="20"/>
          <w:szCs w:val="20"/>
        </w:rPr>
        <w:t xml:space="preserve"> de </w:t>
      </w:r>
      <w:proofErr w:type="spellStart"/>
      <w:r>
        <w:rPr>
          <w:sz w:val="20"/>
          <w:szCs w:val="20"/>
        </w:rPr>
        <w:t>vlakkeplaatreactor</w:t>
      </w:r>
      <w:proofErr w:type="spellEnd"/>
      <w:r>
        <w:rPr>
          <w:sz w:val="20"/>
          <w:szCs w:val="20"/>
        </w:rPr>
        <w:t xml:space="preserve"> bleek dat voor de afbraak van methaan en etheen in gasfase, TiO</w:t>
      </w:r>
      <w:r w:rsidRPr="006D3839">
        <w:rPr>
          <w:sz w:val="20"/>
          <w:szCs w:val="20"/>
          <w:vertAlign w:val="subscript"/>
        </w:rPr>
        <w:t>2</w:t>
      </w:r>
      <w:r>
        <w:rPr>
          <w:sz w:val="20"/>
          <w:szCs w:val="20"/>
        </w:rPr>
        <w:t xml:space="preserve"> </w:t>
      </w:r>
      <w:proofErr w:type="spellStart"/>
      <w:r>
        <w:rPr>
          <w:sz w:val="20"/>
          <w:szCs w:val="20"/>
        </w:rPr>
        <w:t>Qiu</w:t>
      </w:r>
      <w:proofErr w:type="spellEnd"/>
      <w:r>
        <w:rPr>
          <w:sz w:val="20"/>
          <w:szCs w:val="20"/>
        </w:rPr>
        <w:t xml:space="preserve"> het meest geschikt was, in tegenstelling tot de experimenten in vloeibare fase aan de PEC cel. De metingen in vloeibare fase aan de PEC cel daarentegen suggereren dat P25 het best geschikt is voor de degradatie</w:t>
      </w:r>
      <w:r w:rsidRPr="009B77D1">
        <w:rPr>
          <w:sz w:val="20"/>
          <w:szCs w:val="20"/>
        </w:rPr>
        <w:t xml:space="preserve"> </w:t>
      </w:r>
      <w:r>
        <w:rPr>
          <w:sz w:val="20"/>
          <w:szCs w:val="20"/>
        </w:rPr>
        <w:t xml:space="preserve">van methanol. Enkele </w:t>
      </w:r>
      <w:proofErr w:type="spellStart"/>
      <w:r>
        <w:rPr>
          <w:sz w:val="20"/>
          <w:szCs w:val="20"/>
        </w:rPr>
        <w:t>limitaties</w:t>
      </w:r>
      <w:proofErr w:type="spellEnd"/>
      <w:r>
        <w:rPr>
          <w:sz w:val="20"/>
          <w:szCs w:val="20"/>
        </w:rPr>
        <w:t xml:space="preserve"> zoals de </w:t>
      </w:r>
      <w:proofErr w:type="spellStart"/>
      <w:r>
        <w:rPr>
          <w:sz w:val="20"/>
          <w:szCs w:val="20"/>
        </w:rPr>
        <w:t>performantie</w:t>
      </w:r>
      <w:proofErr w:type="spellEnd"/>
      <w:r>
        <w:rPr>
          <w:sz w:val="20"/>
          <w:szCs w:val="20"/>
        </w:rPr>
        <w:t xml:space="preserve"> van de </w:t>
      </w:r>
      <w:proofErr w:type="spellStart"/>
      <w:r>
        <w:rPr>
          <w:sz w:val="20"/>
          <w:szCs w:val="20"/>
        </w:rPr>
        <w:t>MEA’s</w:t>
      </w:r>
      <w:proofErr w:type="spellEnd"/>
      <w:r>
        <w:rPr>
          <w:sz w:val="20"/>
          <w:szCs w:val="20"/>
        </w:rPr>
        <w:t xml:space="preserve"> verklaren mogelijk de relatief lage fotostromen. </w:t>
      </w:r>
      <w:r>
        <w:rPr>
          <w:sz w:val="20"/>
          <w:szCs w:val="20"/>
        </w:rPr>
        <w:br/>
        <w:t>Ondanks het feit dat de fotostromen aan de PEC cel lager waren dan verwacht werd, heeft polluentafbraak m.b.v. foto-elektrochemie een enorm potentieel en belooft dit op lange termijn een haalbaar initiatief te zijn.</w:t>
      </w:r>
    </w:p>
    <w:p w:rsidR="0029001C" w:rsidRPr="00DA77A6" w:rsidRDefault="0029001C" w:rsidP="0029001C">
      <w:pPr>
        <w:rPr>
          <w:b/>
        </w:rPr>
      </w:pPr>
    </w:p>
    <w:p w:rsidR="0029001C" w:rsidRPr="0003704C" w:rsidRDefault="0029001C" w:rsidP="0029001C">
      <w:pPr>
        <w:rPr>
          <w:lang w:val="en-US"/>
        </w:rPr>
      </w:pPr>
      <w:r w:rsidRPr="0003704C">
        <w:rPr>
          <w:b/>
          <w:lang w:val="en-US"/>
        </w:rPr>
        <w:t>REFERENTIES</w:t>
      </w:r>
    </w:p>
    <w:p w:rsidR="0029001C" w:rsidRPr="004E7184" w:rsidRDefault="0029001C" w:rsidP="0029001C">
      <w:pPr>
        <w:pStyle w:val="EndNoteBibliography"/>
        <w:spacing w:after="0"/>
        <w:ind w:left="720" w:hanging="720"/>
        <w:jc w:val="both"/>
        <w:rPr>
          <w:noProof/>
          <w:sz w:val="20"/>
          <w:szCs w:val="20"/>
          <w:lang w:val="en-US"/>
        </w:rPr>
      </w:pPr>
      <w:r w:rsidRPr="00323BD3">
        <w:rPr>
          <w:sz w:val="20"/>
          <w:szCs w:val="20"/>
        </w:rPr>
        <w:fldChar w:fldCharType="begin"/>
      </w:r>
      <w:r w:rsidRPr="00323BD3">
        <w:rPr>
          <w:sz w:val="20"/>
          <w:szCs w:val="20"/>
          <w:lang w:val="en-US"/>
        </w:rPr>
        <w:instrText xml:space="preserve"> ADDIN EN.REFLIST </w:instrText>
      </w:r>
      <w:r w:rsidRPr="00323BD3">
        <w:rPr>
          <w:sz w:val="20"/>
          <w:szCs w:val="20"/>
        </w:rPr>
        <w:fldChar w:fldCharType="separate"/>
      </w:r>
      <w:r w:rsidRPr="004E7184">
        <w:rPr>
          <w:noProof/>
          <w:sz w:val="20"/>
          <w:szCs w:val="20"/>
          <w:lang w:val="en-US"/>
        </w:rPr>
        <w:t>[1].</w:t>
      </w:r>
      <w:r w:rsidRPr="004E7184">
        <w:rPr>
          <w:noProof/>
          <w:sz w:val="20"/>
          <w:szCs w:val="20"/>
          <w:lang w:val="en-US"/>
        </w:rPr>
        <w:tab/>
        <w:t xml:space="preserve">Verbruggen, S.W., Masschaele, K., Moortgat, E., Korany, T.E., Hauchecorne, B., Martens, J.A. &amp; Lenaerts, S. (2012). Factors driving the activity of commercial titanium dioxide powders towards gas phase photocatalytic oxidation of acetaldehyde. </w:t>
      </w:r>
      <w:r w:rsidRPr="004E7184">
        <w:rPr>
          <w:i/>
          <w:noProof/>
          <w:sz w:val="20"/>
          <w:szCs w:val="20"/>
          <w:lang w:val="en-US"/>
        </w:rPr>
        <w:t>Catalysis Science &amp; Technology</w:t>
      </w:r>
      <w:r w:rsidRPr="004E7184">
        <w:rPr>
          <w:noProof/>
          <w:sz w:val="20"/>
          <w:szCs w:val="20"/>
          <w:lang w:val="en-US"/>
        </w:rPr>
        <w:t>, 2(11)</w:t>
      </w:r>
    </w:p>
    <w:p w:rsidR="0029001C" w:rsidRPr="004E7184" w:rsidRDefault="0029001C" w:rsidP="0029001C">
      <w:pPr>
        <w:pStyle w:val="EndNoteBibliography"/>
        <w:spacing w:after="0"/>
        <w:ind w:left="720" w:hanging="720"/>
        <w:jc w:val="both"/>
        <w:rPr>
          <w:noProof/>
          <w:sz w:val="20"/>
          <w:szCs w:val="20"/>
          <w:lang w:val="en-US"/>
        </w:rPr>
      </w:pPr>
      <w:r w:rsidRPr="004E7184">
        <w:rPr>
          <w:noProof/>
          <w:sz w:val="20"/>
          <w:szCs w:val="20"/>
          <w:lang w:val="en-US"/>
        </w:rPr>
        <w:t>[2].</w:t>
      </w:r>
      <w:r w:rsidRPr="004E7184">
        <w:rPr>
          <w:noProof/>
          <w:sz w:val="20"/>
          <w:szCs w:val="20"/>
          <w:lang w:val="en-US"/>
        </w:rPr>
        <w:tab/>
        <w:t xml:space="preserve">Zhao, J. &amp; Yang, X. (2003). Photocatalytic oxidation for indoor air purification: a literature review. </w:t>
      </w:r>
      <w:r w:rsidRPr="004E7184">
        <w:rPr>
          <w:i/>
          <w:noProof/>
          <w:sz w:val="20"/>
          <w:szCs w:val="20"/>
          <w:lang w:val="en-US"/>
        </w:rPr>
        <w:t>Building and Environment</w:t>
      </w:r>
      <w:r w:rsidRPr="004E7184">
        <w:rPr>
          <w:noProof/>
          <w:sz w:val="20"/>
          <w:szCs w:val="20"/>
          <w:lang w:val="en-US"/>
        </w:rPr>
        <w:t>, 38(5), 645-654.</w:t>
      </w:r>
    </w:p>
    <w:p w:rsidR="0029001C" w:rsidRPr="004E7184" w:rsidRDefault="0029001C" w:rsidP="0029001C">
      <w:pPr>
        <w:pStyle w:val="EndNoteBibliography"/>
        <w:spacing w:after="0"/>
        <w:ind w:left="720" w:hanging="720"/>
        <w:jc w:val="both"/>
        <w:rPr>
          <w:noProof/>
          <w:sz w:val="20"/>
          <w:szCs w:val="20"/>
          <w:lang w:val="en-US"/>
        </w:rPr>
      </w:pPr>
      <w:r w:rsidRPr="004E7184">
        <w:rPr>
          <w:noProof/>
          <w:sz w:val="20"/>
          <w:szCs w:val="20"/>
          <w:lang w:val="en-US"/>
        </w:rPr>
        <w:t>[3].</w:t>
      </w:r>
      <w:r w:rsidRPr="004E7184">
        <w:rPr>
          <w:noProof/>
          <w:sz w:val="20"/>
          <w:szCs w:val="20"/>
          <w:lang w:val="en-US"/>
        </w:rPr>
        <w:tab/>
        <w:t xml:space="preserve">Shayegan, Z., Lee, C.-S. &amp; Haghighat, F. (2018). TiO2 photocatalyst for removal of volatile organic compounds in gas phase – A review. </w:t>
      </w:r>
      <w:r w:rsidRPr="004E7184">
        <w:rPr>
          <w:i/>
          <w:noProof/>
          <w:sz w:val="20"/>
          <w:szCs w:val="20"/>
          <w:lang w:val="en-US"/>
        </w:rPr>
        <w:t>Chemical Engineering Journal</w:t>
      </w:r>
      <w:r w:rsidRPr="004E7184">
        <w:rPr>
          <w:noProof/>
          <w:sz w:val="20"/>
          <w:szCs w:val="20"/>
          <w:lang w:val="en-US"/>
        </w:rPr>
        <w:t>, 334, 2408-2439.</w:t>
      </w:r>
    </w:p>
    <w:p w:rsidR="0029001C" w:rsidRPr="004E7184" w:rsidRDefault="0029001C" w:rsidP="0029001C">
      <w:pPr>
        <w:pStyle w:val="EndNoteBibliography"/>
        <w:spacing w:after="0"/>
        <w:ind w:left="720" w:hanging="720"/>
        <w:jc w:val="both"/>
        <w:rPr>
          <w:noProof/>
          <w:sz w:val="20"/>
          <w:szCs w:val="20"/>
          <w:lang w:val="en-US"/>
        </w:rPr>
      </w:pPr>
      <w:r w:rsidRPr="004E7184">
        <w:rPr>
          <w:noProof/>
          <w:sz w:val="20"/>
          <w:szCs w:val="20"/>
          <w:lang w:val="en-US"/>
        </w:rPr>
        <w:t>[4].</w:t>
      </w:r>
      <w:r w:rsidRPr="004E7184">
        <w:rPr>
          <w:noProof/>
          <w:sz w:val="20"/>
          <w:szCs w:val="20"/>
          <w:lang w:val="en-US"/>
        </w:rPr>
        <w:tab/>
        <w:t xml:space="preserve">Verbruggen, S.W. (2015). TiO2 photocatalysis for the degradation of pollutants in gas phase: From morphological design to plasmonic </w:t>
      </w:r>
      <w:r w:rsidRPr="004E7184">
        <w:rPr>
          <w:noProof/>
          <w:sz w:val="20"/>
          <w:szCs w:val="20"/>
          <w:lang w:val="en-US"/>
        </w:rPr>
        <w:t xml:space="preserve">enhancement. </w:t>
      </w:r>
      <w:r w:rsidRPr="004E7184">
        <w:rPr>
          <w:i/>
          <w:noProof/>
          <w:sz w:val="20"/>
          <w:szCs w:val="20"/>
          <w:lang w:val="en-US"/>
        </w:rPr>
        <w:t>Journal of Photochemistry and Photobiology C: Photochemistry Reviews</w:t>
      </w:r>
      <w:r w:rsidRPr="004E7184">
        <w:rPr>
          <w:noProof/>
          <w:sz w:val="20"/>
          <w:szCs w:val="20"/>
          <w:lang w:val="en-US"/>
        </w:rPr>
        <w:t>, 24, 64-82.</w:t>
      </w:r>
    </w:p>
    <w:p w:rsidR="0029001C" w:rsidRPr="004E7184" w:rsidRDefault="0029001C" w:rsidP="0029001C">
      <w:pPr>
        <w:pStyle w:val="EndNoteBibliography"/>
        <w:spacing w:after="0"/>
        <w:ind w:left="720" w:hanging="720"/>
        <w:jc w:val="both"/>
        <w:rPr>
          <w:noProof/>
          <w:sz w:val="20"/>
          <w:szCs w:val="20"/>
          <w:lang w:val="en-US"/>
        </w:rPr>
      </w:pPr>
      <w:r w:rsidRPr="004E7184">
        <w:rPr>
          <w:noProof/>
          <w:sz w:val="20"/>
          <w:szCs w:val="20"/>
          <w:lang w:val="en-US"/>
        </w:rPr>
        <w:t>[5].</w:t>
      </w:r>
      <w:r w:rsidRPr="004E7184">
        <w:rPr>
          <w:noProof/>
          <w:sz w:val="20"/>
          <w:szCs w:val="20"/>
          <w:lang w:val="en-US"/>
        </w:rPr>
        <w:tab/>
        <w:t xml:space="preserve">Seger, B. &amp; Kamat, P.V. (2009). Fuel Cell Geared in Reverse: Photocatalytic Hydrogen Production Using a TiO2/Nafion/Pt Membrane Assembly with No Applied Bias. </w:t>
      </w:r>
      <w:r w:rsidRPr="004E7184">
        <w:rPr>
          <w:i/>
          <w:noProof/>
          <w:sz w:val="20"/>
          <w:szCs w:val="20"/>
          <w:lang w:val="en-US"/>
        </w:rPr>
        <w:t>The Journal of Physical Chemistry C</w:t>
      </w:r>
      <w:r w:rsidRPr="004E7184">
        <w:rPr>
          <w:noProof/>
          <w:sz w:val="20"/>
          <w:szCs w:val="20"/>
          <w:lang w:val="en-US"/>
        </w:rPr>
        <w:t>, 113(43), 18946-18952.</w:t>
      </w:r>
    </w:p>
    <w:p w:rsidR="0029001C" w:rsidRPr="004E7184" w:rsidRDefault="0029001C" w:rsidP="0029001C">
      <w:pPr>
        <w:pStyle w:val="EndNoteBibliography"/>
        <w:spacing w:after="0"/>
        <w:ind w:left="720" w:hanging="720"/>
        <w:jc w:val="both"/>
        <w:rPr>
          <w:noProof/>
          <w:sz w:val="20"/>
          <w:szCs w:val="20"/>
          <w:lang w:val="en-US"/>
        </w:rPr>
      </w:pPr>
      <w:r w:rsidRPr="004E7184">
        <w:rPr>
          <w:noProof/>
          <w:sz w:val="20"/>
          <w:szCs w:val="20"/>
          <w:lang w:val="en-US"/>
        </w:rPr>
        <w:t>[6].</w:t>
      </w:r>
      <w:r w:rsidRPr="004E7184">
        <w:rPr>
          <w:noProof/>
          <w:sz w:val="20"/>
          <w:szCs w:val="20"/>
          <w:lang w:val="en-US"/>
        </w:rPr>
        <w:tab/>
        <w:t xml:space="preserve">Qiu, S. &amp; Kalita, S.J. (2006). Synthesis, processing and characterization of nanocrystalline titanium dioxide. </w:t>
      </w:r>
      <w:r w:rsidRPr="004E7184">
        <w:rPr>
          <w:i/>
          <w:noProof/>
          <w:sz w:val="20"/>
          <w:szCs w:val="20"/>
          <w:lang w:val="en-US"/>
        </w:rPr>
        <w:t>Materials Science and Engineering: A</w:t>
      </w:r>
      <w:r w:rsidRPr="004E7184">
        <w:rPr>
          <w:noProof/>
          <w:sz w:val="20"/>
          <w:szCs w:val="20"/>
          <w:lang w:val="en-US"/>
        </w:rPr>
        <w:t>, 435-436, 327-332.</w:t>
      </w:r>
    </w:p>
    <w:p w:rsidR="0029001C" w:rsidRPr="004E7184" w:rsidRDefault="0029001C" w:rsidP="0029001C">
      <w:pPr>
        <w:pStyle w:val="EndNoteBibliography"/>
        <w:spacing w:after="0"/>
        <w:ind w:left="720" w:hanging="720"/>
        <w:jc w:val="both"/>
        <w:rPr>
          <w:noProof/>
          <w:sz w:val="20"/>
          <w:szCs w:val="20"/>
          <w:lang w:val="en-US"/>
        </w:rPr>
      </w:pPr>
      <w:r w:rsidRPr="004E7184">
        <w:rPr>
          <w:noProof/>
          <w:sz w:val="20"/>
          <w:szCs w:val="20"/>
          <w:lang w:val="en-US"/>
        </w:rPr>
        <w:t>[7].</w:t>
      </w:r>
      <w:r w:rsidRPr="004E7184">
        <w:rPr>
          <w:noProof/>
          <w:sz w:val="20"/>
          <w:szCs w:val="20"/>
          <w:lang w:val="en-US"/>
        </w:rPr>
        <w:tab/>
        <w:t xml:space="preserve">Martínez-de la Cruz, A., Martínez, D.S. &amp; Cuéllar, E.L. (2010). Synthesis and characterization of WO3 nanoparticles prepared by the precipitation method: Evaluation of photocatalytic activity under vis-irradiation. </w:t>
      </w:r>
      <w:r w:rsidRPr="004E7184">
        <w:rPr>
          <w:i/>
          <w:noProof/>
          <w:sz w:val="20"/>
          <w:szCs w:val="20"/>
          <w:lang w:val="en-US"/>
        </w:rPr>
        <w:t>Solid State Sciences</w:t>
      </w:r>
      <w:r w:rsidRPr="004E7184">
        <w:rPr>
          <w:noProof/>
          <w:sz w:val="20"/>
          <w:szCs w:val="20"/>
          <w:lang w:val="en-US"/>
        </w:rPr>
        <w:t>, 12(1), 88-94.</w:t>
      </w:r>
    </w:p>
    <w:p w:rsidR="0029001C" w:rsidRPr="004E7184" w:rsidRDefault="0029001C" w:rsidP="0029001C">
      <w:pPr>
        <w:pStyle w:val="EndNoteBibliography"/>
        <w:spacing w:after="0"/>
        <w:ind w:left="720" w:hanging="720"/>
        <w:jc w:val="both"/>
        <w:rPr>
          <w:noProof/>
          <w:sz w:val="20"/>
          <w:szCs w:val="20"/>
          <w:lang w:val="en-US"/>
        </w:rPr>
      </w:pPr>
      <w:r w:rsidRPr="004E7184">
        <w:rPr>
          <w:noProof/>
          <w:sz w:val="20"/>
          <w:szCs w:val="20"/>
          <w:lang w:val="en-US"/>
        </w:rPr>
        <w:t>[8].</w:t>
      </w:r>
      <w:r w:rsidRPr="004E7184">
        <w:rPr>
          <w:noProof/>
          <w:sz w:val="20"/>
          <w:szCs w:val="20"/>
          <w:lang w:val="en-US"/>
        </w:rPr>
        <w:tab/>
        <w:t xml:space="preserve">Yoong, L.S., Chong, F.K. &amp; Dutta, B.K. (2009). Development of copper-doped TiO2 photocatalyst for hydrogen production under visible light. </w:t>
      </w:r>
      <w:r w:rsidRPr="004E7184">
        <w:rPr>
          <w:i/>
          <w:noProof/>
          <w:sz w:val="20"/>
          <w:szCs w:val="20"/>
          <w:lang w:val="en-US"/>
        </w:rPr>
        <w:t>Energy</w:t>
      </w:r>
      <w:r w:rsidRPr="004E7184">
        <w:rPr>
          <w:noProof/>
          <w:sz w:val="20"/>
          <w:szCs w:val="20"/>
          <w:lang w:val="en-US"/>
        </w:rPr>
        <w:t>, 34(10), 1652-1661.</w:t>
      </w:r>
    </w:p>
    <w:p w:rsidR="0029001C" w:rsidRPr="00323BD3" w:rsidRDefault="0029001C" w:rsidP="0029001C">
      <w:pPr>
        <w:pStyle w:val="EndNoteBibliography"/>
        <w:spacing w:after="0"/>
        <w:ind w:left="720" w:hanging="720"/>
        <w:jc w:val="both"/>
        <w:rPr>
          <w:noProof/>
          <w:sz w:val="20"/>
          <w:szCs w:val="20"/>
        </w:rPr>
      </w:pPr>
      <w:r w:rsidRPr="004E7184">
        <w:rPr>
          <w:noProof/>
          <w:sz w:val="20"/>
          <w:szCs w:val="20"/>
          <w:lang w:val="en-US"/>
        </w:rPr>
        <w:t>[9].</w:t>
      </w:r>
      <w:r w:rsidRPr="004E7184">
        <w:rPr>
          <w:noProof/>
          <w:sz w:val="20"/>
          <w:szCs w:val="20"/>
          <w:lang w:val="en-US"/>
        </w:rPr>
        <w:tab/>
        <w:t xml:space="preserve">Tytgat, T., Hauchecorne, B., Smits, M., Verbruggen, S.W. &amp; Lenaerts, S. (2012). Concept and validation of a fully automated photocatalytic test setup. </w:t>
      </w:r>
      <w:r w:rsidRPr="00323BD3">
        <w:rPr>
          <w:i/>
          <w:noProof/>
          <w:sz w:val="20"/>
          <w:szCs w:val="20"/>
        </w:rPr>
        <w:t>J Lab Autom</w:t>
      </w:r>
      <w:r w:rsidRPr="00323BD3">
        <w:rPr>
          <w:noProof/>
          <w:sz w:val="20"/>
          <w:szCs w:val="20"/>
        </w:rPr>
        <w:t>, 17(2), 134-43.</w:t>
      </w:r>
    </w:p>
    <w:p w:rsidR="0029001C" w:rsidRPr="00323BD3" w:rsidRDefault="0029001C" w:rsidP="0029001C">
      <w:pPr>
        <w:pStyle w:val="EndNoteBibliography"/>
        <w:spacing w:after="0"/>
        <w:ind w:left="720" w:hanging="720"/>
        <w:jc w:val="both"/>
        <w:rPr>
          <w:noProof/>
          <w:sz w:val="20"/>
          <w:szCs w:val="20"/>
        </w:rPr>
      </w:pPr>
      <w:r w:rsidRPr="00323BD3">
        <w:rPr>
          <w:noProof/>
          <w:sz w:val="20"/>
          <w:szCs w:val="20"/>
        </w:rPr>
        <w:t>[10].</w:t>
      </w:r>
      <w:r w:rsidRPr="00323BD3">
        <w:rPr>
          <w:noProof/>
          <w:sz w:val="20"/>
          <w:szCs w:val="20"/>
        </w:rPr>
        <w:tab/>
        <w:t xml:space="preserve">Ronge, J., Nijs, D., Kerkhofs, S., Masschaele, K. &amp; Martens, J.A. (2013). </w:t>
      </w:r>
      <w:r w:rsidRPr="004E7184">
        <w:rPr>
          <w:noProof/>
          <w:sz w:val="20"/>
          <w:szCs w:val="20"/>
          <w:lang w:val="en-US"/>
        </w:rPr>
        <w:t xml:space="preserve">Chronoamperometric study of membrane electrode assembly operation in continuous flow photoelectrochemical water splitting. </w:t>
      </w:r>
      <w:r w:rsidRPr="00323BD3">
        <w:rPr>
          <w:i/>
          <w:noProof/>
          <w:sz w:val="20"/>
          <w:szCs w:val="20"/>
        </w:rPr>
        <w:t>Phys Chem Chem Phys</w:t>
      </w:r>
      <w:r w:rsidRPr="00323BD3">
        <w:rPr>
          <w:noProof/>
          <w:sz w:val="20"/>
          <w:szCs w:val="20"/>
        </w:rPr>
        <w:t>, 15(23), 9315-25.</w:t>
      </w:r>
    </w:p>
    <w:p w:rsidR="0029001C" w:rsidRPr="00323BD3" w:rsidRDefault="0029001C" w:rsidP="0029001C">
      <w:pPr>
        <w:pStyle w:val="EndNoteBibliography"/>
        <w:spacing w:after="0"/>
        <w:ind w:left="720" w:hanging="720"/>
        <w:jc w:val="both"/>
        <w:rPr>
          <w:noProof/>
          <w:sz w:val="20"/>
          <w:szCs w:val="20"/>
        </w:rPr>
      </w:pPr>
      <w:r w:rsidRPr="00323BD3">
        <w:rPr>
          <w:noProof/>
          <w:sz w:val="20"/>
          <w:szCs w:val="20"/>
        </w:rPr>
        <w:t>[11].</w:t>
      </w:r>
      <w:r w:rsidRPr="00323BD3">
        <w:rPr>
          <w:noProof/>
          <w:sz w:val="20"/>
          <w:szCs w:val="20"/>
        </w:rPr>
        <w:tab/>
        <w:t xml:space="preserve">Aldrich, S. (Tungsten(VI) oxide Online beschikbaar op: </w:t>
      </w:r>
      <w:hyperlink r:id="rId15" w:history="1">
        <w:r w:rsidRPr="002E5C14">
          <w:rPr>
            <w:rStyle w:val="Hyperlink"/>
            <w:noProof/>
            <w:color w:val="auto"/>
            <w:sz w:val="20"/>
            <w:szCs w:val="20"/>
            <w:u w:val="none"/>
          </w:rPr>
          <w:t>https://www.sigmaaldrich.com/catalog/product/aldrich/550086?lang=en&amp;region=BE</w:t>
        </w:r>
      </w:hyperlink>
      <w:r w:rsidRPr="002E5C14">
        <w:rPr>
          <w:noProof/>
          <w:sz w:val="20"/>
          <w:szCs w:val="20"/>
        </w:rPr>
        <w:t xml:space="preserve"> </w:t>
      </w:r>
      <w:r w:rsidRPr="00323BD3">
        <w:rPr>
          <w:noProof/>
          <w:sz w:val="20"/>
          <w:szCs w:val="20"/>
        </w:rPr>
        <w:t>[geraadpleegd op 08/04/2019].</w:t>
      </w:r>
    </w:p>
    <w:p w:rsidR="0029001C" w:rsidRPr="004E7184" w:rsidRDefault="0029001C" w:rsidP="0029001C">
      <w:pPr>
        <w:pStyle w:val="EndNoteBibliography"/>
        <w:spacing w:after="0"/>
        <w:ind w:left="720" w:hanging="720"/>
        <w:jc w:val="both"/>
        <w:rPr>
          <w:noProof/>
          <w:sz w:val="20"/>
          <w:szCs w:val="20"/>
          <w:lang w:val="en-US"/>
        </w:rPr>
      </w:pPr>
      <w:r w:rsidRPr="004E7184">
        <w:rPr>
          <w:noProof/>
          <w:sz w:val="20"/>
          <w:szCs w:val="20"/>
          <w:lang w:val="en-US"/>
        </w:rPr>
        <w:t>[12].</w:t>
      </w:r>
      <w:r w:rsidRPr="004E7184">
        <w:rPr>
          <w:noProof/>
          <w:sz w:val="20"/>
          <w:szCs w:val="20"/>
          <w:lang w:val="en-US"/>
        </w:rPr>
        <w:tab/>
        <w:t xml:space="preserve">Donohue, M.D. &amp; Aranovich, G.L. (1998). Classification of Gibbs adsorption isotherms. </w:t>
      </w:r>
      <w:r w:rsidRPr="004E7184">
        <w:rPr>
          <w:i/>
          <w:noProof/>
          <w:sz w:val="20"/>
          <w:szCs w:val="20"/>
          <w:lang w:val="en-US"/>
        </w:rPr>
        <w:t>Advances in Colloid and Interface Science</w:t>
      </w:r>
      <w:r w:rsidRPr="004E7184">
        <w:rPr>
          <w:noProof/>
          <w:sz w:val="20"/>
          <w:szCs w:val="20"/>
          <w:lang w:val="en-US"/>
        </w:rPr>
        <w:t>, 76-77, 137-152.</w:t>
      </w:r>
    </w:p>
    <w:p w:rsidR="0029001C" w:rsidRPr="00323BD3" w:rsidRDefault="0029001C" w:rsidP="0029001C">
      <w:pPr>
        <w:pStyle w:val="EndNoteBibliography"/>
        <w:spacing w:after="0"/>
        <w:ind w:left="720" w:hanging="720"/>
        <w:jc w:val="both"/>
        <w:rPr>
          <w:noProof/>
          <w:sz w:val="20"/>
          <w:szCs w:val="20"/>
        </w:rPr>
      </w:pPr>
      <w:r w:rsidRPr="004E7184">
        <w:rPr>
          <w:noProof/>
          <w:sz w:val="20"/>
          <w:szCs w:val="20"/>
          <w:lang w:val="en-US"/>
        </w:rPr>
        <w:t>[13].</w:t>
      </w:r>
      <w:r w:rsidRPr="004E7184">
        <w:rPr>
          <w:noProof/>
          <w:sz w:val="20"/>
          <w:szCs w:val="20"/>
          <w:lang w:val="en-US"/>
        </w:rPr>
        <w:tab/>
        <w:t xml:space="preserve">69, N.S.R.D. (2018). </w:t>
      </w:r>
      <w:r w:rsidRPr="00323BD3">
        <w:rPr>
          <w:noProof/>
          <w:sz w:val="20"/>
          <w:szCs w:val="20"/>
        </w:rPr>
        <w:t xml:space="preserve">Infrared spectrum carbon dioxide. Online beschikbaar op: </w:t>
      </w:r>
      <w:hyperlink r:id="rId16" w:anchor="IR-SPEC" w:history="1">
        <w:r w:rsidRPr="002E5C14">
          <w:rPr>
            <w:rStyle w:val="Hyperlink"/>
            <w:noProof/>
            <w:color w:val="auto"/>
            <w:sz w:val="20"/>
            <w:szCs w:val="20"/>
            <w:u w:val="none"/>
          </w:rPr>
          <w:t>https://webbook.nist.gov/cgi/cbook.cgi?ID=C124389&amp;Units=SI&amp;Type=IR-SPEC&amp;Index=1#IR-SPEC</w:t>
        </w:r>
      </w:hyperlink>
      <w:r w:rsidRPr="002E5C14">
        <w:rPr>
          <w:noProof/>
          <w:sz w:val="20"/>
          <w:szCs w:val="20"/>
        </w:rPr>
        <w:t xml:space="preserve"> </w:t>
      </w:r>
      <w:r w:rsidRPr="00323BD3">
        <w:rPr>
          <w:noProof/>
          <w:sz w:val="20"/>
          <w:szCs w:val="20"/>
        </w:rPr>
        <w:t>[geraadpleegd op 24/04/2019].</w:t>
      </w:r>
    </w:p>
    <w:p w:rsidR="0029001C" w:rsidRPr="00323BD3" w:rsidRDefault="0029001C" w:rsidP="0029001C">
      <w:pPr>
        <w:pStyle w:val="EndNoteBibliography"/>
        <w:spacing w:after="0"/>
        <w:ind w:left="720" w:hanging="720"/>
        <w:jc w:val="both"/>
        <w:rPr>
          <w:noProof/>
          <w:sz w:val="20"/>
          <w:szCs w:val="20"/>
        </w:rPr>
      </w:pPr>
      <w:r w:rsidRPr="004E7184">
        <w:rPr>
          <w:noProof/>
          <w:sz w:val="20"/>
          <w:szCs w:val="20"/>
          <w:lang w:val="en-US"/>
        </w:rPr>
        <w:t>[14].</w:t>
      </w:r>
      <w:r w:rsidRPr="004E7184">
        <w:rPr>
          <w:noProof/>
          <w:sz w:val="20"/>
          <w:szCs w:val="20"/>
          <w:lang w:val="en-US"/>
        </w:rPr>
        <w:tab/>
        <w:t xml:space="preserve">69, N.S.R.D. (2018). Infrared spectrum water. </w:t>
      </w:r>
      <w:r w:rsidRPr="00323BD3">
        <w:rPr>
          <w:noProof/>
          <w:sz w:val="20"/>
          <w:szCs w:val="20"/>
        </w:rPr>
        <w:t xml:space="preserve">Online beschikbaar op: </w:t>
      </w:r>
      <w:hyperlink r:id="rId17" w:anchor="IR-SPEC" w:history="1">
        <w:r w:rsidRPr="002E5C14">
          <w:rPr>
            <w:rStyle w:val="Hyperlink"/>
            <w:noProof/>
            <w:color w:val="auto"/>
            <w:sz w:val="20"/>
            <w:szCs w:val="20"/>
            <w:u w:val="none"/>
          </w:rPr>
          <w:t>https://webbook.nist.gov/cgi/cbook.cgi?I</w:t>
        </w:r>
        <w:r w:rsidRPr="002E5C14">
          <w:rPr>
            <w:rStyle w:val="Hyperlink"/>
            <w:noProof/>
            <w:color w:val="auto"/>
            <w:sz w:val="20"/>
            <w:szCs w:val="20"/>
            <w:u w:val="none"/>
          </w:rPr>
          <w:lastRenderedPageBreak/>
          <w:t>D=C7732185&amp;Units=SI&amp;Type=IR-SPEC&amp;Index=1#IR-SPEC</w:t>
        </w:r>
      </w:hyperlink>
      <w:r w:rsidRPr="00323BD3">
        <w:rPr>
          <w:noProof/>
          <w:sz w:val="20"/>
          <w:szCs w:val="20"/>
        </w:rPr>
        <w:t xml:space="preserve"> [geraadpleegd op 24/04/2019].</w:t>
      </w:r>
    </w:p>
    <w:p w:rsidR="0029001C" w:rsidRPr="00323BD3" w:rsidRDefault="0029001C" w:rsidP="0029001C">
      <w:pPr>
        <w:pStyle w:val="EndNoteBibliography"/>
        <w:spacing w:after="0"/>
        <w:ind w:left="720" w:hanging="720"/>
        <w:jc w:val="both"/>
        <w:rPr>
          <w:noProof/>
          <w:sz w:val="20"/>
          <w:szCs w:val="20"/>
        </w:rPr>
      </w:pPr>
      <w:r w:rsidRPr="004E7184">
        <w:rPr>
          <w:noProof/>
          <w:sz w:val="20"/>
          <w:szCs w:val="20"/>
          <w:lang w:val="en-US"/>
        </w:rPr>
        <w:t>[15].</w:t>
      </w:r>
      <w:r w:rsidRPr="004E7184">
        <w:rPr>
          <w:noProof/>
          <w:sz w:val="20"/>
          <w:szCs w:val="20"/>
          <w:lang w:val="en-US"/>
        </w:rPr>
        <w:tab/>
        <w:t xml:space="preserve">69, N.S.R.D. (2018). Infrared spectrum methane. </w:t>
      </w:r>
      <w:r w:rsidRPr="00323BD3">
        <w:rPr>
          <w:noProof/>
          <w:sz w:val="20"/>
          <w:szCs w:val="20"/>
        </w:rPr>
        <w:t xml:space="preserve">Online beschikbaar op: </w:t>
      </w:r>
      <w:hyperlink r:id="rId18" w:anchor="IR-SPEC" w:history="1">
        <w:r w:rsidRPr="002E5C14">
          <w:rPr>
            <w:rStyle w:val="Hyperlink"/>
            <w:noProof/>
            <w:color w:val="auto"/>
            <w:sz w:val="20"/>
            <w:szCs w:val="20"/>
            <w:u w:val="none"/>
          </w:rPr>
          <w:t>https://webbook.nist.gov/cgi/cbook.cgi?ID=C74828&amp;Units=SI&amp;Type=IR-SPEC&amp;Index=1#IR-SPEC</w:t>
        </w:r>
      </w:hyperlink>
      <w:r w:rsidRPr="002E5C14">
        <w:rPr>
          <w:noProof/>
          <w:sz w:val="20"/>
          <w:szCs w:val="20"/>
        </w:rPr>
        <w:t xml:space="preserve"> </w:t>
      </w:r>
      <w:r w:rsidRPr="00323BD3">
        <w:rPr>
          <w:noProof/>
          <w:sz w:val="20"/>
          <w:szCs w:val="20"/>
        </w:rPr>
        <w:t>[geraadpleegd op 24/04/2019].</w:t>
      </w:r>
    </w:p>
    <w:p w:rsidR="0029001C" w:rsidRPr="00323BD3" w:rsidRDefault="0029001C" w:rsidP="0029001C">
      <w:pPr>
        <w:pStyle w:val="EndNoteBibliography"/>
        <w:spacing w:after="0"/>
        <w:ind w:left="720" w:hanging="720"/>
        <w:jc w:val="both"/>
        <w:rPr>
          <w:noProof/>
          <w:sz w:val="20"/>
          <w:szCs w:val="20"/>
        </w:rPr>
      </w:pPr>
      <w:r w:rsidRPr="004E7184">
        <w:rPr>
          <w:noProof/>
          <w:sz w:val="20"/>
          <w:szCs w:val="20"/>
          <w:lang w:val="en-US"/>
        </w:rPr>
        <w:t>[16].</w:t>
      </w:r>
      <w:r w:rsidRPr="004E7184">
        <w:rPr>
          <w:noProof/>
          <w:sz w:val="20"/>
          <w:szCs w:val="20"/>
          <w:lang w:val="en-US"/>
        </w:rPr>
        <w:tab/>
        <w:t xml:space="preserve">69, N.S.R.D. (2018). Infrared spectrum carbon monoxide. </w:t>
      </w:r>
      <w:r w:rsidRPr="00323BD3">
        <w:rPr>
          <w:noProof/>
          <w:sz w:val="20"/>
          <w:szCs w:val="20"/>
        </w:rPr>
        <w:t xml:space="preserve">Online beschikbaar op: </w:t>
      </w:r>
      <w:hyperlink r:id="rId19" w:anchor="IR-SPEC" w:history="1">
        <w:r w:rsidRPr="002E5C14">
          <w:rPr>
            <w:rStyle w:val="Hyperlink"/>
            <w:noProof/>
            <w:color w:val="auto"/>
            <w:sz w:val="20"/>
            <w:szCs w:val="20"/>
            <w:u w:val="none"/>
          </w:rPr>
          <w:t>https://webbook.nist.gov/cgi/cbook.cgi?ID=C630080&amp;Units=SI&amp;Type=IR-SPEC&amp;Index=1#IR-SPEC</w:t>
        </w:r>
      </w:hyperlink>
      <w:r w:rsidRPr="00323BD3">
        <w:rPr>
          <w:noProof/>
          <w:sz w:val="20"/>
          <w:szCs w:val="20"/>
        </w:rPr>
        <w:t xml:space="preserve"> [geraadpleegd op 24/04/2019].</w:t>
      </w:r>
    </w:p>
    <w:p w:rsidR="0029001C" w:rsidRPr="00323BD3" w:rsidRDefault="0029001C" w:rsidP="0029001C">
      <w:pPr>
        <w:pStyle w:val="EndNoteBibliography"/>
        <w:spacing w:after="0"/>
        <w:ind w:left="720" w:hanging="720"/>
        <w:jc w:val="both"/>
        <w:rPr>
          <w:noProof/>
          <w:sz w:val="20"/>
          <w:szCs w:val="20"/>
        </w:rPr>
      </w:pPr>
      <w:r w:rsidRPr="00323BD3">
        <w:rPr>
          <w:noProof/>
          <w:sz w:val="20"/>
          <w:szCs w:val="20"/>
        </w:rPr>
        <w:t>[17].</w:t>
      </w:r>
      <w:r w:rsidRPr="00323BD3">
        <w:rPr>
          <w:noProof/>
          <w:sz w:val="20"/>
          <w:szCs w:val="20"/>
        </w:rPr>
        <w:tab/>
        <w:t xml:space="preserve">69, N.S.R.D. (2018). Infrared spectrum methylene. Online beschikbaar op: </w:t>
      </w:r>
      <w:hyperlink r:id="rId20" w:anchor="IR-SPEC" w:history="1">
        <w:r w:rsidRPr="002E5C14">
          <w:rPr>
            <w:rStyle w:val="Hyperlink"/>
            <w:noProof/>
            <w:color w:val="auto"/>
            <w:sz w:val="20"/>
            <w:szCs w:val="20"/>
            <w:u w:val="none"/>
          </w:rPr>
          <w:t>https://webbook.nist.gov/cgi/cbook.cgi?ID=C74851&amp;Units=SI&amp;Type=IR-SPEC&amp;Index=0#IR-SPEC</w:t>
        </w:r>
      </w:hyperlink>
      <w:r w:rsidRPr="00323BD3">
        <w:rPr>
          <w:noProof/>
          <w:sz w:val="20"/>
          <w:szCs w:val="20"/>
        </w:rPr>
        <w:t xml:space="preserve"> [geraadpleegd op 24/04/2019].</w:t>
      </w:r>
    </w:p>
    <w:p w:rsidR="0029001C" w:rsidRPr="004E7184" w:rsidRDefault="0029001C" w:rsidP="0029001C">
      <w:pPr>
        <w:pStyle w:val="EndNoteBibliography"/>
        <w:spacing w:after="0"/>
        <w:ind w:left="720" w:hanging="720"/>
        <w:jc w:val="both"/>
        <w:rPr>
          <w:noProof/>
          <w:sz w:val="20"/>
          <w:szCs w:val="20"/>
          <w:lang w:val="en-US"/>
        </w:rPr>
      </w:pPr>
      <w:r w:rsidRPr="004E7184">
        <w:rPr>
          <w:noProof/>
          <w:sz w:val="20"/>
          <w:szCs w:val="20"/>
          <w:lang w:val="en-US"/>
        </w:rPr>
        <w:t>[18].</w:t>
      </w:r>
      <w:r w:rsidRPr="004E7184">
        <w:rPr>
          <w:noProof/>
          <w:sz w:val="20"/>
          <w:szCs w:val="20"/>
          <w:lang w:val="en-US"/>
        </w:rPr>
        <w:tab/>
        <w:t xml:space="preserve">Gondal, M.A., Hameed, A., Yamani, Z.H. &amp; Arfaj, A. (2004). Photocatalytic transformation of methane into methanol under UV laser irradiation over WO3, TiO2 and NiO catalysts. </w:t>
      </w:r>
      <w:r w:rsidRPr="004E7184">
        <w:rPr>
          <w:i/>
          <w:noProof/>
          <w:sz w:val="20"/>
          <w:szCs w:val="20"/>
          <w:lang w:val="en-US"/>
        </w:rPr>
        <w:t>Chemical Physics Letters</w:t>
      </w:r>
      <w:r w:rsidRPr="004E7184">
        <w:rPr>
          <w:noProof/>
          <w:sz w:val="20"/>
          <w:szCs w:val="20"/>
          <w:lang w:val="en-US"/>
        </w:rPr>
        <w:t>, 392(4-6), 372-377.</w:t>
      </w:r>
    </w:p>
    <w:p w:rsidR="0029001C" w:rsidRPr="004E7184" w:rsidRDefault="0029001C" w:rsidP="0029001C">
      <w:pPr>
        <w:pStyle w:val="EndNoteBibliography"/>
        <w:spacing w:after="0"/>
        <w:ind w:left="720" w:hanging="720"/>
        <w:jc w:val="both"/>
        <w:rPr>
          <w:noProof/>
          <w:sz w:val="20"/>
          <w:szCs w:val="20"/>
          <w:lang w:val="en-US"/>
        </w:rPr>
      </w:pPr>
      <w:r w:rsidRPr="004E7184">
        <w:rPr>
          <w:noProof/>
          <w:sz w:val="20"/>
          <w:szCs w:val="20"/>
          <w:lang w:val="en-US"/>
        </w:rPr>
        <w:t>[19].</w:t>
      </w:r>
      <w:r w:rsidRPr="004E7184">
        <w:rPr>
          <w:noProof/>
          <w:sz w:val="20"/>
          <w:szCs w:val="20"/>
          <w:lang w:val="en-US"/>
        </w:rPr>
        <w:tab/>
        <w:t xml:space="preserve">Park, D.-R., Zhang, J., Ikeue, K., Yamashita, H. &amp; Anpo, M. (1999). Photocatalytic Oxidation of Ethylene to CO2 and H2O on Ultrafine Powdered TiO2 Photocatalysts in the Presence of O2 and H2O. </w:t>
      </w:r>
      <w:r w:rsidRPr="004E7184">
        <w:rPr>
          <w:i/>
          <w:noProof/>
          <w:sz w:val="20"/>
          <w:szCs w:val="20"/>
          <w:lang w:val="en-US"/>
        </w:rPr>
        <w:t>Journal of Catalysis</w:t>
      </w:r>
      <w:r w:rsidRPr="004E7184">
        <w:rPr>
          <w:noProof/>
          <w:sz w:val="20"/>
          <w:szCs w:val="20"/>
          <w:lang w:val="en-US"/>
        </w:rPr>
        <w:t>, 185(1), 114-119.</w:t>
      </w:r>
    </w:p>
    <w:p w:rsidR="0029001C" w:rsidRPr="00323BD3" w:rsidRDefault="0029001C" w:rsidP="0029001C">
      <w:pPr>
        <w:pStyle w:val="EndNoteBibliography"/>
        <w:ind w:left="720" w:hanging="720"/>
        <w:jc w:val="both"/>
        <w:rPr>
          <w:noProof/>
          <w:sz w:val="20"/>
          <w:szCs w:val="20"/>
        </w:rPr>
      </w:pPr>
      <w:r w:rsidRPr="004E7184">
        <w:rPr>
          <w:noProof/>
          <w:sz w:val="20"/>
          <w:szCs w:val="20"/>
          <w:lang w:val="en-US"/>
        </w:rPr>
        <w:t>[20].</w:t>
      </w:r>
      <w:r w:rsidRPr="004E7184">
        <w:rPr>
          <w:noProof/>
          <w:sz w:val="20"/>
          <w:szCs w:val="20"/>
          <w:lang w:val="en-US"/>
        </w:rPr>
        <w:tab/>
        <w:t xml:space="preserve">Verbruggen, S.W., Van Hal, M., Bosserez, T., Ronge, J., Hauchecorne, B., Martens, J.A. &amp; Lenaerts, S. (2017). Harvesting Hydrogen Gas from Air Pollutants with an Unbiased Gas Phase Photoelectrochemical Cell. </w:t>
      </w:r>
      <w:r w:rsidRPr="00323BD3">
        <w:rPr>
          <w:i/>
          <w:noProof/>
          <w:sz w:val="20"/>
          <w:szCs w:val="20"/>
        </w:rPr>
        <w:t>ChemSusChem</w:t>
      </w:r>
      <w:r w:rsidRPr="00323BD3">
        <w:rPr>
          <w:noProof/>
          <w:sz w:val="20"/>
          <w:szCs w:val="20"/>
        </w:rPr>
        <w:t>, 10(7), 1413-1418.</w:t>
      </w:r>
    </w:p>
    <w:p w:rsidR="00DE04D2" w:rsidRDefault="0029001C" w:rsidP="0029001C">
      <w:r w:rsidRPr="00323BD3">
        <w:rPr>
          <w:sz w:val="20"/>
          <w:szCs w:val="20"/>
        </w:rPr>
        <w:fldChar w:fldCharType="end"/>
      </w:r>
    </w:p>
    <w:sectPr w:rsidR="00DE04D2" w:rsidSect="0029001C">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936765"/>
      <w:docPartObj>
        <w:docPartGallery w:val="Page Numbers (Bottom of Page)"/>
        <w:docPartUnique/>
      </w:docPartObj>
    </w:sdtPr>
    <w:sdtEndPr/>
    <w:sdtContent>
      <w:sdt>
        <w:sdtPr>
          <w:id w:val="1555274397"/>
          <w:docPartObj>
            <w:docPartGallery w:val="Page Numbers (Top of Page)"/>
            <w:docPartUnique/>
          </w:docPartObj>
        </w:sdtPr>
        <w:sdtEndPr/>
        <w:sdtContent>
          <w:p w:rsidR="00744225" w:rsidRDefault="0029001C" w:rsidP="00744225">
            <w:pPr>
              <w:pStyle w:val="Voettekst"/>
              <w:ind w:right="110"/>
              <w:jc w:val="right"/>
            </w:pPr>
            <w:r>
              <w:t xml:space="preserv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Pr>
                <w:b/>
                <w:bCs/>
                <w:noProof/>
              </w:rPr>
              <w:t>3</w:t>
            </w:r>
            <w:r>
              <w:rPr>
                <w:b/>
                <w:bCs/>
                <w:sz w:val="24"/>
                <w:szCs w:val="24"/>
              </w:rPr>
              <w:fldChar w:fldCharType="end"/>
            </w:r>
          </w:p>
        </w:sdtContent>
      </w:sdt>
    </w:sdtContent>
  </w:sdt>
  <w:p w:rsidR="00744225" w:rsidRDefault="0029001C" w:rsidP="00744225">
    <w:pPr>
      <w:pStyle w:val="Voettekst"/>
      <w:jc w:val="righ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7B1" w:rsidRPr="00744225" w:rsidRDefault="0029001C" w:rsidP="00A17A27">
    <w:pPr>
      <w:pStyle w:val="Koptekst"/>
      <w:ind w:left="4248"/>
      <w:jc w:val="center"/>
      <w:rPr>
        <w:rFonts w:ascii="Georgia" w:hAnsi="Georgia"/>
        <w:b/>
        <w:sz w:val="30"/>
        <w:szCs w:val="30"/>
      </w:rPr>
    </w:pPr>
    <w:r w:rsidRPr="00EA25D9">
      <w:rPr>
        <w:noProof/>
        <w:lang w:val="en-US"/>
      </w:rPr>
      <w:drawing>
        <wp:anchor distT="0" distB="0" distL="114300" distR="114300" simplePos="0" relativeHeight="251659264" behindDoc="0" locked="0" layoutInCell="1" allowOverlap="1" wp14:anchorId="7E1853B0" wp14:editId="064F83EC">
          <wp:simplePos x="0" y="0"/>
          <wp:positionH relativeFrom="column">
            <wp:posOffset>38100</wp:posOffset>
          </wp:positionH>
          <wp:positionV relativeFrom="paragraph">
            <wp:posOffset>0</wp:posOffset>
          </wp:positionV>
          <wp:extent cx="2127885" cy="640080"/>
          <wp:effectExtent l="0" t="0" r="5715" b="7620"/>
          <wp:wrapThrough wrapText="bothSides">
            <wp:wrapPolygon edited="0">
              <wp:start x="0" y="0"/>
              <wp:lineTo x="0" y="21214"/>
              <wp:lineTo x="21465" y="21214"/>
              <wp:lineTo x="21465" y="0"/>
              <wp:lineTo x="0" y="0"/>
            </wp:wrapPolygon>
          </wp:wrapThrough>
          <wp:docPr id="10" name="Picture 4" descr="Logo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88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225">
      <w:rPr>
        <w:rFonts w:ascii="Georgia" w:hAnsi="Georgia"/>
        <w:b/>
        <w:sz w:val="30"/>
        <w:szCs w:val="30"/>
      </w:rPr>
      <w:br/>
    </w:r>
    <w:r w:rsidRPr="00744225">
      <w:rPr>
        <w:rFonts w:ascii="Georgia" w:hAnsi="Georgia"/>
        <w:b/>
        <w:sz w:val="30"/>
        <w:szCs w:val="30"/>
      </w:rPr>
      <w:t>Bio-Ingenieurswetenschappen</w:t>
    </w:r>
  </w:p>
  <w:p w:rsidR="005F37B1" w:rsidRPr="00744225" w:rsidRDefault="0029001C" w:rsidP="00A17A27">
    <w:pPr>
      <w:pStyle w:val="Koptekst"/>
      <w:ind w:left="4253"/>
      <w:jc w:val="center"/>
      <w:rPr>
        <w:rFonts w:ascii="Georgia" w:hAnsi="Georgia"/>
        <w:b/>
        <w:sz w:val="30"/>
        <w:szCs w:val="30"/>
      </w:rPr>
    </w:pPr>
    <w:proofErr w:type="spellStart"/>
    <w:r w:rsidRPr="00744225">
      <w:rPr>
        <w:rFonts w:ascii="Georgia" w:hAnsi="Georgia"/>
        <w:b/>
        <w:sz w:val="30"/>
        <w:szCs w:val="30"/>
      </w:rPr>
      <w:t>Bachelorproef</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C8A" w:rsidRPr="00744225" w:rsidRDefault="0029001C" w:rsidP="00341C8A">
    <w:pPr>
      <w:pStyle w:val="Koptekst"/>
      <w:ind w:left="4248"/>
      <w:jc w:val="center"/>
      <w:rPr>
        <w:rFonts w:ascii="Georgia" w:hAnsi="Georgia"/>
        <w:b/>
        <w:sz w:val="30"/>
        <w:szCs w:val="30"/>
      </w:rPr>
    </w:pPr>
    <w:r>
      <w:rPr>
        <w:rFonts w:ascii="Georgia" w:hAnsi="Georgia"/>
        <w:b/>
        <w:sz w:val="30"/>
        <w:szCs w:val="30"/>
      </w:rPr>
      <w:br/>
    </w:r>
    <w:r w:rsidRPr="00EA25D9">
      <w:rPr>
        <w:noProof/>
        <w:lang w:val="en-US"/>
      </w:rPr>
      <w:drawing>
        <wp:anchor distT="0" distB="0" distL="114300" distR="114300" simplePos="0" relativeHeight="251660288" behindDoc="0" locked="0" layoutInCell="1" allowOverlap="1" wp14:anchorId="3384A750" wp14:editId="031372D8">
          <wp:simplePos x="0" y="0"/>
          <wp:positionH relativeFrom="column">
            <wp:posOffset>95250</wp:posOffset>
          </wp:positionH>
          <wp:positionV relativeFrom="paragraph">
            <wp:posOffset>-5080</wp:posOffset>
          </wp:positionV>
          <wp:extent cx="2127885" cy="640080"/>
          <wp:effectExtent l="0" t="0" r="5715" b="7620"/>
          <wp:wrapThrough wrapText="bothSides">
            <wp:wrapPolygon edited="0">
              <wp:start x="0" y="0"/>
              <wp:lineTo x="0" y="21214"/>
              <wp:lineTo x="21465" y="21214"/>
              <wp:lineTo x="21465" y="0"/>
              <wp:lineTo x="0" y="0"/>
            </wp:wrapPolygon>
          </wp:wrapThrough>
          <wp:docPr id="11" name="Picture 2" descr="Logo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88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225">
      <w:rPr>
        <w:rFonts w:ascii="Georgia" w:hAnsi="Georgia"/>
        <w:b/>
        <w:sz w:val="30"/>
        <w:szCs w:val="30"/>
      </w:rPr>
      <w:t>Bio-Ingenieurswetenschappen</w:t>
    </w:r>
  </w:p>
  <w:p w:rsidR="00341C8A" w:rsidRDefault="0029001C" w:rsidP="00341C8A">
    <w:pPr>
      <w:pStyle w:val="Koptekst"/>
      <w:ind w:left="4253"/>
      <w:jc w:val="center"/>
    </w:pPr>
    <w:proofErr w:type="spellStart"/>
    <w:r w:rsidRPr="00744225">
      <w:rPr>
        <w:rFonts w:ascii="Georgia" w:hAnsi="Georgia"/>
        <w:b/>
        <w:sz w:val="30"/>
        <w:szCs w:val="30"/>
      </w:rPr>
      <w:t>Bachelorproef</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76E41"/>
    <w:multiLevelType w:val="hybridMultilevel"/>
    <w:tmpl w:val="1BD4F9C2"/>
    <w:lvl w:ilvl="0" w:tplc="1F4CFD0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34B67C8"/>
    <w:multiLevelType w:val="hybridMultilevel"/>
    <w:tmpl w:val="66FE953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01C"/>
    <w:rsid w:val="0029001C"/>
    <w:rsid w:val="004313E0"/>
    <w:rsid w:val="00991F9C"/>
    <w:rsid w:val="00D07145"/>
    <w:rsid w:val="00DC3302"/>
    <w:rsid w:val="00DE04D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78656"/>
  <w15:chartTrackingRefBased/>
  <w15:docId w15:val="{195248BC-3F0E-4724-B7EA-9A9F5AD2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9001C"/>
    <w:rPr>
      <w:rFonts w:eastAsiaTheme="minorEastAsia"/>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001C"/>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9001C"/>
    <w:rPr>
      <w:rFonts w:eastAsiaTheme="minorEastAsia"/>
      <w:lang w:eastAsia="ja-JP"/>
    </w:rPr>
  </w:style>
  <w:style w:type="paragraph" w:styleId="Voettekst">
    <w:name w:val="footer"/>
    <w:basedOn w:val="Standaard"/>
    <w:link w:val="VoettekstChar"/>
    <w:uiPriority w:val="99"/>
    <w:unhideWhenUsed/>
    <w:rsid w:val="0029001C"/>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9001C"/>
    <w:rPr>
      <w:rFonts w:eastAsiaTheme="minorEastAsia"/>
      <w:lang w:eastAsia="ja-JP"/>
    </w:rPr>
  </w:style>
  <w:style w:type="table" w:styleId="Tabelraster">
    <w:name w:val="Table Grid"/>
    <w:basedOn w:val="Standaardtabel"/>
    <w:uiPriority w:val="39"/>
    <w:rsid w:val="0029001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900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9001C"/>
    <w:rPr>
      <w:rFonts w:ascii="Segoe UI" w:eastAsiaTheme="minorEastAsia" w:hAnsi="Segoe UI" w:cs="Segoe UI"/>
      <w:sz w:val="18"/>
      <w:szCs w:val="18"/>
      <w:lang w:eastAsia="ja-JP"/>
    </w:rPr>
  </w:style>
  <w:style w:type="paragraph" w:styleId="Lijstalinea">
    <w:name w:val="List Paragraph"/>
    <w:basedOn w:val="Standaard"/>
    <w:uiPriority w:val="34"/>
    <w:qFormat/>
    <w:rsid w:val="0029001C"/>
    <w:pPr>
      <w:ind w:left="720"/>
      <w:contextualSpacing/>
    </w:pPr>
  </w:style>
  <w:style w:type="character" w:styleId="Hyperlink">
    <w:name w:val="Hyperlink"/>
    <w:basedOn w:val="Standaardalinea-lettertype"/>
    <w:uiPriority w:val="99"/>
    <w:unhideWhenUsed/>
    <w:rsid w:val="0029001C"/>
    <w:rPr>
      <w:color w:val="0563C1" w:themeColor="hyperlink"/>
      <w:u w:val="single"/>
    </w:rPr>
  </w:style>
  <w:style w:type="table" w:styleId="Onopgemaaktetabel2">
    <w:name w:val="Plain Table 2"/>
    <w:basedOn w:val="Standaardtabel"/>
    <w:uiPriority w:val="42"/>
    <w:rsid w:val="002900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jschrift">
    <w:name w:val="caption"/>
    <w:basedOn w:val="Standaard"/>
    <w:next w:val="Standaard"/>
    <w:uiPriority w:val="35"/>
    <w:unhideWhenUsed/>
    <w:qFormat/>
    <w:rsid w:val="0029001C"/>
    <w:pPr>
      <w:spacing w:after="200" w:line="240" w:lineRule="auto"/>
    </w:pPr>
    <w:rPr>
      <w:i/>
      <w:iCs/>
      <w:color w:val="44546A" w:themeColor="text2"/>
      <w:sz w:val="18"/>
      <w:szCs w:val="18"/>
    </w:rPr>
  </w:style>
  <w:style w:type="character" w:styleId="Nadruk">
    <w:name w:val="Emphasis"/>
    <w:basedOn w:val="Standaardalinea-lettertype"/>
    <w:uiPriority w:val="20"/>
    <w:qFormat/>
    <w:rsid w:val="0029001C"/>
    <w:rPr>
      <w:i/>
      <w:iCs/>
    </w:rPr>
  </w:style>
  <w:style w:type="character" w:styleId="Verwijzingopmerking">
    <w:name w:val="annotation reference"/>
    <w:basedOn w:val="Standaardalinea-lettertype"/>
    <w:uiPriority w:val="99"/>
    <w:semiHidden/>
    <w:unhideWhenUsed/>
    <w:rsid w:val="0029001C"/>
    <w:rPr>
      <w:sz w:val="16"/>
      <w:szCs w:val="16"/>
    </w:rPr>
  </w:style>
  <w:style w:type="paragraph" w:styleId="Tekstopmerking">
    <w:name w:val="annotation text"/>
    <w:basedOn w:val="Standaard"/>
    <w:link w:val="TekstopmerkingChar"/>
    <w:uiPriority w:val="99"/>
    <w:semiHidden/>
    <w:unhideWhenUsed/>
    <w:rsid w:val="002900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9001C"/>
    <w:rPr>
      <w:rFonts w:eastAsiaTheme="minorEastAsia"/>
      <w:sz w:val="20"/>
      <w:szCs w:val="20"/>
      <w:lang w:eastAsia="ja-JP"/>
    </w:rPr>
  </w:style>
  <w:style w:type="character" w:styleId="Tekstvantijdelijkeaanduiding">
    <w:name w:val="Placeholder Text"/>
    <w:basedOn w:val="Standaardalinea-lettertype"/>
    <w:uiPriority w:val="99"/>
    <w:semiHidden/>
    <w:rsid w:val="0029001C"/>
    <w:rPr>
      <w:color w:val="808080"/>
    </w:rPr>
  </w:style>
  <w:style w:type="paragraph" w:customStyle="1" w:styleId="EndNoteBibliographyTitle">
    <w:name w:val="EndNote Bibliography Title"/>
    <w:basedOn w:val="Standaard"/>
    <w:link w:val="EndNoteBibliographyTitleChar"/>
    <w:rsid w:val="0029001C"/>
    <w:pPr>
      <w:spacing w:after="0"/>
      <w:jc w:val="center"/>
    </w:pPr>
    <w:rPr>
      <w:rFonts w:ascii="Calibri" w:hAnsi="Calibri" w:cs="Calibri"/>
    </w:rPr>
  </w:style>
  <w:style w:type="character" w:customStyle="1" w:styleId="EndNoteBibliographyTitleChar">
    <w:name w:val="EndNote Bibliography Title Char"/>
    <w:basedOn w:val="Standaardalinea-lettertype"/>
    <w:link w:val="EndNoteBibliographyTitle"/>
    <w:rsid w:val="0029001C"/>
    <w:rPr>
      <w:rFonts w:ascii="Calibri" w:eastAsiaTheme="minorEastAsia" w:hAnsi="Calibri" w:cs="Calibri"/>
      <w:lang w:eastAsia="ja-JP"/>
    </w:rPr>
  </w:style>
  <w:style w:type="paragraph" w:customStyle="1" w:styleId="EndNoteBibliography">
    <w:name w:val="EndNote Bibliography"/>
    <w:basedOn w:val="Standaard"/>
    <w:link w:val="EndNoteBibliographyChar"/>
    <w:rsid w:val="0029001C"/>
    <w:pPr>
      <w:spacing w:line="240" w:lineRule="auto"/>
    </w:pPr>
    <w:rPr>
      <w:rFonts w:ascii="Calibri" w:hAnsi="Calibri" w:cs="Calibri"/>
    </w:rPr>
  </w:style>
  <w:style w:type="character" w:customStyle="1" w:styleId="EndNoteBibliographyChar">
    <w:name w:val="EndNote Bibliography Char"/>
    <w:basedOn w:val="Standaardalinea-lettertype"/>
    <w:link w:val="EndNoteBibliography"/>
    <w:rsid w:val="0029001C"/>
    <w:rPr>
      <w:rFonts w:ascii="Calibri" w:eastAsiaTheme="minorEastAsia" w:hAnsi="Calibri" w:cs="Calibri"/>
      <w:lang w:eastAsia="ja-JP"/>
    </w:rPr>
  </w:style>
  <w:style w:type="character" w:styleId="Onopgelostemelding">
    <w:name w:val="Unresolved Mention"/>
    <w:basedOn w:val="Standaardalinea-lettertype"/>
    <w:uiPriority w:val="99"/>
    <w:semiHidden/>
    <w:unhideWhenUsed/>
    <w:rsid w:val="0029001C"/>
    <w:rPr>
      <w:color w:val="605E5C"/>
      <w:shd w:val="clear" w:color="auto" w:fill="E1DFDD"/>
    </w:rPr>
  </w:style>
  <w:style w:type="character" w:styleId="GevolgdeHyperlink">
    <w:name w:val="FollowedHyperlink"/>
    <w:basedOn w:val="Standaardalinea-lettertype"/>
    <w:uiPriority w:val="99"/>
    <w:semiHidden/>
    <w:unhideWhenUsed/>
    <w:rsid w:val="002900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png"/><Relationship Id="rId18" Type="http://schemas.openxmlformats.org/officeDocument/2006/relationships/hyperlink" Target="https://webbook.nist.gov/cgi/cbook.cgi?ID=C74828&amp;Units=SI&amp;Type=IR-SPEC&amp;Index=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hyperlink" Target="https://webbook.nist.gov/cgi/cbook.cgi?ID=C7732185&amp;Units=SI&amp;Type=IR-SPEC&amp;Index=1" TargetMode="External"/><Relationship Id="rId2" Type="http://schemas.openxmlformats.org/officeDocument/2006/relationships/styles" Target="styles.xml"/><Relationship Id="rId16" Type="http://schemas.openxmlformats.org/officeDocument/2006/relationships/hyperlink" Target="https://webbook.nist.gov/cgi/cbook.cgi?ID=C124389&amp;Units=SI&amp;Type=IR-SPEC&amp;Index=1" TargetMode="External"/><Relationship Id="rId20" Type="http://schemas.openxmlformats.org/officeDocument/2006/relationships/hyperlink" Target="https://webbook.nist.gov/cgi/cbook.cgi?ID=C74851&amp;Units=SI&amp;Type=IR-SPEC&amp;Index=0" TargetMode="Externa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hyperlink" Target="https://www.sigmaaldrich.com/catalog/product/aldrich/550086?lang=en&amp;region=BE" TargetMode="External"/><Relationship Id="rId10" Type="http://schemas.openxmlformats.org/officeDocument/2006/relationships/image" Target="media/image4.png"/><Relationship Id="rId19" Type="http://schemas.openxmlformats.org/officeDocument/2006/relationships/hyperlink" Target="https://webbook.nist.gov/cgi/cbook.cgi?ID=C630080&amp;Units=SI&amp;Type=IR-SPEC&amp;Index=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8302</Words>
  <Characters>45664</Characters>
  <Application>Microsoft Office Word</Application>
  <DocSecurity>0</DocSecurity>
  <Lines>380</Lines>
  <Paragraphs>107</Paragraphs>
  <ScaleCrop>false</ScaleCrop>
  <Company/>
  <LinksUpToDate>false</LinksUpToDate>
  <CharactersWithSpaces>53859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dc:creator>
  <cp:keywords/>
  <dc:description/>
  <cp:lastModifiedBy>Marine</cp:lastModifiedBy>
  <cp:revision>1</cp:revision>
  <dcterms:created xsi:type="dcterms:W3CDTF">2019-07-28T06:36:00Z</dcterms:created>
  <dcterms:modified xsi:type="dcterms:W3CDTF">2019-07-28T06:44:00Z</dcterms:modified>
</cp:coreProperties>
</file>