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1443B" w14:textId="0AFE5535" w:rsidR="009436B0" w:rsidRDefault="009436B0" w:rsidP="00E90740">
      <w:pPr>
        <w:pStyle w:val="CoverTitel"/>
      </w:pPr>
    </w:p>
    <w:p w14:paraId="5A177D43" w14:textId="77777777" w:rsidR="0032557E" w:rsidRDefault="0032557E" w:rsidP="00E90740">
      <w:pPr>
        <w:pStyle w:val="CoverTitel"/>
      </w:pPr>
    </w:p>
    <w:p w14:paraId="6473686B" w14:textId="77777777" w:rsidR="009436B0" w:rsidRDefault="009436B0" w:rsidP="00E90740">
      <w:pPr>
        <w:pStyle w:val="CoverTitel"/>
      </w:pPr>
    </w:p>
    <w:p w14:paraId="3A79BAAC" w14:textId="77777777" w:rsidR="009436B0" w:rsidRDefault="009436B0" w:rsidP="00E90740">
      <w:pPr>
        <w:pStyle w:val="CoverTitel"/>
      </w:pPr>
    </w:p>
    <w:p w14:paraId="6AFB1E3E" w14:textId="77777777" w:rsidR="009436B0" w:rsidRDefault="009436B0" w:rsidP="00E90740">
      <w:pPr>
        <w:pStyle w:val="CoverTitel"/>
      </w:pPr>
    </w:p>
    <w:sdt>
      <w:sdtPr>
        <w:rPr>
          <w:sz w:val="56"/>
          <w:szCs w:val="56"/>
        </w:rPr>
        <w:alias w:val="Titel"/>
        <w:tag w:val="Titel cover"/>
        <w:id w:val="-1510665965"/>
        <w:placeholder>
          <w:docPart w:val="9E82EF2FA41F4F2E92EDD52C78052A48"/>
        </w:placeholder>
      </w:sdtPr>
      <w:sdtEndPr/>
      <w:sdtContent>
        <w:p w14:paraId="3EC40E7C" w14:textId="080D0A0D" w:rsidR="00E90740" w:rsidRPr="001A7201" w:rsidRDefault="007725CD" w:rsidP="00E90740">
          <w:pPr>
            <w:pStyle w:val="CoverTitel"/>
            <w:rPr>
              <w:sz w:val="52"/>
              <w:szCs w:val="52"/>
              <w:lang w:val="en-US"/>
            </w:rPr>
          </w:pPr>
          <w:r w:rsidRPr="001A7201">
            <w:rPr>
              <w:sz w:val="52"/>
              <w:szCs w:val="52"/>
              <w:lang w:val="en-US"/>
            </w:rPr>
            <w:t>Does working from home lead to improved performance of employees?</w:t>
          </w:r>
        </w:p>
      </w:sdtContent>
    </w:sdt>
    <w:p w14:paraId="026C7C7F" w14:textId="76FD4F04" w:rsidR="00E90740" w:rsidRPr="001A7201" w:rsidRDefault="007725CD" w:rsidP="00E90740">
      <w:pPr>
        <w:pStyle w:val="CoverSubtitel"/>
        <w:rPr>
          <w:sz w:val="32"/>
          <w:szCs w:val="32"/>
          <w:lang w:val="en-US"/>
        </w:rPr>
      </w:pPr>
      <w:r w:rsidRPr="001A7201">
        <w:rPr>
          <w:sz w:val="32"/>
          <w:szCs w:val="32"/>
          <w:lang w:val="en-US"/>
        </w:rPr>
        <w:t xml:space="preserve">The effect </w:t>
      </w:r>
      <w:r w:rsidR="00E478CB" w:rsidRPr="001A7201">
        <w:rPr>
          <w:sz w:val="32"/>
          <w:szCs w:val="32"/>
          <w:lang w:val="en-US"/>
        </w:rPr>
        <w:t>of maturity, concentration,</w:t>
      </w:r>
      <w:r w:rsidRPr="001A7201">
        <w:rPr>
          <w:sz w:val="32"/>
          <w:szCs w:val="32"/>
          <w:lang w:val="en-US"/>
        </w:rPr>
        <w:t xml:space="preserve"> and satisfaction of the need for relatedness</w:t>
      </w:r>
      <w:r w:rsidR="00E478CB" w:rsidRPr="001A7201">
        <w:rPr>
          <w:sz w:val="32"/>
          <w:szCs w:val="32"/>
          <w:lang w:val="en-US"/>
        </w:rPr>
        <w:t xml:space="preserve"> </w:t>
      </w:r>
      <w:r w:rsidR="003A6C7B" w:rsidRPr="001A7201">
        <w:rPr>
          <w:sz w:val="32"/>
          <w:szCs w:val="32"/>
          <w:lang w:val="en-US"/>
        </w:rPr>
        <w:t>on homeworkers’ performance</w:t>
      </w:r>
    </w:p>
    <w:p w14:paraId="16F0D8A0" w14:textId="77777777" w:rsidR="00E90740" w:rsidRPr="00C87A19" w:rsidRDefault="00E90740" w:rsidP="00E90740">
      <w:pPr>
        <w:rPr>
          <w:lang w:val="en-US"/>
        </w:rPr>
      </w:pPr>
    </w:p>
    <w:p w14:paraId="30B3265B" w14:textId="77777777" w:rsidR="00E90740" w:rsidRPr="00C87A19" w:rsidRDefault="00E90740" w:rsidP="00E90740">
      <w:pPr>
        <w:pStyle w:val="Tekstopmerking"/>
        <w:rPr>
          <w:lang w:val="en-US"/>
        </w:rPr>
      </w:pPr>
    </w:p>
    <w:p w14:paraId="63D32C53" w14:textId="77777777" w:rsidR="00E90740" w:rsidRPr="00C87A19" w:rsidRDefault="00DD0DCD" w:rsidP="00E90740">
      <w:pPr>
        <w:pStyle w:val="Tekstopmerking"/>
        <w:rPr>
          <w:lang w:val="en-US"/>
        </w:rPr>
      </w:pPr>
      <w:r>
        <w:rPr>
          <w:noProof/>
        </w:rPr>
        <w:pict w14:anchorId="5597F9DD">
          <v:shapetype id="_x0000_t202" coordsize="21600,21600" o:spt="202" path="m,l,21600r21600,l21600,xe">
            <v:stroke joinstyle="miter"/>
            <v:path gradientshapeok="t" o:connecttype="rect"/>
          </v:shapetype>
          <v:shape id="Tekstvak 40" o:spid="_x0000_s1033" type="#_x0000_t202" alt="" style="position:absolute;left:0;text-align:left;margin-left:209.95pt;margin-top:484.8pt;width:283.45pt;height:85.05pt;z-index:251662336;visibility:visible;mso-wrap-style:square;mso-wrap-edited:f;mso-width-percent:0;mso-height-percent:0;mso-wrap-distance-left:2.85pt;mso-wrap-distance-top:0;mso-wrap-distance-right:9pt;mso-wrap-distance-bottom:0;mso-position-horizontal-relative:margin;mso-position-vertical-relative:page;mso-width-percent:0;mso-height-percent:0;mso-width-relative:margin;mso-height-relative:margin;v-text-anchor:bottom" filled="f" stroked="f" strokeweight=".5pt">
            <v:textbox inset="0,0,0,0">
              <w:txbxContent>
                <w:sdt>
                  <w:sdtPr>
                    <w:alias w:val="Auteur"/>
                    <w:tag w:val="Auteur"/>
                    <w:id w:val="429555224"/>
                  </w:sdtPr>
                  <w:sdtEndPr/>
                  <w:sdtContent>
                    <w:p w14:paraId="78FD745D" w14:textId="2D6B2BB0" w:rsidR="00075212" w:rsidRDefault="00075212" w:rsidP="00E90740">
                      <w:pPr>
                        <w:pStyle w:val="CoverAuteur"/>
                      </w:pPr>
                      <w:r>
                        <w:t>Jonas De Kerf</w:t>
                      </w:r>
                    </w:p>
                  </w:sdtContent>
                </w:sdt>
              </w:txbxContent>
            </v:textbox>
            <w10:wrap anchorx="margin" anchory="page"/>
          </v:shape>
        </w:pict>
      </w:r>
    </w:p>
    <w:p w14:paraId="37585FFE" w14:textId="57130766" w:rsidR="00E90740" w:rsidRPr="00C87A19" w:rsidRDefault="00DD0DCD" w:rsidP="00E90740">
      <w:pPr>
        <w:rPr>
          <w:lang w:val="en-US"/>
        </w:rPr>
        <w:sectPr w:rsidR="00E90740" w:rsidRPr="00C87A19" w:rsidSect="002A60FD">
          <w:headerReference w:type="default" r:id="rId8"/>
          <w:footerReference w:type="default" r:id="rId9"/>
          <w:headerReference w:type="first" r:id="rId10"/>
          <w:footerReference w:type="first" r:id="rId11"/>
          <w:pgSz w:w="11906" w:h="16838" w:code="9"/>
          <w:pgMar w:top="1418" w:right="1418" w:bottom="1418" w:left="1418" w:header="680" w:footer="567" w:gutter="0"/>
          <w:cols w:space="708"/>
          <w:titlePg/>
          <w:docGrid w:linePitch="360"/>
        </w:sectPr>
      </w:pPr>
      <w:r>
        <w:rPr>
          <w:noProof/>
        </w:rPr>
        <w:pict w14:anchorId="7ED59299">
          <v:shape id="Tekstvak 8" o:spid="_x0000_s1031" type="#_x0000_t202" alt="" style="position:absolute;left:0;text-align:left;margin-left:213.95pt;margin-top:754.1pt;width:283.45pt;height:14.15pt;z-index:251658240;visibility:visible;mso-wrap-style:square;mso-wrap-edited:f;mso-width-percent:0;mso-height-percent:0;mso-wrap-distance-left:9pt;mso-wrap-distance-top:0;mso-wrap-distance-right:9pt;mso-wrap-distance-bottom:0;mso-position-horizontal-relative:margin;mso-position-vertical-relative:page;mso-width-percent:0;mso-height-percent:0;mso-width-relative:margin;mso-height-relative:margin;v-text-anchor:bottom" o:allowoverlap="f" filled="f" stroked="f" strokeweight=".5pt">
            <v:textbox inset="0,0,0,0">
              <w:txbxContent>
                <w:p w14:paraId="38C08AEA" w14:textId="18C9E1F8" w:rsidR="00075212" w:rsidRPr="0096737D" w:rsidRDefault="00075212" w:rsidP="00E90740">
                  <w:pPr>
                    <w:pStyle w:val="CoverSubtekst"/>
                  </w:pPr>
                  <w:r>
                    <w:rPr>
                      <w:rFonts w:eastAsia="Arial" w:cs="Arial"/>
                      <w:bdr w:val="nil"/>
                      <w:lang w:val="en-GB"/>
                    </w:rPr>
                    <w:t xml:space="preserve">Academic Year </w:t>
                  </w:r>
                  <w:sdt>
                    <w:sdtPr>
                      <w:alias w:val="Academiejaar"/>
                      <w:tag w:val="Academiejaar"/>
                      <w:id w:val="-388968408"/>
                      <w:comboBox>
                        <w:listItem w:value="Selecteer het academiejaar"/>
                        <w:listItem w:displayText="2012-2013" w:value="2012-2013"/>
                        <w:listItem w:displayText="2013-2014" w:value="2013-2014"/>
                        <w:listItem w:displayText="2014-2015" w:value="2014-2015"/>
                        <w:listItem w:displayText="2015-2016" w:value="2015-2016"/>
                        <w:listItem w:displayText="2016-2017" w:value="2016-2017"/>
                        <w:listItem w:displayText="2017-2018" w:value="2017-2018"/>
                        <w:listItem w:displayText="2018-2019" w:value="2018-2019"/>
                        <w:listItem w:displayText="2019-2020" w:value="2019-2020"/>
                      </w:comboBox>
                    </w:sdtPr>
                    <w:sdtEndPr/>
                    <w:sdtContent>
                      <w:r>
                        <w:t>2019-2020</w:t>
                      </w:r>
                    </w:sdtContent>
                  </w:sdt>
                </w:p>
              </w:txbxContent>
            </v:textbox>
            <w10:wrap type="square" anchorx="margin" anchory="page"/>
          </v:shape>
        </w:pict>
      </w:r>
      <w:r>
        <w:rPr>
          <w:noProof/>
        </w:rPr>
        <w:pict w14:anchorId="626604D2">
          <v:shape id="Tekstvak 3" o:spid="_x0000_s1030" type="#_x0000_t202" alt="" style="position:absolute;left:0;text-align:left;margin-left:213.95pt;margin-top:708.75pt;width:283.45pt;height:14.15pt;z-index:251660288;visibility:visible;mso-wrap-style:square;mso-wrap-edited:f;mso-width-percent:0;mso-height-percent:0;mso-wrap-distance-left:2.85pt;mso-wrap-distance-top:0;mso-wrap-distance-right:9pt;mso-wrap-distance-bottom:0;mso-position-horizontal-relative:margin;mso-position-vertical-relative:page;mso-width-percent:0;mso-height-percent:0;mso-width-relative:margin;mso-height-relative:margin;v-text-anchor:middle" filled="f" stroked="f" strokeweight=".5pt">
            <v:textbox inset="0,0,0,0">
              <w:txbxContent>
                <w:p w14:paraId="440C2ABF" w14:textId="3FE5C1F4" w:rsidR="00075212" w:rsidRPr="00A27652" w:rsidRDefault="00075212" w:rsidP="00E90740">
                  <w:pPr>
                    <w:pStyle w:val="CoverSubtekst"/>
                  </w:pPr>
                  <w:r w:rsidRPr="00A27652">
                    <w:rPr>
                      <w:rFonts w:eastAsia="Arial" w:cs="Arial"/>
                      <w:bdr w:val="nil"/>
                    </w:rPr>
                    <w:t xml:space="preserve">Promoter: Prof. dr. </w:t>
                  </w:r>
                  <w:sdt>
                    <w:sdtPr>
                      <w:alias w:val="Promotor"/>
                      <w:tag w:val="Promotor"/>
                      <w:id w:val="-508911600"/>
                    </w:sdtPr>
                    <w:sdtEndPr/>
                    <w:sdtContent>
                      <w:r>
                        <w:t>Rein De Cooman</w:t>
                      </w:r>
                    </w:sdtContent>
                  </w:sdt>
                </w:p>
              </w:txbxContent>
            </v:textbox>
            <w10:wrap anchorx="margin" anchory="page"/>
          </v:shape>
        </w:pict>
      </w:r>
      <w:r>
        <w:rPr>
          <w:noProof/>
        </w:rPr>
        <w:pict w14:anchorId="7ED3D543">
          <v:shape id="Tekstvak 13" o:spid="_x0000_s1029" type="#_x0000_t202" alt="" style="position:absolute;left:0;text-align:left;margin-left:350.75pt;margin-top:572.65pt;width:141.75pt;height:19.85pt;z-index:251664384;visibility:visible;mso-wrap-style:square;mso-wrap-edited:f;mso-width-percent:0;mso-height-percent:0;mso-wrap-distance-left:2.85pt;mso-wrap-distance-top:0;mso-wrap-distance-right:9pt;mso-wrap-distance-bottom:0;mso-position-horizontal-relative:margin;mso-position-vertical-relative:page;mso-width-percent:0;mso-height-percent:0;mso-width-relative:margin;mso-height-relative:margin;v-text-anchor:bottom" filled="f" stroked="f" strokeweight=".5pt">
            <v:textbox inset="0,0,0,0">
              <w:txbxContent>
                <w:sdt>
                  <w:sdtPr>
                    <w:rPr>
                      <w:rFonts w:ascii="Arial" w:hAnsi="Arial" w:cs="Arial"/>
                    </w:rPr>
                    <w:alias w:val="INSCHRIJVINGSNUMMER"/>
                    <w:tag w:val="Inschrijvingsnummer"/>
                    <w:id w:val="171533528"/>
                  </w:sdtPr>
                  <w:sdtEndPr/>
                  <w:sdtContent>
                    <w:p w14:paraId="5D0AD001" w14:textId="73A67E4E" w:rsidR="00075212" w:rsidRPr="00C87A19" w:rsidRDefault="00075212" w:rsidP="00E90740">
                      <w:pPr>
                        <w:pStyle w:val="Ballontekst"/>
                        <w:jc w:val="right"/>
                        <w:rPr>
                          <w:rFonts w:ascii="Arial" w:hAnsi="Arial" w:cs="Arial"/>
                          <w:lang w:val="en-US"/>
                        </w:rPr>
                      </w:pPr>
                      <w:r>
                        <w:rPr>
                          <w:rFonts w:ascii="Arial" w:hAnsi="Arial" w:cs="Arial"/>
                        </w:rPr>
                        <w:t>R0675696</w:t>
                      </w:r>
                    </w:p>
                  </w:sdtContent>
                </w:sdt>
              </w:txbxContent>
            </v:textbox>
            <w10:wrap anchorx="margin" anchory="page"/>
          </v:shape>
        </w:pict>
      </w:r>
      <w:r>
        <w:rPr>
          <w:noProof/>
        </w:rPr>
        <w:pict w14:anchorId="1FA9578A">
          <v:shape id="_x0000_s1028" type="#_x0000_t202" alt="" style="position:absolute;left:0;text-align:left;margin-left:209.95pt;margin-top:609.55pt;width:283.45pt;height:28.35pt;z-index:251661312;visibility:visible;mso-wrap-style:square;mso-wrap-edited:f;mso-width-percent:0;mso-height-percent:0;mso-wrap-distance-left:2.85pt;mso-wrap-distance-top:0;mso-wrap-distance-right:9pt;mso-wrap-distance-bottom:0;mso-position-horizontal-relative:margin;mso-position-vertical-relative:page;mso-width-percent:0;mso-height-percent:0;mso-width-relative:margin;mso-height-relative:margin;v-text-anchor:middle" filled="f" stroked="f" strokeweight=".5pt">
            <v:textbox inset="0,0,0,0">
              <w:txbxContent>
                <w:p w14:paraId="29653A9E" w14:textId="77777777" w:rsidR="00075212" w:rsidRPr="002829CC" w:rsidRDefault="00075212" w:rsidP="007B0F4A">
                  <w:pPr>
                    <w:pStyle w:val="CoverSubtekst"/>
                    <w:rPr>
                      <w:lang w:val="en-US"/>
                    </w:rPr>
                  </w:pPr>
                  <w:r>
                    <w:rPr>
                      <w:rFonts w:eastAsia="Arial" w:cs="Arial"/>
                      <w:bdr w:val="nil"/>
                      <w:lang w:val="en-GB"/>
                    </w:rPr>
                    <w:t xml:space="preserve">Master's thesis submitted to </w:t>
                  </w:r>
                  <w:r>
                    <w:rPr>
                      <w:rFonts w:eastAsia="Arial" w:cs="Arial"/>
                      <w:bdr w:val="nil"/>
                      <w:lang w:val="en-GB"/>
                    </w:rPr>
                    <w:br/>
                    <w:t>obtain the degree of</w:t>
                  </w:r>
                </w:p>
                <w:p w14:paraId="1C4CA2B6" w14:textId="77777777" w:rsidR="00075212" w:rsidRPr="007B0F4A" w:rsidRDefault="00075212" w:rsidP="00E90740">
                  <w:pPr>
                    <w:pStyle w:val="CoverSubtekst"/>
                    <w:rPr>
                      <w:rStyle w:val="Zwaar"/>
                      <w:bCs w:val="0"/>
                      <w:lang w:val="en-US"/>
                    </w:rPr>
                  </w:pPr>
                </w:p>
                <w:p w14:paraId="430AD099" w14:textId="77777777" w:rsidR="00075212" w:rsidRPr="007B0F4A" w:rsidRDefault="00075212" w:rsidP="00E90740">
                  <w:pPr>
                    <w:pStyle w:val="CoverAuteur"/>
                    <w:rPr>
                      <w:sz w:val="24"/>
                      <w:lang w:val="en-US"/>
                    </w:rPr>
                  </w:pPr>
                </w:p>
              </w:txbxContent>
            </v:textbox>
            <w10:wrap anchorx="margin" anchory="page"/>
          </v:shape>
        </w:pict>
      </w:r>
      <w:r>
        <w:rPr>
          <w:noProof/>
        </w:rPr>
        <w:pict w14:anchorId="3E9007B3">
          <v:shape id="Tekstvak 5" o:spid="_x0000_s1027" type="#_x0000_t202" alt="" style="position:absolute;left:0;text-align:left;margin-left:209.75pt;margin-top:650.35pt;width:283.45pt;height:28.35pt;z-index:251665408;visibility:visible;mso-wrap-style:square;mso-wrap-edited:f;mso-width-percent:0;mso-height-percent:0;mso-wrap-distance-left:2.85pt;mso-wrap-distance-top:0;mso-wrap-distance-right:9pt;mso-wrap-distance-bottom:0;mso-position-horizontal-relative:margin;mso-position-vertical-relative:page;mso-width-percent:0;mso-height-percent:0;mso-width-relative:margin;mso-height-relative:margin;v-text-anchor:middle" filled="f" stroked="f" strokeweight=".5pt">
            <v:textbox inset="0,0,0,0">
              <w:txbxContent>
                <w:p w14:paraId="12F35B98" w14:textId="46D3C798" w:rsidR="00075212" w:rsidRPr="004B256F" w:rsidRDefault="00075212" w:rsidP="00E90740">
                  <w:pPr>
                    <w:pStyle w:val="CoverSubtekst"/>
                    <w:rPr>
                      <w:sz w:val="20"/>
                      <w:szCs w:val="20"/>
                    </w:rPr>
                  </w:pPr>
                  <w:r>
                    <w:rPr>
                      <w:rFonts w:eastAsia="Arial" w:cs="Arial"/>
                      <w:sz w:val="20"/>
                      <w:szCs w:val="20"/>
                      <w:bdr w:val="nil"/>
                      <w:lang w:val="en-GB"/>
                    </w:rPr>
                    <w:t>MASTER OF BUSINESS ADMINISTRATION</w:t>
                  </w:r>
                </w:p>
                <w:p w14:paraId="1D0D9576" w14:textId="77777777" w:rsidR="00075212" w:rsidRDefault="00075212" w:rsidP="00E90740">
                  <w:pPr>
                    <w:pStyle w:val="CoverSubtekst"/>
                    <w:rPr>
                      <w:rStyle w:val="Zwaar"/>
                      <w:bCs w:val="0"/>
                    </w:rPr>
                  </w:pPr>
                </w:p>
                <w:p w14:paraId="2D2B8F09" w14:textId="77777777" w:rsidR="00075212" w:rsidRPr="00EF3C36" w:rsidRDefault="00075212" w:rsidP="00E90740">
                  <w:pPr>
                    <w:pStyle w:val="CoverAuteur"/>
                    <w:rPr>
                      <w:sz w:val="24"/>
                    </w:rPr>
                  </w:pPr>
                </w:p>
              </w:txbxContent>
            </v:textbox>
            <w10:wrap anchorx="margin" anchory="page"/>
          </v:shape>
        </w:pict>
      </w:r>
      <w:r>
        <w:rPr>
          <w:noProof/>
        </w:rPr>
        <w:pict w14:anchorId="36842B34">
          <v:shape id="Tekstvak 41" o:spid="_x0000_s1026" type="#_x0000_t202" alt="" style="position:absolute;left:0;text-align:left;margin-left:199pt;margin-top:57.15pt;width:368.5pt;height:56.7pt;z-index:251663360;visibility:visible;mso-wrap-style:square;mso-wrap-edited:f;mso-width-percent:0;mso-height-percent:0;mso-wrap-distance-left:2.85pt;mso-wrap-distance-top:0;mso-wrap-distance-right:9pt;mso-wrap-distance-bottom:0;mso-position-horizontal-relative:page;mso-position-vertical-relative:page;mso-width-percent:0;mso-height-percent:0;mso-width-relative:margin;mso-height-relative:margin;v-text-anchor:middle" filled="f" stroked="f" strokeweight=".5pt">
            <v:textbox inset="17.01pt,5.67pt,17.01pt,5.67pt">
              <w:txbxContent>
                <w:p w14:paraId="56872BE9" w14:textId="77777777" w:rsidR="00075212" w:rsidRPr="00256EC3" w:rsidRDefault="00075212" w:rsidP="00E90740">
                  <w:pPr>
                    <w:pStyle w:val="CoverKoptekst"/>
                    <w:rPr>
                      <w:sz w:val="20"/>
                    </w:rPr>
                  </w:pPr>
                  <w:r>
                    <w:rPr>
                      <w:rFonts w:eastAsia="Arial" w:cs="Arial"/>
                      <w:color w:val="FFFFFF"/>
                      <w:sz w:val="20"/>
                      <w:bdr w:val="nil"/>
                      <w:lang w:val="en-GB"/>
                    </w:rPr>
                    <w:t>Faculty of Economics and Business</w:t>
                  </w:r>
                </w:p>
              </w:txbxContent>
            </v:textbox>
            <w10:wrap anchorx="page" anchory="page"/>
          </v:shape>
        </w:pict>
      </w:r>
    </w:p>
    <w:p w14:paraId="54676611" w14:textId="77777777" w:rsidR="006F3BEE" w:rsidRDefault="006F3BEE" w:rsidP="00E90740">
      <w:pPr>
        <w:pStyle w:val="Titelinhoudsopgave"/>
        <w:rPr>
          <w:rFonts w:eastAsia="Arial" w:cs="Arial"/>
          <w:bCs/>
          <w:bdr w:val="nil"/>
          <w:lang w:val="en-GB"/>
        </w:rPr>
      </w:pPr>
      <w:r>
        <w:rPr>
          <w:rFonts w:eastAsia="Arial" w:cs="Arial"/>
          <w:bCs/>
          <w:bdr w:val="nil"/>
          <w:lang w:val="en-GB"/>
        </w:rPr>
        <w:lastRenderedPageBreak/>
        <w:br w:type="page"/>
      </w:r>
    </w:p>
    <w:p w14:paraId="550AFE2A" w14:textId="762D720F" w:rsidR="00E90740" w:rsidRPr="001D4BA0" w:rsidRDefault="00C87A19" w:rsidP="001D4BA0">
      <w:pPr>
        <w:pStyle w:val="Titelinhoudsopgave"/>
        <w:rPr>
          <w:lang w:val="en-US"/>
        </w:rPr>
      </w:pPr>
      <w:r>
        <w:rPr>
          <w:rFonts w:eastAsia="Arial" w:cs="Arial"/>
          <w:bCs/>
          <w:bdr w:val="nil"/>
          <w:lang w:val="en-GB"/>
        </w:rPr>
        <w:lastRenderedPageBreak/>
        <w:t>Contents</w:t>
      </w:r>
    </w:p>
    <w:p w14:paraId="3B0E7872" w14:textId="5E8B9C55" w:rsidR="00D7155C" w:rsidRDefault="009D10C7">
      <w:pPr>
        <w:pStyle w:val="Inhopg1"/>
        <w:rPr>
          <w:rFonts w:asciiTheme="minorHAnsi" w:hAnsiTheme="minorHAnsi" w:cstheme="minorBidi"/>
          <w:b w:val="0"/>
          <w:sz w:val="22"/>
          <w:szCs w:val="22"/>
          <w:lang w:val="fr-FR" w:eastAsia="fr-FR"/>
        </w:rPr>
      </w:pPr>
      <w:r>
        <w:rPr>
          <w:lang w:val="nl-NL"/>
        </w:rPr>
        <w:fldChar w:fldCharType="begin"/>
      </w:r>
      <w:r>
        <w:rPr>
          <w:lang w:val="nl-NL"/>
        </w:rPr>
        <w:instrText xml:space="preserve"> TOC \o "1-2" \h \z \t "_Titel;1" </w:instrText>
      </w:r>
      <w:r>
        <w:rPr>
          <w:lang w:val="nl-NL"/>
        </w:rPr>
        <w:fldChar w:fldCharType="separate"/>
      </w:r>
      <w:hyperlink w:anchor="_Toc52530226" w:history="1">
        <w:r w:rsidR="00D7155C" w:rsidRPr="00806C27">
          <w:rPr>
            <w:rStyle w:val="Hyperlink"/>
            <w:lang w:val="en-US"/>
          </w:rPr>
          <w:t>Abstract</w:t>
        </w:r>
        <w:r w:rsidR="00D7155C">
          <w:rPr>
            <w:webHidden/>
          </w:rPr>
          <w:tab/>
        </w:r>
        <w:r w:rsidR="00D7155C">
          <w:rPr>
            <w:webHidden/>
          </w:rPr>
          <w:fldChar w:fldCharType="begin"/>
        </w:r>
        <w:r w:rsidR="00D7155C">
          <w:rPr>
            <w:webHidden/>
          </w:rPr>
          <w:instrText xml:space="preserve"> PAGEREF _Toc52530226 \h </w:instrText>
        </w:r>
        <w:r w:rsidR="00D7155C">
          <w:rPr>
            <w:webHidden/>
          </w:rPr>
        </w:r>
        <w:r w:rsidR="00D7155C">
          <w:rPr>
            <w:webHidden/>
          </w:rPr>
          <w:fldChar w:fldCharType="separate"/>
        </w:r>
        <w:r w:rsidR="00D7155C">
          <w:rPr>
            <w:webHidden/>
          </w:rPr>
          <w:t>A</w:t>
        </w:r>
        <w:r w:rsidR="00D7155C">
          <w:rPr>
            <w:webHidden/>
          </w:rPr>
          <w:fldChar w:fldCharType="end"/>
        </w:r>
      </w:hyperlink>
    </w:p>
    <w:p w14:paraId="352F865B" w14:textId="5E76A6C7" w:rsidR="00D7155C" w:rsidRDefault="00D7155C">
      <w:pPr>
        <w:pStyle w:val="Inhopg1"/>
        <w:rPr>
          <w:rFonts w:asciiTheme="minorHAnsi" w:hAnsiTheme="minorHAnsi" w:cstheme="minorBidi"/>
          <w:b w:val="0"/>
          <w:sz w:val="22"/>
          <w:szCs w:val="22"/>
          <w:lang w:val="fr-FR" w:eastAsia="fr-FR"/>
        </w:rPr>
      </w:pPr>
      <w:hyperlink w:anchor="_Toc52530227" w:history="1">
        <w:r w:rsidRPr="00806C27">
          <w:rPr>
            <w:rStyle w:val="Hyperlink"/>
          </w:rPr>
          <w:t>1</w:t>
        </w:r>
        <w:r>
          <w:rPr>
            <w:rFonts w:asciiTheme="minorHAnsi" w:hAnsiTheme="minorHAnsi" w:cstheme="minorBidi"/>
            <w:b w:val="0"/>
            <w:sz w:val="22"/>
            <w:szCs w:val="22"/>
            <w:lang w:val="fr-FR" w:eastAsia="fr-FR"/>
          </w:rPr>
          <w:tab/>
        </w:r>
        <w:r w:rsidRPr="00806C27">
          <w:rPr>
            <w:rStyle w:val="Hyperlink"/>
            <w:rFonts w:eastAsia="Arial"/>
            <w:bdr w:val="nil"/>
            <w:lang w:val="en-GB"/>
          </w:rPr>
          <w:t>Introduction</w:t>
        </w:r>
        <w:r>
          <w:rPr>
            <w:webHidden/>
          </w:rPr>
          <w:tab/>
        </w:r>
        <w:r>
          <w:rPr>
            <w:webHidden/>
          </w:rPr>
          <w:fldChar w:fldCharType="begin"/>
        </w:r>
        <w:r>
          <w:rPr>
            <w:webHidden/>
          </w:rPr>
          <w:instrText xml:space="preserve"> PAGEREF _Toc52530227 \h </w:instrText>
        </w:r>
        <w:r>
          <w:rPr>
            <w:webHidden/>
          </w:rPr>
        </w:r>
        <w:r>
          <w:rPr>
            <w:webHidden/>
          </w:rPr>
          <w:fldChar w:fldCharType="separate"/>
        </w:r>
        <w:r>
          <w:rPr>
            <w:webHidden/>
          </w:rPr>
          <w:t>1</w:t>
        </w:r>
        <w:r>
          <w:rPr>
            <w:webHidden/>
          </w:rPr>
          <w:fldChar w:fldCharType="end"/>
        </w:r>
      </w:hyperlink>
    </w:p>
    <w:p w14:paraId="7B42274C" w14:textId="4D6678C4" w:rsidR="00D7155C" w:rsidRDefault="00D7155C">
      <w:pPr>
        <w:pStyle w:val="Inhopg1"/>
        <w:rPr>
          <w:rFonts w:asciiTheme="minorHAnsi" w:hAnsiTheme="minorHAnsi" w:cstheme="minorBidi"/>
          <w:b w:val="0"/>
          <w:sz w:val="22"/>
          <w:szCs w:val="22"/>
          <w:lang w:val="fr-FR" w:eastAsia="fr-FR"/>
        </w:rPr>
      </w:pPr>
      <w:hyperlink w:anchor="_Toc52530228" w:history="1">
        <w:r w:rsidRPr="00806C27">
          <w:rPr>
            <w:rStyle w:val="Hyperlink"/>
          </w:rPr>
          <w:t>2</w:t>
        </w:r>
        <w:r>
          <w:rPr>
            <w:rFonts w:asciiTheme="minorHAnsi" w:hAnsiTheme="minorHAnsi" w:cstheme="minorBidi"/>
            <w:b w:val="0"/>
            <w:sz w:val="22"/>
            <w:szCs w:val="22"/>
            <w:lang w:val="fr-FR" w:eastAsia="fr-FR"/>
          </w:rPr>
          <w:tab/>
        </w:r>
        <w:r w:rsidRPr="00806C27">
          <w:rPr>
            <w:rStyle w:val="Hyperlink"/>
          </w:rPr>
          <w:t>Literature review</w:t>
        </w:r>
        <w:r>
          <w:rPr>
            <w:webHidden/>
          </w:rPr>
          <w:tab/>
        </w:r>
        <w:r>
          <w:rPr>
            <w:webHidden/>
          </w:rPr>
          <w:fldChar w:fldCharType="begin"/>
        </w:r>
        <w:r>
          <w:rPr>
            <w:webHidden/>
          </w:rPr>
          <w:instrText xml:space="preserve"> PAGEREF _Toc52530228 \h </w:instrText>
        </w:r>
        <w:r>
          <w:rPr>
            <w:webHidden/>
          </w:rPr>
        </w:r>
        <w:r>
          <w:rPr>
            <w:webHidden/>
          </w:rPr>
          <w:fldChar w:fldCharType="separate"/>
        </w:r>
        <w:r>
          <w:rPr>
            <w:webHidden/>
          </w:rPr>
          <w:t>3</w:t>
        </w:r>
        <w:r>
          <w:rPr>
            <w:webHidden/>
          </w:rPr>
          <w:fldChar w:fldCharType="end"/>
        </w:r>
      </w:hyperlink>
    </w:p>
    <w:p w14:paraId="33EA916F" w14:textId="6A3735EB" w:rsidR="00D7155C" w:rsidRDefault="00D7155C">
      <w:pPr>
        <w:pStyle w:val="Inhopg2"/>
        <w:rPr>
          <w:rFonts w:asciiTheme="minorHAnsi" w:hAnsiTheme="minorHAnsi" w:cstheme="minorBidi"/>
          <w:i w:val="0"/>
          <w:sz w:val="22"/>
          <w:szCs w:val="22"/>
          <w:lang w:val="fr-FR" w:eastAsia="fr-FR"/>
        </w:rPr>
      </w:pPr>
      <w:hyperlink w:anchor="_Toc52530229" w:history="1">
        <w:r w:rsidRPr="00806C27">
          <w:rPr>
            <w:rStyle w:val="Hyperlink"/>
            <w:rFonts w:eastAsia="Arial"/>
            <w:bdr w:val="nil"/>
            <w:lang w:val="en-GB" w:eastAsia="nl-NL"/>
          </w:rPr>
          <w:t>2.1</w:t>
        </w:r>
        <w:r>
          <w:rPr>
            <w:rFonts w:asciiTheme="minorHAnsi" w:hAnsiTheme="minorHAnsi" w:cstheme="minorBidi"/>
            <w:i w:val="0"/>
            <w:sz w:val="22"/>
            <w:szCs w:val="22"/>
            <w:lang w:val="fr-FR" w:eastAsia="fr-FR"/>
          </w:rPr>
          <w:tab/>
        </w:r>
        <w:bookmarkStart w:id="0" w:name="_Hlk52530248"/>
        <w:r w:rsidRPr="00D7155C">
          <w:rPr>
            <w:iCs/>
            <w:lang w:val="fr-FR" w:eastAsia="fr-FR"/>
          </w:rPr>
          <w:t>The impact of homeworking on</w:t>
        </w:r>
        <w:bookmarkEnd w:id="0"/>
        <w:r w:rsidRPr="00D7155C">
          <w:rPr>
            <w:iCs/>
            <w:lang w:val="fr-FR" w:eastAsia="fr-FR"/>
          </w:rPr>
          <w:t xml:space="preserve"> concentratio</w:t>
        </w:r>
        <w:r w:rsidRPr="00D7155C">
          <w:rPr>
            <w:iCs/>
            <w:lang w:val="fr-FR" w:eastAsia="fr-FR"/>
          </w:rPr>
          <w:t>n</w:t>
        </w:r>
        <w:r>
          <w:rPr>
            <w:webHidden/>
          </w:rPr>
          <w:tab/>
        </w:r>
        <w:r>
          <w:rPr>
            <w:webHidden/>
          </w:rPr>
          <w:fldChar w:fldCharType="begin"/>
        </w:r>
        <w:r>
          <w:rPr>
            <w:webHidden/>
          </w:rPr>
          <w:instrText xml:space="preserve"> PAGEREF _Toc52530229 \h </w:instrText>
        </w:r>
        <w:r>
          <w:rPr>
            <w:webHidden/>
          </w:rPr>
        </w:r>
        <w:r>
          <w:rPr>
            <w:webHidden/>
          </w:rPr>
          <w:fldChar w:fldCharType="separate"/>
        </w:r>
        <w:r>
          <w:rPr>
            <w:webHidden/>
          </w:rPr>
          <w:t>3</w:t>
        </w:r>
        <w:r>
          <w:rPr>
            <w:webHidden/>
          </w:rPr>
          <w:fldChar w:fldCharType="end"/>
        </w:r>
      </w:hyperlink>
    </w:p>
    <w:p w14:paraId="48DA2EDC" w14:textId="5F5D68A3" w:rsidR="00D7155C" w:rsidRDefault="00D7155C">
      <w:pPr>
        <w:pStyle w:val="Inhopg2"/>
        <w:rPr>
          <w:rFonts w:asciiTheme="minorHAnsi" w:hAnsiTheme="minorHAnsi" w:cstheme="minorBidi"/>
          <w:i w:val="0"/>
          <w:sz w:val="22"/>
          <w:szCs w:val="22"/>
          <w:lang w:val="fr-FR" w:eastAsia="fr-FR"/>
        </w:rPr>
      </w:pPr>
      <w:hyperlink w:anchor="_Toc52530230" w:history="1">
        <w:r w:rsidRPr="00806C27">
          <w:rPr>
            <w:rStyle w:val="Hyperlink"/>
            <w:lang w:val="en-GB" w:eastAsia="nl-NL"/>
          </w:rPr>
          <w:t>2.2</w:t>
        </w:r>
        <w:r>
          <w:rPr>
            <w:rFonts w:asciiTheme="minorHAnsi" w:hAnsiTheme="minorHAnsi" w:cstheme="minorBidi"/>
            <w:i w:val="0"/>
            <w:sz w:val="22"/>
            <w:szCs w:val="22"/>
            <w:lang w:val="fr-FR" w:eastAsia="fr-FR"/>
          </w:rPr>
          <w:tab/>
        </w:r>
        <w:r w:rsidRPr="00D7155C">
          <w:rPr>
            <w:rStyle w:val="Hyperlink"/>
            <w:lang w:val="en-GB" w:eastAsia="nl-NL"/>
          </w:rPr>
          <w:t>The impact of homeworking on</w:t>
        </w:r>
        <w:r>
          <w:rPr>
            <w:rStyle w:val="Hyperlink"/>
            <w:lang w:val="en-GB" w:eastAsia="nl-NL"/>
          </w:rPr>
          <w:t xml:space="preserve"> </w:t>
        </w:r>
        <w:r w:rsidRPr="00806C27">
          <w:rPr>
            <w:rStyle w:val="Hyperlink"/>
            <w:lang w:val="en-GB" w:eastAsia="nl-NL"/>
          </w:rPr>
          <w:t>the satisfaction of the need for relatedness</w:t>
        </w:r>
        <w:r>
          <w:rPr>
            <w:webHidden/>
          </w:rPr>
          <w:tab/>
        </w:r>
        <w:r>
          <w:rPr>
            <w:webHidden/>
          </w:rPr>
          <w:fldChar w:fldCharType="begin"/>
        </w:r>
        <w:r>
          <w:rPr>
            <w:webHidden/>
          </w:rPr>
          <w:instrText xml:space="preserve"> PAGEREF _Toc52530230 \h </w:instrText>
        </w:r>
        <w:r>
          <w:rPr>
            <w:webHidden/>
          </w:rPr>
        </w:r>
        <w:r>
          <w:rPr>
            <w:webHidden/>
          </w:rPr>
          <w:fldChar w:fldCharType="separate"/>
        </w:r>
        <w:r>
          <w:rPr>
            <w:webHidden/>
          </w:rPr>
          <w:t>4</w:t>
        </w:r>
        <w:r>
          <w:rPr>
            <w:webHidden/>
          </w:rPr>
          <w:fldChar w:fldCharType="end"/>
        </w:r>
      </w:hyperlink>
    </w:p>
    <w:p w14:paraId="75447819" w14:textId="36157240" w:rsidR="00D7155C" w:rsidRDefault="00D7155C">
      <w:pPr>
        <w:pStyle w:val="Inhopg2"/>
        <w:rPr>
          <w:rFonts w:asciiTheme="minorHAnsi" w:hAnsiTheme="minorHAnsi" w:cstheme="minorBidi"/>
          <w:i w:val="0"/>
          <w:sz w:val="22"/>
          <w:szCs w:val="22"/>
          <w:lang w:val="fr-FR" w:eastAsia="fr-FR"/>
        </w:rPr>
      </w:pPr>
      <w:hyperlink w:anchor="_Toc52530231" w:history="1">
        <w:r w:rsidRPr="00806C27">
          <w:rPr>
            <w:rStyle w:val="Hyperlink"/>
            <w:rFonts w:eastAsia="Arial"/>
            <w:bdr w:val="nil"/>
            <w:lang w:val="en-GB" w:eastAsia="nl-NL"/>
          </w:rPr>
          <w:t>2.3</w:t>
        </w:r>
        <w:r>
          <w:rPr>
            <w:rFonts w:asciiTheme="minorHAnsi" w:hAnsiTheme="minorHAnsi" w:cstheme="minorBidi"/>
            <w:i w:val="0"/>
            <w:sz w:val="22"/>
            <w:szCs w:val="22"/>
            <w:lang w:val="fr-FR" w:eastAsia="fr-FR"/>
          </w:rPr>
          <w:tab/>
        </w:r>
        <w:r w:rsidRPr="00806C27">
          <w:rPr>
            <w:rStyle w:val="Hyperlink"/>
            <w:rFonts w:eastAsia="Arial"/>
            <w:bdr w:val="nil"/>
            <w:lang w:val="en-GB" w:eastAsia="nl-NL"/>
          </w:rPr>
          <w:t>Homeworking and performance</w:t>
        </w:r>
        <w:r>
          <w:rPr>
            <w:webHidden/>
          </w:rPr>
          <w:tab/>
        </w:r>
        <w:r>
          <w:rPr>
            <w:webHidden/>
          </w:rPr>
          <w:fldChar w:fldCharType="begin"/>
        </w:r>
        <w:r>
          <w:rPr>
            <w:webHidden/>
          </w:rPr>
          <w:instrText xml:space="preserve"> PAGEREF _Toc52530231 \h </w:instrText>
        </w:r>
        <w:r>
          <w:rPr>
            <w:webHidden/>
          </w:rPr>
        </w:r>
        <w:r>
          <w:rPr>
            <w:webHidden/>
          </w:rPr>
          <w:fldChar w:fldCharType="separate"/>
        </w:r>
        <w:r>
          <w:rPr>
            <w:webHidden/>
          </w:rPr>
          <w:t>5</w:t>
        </w:r>
        <w:r>
          <w:rPr>
            <w:webHidden/>
          </w:rPr>
          <w:fldChar w:fldCharType="end"/>
        </w:r>
      </w:hyperlink>
    </w:p>
    <w:p w14:paraId="5EC0508A" w14:textId="45A64142" w:rsidR="00D7155C" w:rsidRDefault="00D7155C">
      <w:pPr>
        <w:pStyle w:val="Inhopg2"/>
        <w:rPr>
          <w:rFonts w:asciiTheme="minorHAnsi" w:hAnsiTheme="minorHAnsi" w:cstheme="minorBidi"/>
          <w:i w:val="0"/>
          <w:sz w:val="22"/>
          <w:szCs w:val="22"/>
          <w:lang w:val="fr-FR" w:eastAsia="fr-FR"/>
        </w:rPr>
      </w:pPr>
      <w:hyperlink w:anchor="_Toc52530232" w:history="1">
        <w:r w:rsidRPr="00806C27">
          <w:rPr>
            <w:rStyle w:val="Hyperlink"/>
            <w:lang w:val="en-GB" w:eastAsia="nl-NL"/>
          </w:rPr>
          <w:t>2.4</w:t>
        </w:r>
        <w:r>
          <w:rPr>
            <w:rFonts w:asciiTheme="minorHAnsi" w:hAnsiTheme="minorHAnsi" w:cstheme="minorBidi"/>
            <w:i w:val="0"/>
            <w:sz w:val="22"/>
            <w:szCs w:val="22"/>
            <w:lang w:val="fr-FR" w:eastAsia="fr-FR"/>
          </w:rPr>
          <w:tab/>
        </w:r>
        <w:r w:rsidRPr="00806C27">
          <w:rPr>
            <w:rStyle w:val="Hyperlink"/>
            <w:lang w:val="en-GB" w:eastAsia="nl-NL"/>
          </w:rPr>
          <w:t>The impact of job experience on homeworkers’ performance</w:t>
        </w:r>
        <w:r>
          <w:rPr>
            <w:webHidden/>
          </w:rPr>
          <w:tab/>
        </w:r>
        <w:r>
          <w:rPr>
            <w:webHidden/>
          </w:rPr>
          <w:fldChar w:fldCharType="begin"/>
        </w:r>
        <w:r>
          <w:rPr>
            <w:webHidden/>
          </w:rPr>
          <w:instrText xml:space="preserve"> PAGEREF _Toc52530232 \h </w:instrText>
        </w:r>
        <w:r>
          <w:rPr>
            <w:webHidden/>
          </w:rPr>
        </w:r>
        <w:r>
          <w:rPr>
            <w:webHidden/>
          </w:rPr>
          <w:fldChar w:fldCharType="separate"/>
        </w:r>
        <w:r>
          <w:rPr>
            <w:webHidden/>
          </w:rPr>
          <w:t>6</w:t>
        </w:r>
        <w:r>
          <w:rPr>
            <w:webHidden/>
          </w:rPr>
          <w:fldChar w:fldCharType="end"/>
        </w:r>
      </w:hyperlink>
    </w:p>
    <w:p w14:paraId="12DEA8E9" w14:textId="579750C0" w:rsidR="00D7155C" w:rsidRDefault="00D7155C">
      <w:pPr>
        <w:pStyle w:val="Inhopg1"/>
        <w:rPr>
          <w:rFonts w:asciiTheme="minorHAnsi" w:hAnsiTheme="minorHAnsi" w:cstheme="minorBidi"/>
          <w:b w:val="0"/>
          <w:sz w:val="22"/>
          <w:szCs w:val="22"/>
          <w:lang w:val="fr-FR" w:eastAsia="fr-FR"/>
        </w:rPr>
      </w:pPr>
      <w:hyperlink w:anchor="_Toc52530233" w:history="1">
        <w:r w:rsidRPr="00806C27">
          <w:rPr>
            <w:rStyle w:val="Hyperlink"/>
            <w:rFonts w:eastAsia="Arial"/>
            <w:bdr w:val="nil"/>
            <w:lang w:val="en-GB" w:eastAsia="nl-NL"/>
          </w:rPr>
          <w:t>3</w:t>
        </w:r>
        <w:r>
          <w:rPr>
            <w:rFonts w:asciiTheme="minorHAnsi" w:hAnsiTheme="minorHAnsi" w:cstheme="minorBidi"/>
            <w:b w:val="0"/>
            <w:sz w:val="22"/>
            <w:szCs w:val="22"/>
            <w:lang w:val="fr-FR" w:eastAsia="fr-FR"/>
          </w:rPr>
          <w:tab/>
        </w:r>
        <w:r w:rsidRPr="00806C27">
          <w:rPr>
            <w:rStyle w:val="Hyperlink"/>
            <w:rFonts w:eastAsia="Arial"/>
            <w:bdr w:val="nil"/>
            <w:lang w:val="en-GB" w:eastAsia="nl-NL"/>
          </w:rPr>
          <w:t>Method</w:t>
        </w:r>
        <w:r>
          <w:rPr>
            <w:webHidden/>
          </w:rPr>
          <w:tab/>
        </w:r>
        <w:r>
          <w:rPr>
            <w:webHidden/>
          </w:rPr>
          <w:fldChar w:fldCharType="begin"/>
        </w:r>
        <w:r>
          <w:rPr>
            <w:webHidden/>
          </w:rPr>
          <w:instrText xml:space="preserve"> PAGEREF _Toc52530233 \h </w:instrText>
        </w:r>
        <w:r>
          <w:rPr>
            <w:webHidden/>
          </w:rPr>
        </w:r>
        <w:r>
          <w:rPr>
            <w:webHidden/>
          </w:rPr>
          <w:fldChar w:fldCharType="separate"/>
        </w:r>
        <w:r>
          <w:rPr>
            <w:webHidden/>
          </w:rPr>
          <w:t>9</w:t>
        </w:r>
        <w:r>
          <w:rPr>
            <w:webHidden/>
          </w:rPr>
          <w:fldChar w:fldCharType="end"/>
        </w:r>
      </w:hyperlink>
    </w:p>
    <w:p w14:paraId="03029FE8" w14:textId="64E6EC8D" w:rsidR="00D7155C" w:rsidRDefault="00D7155C">
      <w:pPr>
        <w:pStyle w:val="Inhopg2"/>
        <w:rPr>
          <w:rFonts w:asciiTheme="minorHAnsi" w:hAnsiTheme="minorHAnsi" w:cstheme="minorBidi"/>
          <w:i w:val="0"/>
          <w:sz w:val="22"/>
          <w:szCs w:val="22"/>
          <w:lang w:val="fr-FR" w:eastAsia="fr-FR"/>
        </w:rPr>
      </w:pPr>
      <w:hyperlink w:anchor="_Toc52530234" w:history="1">
        <w:r w:rsidRPr="00806C27">
          <w:rPr>
            <w:rStyle w:val="Hyperlink"/>
            <w:lang w:val="en-GB" w:eastAsia="nl-NL"/>
          </w:rPr>
          <w:t>3.1</w:t>
        </w:r>
        <w:r>
          <w:rPr>
            <w:rFonts w:asciiTheme="minorHAnsi" w:hAnsiTheme="minorHAnsi" w:cstheme="minorBidi"/>
            <w:i w:val="0"/>
            <w:sz w:val="22"/>
            <w:szCs w:val="22"/>
            <w:lang w:val="fr-FR" w:eastAsia="fr-FR"/>
          </w:rPr>
          <w:tab/>
        </w:r>
        <w:r w:rsidRPr="00806C27">
          <w:rPr>
            <w:rStyle w:val="Hyperlink"/>
            <w:lang w:val="en-GB" w:eastAsia="nl-NL"/>
          </w:rPr>
          <w:t>Data collection</w:t>
        </w:r>
        <w:r>
          <w:rPr>
            <w:webHidden/>
          </w:rPr>
          <w:tab/>
        </w:r>
        <w:r>
          <w:rPr>
            <w:webHidden/>
          </w:rPr>
          <w:fldChar w:fldCharType="begin"/>
        </w:r>
        <w:r>
          <w:rPr>
            <w:webHidden/>
          </w:rPr>
          <w:instrText xml:space="preserve"> PAGEREF _Toc52530234 \h </w:instrText>
        </w:r>
        <w:r>
          <w:rPr>
            <w:webHidden/>
          </w:rPr>
        </w:r>
        <w:r>
          <w:rPr>
            <w:webHidden/>
          </w:rPr>
          <w:fldChar w:fldCharType="separate"/>
        </w:r>
        <w:r>
          <w:rPr>
            <w:webHidden/>
          </w:rPr>
          <w:t>9</w:t>
        </w:r>
        <w:r>
          <w:rPr>
            <w:webHidden/>
          </w:rPr>
          <w:fldChar w:fldCharType="end"/>
        </w:r>
      </w:hyperlink>
    </w:p>
    <w:p w14:paraId="16BD2FAC" w14:textId="53A3DA82" w:rsidR="00D7155C" w:rsidRDefault="00D7155C">
      <w:pPr>
        <w:pStyle w:val="Inhopg2"/>
        <w:rPr>
          <w:rFonts w:asciiTheme="minorHAnsi" w:hAnsiTheme="minorHAnsi" w:cstheme="minorBidi"/>
          <w:i w:val="0"/>
          <w:sz w:val="22"/>
          <w:szCs w:val="22"/>
          <w:lang w:val="fr-FR" w:eastAsia="fr-FR"/>
        </w:rPr>
      </w:pPr>
      <w:hyperlink w:anchor="_Toc52530235" w:history="1">
        <w:r w:rsidRPr="00806C27">
          <w:rPr>
            <w:rStyle w:val="Hyperlink"/>
            <w:lang w:val="en-GB" w:eastAsia="nl-NL"/>
          </w:rPr>
          <w:t>3.2</w:t>
        </w:r>
        <w:r>
          <w:rPr>
            <w:rFonts w:asciiTheme="minorHAnsi" w:hAnsiTheme="minorHAnsi" w:cstheme="minorBidi"/>
            <w:i w:val="0"/>
            <w:sz w:val="22"/>
            <w:szCs w:val="22"/>
            <w:lang w:val="fr-FR" w:eastAsia="fr-FR"/>
          </w:rPr>
          <w:tab/>
        </w:r>
        <w:r w:rsidRPr="00806C27">
          <w:rPr>
            <w:rStyle w:val="Hyperlink"/>
            <w:lang w:val="en-GB" w:eastAsia="nl-NL"/>
          </w:rPr>
          <w:t>Population, sample and participants</w:t>
        </w:r>
        <w:r>
          <w:rPr>
            <w:webHidden/>
          </w:rPr>
          <w:tab/>
        </w:r>
        <w:r>
          <w:rPr>
            <w:webHidden/>
          </w:rPr>
          <w:fldChar w:fldCharType="begin"/>
        </w:r>
        <w:r>
          <w:rPr>
            <w:webHidden/>
          </w:rPr>
          <w:instrText xml:space="preserve"> PAGEREF _Toc52530235 \h </w:instrText>
        </w:r>
        <w:r>
          <w:rPr>
            <w:webHidden/>
          </w:rPr>
        </w:r>
        <w:r>
          <w:rPr>
            <w:webHidden/>
          </w:rPr>
          <w:fldChar w:fldCharType="separate"/>
        </w:r>
        <w:r>
          <w:rPr>
            <w:webHidden/>
          </w:rPr>
          <w:t>9</w:t>
        </w:r>
        <w:r>
          <w:rPr>
            <w:webHidden/>
          </w:rPr>
          <w:fldChar w:fldCharType="end"/>
        </w:r>
      </w:hyperlink>
    </w:p>
    <w:p w14:paraId="72DA894A" w14:textId="5BE7724F" w:rsidR="00D7155C" w:rsidRDefault="00D7155C">
      <w:pPr>
        <w:pStyle w:val="Inhopg2"/>
        <w:rPr>
          <w:rFonts w:asciiTheme="minorHAnsi" w:hAnsiTheme="minorHAnsi" w:cstheme="minorBidi"/>
          <w:i w:val="0"/>
          <w:sz w:val="22"/>
          <w:szCs w:val="22"/>
          <w:lang w:val="fr-FR" w:eastAsia="fr-FR"/>
        </w:rPr>
      </w:pPr>
      <w:hyperlink w:anchor="_Toc52530236" w:history="1">
        <w:r w:rsidRPr="00806C27">
          <w:rPr>
            <w:rStyle w:val="Hyperlink"/>
            <w:lang w:val="en-GB" w:eastAsia="nl-NL"/>
          </w:rPr>
          <w:t>3.3</w:t>
        </w:r>
        <w:r>
          <w:rPr>
            <w:rFonts w:asciiTheme="minorHAnsi" w:hAnsiTheme="minorHAnsi" w:cstheme="minorBidi"/>
            <w:i w:val="0"/>
            <w:sz w:val="22"/>
            <w:szCs w:val="22"/>
            <w:lang w:val="fr-FR" w:eastAsia="fr-FR"/>
          </w:rPr>
          <w:tab/>
        </w:r>
        <w:r w:rsidRPr="00806C27">
          <w:rPr>
            <w:rStyle w:val="Hyperlink"/>
            <w:lang w:val="en-GB" w:eastAsia="nl-NL"/>
          </w:rPr>
          <w:t>Measures</w:t>
        </w:r>
        <w:r>
          <w:rPr>
            <w:webHidden/>
          </w:rPr>
          <w:tab/>
        </w:r>
        <w:r>
          <w:rPr>
            <w:webHidden/>
          </w:rPr>
          <w:fldChar w:fldCharType="begin"/>
        </w:r>
        <w:r>
          <w:rPr>
            <w:webHidden/>
          </w:rPr>
          <w:instrText xml:space="preserve"> PAGEREF _Toc52530236 \h </w:instrText>
        </w:r>
        <w:r>
          <w:rPr>
            <w:webHidden/>
          </w:rPr>
        </w:r>
        <w:r>
          <w:rPr>
            <w:webHidden/>
          </w:rPr>
          <w:fldChar w:fldCharType="separate"/>
        </w:r>
        <w:r>
          <w:rPr>
            <w:webHidden/>
          </w:rPr>
          <w:t>9</w:t>
        </w:r>
        <w:r>
          <w:rPr>
            <w:webHidden/>
          </w:rPr>
          <w:fldChar w:fldCharType="end"/>
        </w:r>
      </w:hyperlink>
    </w:p>
    <w:p w14:paraId="44D1C861" w14:textId="7D4FB3F5" w:rsidR="00D7155C" w:rsidRDefault="00D7155C">
      <w:pPr>
        <w:pStyle w:val="Inhopg2"/>
        <w:rPr>
          <w:rFonts w:asciiTheme="minorHAnsi" w:hAnsiTheme="minorHAnsi" w:cstheme="minorBidi"/>
          <w:i w:val="0"/>
          <w:sz w:val="22"/>
          <w:szCs w:val="22"/>
          <w:lang w:val="fr-FR" w:eastAsia="fr-FR"/>
        </w:rPr>
      </w:pPr>
      <w:hyperlink w:anchor="_Toc52530237" w:history="1">
        <w:r w:rsidRPr="00806C27">
          <w:rPr>
            <w:rStyle w:val="Hyperlink"/>
            <w:rFonts w:eastAsia="Arial"/>
            <w:bdr w:val="nil"/>
            <w:lang w:val="en-US" w:eastAsia="nl-NL"/>
          </w:rPr>
          <w:t>3.4</w:t>
        </w:r>
        <w:r>
          <w:rPr>
            <w:rFonts w:asciiTheme="minorHAnsi" w:hAnsiTheme="minorHAnsi" w:cstheme="minorBidi"/>
            <w:i w:val="0"/>
            <w:sz w:val="22"/>
            <w:szCs w:val="22"/>
            <w:lang w:val="fr-FR" w:eastAsia="fr-FR"/>
          </w:rPr>
          <w:tab/>
        </w:r>
        <w:r w:rsidRPr="00806C27">
          <w:rPr>
            <w:rStyle w:val="Hyperlink"/>
            <w:rFonts w:eastAsia="Arial"/>
            <w:bdr w:val="nil"/>
            <w:lang w:val="en-US" w:eastAsia="nl-NL"/>
          </w:rPr>
          <w:t>Analyses</w:t>
        </w:r>
        <w:r>
          <w:rPr>
            <w:webHidden/>
          </w:rPr>
          <w:tab/>
        </w:r>
        <w:r>
          <w:rPr>
            <w:webHidden/>
          </w:rPr>
          <w:fldChar w:fldCharType="begin"/>
        </w:r>
        <w:r>
          <w:rPr>
            <w:webHidden/>
          </w:rPr>
          <w:instrText xml:space="preserve"> PAGEREF _Toc52530237 \h </w:instrText>
        </w:r>
        <w:r>
          <w:rPr>
            <w:webHidden/>
          </w:rPr>
        </w:r>
        <w:r>
          <w:rPr>
            <w:webHidden/>
          </w:rPr>
          <w:fldChar w:fldCharType="separate"/>
        </w:r>
        <w:r>
          <w:rPr>
            <w:webHidden/>
          </w:rPr>
          <w:t>10</w:t>
        </w:r>
        <w:r>
          <w:rPr>
            <w:webHidden/>
          </w:rPr>
          <w:fldChar w:fldCharType="end"/>
        </w:r>
      </w:hyperlink>
    </w:p>
    <w:p w14:paraId="3F010BAD" w14:textId="2B0A5061" w:rsidR="00D7155C" w:rsidRDefault="00D7155C">
      <w:pPr>
        <w:pStyle w:val="Inhopg1"/>
        <w:rPr>
          <w:rFonts w:asciiTheme="minorHAnsi" w:hAnsiTheme="minorHAnsi" w:cstheme="minorBidi"/>
          <w:b w:val="0"/>
          <w:sz w:val="22"/>
          <w:szCs w:val="22"/>
          <w:lang w:val="fr-FR" w:eastAsia="fr-FR"/>
        </w:rPr>
      </w:pPr>
      <w:hyperlink w:anchor="_Toc52530238" w:history="1">
        <w:r w:rsidRPr="00806C27">
          <w:rPr>
            <w:rStyle w:val="Hyperlink"/>
            <w:rFonts w:eastAsia="Arial"/>
            <w:bdr w:val="nil"/>
            <w:lang w:val="en-US" w:eastAsia="nl-NL"/>
          </w:rPr>
          <w:t>4</w:t>
        </w:r>
        <w:r>
          <w:rPr>
            <w:rFonts w:asciiTheme="minorHAnsi" w:hAnsiTheme="minorHAnsi" w:cstheme="minorBidi"/>
            <w:b w:val="0"/>
            <w:sz w:val="22"/>
            <w:szCs w:val="22"/>
            <w:lang w:val="fr-FR" w:eastAsia="fr-FR"/>
          </w:rPr>
          <w:tab/>
        </w:r>
        <w:r w:rsidRPr="00806C27">
          <w:rPr>
            <w:rStyle w:val="Hyperlink"/>
            <w:rFonts w:eastAsia="Arial"/>
            <w:bdr w:val="nil"/>
            <w:lang w:val="en-US" w:eastAsia="nl-NL"/>
          </w:rPr>
          <w:t>Results</w:t>
        </w:r>
        <w:r>
          <w:rPr>
            <w:webHidden/>
          </w:rPr>
          <w:tab/>
        </w:r>
        <w:r>
          <w:rPr>
            <w:webHidden/>
          </w:rPr>
          <w:fldChar w:fldCharType="begin"/>
        </w:r>
        <w:r>
          <w:rPr>
            <w:webHidden/>
          </w:rPr>
          <w:instrText xml:space="preserve"> PAGEREF _Toc52530238 \h </w:instrText>
        </w:r>
        <w:r>
          <w:rPr>
            <w:webHidden/>
          </w:rPr>
        </w:r>
        <w:r>
          <w:rPr>
            <w:webHidden/>
          </w:rPr>
          <w:fldChar w:fldCharType="separate"/>
        </w:r>
        <w:r>
          <w:rPr>
            <w:webHidden/>
          </w:rPr>
          <w:t>11</w:t>
        </w:r>
        <w:r>
          <w:rPr>
            <w:webHidden/>
          </w:rPr>
          <w:fldChar w:fldCharType="end"/>
        </w:r>
      </w:hyperlink>
    </w:p>
    <w:p w14:paraId="2629CEE8" w14:textId="30FDE29C" w:rsidR="00D7155C" w:rsidRDefault="00D7155C">
      <w:pPr>
        <w:pStyle w:val="Inhopg2"/>
        <w:rPr>
          <w:rFonts w:asciiTheme="minorHAnsi" w:hAnsiTheme="minorHAnsi" w:cstheme="minorBidi"/>
          <w:i w:val="0"/>
          <w:sz w:val="22"/>
          <w:szCs w:val="22"/>
          <w:lang w:val="fr-FR" w:eastAsia="fr-FR"/>
        </w:rPr>
      </w:pPr>
      <w:hyperlink w:anchor="_Toc52530239" w:history="1">
        <w:r w:rsidRPr="00806C27">
          <w:rPr>
            <w:rStyle w:val="Hyperlink"/>
            <w:lang w:val="en-US" w:eastAsia="nl-NL"/>
          </w:rPr>
          <w:t>4.1</w:t>
        </w:r>
        <w:r>
          <w:rPr>
            <w:rFonts w:asciiTheme="minorHAnsi" w:hAnsiTheme="minorHAnsi" w:cstheme="minorBidi"/>
            <w:i w:val="0"/>
            <w:sz w:val="22"/>
            <w:szCs w:val="22"/>
            <w:lang w:val="fr-FR" w:eastAsia="fr-FR"/>
          </w:rPr>
          <w:tab/>
        </w:r>
        <w:r w:rsidRPr="00806C27">
          <w:rPr>
            <w:rStyle w:val="Hyperlink"/>
            <w:lang w:val="en-US" w:eastAsia="nl-NL"/>
          </w:rPr>
          <w:t>Descriptives</w:t>
        </w:r>
        <w:r>
          <w:rPr>
            <w:webHidden/>
          </w:rPr>
          <w:tab/>
        </w:r>
        <w:r>
          <w:rPr>
            <w:webHidden/>
          </w:rPr>
          <w:fldChar w:fldCharType="begin"/>
        </w:r>
        <w:r>
          <w:rPr>
            <w:webHidden/>
          </w:rPr>
          <w:instrText xml:space="preserve"> PAGEREF _Toc52530239 \h </w:instrText>
        </w:r>
        <w:r>
          <w:rPr>
            <w:webHidden/>
          </w:rPr>
        </w:r>
        <w:r>
          <w:rPr>
            <w:webHidden/>
          </w:rPr>
          <w:fldChar w:fldCharType="separate"/>
        </w:r>
        <w:r>
          <w:rPr>
            <w:webHidden/>
          </w:rPr>
          <w:t>11</w:t>
        </w:r>
        <w:r>
          <w:rPr>
            <w:webHidden/>
          </w:rPr>
          <w:fldChar w:fldCharType="end"/>
        </w:r>
      </w:hyperlink>
    </w:p>
    <w:p w14:paraId="2CF352B4" w14:textId="771F2B07" w:rsidR="00D7155C" w:rsidRDefault="00D7155C">
      <w:pPr>
        <w:pStyle w:val="Inhopg2"/>
        <w:rPr>
          <w:rFonts w:asciiTheme="minorHAnsi" w:hAnsiTheme="minorHAnsi" w:cstheme="minorBidi"/>
          <w:i w:val="0"/>
          <w:sz w:val="22"/>
          <w:szCs w:val="22"/>
          <w:lang w:val="fr-FR" w:eastAsia="fr-FR"/>
        </w:rPr>
      </w:pPr>
      <w:hyperlink w:anchor="_Toc52530240" w:history="1">
        <w:r w:rsidRPr="00806C27">
          <w:rPr>
            <w:rStyle w:val="Hyperlink"/>
            <w:lang w:val="en-US" w:eastAsia="nl-NL"/>
          </w:rPr>
          <w:t>4.2</w:t>
        </w:r>
        <w:r>
          <w:rPr>
            <w:rFonts w:asciiTheme="minorHAnsi" w:hAnsiTheme="minorHAnsi" w:cstheme="minorBidi"/>
            <w:i w:val="0"/>
            <w:sz w:val="22"/>
            <w:szCs w:val="22"/>
            <w:lang w:val="fr-FR" w:eastAsia="fr-FR"/>
          </w:rPr>
          <w:tab/>
        </w:r>
        <w:r w:rsidRPr="00806C27">
          <w:rPr>
            <w:rStyle w:val="Hyperlink"/>
            <w:lang w:val="en-US" w:eastAsia="nl-NL"/>
          </w:rPr>
          <w:t>Regression analyses</w:t>
        </w:r>
        <w:r>
          <w:rPr>
            <w:webHidden/>
          </w:rPr>
          <w:tab/>
        </w:r>
        <w:r>
          <w:rPr>
            <w:webHidden/>
          </w:rPr>
          <w:fldChar w:fldCharType="begin"/>
        </w:r>
        <w:r>
          <w:rPr>
            <w:webHidden/>
          </w:rPr>
          <w:instrText xml:space="preserve"> PAGEREF _Toc52530240 \h </w:instrText>
        </w:r>
        <w:r>
          <w:rPr>
            <w:webHidden/>
          </w:rPr>
        </w:r>
        <w:r>
          <w:rPr>
            <w:webHidden/>
          </w:rPr>
          <w:fldChar w:fldCharType="separate"/>
        </w:r>
        <w:r>
          <w:rPr>
            <w:webHidden/>
          </w:rPr>
          <w:t>13</w:t>
        </w:r>
        <w:r>
          <w:rPr>
            <w:webHidden/>
          </w:rPr>
          <w:fldChar w:fldCharType="end"/>
        </w:r>
      </w:hyperlink>
    </w:p>
    <w:p w14:paraId="0DB8949E" w14:textId="5B2D5AEA" w:rsidR="00D7155C" w:rsidRDefault="00D7155C">
      <w:pPr>
        <w:pStyle w:val="Inhopg1"/>
        <w:rPr>
          <w:rFonts w:asciiTheme="minorHAnsi" w:hAnsiTheme="minorHAnsi" w:cstheme="minorBidi"/>
          <w:b w:val="0"/>
          <w:sz w:val="22"/>
          <w:szCs w:val="22"/>
          <w:lang w:val="fr-FR" w:eastAsia="fr-FR"/>
        </w:rPr>
      </w:pPr>
      <w:hyperlink w:anchor="_Toc52530241" w:history="1">
        <w:r w:rsidRPr="00806C27">
          <w:rPr>
            <w:rStyle w:val="Hyperlink"/>
            <w:lang w:val="en-US" w:eastAsia="nl-NL"/>
          </w:rPr>
          <w:t>5</w:t>
        </w:r>
        <w:r>
          <w:rPr>
            <w:rFonts w:asciiTheme="minorHAnsi" w:hAnsiTheme="minorHAnsi" w:cstheme="minorBidi"/>
            <w:b w:val="0"/>
            <w:sz w:val="22"/>
            <w:szCs w:val="22"/>
            <w:lang w:val="fr-FR" w:eastAsia="fr-FR"/>
          </w:rPr>
          <w:tab/>
        </w:r>
        <w:r w:rsidRPr="00806C27">
          <w:rPr>
            <w:rStyle w:val="Hyperlink"/>
            <w:lang w:val="en-US" w:eastAsia="nl-NL"/>
          </w:rPr>
          <w:t>Discussion</w:t>
        </w:r>
        <w:r>
          <w:rPr>
            <w:webHidden/>
          </w:rPr>
          <w:tab/>
        </w:r>
        <w:r>
          <w:rPr>
            <w:webHidden/>
          </w:rPr>
          <w:fldChar w:fldCharType="begin"/>
        </w:r>
        <w:r>
          <w:rPr>
            <w:webHidden/>
          </w:rPr>
          <w:instrText xml:space="preserve"> PAGEREF _Toc52530241 \h </w:instrText>
        </w:r>
        <w:r>
          <w:rPr>
            <w:webHidden/>
          </w:rPr>
        </w:r>
        <w:r>
          <w:rPr>
            <w:webHidden/>
          </w:rPr>
          <w:fldChar w:fldCharType="separate"/>
        </w:r>
        <w:r>
          <w:rPr>
            <w:webHidden/>
          </w:rPr>
          <w:t>17</w:t>
        </w:r>
        <w:r>
          <w:rPr>
            <w:webHidden/>
          </w:rPr>
          <w:fldChar w:fldCharType="end"/>
        </w:r>
      </w:hyperlink>
    </w:p>
    <w:p w14:paraId="7D2A20F9" w14:textId="00671695" w:rsidR="00D7155C" w:rsidRDefault="00D7155C">
      <w:pPr>
        <w:pStyle w:val="Inhopg2"/>
        <w:rPr>
          <w:rFonts w:asciiTheme="minorHAnsi" w:hAnsiTheme="minorHAnsi" w:cstheme="minorBidi"/>
          <w:i w:val="0"/>
          <w:sz w:val="22"/>
          <w:szCs w:val="22"/>
          <w:lang w:val="fr-FR" w:eastAsia="fr-FR"/>
        </w:rPr>
      </w:pPr>
      <w:hyperlink w:anchor="_Toc52530242" w:history="1">
        <w:r w:rsidRPr="00806C27">
          <w:rPr>
            <w:rStyle w:val="Hyperlink"/>
            <w:lang w:val="en-US" w:eastAsia="nl-NL"/>
          </w:rPr>
          <w:t>5.1</w:t>
        </w:r>
        <w:r>
          <w:rPr>
            <w:rFonts w:asciiTheme="minorHAnsi" w:hAnsiTheme="minorHAnsi" w:cstheme="minorBidi"/>
            <w:i w:val="0"/>
            <w:sz w:val="22"/>
            <w:szCs w:val="22"/>
            <w:lang w:val="fr-FR" w:eastAsia="fr-FR"/>
          </w:rPr>
          <w:tab/>
        </w:r>
        <w:r w:rsidRPr="00806C27">
          <w:rPr>
            <w:rStyle w:val="Hyperlink"/>
            <w:lang w:val="en-US" w:eastAsia="nl-NL"/>
          </w:rPr>
          <w:t>Conclusion</w:t>
        </w:r>
        <w:r>
          <w:rPr>
            <w:webHidden/>
          </w:rPr>
          <w:tab/>
        </w:r>
        <w:r>
          <w:rPr>
            <w:webHidden/>
          </w:rPr>
          <w:fldChar w:fldCharType="begin"/>
        </w:r>
        <w:r>
          <w:rPr>
            <w:webHidden/>
          </w:rPr>
          <w:instrText xml:space="preserve"> PAGEREF _Toc52530242 \h </w:instrText>
        </w:r>
        <w:r>
          <w:rPr>
            <w:webHidden/>
          </w:rPr>
        </w:r>
        <w:r>
          <w:rPr>
            <w:webHidden/>
          </w:rPr>
          <w:fldChar w:fldCharType="separate"/>
        </w:r>
        <w:r>
          <w:rPr>
            <w:webHidden/>
          </w:rPr>
          <w:t>17</w:t>
        </w:r>
        <w:r>
          <w:rPr>
            <w:webHidden/>
          </w:rPr>
          <w:fldChar w:fldCharType="end"/>
        </w:r>
      </w:hyperlink>
    </w:p>
    <w:p w14:paraId="543FFDC5" w14:textId="212F78CD" w:rsidR="00D7155C" w:rsidRDefault="00D7155C">
      <w:pPr>
        <w:pStyle w:val="Inhopg2"/>
        <w:rPr>
          <w:rFonts w:asciiTheme="minorHAnsi" w:hAnsiTheme="minorHAnsi" w:cstheme="minorBidi"/>
          <w:i w:val="0"/>
          <w:sz w:val="22"/>
          <w:szCs w:val="22"/>
          <w:lang w:val="fr-FR" w:eastAsia="fr-FR"/>
        </w:rPr>
      </w:pPr>
      <w:hyperlink w:anchor="_Toc52530243" w:history="1">
        <w:r w:rsidRPr="00806C27">
          <w:rPr>
            <w:rStyle w:val="Hyperlink"/>
            <w:lang w:val="en-US" w:eastAsia="nl-NL"/>
          </w:rPr>
          <w:t>5.2</w:t>
        </w:r>
        <w:r>
          <w:rPr>
            <w:rFonts w:asciiTheme="minorHAnsi" w:hAnsiTheme="minorHAnsi" w:cstheme="minorBidi"/>
            <w:i w:val="0"/>
            <w:sz w:val="22"/>
            <w:szCs w:val="22"/>
            <w:lang w:val="fr-FR" w:eastAsia="fr-FR"/>
          </w:rPr>
          <w:tab/>
        </w:r>
        <w:r w:rsidRPr="00806C27">
          <w:rPr>
            <w:rStyle w:val="Hyperlink"/>
            <w:lang w:val="en-US" w:eastAsia="nl-NL"/>
          </w:rPr>
          <w:t>Limitations and suggestions for further research</w:t>
        </w:r>
        <w:r>
          <w:rPr>
            <w:webHidden/>
          </w:rPr>
          <w:tab/>
        </w:r>
        <w:r>
          <w:rPr>
            <w:webHidden/>
          </w:rPr>
          <w:fldChar w:fldCharType="begin"/>
        </w:r>
        <w:r>
          <w:rPr>
            <w:webHidden/>
          </w:rPr>
          <w:instrText xml:space="preserve"> PAGEREF _Toc52530243 \h </w:instrText>
        </w:r>
        <w:r>
          <w:rPr>
            <w:webHidden/>
          </w:rPr>
        </w:r>
        <w:r>
          <w:rPr>
            <w:webHidden/>
          </w:rPr>
          <w:fldChar w:fldCharType="separate"/>
        </w:r>
        <w:r>
          <w:rPr>
            <w:webHidden/>
          </w:rPr>
          <w:t>18</w:t>
        </w:r>
        <w:r>
          <w:rPr>
            <w:webHidden/>
          </w:rPr>
          <w:fldChar w:fldCharType="end"/>
        </w:r>
      </w:hyperlink>
    </w:p>
    <w:p w14:paraId="35F75E96" w14:textId="09180946" w:rsidR="00D7155C" w:rsidRDefault="00D7155C">
      <w:pPr>
        <w:pStyle w:val="Inhopg1"/>
        <w:rPr>
          <w:rFonts w:asciiTheme="minorHAnsi" w:hAnsiTheme="minorHAnsi" w:cstheme="minorBidi"/>
          <w:b w:val="0"/>
          <w:sz w:val="22"/>
          <w:szCs w:val="22"/>
          <w:lang w:val="fr-FR" w:eastAsia="fr-FR"/>
        </w:rPr>
      </w:pPr>
      <w:hyperlink w:anchor="_Toc52530244" w:history="1">
        <w:r w:rsidRPr="00806C27">
          <w:rPr>
            <w:rStyle w:val="Hyperlink"/>
            <w:lang w:val="en-US" w:eastAsia="nl-NL"/>
          </w:rPr>
          <w:t>6</w:t>
        </w:r>
        <w:r>
          <w:rPr>
            <w:rFonts w:asciiTheme="minorHAnsi" w:hAnsiTheme="minorHAnsi" w:cstheme="minorBidi"/>
            <w:b w:val="0"/>
            <w:sz w:val="22"/>
            <w:szCs w:val="22"/>
            <w:lang w:val="fr-FR" w:eastAsia="fr-FR"/>
          </w:rPr>
          <w:tab/>
        </w:r>
        <w:r w:rsidRPr="00806C27">
          <w:rPr>
            <w:rStyle w:val="Hyperlink"/>
            <w:lang w:val="en-US" w:eastAsia="nl-NL"/>
          </w:rPr>
          <w:t>Practical implementations</w:t>
        </w:r>
        <w:r>
          <w:rPr>
            <w:webHidden/>
          </w:rPr>
          <w:tab/>
        </w:r>
        <w:r>
          <w:rPr>
            <w:webHidden/>
          </w:rPr>
          <w:fldChar w:fldCharType="begin"/>
        </w:r>
        <w:r>
          <w:rPr>
            <w:webHidden/>
          </w:rPr>
          <w:instrText xml:space="preserve"> PAGEREF _Toc52530244 \h </w:instrText>
        </w:r>
        <w:r>
          <w:rPr>
            <w:webHidden/>
          </w:rPr>
        </w:r>
        <w:r>
          <w:rPr>
            <w:webHidden/>
          </w:rPr>
          <w:fldChar w:fldCharType="separate"/>
        </w:r>
        <w:r>
          <w:rPr>
            <w:webHidden/>
          </w:rPr>
          <w:t>20</w:t>
        </w:r>
        <w:r>
          <w:rPr>
            <w:webHidden/>
          </w:rPr>
          <w:fldChar w:fldCharType="end"/>
        </w:r>
      </w:hyperlink>
    </w:p>
    <w:p w14:paraId="6DF4692C" w14:textId="01D80E2B" w:rsidR="00D7155C" w:rsidRDefault="00D7155C">
      <w:pPr>
        <w:pStyle w:val="Inhopg1"/>
        <w:rPr>
          <w:rFonts w:asciiTheme="minorHAnsi" w:hAnsiTheme="minorHAnsi" w:cstheme="minorBidi"/>
          <w:b w:val="0"/>
          <w:sz w:val="22"/>
          <w:szCs w:val="22"/>
          <w:lang w:val="fr-FR" w:eastAsia="fr-FR"/>
        </w:rPr>
      </w:pPr>
      <w:hyperlink w:anchor="_Toc52530245" w:history="1">
        <w:r w:rsidRPr="00806C27">
          <w:rPr>
            <w:rStyle w:val="Hyperlink"/>
            <w:lang w:val="en-US"/>
          </w:rPr>
          <w:t>Appendix 1: Histograms of the residuals</w:t>
        </w:r>
        <w:r>
          <w:rPr>
            <w:webHidden/>
          </w:rPr>
          <w:tab/>
        </w:r>
        <w:r>
          <w:rPr>
            <w:webHidden/>
          </w:rPr>
          <w:fldChar w:fldCharType="begin"/>
        </w:r>
        <w:r>
          <w:rPr>
            <w:webHidden/>
          </w:rPr>
          <w:instrText xml:space="preserve"> PAGEREF _Toc52530245 \h </w:instrText>
        </w:r>
        <w:r>
          <w:rPr>
            <w:webHidden/>
          </w:rPr>
        </w:r>
        <w:r>
          <w:rPr>
            <w:webHidden/>
          </w:rPr>
          <w:fldChar w:fldCharType="separate"/>
        </w:r>
        <w:r>
          <w:rPr>
            <w:webHidden/>
          </w:rPr>
          <w:t>i</w:t>
        </w:r>
        <w:r>
          <w:rPr>
            <w:webHidden/>
          </w:rPr>
          <w:fldChar w:fldCharType="end"/>
        </w:r>
      </w:hyperlink>
    </w:p>
    <w:p w14:paraId="54739E2A" w14:textId="1A9D73FE" w:rsidR="00D7155C" w:rsidRDefault="00D7155C">
      <w:pPr>
        <w:pStyle w:val="Inhopg1"/>
        <w:rPr>
          <w:rFonts w:asciiTheme="minorHAnsi" w:hAnsiTheme="minorHAnsi" w:cstheme="minorBidi"/>
          <w:b w:val="0"/>
          <w:sz w:val="22"/>
          <w:szCs w:val="22"/>
          <w:lang w:val="fr-FR" w:eastAsia="fr-FR"/>
        </w:rPr>
      </w:pPr>
      <w:hyperlink w:anchor="_Toc52530246" w:history="1">
        <w:r w:rsidRPr="00806C27">
          <w:rPr>
            <w:rStyle w:val="Hyperlink"/>
            <w:lang w:val="en-US"/>
          </w:rPr>
          <w:t>Appendix 2: Regressions with ‘Gender’</w:t>
        </w:r>
        <w:r>
          <w:rPr>
            <w:webHidden/>
          </w:rPr>
          <w:tab/>
        </w:r>
        <w:r>
          <w:rPr>
            <w:webHidden/>
          </w:rPr>
          <w:fldChar w:fldCharType="begin"/>
        </w:r>
        <w:r>
          <w:rPr>
            <w:webHidden/>
          </w:rPr>
          <w:instrText xml:space="preserve"> PAGEREF _Toc52530246 \h </w:instrText>
        </w:r>
        <w:r>
          <w:rPr>
            <w:webHidden/>
          </w:rPr>
        </w:r>
        <w:r>
          <w:rPr>
            <w:webHidden/>
          </w:rPr>
          <w:fldChar w:fldCharType="separate"/>
        </w:r>
        <w:r>
          <w:rPr>
            <w:webHidden/>
          </w:rPr>
          <w:t>iii</w:t>
        </w:r>
        <w:r>
          <w:rPr>
            <w:webHidden/>
          </w:rPr>
          <w:fldChar w:fldCharType="end"/>
        </w:r>
      </w:hyperlink>
    </w:p>
    <w:p w14:paraId="7287A1B9" w14:textId="619FC190" w:rsidR="00D7155C" w:rsidRDefault="00D7155C">
      <w:pPr>
        <w:pStyle w:val="Inhopg1"/>
        <w:rPr>
          <w:rFonts w:asciiTheme="minorHAnsi" w:hAnsiTheme="minorHAnsi" w:cstheme="minorBidi"/>
          <w:b w:val="0"/>
          <w:sz w:val="22"/>
          <w:szCs w:val="22"/>
          <w:lang w:val="fr-FR" w:eastAsia="fr-FR"/>
        </w:rPr>
      </w:pPr>
      <w:hyperlink w:anchor="_Toc52530247" w:history="1">
        <w:r w:rsidRPr="00806C27">
          <w:rPr>
            <w:rStyle w:val="Hyperlink"/>
            <w:lang w:val="en-US"/>
          </w:rPr>
          <w:t>Press release</w:t>
        </w:r>
        <w:r>
          <w:rPr>
            <w:webHidden/>
          </w:rPr>
          <w:tab/>
        </w:r>
        <w:r>
          <w:rPr>
            <w:webHidden/>
          </w:rPr>
          <w:fldChar w:fldCharType="begin"/>
        </w:r>
        <w:r>
          <w:rPr>
            <w:webHidden/>
          </w:rPr>
          <w:instrText xml:space="preserve"> PAGEREF _Toc52530247 \h </w:instrText>
        </w:r>
        <w:r>
          <w:rPr>
            <w:webHidden/>
          </w:rPr>
        </w:r>
        <w:r>
          <w:rPr>
            <w:webHidden/>
          </w:rPr>
          <w:fldChar w:fldCharType="separate"/>
        </w:r>
        <w:r>
          <w:rPr>
            <w:webHidden/>
          </w:rPr>
          <w:t>iv</w:t>
        </w:r>
        <w:r>
          <w:rPr>
            <w:webHidden/>
          </w:rPr>
          <w:fldChar w:fldCharType="end"/>
        </w:r>
      </w:hyperlink>
    </w:p>
    <w:p w14:paraId="4B938963" w14:textId="585428B2" w:rsidR="0029493B" w:rsidRDefault="009D10C7" w:rsidP="00E90740">
      <w:pPr>
        <w:rPr>
          <w:rFonts w:cs="Arial"/>
          <w:lang w:val="nl-NL"/>
        </w:rPr>
        <w:sectPr w:rsidR="0029493B" w:rsidSect="001D6503">
          <w:headerReference w:type="even" r:id="rId12"/>
          <w:headerReference w:type="default" r:id="rId13"/>
          <w:footerReference w:type="even" r:id="rId14"/>
          <w:footerReference w:type="default" r:id="rId15"/>
          <w:footerReference w:type="first" r:id="rId16"/>
          <w:type w:val="oddPage"/>
          <w:pgSz w:w="11906" w:h="16838"/>
          <w:pgMar w:top="1418" w:right="1418" w:bottom="1418" w:left="1418" w:header="709" w:footer="709" w:gutter="0"/>
          <w:pgNumType w:start="3"/>
          <w:cols w:space="708"/>
          <w:docGrid w:linePitch="360"/>
        </w:sectPr>
      </w:pPr>
      <w:r>
        <w:rPr>
          <w:rFonts w:cs="Arial"/>
          <w:noProof/>
          <w:lang w:val="nl-NL" w:eastAsia="en-US"/>
        </w:rPr>
        <w:fldChar w:fldCharType="end"/>
      </w:r>
    </w:p>
    <w:p w14:paraId="14A5089A" w14:textId="77777777" w:rsidR="00661342" w:rsidRPr="00E60253" w:rsidRDefault="00661342" w:rsidP="007A674B">
      <w:pPr>
        <w:pStyle w:val="Titel0"/>
        <w:rPr>
          <w:lang w:val="en-US"/>
        </w:rPr>
      </w:pPr>
      <w:bookmarkStart w:id="1" w:name="_Toc52530226"/>
      <w:r w:rsidRPr="00E60253">
        <w:rPr>
          <w:lang w:val="en-US"/>
        </w:rPr>
        <w:lastRenderedPageBreak/>
        <w:t>Abstract</w:t>
      </w:r>
      <w:bookmarkEnd w:id="1"/>
      <w:r w:rsidRPr="00E60253">
        <w:rPr>
          <w:lang w:val="en-US"/>
        </w:rPr>
        <w:t xml:space="preserve"> </w:t>
      </w:r>
    </w:p>
    <w:p w14:paraId="7FC81CB3" w14:textId="312EB56E" w:rsidR="00E576F6" w:rsidRPr="00E576F6" w:rsidRDefault="00A861F9" w:rsidP="00EC0D4D">
      <w:pPr>
        <w:spacing w:after="0"/>
        <w:rPr>
          <w:rFonts w:eastAsia="Arial"/>
          <w:bdr w:val="nil"/>
          <w:lang w:val="en-US"/>
        </w:rPr>
      </w:pPr>
      <w:r w:rsidRPr="00A861F9">
        <w:rPr>
          <w:rFonts w:eastAsia="Arial"/>
          <w:bdr w:val="nil"/>
          <w:lang w:val="en-US"/>
        </w:rPr>
        <w:t xml:space="preserve">Despite the fact that working from home is gaining tremendous popularity, </w:t>
      </w:r>
      <w:r w:rsidR="0031137A">
        <w:rPr>
          <w:rFonts w:eastAsia="Arial"/>
          <w:bdr w:val="nil"/>
          <w:lang w:val="en-US"/>
        </w:rPr>
        <w:t>previous findings</w:t>
      </w:r>
      <w:r w:rsidRPr="00A861F9">
        <w:rPr>
          <w:rFonts w:eastAsia="Arial"/>
          <w:bdr w:val="nil"/>
          <w:lang w:val="en-US"/>
        </w:rPr>
        <w:t xml:space="preserve"> are not consistent in the current literature. </w:t>
      </w:r>
      <w:r w:rsidR="00E576F6">
        <w:rPr>
          <w:rFonts w:eastAsia="Arial"/>
          <w:bdr w:val="nil"/>
          <w:lang w:val="en-US"/>
        </w:rPr>
        <w:t>T</w:t>
      </w:r>
      <w:r>
        <w:rPr>
          <w:rFonts w:eastAsia="Arial"/>
          <w:bdr w:val="nil"/>
          <w:lang w:val="en-US"/>
        </w:rPr>
        <w:t>herefore, t</w:t>
      </w:r>
      <w:r w:rsidR="00E576F6" w:rsidRPr="00E576F6">
        <w:rPr>
          <w:rFonts w:eastAsia="Arial"/>
          <w:bdr w:val="nil"/>
          <w:lang w:val="en-US"/>
        </w:rPr>
        <w:t xml:space="preserve">his study </w:t>
      </w:r>
      <w:r w:rsidR="00D2103E">
        <w:rPr>
          <w:rFonts w:eastAsia="Arial"/>
          <w:bdr w:val="nil"/>
          <w:lang w:val="en-US"/>
        </w:rPr>
        <w:t>investigat</w:t>
      </w:r>
      <w:r>
        <w:rPr>
          <w:rFonts w:eastAsia="Arial"/>
          <w:bdr w:val="nil"/>
          <w:lang w:val="en-US"/>
        </w:rPr>
        <w:t>e</w:t>
      </w:r>
      <w:r w:rsidR="00224BCD">
        <w:rPr>
          <w:rFonts w:eastAsia="Arial"/>
          <w:bdr w:val="nil"/>
          <w:lang w:val="en-US"/>
        </w:rPr>
        <w:t>s</w:t>
      </w:r>
      <w:r w:rsidR="00D2103E">
        <w:rPr>
          <w:rFonts w:eastAsia="Arial"/>
          <w:bdr w:val="nil"/>
          <w:lang w:val="en-US"/>
        </w:rPr>
        <w:t xml:space="preserve"> </w:t>
      </w:r>
      <w:r w:rsidR="00E576F6" w:rsidRPr="00E576F6">
        <w:rPr>
          <w:rFonts w:eastAsia="Arial"/>
          <w:bdr w:val="nil"/>
          <w:lang w:val="en-US"/>
        </w:rPr>
        <w:t xml:space="preserve">relationships between the intensity of </w:t>
      </w:r>
      <w:r w:rsidR="00D2103E">
        <w:rPr>
          <w:rFonts w:eastAsia="Arial"/>
          <w:bdr w:val="nil"/>
          <w:lang w:val="en-US"/>
        </w:rPr>
        <w:t>homeworking</w:t>
      </w:r>
      <w:r w:rsidR="00E576F6" w:rsidRPr="00E576F6">
        <w:rPr>
          <w:rFonts w:eastAsia="Arial"/>
          <w:bdr w:val="nil"/>
          <w:lang w:val="en-US"/>
        </w:rPr>
        <w:t xml:space="preserve"> and </w:t>
      </w:r>
      <w:r w:rsidR="00E576F6">
        <w:rPr>
          <w:rFonts w:eastAsia="Arial"/>
          <w:bdr w:val="nil"/>
          <w:lang w:val="en-US"/>
        </w:rPr>
        <w:t>its outcomes, by</w:t>
      </w:r>
      <w:r w:rsidR="001126A2">
        <w:rPr>
          <w:rFonts w:eastAsia="Arial"/>
          <w:bdr w:val="nil"/>
          <w:lang w:val="en-US"/>
        </w:rPr>
        <w:t xml:space="preserve"> </w:t>
      </w:r>
      <w:r w:rsidR="00E576F6">
        <w:rPr>
          <w:rFonts w:eastAsia="Arial"/>
          <w:bdr w:val="nil"/>
          <w:lang w:val="en-US"/>
        </w:rPr>
        <w:t>looking at</w:t>
      </w:r>
      <w:r w:rsidR="001126A2">
        <w:rPr>
          <w:rFonts w:eastAsia="Arial"/>
          <w:bdr w:val="nil"/>
          <w:lang w:val="en-US"/>
        </w:rPr>
        <w:t xml:space="preserve"> both</w:t>
      </w:r>
      <w:r w:rsidR="00E576F6">
        <w:rPr>
          <w:rFonts w:eastAsia="Arial"/>
          <w:bdr w:val="nil"/>
          <w:lang w:val="en-US"/>
        </w:rPr>
        <w:t xml:space="preserve"> positive and negative effects that might affect homeworkers’ performance. </w:t>
      </w:r>
      <w:r w:rsidR="000D74F9">
        <w:rPr>
          <w:rFonts w:eastAsia="Arial"/>
          <w:bdr w:val="nil"/>
          <w:lang w:val="en-US"/>
        </w:rPr>
        <w:t xml:space="preserve">Homeworkers’ concentration, satisfaction of the need for relatedness and experience in their current job are suggested as elements to influence this relationship. </w:t>
      </w:r>
      <w:r w:rsidR="00803455">
        <w:rPr>
          <w:rFonts w:eastAsia="Arial"/>
          <w:bdr w:val="nil"/>
          <w:lang w:val="en-US"/>
        </w:rPr>
        <w:t xml:space="preserve">In total, 3188 respondents participated in a two-wave study, </w:t>
      </w:r>
      <w:r w:rsidR="004049B0">
        <w:rPr>
          <w:rFonts w:eastAsia="Arial"/>
          <w:bdr w:val="nil"/>
          <w:lang w:val="en-US"/>
        </w:rPr>
        <w:t xml:space="preserve">in order to clarify several </w:t>
      </w:r>
      <w:r w:rsidR="00071606">
        <w:rPr>
          <w:rFonts w:eastAsia="Arial"/>
          <w:bdr w:val="nil"/>
          <w:lang w:val="en-US"/>
        </w:rPr>
        <w:t>outcome</w:t>
      </w:r>
      <w:r w:rsidR="004049B0">
        <w:rPr>
          <w:rFonts w:eastAsia="Arial"/>
          <w:bdr w:val="nil"/>
          <w:lang w:val="en-US"/>
        </w:rPr>
        <w:t xml:space="preserve">s </w:t>
      </w:r>
      <w:proofErr w:type="gramStart"/>
      <w:r w:rsidR="004049B0">
        <w:rPr>
          <w:rFonts w:eastAsia="Arial"/>
          <w:bdr w:val="nil"/>
          <w:lang w:val="en-US"/>
        </w:rPr>
        <w:t>concerning</w:t>
      </w:r>
      <w:proofErr w:type="gramEnd"/>
      <w:r w:rsidR="004049B0">
        <w:rPr>
          <w:rFonts w:eastAsia="Arial"/>
          <w:bdr w:val="nil"/>
          <w:lang w:val="en-US"/>
        </w:rPr>
        <w:t xml:space="preserve"> </w:t>
      </w:r>
      <w:r w:rsidR="001126A2">
        <w:rPr>
          <w:rFonts w:eastAsia="Arial"/>
          <w:bdr w:val="nil"/>
          <w:lang w:val="en-US"/>
        </w:rPr>
        <w:t xml:space="preserve">the </w:t>
      </w:r>
      <w:r w:rsidR="00C42704">
        <w:rPr>
          <w:rFonts w:eastAsia="Arial"/>
          <w:bdr w:val="nil"/>
          <w:lang w:val="en-US"/>
        </w:rPr>
        <w:t>variables</w:t>
      </w:r>
      <w:r w:rsidR="001126A2">
        <w:rPr>
          <w:rFonts w:eastAsia="Arial"/>
          <w:bdr w:val="nil"/>
          <w:lang w:val="en-US"/>
        </w:rPr>
        <w:t xml:space="preserve"> mentioned above</w:t>
      </w:r>
      <w:r w:rsidR="004049B0">
        <w:rPr>
          <w:rFonts w:eastAsia="Arial"/>
          <w:bdr w:val="nil"/>
          <w:lang w:val="en-US"/>
        </w:rPr>
        <w:t>.</w:t>
      </w:r>
      <w:r w:rsidR="00C42704">
        <w:rPr>
          <w:rFonts w:eastAsia="Arial"/>
          <w:bdr w:val="nil"/>
          <w:lang w:val="en-US"/>
        </w:rPr>
        <w:t xml:space="preserve"> The results indicate that increased homeworking</w:t>
      </w:r>
      <w:r w:rsidR="00292F15">
        <w:rPr>
          <w:rFonts w:eastAsia="Arial"/>
          <w:bdr w:val="nil"/>
          <w:lang w:val="en-US"/>
        </w:rPr>
        <w:t xml:space="preserve"> intensity</w:t>
      </w:r>
      <w:r w:rsidR="002C51D5">
        <w:rPr>
          <w:rFonts w:eastAsia="Arial"/>
          <w:bdr w:val="nil"/>
          <w:lang w:val="en-US"/>
        </w:rPr>
        <w:t>,</w:t>
      </w:r>
      <w:r w:rsidR="0073236E">
        <w:rPr>
          <w:rFonts w:eastAsia="Arial"/>
          <w:bdr w:val="nil"/>
          <w:lang w:val="en-US"/>
        </w:rPr>
        <w:t xml:space="preserve"> </w:t>
      </w:r>
      <w:r w:rsidR="00C42704">
        <w:rPr>
          <w:rFonts w:eastAsia="Arial"/>
          <w:bdr w:val="nil"/>
          <w:lang w:val="en-US"/>
        </w:rPr>
        <w:t>between two</w:t>
      </w:r>
      <w:r w:rsidR="006460C7">
        <w:rPr>
          <w:rFonts w:eastAsia="Arial"/>
          <w:bdr w:val="nil"/>
          <w:lang w:val="en-US"/>
        </w:rPr>
        <w:t xml:space="preserve"> </w:t>
      </w:r>
      <w:r w:rsidR="00C42704">
        <w:rPr>
          <w:rFonts w:eastAsia="Arial"/>
          <w:bdr w:val="nil"/>
          <w:lang w:val="en-US"/>
        </w:rPr>
        <w:t>periods</w:t>
      </w:r>
      <w:r w:rsidR="002C51D5">
        <w:rPr>
          <w:rFonts w:eastAsia="Arial"/>
          <w:bdr w:val="nil"/>
          <w:lang w:val="en-US"/>
        </w:rPr>
        <w:t>,</w:t>
      </w:r>
      <w:r w:rsidR="0073236E">
        <w:rPr>
          <w:rFonts w:eastAsia="Arial"/>
          <w:bdr w:val="nil"/>
          <w:lang w:val="en-US"/>
        </w:rPr>
        <w:t xml:space="preserve"> </w:t>
      </w:r>
      <w:r w:rsidR="00C42704">
        <w:rPr>
          <w:rFonts w:eastAsia="Arial"/>
          <w:bdr w:val="nil"/>
          <w:lang w:val="en-US"/>
        </w:rPr>
        <w:t>lead</w:t>
      </w:r>
      <w:r w:rsidR="00AB5CEB">
        <w:rPr>
          <w:rFonts w:eastAsia="Arial"/>
          <w:bdr w:val="nil"/>
          <w:lang w:val="en-US"/>
        </w:rPr>
        <w:t>s</w:t>
      </w:r>
      <w:r w:rsidR="00C42704">
        <w:rPr>
          <w:rFonts w:eastAsia="Arial"/>
          <w:bdr w:val="nil"/>
          <w:lang w:val="en-US"/>
        </w:rPr>
        <w:t xml:space="preserve"> to </w:t>
      </w:r>
      <w:r w:rsidR="0004279D">
        <w:rPr>
          <w:rFonts w:eastAsia="Arial"/>
          <w:bdr w:val="nil"/>
          <w:lang w:val="en-US"/>
        </w:rPr>
        <w:t>better</w:t>
      </w:r>
      <w:r w:rsidR="00C42704">
        <w:rPr>
          <w:rFonts w:eastAsia="Arial"/>
          <w:bdr w:val="nil"/>
          <w:lang w:val="en-US"/>
        </w:rPr>
        <w:t xml:space="preserve"> performance</w:t>
      </w:r>
      <w:r w:rsidR="0004279D">
        <w:rPr>
          <w:rFonts w:eastAsia="Arial"/>
          <w:bdr w:val="nil"/>
          <w:lang w:val="en-US"/>
        </w:rPr>
        <w:t>.</w:t>
      </w:r>
      <w:r w:rsidR="00292F15">
        <w:rPr>
          <w:rFonts w:eastAsia="Arial"/>
          <w:bdr w:val="nil"/>
          <w:lang w:val="en-US"/>
        </w:rPr>
        <w:t xml:space="preserve"> </w:t>
      </w:r>
      <w:r w:rsidR="0004279D" w:rsidRPr="00C4314F">
        <w:rPr>
          <w:rFonts w:eastAsia="Arial"/>
          <w:bdr w:val="nil"/>
          <w:lang w:val="en-US"/>
        </w:rPr>
        <w:t>T</w:t>
      </w:r>
      <w:r w:rsidR="00C42704" w:rsidRPr="00C4314F">
        <w:rPr>
          <w:rFonts w:eastAsia="Arial"/>
          <w:bdr w:val="nil"/>
          <w:lang w:val="en-US"/>
        </w:rPr>
        <w:t>his increase</w:t>
      </w:r>
      <w:r w:rsidR="00AE1F5B" w:rsidRPr="00C4314F">
        <w:rPr>
          <w:rFonts w:eastAsia="Arial"/>
          <w:bdr w:val="nil"/>
          <w:lang w:val="en-US"/>
        </w:rPr>
        <w:t xml:space="preserve"> </w:t>
      </w:r>
      <w:r w:rsidR="0004279D" w:rsidRPr="00C4314F">
        <w:rPr>
          <w:rFonts w:eastAsia="Arial"/>
          <w:bdr w:val="nil"/>
          <w:lang w:val="en-US"/>
        </w:rPr>
        <w:t xml:space="preserve">however </w:t>
      </w:r>
      <w:r w:rsidR="00AB5CEB" w:rsidRPr="00C4314F">
        <w:rPr>
          <w:rFonts w:eastAsia="Arial"/>
          <w:bdr w:val="nil"/>
          <w:lang w:val="en-US"/>
        </w:rPr>
        <w:t>cannot</w:t>
      </w:r>
      <w:r w:rsidR="00C42704" w:rsidRPr="00C4314F">
        <w:rPr>
          <w:rFonts w:eastAsia="Arial"/>
          <w:bdr w:val="nil"/>
          <w:lang w:val="en-US"/>
        </w:rPr>
        <w:t xml:space="preserve"> be dedicated </w:t>
      </w:r>
      <w:r w:rsidR="001126A2" w:rsidRPr="00C4314F">
        <w:rPr>
          <w:rFonts w:eastAsia="Arial"/>
          <w:bdr w:val="nil"/>
          <w:lang w:val="en-US"/>
        </w:rPr>
        <w:t>to</w:t>
      </w:r>
      <w:r w:rsidR="00C42704" w:rsidRPr="00C4314F">
        <w:rPr>
          <w:rFonts w:eastAsia="Arial"/>
          <w:bdr w:val="nil"/>
          <w:lang w:val="en-US"/>
        </w:rPr>
        <w:t xml:space="preserve"> an </w:t>
      </w:r>
      <w:r w:rsidR="0073236E" w:rsidRPr="00C4314F">
        <w:rPr>
          <w:rFonts w:eastAsia="Arial"/>
          <w:bdr w:val="nil"/>
          <w:lang w:val="en-US"/>
        </w:rPr>
        <w:t>effect on</w:t>
      </w:r>
      <w:r w:rsidR="00C42704" w:rsidRPr="00C4314F">
        <w:rPr>
          <w:rFonts w:eastAsia="Arial"/>
          <w:bdr w:val="nil"/>
          <w:lang w:val="en-US"/>
        </w:rPr>
        <w:t xml:space="preserve"> homeworkers’ concentration or satisfaction of the need for </w:t>
      </w:r>
      <w:proofErr w:type="gramStart"/>
      <w:r w:rsidR="00C42704" w:rsidRPr="00C4314F">
        <w:rPr>
          <w:rFonts w:eastAsia="Arial"/>
          <w:bdr w:val="nil"/>
          <w:lang w:val="en-US"/>
        </w:rPr>
        <w:t>relatedness</w:t>
      </w:r>
      <w:r w:rsidR="0004279D" w:rsidRPr="00C4314F">
        <w:rPr>
          <w:rFonts w:eastAsia="Arial"/>
          <w:bdr w:val="nil"/>
          <w:lang w:val="en-US"/>
        </w:rPr>
        <w:t>,</w:t>
      </w:r>
      <w:r w:rsidR="00D76379">
        <w:rPr>
          <w:rFonts w:eastAsia="Arial"/>
          <w:bdr w:val="nil"/>
          <w:lang w:val="en-US"/>
        </w:rPr>
        <w:t xml:space="preserve"> </w:t>
      </w:r>
      <w:r w:rsidR="0004279D" w:rsidRPr="00C4314F">
        <w:rPr>
          <w:rFonts w:eastAsia="Arial"/>
          <w:bdr w:val="nil"/>
          <w:lang w:val="en-US"/>
        </w:rPr>
        <w:t>because</w:t>
      </w:r>
      <w:proofErr w:type="gramEnd"/>
      <w:r w:rsidR="0004279D" w:rsidRPr="00C4314F">
        <w:rPr>
          <w:rFonts w:eastAsia="Arial"/>
          <w:bdr w:val="nil"/>
          <w:lang w:val="en-US"/>
        </w:rPr>
        <w:t xml:space="preserve"> increased homeworking </w:t>
      </w:r>
      <w:r w:rsidR="00292F15">
        <w:rPr>
          <w:rFonts w:eastAsia="Arial"/>
          <w:bdr w:val="nil"/>
          <w:lang w:val="en-US"/>
        </w:rPr>
        <w:t xml:space="preserve">intensity </w:t>
      </w:r>
      <w:r w:rsidR="0004279D" w:rsidRPr="00C4314F">
        <w:rPr>
          <w:rFonts w:eastAsia="Arial"/>
          <w:bdr w:val="nil"/>
          <w:lang w:val="en-US"/>
        </w:rPr>
        <w:t>did not have a significant impact on these variables</w:t>
      </w:r>
      <w:r w:rsidR="00C42704" w:rsidRPr="00C4314F">
        <w:rPr>
          <w:rFonts w:eastAsia="Arial"/>
          <w:bdr w:val="nil"/>
          <w:lang w:val="en-US"/>
        </w:rPr>
        <w:t>.</w:t>
      </w:r>
      <w:r w:rsidR="00615475" w:rsidRPr="00C4314F">
        <w:rPr>
          <w:rFonts w:eastAsia="Arial"/>
          <w:bdr w:val="nil"/>
          <w:lang w:val="en-US"/>
        </w:rPr>
        <w:t xml:space="preserve"> </w:t>
      </w:r>
      <w:r w:rsidR="00615475">
        <w:rPr>
          <w:rFonts w:eastAsia="Arial"/>
          <w:bdr w:val="nil"/>
          <w:lang w:val="en-US"/>
        </w:rPr>
        <w:t>Furthermore, there is no significant difference in performance</w:t>
      </w:r>
      <w:r w:rsidR="004730AC">
        <w:rPr>
          <w:rFonts w:eastAsia="Arial"/>
          <w:bdr w:val="nil"/>
          <w:lang w:val="en-US"/>
        </w:rPr>
        <w:t xml:space="preserve"> </w:t>
      </w:r>
      <w:r w:rsidR="00615475">
        <w:rPr>
          <w:rFonts w:eastAsia="Arial"/>
          <w:bdr w:val="nil"/>
          <w:lang w:val="en-US"/>
        </w:rPr>
        <w:t xml:space="preserve">between less experienced and experienced homeworkers. </w:t>
      </w:r>
    </w:p>
    <w:p w14:paraId="579DA11D" w14:textId="77777777" w:rsidR="00E576F6" w:rsidRPr="00E576F6" w:rsidRDefault="00E576F6" w:rsidP="00EC0D4D">
      <w:pPr>
        <w:spacing w:after="0"/>
        <w:rPr>
          <w:rFonts w:eastAsia="Arial"/>
          <w:bdr w:val="nil"/>
          <w:lang w:val="en-US"/>
        </w:rPr>
      </w:pPr>
    </w:p>
    <w:p w14:paraId="4EC4EA01" w14:textId="4D593D71" w:rsidR="00661342" w:rsidRPr="008A3D14" w:rsidRDefault="00661342" w:rsidP="00EC0D4D">
      <w:pPr>
        <w:spacing w:after="0"/>
        <w:rPr>
          <w:rFonts w:eastAsia="Arial"/>
          <w:b/>
          <w:sz w:val="28"/>
          <w:szCs w:val="28"/>
          <w:bdr w:val="nil"/>
          <w:lang w:val="en-US"/>
        </w:rPr>
      </w:pPr>
      <w:r w:rsidRPr="008A3D14">
        <w:rPr>
          <w:rFonts w:eastAsia="Arial"/>
          <w:bdr w:val="nil"/>
          <w:lang w:val="en-US"/>
        </w:rPr>
        <w:br w:type="page"/>
      </w:r>
    </w:p>
    <w:p w14:paraId="2E3C5B1B" w14:textId="77777777" w:rsidR="009742F3" w:rsidRPr="000A2446" w:rsidRDefault="00661342" w:rsidP="00661342">
      <w:pPr>
        <w:pStyle w:val="Dankwoord"/>
        <w:rPr>
          <w:rFonts w:eastAsia="Arial"/>
          <w:bdr w:val="nil"/>
          <w:lang w:val="en-US"/>
        </w:rPr>
      </w:pPr>
      <w:r w:rsidRPr="000A2446">
        <w:rPr>
          <w:rFonts w:eastAsia="Arial"/>
          <w:bdr w:val="nil"/>
          <w:lang w:val="en-US"/>
        </w:rPr>
        <w:lastRenderedPageBreak/>
        <w:t xml:space="preserve">Acknowledgements </w:t>
      </w:r>
    </w:p>
    <w:p w14:paraId="1A45B03D" w14:textId="08210D91" w:rsidR="000A2446" w:rsidRPr="00243A51" w:rsidRDefault="009742F3" w:rsidP="009742F3">
      <w:pPr>
        <w:rPr>
          <w:rFonts w:eastAsia="Arial"/>
          <w:bdr w:val="nil"/>
          <w:lang w:val="en-US"/>
        </w:rPr>
        <w:sectPr w:rsidR="000A2446" w:rsidRPr="00243A51" w:rsidSect="000A2446">
          <w:headerReference w:type="even" r:id="rId17"/>
          <w:headerReference w:type="default" r:id="rId18"/>
          <w:footerReference w:type="even" r:id="rId19"/>
          <w:footerReference w:type="default" r:id="rId20"/>
          <w:footerReference w:type="first" r:id="rId21"/>
          <w:type w:val="oddPage"/>
          <w:pgSz w:w="11906" w:h="16838" w:code="9"/>
          <w:pgMar w:top="1418" w:right="1418" w:bottom="1418" w:left="1418" w:header="709" w:footer="709" w:gutter="0"/>
          <w:pgNumType w:fmt="upperLetter" w:start="1"/>
          <w:cols w:space="708"/>
          <w:docGrid w:linePitch="360"/>
        </w:sectPr>
      </w:pPr>
      <w:r w:rsidRPr="00243A51">
        <w:rPr>
          <w:rFonts w:eastAsia="Arial"/>
          <w:bdr w:val="nil"/>
          <w:lang w:val="en-US"/>
        </w:rPr>
        <w:t xml:space="preserve">I would like to take the opportunity to thank a few people in this section. First, I would like to thank the management </w:t>
      </w:r>
      <w:r w:rsidR="006460C7" w:rsidRPr="00243A51">
        <w:rPr>
          <w:rFonts w:eastAsia="Arial"/>
          <w:bdr w:val="nil"/>
          <w:lang w:val="en-US"/>
        </w:rPr>
        <w:t>of</w:t>
      </w:r>
      <w:r w:rsidRPr="00243A51">
        <w:rPr>
          <w:rFonts w:eastAsia="Arial"/>
          <w:bdr w:val="nil"/>
          <w:lang w:val="en-US"/>
        </w:rPr>
        <w:t xml:space="preserve"> the organization and its employees for helping in this research and I sincerely hope they will benefit from the results. I addition, I would like to express my gratitude to s</w:t>
      </w:r>
      <w:r w:rsidR="00A66797" w:rsidRPr="00243A51">
        <w:rPr>
          <w:rFonts w:eastAsia="Arial"/>
          <w:bdr w:val="nil"/>
          <w:lang w:val="en-US"/>
        </w:rPr>
        <w:t>ome of my fellow</w:t>
      </w:r>
      <w:r w:rsidRPr="00243A51">
        <w:rPr>
          <w:rFonts w:eastAsia="Arial"/>
          <w:bdr w:val="nil"/>
          <w:lang w:val="en-US"/>
        </w:rPr>
        <w:t xml:space="preserve"> students for their help and feedback. My parents should not be left out of these acknowledgements, as their support has been of enormous value. Finally, I would like to thank my promoter, Prof. De </w:t>
      </w:r>
      <w:proofErr w:type="spellStart"/>
      <w:r w:rsidRPr="00243A51">
        <w:rPr>
          <w:rFonts w:eastAsia="Arial"/>
          <w:bdr w:val="nil"/>
          <w:lang w:val="en-US"/>
        </w:rPr>
        <w:t>Cooman</w:t>
      </w:r>
      <w:proofErr w:type="spellEnd"/>
      <w:r w:rsidRPr="00243A51">
        <w:rPr>
          <w:rFonts w:eastAsia="Arial"/>
          <w:bdr w:val="nil"/>
          <w:lang w:val="en-US"/>
        </w:rPr>
        <w:t>, for her feedback and advice throughout this study</w:t>
      </w:r>
      <w:r w:rsidR="00194B03" w:rsidRPr="00243A51">
        <w:rPr>
          <w:rFonts w:eastAsia="Arial"/>
          <w:bdr w:val="nil"/>
          <w:lang w:val="en-US"/>
        </w:rPr>
        <w:t xml:space="preserve">. Thank you, everyone!  </w:t>
      </w:r>
    </w:p>
    <w:p w14:paraId="4D6C72AE" w14:textId="50564FF1" w:rsidR="00661342" w:rsidRPr="009742F3" w:rsidRDefault="00661342" w:rsidP="009742F3">
      <w:pPr>
        <w:rPr>
          <w:rFonts w:eastAsia="Arial"/>
          <w:bdr w:val="nil"/>
          <w:lang w:val="en-US"/>
        </w:rPr>
      </w:pPr>
      <w:r w:rsidRPr="009742F3">
        <w:rPr>
          <w:rFonts w:eastAsia="Arial"/>
          <w:bdr w:val="nil"/>
          <w:lang w:val="en-US"/>
        </w:rPr>
        <w:br w:type="page"/>
      </w:r>
    </w:p>
    <w:p w14:paraId="0DDC5C48" w14:textId="34F4D0D1" w:rsidR="0005165F" w:rsidRPr="0005165F" w:rsidRDefault="00C87A19" w:rsidP="0005165F">
      <w:pPr>
        <w:pStyle w:val="Kop1"/>
      </w:pPr>
      <w:bookmarkStart w:id="2" w:name="_Toc39498086"/>
      <w:bookmarkStart w:id="3" w:name="_Toc52530227"/>
      <w:r>
        <w:rPr>
          <w:rFonts w:eastAsia="Arial" w:cs="Arial"/>
          <w:bdr w:val="nil"/>
          <w:lang w:val="en-GB"/>
        </w:rPr>
        <w:lastRenderedPageBreak/>
        <w:t>Introduction</w:t>
      </w:r>
      <w:bookmarkEnd w:id="2"/>
      <w:bookmarkEnd w:id="3"/>
    </w:p>
    <w:p w14:paraId="4C5496E8" w14:textId="00375BEB" w:rsidR="009A5ED9" w:rsidRPr="008E6644" w:rsidRDefault="009A5ED9" w:rsidP="009A5ED9">
      <w:pPr>
        <w:spacing w:after="0"/>
        <w:rPr>
          <w:u w:val="single"/>
          <w:lang w:val="en-US"/>
        </w:rPr>
      </w:pPr>
      <w:r>
        <w:rPr>
          <w:lang w:val="en-US"/>
        </w:rPr>
        <w:t>Because of the increasing need of employees to improve their work-life balance, employers are allowing them to switch workplaces to other locations instead of working at the main office, also defined as teleworking (</w:t>
      </w:r>
      <w:r w:rsidR="00C35582" w:rsidRPr="00BF5A90">
        <w:rPr>
          <w:lang w:val="en-US"/>
        </w:rPr>
        <w:t>Allen, Golden &amp; Shockley, 2015</w:t>
      </w:r>
      <w:r w:rsidR="00C35582">
        <w:rPr>
          <w:lang w:val="en-US"/>
        </w:rPr>
        <w:t xml:space="preserve">; </w:t>
      </w:r>
      <w:r>
        <w:rPr>
          <w:lang w:val="en-US"/>
        </w:rPr>
        <w:t xml:space="preserve">Sullivan, 2003; </w:t>
      </w:r>
      <w:r w:rsidRPr="006813FF">
        <w:rPr>
          <w:lang w:val="en-US"/>
        </w:rPr>
        <w:t>Tietze, Musson &amp; Scurry, 2009</w:t>
      </w:r>
      <w:r>
        <w:rPr>
          <w:lang w:val="en-US"/>
        </w:rPr>
        <w:t>). Typically, teleworkers work from home, with remote offices or telework centrals as the main other option (</w:t>
      </w:r>
      <w:r w:rsidRPr="009E735C">
        <w:rPr>
          <w:lang w:val="en-US"/>
        </w:rPr>
        <w:t>Gajendran &amp; Harrison, 2007</w:t>
      </w:r>
      <w:r>
        <w:rPr>
          <w:lang w:val="en-US"/>
        </w:rPr>
        <w:t xml:space="preserve">; </w:t>
      </w:r>
      <w:r w:rsidRPr="00610B02">
        <w:rPr>
          <w:lang w:val="en-US"/>
        </w:rPr>
        <w:t>Sullivan, 2003</w:t>
      </w:r>
      <w:r w:rsidRPr="009E735C">
        <w:rPr>
          <w:lang w:val="en-US"/>
        </w:rPr>
        <w:t>).</w:t>
      </w:r>
      <w:r>
        <w:rPr>
          <w:lang w:val="en-US"/>
        </w:rPr>
        <w:t xml:space="preserve"> </w:t>
      </w:r>
      <w:r w:rsidRPr="00171E17">
        <w:rPr>
          <w:lang w:val="en-US"/>
        </w:rPr>
        <w:t xml:space="preserve">This relatively new way of working is part of a wider category of flexible work arrangements, which </w:t>
      </w:r>
      <w:r>
        <w:rPr>
          <w:lang w:val="en-US"/>
        </w:rPr>
        <w:t>were</w:t>
      </w:r>
      <w:r w:rsidRPr="00171E17">
        <w:rPr>
          <w:lang w:val="en-US"/>
        </w:rPr>
        <w:t xml:space="preserve"> not only introduced to support employees in their work-life scheduling</w:t>
      </w:r>
      <w:r>
        <w:rPr>
          <w:lang w:val="en-US"/>
        </w:rPr>
        <w:t>,</w:t>
      </w:r>
      <w:r w:rsidRPr="00171E17">
        <w:rPr>
          <w:lang w:val="en-US"/>
        </w:rPr>
        <w:t xml:space="preserve"> but also to improve the performance of organizations in general </w:t>
      </w:r>
      <w:bookmarkStart w:id="4" w:name="_Hlk23061988"/>
      <w:r w:rsidRPr="00171E17">
        <w:rPr>
          <w:lang w:val="en-US"/>
        </w:rPr>
        <w:t>(</w:t>
      </w:r>
      <w:r w:rsidRPr="0009263F">
        <w:rPr>
          <w:lang w:val="en-US"/>
        </w:rPr>
        <w:t>Bailey &amp; Kurland, 2002</w:t>
      </w:r>
      <w:r>
        <w:rPr>
          <w:lang w:val="en-US"/>
        </w:rPr>
        <w:t xml:space="preserve">; </w:t>
      </w:r>
      <w:r w:rsidRPr="00B340F2">
        <w:rPr>
          <w:lang w:val="en-US"/>
        </w:rPr>
        <w:t xml:space="preserve">Groen, van </w:t>
      </w:r>
      <w:proofErr w:type="spellStart"/>
      <w:r w:rsidRPr="00B340F2">
        <w:rPr>
          <w:lang w:val="en-US"/>
        </w:rPr>
        <w:t>Triest</w:t>
      </w:r>
      <w:proofErr w:type="spellEnd"/>
      <w:r w:rsidRPr="00B340F2">
        <w:rPr>
          <w:lang w:val="en-US"/>
        </w:rPr>
        <w:t>, Coers &amp; Wtenweerde, 2018</w:t>
      </w:r>
      <w:bookmarkEnd w:id="4"/>
      <w:r w:rsidRPr="00171E17">
        <w:rPr>
          <w:lang w:val="en-US"/>
        </w:rPr>
        <w:t>).</w:t>
      </w:r>
      <w:r>
        <w:rPr>
          <w:lang w:val="en-US"/>
        </w:rPr>
        <w:t xml:space="preserve"> In the last decade, the percentage of homeworkers in Flanders rose from 12,9% in 1999 to 23% in 2018</w:t>
      </w:r>
      <w:r w:rsidR="00592B7A">
        <w:rPr>
          <w:lang w:val="en-US"/>
        </w:rPr>
        <w:t xml:space="preserve"> </w:t>
      </w:r>
      <w:r w:rsidRPr="00564F1F">
        <w:rPr>
          <w:lang w:val="en-US"/>
        </w:rPr>
        <w:t>(</w:t>
      </w:r>
      <w:bookmarkStart w:id="5" w:name="_Hlk38550788"/>
      <w:r>
        <w:rPr>
          <w:lang w:val="en-US"/>
        </w:rPr>
        <w:t>Flemish Government</w:t>
      </w:r>
      <w:r w:rsidRPr="00564F1F">
        <w:rPr>
          <w:lang w:val="en-US"/>
        </w:rPr>
        <w:t>, 2019</w:t>
      </w:r>
      <w:bookmarkEnd w:id="5"/>
      <w:r w:rsidRPr="00564F1F">
        <w:rPr>
          <w:lang w:val="en-US"/>
        </w:rPr>
        <w:t>).</w:t>
      </w:r>
      <w:r>
        <w:rPr>
          <w:lang w:val="en-US"/>
        </w:rPr>
        <w:t xml:space="preserve"> </w:t>
      </w:r>
      <w:r w:rsidRPr="00D3413D">
        <w:rPr>
          <w:lang w:val="en-US"/>
        </w:rPr>
        <w:t>However, the percentage of homework</w:t>
      </w:r>
      <w:r w:rsidR="00592B7A" w:rsidRPr="00D3413D">
        <w:rPr>
          <w:lang w:val="en-US"/>
        </w:rPr>
        <w:t xml:space="preserve">ers </w:t>
      </w:r>
      <w:r w:rsidRPr="00D3413D">
        <w:rPr>
          <w:lang w:val="en-US"/>
        </w:rPr>
        <w:t xml:space="preserve">has </w:t>
      </w:r>
      <w:r w:rsidR="00075212" w:rsidRPr="00BF5A90">
        <w:rPr>
          <w:lang w:val="en-US"/>
        </w:rPr>
        <w:t xml:space="preserve">drastically </w:t>
      </w:r>
      <w:r w:rsidRPr="00BF5A90">
        <w:rPr>
          <w:lang w:val="en-US"/>
        </w:rPr>
        <w:t>increased since March 12</w:t>
      </w:r>
      <w:r w:rsidR="00075212" w:rsidRPr="00BF5A90">
        <w:rPr>
          <w:lang w:val="en-US"/>
        </w:rPr>
        <w:t xml:space="preserve"> </w:t>
      </w:r>
      <w:r w:rsidRPr="00BF5A90">
        <w:rPr>
          <w:lang w:val="en-US"/>
        </w:rPr>
        <w:t xml:space="preserve">in Belgium (University of Antwerp, 2020), as a result of new government measures to prevent further spread of the coronavirus. Whether this high </w:t>
      </w:r>
      <w:proofErr w:type="gramStart"/>
      <w:r w:rsidR="00F80084" w:rsidRPr="00BF5A90">
        <w:rPr>
          <w:lang w:val="en-US"/>
        </w:rPr>
        <w:t>amount</w:t>
      </w:r>
      <w:proofErr w:type="gramEnd"/>
      <w:r w:rsidR="00F80084" w:rsidRPr="00BF5A90">
        <w:rPr>
          <w:lang w:val="en-US"/>
        </w:rPr>
        <w:t xml:space="preserve"> of employees</w:t>
      </w:r>
      <w:r w:rsidRPr="00BF5A90">
        <w:rPr>
          <w:lang w:val="en-US"/>
        </w:rPr>
        <w:t xml:space="preserve"> will remain</w:t>
      </w:r>
      <w:r w:rsidR="00F80084" w:rsidRPr="00BF5A90">
        <w:rPr>
          <w:lang w:val="en-US"/>
        </w:rPr>
        <w:t xml:space="preserve"> working from home</w:t>
      </w:r>
      <w:r w:rsidRPr="00BF5A90">
        <w:rPr>
          <w:lang w:val="en-US"/>
        </w:rPr>
        <w:t xml:space="preserve"> is still unclear</w:t>
      </w:r>
      <w:r w:rsidRPr="00D3413D">
        <w:rPr>
          <w:lang w:val="en-US"/>
        </w:rPr>
        <w:t xml:space="preserve">. The increase in the number of homeworkers between 1999 and 2018 does already indicate its relevance before the </w:t>
      </w:r>
      <w:r w:rsidR="00D80FA8" w:rsidRPr="00D3413D">
        <w:rPr>
          <w:lang w:val="en-US"/>
        </w:rPr>
        <w:t>pandemic</w:t>
      </w:r>
      <w:r w:rsidRPr="00D3413D">
        <w:rPr>
          <w:lang w:val="en-US"/>
        </w:rPr>
        <w:t>, since almost one out of four employees worked from home now and then</w:t>
      </w:r>
      <w:r w:rsidR="00995FB5">
        <w:rPr>
          <w:lang w:val="en-US"/>
        </w:rPr>
        <w:t xml:space="preserve"> </w:t>
      </w:r>
      <w:r w:rsidR="00995FB5" w:rsidRPr="00995FB5">
        <w:rPr>
          <w:lang w:val="en-US"/>
        </w:rPr>
        <w:t>(Flemish Government, 2019)</w:t>
      </w:r>
      <w:r>
        <w:rPr>
          <w:lang w:val="en-US"/>
        </w:rPr>
        <w:t xml:space="preserve">. </w:t>
      </w:r>
      <w:r w:rsidR="00075212" w:rsidRPr="00AB033E">
        <w:rPr>
          <w:lang w:val="en-US"/>
        </w:rPr>
        <w:t xml:space="preserve">Alongside </w:t>
      </w:r>
      <w:r w:rsidRPr="00AB033E">
        <w:rPr>
          <w:lang w:val="en-US"/>
        </w:rPr>
        <w:t>w</w:t>
      </w:r>
      <w:r>
        <w:rPr>
          <w:lang w:val="en-US"/>
        </w:rPr>
        <w:t xml:space="preserve">ork-life balance, the reduction in commuting costs and increased work autonomy are other reasons why teleworking became more popular for employees </w:t>
      </w:r>
      <w:r w:rsidRPr="009E735C">
        <w:rPr>
          <w:lang w:val="en-US"/>
        </w:rPr>
        <w:t>(Gajendran &amp; Harrison, 2007).</w:t>
      </w:r>
      <w:r>
        <w:rPr>
          <w:lang w:val="en-US"/>
        </w:rPr>
        <w:t xml:space="preserve"> Not only individuals can benefit from working outside the office. Teleworking was first introduced by organizations because of several anticipated positive effects on their results, such as reduced real estate, labour and other fixed costs </w:t>
      </w:r>
      <w:r w:rsidRPr="00542FAF">
        <w:rPr>
          <w:lang w:val="en-US"/>
        </w:rPr>
        <w:t>(</w:t>
      </w:r>
      <w:r w:rsidRPr="00FE3FA1">
        <w:rPr>
          <w:lang w:val="en-US"/>
        </w:rPr>
        <w:t>Bailey &amp; Kurland, 2002</w:t>
      </w:r>
      <w:r>
        <w:rPr>
          <w:lang w:val="en-US"/>
        </w:rPr>
        <w:t xml:space="preserve">; </w:t>
      </w:r>
      <w:r w:rsidRPr="006D3547">
        <w:rPr>
          <w:lang w:val="en-US"/>
        </w:rPr>
        <w:t>Biron &amp; Van Veldhoven, 2016</w:t>
      </w:r>
      <w:r w:rsidRPr="00FE3FA1">
        <w:rPr>
          <w:lang w:val="en-US"/>
        </w:rPr>
        <w:t>; Gajendran &amp; Harrison, 2007</w:t>
      </w:r>
      <w:r>
        <w:rPr>
          <w:lang w:val="en-US"/>
        </w:rPr>
        <w:t>; Richardson &amp; McKenna, 2014</w:t>
      </w:r>
      <w:r w:rsidRPr="006D3547">
        <w:rPr>
          <w:lang w:val="en-US"/>
        </w:rPr>
        <w:t>)</w:t>
      </w:r>
      <w:r>
        <w:rPr>
          <w:lang w:val="en-US"/>
        </w:rPr>
        <w:t>.</w:t>
      </w:r>
    </w:p>
    <w:p w14:paraId="642E1334" w14:textId="77777777" w:rsidR="009A5ED9" w:rsidRDefault="009A5ED9" w:rsidP="009A5ED9">
      <w:pPr>
        <w:spacing w:after="0"/>
        <w:rPr>
          <w:lang w:val="en-US"/>
        </w:rPr>
      </w:pPr>
    </w:p>
    <w:p w14:paraId="56A39253" w14:textId="3A0CF079" w:rsidR="009A5ED9" w:rsidRDefault="009A5ED9" w:rsidP="009A5ED9">
      <w:pPr>
        <w:spacing w:after="0"/>
        <w:rPr>
          <w:lang w:val="en-US"/>
        </w:rPr>
      </w:pPr>
      <w:r w:rsidRPr="00BD14E3">
        <w:rPr>
          <w:lang w:val="en-US"/>
        </w:rPr>
        <w:t>Based on above</w:t>
      </w:r>
      <w:r>
        <w:rPr>
          <w:lang w:val="en-US"/>
        </w:rPr>
        <w:t>-mentioned</w:t>
      </w:r>
      <w:r w:rsidRPr="00BD14E3">
        <w:rPr>
          <w:lang w:val="en-US"/>
        </w:rPr>
        <w:t xml:space="preserve"> reasons, </w:t>
      </w:r>
      <w:r w:rsidR="00A64782" w:rsidRPr="00BD14E3">
        <w:rPr>
          <w:lang w:val="en-US"/>
        </w:rPr>
        <w:t>organizations are increasingly introducing homeworking</w:t>
      </w:r>
      <w:r w:rsidRPr="00BD14E3">
        <w:rPr>
          <w:lang w:val="en-US"/>
        </w:rPr>
        <w:t xml:space="preserve"> to </w:t>
      </w:r>
      <w:r>
        <w:rPr>
          <w:lang w:val="en-US"/>
        </w:rPr>
        <w:t>provide</w:t>
      </w:r>
      <w:r w:rsidRPr="00BD14E3">
        <w:rPr>
          <w:lang w:val="en-US"/>
        </w:rPr>
        <w:t xml:space="preserve"> their employees more flexibility</w:t>
      </w:r>
      <w:r w:rsidRPr="00A64782">
        <w:rPr>
          <w:lang w:val="en-US"/>
        </w:rPr>
        <w:t>, in exchange for both an anticipated increase in their functioning directly, and anticipated improvements of their wellbeing indirectly</w:t>
      </w:r>
      <w:r>
        <w:rPr>
          <w:lang w:val="en-US"/>
        </w:rPr>
        <w:t>. Indeed, previous studies indicated that w</w:t>
      </w:r>
      <w:r w:rsidRPr="00597F05">
        <w:rPr>
          <w:lang w:val="en-US"/>
        </w:rPr>
        <w:t>orking from home leads to an increase in performance and productivity of employees due to fewer interruptions and more efficient use of hours (</w:t>
      </w:r>
      <w:r w:rsidR="00C62F92" w:rsidRPr="00C62F92">
        <w:rPr>
          <w:lang w:val="en-US"/>
        </w:rPr>
        <w:t>Hill, Ferris &amp; Märtinson, 2003</w:t>
      </w:r>
      <w:r w:rsidRPr="00597F05">
        <w:rPr>
          <w:lang w:val="en-US"/>
        </w:rPr>
        <w:t xml:space="preserve">; Neufeld &amp; Fang, 2005; </w:t>
      </w:r>
      <w:r w:rsidR="00F52072" w:rsidRPr="00F52072">
        <w:rPr>
          <w:lang w:val="en-US"/>
        </w:rPr>
        <w:t>Vega, Anderson &amp; Kaplan, 2015</w:t>
      </w:r>
      <w:r w:rsidR="00F52072">
        <w:rPr>
          <w:lang w:val="en-US"/>
        </w:rPr>
        <w:t xml:space="preserve">). </w:t>
      </w:r>
      <w:r>
        <w:rPr>
          <w:lang w:val="en-US"/>
        </w:rPr>
        <w:t>Contrary to these positive effects on performance</w:t>
      </w:r>
      <w:r w:rsidRPr="008D784C">
        <w:rPr>
          <w:lang w:val="en-US"/>
        </w:rPr>
        <w:t xml:space="preserve">, mixed </w:t>
      </w:r>
      <w:r>
        <w:rPr>
          <w:lang w:val="en-US"/>
        </w:rPr>
        <w:t>or negative effects</w:t>
      </w:r>
      <w:r w:rsidRPr="008D784C">
        <w:rPr>
          <w:lang w:val="en-US"/>
        </w:rPr>
        <w:t xml:space="preserve"> are </w:t>
      </w:r>
      <w:r>
        <w:rPr>
          <w:lang w:val="en-US"/>
        </w:rPr>
        <w:t>also</w:t>
      </w:r>
      <w:r w:rsidRPr="008D784C">
        <w:rPr>
          <w:lang w:val="en-US"/>
        </w:rPr>
        <w:t xml:space="preserve"> found (Bailey &amp; Kurland, 2002; Gajendran &amp; Harrison, 2007; Hill</w:t>
      </w:r>
      <w:r>
        <w:rPr>
          <w:lang w:val="en-US"/>
        </w:rPr>
        <w:t xml:space="preserve"> et al.</w:t>
      </w:r>
      <w:r w:rsidRPr="008D784C">
        <w:rPr>
          <w:lang w:val="en-US"/>
        </w:rPr>
        <w:t>, 2003).</w:t>
      </w:r>
      <w:r>
        <w:rPr>
          <w:lang w:val="en-US"/>
        </w:rPr>
        <w:t xml:space="preserve"> </w:t>
      </w:r>
      <w:r w:rsidRPr="008A5451">
        <w:rPr>
          <w:lang w:val="en-US"/>
        </w:rPr>
        <w:t xml:space="preserve">Therefore, this study will </w:t>
      </w:r>
      <w:r>
        <w:rPr>
          <w:lang w:val="en-US"/>
        </w:rPr>
        <w:t xml:space="preserve">look at mechanisms that might explain </w:t>
      </w:r>
      <w:r w:rsidRPr="00A64782">
        <w:rPr>
          <w:lang w:val="en-US"/>
        </w:rPr>
        <w:t xml:space="preserve">positive </w:t>
      </w:r>
      <w:r w:rsidR="006004BD">
        <w:rPr>
          <w:lang w:val="en-US"/>
        </w:rPr>
        <w:t>effects</w:t>
      </w:r>
      <w:r>
        <w:rPr>
          <w:lang w:val="en-US"/>
        </w:rPr>
        <w:t xml:space="preserve"> as well as mechanisms that might explain negative effects of homeworking on performance</w:t>
      </w:r>
      <w:r w:rsidRPr="00687FC6">
        <w:rPr>
          <w:lang w:val="en-US"/>
        </w:rPr>
        <w:t xml:space="preserve">. </w:t>
      </w:r>
      <w:r w:rsidR="006004BD">
        <w:rPr>
          <w:lang w:val="en-US"/>
        </w:rPr>
        <w:t>Most</w:t>
      </w:r>
      <w:r w:rsidRPr="00A64782">
        <w:rPr>
          <w:lang w:val="en-US"/>
        </w:rPr>
        <w:t xml:space="preserve"> studies did not take homeworking intensity into account while examining homeworkers’ performance (Biron &amp; Van Veldhoven, 2016; Gajendran &amp; Harrison</w:t>
      </w:r>
      <w:r w:rsidR="00C62F92" w:rsidRPr="00A64782">
        <w:rPr>
          <w:lang w:val="en-US"/>
        </w:rPr>
        <w:t>, 2007</w:t>
      </w:r>
      <w:r w:rsidRPr="00A64782">
        <w:rPr>
          <w:lang w:val="en-US"/>
        </w:rPr>
        <w:t xml:space="preserve">; </w:t>
      </w:r>
      <w:r w:rsidR="00F52072" w:rsidRPr="00A64782">
        <w:rPr>
          <w:lang w:val="en-US"/>
        </w:rPr>
        <w:t>Vega et al., 2015</w:t>
      </w:r>
      <w:r w:rsidRPr="00A64782">
        <w:rPr>
          <w:lang w:val="en-US"/>
        </w:rPr>
        <w:t>). The aim of this study is therefore to investigate performance levels between low-intensive and intensive homeworkers, measured as the difference in the amount of home-based work between two measuring moments</w:t>
      </w:r>
      <w:r w:rsidRPr="00687FC6">
        <w:rPr>
          <w:lang w:val="en-US"/>
        </w:rPr>
        <w:t>.</w:t>
      </w:r>
      <w:r>
        <w:rPr>
          <w:lang w:val="en-US"/>
        </w:rPr>
        <w:t xml:space="preserve"> </w:t>
      </w:r>
    </w:p>
    <w:p w14:paraId="5C314B39" w14:textId="77777777" w:rsidR="009A5ED9" w:rsidRDefault="009A5ED9" w:rsidP="009A5ED9">
      <w:pPr>
        <w:spacing w:after="0"/>
        <w:rPr>
          <w:lang w:val="en-US"/>
        </w:rPr>
      </w:pPr>
    </w:p>
    <w:p w14:paraId="6A1FB813" w14:textId="24FB3C89" w:rsidR="009A5ED9" w:rsidRPr="00A64782" w:rsidRDefault="009A5ED9" w:rsidP="009A5ED9">
      <w:pPr>
        <w:spacing w:after="0"/>
        <w:rPr>
          <w:lang w:val="en-US"/>
        </w:rPr>
      </w:pPr>
      <w:r>
        <w:rPr>
          <w:lang w:val="en-US"/>
        </w:rPr>
        <w:t xml:space="preserve">Two major factors that are considered to explain this relationship are </w:t>
      </w:r>
      <w:r w:rsidR="00F864E1">
        <w:rPr>
          <w:lang w:val="en-US"/>
        </w:rPr>
        <w:t>homeworker</w:t>
      </w:r>
      <w:r w:rsidR="0062249A">
        <w:rPr>
          <w:lang w:val="en-US"/>
        </w:rPr>
        <w:t>s’</w:t>
      </w:r>
      <w:r>
        <w:rPr>
          <w:lang w:val="en-US"/>
        </w:rPr>
        <w:t xml:space="preserve"> ability to concentrate and the quality of homeworkers’ relationships with others (</w:t>
      </w:r>
      <w:r w:rsidRPr="00597F05">
        <w:rPr>
          <w:lang w:val="en-US"/>
        </w:rPr>
        <w:t>Demerouti, Taris &amp; Bakker, 2007</w:t>
      </w:r>
      <w:r>
        <w:rPr>
          <w:lang w:val="en-US"/>
        </w:rPr>
        <w:t xml:space="preserve">; </w:t>
      </w:r>
      <w:r w:rsidRPr="00384143">
        <w:rPr>
          <w:lang w:val="en-US"/>
        </w:rPr>
        <w:t>Van den Broeck, Ferris, Chang &amp; Rosen, 2016</w:t>
      </w:r>
      <w:r>
        <w:rPr>
          <w:lang w:val="en-US"/>
        </w:rPr>
        <w:t xml:space="preserve">). </w:t>
      </w:r>
      <w:r w:rsidRPr="00206D59">
        <w:rPr>
          <w:lang w:val="en-US"/>
        </w:rPr>
        <w:t xml:space="preserve">Concentration can, </w:t>
      </w:r>
      <w:r>
        <w:rPr>
          <w:lang w:val="en-US"/>
        </w:rPr>
        <w:t>according to previous findings</w:t>
      </w:r>
      <w:r w:rsidRPr="00206D59">
        <w:rPr>
          <w:lang w:val="en-US"/>
        </w:rPr>
        <w:t xml:space="preserve">, </w:t>
      </w:r>
      <w:r>
        <w:rPr>
          <w:lang w:val="en-US"/>
        </w:rPr>
        <w:t>motivate</w:t>
      </w:r>
      <w:r w:rsidRPr="00206D59">
        <w:rPr>
          <w:lang w:val="en-US"/>
        </w:rPr>
        <w:t xml:space="preserve"> employees to work outside the main office </w:t>
      </w:r>
      <w:r>
        <w:rPr>
          <w:lang w:val="en-US"/>
        </w:rPr>
        <w:t>because by doing so they</w:t>
      </w:r>
      <w:r w:rsidRPr="00206D59">
        <w:rPr>
          <w:lang w:val="en-US"/>
        </w:rPr>
        <w:t xml:space="preserve"> avoid disruptions from colleagues and supervisors (Bailey &amp; Kurland, 2002).</w:t>
      </w:r>
      <w:r>
        <w:rPr>
          <w:lang w:val="en-US"/>
        </w:rPr>
        <w:t xml:space="preserve"> Even though there are probably also home-related factors (e.g. children, spouses) that might decrease homeworkers’ concentration (Biron &amp; Van Veldhoven, 2016), we will examine whether homeworking leads to more concentration as previously suggested in the HRM literature.</w:t>
      </w:r>
      <w:r w:rsidR="004C7B09">
        <w:rPr>
          <w:lang w:val="en-US"/>
        </w:rPr>
        <w:t xml:space="preserve"> </w:t>
      </w:r>
      <w:r>
        <w:rPr>
          <w:lang w:val="en-US"/>
        </w:rPr>
        <w:t>Since performance is impacted by an employee’s ability to concentrate (</w:t>
      </w:r>
      <w:r w:rsidRPr="00E421FB">
        <w:rPr>
          <w:lang w:val="en-US"/>
        </w:rPr>
        <w:t>Biron &amp; Van Veldhoven, 2016; Demerouti</w:t>
      </w:r>
      <w:r>
        <w:rPr>
          <w:lang w:val="en-US"/>
        </w:rPr>
        <w:t xml:space="preserve"> et al.</w:t>
      </w:r>
      <w:r w:rsidRPr="00E421FB">
        <w:rPr>
          <w:lang w:val="en-US"/>
        </w:rPr>
        <w:t>, 2007</w:t>
      </w:r>
      <w:r>
        <w:rPr>
          <w:lang w:val="en-US"/>
        </w:rPr>
        <w:t xml:space="preserve">), we will thus verify whether the relationship between homeworking and performance is mediated by concentration (i.e. a mechanism explaining positive effects). Furthermore, literature indicates that </w:t>
      </w:r>
      <w:r w:rsidRPr="00FB0BBD">
        <w:rPr>
          <w:lang w:val="en-US"/>
        </w:rPr>
        <w:t>working from home is often at the expense of</w:t>
      </w:r>
      <w:r>
        <w:rPr>
          <w:lang w:val="en-US"/>
        </w:rPr>
        <w:t xml:space="preserve"> relationships with colleagues</w:t>
      </w:r>
      <w:r w:rsidR="00B21D25">
        <w:rPr>
          <w:lang w:val="en-US"/>
        </w:rPr>
        <w:t xml:space="preserve"> </w:t>
      </w:r>
      <w:r>
        <w:rPr>
          <w:lang w:val="en-US"/>
        </w:rPr>
        <w:t>(</w:t>
      </w:r>
      <w:proofErr w:type="spellStart"/>
      <w:r w:rsidRPr="00870EDF">
        <w:rPr>
          <w:lang w:val="en-US"/>
        </w:rPr>
        <w:t>Arling</w:t>
      </w:r>
      <w:proofErr w:type="spellEnd"/>
      <w:r w:rsidRPr="00870EDF">
        <w:rPr>
          <w:lang w:val="en-US"/>
        </w:rPr>
        <w:t>, 2004; Gajendran &amp; Harrison, 2007</w:t>
      </w:r>
      <w:r>
        <w:rPr>
          <w:lang w:val="en-US"/>
        </w:rPr>
        <w:t xml:space="preserve">; </w:t>
      </w:r>
      <w:r w:rsidRPr="00870EDF">
        <w:rPr>
          <w:lang w:val="en-US"/>
        </w:rPr>
        <w:t>Lal &amp; Dwivedi, 2009; Richardson &amp; McKenna, 2014</w:t>
      </w:r>
      <w:r>
        <w:rPr>
          <w:lang w:val="en-US"/>
        </w:rPr>
        <w:t xml:space="preserve">; </w:t>
      </w:r>
      <w:r w:rsidRPr="00870EDF">
        <w:rPr>
          <w:lang w:val="en-US"/>
        </w:rPr>
        <w:t>Tavares, 2017</w:t>
      </w:r>
      <w:r>
        <w:rPr>
          <w:lang w:val="en-US"/>
        </w:rPr>
        <w:t xml:space="preserve">). </w:t>
      </w:r>
      <w:r w:rsidRPr="00A64782">
        <w:rPr>
          <w:lang w:val="en-US"/>
        </w:rPr>
        <w:t xml:space="preserve">Considering the reduction in social contact, </w:t>
      </w:r>
      <w:r w:rsidR="004C7B09" w:rsidRPr="00A64782">
        <w:rPr>
          <w:lang w:val="en-US"/>
        </w:rPr>
        <w:t>homeworking</w:t>
      </w:r>
      <w:r w:rsidRPr="00A64782">
        <w:rPr>
          <w:lang w:val="en-US"/>
        </w:rPr>
        <w:t xml:space="preserve"> might lead </w:t>
      </w:r>
      <w:r w:rsidRPr="00A64782">
        <w:rPr>
          <w:lang w:val="en-US"/>
        </w:rPr>
        <w:lastRenderedPageBreak/>
        <w:t xml:space="preserve">to less informal learning and fewer cooperation between colleagues and could therefore negatively impact performance </w:t>
      </w:r>
      <w:bookmarkStart w:id="6" w:name="_Hlk25921947"/>
      <w:r w:rsidRPr="00A64782">
        <w:rPr>
          <w:lang w:val="en-US"/>
        </w:rPr>
        <w:t xml:space="preserve">(Hill et al., 2003). </w:t>
      </w:r>
      <w:bookmarkEnd w:id="6"/>
      <w:r w:rsidRPr="00A64782">
        <w:rPr>
          <w:lang w:val="en-US"/>
        </w:rPr>
        <w:t>In our study, homeworkers’ relationships with their peers refers to the satisfaction of their need for relatedness according to the Self-Determination Theory (Deci &amp; Ryan, 2000). Since homeworkers’ performance might be impacted by a reduction in the satisfaction of their need for relatedness (Van den Broeck et al., 2016), we will thus verify whether the relationship between homeworking and performance is mediated by the satisfaction of this need (i.e. a mechanism explaining negative effects).</w:t>
      </w:r>
    </w:p>
    <w:p w14:paraId="5DE5A018" w14:textId="77777777" w:rsidR="009A5ED9" w:rsidRPr="00A64782" w:rsidRDefault="009A5ED9" w:rsidP="009A5ED9">
      <w:pPr>
        <w:spacing w:after="0"/>
        <w:rPr>
          <w:lang w:val="en-US"/>
        </w:rPr>
      </w:pPr>
    </w:p>
    <w:p w14:paraId="4D3BA7D6" w14:textId="163DD33A" w:rsidR="009A5ED9" w:rsidRDefault="009A5ED9" w:rsidP="009A5ED9">
      <w:pPr>
        <w:spacing w:after="0"/>
        <w:rPr>
          <w:lang w:val="en-US"/>
        </w:rPr>
      </w:pPr>
      <w:r w:rsidRPr="00A64782">
        <w:rPr>
          <w:lang w:val="en-US"/>
        </w:rPr>
        <w:t>The maturity level of employees will be used in the current study to further understand the relationship between homeworking and performance.</w:t>
      </w:r>
      <w:r w:rsidR="00D6276F">
        <w:rPr>
          <w:lang w:val="en-US"/>
        </w:rPr>
        <w:t xml:space="preserve"> </w:t>
      </w:r>
      <w:r>
        <w:rPr>
          <w:lang w:val="en-US"/>
        </w:rPr>
        <w:t>Some authors indicated that whether effort translates into performance is dependent on the maturity level of employees</w:t>
      </w:r>
      <w:r w:rsidR="00CC518F">
        <w:rPr>
          <w:lang w:val="en-US"/>
        </w:rPr>
        <w:t xml:space="preserve">, </w:t>
      </w:r>
      <w:r>
        <w:rPr>
          <w:lang w:val="en-US"/>
        </w:rPr>
        <w:t>linked to high abilities</w:t>
      </w:r>
      <w:r w:rsidRPr="00982468">
        <w:rPr>
          <w:lang w:val="en-US"/>
        </w:rPr>
        <w:t xml:space="preserve"> and willingness to perform</w:t>
      </w:r>
      <w:r>
        <w:rPr>
          <w:lang w:val="en-US"/>
        </w:rPr>
        <w:t xml:space="preserve"> </w:t>
      </w:r>
      <w:r w:rsidRPr="00982468">
        <w:rPr>
          <w:lang w:val="en-US"/>
        </w:rPr>
        <w:t>(Blank, Weitzel, Blau &amp; Green, 1988; Hersey, Blanchard</w:t>
      </w:r>
      <w:r>
        <w:rPr>
          <w:lang w:val="en-US"/>
        </w:rPr>
        <w:t xml:space="preserve"> </w:t>
      </w:r>
      <w:r w:rsidRPr="00982468">
        <w:rPr>
          <w:lang w:val="en-US"/>
        </w:rPr>
        <w:t>&amp; Natemeyer, 1979)</w:t>
      </w:r>
      <w:r>
        <w:rPr>
          <w:lang w:val="en-US"/>
        </w:rPr>
        <w:t>. Homeworking however often implies reduced control of managers over their employees and homeworkers are therefore faced with more responsibilities and autonomy</w:t>
      </w:r>
      <w:r w:rsidRPr="00C423F1">
        <w:rPr>
          <w:lang w:val="en-US"/>
        </w:rPr>
        <w:t xml:space="preserve"> (Dambrin, 2004</w:t>
      </w:r>
      <w:r>
        <w:rPr>
          <w:lang w:val="en-US"/>
        </w:rPr>
        <w:t xml:space="preserve">). Homeworkers’ performance might therefore be influenced by their maturity level, </w:t>
      </w:r>
      <w:r w:rsidRPr="00406153">
        <w:rPr>
          <w:lang w:val="en-US"/>
        </w:rPr>
        <w:t>since more mature employees are more likely to deal with these responsibilities, taking their abilities and willingness to perform into account (</w:t>
      </w:r>
      <w:r w:rsidRPr="00AE7A7B">
        <w:rPr>
          <w:lang w:val="en-US"/>
        </w:rPr>
        <w:t>Blank et al., 1988; Hersey et al., 1979</w:t>
      </w:r>
      <w:r w:rsidRPr="00406153">
        <w:rPr>
          <w:lang w:val="en-US"/>
        </w:rPr>
        <w:t>)</w:t>
      </w:r>
      <w:r>
        <w:rPr>
          <w:lang w:val="en-US"/>
        </w:rPr>
        <w:t xml:space="preserve">. </w:t>
      </w:r>
      <w:r w:rsidRPr="00406153">
        <w:rPr>
          <w:lang w:val="en-US"/>
        </w:rPr>
        <w:t xml:space="preserve">For these reasons, </w:t>
      </w:r>
      <w:r w:rsidRPr="00AF3899">
        <w:rPr>
          <w:lang w:val="en-US"/>
        </w:rPr>
        <w:t xml:space="preserve">we </w:t>
      </w:r>
      <w:r>
        <w:rPr>
          <w:lang w:val="en-US"/>
        </w:rPr>
        <w:t>will verify whether</w:t>
      </w:r>
      <w:r w:rsidRPr="00AF3899">
        <w:rPr>
          <w:lang w:val="en-US"/>
        </w:rPr>
        <w:t xml:space="preserve"> the relationship between homeworking and performance </w:t>
      </w:r>
      <w:r>
        <w:rPr>
          <w:lang w:val="en-US"/>
        </w:rPr>
        <w:t>is</w:t>
      </w:r>
      <w:r w:rsidRPr="00AF3899">
        <w:rPr>
          <w:lang w:val="en-US"/>
        </w:rPr>
        <w:t xml:space="preserve"> moderated by experience of employees, defined as the amount of years employees work in their current job.</w:t>
      </w:r>
    </w:p>
    <w:p w14:paraId="04A2A4E5" w14:textId="77777777" w:rsidR="009A5ED9" w:rsidRDefault="009A5ED9" w:rsidP="009A5ED9">
      <w:pPr>
        <w:spacing w:after="0"/>
        <w:rPr>
          <w:lang w:val="en-US"/>
        </w:rPr>
      </w:pPr>
    </w:p>
    <w:p w14:paraId="6E9CAB19" w14:textId="09288656" w:rsidR="009A5ED9" w:rsidRDefault="009A5ED9" w:rsidP="009A5ED9">
      <w:pPr>
        <w:spacing w:after="0"/>
        <w:rPr>
          <w:lang w:val="en-US"/>
        </w:rPr>
      </w:pPr>
      <w:r w:rsidRPr="004E3420">
        <w:rPr>
          <w:lang w:val="en-US"/>
        </w:rPr>
        <w:t xml:space="preserve">Considering the </w:t>
      </w:r>
      <w:r>
        <w:rPr>
          <w:lang w:val="en-US"/>
        </w:rPr>
        <w:t>inconsistency</w:t>
      </w:r>
      <w:r w:rsidRPr="004E3420">
        <w:rPr>
          <w:lang w:val="en-US"/>
        </w:rPr>
        <w:t xml:space="preserve"> of the effects of homeworking on </w:t>
      </w:r>
      <w:r w:rsidR="0097468E">
        <w:rPr>
          <w:lang w:val="en-US"/>
        </w:rPr>
        <w:t xml:space="preserve">homeworkers’ </w:t>
      </w:r>
      <w:r w:rsidRPr="004E3420">
        <w:rPr>
          <w:lang w:val="en-US"/>
        </w:rPr>
        <w:t xml:space="preserve">concentration and </w:t>
      </w:r>
      <w:r>
        <w:rPr>
          <w:lang w:val="en-US"/>
        </w:rPr>
        <w:t xml:space="preserve">interpersonal </w:t>
      </w:r>
      <w:r w:rsidRPr="004E3420">
        <w:rPr>
          <w:lang w:val="en-US"/>
        </w:rPr>
        <w:t>relationships, and therefore</w:t>
      </w:r>
      <w:r>
        <w:rPr>
          <w:lang w:val="en-US"/>
        </w:rPr>
        <w:t xml:space="preserve"> the impact on</w:t>
      </w:r>
      <w:r w:rsidRPr="004E3420">
        <w:rPr>
          <w:lang w:val="en-US"/>
        </w:rPr>
        <w:t xml:space="preserve"> performance, this thesis will contribute </w:t>
      </w:r>
      <w:r>
        <w:rPr>
          <w:lang w:val="en-US"/>
        </w:rPr>
        <w:t>to the</w:t>
      </w:r>
      <w:r w:rsidRPr="004E3420">
        <w:rPr>
          <w:lang w:val="en-US"/>
        </w:rPr>
        <w:t xml:space="preserve"> current literature by providing </w:t>
      </w:r>
      <w:r>
        <w:rPr>
          <w:lang w:val="en-US"/>
        </w:rPr>
        <w:t xml:space="preserve">empirical </w:t>
      </w:r>
      <w:r w:rsidRPr="004E3420">
        <w:rPr>
          <w:lang w:val="en-US"/>
        </w:rPr>
        <w:t xml:space="preserve">evidence </w:t>
      </w:r>
      <w:r>
        <w:rPr>
          <w:lang w:val="en-US"/>
        </w:rPr>
        <w:t xml:space="preserve">on </w:t>
      </w:r>
      <w:r w:rsidRPr="004E3420">
        <w:rPr>
          <w:lang w:val="en-US"/>
        </w:rPr>
        <w:t xml:space="preserve">whether </w:t>
      </w:r>
      <w:r>
        <w:rPr>
          <w:lang w:val="en-US"/>
        </w:rPr>
        <w:t xml:space="preserve">(often and/or more often) </w:t>
      </w:r>
      <w:r w:rsidRPr="004E3420">
        <w:rPr>
          <w:lang w:val="en-US"/>
        </w:rPr>
        <w:t>working from</w:t>
      </w:r>
      <w:r>
        <w:rPr>
          <w:lang w:val="en-US"/>
        </w:rPr>
        <w:t xml:space="preserve"> home does </w:t>
      </w:r>
      <w:r w:rsidRPr="004E3420">
        <w:rPr>
          <w:lang w:val="en-US"/>
        </w:rPr>
        <w:t>lead to increased performance.</w:t>
      </w:r>
      <w:r w:rsidRPr="00BC78E8">
        <w:rPr>
          <w:lang w:val="en-US"/>
        </w:rPr>
        <w:t xml:space="preserve"> </w:t>
      </w:r>
      <w:r>
        <w:rPr>
          <w:lang w:val="en-US"/>
        </w:rPr>
        <w:t>I</w:t>
      </w:r>
      <w:r w:rsidRPr="00F3265A">
        <w:rPr>
          <w:lang w:val="en-US"/>
        </w:rPr>
        <w:t xml:space="preserve">n order to clarify the </w:t>
      </w:r>
      <w:r>
        <w:rPr>
          <w:lang w:val="en-US"/>
        </w:rPr>
        <w:t>impact</w:t>
      </w:r>
      <w:r w:rsidRPr="00F3265A">
        <w:rPr>
          <w:lang w:val="en-US"/>
        </w:rPr>
        <w:t xml:space="preserve"> of working from home</w:t>
      </w:r>
      <w:r>
        <w:rPr>
          <w:lang w:val="en-US"/>
        </w:rPr>
        <w:t xml:space="preserve">, </w:t>
      </w:r>
      <w:r w:rsidRPr="004E3420">
        <w:rPr>
          <w:lang w:val="en-US"/>
        </w:rPr>
        <w:t xml:space="preserve">a survey </w:t>
      </w:r>
      <w:r>
        <w:rPr>
          <w:lang w:val="en-US"/>
        </w:rPr>
        <w:t>was</w:t>
      </w:r>
      <w:r w:rsidRPr="004E3420">
        <w:rPr>
          <w:lang w:val="en-US"/>
        </w:rPr>
        <w:t xml:space="preserve"> conducted in </w:t>
      </w:r>
      <w:r w:rsidRPr="0036700E">
        <w:rPr>
          <w:lang w:val="en-US"/>
        </w:rPr>
        <w:t>which 3</w:t>
      </w:r>
      <w:r w:rsidR="00AF2C72" w:rsidRPr="0036700E">
        <w:rPr>
          <w:lang w:val="en-US"/>
        </w:rPr>
        <w:t>188</w:t>
      </w:r>
      <w:r>
        <w:rPr>
          <w:lang w:val="en-US"/>
        </w:rPr>
        <w:t xml:space="preserve"> employees participated in a two-wave study. All </w:t>
      </w:r>
      <w:r w:rsidRPr="004E3420">
        <w:rPr>
          <w:lang w:val="en-US"/>
        </w:rPr>
        <w:t>respondents worked in the same company</w:t>
      </w:r>
      <w:r>
        <w:rPr>
          <w:lang w:val="en-US"/>
        </w:rPr>
        <w:t xml:space="preserve"> </w:t>
      </w:r>
      <w:r w:rsidRPr="000D01A3">
        <w:rPr>
          <w:lang w:val="en-US"/>
        </w:rPr>
        <w:t xml:space="preserve">with several </w:t>
      </w:r>
      <w:r w:rsidRPr="002505A9">
        <w:rPr>
          <w:lang w:val="en-US"/>
        </w:rPr>
        <w:t>work venues</w:t>
      </w:r>
      <w:r w:rsidRPr="000D01A3">
        <w:rPr>
          <w:lang w:val="en-US"/>
        </w:rPr>
        <w:t xml:space="preserve"> in Belgium where </w:t>
      </w:r>
      <w:r>
        <w:rPr>
          <w:lang w:val="en-US"/>
        </w:rPr>
        <w:t xml:space="preserve">a new and uniform </w:t>
      </w:r>
      <w:r w:rsidRPr="000D01A3">
        <w:rPr>
          <w:lang w:val="en-US"/>
        </w:rPr>
        <w:t xml:space="preserve">policy </w:t>
      </w:r>
      <w:r>
        <w:rPr>
          <w:lang w:val="en-US"/>
        </w:rPr>
        <w:t xml:space="preserve">concerning teleworking </w:t>
      </w:r>
      <w:r w:rsidRPr="000D01A3">
        <w:rPr>
          <w:lang w:val="en-US"/>
        </w:rPr>
        <w:t>was implemented</w:t>
      </w:r>
      <w:r>
        <w:rPr>
          <w:lang w:val="en-US"/>
        </w:rPr>
        <w:t xml:space="preserve">. </w:t>
      </w:r>
    </w:p>
    <w:p w14:paraId="4E50414B" w14:textId="672D34EF" w:rsidR="00ED4A92" w:rsidRDefault="00ED4A92" w:rsidP="00B46F42">
      <w:pPr>
        <w:spacing w:after="0"/>
        <w:rPr>
          <w:lang w:val="en-US"/>
        </w:rPr>
      </w:pPr>
      <w:r>
        <w:rPr>
          <w:lang w:val="en-US"/>
        </w:rPr>
        <w:t xml:space="preserve">. </w:t>
      </w:r>
    </w:p>
    <w:p w14:paraId="44820769" w14:textId="77777777" w:rsidR="00ED4A92" w:rsidRDefault="00ED4A92" w:rsidP="00B46F42">
      <w:pPr>
        <w:spacing w:after="0"/>
        <w:rPr>
          <w:lang w:val="en-US"/>
        </w:rPr>
      </w:pPr>
    </w:p>
    <w:p w14:paraId="30F3B364" w14:textId="3E49D387" w:rsidR="00A03EAB" w:rsidRDefault="00A03EAB" w:rsidP="00802E39">
      <w:pPr>
        <w:spacing w:after="0"/>
        <w:rPr>
          <w:lang w:val="en-US"/>
        </w:rPr>
      </w:pPr>
    </w:p>
    <w:p w14:paraId="06028230" w14:textId="77777777" w:rsidR="00F52885" w:rsidRDefault="00F52885" w:rsidP="00802E39">
      <w:pPr>
        <w:spacing w:after="0"/>
        <w:rPr>
          <w:lang w:val="en-US"/>
        </w:rPr>
      </w:pPr>
    </w:p>
    <w:p w14:paraId="38D850CC" w14:textId="55B8C937" w:rsidR="00913995" w:rsidRDefault="00913995" w:rsidP="00ED4506">
      <w:pPr>
        <w:spacing w:after="0"/>
        <w:jc w:val="left"/>
        <w:rPr>
          <w:lang w:val="en-US"/>
        </w:rPr>
      </w:pPr>
    </w:p>
    <w:p w14:paraId="6ECEA152" w14:textId="09FB1266" w:rsidR="00913995" w:rsidRDefault="00ED4506" w:rsidP="00ED4506">
      <w:pPr>
        <w:spacing w:after="0"/>
        <w:jc w:val="left"/>
        <w:rPr>
          <w:lang w:val="en-US"/>
        </w:rPr>
      </w:pPr>
      <w:r>
        <w:rPr>
          <w:lang w:val="en-US"/>
        </w:rPr>
        <w:br w:type="page"/>
      </w:r>
    </w:p>
    <w:p w14:paraId="0B75E16D" w14:textId="0DE57D5C" w:rsidR="00D47CEA" w:rsidRPr="00D47CEA" w:rsidRDefault="008D47FC" w:rsidP="00D47CEA">
      <w:pPr>
        <w:pStyle w:val="Kop1"/>
      </w:pPr>
      <w:bookmarkStart w:id="7" w:name="_Toc39498087"/>
      <w:bookmarkStart w:id="8" w:name="_Toc52530228"/>
      <w:r>
        <w:lastRenderedPageBreak/>
        <w:t>Literature review</w:t>
      </w:r>
      <w:bookmarkEnd w:id="7"/>
      <w:bookmarkEnd w:id="8"/>
      <w:r>
        <w:t xml:space="preserve"> </w:t>
      </w:r>
    </w:p>
    <w:p w14:paraId="0F7294B2" w14:textId="56746742" w:rsidR="008F4C33" w:rsidRPr="009A5ED9" w:rsidRDefault="009A5ED9" w:rsidP="009A5ED9">
      <w:pPr>
        <w:pStyle w:val="Kop2"/>
        <w:rPr>
          <w:rFonts w:eastAsia="Arial"/>
          <w:bdr w:val="nil"/>
          <w:lang w:val="en-GB" w:eastAsia="nl-NL"/>
        </w:rPr>
      </w:pPr>
      <w:bookmarkStart w:id="9" w:name="_Toc39498088"/>
      <w:bookmarkStart w:id="10" w:name="_Toc52530229"/>
      <w:r w:rsidRPr="009A5ED9">
        <w:rPr>
          <w:rFonts w:eastAsia="Arial"/>
          <w:bdr w:val="nil"/>
          <w:lang w:val="en-GB" w:eastAsia="nl-NL"/>
        </w:rPr>
        <w:t>Homeworkers’ performance explained by the impact of homeworking on concentration</w:t>
      </w:r>
      <w:bookmarkEnd w:id="9"/>
      <w:bookmarkEnd w:id="10"/>
    </w:p>
    <w:p w14:paraId="24DD1E0C" w14:textId="4F36ACA0" w:rsidR="009A5ED9" w:rsidRDefault="002C51D5" w:rsidP="009A5ED9">
      <w:pPr>
        <w:rPr>
          <w:lang w:val="en-GB" w:eastAsia="nl-NL"/>
        </w:rPr>
      </w:pPr>
      <w:r w:rsidRPr="008B4D4C">
        <w:rPr>
          <w:lang w:val="en-GB" w:eastAsia="nl-NL"/>
        </w:rPr>
        <w:t>To</w:t>
      </w:r>
      <w:r w:rsidR="009A5ED9" w:rsidRPr="008B4D4C">
        <w:rPr>
          <w:lang w:val="en-GB" w:eastAsia="nl-NL"/>
        </w:rPr>
        <w:t xml:space="preserve"> establish the main relationship between homeworking and performance, the influence of </w:t>
      </w:r>
      <w:r w:rsidR="009A5ED9">
        <w:rPr>
          <w:lang w:val="en-GB" w:eastAsia="nl-NL"/>
        </w:rPr>
        <w:t xml:space="preserve">homeworking on </w:t>
      </w:r>
      <w:r w:rsidR="009A5ED9" w:rsidRPr="008B4D4C">
        <w:rPr>
          <w:lang w:val="en-GB" w:eastAsia="nl-NL"/>
        </w:rPr>
        <w:t xml:space="preserve">concentration and </w:t>
      </w:r>
      <w:r w:rsidR="009A5ED9">
        <w:rPr>
          <w:lang w:val="en-GB" w:eastAsia="nl-NL"/>
        </w:rPr>
        <w:t xml:space="preserve">the satisfaction of the need for relatedness amongst homeworkers </w:t>
      </w:r>
      <w:r w:rsidR="009A5ED9" w:rsidRPr="008B4D4C">
        <w:rPr>
          <w:lang w:val="en-GB" w:eastAsia="nl-NL"/>
        </w:rPr>
        <w:t xml:space="preserve">will </w:t>
      </w:r>
      <w:r w:rsidR="009A5ED9">
        <w:rPr>
          <w:lang w:val="en-GB" w:eastAsia="nl-NL"/>
        </w:rPr>
        <w:t xml:space="preserve">first </w:t>
      </w:r>
      <w:r w:rsidR="009A5ED9" w:rsidRPr="008B4D4C">
        <w:rPr>
          <w:lang w:val="en-GB" w:eastAsia="nl-NL"/>
        </w:rPr>
        <w:t xml:space="preserve">be discussed. </w:t>
      </w:r>
      <w:r w:rsidR="009A5ED9">
        <w:rPr>
          <w:lang w:val="en-GB" w:eastAsia="nl-NL"/>
        </w:rPr>
        <w:t xml:space="preserve">In this section, we will determine whether increased homeworking leads to an increase in homeworkers’ ability to concentrate, and we propose concentration as a mediator in the relationship between homeworking and performance. </w:t>
      </w:r>
      <w:r w:rsidR="009A5ED9" w:rsidRPr="00372EDC">
        <w:rPr>
          <w:lang w:val="en-GB" w:eastAsia="nl-NL"/>
        </w:rPr>
        <w:t xml:space="preserve">Perceived overall concentration will be investigated, meaning concentration in the office as well as concentration while working </w:t>
      </w:r>
      <w:r w:rsidR="00577D2C" w:rsidRPr="00372EDC">
        <w:rPr>
          <w:lang w:val="en-GB" w:eastAsia="nl-NL"/>
        </w:rPr>
        <w:t>from</w:t>
      </w:r>
      <w:r w:rsidR="009A5ED9" w:rsidRPr="00372EDC">
        <w:rPr>
          <w:lang w:val="en-GB" w:eastAsia="nl-NL"/>
        </w:rPr>
        <w:t xml:space="preserve"> home, since this research will determine whether increased homeworking</w:t>
      </w:r>
      <w:r w:rsidR="00912031">
        <w:rPr>
          <w:lang w:val="en-GB" w:eastAsia="nl-NL"/>
        </w:rPr>
        <w:t xml:space="preserve"> intensity</w:t>
      </w:r>
      <w:r w:rsidR="009A5ED9" w:rsidRPr="00372EDC">
        <w:rPr>
          <w:lang w:val="en-GB" w:eastAsia="nl-NL"/>
        </w:rPr>
        <w:t xml:space="preserve"> of employees between periods leads to an overall better functioning in terms of work-related concentration </w:t>
      </w:r>
      <w:r w:rsidR="00501FE1" w:rsidRPr="00372EDC">
        <w:rPr>
          <w:lang w:val="en-GB" w:eastAsia="nl-NL"/>
        </w:rPr>
        <w:t>at the second period</w:t>
      </w:r>
      <w:r w:rsidR="009A5ED9" w:rsidRPr="00372EDC">
        <w:rPr>
          <w:lang w:val="en-GB" w:eastAsia="nl-NL"/>
        </w:rPr>
        <w:t>.</w:t>
      </w:r>
      <w:r w:rsidR="009A5ED9">
        <w:rPr>
          <w:u w:val="single"/>
          <w:lang w:val="en-GB" w:eastAsia="nl-NL"/>
        </w:rPr>
        <w:t xml:space="preserve"> </w:t>
      </w:r>
    </w:p>
    <w:p w14:paraId="51D668FB" w14:textId="431A4B73" w:rsidR="009A5ED9" w:rsidRDefault="009A5ED9" w:rsidP="009A5ED9">
      <w:pPr>
        <w:rPr>
          <w:lang w:val="en-GB" w:eastAsia="nl-NL"/>
        </w:rPr>
      </w:pPr>
      <w:r>
        <w:rPr>
          <w:lang w:val="en-GB" w:eastAsia="nl-NL"/>
        </w:rPr>
        <w:t xml:space="preserve">One of the reasons employees chose to work from home is to avoid interruptions and therefore, increase their ability to concentrate on their tasks (Bailey &amp; Kurland, 2002). For employees to be concentrated, it is required </w:t>
      </w:r>
      <w:r w:rsidRPr="00D16F5F">
        <w:rPr>
          <w:lang w:val="en-GB" w:eastAsia="nl-NL"/>
        </w:rPr>
        <w:t xml:space="preserve">to actively </w:t>
      </w:r>
      <w:r>
        <w:rPr>
          <w:lang w:val="en-GB" w:eastAsia="nl-NL"/>
        </w:rPr>
        <w:t xml:space="preserve">prevent </w:t>
      </w:r>
      <w:r w:rsidRPr="00D16F5F">
        <w:rPr>
          <w:lang w:val="en-GB" w:eastAsia="nl-NL"/>
        </w:rPr>
        <w:t xml:space="preserve">environmental factors </w:t>
      </w:r>
      <w:r>
        <w:rPr>
          <w:lang w:val="en-GB" w:eastAsia="nl-NL"/>
        </w:rPr>
        <w:t>from causing</w:t>
      </w:r>
      <w:r w:rsidRPr="00D16F5F">
        <w:rPr>
          <w:lang w:val="en-GB" w:eastAsia="nl-NL"/>
        </w:rPr>
        <w:t xml:space="preserve"> distractions</w:t>
      </w:r>
      <w:r>
        <w:rPr>
          <w:lang w:val="en-GB" w:eastAsia="nl-NL"/>
        </w:rPr>
        <w:t xml:space="preserve"> </w:t>
      </w:r>
      <w:r w:rsidRPr="000E5505">
        <w:rPr>
          <w:lang w:val="en-GB" w:eastAsia="nl-NL"/>
        </w:rPr>
        <w:t>(Biron &amp; Van Veldhoven, 2016).</w:t>
      </w:r>
      <w:r>
        <w:rPr>
          <w:lang w:val="en-GB" w:eastAsia="nl-NL"/>
        </w:rPr>
        <w:t xml:space="preserve"> Literature shows that physical factors in the main office </w:t>
      </w:r>
      <w:r w:rsidR="00242C0D">
        <w:rPr>
          <w:lang w:val="en-GB" w:eastAsia="nl-NL"/>
        </w:rPr>
        <w:t xml:space="preserve">negatively </w:t>
      </w:r>
      <w:r>
        <w:rPr>
          <w:lang w:val="en-GB" w:eastAsia="nl-NL"/>
        </w:rPr>
        <w:t xml:space="preserve">impact performance due to their influence on concentration </w:t>
      </w:r>
      <w:r w:rsidRPr="002F040C">
        <w:rPr>
          <w:lang w:val="en-GB" w:eastAsia="nl-NL"/>
        </w:rPr>
        <w:t>(Ashkanasy, Ayoko &amp; Jehn</w:t>
      </w:r>
      <w:r w:rsidR="00A31808">
        <w:rPr>
          <w:lang w:val="en-GB" w:eastAsia="nl-NL"/>
        </w:rPr>
        <w:t>,</w:t>
      </w:r>
      <w:r w:rsidRPr="002F040C">
        <w:rPr>
          <w:lang w:val="en-GB" w:eastAsia="nl-NL"/>
        </w:rPr>
        <w:t xml:space="preserve"> 2014</w:t>
      </w:r>
      <w:r>
        <w:rPr>
          <w:lang w:val="en-GB" w:eastAsia="nl-NL"/>
        </w:rPr>
        <w:t xml:space="preserve">; </w:t>
      </w:r>
      <w:r>
        <w:rPr>
          <w:lang w:val="en-US"/>
        </w:rPr>
        <w:t>Fonner &amp; Roloff, 2010</w:t>
      </w:r>
      <w:r w:rsidRPr="002F040C">
        <w:rPr>
          <w:lang w:val="en-GB" w:eastAsia="nl-NL"/>
        </w:rPr>
        <w:t>).</w:t>
      </w:r>
      <w:r>
        <w:rPr>
          <w:lang w:val="en-GB" w:eastAsia="nl-NL"/>
        </w:rPr>
        <w:t xml:space="preserve"> Examples are non-relevant but clearly audible conversations amongst colleagues, noise, interruptions and small interactional distance and personal space. Homeworkers tend to feel more productive since they can work </w:t>
      </w:r>
      <w:r w:rsidRPr="00DC4C07">
        <w:rPr>
          <w:lang w:val="en-GB" w:eastAsia="nl-NL"/>
        </w:rPr>
        <w:t xml:space="preserve">(more often) </w:t>
      </w:r>
      <w:r>
        <w:rPr>
          <w:lang w:val="en-GB" w:eastAsia="nl-NL"/>
        </w:rPr>
        <w:t xml:space="preserve">without these office-related disruptions </w:t>
      </w:r>
      <w:r w:rsidRPr="000213BA">
        <w:rPr>
          <w:lang w:val="en-GB" w:eastAsia="nl-NL"/>
        </w:rPr>
        <w:t>(Richardson &amp; McKenna, 2014).</w:t>
      </w:r>
      <w:r>
        <w:rPr>
          <w:lang w:val="en-GB" w:eastAsia="nl-NL"/>
        </w:rPr>
        <w:t xml:space="preserve"> </w:t>
      </w:r>
    </w:p>
    <w:p w14:paraId="29864EFC" w14:textId="170C429B" w:rsidR="009A5ED9" w:rsidRPr="0083285D" w:rsidRDefault="009A5ED9" w:rsidP="009A5ED9">
      <w:pPr>
        <w:rPr>
          <w:lang w:val="en-GB"/>
        </w:rPr>
      </w:pPr>
      <w:r w:rsidRPr="00372EDC">
        <w:rPr>
          <w:lang w:val="en-GB" w:eastAsia="nl-NL"/>
        </w:rPr>
        <w:t>Furthermore, there are two theoretical assumptions that are supporting the fact that concentration is influenced by the intensity of homeworking, namely the Job Demands-Resources model and Boundary Theory.</w:t>
      </w:r>
      <w:r w:rsidRPr="008D0890">
        <w:rPr>
          <w:lang w:val="en-GB" w:eastAsia="nl-NL"/>
        </w:rPr>
        <w:t xml:space="preserve"> </w:t>
      </w:r>
      <w:r>
        <w:rPr>
          <w:lang w:val="en-GB" w:eastAsia="nl-NL"/>
        </w:rPr>
        <w:t>The Job Demands-Resources model</w:t>
      </w:r>
      <w:r w:rsidRPr="00B45397">
        <w:rPr>
          <w:lang w:val="en-GB" w:eastAsia="nl-NL"/>
        </w:rPr>
        <w:t xml:space="preserve"> suggests that </w:t>
      </w:r>
      <w:r>
        <w:rPr>
          <w:lang w:val="en-GB" w:eastAsia="nl-NL"/>
        </w:rPr>
        <w:t xml:space="preserve">several job demands, such as work pressure and work-home conflict, are likely to increase the need for recovery of employees, </w:t>
      </w:r>
      <w:r w:rsidRPr="00B45397">
        <w:rPr>
          <w:lang w:val="en-GB" w:eastAsia="nl-NL"/>
        </w:rPr>
        <w:t>caused by the additional mental efforts to reduce fatigue and maintain current performance level</w:t>
      </w:r>
      <w:r>
        <w:rPr>
          <w:lang w:val="en-GB" w:eastAsia="nl-NL"/>
        </w:rPr>
        <w:t>s</w:t>
      </w:r>
      <w:r w:rsidRPr="00B45397">
        <w:rPr>
          <w:lang w:val="en-GB" w:eastAsia="nl-NL"/>
        </w:rPr>
        <w:t xml:space="preserve"> (Bakker, Van Emmerik &amp; Van Riet, 2008)</w:t>
      </w:r>
      <w:r>
        <w:rPr>
          <w:lang w:val="en-GB" w:eastAsia="nl-NL"/>
        </w:rPr>
        <w:t>.</w:t>
      </w:r>
      <w:r>
        <w:rPr>
          <w:lang w:val="en-GB"/>
        </w:rPr>
        <w:t xml:space="preserve"> </w:t>
      </w:r>
      <w:r>
        <w:rPr>
          <w:lang w:val="en-US"/>
        </w:rPr>
        <w:t>The need for recovery increases fatigue or exhaustion over the long term, due to the lack of opportunities to deal with work demands (</w:t>
      </w:r>
      <w:r w:rsidRPr="006347E8">
        <w:rPr>
          <w:lang w:val="en-US"/>
        </w:rPr>
        <w:t>Sardeshmukh, Sharma &amp; Golden, 2012</w:t>
      </w:r>
      <w:r>
        <w:rPr>
          <w:lang w:val="en-US"/>
        </w:rPr>
        <w:t>). Theref</w:t>
      </w:r>
      <w:r w:rsidRPr="0007323A">
        <w:rPr>
          <w:lang w:val="en-US"/>
        </w:rPr>
        <w:t>ore</w:t>
      </w:r>
      <w:r>
        <w:rPr>
          <w:lang w:val="en-US"/>
        </w:rPr>
        <w:t>, more</w:t>
      </w:r>
      <w:r w:rsidRPr="0007323A">
        <w:rPr>
          <w:lang w:val="en-US"/>
        </w:rPr>
        <w:t xml:space="preserve"> effort</w:t>
      </w:r>
      <w:r>
        <w:rPr>
          <w:lang w:val="en-US"/>
        </w:rPr>
        <w:t xml:space="preserve"> is required</w:t>
      </w:r>
      <w:r w:rsidRPr="0007323A">
        <w:rPr>
          <w:lang w:val="en-US"/>
        </w:rPr>
        <w:t xml:space="preserve"> to concentrate</w:t>
      </w:r>
      <w:r>
        <w:rPr>
          <w:lang w:val="en-US"/>
        </w:rPr>
        <w:t xml:space="preserve"> on certain tasks</w:t>
      </w:r>
      <w:r w:rsidRPr="0007323A">
        <w:rPr>
          <w:lang w:val="en-US"/>
        </w:rPr>
        <w:t xml:space="preserve"> in times of fatigue</w:t>
      </w:r>
      <w:r>
        <w:rPr>
          <w:lang w:val="en-US"/>
        </w:rPr>
        <w:t xml:space="preserve"> because employees have a more difficult time avoiding distracting thoughts (</w:t>
      </w:r>
      <w:r w:rsidRPr="001562B4">
        <w:rPr>
          <w:lang w:val="en-US"/>
        </w:rPr>
        <w:t>Demerouti et al.</w:t>
      </w:r>
      <w:r>
        <w:rPr>
          <w:lang w:val="en-US"/>
        </w:rPr>
        <w:t xml:space="preserve">, </w:t>
      </w:r>
      <w:r w:rsidRPr="001562B4">
        <w:rPr>
          <w:lang w:val="en-US"/>
        </w:rPr>
        <w:t>2007)</w:t>
      </w:r>
      <w:r>
        <w:rPr>
          <w:lang w:val="en-US"/>
        </w:rPr>
        <w:t xml:space="preserve">. </w:t>
      </w:r>
      <w:r w:rsidRPr="00372EDC">
        <w:rPr>
          <w:lang w:val="en-US"/>
        </w:rPr>
        <w:t>However, the negative effect of these demands on the need for recovery can be compensated by the presence of job resources, such as autonomy and social support (Bakker &amp; Demerouti, 2014). In the next paragraph, we will discuss that homeworkers tend to experience a lower need for recovery, due to reduced job demands and a lower depletion of job resources (Biron &amp; Van Veldhoven, 2016), for which we expect their concentration to increase over time.</w:t>
      </w:r>
      <w:r>
        <w:rPr>
          <w:lang w:val="en-US"/>
        </w:rPr>
        <w:t xml:space="preserve"> </w:t>
      </w:r>
    </w:p>
    <w:p w14:paraId="2090DF4F" w14:textId="632CFE79" w:rsidR="009A5ED9" w:rsidRPr="006347E8" w:rsidRDefault="009A5ED9" w:rsidP="009A5ED9">
      <w:pPr>
        <w:rPr>
          <w:lang w:val="en-US"/>
        </w:rPr>
      </w:pPr>
      <w:r>
        <w:rPr>
          <w:lang w:val="en-US"/>
        </w:rPr>
        <w:t xml:space="preserve">Homeworkers commute less and therefore experience less stress regarding the transport from and to the workplace, which indicates that homeworking is negatively related to time pressure (Biron &amp; Van Veldhoven, 2016; </w:t>
      </w:r>
      <w:r w:rsidRPr="00B40FC7">
        <w:rPr>
          <w:lang w:val="en-US"/>
        </w:rPr>
        <w:t>Sardeshmukh</w:t>
      </w:r>
      <w:r>
        <w:rPr>
          <w:lang w:val="en-US"/>
        </w:rPr>
        <w:t xml:space="preserve"> et al., 2012). Furthermore, homeworkers feel less obligated to interact with colleagues, which often takes a lot of time and effort (Biron &amp; Van Veldhoven, 2016)</w:t>
      </w:r>
      <w:r>
        <w:rPr>
          <w:lang w:val="en-GB" w:eastAsia="nl-NL"/>
        </w:rPr>
        <w:t>. H</w:t>
      </w:r>
      <w:r w:rsidRPr="006E643E">
        <w:rPr>
          <w:lang w:val="en-GB" w:eastAsia="nl-NL"/>
        </w:rPr>
        <w:t>omework</w:t>
      </w:r>
      <w:r>
        <w:rPr>
          <w:lang w:val="en-GB" w:eastAsia="nl-NL"/>
        </w:rPr>
        <w:t xml:space="preserve">ers </w:t>
      </w:r>
      <w:r w:rsidRPr="006E643E">
        <w:rPr>
          <w:lang w:val="en-GB" w:eastAsia="nl-NL"/>
        </w:rPr>
        <w:t>have more control over their worktime</w:t>
      </w:r>
      <w:r w:rsidRPr="00D36108">
        <w:rPr>
          <w:lang w:val="en-GB" w:eastAsia="nl-NL"/>
        </w:rPr>
        <w:t xml:space="preserve"> </w:t>
      </w:r>
      <w:r>
        <w:rPr>
          <w:lang w:val="en-GB" w:eastAsia="nl-NL"/>
        </w:rPr>
        <w:t>because they can choose when to take breaks and when to start or end working (Biron &amp; Van Veldhoven</w:t>
      </w:r>
      <w:r w:rsidR="003511BA">
        <w:rPr>
          <w:lang w:val="en-GB" w:eastAsia="nl-NL"/>
        </w:rPr>
        <w:t>, 2016</w:t>
      </w:r>
      <w:r>
        <w:rPr>
          <w:lang w:val="en-GB" w:eastAsia="nl-NL"/>
        </w:rPr>
        <w:t>; Dambrin, 2004; Gajendran &amp; Harrison, 2007).</w:t>
      </w:r>
      <w:r w:rsidRPr="006E643E">
        <w:rPr>
          <w:lang w:val="en-GB" w:eastAsia="nl-NL"/>
        </w:rPr>
        <w:t xml:space="preserve"> </w:t>
      </w:r>
      <w:r>
        <w:rPr>
          <w:lang w:val="en-GB" w:eastAsia="nl-NL"/>
        </w:rPr>
        <w:t>More flexibility and autonomy enhance homeworkers’ control over their daily schedule and priorities, for which they experience less need for recovery (</w:t>
      </w:r>
      <w:bookmarkStart w:id="11" w:name="_Hlk26540432"/>
      <w:r w:rsidRPr="00B40FC7">
        <w:rPr>
          <w:lang w:val="en-US"/>
        </w:rPr>
        <w:t>Sardeshmukh</w:t>
      </w:r>
      <w:r>
        <w:rPr>
          <w:lang w:val="en-US"/>
        </w:rPr>
        <w:t xml:space="preserve"> et al., 2012</w:t>
      </w:r>
      <w:bookmarkEnd w:id="11"/>
      <w:r>
        <w:rPr>
          <w:lang w:val="en-US"/>
        </w:rPr>
        <w:t>)</w:t>
      </w:r>
      <w:r>
        <w:rPr>
          <w:lang w:val="en-GB" w:eastAsia="nl-NL"/>
        </w:rPr>
        <w:t xml:space="preserve">. </w:t>
      </w:r>
      <w:r w:rsidRPr="006E643E">
        <w:rPr>
          <w:lang w:val="en-GB" w:eastAsia="nl-NL"/>
        </w:rPr>
        <w:t xml:space="preserve">In line with the </w:t>
      </w:r>
      <w:r>
        <w:rPr>
          <w:lang w:val="en-GB" w:eastAsia="nl-NL"/>
        </w:rPr>
        <w:t>J</w:t>
      </w:r>
      <w:r w:rsidRPr="006E643E">
        <w:rPr>
          <w:lang w:val="en-GB" w:eastAsia="nl-NL"/>
        </w:rPr>
        <w:t xml:space="preserve">ob </w:t>
      </w:r>
      <w:r>
        <w:rPr>
          <w:lang w:val="en-GB" w:eastAsia="nl-NL"/>
        </w:rPr>
        <w:t>D</w:t>
      </w:r>
      <w:r w:rsidRPr="006E643E">
        <w:rPr>
          <w:lang w:val="en-GB" w:eastAsia="nl-NL"/>
        </w:rPr>
        <w:t>emands-</w:t>
      </w:r>
      <w:r>
        <w:rPr>
          <w:lang w:val="en-GB" w:eastAsia="nl-NL"/>
        </w:rPr>
        <w:t>R</w:t>
      </w:r>
      <w:r w:rsidRPr="006E643E">
        <w:rPr>
          <w:lang w:val="en-GB" w:eastAsia="nl-NL"/>
        </w:rPr>
        <w:t xml:space="preserve">esources </w:t>
      </w:r>
      <w:r>
        <w:rPr>
          <w:lang w:val="en-GB" w:eastAsia="nl-NL"/>
        </w:rPr>
        <w:t xml:space="preserve">model and above-mentioned arguments, </w:t>
      </w:r>
      <w:proofErr w:type="gramStart"/>
      <w:r>
        <w:rPr>
          <w:lang w:val="en-GB" w:eastAsia="nl-NL"/>
        </w:rPr>
        <w:t>Biron</w:t>
      </w:r>
      <w:proofErr w:type="gramEnd"/>
      <w:r>
        <w:rPr>
          <w:lang w:val="en-GB" w:eastAsia="nl-NL"/>
        </w:rPr>
        <w:t xml:space="preserve"> and Van Veldhoven (2016)</w:t>
      </w:r>
      <w:r>
        <w:rPr>
          <w:lang w:val="en-US"/>
        </w:rPr>
        <w:t xml:space="preserve"> indicated that homeworkers feel less need for recovery on the days working from home, compared to those working at the office. Thus, we expect that the more frequently employees work from home, the lower their need for recovery will be, therefore leading to an increase in concentration. </w:t>
      </w:r>
    </w:p>
    <w:p w14:paraId="70D3914B" w14:textId="00AEC44C" w:rsidR="009A5ED9" w:rsidRPr="005C7005" w:rsidRDefault="009A5ED9" w:rsidP="009A5ED9">
      <w:pPr>
        <w:rPr>
          <w:lang w:val="en-GB" w:eastAsia="nl-NL"/>
        </w:rPr>
      </w:pPr>
      <w:r>
        <w:rPr>
          <w:lang w:val="en-GB" w:eastAsia="nl-NL"/>
        </w:rPr>
        <w:lastRenderedPageBreak/>
        <w:t xml:space="preserve">A second theory that </w:t>
      </w:r>
      <w:r w:rsidRPr="00035E09">
        <w:rPr>
          <w:lang w:val="en-GB" w:eastAsia="nl-NL"/>
        </w:rPr>
        <w:t>helps us understand</w:t>
      </w:r>
      <w:r w:rsidRPr="007B45DD">
        <w:rPr>
          <w:lang w:val="en-GB" w:eastAsia="nl-NL"/>
        </w:rPr>
        <w:t xml:space="preserve"> </w:t>
      </w:r>
      <w:r>
        <w:rPr>
          <w:lang w:val="en-GB" w:eastAsia="nl-NL"/>
        </w:rPr>
        <w:t>the link between increased homeworking and concentration is Boundary Theory, which focuses on transitions between work and home roles (</w:t>
      </w:r>
      <w:proofErr w:type="spellStart"/>
      <w:r w:rsidRPr="005C7005">
        <w:rPr>
          <w:lang w:val="en-US"/>
        </w:rPr>
        <w:t>Ashforth</w:t>
      </w:r>
      <w:proofErr w:type="spellEnd"/>
      <w:r>
        <w:rPr>
          <w:lang w:val="en-US"/>
        </w:rPr>
        <w:t xml:space="preserve">, </w:t>
      </w:r>
      <w:r w:rsidRPr="005C7005">
        <w:rPr>
          <w:lang w:val="en-US"/>
        </w:rPr>
        <w:t>Kreiner</w:t>
      </w:r>
      <w:r>
        <w:rPr>
          <w:lang w:val="en-US"/>
        </w:rPr>
        <w:t xml:space="preserve"> &amp;</w:t>
      </w:r>
      <w:r w:rsidRPr="005C7005">
        <w:rPr>
          <w:lang w:val="en-US"/>
        </w:rPr>
        <w:t xml:space="preserve"> Fugate</w:t>
      </w:r>
      <w:r>
        <w:rPr>
          <w:lang w:val="en-US"/>
        </w:rPr>
        <w:t>, 2000</w:t>
      </w:r>
      <w:r>
        <w:rPr>
          <w:lang w:val="en-GB" w:eastAsia="nl-NL"/>
        </w:rPr>
        <w:t xml:space="preserve">). According to this theory, homeworkers </w:t>
      </w:r>
      <w:proofErr w:type="gramStart"/>
      <w:r>
        <w:rPr>
          <w:lang w:val="en-GB" w:eastAsia="nl-NL"/>
        </w:rPr>
        <w:t>have the opportunity to</w:t>
      </w:r>
      <w:proofErr w:type="gramEnd"/>
      <w:r>
        <w:rPr>
          <w:lang w:val="en-GB" w:eastAsia="nl-NL"/>
        </w:rPr>
        <w:t xml:space="preserve"> integrate or segment both roles. Findings from the study of Fonner and Stache (2012) indicate that working from home is more likely to increase concentration when employees distinguish work and home roles. When homeworkers’ roles are clearly separated, the possible interruption from a home interference is less likely while working from home (</w:t>
      </w:r>
      <w:proofErr w:type="spellStart"/>
      <w:r w:rsidRPr="005C7005">
        <w:rPr>
          <w:lang w:val="en-US"/>
        </w:rPr>
        <w:t>Ashforth</w:t>
      </w:r>
      <w:proofErr w:type="spellEnd"/>
      <w:r>
        <w:rPr>
          <w:lang w:val="en-US"/>
        </w:rPr>
        <w:t xml:space="preserve"> et al., 2000</w:t>
      </w:r>
      <w:r>
        <w:rPr>
          <w:lang w:val="en-GB" w:eastAsia="nl-NL"/>
        </w:rPr>
        <w:t xml:space="preserve">). </w:t>
      </w:r>
      <w:r w:rsidR="00DE4235" w:rsidRPr="00035E09">
        <w:rPr>
          <w:lang w:val="en-GB" w:eastAsia="nl-NL"/>
        </w:rPr>
        <w:t xml:space="preserve">Moreover, </w:t>
      </w:r>
      <w:r w:rsidR="008A7FFB" w:rsidRPr="00035E09">
        <w:rPr>
          <w:lang w:val="en-GB" w:eastAsia="nl-NL"/>
        </w:rPr>
        <w:t xml:space="preserve">Kossek, </w:t>
      </w:r>
      <w:proofErr w:type="spellStart"/>
      <w:r w:rsidR="008A7FFB" w:rsidRPr="00035E09">
        <w:rPr>
          <w:lang w:val="en-GB" w:eastAsia="nl-NL"/>
        </w:rPr>
        <w:t>Lautsch</w:t>
      </w:r>
      <w:proofErr w:type="spellEnd"/>
      <w:r w:rsidR="008A7FFB" w:rsidRPr="00035E09">
        <w:rPr>
          <w:lang w:val="en-GB" w:eastAsia="nl-NL"/>
        </w:rPr>
        <w:t xml:space="preserve"> and Eaton (2006) indicated that integrating both roles is positively related </w:t>
      </w:r>
      <w:r w:rsidR="009716A9">
        <w:rPr>
          <w:lang w:val="en-GB" w:eastAsia="nl-NL"/>
        </w:rPr>
        <w:t>to</w:t>
      </w:r>
      <w:r w:rsidR="008A7FFB" w:rsidRPr="00035E09">
        <w:rPr>
          <w:lang w:val="en-GB" w:eastAsia="nl-NL"/>
        </w:rPr>
        <w:t xml:space="preserve"> higher family-to-work conflicts, </w:t>
      </w:r>
      <w:r w:rsidR="00AF383C" w:rsidRPr="00035E09">
        <w:rPr>
          <w:lang w:val="en-GB" w:eastAsia="nl-NL"/>
        </w:rPr>
        <w:t>which might lead to</w:t>
      </w:r>
      <w:r w:rsidR="005F297D" w:rsidRPr="00035E09">
        <w:rPr>
          <w:lang w:val="en-GB" w:eastAsia="nl-NL"/>
        </w:rPr>
        <w:t xml:space="preserve"> more interruptions and lost productivity while working from home (</w:t>
      </w:r>
      <w:r w:rsidR="00E73960" w:rsidRPr="00035E09">
        <w:rPr>
          <w:lang w:val="en-GB" w:eastAsia="nl-NL"/>
        </w:rPr>
        <w:t xml:space="preserve">Golden, </w:t>
      </w:r>
      <w:proofErr w:type="spellStart"/>
      <w:r w:rsidR="00E73960" w:rsidRPr="00035E09">
        <w:rPr>
          <w:lang w:val="en-GB" w:eastAsia="nl-NL"/>
        </w:rPr>
        <w:t>Veiga</w:t>
      </w:r>
      <w:proofErr w:type="spellEnd"/>
      <w:r w:rsidR="00E73960" w:rsidRPr="00035E09">
        <w:rPr>
          <w:lang w:val="en-GB" w:eastAsia="nl-NL"/>
        </w:rPr>
        <w:t xml:space="preserve"> </w:t>
      </w:r>
      <w:r w:rsidR="00A31808">
        <w:rPr>
          <w:lang w:val="en-GB" w:eastAsia="nl-NL"/>
        </w:rPr>
        <w:t>&amp;</w:t>
      </w:r>
      <w:r w:rsidR="00E73960" w:rsidRPr="00035E09">
        <w:rPr>
          <w:lang w:val="en-GB" w:eastAsia="nl-NL"/>
        </w:rPr>
        <w:t xml:space="preserve"> </w:t>
      </w:r>
      <w:proofErr w:type="spellStart"/>
      <w:r w:rsidR="00E73960" w:rsidRPr="00035E09">
        <w:rPr>
          <w:lang w:val="en-GB" w:eastAsia="nl-NL"/>
        </w:rPr>
        <w:t>Simsek</w:t>
      </w:r>
      <w:proofErr w:type="spellEnd"/>
      <w:r w:rsidR="00E62798">
        <w:rPr>
          <w:lang w:val="en-GB" w:eastAsia="nl-NL"/>
        </w:rPr>
        <w:t>,</w:t>
      </w:r>
      <w:r w:rsidR="00E73960" w:rsidRPr="00035E09">
        <w:rPr>
          <w:lang w:val="en-GB" w:eastAsia="nl-NL"/>
        </w:rPr>
        <w:t xml:space="preserve"> 2006</w:t>
      </w:r>
      <w:r w:rsidR="005F297D" w:rsidRPr="00035E09">
        <w:rPr>
          <w:lang w:val="en-GB" w:eastAsia="nl-NL"/>
        </w:rPr>
        <w:t>).</w:t>
      </w:r>
      <w:r w:rsidR="005F297D">
        <w:rPr>
          <w:lang w:val="en-GB" w:eastAsia="nl-NL"/>
        </w:rPr>
        <w:t xml:space="preserve"> </w:t>
      </w:r>
      <w:r w:rsidRPr="002C280F">
        <w:rPr>
          <w:lang w:val="en-US"/>
        </w:rPr>
        <w:t>Homeworking intensity is considered to impact the strategy in which homeworkers tend to manage</w:t>
      </w:r>
      <w:r>
        <w:rPr>
          <w:lang w:val="en-US"/>
        </w:rPr>
        <w:t xml:space="preserve"> </w:t>
      </w:r>
      <w:r w:rsidRPr="002C280F">
        <w:rPr>
          <w:lang w:val="en-US"/>
        </w:rPr>
        <w:t>control over work and home boundaries (Fonner &amp; Stache, 2012). More frequent homeworkers use their working location more regularly</w:t>
      </w:r>
      <w:r>
        <w:rPr>
          <w:lang w:val="en-US"/>
        </w:rPr>
        <w:t xml:space="preserve">, </w:t>
      </w:r>
      <w:r w:rsidRPr="002C280F">
        <w:rPr>
          <w:lang w:val="en-US"/>
        </w:rPr>
        <w:t>compared to less intensive homeworkers</w:t>
      </w:r>
      <w:r>
        <w:rPr>
          <w:lang w:val="en-US"/>
        </w:rPr>
        <w:t xml:space="preserve">, </w:t>
      </w:r>
      <w:r w:rsidRPr="002C280F">
        <w:rPr>
          <w:lang w:val="en-US"/>
        </w:rPr>
        <w:t>as a boundary between their work and home role</w:t>
      </w:r>
      <w:r>
        <w:rPr>
          <w:lang w:val="en-US"/>
        </w:rPr>
        <w:t xml:space="preserve">s. The most common example is </w:t>
      </w:r>
      <w:r w:rsidRPr="002C280F">
        <w:rPr>
          <w:lang w:val="en-US"/>
        </w:rPr>
        <w:t>having an office at home specially designed for work</w:t>
      </w:r>
      <w:r>
        <w:rPr>
          <w:lang w:val="en-US"/>
        </w:rPr>
        <w:t xml:space="preserve">. Since intensive homeworkers prefer to segment work and home roles, we predict homeworkers’ concentration to increase along with the amount of days they work from home. </w:t>
      </w:r>
    </w:p>
    <w:p w14:paraId="7F79E1E7" w14:textId="230C2D9C" w:rsidR="009A5ED9" w:rsidRPr="00440868" w:rsidRDefault="0096561A" w:rsidP="009A5ED9">
      <w:pPr>
        <w:rPr>
          <w:lang w:val="en-GB" w:eastAsia="nl-NL"/>
        </w:rPr>
      </w:pPr>
      <w:r>
        <w:rPr>
          <w:lang w:val="en-GB" w:eastAsia="nl-NL"/>
        </w:rPr>
        <w:t>Considering above-mentioned arguments,</w:t>
      </w:r>
      <w:r w:rsidR="009A5ED9">
        <w:rPr>
          <w:lang w:val="en-GB" w:eastAsia="nl-NL"/>
        </w:rPr>
        <w:t xml:space="preserve"> intensive homeworkers develop </w:t>
      </w:r>
      <w:r w:rsidR="009A5ED9" w:rsidRPr="002C280F">
        <w:rPr>
          <w:lang w:val="en-US"/>
        </w:rPr>
        <w:t>methods that benefit their personal and working</w:t>
      </w:r>
      <w:r w:rsidR="009A5ED9">
        <w:rPr>
          <w:lang w:val="en-US"/>
        </w:rPr>
        <w:t xml:space="preserve"> performances,</w:t>
      </w:r>
      <w:r w:rsidR="009A5ED9" w:rsidRPr="002C280F">
        <w:rPr>
          <w:lang w:val="en-US"/>
        </w:rPr>
        <w:t xml:space="preserve"> resulting in higher effectiveness of homeworking (Biron &amp; Van Veldhoven, 2016; Fonner &amp; Stache, 2012). In addition, employees working from home </w:t>
      </w:r>
      <w:r w:rsidR="009A5ED9">
        <w:rPr>
          <w:lang w:val="en-US"/>
        </w:rPr>
        <w:t>several</w:t>
      </w:r>
      <w:r w:rsidR="009A5ED9" w:rsidRPr="002C280F">
        <w:rPr>
          <w:lang w:val="en-US"/>
        </w:rPr>
        <w:t xml:space="preserve"> </w:t>
      </w:r>
      <w:r w:rsidR="009A5ED9">
        <w:rPr>
          <w:lang w:val="en-US"/>
        </w:rPr>
        <w:t>days a week</w:t>
      </w:r>
      <w:r w:rsidR="009A5ED9" w:rsidRPr="002C280F">
        <w:rPr>
          <w:lang w:val="en-US"/>
        </w:rPr>
        <w:t xml:space="preserve"> might be able to concentrate better during working hours because of their experience in dealing with household distractions. </w:t>
      </w:r>
      <w:r w:rsidR="009A5ED9">
        <w:rPr>
          <w:lang w:val="en-GB" w:eastAsia="nl-NL"/>
        </w:rPr>
        <w:t>Considering these arguments, we follow the positive path and suggest that:</w:t>
      </w:r>
    </w:p>
    <w:p w14:paraId="01DC5E45" w14:textId="77777777" w:rsidR="009A5ED9" w:rsidRPr="004046BD" w:rsidRDefault="009A5ED9" w:rsidP="009A5ED9">
      <w:pPr>
        <w:rPr>
          <w:lang w:val="en-GB" w:eastAsia="nl-NL"/>
        </w:rPr>
      </w:pPr>
      <w:r>
        <w:rPr>
          <w:lang w:val="en-GB" w:eastAsia="nl-NL"/>
        </w:rPr>
        <w:tab/>
      </w:r>
      <w:r w:rsidRPr="00F95011">
        <w:rPr>
          <w:b/>
          <w:bCs/>
          <w:i/>
          <w:iCs/>
          <w:lang w:val="en-GB" w:eastAsia="nl-NL"/>
        </w:rPr>
        <w:t xml:space="preserve">Hypothesis </w:t>
      </w:r>
      <w:r>
        <w:rPr>
          <w:b/>
          <w:bCs/>
          <w:i/>
          <w:iCs/>
          <w:lang w:val="en-GB" w:eastAsia="nl-NL"/>
        </w:rPr>
        <w:t>1</w:t>
      </w:r>
      <w:r w:rsidRPr="00E14C06">
        <w:rPr>
          <w:b/>
          <w:bCs/>
          <w:i/>
          <w:iCs/>
          <w:lang w:val="en-GB" w:eastAsia="nl-NL"/>
        </w:rPr>
        <w:t>:</w:t>
      </w:r>
      <w:r>
        <w:rPr>
          <w:i/>
          <w:iCs/>
          <w:lang w:val="en-GB" w:eastAsia="nl-NL"/>
        </w:rPr>
        <w:t xml:space="preserve"> </w:t>
      </w:r>
      <w:r>
        <w:rPr>
          <w:lang w:val="en-GB" w:eastAsia="nl-NL"/>
        </w:rPr>
        <w:t xml:space="preserve">Increased homeworking leads to better concentration over time. </w:t>
      </w:r>
    </w:p>
    <w:p w14:paraId="7E194093" w14:textId="77777777" w:rsidR="009A5ED9" w:rsidRDefault="009A5ED9" w:rsidP="009A5ED9">
      <w:pPr>
        <w:rPr>
          <w:lang w:val="en-GB" w:eastAsia="nl-NL"/>
        </w:rPr>
      </w:pPr>
      <w:r w:rsidRPr="006E643E">
        <w:rPr>
          <w:lang w:val="en-GB" w:eastAsia="nl-NL"/>
        </w:rPr>
        <w:t>Psychological literature already indicated that improved concentration leads to better performance (</w:t>
      </w:r>
      <w:bookmarkStart w:id="12" w:name="_Hlk25486506"/>
      <w:r w:rsidRPr="006E643E">
        <w:rPr>
          <w:lang w:val="en-GB" w:eastAsia="nl-NL"/>
        </w:rPr>
        <w:t>Biron &amp; Van Veldhoven, 2016; Demerouti</w:t>
      </w:r>
      <w:r>
        <w:rPr>
          <w:lang w:val="en-GB" w:eastAsia="nl-NL"/>
        </w:rPr>
        <w:t xml:space="preserve"> et al.</w:t>
      </w:r>
      <w:r w:rsidRPr="006E643E">
        <w:rPr>
          <w:lang w:val="en-GB" w:eastAsia="nl-NL"/>
        </w:rPr>
        <w:t>, 2007</w:t>
      </w:r>
      <w:bookmarkEnd w:id="12"/>
      <w:r w:rsidRPr="006E643E">
        <w:rPr>
          <w:lang w:val="en-GB" w:eastAsia="nl-NL"/>
        </w:rPr>
        <w:t xml:space="preserve">). </w:t>
      </w:r>
      <w:r w:rsidRPr="006F5B3A">
        <w:rPr>
          <w:lang w:val="en-GB" w:eastAsia="nl-NL"/>
        </w:rPr>
        <w:t xml:space="preserve">Based on the </w:t>
      </w:r>
      <w:r>
        <w:rPr>
          <w:lang w:val="en-GB" w:eastAsia="nl-NL"/>
        </w:rPr>
        <w:t>J</w:t>
      </w:r>
      <w:r w:rsidRPr="006F5B3A">
        <w:rPr>
          <w:lang w:val="en-GB" w:eastAsia="nl-NL"/>
        </w:rPr>
        <w:t xml:space="preserve">ob </w:t>
      </w:r>
      <w:r>
        <w:rPr>
          <w:lang w:val="en-GB" w:eastAsia="nl-NL"/>
        </w:rPr>
        <w:t>D</w:t>
      </w:r>
      <w:r w:rsidRPr="006F5B3A">
        <w:rPr>
          <w:lang w:val="en-GB" w:eastAsia="nl-NL"/>
        </w:rPr>
        <w:t>emands-</w:t>
      </w:r>
      <w:r>
        <w:rPr>
          <w:lang w:val="en-GB" w:eastAsia="nl-NL"/>
        </w:rPr>
        <w:t>R</w:t>
      </w:r>
      <w:r w:rsidRPr="006F5B3A">
        <w:rPr>
          <w:lang w:val="en-GB" w:eastAsia="nl-NL"/>
        </w:rPr>
        <w:t xml:space="preserve">esources </w:t>
      </w:r>
      <w:r>
        <w:rPr>
          <w:lang w:val="en-GB" w:eastAsia="nl-NL"/>
        </w:rPr>
        <w:t>model</w:t>
      </w:r>
      <w:r w:rsidRPr="006F5B3A">
        <w:rPr>
          <w:lang w:val="en-GB" w:eastAsia="nl-NL"/>
        </w:rPr>
        <w:t>,</w:t>
      </w:r>
      <w:r>
        <w:rPr>
          <w:lang w:val="en-GB" w:eastAsia="nl-NL"/>
        </w:rPr>
        <w:t xml:space="preserve"> several job demands provoke exhaustion and more need for recovery, causing employees to have more problems with putting energy into their tasks </w:t>
      </w:r>
      <w:r w:rsidRPr="00A05F09">
        <w:rPr>
          <w:lang w:val="en-GB" w:eastAsia="nl-NL"/>
        </w:rPr>
        <w:t>(Bakker, Demerouti &amp; Verbeke, 2004</w:t>
      </w:r>
      <w:r>
        <w:rPr>
          <w:lang w:val="en-GB" w:eastAsia="nl-NL"/>
        </w:rPr>
        <w:t xml:space="preserve">; </w:t>
      </w:r>
      <w:r w:rsidRPr="001B74F4">
        <w:rPr>
          <w:lang w:val="en-GB" w:eastAsia="nl-NL"/>
        </w:rPr>
        <w:t>Bakk</w:t>
      </w:r>
      <w:r>
        <w:rPr>
          <w:lang w:val="en-GB" w:eastAsia="nl-NL"/>
        </w:rPr>
        <w:t>er et al.</w:t>
      </w:r>
      <w:r w:rsidRPr="001B74F4">
        <w:rPr>
          <w:lang w:val="en-GB" w:eastAsia="nl-NL"/>
        </w:rPr>
        <w:t>, 2008</w:t>
      </w:r>
      <w:r>
        <w:rPr>
          <w:lang w:val="en-GB" w:eastAsia="nl-NL"/>
        </w:rPr>
        <w:t>). Because it is more difficult for less concentrated employees to process information, and they prefer effort-saving working methods, a decrease in an employee’s concentration decreases performance</w:t>
      </w:r>
      <w:r>
        <w:rPr>
          <w:lang w:val="en-US"/>
        </w:rPr>
        <w:t xml:space="preserve"> (</w:t>
      </w:r>
      <w:r w:rsidRPr="00B85D36">
        <w:rPr>
          <w:lang w:val="en-GB" w:eastAsia="nl-NL"/>
        </w:rPr>
        <w:t>Demerouti et al., 2007</w:t>
      </w:r>
      <w:r>
        <w:rPr>
          <w:lang w:val="en-GB" w:eastAsia="nl-NL"/>
        </w:rPr>
        <w:t>). Homeworkers report</w:t>
      </w:r>
      <w:r w:rsidRPr="004C0648">
        <w:rPr>
          <w:lang w:val="en-GB" w:eastAsia="nl-NL"/>
        </w:rPr>
        <w:t xml:space="preserve"> less experience of th</w:t>
      </w:r>
      <w:r>
        <w:rPr>
          <w:lang w:val="en-GB" w:eastAsia="nl-NL"/>
        </w:rPr>
        <w:t>e</w:t>
      </w:r>
      <w:r w:rsidRPr="004C0648">
        <w:rPr>
          <w:lang w:val="en-GB" w:eastAsia="nl-NL"/>
        </w:rPr>
        <w:t xml:space="preserve"> need </w:t>
      </w:r>
      <w:r>
        <w:rPr>
          <w:lang w:val="en-GB" w:eastAsia="nl-NL"/>
        </w:rPr>
        <w:t xml:space="preserve">for recovery, for which we assume homeworkers to perform better because of more concentration </w:t>
      </w:r>
      <w:r w:rsidRPr="004C0648">
        <w:rPr>
          <w:lang w:val="en-GB" w:eastAsia="nl-NL"/>
        </w:rPr>
        <w:t>(</w:t>
      </w:r>
      <w:r>
        <w:rPr>
          <w:lang w:val="en-GB" w:eastAsia="nl-NL"/>
        </w:rPr>
        <w:t xml:space="preserve">Biron &amp; Van Veldhoven, 2016; </w:t>
      </w:r>
      <w:r w:rsidRPr="00B40FC7">
        <w:rPr>
          <w:lang w:val="en-US"/>
        </w:rPr>
        <w:t>Sardeshmukh</w:t>
      </w:r>
      <w:r>
        <w:rPr>
          <w:lang w:val="en-US"/>
        </w:rPr>
        <w:t xml:space="preserve"> et al., 2012</w:t>
      </w:r>
      <w:r>
        <w:rPr>
          <w:lang w:val="en-GB" w:eastAsia="nl-NL"/>
        </w:rPr>
        <w:t>)</w:t>
      </w:r>
      <w:r w:rsidRPr="004C0648">
        <w:rPr>
          <w:lang w:val="en-GB" w:eastAsia="nl-NL"/>
        </w:rPr>
        <w:t>.</w:t>
      </w:r>
      <w:r>
        <w:rPr>
          <w:lang w:val="en-GB" w:eastAsia="nl-NL"/>
        </w:rPr>
        <w:t xml:space="preserve"> For these reasons, we will examine whether concentration mediates the relationship between increased homeworking and increased performance. Thus, we suggest the following: </w:t>
      </w:r>
    </w:p>
    <w:p w14:paraId="40C34E86" w14:textId="266C828F" w:rsidR="00655401" w:rsidRPr="00655401" w:rsidRDefault="009A5ED9" w:rsidP="006E324E">
      <w:pPr>
        <w:rPr>
          <w:lang w:val="en-GB" w:eastAsia="nl-NL"/>
        </w:rPr>
      </w:pPr>
      <w:r>
        <w:rPr>
          <w:lang w:val="en-GB" w:eastAsia="nl-NL"/>
        </w:rPr>
        <w:tab/>
      </w:r>
      <w:r w:rsidRPr="00BA442D">
        <w:rPr>
          <w:b/>
          <w:bCs/>
          <w:i/>
          <w:iCs/>
          <w:lang w:val="en-GB" w:eastAsia="nl-NL"/>
        </w:rPr>
        <w:t xml:space="preserve">Hypothesis </w:t>
      </w:r>
      <w:r>
        <w:rPr>
          <w:b/>
          <w:bCs/>
          <w:i/>
          <w:iCs/>
          <w:lang w:val="en-GB" w:eastAsia="nl-NL"/>
        </w:rPr>
        <w:t>2</w:t>
      </w:r>
      <w:r w:rsidRPr="00BA442D">
        <w:rPr>
          <w:b/>
          <w:bCs/>
          <w:i/>
          <w:iCs/>
          <w:lang w:val="en-GB" w:eastAsia="nl-NL"/>
        </w:rPr>
        <w:t>:</w:t>
      </w:r>
      <w:r w:rsidRPr="00655401">
        <w:rPr>
          <w:i/>
          <w:iCs/>
          <w:lang w:val="en-GB" w:eastAsia="nl-NL"/>
        </w:rPr>
        <w:t xml:space="preserve"> </w:t>
      </w:r>
      <w:r>
        <w:rPr>
          <w:lang w:val="en-GB" w:eastAsia="nl-NL"/>
        </w:rPr>
        <w:t xml:space="preserve">The relationship between increased homeworking and increased performance </w:t>
      </w:r>
      <w:r>
        <w:rPr>
          <w:lang w:val="en-GB" w:eastAsia="nl-NL"/>
        </w:rPr>
        <w:tab/>
        <w:t>is partially mediated by concentration.</w:t>
      </w:r>
      <w:r w:rsidR="000B04B0">
        <w:rPr>
          <w:lang w:val="en-GB" w:eastAsia="nl-NL"/>
        </w:rPr>
        <w:t xml:space="preserve"> </w:t>
      </w:r>
    </w:p>
    <w:p w14:paraId="41846256" w14:textId="14BA745B" w:rsidR="005B6C4E" w:rsidRPr="009C3161" w:rsidRDefault="009C3161" w:rsidP="009C3161">
      <w:pPr>
        <w:pStyle w:val="Kop2"/>
        <w:rPr>
          <w:lang w:val="en-GB" w:eastAsia="nl-NL"/>
        </w:rPr>
      </w:pPr>
      <w:bookmarkStart w:id="13" w:name="_Toc39498089"/>
      <w:bookmarkStart w:id="14" w:name="_Toc52530230"/>
      <w:r>
        <w:rPr>
          <w:lang w:val="en-GB" w:eastAsia="nl-NL"/>
        </w:rPr>
        <w:t>H</w:t>
      </w:r>
      <w:r w:rsidRPr="009C3161">
        <w:rPr>
          <w:lang w:val="en-GB" w:eastAsia="nl-NL"/>
        </w:rPr>
        <w:t>omeworkers’ performance explained by the impact of homeworking on the satisfaction of the psychological need for relatedness</w:t>
      </w:r>
      <w:bookmarkEnd w:id="13"/>
      <w:bookmarkEnd w:id="14"/>
      <w:r w:rsidRPr="009C3161">
        <w:rPr>
          <w:lang w:val="en-GB" w:eastAsia="nl-NL"/>
        </w:rPr>
        <w:t xml:space="preserve">  </w:t>
      </w:r>
    </w:p>
    <w:p w14:paraId="5EF66746" w14:textId="1CE0E77C" w:rsidR="00EE2531" w:rsidRDefault="009C3161" w:rsidP="009C3161">
      <w:pPr>
        <w:rPr>
          <w:rFonts w:eastAsia="Arial"/>
          <w:bdr w:val="nil"/>
          <w:lang w:val="en-GB" w:eastAsia="nl-NL"/>
        </w:rPr>
      </w:pPr>
      <w:r w:rsidRPr="001C25E9">
        <w:rPr>
          <w:rFonts w:eastAsia="Arial"/>
          <w:bdr w:val="nil"/>
          <w:lang w:val="en-GB" w:eastAsia="nl-NL"/>
        </w:rPr>
        <w:t>Compared to other forms of teleworking, employees working from home are more likely to feel socially isolated (Kurland &amp; Cooper, 2002).</w:t>
      </w:r>
      <w:r>
        <w:rPr>
          <w:rFonts w:eastAsia="Arial"/>
          <w:bdr w:val="nil"/>
          <w:lang w:val="en-GB" w:eastAsia="nl-NL"/>
        </w:rPr>
        <w:t xml:space="preserve"> However, c</w:t>
      </w:r>
      <w:r w:rsidRPr="001C25E9">
        <w:rPr>
          <w:rFonts w:eastAsia="Arial"/>
          <w:bdr w:val="nil"/>
          <w:lang w:val="en-GB" w:eastAsia="nl-NL"/>
        </w:rPr>
        <w:t xml:space="preserve">urrent literature does not give a specific answer </w:t>
      </w:r>
      <w:r>
        <w:rPr>
          <w:rFonts w:eastAsia="Arial"/>
          <w:bdr w:val="nil"/>
          <w:lang w:val="en-GB" w:eastAsia="nl-NL"/>
        </w:rPr>
        <w:t xml:space="preserve">to </w:t>
      </w:r>
      <w:r w:rsidRPr="001C25E9">
        <w:rPr>
          <w:rFonts w:eastAsia="Arial"/>
          <w:bdr w:val="nil"/>
          <w:lang w:val="en-GB" w:eastAsia="nl-NL"/>
        </w:rPr>
        <w:t>whether</w:t>
      </w:r>
      <w:r>
        <w:rPr>
          <w:rFonts w:eastAsia="Arial"/>
          <w:bdr w:val="nil"/>
          <w:lang w:val="en-GB" w:eastAsia="nl-NL"/>
        </w:rPr>
        <w:t xml:space="preserve"> homeworkers feel less related with others from their organization.</w:t>
      </w:r>
      <w:r w:rsidRPr="001C25E9">
        <w:rPr>
          <w:rFonts w:eastAsia="Arial"/>
          <w:bdr w:val="nil"/>
          <w:lang w:val="en-GB" w:eastAsia="nl-NL"/>
        </w:rPr>
        <w:t xml:space="preserve"> </w:t>
      </w:r>
      <w:r>
        <w:rPr>
          <w:rFonts w:eastAsia="Arial"/>
          <w:bdr w:val="nil"/>
          <w:lang w:val="en-GB" w:eastAsia="nl-NL"/>
        </w:rPr>
        <w:t xml:space="preserve">For this reason, </w:t>
      </w:r>
      <w:r w:rsidRPr="001C25E9">
        <w:rPr>
          <w:rFonts w:eastAsia="Arial"/>
          <w:bdr w:val="nil"/>
          <w:lang w:val="en-GB" w:eastAsia="nl-NL"/>
        </w:rPr>
        <w:t>the satisfaction of the need for relatedness</w:t>
      </w:r>
      <w:r>
        <w:rPr>
          <w:rFonts w:eastAsia="Arial"/>
          <w:bdr w:val="nil"/>
          <w:lang w:val="en-GB" w:eastAsia="nl-NL"/>
        </w:rPr>
        <w:t xml:space="preserve"> will be examined amongst homeworkers. </w:t>
      </w:r>
      <w:r w:rsidR="0088365E">
        <w:rPr>
          <w:rFonts w:eastAsia="Arial"/>
          <w:bdr w:val="nil"/>
          <w:lang w:val="en-GB" w:eastAsia="nl-NL"/>
        </w:rPr>
        <w:t>We will provide several arguments for which we expect an increase in homeworking</w:t>
      </w:r>
      <w:r w:rsidR="00CD7CE8">
        <w:rPr>
          <w:rFonts w:eastAsia="Arial"/>
          <w:bdr w:val="nil"/>
          <w:lang w:val="en-GB" w:eastAsia="nl-NL"/>
        </w:rPr>
        <w:t xml:space="preserve"> intensity</w:t>
      </w:r>
      <w:r w:rsidR="0088365E">
        <w:rPr>
          <w:rFonts w:eastAsia="Arial"/>
          <w:bdr w:val="nil"/>
          <w:lang w:val="en-GB" w:eastAsia="nl-NL"/>
        </w:rPr>
        <w:t xml:space="preserve"> between </w:t>
      </w:r>
      <w:r w:rsidR="00243AF0">
        <w:rPr>
          <w:rFonts w:eastAsia="Arial"/>
          <w:bdr w:val="nil"/>
          <w:lang w:val="en-GB" w:eastAsia="nl-NL"/>
        </w:rPr>
        <w:t>two</w:t>
      </w:r>
      <w:r w:rsidR="0088365E">
        <w:rPr>
          <w:rFonts w:eastAsia="Arial"/>
          <w:bdr w:val="nil"/>
          <w:lang w:val="en-GB" w:eastAsia="nl-NL"/>
        </w:rPr>
        <w:t xml:space="preserve"> periods would lead to a lower satisfaction of this need. </w:t>
      </w:r>
      <w:r w:rsidR="00883D44">
        <w:rPr>
          <w:rFonts w:eastAsia="Arial"/>
          <w:bdr w:val="nil"/>
          <w:lang w:val="en-GB" w:eastAsia="nl-NL"/>
        </w:rPr>
        <w:t xml:space="preserve">Furthermore, we propose the satisfaction of the need for relatedness as a mediator in the relationship between homeworking and performance. </w:t>
      </w:r>
    </w:p>
    <w:p w14:paraId="708580CA" w14:textId="45263133" w:rsidR="00EE2531" w:rsidRDefault="009C3161" w:rsidP="009C3161">
      <w:pPr>
        <w:rPr>
          <w:rFonts w:eastAsia="Arial"/>
          <w:bdr w:val="nil"/>
          <w:lang w:val="en-GB" w:eastAsia="nl-NL"/>
        </w:rPr>
      </w:pPr>
      <w:r>
        <w:rPr>
          <w:rFonts w:eastAsia="Arial"/>
          <w:bdr w:val="nil"/>
          <w:lang w:val="en-GB" w:eastAsia="nl-NL"/>
        </w:rPr>
        <w:t xml:space="preserve">The need for relatedness is, based on the Self-Determination Theory, a fundamental human need and refers to the desire to love or be loved, care and be cared for and to feel connected with others </w:t>
      </w:r>
      <w:r w:rsidRPr="00230C92">
        <w:rPr>
          <w:rFonts w:eastAsia="Arial"/>
          <w:bdr w:val="nil"/>
          <w:lang w:val="en-GB" w:eastAsia="nl-NL"/>
        </w:rPr>
        <w:t xml:space="preserve">(Deci &amp; </w:t>
      </w:r>
      <w:r w:rsidRPr="00230C92">
        <w:rPr>
          <w:rFonts w:eastAsia="Arial"/>
          <w:bdr w:val="nil"/>
          <w:lang w:val="en-GB" w:eastAsia="nl-NL"/>
        </w:rPr>
        <w:lastRenderedPageBreak/>
        <w:t>Ryan, 2000</w:t>
      </w:r>
      <w:r>
        <w:rPr>
          <w:rFonts w:eastAsia="Arial"/>
          <w:bdr w:val="nil"/>
          <w:lang w:val="en-GB" w:eastAsia="nl-NL"/>
        </w:rPr>
        <w:t xml:space="preserve">). When people feel part of a group, forge relationships and connections with others, this desire for relatedness is satisfied </w:t>
      </w:r>
      <w:r w:rsidRPr="00BD3581">
        <w:rPr>
          <w:rFonts w:eastAsia="Arial"/>
          <w:bdr w:val="nil"/>
          <w:lang w:val="en-GB" w:eastAsia="nl-NL"/>
        </w:rPr>
        <w:t>(</w:t>
      </w:r>
      <w:r w:rsidRPr="00B75F8B">
        <w:rPr>
          <w:rFonts w:eastAsia="Arial"/>
          <w:bdr w:val="nil"/>
          <w:lang w:val="en-GB" w:eastAsia="nl-NL"/>
        </w:rPr>
        <w:t>Van den Broeck et al., 2016</w:t>
      </w:r>
      <w:r w:rsidRPr="00BD3581">
        <w:rPr>
          <w:rFonts w:eastAsia="Arial"/>
          <w:bdr w:val="nil"/>
          <w:lang w:val="en-GB" w:eastAsia="nl-NL"/>
        </w:rPr>
        <w:t>).</w:t>
      </w:r>
      <w:r>
        <w:rPr>
          <w:rFonts w:eastAsia="Arial"/>
          <w:bdr w:val="nil"/>
          <w:lang w:val="en-GB" w:eastAsia="nl-NL"/>
        </w:rPr>
        <w:t xml:space="preserve"> In a working context, the satisfaction of the need for relatedness of employees relies on relationships with colleagues and supervisors and the feeling that they care about them </w:t>
      </w:r>
      <w:r w:rsidRPr="002929F5">
        <w:rPr>
          <w:rFonts w:eastAsia="Arial"/>
          <w:bdr w:val="nil"/>
          <w:lang w:val="en-GB" w:eastAsia="nl-NL"/>
        </w:rPr>
        <w:t>(</w:t>
      </w:r>
      <w:r w:rsidRPr="008D435C">
        <w:rPr>
          <w:rFonts w:eastAsia="Arial"/>
          <w:bdr w:val="nil"/>
          <w:lang w:val="en-GB" w:eastAsia="nl-NL"/>
        </w:rPr>
        <w:t xml:space="preserve">Van den Broeck, </w:t>
      </w:r>
      <w:proofErr w:type="spellStart"/>
      <w:r w:rsidRPr="008D435C">
        <w:rPr>
          <w:rFonts w:eastAsia="Arial"/>
          <w:bdr w:val="nil"/>
          <w:lang w:val="en-GB" w:eastAsia="nl-NL"/>
        </w:rPr>
        <w:t>Vansteenkiste</w:t>
      </w:r>
      <w:proofErr w:type="spellEnd"/>
      <w:r w:rsidRPr="008D435C">
        <w:rPr>
          <w:rFonts w:eastAsia="Arial"/>
          <w:bdr w:val="nil"/>
          <w:lang w:val="en-GB" w:eastAsia="nl-NL"/>
        </w:rPr>
        <w:t>, De Witte, Soenens &amp; Lens, 2010)</w:t>
      </w:r>
      <w:r>
        <w:rPr>
          <w:rFonts w:eastAsia="Arial"/>
          <w:bdr w:val="nil"/>
          <w:lang w:val="en-GB" w:eastAsia="nl-NL"/>
        </w:rPr>
        <w:t xml:space="preserve">. According to the Social Presence Theory and the Media Richness Theory, face-to-face interaction is the most stimulating form of communication benefiting the quality of relationships amongst individuals (Gajendran &amp; Harrison, 2007). </w:t>
      </w:r>
      <w:r w:rsidR="009E398F">
        <w:rPr>
          <w:rFonts w:eastAsia="Arial"/>
          <w:bdr w:val="nil"/>
          <w:lang w:val="en-GB" w:eastAsia="nl-NL"/>
        </w:rPr>
        <w:t>S</w:t>
      </w:r>
      <w:r w:rsidR="009E398F" w:rsidRPr="009E398F">
        <w:rPr>
          <w:rFonts w:eastAsia="Arial"/>
          <w:bdr w:val="nil"/>
          <w:lang w:val="en-GB" w:eastAsia="nl-NL"/>
        </w:rPr>
        <w:t xml:space="preserve">everal authors </w:t>
      </w:r>
      <w:r w:rsidR="009E398F">
        <w:rPr>
          <w:rFonts w:eastAsia="Arial"/>
          <w:bdr w:val="nil"/>
          <w:lang w:val="en-GB" w:eastAsia="nl-NL"/>
        </w:rPr>
        <w:t xml:space="preserve">already indicated </w:t>
      </w:r>
      <w:r w:rsidR="009E398F" w:rsidRPr="009E398F">
        <w:rPr>
          <w:rFonts w:eastAsia="Arial"/>
          <w:bdr w:val="nil"/>
          <w:lang w:val="en-GB" w:eastAsia="nl-NL"/>
        </w:rPr>
        <w:t>the negative impact homeworking has on the relationships between homeworkers and their colleagues</w:t>
      </w:r>
      <w:r w:rsidR="009E398F">
        <w:rPr>
          <w:rFonts w:eastAsia="Arial"/>
          <w:bdr w:val="nil"/>
          <w:lang w:val="en-GB" w:eastAsia="nl-NL"/>
        </w:rPr>
        <w:t xml:space="preserve">. Homeworking for example </w:t>
      </w:r>
      <w:r>
        <w:rPr>
          <w:rFonts w:eastAsia="Arial"/>
          <w:bdr w:val="nil"/>
          <w:lang w:val="en-GB" w:eastAsia="nl-NL"/>
        </w:rPr>
        <w:t>decreases face-to-face communication and physical presence</w:t>
      </w:r>
      <w:r w:rsidR="009E398F">
        <w:rPr>
          <w:rFonts w:eastAsia="Arial"/>
          <w:bdr w:val="nil"/>
          <w:lang w:val="en-GB" w:eastAsia="nl-NL"/>
        </w:rPr>
        <w:t xml:space="preserve"> </w:t>
      </w:r>
      <w:r w:rsidRPr="00A83F18">
        <w:rPr>
          <w:rFonts w:eastAsia="Arial"/>
          <w:bdr w:val="nil"/>
          <w:lang w:val="en-GB" w:eastAsia="nl-NL"/>
        </w:rPr>
        <w:t>(</w:t>
      </w:r>
      <w:proofErr w:type="spellStart"/>
      <w:r w:rsidRPr="00A83F18">
        <w:rPr>
          <w:rFonts w:eastAsia="Arial"/>
          <w:bdr w:val="nil"/>
          <w:lang w:val="en-GB" w:eastAsia="nl-NL"/>
        </w:rPr>
        <w:t>Arling</w:t>
      </w:r>
      <w:proofErr w:type="spellEnd"/>
      <w:r w:rsidRPr="00A83F18">
        <w:rPr>
          <w:rFonts w:eastAsia="Arial"/>
          <w:bdr w:val="nil"/>
          <w:lang w:val="en-GB" w:eastAsia="nl-NL"/>
        </w:rPr>
        <w:t>, 2004; Lal &amp; Dwivedi, 2009; Richardson &amp; McKenna, 2014)</w:t>
      </w:r>
      <w:r w:rsidR="009E398F">
        <w:rPr>
          <w:rFonts w:eastAsia="Arial"/>
          <w:bdr w:val="nil"/>
          <w:lang w:val="en-GB" w:eastAsia="nl-NL"/>
        </w:rPr>
        <w:t>, and therefore, f</w:t>
      </w:r>
      <w:r w:rsidRPr="007E1615">
        <w:rPr>
          <w:rFonts w:eastAsia="Arial"/>
          <w:bdr w:val="nil"/>
          <w:lang w:val="en-GB" w:eastAsia="nl-NL"/>
        </w:rPr>
        <w:t xml:space="preserve">ewer possibilities for building relationships </w:t>
      </w:r>
      <w:r>
        <w:rPr>
          <w:rFonts w:eastAsia="Arial"/>
          <w:bdr w:val="nil"/>
          <w:lang w:val="en-GB" w:eastAsia="nl-NL"/>
        </w:rPr>
        <w:t xml:space="preserve">and connect with others </w:t>
      </w:r>
      <w:r w:rsidRPr="007E1615">
        <w:rPr>
          <w:rFonts w:eastAsia="Arial"/>
          <w:bdr w:val="nil"/>
          <w:lang w:val="en-GB" w:eastAsia="nl-NL"/>
        </w:rPr>
        <w:t>through communication occur</w:t>
      </w:r>
      <w:r>
        <w:rPr>
          <w:rFonts w:eastAsia="Arial"/>
          <w:bdr w:val="nil"/>
          <w:lang w:val="en-GB" w:eastAsia="nl-NL"/>
        </w:rPr>
        <w:t xml:space="preserve"> </w:t>
      </w:r>
      <w:r w:rsidRPr="003F3689">
        <w:rPr>
          <w:rFonts w:eastAsia="Arial"/>
          <w:bdr w:val="nil"/>
          <w:lang w:val="en-GB" w:eastAsia="nl-NL"/>
        </w:rPr>
        <w:t>(</w:t>
      </w:r>
      <w:r>
        <w:rPr>
          <w:lang w:val="en-US"/>
        </w:rPr>
        <w:t xml:space="preserve">Fonner &amp; Roloff, 2010; </w:t>
      </w:r>
      <w:r w:rsidRPr="003F3689">
        <w:rPr>
          <w:rFonts w:eastAsia="Arial"/>
          <w:bdr w:val="nil"/>
          <w:lang w:val="en-GB" w:eastAsia="nl-NL"/>
        </w:rPr>
        <w:t>Lal &amp; Dwivedi, 2009).</w:t>
      </w:r>
      <w:r w:rsidR="00C0521E">
        <w:rPr>
          <w:rFonts w:eastAsia="Arial"/>
          <w:bdr w:val="nil"/>
          <w:lang w:val="en-GB" w:eastAsia="nl-NL"/>
        </w:rPr>
        <w:t xml:space="preserve"> </w:t>
      </w:r>
      <w:r>
        <w:rPr>
          <w:rFonts w:eastAsia="Arial"/>
          <w:bdr w:val="nil"/>
          <w:lang w:val="en-GB" w:eastAsia="nl-NL"/>
        </w:rPr>
        <w:t xml:space="preserve">Social isolation, also described as loneliness, is an often-indicated outcome of telework </w:t>
      </w:r>
      <w:r w:rsidRPr="008D5906">
        <w:rPr>
          <w:rFonts w:eastAsia="Arial"/>
          <w:bdr w:val="nil"/>
          <w:lang w:val="en-GB" w:eastAsia="nl-NL"/>
        </w:rPr>
        <w:t>(Kurland &amp; Cooper, 2002)</w:t>
      </w:r>
      <w:r>
        <w:rPr>
          <w:rFonts w:eastAsia="Arial"/>
          <w:bdr w:val="nil"/>
          <w:lang w:val="en-GB" w:eastAsia="nl-NL"/>
        </w:rPr>
        <w:t xml:space="preserve">. Workplace exclusion, a similar concept that refers to </w:t>
      </w:r>
      <w:r w:rsidRPr="00271B94">
        <w:rPr>
          <w:rFonts w:eastAsia="Arial"/>
          <w:bdr w:val="nil"/>
          <w:lang w:val="en-GB" w:eastAsia="nl-NL"/>
        </w:rPr>
        <w:t xml:space="preserve">the fact that employees </w:t>
      </w:r>
      <w:r w:rsidR="00C0521E" w:rsidRPr="00271B94">
        <w:rPr>
          <w:rFonts w:eastAsia="Arial"/>
          <w:bdr w:val="nil"/>
          <w:lang w:val="en-GB" w:eastAsia="nl-NL"/>
        </w:rPr>
        <w:t>do not</w:t>
      </w:r>
      <w:r w:rsidRPr="00271B94">
        <w:rPr>
          <w:rFonts w:eastAsia="Arial"/>
          <w:bdr w:val="nil"/>
          <w:lang w:val="en-GB" w:eastAsia="nl-NL"/>
        </w:rPr>
        <w:t xml:space="preserve"> feel like they are part of the organization</w:t>
      </w:r>
      <w:r>
        <w:rPr>
          <w:rFonts w:eastAsia="Arial"/>
          <w:bdr w:val="nil"/>
          <w:lang w:val="en-GB" w:eastAsia="nl-NL"/>
        </w:rPr>
        <w:t>, is also more common amongst homeworkers (</w:t>
      </w:r>
      <w:proofErr w:type="spellStart"/>
      <w:r w:rsidRPr="00271B94">
        <w:rPr>
          <w:rFonts w:eastAsia="Arial"/>
          <w:bdr w:val="nil"/>
          <w:lang w:val="en-GB" w:eastAsia="nl-NL"/>
        </w:rPr>
        <w:t>Morganson</w:t>
      </w:r>
      <w:proofErr w:type="spellEnd"/>
      <w:r w:rsidRPr="00271B94">
        <w:rPr>
          <w:rFonts w:eastAsia="Arial"/>
          <w:bdr w:val="nil"/>
          <w:lang w:val="en-GB" w:eastAsia="nl-NL"/>
        </w:rPr>
        <w:t xml:space="preserve">, Major, </w:t>
      </w:r>
      <w:proofErr w:type="spellStart"/>
      <w:r w:rsidRPr="00271B94">
        <w:rPr>
          <w:rFonts w:eastAsia="Arial"/>
          <w:bdr w:val="nil"/>
          <w:lang w:val="en-GB" w:eastAsia="nl-NL"/>
        </w:rPr>
        <w:t>Oborn</w:t>
      </w:r>
      <w:proofErr w:type="spellEnd"/>
      <w:r w:rsidRPr="00271B94">
        <w:rPr>
          <w:rFonts w:eastAsia="Arial"/>
          <w:bdr w:val="nil"/>
          <w:lang w:val="en-GB" w:eastAsia="nl-NL"/>
        </w:rPr>
        <w:t xml:space="preserve">, Verive </w:t>
      </w:r>
      <w:r w:rsidR="00981E85">
        <w:rPr>
          <w:rFonts w:eastAsia="Arial"/>
          <w:bdr w:val="nil"/>
          <w:lang w:val="en-GB" w:eastAsia="nl-NL"/>
        </w:rPr>
        <w:t>&amp;</w:t>
      </w:r>
      <w:r w:rsidRPr="00271B94">
        <w:rPr>
          <w:rFonts w:eastAsia="Arial"/>
          <w:bdr w:val="nil"/>
          <w:lang w:val="en-GB" w:eastAsia="nl-NL"/>
        </w:rPr>
        <w:t xml:space="preserve"> </w:t>
      </w:r>
      <w:proofErr w:type="spellStart"/>
      <w:r w:rsidRPr="00271B94">
        <w:rPr>
          <w:rFonts w:eastAsia="Arial"/>
          <w:bdr w:val="nil"/>
          <w:lang w:val="en-GB" w:eastAsia="nl-NL"/>
        </w:rPr>
        <w:t>Heelan</w:t>
      </w:r>
      <w:proofErr w:type="spellEnd"/>
      <w:r>
        <w:rPr>
          <w:rFonts w:eastAsia="Arial"/>
          <w:bdr w:val="nil"/>
          <w:lang w:val="en-GB" w:eastAsia="nl-NL"/>
        </w:rPr>
        <w:t xml:space="preserve">, </w:t>
      </w:r>
      <w:r w:rsidRPr="00271B94">
        <w:rPr>
          <w:rFonts w:eastAsia="Arial"/>
          <w:bdr w:val="nil"/>
          <w:lang w:val="en-GB" w:eastAsia="nl-NL"/>
        </w:rPr>
        <w:t>2010)</w:t>
      </w:r>
      <w:r>
        <w:rPr>
          <w:rFonts w:eastAsia="Arial"/>
          <w:bdr w:val="nil"/>
          <w:lang w:val="en-GB" w:eastAsia="nl-NL"/>
        </w:rPr>
        <w:t xml:space="preserve">. </w:t>
      </w:r>
    </w:p>
    <w:p w14:paraId="6311C9A6" w14:textId="4BDB7ABA" w:rsidR="009C3161" w:rsidRDefault="009C3161" w:rsidP="009C3161">
      <w:pPr>
        <w:rPr>
          <w:rFonts w:eastAsia="Arial"/>
          <w:bdr w:val="nil"/>
          <w:lang w:val="en-GB" w:eastAsia="nl-NL"/>
        </w:rPr>
      </w:pPr>
      <w:r>
        <w:rPr>
          <w:rFonts w:eastAsia="Arial"/>
          <w:bdr w:val="nil"/>
          <w:lang w:val="en-GB" w:eastAsia="nl-NL"/>
        </w:rPr>
        <w:t>However, we expect that i</w:t>
      </w:r>
      <w:r w:rsidRPr="001F2922">
        <w:rPr>
          <w:rFonts w:eastAsia="Arial"/>
          <w:bdr w:val="nil"/>
          <w:lang w:val="en-GB" w:eastAsia="nl-NL"/>
        </w:rPr>
        <w:t xml:space="preserve">ntensive </w:t>
      </w:r>
      <w:r>
        <w:rPr>
          <w:rFonts w:eastAsia="Arial"/>
          <w:bdr w:val="nil"/>
          <w:lang w:val="en-GB" w:eastAsia="nl-NL"/>
        </w:rPr>
        <w:t>home</w:t>
      </w:r>
      <w:r w:rsidRPr="001F2922">
        <w:rPr>
          <w:rFonts w:eastAsia="Arial"/>
          <w:bdr w:val="nil"/>
          <w:lang w:val="en-GB" w:eastAsia="nl-NL"/>
        </w:rPr>
        <w:t xml:space="preserve">workers have a higher chance of experiencing </w:t>
      </w:r>
      <w:r>
        <w:rPr>
          <w:rFonts w:eastAsia="Arial"/>
          <w:bdr w:val="nil"/>
          <w:lang w:val="en-GB" w:eastAsia="nl-NL"/>
        </w:rPr>
        <w:t>the negative effect of homeworking on the satisfaction of the need for relatedness</w:t>
      </w:r>
      <w:r w:rsidRPr="001F2922">
        <w:rPr>
          <w:rFonts w:eastAsia="Arial"/>
          <w:bdr w:val="nil"/>
          <w:lang w:val="en-GB" w:eastAsia="nl-NL"/>
        </w:rPr>
        <w:t xml:space="preserve"> compared to </w:t>
      </w:r>
      <w:r>
        <w:rPr>
          <w:rFonts w:eastAsia="Arial"/>
          <w:bdr w:val="nil"/>
          <w:lang w:val="en-GB" w:eastAsia="nl-NL"/>
        </w:rPr>
        <w:t>less intensive</w:t>
      </w:r>
      <w:r w:rsidRPr="001F2922">
        <w:rPr>
          <w:rFonts w:eastAsia="Arial"/>
          <w:bdr w:val="nil"/>
          <w:lang w:val="en-GB" w:eastAsia="nl-NL"/>
        </w:rPr>
        <w:t xml:space="preserve"> </w:t>
      </w:r>
      <w:r>
        <w:rPr>
          <w:rFonts w:eastAsia="Arial"/>
          <w:bdr w:val="nil"/>
          <w:lang w:val="en-GB" w:eastAsia="nl-NL"/>
        </w:rPr>
        <w:t>home</w:t>
      </w:r>
      <w:r w:rsidRPr="001F2922">
        <w:rPr>
          <w:rFonts w:eastAsia="Arial"/>
          <w:bdr w:val="nil"/>
          <w:lang w:val="en-GB" w:eastAsia="nl-NL"/>
        </w:rPr>
        <w:t>workers (Biron &amp; Van Veldhoven, 2016</w:t>
      </w:r>
      <w:r>
        <w:rPr>
          <w:rFonts w:eastAsia="Arial"/>
          <w:bdr w:val="nil"/>
          <w:lang w:val="en-GB" w:eastAsia="nl-NL"/>
        </w:rPr>
        <w:t>; Golden, 2006</w:t>
      </w:r>
      <w:r w:rsidRPr="001F2922">
        <w:rPr>
          <w:rFonts w:eastAsia="Arial"/>
          <w:bdr w:val="nil"/>
          <w:lang w:val="en-GB" w:eastAsia="nl-NL"/>
        </w:rPr>
        <w:t>).</w:t>
      </w:r>
      <w:r>
        <w:rPr>
          <w:rFonts w:eastAsia="Arial"/>
          <w:bdr w:val="nil"/>
          <w:lang w:val="en-GB" w:eastAsia="nl-NL"/>
        </w:rPr>
        <w:t xml:space="preserve"> </w:t>
      </w:r>
      <w:r w:rsidRPr="0063610F">
        <w:rPr>
          <w:rFonts w:eastAsia="Arial"/>
          <w:bdr w:val="nil"/>
          <w:lang w:val="en-GB" w:eastAsia="nl-NL"/>
        </w:rPr>
        <w:t xml:space="preserve">Homeworkers </w:t>
      </w:r>
      <w:r>
        <w:rPr>
          <w:rFonts w:eastAsia="Arial"/>
          <w:bdr w:val="nil"/>
          <w:lang w:val="en-GB" w:eastAsia="nl-NL"/>
        </w:rPr>
        <w:t>who</w:t>
      </w:r>
      <w:r w:rsidRPr="0063610F">
        <w:rPr>
          <w:rFonts w:eastAsia="Arial"/>
          <w:bdr w:val="nil"/>
          <w:lang w:val="en-GB" w:eastAsia="nl-NL"/>
        </w:rPr>
        <w:t xml:space="preserve"> are working outside the </w:t>
      </w:r>
      <w:r>
        <w:rPr>
          <w:rFonts w:eastAsia="Arial"/>
          <w:bdr w:val="nil"/>
          <w:lang w:val="en-GB" w:eastAsia="nl-NL"/>
        </w:rPr>
        <w:t>main office</w:t>
      </w:r>
      <w:r w:rsidR="00327C1B">
        <w:rPr>
          <w:rFonts w:eastAsia="Arial"/>
          <w:bdr w:val="nil"/>
          <w:lang w:val="en-GB" w:eastAsia="nl-NL"/>
        </w:rPr>
        <w:t>s</w:t>
      </w:r>
      <w:r>
        <w:rPr>
          <w:rFonts w:eastAsia="Arial"/>
          <w:bdr w:val="nil"/>
          <w:lang w:val="en-GB" w:eastAsia="nl-NL"/>
        </w:rPr>
        <w:t xml:space="preserve"> less often</w:t>
      </w:r>
      <w:r w:rsidRPr="0063610F">
        <w:rPr>
          <w:rFonts w:eastAsia="Arial"/>
          <w:bdr w:val="nil"/>
          <w:lang w:val="en-GB" w:eastAsia="nl-NL"/>
        </w:rPr>
        <w:t xml:space="preserve"> have the possibility to compensate the feeling of isolation when they are working in the office </w:t>
      </w:r>
      <w:proofErr w:type="gramStart"/>
      <w:r w:rsidRPr="0063610F">
        <w:rPr>
          <w:rFonts w:eastAsia="Arial"/>
          <w:bdr w:val="nil"/>
          <w:lang w:val="en-GB" w:eastAsia="nl-NL"/>
        </w:rPr>
        <w:t>in order to</w:t>
      </w:r>
      <w:proofErr w:type="gramEnd"/>
      <w:r w:rsidRPr="0063610F">
        <w:rPr>
          <w:rFonts w:eastAsia="Arial"/>
          <w:bdr w:val="nil"/>
          <w:lang w:val="en-GB" w:eastAsia="nl-NL"/>
        </w:rPr>
        <w:t xml:space="preserve"> maintain work-related relationships. Even though the outcomes of isolation are not consistent in homeworking literature, </w:t>
      </w:r>
      <w:proofErr w:type="gramStart"/>
      <w:r>
        <w:rPr>
          <w:rFonts w:eastAsia="Arial"/>
          <w:bdr w:val="nil"/>
          <w:lang w:val="en-GB" w:eastAsia="nl-NL"/>
        </w:rPr>
        <w:t>Bailey</w:t>
      </w:r>
      <w:proofErr w:type="gramEnd"/>
      <w:r>
        <w:rPr>
          <w:rFonts w:eastAsia="Arial"/>
          <w:bdr w:val="nil"/>
          <w:lang w:val="en-GB" w:eastAsia="nl-NL"/>
        </w:rPr>
        <w:t xml:space="preserve"> and Kurland (2002)</w:t>
      </w:r>
      <w:r w:rsidRPr="0063610F">
        <w:rPr>
          <w:rFonts w:eastAsia="Arial"/>
          <w:bdr w:val="nil"/>
          <w:lang w:val="en-GB" w:eastAsia="nl-NL"/>
        </w:rPr>
        <w:t xml:space="preserve"> stated that the negative effect of isolation on performance was insignificant w</w:t>
      </w:r>
      <w:r>
        <w:rPr>
          <w:rFonts w:eastAsia="Arial"/>
          <w:bdr w:val="nil"/>
          <w:lang w:val="en-GB" w:eastAsia="nl-NL"/>
        </w:rPr>
        <w:t>hen</w:t>
      </w:r>
      <w:r w:rsidRPr="0063610F">
        <w:rPr>
          <w:rFonts w:eastAsia="Arial"/>
          <w:bdr w:val="nil"/>
          <w:lang w:val="en-GB" w:eastAsia="nl-NL"/>
        </w:rPr>
        <w:t xml:space="preserve"> teleworking</w:t>
      </w:r>
      <w:r>
        <w:rPr>
          <w:rFonts w:eastAsia="Arial"/>
          <w:bdr w:val="nil"/>
          <w:lang w:val="en-GB" w:eastAsia="nl-NL"/>
        </w:rPr>
        <w:t xml:space="preserve"> was less frequent.</w:t>
      </w:r>
      <w:r w:rsidR="00EE2531">
        <w:rPr>
          <w:rFonts w:eastAsia="Arial"/>
          <w:bdr w:val="nil"/>
          <w:lang w:val="en-GB" w:eastAsia="nl-NL"/>
        </w:rPr>
        <w:t xml:space="preserve"> </w:t>
      </w:r>
      <w:r w:rsidRPr="001F2922">
        <w:rPr>
          <w:rFonts w:eastAsia="Arial"/>
          <w:bdr w:val="nil"/>
          <w:lang w:val="en-GB" w:eastAsia="nl-NL"/>
        </w:rPr>
        <w:t>Although many researchers identified social isolation as a negative consequence of working from home</w:t>
      </w:r>
      <w:r w:rsidR="006D4B45" w:rsidRPr="006D4B45">
        <w:rPr>
          <w:lang w:val="en-US"/>
        </w:rPr>
        <w:t xml:space="preserve"> (</w:t>
      </w:r>
      <w:r w:rsidR="006D4B45" w:rsidRPr="006D4B45">
        <w:rPr>
          <w:rFonts w:eastAsia="Arial"/>
          <w:bdr w:val="nil"/>
          <w:lang w:val="en-GB" w:eastAsia="nl-NL"/>
        </w:rPr>
        <w:t>Kurland &amp; Cooper, 2002</w:t>
      </w:r>
      <w:r w:rsidR="006D4B45">
        <w:rPr>
          <w:rFonts w:eastAsia="Arial"/>
          <w:bdr w:val="nil"/>
          <w:lang w:val="en-GB" w:eastAsia="nl-NL"/>
        </w:rPr>
        <w:t>)</w:t>
      </w:r>
      <w:r w:rsidRPr="001F2922">
        <w:rPr>
          <w:rFonts w:eastAsia="Arial"/>
          <w:bdr w:val="nil"/>
          <w:lang w:val="en-GB" w:eastAsia="nl-NL"/>
        </w:rPr>
        <w:t xml:space="preserve">, no specific tests have yet been carried out </w:t>
      </w:r>
      <w:r>
        <w:rPr>
          <w:rFonts w:eastAsia="Arial"/>
          <w:bdr w:val="nil"/>
          <w:lang w:val="en-GB" w:eastAsia="nl-NL"/>
        </w:rPr>
        <w:t xml:space="preserve">as to </w:t>
      </w:r>
      <w:r w:rsidRPr="001F2922">
        <w:rPr>
          <w:rFonts w:eastAsia="Arial"/>
          <w:bdr w:val="nil"/>
          <w:lang w:val="en-GB" w:eastAsia="nl-NL"/>
        </w:rPr>
        <w:t>whether homeworking can also be considered to satisfy the need for relatedness</w:t>
      </w:r>
      <w:r>
        <w:rPr>
          <w:rFonts w:eastAsia="Arial"/>
          <w:bdr w:val="nil"/>
          <w:lang w:val="en-GB" w:eastAsia="nl-NL"/>
        </w:rPr>
        <w:t xml:space="preserve"> to a lesser extent</w:t>
      </w:r>
      <w:r w:rsidRPr="001F2922">
        <w:rPr>
          <w:rFonts w:eastAsia="Arial"/>
          <w:bdr w:val="nil"/>
          <w:lang w:val="en-GB" w:eastAsia="nl-NL"/>
        </w:rPr>
        <w:t xml:space="preserve"> amongst homeworkers. </w:t>
      </w:r>
      <w:r>
        <w:rPr>
          <w:rFonts w:eastAsia="Arial"/>
          <w:bdr w:val="nil"/>
          <w:lang w:val="en-GB" w:eastAsia="nl-NL"/>
        </w:rPr>
        <w:t>Because the satisfaction of the need for relatedness requires frequent interaction with other colleagues (</w:t>
      </w:r>
      <w:r w:rsidRPr="00185F69">
        <w:rPr>
          <w:rFonts w:eastAsia="Arial"/>
          <w:bdr w:val="nil"/>
          <w:lang w:val="en-GB" w:eastAsia="nl-NL"/>
        </w:rPr>
        <w:t>Van den Broeck</w:t>
      </w:r>
      <w:r>
        <w:rPr>
          <w:rFonts w:eastAsia="Arial"/>
          <w:bdr w:val="nil"/>
          <w:lang w:val="en-GB" w:eastAsia="nl-NL"/>
        </w:rPr>
        <w:t xml:space="preserve"> et al.</w:t>
      </w:r>
      <w:r w:rsidRPr="00185F69">
        <w:rPr>
          <w:rFonts w:eastAsia="Arial"/>
          <w:bdr w:val="nil"/>
          <w:lang w:val="en-GB" w:eastAsia="nl-NL"/>
        </w:rPr>
        <w:t>, 2010</w:t>
      </w:r>
      <w:r>
        <w:rPr>
          <w:rFonts w:eastAsia="Arial"/>
          <w:bdr w:val="nil"/>
          <w:lang w:val="en-GB" w:eastAsia="nl-NL"/>
        </w:rPr>
        <w:t>), we expect that increased home-based work will have a negative influence on the satisfaction of the need for relatedness. Thus, we will examine the following hypothesis:</w:t>
      </w:r>
    </w:p>
    <w:p w14:paraId="3C71D672" w14:textId="77777777" w:rsidR="009C3161" w:rsidRDefault="009C3161" w:rsidP="009C3161">
      <w:pPr>
        <w:rPr>
          <w:rFonts w:eastAsia="Arial"/>
          <w:bdr w:val="nil"/>
          <w:lang w:val="en-GB" w:eastAsia="nl-NL"/>
        </w:rPr>
      </w:pPr>
      <w:r>
        <w:rPr>
          <w:rFonts w:eastAsia="Arial"/>
          <w:i/>
          <w:iCs/>
          <w:bdr w:val="nil"/>
          <w:lang w:val="en-GB" w:eastAsia="nl-NL"/>
        </w:rPr>
        <w:tab/>
      </w:r>
      <w:r w:rsidRPr="00BA442D">
        <w:rPr>
          <w:rFonts w:eastAsia="Arial"/>
          <w:b/>
          <w:bCs/>
          <w:i/>
          <w:iCs/>
          <w:bdr w:val="nil"/>
          <w:lang w:val="en-GB" w:eastAsia="nl-NL"/>
        </w:rPr>
        <w:t xml:space="preserve">Hypothesis </w:t>
      </w:r>
      <w:r>
        <w:rPr>
          <w:rFonts w:eastAsia="Arial"/>
          <w:b/>
          <w:bCs/>
          <w:i/>
          <w:iCs/>
          <w:bdr w:val="nil"/>
          <w:lang w:val="en-GB" w:eastAsia="nl-NL"/>
        </w:rPr>
        <w:t>3</w:t>
      </w:r>
      <w:r w:rsidRPr="00BA442D">
        <w:rPr>
          <w:rFonts w:eastAsia="Arial"/>
          <w:b/>
          <w:bCs/>
          <w:i/>
          <w:iCs/>
          <w:bdr w:val="nil"/>
          <w:lang w:val="en-GB" w:eastAsia="nl-NL"/>
        </w:rPr>
        <w:t>:</w:t>
      </w:r>
      <w:r>
        <w:rPr>
          <w:rFonts w:eastAsia="Arial"/>
          <w:i/>
          <w:iCs/>
          <w:bdr w:val="nil"/>
          <w:lang w:val="en-GB" w:eastAsia="nl-NL"/>
        </w:rPr>
        <w:t xml:space="preserve"> </w:t>
      </w:r>
      <w:r>
        <w:rPr>
          <w:rFonts w:eastAsia="Arial"/>
          <w:bdr w:val="nil"/>
          <w:lang w:val="en-GB" w:eastAsia="nl-NL"/>
        </w:rPr>
        <w:t>Increased h</w:t>
      </w:r>
      <w:r w:rsidRPr="007C4F23">
        <w:rPr>
          <w:rFonts w:eastAsia="Arial"/>
          <w:bdr w:val="nil"/>
          <w:lang w:val="en-GB" w:eastAsia="nl-NL"/>
        </w:rPr>
        <w:t>omework</w:t>
      </w:r>
      <w:r>
        <w:rPr>
          <w:rFonts w:eastAsia="Arial"/>
          <w:bdr w:val="nil"/>
          <w:lang w:val="en-GB" w:eastAsia="nl-NL"/>
        </w:rPr>
        <w:t>ing leads to less satisfaction of the need for relatedness.</w:t>
      </w:r>
    </w:p>
    <w:p w14:paraId="08583F49" w14:textId="3798FF2C" w:rsidR="00EA55C2" w:rsidRDefault="009C3161" w:rsidP="003B2674">
      <w:pPr>
        <w:rPr>
          <w:rFonts w:eastAsia="Arial"/>
          <w:bdr w:val="nil"/>
          <w:lang w:val="en-GB" w:eastAsia="nl-NL"/>
        </w:rPr>
      </w:pPr>
      <w:r>
        <w:rPr>
          <w:rFonts w:eastAsia="Arial"/>
          <w:bdr w:val="nil"/>
          <w:lang w:val="en-GB" w:eastAsia="nl-NL"/>
        </w:rPr>
        <w:t xml:space="preserve">Since perceived social isolation reduces overall cognitive performance </w:t>
      </w:r>
      <w:r w:rsidRPr="00C21AA1">
        <w:rPr>
          <w:rFonts w:eastAsia="Arial"/>
          <w:bdr w:val="nil"/>
          <w:lang w:val="en-GB" w:eastAsia="nl-NL"/>
        </w:rPr>
        <w:t xml:space="preserve">(Cacioppo &amp; </w:t>
      </w:r>
      <w:proofErr w:type="spellStart"/>
      <w:r w:rsidRPr="00C21AA1">
        <w:rPr>
          <w:rFonts w:eastAsia="Arial"/>
          <w:bdr w:val="nil"/>
          <w:lang w:val="en-GB" w:eastAsia="nl-NL"/>
        </w:rPr>
        <w:t>Hawkley</w:t>
      </w:r>
      <w:proofErr w:type="spellEnd"/>
      <w:r w:rsidRPr="00C21AA1">
        <w:rPr>
          <w:rFonts w:eastAsia="Arial"/>
          <w:bdr w:val="nil"/>
          <w:lang w:val="en-GB" w:eastAsia="nl-NL"/>
        </w:rPr>
        <w:t>, 2009)</w:t>
      </w:r>
      <w:r>
        <w:rPr>
          <w:rFonts w:eastAsia="Arial"/>
          <w:bdr w:val="nil"/>
          <w:lang w:val="en-GB" w:eastAsia="nl-NL"/>
        </w:rPr>
        <w:t>, we suggest the satisfaction of the need for relatedness to mediate the relationship between homeworking and performance</w:t>
      </w:r>
      <w:r w:rsidRPr="00C21AA1">
        <w:rPr>
          <w:rFonts w:eastAsia="Arial"/>
          <w:bdr w:val="nil"/>
          <w:lang w:val="en-GB" w:eastAsia="nl-NL"/>
        </w:rPr>
        <w:t>.</w:t>
      </w:r>
      <w:r>
        <w:rPr>
          <w:rFonts w:eastAsia="Arial"/>
          <w:bdr w:val="nil"/>
          <w:lang w:val="en-GB" w:eastAsia="nl-NL"/>
        </w:rPr>
        <w:t xml:space="preserve"> </w:t>
      </w:r>
      <w:r w:rsidRPr="00237C1A">
        <w:rPr>
          <w:rFonts w:eastAsia="Arial"/>
          <w:bdr w:val="nil"/>
          <w:lang w:val="en-GB" w:eastAsia="nl-NL"/>
        </w:rPr>
        <w:t>Les</w:t>
      </w:r>
      <w:r>
        <w:rPr>
          <w:rFonts w:eastAsia="Arial"/>
          <w:bdr w:val="nil"/>
          <w:lang w:val="en-GB" w:eastAsia="nl-NL"/>
        </w:rPr>
        <w:t>s</w:t>
      </w:r>
      <w:r w:rsidRPr="00237C1A">
        <w:rPr>
          <w:rFonts w:eastAsia="Arial"/>
          <w:bdr w:val="nil"/>
          <w:lang w:val="en-GB" w:eastAsia="nl-NL"/>
        </w:rPr>
        <w:t xml:space="preserve"> communication with others can impact performance of individuals, due to </w:t>
      </w:r>
      <w:r>
        <w:rPr>
          <w:rFonts w:eastAsia="Arial"/>
          <w:bdr w:val="nil"/>
          <w:lang w:val="en-GB" w:eastAsia="nl-NL"/>
        </w:rPr>
        <w:t xml:space="preserve">not receiving important </w:t>
      </w:r>
      <w:r w:rsidRPr="00237C1A">
        <w:rPr>
          <w:rFonts w:eastAsia="Arial"/>
          <w:bdr w:val="nil"/>
          <w:lang w:val="en-GB" w:eastAsia="nl-NL"/>
        </w:rPr>
        <w:t>information (</w:t>
      </w:r>
      <w:proofErr w:type="spellStart"/>
      <w:r w:rsidRPr="00237C1A">
        <w:rPr>
          <w:rFonts w:eastAsia="Arial"/>
          <w:bdr w:val="nil"/>
          <w:lang w:val="en-GB" w:eastAsia="nl-NL"/>
        </w:rPr>
        <w:t>Arling</w:t>
      </w:r>
      <w:proofErr w:type="spellEnd"/>
      <w:r w:rsidRPr="00237C1A">
        <w:rPr>
          <w:rFonts w:eastAsia="Arial"/>
          <w:bdr w:val="nil"/>
          <w:lang w:val="en-GB" w:eastAsia="nl-NL"/>
        </w:rPr>
        <w:t>, 2004).</w:t>
      </w:r>
      <w:r w:rsidRPr="00155A19">
        <w:rPr>
          <w:lang w:val="en-US"/>
        </w:rPr>
        <w:t xml:space="preserve"> </w:t>
      </w:r>
      <w:r w:rsidRPr="00155A19">
        <w:rPr>
          <w:rFonts w:eastAsia="Arial"/>
          <w:bdr w:val="nil"/>
          <w:lang w:val="en-GB" w:eastAsia="nl-NL"/>
        </w:rPr>
        <w:t xml:space="preserve">Additionally, Richardson and McKenna (2014) reported in their qualitative study that most of the </w:t>
      </w:r>
      <w:r>
        <w:rPr>
          <w:rFonts w:eastAsia="Arial"/>
          <w:bdr w:val="nil"/>
          <w:lang w:val="en-GB" w:eastAsia="nl-NL"/>
        </w:rPr>
        <w:t>homeworkers</w:t>
      </w:r>
      <w:r w:rsidRPr="00155A19">
        <w:rPr>
          <w:rFonts w:eastAsia="Arial"/>
          <w:bdr w:val="nil"/>
          <w:lang w:val="en-GB" w:eastAsia="nl-NL"/>
        </w:rPr>
        <w:t xml:space="preserve"> they interviewed felt that they were missing out on important conversations which could help them perform better</w:t>
      </w:r>
      <w:r w:rsidRPr="002555AD">
        <w:rPr>
          <w:rFonts w:eastAsia="Arial"/>
          <w:bdr w:val="nil"/>
          <w:lang w:val="en-GB" w:eastAsia="nl-NL"/>
        </w:rPr>
        <w:t xml:space="preserve">. </w:t>
      </w:r>
      <w:r w:rsidRPr="00E45A6A">
        <w:rPr>
          <w:rFonts w:eastAsia="Arial"/>
          <w:bdr w:val="nil"/>
          <w:lang w:val="en-GB" w:eastAsia="nl-NL"/>
        </w:rPr>
        <w:t xml:space="preserve">In line with the Self-Determination Theory, the satisfaction of the need for relatedness leads to an overall increase in well-being and functioning and is therefore positively related </w:t>
      </w:r>
      <w:r w:rsidR="009716A9">
        <w:rPr>
          <w:rFonts w:eastAsia="Arial"/>
          <w:bdr w:val="nil"/>
          <w:lang w:val="en-GB" w:eastAsia="nl-NL"/>
        </w:rPr>
        <w:t>to</w:t>
      </w:r>
      <w:r w:rsidRPr="00E45A6A">
        <w:rPr>
          <w:rFonts w:eastAsia="Arial"/>
          <w:bdr w:val="nil"/>
          <w:lang w:val="en-GB" w:eastAsia="nl-NL"/>
        </w:rPr>
        <w:t xml:space="preserve"> performance (Van den Broeck et al., 2016). Therefore</w:t>
      </w:r>
      <w:r>
        <w:rPr>
          <w:rFonts w:eastAsia="Arial"/>
          <w:bdr w:val="nil"/>
          <w:lang w:val="en-GB" w:eastAsia="nl-NL"/>
        </w:rPr>
        <w:t xml:space="preserve">, we expect homeworkers’ performance to decrease when the need for relatedness is less satisfied. These arguments lead to the following hypothesis: </w:t>
      </w:r>
    </w:p>
    <w:p w14:paraId="5CB65E50" w14:textId="252B473A" w:rsidR="00CE4E32" w:rsidRPr="00EA55C2" w:rsidRDefault="009C3161" w:rsidP="003B2674">
      <w:pPr>
        <w:rPr>
          <w:rFonts w:eastAsia="Arial"/>
          <w:bdr w:val="nil"/>
          <w:lang w:val="en-GB" w:eastAsia="nl-NL"/>
        </w:rPr>
      </w:pPr>
      <w:r>
        <w:rPr>
          <w:rFonts w:eastAsia="Arial"/>
          <w:bdr w:val="nil"/>
          <w:lang w:val="en-GB" w:eastAsia="nl-NL"/>
        </w:rPr>
        <w:tab/>
      </w:r>
      <w:r w:rsidRPr="00A04E50">
        <w:rPr>
          <w:rFonts w:eastAsia="Arial"/>
          <w:b/>
          <w:bCs/>
          <w:i/>
          <w:iCs/>
          <w:bdr w:val="nil"/>
          <w:lang w:val="en-GB" w:eastAsia="nl-NL"/>
        </w:rPr>
        <w:t xml:space="preserve">Hypothesis </w:t>
      </w:r>
      <w:r>
        <w:rPr>
          <w:rFonts w:eastAsia="Arial"/>
          <w:b/>
          <w:bCs/>
          <w:i/>
          <w:iCs/>
          <w:bdr w:val="nil"/>
          <w:lang w:val="en-GB" w:eastAsia="nl-NL"/>
        </w:rPr>
        <w:t>4</w:t>
      </w:r>
      <w:r w:rsidRPr="00A04E50">
        <w:rPr>
          <w:rFonts w:eastAsia="Arial"/>
          <w:b/>
          <w:bCs/>
          <w:i/>
          <w:iCs/>
          <w:bdr w:val="nil"/>
          <w:lang w:val="en-GB" w:eastAsia="nl-NL"/>
        </w:rPr>
        <w:t>:</w:t>
      </w:r>
      <w:r>
        <w:rPr>
          <w:rFonts w:eastAsia="Arial"/>
          <w:i/>
          <w:iCs/>
          <w:bdr w:val="nil"/>
          <w:lang w:val="en-GB" w:eastAsia="nl-NL"/>
        </w:rPr>
        <w:t xml:space="preserve"> </w:t>
      </w:r>
      <w:r>
        <w:rPr>
          <w:rFonts w:eastAsia="Arial"/>
          <w:bdr w:val="nil"/>
          <w:lang w:val="en-GB" w:eastAsia="nl-NL"/>
        </w:rPr>
        <w:t xml:space="preserve">The relationship between increased homeworking and increased performance </w:t>
      </w:r>
      <w:r>
        <w:rPr>
          <w:rFonts w:eastAsia="Arial"/>
          <w:bdr w:val="nil"/>
          <w:lang w:val="en-GB" w:eastAsia="nl-NL"/>
        </w:rPr>
        <w:tab/>
        <w:t>is partially mediated by the (dis)satisfaction of the need for relatedness.</w:t>
      </w:r>
      <w:r>
        <w:rPr>
          <w:lang w:val="en-GB" w:eastAsia="nl-NL"/>
        </w:rPr>
        <w:t xml:space="preserve"> </w:t>
      </w:r>
      <w:r w:rsidR="00B06A72">
        <w:rPr>
          <w:lang w:val="en-GB" w:eastAsia="nl-NL"/>
        </w:rPr>
        <w:t xml:space="preserve"> </w:t>
      </w:r>
    </w:p>
    <w:p w14:paraId="1CC1B4C8" w14:textId="77777777" w:rsidR="00710E35" w:rsidRDefault="00710E35" w:rsidP="00710E35">
      <w:pPr>
        <w:pStyle w:val="Kop2"/>
        <w:rPr>
          <w:rFonts w:eastAsia="Arial"/>
          <w:bdr w:val="nil"/>
          <w:lang w:val="en-GB" w:eastAsia="nl-NL"/>
        </w:rPr>
      </w:pPr>
      <w:bookmarkStart w:id="15" w:name="_Toc39498090"/>
      <w:bookmarkStart w:id="16" w:name="_Toc52530231"/>
      <w:r>
        <w:rPr>
          <w:rFonts w:eastAsia="Arial"/>
          <w:bdr w:val="nil"/>
          <w:lang w:val="en-GB" w:eastAsia="nl-NL"/>
        </w:rPr>
        <w:t>Homeworking and performance</w:t>
      </w:r>
      <w:bookmarkEnd w:id="15"/>
      <w:bookmarkEnd w:id="16"/>
    </w:p>
    <w:p w14:paraId="0D3A8396" w14:textId="00DA7680" w:rsidR="0045038B" w:rsidRDefault="00710E35" w:rsidP="00A16EC0">
      <w:pPr>
        <w:rPr>
          <w:rFonts w:eastAsia="Arial"/>
          <w:bdr w:val="nil"/>
          <w:lang w:val="en-GB" w:eastAsia="nl-NL"/>
        </w:rPr>
      </w:pPr>
      <w:r>
        <w:rPr>
          <w:rFonts w:eastAsia="Arial"/>
          <w:bdr w:val="nil"/>
          <w:lang w:val="en-GB" w:eastAsia="nl-NL"/>
        </w:rPr>
        <w:t>As said earlier, research</w:t>
      </w:r>
      <w:r w:rsidR="002E5B65">
        <w:rPr>
          <w:rFonts w:eastAsia="Arial"/>
          <w:bdr w:val="nil"/>
          <w:lang w:val="en-GB" w:eastAsia="nl-NL"/>
        </w:rPr>
        <w:t xml:space="preserve">ers mainly reported </w:t>
      </w:r>
      <w:r>
        <w:rPr>
          <w:rFonts w:eastAsia="Arial"/>
          <w:bdr w:val="nil"/>
          <w:lang w:val="en-GB" w:eastAsia="nl-NL"/>
        </w:rPr>
        <w:t xml:space="preserve">that working outside the main office, mostly at home, has a positive impact on the performance </w:t>
      </w:r>
      <w:r w:rsidR="00A46875">
        <w:rPr>
          <w:rFonts w:eastAsia="Arial"/>
          <w:bdr w:val="nil"/>
          <w:lang w:val="en-GB" w:eastAsia="nl-NL"/>
        </w:rPr>
        <w:t xml:space="preserve">and/or productivity </w:t>
      </w:r>
      <w:r>
        <w:rPr>
          <w:rFonts w:eastAsia="Arial"/>
          <w:bdr w:val="nil"/>
          <w:lang w:val="en-GB" w:eastAsia="nl-NL"/>
        </w:rPr>
        <w:t>of employees (</w:t>
      </w:r>
      <w:proofErr w:type="spellStart"/>
      <w:r w:rsidR="00A46875">
        <w:rPr>
          <w:rFonts w:eastAsia="Arial"/>
          <w:bdr w:val="nil"/>
          <w:lang w:val="en-GB" w:eastAsia="nl-NL"/>
        </w:rPr>
        <w:t>Dubrin</w:t>
      </w:r>
      <w:proofErr w:type="spellEnd"/>
      <w:r w:rsidR="00A46875">
        <w:rPr>
          <w:rFonts w:eastAsia="Arial"/>
          <w:bdr w:val="nil"/>
          <w:lang w:val="en-GB" w:eastAsia="nl-NL"/>
        </w:rPr>
        <w:t xml:space="preserve">, 1991; </w:t>
      </w:r>
      <w:r w:rsidRPr="000C0335">
        <w:rPr>
          <w:rFonts w:eastAsia="Arial"/>
          <w:bdr w:val="nil"/>
          <w:lang w:val="en-GB" w:eastAsia="nl-NL"/>
        </w:rPr>
        <w:t>Hill</w:t>
      </w:r>
      <w:r w:rsidR="006841E3">
        <w:rPr>
          <w:rFonts w:eastAsia="Arial"/>
          <w:bdr w:val="nil"/>
          <w:lang w:val="en-GB" w:eastAsia="nl-NL"/>
        </w:rPr>
        <w:t xml:space="preserve"> et al.</w:t>
      </w:r>
      <w:r w:rsidRPr="000C0335">
        <w:rPr>
          <w:rFonts w:eastAsia="Arial"/>
          <w:bdr w:val="nil"/>
          <w:lang w:val="en-GB" w:eastAsia="nl-NL"/>
        </w:rPr>
        <w:t>, 2003</w:t>
      </w:r>
      <w:r>
        <w:rPr>
          <w:rFonts w:eastAsia="Arial"/>
          <w:bdr w:val="nil"/>
          <w:lang w:val="en-GB" w:eastAsia="nl-NL"/>
        </w:rPr>
        <w:t>;</w:t>
      </w:r>
      <w:r w:rsidRPr="00F418FA">
        <w:rPr>
          <w:lang w:val="en-US"/>
        </w:rPr>
        <w:t xml:space="preserve"> </w:t>
      </w:r>
      <w:r w:rsidRPr="00F418FA">
        <w:rPr>
          <w:rFonts w:eastAsia="Arial"/>
          <w:bdr w:val="nil"/>
          <w:lang w:val="en-GB" w:eastAsia="nl-NL"/>
        </w:rPr>
        <w:t>Neufeld &amp; Fang, 2005</w:t>
      </w:r>
      <w:r>
        <w:rPr>
          <w:rFonts w:eastAsia="Arial"/>
          <w:bdr w:val="nil"/>
          <w:lang w:val="en-GB" w:eastAsia="nl-NL"/>
        </w:rPr>
        <w:t>).</w:t>
      </w:r>
      <w:r w:rsidR="0045038B">
        <w:rPr>
          <w:rFonts w:eastAsia="Arial"/>
          <w:bdr w:val="nil"/>
          <w:lang w:val="en-GB" w:eastAsia="nl-NL"/>
        </w:rPr>
        <w:t xml:space="preserve"> However, previous mentioned studies examined a positive impact on performance between homeworkers and non-homeworkers, without taking the intensity of homeworking </w:t>
      </w:r>
      <w:r w:rsidR="0045038B">
        <w:rPr>
          <w:rFonts w:eastAsia="Arial"/>
          <w:bdr w:val="nil"/>
          <w:lang w:val="en-GB" w:eastAsia="nl-NL"/>
        </w:rPr>
        <w:lastRenderedPageBreak/>
        <w:t xml:space="preserve">into account. </w:t>
      </w:r>
      <w:r w:rsidR="0045038B" w:rsidRPr="00D80FA8">
        <w:rPr>
          <w:rFonts w:eastAsia="Arial"/>
          <w:bdr w:val="nil"/>
          <w:lang w:val="en-GB" w:eastAsia="nl-NL"/>
        </w:rPr>
        <w:t>It is therefore that this study will examine several aspects for which we expect an increase in homeworking</w:t>
      </w:r>
      <w:r w:rsidR="00981E85">
        <w:rPr>
          <w:rFonts w:eastAsia="Arial"/>
          <w:bdr w:val="nil"/>
          <w:lang w:val="en-GB" w:eastAsia="nl-NL"/>
        </w:rPr>
        <w:t xml:space="preserve"> intensity</w:t>
      </w:r>
      <w:r w:rsidR="0045038B" w:rsidRPr="00D80FA8">
        <w:rPr>
          <w:rFonts w:eastAsia="Arial"/>
          <w:bdr w:val="nil"/>
          <w:lang w:val="en-GB" w:eastAsia="nl-NL"/>
        </w:rPr>
        <w:t xml:space="preserve"> to lead to increased performance</w:t>
      </w:r>
      <w:r w:rsidR="00492BC5" w:rsidRPr="00D80FA8">
        <w:rPr>
          <w:rFonts w:eastAsia="Arial"/>
          <w:bdr w:val="nil"/>
          <w:lang w:val="en-GB" w:eastAsia="nl-NL"/>
        </w:rPr>
        <w:t xml:space="preserve"> in a linear fashion</w:t>
      </w:r>
      <w:r w:rsidR="00197D98" w:rsidRPr="00D80FA8">
        <w:rPr>
          <w:rFonts w:eastAsia="Arial"/>
          <w:bdr w:val="nil"/>
          <w:lang w:val="en-GB" w:eastAsia="nl-NL"/>
        </w:rPr>
        <w:t>.</w:t>
      </w:r>
      <w:r w:rsidR="00F3529C">
        <w:rPr>
          <w:rFonts w:eastAsia="Arial"/>
          <w:bdr w:val="nil"/>
          <w:lang w:val="en-GB" w:eastAsia="nl-NL"/>
        </w:rPr>
        <w:t xml:space="preserve"> </w:t>
      </w:r>
    </w:p>
    <w:p w14:paraId="6BCC242D" w14:textId="62069C11" w:rsidR="00DA3061" w:rsidRDefault="00710E35" w:rsidP="00710E35">
      <w:pPr>
        <w:rPr>
          <w:rFonts w:eastAsia="Arial"/>
          <w:bdr w:val="nil"/>
          <w:lang w:val="en-GB" w:eastAsia="nl-NL"/>
        </w:rPr>
      </w:pPr>
      <w:r>
        <w:rPr>
          <w:rFonts w:eastAsia="Arial"/>
          <w:bdr w:val="nil"/>
          <w:lang w:val="en-GB" w:eastAsia="nl-NL"/>
        </w:rPr>
        <w:t>Several authors already indicated mixed results considering the relationship between homeworking, or teleworking, and performance</w:t>
      </w:r>
      <w:r w:rsidR="0057044A">
        <w:rPr>
          <w:rFonts w:eastAsia="Arial"/>
          <w:bdr w:val="nil"/>
          <w:lang w:val="en-GB" w:eastAsia="nl-NL"/>
        </w:rPr>
        <w:t xml:space="preserve">. Gajendran and Harrison (2007) reported in their meta-analysis no significant impact of teleworking </w:t>
      </w:r>
      <w:r w:rsidR="008D1E90">
        <w:rPr>
          <w:rFonts w:eastAsia="Arial"/>
          <w:bdr w:val="nil"/>
          <w:lang w:val="en-GB" w:eastAsia="nl-NL"/>
        </w:rPr>
        <w:t>on performance of teleworkers compared to non-teleworkers</w:t>
      </w:r>
      <w:r w:rsidR="000D11BB">
        <w:rPr>
          <w:rFonts w:eastAsia="Arial"/>
          <w:bdr w:val="nil"/>
          <w:lang w:val="en-GB" w:eastAsia="nl-NL"/>
        </w:rPr>
        <w:t xml:space="preserve">. </w:t>
      </w:r>
      <w:r w:rsidR="005643BB">
        <w:rPr>
          <w:rFonts w:eastAsia="Arial"/>
          <w:bdr w:val="nil"/>
          <w:lang w:val="en-GB" w:eastAsia="nl-NL"/>
        </w:rPr>
        <w:t xml:space="preserve">Similar </w:t>
      </w:r>
      <w:r w:rsidR="002E5B65">
        <w:rPr>
          <w:rFonts w:eastAsia="Arial"/>
          <w:bdr w:val="nil"/>
          <w:lang w:val="en-GB" w:eastAsia="nl-NL"/>
        </w:rPr>
        <w:t xml:space="preserve">results </w:t>
      </w:r>
      <w:r w:rsidR="005643BB">
        <w:rPr>
          <w:rFonts w:eastAsia="Arial"/>
          <w:bdr w:val="nil"/>
          <w:lang w:val="en-GB" w:eastAsia="nl-NL"/>
        </w:rPr>
        <w:t xml:space="preserve">were found by </w:t>
      </w:r>
      <w:r w:rsidR="008D1E90">
        <w:rPr>
          <w:rFonts w:eastAsia="Arial"/>
          <w:bdr w:val="nil"/>
          <w:lang w:val="en-GB" w:eastAsia="nl-NL"/>
        </w:rPr>
        <w:t xml:space="preserve">Hill et al. </w:t>
      </w:r>
      <w:r w:rsidR="00897FD1">
        <w:rPr>
          <w:rFonts w:eastAsia="Arial"/>
          <w:bdr w:val="nil"/>
          <w:lang w:val="en-GB" w:eastAsia="nl-NL"/>
        </w:rPr>
        <w:t>(200</w:t>
      </w:r>
      <w:r w:rsidR="00AF3050">
        <w:rPr>
          <w:rFonts w:eastAsia="Arial"/>
          <w:bdr w:val="nil"/>
          <w:lang w:val="en-GB" w:eastAsia="nl-NL"/>
        </w:rPr>
        <w:t>3</w:t>
      </w:r>
      <w:r w:rsidR="007700F3">
        <w:rPr>
          <w:rFonts w:eastAsia="Arial"/>
          <w:bdr w:val="nil"/>
          <w:lang w:val="en-GB" w:eastAsia="nl-NL"/>
        </w:rPr>
        <w:t>)</w:t>
      </w:r>
      <w:r w:rsidR="006646FB">
        <w:rPr>
          <w:rFonts w:eastAsia="Arial"/>
          <w:bdr w:val="nil"/>
          <w:lang w:val="en-GB" w:eastAsia="nl-NL"/>
        </w:rPr>
        <w:t xml:space="preserve">. </w:t>
      </w:r>
      <w:r w:rsidR="00E4381A">
        <w:rPr>
          <w:rFonts w:eastAsia="Arial"/>
          <w:bdr w:val="nil"/>
          <w:lang w:val="en-GB" w:eastAsia="nl-NL"/>
        </w:rPr>
        <w:t>T</w:t>
      </w:r>
      <w:r w:rsidR="006646FB">
        <w:rPr>
          <w:rFonts w:eastAsia="Arial"/>
          <w:bdr w:val="nil"/>
          <w:lang w:val="en-GB" w:eastAsia="nl-NL"/>
        </w:rPr>
        <w:t>hese authors indicated that homeworking did not predict performance significantly</w:t>
      </w:r>
      <w:r w:rsidR="00A426A2">
        <w:rPr>
          <w:rFonts w:eastAsia="Arial"/>
          <w:bdr w:val="nil"/>
          <w:lang w:val="en-GB" w:eastAsia="nl-NL"/>
        </w:rPr>
        <w:t xml:space="preserve">, </w:t>
      </w:r>
      <w:r w:rsidR="00A426A2" w:rsidRPr="00207DED">
        <w:rPr>
          <w:rFonts w:eastAsia="Arial"/>
          <w:bdr w:val="nil"/>
          <w:lang w:val="en-GB" w:eastAsia="nl-NL"/>
        </w:rPr>
        <w:t xml:space="preserve">while it did </w:t>
      </w:r>
      <w:r w:rsidR="006646FB" w:rsidRPr="00207DED">
        <w:rPr>
          <w:rFonts w:eastAsia="Arial"/>
          <w:bdr w:val="nil"/>
          <w:lang w:val="en-GB" w:eastAsia="nl-NL"/>
        </w:rPr>
        <w:t xml:space="preserve">lead to </w:t>
      </w:r>
      <w:r w:rsidR="008D1E90" w:rsidRPr="00207DED">
        <w:rPr>
          <w:rFonts w:eastAsia="Arial"/>
          <w:bdr w:val="nil"/>
          <w:lang w:val="en-GB" w:eastAsia="nl-NL"/>
        </w:rPr>
        <w:t xml:space="preserve">a positive effect on </w:t>
      </w:r>
      <w:r w:rsidR="00897FD1" w:rsidRPr="00207DED">
        <w:rPr>
          <w:rFonts w:eastAsia="Arial"/>
          <w:bdr w:val="nil"/>
          <w:lang w:val="en-GB" w:eastAsia="nl-NL"/>
        </w:rPr>
        <w:t xml:space="preserve">perceived </w:t>
      </w:r>
      <w:r w:rsidR="008D1E90" w:rsidRPr="00207DED">
        <w:rPr>
          <w:rFonts w:eastAsia="Arial"/>
          <w:bdr w:val="nil"/>
          <w:lang w:val="en-GB" w:eastAsia="nl-NL"/>
        </w:rPr>
        <w:t>productivity</w:t>
      </w:r>
      <w:r w:rsidR="008D1E90" w:rsidRPr="00432601">
        <w:rPr>
          <w:rFonts w:eastAsia="Arial"/>
          <w:bdr w:val="nil"/>
          <w:lang w:val="en-GB" w:eastAsia="nl-NL"/>
        </w:rPr>
        <w:t>.</w:t>
      </w:r>
      <w:r w:rsidR="008D1E90">
        <w:rPr>
          <w:rFonts w:eastAsia="Arial"/>
          <w:bdr w:val="nil"/>
          <w:lang w:val="en-GB" w:eastAsia="nl-NL"/>
        </w:rPr>
        <w:t xml:space="preserve"> </w:t>
      </w:r>
      <w:r w:rsidR="007700F3">
        <w:rPr>
          <w:rFonts w:eastAsia="Arial"/>
          <w:bdr w:val="nil"/>
          <w:lang w:val="en-GB" w:eastAsia="nl-NL"/>
        </w:rPr>
        <w:t>Bailey and Kurland (200</w:t>
      </w:r>
      <w:r w:rsidR="0069051B">
        <w:rPr>
          <w:rFonts w:eastAsia="Arial"/>
          <w:bdr w:val="nil"/>
          <w:lang w:val="en-GB" w:eastAsia="nl-NL"/>
        </w:rPr>
        <w:t xml:space="preserve">2) </w:t>
      </w:r>
      <w:r w:rsidR="002E5B65">
        <w:rPr>
          <w:rFonts w:eastAsia="Arial"/>
          <w:bdr w:val="nil"/>
          <w:lang w:val="en-GB" w:eastAsia="nl-NL"/>
        </w:rPr>
        <w:t xml:space="preserve">also </w:t>
      </w:r>
      <w:r w:rsidR="0069051B">
        <w:rPr>
          <w:rFonts w:eastAsia="Arial"/>
          <w:bdr w:val="nil"/>
          <w:lang w:val="en-GB" w:eastAsia="nl-NL"/>
        </w:rPr>
        <w:t xml:space="preserve">reported in their review of teleworking research that teleworking enhances productivity. </w:t>
      </w:r>
      <w:r w:rsidR="002B2886">
        <w:rPr>
          <w:rFonts w:eastAsia="Arial"/>
          <w:bdr w:val="nil"/>
          <w:lang w:val="en-GB" w:eastAsia="nl-NL"/>
        </w:rPr>
        <w:t xml:space="preserve">Finally, </w:t>
      </w:r>
      <w:bookmarkStart w:id="17" w:name="_Hlk38882183"/>
      <w:r w:rsidR="008A7FFB" w:rsidRPr="008A7FFB">
        <w:rPr>
          <w:rFonts w:eastAsia="Arial"/>
          <w:bdr w:val="nil"/>
          <w:lang w:val="en-GB" w:eastAsia="nl-NL"/>
        </w:rPr>
        <w:t xml:space="preserve">Kossek et al. (2006) </w:t>
      </w:r>
      <w:bookmarkEnd w:id="17"/>
      <w:r w:rsidR="002B2886">
        <w:rPr>
          <w:rFonts w:eastAsia="Arial"/>
          <w:bdr w:val="nil"/>
          <w:lang w:val="en-GB" w:eastAsia="nl-NL"/>
        </w:rPr>
        <w:t>also found support</w:t>
      </w:r>
      <w:r w:rsidR="0083602B">
        <w:rPr>
          <w:rFonts w:eastAsia="Arial"/>
          <w:bdr w:val="nil"/>
          <w:lang w:val="en-GB" w:eastAsia="nl-NL"/>
        </w:rPr>
        <w:t>ing evidence</w:t>
      </w:r>
      <w:r w:rsidR="002B2886">
        <w:rPr>
          <w:rFonts w:eastAsia="Arial"/>
          <w:bdr w:val="nil"/>
          <w:lang w:val="en-GB" w:eastAsia="nl-NL"/>
        </w:rPr>
        <w:t xml:space="preserve"> for their hypothesis that homeworking lead</w:t>
      </w:r>
      <w:r w:rsidR="00F3529C">
        <w:rPr>
          <w:rFonts w:eastAsia="Arial"/>
          <w:bdr w:val="nil"/>
          <w:lang w:val="en-GB" w:eastAsia="nl-NL"/>
        </w:rPr>
        <w:t>s</w:t>
      </w:r>
      <w:r w:rsidR="002B2886">
        <w:rPr>
          <w:rFonts w:eastAsia="Arial"/>
          <w:bdr w:val="nil"/>
          <w:lang w:val="en-GB" w:eastAsia="nl-NL"/>
        </w:rPr>
        <w:t xml:space="preserve"> to increased performance.</w:t>
      </w:r>
      <w:r w:rsidR="00936D07">
        <w:rPr>
          <w:rFonts w:eastAsia="Arial"/>
          <w:bdr w:val="nil"/>
          <w:lang w:val="en-GB" w:eastAsia="nl-NL"/>
        </w:rPr>
        <w:t xml:space="preserve"> </w:t>
      </w:r>
      <w:r w:rsidR="001871F6">
        <w:rPr>
          <w:rFonts w:eastAsia="Arial"/>
          <w:bdr w:val="nil"/>
          <w:lang w:val="en-GB" w:eastAsia="nl-NL"/>
        </w:rPr>
        <w:t xml:space="preserve">Different results might occur in teleworking and/or homeworking research, depending on whether researchers </w:t>
      </w:r>
      <w:r w:rsidR="00C76DB3">
        <w:rPr>
          <w:rFonts w:eastAsia="Arial"/>
          <w:bdr w:val="nil"/>
          <w:lang w:val="en-GB" w:eastAsia="nl-NL"/>
        </w:rPr>
        <w:t xml:space="preserve">use </w:t>
      </w:r>
      <w:r w:rsidR="001871F6">
        <w:rPr>
          <w:rFonts w:eastAsia="Arial"/>
          <w:bdr w:val="nil"/>
          <w:lang w:val="en-GB" w:eastAsia="nl-NL"/>
        </w:rPr>
        <w:t xml:space="preserve">a within-person </w:t>
      </w:r>
      <w:r w:rsidR="00C76DB3">
        <w:rPr>
          <w:rFonts w:eastAsia="Arial"/>
          <w:bdr w:val="nil"/>
          <w:lang w:val="en-GB" w:eastAsia="nl-NL"/>
        </w:rPr>
        <w:t xml:space="preserve">perspective </w:t>
      </w:r>
      <w:r w:rsidR="001871F6">
        <w:rPr>
          <w:rFonts w:eastAsia="Arial"/>
          <w:bdr w:val="nil"/>
          <w:lang w:val="en-GB" w:eastAsia="nl-NL"/>
        </w:rPr>
        <w:t xml:space="preserve">or a between-person </w:t>
      </w:r>
      <w:r w:rsidR="00C76DB3">
        <w:rPr>
          <w:rFonts w:eastAsia="Arial"/>
          <w:bdr w:val="nil"/>
          <w:lang w:val="en-GB" w:eastAsia="nl-NL"/>
        </w:rPr>
        <w:t xml:space="preserve">perspective </w:t>
      </w:r>
      <w:r w:rsidR="001871F6">
        <w:rPr>
          <w:rFonts w:eastAsia="Arial"/>
          <w:bdr w:val="nil"/>
          <w:lang w:val="en-GB" w:eastAsia="nl-NL"/>
        </w:rPr>
        <w:t>(</w:t>
      </w:r>
      <w:r w:rsidR="001871F6" w:rsidRPr="00EF5AF0">
        <w:rPr>
          <w:rFonts w:eastAsia="Arial"/>
          <w:bdr w:val="nil"/>
          <w:lang w:val="en-GB" w:eastAsia="nl-NL"/>
        </w:rPr>
        <w:t>Vega</w:t>
      </w:r>
      <w:r w:rsidR="00086087">
        <w:rPr>
          <w:rFonts w:eastAsia="Arial"/>
          <w:bdr w:val="nil"/>
          <w:lang w:val="en-GB" w:eastAsia="nl-NL"/>
        </w:rPr>
        <w:t xml:space="preserve"> et al.</w:t>
      </w:r>
      <w:r w:rsidR="001871F6" w:rsidRPr="00EF5AF0">
        <w:rPr>
          <w:rFonts w:eastAsia="Arial"/>
          <w:bdr w:val="nil"/>
          <w:lang w:val="en-GB" w:eastAsia="nl-NL"/>
        </w:rPr>
        <w:t>, 2015</w:t>
      </w:r>
      <w:r w:rsidR="001871F6">
        <w:rPr>
          <w:rFonts w:eastAsia="Arial"/>
          <w:bdr w:val="nil"/>
          <w:lang w:val="en-GB" w:eastAsia="nl-NL"/>
        </w:rPr>
        <w:t>)</w:t>
      </w:r>
      <w:r w:rsidR="00F227BD">
        <w:rPr>
          <w:rFonts w:eastAsia="Arial"/>
          <w:bdr w:val="nil"/>
          <w:lang w:val="en-GB" w:eastAsia="nl-NL"/>
        </w:rPr>
        <w:t xml:space="preserve">. Multiple studies </w:t>
      </w:r>
      <w:r w:rsidR="00652484">
        <w:rPr>
          <w:rFonts w:eastAsia="Arial"/>
          <w:bdr w:val="nil"/>
          <w:lang w:val="en-GB" w:eastAsia="nl-NL"/>
        </w:rPr>
        <w:t>compared between</w:t>
      </w:r>
      <w:r w:rsidR="00890D27">
        <w:rPr>
          <w:rFonts w:eastAsia="Arial"/>
          <w:bdr w:val="nil"/>
          <w:lang w:val="en-GB" w:eastAsia="nl-NL"/>
        </w:rPr>
        <w:t>-</w:t>
      </w:r>
      <w:r w:rsidR="00652484">
        <w:rPr>
          <w:rFonts w:eastAsia="Arial"/>
          <w:bdr w:val="nil"/>
          <w:lang w:val="en-GB" w:eastAsia="nl-NL"/>
        </w:rPr>
        <w:t xml:space="preserve">persons </w:t>
      </w:r>
      <w:r w:rsidR="00F227BD">
        <w:rPr>
          <w:rFonts w:eastAsia="Arial"/>
          <w:bdr w:val="nil"/>
          <w:lang w:val="en-GB" w:eastAsia="nl-NL"/>
        </w:rPr>
        <w:t xml:space="preserve">effects of teleworking </w:t>
      </w:r>
      <w:r w:rsidR="00652484">
        <w:rPr>
          <w:rFonts w:eastAsia="Arial"/>
          <w:bdr w:val="nil"/>
          <w:lang w:val="en-GB" w:eastAsia="nl-NL"/>
        </w:rPr>
        <w:t>between teleworkers and</w:t>
      </w:r>
      <w:r w:rsidR="00F227BD">
        <w:rPr>
          <w:rFonts w:eastAsia="Arial"/>
          <w:bdr w:val="nil"/>
          <w:lang w:val="en-GB" w:eastAsia="nl-NL"/>
        </w:rPr>
        <w:t xml:space="preserve"> non-telework</w:t>
      </w:r>
      <w:r w:rsidR="00652484">
        <w:rPr>
          <w:rFonts w:eastAsia="Arial"/>
          <w:bdr w:val="nil"/>
          <w:lang w:val="en-GB" w:eastAsia="nl-NL"/>
        </w:rPr>
        <w:t>ers</w:t>
      </w:r>
      <w:r w:rsidR="00F227BD">
        <w:rPr>
          <w:rFonts w:eastAsia="Arial"/>
          <w:bdr w:val="nil"/>
          <w:lang w:val="en-GB" w:eastAsia="nl-NL"/>
        </w:rPr>
        <w:t xml:space="preserve"> </w:t>
      </w:r>
      <w:r w:rsidR="00652484">
        <w:rPr>
          <w:rFonts w:eastAsia="Arial"/>
          <w:bdr w:val="nil"/>
          <w:lang w:val="en-GB" w:eastAsia="nl-NL"/>
        </w:rPr>
        <w:t xml:space="preserve">or highly intensive teleworkers versus low intensive teleworkers </w:t>
      </w:r>
      <w:r w:rsidR="00F227BD">
        <w:rPr>
          <w:rFonts w:eastAsia="Arial"/>
          <w:bdr w:val="nil"/>
          <w:lang w:val="en-GB" w:eastAsia="nl-NL"/>
        </w:rPr>
        <w:t>(</w:t>
      </w:r>
      <w:r w:rsidR="00D118C3">
        <w:rPr>
          <w:rFonts w:eastAsia="Arial"/>
          <w:bdr w:val="nil"/>
          <w:lang w:val="en-GB" w:eastAsia="nl-NL"/>
        </w:rPr>
        <w:t xml:space="preserve">Biron &amp; Van Veldhoven, 2016; </w:t>
      </w:r>
      <w:r w:rsidR="00F227BD">
        <w:rPr>
          <w:rFonts w:eastAsia="Arial"/>
          <w:bdr w:val="nil"/>
          <w:lang w:val="en-GB" w:eastAsia="nl-NL"/>
        </w:rPr>
        <w:t>Gajendran &amp; Harrison</w:t>
      </w:r>
      <w:r w:rsidR="00981E85">
        <w:rPr>
          <w:rFonts w:eastAsia="Arial"/>
          <w:bdr w:val="nil"/>
          <w:lang w:val="en-GB" w:eastAsia="nl-NL"/>
        </w:rPr>
        <w:t>, 2007</w:t>
      </w:r>
      <w:r w:rsidR="00F227BD">
        <w:rPr>
          <w:rFonts w:eastAsia="Arial"/>
          <w:bdr w:val="nil"/>
          <w:lang w:val="en-GB" w:eastAsia="nl-NL"/>
        </w:rPr>
        <w:t xml:space="preserve">; </w:t>
      </w:r>
      <w:r w:rsidR="00F227BD" w:rsidRPr="00EF5AF0">
        <w:rPr>
          <w:rFonts w:eastAsia="Arial"/>
          <w:bdr w:val="nil"/>
          <w:lang w:val="en-GB" w:eastAsia="nl-NL"/>
        </w:rPr>
        <w:t>Vega</w:t>
      </w:r>
      <w:r w:rsidR="00086087">
        <w:rPr>
          <w:rFonts w:eastAsia="Arial"/>
          <w:bdr w:val="nil"/>
          <w:lang w:val="en-GB" w:eastAsia="nl-NL"/>
        </w:rPr>
        <w:t xml:space="preserve"> et al.</w:t>
      </w:r>
      <w:r w:rsidR="00F227BD" w:rsidRPr="00EF5AF0">
        <w:rPr>
          <w:rFonts w:eastAsia="Arial"/>
          <w:bdr w:val="nil"/>
          <w:lang w:val="en-GB" w:eastAsia="nl-NL"/>
        </w:rPr>
        <w:t>, 2015</w:t>
      </w:r>
      <w:r w:rsidR="00F227BD">
        <w:rPr>
          <w:rFonts w:eastAsia="Arial"/>
          <w:bdr w:val="nil"/>
          <w:lang w:val="en-GB" w:eastAsia="nl-NL"/>
        </w:rPr>
        <w:t>).</w:t>
      </w:r>
      <w:r w:rsidR="00652484">
        <w:rPr>
          <w:rFonts w:eastAsia="Arial"/>
          <w:bdr w:val="nil"/>
          <w:lang w:val="en-GB" w:eastAsia="nl-NL"/>
        </w:rPr>
        <w:t xml:space="preserve"> </w:t>
      </w:r>
      <w:r w:rsidR="00DA3061">
        <w:rPr>
          <w:rFonts w:eastAsia="Arial"/>
          <w:bdr w:val="nil"/>
          <w:lang w:val="en-GB" w:eastAsia="nl-NL"/>
        </w:rPr>
        <w:t>For example, several studies already indicated that teleworkers perform better compared to non-teleworkers, because of their increase in autonomy and motivation (</w:t>
      </w:r>
      <w:r w:rsidR="00DA3061" w:rsidRPr="00DA3061">
        <w:rPr>
          <w:rFonts w:eastAsia="Arial"/>
          <w:bdr w:val="nil"/>
          <w:lang w:val="en-GB" w:eastAsia="nl-NL"/>
        </w:rPr>
        <w:t>Tavares, 2017</w:t>
      </w:r>
      <w:r w:rsidR="003F3944">
        <w:rPr>
          <w:rFonts w:eastAsia="Arial"/>
          <w:bdr w:val="nil"/>
          <w:lang w:val="en-GB" w:eastAsia="nl-NL"/>
        </w:rPr>
        <w:t>;</w:t>
      </w:r>
      <w:r w:rsidR="00DA3061">
        <w:rPr>
          <w:rFonts w:eastAsia="Arial"/>
          <w:bdr w:val="nil"/>
          <w:lang w:val="en-GB" w:eastAsia="nl-NL"/>
        </w:rPr>
        <w:t xml:space="preserve"> </w:t>
      </w:r>
      <w:r w:rsidR="00DA3061" w:rsidRPr="00DA3061">
        <w:rPr>
          <w:rFonts w:eastAsia="Arial"/>
          <w:bdr w:val="nil"/>
          <w:lang w:val="en-GB" w:eastAsia="nl-NL"/>
        </w:rPr>
        <w:t>Vega et al., 2015</w:t>
      </w:r>
      <w:r w:rsidR="00DA3061">
        <w:rPr>
          <w:rFonts w:eastAsia="Arial"/>
          <w:bdr w:val="nil"/>
          <w:lang w:val="en-GB" w:eastAsia="nl-NL"/>
        </w:rPr>
        <w:t>).</w:t>
      </w:r>
      <w:r w:rsidR="00DA3061" w:rsidRPr="00DA3061">
        <w:rPr>
          <w:lang w:val="en-US"/>
        </w:rPr>
        <w:t xml:space="preserve"> </w:t>
      </w:r>
      <w:r w:rsidR="000F6664">
        <w:rPr>
          <w:rFonts w:eastAsia="Arial"/>
          <w:bdr w:val="nil"/>
          <w:lang w:val="en-GB" w:eastAsia="nl-NL"/>
        </w:rPr>
        <w:t>However,</w:t>
      </w:r>
      <w:r w:rsidR="00DA3061" w:rsidRPr="00DA3061">
        <w:rPr>
          <w:rFonts w:eastAsia="Arial"/>
          <w:bdr w:val="nil"/>
          <w:lang w:val="en-GB" w:eastAsia="nl-NL"/>
        </w:rPr>
        <w:t xml:space="preserve"> this argumentation does not automatically imply that increased homeworking lead</w:t>
      </w:r>
      <w:r w:rsidR="002A6C84">
        <w:rPr>
          <w:rFonts w:eastAsia="Arial"/>
          <w:bdr w:val="nil"/>
          <w:lang w:val="en-GB" w:eastAsia="nl-NL"/>
        </w:rPr>
        <w:t>s</w:t>
      </w:r>
      <w:r w:rsidR="00DA3061" w:rsidRPr="00DA3061">
        <w:rPr>
          <w:rFonts w:eastAsia="Arial"/>
          <w:bdr w:val="nil"/>
          <w:lang w:val="en-GB" w:eastAsia="nl-NL"/>
        </w:rPr>
        <w:t xml:space="preserve"> to increased performance due to increased autonomy and/or motivation.</w:t>
      </w:r>
      <w:r w:rsidR="00DA3061">
        <w:rPr>
          <w:rFonts w:eastAsia="Arial"/>
          <w:bdr w:val="nil"/>
          <w:lang w:val="en-GB" w:eastAsia="nl-NL"/>
        </w:rPr>
        <w:t xml:space="preserve"> Gajendran and Harrison (2007) for example already indicated that </w:t>
      </w:r>
      <w:r w:rsidR="00DA3061" w:rsidRPr="00DA3061">
        <w:rPr>
          <w:rFonts w:eastAsia="Arial"/>
          <w:bdr w:val="nil"/>
          <w:lang w:val="en-GB" w:eastAsia="nl-NL"/>
        </w:rPr>
        <w:t xml:space="preserve">increased homeworking does </w:t>
      </w:r>
      <w:r w:rsidR="00DA3061">
        <w:rPr>
          <w:rFonts w:eastAsia="Arial"/>
          <w:bdr w:val="nil"/>
          <w:lang w:val="en-GB" w:eastAsia="nl-NL"/>
        </w:rPr>
        <w:t>not lead to</w:t>
      </w:r>
      <w:r w:rsidR="00DA3061" w:rsidRPr="00DA3061">
        <w:rPr>
          <w:rFonts w:eastAsia="Arial"/>
          <w:bdr w:val="nil"/>
          <w:lang w:val="en-GB" w:eastAsia="nl-NL"/>
        </w:rPr>
        <w:t xml:space="preserve"> increased autonom</w:t>
      </w:r>
      <w:r w:rsidR="00DA3061">
        <w:rPr>
          <w:rFonts w:eastAsia="Arial"/>
          <w:bdr w:val="nil"/>
          <w:lang w:val="en-GB" w:eastAsia="nl-NL"/>
        </w:rPr>
        <w:t xml:space="preserve">y. </w:t>
      </w:r>
    </w:p>
    <w:p w14:paraId="50C26B70" w14:textId="77777777" w:rsidR="00B50246" w:rsidRDefault="008B021F" w:rsidP="003B2674">
      <w:pPr>
        <w:rPr>
          <w:rFonts w:eastAsia="Arial"/>
          <w:bdr w:val="nil"/>
          <w:lang w:val="en-US" w:eastAsia="nl-NL"/>
        </w:rPr>
      </w:pPr>
      <w:r>
        <w:rPr>
          <w:rFonts w:eastAsia="Arial"/>
          <w:bdr w:val="nil"/>
          <w:lang w:val="en-GB" w:eastAsia="nl-NL"/>
        </w:rPr>
        <w:t>The a</w:t>
      </w:r>
      <w:r w:rsidR="00F3529C">
        <w:rPr>
          <w:rFonts w:eastAsia="Arial"/>
          <w:bdr w:val="nil"/>
          <w:lang w:val="en-GB" w:eastAsia="nl-NL"/>
        </w:rPr>
        <w:t>bove-mentioned arguments</w:t>
      </w:r>
      <w:r w:rsidR="00652484">
        <w:rPr>
          <w:rFonts w:eastAsia="Arial"/>
          <w:bdr w:val="nil"/>
          <w:lang w:val="en-GB" w:eastAsia="nl-NL"/>
        </w:rPr>
        <w:t xml:space="preserve"> </w:t>
      </w:r>
      <w:r w:rsidR="00E355EC">
        <w:rPr>
          <w:rFonts w:eastAsia="Arial"/>
          <w:bdr w:val="nil"/>
          <w:lang w:val="en-GB" w:eastAsia="nl-NL"/>
        </w:rPr>
        <w:t>suggest</w:t>
      </w:r>
      <w:r w:rsidR="00652484">
        <w:rPr>
          <w:rFonts w:eastAsia="Arial"/>
          <w:bdr w:val="nil"/>
          <w:lang w:val="en-GB" w:eastAsia="nl-NL"/>
        </w:rPr>
        <w:t xml:space="preserve"> </w:t>
      </w:r>
      <w:r w:rsidR="00F253CD">
        <w:rPr>
          <w:rFonts w:eastAsia="Arial"/>
          <w:bdr w:val="nil"/>
          <w:lang w:val="en-GB" w:eastAsia="nl-NL"/>
        </w:rPr>
        <w:t xml:space="preserve">that homeworking intensity should be </w:t>
      </w:r>
      <w:proofErr w:type="gramStart"/>
      <w:r w:rsidR="00F253CD">
        <w:rPr>
          <w:rFonts w:eastAsia="Arial"/>
          <w:bdr w:val="nil"/>
          <w:lang w:val="en-GB" w:eastAsia="nl-NL"/>
        </w:rPr>
        <w:t>taken into account</w:t>
      </w:r>
      <w:proofErr w:type="gramEnd"/>
      <w:r w:rsidR="00F253CD">
        <w:rPr>
          <w:rFonts w:eastAsia="Arial"/>
          <w:bdr w:val="nil"/>
          <w:lang w:val="en-GB" w:eastAsia="nl-NL"/>
        </w:rPr>
        <w:t xml:space="preserve"> in </w:t>
      </w:r>
      <w:r w:rsidR="009677CF">
        <w:rPr>
          <w:rFonts w:eastAsia="Arial"/>
          <w:bdr w:val="nil"/>
          <w:lang w:val="en-GB" w:eastAsia="nl-NL"/>
        </w:rPr>
        <w:t xml:space="preserve">the </w:t>
      </w:r>
      <w:r w:rsidR="00F253CD">
        <w:rPr>
          <w:rFonts w:eastAsia="Arial"/>
          <w:bdr w:val="nil"/>
          <w:lang w:val="en-GB" w:eastAsia="nl-NL"/>
        </w:rPr>
        <w:t>discussion of its outcomes</w:t>
      </w:r>
      <w:r w:rsidR="008E4116">
        <w:rPr>
          <w:rFonts w:eastAsia="Arial"/>
          <w:bdr w:val="nil"/>
          <w:lang w:val="en-GB" w:eastAsia="nl-NL"/>
        </w:rPr>
        <w:t>. Vega</w:t>
      </w:r>
      <w:r w:rsidR="00086087">
        <w:rPr>
          <w:rFonts w:eastAsia="Arial"/>
          <w:bdr w:val="nil"/>
          <w:lang w:val="en-GB" w:eastAsia="nl-NL"/>
        </w:rPr>
        <w:t xml:space="preserve"> et al. </w:t>
      </w:r>
      <w:r w:rsidR="008E4116">
        <w:rPr>
          <w:rFonts w:eastAsia="Arial"/>
          <w:bdr w:val="nil"/>
          <w:lang w:val="en-GB" w:eastAsia="nl-NL"/>
        </w:rPr>
        <w:t xml:space="preserve">(2015) for example, indicated that homeworkers reported higher performance on the days working from home, compared to the days worked in the </w:t>
      </w:r>
      <w:r w:rsidR="0068329F">
        <w:rPr>
          <w:rFonts w:eastAsia="Arial"/>
          <w:bdr w:val="nil"/>
          <w:lang w:val="en-GB" w:eastAsia="nl-NL"/>
        </w:rPr>
        <w:t>main</w:t>
      </w:r>
      <w:r w:rsidR="008E4116">
        <w:rPr>
          <w:rFonts w:eastAsia="Arial"/>
          <w:bdr w:val="nil"/>
          <w:lang w:val="en-GB" w:eastAsia="nl-NL"/>
        </w:rPr>
        <w:t xml:space="preserve"> office. </w:t>
      </w:r>
      <w:r w:rsidR="006923AA">
        <w:rPr>
          <w:rFonts w:eastAsia="Arial"/>
          <w:bdr w:val="nil"/>
          <w:lang w:val="en-GB" w:eastAsia="nl-NL"/>
        </w:rPr>
        <w:t>For that reason,</w:t>
      </w:r>
      <w:r w:rsidR="003B070F">
        <w:rPr>
          <w:rFonts w:eastAsia="Arial"/>
          <w:bdr w:val="nil"/>
          <w:lang w:val="en-GB" w:eastAsia="nl-NL"/>
        </w:rPr>
        <w:t xml:space="preserve"> this study aims </w:t>
      </w:r>
      <w:r w:rsidR="00890D27">
        <w:rPr>
          <w:rFonts w:eastAsia="Arial"/>
          <w:bdr w:val="nil"/>
          <w:lang w:val="en-GB" w:eastAsia="nl-NL"/>
        </w:rPr>
        <w:t>to</w:t>
      </w:r>
      <w:r w:rsidR="003B070F">
        <w:rPr>
          <w:rFonts w:eastAsia="Arial"/>
          <w:bdr w:val="nil"/>
          <w:lang w:val="en-GB" w:eastAsia="nl-NL"/>
        </w:rPr>
        <w:t xml:space="preserve"> examin</w:t>
      </w:r>
      <w:r w:rsidR="00890D27">
        <w:rPr>
          <w:rFonts w:eastAsia="Arial"/>
          <w:bdr w:val="nil"/>
          <w:lang w:val="en-GB" w:eastAsia="nl-NL"/>
        </w:rPr>
        <w:t>e</w:t>
      </w:r>
      <w:r w:rsidR="003B070F">
        <w:rPr>
          <w:rFonts w:eastAsia="Arial"/>
          <w:bdr w:val="nil"/>
          <w:lang w:val="en-GB" w:eastAsia="nl-NL"/>
        </w:rPr>
        <w:t xml:space="preserve"> difference</w:t>
      </w:r>
      <w:r w:rsidR="00890D27">
        <w:rPr>
          <w:rFonts w:eastAsia="Arial"/>
          <w:bdr w:val="nil"/>
          <w:lang w:val="en-GB" w:eastAsia="nl-NL"/>
        </w:rPr>
        <w:t xml:space="preserve">s </w:t>
      </w:r>
      <w:r w:rsidR="00D05551">
        <w:rPr>
          <w:rFonts w:eastAsia="Arial"/>
          <w:bdr w:val="nil"/>
          <w:lang w:val="en-GB" w:eastAsia="nl-NL"/>
        </w:rPr>
        <w:t>in performance levels</w:t>
      </w:r>
      <w:r w:rsidR="003B070F">
        <w:rPr>
          <w:rFonts w:eastAsia="Arial"/>
          <w:bdr w:val="nil"/>
          <w:lang w:val="en-GB" w:eastAsia="nl-NL"/>
        </w:rPr>
        <w:t>, depending on within-person</w:t>
      </w:r>
      <w:r w:rsidR="00816FCF">
        <w:rPr>
          <w:rFonts w:eastAsia="Arial"/>
          <w:bdr w:val="nil"/>
          <w:lang w:val="en-GB" w:eastAsia="nl-NL"/>
        </w:rPr>
        <w:t>s</w:t>
      </w:r>
      <w:r w:rsidR="003B070F">
        <w:rPr>
          <w:rFonts w:eastAsia="Arial"/>
          <w:bdr w:val="nil"/>
          <w:lang w:val="en-GB" w:eastAsia="nl-NL"/>
        </w:rPr>
        <w:t xml:space="preserve"> differences in </w:t>
      </w:r>
      <w:r w:rsidR="00890D27">
        <w:rPr>
          <w:rFonts w:eastAsia="Arial"/>
          <w:bdr w:val="nil"/>
          <w:lang w:val="en-GB" w:eastAsia="nl-NL"/>
        </w:rPr>
        <w:t xml:space="preserve">homeworking </w:t>
      </w:r>
      <w:r w:rsidR="003B070F">
        <w:rPr>
          <w:rFonts w:eastAsia="Arial"/>
          <w:bdr w:val="nil"/>
          <w:lang w:val="en-GB" w:eastAsia="nl-NL"/>
        </w:rPr>
        <w:t xml:space="preserve">intensity between two periods. More specifically, our study will </w:t>
      </w:r>
      <w:r w:rsidR="006923AA">
        <w:rPr>
          <w:rFonts w:eastAsia="Arial"/>
          <w:bdr w:val="nil"/>
          <w:lang w:val="en-GB" w:eastAsia="nl-NL"/>
        </w:rPr>
        <w:t xml:space="preserve">test </w:t>
      </w:r>
      <w:r w:rsidR="003B070F">
        <w:rPr>
          <w:rFonts w:eastAsia="Arial"/>
          <w:bdr w:val="nil"/>
          <w:lang w:val="en-GB" w:eastAsia="nl-NL"/>
        </w:rPr>
        <w:t xml:space="preserve">whether increased home-based work, measured </w:t>
      </w:r>
      <w:r w:rsidR="006923AA">
        <w:rPr>
          <w:rFonts w:eastAsia="Arial"/>
          <w:bdr w:val="nil"/>
          <w:lang w:val="en-GB" w:eastAsia="nl-NL"/>
        </w:rPr>
        <w:t>as</w:t>
      </w:r>
      <w:r w:rsidR="003B070F">
        <w:rPr>
          <w:rFonts w:eastAsia="Arial"/>
          <w:bdr w:val="nil"/>
          <w:lang w:val="en-GB" w:eastAsia="nl-NL"/>
        </w:rPr>
        <w:t xml:space="preserve"> the difference between</w:t>
      </w:r>
      <w:r w:rsidR="006646FB">
        <w:rPr>
          <w:rFonts w:eastAsia="Arial"/>
          <w:bdr w:val="nil"/>
          <w:lang w:val="en-GB" w:eastAsia="nl-NL"/>
        </w:rPr>
        <w:t xml:space="preserve"> the first and second </w:t>
      </w:r>
      <w:r w:rsidR="006923AA">
        <w:rPr>
          <w:rFonts w:eastAsia="Arial"/>
          <w:bdr w:val="nil"/>
          <w:lang w:val="en-GB" w:eastAsia="nl-NL"/>
        </w:rPr>
        <w:t>measurement</w:t>
      </w:r>
      <w:r w:rsidR="002A6C84">
        <w:rPr>
          <w:rFonts w:eastAsia="Arial"/>
          <w:bdr w:val="nil"/>
          <w:lang w:val="en-GB" w:eastAsia="nl-NL"/>
        </w:rPr>
        <w:t xml:space="preserve"> wave</w:t>
      </w:r>
      <w:r w:rsidR="006646FB">
        <w:rPr>
          <w:rFonts w:eastAsia="Arial"/>
          <w:bdr w:val="nil"/>
          <w:lang w:val="en-GB" w:eastAsia="nl-NL"/>
        </w:rPr>
        <w:t xml:space="preserve">, </w:t>
      </w:r>
      <w:r w:rsidR="003B070F">
        <w:rPr>
          <w:rFonts w:eastAsia="Arial"/>
          <w:bdr w:val="nil"/>
          <w:lang w:val="en-GB" w:eastAsia="nl-NL"/>
        </w:rPr>
        <w:t>leads to increased performance.</w:t>
      </w:r>
      <w:r w:rsidR="002A6C84">
        <w:rPr>
          <w:rFonts w:eastAsia="Arial"/>
          <w:bdr w:val="nil"/>
          <w:lang w:val="en-GB" w:eastAsia="nl-NL"/>
        </w:rPr>
        <w:t xml:space="preserve"> </w:t>
      </w:r>
      <w:r w:rsidR="008171B6">
        <w:rPr>
          <w:rFonts w:eastAsia="Arial"/>
          <w:bdr w:val="nil"/>
          <w:lang w:val="en-US" w:eastAsia="nl-NL"/>
        </w:rPr>
        <w:t xml:space="preserve">Considering the importance of intensity in the discussion of </w:t>
      </w:r>
      <w:r w:rsidR="00DF61E2">
        <w:rPr>
          <w:rFonts w:eastAsia="Arial"/>
          <w:bdr w:val="nil"/>
          <w:lang w:val="en-US" w:eastAsia="nl-NL"/>
        </w:rPr>
        <w:t>the effect</w:t>
      </w:r>
      <w:r w:rsidR="008171B6">
        <w:rPr>
          <w:rFonts w:eastAsia="Arial"/>
          <w:bdr w:val="nil"/>
          <w:lang w:val="en-US" w:eastAsia="nl-NL"/>
        </w:rPr>
        <w:t xml:space="preserve"> of homeworking</w:t>
      </w:r>
      <w:r w:rsidR="00DF61E2">
        <w:rPr>
          <w:rFonts w:eastAsia="Arial"/>
          <w:bdr w:val="nil"/>
          <w:lang w:val="en-US" w:eastAsia="nl-NL"/>
        </w:rPr>
        <w:t xml:space="preserve"> on performance</w:t>
      </w:r>
      <w:r w:rsidR="008171B6">
        <w:rPr>
          <w:rFonts w:eastAsia="Arial"/>
          <w:bdr w:val="nil"/>
          <w:lang w:val="en-US" w:eastAsia="nl-NL"/>
        </w:rPr>
        <w:t xml:space="preserve">, </w:t>
      </w:r>
      <w:r w:rsidR="00CC3707" w:rsidRPr="00CC3707">
        <w:rPr>
          <w:rFonts w:eastAsia="Arial"/>
          <w:bdr w:val="nil"/>
          <w:lang w:val="en-US" w:eastAsia="nl-NL"/>
        </w:rPr>
        <w:t xml:space="preserve">we </w:t>
      </w:r>
      <w:r w:rsidR="00ED1ED0">
        <w:rPr>
          <w:rFonts w:eastAsia="Arial"/>
          <w:bdr w:val="nil"/>
          <w:lang w:val="en-US" w:eastAsia="nl-NL"/>
        </w:rPr>
        <w:t xml:space="preserve">investigated this relationship </w:t>
      </w:r>
      <w:r w:rsidR="00ED1ED0" w:rsidRPr="00ED1ED0">
        <w:rPr>
          <w:rFonts w:eastAsia="Arial"/>
          <w:bdr w:val="nil"/>
          <w:lang w:val="en-US" w:eastAsia="nl-NL"/>
        </w:rPr>
        <w:t>through the impact of increased homeworking on concentration and satisfaction of the need for relatedness.</w:t>
      </w:r>
    </w:p>
    <w:p w14:paraId="591C11A9" w14:textId="209AAF27" w:rsidR="00B7307D" w:rsidRPr="00CC3707" w:rsidRDefault="00234452" w:rsidP="003B2674">
      <w:pPr>
        <w:rPr>
          <w:rFonts w:eastAsia="Arial"/>
          <w:bdr w:val="nil"/>
          <w:lang w:val="en-US" w:eastAsia="nl-NL"/>
        </w:rPr>
      </w:pPr>
      <w:r>
        <w:rPr>
          <w:rFonts w:eastAsia="Arial"/>
          <w:bdr w:val="nil"/>
          <w:lang w:val="en-US" w:eastAsia="nl-NL"/>
        </w:rPr>
        <w:t>T</w:t>
      </w:r>
      <w:r w:rsidR="00F253CD">
        <w:rPr>
          <w:rFonts w:eastAsia="Arial"/>
          <w:bdr w:val="nil"/>
          <w:lang w:val="en-US" w:eastAsia="nl-NL"/>
        </w:rPr>
        <w:t xml:space="preserve">he positive effect increased homeworking has on concentration </w:t>
      </w:r>
      <w:r>
        <w:rPr>
          <w:rFonts w:eastAsia="Arial"/>
          <w:bdr w:val="nil"/>
          <w:lang w:val="en-US" w:eastAsia="nl-NL"/>
        </w:rPr>
        <w:t xml:space="preserve">is expected </w:t>
      </w:r>
      <w:r w:rsidR="00F253CD">
        <w:rPr>
          <w:rFonts w:eastAsia="Arial"/>
          <w:bdr w:val="nil"/>
          <w:lang w:val="en-US" w:eastAsia="nl-NL"/>
        </w:rPr>
        <w:t>to compensate its negative effect on the satisfaction of the need for relatedness</w:t>
      </w:r>
      <w:r w:rsidR="006B25CC">
        <w:rPr>
          <w:rFonts w:eastAsia="Arial"/>
          <w:bdr w:val="nil"/>
          <w:lang w:val="en-US" w:eastAsia="nl-NL"/>
        </w:rPr>
        <w:t xml:space="preserve">, </w:t>
      </w:r>
      <w:r w:rsidR="00F253CD">
        <w:rPr>
          <w:rFonts w:eastAsia="Arial"/>
          <w:bdr w:val="nil"/>
          <w:lang w:val="en-US" w:eastAsia="nl-NL"/>
        </w:rPr>
        <w:t xml:space="preserve">because </w:t>
      </w:r>
      <w:r w:rsidR="00710E35">
        <w:rPr>
          <w:rFonts w:eastAsia="Arial"/>
          <w:bdr w:val="nil"/>
          <w:lang w:val="en-GB" w:eastAsia="nl-NL"/>
        </w:rPr>
        <w:t xml:space="preserve">homeworkers are actively taking initiatives in order to reduce </w:t>
      </w:r>
      <w:r w:rsidR="00F253CD">
        <w:rPr>
          <w:rFonts w:eastAsia="Arial"/>
          <w:bdr w:val="nil"/>
          <w:lang w:val="en-GB" w:eastAsia="nl-NL"/>
        </w:rPr>
        <w:t>this negative effect</w:t>
      </w:r>
      <w:r w:rsidR="00412F56">
        <w:rPr>
          <w:rFonts w:eastAsia="Arial"/>
          <w:bdr w:val="nil"/>
          <w:lang w:val="en-GB" w:eastAsia="nl-NL"/>
        </w:rPr>
        <w:t xml:space="preserve"> (</w:t>
      </w:r>
      <w:r w:rsidR="00412F56" w:rsidRPr="00934ABE">
        <w:rPr>
          <w:rFonts w:eastAsia="Arial"/>
          <w:bdr w:val="nil"/>
          <w:lang w:val="en-GB" w:eastAsia="nl-NL"/>
        </w:rPr>
        <w:t>Lal &amp; Dwivedi, 2009</w:t>
      </w:r>
      <w:r w:rsidR="00412F56">
        <w:rPr>
          <w:rFonts w:eastAsia="Arial"/>
          <w:bdr w:val="nil"/>
          <w:lang w:val="en-GB" w:eastAsia="nl-NL"/>
        </w:rPr>
        <w:t>)</w:t>
      </w:r>
      <w:r w:rsidR="00710E35">
        <w:rPr>
          <w:rFonts w:eastAsia="Arial"/>
          <w:bdr w:val="nil"/>
          <w:lang w:val="en-GB" w:eastAsia="nl-NL"/>
        </w:rPr>
        <w:t xml:space="preserve">. </w:t>
      </w:r>
      <w:r w:rsidR="005415EC" w:rsidRPr="005415EC">
        <w:rPr>
          <w:rFonts w:eastAsia="Arial"/>
          <w:bdr w:val="nil"/>
          <w:lang w:val="en-GB" w:eastAsia="nl-NL"/>
        </w:rPr>
        <w:t>Additionally, the negative effect working from home might have on the satisfaction of the need for relatedness might be compensated by increased quality of the relationships between homeworkers and their family members, due to increased face-to-face interactions and presence of these employees at home (Golden, 2006).</w:t>
      </w:r>
      <w:r w:rsidR="005415EC">
        <w:rPr>
          <w:rFonts w:eastAsia="Arial"/>
          <w:bdr w:val="nil"/>
          <w:lang w:val="en-GB" w:eastAsia="nl-NL"/>
        </w:rPr>
        <w:t xml:space="preserve"> </w:t>
      </w:r>
      <w:r w:rsidR="003F4010">
        <w:rPr>
          <w:rFonts w:eastAsia="Arial"/>
          <w:bdr w:val="nil"/>
          <w:lang w:val="en-GB" w:eastAsia="nl-NL"/>
        </w:rPr>
        <w:t>Taking th</w:t>
      </w:r>
      <w:r w:rsidR="005415EC">
        <w:rPr>
          <w:rFonts w:eastAsia="Arial"/>
          <w:bdr w:val="nil"/>
          <w:lang w:val="en-GB" w:eastAsia="nl-NL"/>
        </w:rPr>
        <w:t>ese</w:t>
      </w:r>
      <w:r w:rsidR="00F253CD">
        <w:rPr>
          <w:rFonts w:eastAsia="Arial"/>
          <w:bdr w:val="nil"/>
          <w:lang w:val="en-GB" w:eastAsia="nl-NL"/>
        </w:rPr>
        <w:t xml:space="preserve"> </w:t>
      </w:r>
      <w:r w:rsidR="003F4010">
        <w:rPr>
          <w:rFonts w:eastAsia="Arial"/>
          <w:bdr w:val="nil"/>
          <w:lang w:val="en-GB" w:eastAsia="nl-NL"/>
        </w:rPr>
        <w:t>argument</w:t>
      </w:r>
      <w:r w:rsidR="005415EC">
        <w:rPr>
          <w:rFonts w:eastAsia="Arial"/>
          <w:bdr w:val="nil"/>
          <w:lang w:val="en-GB" w:eastAsia="nl-NL"/>
        </w:rPr>
        <w:t>s</w:t>
      </w:r>
      <w:r w:rsidR="003F4010">
        <w:rPr>
          <w:rFonts w:eastAsia="Arial"/>
          <w:bdr w:val="nil"/>
          <w:lang w:val="en-GB" w:eastAsia="nl-NL"/>
        </w:rPr>
        <w:t xml:space="preserve"> into account, we expect </w:t>
      </w:r>
      <w:r w:rsidR="00B07CB2">
        <w:rPr>
          <w:rFonts w:eastAsia="Arial"/>
          <w:bdr w:val="nil"/>
          <w:lang w:val="en-GB" w:eastAsia="nl-NL"/>
        </w:rPr>
        <w:t xml:space="preserve">that </w:t>
      </w:r>
      <w:r w:rsidR="003F4010">
        <w:rPr>
          <w:rFonts w:eastAsia="Arial"/>
          <w:bdr w:val="nil"/>
          <w:lang w:val="en-GB" w:eastAsia="nl-NL"/>
        </w:rPr>
        <w:t>the negative impact of increased homeworking on</w:t>
      </w:r>
      <w:r w:rsidR="0068556A">
        <w:rPr>
          <w:rFonts w:eastAsia="Arial"/>
          <w:bdr w:val="nil"/>
          <w:lang w:val="en-GB" w:eastAsia="nl-NL"/>
        </w:rPr>
        <w:t xml:space="preserve"> the satisfaction of the need for relatedness</w:t>
      </w:r>
      <w:r w:rsidR="006973CA">
        <w:rPr>
          <w:rFonts w:eastAsia="Arial"/>
          <w:bdr w:val="nil"/>
          <w:lang w:val="en-GB" w:eastAsia="nl-NL"/>
        </w:rPr>
        <w:t xml:space="preserve">, </w:t>
      </w:r>
      <w:r w:rsidR="0068556A">
        <w:rPr>
          <w:rFonts w:eastAsia="Arial"/>
          <w:bdr w:val="nil"/>
          <w:lang w:val="en-GB" w:eastAsia="nl-NL"/>
        </w:rPr>
        <w:t>and therefore</w:t>
      </w:r>
      <w:r w:rsidR="006973CA">
        <w:rPr>
          <w:rFonts w:eastAsia="Arial"/>
          <w:bdr w:val="nil"/>
          <w:lang w:val="en-GB" w:eastAsia="nl-NL"/>
        </w:rPr>
        <w:t xml:space="preserve"> </w:t>
      </w:r>
      <w:r w:rsidR="00B714F6">
        <w:rPr>
          <w:rFonts w:eastAsia="Arial"/>
          <w:bdr w:val="nil"/>
          <w:lang w:val="en-GB" w:eastAsia="nl-NL"/>
        </w:rPr>
        <w:t xml:space="preserve">on </w:t>
      </w:r>
      <w:r w:rsidR="003F4010">
        <w:rPr>
          <w:rFonts w:eastAsia="Arial"/>
          <w:bdr w:val="nil"/>
          <w:lang w:val="en-GB" w:eastAsia="nl-NL"/>
        </w:rPr>
        <w:t>performance</w:t>
      </w:r>
      <w:r w:rsidR="006973CA">
        <w:rPr>
          <w:rFonts w:eastAsia="Arial"/>
          <w:bdr w:val="nil"/>
          <w:lang w:val="en-GB" w:eastAsia="nl-NL"/>
        </w:rPr>
        <w:t xml:space="preserve">, </w:t>
      </w:r>
      <w:r w:rsidR="003F4010">
        <w:rPr>
          <w:rFonts w:eastAsia="Arial"/>
          <w:bdr w:val="nil"/>
          <w:lang w:val="en-GB" w:eastAsia="nl-NL"/>
        </w:rPr>
        <w:t>will not be as significant compared to the increase in concentration.</w:t>
      </w:r>
      <w:r w:rsidR="00EA4666">
        <w:rPr>
          <w:rFonts w:eastAsia="Arial"/>
          <w:bdr w:val="nil"/>
          <w:lang w:val="en-GB" w:eastAsia="nl-NL"/>
        </w:rPr>
        <w:t xml:space="preserve"> </w:t>
      </w:r>
      <w:r w:rsidR="00710E35">
        <w:rPr>
          <w:rFonts w:eastAsia="Arial"/>
          <w:bdr w:val="nil"/>
          <w:lang w:val="en-GB" w:eastAsia="nl-NL"/>
        </w:rPr>
        <w:t xml:space="preserve">Considering the negative arguments, we still suggest </w:t>
      </w:r>
      <w:r w:rsidR="00E0568E">
        <w:rPr>
          <w:rFonts w:eastAsia="Arial"/>
          <w:bdr w:val="nil"/>
          <w:lang w:val="en-GB" w:eastAsia="nl-NL"/>
        </w:rPr>
        <w:t xml:space="preserve">increased </w:t>
      </w:r>
      <w:r w:rsidR="00710E35">
        <w:rPr>
          <w:rFonts w:eastAsia="Arial"/>
          <w:bdr w:val="nil"/>
          <w:lang w:val="en-GB" w:eastAsia="nl-NL"/>
        </w:rPr>
        <w:t xml:space="preserve">homeworking to be positively related </w:t>
      </w:r>
      <w:r w:rsidR="009716A9">
        <w:rPr>
          <w:rFonts w:eastAsia="Arial"/>
          <w:bdr w:val="nil"/>
          <w:lang w:val="en-GB" w:eastAsia="nl-NL"/>
        </w:rPr>
        <w:t>to</w:t>
      </w:r>
      <w:r w:rsidR="00710E35">
        <w:rPr>
          <w:rFonts w:eastAsia="Arial"/>
          <w:bdr w:val="nil"/>
          <w:lang w:val="en-GB" w:eastAsia="nl-NL"/>
        </w:rPr>
        <w:t xml:space="preserve"> performance, </w:t>
      </w:r>
      <w:r w:rsidR="008758C1">
        <w:rPr>
          <w:lang w:val="en-US"/>
        </w:rPr>
        <w:t>s</w:t>
      </w:r>
      <w:r w:rsidR="008758C1" w:rsidRPr="002650E1">
        <w:rPr>
          <w:lang w:val="en-US"/>
        </w:rPr>
        <w:t>ince that is the o</w:t>
      </w:r>
      <w:r w:rsidR="008758C1">
        <w:rPr>
          <w:lang w:val="en-US"/>
        </w:rPr>
        <w:t xml:space="preserve">verall tendency in empirical findings as well as the business case of homeworking. </w:t>
      </w:r>
      <w:r w:rsidR="008758C1">
        <w:rPr>
          <w:rFonts w:eastAsia="Arial"/>
          <w:bdr w:val="nil"/>
          <w:lang w:val="en-GB" w:eastAsia="nl-NL"/>
        </w:rPr>
        <w:t>W</w:t>
      </w:r>
      <w:r w:rsidR="00710E35">
        <w:rPr>
          <w:rFonts w:eastAsia="Arial"/>
          <w:bdr w:val="nil"/>
          <w:lang w:val="en-GB" w:eastAsia="nl-NL"/>
        </w:rPr>
        <w:t xml:space="preserve">e </w:t>
      </w:r>
      <w:r w:rsidR="008758C1">
        <w:rPr>
          <w:rFonts w:eastAsia="Arial"/>
          <w:bdr w:val="nil"/>
          <w:lang w:val="en-GB" w:eastAsia="nl-NL"/>
        </w:rPr>
        <w:t xml:space="preserve">will therefore </w:t>
      </w:r>
      <w:r w:rsidR="00710E35">
        <w:rPr>
          <w:rFonts w:eastAsia="Arial"/>
          <w:bdr w:val="nil"/>
          <w:lang w:val="en-GB" w:eastAsia="nl-NL"/>
        </w:rPr>
        <w:t xml:space="preserve">examine the following hypothesis: </w:t>
      </w:r>
    </w:p>
    <w:p w14:paraId="21A55399" w14:textId="328FFE50" w:rsidR="00710E35" w:rsidRPr="00710E35" w:rsidRDefault="00710E35" w:rsidP="003B2674">
      <w:pPr>
        <w:rPr>
          <w:rFonts w:eastAsia="Arial"/>
          <w:bdr w:val="nil"/>
          <w:lang w:val="en-GB" w:eastAsia="nl-NL"/>
        </w:rPr>
      </w:pPr>
      <w:r>
        <w:rPr>
          <w:rFonts w:eastAsia="Arial"/>
          <w:bdr w:val="nil"/>
          <w:lang w:val="en-GB" w:eastAsia="nl-NL"/>
        </w:rPr>
        <w:tab/>
      </w:r>
      <w:r w:rsidRPr="00096A0C">
        <w:rPr>
          <w:rFonts w:eastAsia="Arial"/>
          <w:b/>
          <w:bCs/>
          <w:i/>
          <w:iCs/>
          <w:bdr w:val="nil"/>
          <w:lang w:val="en-GB" w:eastAsia="nl-NL"/>
        </w:rPr>
        <w:t xml:space="preserve">Hypothesis </w:t>
      </w:r>
      <w:r>
        <w:rPr>
          <w:rFonts w:eastAsia="Arial"/>
          <w:b/>
          <w:bCs/>
          <w:i/>
          <w:iCs/>
          <w:bdr w:val="nil"/>
          <w:lang w:val="en-GB" w:eastAsia="nl-NL"/>
        </w:rPr>
        <w:t>5</w:t>
      </w:r>
      <w:r w:rsidRPr="00096A0C">
        <w:rPr>
          <w:rFonts w:eastAsia="Arial"/>
          <w:b/>
          <w:bCs/>
          <w:i/>
          <w:iCs/>
          <w:bdr w:val="nil"/>
          <w:lang w:val="en-GB" w:eastAsia="nl-NL"/>
        </w:rPr>
        <w:t>:</w:t>
      </w:r>
      <w:r w:rsidRPr="00096A0C">
        <w:rPr>
          <w:rFonts w:eastAsia="Arial"/>
          <w:b/>
          <w:bCs/>
          <w:bdr w:val="nil"/>
          <w:lang w:val="en-GB" w:eastAsia="nl-NL"/>
        </w:rPr>
        <w:t xml:space="preserve"> </w:t>
      </w:r>
      <w:r w:rsidR="00A1469B">
        <w:rPr>
          <w:rFonts w:eastAsia="Arial"/>
          <w:bdr w:val="nil"/>
          <w:lang w:val="en-GB" w:eastAsia="nl-NL"/>
        </w:rPr>
        <w:t xml:space="preserve">Increased </w:t>
      </w:r>
      <w:r w:rsidR="00E96FB5">
        <w:rPr>
          <w:rFonts w:eastAsia="Arial"/>
          <w:bdr w:val="nil"/>
          <w:lang w:val="en-GB" w:eastAsia="nl-NL"/>
        </w:rPr>
        <w:t>homeworking</w:t>
      </w:r>
      <w:r>
        <w:rPr>
          <w:rFonts w:eastAsia="Arial"/>
          <w:bdr w:val="nil"/>
          <w:lang w:val="en-GB" w:eastAsia="nl-NL"/>
        </w:rPr>
        <w:t xml:space="preserve"> leads to increased performance.</w:t>
      </w:r>
    </w:p>
    <w:p w14:paraId="4ACDC1B4" w14:textId="14ED8732" w:rsidR="007C4E88" w:rsidRDefault="007C4E88" w:rsidP="007C4E88">
      <w:pPr>
        <w:pStyle w:val="Kop2"/>
        <w:rPr>
          <w:lang w:val="en-GB" w:eastAsia="nl-NL"/>
        </w:rPr>
      </w:pPr>
      <w:bookmarkStart w:id="18" w:name="_Toc39498091"/>
      <w:bookmarkStart w:id="19" w:name="_Toc52530232"/>
      <w:r>
        <w:rPr>
          <w:lang w:val="en-GB" w:eastAsia="nl-NL"/>
        </w:rPr>
        <w:t xml:space="preserve">The impact of </w:t>
      </w:r>
      <w:r w:rsidR="00895740">
        <w:rPr>
          <w:lang w:val="en-GB" w:eastAsia="nl-NL"/>
        </w:rPr>
        <w:t xml:space="preserve">job </w:t>
      </w:r>
      <w:r>
        <w:rPr>
          <w:lang w:val="en-GB" w:eastAsia="nl-NL"/>
        </w:rPr>
        <w:t>experience on homeworkers’ performance</w:t>
      </w:r>
      <w:bookmarkEnd w:id="18"/>
      <w:bookmarkEnd w:id="19"/>
    </w:p>
    <w:p w14:paraId="25E00A37" w14:textId="2D2B96A7" w:rsidR="009C3161" w:rsidRDefault="009C3161" w:rsidP="009C3161">
      <w:pPr>
        <w:rPr>
          <w:lang w:val="en-GB" w:eastAsia="nl-NL"/>
        </w:rPr>
      </w:pPr>
      <w:r w:rsidRPr="008A4A93">
        <w:rPr>
          <w:lang w:val="en-GB" w:eastAsia="nl-NL"/>
        </w:rPr>
        <w:t>Supervisors’ biggest concern considering the flexible arrangement of homeworking is the reduced possibility to control</w:t>
      </w:r>
      <w:r>
        <w:rPr>
          <w:lang w:val="en-GB" w:eastAsia="nl-NL"/>
        </w:rPr>
        <w:t xml:space="preserve"> or interact with</w:t>
      </w:r>
      <w:r w:rsidRPr="008A4A93">
        <w:rPr>
          <w:lang w:val="en-GB" w:eastAsia="nl-NL"/>
        </w:rPr>
        <w:t xml:space="preserve"> their employees (Gajendran &amp; Harrison, 2007</w:t>
      </w:r>
      <w:r>
        <w:rPr>
          <w:lang w:val="en-GB" w:eastAsia="nl-NL"/>
        </w:rPr>
        <w:t xml:space="preserve">; </w:t>
      </w:r>
      <w:r w:rsidRPr="00B340F2">
        <w:rPr>
          <w:lang w:val="en-US"/>
        </w:rPr>
        <w:t>Groen</w:t>
      </w:r>
      <w:r>
        <w:rPr>
          <w:lang w:val="en-US"/>
        </w:rPr>
        <w:t xml:space="preserve"> et al.</w:t>
      </w:r>
      <w:r w:rsidRPr="00B340F2">
        <w:rPr>
          <w:lang w:val="en-US"/>
        </w:rPr>
        <w:t>, 2018</w:t>
      </w:r>
      <w:r w:rsidRPr="008A4A93">
        <w:rPr>
          <w:lang w:val="en-GB" w:eastAsia="nl-NL"/>
        </w:rPr>
        <w:t>).</w:t>
      </w:r>
      <w:r>
        <w:rPr>
          <w:lang w:val="en-GB" w:eastAsia="nl-NL"/>
        </w:rPr>
        <w:t xml:space="preserve"> In this study, we link the need for control with employees’ job experience. </w:t>
      </w:r>
      <w:r w:rsidRPr="00492BC5">
        <w:rPr>
          <w:lang w:val="en-GB" w:eastAsia="nl-NL"/>
        </w:rPr>
        <w:t xml:space="preserve">To date, no study has indicated whether the job experience of homeworkers (i.e. tenure in a specific job) affects their performance or </w:t>
      </w:r>
      <w:r w:rsidRPr="00492BC5">
        <w:rPr>
          <w:lang w:val="en-GB" w:eastAsia="nl-NL"/>
        </w:rPr>
        <w:lastRenderedPageBreak/>
        <w:t>not.</w:t>
      </w:r>
      <w:r>
        <w:rPr>
          <w:lang w:val="en-US"/>
        </w:rPr>
        <w:t xml:space="preserve"> </w:t>
      </w:r>
      <w:r w:rsidRPr="00492BC5">
        <w:rPr>
          <w:lang w:val="en-GB" w:eastAsia="nl-NL"/>
        </w:rPr>
        <w:t xml:space="preserve">Therefore, this section aims to investigate the relationship between increased homeworking and </w:t>
      </w:r>
      <w:r>
        <w:rPr>
          <w:lang w:val="en-GB" w:eastAsia="nl-NL"/>
        </w:rPr>
        <w:t xml:space="preserve">increased </w:t>
      </w:r>
      <w:r w:rsidRPr="00492BC5">
        <w:rPr>
          <w:lang w:val="en-GB" w:eastAsia="nl-NL"/>
        </w:rPr>
        <w:t>performance as moderated by job experience.</w:t>
      </w:r>
    </w:p>
    <w:p w14:paraId="1EF4994E" w14:textId="70163666" w:rsidR="009C3161" w:rsidRDefault="009C3161" w:rsidP="009C3161">
      <w:pPr>
        <w:rPr>
          <w:lang w:val="en-GB" w:eastAsia="nl-NL"/>
        </w:rPr>
      </w:pPr>
      <w:r>
        <w:rPr>
          <w:lang w:val="en-GB" w:eastAsia="nl-NL"/>
        </w:rPr>
        <w:t xml:space="preserve">Homeworking has an impact on both the communication between homeworker and manager and the working methods of the employee </w:t>
      </w:r>
      <w:r w:rsidRPr="0000004C">
        <w:rPr>
          <w:lang w:val="en-GB" w:eastAsia="nl-NL"/>
        </w:rPr>
        <w:t>(Dambrin, 2004)</w:t>
      </w:r>
      <w:r>
        <w:rPr>
          <w:lang w:val="en-GB" w:eastAsia="nl-NL"/>
        </w:rPr>
        <w:t>. Based on both elements, we suggest that (intensively) working from home is more recommendable for experienced employees, since they</w:t>
      </w:r>
      <w:r w:rsidRPr="00D64776">
        <w:rPr>
          <w:lang w:val="en-GB" w:eastAsia="nl-NL"/>
        </w:rPr>
        <w:t xml:space="preserve"> i</w:t>
      </w:r>
      <w:r>
        <w:rPr>
          <w:lang w:val="en-GB" w:eastAsia="nl-NL"/>
        </w:rPr>
        <w:t>ndicate</w:t>
      </w:r>
      <w:r w:rsidRPr="00D64776">
        <w:rPr>
          <w:lang w:val="en-GB" w:eastAsia="nl-NL"/>
        </w:rPr>
        <w:t xml:space="preserve"> the need for autonomous workers</w:t>
      </w:r>
      <w:r>
        <w:rPr>
          <w:lang w:val="en-GB" w:eastAsia="nl-NL"/>
        </w:rPr>
        <w:t xml:space="preserve"> who should be working from home. Authors have indicated that homeworking leads to less formal and informal communication between employees and their supervisors </w:t>
      </w:r>
      <w:r w:rsidRPr="00A52B24">
        <w:rPr>
          <w:lang w:val="en-GB" w:eastAsia="nl-NL"/>
        </w:rPr>
        <w:t>(Dambrin, 2004)</w:t>
      </w:r>
      <w:r>
        <w:rPr>
          <w:lang w:val="en-GB" w:eastAsia="nl-NL"/>
        </w:rPr>
        <w:t xml:space="preserve">. </w:t>
      </w:r>
      <w:r w:rsidRPr="000C61F9">
        <w:rPr>
          <w:lang w:val="en-GB" w:eastAsia="nl-NL"/>
        </w:rPr>
        <w:t xml:space="preserve">Feedback from managers or other </w:t>
      </w:r>
      <w:r>
        <w:rPr>
          <w:lang w:val="en-GB" w:eastAsia="nl-NL"/>
        </w:rPr>
        <w:t xml:space="preserve">communications </w:t>
      </w:r>
      <w:r w:rsidRPr="000C61F9">
        <w:rPr>
          <w:lang w:val="en-GB" w:eastAsia="nl-NL"/>
        </w:rPr>
        <w:t xml:space="preserve">are more difficult to interpret for </w:t>
      </w:r>
      <w:r w:rsidR="008C3284">
        <w:rPr>
          <w:lang w:val="en-GB" w:eastAsia="nl-NL"/>
        </w:rPr>
        <w:t>home</w:t>
      </w:r>
      <w:r w:rsidRPr="000C61F9">
        <w:rPr>
          <w:lang w:val="en-GB" w:eastAsia="nl-NL"/>
        </w:rPr>
        <w:t>workers, due to the lack of face-to-face exchanges</w:t>
      </w:r>
      <w:r>
        <w:rPr>
          <w:lang w:val="en-GB" w:eastAsia="nl-NL"/>
        </w:rPr>
        <w:t xml:space="preserve"> (again) </w:t>
      </w:r>
      <w:r w:rsidRPr="000C61F9">
        <w:rPr>
          <w:lang w:val="en-GB" w:eastAsia="nl-NL"/>
        </w:rPr>
        <w:t xml:space="preserve">according to the </w:t>
      </w:r>
      <w:r>
        <w:rPr>
          <w:lang w:val="en-GB" w:eastAsia="nl-NL"/>
        </w:rPr>
        <w:t>Media</w:t>
      </w:r>
      <w:r w:rsidRPr="000C61F9">
        <w:rPr>
          <w:lang w:val="en-GB" w:eastAsia="nl-NL"/>
        </w:rPr>
        <w:t xml:space="preserve"> </w:t>
      </w:r>
      <w:r>
        <w:rPr>
          <w:lang w:val="en-GB" w:eastAsia="nl-NL"/>
        </w:rPr>
        <w:t>R</w:t>
      </w:r>
      <w:r w:rsidRPr="000C61F9">
        <w:rPr>
          <w:lang w:val="en-GB" w:eastAsia="nl-NL"/>
        </w:rPr>
        <w:t xml:space="preserve">ichness </w:t>
      </w:r>
      <w:r>
        <w:rPr>
          <w:lang w:val="en-GB" w:eastAsia="nl-NL"/>
        </w:rPr>
        <w:t>T</w:t>
      </w:r>
      <w:r w:rsidRPr="000C61F9">
        <w:rPr>
          <w:lang w:val="en-GB" w:eastAsia="nl-NL"/>
        </w:rPr>
        <w:t>heory (</w:t>
      </w:r>
      <w:r w:rsidRPr="000E4098">
        <w:rPr>
          <w:lang w:val="en-GB" w:eastAsia="nl-NL"/>
        </w:rPr>
        <w:t>Dambrin, 2004</w:t>
      </w:r>
      <w:r>
        <w:rPr>
          <w:lang w:val="en-GB" w:eastAsia="nl-NL"/>
        </w:rPr>
        <w:t xml:space="preserve">; </w:t>
      </w:r>
      <w:r w:rsidRPr="000C61F9">
        <w:rPr>
          <w:lang w:val="en-GB" w:eastAsia="nl-NL"/>
        </w:rPr>
        <w:t>Golden, 2006</w:t>
      </w:r>
      <w:r>
        <w:rPr>
          <w:lang w:val="en-GB" w:eastAsia="nl-NL"/>
        </w:rPr>
        <w:t xml:space="preserve">; </w:t>
      </w:r>
      <w:r w:rsidRPr="007D66BE">
        <w:rPr>
          <w:lang w:val="en-GB" w:eastAsia="nl-NL"/>
        </w:rPr>
        <w:t>Suh, 1999</w:t>
      </w:r>
      <w:r w:rsidRPr="000C61F9">
        <w:rPr>
          <w:lang w:val="en-GB" w:eastAsia="nl-NL"/>
        </w:rPr>
        <w:t xml:space="preserve">). </w:t>
      </w:r>
      <w:r w:rsidRPr="006C7DCB">
        <w:rPr>
          <w:lang w:val="en-GB" w:eastAsia="nl-NL"/>
        </w:rPr>
        <w:t xml:space="preserve">As homeworking reduces the opportunity </w:t>
      </w:r>
      <w:r>
        <w:rPr>
          <w:lang w:val="en-GB" w:eastAsia="nl-NL"/>
        </w:rPr>
        <w:t>for</w:t>
      </w:r>
      <w:r w:rsidRPr="006C7DCB">
        <w:rPr>
          <w:lang w:val="en-GB" w:eastAsia="nl-NL"/>
        </w:rPr>
        <w:t xml:space="preserve"> inform</w:t>
      </w:r>
      <w:r>
        <w:rPr>
          <w:lang w:val="en-GB" w:eastAsia="nl-NL"/>
        </w:rPr>
        <w:t>al</w:t>
      </w:r>
      <w:r w:rsidRPr="006C7DCB">
        <w:rPr>
          <w:lang w:val="en-GB" w:eastAsia="nl-NL"/>
        </w:rPr>
        <w:t xml:space="preserve"> learning (Biron &amp; Van Veldhoven, 2016; Kurland &amp; Cooper, 2002), </w:t>
      </w:r>
      <w:r>
        <w:rPr>
          <w:lang w:val="en-GB" w:eastAsia="nl-NL"/>
        </w:rPr>
        <w:t>homeworkers</w:t>
      </w:r>
      <w:r w:rsidRPr="006C7DCB">
        <w:rPr>
          <w:lang w:val="en-GB" w:eastAsia="nl-NL"/>
        </w:rPr>
        <w:t xml:space="preserve"> are demanded to work more independent</w:t>
      </w:r>
      <w:r>
        <w:rPr>
          <w:lang w:val="en-GB" w:eastAsia="nl-NL"/>
        </w:rPr>
        <w:t>ly</w:t>
      </w:r>
      <w:r w:rsidRPr="006C7DCB">
        <w:rPr>
          <w:lang w:val="en-GB" w:eastAsia="nl-NL"/>
        </w:rPr>
        <w:t xml:space="preserve"> (</w:t>
      </w:r>
      <w:r w:rsidRPr="00526B67">
        <w:rPr>
          <w:lang w:val="en-GB" w:eastAsia="nl-NL"/>
        </w:rPr>
        <w:t>Dambrin, 2004</w:t>
      </w:r>
      <w:r w:rsidRPr="006C7DCB">
        <w:rPr>
          <w:lang w:val="en-GB" w:eastAsia="nl-NL"/>
        </w:rPr>
        <w:t xml:space="preserve">). Another form of autonomy </w:t>
      </w:r>
      <w:r>
        <w:rPr>
          <w:lang w:val="en-GB" w:eastAsia="nl-NL"/>
        </w:rPr>
        <w:t xml:space="preserve">that </w:t>
      </w:r>
      <w:r w:rsidRPr="006C7DCB">
        <w:rPr>
          <w:lang w:val="en-GB" w:eastAsia="nl-NL"/>
        </w:rPr>
        <w:t>homeworkers experience is the freedom of choice in scheduling their work and working hours</w:t>
      </w:r>
      <w:r>
        <w:rPr>
          <w:lang w:val="en-GB" w:eastAsia="nl-NL"/>
        </w:rPr>
        <w:t xml:space="preserve"> (Dambrin, 2004; Gajendran &amp; Harrison, 2007)</w:t>
      </w:r>
      <w:r w:rsidRPr="006C7DCB">
        <w:rPr>
          <w:lang w:val="en-GB" w:eastAsia="nl-NL"/>
        </w:rPr>
        <w:t xml:space="preserve">. Homeworking raises the importance of priority setting for homeworkers, since </w:t>
      </w:r>
      <w:r>
        <w:rPr>
          <w:lang w:val="en-GB" w:eastAsia="nl-NL"/>
        </w:rPr>
        <w:t>homeworkers</w:t>
      </w:r>
      <w:r w:rsidRPr="006C7DCB">
        <w:rPr>
          <w:lang w:val="en-GB" w:eastAsia="nl-NL"/>
        </w:rPr>
        <w:t xml:space="preserve"> often receive</w:t>
      </w:r>
      <w:r>
        <w:rPr>
          <w:lang w:val="en-GB" w:eastAsia="nl-NL"/>
        </w:rPr>
        <w:t xml:space="preserve"> </w:t>
      </w:r>
      <w:r w:rsidRPr="006C7DCB">
        <w:rPr>
          <w:lang w:val="en-GB" w:eastAsia="nl-NL"/>
        </w:rPr>
        <w:t xml:space="preserve">tasks that they must complete within a certain period. Although </w:t>
      </w:r>
      <w:r w:rsidR="008C3284">
        <w:rPr>
          <w:lang w:val="en-GB" w:eastAsia="nl-NL"/>
        </w:rPr>
        <w:t>homeworkers</w:t>
      </w:r>
      <w:r w:rsidRPr="006C7DCB">
        <w:rPr>
          <w:lang w:val="en-GB" w:eastAsia="nl-NL"/>
        </w:rPr>
        <w:t xml:space="preserve"> have more freedom in choosing how to work, more accountability is placed on </w:t>
      </w:r>
      <w:r w:rsidR="00081143">
        <w:rPr>
          <w:lang w:val="en-GB" w:eastAsia="nl-NL"/>
        </w:rPr>
        <w:t>their</w:t>
      </w:r>
      <w:r w:rsidRPr="006C7DCB">
        <w:rPr>
          <w:lang w:val="en-GB" w:eastAsia="nl-NL"/>
        </w:rPr>
        <w:t xml:space="preserve"> performance</w:t>
      </w:r>
      <w:r>
        <w:rPr>
          <w:lang w:val="en-GB" w:eastAsia="nl-NL"/>
        </w:rPr>
        <w:t xml:space="preserve"> (Dambrin, 2004; Kurland &amp; Cooper, 2002)</w:t>
      </w:r>
      <w:r w:rsidRPr="006C7DCB">
        <w:rPr>
          <w:lang w:val="en-GB" w:eastAsia="nl-NL"/>
        </w:rPr>
        <w:t xml:space="preserve">. An additional form of pressure is </w:t>
      </w:r>
      <w:r>
        <w:rPr>
          <w:lang w:val="en-GB" w:eastAsia="nl-NL"/>
        </w:rPr>
        <w:t>perceived</w:t>
      </w:r>
      <w:r w:rsidRPr="006C7DCB">
        <w:rPr>
          <w:lang w:val="en-GB" w:eastAsia="nl-NL"/>
        </w:rPr>
        <w:t xml:space="preserve"> because homeworkers’ supervisors and/or organizations trust them with more autonomy and accountability.</w:t>
      </w:r>
      <w:r>
        <w:rPr>
          <w:lang w:val="en-GB" w:eastAsia="nl-NL"/>
        </w:rPr>
        <w:t xml:space="preserve"> </w:t>
      </w:r>
    </w:p>
    <w:p w14:paraId="28A9F717" w14:textId="77777777" w:rsidR="009C3161" w:rsidRPr="005652FB" w:rsidRDefault="009C3161" w:rsidP="009C3161">
      <w:pPr>
        <w:rPr>
          <w:lang w:val="en-GB" w:eastAsia="nl-NL"/>
        </w:rPr>
      </w:pPr>
      <w:r>
        <w:rPr>
          <w:lang w:val="en-GB" w:eastAsia="nl-NL"/>
        </w:rPr>
        <w:t>The above-mentioned</w:t>
      </w:r>
      <w:r w:rsidRPr="004E7713">
        <w:rPr>
          <w:lang w:val="en-GB" w:eastAsia="nl-NL"/>
        </w:rPr>
        <w:t xml:space="preserve"> arguments suggest that homeworkers must be able to work independently and</w:t>
      </w:r>
      <w:r>
        <w:rPr>
          <w:lang w:val="en-GB" w:eastAsia="nl-NL"/>
        </w:rPr>
        <w:t xml:space="preserve"> take responsibility</w:t>
      </w:r>
      <w:r w:rsidRPr="004E7713">
        <w:rPr>
          <w:lang w:val="en-GB" w:eastAsia="nl-NL"/>
        </w:rPr>
        <w:t xml:space="preserve">, which are both factors </w:t>
      </w:r>
      <w:r>
        <w:rPr>
          <w:lang w:val="en-GB" w:eastAsia="nl-NL"/>
        </w:rPr>
        <w:t>that are considered to go along with growing maturity of employees according to the Situational Leadership Theory (</w:t>
      </w:r>
      <w:r w:rsidRPr="00F06890">
        <w:rPr>
          <w:lang w:val="en-GB" w:eastAsia="nl-NL"/>
        </w:rPr>
        <w:t>Hersey</w:t>
      </w:r>
      <w:r>
        <w:rPr>
          <w:lang w:val="en-GB" w:eastAsia="nl-NL"/>
        </w:rPr>
        <w:t xml:space="preserve"> &amp; </w:t>
      </w:r>
      <w:r w:rsidRPr="00F06890">
        <w:rPr>
          <w:lang w:val="en-GB" w:eastAsia="nl-NL"/>
        </w:rPr>
        <w:t>Blanchard</w:t>
      </w:r>
      <w:r>
        <w:rPr>
          <w:lang w:val="en-GB" w:eastAsia="nl-NL"/>
        </w:rPr>
        <w:t xml:space="preserve">, </w:t>
      </w:r>
      <w:r w:rsidRPr="00F06890">
        <w:rPr>
          <w:lang w:val="en-GB" w:eastAsia="nl-NL"/>
        </w:rPr>
        <w:t>1969</w:t>
      </w:r>
      <w:r>
        <w:rPr>
          <w:lang w:val="en-GB" w:eastAsia="nl-NL"/>
        </w:rPr>
        <w:t>)</w:t>
      </w:r>
      <w:r w:rsidRPr="004E7713">
        <w:rPr>
          <w:lang w:val="en-GB" w:eastAsia="nl-NL"/>
        </w:rPr>
        <w:t>.</w:t>
      </w:r>
      <w:r>
        <w:rPr>
          <w:lang w:val="en-GB" w:eastAsia="nl-NL"/>
        </w:rPr>
        <w:t xml:space="preserve"> These authors suggest that leaders should adapt their behavior, whether it is </w:t>
      </w:r>
      <w:r w:rsidRPr="00B23822">
        <w:rPr>
          <w:lang w:val="en-GB" w:eastAsia="nl-NL"/>
        </w:rPr>
        <w:t>directive and</w:t>
      </w:r>
      <w:r>
        <w:rPr>
          <w:lang w:val="en-GB" w:eastAsia="nl-NL"/>
        </w:rPr>
        <w:t>/or</w:t>
      </w:r>
      <w:r w:rsidRPr="00B23822">
        <w:rPr>
          <w:lang w:val="en-GB" w:eastAsia="nl-NL"/>
        </w:rPr>
        <w:t xml:space="preserve"> supportive</w:t>
      </w:r>
      <w:r>
        <w:rPr>
          <w:lang w:val="en-GB" w:eastAsia="nl-NL"/>
        </w:rPr>
        <w:t>,</w:t>
      </w:r>
      <w:r w:rsidRPr="00B23822">
        <w:rPr>
          <w:lang w:val="en-GB" w:eastAsia="nl-NL"/>
        </w:rPr>
        <w:t xml:space="preserve"> </w:t>
      </w:r>
      <w:r>
        <w:rPr>
          <w:lang w:val="en-GB" w:eastAsia="nl-NL"/>
        </w:rPr>
        <w:t xml:space="preserve">depending on the level of development of employees </w:t>
      </w:r>
      <w:bookmarkStart w:id="20" w:name="_Hlk25945804"/>
      <w:r w:rsidRPr="006954D1">
        <w:rPr>
          <w:lang w:val="en-GB" w:eastAsia="nl-NL"/>
        </w:rPr>
        <w:t xml:space="preserve">(Blanchard, </w:t>
      </w:r>
      <w:proofErr w:type="spellStart"/>
      <w:r w:rsidRPr="006954D1">
        <w:rPr>
          <w:lang w:val="en-GB" w:eastAsia="nl-NL"/>
        </w:rPr>
        <w:t>Zigarmi</w:t>
      </w:r>
      <w:proofErr w:type="spellEnd"/>
      <w:r w:rsidRPr="006954D1">
        <w:rPr>
          <w:lang w:val="en-GB" w:eastAsia="nl-NL"/>
        </w:rPr>
        <w:t xml:space="preserve"> &amp; Nelson, 1993).</w:t>
      </w:r>
      <w:r>
        <w:rPr>
          <w:lang w:val="en-GB" w:eastAsia="nl-NL"/>
        </w:rPr>
        <w:t xml:space="preserve"> </w:t>
      </w:r>
      <w:bookmarkEnd w:id="20"/>
      <w:r>
        <w:rPr>
          <w:lang w:val="en-GB" w:eastAsia="nl-NL"/>
        </w:rPr>
        <w:t xml:space="preserve">Recently hired employees (i.e. low in maturity) are perceived as committed but not competent, meaning that managers should behave more directive by for example explaining how several tasks should be performed and providing feedback on employees’ performance. </w:t>
      </w:r>
      <w:r>
        <w:rPr>
          <w:rFonts w:eastAsia="Arial"/>
          <w:bdr w:val="nil"/>
          <w:lang w:val="en-GB" w:eastAsia="nl-NL"/>
        </w:rPr>
        <w:t xml:space="preserve">When a certain maturity or development level is reached, </w:t>
      </w:r>
      <w:r>
        <w:rPr>
          <w:lang w:val="en-GB" w:eastAsia="nl-NL"/>
        </w:rPr>
        <w:t xml:space="preserve">effective leaders will delegate and show less supportive and directive behavior because employees </w:t>
      </w:r>
      <w:r>
        <w:rPr>
          <w:rFonts w:eastAsia="Arial"/>
          <w:bdr w:val="nil"/>
          <w:lang w:val="en-GB" w:eastAsia="nl-NL"/>
        </w:rPr>
        <w:t xml:space="preserve">became more competent </w:t>
      </w:r>
      <w:r>
        <w:rPr>
          <w:lang w:val="en-GB" w:eastAsia="nl-NL"/>
        </w:rPr>
        <w:t>(</w:t>
      </w:r>
      <w:r w:rsidRPr="006954D1">
        <w:rPr>
          <w:lang w:val="en-GB" w:eastAsia="nl-NL"/>
        </w:rPr>
        <w:t>Blanchard</w:t>
      </w:r>
      <w:r>
        <w:rPr>
          <w:lang w:val="en-GB" w:eastAsia="nl-NL"/>
        </w:rPr>
        <w:t xml:space="preserve"> et al.</w:t>
      </w:r>
      <w:r w:rsidRPr="006954D1">
        <w:rPr>
          <w:lang w:val="en-GB" w:eastAsia="nl-NL"/>
        </w:rPr>
        <w:t>, 1993</w:t>
      </w:r>
      <w:r>
        <w:rPr>
          <w:lang w:val="en-GB" w:eastAsia="nl-NL"/>
        </w:rPr>
        <w:t>;</w:t>
      </w:r>
      <w:r w:rsidRPr="00E86418">
        <w:rPr>
          <w:rFonts w:eastAsia="Arial"/>
          <w:bdr w:val="nil"/>
          <w:lang w:val="en-GB" w:eastAsia="nl-NL"/>
        </w:rPr>
        <w:t xml:space="preserve"> </w:t>
      </w:r>
      <w:r w:rsidRPr="00F06890">
        <w:rPr>
          <w:rFonts w:eastAsia="Arial"/>
          <w:bdr w:val="nil"/>
          <w:lang w:val="en-GB" w:eastAsia="nl-NL"/>
        </w:rPr>
        <w:t>Hersey</w:t>
      </w:r>
      <w:r>
        <w:rPr>
          <w:rFonts w:eastAsia="Arial"/>
          <w:bdr w:val="nil"/>
          <w:lang w:val="en-GB" w:eastAsia="nl-NL"/>
        </w:rPr>
        <w:t xml:space="preserve"> et al., </w:t>
      </w:r>
      <w:r w:rsidRPr="00F06890">
        <w:rPr>
          <w:rFonts w:eastAsia="Arial"/>
          <w:bdr w:val="nil"/>
          <w:lang w:val="en-GB" w:eastAsia="nl-NL"/>
        </w:rPr>
        <w:t>1979</w:t>
      </w:r>
      <w:r w:rsidRPr="006954D1">
        <w:rPr>
          <w:lang w:val="en-GB" w:eastAsia="nl-NL"/>
        </w:rPr>
        <w:t>)</w:t>
      </w:r>
      <w:r w:rsidRPr="006954D1">
        <w:rPr>
          <w:rFonts w:eastAsia="Arial"/>
          <w:bdr w:val="nil"/>
          <w:lang w:val="en-GB" w:eastAsia="nl-NL"/>
        </w:rPr>
        <w:t>.</w:t>
      </w:r>
      <w:r w:rsidRPr="00F77570">
        <w:rPr>
          <w:rFonts w:eastAsia="Arial"/>
          <w:bdr w:val="nil"/>
          <w:lang w:val="en-GB" w:eastAsia="nl-NL"/>
        </w:rPr>
        <w:t xml:space="preserve"> </w:t>
      </w:r>
      <w:r>
        <w:rPr>
          <w:rFonts w:eastAsia="Arial"/>
          <w:bdr w:val="nil"/>
          <w:lang w:val="en-GB" w:eastAsia="nl-NL"/>
        </w:rPr>
        <w:t>Employees can establish their working methods while being more mature, meaning that they can choose how, when and where their work should be performed. They have less need for directive behavior from their supervisors, in terms of communication for example, for them to work longer without supervision. Compared to recently hired employees, more mature employees are more independent and willing to perform better, for which we assume their performance to increase and therefore, leadership to be less necessary (</w:t>
      </w:r>
      <w:bookmarkStart w:id="21" w:name="_Hlk25488452"/>
      <w:r w:rsidRPr="007721DA">
        <w:rPr>
          <w:rFonts w:eastAsia="Arial"/>
          <w:bdr w:val="nil"/>
          <w:lang w:val="en-GB" w:eastAsia="nl-NL"/>
        </w:rPr>
        <w:t>Blank</w:t>
      </w:r>
      <w:r>
        <w:rPr>
          <w:rFonts w:eastAsia="Arial"/>
          <w:bdr w:val="nil"/>
          <w:lang w:val="en-GB" w:eastAsia="nl-NL"/>
        </w:rPr>
        <w:t xml:space="preserve"> et al.</w:t>
      </w:r>
      <w:r w:rsidRPr="007721DA">
        <w:rPr>
          <w:rFonts w:eastAsia="Arial"/>
          <w:bdr w:val="nil"/>
          <w:lang w:val="en-GB" w:eastAsia="nl-NL"/>
        </w:rPr>
        <w:t>, 1988</w:t>
      </w:r>
      <w:bookmarkEnd w:id="21"/>
      <w:r>
        <w:rPr>
          <w:rFonts w:eastAsia="Arial"/>
          <w:bdr w:val="nil"/>
          <w:lang w:val="en-GB" w:eastAsia="nl-NL"/>
        </w:rPr>
        <w:t xml:space="preserve">). </w:t>
      </w:r>
    </w:p>
    <w:p w14:paraId="1B78F836" w14:textId="77777777" w:rsidR="009C3161" w:rsidRDefault="009C3161" w:rsidP="009C3161">
      <w:pPr>
        <w:rPr>
          <w:rFonts w:eastAsia="Arial"/>
          <w:bdr w:val="nil"/>
          <w:lang w:val="en-GB" w:eastAsia="nl-NL"/>
        </w:rPr>
      </w:pPr>
      <w:r>
        <w:rPr>
          <w:lang w:val="en-GB" w:eastAsia="nl-NL"/>
        </w:rPr>
        <w:t xml:space="preserve">Because </w:t>
      </w:r>
      <w:r w:rsidRPr="000F3512">
        <w:rPr>
          <w:lang w:val="en-GB" w:eastAsia="nl-NL"/>
        </w:rPr>
        <w:t>competences are increasing along with maturity and development</w:t>
      </w:r>
      <w:r>
        <w:rPr>
          <w:lang w:val="en-GB" w:eastAsia="nl-NL"/>
        </w:rPr>
        <w:t xml:space="preserve"> (</w:t>
      </w:r>
      <w:r w:rsidRPr="007721DA">
        <w:rPr>
          <w:rFonts w:eastAsia="Arial"/>
          <w:bdr w:val="nil"/>
          <w:lang w:val="en-GB" w:eastAsia="nl-NL"/>
        </w:rPr>
        <w:t>Blank</w:t>
      </w:r>
      <w:r>
        <w:rPr>
          <w:rFonts w:eastAsia="Arial"/>
          <w:bdr w:val="nil"/>
          <w:lang w:val="en-GB" w:eastAsia="nl-NL"/>
        </w:rPr>
        <w:t xml:space="preserve"> et al.</w:t>
      </w:r>
      <w:r w:rsidRPr="007721DA">
        <w:rPr>
          <w:rFonts w:eastAsia="Arial"/>
          <w:bdr w:val="nil"/>
          <w:lang w:val="en-GB" w:eastAsia="nl-NL"/>
        </w:rPr>
        <w:t>, 1988</w:t>
      </w:r>
      <w:r>
        <w:rPr>
          <w:lang w:val="en-GB" w:eastAsia="nl-NL"/>
        </w:rPr>
        <w:t xml:space="preserve">; </w:t>
      </w:r>
      <w:proofErr w:type="spellStart"/>
      <w:r>
        <w:rPr>
          <w:lang w:val="en-GB" w:eastAsia="nl-NL"/>
        </w:rPr>
        <w:t>Graeff</w:t>
      </w:r>
      <w:proofErr w:type="spellEnd"/>
      <w:r>
        <w:rPr>
          <w:lang w:val="en-GB" w:eastAsia="nl-NL"/>
        </w:rPr>
        <w:t>, 1983)</w:t>
      </w:r>
      <w:r w:rsidRPr="000F3512">
        <w:rPr>
          <w:lang w:val="en-GB" w:eastAsia="nl-NL"/>
        </w:rPr>
        <w:t xml:space="preserve">, </w:t>
      </w:r>
      <w:r>
        <w:rPr>
          <w:lang w:val="en-GB" w:eastAsia="nl-NL"/>
        </w:rPr>
        <w:t xml:space="preserve">we suggest that the performance of </w:t>
      </w:r>
      <w:r w:rsidRPr="000F3512">
        <w:rPr>
          <w:lang w:val="en-GB" w:eastAsia="nl-NL"/>
        </w:rPr>
        <w:t xml:space="preserve">homeworkers with </w:t>
      </w:r>
      <w:r>
        <w:rPr>
          <w:lang w:val="en-GB" w:eastAsia="nl-NL"/>
        </w:rPr>
        <w:t>less</w:t>
      </w:r>
      <w:r w:rsidRPr="000F3512">
        <w:rPr>
          <w:lang w:val="en-GB" w:eastAsia="nl-NL"/>
        </w:rPr>
        <w:t xml:space="preserve"> </w:t>
      </w:r>
      <w:r>
        <w:rPr>
          <w:lang w:val="en-GB" w:eastAsia="nl-NL"/>
        </w:rPr>
        <w:t xml:space="preserve">job </w:t>
      </w:r>
      <w:r w:rsidRPr="000F3512">
        <w:rPr>
          <w:lang w:val="en-GB" w:eastAsia="nl-NL"/>
        </w:rPr>
        <w:t>experience</w:t>
      </w:r>
      <w:r>
        <w:rPr>
          <w:lang w:val="en-GB" w:eastAsia="nl-NL"/>
        </w:rPr>
        <w:t xml:space="preserve"> will degrade</w:t>
      </w:r>
      <w:r w:rsidRPr="000F3512">
        <w:rPr>
          <w:lang w:val="en-GB" w:eastAsia="nl-NL"/>
        </w:rPr>
        <w:t>.</w:t>
      </w:r>
      <w:r>
        <w:rPr>
          <w:lang w:val="en-GB" w:eastAsia="nl-NL"/>
        </w:rPr>
        <w:t xml:space="preserve"> </w:t>
      </w:r>
      <w:r>
        <w:rPr>
          <w:rFonts w:eastAsia="Arial"/>
          <w:bdr w:val="nil"/>
          <w:lang w:val="en-GB" w:eastAsia="nl-NL"/>
        </w:rPr>
        <w:t>As mentioned earlier, homeworking is associated with more responsibilities and less communication (</w:t>
      </w:r>
      <w:r w:rsidRPr="00CB2070">
        <w:rPr>
          <w:rFonts w:eastAsia="Arial"/>
          <w:bdr w:val="nil"/>
          <w:lang w:val="en-GB" w:eastAsia="nl-NL"/>
        </w:rPr>
        <w:t>Dambrin, 2004</w:t>
      </w:r>
      <w:r>
        <w:rPr>
          <w:rFonts w:eastAsia="Arial"/>
          <w:bdr w:val="nil"/>
          <w:lang w:val="en-GB" w:eastAsia="nl-NL"/>
        </w:rPr>
        <w:t>). We therefore assume that less mature or developed employees are less likely to perform better in this flexible working method. Compared to less mature homeworkers, we suggest performance to increase simultaneously along with homeworking intensity amongst mature homeworkers. In summary, we expect that when a certain experience level is reached, increased experience positively impacts homeworkers’ performance, compared to unexperienced employees. Thus, we suggest the following:</w:t>
      </w:r>
    </w:p>
    <w:p w14:paraId="0AD6F4B4" w14:textId="6D773763" w:rsidR="009C3161" w:rsidRPr="00147DDE" w:rsidRDefault="009C3161" w:rsidP="009C3161">
      <w:pPr>
        <w:spacing w:after="0"/>
        <w:rPr>
          <w:rFonts w:eastAsia="Arial"/>
          <w:bdr w:val="nil"/>
          <w:lang w:val="en-GB" w:eastAsia="nl-NL"/>
        </w:rPr>
      </w:pPr>
      <w:r>
        <w:rPr>
          <w:rFonts w:eastAsia="Arial"/>
          <w:bdr w:val="nil"/>
          <w:lang w:val="en-GB" w:eastAsia="nl-NL"/>
        </w:rPr>
        <w:tab/>
      </w:r>
      <w:r w:rsidRPr="00510C23">
        <w:rPr>
          <w:rFonts w:eastAsia="Arial"/>
          <w:b/>
          <w:bCs/>
          <w:i/>
          <w:iCs/>
          <w:bdr w:val="nil"/>
          <w:lang w:val="en-GB" w:eastAsia="nl-NL"/>
        </w:rPr>
        <w:t>Hypothesis 6:</w:t>
      </w:r>
      <w:r>
        <w:rPr>
          <w:rFonts w:eastAsia="Arial"/>
          <w:bdr w:val="nil"/>
          <w:lang w:val="en-GB" w:eastAsia="nl-NL"/>
        </w:rPr>
        <w:t xml:space="preserve"> Job experience moderates the relationship between increased homeworking </w:t>
      </w:r>
      <w:r w:rsidR="004A38E6">
        <w:rPr>
          <w:rFonts w:eastAsia="Arial"/>
          <w:bdr w:val="nil"/>
          <w:lang w:val="en-GB" w:eastAsia="nl-NL"/>
        </w:rPr>
        <w:tab/>
      </w:r>
      <w:r>
        <w:rPr>
          <w:rFonts w:eastAsia="Arial"/>
          <w:bdr w:val="nil"/>
          <w:lang w:val="en-GB" w:eastAsia="nl-NL"/>
        </w:rPr>
        <w:t>and</w:t>
      </w:r>
      <w:r w:rsidR="00C96985">
        <w:rPr>
          <w:rFonts w:eastAsia="Arial"/>
          <w:bdr w:val="nil"/>
          <w:lang w:val="en-GB" w:eastAsia="nl-NL"/>
        </w:rPr>
        <w:t xml:space="preserve"> </w:t>
      </w:r>
      <w:r>
        <w:rPr>
          <w:rFonts w:eastAsia="Arial"/>
          <w:bdr w:val="nil"/>
          <w:lang w:val="en-GB" w:eastAsia="nl-NL"/>
        </w:rPr>
        <w:t>increased</w:t>
      </w:r>
      <w:r w:rsidR="00C96985">
        <w:rPr>
          <w:rFonts w:eastAsia="Arial"/>
          <w:bdr w:val="nil"/>
          <w:lang w:val="en-GB" w:eastAsia="nl-NL"/>
        </w:rPr>
        <w:t xml:space="preserve"> </w:t>
      </w:r>
      <w:r>
        <w:rPr>
          <w:rFonts w:eastAsia="Arial"/>
          <w:bdr w:val="nil"/>
          <w:lang w:val="en-GB" w:eastAsia="nl-NL"/>
        </w:rPr>
        <w:t xml:space="preserve">performance, reducing performance improvements amongst less </w:t>
      </w:r>
      <w:r w:rsidR="004A38E6">
        <w:rPr>
          <w:rFonts w:eastAsia="Arial"/>
          <w:bdr w:val="nil"/>
          <w:lang w:val="en-GB" w:eastAsia="nl-NL"/>
        </w:rPr>
        <w:tab/>
      </w:r>
      <w:r>
        <w:rPr>
          <w:rFonts w:eastAsia="Arial"/>
          <w:bdr w:val="nil"/>
          <w:lang w:val="en-GB" w:eastAsia="nl-NL"/>
        </w:rPr>
        <w:t>experienced</w:t>
      </w:r>
      <w:r w:rsidR="004A38E6">
        <w:rPr>
          <w:rFonts w:eastAsia="Arial"/>
          <w:bdr w:val="nil"/>
          <w:lang w:val="en-GB" w:eastAsia="nl-NL"/>
        </w:rPr>
        <w:t xml:space="preserve"> </w:t>
      </w:r>
      <w:r>
        <w:rPr>
          <w:rFonts w:eastAsia="Arial"/>
          <w:bdr w:val="nil"/>
          <w:lang w:val="en-GB" w:eastAsia="nl-NL"/>
        </w:rPr>
        <w:t xml:space="preserve">employees and increasing performance improvements amongst experienced </w:t>
      </w:r>
      <w:r w:rsidR="004A38E6">
        <w:rPr>
          <w:rFonts w:eastAsia="Arial"/>
          <w:bdr w:val="nil"/>
          <w:lang w:val="en-GB" w:eastAsia="nl-NL"/>
        </w:rPr>
        <w:tab/>
      </w:r>
      <w:r>
        <w:rPr>
          <w:rFonts w:eastAsia="Arial"/>
          <w:bdr w:val="nil"/>
          <w:lang w:val="en-GB" w:eastAsia="nl-NL"/>
        </w:rPr>
        <w:t>homeworkers.</w:t>
      </w:r>
    </w:p>
    <w:p w14:paraId="2EEC64B3" w14:textId="77777777" w:rsidR="007C4E88" w:rsidRDefault="007C4E88" w:rsidP="003B2674">
      <w:pPr>
        <w:rPr>
          <w:lang w:val="en-GB" w:eastAsia="nl-NL"/>
        </w:rPr>
      </w:pPr>
    </w:p>
    <w:p w14:paraId="793960A5" w14:textId="3247DE20" w:rsidR="007F338C" w:rsidRDefault="000B0C66" w:rsidP="003B2674">
      <w:pPr>
        <w:rPr>
          <w:rFonts w:eastAsia="Arial"/>
          <w:bdr w:val="nil"/>
          <w:lang w:val="en-GB" w:eastAsia="nl-NL"/>
        </w:rPr>
      </w:pPr>
      <w:r w:rsidRPr="000B0C66">
        <w:rPr>
          <w:rFonts w:eastAsia="Arial"/>
          <w:bdr w:val="nil"/>
          <w:lang w:val="en-GB" w:eastAsia="nl-NL"/>
        </w:rPr>
        <w:lastRenderedPageBreak/>
        <w:t xml:space="preserve">To conclude, all assumed relations are summarized in </w:t>
      </w:r>
      <w:r w:rsidR="001B2265">
        <w:rPr>
          <w:rFonts w:eastAsia="Arial"/>
          <w:bdr w:val="nil"/>
          <w:lang w:val="en-GB" w:eastAsia="nl-NL"/>
        </w:rPr>
        <w:t>F</w:t>
      </w:r>
      <w:r w:rsidRPr="000B0C66">
        <w:rPr>
          <w:rFonts w:eastAsia="Arial"/>
          <w:bdr w:val="nil"/>
          <w:lang w:val="en-GB" w:eastAsia="nl-NL"/>
        </w:rPr>
        <w:t>igure 1</w:t>
      </w:r>
      <w:r>
        <w:rPr>
          <w:rFonts w:eastAsia="Arial"/>
          <w:bdr w:val="nil"/>
          <w:lang w:val="en-GB" w:eastAsia="nl-NL"/>
        </w:rPr>
        <w:t xml:space="preserve">. </w:t>
      </w:r>
    </w:p>
    <w:p w14:paraId="0339445C" w14:textId="4B9AD716" w:rsidR="00AB43B3" w:rsidRDefault="00AB43B3" w:rsidP="00AB43B3">
      <w:pPr>
        <w:pStyle w:val="Bijschrift"/>
        <w:keepNext/>
      </w:pPr>
      <w:proofErr w:type="spellStart"/>
      <w:r>
        <w:t>Figure</w:t>
      </w:r>
      <w:proofErr w:type="spellEnd"/>
      <w:r>
        <w:t xml:space="preserve"> </w:t>
      </w:r>
      <w:r w:rsidR="00DD0DCD">
        <w:fldChar w:fldCharType="begin"/>
      </w:r>
      <w:r w:rsidR="00DD0DCD">
        <w:instrText xml:space="preserve"> SEQ Figure \* ARABIC </w:instrText>
      </w:r>
      <w:r w:rsidR="00DD0DCD">
        <w:fldChar w:fldCharType="separate"/>
      </w:r>
      <w:r w:rsidR="00CD0942">
        <w:rPr>
          <w:noProof/>
        </w:rPr>
        <w:t>1</w:t>
      </w:r>
      <w:r w:rsidR="00DD0DCD">
        <w:rPr>
          <w:noProof/>
        </w:rPr>
        <w:fldChar w:fldCharType="end"/>
      </w:r>
      <w:r>
        <w:t xml:space="preserve">: </w:t>
      </w:r>
      <w:proofErr w:type="spellStart"/>
      <w:r>
        <w:t>Conceptual</w:t>
      </w:r>
      <w:proofErr w:type="spellEnd"/>
      <w:r>
        <w:t xml:space="preserve"> </w:t>
      </w:r>
      <w:proofErr w:type="spellStart"/>
      <w:r>
        <w:t>framework</w:t>
      </w:r>
      <w:proofErr w:type="spellEnd"/>
    </w:p>
    <w:p w14:paraId="1B68746E" w14:textId="06E15C25" w:rsidR="002B588F" w:rsidRDefault="00EE1424" w:rsidP="0064107D">
      <w:pPr>
        <w:rPr>
          <w:rFonts w:eastAsia="Arial"/>
          <w:bdr w:val="nil"/>
          <w:lang w:val="en-GB" w:eastAsia="nl-NL"/>
        </w:rPr>
      </w:pPr>
      <w:r>
        <w:rPr>
          <w:rFonts w:eastAsia="Arial"/>
          <w:noProof/>
          <w:bdr w:val="nil"/>
          <w:lang w:val="en-GB" w:eastAsia="nl-NL"/>
        </w:rPr>
        <w:drawing>
          <wp:inline distT="0" distB="0" distL="0" distR="0" wp14:anchorId="57ECBF69" wp14:editId="31114B24">
            <wp:extent cx="5759450" cy="294513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ptual framework.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59450" cy="2945130"/>
                    </a:xfrm>
                    <a:prstGeom prst="rect">
                      <a:avLst/>
                    </a:prstGeom>
                  </pic:spPr>
                </pic:pic>
              </a:graphicData>
            </a:graphic>
          </wp:inline>
        </w:drawing>
      </w:r>
    </w:p>
    <w:p w14:paraId="6E1DC37C" w14:textId="4D29FB5F" w:rsidR="0064107D" w:rsidRPr="00A10091" w:rsidRDefault="002B588F" w:rsidP="002B588F">
      <w:pPr>
        <w:spacing w:after="0"/>
        <w:jc w:val="left"/>
        <w:rPr>
          <w:rFonts w:eastAsia="Arial"/>
          <w:bdr w:val="nil"/>
          <w:lang w:val="en-GB" w:eastAsia="nl-NL"/>
        </w:rPr>
      </w:pPr>
      <w:r>
        <w:rPr>
          <w:rFonts w:eastAsia="Arial"/>
          <w:bdr w:val="nil"/>
          <w:lang w:val="en-GB" w:eastAsia="nl-NL"/>
        </w:rPr>
        <w:br w:type="page"/>
      </w:r>
    </w:p>
    <w:p w14:paraId="7B9337B4" w14:textId="07393B30" w:rsidR="00174A8F" w:rsidRDefault="003212BF" w:rsidP="007E30C5">
      <w:pPr>
        <w:pStyle w:val="Kop1"/>
        <w:rPr>
          <w:rFonts w:eastAsia="Arial"/>
          <w:bdr w:val="nil"/>
          <w:lang w:val="en-GB" w:eastAsia="nl-NL"/>
        </w:rPr>
      </w:pPr>
      <w:bookmarkStart w:id="22" w:name="_Toc39498092"/>
      <w:bookmarkStart w:id="23" w:name="_Toc52530233"/>
      <w:r>
        <w:rPr>
          <w:rFonts w:eastAsia="Arial"/>
          <w:bdr w:val="nil"/>
          <w:lang w:val="en-GB" w:eastAsia="nl-NL"/>
        </w:rPr>
        <w:lastRenderedPageBreak/>
        <w:t>Method</w:t>
      </w:r>
      <w:bookmarkEnd w:id="22"/>
      <w:bookmarkEnd w:id="23"/>
    </w:p>
    <w:p w14:paraId="1774B320" w14:textId="22B54B30" w:rsidR="009D2276" w:rsidRDefault="009D2276" w:rsidP="009D2276">
      <w:pPr>
        <w:pStyle w:val="Kop2"/>
        <w:rPr>
          <w:lang w:val="en-GB" w:eastAsia="nl-NL"/>
        </w:rPr>
      </w:pPr>
      <w:bookmarkStart w:id="24" w:name="_Toc39498093"/>
      <w:bookmarkStart w:id="25" w:name="_Toc52530234"/>
      <w:r>
        <w:rPr>
          <w:lang w:val="en-GB" w:eastAsia="nl-NL"/>
        </w:rPr>
        <w:t>Data collection</w:t>
      </w:r>
      <w:bookmarkEnd w:id="24"/>
      <w:bookmarkEnd w:id="25"/>
    </w:p>
    <w:p w14:paraId="7619EA7F" w14:textId="14617146" w:rsidR="00AB0D67" w:rsidRDefault="001076CE" w:rsidP="00F634E8">
      <w:pPr>
        <w:spacing w:after="0"/>
        <w:rPr>
          <w:lang w:val="en-GB" w:eastAsia="nl-NL"/>
        </w:rPr>
      </w:pPr>
      <w:r>
        <w:rPr>
          <w:lang w:val="en-GB" w:eastAsia="nl-NL"/>
        </w:rPr>
        <w:t>W</w:t>
      </w:r>
      <w:r w:rsidRPr="001076CE">
        <w:rPr>
          <w:lang w:val="en-GB" w:eastAsia="nl-NL"/>
        </w:rPr>
        <w:t>e</w:t>
      </w:r>
      <w:r w:rsidR="008F4721">
        <w:rPr>
          <w:lang w:val="en-GB" w:eastAsia="nl-NL"/>
        </w:rPr>
        <w:t xml:space="preserve"> will</w:t>
      </w:r>
      <w:r w:rsidRPr="001076CE">
        <w:rPr>
          <w:lang w:val="en-GB" w:eastAsia="nl-NL"/>
        </w:rPr>
        <w:t xml:space="preserve"> test the assumed hypotheses</w:t>
      </w:r>
      <w:r w:rsidR="00C7282B">
        <w:rPr>
          <w:lang w:val="en-GB" w:eastAsia="nl-NL"/>
        </w:rPr>
        <w:t xml:space="preserve"> using a quantitative study, </w:t>
      </w:r>
      <w:r w:rsidRPr="001076CE">
        <w:rPr>
          <w:lang w:val="en-GB" w:eastAsia="nl-NL"/>
        </w:rPr>
        <w:t xml:space="preserve">based on </w:t>
      </w:r>
      <w:r w:rsidR="00A20998">
        <w:rPr>
          <w:lang w:val="en-GB" w:eastAsia="nl-NL"/>
        </w:rPr>
        <w:t>two</w:t>
      </w:r>
      <w:r w:rsidRPr="001076CE">
        <w:rPr>
          <w:lang w:val="en-GB" w:eastAsia="nl-NL"/>
        </w:rPr>
        <w:t xml:space="preserve"> </w:t>
      </w:r>
      <w:r w:rsidR="00C7282B">
        <w:rPr>
          <w:lang w:val="en-GB" w:eastAsia="nl-NL"/>
        </w:rPr>
        <w:t>surve</w:t>
      </w:r>
      <w:r w:rsidR="00A20998">
        <w:rPr>
          <w:lang w:val="en-GB" w:eastAsia="nl-NL"/>
        </w:rPr>
        <w:t xml:space="preserve">ys </w:t>
      </w:r>
      <w:r w:rsidR="00127991">
        <w:rPr>
          <w:lang w:val="en-GB" w:eastAsia="nl-NL"/>
        </w:rPr>
        <w:t>conducted in a Flemish company that mainly focuses on job placement</w:t>
      </w:r>
      <w:r>
        <w:rPr>
          <w:lang w:val="en-GB" w:eastAsia="nl-NL"/>
        </w:rPr>
        <w:t xml:space="preserve">. </w:t>
      </w:r>
      <w:r w:rsidR="00127991" w:rsidRPr="005139EA">
        <w:rPr>
          <w:lang w:val="en-GB" w:eastAsia="nl-NL"/>
        </w:rPr>
        <w:t xml:space="preserve">More specifically, </w:t>
      </w:r>
      <w:r w:rsidR="00A20998" w:rsidRPr="005139EA">
        <w:rPr>
          <w:lang w:val="en-GB" w:eastAsia="nl-NL"/>
        </w:rPr>
        <w:t>both</w:t>
      </w:r>
      <w:r w:rsidR="00127991" w:rsidRPr="005139EA">
        <w:rPr>
          <w:lang w:val="en-GB" w:eastAsia="nl-NL"/>
        </w:rPr>
        <w:t xml:space="preserve"> surveys </w:t>
      </w:r>
      <w:r w:rsidR="005139EA" w:rsidRPr="005139EA">
        <w:rPr>
          <w:lang w:val="en-GB" w:eastAsia="nl-NL"/>
        </w:rPr>
        <w:t>were conducted</w:t>
      </w:r>
      <w:r w:rsidR="00127991" w:rsidRPr="005139EA">
        <w:rPr>
          <w:lang w:val="en-GB" w:eastAsia="nl-NL"/>
        </w:rPr>
        <w:t xml:space="preserve"> within the same organi</w:t>
      </w:r>
      <w:r w:rsidR="00D56874" w:rsidRPr="005139EA">
        <w:rPr>
          <w:lang w:val="en-GB" w:eastAsia="nl-NL"/>
        </w:rPr>
        <w:t>z</w:t>
      </w:r>
      <w:r w:rsidR="00127991" w:rsidRPr="005139EA">
        <w:rPr>
          <w:lang w:val="en-GB" w:eastAsia="nl-NL"/>
        </w:rPr>
        <w:t>ation</w:t>
      </w:r>
      <w:r w:rsidR="00A20998" w:rsidRPr="005139EA">
        <w:rPr>
          <w:lang w:val="en-GB" w:eastAsia="nl-NL"/>
        </w:rPr>
        <w:t xml:space="preserve"> with a period of three months between them</w:t>
      </w:r>
      <w:r w:rsidR="00CF02B9" w:rsidRPr="005139EA">
        <w:rPr>
          <w:lang w:val="en-GB" w:eastAsia="nl-NL"/>
        </w:rPr>
        <w:t xml:space="preserve">, </w:t>
      </w:r>
      <w:proofErr w:type="gramStart"/>
      <w:r w:rsidR="00CF02B9" w:rsidRPr="005139EA">
        <w:rPr>
          <w:lang w:val="en-GB" w:eastAsia="nl-NL"/>
        </w:rPr>
        <w:t>in order to</w:t>
      </w:r>
      <w:proofErr w:type="gramEnd"/>
      <w:r w:rsidR="00CF02B9" w:rsidRPr="005139EA">
        <w:rPr>
          <w:lang w:val="en-GB" w:eastAsia="nl-NL"/>
        </w:rPr>
        <w:t xml:space="preserve"> examine the difference in the amount of homeworking between both periods and its outcomes</w:t>
      </w:r>
      <w:r w:rsidR="00CF02B9">
        <w:rPr>
          <w:lang w:val="en-GB" w:eastAsia="nl-NL"/>
        </w:rPr>
        <w:t xml:space="preserve">. </w:t>
      </w:r>
      <w:r w:rsidR="00DB1640">
        <w:rPr>
          <w:lang w:val="en-GB" w:eastAsia="nl-NL"/>
        </w:rPr>
        <w:t xml:space="preserve">The survey was sent by e-mail to all the employees of the organization and they were </w:t>
      </w:r>
      <w:r w:rsidR="0013772B">
        <w:rPr>
          <w:lang w:val="en-GB" w:eastAsia="nl-NL"/>
        </w:rPr>
        <w:t xml:space="preserve">strongly motivated </w:t>
      </w:r>
      <w:r w:rsidR="00DB1640">
        <w:rPr>
          <w:lang w:val="en-GB" w:eastAsia="nl-NL"/>
        </w:rPr>
        <w:t xml:space="preserve">to fill it in, </w:t>
      </w:r>
      <w:r w:rsidR="00502306">
        <w:rPr>
          <w:lang w:val="en-GB" w:eastAsia="nl-NL"/>
        </w:rPr>
        <w:t>explaining</w:t>
      </w:r>
      <w:r w:rsidR="00DB1640">
        <w:rPr>
          <w:lang w:val="en-GB" w:eastAsia="nl-NL"/>
        </w:rPr>
        <w:t xml:space="preserve"> </w:t>
      </w:r>
      <w:r w:rsidR="009E678D">
        <w:rPr>
          <w:lang w:val="en-GB" w:eastAsia="nl-NL"/>
        </w:rPr>
        <w:t xml:space="preserve">the </w:t>
      </w:r>
      <w:r w:rsidR="001F4C86">
        <w:rPr>
          <w:lang w:val="en-GB" w:eastAsia="nl-NL"/>
        </w:rPr>
        <w:t>high response rate</w:t>
      </w:r>
      <w:r w:rsidR="0082682D">
        <w:rPr>
          <w:lang w:val="en-GB" w:eastAsia="nl-NL"/>
        </w:rPr>
        <w:t xml:space="preserve"> of 80,1% in the first measurement wave</w:t>
      </w:r>
      <w:r w:rsidR="008119A2">
        <w:rPr>
          <w:lang w:val="en-GB" w:eastAsia="nl-NL"/>
        </w:rPr>
        <w:t xml:space="preserve"> </w:t>
      </w:r>
      <w:r w:rsidR="008119A2" w:rsidRPr="005139EA">
        <w:rPr>
          <w:lang w:val="en-GB" w:eastAsia="nl-NL"/>
        </w:rPr>
        <w:t>and 7</w:t>
      </w:r>
      <w:r w:rsidR="009C2CEA" w:rsidRPr="005139EA">
        <w:rPr>
          <w:lang w:val="en-GB" w:eastAsia="nl-NL"/>
        </w:rPr>
        <w:t>7</w:t>
      </w:r>
      <w:r w:rsidR="008119A2" w:rsidRPr="005139EA">
        <w:rPr>
          <w:lang w:val="en-GB" w:eastAsia="nl-NL"/>
        </w:rPr>
        <w:t>% in the second one</w:t>
      </w:r>
      <w:r w:rsidR="00F634E8">
        <w:rPr>
          <w:lang w:val="en-GB" w:eastAsia="nl-NL"/>
        </w:rPr>
        <w:t>.</w:t>
      </w:r>
      <w:r w:rsidR="001F4C86">
        <w:rPr>
          <w:lang w:val="en-GB" w:eastAsia="nl-NL"/>
        </w:rPr>
        <w:t xml:space="preserve"> In total, the organi</w:t>
      </w:r>
      <w:r w:rsidR="00D56874">
        <w:rPr>
          <w:lang w:val="en-GB" w:eastAsia="nl-NL"/>
        </w:rPr>
        <w:t>z</w:t>
      </w:r>
      <w:r w:rsidR="001F4C86">
        <w:rPr>
          <w:lang w:val="en-GB" w:eastAsia="nl-NL"/>
        </w:rPr>
        <w:t>ation employs 5119 workers and supervisors</w:t>
      </w:r>
      <w:r w:rsidR="001C3D21">
        <w:rPr>
          <w:lang w:val="en-GB" w:eastAsia="nl-NL"/>
        </w:rPr>
        <w:t xml:space="preserve"> and</w:t>
      </w:r>
      <w:r w:rsidR="00F634E8" w:rsidRPr="004E3420">
        <w:rPr>
          <w:lang w:val="en-US"/>
        </w:rPr>
        <w:t xml:space="preserve"> allowed all </w:t>
      </w:r>
      <w:r w:rsidR="00F634E8">
        <w:rPr>
          <w:lang w:val="en-US"/>
        </w:rPr>
        <w:t xml:space="preserve">its </w:t>
      </w:r>
      <w:r w:rsidR="00F634E8" w:rsidRPr="004E3420">
        <w:rPr>
          <w:lang w:val="en-US"/>
        </w:rPr>
        <w:t>employees to work from home</w:t>
      </w:r>
      <w:r w:rsidR="001C3D21">
        <w:rPr>
          <w:lang w:val="en-US"/>
        </w:rPr>
        <w:t>.</w:t>
      </w:r>
      <w:r w:rsidR="00F81225">
        <w:rPr>
          <w:lang w:val="en-US"/>
        </w:rPr>
        <w:t xml:space="preserve"> </w:t>
      </w:r>
      <w:r w:rsidR="00F634E8" w:rsidRPr="004E3420">
        <w:rPr>
          <w:lang w:val="en-US"/>
        </w:rPr>
        <w:t xml:space="preserve">The </w:t>
      </w:r>
      <w:r w:rsidR="004E4994">
        <w:rPr>
          <w:lang w:val="en-US"/>
        </w:rPr>
        <w:t xml:space="preserve">first </w:t>
      </w:r>
      <w:r w:rsidR="00F634E8" w:rsidRPr="004E3420">
        <w:rPr>
          <w:lang w:val="en-US"/>
        </w:rPr>
        <w:t xml:space="preserve">survey was conducted several </w:t>
      </w:r>
      <w:r w:rsidR="00F634E8">
        <w:rPr>
          <w:lang w:val="en-US"/>
        </w:rPr>
        <w:t>week</w:t>
      </w:r>
      <w:r w:rsidR="00F634E8" w:rsidRPr="004E3420">
        <w:rPr>
          <w:lang w:val="en-US"/>
        </w:rPr>
        <w:t>s after teleworking was introduced by the management</w:t>
      </w:r>
      <w:r w:rsidR="0082682D">
        <w:rPr>
          <w:lang w:val="en-US"/>
        </w:rPr>
        <w:t>. We therefore assume that it was about a baseline measurement</w:t>
      </w:r>
      <w:r w:rsidR="002A6F2D">
        <w:rPr>
          <w:lang w:val="en-US"/>
        </w:rPr>
        <w:t xml:space="preserve">, </w:t>
      </w:r>
      <w:r w:rsidR="0082682D">
        <w:rPr>
          <w:lang w:val="en-US"/>
        </w:rPr>
        <w:t xml:space="preserve">which makes the difference between the first and second measurement wave relevant and little influenced </w:t>
      </w:r>
      <w:r w:rsidR="00F634E8" w:rsidRPr="004E3420">
        <w:rPr>
          <w:lang w:val="en-US"/>
        </w:rPr>
        <w:t xml:space="preserve">by </w:t>
      </w:r>
      <w:r w:rsidR="0013772B">
        <w:rPr>
          <w:lang w:val="en-US"/>
        </w:rPr>
        <w:t xml:space="preserve">previous </w:t>
      </w:r>
      <w:r w:rsidR="00F634E8" w:rsidRPr="004E3420">
        <w:rPr>
          <w:lang w:val="en-US"/>
        </w:rPr>
        <w:t>experience</w:t>
      </w:r>
      <w:r w:rsidR="0013772B">
        <w:rPr>
          <w:lang w:val="en-US"/>
        </w:rPr>
        <w:t>s</w:t>
      </w:r>
      <w:r w:rsidR="00F634E8" w:rsidRPr="004E3420">
        <w:rPr>
          <w:lang w:val="en-US"/>
        </w:rPr>
        <w:t xml:space="preserve"> of employees </w:t>
      </w:r>
      <w:r w:rsidR="00AA3B89">
        <w:rPr>
          <w:lang w:val="en-US"/>
        </w:rPr>
        <w:t>with homeworking</w:t>
      </w:r>
      <w:r w:rsidR="00F634E8" w:rsidRPr="004E3420">
        <w:rPr>
          <w:lang w:val="en-US"/>
        </w:rPr>
        <w:t xml:space="preserve"> (Hill</w:t>
      </w:r>
      <w:r w:rsidR="00A16EC0">
        <w:rPr>
          <w:lang w:val="en-US"/>
        </w:rPr>
        <w:t xml:space="preserve"> et al.</w:t>
      </w:r>
      <w:r w:rsidR="00F634E8" w:rsidRPr="004E3420">
        <w:rPr>
          <w:lang w:val="en-US"/>
        </w:rPr>
        <w:t>, 2003).</w:t>
      </w:r>
      <w:r w:rsidR="00F634E8">
        <w:rPr>
          <w:lang w:val="en-US"/>
        </w:rPr>
        <w:t xml:space="preserve"> </w:t>
      </w:r>
      <w:r w:rsidR="00AA3B89">
        <w:rPr>
          <w:lang w:val="en-US"/>
        </w:rPr>
        <w:t xml:space="preserve">The sequence </w:t>
      </w:r>
      <w:r w:rsidR="009E678D">
        <w:rPr>
          <w:lang w:val="en-US"/>
        </w:rPr>
        <w:t xml:space="preserve">of the variables </w:t>
      </w:r>
      <w:r w:rsidR="00AA3B89">
        <w:rPr>
          <w:lang w:val="en-US"/>
        </w:rPr>
        <w:t xml:space="preserve">differed between employees and </w:t>
      </w:r>
      <w:r w:rsidR="009E678D">
        <w:rPr>
          <w:lang w:val="en-US"/>
        </w:rPr>
        <w:t xml:space="preserve">items </w:t>
      </w:r>
      <w:r w:rsidR="00AA3B89">
        <w:rPr>
          <w:lang w:val="en-US"/>
        </w:rPr>
        <w:t>were mixed up, so that the respondents could not figure out which concept was measured in order to avoid socially desirable answers.</w:t>
      </w:r>
      <w:r w:rsidR="006F6E8F">
        <w:rPr>
          <w:lang w:val="en-US"/>
        </w:rPr>
        <w:t xml:space="preserve"> </w:t>
      </w:r>
    </w:p>
    <w:p w14:paraId="1F1935AD" w14:textId="6B7AEB15" w:rsidR="006F6E8F" w:rsidRPr="006F6E8F" w:rsidRDefault="00990A2D" w:rsidP="006F6E8F">
      <w:pPr>
        <w:pStyle w:val="Kop2"/>
        <w:rPr>
          <w:lang w:val="en-GB" w:eastAsia="nl-NL"/>
        </w:rPr>
      </w:pPr>
      <w:bookmarkStart w:id="26" w:name="_Toc39498094"/>
      <w:bookmarkStart w:id="27" w:name="_Toc52530235"/>
      <w:r w:rsidRPr="00990A2D">
        <w:rPr>
          <w:lang w:val="en-GB" w:eastAsia="nl-NL"/>
        </w:rPr>
        <w:t xml:space="preserve">Population, </w:t>
      </w:r>
      <w:proofErr w:type="gramStart"/>
      <w:r w:rsidRPr="00990A2D">
        <w:rPr>
          <w:lang w:val="en-GB" w:eastAsia="nl-NL"/>
        </w:rPr>
        <w:t>sample</w:t>
      </w:r>
      <w:proofErr w:type="gramEnd"/>
      <w:r w:rsidRPr="00990A2D">
        <w:rPr>
          <w:lang w:val="en-GB" w:eastAsia="nl-NL"/>
        </w:rPr>
        <w:t xml:space="preserve"> and participants</w:t>
      </w:r>
      <w:bookmarkEnd w:id="26"/>
      <w:bookmarkEnd w:id="27"/>
    </w:p>
    <w:p w14:paraId="18343F3A" w14:textId="29C896BE" w:rsidR="001076CE" w:rsidRPr="00E11A44" w:rsidRDefault="00525A79" w:rsidP="001076CE">
      <w:pPr>
        <w:rPr>
          <w:u w:val="single"/>
          <w:lang w:val="en-GB" w:eastAsia="nl-NL"/>
        </w:rPr>
      </w:pPr>
      <w:r>
        <w:rPr>
          <w:lang w:val="en-GB" w:eastAsia="nl-NL"/>
        </w:rPr>
        <w:t>The population on which this research focus</w:t>
      </w:r>
      <w:r w:rsidR="00603EF2">
        <w:rPr>
          <w:lang w:val="en-GB" w:eastAsia="nl-NL"/>
        </w:rPr>
        <w:t>es</w:t>
      </w:r>
      <w:r>
        <w:rPr>
          <w:lang w:val="en-GB" w:eastAsia="nl-NL"/>
        </w:rPr>
        <w:t xml:space="preserve"> are all employees or supervisors of </w:t>
      </w:r>
      <w:r w:rsidR="00577902">
        <w:rPr>
          <w:lang w:val="en-GB" w:eastAsia="nl-NL"/>
        </w:rPr>
        <w:t>a</w:t>
      </w:r>
      <w:r>
        <w:rPr>
          <w:lang w:val="en-GB" w:eastAsia="nl-NL"/>
        </w:rPr>
        <w:t xml:space="preserve"> Flemish </w:t>
      </w:r>
      <w:r w:rsidR="00603EF2">
        <w:rPr>
          <w:lang w:val="en-GB" w:eastAsia="nl-NL"/>
        </w:rPr>
        <w:t xml:space="preserve">organization that mainly provides employment services. </w:t>
      </w:r>
      <w:r w:rsidR="001076CE" w:rsidRPr="001076CE">
        <w:rPr>
          <w:lang w:val="en-GB" w:eastAsia="nl-NL"/>
        </w:rPr>
        <w:t xml:space="preserve">It was not necessary to draw a </w:t>
      </w:r>
      <w:r w:rsidR="00127991">
        <w:rPr>
          <w:lang w:val="en-GB" w:eastAsia="nl-NL"/>
        </w:rPr>
        <w:t xml:space="preserve">random </w:t>
      </w:r>
      <w:r w:rsidR="001076CE" w:rsidRPr="001076CE">
        <w:rPr>
          <w:lang w:val="en-GB" w:eastAsia="nl-NL"/>
        </w:rPr>
        <w:t xml:space="preserve">sample of homeworkers and employees, since the survey was conducted </w:t>
      </w:r>
      <w:r w:rsidR="001F4C86">
        <w:rPr>
          <w:lang w:val="en-GB" w:eastAsia="nl-NL"/>
        </w:rPr>
        <w:t xml:space="preserve">amongst </w:t>
      </w:r>
      <w:r w:rsidR="00603EF2">
        <w:rPr>
          <w:lang w:val="en-GB" w:eastAsia="nl-NL"/>
        </w:rPr>
        <w:t xml:space="preserve">all the organization’s employees. </w:t>
      </w:r>
      <w:r w:rsidR="004F12DF">
        <w:rPr>
          <w:lang w:val="en-GB" w:eastAsia="nl-NL"/>
        </w:rPr>
        <w:t xml:space="preserve">Such research is also </w:t>
      </w:r>
      <w:r w:rsidR="00E15A46">
        <w:rPr>
          <w:lang w:val="en-GB" w:eastAsia="nl-NL"/>
        </w:rPr>
        <w:t>defined</w:t>
      </w:r>
      <w:r w:rsidR="004F12DF">
        <w:rPr>
          <w:lang w:val="en-GB" w:eastAsia="nl-NL"/>
        </w:rPr>
        <w:t xml:space="preserve"> as a census, </w:t>
      </w:r>
      <w:r w:rsidR="00E15A46">
        <w:rPr>
          <w:lang w:val="en-GB" w:eastAsia="nl-NL"/>
        </w:rPr>
        <w:t>because</w:t>
      </w:r>
      <w:r w:rsidR="004F12DF">
        <w:rPr>
          <w:lang w:val="en-GB" w:eastAsia="nl-NL"/>
        </w:rPr>
        <w:t xml:space="preserve"> all the members of our population were questioned (</w:t>
      </w:r>
      <w:r w:rsidR="006D4A79" w:rsidRPr="006D4A79">
        <w:rPr>
          <w:lang w:val="en-GB" w:eastAsia="nl-NL"/>
        </w:rPr>
        <w:t>Saunders, Lewis &amp; Thornhill, 2015</w:t>
      </w:r>
      <w:r w:rsidR="004F12DF">
        <w:rPr>
          <w:lang w:val="en-GB" w:eastAsia="nl-NL"/>
        </w:rPr>
        <w:t xml:space="preserve">). </w:t>
      </w:r>
      <w:r w:rsidR="001E626C" w:rsidRPr="001E626C">
        <w:rPr>
          <w:lang w:val="en-GB" w:eastAsia="nl-NL"/>
        </w:rPr>
        <w:t>N</w:t>
      </w:r>
      <w:r w:rsidR="00E11A44" w:rsidRPr="001E626C">
        <w:rPr>
          <w:lang w:val="en-GB" w:eastAsia="nl-NL"/>
        </w:rPr>
        <w:t xml:space="preserve">ot all the respondents were used in this </w:t>
      </w:r>
      <w:proofErr w:type="gramStart"/>
      <w:r w:rsidR="00092F5C" w:rsidRPr="001E626C">
        <w:rPr>
          <w:lang w:val="en-GB" w:eastAsia="nl-NL"/>
        </w:rPr>
        <w:t>study, since</w:t>
      </w:r>
      <w:proofErr w:type="gramEnd"/>
      <w:r w:rsidR="00E11A44" w:rsidRPr="001E626C">
        <w:rPr>
          <w:lang w:val="en-GB" w:eastAsia="nl-NL"/>
        </w:rPr>
        <w:t xml:space="preserve"> </w:t>
      </w:r>
      <w:r w:rsidR="00651B7B" w:rsidRPr="001E626C">
        <w:rPr>
          <w:lang w:val="en-GB" w:eastAsia="nl-NL"/>
        </w:rPr>
        <w:t>several employees</w:t>
      </w:r>
      <w:r w:rsidR="00E11A44" w:rsidRPr="001E626C">
        <w:rPr>
          <w:lang w:val="en-GB" w:eastAsia="nl-NL"/>
        </w:rPr>
        <w:t xml:space="preserve"> did not fill in both surveys and/or </w:t>
      </w:r>
      <w:r w:rsidR="001B16F1" w:rsidRPr="001E626C">
        <w:rPr>
          <w:lang w:val="en-GB" w:eastAsia="nl-NL"/>
        </w:rPr>
        <w:t xml:space="preserve">did not answer </w:t>
      </w:r>
      <w:r w:rsidR="00E11A44" w:rsidRPr="001E626C">
        <w:rPr>
          <w:lang w:val="en-GB" w:eastAsia="nl-NL"/>
        </w:rPr>
        <w:t>all the questions. In</w:t>
      </w:r>
      <w:r w:rsidR="00E11A44" w:rsidRPr="000C1F5F">
        <w:rPr>
          <w:lang w:val="en-GB" w:eastAsia="nl-NL"/>
        </w:rPr>
        <w:t xml:space="preserve"> total, 3188</w:t>
      </w:r>
      <w:r w:rsidR="00D722F5" w:rsidRPr="000C1F5F">
        <w:rPr>
          <w:lang w:val="en-GB" w:eastAsia="nl-NL"/>
        </w:rPr>
        <w:t xml:space="preserve"> employees and/or supervisors</w:t>
      </w:r>
      <w:r w:rsidR="00E11A44" w:rsidRPr="000C1F5F">
        <w:rPr>
          <w:lang w:val="en-GB" w:eastAsia="nl-NL"/>
        </w:rPr>
        <w:t xml:space="preserve"> did fill in all the </w:t>
      </w:r>
      <w:r w:rsidR="001B16F1" w:rsidRPr="000C1F5F">
        <w:rPr>
          <w:lang w:val="en-GB" w:eastAsia="nl-NL"/>
        </w:rPr>
        <w:t xml:space="preserve">items </w:t>
      </w:r>
      <w:r w:rsidR="00E11A44" w:rsidRPr="000C1F5F">
        <w:rPr>
          <w:lang w:val="en-GB" w:eastAsia="nl-NL"/>
        </w:rPr>
        <w:t>that were used</w:t>
      </w:r>
      <w:r w:rsidR="001B16F1" w:rsidRPr="000C1F5F">
        <w:rPr>
          <w:lang w:val="en-GB" w:eastAsia="nl-NL"/>
        </w:rPr>
        <w:t xml:space="preserve"> to measure the concepts</w:t>
      </w:r>
      <w:r w:rsidR="00E11A44" w:rsidRPr="000C1F5F">
        <w:rPr>
          <w:lang w:val="en-GB" w:eastAsia="nl-NL"/>
        </w:rPr>
        <w:t xml:space="preserve"> for this research and therefore the sample we used</w:t>
      </w:r>
      <w:r w:rsidR="00607E8D">
        <w:rPr>
          <w:lang w:val="en-GB" w:eastAsia="nl-NL"/>
        </w:rPr>
        <w:t>,</w:t>
      </w:r>
      <w:r w:rsidR="00E11A44" w:rsidRPr="000C1F5F">
        <w:rPr>
          <w:lang w:val="en-GB" w:eastAsia="nl-NL"/>
        </w:rPr>
        <w:t xml:space="preserve"> consists of these respondents.</w:t>
      </w:r>
      <w:r w:rsidR="00E11A44" w:rsidRPr="00E11A44">
        <w:rPr>
          <w:u w:val="single"/>
          <w:lang w:val="en-GB" w:eastAsia="nl-NL"/>
        </w:rPr>
        <w:t xml:space="preserve"> </w:t>
      </w:r>
    </w:p>
    <w:p w14:paraId="75ED2D45" w14:textId="5360F7BD" w:rsidR="00B5452E" w:rsidRDefault="00CC670E" w:rsidP="001076CE">
      <w:pPr>
        <w:rPr>
          <w:lang w:val="en-US" w:eastAsia="nl-NL"/>
        </w:rPr>
      </w:pPr>
      <w:r>
        <w:rPr>
          <w:lang w:val="en-GB" w:eastAsia="nl-NL"/>
        </w:rPr>
        <w:t>T</w:t>
      </w:r>
      <w:r w:rsidR="00C821D6">
        <w:rPr>
          <w:lang w:val="en-GB" w:eastAsia="nl-NL"/>
        </w:rPr>
        <w:t>he average age of the employees who filled in the questionnaire</w:t>
      </w:r>
      <w:r>
        <w:rPr>
          <w:lang w:val="en-GB" w:eastAsia="nl-NL"/>
        </w:rPr>
        <w:t xml:space="preserve"> in</w:t>
      </w:r>
      <w:r w:rsidR="00F650F3">
        <w:rPr>
          <w:lang w:val="en-GB" w:eastAsia="nl-NL"/>
        </w:rPr>
        <w:t xml:space="preserve"> the</w:t>
      </w:r>
      <w:r>
        <w:rPr>
          <w:lang w:val="en-GB" w:eastAsia="nl-NL"/>
        </w:rPr>
        <w:t xml:space="preserve"> first wave,</w:t>
      </w:r>
      <w:r w:rsidR="00C821D6">
        <w:rPr>
          <w:lang w:val="en-GB" w:eastAsia="nl-NL"/>
        </w:rPr>
        <w:t xml:space="preserve"> is 47 years. The majority</w:t>
      </w:r>
      <w:r w:rsidR="0044142D">
        <w:rPr>
          <w:lang w:val="en-GB" w:eastAsia="nl-NL"/>
        </w:rPr>
        <w:t xml:space="preserve"> (71,2%) </w:t>
      </w:r>
      <w:r w:rsidR="00C821D6">
        <w:rPr>
          <w:lang w:val="en-GB" w:eastAsia="nl-NL"/>
        </w:rPr>
        <w:t xml:space="preserve">of the respondents </w:t>
      </w:r>
      <w:r w:rsidR="009E678D">
        <w:rPr>
          <w:lang w:val="en-GB" w:eastAsia="nl-NL"/>
        </w:rPr>
        <w:t xml:space="preserve">are </w:t>
      </w:r>
      <w:r w:rsidR="00C821D6">
        <w:rPr>
          <w:lang w:val="en-GB" w:eastAsia="nl-NL"/>
        </w:rPr>
        <w:t>women (</w:t>
      </w:r>
      <w:r w:rsidR="00C821D6" w:rsidRPr="00C821D6">
        <w:rPr>
          <w:i/>
          <w:iCs/>
          <w:lang w:val="en-GB" w:eastAsia="nl-NL"/>
        </w:rPr>
        <w:t>N=2947</w:t>
      </w:r>
      <w:r w:rsidR="00C821D6">
        <w:rPr>
          <w:lang w:val="en-GB" w:eastAsia="nl-NL"/>
        </w:rPr>
        <w:t>)</w:t>
      </w:r>
      <w:r w:rsidR="00E15A46">
        <w:rPr>
          <w:lang w:val="en-GB" w:eastAsia="nl-NL"/>
        </w:rPr>
        <w:t xml:space="preserve">. </w:t>
      </w:r>
      <w:r w:rsidR="0044142D" w:rsidRPr="0044142D">
        <w:rPr>
          <w:lang w:val="en-US" w:eastAsia="nl-NL"/>
        </w:rPr>
        <w:t>Most of the employees were highly educated, ha</w:t>
      </w:r>
      <w:r w:rsidR="0044142D">
        <w:rPr>
          <w:lang w:val="en-US" w:eastAsia="nl-NL"/>
        </w:rPr>
        <w:t>ving a bachelor or master’s degree (</w:t>
      </w:r>
      <w:r w:rsidR="0044142D" w:rsidRPr="0044142D">
        <w:rPr>
          <w:i/>
          <w:iCs/>
          <w:lang w:val="en-US" w:eastAsia="nl-NL"/>
        </w:rPr>
        <w:t>N=2877</w:t>
      </w:r>
      <w:r w:rsidR="008E7B89">
        <w:rPr>
          <w:i/>
          <w:iCs/>
          <w:lang w:val="en-US" w:eastAsia="nl-NL"/>
        </w:rPr>
        <w:t>,</w:t>
      </w:r>
      <w:r w:rsidR="004D69C4">
        <w:rPr>
          <w:i/>
          <w:iCs/>
          <w:lang w:val="en-US" w:eastAsia="nl-NL"/>
        </w:rPr>
        <w:t xml:space="preserve"> </w:t>
      </w:r>
      <w:r w:rsidR="00396D53">
        <w:rPr>
          <w:i/>
          <w:iCs/>
          <w:lang w:val="en-US" w:eastAsia="nl-NL"/>
        </w:rPr>
        <w:t>70</w:t>
      </w:r>
      <w:r w:rsidR="008E7B89">
        <w:rPr>
          <w:i/>
          <w:iCs/>
          <w:lang w:val="en-US" w:eastAsia="nl-NL"/>
        </w:rPr>
        <w:t>%</w:t>
      </w:r>
      <w:r w:rsidR="0044142D">
        <w:rPr>
          <w:lang w:val="en-US" w:eastAsia="nl-NL"/>
        </w:rPr>
        <w:t>)</w:t>
      </w:r>
      <w:r w:rsidR="00F93211">
        <w:rPr>
          <w:lang w:val="en-US" w:eastAsia="nl-NL"/>
        </w:rPr>
        <w:t>,</w:t>
      </w:r>
      <w:r>
        <w:rPr>
          <w:lang w:val="en-US" w:eastAsia="nl-NL"/>
        </w:rPr>
        <w:t xml:space="preserve"> </w:t>
      </w:r>
      <w:r w:rsidR="0044142D" w:rsidRPr="0044142D">
        <w:rPr>
          <w:lang w:val="en-US" w:eastAsia="nl-NL"/>
        </w:rPr>
        <w:t>full-time employ</w:t>
      </w:r>
      <w:r w:rsidR="001D1E0D">
        <w:rPr>
          <w:lang w:val="en-US" w:eastAsia="nl-NL"/>
        </w:rPr>
        <w:t xml:space="preserve">ed </w:t>
      </w:r>
      <w:r w:rsidR="0044142D" w:rsidRPr="0044142D">
        <w:rPr>
          <w:lang w:val="en-US" w:eastAsia="nl-NL"/>
        </w:rPr>
        <w:t>(</w:t>
      </w:r>
      <w:r w:rsidR="0044142D" w:rsidRPr="0044142D">
        <w:rPr>
          <w:i/>
          <w:iCs/>
          <w:lang w:val="en-US" w:eastAsia="nl-NL"/>
        </w:rPr>
        <w:t>N=2399</w:t>
      </w:r>
      <w:r w:rsidR="008E7B89">
        <w:rPr>
          <w:i/>
          <w:iCs/>
          <w:lang w:val="en-US" w:eastAsia="nl-NL"/>
        </w:rPr>
        <w:t xml:space="preserve">, </w:t>
      </w:r>
      <w:r w:rsidR="00396D53">
        <w:rPr>
          <w:i/>
          <w:iCs/>
          <w:lang w:val="en-US" w:eastAsia="nl-NL"/>
        </w:rPr>
        <w:t>58</w:t>
      </w:r>
      <w:r w:rsidR="008E7B89">
        <w:rPr>
          <w:i/>
          <w:iCs/>
          <w:lang w:val="en-US" w:eastAsia="nl-NL"/>
        </w:rPr>
        <w:t>%</w:t>
      </w:r>
      <w:r w:rsidR="0044142D" w:rsidRPr="0044142D">
        <w:rPr>
          <w:lang w:val="en-US" w:eastAsia="nl-NL"/>
        </w:rPr>
        <w:t xml:space="preserve">) and </w:t>
      </w:r>
      <w:r w:rsidR="0044142D">
        <w:rPr>
          <w:lang w:val="en-US" w:eastAsia="nl-NL"/>
        </w:rPr>
        <w:t xml:space="preserve">professional employees, </w:t>
      </w:r>
      <w:r w:rsidR="0044142D" w:rsidRPr="0044142D">
        <w:rPr>
          <w:lang w:val="en-US" w:eastAsia="nl-NL"/>
        </w:rPr>
        <w:t>e.g. mediator, staff department, expert role</w:t>
      </w:r>
      <w:r w:rsidR="0044142D">
        <w:rPr>
          <w:lang w:val="en-US" w:eastAsia="nl-NL"/>
        </w:rPr>
        <w:t>,</w:t>
      </w:r>
      <w:r w:rsidR="00E15A46">
        <w:rPr>
          <w:lang w:val="en-US" w:eastAsia="nl-NL"/>
        </w:rPr>
        <w:t xml:space="preserve"> </w:t>
      </w:r>
      <w:r w:rsidR="008E7D2E">
        <w:rPr>
          <w:lang w:val="en-US" w:eastAsia="nl-NL"/>
        </w:rPr>
        <w:t xml:space="preserve">etc. </w:t>
      </w:r>
      <w:r w:rsidR="0044142D" w:rsidRPr="004733D2">
        <w:rPr>
          <w:lang w:val="en-US" w:eastAsia="nl-NL"/>
        </w:rPr>
        <w:t>(</w:t>
      </w:r>
      <w:r w:rsidR="0044142D" w:rsidRPr="004733D2">
        <w:rPr>
          <w:i/>
          <w:iCs/>
          <w:lang w:val="en-US" w:eastAsia="nl-NL"/>
        </w:rPr>
        <w:t>N=2470</w:t>
      </w:r>
      <w:r w:rsidR="008E7B89">
        <w:rPr>
          <w:i/>
          <w:iCs/>
          <w:lang w:val="en-US" w:eastAsia="nl-NL"/>
        </w:rPr>
        <w:t xml:space="preserve">, </w:t>
      </w:r>
      <w:r w:rsidR="006F1888">
        <w:rPr>
          <w:i/>
          <w:iCs/>
          <w:lang w:val="en-US" w:eastAsia="nl-NL"/>
        </w:rPr>
        <w:t>60</w:t>
      </w:r>
      <w:r w:rsidR="008E7B89">
        <w:rPr>
          <w:i/>
          <w:iCs/>
          <w:lang w:val="en-US" w:eastAsia="nl-NL"/>
        </w:rPr>
        <w:t>%</w:t>
      </w:r>
      <w:r w:rsidR="0044142D" w:rsidRPr="004733D2">
        <w:rPr>
          <w:lang w:val="en-US" w:eastAsia="nl-NL"/>
        </w:rPr>
        <w:t>).</w:t>
      </w:r>
      <w:r w:rsidR="00E15A46">
        <w:rPr>
          <w:lang w:val="en-US" w:eastAsia="nl-NL"/>
        </w:rPr>
        <w:t xml:space="preserve"> </w:t>
      </w:r>
      <w:r w:rsidR="00A85BC1">
        <w:rPr>
          <w:lang w:val="en-US" w:eastAsia="nl-NL"/>
        </w:rPr>
        <w:t>In the first period, the respondents’ attitudes toward</w:t>
      </w:r>
      <w:r w:rsidR="00F93211">
        <w:rPr>
          <w:lang w:val="en-US" w:eastAsia="nl-NL"/>
        </w:rPr>
        <w:t>s</w:t>
      </w:r>
      <w:r w:rsidR="00A85BC1">
        <w:rPr>
          <w:lang w:val="en-US" w:eastAsia="nl-NL"/>
        </w:rPr>
        <w:t xml:space="preserve"> teleworking was mostly positive, as more than 70% indicated that they expected teleworking would lead to several </w:t>
      </w:r>
      <w:r w:rsidR="00F93211">
        <w:rPr>
          <w:lang w:val="en-US" w:eastAsia="nl-NL"/>
        </w:rPr>
        <w:t>positive outcomes</w:t>
      </w:r>
      <w:r w:rsidR="00E233C7">
        <w:rPr>
          <w:lang w:val="en-US" w:eastAsia="nl-NL"/>
        </w:rPr>
        <w:t xml:space="preserve">. Examples are </w:t>
      </w:r>
      <w:r w:rsidR="00A85BC1">
        <w:rPr>
          <w:lang w:val="en-US" w:eastAsia="nl-NL"/>
        </w:rPr>
        <w:t>working more flexible</w:t>
      </w:r>
      <w:r w:rsidR="00E233C7">
        <w:rPr>
          <w:lang w:val="en-US" w:eastAsia="nl-NL"/>
        </w:rPr>
        <w:t xml:space="preserve"> and </w:t>
      </w:r>
      <w:r w:rsidR="00A85BC1">
        <w:rPr>
          <w:lang w:val="en-US" w:eastAsia="nl-NL"/>
        </w:rPr>
        <w:t xml:space="preserve">without interruptions and less work-related traffic. </w:t>
      </w:r>
      <w:r w:rsidR="00E233C7">
        <w:rPr>
          <w:lang w:val="en-US" w:eastAsia="nl-NL"/>
        </w:rPr>
        <w:t>In the first period, the majority of the employees reported that they</w:t>
      </w:r>
      <w:r w:rsidR="000A6119">
        <w:rPr>
          <w:lang w:val="en-US" w:eastAsia="nl-NL"/>
        </w:rPr>
        <w:t xml:space="preserve"> (on average in the last 3 months)</w:t>
      </w:r>
      <w:r w:rsidR="00E233C7">
        <w:rPr>
          <w:lang w:val="en-US" w:eastAsia="nl-NL"/>
        </w:rPr>
        <w:t xml:space="preserve"> </w:t>
      </w:r>
      <w:r w:rsidR="00B5452E">
        <w:rPr>
          <w:lang w:val="en-US" w:eastAsia="nl-NL"/>
        </w:rPr>
        <w:t xml:space="preserve">already </w:t>
      </w:r>
      <w:r w:rsidR="00E233C7">
        <w:rPr>
          <w:lang w:val="en-US" w:eastAsia="nl-NL"/>
        </w:rPr>
        <w:t xml:space="preserve">worked </w:t>
      </w:r>
      <w:r w:rsidR="00B5452E">
        <w:rPr>
          <w:lang w:val="en-US" w:eastAsia="nl-NL"/>
        </w:rPr>
        <w:t xml:space="preserve">at least </w:t>
      </w:r>
      <w:r w:rsidR="00E233C7">
        <w:rPr>
          <w:lang w:val="en-US" w:eastAsia="nl-NL"/>
        </w:rPr>
        <w:t>1 day a week from home (</w:t>
      </w:r>
      <w:r w:rsidR="00E233C7" w:rsidRPr="00065F8F">
        <w:rPr>
          <w:i/>
          <w:iCs/>
          <w:lang w:val="en-US" w:eastAsia="nl-NL"/>
        </w:rPr>
        <w:t>N=</w:t>
      </w:r>
      <w:r w:rsidR="00B5452E">
        <w:rPr>
          <w:i/>
          <w:iCs/>
          <w:lang w:val="en-US" w:eastAsia="nl-NL"/>
        </w:rPr>
        <w:t>2305</w:t>
      </w:r>
      <w:r w:rsidR="000A6119">
        <w:rPr>
          <w:i/>
          <w:iCs/>
          <w:lang w:val="en-US" w:eastAsia="nl-NL"/>
        </w:rPr>
        <w:t xml:space="preserve">, </w:t>
      </w:r>
      <w:r w:rsidR="00B5452E">
        <w:rPr>
          <w:i/>
          <w:iCs/>
          <w:lang w:val="en-US" w:eastAsia="nl-NL"/>
        </w:rPr>
        <w:t>56</w:t>
      </w:r>
      <w:r w:rsidR="000A6119">
        <w:rPr>
          <w:i/>
          <w:iCs/>
          <w:lang w:val="en-US" w:eastAsia="nl-NL"/>
        </w:rPr>
        <w:t>%</w:t>
      </w:r>
      <w:r w:rsidR="00E233C7">
        <w:rPr>
          <w:lang w:val="en-US" w:eastAsia="nl-NL"/>
        </w:rPr>
        <w:t xml:space="preserve">). </w:t>
      </w:r>
      <w:r w:rsidR="00B5452E">
        <w:rPr>
          <w:lang w:val="en-US" w:eastAsia="nl-NL"/>
        </w:rPr>
        <w:t xml:space="preserve">This number increased with 8% in the second period </w:t>
      </w:r>
      <w:r w:rsidR="00B5452E" w:rsidRPr="00B5452E">
        <w:rPr>
          <w:i/>
          <w:iCs/>
          <w:lang w:val="en-US" w:eastAsia="nl-NL"/>
        </w:rPr>
        <w:t>(N=2498, 64%)</w:t>
      </w:r>
      <w:r w:rsidR="00B5452E">
        <w:rPr>
          <w:lang w:val="en-US" w:eastAsia="nl-NL"/>
        </w:rPr>
        <w:t xml:space="preserve">. </w:t>
      </w:r>
    </w:p>
    <w:p w14:paraId="4D15EC35" w14:textId="0969AA29" w:rsidR="00990A2D" w:rsidRPr="00990A2D" w:rsidRDefault="00990A2D" w:rsidP="00990A2D">
      <w:pPr>
        <w:pStyle w:val="Kop2"/>
        <w:rPr>
          <w:lang w:val="en-GB" w:eastAsia="nl-NL"/>
        </w:rPr>
      </w:pPr>
      <w:bookmarkStart w:id="28" w:name="_Toc39498095"/>
      <w:bookmarkStart w:id="29" w:name="_Toc52530236"/>
      <w:r>
        <w:rPr>
          <w:lang w:val="en-GB" w:eastAsia="nl-NL"/>
        </w:rPr>
        <w:t>Measures</w:t>
      </w:r>
      <w:bookmarkEnd w:id="28"/>
      <w:bookmarkEnd w:id="29"/>
    </w:p>
    <w:p w14:paraId="2BE2CCA2" w14:textId="16A19BBB" w:rsidR="00BA3FC5" w:rsidRDefault="001076CE" w:rsidP="007E30C5">
      <w:pPr>
        <w:rPr>
          <w:rFonts w:eastAsia="Arial"/>
          <w:bdr w:val="nil"/>
          <w:lang w:val="en-GB" w:eastAsia="nl-NL"/>
        </w:rPr>
      </w:pPr>
      <w:r>
        <w:rPr>
          <w:rFonts w:eastAsia="Arial"/>
          <w:i/>
          <w:iCs/>
          <w:bdr w:val="nil"/>
          <w:lang w:val="en-GB" w:eastAsia="nl-NL"/>
        </w:rPr>
        <w:t xml:space="preserve">Performance. </w:t>
      </w:r>
      <w:proofErr w:type="gramStart"/>
      <w:r w:rsidR="00522445">
        <w:rPr>
          <w:rFonts w:eastAsia="Arial"/>
          <w:bdr w:val="nil"/>
          <w:lang w:val="en-GB" w:eastAsia="nl-NL"/>
        </w:rPr>
        <w:t>In order to</w:t>
      </w:r>
      <w:proofErr w:type="gramEnd"/>
      <w:r w:rsidR="00522445">
        <w:rPr>
          <w:rFonts w:eastAsia="Arial"/>
          <w:bdr w:val="nil"/>
          <w:lang w:val="en-GB" w:eastAsia="nl-NL"/>
        </w:rPr>
        <w:t xml:space="preserve"> measure performance, the in-role performance scale of </w:t>
      </w:r>
      <w:r w:rsidR="00522445" w:rsidRPr="00522445">
        <w:rPr>
          <w:rFonts w:eastAsia="Arial"/>
          <w:bdr w:val="nil"/>
          <w:lang w:val="en-GB" w:eastAsia="nl-NL"/>
        </w:rPr>
        <w:t>Williams</w:t>
      </w:r>
      <w:r w:rsidR="00522445">
        <w:rPr>
          <w:rFonts w:eastAsia="Arial"/>
          <w:bdr w:val="nil"/>
          <w:lang w:val="en-GB" w:eastAsia="nl-NL"/>
        </w:rPr>
        <w:t xml:space="preserve"> </w:t>
      </w:r>
      <w:r w:rsidR="006C2C8D">
        <w:rPr>
          <w:rFonts w:eastAsia="Arial"/>
          <w:bdr w:val="nil"/>
          <w:lang w:val="en-GB" w:eastAsia="nl-NL"/>
        </w:rPr>
        <w:t>and</w:t>
      </w:r>
      <w:r w:rsidR="00522445" w:rsidRPr="00522445">
        <w:rPr>
          <w:rFonts w:eastAsia="Arial"/>
          <w:bdr w:val="nil"/>
          <w:lang w:val="en-GB" w:eastAsia="nl-NL"/>
        </w:rPr>
        <w:t xml:space="preserve"> Anderson</w:t>
      </w:r>
      <w:r w:rsidR="00522445">
        <w:rPr>
          <w:rFonts w:eastAsia="Arial"/>
          <w:bdr w:val="nil"/>
          <w:lang w:val="en-GB" w:eastAsia="nl-NL"/>
        </w:rPr>
        <w:t xml:space="preserve"> (</w:t>
      </w:r>
      <w:r w:rsidR="00522445" w:rsidRPr="00522445">
        <w:rPr>
          <w:rFonts w:eastAsia="Arial"/>
          <w:bdr w:val="nil"/>
          <w:lang w:val="en-GB" w:eastAsia="nl-NL"/>
        </w:rPr>
        <w:t>1991</w:t>
      </w:r>
      <w:r w:rsidR="00522445">
        <w:rPr>
          <w:rFonts w:eastAsia="Arial"/>
          <w:bdr w:val="nil"/>
          <w:lang w:val="en-GB" w:eastAsia="nl-NL"/>
        </w:rPr>
        <w:t xml:space="preserve">) was used, which contains 7 items. </w:t>
      </w:r>
      <w:r w:rsidR="00A607FE">
        <w:rPr>
          <w:rFonts w:eastAsia="Arial"/>
          <w:bdr w:val="nil"/>
          <w:lang w:val="en-GB" w:eastAsia="nl-NL"/>
        </w:rPr>
        <w:t>These authors</w:t>
      </w:r>
      <w:r w:rsidR="0013772B">
        <w:rPr>
          <w:rFonts w:eastAsia="Arial"/>
          <w:bdr w:val="nil"/>
          <w:lang w:val="en-GB" w:eastAsia="nl-NL"/>
        </w:rPr>
        <w:t xml:space="preserve"> </w:t>
      </w:r>
      <w:r w:rsidR="00522445">
        <w:rPr>
          <w:rFonts w:eastAsia="Arial"/>
          <w:bdr w:val="nil"/>
          <w:lang w:val="en-GB" w:eastAsia="nl-NL"/>
        </w:rPr>
        <w:t>used the in-role performance scale of O’Reilly and Chatman (1986) but added several items since this scale only contained 3 items.</w:t>
      </w:r>
      <w:r w:rsidR="00727929">
        <w:rPr>
          <w:rFonts w:eastAsia="Arial"/>
          <w:bdr w:val="nil"/>
          <w:lang w:val="en-GB" w:eastAsia="nl-NL"/>
        </w:rPr>
        <w:t xml:space="preserve"> </w:t>
      </w:r>
      <w:r w:rsidR="00D87B9D">
        <w:rPr>
          <w:rFonts w:eastAsia="Arial"/>
          <w:bdr w:val="nil"/>
          <w:lang w:val="en-GB" w:eastAsia="nl-NL"/>
        </w:rPr>
        <w:t xml:space="preserve">The added items were based upon behaviors as described in job descriptions or by several rewards systems, underlying the definition of in-role behavior. </w:t>
      </w:r>
      <w:r w:rsidR="00727929" w:rsidRPr="00727929">
        <w:rPr>
          <w:rFonts w:eastAsia="Arial"/>
          <w:bdr w:val="nil"/>
          <w:lang w:val="en-GB" w:eastAsia="nl-NL"/>
        </w:rPr>
        <w:t>An example item is</w:t>
      </w:r>
      <w:r w:rsidR="00727929">
        <w:rPr>
          <w:rFonts w:eastAsia="Arial"/>
          <w:bdr w:val="nil"/>
          <w:lang w:val="en-GB" w:eastAsia="nl-NL"/>
        </w:rPr>
        <w:t xml:space="preserve"> “</w:t>
      </w:r>
      <w:r w:rsidR="00727929" w:rsidRPr="00727929">
        <w:rPr>
          <w:rFonts w:eastAsia="Arial"/>
          <w:bdr w:val="nil"/>
          <w:lang w:val="en-GB" w:eastAsia="nl-NL"/>
        </w:rPr>
        <w:t>I fulfil the responsibilities mentioned in my job description</w:t>
      </w:r>
      <w:r w:rsidR="00727929">
        <w:rPr>
          <w:rFonts w:eastAsia="Arial"/>
          <w:bdr w:val="nil"/>
          <w:lang w:val="en-GB" w:eastAsia="nl-NL"/>
        </w:rPr>
        <w:t>”</w:t>
      </w:r>
      <w:r w:rsidR="007C27CD">
        <w:rPr>
          <w:rFonts w:eastAsia="Arial"/>
          <w:bdr w:val="nil"/>
          <w:lang w:val="en-GB" w:eastAsia="nl-NL"/>
        </w:rPr>
        <w:t xml:space="preserve">. </w:t>
      </w:r>
    </w:p>
    <w:p w14:paraId="75EB0A07" w14:textId="50E01E96" w:rsidR="00497AAD" w:rsidRDefault="00BA3FC5" w:rsidP="007E30C5">
      <w:pPr>
        <w:rPr>
          <w:rFonts w:eastAsia="Arial"/>
          <w:bdr w:val="nil"/>
          <w:lang w:val="en-GB" w:eastAsia="nl-NL"/>
        </w:rPr>
      </w:pPr>
      <w:r>
        <w:rPr>
          <w:rFonts w:eastAsia="Arial"/>
          <w:i/>
          <w:iCs/>
          <w:bdr w:val="nil"/>
          <w:lang w:val="en-GB" w:eastAsia="nl-NL"/>
        </w:rPr>
        <w:t xml:space="preserve">Concentration. </w:t>
      </w:r>
      <w:r>
        <w:rPr>
          <w:rFonts w:eastAsia="Arial"/>
          <w:bdr w:val="nil"/>
          <w:lang w:val="en-GB" w:eastAsia="nl-NL"/>
        </w:rPr>
        <w:t xml:space="preserve">An employee’s ability to concentrate was measured, using a scale </w:t>
      </w:r>
      <w:r w:rsidR="00B32411">
        <w:rPr>
          <w:rFonts w:eastAsia="Arial"/>
          <w:bdr w:val="nil"/>
          <w:lang w:val="en-GB" w:eastAsia="nl-NL"/>
        </w:rPr>
        <w:t>of</w:t>
      </w:r>
      <w:r>
        <w:rPr>
          <w:rFonts w:eastAsia="Arial"/>
          <w:bdr w:val="nil"/>
          <w:lang w:val="en-GB" w:eastAsia="nl-NL"/>
        </w:rPr>
        <w:t xml:space="preserve"> </w:t>
      </w:r>
      <w:r w:rsidRPr="00D76323">
        <w:rPr>
          <w:lang w:val="en-US"/>
        </w:rPr>
        <w:t>Demerouti</w:t>
      </w:r>
      <w:r w:rsidR="00684E7B">
        <w:rPr>
          <w:lang w:val="en-US"/>
        </w:rPr>
        <w:t xml:space="preserve"> et al. </w:t>
      </w:r>
      <w:r>
        <w:rPr>
          <w:lang w:val="en-US"/>
        </w:rPr>
        <w:t>(2007)</w:t>
      </w:r>
      <w:r w:rsidR="00494B13">
        <w:rPr>
          <w:rFonts w:eastAsia="Arial"/>
          <w:bdr w:val="nil"/>
          <w:lang w:val="en-GB" w:eastAsia="nl-NL"/>
        </w:rPr>
        <w:t xml:space="preserve">, which was used to assess whether employees were able to focus completely on their job. The </w:t>
      </w:r>
      <w:r w:rsidR="00494B13">
        <w:rPr>
          <w:rFonts w:eastAsia="Arial"/>
          <w:bdr w:val="nil"/>
          <w:lang w:val="en-GB" w:eastAsia="nl-NL"/>
        </w:rPr>
        <w:lastRenderedPageBreak/>
        <w:t xml:space="preserve">scale </w:t>
      </w:r>
      <w:r>
        <w:rPr>
          <w:rFonts w:eastAsia="Arial"/>
          <w:bdr w:val="nil"/>
          <w:lang w:val="en-GB" w:eastAsia="nl-NL"/>
        </w:rPr>
        <w:t>contains 5 items</w:t>
      </w:r>
      <w:r w:rsidR="00494B13">
        <w:rPr>
          <w:rFonts w:eastAsia="Arial"/>
          <w:bdr w:val="nil"/>
          <w:lang w:val="en-GB" w:eastAsia="nl-NL"/>
        </w:rPr>
        <w:t xml:space="preserve"> of which on</w:t>
      </w:r>
      <w:r w:rsidR="00A96893">
        <w:rPr>
          <w:rFonts w:eastAsia="Arial"/>
          <w:bdr w:val="nil"/>
          <w:lang w:val="en-GB" w:eastAsia="nl-NL"/>
        </w:rPr>
        <w:t>e</w:t>
      </w:r>
      <w:r w:rsidR="00B32411">
        <w:rPr>
          <w:rFonts w:eastAsia="Arial"/>
          <w:bdr w:val="nil"/>
          <w:lang w:val="en-GB" w:eastAsia="nl-NL"/>
        </w:rPr>
        <w:t xml:space="preserve"> extra was added to the original scale of </w:t>
      </w:r>
      <w:r w:rsidR="00494B13">
        <w:rPr>
          <w:rFonts w:eastAsia="Arial"/>
          <w:bdr w:val="nil"/>
          <w:lang w:val="en-GB" w:eastAsia="nl-NL"/>
        </w:rPr>
        <w:t>Jackson and Marsh (1996), namely “</w:t>
      </w:r>
      <w:r w:rsidR="00931281" w:rsidRPr="00931281">
        <w:rPr>
          <w:rFonts w:eastAsia="Arial"/>
          <w:bdr w:val="nil"/>
          <w:lang w:val="en-GB" w:eastAsia="nl-NL"/>
        </w:rPr>
        <w:t>Over the past 3 months, my thoughts have drifted to other things during work.</w:t>
      </w:r>
      <w:r w:rsidR="00494B13">
        <w:rPr>
          <w:rFonts w:eastAsia="Arial"/>
          <w:bdr w:val="nil"/>
          <w:lang w:val="en-GB" w:eastAsia="nl-NL"/>
        </w:rPr>
        <w:t>”, which is reverse-coded</w:t>
      </w:r>
      <w:r w:rsidR="004E03C1">
        <w:rPr>
          <w:rFonts w:eastAsia="Arial"/>
          <w:bdr w:val="nil"/>
          <w:lang w:val="en-GB" w:eastAsia="nl-NL"/>
        </w:rPr>
        <w:t xml:space="preserve">. </w:t>
      </w:r>
      <w:r w:rsidR="00494B13">
        <w:rPr>
          <w:rFonts w:eastAsia="Arial"/>
          <w:bdr w:val="nil"/>
          <w:lang w:val="en-GB" w:eastAsia="nl-NL"/>
        </w:rPr>
        <w:t>An example of an item of the original scale is “</w:t>
      </w:r>
      <w:r w:rsidR="00C65785" w:rsidRPr="00C65785">
        <w:rPr>
          <w:rFonts w:eastAsia="Arial"/>
          <w:bdr w:val="nil"/>
          <w:lang w:val="en-GB" w:eastAsia="nl-NL"/>
        </w:rPr>
        <w:t>Over the past 3 months, my attention has been focused on the task I was performing during my work</w:t>
      </w:r>
      <w:r w:rsidR="00C65785">
        <w:rPr>
          <w:rFonts w:eastAsia="Arial"/>
          <w:bdr w:val="nil"/>
          <w:lang w:val="en-GB" w:eastAsia="nl-NL"/>
        </w:rPr>
        <w:t xml:space="preserve">”. </w:t>
      </w:r>
    </w:p>
    <w:p w14:paraId="529227B0" w14:textId="7C7A2B18" w:rsidR="00E67AD8" w:rsidRDefault="00497AAD" w:rsidP="00661DA0">
      <w:pPr>
        <w:rPr>
          <w:rFonts w:eastAsia="Arial"/>
          <w:bdr w:val="nil"/>
          <w:lang w:val="en-US" w:eastAsia="nl-NL"/>
        </w:rPr>
      </w:pPr>
      <w:bookmarkStart w:id="30" w:name="_Hlk25593927"/>
      <w:r>
        <w:rPr>
          <w:rFonts w:eastAsia="Arial"/>
          <w:i/>
          <w:iCs/>
          <w:bdr w:val="nil"/>
          <w:lang w:val="en-GB" w:eastAsia="nl-NL"/>
        </w:rPr>
        <w:t>Satisfaction of the need for relatedness.</w:t>
      </w:r>
      <w:r w:rsidR="00AF7D3B">
        <w:rPr>
          <w:rFonts w:eastAsia="Arial"/>
          <w:bdr w:val="nil"/>
          <w:lang w:val="en-GB" w:eastAsia="nl-NL"/>
        </w:rPr>
        <w:t xml:space="preserve"> </w:t>
      </w:r>
      <w:r w:rsidR="00AF7D3B" w:rsidRPr="00AF7D3B">
        <w:rPr>
          <w:rFonts w:eastAsia="Arial"/>
          <w:bdr w:val="nil"/>
          <w:lang w:eastAsia="nl-NL"/>
        </w:rPr>
        <w:t>Van den Broeck</w:t>
      </w:r>
      <w:r w:rsidR="00AF7D3B">
        <w:rPr>
          <w:rFonts w:eastAsia="Arial"/>
          <w:bdr w:val="nil"/>
          <w:lang w:eastAsia="nl-NL"/>
        </w:rPr>
        <w:t xml:space="preserve"> et al.</w:t>
      </w:r>
      <w:r w:rsidR="00AF7D3B" w:rsidRPr="00AF7D3B">
        <w:rPr>
          <w:rFonts w:eastAsia="Arial"/>
          <w:bdr w:val="nil"/>
          <w:lang w:eastAsia="nl-NL"/>
        </w:rPr>
        <w:t xml:space="preserve"> </w:t>
      </w:r>
      <w:r w:rsidR="00AF7D3B" w:rsidRPr="00AF7D3B">
        <w:rPr>
          <w:rFonts w:eastAsia="Arial"/>
          <w:bdr w:val="nil"/>
          <w:lang w:val="en-US" w:eastAsia="nl-NL"/>
        </w:rPr>
        <w:t>(2010) published an article in wh</w:t>
      </w:r>
      <w:r w:rsidR="00AF7D3B">
        <w:rPr>
          <w:rFonts w:eastAsia="Arial"/>
          <w:bdr w:val="nil"/>
          <w:lang w:val="en-US" w:eastAsia="nl-NL"/>
        </w:rPr>
        <w:t xml:space="preserve">ich they constructed and validated </w:t>
      </w:r>
      <w:r w:rsidR="00EA267B">
        <w:rPr>
          <w:rFonts w:eastAsia="Arial"/>
          <w:bdr w:val="nil"/>
          <w:lang w:val="en-US" w:eastAsia="nl-NL"/>
        </w:rPr>
        <w:t xml:space="preserve">a scale that included all the basic need satisfactions in </w:t>
      </w:r>
      <w:r w:rsidR="00032EE6">
        <w:rPr>
          <w:rFonts w:eastAsia="Arial"/>
          <w:bdr w:val="nil"/>
          <w:lang w:val="en-US" w:eastAsia="nl-NL"/>
        </w:rPr>
        <w:t xml:space="preserve">a </w:t>
      </w:r>
      <w:r w:rsidR="00EA267B">
        <w:rPr>
          <w:rFonts w:eastAsia="Arial"/>
          <w:bdr w:val="nil"/>
          <w:lang w:val="en-US" w:eastAsia="nl-NL"/>
        </w:rPr>
        <w:t xml:space="preserve">work-related context. Three of these items were </w:t>
      </w:r>
      <w:r w:rsidR="00032EE6">
        <w:rPr>
          <w:rFonts w:eastAsia="Arial"/>
          <w:bdr w:val="nil"/>
          <w:lang w:val="en-US" w:eastAsia="nl-NL"/>
        </w:rPr>
        <w:t xml:space="preserve">used </w:t>
      </w:r>
      <w:r w:rsidR="00EA267B">
        <w:rPr>
          <w:rFonts w:eastAsia="Arial"/>
          <w:bdr w:val="nil"/>
          <w:lang w:val="en-US" w:eastAsia="nl-NL"/>
        </w:rPr>
        <w:t xml:space="preserve">to measure the satisfaction of the need for </w:t>
      </w:r>
      <w:r w:rsidR="0023539B">
        <w:rPr>
          <w:rFonts w:eastAsia="Arial"/>
          <w:bdr w:val="nil"/>
          <w:lang w:val="en-US" w:eastAsia="nl-NL"/>
        </w:rPr>
        <w:t>relatedness, namely</w:t>
      </w:r>
      <w:r w:rsidR="00661DA0">
        <w:rPr>
          <w:rFonts w:eastAsia="Arial"/>
          <w:bdr w:val="nil"/>
          <w:lang w:val="en-US" w:eastAsia="nl-NL"/>
        </w:rPr>
        <w:t xml:space="preserve"> “</w:t>
      </w:r>
      <w:r w:rsidR="00661DA0" w:rsidRPr="00661DA0">
        <w:rPr>
          <w:rFonts w:eastAsia="Arial"/>
          <w:bdr w:val="nil"/>
          <w:lang w:val="en-US" w:eastAsia="nl-NL"/>
        </w:rPr>
        <w:t>I feel like part of a group at work</w:t>
      </w:r>
      <w:r w:rsidR="00661DA0">
        <w:rPr>
          <w:rFonts w:eastAsia="Arial"/>
          <w:bdr w:val="nil"/>
          <w:lang w:val="en-US" w:eastAsia="nl-NL"/>
        </w:rPr>
        <w:t>”, “</w:t>
      </w:r>
      <w:r w:rsidR="00661DA0" w:rsidRPr="00661DA0">
        <w:rPr>
          <w:rFonts w:eastAsia="Arial"/>
          <w:bdr w:val="nil"/>
          <w:lang w:val="en-US" w:eastAsia="nl-NL"/>
        </w:rPr>
        <w:t>I can talk to others at work about what I really think is important</w:t>
      </w:r>
      <w:r w:rsidR="00661DA0">
        <w:rPr>
          <w:rFonts w:eastAsia="Arial"/>
          <w:bdr w:val="nil"/>
          <w:lang w:val="en-US" w:eastAsia="nl-NL"/>
        </w:rPr>
        <w:t>” and “</w:t>
      </w:r>
      <w:r w:rsidR="00661DA0" w:rsidRPr="00661DA0">
        <w:rPr>
          <w:rFonts w:eastAsia="Arial"/>
          <w:bdr w:val="nil"/>
          <w:lang w:val="en-US" w:eastAsia="nl-NL"/>
        </w:rPr>
        <w:t>Some of the people I work with are real friends</w:t>
      </w:r>
      <w:r w:rsidR="00661DA0">
        <w:rPr>
          <w:rFonts w:eastAsia="Arial"/>
          <w:bdr w:val="nil"/>
          <w:lang w:val="en-US" w:eastAsia="nl-NL"/>
        </w:rPr>
        <w:t>”.</w:t>
      </w:r>
      <w:bookmarkEnd w:id="30"/>
    </w:p>
    <w:p w14:paraId="6A279A77" w14:textId="1C88F8A0" w:rsidR="005A0781" w:rsidRDefault="005A0781" w:rsidP="00661DA0">
      <w:pPr>
        <w:rPr>
          <w:rFonts w:eastAsia="Arial"/>
          <w:bdr w:val="nil"/>
          <w:lang w:val="en-US" w:eastAsia="nl-NL"/>
        </w:rPr>
      </w:pPr>
      <w:r w:rsidRPr="005A0781">
        <w:rPr>
          <w:rFonts w:eastAsia="Arial"/>
          <w:bdr w:val="nil"/>
          <w:lang w:val="en-US" w:eastAsia="nl-NL"/>
        </w:rPr>
        <w:t>In addition, all items were questioned</w:t>
      </w:r>
      <w:r w:rsidR="00D763FF">
        <w:rPr>
          <w:rFonts w:eastAsia="Arial"/>
          <w:bdr w:val="nil"/>
          <w:lang w:val="en-US" w:eastAsia="nl-NL"/>
        </w:rPr>
        <w:t xml:space="preserve">, </w:t>
      </w:r>
      <w:r w:rsidRPr="005A0781">
        <w:rPr>
          <w:rFonts w:eastAsia="Arial"/>
          <w:bdr w:val="nil"/>
          <w:lang w:val="en-US" w:eastAsia="nl-NL"/>
        </w:rPr>
        <w:t xml:space="preserve">using a 7-point Likert scale, going from 1=”strongly disagree” to 7=”strongly agree”. A framing period of 3 months was added to the items, since the deadline to fill in the survey was 3 months after teleworking was introduced by the organization. </w:t>
      </w:r>
      <w:r w:rsidR="00894434" w:rsidRPr="00894434">
        <w:rPr>
          <w:rFonts w:eastAsia="Arial"/>
          <w:bdr w:val="nil"/>
          <w:lang w:val="en-US" w:eastAsia="nl-NL"/>
        </w:rPr>
        <w:t xml:space="preserve">The Cronbach’s alphas of all the concepts were always between 0.73 and 0.86, indicating that the scales are sufficiently reliable. </w:t>
      </w:r>
      <w:r w:rsidRPr="005A0781">
        <w:rPr>
          <w:rFonts w:eastAsia="Arial"/>
          <w:bdr w:val="nil"/>
          <w:lang w:val="en-US" w:eastAsia="nl-NL"/>
        </w:rPr>
        <w:t xml:space="preserve">Furthermore, several demographic variables were included in the survey. Examples are gender, </w:t>
      </w:r>
      <w:r w:rsidR="0013772B">
        <w:rPr>
          <w:rFonts w:eastAsia="Arial"/>
          <w:bdr w:val="nil"/>
          <w:lang w:val="en-US" w:eastAsia="nl-NL"/>
        </w:rPr>
        <w:t xml:space="preserve">educational </w:t>
      </w:r>
      <w:r w:rsidRPr="005A0781">
        <w:rPr>
          <w:rFonts w:eastAsia="Arial"/>
          <w:bdr w:val="nil"/>
          <w:lang w:val="en-US" w:eastAsia="nl-NL"/>
        </w:rPr>
        <w:t xml:space="preserve">degree, age, contract, location, marital status, whether the employees </w:t>
      </w:r>
      <w:r w:rsidR="00A3340A" w:rsidRPr="005A0781">
        <w:rPr>
          <w:rFonts w:eastAsia="Arial"/>
          <w:bdr w:val="nil"/>
          <w:lang w:val="en-US" w:eastAsia="nl-NL"/>
        </w:rPr>
        <w:t>ha</w:t>
      </w:r>
      <w:r w:rsidR="00A3340A">
        <w:rPr>
          <w:rFonts w:eastAsia="Arial"/>
          <w:bdr w:val="nil"/>
          <w:lang w:val="en-US" w:eastAsia="nl-NL"/>
        </w:rPr>
        <w:t>ve</w:t>
      </w:r>
      <w:r w:rsidRPr="005A0781">
        <w:rPr>
          <w:rFonts w:eastAsia="Arial"/>
          <w:bdr w:val="nil"/>
          <w:lang w:val="en-US" w:eastAsia="nl-NL"/>
        </w:rPr>
        <w:t xml:space="preserve"> children and how many.</w:t>
      </w:r>
    </w:p>
    <w:p w14:paraId="37956089" w14:textId="243ED205" w:rsidR="00293375" w:rsidRDefault="00E67AD8" w:rsidP="00661DA0">
      <w:pPr>
        <w:rPr>
          <w:rFonts w:eastAsia="Arial"/>
          <w:bdr w:val="nil"/>
          <w:lang w:val="en-US" w:eastAsia="nl-NL"/>
        </w:rPr>
      </w:pPr>
      <w:r>
        <w:rPr>
          <w:rFonts w:eastAsia="Arial"/>
          <w:i/>
          <w:iCs/>
          <w:bdr w:val="nil"/>
          <w:lang w:val="en-US" w:eastAsia="nl-NL"/>
        </w:rPr>
        <w:t xml:space="preserve">Experience. </w:t>
      </w:r>
      <w:r w:rsidR="00E21189">
        <w:rPr>
          <w:rFonts w:eastAsia="Arial"/>
          <w:bdr w:val="nil"/>
          <w:lang w:val="en-US" w:eastAsia="nl-NL"/>
        </w:rPr>
        <w:t>Job</w:t>
      </w:r>
      <w:r>
        <w:rPr>
          <w:rFonts w:eastAsia="Arial"/>
          <w:bdr w:val="nil"/>
          <w:lang w:val="en-US" w:eastAsia="nl-NL"/>
        </w:rPr>
        <w:t xml:space="preserve"> experience was measured by one item, namely “How many </w:t>
      </w:r>
      <w:r w:rsidRPr="00E67AD8">
        <w:rPr>
          <w:rFonts w:eastAsia="Arial"/>
          <w:bdr w:val="nil"/>
          <w:lang w:val="en-US" w:eastAsia="nl-NL"/>
        </w:rPr>
        <w:t xml:space="preserve">years </w:t>
      </w:r>
      <w:r>
        <w:rPr>
          <w:rFonts w:eastAsia="Arial"/>
          <w:bdr w:val="nil"/>
          <w:lang w:val="en-US" w:eastAsia="nl-NL"/>
        </w:rPr>
        <w:t>do you work in</w:t>
      </w:r>
      <w:r w:rsidRPr="00E67AD8">
        <w:rPr>
          <w:rFonts w:eastAsia="Arial"/>
          <w:bdr w:val="nil"/>
          <w:lang w:val="en-US" w:eastAsia="nl-NL"/>
        </w:rPr>
        <w:t xml:space="preserve"> </w:t>
      </w:r>
      <w:r w:rsidR="00A64C9A">
        <w:rPr>
          <w:rFonts w:eastAsia="Arial"/>
          <w:bdr w:val="nil"/>
          <w:lang w:val="en-US" w:eastAsia="nl-NL"/>
        </w:rPr>
        <w:t>your current position</w:t>
      </w:r>
      <w:r w:rsidRPr="00E67AD8">
        <w:rPr>
          <w:rFonts w:eastAsia="Arial"/>
          <w:bdr w:val="nil"/>
          <w:lang w:val="en-US" w:eastAsia="nl-NL"/>
        </w:rPr>
        <w:t>?</w:t>
      </w:r>
      <w:r>
        <w:rPr>
          <w:rFonts w:eastAsia="Arial"/>
          <w:bdr w:val="nil"/>
          <w:lang w:val="en-US" w:eastAsia="nl-NL"/>
        </w:rPr>
        <w:t xml:space="preserve">”. </w:t>
      </w:r>
    </w:p>
    <w:p w14:paraId="251A91E0" w14:textId="32670ED8" w:rsidR="005A0781" w:rsidRDefault="005A0781" w:rsidP="00967F0A">
      <w:pPr>
        <w:rPr>
          <w:rFonts w:eastAsia="Arial"/>
          <w:bdr w:val="nil"/>
          <w:lang w:val="en-US" w:eastAsia="nl-NL"/>
        </w:rPr>
      </w:pPr>
      <w:r w:rsidRPr="00BC592D">
        <w:rPr>
          <w:rFonts w:eastAsia="Arial"/>
          <w:i/>
          <w:iCs/>
          <w:bdr w:val="nil"/>
          <w:lang w:val="en-US" w:eastAsia="nl-NL"/>
        </w:rPr>
        <w:t xml:space="preserve">Difference in </w:t>
      </w:r>
      <w:r w:rsidR="00657D26">
        <w:rPr>
          <w:rFonts w:eastAsia="Arial"/>
          <w:i/>
          <w:iCs/>
          <w:bdr w:val="nil"/>
          <w:lang w:val="en-US" w:eastAsia="nl-NL"/>
        </w:rPr>
        <w:t>homeworking intensity</w:t>
      </w:r>
      <w:r w:rsidRPr="00BC592D">
        <w:rPr>
          <w:rFonts w:eastAsia="Arial"/>
          <w:i/>
          <w:iCs/>
          <w:bdr w:val="nil"/>
          <w:lang w:val="en-US" w:eastAsia="nl-NL"/>
        </w:rPr>
        <w:t>.</w:t>
      </w:r>
      <w:r>
        <w:rPr>
          <w:rFonts w:eastAsia="Arial"/>
          <w:i/>
          <w:iCs/>
          <w:bdr w:val="nil"/>
          <w:lang w:val="en-US" w:eastAsia="nl-NL"/>
        </w:rPr>
        <w:t xml:space="preserve"> </w:t>
      </w:r>
      <w:r>
        <w:rPr>
          <w:rFonts w:eastAsia="Arial"/>
          <w:bdr w:val="nil"/>
          <w:lang w:val="en-US" w:eastAsia="nl-NL"/>
        </w:rPr>
        <w:t>Several steps were taken in order to calculate the difference in days worked from home between the first and second period. First, respondents were asked in both measuring moments how many days a week they worked from home during the last 3 months, on a scale from 0 to 4 (4 being at least 4 days a week</w:t>
      </w:r>
      <w:r w:rsidR="00B95679">
        <w:rPr>
          <w:rFonts w:eastAsia="Arial"/>
          <w:bdr w:val="nil"/>
          <w:lang w:val="en-US" w:eastAsia="nl-NL"/>
        </w:rPr>
        <w:t>)</w:t>
      </w:r>
      <w:r>
        <w:rPr>
          <w:rFonts w:eastAsia="Arial"/>
          <w:bdr w:val="nil"/>
          <w:lang w:val="en-US" w:eastAsia="nl-NL"/>
        </w:rPr>
        <w:t xml:space="preserve">. </w:t>
      </w:r>
      <w:r w:rsidR="00B95679">
        <w:rPr>
          <w:rFonts w:eastAsia="Arial"/>
          <w:bdr w:val="nil"/>
          <w:lang w:val="en-US" w:eastAsia="nl-NL"/>
        </w:rPr>
        <w:t xml:space="preserve">This categoric variable was named ‘Homeworking </w:t>
      </w:r>
      <w:r w:rsidR="008052CE">
        <w:rPr>
          <w:rFonts w:eastAsia="Arial"/>
          <w:bdr w:val="nil"/>
          <w:lang w:val="en-US" w:eastAsia="nl-NL"/>
        </w:rPr>
        <w:t>frequency</w:t>
      </w:r>
      <w:r w:rsidR="00B95679">
        <w:rPr>
          <w:rFonts w:eastAsia="Arial"/>
          <w:bdr w:val="nil"/>
          <w:lang w:val="en-US" w:eastAsia="nl-NL"/>
        </w:rPr>
        <w:t xml:space="preserve">’. However, a considerable </w:t>
      </w:r>
      <w:proofErr w:type="gramStart"/>
      <w:r w:rsidR="00B95679">
        <w:rPr>
          <w:rFonts w:eastAsia="Arial"/>
          <w:bdr w:val="nil"/>
          <w:lang w:val="en-US" w:eastAsia="nl-NL"/>
        </w:rPr>
        <w:t>amount</w:t>
      </w:r>
      <w:proofErr w:type="gramEnd"/>
      <w:r w:rsidR="00B95679">
        <w:rPr>
          <w:rFonts w:eastAsia="Arial"/>
          <w:bdr w:val="nil"/>
          <w:lang w:val="en-US" w:eastAsia="nl-NL"/>
        </w:rPr>
        <w:t xml:space="preserve"> of employees did not work full-time in the organization. </w:t>
      </w:r>
      <w:r w:rsidR="00F41D3D">
        <w:rPr>
          <w:rFonts w:eastAsia="Arial"/>
          <w:bdr w:val="nil"/>
          <w:lang w:val="en-US" w:eastAsia="nl-NL"/>
        </w:rPr>
        <w:t>So,</w:t>
      </w:r>
      <w:r w:rsidR="00B95679">
        <w:rPr>
          <w:rFonts w:eastAsia="Arial"/>
          <w:bdr w:val="nil"/>
          <w:lang w:val="en-US" w:eastAsia="nl-NL"/>
        </w:rPr>
        <w:t xml:space="preserve"> employees who only work 3 days a week, but then also work those full 3 days from home for example, need to have the same weight than those who work 5 days out of 5 (full-time) from home. Therefore, the variable ‘</w:t>
      </w:r>
      <w:r w:rsidR="00EC6F68">
        <w:rPr>
          <w:rFonts w:eastAsia="Arial"/>
          <w:bdr w:val="nil"/>
          <w:lang w:val="en-US" w:eastAsia="nl-NL"/>
        </w:rPr>
        <w:t>W</w:t>
      </w:r>
      <w:r w:rsidR="00B95679">
        <w:rPr>
          <w:rFonts w:eastAsia="Arial"/>
          <w:bdr w:val="nil"/>
          <w:lang w:val="en-US" w:eastAsia="nl-NL"/>
        </w:rPr>
        <w:t>orking regime’</w:t>
      </w:r>
      <w:r w:rsidR="00426BEB">
        <w:rPr>
          <w:rFonts w:eastAsia="Arial"/>
          <w:bdr w:val="nil"/>
          <w:lang w:val="en-US" w:eastAsia="nl-NL"/>
        </w:rPr>
        <w:t xml:space="preserve">, </w:t>
      </w:r>
      <w:r w:rsidR="008052CE">
        <w:rPr>
          <w:rFonts w:eastAsia="Arial"/>
          <w:bdr w:val="nil"/>
          <w:lang w:val="en-US" w:eastAsia="nl-NL"/>
        </w:rPr>
        <w:t xml:space="preserve">was used in order to correct the amount of homeworking days. </w:t>
      </w:r>
      <w:r w:rsidR="00F41D3D">
        <w:rPr>
          <w:rFonts w:eastAsia="Arial"/>
          <w:bdr w:val="nil"/>
          <w:lang w:val="en-US" w:eastAsia="nl-NL"/>
        </w:rPr>
        <w:t xml:space="preserve">‘Working regime’ represents the amount of days </w:t>
      </w:r>
      <w:r w:rsidR="000D0132">
        <w:rPr>
          <w:rFonts w:eastAsia="Arial"/>
          <w:bdr w:val="nil"/>
          <w:lang w:val="en-US" w:eastAsia="nl-NL"/>
        </w:rPr>
        <w:t xml:space="preserve">a week </w:t>
      </w:r>
      <w:r w:rsidR="00F41D3D">
        <w:rPr>
          <w:rFonts w:eastAsia="Arial"/>
          <w:bdr w:val="nil"/>
          <w:lang w:val="en-US" w:eastAsia="nl-NL"/>
        </w:rPr>
        <w:t>an employee works</w:t>
      </w:r>
      <w:r w:rsidR="000D0132">
        <w:rPr>
          <w:rFonts w:eastAsia="Arial"/>
          <w:bdr w:val="nil"/>
          <w:lang w:val="en-US" w:eastAsia="nl-NL"/>
        </w:rPr>
        <w:t xml:space="preserve"> </w:t>
      </w:r>
      <w:r w:rsidR="00F41D3D">
        <w:rPr>
          <w:rFonts w:eastAsia="Arial"/>
          <w:bdr w:val="nil"/>
          <w:lang w:val="en-US" w:eastAsia="nl-NL"/>
        </w:rPr>
        <w:t xml:space="preserve">for the organization compared to a full working week. The variable is categorized as follows: </w:t>
      </w:r>
      <w:r w:rsidR="00F41D3D" w:rsidRPr="00F41D3D">
        <w:rPr>
          <w:rFonts w:eastAsia="Arial"/>
          <w:bdr w:val="nil"/>
          <w:lang w:val="en-US" w:eastAsia="nl-NL"/>
        </w:rPr>
        <w:t xml:space="preserve">1: 0%-24, 2: 25%-59%, 3: 60%-79%, 4: </w:t>
      </w:r>
      <w:r w:rsidR="00F41D3D">
        <w:rPr>
          <w:rFonts w:eastAsia="Arial"/>
          <w:bdr w:val="nil"/>
          <w:lang w:val="en-US" w:eastAsia="nl-NL"/>
        </w:rPr>
        <w:t xml:space="preserve">&gt;= </w:t>
      </w:r>
      <w:r w:rsidR="00F41D3D" w:rsidRPr="00F41D3D">
        <w:rPr>
          <w:rFonts w:eastAsia="Arial"/>
          <w:bdr w:val="nil"/>
          <w:lang w:val="en-US" w:eastAsia="nl-NL"/>
        </w:rPr>
        <w:t>80%</w:t>
      </w:r>
      <w:r w:rsidR="00F41D3D">
        <w:rPr>
          <w:rFonts w:eastAsia="Arial"/>
          <w:bdr w:val="nil"/>
          <w:lang w:val="en-US" w:eastAsia="nl-NL"/>
        </w:rPr>
        <w:t>. Then, in order to calculate ‘Homeworking intensity’, the variable ‘Homeworking frequency</w:t>
      </w:r>
      <w:r w:rsidR="004B5CA1">
        <w:rPr>
          <w:rFonts w:eastAsia="Arial"/>
          <w:bdr w:val="nil"/>
          <w:lang w:val="en-US" w:eastAsia="nl-NL"/>
        </w:rPr>
        <w:t>’</w:t>
      </w:r>
      <w:r w:rsidR="00F41D3D">
        <w:rPr>
          <w:rFonts w:eastAsia="Arial"/>
          <w:bdr w:val="nil"/>
          <w:lang w:val="en-US" w:eastAsia="nl-NL"/>
        </w:rPr>
        <w:t xml:space="preserve"> was divided by ‘Working regime’. </w:t>
      </w:r>
      <w:r w:rsidR="00EC6F68">
        <w:rPr>
          <w:rFonts w:eastAsia="Arial"/>
          <w:bdr w:val="nil"/>
          <w:lang w:val="en-US" w:eastAsia="nl-NL"/>
        </w:rPr>
        <w:t>Finally, the difference between ‘Homeworking intensity’ from the second and first period was calculated and added to our analys</w:t>
      </w:r>
      <w:r w:rsidR="00724EC7">
        <w:rPr>
          <w:rFonts w:eastAsia="Arial"/>
          <w:bdr w:val="nil"/>
          <w:lang w:val="en-US" w:eastAsia="nl-NL"/>
        </w:rPr>
        <w:t>e</w:t>
      </w:r>
      <w:r w:rsidR="00EC6F68">
        <w:rPr>
          <w:rFonts w:eastAsia="Arial"/>
          <w:bdr w:val="nil"/>
          <w:lang w:val="en-US" w:eastAsia="nl-NL"/>
        </w:rPr>
        <w:t>s</w:t>
      </w:r>
      <w:r w:rsidR="00EC6F68" w:rsidRPr="006A1EA8">
        <w:rPr>
          <w:rFonts w:eastAsia="Arial"/>
          <w:bdr w:val="nil"/>
          <w:lang w:val="en-US" w:eastAsia="nl-NL"/>
        </w:rPr>
        <w:t xml:space="preserve">. </w:t>
      </w:r>
      <w:r w:rsidR="00F757B4" w:rsidRPr="00BC592D">
        <w:rPr>
          <w:rFonts w:eastAsia="Arial"/>
          <w:bdr w:val="nil"/>
          <w:lang w:val="en-US" w:eastAsia="nl-NL"/>
        </w:rPr>
        <w:t xml:space="preserve">It is important to note that </w:t>
      </w:r>
      <w:r w:rsidR="00E403EE">
        <w:rPr>
          <w:rFonts w:eastAsia="Arial"/>
          <w:bdr w:val="nil"/>
          <w:lang w:val="en-US" w:eastAsia="nl-NL"/>
        </w:rPr>
        <w:t>‘</w:t>
      </w:r>
      <w:r w:rsidR="00F757B4" w:rsidRPr="00BC592D">
        <w:rPr>
          <w:rFonts w:eastAsia="Arial"/>
          <w:bdr w:val="nil"/>
          <w:lang w:val="en-US" w:eastAsia="nl-NL"/>
        </w:rPr>
        <w:t>Homeworking intensity</w:t>
      </w:r>
      <w:r w:rsidR="00E403EE">
        <w:rPr>
          <w:rFonts w:eastAsia="Arial"/>
          <w:bdr w:val="nil"/>
          <w:lang w:val="en-US" w:eastAsia="nl-NL"/>
        </w:rPr>
        <w:t>’</w:t>
      </w:r>
      <w:r w:rsidR="00F757B4" w:rsidRPr="00BC592D">
        <w:rPr>
          <w:rFonts w:eastAsia="Arial"/>
          <w:bdr w:val="nil"/>
          <w:lang w:val="en-US" w:eastAsia="nl-NL"/>
        </w:rPr>
        <w:t xml:space="preserve"> might have a negative sign in our data, due to the fact that the amount of days employees worked </w:t>
      </w:r>
      <w:r w:rsidR="00A607FE" w:rsidRPr="00BC592D">
        <w:rPr>
          <w:rFonts w:eastAsia="Arial"/>
          <w:bdr w:val="nil"/>
          <w:lang w:val="en-US" w:eastAsia="nl-NL"/>
        </w:rPr>
        <w:t>from</w:t>
      </w:r>
      <w:r w:rsidR="00F757B4" w:rsidRPr="00BC592D">
        <w:rPr>
          <w:rFonts w:eastAsia="Arial"/>
          <w:bdr w:val="nil"/>
          <w:lang w:val="en-US" w:eastAsia="nl-NL"/>
        </w:rPr>
        <w:t xml:space="preserve"> home between the two periods </w:t>
      </w:r>
      <w:r w:rsidR="00E71CD5" w:rsidRPr="00BC592D">
        <w:rPr>
          <w:rFonts w:eastAsia="Arial"/>
          <w:bdr w:val="nil"/>
          <w:lang w:val="en-US" w:eastAsia="nl-NL"/>
        </w:rPr>
        <w:t xml:space="preserve">could </w:t>
      </w:r>
      <w:r w:rsidR="00F757B4" w:rsidRPr="00BC592D">
        <w:rPr>
          <w:rFonts w:eastAsia="Arial"/>
          <w:bdr w:val="nil"/>
          <w:lang w:val="en-US" w:eastAsia="nl-NL"/>
        </w:rPr>
        <w:t>ha</w:t>
      </w:r>
      <w:r w:rsidR="00E71CD5" w:rsidRPr="00BC592D">
        <w:rPr>
          <w:rFonts w:eastAsia="Arial"/>
          <w:bdr w:val="nil"/>
          <w:lang w:val="en-US" w:eastAsia="nl-NL"/>
        </w:rPr>
        <w:t>ve</w:t>
      </w:r>
      <w:r w:rsidR="00F757B4" w:rsidRPr="00BC592D">
        <w:rPr>
          <w:rFonts w:eastAsia="Arial"/>
          <w:bdr w:val="nil"/>
          <w:lang w:val="en-US" w:eastAsia="nl-NL"/>
        </w:rPr>
        <w:t xml:space="preserve"> decreased.</w:t>
      </w:r>
      <w:r w:rsidR="00F757B4">
        <w:rPr>
          <w:rFonts w:eastAsia="Arial"/>
          <w:bdr w:val="nil"/>
          <w:lang w:val="en-US" w:eastAsia="nl-NL"/>
        </w:rPr>
        <w:t xml:space="preserve"> </w:t>
      </w:r>
      <w:r w:rsidR="00EC6F68">
        <w:rPr>
          <w:rFonts w:eastAsia="Arial"/>
          <w:bdr w:val="nil"/>
          <w:lang w:val="en-US" w:eastAsia="nl-NL"/>
        </w:rPr>
        <w:t xml:space="preserve"> </w:t>
      </w:r>
    </w:p>
    <w:p w14:paraId="7918D348" w14:textId="31C37A69" w:rsidR="0035589A" w:rsidRDefault="006F6E8F" w:rsidP="006F6E8F">
      <w:pPr>
        <w:pStyle w:val="Kop2"/>
        <w:rPr>
          <w:rFonts w:eastAsia="Arial"/>
          <w:bdr w:val="nil"/>
          <w:lang w:val="en-US" w:eastAsia="nl-NL"/>
        </w:rPr>
      </w:pPr>
      <w:bookmarkStart w:id="31" w:name="_Toc39498096"/>
      <w:bookmarkStart w:id="32" w:name="_Toc52530237"/>
      <w:r>
        <w:rPr>
          <w:rFonts w:eastAsia="Arial"/>
          <w:bdr w:val="nil"/>
          <w:lang w:val="en-US" w:eastAsia="nl-NL"/>
        </w:rPr>
        <w:t>Analys</w:t>
      </w:r>
      <w:r w:rsidR="00A404C4">
        <w:rPr>
          <w:rFonts w:eastAsia="Arial"/>
          <w:bdr w:val="nil"/>
          <w:lang w:val="en-US" w:eastAsia="nl-NL"/>
        </w:rPr>
        <w:t>e</w:t>
      </w:r>
      <w:r>
        <w:rPr>
          <w:rFonts w:eastAsia="Arial"/>
          <w:bdr w:val="nil"/>
          <w:lang w:val="en-US" w:eastAsia="nl-NL"/>
        </w:rPr>
        <w:t>s</w:t>
      </w:r>
      <w:bookmarkEnd w:id="31"/>
      <w:bookmarkEnd w:id="32"/>
      <w:r>
        <w:rPr>
          <w:rFonts w:eastAsia="Arial"/>
          <w:bdr w:val="nil"/>
          <w:lang w:val="en-US" w:eastAsia="nl-NL"/>
        </w:rPr>
        <w:t xml:space="preserve"> </w:t>
      </w:r>
    </w:p>
    <w:p w14:paraId="054CCFB0" w14:textId="77777777" w:rsidR="009641B4" w:rsidRDefault="009641B4" w:rsidP="00943790">
      <w:pPr>
        <w:spacing w:after="0"/>
        <w:rPr>
          <w:rFonts w:eastAsia="Arial"/>
          <w:bdr w:val="nil"/>
          <w:lang w:val="en-US" w:eastAsia="nl-NL"/>
        </w:rPr>
      </w:pPr>
    </w:p>
    <w:p w14:paraId="7C13166B" w14:textId="50AB9430" w:rsidR="0064107D" w:rsidRDefault="009641B4" w:rsidP="00623510">
      <w:pPr>
        <w:spacing w:after="0"/>
        <w:rPr>
          <w:rFonts w:eastAsia="Arial"/>
          <w:bdr w:val="nil"/>
          <w:lang w:val="en-US" w:eastAsia="nl-NL"/>
        </w:rPr>
      </w:pPr>
      <w:r>
        <w:rPr>
          <w:rFonts w:eastAsia="Arial"/>
          <w:bdr w:val="nil"/>
          <w:lang w:val="en-US" w:eastAsia="nl-NL"/>
        </w:rPr>
        <w:t xml:space="preserve">All hypotheses </w:t>
      </w:r>
      <w:r w:rsidR="00922ED6">
        <w:rPr>
          <w:rFonts w:eastAsia="Arial"/>
          <w:bdr w:val="nil"/>
          <w:lang w:val="en-US" w:eastAsia="nl-NL"/>
        </w:rPr>
        <w:t xml:space="preserve">of our conceptual framework </w:t>
      </w:r>
      <w:r>
        <w:rPr>
          <w:rFonts w:eastAsia="Arial"/>
          <w:bdr w:val="nil"/>
          <w:lang w:val="en-US" w:eastAsia="nl-NL"/>
        </w:rPr>
        <w:t xml:space="preserve">will be tested, </w:t>
      </w:r>
      <w:r w:rsidR="00FA32F1">
        <w:rPr>
          <w:rFonts w:eastAsia="Arial"/>
          <w:bdr w:val="nil"/>
          <w:lang w:val="en-US" w:eastAsia="nl-NL"/>
        </w:rPr>
        <w:t xml:space="preserve">using </w:t>
      </w:r>
      <w:r w:rsidR="00437220" w:rsidRPr="00437220">
        <w:rPr>
          <w:rFonts w:eastAsia="Arial"/>
          <w:bdr w:val="nil"/>
          <w:lang w:val="en-US" w:eastAsia="nl-NL"/>
        </w:rPr>
        <w:t>the regression estimation technique called Ordinary Least Squares</w:t>
      </w:r>
      <w:r w:rsidR="007C34AF">
        <w:rPr>
          <w:rFonts w:eastAsia="Arial"/>
          <w:bdr w:val="nil"/>
          <w:lang w:val="en-US" w:eastAsia="nl-NL"/>
        </w:rPr>
        <w:t xml:space="preserve"> (OLS)</w:t>
      </w:r>
      <w:r w:rsidR="00FA32F1">
        <w:rPr>
          <w:rFonts w:eastAsia="Arial"/>
          <w:bdr w:val="nil"/>
          <w:lang w:val="en-US" w:eastAsia="nl-NL"/>
        </w:rPr>
        <w:t xml:space="preserve">. Our results will be controlled, using </w:t>
      </w:r>
      <w:r>
        <w:rPr>
          <w:rFonts w:eastAsia="Arial"/>
          <w:bdr w:val="nil"/>
          <w:lang w:val="en-US" w:eastAsia="nl-NL"/>
        </w:rPr>
        <w:t xml:space="preserve">the PROCESSv3.4 </w:t>
      </w:r>
      <w:r w:rsidR="0098234A">
        <w:rPr>
          <w:rFonts w:eastAsia="Arial"/>
          <w:bdr w:val="nil"/>
          <w:lang w:val="en-US" w:eastAsia="nl-NL"/>
        </w:rPr>
        <w:t xml:space="preserve">Macro </w:t>
      </w:r>
      <w:r>
        <w:rPr>
          <w:rFonts w:eastAsia="Arial"/>
          <w:bdr w:val="nil"/>
          <w:lang w:val="en-US" w:eastAsia="nl-NL"/>
        </w:rPr>
        <w:t>from Hayes (2013), installed in SPSS.</w:t>
      </w:r>
      <w:r w:rsidR="00922ED6">
        <w:rPr>
          <w:rFonts w:eastAsia="Arial"/>
          <w:bdr w:val="nil"/>
          <w:lang w:val="en-US" w:eastAsia="nl-NL"/>
        </w:rPr>
        <w:t xml:space="preserve"> Th</w:t>
      </w:r>
      <w:r w:rsidR="00A607FE">
        <w:rPr>
          <w:rFonts w:eastAsia="Arial"/>
          <w:bdr w:val="nil"/>
          <w:lang w:val="en-US" w:eastAsia="nl-NL"/>
        </w:rPr>
        <w:t>is</w:t>
      </w:r>
      <w:r w:rsidR="00922ED6">
        <w:rPr>
          <w:rFonts w:eastAsia="Arial"/>
          <w:bdr w:val="nil"/>
          <w:lang w:val="en-US" w:eastAsia="nl-NL"/>
        </w:rPr>
        <w:t xml:space="preserve"> software enables us to test multiple direct and indirect effects in one model, </w:t>
      </w:r>
      <w:r w:rsidR="007C34AF">
        <w:rPr>
          <w:rFonts w:eastAsia="Arial"/>
          <w:bdr w:val="nil"/>
          <w:lang w:val="en-US" w:eastAsia="nl-NL"/>
        </w:rPr>
        <w:t xml:space="preserve">also </w:t>
      </w:r>
      <w:r w:rsidR="00922ED6">
        <w:rPr>
          <w:rFonts w:eastAsia="Arial"/>
          <w:bdr w:val="nil"/>
          <w:lang w:val="en-US" w:eastAsia="nl-NL"/>
        </w:rPr>
        <w:t>using</w:t>
      </w:r>
      <w:r w:rsidR="007C34AF">
        <w:rPr>
          <w:rFonts w:eastAsia="Arial"/>
          <w:bdr w:val="nil"/>
          <w:lang w:val="en-US" w:eastAsia="nl-NL"/>
        </w:rPr>
        <w:t xml:space="preserve"> OLS</w:t>
      </w:r>
      <w:r w:rsidR="00922ED6">
        <w:rPr>
          <w:rFonts w:eastAsia="Arial"/>
          <w:bdr w:val="nil"/>
          <w:lang w:val="en-US" w:eastAsia="nl-NL"/>
        </w:rPr>
        <w:t>.</w:t>
      </w:r>
      <w:r w:rsidR="00D770DB">
        <w:rPr>
          <w:rFonts w:eastAsia="Arial"/>
          <w:bdr w:val="nil"/>
          <w:lang w:val="en-US" w:eastAsia="nl-NL"/>
        </w:rPr>
        <w:t xml:space="preserve"> </w:t>
      </w:r>
      <w:r w:rsidR="0098234A">
        <w:rPr>
          <w:rFonts w:eastAsia="Arial"/>
          <w:bdr w:val="nil"/>
          <w:lang w:val="en-US" w:eastAsia="nl-NL"/>
        </w:rPr>
        <w:t xml:space="preserve">A new variable (X), </w:t>
      </w:r>
      <w:r w:rsidR="00E403EE">
        <w:rPr>
          <w:rFonts w:eastAsia="Arial"/>
          <w:bdr w:val="nil"/>
          <w:lang w:val="en-US" w:eastAsia="nl-NL"/>
        </w:rPr>
        <w:t>was</w:t>
      </w:r>
      <w:r w:rsidR="0098234A">
        <w:rPr>
          <w:rFonts w:eastAsia="Arial"/>
          <w:bdr w:val="nil"/>
          <w:lang w:val="en-US" w:eastAsia="nl-NL"/>
        </w:rPr>
        <w:t xml:space="preserve"> calculated, which measures the difference in </w:t>
      </w:r>
      <w:r w:rsidR="00725C19">
        <w:rPr>
          <w:rFonts w:eastAsia="Arial"/>
          <w:bdr w:val="nil"/>
          <w:lang w:val="en-US" w:eastAsia="nl-NL"/>
        </w:rPr>
        <w:t xml:space="preserve">homeworking intensity </w:t>
      </w:r>
      <w:r w:rsidR="0098234A">
        <w:rPr>
          <w:rFonts w:eastAsia="Arial"/>
          <w:bdr w:val="nil"/>
          <w:lang w:val="en-US" w:eastAsia="nl-NL"/>
        </w:rPr>
        <w:t xml:space="preserve">between T2 and T1. The </w:t>
      </w:r>
      <w:r w:rsidR="0013787C">
        <w:rPr>
          <w:rFonts w:eastAsia="Arial"/>
          <w:bdr w:val="nil"/>
          <w:lang w:val="en-US" w:eastAsia="nl-NL"/>
        </w:rPr>
        <w:t>factor scores</w:t>
      </w:r>
      <w:r w:rsidR="0098234A">
        <w:rPr>
          <w:rFonts w:eastAsia="Arial"/>
          <w:bdr w:val="nil"/>
          <w:lang w:val="en-US" w:eastAsia="nl-NL"/>
        </w:rPr>
        <w:t xml:space="preserve"> of the concepts </w:t>
      </w:r>
      <w:r w:rsidR="0098234A">
        <w:rPr>
          <w:rFonts w:eastAsia="Arial"/>
          <w:i/>
          <w:iCs/>
          <w:bdr w:val="nil"/>
          <w:lang w:val="en-US" w:eastAsia="nl-NL"/>
        </w:rPr>
        <w:t>concentration</w:t>
      </w:r>
      <w:r w:rsidR="00220B00">
        <w:rPr>
          <w:rFonts w:eastAsia="Arial"/>
          <w:i/>
          <w:iCs/>
          <w:bdr w:val="nil"/>
          <w:lang w:val="en-US" w:eastAsia="nl-NL"/>
        </w:rPr>
        <w:t xml:space="preserve"> (T2)</w:t>
      </w:r>
      <w:r w:rsidR="0098234A">
        <w:rPr>
          <w:rFonts w:eastAsia="Arial"/>
          <w:i/>
          <w:iCs/>
          <w:bdr w:val="nil"/>
          <w:lang w:val="en-US" w:eastAsia="nl-NL"/>
        </w:rPr>
        <w:t xml:space="preserve"> </w:t>
      </w:r>
      <w:r w:rsidR="0098234A">
        <w:rPr>
          <w:rFonts w:eastAsia="Arial"/>
          <w:bdr w:val="nil"/>
          <w:lang w:val="en-US" w:eastAsia="nl-NL"/>
        </w:rPr>
        <w:t xml:space="preserve">and </w:t>
      </w:r>
      <w:r w:rsidR="0098234A">
        <w:rPr>
          <w:rFonts w:eastAsia="Arial"/>
          <w:i/>
          <w:iCs/>
          <w:bdr w:val="nil"/>
          <w:lang w:val="en-US" w:eastAsia="nl-NL"/>
        </w:rPr>
        <w:t>satisfaction of the need for relatedness</w:t>
      </w:r>
      <w:r w:rsidR="00220B00">
        <w:rPr>
          <w:rFonts w:eastAsia="Arial"/>
          <w:i/>
          <w:iCs/>
          <w:bdr w:val="nil"/>
          <w:lang w:val="en-US" w:eastAsia="nl-NL"/>
        </w:rPr>
        <w:t xml:space="preserve"> (T2) </w:t>
      </w:r>
      <w:r w:rsidR="0098234A" w:rsidRPr="0098234A">
        <w:rPr>
          <w:rFonts w:eastAsia="Arial"/>
          <w:bdr w:val="nil"/>
          <w:lang w:val="en-US" w:eastAsia="nl-NL"/>
        </w:rPr>
        <w:t>will be calculated</w:t>
      </w:r>
      <w:r w:rsidR="0098234A">
        <w:rPr>
          <w:rFonts w:eastAsia="Arial"/>
          <w:i/>
          <w:iCs/>
          <w:bdr w:val="nil"/>
          <w:lang w:val="en-US" w:eastAsia="nl-NL"/>
        </w:rPr>
        <w:t xml:space="preserve"> </w:t>
      </w:r>
      <w:r w:rsidR="0098234A">
        <w:rPr>
          <w:rFonts w:eastAsia="Arial"/>
          <w:bdr w:val="nil"/>
          <w:lang w:val="en-US" w:eastAsia="nl-NL"/>
        </w:rPr>
        <w:t>and added to the analys</w:t>
      </w:r>
      <w:r w:rsidR="00D9649B">
        <w:rPr>
          <w:rFonts w:eastAsia="Arial"/>
          <w:bdr w:val="nil"/>
          <w:lang w:val="en-US" w:eastAsia="nl-NL"/>
        </w:rPr>
        <w:t>e</w:t>
      </w:r>
      <w:r w:rsidR="0098234A">
        <w:rPr>
          <w:rFonts w:eastAsia="Arial"/>
          <w:bdr w:val="nil"/>
          <w:lang w:val="en-US" w:eastAsia="nl-NL"/>
        </w:rPr>
        <w:t xml:space="preserve">s as mediators M1 and M2, respectively. </w:t>
      </w:r>
      <w:r w:rsidR="002A6B17">
        <w:rPr>
          <w:rFonts w:eastAsia="Arial"/>
          <w:bdr w:val="nil"/>
          <w:lang w:val="en-US" w:eastAsia="nl-NL"/>
        </w:rPr>
        <w:t xml:space="preserve">Furthermore, the variable </w:t>
      </w:r>
      <w:r w:rsidR="002F6181" w:rsidRPr="00627A80">
        <w:rPr>
          <w:rFonts w:eastAsia="Arial"/>
          <w:i/>
          <w:iCs/>
          <w:bdr w:val="nil"/>
          <w:lang w:val="en-US" w:eastAsia="nl-NL"/>
        </w:rPr>
        <w:t>job</w:t>
      </w:r>
      <w:r w:rsidR="002F6181">
        <w:rPr>
          <w:rFonts w:eastAsia="Arial"/>
          <w:bdr w:val="nil"/>
          <w:lang w:val="en-US" w:eastAsia="nl-NL"/>
        </w:rPr>
        <w:t xml:space="preserve"> </w:t>
      </w:r>
      <w:r w:rsidR="002A6B17">
        <w:rPr>
          <w:rFonts w:eastAsia="Arial"/>
          <w:i/>
          <w:iCs/>
          <w:bdr w:val="nil"/>
          <w:lang w:val="en-US" w:eastAsia="nl-NL"/>
        </w:rPr>
        <w:t xml:space="preserve">experience (T2) </w:t>
      </w:r>
      <w:r w:rsidR="002A6B17">
        <w:rPr>
          <w:rFonts w:eastAsia="Arial"/>
          <w:bdr w:val="nil"/>
          <w:lang w:val="en-US" w:eastAsia="nl-NL"/>
        </w:rPr>
        <w:t xml:space="preserve">will be added as moderator on the relationship between </w:t>
      </w:r>
      <w:r w:rsidR="0050359F">
        <w:rPr>
          <w:rFonts w:eastAsia="Arial"/>
          <w:bdr w:val="nil"/>
          <w:lang w:val="en-US" w:eastAsia="nl-NL"/>
        </w:rPr>
        <w:t xml:space="preserve">X (difference in homeworking </w:t>
      </w:r>
      <w:r w:rsidR="00D01885">
        <w:rPr>
          <w:rFonts w:eastAsia="Arial"/>
          <w:bdr w:val="nil"/>
          <w:lang w:val="en-US" w:eastAsia="nl-NL"/>
        </w:rPr>
        <w:t>intensity</w:t>
      </w:r>
      <w:r w:rsidR="0050359F">
        <w:rPr>
          <w:rFonts w:eastAsia="Arial"/>
          <w:bdr w:val="nil"/>
          <w:lang w:val="en-US" w:eastAsia="nl-NL"/>
        </w:rPr>
        <w:t xml:space="preserve">) and </w:t>
      </w:r>
      <w:r w:rsidR="00D9649B">
        <w:rPr>
          <w:rFonts w:eastAsia="Arial"/>
          <w:bdr w:val="nil"/>
          <w:lang w:val="en-US" w:eastAsia="nl-NL"/>
        </w:rPr>
        <w:t>the</w:t>
      </w:r>
      <w:r w:rsidR="0050359F">
        <w:rPr>
          <w:rFonts w:eastAsia="Arial"/>
          <w:bdr w:val="nil"/>
          <w:lang w:val="en-US" w:eastAsia="nl-NL"/>
        </w:rPr>
        <w:t xml:space="preserve"> dependent variable, </w:t>
      </w:r>
      <w:r w:rsidR="00A64249">
        <w:rPr>
          <w:rFonts w:eastAsia="Arial"/>
          <w:i/>
          <w:iCs/>
          <w:bdr w:val="nil"/>
          <w:lang w:val="en-US" w:eastAsia="nl-NL"/>
        </w:rPr>
        <w:t xml:space="preserve">difference in </w:t>
      </w:r>
      <w:r w:rsidR="0050359F">
        <w:rPr>
          <w:rFonts w:eastAsia="Arial"/>
          <w:i/>
          <w:iCs/>
          <w:bdr w:val="nil"/>
          <w:lang w:val="en-US" w:eastAsia="nl-NL"/>
        </w:rPr>
        <w:t>performance (T2</w:t>
      </w:r>
      <w:r w:rsidR="00A64249">
        <w:rPr>
          <w:rFonts w:eastAsia="Arial"/>
          <w:i/>
          <w:iCs/>
          <w:bdr w:val="nil"/>
          <w:lang w:val="en-US" w:eastAsia="nl-NL"/>
        </w:rPr>
        <w:t>-T1</w:t>
      </w:r>
      <w:r w:rsidR="0050359F">
        <w:rPr>
          <w:rFonts w:eastAsia="Arial"/>
          <w:i/>
          <w:iCs/>
          <w:bdr w:val="nil"/>
          <w:lang w:val="en-US" w:eastAsia="nl-NL"/>
        </w:rPr>
        <w:t>).</w:t>
      </w:r>
      <w:r w:rsidR="00C930B7">
        <w:rPr>
          <w:rFonts w:eastAsia="Arial"/>
          <w:i/>
          <w:iCs/>
          <w:bdr w:val="nil"/>
          <w:lang w:val="en-US" w:eastAsia="nl-NL"/>
        </w:rPr>
        <w:t xml:space="preserve"> </w:t>
      </w:r>
      <w:r w:rsidR="00A02C54" w:rsidRPr="00A02C54">
        <w:rPr>
          <w:rFonts w:eastAsia="Arial"/>
          <w:bdr w:val="nil"/>
          <w:lang w:val="en-US" w:eastAsia="nl-NL"/>
        </w:rPr>
        <w:t xml:space="preserve">Furthermore, in line with the Job Demands-Resources model, </w:t>
      </w:r>
      <w:r w:rsidR="00A02C54" w:rsidRPr="007C34AF">
        <w:rPr>
          <w:rFonts w:eastAsia="Arial"/>
          <w:i/>
          <w:iCs/>
          <w:bdr w:val="nil"/>
          <w:lang w:val="en-US" w:eastAsia="nl-NL"/>
        </w:rPr>
        <w:t xml:space="preserve">autonomy, social support </w:t>
      </w:r>
      <w:r w:rsidR="00A02C54" w:rsidRPr="00A02C54">
        <w:rPr>
          <w:rFonts w:eastAsia="Arial"/>
          <w:bdr w:val="nil"/>
          <w:lang w:val="en-US" w:eastAsia="nl-NL"/>
        </w:rPr>
        <w:t xml:space="preserve">and </w:t>
      </w:r>
      <w:r w:rsidR="00A02C54" w:rsidRPr="007C34AF">
        <w:rPr>
          <w:rFonts w:eastAsia="Arial"/>
          <w:i/>
          <w:iCs/>
          <w:bdr w:val="nil"/>
          <w:lang w:val="en-US" w:eastAsia="nl-NL"/>
        </w:rPr>
        <w:t>work engagement</w:t>
      </w:r>
      <w:r w:rsidR="00A02C54" w:rsidRPr="00A02C54">
        <w:rPr>
          <w:rFonts w:eastAsia="Arial"/>
          <w:bdr w:val="nil"/>
          <w:lang w:val="en-US" w:eastAsia="nl-NL"/>
        </w:rPr>
        <w:t xml:space="preserve"> will be added </w:t>
      </w:r>
      <w:r w:rsidR="00BE0EB1">
        <w:rPr>
          <w:rFonts w:eastAsia="Arial"/>
          <w:bdr w:val="nil"/>
          <w:lang w:val="en-US" w:eastAsia="nl-NL"/>
        </w:rPr>
        <w:t xml:space="preserve">as control variables </w:t>
      </w:r>
      <w:r w:rsidR="00A02C54" w:rsidRPr="00A02C54">
        <w:rPr>
          <w:rFonts w:eastAsia="Arial"/>
          <w:bdr w:val="nil"/>
          <w:lang w:val="en-US" w:eastAsia="nl-NL"/>
        </w:rPr>
        <w:t>to the analys</w:t>
      </w:r>
      <w:r w:rsidR="00A607FE">
        <w:rPr>
          <w:rFonts w:eastAsia="Arial"/>
          <w:bdr w:val="nil"/>
          <w:lang w:val="en-US" w:eastAsia="nl-NL"/>
        </w:rPr>
        <w:t>e</w:t>
      </w:r>
      <w:r w:rsidR="00A02C54" w:rsidRPr="00A02C54">
        <w:rPr>
          <w:rFonts w:eastAsia="Arial"/>
          <w:bdr w:val="nil"/>
          <w:lang w:val="en-US" w:eastAsia="nl-NL"/>
        </w:rPr>
        <w:t>s, since previous studies indicated their impact on performance (Bakker &amp; Demerouti, 2014; Bakker et al., 2004).</w:t>
      </w:r>
    </w:p>
    <w:p w14:paraId="6332EAD9" w14:textId="086944A2" w:rsidR="00934D2A" w:rsidRDefault="003B6EBC" w:rsidP="003B6EBC">
      <w:pPr>
        <w:pStyle w:val="Kop1"/>
        <w:rPr>
          <w:rFonts w:eastAsia="Arial"/>
          <w:bdr w:val="nil"/>
          <w:lang w:val="en-US" w:eastAsia="nl-NL"/>
        </w:rPr>
      </w:pPr>
      <w:bookmarkStart w:id="33" w:name="_Toc39498097"/>
      <w:bookmarkStart w:id="34" w:name="_Toc52530238"/>
      <w:r>
        <w:rPr>
          <w:rFonts w:eastAsia="Arial"/>
          <w:bdr w:val="nil"/>
          <w:lang w:val="en-US" w:eastAsia="nl-NL"/>
        </w:rPr>
        <w:lastRenderedPageBreak/>
        <w:t>Results</w:t>
      </w:r>
      <w:bookmarkEnd w:id="33"/>
      <w:bookmarkEnd w:id="34"/>
      <w:r>
        <w:rPr>
          <w:rFonts w:eastAsia="Arial"/>
          <w:bdr w:val="nil"/>
          <w:lang w:val="en-US" w:eastAsia="nl-NL"/>
        </w:rPr>
        <w:t xml:space="preserve"> </w:t>
      </w:r>
    </w:p>
    <w:p w14:paraId="370E8941" w14:textId="644DC572" w:rsidR="00DC7E0C" w:rsidRDefault="00DC7E0C" w:rsidP="00DC7E0C">
      <w:pPr>
        <w:pStyle w:val="Kop2"/>
        <w:rPr>
          <w:lang w:val="en-US" w:eastAsia="nl-NL"/>
        </w:rPr>
      </w:pPr>
      <w:bookmarkStart w:id="35" w:name="_Toc39498098"/>
      <w:bookmarkStart w:id="36" w:name="_Toc52530239"/>
      <w:r>
        <w:rPr>
          <w:lang w:val="en-US" w:eastAsia="nl-NL"/>
        </w:rPr>
        <w:t>Descriptives</w:t>
      </w:r>
      <w:bookmarkEnd w:id="35"/>
      <w:bookmarkEnd w:id="36"/>
      <w:r>
        <w:rPr>
          <w:lang w:val="en-US" w:eastAsia="nl-NL"/>
        </w:rPr>
        <w:t xml:space="preserve"> </w:t>
      </w:r>
    </w:p>
    <w:p w14:paraId="6FAD4FAD" w14:textId="33D99261" w:rsidR="008B6A03" w:rsidRDefault="00DC7E0C" w:rsidP="00DC7E0C">
      <w:pPr>
        <w:rPr>
          <w:lang w:val="en-US" w:eastAsia="nl-NL"/>
        </w:rPr>
      </w:pPr>
      <w:r>
        <w:rPr>
          <w:lang w:val="en-US" w:eastAsia="nl-NL"/>
        </w:rPr>
        <w:t>Tab</w:t>
      </w:r>
      <w:r w:rsidR="00E96340">
        <w:rPr>
          <w:lang w:val="en-US" w:eastAsia="nl-NL"/>
        </w:rPr>
        <w:t>le</w:t>
      </w:r>
      <w:r>
        <w:rPr>
          <w:lang w:val="en-US" w:eastAsia="nl-NL"/>
        </w:rPr>
        <w:t xml:space="preserve"> 1 provides </w:t>
      </w:r>
      <w:r w:rsidR="001A38F7">
        <w:rPr>
          <w:lang w:val="en-US" w:eastAsia="nl-NL"/>
        </w:rPr>
        <w:t xml:space="preserve">the means, standard deviations and correlations between </w:t>
      </w:r>
      <w:r w:rsidR="00E1288A">
        <w:rPr>
          <w:lang w:val="en-US" w:eastAsia="nl-NL"/>
        </w:rPr>
        <w:t xml:space="preserve">the </w:t>
      </w:r>
      <w:r w:rsidR="001A38F7">
        <w:rPr>
          <w:lang w:val="en-US" w:eastAsia="nl-NL"/>
        </w:rPr>
        <w:t>variables examined in the analys</w:t>
      </w:r>
      <w:r w:rsidR="00843348">
        <w:rPr>
          <w:lang w:val="en-US" w:eastAsia="nl-NL"/>
        </w:rPr>
        <w:t>e</w:t>
      </w:r>
      <w:r w:rsidR="001A38F7">
        <w:rPr>
          <w:lang w:val="en-US" w:eastAsia="nl-NL"/>
        </w:rPr>
        <w:t xml:space="preserve">s. </w:t>
      </w:r>
      <w:r w:rsidR="00AE7D1D" w:rsidRPr="00AE7D1D">
        <w:rPr>
          <w:lang w:val="en-US" w:eastAsia="nl-NL"/>
        </w:rPr>
        <w:t xml:space="preserve">First, </w:t>
      </w:r>
      <w:r w:rsidR="00BC2A83">
        <w:rPr>
          <w:lang w:val="en-US" w:eastAsia="nl-NL"/>
        </w:rPr>
        <w:t>it is important to note that</w:t>
      </w:r>
      <w:r w:rsidR="00E1288A">
        <w:rPr>
          <w:lang w:val="en-US" w:eastAsia="nl-NL"/>
        </w:rPr>
        <w:t>, in general,</w:t>
      </w:r>
      <w:r w:rsidR="00BC2A83">
        <w:rPr>
          <w:lang w:val="en-US" w:eastAsia="nl-NL"/>
        </w:rPr>
        <w:t xml:space="preserve"> the correlations between the dependent variable </w:t>
      </w:r>
      <w:r w:rsidR="00BC2A83" w:rsidRPr="00BC2A83">
        <w:rPr>
          <w:lang w:val="en-US" w:eastAsia="nl-NL"/>
        </w:rPr>
        <w:t>(∆</w:t>
      </w:r>
      <w:r w:rsidR="0047441A">
        <w:rPr>
          <w:lang w:val="en-US" w:eastAsia="nl-NL"/>
        </w:rPr>
        <w:t>p</w:t>
      </w:r>
      <w:r w:rsidR="00BC2A83" w:rsidRPr="00BC2A83">
        <w:rPr>
          <w:lang w:val="en-US" w:eastAsia="nl-NL"/>
        </w:rPr>
        <w:t>erformance)</w:t>
      </w:r>
      <w:r w:rsidR="00BC2A83">
        <w:rPr>
          <w:lang w:val="en-US" w:eastAsia="nl-NL"/>
        </w:rPr>
        <w:t xml:space="preserve">, the mediators and </w:t>
      </w:r>
      <w:r w:rsidR="00843348">
        <w:rPr>
          <w:lang w:val="en-US" w:eastAsia="nl-NL"/>
        </w:rPr>
        <w:t xml:space="preserve">the </w:t>
      </w:r>
      <w:r w:rsidR="00BC2A83">
        <w:rPr>
          <w:lang w:val="en-US" w:eastAsia="nl-NL"/>
        </w:rPr>
        <w:t xml:space="preserve">independent variable </w:t>
      </w:r>
      <w:r w:rsidR="00BC2A83" w:rsidRPr="00BC2A83">
        <w:rPr>
          <w:lang w:val="en-US" w:eastAsia="nl-NL"/>
        </w:rPr>
        <w:t>(∆</w:t>
      </w:r>
      <w:r w:rsidR="0047441A">
        <w:rPr>
          <w:lang w:val="en-US" w:eastAsia="nl-NL"/>
        </w:rPr>
        <w:t>h</w:t>
      </w:r>
      <w:r w:rsidR="00BC2A83" w:rsidRPr="00BC2A83">
        <w:rPr>
          <w:lang w:val="en-US" w:eastAsia="nl-NL"/>
        </w:rPr>
        <w:t>omeworking intensity)</w:t>
      </w:r>
      <w:r w:rsidR="00BC2A83">
        <w:rPr>
          <w:lang w:val="en-US" w:eastAsia="nl-NL"/>
        </w:rPr>
        <w:t xml:space="preserve"> are relatively low, indicating that </w:t>
      </w:r>
      <w:r w:rsidR="00BC2A83" w:rsidRPr="00BC2A83">
        <w:rPr>
          <w:lang w:val="en-US" w:eastAsia="nl-NL"/>
        </w:rPr>
        <w:t xml:space="preserve">little can be explained </w:t>
      </w:r>
      <w:r w:rsidR="0047441A">
        <w:rPr>
          <w:lang w:val="en-US" w:eastAsia="nl-NL"/>
        </w:rPr>
        <w:t>based on</w:t>
      </w:r>
      <w:r w:rsidR="00BC2A83" w:rsidRPr="00BC2A83">
        <w:rPr>
          <w:lang w:val="en-US" w:eastAsia="nl-NL"/>
        </w:rPr>
        <w:t xml:space="preserve"> these variables</w:t>
      </w:r>
      <w:r w:rsidR="00BC2A83">
        <w:rPr>
          <w:lang w:val="en-US" w:eastAsia="nl-NL"/>
        </w:rPr>
        <w:t xml:space="preserve">. </w:t>
      </w:r>
      <w:r w:rsidR="008B6A03">
        <w:rPr>
          <w:lang w:val="en-US" w:eastAsia="nl-NL"/>
        </w:rPr>
        <w:t xml:space="preserve">Furthermore, </w:t>
      </w:r>
      <w:r w:rsidR="00D1652E">
        <w:rPr>
          <w:lang w:val="en-US" w:eastAsia="nl-NL"/>
        </w:rPr>
        <w:t xml:space="preserve">most </w:t>
      </w:r>
      <w:r w:rsidR="00EC2579" w:rsidRPr="00EC2579">
        <w:rPr>
          <w:lang w:val="en-US" w:eastAsia="nl-NL"/>
        </w:rPr>
        <w:t>employees in our study believe that their performance has</w:t>
      </w:r>
      <w:r w:rsidR="00324DAF">
        <w:rPr>
          <w:lang w:val="en-US" w:eastAsia="nl-NL"/>
        </w:rPr>
        <w:t xml:space="preserve"> hardly</w:t>
      </w:r>
      <w:r w:rsidR="00EC2579" w:rsidRPr="00EC2579">
        <w:rPr>
          <w:lang w:val="en-US" w:eastAsia="nl-NL"/>
        </w:rPr>
        <w:t xml:space="preserve"> decreased between the first and second period</w:t>
      </w:r>
      <w:r w:rsidR="00EC2579">
        <w:rPr>
          <w:lang w:val="en-US" w:eastAsia="nl-NL"/>
        </w:rPr>
        <w:t xml:space="preserve">, </w:t>
      </w:r>
      <w:r w:rsidR="00EC2579" w:rsidRPr="00D23C1F">
        <w:rPr>
          <w:lang w:val="en-US" w:eastAsia="nl-NL"/>
        </w:rPr>
        <w:t xml:space="preserve">since </w:t>
      </w:r>
      <w:r w:rsidR="005D5A57" w:rsidRPr="00D23C1F">
        <w:rPr>
          <w:lang w:val="en-US" w:eastAsia="nl-NL"/>
        </w:rPr>
        <w:t xml:space="preserve">the average </w:t>
      </w:r>
      <w:r w:rsidR="00607555" w:rsidRPr="00D23C1F">
        <w:rPr>
          <w:lang w:val="en-US" w:eastAsia="nl-NL"/>
        </w:rPr>
        <w:t>difference in</w:t>
      </w:r>
      <w:r w:rsidR="00AE7D1D" w:rsidRPr="00D23C1F">
        <w:rPr>
          <w:lang w:val="en-US" w:eastAsia="nl-NL"/>
        </w:rPr>
        <w:t xml:space="preserve"> </w:t>
      </w:r>
      <w:r w:rsidR="00607555" w:rsidRPr="00D23C1F">
        <w:rPr>
          <w:lang w:val="en-US" w:eastAsia="nl-NL"/>
        </w:rPr>
        <w:t>p</w:t>
      </w:r>
      <w:r w:rsidR="00AE7D1D" w:rsidRPr="00D23C1F">
        <w:rPr>
          <w:lang w:val="en-US" w:eastAsia="nl-NL"/>
        </w:rPr>
        <w:t xml:space="preserve">erformance </w:t>
      </w:r>
      <w:r w:rsidR="00324DAF" w:rsidRPr="00D23C1F">
        <w:rPr>
          <w:lang w:val="en-US" w:eastAsia="nl-NL"/>
        </w:rPr>
        <w:t>is close to zero</w:t>
      </w:r>
      <w:r w:rsidR="00EC2579" w:rsidRPr="00D23C1F">
        <w:rPr>
          <w:lang w:val="en-US" w:eastAsia="nl-NL"/>
        </w:rPr>
        <w:t>.</w:t>
      </w:r>
      <w:r w:rsidR="00AE7D1D">
        <w:rPr>
          <w:lang w:val="en-US" w:eastAsia="nl-NL"/>
        </w:rPr>
        <w:t xml:space="preserve"> </w:t>
      </w:r>
      <w:r w:rsidR="00324DAF">
        <w:rPr>
          <w:lang w:val="en-US" w:eastAsia="nl-NL"/>
        </w:rPr>
        <w:t xml:space="preserve">The </w:t>
      </w:r>
      <w:r w:rsidR="00607555">
        <w:rPr>
          <w:lang w:val="en-US" w:eastAsia="nl-NL"/>
        </w:rPr>
        <w:t xml:space="preserve">average difference in homeworking intensity </w:t>
      </w:r>
      <w:r w:rsidR="00324DAF">
        <w:rPr>
          <w:lang w:val="en-US" w:eastAsia="nl-NL"/>
        </w:rPr>
        <w:t xml:space="preserve">also </w:t>
      </w:r>
      <w:r w:rsidR="00607555">
        <w:rPr>
          <w:lang w:val="en-US" w:eastAsia="nl-NL"/>
        </w:rPr>
        <w:t xml:space="preserve">indicates that the amount of homeworking between the first and second period </w:t>
      </w:r>
      <w:r w:rsidR="00803212">
        <w:rPr>
          <w:lang w:val="en-US" w:eastAsia="nl-NL"/>
        </w:rPr>
        <w:t>remains almost unchanged.</w:t>
      </w:r>
      <w:r w:rsidR="0047441A">
        <w:rPr>
          <w:lang w:val="en-US" w:eastAsia="nl-NL"/>
        </w:rPr>
        <w:t xml:space="preserve"> </w:t>
      </w:r>
    </w:p>
    <w:p w14:paraId="5F34710F" w14:textId="6C3FDB60" w:rsidR="00075B5B" w:rsidRDefault="002D7A3B" w:rsidP="00696477">
      <w:pPr>
        <w:suppressAutoHyphens/>
        <w:rPr>
          <w:lang w:val="en-US" w:eastAsia="nl-NL"/>
        </w:rPr>
        <w:sectPr w:rsidR="00075B5B" w:rsidSect="000A2446">
          <w:type w:val="continuous"/>
          <w:pgSz w:w="11906" w:h="16838" w:code="9"/>
          <w:pgMar w:top="1418" w:right="1418" w:bottom="1418" w:left="1418" w:header="709" w:footer="709" w:gutter="0"/>
          <w:pgNumType w:start="0"/>
          <w:cols w:space="708"/>
          <w:docGrid w:linePitch="360"/>
        </w:sectPr>
      </w:pPr>
      <w:r>
        <w:rPr>
          <w:rFonts w:cs="Arial"/>
          <w:lang w:val="en-US" w:eastAsia="nl-NL"/>
        </w:rPr>
        <w:t>∆</w:t>
      </w:r>
      <w:r w:rsidR="00BF4197">
        <w:rPr>
          <w:lang w:val="en-US" w:eastAsia="nl-NL"/>
        </w:rPr>
        <w:t>H</w:t>
      </w:r>
      <w:r w:rsidR="005253E6">
        <w:rPr>
          <w:lang w:val="en-US" w:eastAsia="nl-NL"/>
        </w:rPr>
        <w:t>omeworking intensity</w:t>
      </w:r>
      <w:r w:rsidR="00803212">
        <w:rPr>
          <w:lang w:val="en-US" w:eastAsia="nl-NL"/>
        </w:rPr>
        <w:t xml:space="preserve"> </w:t>
      </w:r>
      <w:r w:rsidR="005253E6">
        <w:rPr>
          <w:lang w:val="en-US" w:eastAsia="nl-NL"/>
        </w:rPr>
        <w:t xml:space="preserve">is positively correlated </w:t>
      </w:r>
      <w:r w:rsidR="009716A9">
        <w:rPr>
          <w:lang w:val="en-US" w:eastAsia="nl-NL"/>
        </w:rPr>
        <w:t>to</w:t>
      </w:r>
      <w:r w:rsidR="005253E6">
        <w:rPr>
          <w:lang w:val="en-US" w:eastAsia="nl-NL"/>
        </w:rPr>
        <w:t xml:space="preserve"> the satisfaction of the need for relatedness and </w:t>
      </w:r>
      <w:r w:rsidR="00F5215F">
        <w:rPr>
          <w:rFonts w:cs="Arial"/>
          <w:lang w:val="en-US" w:eastAsia="nl-NL"/>
        </w:rPr>
        <w:t>∆</w:t>
      </w:r>
      <w:r w:rsidR="005253E6">
        <w:rPr>
          <w:lang w:val="en-US" w:eastAsia="nl-NL"/>
        </w:rPr>
        <w:t>performance</w:t>
      </w:r>
      <w:r w:rsidR="00803212">
        <w:rPr>
          <w:lang w:val="en-US" w:eastAsia="nl-NL"/>
        </w:rPr>
        <w:t xml:space="preserve">, but not </w:t>
      </w:r>
      <w:r w:rsidR="005C0315">
        <w:rPr>
          <w:lang w:val="en-US" w:eastAsia="nl-NL"/>
        </w:rPr>
        <w:t>to</w:t>
      </w:r>
      <w:r w:rsidR="00803212">
        <w:rPr>
          <w:lang w:val="en-US" w:eastAsia="nl-NL"/>
        </w:rPr>
        <w:t xml:space="preserve"> concentration</w:t>
      </w:r>
      <w:r w:rsidR="005253E6">
        <w:rPr>
          <w:lang w:val="en-US" w:eastAsia="nl-NL"/>
        </w:rPr>
        <w:t>.</w:t>
      </w:r>
      <w:r w:rsidR="00F53367">
        <w:rPr>
          <w:lang w:val="en-US" w:eastAsia="nl-NL"/>
        </w:rPr>
        <w:t xml:space="preserve"> </w:t>
      </w:r>
      <w:r w:rsidR="005D5A57">
        <w:rPr>
          <w:lang w:val="en-US" w:eastAsia="nl-NL"/>
        </w:rPr>
        <w:t>Surprisingly</w:t>
      </w:r>
      <w:r w:rsidR="00E1288A">
        <w:rPr>
          <w:lang w:val="en-US" w:eastAsia="nl-NL"/>
        </w:rPr>
        <w:t>,</w:t>
      </w:r>
      <w:r w:rsidR="005253E6">
        <w:rPr>
          <w:lang w:val="en-US" w:eastAsia="nl-NL"/>
        </w:rPr>
        <w:t xml:space="preserve"> </w:t>
      </w:r>
      <w:r w:rsidR="00D91AFF">
        <w:rPr>
          <w:lang w:val="en-US" w:eastAsia="nl-NL"/>
        </w:rPr>
        <w:t>b</w:t>
      </w:r>
      <w:r w:rsidR="00B82837">
        <w:rPr>
          <w:lang w:val="en-US" w:eastAsia="nl-NL"/>
        </w:rPr>
        <w:t xml:space="preserve">oth mediators, namely concentration and satisfaction of the need for relatedness, are positively related </w:t>
      </w:r>
      <w:r w:rsidR="009716A9">
        <w:rPr>
          <w:lang w:val="en-US" w:eastAsia="nl-NL"/>
        </w:rPr>
        <w:t>to</w:t>
      </w:r>
      <w:r w:rsidR="00B82837">
        <w:rPr>
          <w:lang w:val="en-US" w:eastAsia="nl-NL"/>
        </w:rPr>
        <w:t xml:space="preserve"> each other.</w:t>
      </w:r>
      <w:r w:rsidR="00793BAA">
        <w:rPr>
          <w:lang w:val="en-US" w:eastAsia="nl-NL"/>
        </w:rPr>
        <w:t xml:space="preserve"> T</w:t>
      </w:r>
      <w:r w:rsidR="009C4E36">
        <w:rPr>
          <w:lang w:val="en-US" w:eastAsia="nl-NL"/>
        </w:rPr>
        <w:t xml:space="preserve">he satisfaction of the need for relatedness </w:t>
      </w:r>
      <w:r w:rsidR="008866DA">
        <w:rPr>
          <w:lang w:val="en-US" w:eastAsia="nl-NL"/>
        </w:rPr>
        <w:t>is</w:t>
      </w:r>
      <w:r w:rsidR="009C4E36">
        <w:rPr>
          <w:lang w:val="en-US" w:eastAsia="nl-NL"/>
        </w:rPr>
        <w:t xml:space="preserve"> positively related</w:t>
      </w:r>
      <w:r w:rsidR="000E3722">
        <w:rPr>
          <w:lang w:val="en-US" w:eastAsia="nl-NL"/>
        </w:rPr>
        <w:t xml:space="preserve"> </w:t>
      </w:r>
      <w:r w:rsidR="009716A9">
        <w:rPr>
          <w:lang w:val="en-US" w:eastAsia="nl-NL"/>
        </w:rPr>
        <w:t>to</w:t>
      </w:r>
      <w:r w:rsidR="009C4E36">
        <w:rPr>
          <w:lang w:val="en-US" w:eastAsia="nl-NL"/>
        </w:rPr>
        <w:t xml:space="preserve"> motivation and performance</w:t>
      </w:r>
      <w:r w:rsidR="001314C1">
        <w:rPr>
          <w:lang w:val="en-US" w:eastAsia="nl-NL"/>
        </w:rPr>
        <w:t xml:space="preserve"> (Van den Broeck et al., 2016)</w:t>
      </w:r>
      <w:r w:rsidR="009C4E36">
        <w:rPr>
          <w:lang w:val="en-US" w:eastAsia="nl-NL"/>
        </w:rPr>
        <w:t xml:space="preserve">, which might imply that employees who experience a satisfaction of this basic need are more determined to perform, by means of focusing more on their tasks. </w:t>
      </w:r>
      <w:r w:rsidR="00D91AFF">
        <w:rPr>
          <w:lang w:val="en-US" w:eastAsia="nl-NL"/>
        </w:rPr>
        <w:t xml:space="preserve">The satisfaction of this need might also imply that employees experience increased well-being in general and therefore, their efforts require less energy for which their focus improves. </w:t>
      </w:r>
      <w:r w:rsidR="00410CE3">
        <w:rPr>
          <w:lang w:val="en-US" w:eastAsia="nl-NL"/>
        </w:rPr>
        <w:t xml:space="preserve">In accordance with </w:t>
      </w:r>
      <w:r w:rsidR="00CD48FC">
        <w:rPr>
          <w:lang w:val="en-US" w:eastAsia="nl-NL"/>
        </w:rPr>
        <w:t>our</w:t>
      </w:r>
      <w:r w:rsidR="00E1288A">
        <w:rPr>
          <w:lang w:val="en-US" w:eastAsia="nl-NL"/>
        </w:rPr>
        <w:t xml:space="preserve"> </w:t>
      </w:r>
      <w:r w:rsidR="00410CE3">
        <w:rPr>
          <w:lang w:val="en-US" w:eastAsia="nl-NL"/>
        </w:rPr>
        <w:t xml:space="preserve">expectations, both performance and </w:t>
      </w:r>
      <w:r w:rsidR="00705E40">
        <w:rPr>
          <w:rFonts w:cs="Arial"/>
          <w:lang w:val="en-US" w:eastAsia="nl-NL"/>
        </w:rPr>
        <w:t>∆</w:t>
      </w:r>
      <w:r w:rsidR="005253E6">
        <w:rPr>
          <w:lang w:val="en-US" w:eastAsia="nl-NL"/>
        </w:rPr>
        <w:t>p</w:t>
      </w:r>
      <w:r w:rsidR="00410CE3">
        <w:rPr>
          <w:lang w:val="en-US" w:eastAsia="nl-NL"/>
        </w:rPr>
        <w:t xml:space="preserve">erformance </w:t>
      </w:r>
      <w:proofErr w:type="gramStart"/>
      <w:r w:rsidR="00410CE3">
        <w:rPr>
          <w:lang w:val="en-US" w:eastAsia="nl-NL"/>
        </w:rPr>
        <w:t>are</w:t>
      </w:r>
      <w:proofErr w:type="gramEnd"/>
      <w:r w:rsidR="00410CE3">
        <w:rPr>
          <w:lang w:val="en-US" w:eastAsia="nl-NL"/>
        </w:rPr>
        <w:t xml:space="preserve"> positively related </w:t>
      </w:r>
      <w:r w:rsidR="003612B7">
        <w:rPr>
          <w:lang w:val="en-US" w:eastAsia="nl-NL"/>
        </w:rPr>
        <w:t>to</w:t>
      </w:r>
      <w:r w:rsidR="00410CE3">
        <w:rPr>
          <w:lang w:val="en-US" w:eastAsia="nl-NL"/>
        </w:rPr>
        <w:t xml:space="preserve"> concentration and satisfaction of the need for relatedness.</w:t>
      </w:r>
      <w:r w:rsidR="005244F7">
        <w:rPr>
          <w:lang w:val="en-US" w:eastAsia="nl-NL"/>
        </w:rPr>
        <w:t xml:space="preserve"> </w:t>
      </w:r>
      <w:r w:rsidR="00335437">
        <w:rPr>
          <w:lang w:val="en-US" w:eastAsia="nl-NL"/>
        </w:rPr>
        <w:t>O</w:t>
      </w:r>
      <w:r w:rsidR="00435063">
        <w:rPr>
          <w:lang w:val="en-US" w:eastAsia="nl-NL"/>
        </w:rPr>
        <w:t>nly</w:t>
      </w:r>
      <w:r w:rsidR="00B82837">
        <w:rPr>
          <w:lang w:val="en-US" w:eastAsia="nl-NL"/>
        </w:rPr>
        <w:t xml:space="preserve"> concentration </w:t>
      </w:r>
      <w:r w:rsidR="008866DA">
        <w:rPr>
          <w:lang w:val="en-US" w:eastAsia="nl-NL"/>
        </w:rPr>
        <w:t>i</w:t>
      </w:r>
      <w:r w:rsidR="00B82837">
        <w:rPr>
          <w:lang w:val="en-US" w:eastAsia="nl-NL"/>
        </w:rPr>
        <w:t xml:space="preserve">s positively related </w:t>
      </w:r>
      <w:r w:rsidR="003612B7">
        <w:rPr>
          <w:lang w:val="en-US" w:eastAsia="nl-NL"/>
        </w:rPr>
        <w:t>to</w:t>
      </w:r>
      <w:r w:rsidR="00B82837">
        <w:rPr>
          <w:lang w:val="en-US" w:eastAsia="nl-NL"/>
        </w:rPr>
        <w:t xml:space="preserve"> job experience, wh</w:t>
      </w:r>
      <w:r w:rsidR="008866DA">
        <w:rPr>
          <w:lang w:val="en-US" w:eastAsia="nl-NL"/>
        </w:rPr>
        <w:t>ich</w:t>
      </w:r>
      <w:r w:rsidR="00B82837">
        <w:rPr>
          <w:lang w:val="en-US" w:eastAsia="nl-NL"/>
        </w:rPr>
        <w:t xml:space="preserve"> might imply that more experienced employees </w:t>
      </w:r>
      <w:r w:rsidR="000D42F5">
        <w:rPr>
          <w:lang w:val="en-US" w:eastAsia="nl-NL"/>
        </w:rPr>
        <w:t xml:space="preserve">are more determined </w:t>
      </w:r>
      <w:r w:rsidR="000907C5">
        <w:rPr>
          <w:lang w:val="en-US" w:eastAsia="nl-NL"/>
        </w:rPr>
        <w:t xml:space="preserve">or able </w:t>
      </w:r>
      <w:r w:rsidR="000D42F5">
        <w:rPr>
          <w:lang w:val="en-US" w:eastAsia="nl-NL"/>
        </w:rPr>
        <w:t xml:space="preserve">to focus better on their tasks. </w:t>
      </w:r>
      <w:r w:rsidR="00335437">
        <w:rPr>
          <w:lang w:val="en-US" w:eastAsia="nl-NL"/>
        </w:rPr>
        <w:t>Finally, i</w:t>
      </w:r>
      <w:r w:rsidR="00435063">
        <w:rPr>
          <w:lang w:val="en-US" w:eastAsia="nl-NL"/>
        </w:rPr>
        <w:t xml:space="preserve">t is noteworthy that no correlation was found between experience and </w:t>
      </w:r>
      <w:r w:rsidR="00D23C1F">
        <w:rPr>
          <w:rFonts w:cs="Arial"/>
          <w:lang w:val="en-US" w:eastAsia="nl-NL"/>
        </w:rPr>
        <w:t>∆</w:t>
      </w:r>
      <w:r w:rsidR="00435063">
        <w:rPr>
          <w:lang w:val="en-US" w:eastAsia="nl-NL"/>
        </w:rPr>
        <w:t xml:space="preserve">performance, since we expected performance </w:t>
      </w:r>
      <w:r w:rsidR="00D23C1F">
        <w:rPr>
          <w:lang w:val="en-US" w:eastAsia="nl-NL"/>
        </w:rPr>
        <w:t>improvements</w:t>
      </w:r>
      <w:r w:rsidR="00435063">
        <w:rPr>
          <w:lang w:val="en-US" w:eastAsia="nl-NL"/>
        </w:rPr>
        <w:t xml:space="preserve"> to be</w:t>
      </w:r>
      <w:r w:rsidR="00705E40">
        <w:rPr>
          <w:lang w:val="en-US" w:eastAsia="nl-NL"/>
        </w:rPr>
        <w:t xml:space="preserve"> different between</w:t>
      </w:r>
      <w:r w:rsidR="00435063">
        <w:rPr>
          <w:lang w:val="en-US" w:eastAsia="nl-NL"/>
        </w:rPr>
        <w:t xml:space="preserve"> </w:t>
      </w:r>
      <w:r w:rsidR="00F5215F">
        <w:rPr>
          <w:lang w:val="en-US" w:eastAsia="nl-NL"/>
        </w:rPr>
        <w:t>l</w:t>
      </w:r>
      <w:r w:rsidR="00435063">
        <w:rPr>
          <w:lang w:val="en-US" w:eastAsia="nl-NL"/>
        </w:rPr>
        <w:t>e</w:t>
      </w:r>
      <w:r w:rsidR="00F5215F">
        <w:rPr>
          <w:lang w:val="en-US" w:eastAsia="nl-NL"/>
        </w:rPr>
        <w:t>ss</w:t>
      </w:r>
      <w:r w:rsidR="00435063">
        <w:rPr>
          <w:lang w:val="en-US" w:eastAsia="nl-NL"/>
        </w:rPr>
        <w:t xml:space="preserve"> experienced</w:t>
      </w:r>
      <w:r w:rsidR="00705E40">
        <w:rPr>
          <w:lang w:val="en-US" w:eastAsia="nl-NL"/>
        </w:rPr>
        <w:t xml:space="preserve"> and </w:t>
      </w:r>
      <w:r w:rsidR="002A71A9">
        <w:rPr>
          <w:lang w:val="en-US" w:eastAsia="nl-NL"/>
        </w:rPr>
        <w:t>experienced</w:t>
      </w:r>
      <w:r w:rsidR="00435063">
        <w:rPr>
          <w:lang w:val="en-US" w:eastAsia="nl-NL"/>
        </w:rPr>
        <w:t xml:space="preserve"> employees.</w:t>
      </w:r>
    </w:p>
    <w:p w14:paraId="70A795A8" w14:textId="77777777" w:rsidR="0046113A" w:rsidRDefault="0046113A" w:rsidP="00075B5B">
      <w:pPr>
        <w:pStyle w:val="Bijschrift"/>
        <w:keepNext/>
        <w:rPr>
          <w:lang w:val="en-US"/>
        </w:rPr>
      </w:pPr>
    </w:p>
    <w:p w14:paraId="7A56C431" w14:textId="77777777" w:rsidR="0046113A" w:rsidRDefault="0046113A" w:rsidP="00075B5B">
      <w:pPr>
        <w:pStyle w:val="Bijschrift"/>
        <w:keepNext/>
        <w:rPr>
          <w:lang w:val="en-US"/>
        </w:rPr>
      </w:pPr>
    </w:p>
    <w:p w14:paraId="6C649F60" w14:textId="750FEE52" w:rsidR="00075B5B" w:rsidRPr="00B82837" w:rsidRDefault="00075B5B" w:rsidP="00075B5B">
      <w:pPr>
        <w:pStyle w:val="Bijschrift"/>
        <w:keepNext/>
        <w:rPr>
          <w:lang w:val="en-US"/>
        </w:rPr>
      </w:pPr>
      <w:r w:rsidRPr="00B82837">
        <w:rPr>
          <w:lang w:val="en-US"/>
        </w:rPr>
        <w:t xml:space="preserve">Table </w:t>
      </w:r>
      <w:r>
        <w:fldChar w:fldCharType="begin"/>
      </w:r>
      <w:r w:rsidRPr="00B82837">
        <w:rPr>
          <w:lang w:val="en-US"/>
        </w:rPr>
        <w:instrText xml:space="preserve"> SEQ Table \* ARABIC </w:instrText>
      </w:r>
      <w:r>
        <w:fldChar w:fldCharType="separate"/>
      </w:r>
      <w:r w:rsidR="00CD0942">
        <w:rPr>
          <w:noProof/>
          <w:lang w:val="en-US"/>
        </w:rPr>
        <w:t>1</w:t>
      </w:r>
      <w:r>
        <w:fldChar w:fldCharType="end"/>
      </w:r>
      <w:r w:rsidRPr="00B82837">
        <w:rPr>
          <w:lang w:val="en-US"/>
        </w:rPr>
        <w:t>: Means, standard deviations and correlations</w:t>
      </w:r>
    </w:p>
    <w:tbl>
      <w:tblPr>
        <w:tblStyle w:val="Tabelraster1"/>
        <w:tblW w:w="13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361"/>
        <w:gridCol w:w="1361"/>
        <w:gridCol w:w="1361"/>
        <w:gridCol w:w="1361"/>
        <w:gridCol w:w="1361"/>
        <w:gridCol w:w="1361"/>
        <w:gridCol w:w="1361"/>
        <w:gridCol w:w="1361"/>
        <w:gridCol w:w="1361"/>
      </w:tblGrid>
      <w:tr w:rsidR="00075B5B" w14:paraId="48E7BCF0" w14:textId="77777777" w:rsidTr="00CD0942">
        <w:trPr>
          <w:trHeight w:val="20"/>
        </w:trPr>
        <w:tc>
          <w:tcPr>
            <w:tcW w:w="1361" w:type="dxa"/>
            <w:vAlign w:val="center"/>
          </w:tcPr>
          <w:p w14:paraId="6B430F86" w14:textId="77777777" w:rsidR="00075B5B" w:rsidRPr="00050F62" w:rsidRDefault="00075B5B" w:rsidP="00CD0942">
            <w:pPr>
              <w:jc w:val="center"/>
              <w:rPr>
                <w:b/>
                <w:bCs/>
                <w:sz w:val="18"/>
                <w:szCs w:val="18"/>
                <w:lang w:val="en-US" w:eastAsia="nl-NL"/>
              </w:rPr>
            </w:pPr>
            <w:bookmarkStart w:id="37" w:name="_Hlk35504514"/>
            <w:r w:rsidRPr="00050F62">
              <w:rPr>
                <w:b/>
                <w:bCs/>
                <w:sz w:val="18"/>
                <w:szCs w:val="18"/>
                <w:lang w:val="en-US" w:eastAsia="nl-NL"/>
              </w:rPr>
              <w:t>Variable</w:t>
            </w:r>
          </w:p>
        </w:tc>
        <w:tc>
          <w:tcPr>
            <w:tcW w:w="1361" w:type="dxa"/>
            <w:vAlign w:val="center"/>
          </w:tcPr>
          <w:p w14:paraId="06B76605" w14:textId="77777777" w:rsidR="00075B5B" w:rsidRPr="00050F62" w:rsidRDefault="00075B5B" w:rsidP="00CD0942">
            <w:pPr>
              <w:jc w:val="center"/>
              <w:rPr>
                <w:b/>
                <w:bCs/>
                <w:sz w:val="18"/>
                <w:szCs w:val="18"/>
                <w:lang w:val="en-US" w:eastAsia="nl-NL"/>
              </w:rPr>
            </w:pPr>
            <w:r w:rsidRPr="00050F62">
              <w:rPr>
                <w:b/>
                <w:bCs/>
                <w:sz w:val="18"/>
                <w:szCs w:val="18"/>
                <w:lang w:val="en-US" w:eastAsia="nl-NL"/>
              </w:rPr>
              <w:t>Mean</w:t>
            </w:r>
          </w:p>
        </w:tc>
        <w:tc>
          <w:tcPr>
            <w:tcW w:w="1361" w:type="dxa"/>
            <w:vAlign w:val="center"/>
          </w:tcPr>
          <w:p w14:paraId="44D1754E" w14:textId="77777777" w:rsidR="00075B5B" w:rsidRPr="00050F62" w:rsidRDefault="00075B5B" w:rsidP="00CD0942">
            <w:pPr>
              <w:jc w:val="center"/>
              <w:rPr>
                <w:b/>
                <w:bCs/>
                <w:sz w:val="18"/>
                <w:szCs w:val="18"/>
                <w:lang w:val="en-US" w:eastAsia="nl-NL"/>
              </w:rPr>
            </w:pPr>
            <w:r w:rsidRPr="00050F62">
              <w:rPr>
                <w:b/>
                <w:bCs/>
                <w:sz w:val="18"/>
                <w:szCs w:val="18"/>
                <w:lang w:val="en-US" w:eastAsia="nl-NL"/>
              </w:rPr>
              <w:t>Standard Deviation</w:t>
            </w:r>
          </w:p>
        </w:tc>
        <w:tc>
          <w:tcPr>
            <w:tcW w:w="1361" w:type="dxa"/>
            <w:vAlign w:val="center"/>
          </w:tcPr>
          <w:p w14:paraId="328E009C" w14:textId="77777777" w:rsidR="00075B5B" w:rsidRPr="00050F62" w:rsidRDefault="00075B5B" w:rsidP="00CD0942">
            <w:pPr>
              <w:jc w:val="center"/>
              <w:rPr>
                <w:b/>
                <w:bCs/>
                <w:sz w:val="18"/>
                <w:szCs w:val="18"/>
                <w:lang w:val="en-US" w:eastAsia="nl-NL"/>
              </w:rPr>
            </w:pPr>
            <w:r w:rsidRPr="00050F62">
              <w:rPr>
                <w:b/>
                <w:bCs/>
                <w:sz w:val="18"/>
                <w:szCs w:val="18"/>
                <w:lang w:val="en-US" w:eastAsia="nl-NL"/>
              </w:rPr>
              <w:t>1</w:t>
            </w:r>
          </w:p>
        </w:tc>
        <w:tc>
          <w:tcPr>
            <w:tcW w:w="1361" w:type="dxa"/>
            <w:vAlign w:val="center"/>
          </w:tcPr>
          <w:p w14:paraId="0CBA4142" w14:textId="77777777" w:rsidR="00075B5B" w:rsidRPr="00050F62" w:rsidRDefault="00075B5B" w:rsidP="00CD0942">
            <w:pPr>
              <w:jc w:val="center"/>
              <w:rPr>
                <w:b/>
                <w:bCs/>
                <w:sz w:val="18"/>
                <w:szCs w:val="18"/>
                <w:lang w:val="en-US" w:eastAsia="nl-NL"/>
              </w:rPr>
            </w:pPr>
            <w:r w:rsidRPr="00050F62">
              <w:rPr>
                <w:b/>
                <w:bCs/>
                <w:sz w:val="18"/>
                <w:szCs w:val="18"/>
                <w:lang w:val="en-US" w:eastAsia="nl-NL"/>
              </w:rPr>
              <w:t>2</w:t>
            </w:r>
          </w:p>
        </w:tc>
        <w:tc>
          <w:tcPr>
            <w:tcW w:w="1361" w:type="dxa"/>
            <w:vAlign w:val="center"/>
          </w:tcPr>
          <w:p w14:paraId="6066399F" w14:textId="77777777" w:rsidR="00075B5B" w:rsidRPr="00050F62" w:rsidRDefault="00075B5B" w:rsidP="00CD0942">
            <w:pPr>
              <w:jc w:val="center"/>
              <w:rPr>
                <w:b/>
                <w:bCs/>
                <w:sz w:val="18"/>
                <w:szCs w:val="18"/>
                <w:lang w:val="en-US" w:eastAsia="nl-NL"/>
              </w:rPr>
            </w:pPr>
            <w:r w:rsidRPr="00050F62">
              <w:rPr>
                <w:b/>
                <w:bCs/>
                <w:sz w:val="18"/>
                <w:szCs w:val="18"/>
                <w:lang w:val="en-US" w:eastAsia="nl-NL"/>
              </w:rPr>
              <w:t>3</w:t>
            </w:r>
          </w:p>
        </w:tc>
        <w:tc>
          <w:tcPr>
            <w:tcW w:w="1361" w:type="dxa"/>
            <w:vAlign w:val="center"/>
          </w:tcPr>
          <w:p w14:paraId="4CBD6EE3" w14:textId="77777777" w:rsidR="00075B5B" w:rsidRPr="00050F62" w:rsidRDefault="00075B5B" w:rsidP="00CD0942">
            <w:pPr>
              <w:jc w:val="center"/>
              <w:rPr>
                <w:b/>
                <w:bCs/>
                <w:sz w:val="18"/>
                <w:szCs w:val="18"/>
                <w:lang w:val="en-US" w:eastAsia="nl-NL"/>
              </w:rPr>
            </w:pPr>
            <w:r w:rsidRPr="00050F62">
              <w:rPr>
                <w:b/>
                <w:bCs/>
                <w:sz w:val="18"/>
                <w:szCs w:val="18"/>
                <w:lang w:val="en-US" w:eastAsia="nl-NL"/>
              </w:rPr>
              <w:t>4</w:t>
            </w:r>
          </w:p>
        </w:tc>
        <w:tc>
          <w:tcPr>
            <w:tcW w:w="1361" w:type="dxa"/>
            <w:vAlign w:val="center"/>
          </w:tcPr>
          <w:p w14:paraId="1A53EA69" w14:textId="77777777" w:rsidR="00075B5B" w:rsidRPr="00050F62" w:rsidRDefault="00075B5B" w:rsidP="00CD0942">
            <w:pPr>
              <w:jc w:val="center"/>
              <w:rPr>
                <w:b/>
                <w:bCs/>
                <w:sz w:val="18"/>
                <w:szCs w:val="18"/>
                <w:lang w:val="en-US" w:eastAsia="nl-NL"/>
              </w:rPr>
            </w:pPr>
            <w:r w:rsidRPr="00050F62">
              <w:rPr>
                <w:b/>
                <w:bCs/>
                <w:sz w:val="18"/>
                <w:szCs w:val="18"/>
                <w:lang w:val="en-US" w:eastAsia="nl-NL"/>
              </w:rPr>
              <w:t>5</w:t>
            </w:r>
          </w:p>
        </w:tc>
        <w:tc>
          <w:tcPr>
            <w:tcW w:w="1361" w:type="dxa"/>
            <w:vAlign w:val="center"/>
          </w:tcPr>
          <w:p w14:paraId="20547FDC" w14:textId="77777777" w:rsidR="00075B5B" w:rsidRPr="00050F62" w:rsidRDefault="00075B5B" w:rsidP="00CD0942">
            <w:pPr>
              <w:jc w:val="center"/>
              <w:rPr>
                <w:b/>
                <w:bCs/>
                <w:sz w:val="18"/>
                <w:szCs w:val="18"/>
                <w:lang w:val="en-US" w:eastAsia="nl-NL"/>
              </w:rPr>
            </w:pPr>
            <w:r w:rsidRPr="00050F62">
              <w:rPr>
                <w:b/>
                <w:bCs/>
                <w:sz w:val="18"/>
                <w:szCs w:val="18"/>
                <w:lang w:val="en-US" w:eastAsia="nl-NL"/>
              </w:rPr>
              <w:t>6</w:t>
            </w:r>
          </w:p>
        </w:tc>
        <w:tc>
          <w:tcPr>
            <w:tcW w:w="1361" w:type="dxa"/>
            <w:vAlign w:val="center"/>
          </w:tcPr>
          <w:p w14:paraId="64B9D9DC" w14:textId="77777777" w:rsidR="00075B5B" w:rsidRPr="00050F62" w:rsidRDefault="00075B5B" w:rsidP="00CD0942">
            <w:pPr>
              <w:jc w:val="center"/>
              <w:rPr>
                <w:b/>
                <w:bCs/>
                <w:sz w:val="18"/>
                <w:szCs w:val="18"/>
                <w:lang w:val="en-US" w:eastAsia="nl-NL"/>
              </w:rPr>
            </w:pPr>
            <w:r w:rsidRPr="00050F62">
              <w:rPr>
                <w:b/>
                <w:bCs/>
                <w:sz w:val="18"/>
                <w:szCs w:val="18"/>
                <w:lang w:val="en-US" w:eastAsia="nl-NL"/>
              </w:rPr>
              <w:t>7</w:t>
            </w:r>
          </w:p>
        </w:tc>
      </w:tr>
      <w:tr w:rsidR="00075B5B" w14:paraId="6B4ED0FB" w14:textId="77777777" w:rsidTr="00CD0942">
        <w:trPr>
          <w:trHeight w:val="20"/>
        </w:trPr>
        <w:tc>
          <w:tcPr>
            <w:tcW w:w="1361" w:type="dxa"/>
            <w:vAlign w:val="center"/>
          </w:tcPr>
          <w:p w14:paraId="7D48323A" w14:textId="77777777" w:rsidR="00075B5B" w:rsidRPr="00CD48FC" w:rsidRDefault="00075B5B" w:rsidP="00CD0942">
            <w:pPr>
              <w:jc w:val="left"/>
              <w:rPr>
                <w:sz w:val="18"/>
                <w:szCs w:val="18"/>
                <w:lang w:val="en-US" w:eastAsia="nl-NL"/>
              </w:rPr>
            </w:pPr>
            <w:r w:rsidRPr="00CD48FC">
              <w:rPr>
                <w:sz w:val="18"/>
                <w:szCs w:val="18"/>
                <w:lang w:val="en-US" w:eastAsia="nl-NL"/>
              </w:rPr>
              <w:t xml:space="preserve">1. ∆ Homeworking intensity </w:t>
            </w:r>
          </w:p>
        </w:tc>
        <w:tc>
          <w:tcPr>
            <w:tcW w:w="1361" w:type="dxa"/>
            <w:vAlign w:val="center"/>
          </w:tcPr>
          <w:p w14:paraId="55BBE29D" w14:textId="77777777" w:rsidR="00075B5B" w:rsidRPr="00CD48FC" w:rsidRDefault="00075B5B" w:rsidP="00CD0942">
            <w:pPr>
              <w:jc w:val="center"/>
              <w:rPr>
                <w:sz w:val="18"/>
                <w:szCs w:val="18"/>
                <w:lang w:val="en-US" w:eastAsia="nl-NL"/>
              </w:rPr>
            </w:pPr>
            <w:r w:rsidRPr="00CD48FC">
              <w:rPr>
                <w:sz w:val="18"/>
                <w:szCs w:val="18"/>
              </w:rPr>
              <w:t>0.03</w:t>
            </w:r>
          </w:p>
        </w:tc>
        <w:tc>
          <w:tcPr>
            <w:tcW w:w="1361" w:type="dxa"/>
            <w:vAlign w:val="center"/>
          </w:tcPr>
          <w:p w14:paraId="23F19181" w14:textId="77777777" w:rsidR="00075B5B" w:rsidRPr="00CD48FC" w:rsidRDefault="00075B5B" w:rsidP="00CD0942">
            <w:pPr>
              <w:jc w:val="center"/>
              <w:rPr>
                <w:sz w:val="18"/>
                <w:szCs w:val="18"/>
                <w:lang w:val="en-US" w:eastAsia="nl-NL"/>
              </w:rPr>
            </w:pPr>
            <w:r w:rsidRPr="00CD48FC">
              <w:rPr>
                <w:sz w:val="18"/>
                <w:szCs w:val="18"/>
              </w:rPr>
              <w:t>0.14</w:t>
            </w:r>
          </w:p>
        </w:tc>
        <w:tc>
          <w:tcPr>
            <w:tcW w:w="1361" w:type="dxa"/>
            <w:vAlign w:val="center"/>
          </w:tcPr>
          <w:p w14:paraId="0567CDFF" w14:textId="77777777" w:rsidR="00075B5B" w:rsidRPr="00CD48FC" w:rsidRDefault="00075B5B" w:rsidP="00CD0942">
            <w:pPr>
              <w:jc w:val="center"/>
              <w:rPr>
                <w:sz w:val="18"/>
                <w:szCs w:val="18"/>
                <w:lang w:val="en-US" w:eastAsia="nl-NL"/>
              </w:rPr>
            </w:pPr>
            <w:r w:rsidRPr="00CD48FC">
              <w:rPr>
                <w:sz w:val="18"/>
                <w:szCs w:val="18"/>
              </w:rPr>
              <w:t>1</w:t>
            </w:r>
          </w:p>
        </w:tc>
        <w:tc>
          <w:tcPr>
            <w:tcW w:w="1361" w:type="dxa"/>
            <w:vAlign w:val="center"/>
          </w:tcPr>
          <w:p w14:paraId="7A5651BA" w14:textId="77777777" w:rsidR="00075B5B" w:rsidRPr="00CD48FC" w:rsidRDefault="00075B5B" w:rsidP="00CD0942">
            <w:pPr>
              <w:jc w:val="center"/>
              <w:rPr>
                <w:sz w:val="18"/>
                <w:szCs w:val="18"/>
                <w:lang w:val="en-US" w:eastAsia="nl-NL"/>
              </w:rPr>
            </w:pPr>
          </w:p>
        </w:tc>
        <w:tc>
          <w:tcPr>
            <w:tcW w:w="1361" w:type="dxa"/>
            <w:vAlign w:val="center"/>
          </w:tcPr>
          <w:p w14:paraId="5C8A3F36" w14:textId="77777777" w:rsidR="00075B5B" w:rsidRPr="00CD48FC" w:rsidRDefault="00075B5B" w:rsidP="00CD0942">
            <w:pPr>
              <w:jc w:val="center"/>
              <w:rPr>
                <w:sz w:val="18"/>
                <w:szCs w:val="18"/>
                <w:lang w:val="en-US" w:eastAsia="nl-NL"/>
              </w:rPr>
            </w:pPr>
          </w:p>
        </w:tc>
        <w:tc>
          <w:tcPr>
            <w:tcW w:w="1361" w:type="dxa"/>
            <w:vAlign w:val="center"/>
          </w:tcPr>
          <w:p w14:paraId="3EA7D129" w14:textId="77777777" w:rsidR="00075B5B" w:rsidRPr="00CD48FC" w:rsidRDefault="00075B5B" w:rsidP="00CD0942">
            <w:pPr>
              <w:jc w:val="center"/>
              <w:rPr>
                <w:sz w:val="18"/>
                <w:szCs w:val="18"/>
                <w:lang w:val="en-US" w:eastAsia="nl-NL"/>
              </w:rPr>
            </w:pPr>
          </w:p>
        </w:tc>
        <w:tc>
          <w:tcPr>
            <w:tcW w:w="1361" w:type="dxa"/>
            <w:vAlign w:val="center"/>
          </w:tcPr>
          <w:p w14:paraId="470FE3DE" w14:textId="77777777" w:rsidR="00075B5B" w:rsidRPr="00CD48FC" w:rsidRDefault="00075B5B" w:rsidP="00CD0942">
            <w:pPr>
              <w:jc w:val="center"/>
              <w:rPr>
                <w:sz w:val="18"/>
                <w:szCs w:val="18"/>
                <w:lang w:val="en-US" w:eastAsia="nl-NL"/>
              </w:rPr>
            </w:pPr>
          </w:p>
        </w:tc>
        <w:tc>
          <w:tcPr>
            <w:tcW w:w="1361" w:type="dxa"/>
            <w:vAlign w:val="center"/>
          </w:tcPr>
          <w:p w14:paraId="47A58A8C" w14:textId="77777777" w:rsidR="00075B5B" w:rsidRPr="00CD48FC" w:rsidRDefault="00075B5B" w:rsidP="00CD0942">
            <w:pPr>
              <w:jc w:val="center"/>
              <w:rPr>
                <w:sz w:val="18"/>
                <w:szCs w:val="18"/>
                <w:lang w:val="en-US" w:eastAsia="nl-NL"/>
              </w:rPr>
            </w:pPr>
          </w:p>
        </w:tc>
        <w:tc>
          <w:tcPr>
            <w:tcW w:w="1361" w:type="dxa"/>
            <w:vAlign w:val="center"/>
          </w:tcPr>
          <w:p w14:paraId="34C100F7" w14:textId="77777777" w:rsidR="00075B5B" w:rsidRPr="00CD48FC" w:rsidRDefault="00075B5B" w:rsidP="00CD0942">
            <w:pPr>
              <w:jc w:val="center"/>
              <w:rPr>
                <w:sz w:val="18"/>
                <w:szCs w:val="18"/>
                <w:lang w:val="en-US" w:eastAsia="nl-NL"/>
              </w:rPr>
            </w:pPr>
          </w:p>
        </w:tc>
      </w:tr>
      <w:tr w:rsidR="00075B5B" w14:paraId="752CD565" w14:textId="77777777" w:rsidTr="00CD0942">
        <w:trPr>
          <w:trHeight w:val="20"/>
        </w:trPr>
        <w:tc>
          <w:tcPr>
            <w:tcW w:w="1361" w:type="dxa"/>
            <w:vAlign w:val="center"/>
          </w:tcPr>
          <w:p w14:paraId="49B41170" w14:textId="77777777" w:rsidR="00075B5B" w:rsidRPr="00CD48FC" w:rsidRDefault="00075B5B" w:rsidP="00CD0942">
            <w:pPr>
              <w:jc w:val="left"/>
              <w:rPr>
                <w:sz w:val="18"/>
                <w:szCs w:val="18"/>
                <w:lang w:val="en-US" w:eastAsia="nl-NL"/>
              </w:rPr>
            </w:pPr>
            <w:r w:rsidRPr="00CD48FC">
              <w:rPr>
                <w:sz w:val="18"/>
                <w:szCs w:val="18"/>
                <w:lang w:val="en-US" w:eastAsia="nl-NL"/>
              </w:rPr>
              <w:t xml:space="preserve">2. Homeworking intensity (T2) </w:t>
            </w:r>
          </w:p>
        </w:tc>
        <w:tc>
          <w:tcPr>
            <w:tcW w:w="1361" w:type="dxa"/>
            <w:vAlign w:val="center"/>
          </w:tcPr>
          <w:p w14:paraId="1C0DD107" w14:textId="77777777" w:rsidR="00075B5B" w:rsidRPr="00CD48FC" w:rsidRDefault="00075B5B" w:rsidP="00CD0942">
            <w:pPr>
              <w:jc w:val="center"/>
              <w:rPr>
                <w:sz w:val="18"/>
                <w:szCs w:val="18"/>
              </w:rPr>
            </w:pPr>
            <w:r w:rsidRPr="00CD48FC">
              <w:rPr>
                <w:sz w:val="18"/>
                <w:szCs w:val="18"/>
              </w:rPr>
              <w:t>0.21</w:t>
            </w:r>
          </w:p>
        </w:tc>
        <w:tc>
          <w:tcPr>
            <w:tcW w:w="1361" w:type="dxa"/>
            <w:vAlign w:val="center"/>
          </w:tcPr>
          <w:p w14:paraId="5918BD21" w14:textId="77777777" w:rsidR="00075B5B" w:rsidRPr="00CD48FC" w:rsidRDefault="00075B5B" w:rsidP="00CD0942">
            <w:pPr>
              <w:jc w:val="center"/>
              <w:rPr>
                <w:sz w:val="18"/>
                <w:szCs w:val="18"/>
              </w:rPr>
            </w:pPr>
            <w:r w:rsidRPr="00CD48FC">
              <w:rPr>
                <w:sz w:val="18"/>
                <w:szCs w:val="18"/>
              </w:rPr>
              <w:t>0.19</w:t>
            </w:r>
          </w:p>
        </w:tc>
        <w:tc>
          <w:tcPr>
            <w:tcW w:w="1361" w:type="dxa"/>
            <w:vAlign w:val="center"/>
          </w:tcPr>
          <w:p w14:paraId="251C6EAF" w14:textId="77777777" w:rsidR="00075B5B" w:rsidRPr="00CD48FC" w:rsidRDefault="00075B5B" w:rsidP="00CD0942">
            <w:pPr>
              <w:jc w:val="center"/>
              <w:rPr>
                <w:sz w:val="18"/>
                <w:szCs w:val="18"/>
              </w:rPr>
            </w:pPr>
            <w:r w:rsidRPr="00CD48FC">
              <w:rPr>
                <w:sz w:val="18"/>
                <w:szCs w:val="18"/>
              </w:rPr>
              <w:t>0.396**</w:t>
            </w:r>
          </w:p>
        </w:tc>
        <w:tc>
          <w:tcPr>
            <w:tcW w:w="1361" w:type="dxa"/>
            <w:vAlign w:val="center"/>
          </w:tcPr>
          <w:p w14:paraId="4ECF054B" w14:textId="77777777" w:rsidR="00075B5B" w:rsidRPr="00CD48FC" w:rsidRDefault="00075B5B" w:rsidP="00CD0942">
            <w:pPr>
              <w:jc w:val="center"/>
              <w:rPr>
                <w:sz w:val="18"/>
                <w:szCs w:val="18"/>
                <w:lang w:val="en-US" w:eastAsia="nl-NL"/>
              </w:rPr>
            </w:pPr>
            <w:r w:rsidRPr="00CD48FC">
              <w:rPr>
                <w:sz w:val="18"/>
                <w:szCs w:val="18"/>
              </w:rPr>
              <w:t>1</w:t>
            </w:r>
          </w:p>
        </w:tc>
        <w:tc>
          <w:tcPr>
            <w:tcW w:w="1361" w:type="dxa"/>
            <w:vAlign w:val="center"/>
          </w:tcPr>
          <w:p w14:paraId="770AE04A" w14:textId="77777777" w:rsidR="00075B5B" w:rsidRPr="00CD48FC" w:rsidRDefault="00075B5B" w:rsidP="00CD0942">
            <w:pPr>
              <w:jc w:val="center"/>
              <w:rPr>
                <w:sz w:val="18"/>
                <w:szCs w:val="18"/>
                <w:lang w:val="en-US" w:eastAsia="nl-NL"/>
              </w:rPr>
            </w:pPr>
          </w:p>
        </w:tc>
        <w:tc>
          <w:tcPr>
            <w:tcW w:w="1361" w:type="dxa"/>
            <w:vAlign w:val="center"/>
          </w:tcPr>
          <w:p w14:paraId="774B731C" w14:textId="77777777" w:rsidR="00075B5B" w:rsidRPr="00CD48FC" w:rsidRDefault="00075B5B" w:rsidP="00CD0942">
            <w:pPr>
              <w:jc w:val="center"/>
              <w:rPr>
                <w:sz w:val="18"/>
                <w:szCs w:val="18"/>
                <w:lang w:val="en-US" w:eastAsia="nl-NL"/>
              </w:rPr>
            </w:pPr>
          </w:p>
        </w:tc>
        <w:tc>
          <w:tcPr>
            <w:tcW w:w="1361" w:type="dxa"/>
            <w:vAlign w:val="center"/>
          </w:tcPr>
          <w:p w14:paraId="248BFFAC" w14:textId="77777777" w:rsidR="00075B5B" w:rsidRPr="00CD48FC" w:rsidRDefault="00075B5B" w:rsidP="00CD0942">
            <w:pPr>
              <w:jc w:val="center"/>
              <w:rPr>
                <w:sz w:val="18"/>
                <w:szCs w:val="18"/>
                <w:lang w:val="en-US" w:eastAsia="nl-NL"/>
              </w:rPr>
            </w:pPr>
          </w:p>
        </w:tc>
        <w:tc>
          <w:tcPr>
            <w:tcW w:w="1361" w:type="dxa"/>
            <w:vAlign w:val="center"/>
          </w:tcPr>
          <w:p w14:paraId="29DC1EC3" w14:textId="77777777" w:rsidR="00075B5B" w:rsidRPr="00CD48FC" w:rsidRDefault="00075B5B" w:rsidP="00CD0942">
            <w:pPr>
              <w:jc w:val="center"/>
              <w:rPr>
                <w:sz w:val="18"/>
                <w:szCs w:val="18"/>
                <w:lang w:val="en-US" w:eastAsia="nl-NL"/>
              </w:rPr>
            </w:pPr>
          </w:p>
        </w:tc>
        <w:tc>
          <w:tcPr>
            <w:tcW w:w="1361" w:type="dxa"/>
            <w:vAlign w:val="center"/>
          </w:tcPr>
          <w:p w14:paraId="7C94D7EF" w14:textId="77777777" w:rsidR="00075B5B" w:rsidRPr="00CD48FC" w:rsidRDefault="00075B5B" w:rsidP="00CD0942">
            <w:pPr>
              <w:jc w:val="center"/>
              <w:rPr>
                <w:sz w:val="18"/>
                <w:szCs w:val="18"/>
                <w:lang w:val="en-US" w:eastAsia="nl-NL"/>
              </w:rPr>
            </w:pPr>
          </w:p>
        </w:tc>
      </w:tr>
      <w:tr w:rsidR="00075B5B" w14:paraId="1A4E7CC6" w14:textId="77777777" w:rsidTr="00CD0942">
        <w:trPr>
          <w:trHeight w:val="20"/>
        </w:trPr>
        <w:tc>
          <w:tcPr>
            <w:tcW w:w="1361" w:type="dxa"/>
            <w:vAlign w:val="center"/>
          </w:tcPr>
          <w:p w14:paraId="54038158" w14:textId="77777777" w:rsidR="00075B5B" w:rsidRPr="00CD48FC" w:rsidRDefault="00075B5B" w:rsidP="00CD0942">
            <w:pPr>
              <w:jc w:val="left"/>
              <w:rPr>
                <w:sz w:val="18"/>
                <w:szCs w:val="18"/>
                <w:lang w:val="en-US" w:eastAsia="nl-NL"/>
              </w:rPr>
            </w:pPr>
            <w:r w:rsidRPr="00CD48FC">
              <w:rPr>
                <w:sz w:val="18"/>
                <w:szCs w:val="18"/>
                <w:lang w:val="en-US" w:eastAsia="nl-NL"/>
              </w:rPr>
              <w:t>3. Concentration</w:t>
            </w:r>
          </w:p>
        </w:tc>
        <w:tc>
          <w:tcPr>
            <w:tcW w:w="1361" w:type="dxa"/>
            <w:vAlign w:val="center"/>
          </w:tcPr>
          <w:p w14:paraId="2585FE56" w14:textId="77777777" w:rsidR="00075B5B" w:rsidRPr="00CD48FC" w:rsidRDefault="00075B5B" w:rsidP="00CD0942">
            <w:pPr>
              <w:jc w:val="center"/>
              <w:rPr>
                <w:sz w:val="18"/>
                <w:szCs w:val="18"/>
                <w:lang w:val="en-US" w:eastAsia="nl-NL"/>
              </w:rPr>
            </w:pPr>
            <w:r w:rsidRPr="00CD48FC">
              <w:rPr>
                <w:sz w:val="18"/>
                <w:szCs w:val="18"/>
              </w:rPr>
              <w:t>5.33</w:t>
            </w:r>
          </w:p>
        </w:tc>
        <w:tc>
          <w:tcPr>
            <w:tcW w:w="1361" w:type="dxa"/>
            <w:vAlign w:val="center"/>
          </w:tcPr>
          <w:p w14:paraId="207AFC44" w14:textId="77777777" w:rsidR="00075B5B" w:rsidRPr="00CD48FC" w:rsidRDefault="00075B5B" w:rsidP="00CD0942">
            <w:pPr>
              <w:jc w:val="center"/>
              <w:rPr>
                <w:sz w:val="18"/>
                <w:szCs w:val="18"/>
                <w:lang w:val="en-US" w:eastAsia="nl-NL"/>
              </w:rPr>
            </w:pPr>
            <w:r w:rsidRPr="00CD48FC">
              <w:rPr>
                <w:sz w:val="18"/>
                <w:szCs w:val="18"/>
              </w:rPr>
              <w:t>0.88</w:t>
            </w:r>
          </w:p>
        </w:tc>
        <w:tc>
          <w:tcPr>
            <w:tcW w:w="1361" w:type="dxa"/>
            <w:vAlign w:val="center"/>
          </w:tcPr>
          <w:p w14:paraId="292C7A12" w14:textId="77777777" w:rsidR="00075B5B" w:rsidRPr="00CD48FC" w:rsidRDefault="00075B5B" w:rsidP="00CD0942">
            <w:pPr>
              <w:jc w:val="center"/>
              <w:rPr>
                <w:sz w:val="18"/>
                <w:szCs w:val="18"/>
                <w:lang w:val="en-US" w:eastAsia="nl-NL"/>
              </w:rPr>
            </w:pPr>
            <w:r w:rsidRPr="00CD48FC">
              <w:rPr>
                <w:sz w:val="18"/>
                <w:szCs w:val="18"/>
              </w:rPr>
              <w:t>-0.001</w:t>
            </w:r>
          </w:p>
        </w:tc>
        <w:tc>
          <w:tcPr>
            <w:tcW w:w="1361" w:type="dxa"/>
            <w:vAlign w:val="center"/>
          </w:tcPr>
          <w:p w14:paraId="2A53D550" w14:textId="77777777" w:rsidR="00075B5B" w:rsidRPr="00CD48FC" w:rsidRDefault="00075B5B" w:rsidP="00CD0942">
            <w:pPr>
              <w:jc w:val="center"/>
              <w:rPr>
                <w:sz w:val="18"/>
                <w:szCs w:val="18"/>
                <w:lang w:val="en-US" w:eastAsia="nl-NL"/>
              </w:rPr>
            </w:pPr>
            <w:r w:rsidRPr="00CD48FC">
              <w:rPr>
                <w:sz w:val="18"/>
                <w:szCs w:val="18"/>
              </w:rPr>
              <w:t>-0.008</w:t>
            </w:r>
          </w:p>
        </w:tc>
        <w:tc>
          <w:tcPr>
            <w:tcW w:w="1361" w:type="dxa"/>
            <w:vAlign w:val="center"/>
          </w:tcPr>
          <w:p w14:paraId="6D2B308E" w14:textId="77777777" w:rsidR="00075B5B" w:rsidRPr="00CD48FC" w:rsidRDefault="00075B5B" w:rsidP="00CD0942">
            <w:pPr>
              <w:jc w:val="center"/>
              <w:rPr>
                <w:sz w:val="18"/>
                <w:szCs w:val="18"/>
                <w:lang w:val="en-US" w:eastAsia="nl-NL"/>
              </w:rPr>
            </w:pPr>
            <w:r w:rsidRPr="00CD48FC">
              <w:rPr>
                <w:sz w:val="18"/>
                <w:szCs w:val="18"/>
              </w:rPr>
              <w:t>1</w:t>
            </w:r>
          </w:p>
        </w:tc>
        <w:tc>
          <w:tcPr>
            <w:tcW w:w="1361" w:type="dxa"/>
            <w:vAlign w:val="center"/>
          </w:tcPr>
          <w:p w14:paraId="2CF2B744" w14:textId="77777777" w:rsidR="00075B5B" w:rsidRPr="00CD48FC" w:rsidRDefault="00075B5B" w:rsidP="00CD0942">
            <w:pPr>
              <w:jc w:val="center"/>
              <w:rPr>
                <w:sz w:val="18"/>
                <w:szCs w:val="18"/>
                <w:lang w:val="en-US" w:eastAsia="nl-NL"/>
              </w:rPr>
            </w:pPr>
          </w:p>
        </w:tc>
        <w:tc>
          <w:tcPr>
            <w:tcW w:w="1361" w:type="dxa"/>
            <w:vAlign w:val="center"/>
          </w:tcPr>
          <w:p w14:paraId="766D72F5" w14:textId="77777777" w:rsidR="00075B5B" w:rsidRPr="00CD48FC" w:rsidRDefault="00075B5B" w:rsidP="00CD0942">
            <w:pPr>
              <w:jc w:val="center"/>
              <w:rPr>
                <w:sz w:val="18"/>
                <w:szCs w:val="18"/>
              </w:rPr>
            </w:pPr>
          </w:p>
        </w:tc>
        <w:tc>
          <w:tcPr>
            <w:tcW w:w="1361" w:type="dxa"/>
            <w:vAlign w:val="center"/>
          </w:tcPr>
          <w:p w14:paraId="5FE0173D" w14:textId="77777777" w:rsidR="00075B5B" w:rsidRPr="00CD48FC" w:rsidRDefault="00075B5B" w:rsidP="00CD0942">
            <w:pPr>
              <w:jc w:val="center"/>
              <w:rPr>
                <w:sz w:val="18"/>
                <w:szCs w:val="18"/>
                <w:lang w:val="en-US" w:eastAsia="nl-NL"/>
              </w:rPr>
            </w:pPr>
          </w:p>
        </w:tc>
        <w:tc>
          <w:tcPr>
            <w:tcW w:w="1361" w:type="dxa"/>
            <w:vAlign w:val="center"/>
          </w:tcPr>
          <w:p w14:paraId="32E87147" w14:textId="77777777" w:rsidR="00075B5B" w:rsidRPr="00CD48FC" w:rsidRDefault="00075B5B" w:rsidP="00CD0942">
            <w:pPr>
              <w:jc w:val="center"/>
              <w:rPr>
                <w:sz w:val="18"/>
                <w:szCs w:val="18"/>
                <w:lang w:val="en-US" w:eastAsia="nl-NL"/>
              </w:rPr>
            </w:pPr>
          </w:p>
        </w:tc>
      </w:tr>
      <w:tr w:rsidR="00075B5B" w14:paraId="0CFD9EF2" w14:textId="77777777" w:rsidTr="00CD0942">
        <w:trPr>
          <w:trHeight w:val="20"/>
        </w:trPr>
        <w:tc>
          <w:tcPr>
            <w:tcW w:w="1361" w:type="dxa"/>
            <w:vAlign w:val="center"/>
          </w:tcPr>
          <w:p w14:paraId="50157273" w14:textId="77777777" w:rsidR="00075B5B" w:rsidRPr="00CD48FC" w:rsidRDefault="00075B5B" w:rsidP="00CD0942">
            <w:pPr>
              <w:jc w:val="left"/>
              <w:rPr>
                <w:sz w:val="18"/>
                <w:szCs w:val="18"/>
                <w:lang w:val="en-US" w:eastAsia="nl-NL"/>
              </w:rPr>
            </w:pPr>
            <w:r w:rsidRPr="00CD48FC">
              <w:rPr>
                <w:sz w:val="18"/>
                <w:szCs w:val="18"/>
                <w:lang w:val="en-US" w:eastAsia="nl-NL"/>
              </w:rPr>
              <w:t>4. Satisfaction of relatedness</w:t>
            </w:r>
          </w:p>
        </w:tc>
        <w:tc>
          <w:tcPr>
            <w:tcW w:w="1361" w:type="dxa"/>
            <w:vAlign w:val="center"/>
          </w:tcPr>
          <w:p w14:paraId="61D47A4B" w14:textId="77777777" w:rsidR="00075B5B" w:rsidRPr="00CD48FC" w:rsidRDefault="00075B5B" w:rsidP="00CD0942">
            <w:pPr>
              <w:jc w:val="center"/>
              <w:rPr>
                <w:sz w:val="18"/>
                <w:szCs w:val="18"/>
                <w:lang w:val="en-US" w:eastAsia="nl-NL"/>
              </w:rPr>
            </w:pPr>
            <w:r w:rsidRPr="00CD48FC">
              <w:rPr>
                <w:sz w:val="18"/>
                <w:szCs w:val="18"/>
              </w:rPr>
              <w:t>5.27</w:t>
            </w:r>
          </w:p>
        </w:tc>
        <w:tc>
          <w:tcPr>
            <w:tcW w:w="1361" w:type="dxa"/>
            <w:vAlign w:val="center"/>
          </w:tcPr>
          <w:p w14:paraId="2F648B41" w14:textId="77777777" w:rsidR="00075B5B" w:rsidRPr="00CD48FC" w:rsidRDefault="00075B5B" w:rsidP="00CD0942">
            <w:pPr>
              <w:jc w:val="center"/>
              <w:rPr>
                <w:sz w:val="18"/>
                <w:szCs w:val="18"/>
                <w:lang w:val="en-US" w:eastAsia="nl-NL"/>
              </w:rPr>
            </w:pPr>
            <w:r w:rsidRPr="00CD48FC">
              <w:rPr>
                <w:sz w:val="18"/>
                <w:szCs w:val="18"/>
              </w:rPr>
              <w:t>1.08</w:t>
            </w:r>
          </w:p>
        </w:tc>
        <w:tc>
          <w:tcPr>
            <w:tcW w:w="1361" w:type="dxa"/>
            <w:vAlign w:val="center"/>
          </w:tcPr>
          <w:p w14:paraId="3F3F07B1" w14:textId="77777777" w:rsidR="00075B5B" w:rsidRPr="00CD48FC" w:rsidRDefault="00075B5B" w:rsidP="00CD0942">
            <w:pPr>
              <w:jc w:val="center"/>
              <w:rPr>
                <w:sz w:val="18"/>
                <w:szCs w:val="18"/>
                <w:lang w:val="en-US" w:eastAsia="nl-NL"/>
              </w:rPr>
            </w:pPr>
            <w:r w:rsidRPr="00CD48FC">
              <w:rPr>
                <w:sz w:val="18"/>
                <w:szCs w:val="18"/>
              </w:rPr>
              <w:t>0.039*</w:t>
            </w:r>
          </w:p>
        </w:tc>
        <w:tc>
          <w:tcPr>
            <w:tcW w:w="1361" w:type="dxa"/>
            <w:vAlign w:val="center"/>
          </w:tcPr>
          <w:p w14:paraId="7016EB49" w14:textId="77777777" w:rsidR="00075B5B" w:rsidRPr="00CD48FC" w:rsidRDefault="00075B5B" w:rsidP="00CD0942">
            <w:pPr>
              <w:jc w:val="center"/>
              <w:rPr>
                <w:sz w:val="18"/>
                <w:szCs w:val="18"/>
                <w:lang w:val="en-US" w:eastAsia="nl-NL"/>
              </w:rPr>
            </w:pPr>
            <w:r w:rsidRPr="00CD48FC">
              <w:rPr>
                <w:sz w:val="18"/>
                <w:szCs w:val="18"/>
              </w:rPr>
              <w:t>0.015</w:t>
            </w:r>
          </w:p>
        </w:tc>
        <w:tc>
          <w:tcPr>
            <w:tcW w:w="1361" w:type="dxa"/>
            <w:vAlign w:val="center"/>
          </w:tcPr>
          <w:p w14:paraId="3A4D557E" w14:textId="77777777" w:rsidR="00075B5B" w:rsidRPr="00CD48FC" w:rsidRDefault="00075B5B" w:rsidP="00CD0942">
            <w:pPr>
              <w:jc w:val="center"/>
              <w:rPr>
                <w:sz w:val="18"/>
                <w:szCs w:val="18"/>
                <w:lang w:val="en-US" w:eastAsia="nl-NL"/>
              </w:rPr>
            </w:pPr>
            <w:r w:rsidRPr="00CD48FC">
              <w:rPr>
                <w:sz w:val="18"/>
                <w:szCs w:val="18"/>
              </w:rPr>
              <w:t>0.331**</w:t>
            </w:r>
          </w:p>
        </w:tc>
        <w:tc>
          <w:tcPr>
            <w:tcW w:w="1361" w:type="dxa"/>
            <w:vAlign w:val="center"/>
          </w:tcPr>
          <w:p w14:paraId="43D593EC" w14:textId="77777777" w:rsidR="00075B5B" w:rsidRPr="00CD48FC" w:rsidRDefault="00075B5B" w:rsidP="00CD0942">
            <w:pPr>
              <w:jc w:val="center"/>
              <w:rPr>
                <w:sz w:val="18"/>
                <w:szCs w:val="18"/>
                <w:lang w:val="en-US" w:eastAsia="nl-NL"/>
              </w:rPr>
            </w:pPr>
            <w:r w:rsidRPr="00CD48FC">
              <w:rPr>
                <w:sz w:val="18"/>
                <w:szCs w:val="18"/>
              </w:rPr>
              <w:t>1</w:t>
            </w:r>
          </w:p>
        </w:tc>
        <w:tc>
          <w:tcPr>
            <w:tcW w:w="1361" w:type="dxa"/>
            <w:vAlign w:val="center"/>
          </w:tcPr>
          <w:p w14:paraId="739893B5" w14:textId="77777777" w:rsidR="00075B5B" w:rsidRPr="00CD48FC" w:rsidRDefault="00075B5B" w:rsidP="00CD0942">
            <w:pPr>
              <w:jc w:val="center"/>
              <w:rPr>
                <w:sz w:val="18"/>
                <w:szCs w:val="18"/>
              </w:rPr>
            </w:pPr>
          </w:p>
        </w:tc>
        <w:tc>
          <w:tcPr>
            <w:tcW w:w="1361" w:type="dxa"/>
            <w:vAlign w:val="center"/>
          </w:tcPr>
          <w:p w14:paraId="3F6771D4" w14:textId="77777777" w:rsidR="00075B5B" w:rsidRPr="00CD48FC" w:rsidRDefault="00075B5B" w:rsidP="00CD0942">
            <w:pPr>
              <w:jc w:val="center"/>
              <w:rPr>
                <w:sz w:val="18"/>
                <w:szCs w:val="18"/>
                <w:lang w:val="en-US" w:eastAsia="nl-NL"/>
              </w:rPr>
            </w:pPr>
          </w:p>
        </w:tc>
        <w:tc>
          <w:tcPr>
            <w:tcW w:w="1361" w:type="dxa"/>
            <w:vAlign w:val="center"/>
          </w:tcPr>
          <w:p w14:paraId="7E869B38" w14:textId="77777777" w:rsidR="00075B5B" w:rsidRPr="00CD48FC" w:rsidRDefault="00075B5B" w:rsidP="00CD0942">
            <w:pPr>
              <w:jc w:val="center"/>
              <w:rPr>
                <w:sz w:val="18"/>
                <w:szCs w:val="18"/>
                <w:lang w:val="en-US" w:eastAsia="nl-NL"/>
              </w:rPr>
            </w:pPr>
          </w:p>
        </w:tc>
      </w:tr>
      <w:tr w:rsidR="00075B5B" w14:paraId="6751FBCD" w14:textId="77777777" w:rsidTr="00CD0942">
        <w:trPr>
          <w:trHeight w:val="20"/>
        </w:trPr>
        <w:tc>
          <w:tcPr>
            <w:tcW w:w="1361" w:type="dxa"/>
            <w:vAlign w:val="center"/>
          </w:tcPr>
          <w:p w14:paraId="78C75718" w14:textId="77777777" w:rsidR="00075B5B" w:rsidRPr="00CD48FC" w:rsidRDefault="00075B5B" w:rsidP="00CD0942">
            <w:pPr>
              <w:jc w:val="left"/>
              <w:rPr>
                <w:sz w:val="18"/>
                <w:szCs w:val="18"/>
                <w:lang w:val="en-US" w:eastAsia="nl-NL"/>
              </w:rPr>
            </w:pPr>
            <w:r w:rsidRPr="00CD48FC">
              <w:rPr>
                <w:sz w:val="18"/>
                <w:szCs w:val="18"/>
                <w:lang w:val="en-US" w:eastAsia="nl-NL"/>
              </w:rPr>
              <w:t>5. Performance</w:t>
            </w:r>
          </w:p>
        </w:tc>
        <w:tc>
          <w:tcPr>
            <w:tcW w:w="1361" w:type="dxa"/>
            <w:vAlign w:val="center"/>
          </w:tcPr>
          <w:p w14:paraId="126521DE" w14:textId="77777777" w:rsidR="00075B5B" w:rsidRPr="00CD48FC" w:rsidRDefault="00075B5B" w:rsidP="00CD0942">
            <w:pPr>
              <w:jc w:val="center"/>
              <w:rPr>
                <w:sz w:val="18"/>
                <w:szCs w:val="18"/>
                <w:lang w:val="en-US" w:eastAsia="nl-NL"/>
              </w:rPr>
            </w:pPr>
            <w:r w:rsidRPr="00CD48FC">
              <w:rPr>
                <w:sz w:val="18"/>
                <w:szCs w:val="18"/>
              </w:rPr>
              <w:t>5.90</w:t>
            </w:r>
          </w:p>
        </w:tc>
        <w:tc>
          <w:tcPr>
            <w:tcW w:w="1361" w:type="dxa"/>
            <w:vAlign w:val="center"/>
          </w:tcPr>
          <w:p w14:paraId="4CD0F5B9" w14:textId="77777777" w:rsidR="00075B5B" w:rsidRPr="00CD48FC" w:rsidRDefault="00075B5B" w:rsidP="00CD0942">
            <w:pPr>
              <w:jc w:val="center"/>
              <w:rPr>
                <w:sz w:val="18"/>
                <w:szCs w:val="18"/>
                <w:lang w:val="en-US" w:eastAsia="nl-NL"/>
              </w:rPr>
            </w:pPr>
            <w:r w:rsidRPr="00CD48FC">
              <w:rPr>
                <w:sz w:val="18"/>
                <w:szCs w:val="18"/>
              </w:rPr>
              <w:t>0.69</w:t>
            </w:r>
          </w:p>
        </w:tc>
        <w:tc>
          <w:tcPr>
            <w:tcW w:w="1361" w:type="dxa"/>
            <w:vAlign w:val="center"/>
          </w:tcPr>
          <w:p w14:paraId="076F9D44" w14:textId="77777777" w:rsidR="00075B5B" w:rsidRPr="00CD48FC" w:rsidRDefault="00075B5B" w:rsidP="00CD0942">
            <w:pPr>
              <w:jc w:val="center"/>
              <w:rPr>
                <w:sz w:val="18"/>
                <w:szCs w:val="18"/>
                <w:lang w:val="en-US" w:eastAsia="nl-NL"/>
              </w:rPr>
            </w:pPr>
            <w:r w:rsidRPr="00CD48FC">
              <w:rPr>
                <w:sz w:val="18"/>
                <w:szCs w:val="18"/>
              </w:rPr>
              <w:t>0.011</w:t>
            </w:r>
          </w:p>
        </w:tc>
        <w:tc>
          <w:tcPr>
            <w:tcW w:w="1361" w:type="dxa"/>
            <w:vAlign w:val="center"/>
          </w:tcPr>
          <w:p w14:paraId="5FF0F21F" w14:textId="77777777" w:rsidR="00075B5B" w:rsidRPr="00CD48FC" w:rsidRDefault="00075B5B" w:rsidP="00CD0942">
            <w:pPr>
              <w:jc w:val="center"/>
              <w:rPr>
                <w:sz w:val="18"/>
                <w:szCs w:val="18"/>
                <w:lang w:val="en-US" w:eastAsia="nl-NL"/>
              </w:rPr>
            </w:pPr>
            <w:r w:rsidRPr="00CD48FC">
              <w:rPr>
                <w:sz w:val="18"/>
                <w:szCs w:val="18"/>
              </w:rPr>
              <w:t>0.065**</w:t>
            </w:r>
          </w:p>
        </w:tc>
        <w:tc>
          <w:tcPr>
            <w:tcW w:w="1361" w:type="dxa"/>
            <w:vAlign w:val="center"/>
          </w:tcPr>
          <w:p w14:paraId="398586D9" w14:textId="77777777" w:rsidR="00075B5B" w:rsidRPr="00CD48FC" w:rsidRDefault="00075B5B" w:rsidP="00CD0942">
            <w:pPr>
              <w:jc w:val="center"/>
              <w:rPr>
                <w:sz w:val="18"/>
                <w:szCs w:val="18"/>
                <w:lang w:val="en-US" w:eastAsia="nl-NL"/>
              </w:rPr>
            </w:pPr>
            <w:r w:rsidRPr="00CD48FC">
              <w:rPr>
                <w:sz w:val="18"/>
                <w:szCs w:val="18"/>
              </w:rPr>
              <w:t>0.437**</w:t>
            </w:r>
          </w:p>
        </w:tc>
        <w:tc>
          <w:tcPr>
            <w:tcW w:w="1361" w:type="dxa"/>
            <w:vAlign w:val="center"/>
          </w:tcPr>
          <w:p w14:paraId="529308C6" w14:textId="77777777" w:rsidR="00075B5B" w:rsidRPr="00CD48FC" w:rsidRDefault="00075B5B" w:rsidP="00CD0942">
            <w:pPr>
              <w:jc w:val="center"/>
              <w:rPr>
                <w:sz w:val="18"/>
                <w:szCs w:val="18"/>
                <w:lang w:val="en-US" w:eastAsia="nl-NL"/>
              </w:rPr>
            </w:pPr>
            <w:r w:rsidRPr="00CD48FC">
              <w:rPr>
                <w:sz w:val="18"/>
                <w:szCs w:val="18"/>
              </w:rPr>
              <w:t>0.251**</w:t>
            </w:r>
          </w:p>
        </w:tc>
        <w:tc>
          <w:tcPr>
            <w:tcW w:w="1361" w:type="dxa"/>
            <w:vAlign w:val="center"/>
          </w:tcPr>
          <w:p w14:paraId="6DC47AE1" w14:textId="77777777" w:rsidR="00075B5B" w:rsidRPr="00CD48FC" w:rsidRDefault="00075B5B" w:rsidP="00CD0942">
            <w:pPr>
              <w:jc w:val="center"/>
              <w:rPr>
                <w:sz w:val="18"/>
                <w:szCs w:val="18"/>
              </w:rPr>
            </w:pPr>
            <w:r w:rsidRPr="00CD48FC">
              <w:rPr>
                <w:sz w:val="18"/>
                <w:szCs w:val="18"/>
              </w:rPr>
              <w:t>1</w:t>
            </w:r>
          </w:p>
        </w:tc>
        <w:tc>
          <w:tcPr>
            <w:tcW w:w="1361" w:type="dxa"/>
            <w:vAlign w:val="center"/>
          </w:tcPr>
          <w:p w14:paraId="25AAF99C" w14:textId="77777777" w:rsidR="00075B5B" w:rsidRPr="00CD48FC" w:rsidRDefault="00075B5B" w:rsidP="00CD0942">
            <w:pPr>
              <w:jc w:val="center"/>
              <w:rPr>
                <w:sz w:val="18"/>
                <w:szCs w:val="18"/>
                <w:lang w:val="en-US" w:eastAsia="nl-NL"/>
              </w:rPr>
            </w:pPr>
          </w:p>
        </w:tc>
        <w:tc>
          <w:tcPr>
            <w:tcW w:w="1361" w:type="dxa"/>
            <w:vAlign w:val="center"/>
          </w:tcPr>
          <w:p w14:paraId="2B36907E" w14:textId="77777777" w:rsidR="00075B5B" w:rsidRPr="00CD48FC" w:rsidRDefault="00075B5B" w:rsidP="00CD0942">
            <w:pPr>
              <w:jc w:val="center"/>
              <w:rPr>
                <w:sz w:val="18"/>
                <w:szCs w:val="18"/>
                <w:lang w:val="en-US" w:eastAsia="nl-NL"/>
              </w:rPr>
            </w:pPr>
          </w:p>
        </w:tc>
      </w:tr>
      <w:tr w:rsidR="00075B5B" w14:paraId="7125498D" w14:textId="77777777" w:rsidTr="00CD0942">
        <w:trPr>
          <w:trHeight w:val="20"/>
        </w:trPr>
        <w:tc>
          <w:tcPr>
            <w:tcW w:w="1361" w:type="dxa"/>
            <w:vAlign w:val="center"/>
          </w:tcPr>
          <w:p w14:paraId="4F35D2FF" w14:textId="77777777" w:rsidR="00075B5B" w:rsidRPr="00CD48FC" w:rsidRDefault="00075B5B" w:rsidP="00CD0942">
            <w:pPr>
              <w:jc w:val="left"/>
              <w:rPr>
                <w:sz w:val="18"/>
                <w:szCs w:val="18"/>
                <w:lang w:val="en-US" w:eastAsia="nl-NL"/>
              </w:rPr>
            </w:pPr>
            <w:r w:rsidRPr="00CD48FC">
              <w:rPr>
                <w:sz w:val="18"/>
                <w:szCs w:val="18"/>
                <w:lang w:val="en-US" w:eastAsia="nl-NL"/>
              </w:rPr>
              <w:t xml:space="preserve">6. </w:t>
            </w:r>
            <w:r w:rsidRPr="00CD48FC">
              <w:rPr>
                <w:rFonts w:cs="Arial"/>
                <w:sz w:val="18"/>
                <w:szCs w:val="18"/>
                <w:lang w:val="en-US" w:eastAsia="nl-NL"/>
              </w:rPr>
              <w:t>∆</w:t>
            </w:r>
            <w:r w:rsidRPr="00CD48FC">
              <w:rPr>
                <w:sz w:val="18"/>
                <w:szCs w:val="18"/>
                <w:lang w:val="en-US" w:eastAsia="nl-NL"/>
              </w:rPr>
              <w:t xml:space="preserve"> Performance</w:t>
            </w:r>
          </w:p>
        </w:tc>
        <w:tc>
          <w:tcPr>
            <w:tcW w:w="1361" w:type="dxa"/>
            <w:vAlign w:val="center"/>
          </w:tcPr>
          <w:p w14:paraId="5EEC4D36" w14:textId="77777777" w:rsidR="00075B5B" w:rsidRPr="00CD48FC" w:rsidRDefault="00075B5B" w:rsidP="00CD0942">
            <w:pPr>
              <w:jc w:val="center"/>
              <w:rPr>
                <w:sz w:val="18"/>
                <w:szCs w:val="18"/>
              </w:rPr>
            </w:pPr>
            <w:r w:rsidRPr="00CD48FC">
              <w:rPr>
                <w:sz w:val="18"/>
                <w:szCs w:val="18"/>
              </w:rPr>
              <w:t>-0.03</w:t>
            </w:r>
          </w:p>
        </w:tc>
        <w:tc>
          <w:tcPr>
            <w:tcW w:w="1361" w:type="dxa"/>
            <w:vAlign w:val="center"/>
          </w:tcPr>
          <w:p w14:paraId="2A5B02E2" w14:textId="77777777" w:rsidR="00075B5B" w:rsidRPr="00CD48FC" w:rsidRDefault="00075B5B" w:rsidP="00CD0942">
            <w:pPr>
              <w:jc w:val="center"/>
              <w:rPr>
                <w:sz w:val="18"/>
                <w:szCs w:val="18"/>
              </w:rPr>
            </w:pPr>
            <w:r w:rsidRPr="00CD48FC">
              <w:rPr>
                <w:sz w:val="18"/>
                <w:szCs w:val="18"/>
              </w:rPr>
              <w:t>0.65</w:t>
            </w:r>
          </w:p>
        </w:tc>
        <w:tc>
          <w:tcPr>
            <w:tcW w:w="1361" w:type="dxa"/>
            <w:vAlign w:val="center"/>
          </w:tcPr>
          <w:p w14:paraId="008A7205" w14:textId="77777777" w:rsidR="00075B5B" w:rsidRPr="00CD48FC" w:rsidRDefault="00075B5B" w:rsidP="00CD0942">
            <w:pPr>
              <w:jc w:val="center"/>
              <w:rPr>
                <w:sz w:val="18"/>
                <w:szCs w:val="18"/>
                <w:lang w:val="en-US" w:eastAsia="nl-NL"/>
              </w:rPr>
            </w:pPr>
            <w:r w:rsidRPr="00CD48FC">
              <w:rPr>
                <w:sz w:val="18"/>
                <w:szCs w:val="18"/>
              </w:rPr>
              <w:t>0.053**</w:t>
            </w:r>
          </w:p>
        </w:tc>
        <w:tc>
          <w:tcPr>
            <w:tcW w:w="1361" w:type="dxa"/>
            <w:vAlign w:val="center"/>
          </w:tcPr>
          <w:p w14:paraId="5A44DC18" w14:textId="77777777" w:rsidR="00075B5B" w:rsidRPr="00CD48FC" w:rsidRDefault="00075B5B" w:rsidP="00CD0942">
            <w:pPr>
              <w:jc w:val="center"/>
              <w:rPr>
                <w:sz w:val="18"/>
                <w:szCs w:val="18"/>
              </w:rPr>
            </w:pPr>
            <w:r w:rsidRPr="00CD48FC">
              <w:rPr>
                <w:sz w:val="18"/>
                <w:szCs w:val="18"/>
              </w:rPr>
              <w:t>0.036*</w:t>
            </w:r>
          </w:p>
        </w:tc>
        <w:tc>
          <w:tcPr>
            <w:tcW w:w="1361" w:type="dxa"/>
            <w:vAlign w:val="center"/>
          </w:tcPr>
          <w:p w14:paraId="1EBC59FE" w14:textId="77777777" w:rsidR="00075B5B" w:rsidRPr="00CD48FC" w:rsidRDefault="00075B5B" w:rsidP="00CD0942">
            <w:pPr>
              <w:jc w:val="center"/>
              <w:rPr>
                <w:sz w:val="18"/>
                <w:szCs w:val="18"/>
              </w:rPr>
            </w:pPr>
            <w:r w:rsidRPr="00CD48FC">
              <w:rPr>
                <w:sz w:val="18"/>
                <w:szCs w:val="18"/>
              </w:rPr>
              <w:t>0.120**</w:t>
            </w:r>
          </w:p>
        </w:tc>
        <w:tc>
          <w:tcPr>
            <w:tcW w:w="1361" w:type="dxa"/>
            <w:vAlign w:val="center"/>
          </w:tcPr>
          <w:p w14:paraId="3AD518F9" w14:textId="77777777" w:rsidR="00075B5B" w:rsidRPr="00CD48FC" w:rsidRDefault="00075B5B" w:rsidP="00CD0942">
            <w:pPr>
              <w:jc w:val="center"/>
              <w:rPr>
                <w:sz w:val="18"/>
                <w:szCs w:val="18"/>
              </w:rPr>
            </w:pPr>
            <w:r w:rsidRPr="00CD48FC">
              <w:rPr>
                <w:sz w:val="18"/>
                <w:szCs w:val="18"/>
              </w:rPr>
              <w:t>0.079**</w:t>
            </w:r>
          </w:p>
        </w:tc>
        <w:tc>
          <w:tcPr>
            <w:tcW w:w="1361" w:type="dxa"/>
            <w:vAlign w:val="center"/>
          </w:tcPr>
          <w:p w14:paraId="1C2BEF09" w14:textId="77777777" w:rsidR="00075B5B" w:rsidRPr="00CD48FC" w:rsidRDefault="00075B5B" w:rsidP="00CD0942">
            <w:pPr>
              <w:jc w:val="center"/>
              <w:rPr>
                <w:sz w:val="18"/>
                <w:szCs w:val="18"/>
              </w:rPr>
            </w:pPr>
            <w:r w:rsidRPr="00CD48FC">
              <w:rPr>
                <w:sz w:val="18"/>
                <w:szCs w:val="18"/>
              </w:rPr>
              <w:t>0.488**</w:t>
            </w:r>
          </w:p>
        </w:tc>
        <w:tc>
          <w:tcPr>
            <w:tcW w:w="1361" w:type="dxa"/>
            <w:vAlign w:val="center"/>
          </w:tcPr>
          <w:p w14:paraId="5C7DF94B" w14:textId="77777777" w:rsidR="00075B5B" w:rsidRPr="00CD48FC" w:rsidRDefault="00075B5B" w:rsidP="00CD0942">
            <w:pPr>
              <w:jc w:val="center"/>
              <w:rPr>
                <w:sz w:val="18"/>
                <w:szCs w:val="18"/>
              </w:rPr>
            </w:pPr>
            <w:r w:rsidRPr="00CD48FC">
              <w:rPr>
                <w:sz w:val="18"/>
                <w:szCs w:val="18"/>
              </w:rPr>
              <w:t>1</w:t>
            </w:r>
          </w:p>
        </w:tc>
        <w:tc>
          <w:tcPr>
            <w:tcW w:w="1361" w:type="dxa"/>
            <w:vAlign w:val="center"/>
          </w:tcPr>
          <w:p w14:paraId="67D1A7F5" w14:textId="77777777" w:rsidR="00075B5B" w:rsidRPr="00CD48FC" w:rsidRDefault="00075B5B" w:rsidP="00CD0942">
            <w:pPr>
              <w:jc w:val="center"/>
              <w:rPr>
                <w:sz w:val="18"/>
                <w:szCs w:val="18"/>
              </w:rPr>
            </w:pPr>
          </w:p>
        </w:tc>
      </w:tr>
      <w:tr w:rsidR="00075B5B" w14:paraId="7A85E78E" w14:textId="77777777" w:rsidTr="00CD0942">
        <w:trPr>
          <w:trHeight w:val="20"/>
        </w:trPr>
        <w:tc>
          <w:tcPr>
            <w:tcW w:w="1361" w:type="dxa"/>
            <w:vAlign w:val="center"/>
          </w:tcPr>
          <w:p w14:paraId="3E83A779" w14:textId="77777777" w:rsidR="00075B5B" w:rsidRPr="00CD48FC" w:rsidRDefault="00075B5B" w:rsidP="00CD0942">
            <w:pPr>
              <w:jc w:val="left"/>
              <w:rPr>
                <w:sz w:val="18"/>
                <w:szCs w:val="18"/>
                <w:lang w:val="en-US" w:eastAsia="nl-NL"/>
              </w:rPr>
            </w:pPr>
            <w:r w:rsidRPr="00CD48FC">
              <w:rPr>
                <w:sz w:val="18"/>
                <w:szCs w:val="18"/>
                <w:lang w:val="en-US" w:eastAsia="nl-NL"/>
              </w:rPr>
              <w:t>7. Job experience</w:t>
            </w:r>
          </w:p>
        </w:tc>
        <w:tc>
          <w:tcPr>
            <w:tcW w:w="1361" w:type="dxa"/>
            <w:vAlign w:val="center"/>
          </w:tcPr>
          <w:p w14:paraId="5BBCB388" w14:textId="77777777" w:rsidR="00075B5B" w:rsidRPr="00CD48FC" w:rsidRDefault="00075B5B" w:rsidP="00CD0942">
            <w:pPr>
              <w:jc w:val="center"/>
              <w:rPr>
                <w:sz w:val="18"/>
                <w:szCs w:val="18"/>
                <w:lang w:val="en-US" w:eastAsia="nl-NL"/>
              </w:rPr>
            </w:pPr>
            <w:r w:rsidRPr="00CD48FC">
              <w:rPr>
                <w:sz w:val="18"/>
                <w:szCs w:val="18"/>
              </w:rPr>
              <w:t>9.30</w:t>
            </w:r>
          </w:p>
        </w:tc>
        <w:tc>
          <w:tcPr>
            <w:tcW w:w="1361" w:type="dxa"/>
            <w:vAlign w:val="center"/>
          </w:tcPr>
          <w:p w14:paraId="71405BCB" w14:textId="77777777" w:rsidR="00075B5B" w:rsidRPr="00CD48FC" w:rsidRDefault="00075B5B" w:rsidP="00CD0942">
            <w:pPr>
              <w:jc w:val="center"/>
              <w:rPr>
                <w:sz w:val="18"/>
                <w:szCs w:val="18"/>
                <w:lang w:val="en-US" w:eastAsia="nl-NL"/>
              </w:rPr>
            </w:pPr>
            <w:r w:rsidRPr="00CD48FC">
              <w:rPr>
                <w:sz w:val="18"/>
                <w:szCs w:val="18"/>
              </w:rPr>
              <w:t>9.20</w:t>
            </w:r>
          </w:p>
        </w:tc>
        <w:tc>
          <w:tcPr>
            <w:tcW w:w="1361" w:type="dxa"/>
            <w:vAlign w:val="center"/>
          </w:tcPr>
          <w:p w14:paraId="4D0E7075" w14:textId="77777777" w:rsidR="00075B5B" w:rsidRPr="00CD48FC" w:rsidRDefault="00075B5B" w:rsidP="00CD0942">
            <w:pPr>
              <w:jc w:val="center"/>
              <w:rPr>
                <w:sz w:val="18"/>
                <w:szCs w:val="18"/>
                <w:lang w:val="en-US" w:eastAsia="nl-NL"/>
              </w:rPr>
            </w:pPr>
            <w:r w:rsidRPr="00CD48FC">
              <w:rPr>
                <w:sz w:val="18"/>
                <w:szCs w:val="18"/>
              </w:rPr>
              <w:t>-0.009</w:t>
            </w:r>
          </w:p>
        </w:tc>
        <w:tc>
          <w:tcPr>
            <w:tcW w:w="1361" w:type="dxa"/>
            <w:vAlign w:val="center"/>
          </w:tcPr>
          <w:p w14:paraId="3DFD2021" w14:textId="77777777" w:rsidR="00075B5B" w:rsidRPr="00CD48FC" w:rsidRDefault="00075B5B" w:rsidP="00CD0942">
            <w:pPr>
              <w:jc w:val="center"/>
              <w:rPr>
                <w:sz w:val="18"/>
                <w:szCs w:val="18"/>
                <w:lang w:val="en-US" w:eastAsia="nl-NL"/>
              </w:rPr>
            </w:pPr>
            <w:r w:rsidRPr="00CD48FC">
              <w:rPr>
                <w:sz w:val="18"/>
                <w:szCs w:val="18"/>
              </w:rPr>
              <w:t>-0.167**</w:t>
            </w:r>
          </w:p>
        </w:tc>
        <w:tc>
          <w:tcPr>
            <w:tcW w:w="1361" w:type="dxa"/>
            <w:vAlign w:val="center"/>
          </w:tcPr>
          <w:p w14:paraId="32C673D9" w14:textId="77777777" w:rsidR="00075B5B" w:rsidRPr="00CD48FC" w:rsidRDefault="00075B5B" w:rsidP="00CD0942">
            <w:pPr>
              <w:jc w:val="center"/>
              <w:rPr>
                <w:sz w:val="18"/>
                <w:szCs w:val="18"/>
                <w:lang w:val="en-US" w:eastAsia="nl-NL"/>
              </w:rPr>
            </w:pPr>
            <w:r w:rsidRPr="00CD48FC">
              <w:rPr>
                <w:sz w:val="18"/>
                <w:szCs w:val="18"/>
              </w:rPr>
              <w:t>0.038*</w:t>
            </w:r>
          </w:p>
        </w:tc>
        <w:tc>
          <w:tcPr>
            <w:tcW w:w="1361" w:type="dxa"/>
            <w:vAlign w:val="center"/>
          </w:tcPr>
          <w:p w14:paraId="025707DB" w14:textId="77777777" w:rsidR="00075B5B" w:rsidRPr="00CD48FC" w:rsidRDefault="00075B5B" w:rsidP="00CD0942">
            <w:pPr>
              <w:jc w:val="center"/>
              <w:rPr>
                <w:sz w:val="18"/>
                <w:szCs w:val="18"/>
                <w:lang w:val="en-US" w:eastAsia="nl-NL"/>
              </w:rPr>
            </w:pPr>
            <w:r w:rsidRPr="00CD48FC">
              <w:rPr>
                <w:sz w:val="18"/>
                <w:szCs w:val="18"/>
              </w:rPr>
              <w:t>0.012</w:t>
            </w:r>
          </w:p>
        </w:tc>
        <w:tc>
          <w:tcPr>
            <w:tcW w:w="1361" w:type="dxa"/>
            <w:vAlign w:val="center"/>
          </w:tcPr>
          <w:p w14:paraId="5FD4FCA0" w14:textId="77777777" w:rsidR="00075B5B" w:rsidRPr="00CD48FC" w:rsidRDefault="00075B5B" w:rsidP="00CD0942">
            <w:pPr>
              <w:jc w:val="center"/>
              <w:rPr>
                <w:sz w:val="18"/>
                <w:szCs w:val="18"/>
              </w:rPr>
            </w:pPr>
            <w:r w:rsidRPr="00CD48FC">
              <w:rPr>
                <w:sz w:val="18"/>
                <w:szCs w:val="18"/>
              </w:rPr>
              <w:t>-0.001</w:t>
            </w:r>
          </w:p>
        </w:tc>
        <w:tc>
          <w:tcPr>
            <w:tcW w:w="1361" w:type="dxa"/>
            <w:vAlign w:val="center"/>
          </w:tcPr>
          <w:p w14:paraId="08EC7C71" w14:textId="77777777" w:rsidR="00075B5B" w:rsidRPr="00CD48FC" w:rsidRDefault="00075B5B" w:rsidP="00CD0942">
            <w:pPr>
              <w:jc w:val="center"/>
              <w:rPr>
                <w:sz w:val="18"/>
                <w:szCs w:val="18"/>
                <w:lang w:val="en-US" w:eastAsia="nl-NL"/>
              </w:rPr>
            </w:pPr>
            <w:r w:rsidRPr="00CD48FC">
              <w:rPr>
                <w:sz w:val="18"/>
                <w:szCs w:val="18"/>
              </w:rPr>
              <w:t>-0.011</w:t>
            </w:r>
          </w:p>
        </w:tc>
        <w:tc>
          <w:tcPr>
            <w:tcW w:w="1361" w:type="dxa"/>
            <w:vAlign w:val="center"/>
          </w:tcPr>
          <w:p w14:paraId="736EBE42" w14:textId="77777777" w:rsidR="00075B5B" w:rsidRPr="00CD48FC" w:rsidRDefault="00075B5B" w:rsidP="00CD0942">
            <w:pPr>
              <w:jc w:val="center"/>
              <w:rPr>
                <w:sz w:val="18"/>
                <w:szCs w:val="18"/>
              </w:rPr>
            </w:pPr>
            <w:r w:rsidRPr="00CD48FC">
              <w:rPr>
                <w:sz w:val="18"/>
                <w:szCs w:val="18"/>
              </w:rPr>
              <w:t>1</w:t>
            </w:r>
          </w:p>
        </w:tc>
      </w:tr>
    </w:tbl>
    <w:bookmarkEnd w:id="37"/>
    <w:p w14:paraId="7E111CE8" w14:textId="77777777" w:rsidR="00075B5B" w:rsidRPr="00B9779D" w:rsidRDefault="00075B5B" w:rsidP="00075B5B">
      <w:pPr>
        <w:spacing w:after="0" w:line="240" w:lineRule="auto"/>
        <w:rPr>
          <w:sz w:val="16"/>
          <w:szCs w:val="16"/>
          <w:lang w:val="en-US" w:eastAsia="nl-NL"/>
        </w:rPr>
      </w:pPr>
      <w:r w:rsidRPr="00B9779D">
        <w:rPr>
          <w:i/>
          <w:iCs/>
          <w:sz w:val="16"/>
          <w:szCs w:val="16"/>
          <w:lang w:val="en-US" w:eastAsia="nl-NL"/>
        </w:rPr>
        <w:t>Note:</w:t>
      </w:r>
      <w:r w:rsidRPr="00B9779D">
        <w:rPr>
          <w:sz w:val="16"/>
          <w:szCs w:val="16"/>
          <w:lang w:val="en-US" w:eastAsia="nl-NL"/>
        </w:rPr>
        <w:t xml:space="preserve"> Correlations are provided between the means of concentration, satisfaction of the need for relatedness</w:t>
      </w:r>
      <w:r>
        <w:rPr>
          <w:sz w:val="16"/>
          <w:szCs w:val="16"/>
          <w:lang w:val="en-US" w:eastAsia="nl-NL"/>
        </w:rPr>
        <w:t>, performance</w:t>
      </w:r>
      <w:r w:rsidRPr="00B9779D">
        <w:rPr>
          <w:sz w:val="16"/>
          <w:szCs w:val="16"/>
          <w:lang w:val="en-US" w:eastAsia="nl-NL"/>
        </w:rPr>
        <w:t xml:space="preserve"> and </w:t>
      </w:r>
      <w:r>
        <w:rPr>
          <w:rFonts w:cs="Arial"/>
          <w:sz w:val="16"/>
          <w:szCs w:val="16"/>
          <w:lang w:val="en-US" w:eastAsia="nl-NL"/>
        </w:rPr>
        <w:t>∆</w:t>
      </w:r>
      <w:r w:rsidRPr="00B9779D">
        <w:rPr>
          <w:sz w:val="16"/>
          <w:szCs w:val="16"/>
          <w:lang w:val="en-US" w:eastAsia="nl-NL"/>
        </w:rPr>
        <w:t>performance. Further analys</w:t>
      </w:r>
      <w:r>
        <w:rPr>
          <w:sz w:val="16"/>
          <w:szCs w:val="16"/>
          <w:lang w:val="en-US" w:eastAsia="nl-NL"/>
        </w:rPr>
        <w:t>e</w:t>
      </w:r>
      <w:r w:rsidRPr="00B9779D">
        <w:rPr>
          <w:sz w:val="16"/>
          <w:szCs w:val="16"/>
          <w:lang w:val="en-US" w:eastAsia="nl-NL"/>
        </w:rPr>
        <w:t>s will be done with the factor scores of these variables.</w:t>
      </w:r>
    </w:p>
    <w:p w14:paraId="718EE6E4" w14:textId="77777777" w:rsidR="00075B5B" w:rsidRPr="00B9779D" w:rsidRDefault="00075B5B" w:rsidP="00075B5B">
      <w:pPr>
        <w:spacing w:after="0" w:line="240" w:lineRule="auto"/>
        <w:rPr>
          <w:sz w:val="16"/>
          <w:szCs w:val="16"/>
          <w:lang w:val="en-US" w:eastAsia="nl-NL"/>
        </w:rPr>
      </w:pPr>
      <w:r w:rsidRPr="00B9779D">
        <w:rPr>
          <w:sz w:val="16"/>
          <w:szCs w:val="16"/>
          <w:lang w:val="en-US" w:eastAsia="nl-NL"/>
        </w:rPr>
        <w:t>**. Correlation is significant at the 0.01 level (2-tailed).</w:t>
      </w:r>
      <w:r w:rsidRPr="00B9779D">
        <w:rPr>
          <w:sz w:val="16"/>
          <w:szCs w:val="16"/>
          <w:lang w:val="en-US" w:eastAsia="nl-NL"/>
        </w:rPr>
        <w:tab/>
      </w:r>
      <w:r w:rsidRPr="00B9779D">
        <w:rPr>
          <w:sz w:val="16"/>
          <w:szCs w:val="16"/>
          <w:lang w:val="en-US" w:eastAsia="nl-NL"/>
        </w:rPr>
        <w:tab/>
      </w:r>
      <w:r w:rsidRPr="00B9779D">
        <w:rPr>
          <w:sz w:val="16"/>
          <w:szCs w:val="16"/>
          <w:lang w:val="en-US" w:eastAsia="nl-NL"/>
        </w:rPr>
        <w:tab/>
      </w:r>
      <w:r w:rsidRPr="00B9779D">
        <w:rPr>
          <w:sz w:val="16"/>
          <w:szCs w:val="16"/>
          <w:lang w:val="en-US" w:eastAsia="nl-NL"/>
        </w:rPr>
        <w:tab/>
      </w:r>
      <w:r w:rsidRPr="00B9779D">
        <w:rPr>
          <w:sz w:val="16"/>
          <w:szCs w:val="16"/>
          <w:lang w:val="en-US" w:eastAsia="nl-NL"/>
        </w:rPr>
        <w:tab/>
      </w:r>
      <w:r w:rsidRPr="00B9779D">
        <w:rPr>
          <w:sz w:val="16"/>
          <w:szCs w:val="16"/>
          <w:lang w:val="en-US" w:eastAsia="nl-NL"/>
        </w:rPr>
        <w:tab/>
      </w:r>
    </w:p>
    <w:p w14:paraId="123CA75A" w14:textId="77777777" w:rsidR="00075B5B" w:rsidRDefault="00075B5B" w:rsidP="00075B5B">
      <w:pPr>
        <w:spacing w:after="0" w:line="240" w:lineRule="auto"/>
        <w:rPr>
          <w:sz w:val="16"/>
          <w:szCs w:val="16"/>
          <w:lang w:val="en-US" w:eastAsia="nl-NL"/>
        </w:rPr>
      </w:pPr>
      <w:r w:rsidRPr="00B9779D">
        <w:rPr>
          <w:sz w:val="16"/>
          <w:szCs w:val="16"/>
          <w:lang w:val="en-US" w:eastAsia="nl-NL"/>
        </w:rPr>
        <w:t>*. Correlation is significant at the 0.05 level (2-tailed).</w:t>
      </w:r>
    </w:p>
    <w:p w14:paraId="0C4B7F99" w14:textId="3296D349" w:rsidR="00405F93" w:rsidRDefault="00405F93" w:rsidP="007405D8">
      <w:pPr>
        <w:rPr>
          <w:lang w:val="en-US" w:eastAsia="en-US"/>
        </w:rPr>
        <w:sectPr w:rsidR="00405F93" w:rsidSect="00075B5B">
          <w:pgSz w:w="16838" w:h="11906" w:orient="landscape" w:code="9"/>
          <w:pgMar w:top="1418" w:right="1418" w:bottom="1418" w:left="1418" w:header="709" w:footer="709" w:gutter="0"/>
          <w:cols w:space="708"/>
          <w:docGrid w:linePitch="360"/>
        </w:sectPr>
      </w:pPr>
    </w:p>
    <w:p w14:paraId="1771E3B7" w14:textId="6244B290" w:rsidR="008217F8" w:rsidRDefault="008217F8" w:rsidP="008D5E6F">
      <w:pPr>
        <w:pStyle w:val="Kop2"/>
        <w:rPr>
          <w:lang w:val="en-US" w:eastAsia="nl-NL"/>
        </w:rPr>
      </w:pPr>
      <w:bookmarkStart w:id="38" w:name="_Toc39498099"/>
      <w:bookmarkStart w:id="39" w:name="_Toc52530240"/>
      <w:r>
        <w:rPr>
          <w:lang w:val="en-US" w:eastAsia="nl-NL"/>
        </w:rPr>
        <w:lastRenderedPageBreak/>
        <w:t>Regression analyses</w:t>
      </w:r>
      <w:bookmarkEnd w:id="38"/>
      <w:bookmarkEnd w:id="39"/>
      <w:r>
        <w:rPr>
          <w:lang w:val="en-US" w:eastAsia="nl-NL"/>
        </w:rPr>
        <w:t xml:space="preserve"> </w:t>
      </w:r>
    </w:p>
    <w:p w14:paraId="47F4AA81" w14:textId="72565558" w:rsidR="00731B13" w:rsidRDefault="008217F8" w:rsidP="008217F8">
      <w:pPr>
        <w:rPr>
          <w:lang w:val="en-US" w:eastAsia="nl-NL"/>
        </w:rPr>
      </w:pPr>
      <w:r w:rsidRPr="008217F8">
        <w:rPr>
          <w:lang w:val="en-US" w:eastAsia="nl-NL"/>
        </w:rPr>
        <w:t xml:space="preserve">All hypotheses were examined, </w:t>
      </w:r>
      <w:r w:rsidR="00365EE9">
        <w:rPr>
          <w:lang w:val="en-US" w:eastAsia="nl-NL"/>
        </w:rPr>
        <w:t xml:space="preserve">using </w:t>
      </w:r>
      <w:r w:rsidR="00365EE9" w:rsidRPr="00365EE9">
        <w:rPr>
          <w:lang w:val="en-US" w:eastAsia="nl-NL"/>
        </w:rPr>
        <w:t>OLS regressions</w:t>
      </w:r>
      <w:r w:rsidR="00365EE9">
        <w:rPr>
          <w:lang w:val="en-US" w:eastAsia="nl-NL"/>
        </w:rPr>
        <w:t xml:space="preserve">. </w:t>
      </w:r>
      <w:r w:rsidR="00EB01ED">
        <w:rPr>
          <w:lang w:val="en-US" w:eastAsia="nl-NL"/>
        </w:rPr>
        <w:t xml:space="preserve">The analyses </w:t>
      </w:r>
      <w:r w:rsidRPr="008217F8">
        <w:rPr>
          <w:lang w:val="en-US" w:eastAsia="nl-NL"/>
        </w:rPr>
        <w:t xml:space="preserve">were </w:t>
      </w:r>
      <w:r>
        <w:rPr>
          <w:lang w:val="en-US" w:eastAsia="nl-NL"/>
        </w:rPr>
        <w:t>examined and controlled</w:t>
      </w:r>
      <w:r w:rsidRPr="008217F8">
        <w:rPr>
          <w:lang w:val="en-US" w:eastAsia="nl-NL"/>
        </w:rPr>
        <w:t xml:space="preserve">, </w:t>
      </w:r>
      <w:r w:rsidR="00365EE9" w:rsidRPr="00365EE9">
        <w:rPr>
          <w:lang w:val="en-US" w:eastAsia="nl-NL"/>
        </w:rPr>
        <w:t>using the PROCESSv3.4 Macro from Hayes (2013)</w:t>
      </w:r>
      <w:r w:rsidR="00365EE9">
        <w:rPr>
          <w:lang w:val="en-US" w:eastAsia="nl-NL"/>
        </w:rPr>
        <w:t xml:space="preserve"> </w:t>
      </w:r>
      <w:r w:rsidRPr="008217F8">
        <w:rPr>
          <w:lang w:val="en-US" w:eastAsia="nl-NL"/>
        </w:rPr>
        <w:t xml:space="preserve">and similar results were found. In the </w:t>
      </w:r>
      <w:r w:rsidR="00017793">
        <w:rPr>
          <w:lang w:val="en-US" w:eastAsia="nl-NL"/>
        </w:rPr>
        <w:t>first</w:t>
      </w:r>
      <w:r w:rsidRPr="008217F8">
        <w:rPr>
          <w:lang w:val="en-US" w:eastAsia="nl-NL"/>
        </w:rPr>
        <w:t xml:space="preserve"> models,</w:t>
      </w:r>
      <w:r w:rsidR="00365EE9">
        <w:rPr>
          <w:lang w:val="en-US" w:eastAsia="nl-NL"/>
        </w:rPr>
        <w:t xml:space="preserve"> the </w:t>
      </w:r>
      <w:r w:rsidR="00365EE9" w:rsidRPr="008217F8">
        <w:rPr>
          <w:lang w:val="en-US" w:eastAsia="nl-NL"/>
        </w:rPr>
        <w:t>assumption of normality</w:t>
      </w:r>
      <w:r w:rsidR="00365EE9">
        <w:rPr>
          <w:lang w:val="en-US" w:eastAsia="nl-NL"/>
        </w:rPr>
        <w:t xml:space="preserve"> </w:t>
      </w:r>
      <w:r w:rsidR="00281EFD">
        <w:rPr>
          <w:lang w:val="en-US" w:eastAsia="nl-NL"/>
        </w:rPr>
        <w:t xml:space="preserve">for OLS </w:t>
      </w:r>
      <w:r w:rsidRPr="008217F8">
        <w:rPr>
          <w:lang w:val="en-US" w:eastAsia="nl-NL"/>
        </w:rPr>
        <w:t>w</w:t>
      </w:r>
      <w:r w:rsidR="00714419">
        <w:rPr>
          <w:lang w:val="en-US" w:eastAsia="nl-NL"/>
        </w:rPr>
        <w:t>as</w:t>
      </w:r>
      <w:r w:rsidRPr="008217F8">
        <w:rPr>
          <w:lang w:val="en-US" w:eastAsia="nl-NL"/>
        </w:rPr>
        <w:t xml:space="preserve"> not fulfilled</w:t>
      </w:r>
      <w:r w:rsidR="00714419">
        <w:rPr>
          <w:lang w:val="en-US" w:eastAsia="nl-NL"/>
        </w:rPr>
        <w:t xml:space="preserve"> and several outliers were present</w:t>
      </w:r>
      <w:r w:rsidRPr="008217F8">
        <w:rPr>
          <w:lang w:val="en-US" w:eastAsia="nl-NL"/>
        </w:rPr>
        <w:t xml:space="preserve">. After several attempts to improve and correct the models, results remained almost </w:t>
      </w:r>
      <w:r w:rsidR="00365EE9" w:rsidRPr="008217F8">
        <w:rPr>
          <w:lang w:val="en-US" w:eastAsia="nl-NL"/>
        </w:rPr>
        <w:t>unchanged,</w:t>
      </w:r>
      <w:r w:rsidR="00365EE9">
        <w:rPr>
          <w:lang w:val="en-US" w:eastAsia="nl-NL"/>
        </w:rPr>
        <w:t xml:space="preserve"> but we managed to delete several </w:t>
      </w:r>
      <w:r w:rsidR="00FF6A12">
        <w:rPr>
          <w:lang w:val="en-US" w:eastAsia="nl-NL"/>
        </w:rPr>
        <w:t>outliers</w:t>
      </w:r>
      <w:r w:rsidR="00365EE9">
        <w:rPr>
          <w:lang w:val="en-US" w:eastAsia="nl-NL"/>
        </w:rPr>
        <w:t>.</w:t>
      </w:r>
      <w:r w:rsidR="005B1394">
        <w:rPr>
          <w:lang w:val="en-US" w:eastAsia="nl-NL"/>
        </w:rPr>
        <w:t xml:space="preserve"> </w:t>
      </w:r>
      <w:r w:rsidR="00365EE9">
        <w:rPr>
          <w:lang w:val="en-US" w:eastAsia="nl-NL"/>
        </w:rPr>
        <w:t xml:space="preserve">The fact that </w:t>
      </w:r>
      <w:r w:rsidR="00AC3950">
        <w:rPr>
          <w:lang w:val="en-US" w:eastAsia="nl-NL"/>
        </w:rPr>
        <w:t>the</w:t>
      </w:r>
      <w:r w:rsidR="00365EE9">
        <w:rPr>
          <w:lang w:val="en-US" w:eastAsia="nl-NL"/>
        </w:rPr>
        <w:t xml:space="preserve"> error terms in all the regressions are not normally distributed, will be addressed in the discussion.</w:t>
      </w:r>
      <w:r w:rsidR="00780C98">
        <w:rPr>
          <w:lang w:val="en-US" w:eastAsia="nl-NL"/>
        </w:rPr>
        <w:t xml:space="preserve"> </w:t>
      </w:r>
      <w:r w:rsidR="00AC3950">
        <w:rPr>
          <w:lang w:val="en-US" w:eastAsia="nl-NL"/>
        </w:rPr>
        <w:t>T</w:t>
      </w:r>
      <w:r w:rsidR="00A02C54">
        <w:rPr>
          <w:lang w:val="en-US" w:eastAsia="nl-NL"/>
        </w:rPr>
        <w:t xml:space="preserve">he factor scores of the </w:t>
      </w:r>
      <w:proofErr w:type="gramStart"/>
      <w:r w:rsidR="00A02C54">
        <w:rPr>
          <w:lang w:val="en-US" w:eastAsia="nl-NL"/>
        </w:rPr>
        <w:t>variables</w:t>
      </w:r>
      <w:proofErr w:type="gramEnd"/>
      <w:r w:rsidR="00A02C54">
        <w:rPr>
          <w:lang w:val="en-US" w:eastAsia="nl-NL"/>
        </w:rPr>
        <w:t xml:space="preserve"> autonomy, social support and work engagement were added to the analyses. </w:t>
      </w:r>
    </w:p>
    <w:p w14:paraId="7F0E6053" w14:textId="1B0A42AD" w:rsidR="00934D2A" w:rsidRDefault="008D5E6F" w:rsidP="008217F8">
      <w:pPr>
        <w:pStyle w:val="Kop3"/>
        <w:rPr>
          <w:lang w:val="en-US" w:eastAsia="nl-NL"/>
        </w:rPr>
      </w:pPr>
      <w:r>
        <w:rPr>
          <w:lang w:val="en-US" w:eastAsia="nl-NL"/>
        </w:rPr>
        <w:t xml:space="preserve">The effect of </w:t>
      </w:r>
      <w:r w:rsidR="004D0E93">
        <w:rPr>
          <w:lang w:val="en-US" w:eastAsia="nl-NL"/>
        </w:rPr>
        <w:t>the difference</w:t>
      </w:r>
      <w:r w:rsidR="00D95058">
        <w:rPr>
          <w:lang w:val="en-US" w:eastAsia="nl-NL"/>
        </w:rPr>
        <w:t xml:space="preserve"> in</w:t>
      </w:r>
      <w:r w:rsidR="004D0E93">
        <w:rPr>
          <w:lang w:val="en-US" w:eastAsia="nl-NL"/>
        </w:rPr>
        <w:t xml:space="preserve"> </w:t>
      </w:r>
      <w:r>
        <w:rPr>
          <w:lang w:val="en-US" w:eastAsia="nl-NL"/>
        </w:rPr>
        <w:t xml:space="preserve">homeworking intensity on </w:t>
      </w:r>
      <w:r w:rsidR="00D95058">
        <w:rPr>
          <w:lang w:val="en-US" w:eastAsia="nl-NL"/>
        </w:rPr>
        <w:t>both</w:t>
      </w:r>
      <w:r>
        <w:rPr>
          <w:lang w:val="en-US" w:eastAsia="nl-NL"/>
        </w:rPr>
        <w:t xml:space="preserve"> mediators (H1 – H2)</w:t>
      </w:r>
    </w:p>
    <w:p w14:paraId="1700AFA5" w14:textId="09C5552C" w:rsidR="00432B50" w:rsidRDefault="005D2732" w:rsidP="008D5E6F">
      <w:pPr>
        <w:rPr>
          <w:lang w:val="en-US" w:eastAsia="nl-NL"/>
        </w:rPr>
      </w:pPr>
      <w:r>
        <w:rPr>
          <w:lang w:val="en-US" w:eastAsia="nl-NL"/>
        </w:rPr>
        <w:t xml:space="preserve">In our first hypothesis, we assumed that an increase in the </w:t>
      </w:r>
      <w:r w:rsidR="00EB01ED">
        <w:rPr>
          <w:lang w:val="en-US" w:eastAsia="nl-NL"/>
        </w:rPr>
        <w:t>intensity</w:t>
      </w:r>
      <w:r>
        <w:rPr>
          <w:lang w:val="en-US" w:eastAsia="nl-NL"/>
        </w:rPr>
        <w:t xml:space="preserve"> employee</w:t>
      </w:r>
      <w:r w:rsidR="00F2703B">
        <w:rPr>
          <w:lang w:val="en-US" w:eastAsia="nl-NL"/>
        </w:rPr>
        <w:t>s</w:t>
      </w:r>
      <w:r>
        <w:rPr>
          <w:lang w:val="en-US" w:eastAsia="nl-NL"/>
        </w:rPr>
        <w:t xml:space="preserve"> work</w:t>
      </w:r>
      <w:r w:rsidR="00A02C54">
        <w:rPr>
          <w:lang w:val="en-US" w:eastAsia="nl-NL"/>
        </w:rPr>
        <w:t>ed</w:t>
      </w:r>
      <w:r>
        <w:rPr>
          <w:lang w:val="en-US" w:eastAsia="nl-NL"/>
        </w:rPr>
        <w:t xml:space="preserve"> from home between the </w:t>
      </w:r>
      <w:r w:rsidR="003E35D1">
        <w:rPr>
          <w:lang w:val="en-US" w:eastAsia="nl-NL"/>
        </w:rPr>
        <w:t>first</w:t>
      </w:r>
      <w:r>
        <w:rPr>
          <w:lang w:val="en-US" w:eastAsia="nl-NL"/>
        </w:rPr>
        <w:t xml:space="preserve"> and </w:t>
      </w:r>
      <w:r w:rsidR="003E35D1">
        <w:rPr>
          <w:lang w:val="en-US" w:eastAsia="nl-NL"/>
        </w:rPr>
        <w:t>second</w:t>
      </w:r>
      <w:r>
        <w:rPr>
          <w:lang w:val="en-US" w:eastAsia="nl-NL"/>
        </w:rPr>
        <w:t xml:space="preserve"> period would lead to an increase in</w:t>
      </w:r>
      <w:r w:rsidR="00E27253">
        <w:rPr>
          <w:lang w:val="en-US" w:eastAsia="nl-NL"/>
        </w:rPr>
        <w:t xml:space="preserve"> concentration</w:t>
      </w:r>
      <w:r>
        <w:rPr>
          <w:lang w:val="en-US" w:eastAsia="nl-NL"/>
        </w:rPr>
        <w:t xml:space="preserve">. </w:t>
      </w:r>
      <w:r w:rsidR="00EF11DE">
        <w:rPr>
          <w:lang w:val="en-US" w:eastAsia="nl-NL"/>
        </w:rPr>
        <w:t xml:space="preserve">In the second one, </w:t>
      </w:r>
      <w:r w:rsidR="00EB01ED">
        <w:rPr>
          <w:lang w:val="en-US" w:eastAsia="nl-NL"/>
        </w:rPr>
        <w:t>an increase in</w:t>
      </w:r>
      <w:r w:rsidR="00EF11DE">
        <w:rPr>
          <w:lang w:val="en-US" w:eastAsia="nl-NL"/>
        </w:rPr>
        <w:t xml:space="preserve"> homeworking intensity was assumed</w:t>
      </w:r>
      <w:r w:rsidR="00086FF1">
        <w:rPr>
          <w:lang w:val="en-US" w:eastAsia="nl-NL"/>
        </w:rPr>
        <w:t xml:space="preserve"> to</w:t>
      </w:r>
      <w:r w:rsidR="00EF11DE">
        <w:rPr>
          <w:lang w:val="en-US" w:eastAsia="nl-NL"/>
        </w:rPr>
        <w:t xml:space="preserve"> lead to a decrease in the satisfaction of the need for relatedness. </w:t>
      </w:r>
      <w:r w:rsidR="00893E07">
        <w:rPr>
          <w:lang w:val="en-US" w:eastAsia="nl-NL"/>
        </w:rPr>
        <w:t>Contrary to our expectations, o</w:t>
      </w:r>
      <w:r w:rsidR="00861A72" w:rsidRPr="00861A72">
        <w:rPr>
          <w:lang w:val="en-US" w:eastAsia="nl-NL"/>
        </w:rPr>
        <w:t>ur analys</w:t>
      </w:r>
      <w:r w:rsidR="00281EFD">
        <w:rPr>
          <w:lang w:val="en-US" w:eastAsia="nl-NL"/>
        </w:rPr>
        <w:t>e</w:t>
      </w:r>
      <w:r w:rsidR="00861A72" w:rsidRPr="00861A72">
        <w:rPr>
          <w:lang w:val="en-US" w:eastAsia="nl-NL"/>
        </w:rPr>
        <w:t>s did not support these hypotheses</w:t>
      </w:r>
      <w:r w:rsidR="00861A72">
        <w:rPr>
          <w:lang w:val="en-US" w:eastAsia="nl-NL"/>
        </w:rPr>
        <w:t xml:space="preserve">. </w:t>
      </w:r>
      <w:r w:rsidR="00EF11DE">
        <w:rPr>
          <w:lang w:val="en-US" w:eastAsia="nl-NL"/>
        </w:rPr>
        <w:t xml:space="preserve">The results from both regressions are presented in </w:t>
      </w:r>
      <w:r w:rsidR="003E35D1">
        <w:rPr>
          <w:lang w:val="en-US" w:eastAsia="nl-NL"/>
        </w:rPr>
        <w:t>T</w:t>
      </w:r>
      <w:r w:rsidR="00EF11DE">
        <w:rPr>
          <w:lang w:val="en-US" w:eastAsia="nl-NL"/>
        </w:rPr>
        <w:t xml:space="preserve">able 2. </w:t>
      </w:r>
      <w:r w:rsidR="00B9779D">
        <w:rPr>
          <w:lang w:val="en-US" w:eastAsia="nl-NL"/>
        </w:rPr>
        <w:t xml:space="preserve">The control variables were included in these models, but their coefficients are presented in Table 3. </w:t>
      </w:r>
    </w:p>
    <w:p w14:paraId="58EAA698" w14:textId="6ED28EBB" w:rsidR="00861A72" w:rsidRPr="00861A72" w:rsidRDefault="00861A72" w:rsidP="00861A72">
      <w:pPr>
        <w:pStyle w:val="Bijschrift"/>
        <w:keepNext/>
        <w:rPr>
          <w:lang w:val="en-US"/>
        </w:rPr>
      </w:pPr>
      <w:r w:rsidRPr="00861A72">
        <w:rPr>
          <w:lang w:val="en-US"/>
        </w:rPr>
        <w:t xml:space="preserve">Table </w:t>
      </w:r>
      <w:r>
        <w:fldChar w:fldCharType="begin"/>
      </w:r>
      <w:r w:rsidRPr="00861A72">
        <w:rPr>
          <w:lang w:val="en-US"/>
        </w:rPr>
        <w:instrText xml:space="preserve"> SEQ Table \* ARABIC </w:instrText>
      </w:r>
      <w:r>
        <w:fldChar w:fldCharType="separate"/>
      </w:r>
      <w:r w:rsidR="00CD0942">
        <w:rPr>
          <w:noProof/>
          <w:lang w:val="en-US"/>
        </w:rPr>
        <w:t>2</w:t>
      </w:r>
      <w:r>
        <w:fldChar w:fldCharType="end"/>
      </w:r>
      <w:r w:rsidRPr="00861A72">
        <w:rPr>
          <w:lang w:val="en-US"/>
        </w:rPr>
        <w:t xml:space="preserve">: </w:t>
      </w:r>
      <w:bookmarkStart w:id="40" w:name="_Hlk37247207"/>
      <w:r w:rsidRPr="00861A72">
        <w:rPr>
          <w:lang w:val="en-US"/>
        </w:rPr>
        <w:t xml:space="preserve">OLS with </w:t>
      </w:r>
      <w:r>
        <w:rPr>
          <w:rFonts w:cs="Arial"/>
          <w:lang w:val="en-US"/>
        </w:rPr>
        <w:t>∆</w:t>
      </w:r>
      <w:r w:rsidR="005E7DA4">
        <w:rPr>
          <w:lang w:val="en-US"/>
        </w:rPr>
        <w:t>h</w:t>
      </w:r>
      <w:r w:rsidRPr="00861A72">
        <w:rPr>
          <w:lang w:val="en-US"/>
        </w:rPr>
        <w:t>omeworking intensity as independent variable</w:t>
      </w:r>
      <w:bookmarkEnd w:id="40"/>
    </w:p>
    <w:tbl>
      <w:tblPr>
        <w:tblStyle w:val="Tabelraste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395"/>
        <w:gridCol w:w="1395"/>
        <w:gridCol w:w="1944"/>
        <w:gridCol w:w="1395"/>
        <w:gridCol w:w="1395"/>
      </w:tblGrid>
      <w:tr w:rsidR="00FC73A9" w14:paraId="513AA052" w14:textId="77777777" w:rsidTr="00FC73A9">
        <w:tc>
          <w:tcPr>
            <w:tcW w:w="1504" w:type="dxa"/>
            <w:shd w:val="clear" w:color="auto" w:fill="auto"/>
            <w:vAlign w:val="center"/>
          </w:tcPr>
          <w:p w14:paraId="12939BCC" w14:textId="0F0322D9" w:rsidR="00FC73A9" w:rsidRPr="0075303A" w:rsidRDefault="00FC73A9" w:rsidP="00FC73A9">
            <w:pPr>
              <w:jc w:val="center"/>
              <w:rPr>
                <w:b/>
                <w:bCs/>
                <w:lang w:val="en-US" w:eastAsia="nl-NL"/>
              </w:rPr>
            </w:pPr>
            <w:bookmarkStart w:id="41" w:name="_Hlk37246441"/>
            <w:r w:rsidRPr="0075303A">
              <w:rPr>
                <w:b/>
                <w:bCs/>
                <w:lang w:val="en-US" w:eastAsia="nl-NL"/>
              </w:rPr>
              <w:t>Dependent variable</w:t>
            </w:r>
          </w:p>
        </w:tc>
        <w:tc>
          <w:tcPr>
            <w:tcW w:w="1395" w:type="dxa"/>
            <w:vAlign w:val="center"/>
          </w:tcPr>
          <w:p w14:paraId="0E6BCFEA" w14:textId="252DBBD1" w:rsidR="00FC73A9" w:rsidRPr="0075303A" w:rsidRDefault="00FC73A9" w:rsidP="00FC73A9">
            <w:pPr>
              <w:jc w:val="center"/>
              <w:rPr>
                <w:b/>
                <w:bCs/>
                <w:lang w:val="en-US" w:eastAsia="nl-NL"/>
              </w:rPr>
            </w:pPr>
            <w:r>
              <w:rPr>
                <w:rFonts w:cs="Arial"/>
                <w:b/>
                <w:bCs/>
                <w:lang w:val="en-US" w:eastAsia="nl-NL"/>
              </w:rPr>
              <w:t>β</w:t>
            </w:r>
          </w:p>
        </w:tc>
        <w:tc>
          <w:tcPr>
            <w:tcW w:w="1395" w:type="dxa"/>
            <w:vAlign w:val="center"/>
          </w:tcPr>
          <w:p w14:paraId="5913FB61" w14:textId="59A4F9E0" w:rsidR="00FC73A9" w:rsidRPr="0075303A" w:rsidRDefault="00FC73A9" w:rsidP="00FC73A9">
            <w:pPr>
              <w:jc w:val="center"/>
              <w:rPr>
                <w:b/>
                <w:bCs/>
                <w:lang w:val="en-US" w:eastAsia="nl-NL"/>
              </w:rPr>
            </w:pPr>
            <w:r w:rsidRPr="0075303A">
              <w:rPr>
                <w:b/>
                <w:bCs/>
                <w:lang w:val="en-US" w:eastAsia="nl-NL"/>
              </w:rPr>
              <w:t>Sig.</w:t>
            </w:r>
          </w:p>
        </w:tc>
        <w:tc>
          <w:tcPr>
            <w:tcW w:w="1944" w:type="dxa"/>
            <w:shd w:val="clear" w:color="auto" w:fill="auto"/>
            <w:vAlign w:val="center"/>
          </w:tcPr>
          <w:p w14:paraId="1A6190AF" w14:textId="6DBD1F31" w:rsidR="00FC73A9" w:rsidRPr="0075303A" w:rsidRDefault="00FC73A9" w:rsidP="00FC73A9">
            <w:pPr>
              <w:jc w:val="center"/>
              <w:rPr>
                <w:b/>
                <w:bCs/>
                <w:lang w:val="en-US" w:eastAsia="nl-NL"/>
              </w:rPr>
            </w:pPr>
            <w:r w:rsidRPr="0075303A">
              <w:rPr>
                <w:b/>
                <w:bCs/>
                <w:lang w:val="en-US" w:eastAsia="nl-NL"/>
              </w:rPr>
              <w:t>F</w:t>
            </w:r>
          </w:p>
        </w:tc>
        <w:tc>
          <w:tcPr>
            <w:tcW w:w="1395" w:type="dxa"/>
            <w:vAlign w:val="center"/>
          </w:tcPr>
          <w:p w14:paraId="0DA4313B" w14:textId="0C70194C" w:rsidR="000E1B3A" w:rsidRPr="0075303A" w:rsidRDefault="00FC73A9" w:rsidP="00FC73A9">
            <w:pPr>
              <w:jc w:val="center"/>
              <w:rPr>
                <w:b/>
                <w:bCs/>
                <w:lang w:val="en-US" w:eastAsia="nl-NL"/>
              </w:rPr>
            </w:pPr>
            <w:r w:rsidRPr="0075303A">
              <w:rPr>
                <w:b/>
                <w:bCs/>
                <w:lang w:val="en-US" w:eastAsia="nl-NL"/>
              </w:rPr>
              <w:t>ANOVA sig.</w:t>
            </w:r>
          </w:p>
        </w:tc>
        <w:tc>
          <w:tcPr>
            <w:tcW w:w="1395" w:type="dxa"/>
            <w:shd w:val="clear" w:color="auto" w:fill="auto"/>
            <w:vAlign w:val="center"/>
          </w:tcPr>
          <w:p w14:paraId="2BF84D16" w14:textId="7B8D75AE" w:rsidR="00FC73A9" w:rsidRPr="0075303A" w:rsidRDefault="00FC73A9" w:rsidP="00FC73A9">
            <w:pPr>
              <w:jc w:val="center"/>
              <w:rPr>
                <w:b/>
                <w:bCs/>
                <w:lang w:val="en-US" w:eastAsia="nl-NL"/>
              </w:rPr>
            </w:pPr>
            <w:r w:rsidRPr="0075303A">
              <w:rPr>
                <w:b/>
                <w:bCs/>
                <w:lang w:val="en-US" w:eastAsia="nl-NL"/>
              </w:rPr>
              <w:t>R²</w:t>
            </w:r>
          </w:p>
        </w:tc>
      </w:tr>
      <w:tr w:rsidR="00FC73A9" w14:paraId="3B9F7EF7" w14:textId="77777777" w:rsidTr="00FC73A9">
        <w:trPr>
          <w:trHeight w:val="680"/>
        </w:trPr>
        <w:tc>
          <w:tcPr>
            <w:tcW w:w="1504" w:type="dxa"/>
            <w:shd w:val="clear" w:color="auto" w:fill="auto"/>
            <w:vAlign w:val="bottom"/>
          </w:tcPr>
          <w:p w14:paraId="6C29D11C" w14:textId="48ED7E86" w:rsidR="00FC73A9" w:rsidRPr="00432B50" w:rsidRDefault="00FC73A9" w:rsidP="00FC73A9">
            <w:pPr>
              <w:jc w:val="left"/>
              <w:rPr>
                <w:lang w:val="en-US" w:eastAsia="nl-NL"/>
              </w:rPr>
            </w:pPr>
            <w:r w:rsidRPr="00432B50">
              <w:rPr>
                <w:lang w:val="en-US" w:eastAsia="nl-NL"/>
              </w:rPr>
              <w:t>Concentration</w:t>
            </w:r>
          </w:p>
        </w:tc>
        <w:tc>
          <w:tcPr>
            <w:tcW w:w="1395" w:type="dxa"/>
            <w:vAlign w:val="bottom"/>
          </w:tcPr>
          <w:p w14:paraId="7C09EB8B" w14:textId="1E723275" w:rsidR="00FC73A9" w:rsidRDefault="00870112" w:rsidP="00FC73A9">
            <w:pPr>
              <w:jc w:val="center"/>
              <w:rPr>
                <w:lang w:val="en-US" w:eastAsia="nl-NL"/>
              </w:rPr>
            </w:pPr>
            <w:r w:rsidRPr="00870112">
              <w:rPr>
                <w:lang w:val="en-US" w:eastAsia="nl-NL"/>
              </w:rPr>
              <w:t>-</w:t>
            </w:r>
            <w:r>
              <w:rPr>
                <w:lang w:val="en-US" w:eastAsia="nl-NL"/>
              </w:rPr>
              <w:t>0.</w:t>
            </w:r>
            <w:r w:rsidRPr="00870112">
              <w:rPr>
                <w:lang w:val="en-US" w:eastAsia="nl-NL"/>
              </w:rPr>
              <w:t>016</w:t>
            </w:r>
          </w:p>
        </w:tc>
        <w:tc>
          <w:tcPr>
            <w:tcW w:w="1395" w:type="dxa"/>
            <w:vAlign w:val="bottom"/>
          </w:tcPr>
          <w:p w14:paraId="239E3BA5" w14:textId="514170F2" w:rsidR="00FC73A9" w:rsidRDefault="00FC73A9" w:rsidP="00FC73A9">
            <w:pPr>
              <w:jc w:val="center"/>
              <w:rPr>
                <w:lang w:val="en-US" w:eastAsia="nl-NL"/>
              </w:rPr>
            </w:pPr>
            <w:r>
              <w:rPr>
                <w:lang w:val="en-US" w:eastAsia="nl-NL"/>
              </w:rPr>
              <w:t>0.</w:t>
            </w:r>
            <w:r w:rsidRPr="00F67EE9">
              <w:rPr>
                <w:lang w:val="en-US" w:eastAsia="nl-NL"/>
              </w:rPr>
              <w:t>255</w:t>
            </w:r>
          </w:p>
        </w:tc>
        <w:tc>
          <w:tcPr>
            <w:tcW w:w="1944" w:type="dxa"/>
            <w:shd w:val="clear" w:color="auto" w:fill="auto"/>
            <w:vAlign w:val="bottom"/>
          </w:tcPr>
          <w:p w14:paraId="34B2880C" w14:textId="12359A90" w:rsidR="00FC73A9" w:rsidRDefault="00FC73A9" w:rsidP="00FC73A9">
            <w:pPr>
              <w:jc w:val="center"/>
              <w:rPr>
                <w:lang w:val="en-US" w:eastAsia="nl-NL"/>
              </w:rPr>
            </w:pPr>
            <w:r w:rsidRPr="00F67EE9">
              <w:rPr>
                <w:lang w:val="en-US" w:eastAsia="nl-NL"/>
              </w:rPr>
              <w:t>389</w:t>
            </w:r>
            <w:r>
              <w:rPr>
                <w:lang w:val="en-US" w:eastAsia="nl-NL"/>
              </w:rPr>
              <w:t>.</w:t>
            </w:r>
            <w:r w:rsidRPr="00F67EE9">
              <w:rPr>
                <w:lang w:val="en-US" w:eastAsia="nl-NL"/>
              </w:rPr>
              <w:t>776</w:t>
            </w:r>
          </w:p>
        </w:tc>
        <w:tc>
          <w:tcPr>
            <w:tcW w:w="1395" w:type="dxa"/>
            <w:vAlign w:val="bottom"/>
          </w:tcPr>
          <w:p w14:paraId="22375014" w14:textId="0C7C9C47" w:rsidR="00FC73A9" w:rsidRDefault="00FC73A9" w:rsidP="00FC73A9">
            <w:pPr>
              <w:jc w:val="center"/>
              <w:rPr>
                <w:lang w:val="en-US" w:eastAsia="nl-NL"/>
              </w:rPr>
            </w:pPr>
            <w:r>
              <w:rPr>
                <w:lang w:val="en-US" w:eastAsia="nl-NL"/>
              </w:rPr>
              <w:t>0.</w:t>
            </w:r>
            <w:r w:rsidRPr="00F67EE9">
              <w:rPr>
                <w:lang w:val="en-US" w:eastAsia="nl-NL"/>
              </w:rPr>
              <w:t>000</w:t>
            </w:r>
          </w:p>
        </w:tc>
        <w:tc>
          <w:tcPr>
            <w:tcW w:w="1395" w:type="dxa"/>
            <w:shd w:val="clear" w:color="auto" w:fill="auto"/>
            <w:vAlign w:val="bottom"/>
          </w:tcPr>
          <w:p w14:paraId="4019F240" w14:textId="02EB68BD" w:rsidR="00FC73A9" w:rsidRDefault="00FC73A9" w:rsidP="00FC73A9">
            <w:pPr>
              <w:jc w:val="center"/>
              <w:rPr>
                <w:lang w:val="en-US" w:eastAsia="nl-NL"/>
              </w:rPr>
            </w:pPr>
            <w:r>
              <w:rPr>
                <w:lang w:val="en-US" w:eastAsia="nl-NL"/>
              </w:rPr>
              <w:t>0.</w:t>
            </w:r>
            <w:r w:rsidRPr="00F67EE9">
              <w:rPr>
                <w:lang w:val="en-US" w:eastAsia="nl-NL"/>
              </w:rPr>
              <w:t>318</w:t>
            </w:r>
          </w:p>
        </w:tc>
      </w:tr>
      <w:tr w:rsidR="00FC73A9" w14:paraId="22218039" w14:textId="77777777" w:rsidTr="00FC73A9">
        <w:trPr>
          <w:trHeight w:val="1007"/>
        </w:trPr>
        <w:tc>
          <w:tcPr>
            <w:tcW w:w="1504" w:type="dxa"/>
            <w:shd w:val="clear" w:color="auto" w:fill="auto"/>
            <w:vAlign w:val="center"/>
          </w:tcPr>
          <w:p w14:paraId="51254A25" w14:textId="5716C437" w:rsidR="00FC73A9" w:rsidRPr="00432B50" w:rsidRDefault="00FC73A9" w:rsidP="00FC73A9">
            <w:pPr>
              <w:jc w:val="left"/>
              <w:rPr>
                <w:lang w:val="en-US" w:eastAsia="nl-NL"/>
              </w:rPr>
            </w:pPr>
            <w:r w:rsidRPr="00432B50">
              <w:rPr>
                <w:lang w:val="en-US" w:eastAsia="nl-NL"/>
              </w:rPr>
              <w:t>Satisfaction of the need for relatedness</w:t>
            </w:r>
          </w:p>
        </w:tc>
        <w:tc>
          <w:tcPr>
            <w:tcW w:w="1395" w:type="dxa"/>
            <w:vAlign w:val="bottom"/>
          </w:tcPr>
          <w:p w14:paraId="53EE03B2" w14:textId="1573E00B" w:rsidR="00FC73A9" w:rsidRDefault="00600E20" w:rsidP="00FC73A9">
            <w:pPr>
              <w:jc w:val="center"/>
              <w:rPr>
                <w:lang w:val="en-US" w:eastAsia="nl-NL"/>
              </w:rPr>
            </w:pPr>
            <w:r>
              <w:rPr>
                <w:lang w:val="en-US" w:eastAsia="nl-NL"/>
              </w:rPr>
              <w:t>0.</w:t>
            </w:r>
            <w:r w:rsidRPr="00600E20">
              <w:rPr>
                <w:lang w:val="en-US" w:eastAsia="nl-NL"/>
              </w:rPr>
              <w:t>019</w:t>
            </w:r>
          </w:p>
        </w:tc>
        <w:tc>
          <w:tcPr>
            <w:tcW w:w="1395" w:type="dxa"/>
            <w:vAlign w:val="bottom"/>
          </w:tcPr>
          <w:p w14:paraId="6D10B57A" w14:textId="40974903" w:rsidR="00FC73A9" w:rsidRDefault="00600E20" w:rsidP="00FC73A9">
            <w:pPr>
              <w:jc w:val="center"/>
              <w:rPr>
                <w:lang w:val="en-US" w:eastAsia="nl-NL"/>
              </w:rPr>
            </w:pPr>
            <w:r>
              <w:rPr>
                <w:lang w:val="en-US" w:eastAsia="nl-NL"/>
              </w:rPr>
              <w:t>0.</w:t>
            </w:r>
            <w:r w:rsidRPr="00600E20">
              <w:rPr>
                <w:lang w:val="en-US" w:eastAsia="nl-NL"/>
              </w:rPr>
              <w:t>196</w:t>
            </w:r>
          </w:p>
        </w:tc>
        <w:tc>
          <w:tcPr>
            <w:tcW w:w="1944" w:type="dxa"/>
            <w:shd w:val="clear" w:color="auto" w:fill="auto"/>
            <w:vAlign w:val="bottom"/>
          </w:tcPr>
          <w:p w14:paraId="23117FC6" w14:textId="087F5EC4" w:rsidR="00FC73A9" w:rsidRDefault="00FC73A9" w:rsidP="00FC73A9">
            <w:pPr>
              <w:jc w:val="center"/>
              <w:rPr>
                <w:lang w:val="en-US" w:eastAsia="nl-NL"/>
              </w:rPr>
            </w:pPr>
            <w:r w:rsidRPr="00F67EE9">
              <w:rPr>
                <w:lang w:val="en-US" w:eastAsia="nl-NL"/>
              </w:rPr>
              <w:t>376</w:t>
            </w:r>
            <w:r>
              <w:rPr>
                <w:lang w:val="en-US" w:eastAsia="nl-NL"/>
              </w:rPr>
              <w:t>.</w:t>
            </w:r>
            <w:r w:rsidRPr="00F67EE9">
              <w:rPr>
                <w:lang w:val="en-US" w:eastAsia="nl-NL"/>
              </w:rPr>
              <w:t>232</w:t>
            </w:r>
          </w:p>
        </w:tc>
        <w:tc>
          <w:tcPr>
            <w:tcW w:w="1395" w:type="dxa"/>
            <w:vAlign w:val="bottom"/>
          </w:tcPr>
          <w:p w14:paraId="27A44640" w14:textId="238405E5" w:rsidR="00FC73A9" w:rsidRDefault="00FC73A9" w:rsidP="00FC73A9">
            <w:pPr>
              <w:jc w:val="center"/>
              <w:rPr>
                <w:lang w:val="en-US" w:eastAsia="nl-NL"/>
              </w:rPr>
            </w:pPr>
            <w:r>
              <w:rPr>
                <w:lang w:val="en-US" w:eastAsia="nl-NL"/>
              </w:rPr>
              <w:t>0.</w:t>
            </w:r>
            <w:r w:rsidRPr="00F67EE9">
              <w:rPr>
                <w:lang w:val="en-US" w:eastAsia="nl-NL"/>
              </w:rPr>
              <w:t>000</w:t>
            </w:r>
          </w:p>
        </w:tc>
        <w:tc>
          <w:tcPr>
            <w:tcW w:w="1395" w:type="dxa"/>
            <w:shd w:val="clear" w:color="auto" w:fill="auto"/>
            <w:vAlign w:val="bottom"/>
          </w:tcPr>
          <w:p w14:paraId="715F9762" w14:textId="4017D3C4" w:rsidR="00FC73A9" w:rsidRDefault="00FC73A9" w:rsidP="00FC73A9">
            <w:pPr>
              <w:jc w:val="center"/>
              <w:rPr>
                <w:lang w:val="en-US" w:eastAsia="nl-NL"/>
              </w:rPr>
            </w:pPr>
            <w:r>
              <w:rPr>
                <w:lang w:val="en-US" w:eastAsia="nl-NL"/>
              </w:rPr>
              <w:t>0.</w:t>
            </w:r>
            <w:r w:rsidRPr="00F67EE9">
              <w:rPr>
                <w:lang w:val="en-US" w:eastAsia="nl-NL"/>
              </w:rPr>
              <w:t>317</w:t>
            </w:r>
          </w:p>
        </w:tc>
      </w:tr>
    </w:tbl>
    <w:bookmarkEnd w:id="41"/>
    <w:p w14:paraId="0FD6B334" w14:textId="2E19910A" w:rsidR="00B9779D" w:rsidRPr="00224B6F" w:rsidRDefault="00B9779D" w:rsidP="008D5E6F">
      <w:pPr>
        <w:rPr>
          <w:sz w:val="18"/>
          <w:szCs w:val="18"/>
          <w:lang w:val="en-US" w:eastAsia="nl-NL"/>
        </w:rPr>
      </w:pPr>
      <w:r w:rsidRPr="00224B6F">
        <w:rPr>
          <w:i/>
          <w:iCs/>
          <w:sz w:val="18"/>
          <w:szCs w:val="18"/>
          <w:lang w:val="en-US" w:eastAsia="nl-NL"/>
        </w:rPr>
        <w:t xml:space="preserve">Note: </w:t>
      </w:r>
      <w:r w:rsidRPr="00224B6F">
        <w:rPr>
          <w:sz w:val="18"/>
          <w:szCs w:val="18"/>
          <w:lang w:val="en-US" w:eastAsia="nl-NL"/>
        </w:rPr>
        <w:t>Sig. refers to the p-value</w:t>
      </w:r>
      <w:r w:rsidR="007E7499" w:rsidRPr="00224B6F">
        <w:rPr>
          <w:sz w:val="18"/>
          <w:szCs w:val="18"/>
          <w:lang w:val="en-US" w:eastAsia="nl-NL"/>
        </w:rPr>
        <w:t>s</w:t>
      </w:r>
      <w:r w:rsidRPr="00224B6F">
        <w:rPr>
          <w:sz w:val="18"/>
          <w:szCs w:val="18"/>
          <w:lang w:val="en-US" w:eastAsia="nl-NL"/>
        </w:rPr>
        <w:t xml:space="preserve"> of the standardized coefficients. </w:t>
      </w:r>
      <w:r w:rsidR="000E1B3A" w:rsidRPr="00224B6F">
        <w:rPr>
          <w:sz w:val="18"/>
          <w:szCs w:val="18"/>
          <w:lang w:val="en-US" w:eastAsia="nl-NL"/>
        </w:rPr>
        <w:t>ANOVA sig. refers to the p-values of the ANOVA-table.</w:t>
      </w:r>
    </w:p>
    <w:p w14:paraId="2A0DC125" w14:textId="6496959D" w:rsidR="0058668D" w:rsidRDefault="005D2732" w:rsidP="008D5E6F">
      <w:pPr>
        <w:rPr>
          <w:rFonts w:cs="Arial"/>
          <w:lang w:val="en-US" w:eastAsia="nl-NL"/>
        </w:rPr>
      </w:pPr>
      <w:r>
        <w:rPr>
          <w:lang w:val="en-US" w:eastAsia="nl-NL"/>
        </w:rPr>
        <w:t xml:space="preserve">Both </w:t>
      </w:r>
      <w:r w:rsidR="00E27253">
        <w:rPr>
          <w:lang w:val="en-US" w:eastAsia="nl-NL"/>
        </w:rPr>
        <w:t xml:space="preserve">the </w:t>
      </w:r>
      <w:r w:rsidR="0011625F">
        <w:rPr>
          <w:lang w:val="en-US" w:eastAsia="nl-NL"/>
        </w:rPr>
        <w:t>OLS</w:t>
      </w:r>
      <w:r>
        <w:rPr>
          <w:lang w:val="en-US" w:eastAsia="nl-NL"/>
        </w:rPr>
        <w:t xml:space="preserve"> regression</w:t>
      </w:r>
      <w:r w:rsidR="0011625F">
        <w:rPr>
          <w:lang w:val="en-US" w:eastAsia="nl-NL"/>
        </w:rPr>
        <w:t xml:space="preserve">s </w:t>
      </w:r>
      <w:r>
        <w:rPr>
          <w:lang w:val="en-US" w:eastAsia="nl-NL"/>
        </w:rPr>
        <w:t>and the Macro from Hayes</w:t>
      </w:r>
      <w:r w:rsidR="00D57A90">
        <w:rPr>
          <w:lang w:val="en-US" w:eastAsia="nl-NL"/>
        </w:rPr>
        <w:t xml:space="preserve"> (2013)</w:t>
      </w:r>
      <w:r>
        <w:rPr>
          <w:lang w:val="en-US" w:eastAsia="nl-NL"/>
        </w:rPr>
        <w:t xml:space="preserve"> found no significant impact of an increase in homeworking </w:t>
      </w:r>
      <w:r w:rsidR="00945AC4">
        <w:rPr>
          <w:lang w:val="en-US" w:eastAsia="nl-NL"/>
        </w:rPr>
        <w:t xml:space="preserve">intensity </w:t>
      </w:r>
      <w:r>
        <w:rPr>
          <w:lang w:val="en-US" w:eastAsia="nl-NL"/>
        </w:rPr>
        <w:t>on</w:t>
      </w:r>
      <w:r w:rsidR="00E27253">
        <w:rPr>
          <w:lang w:val="en-US" w:eastAsia="nl-NL"/>
        </w:rPr>
        <w:t xml:space="preserve"> employee</w:t>
      </w:r>
      <w:r w:rsidR="00945AC4">
        <w:rPr>
          <w:lang w:val="en-US" w:eastAsia="nl-NL"/>
        </w:rPr>
        <w:t>s</w:t>
      </w:r>
      <w:r w:rsidR="00E27253">
        <w:rPr>
          <w:lang w:val="en-US" w:eastAsia="nl-NL"/>
        </w:rPr>
        <w:t>’ concentration in the second period</w:t>
      </w:r>
      <w:r w:rsidR="005A20FC">
        <w:rPr>
          <w:lang w:val="en-US" w:eastAsia="nl-NL"/>
        </w:rPr>
        <w:t xml:space="preserve"> </w:t>
      </w:r>
      <w:r w:rsidR="0097787F">
        <w:rPr>
          <w:lang w:val="en-US" w:eastAsia="nl-NL"/>
        </w:rPr>
        <w:t>(</w:t>
      </w:r>
      <w:r w:rsidR="0097787F">
        <w:rPr>
          <w:rFonts w:cs="Arial"/>
          <w:lang w:val="en-US" w:eastAsia="nl-NL"/>
        </w:rPr>
        <w:t>β</w:t>
      </w:r>
      <w:r w:rsidR="0097787F">
        <w:rPr>
          <w:lang w:val="en-US" w:eastAsia="nl-NL"/>
        </w:rPr>
        <w:t>= -0</w:t>
      </w:r>
      <w:r w:rsidR="0071306F">
        <w:rPr>
          <w:lang w:val="en-US" w:eastAsia="nl-NL"/>
        </w:rPr>
        <w:t>.</w:t>
      </w:r>
      <w:r w:rsidR="003A4D80">
        <w:rPr>
          <w:lang w:val="en-US" w:eastAsia="nl-NL"/>
        </w:rPr>
        <w:t>016</w:t>
      </w:r>
      <w:r w:rsidR="0097787F">
        <w:rPr>
          <w:lang w:val="en-US" w:eastAsia="nl-NL"/>
        </w:rPr>
        <w:t xml:space="preserve">, </w:t>
      </w:r>
      <w:r w:rsidR="0097787F">
        <w:rPr>
          <w:rFonts w:cs="Arial"/>
          <w:lang w:val="en-US" w:eastAsia="nl-NL"/>
        </w:rPr>
        <w:t>ρ= 0</w:t>
      </w:r>
      <w:r w:rsidR="0071306F">
        <w:rPr>
          <w:rFonts w:cs="Arial"/>
          <w:lang w:val="en-US" w:eastAsia="nl-NL"/>
        </w:rPr>
        <w:t>.</w:t>
      </w:r>
      <w:r w:rsidR="00496069">
        <w:rPr>
          <w:rFonts w:cs="Arial"/>
          <w:lang w:val="en-US" w:eastAsia="nl-NL"/>
        </w:rPr>
        <w:t>2</w:t>
      </w:r>
      <w:r w:rsidR="00E83D0B">
        <w:rPr>
          <w:rFonts w:cs="Arial"/>
          <w:lang w:val="en-US" w:eastAsia="nl-NL"/>
        </w:rPr>
        <w:t>25</w:t>
      </w:r>
      <w:r w:rsidR="0097787F">
        <w:rPr>
          <w:rFonts w:cs="Arial"/>
          <w:lang w:val="en-US" w:eastAsia="nl-NL"/>
        </w:rPr>
        <w:t>).</w:t>
      </w:r>
      <w:r w:rsidR="004D0E93">
        <w:rPr>
          <w:rFonts w:cs="Arial"/>
          <w:lang w:val="en-US" w:eastAsia="nl-NL"/>
        </w:rPr>
        <w:t xml:space="preserve"> </w:t>
      </w:r>
      <w:r w:rsidR="00873B0A">
        <w:rPr>
          <w:rFonts w:cs="Arial"/>
          <w:lang w:val="en-US" w:eastAsia="nl-NL"/>
        </w:rPr>
        <w:t xml:space="preserve">The same result applies to the hypothesis that an increase in homeworking </w:t>
      </w:r>
      <w:r w:rsidR="00945AC4">
        <w:rPr>
          <w:rFonts w:cs="Arial"/>
          <w:lang w:val="en-US" w:eastAsia="nl-NL"/>
        </w:rPr>
        <w:t xml:space="preserve">intensity </w:t>
      </w:r>
      <w:r w:rsidR="00873B0A">
        <w:rPr>
          <w:rFonts w:cs="Arial"/>
          <w:lang w:val="en-US" w:eastAsia="nl-NL"/>
        </w:rPr>
        <w:t xml:space="preserve">would lead to a </w:t>
      </w:r>
      <w:r w:rsidR="00864412">
        <w:rPr>
          <w:rFonts w:cs="Arial"/>
          <w:lang w:val="en-US" w:eastAsia="nl-NL"/>
        </w:rPr>
        <w:t>lower</w:t>
      </w:r>
      <w:r w:rsidR="00873B0A">
        <w:rPr>
          <w:rFonts w:cs="Arial"/>
          <w:lang w:val="en-US" w:eastAsia="nl-NL"/>
        </w:rPr>
        <w:t xml:space="preserve"> satisfaction of the need for relatedness (β= 0</w:t>
      </w:r>
      <w:r w:rsidR="0071306F">
        <w:rPr>
          <w:rFonts w:cs="Arial"/>
          <w:lang w:val="en-US" w:eastAsia="nl-NL"/>
        </w:rPr>
        <w:t>.</w:t>
      </w:r>
      <w:r w:rsidR="003A4D80">
        <w:rPr>
          <w:rFonts w:cs="Arial"/>
          <w:lang w:val="en-US" w:eastAsia="nl-NL"/>
        </w:rPr>
        <w:t>019</w:t>
      </w:r>
      <w:r w:rsidR="00873B0A">
        <w:rPr>
          <w:rFonts w:cs="Arial"/>
          <w:lang w:val="en-US" w:eastAsia="nl-NL"/>
        </w:rPr>
        <w:t>, ρ=</w:t>
      </w:r>
      <w:r w:rsidR="00060EE5">
        <w:rPr>
          <w:rFonts w:cs="Arial"/>
          <w:lang w:val="en-US" w:eastAsia="nl-NL"/>
        </w:rPr>
        <w:t xml:space="preserve"> </w:t>
      </w:r>
      <w:r w:rsidR="00873B0A">
        <w:rPr>
          <w:rFonts w:cs="Arial"/>
          <w:lang w:val="en-US" w:eastAsia="nl-NL"/>
        </w:rPr>
        <w:t>0</w:t>
      </w:r>
      <w:r w:rsidR="0071306F">
        <w:rPr>
          <w:rFonts w:cs="Arial"/>
          <w:lang w:val="en-US" w:eastAsia="nl-NL"/>
        </w:rPr>
        <w:t>.</w:t>
      </w:r>
      <w:r w:rsidR="003A4D80">
        <w:rPr>
          <w:rFonts w:cs="Arial"/>
          <w:lang w:val="en-US" w:eastAsia="nl-NL"/>
        </w:rPr>
        <w:t>196</w:t>
      </w:r>
      <w:r w:rsidR="00873B0A">
        <w:rPr>
          <w:rFonts w:cs="Arial"/>
          <w:lang w:val="en-US" w:eastAsia="nl-NL"/>
        </w:rPr>
        <w:t xml:space="preserve">). </w:t>
      </w:r>
      <w:r w:rsidR="000024E8">
        <w:rPr>
          <w:rFonts w:cs="Arial"/>
          <w:lang w:val="en-US" w:eastAsia="nl-NL"/>
        </w:rPr>
        <w:t>Considering the low correlations between these variables and the</w:t>
      </w:r>
      <w:r w:rsidR="00490842">
        <w:rPr>
          <w:rFonts w:cs="Arial"/>
          <w:lang w:val="en-US" w:eastAsia="nl-NL"/>
        </w:rPr>
        <w:t xml:space="preserve"> relatively</w:t>
      </w:r>
      <w:r w:rsidR="000024E8">
        <w:rPr>
          <w:rFonts w:cs="Arial"/>
          <w:lang w:val="en-US" w:eastAsia="nl-NL"/>
        </w:rPr>
        <w:t xml:space="preserve"> low R² of the models, these results are </w:t>
      </w:r>
      <w:r w:rsidR="00864412">
        <w:rPr>
          <w:rFonts w:cs="Arial"/>
          <w:lang w:val="en-US" w:eastAsia="nl-NL"/>
        </w:rPr>
        <w:t xml:space="preserve">not </w:t>
      </w:r>
      <w:r w:rsidR="000024E8">
        <w:rPr>
          <w:rFonts w:cs="Arial"/>
          <w:lang w:val="en-US" w:eastAsia="nl-NL"/>
        </w:rPr>
        <w:t xml:space="preserve">surprising. </w:t>
      </w:r>
    </w:p>
    <w:p w14:paraId="1214CBBB" w14:textId="612FE484" w:rsidR="008D5E6F" w:rsidRDefault="00C31E48" w:rsidP="008217F8">
      <w:pPr>
        <w:pStyle w:val="Kop3"/>
        <w:rPr>
          <w:lang w:val="en-US" w:eastAsia="nl-NL"/>
        </w:rPr>
      </w:pPr>
      <w:r>
        <w:rPr>
          <w:lang w:val="en-US" w:eastAsia="nl-NL"/>
        </w:rPr>
        <w:t>The m</w:t>
      </w:r>
      <w:r w:rsidR="008D5E6F">
        <w:rPr>
          <w:lang w:val="en-US" w:eastAsia="nl-NL"/>
        </w:rPr>
        <w:t xml:space="preserve">ediating and </w:t>
      </w:r>
      <w:r>
        <w:rPr>
          <w:lang w:val="en-US" w:eastAsia="nl-NL"/>
        </w:rPr>
        <w:t xml:space="preserve">direct effects on performance (H3 – H5) </w:t>
      </w:r>
    </w:p>
    <w:p w14:paraId="09C34B9A" w14:textId="3073E138" w:rsidR="00C42383" w:rsidRDefault="000024E8" w:rsidP="00C31E48">
      <w:pPr>
        <w:rPr>
          <w:lang w:val="en-US" w:eastAsia="nl-NL"/>
        </w:rPr>
      </w:pPr>
      <w:r w:rsidRPr="00E775DE">
        <w:rPr>
          <w:i/>
          <w:iCs/>
          <w:lang w:val="en-US" w:eastAsia="nl-NL"/>
        </w:rPr>
        <w:t>Hypotheses 3, 4 and 5</w:t>
      </w:r>
      <w:r>
        <w:rPr>
          <w:lang w:val="en-US" w:eastAsia="nl-NL"/>
        </w:rPr>
        <w:t xml:space="preserve"> were tested</w:t>
      </w:r>
      <w:r w:rsidR="008F7447">
        <w:rPr>
          <w:lang w:val="en-US" w:eastAsia="nl-NL"/>
        </w:rPr>
        <w:t>,</w:t>
      </w:r>
      <w:r>
        <w:rPr>
          <w:lang w:val="en-US" w:eastAsia="nl-NL"/>
        </w:rPr>
        <w:t xml:space="preserve"> using the same method as mentioned above. </w:t>
      </w:r>
      <w:r w:rsidR="00D70099" w:rsidRPr="005E13E5">
        <w:rPr>
          <w:i/>
          <w:iCs/>
          <w:lang w:val="en-US" w:eastAsia="nl-NL"/>
        </w:rPr>
        <w:t>Hypothesis</w:t>
      </w:r>
      <w:r w:rsidR="00D70099">
        <w:rPr>
          <w:lang w:val="en-US" w:eastAsia="nl-NL"/>
        </w:rPr>
        <w:t xml:space="preserve"> </w:t>
      </w:r>
      <w:r w:rsidR="00D70099" w:rsidRPr="005E13E5">
        <w:rPr>
          <w:i/>
          <w:iCs/>
          <w:lang w:val="en-US" w:eastAsia="nl-NL"/>
        </w:rPr>
        <w:t>3</w:t>
      </w:r>
      <w:r w:rsidR="00D70099">
        <w:rPr>
          <w:lang w:val="en-US" w:eastAsia="nl-NL"/>
        </w:rPr>
        <w:t xml:space="preserve"> assumed that the relationship between increased homeworking </w:t>
      </w:r>
      <w:r w:rsidR="00566382">
        <w:rPr>
          <w:lang w:val="en-US" w:eastAsia="nl-NL"/>
        </w:rPr>
        <w:t xml:space="preserve">intensity </w:t>
      </w:r>
      <w:r w:rsidR="00D70099">
        <w:rPr>
          <w:lang w:val="en-US" w:eastAsia="nl-NL"/>
        </w:rPr>
        <w:t xml:space="preserve">and increased performance would be mediated by concentration and </w:t>
      </w:r>
      <w:r w:rsidR="00D70099" w:rsidRPr="005E13E5">
        <w:rPr>
          <w:i/>
          <w:iCs/>
          <w:lang w:val="en-US" w:eastAsia="nl-NL"/>
        </w:rPr>
        <w:t>Hypothesis 4</w:t>
      </w:r>
      <w:r w:rsidR="00D70099">
        <w:rPr>
          <w:lang w:val="en-US" w:eastAsia="nl-NL"/>
        </w:rPr>
        <w:t xml:space="preserve"> assumed that this relationship would be mediated by the satisfaction of the need for relatedness.</w:t>
      </w:r>
      <w:r w:rsidR="00141078">
        <w:rPr>
          <w:lang w:val="en-US" w:eastAsia="nl-NL"/>
        </w:rPr>
        <w:t xml:space="preserve"> Several regressions were carried out, using the method of </w:t>
      </w:r>
      <w:r w:rsidR="00141078" w:rsidRPr="00141078">
        <w:rPr>
          <w:lang w:val="en-US" w:eastAsia="nl-NL"/>
        </w:rPr>
        <w:t xml:space="preserve">Baron </w:t>
      </w:r>
      <w:r w:rsidR="00141078">
        <w:rPr>
          <w:lang w:val="en-US" w:eastAsia="nl-NL"/>
        </w:rPr>
        <w:t xml:space="preserve">and </w:t>
      </w:r>
      <w:r w:rsidR="00141078" w:rsidRPr="00141078">
        <w:rPr>
          <w:lang w:val="en-US" w:eastAsia="nl-NL"/>
        </w:rPr>
        <w:t>Kenny</w:t>
      </w:r>
      <w:r w:rsidR="00141078">
        <w:rPr>
          <w:lang w:val="en-US" w:eastAsia="nl-NL"/>
        </w:rPr>
        <w:t xml:space="preserve"> (</w:t>
      </w:r>
      <w:r w:rsidR="00141078" w:rsidRPr="00141078">
        <w:rPr>
          <w:lang w:val="en-US" w:eastAsia="nl-NL"/>
        </w:rPr>
        <w:t>1986)</w:t>
      </w:r>
      <w:r w:rsidR="008128EA">
        <w:rPr>
          <w:lang w:val="en-US" w:eastAsia="nl-NL"/>
        </w:rPr>
        <w:t>.</w:t>
      </w:r>
      <w:r w:rsidR="00487F90">
        <w:rPr>
          <w:lang w:val="en-US" w:eastAsia="nl-NL"/>
        </w:rPr>
        <w:t xml:space="preserve"> I</w:t>
      </w:r>
      <w:r w:rsidR="00D5759C">
        <w:rPr>
          <w:lang w:val="en-US" w:eastAsia="nl-NL"/>
        </w:rPr>
        <w:t>ts results were also c</w:t>
      </w:r>
      <w:r w:rsidR="008128EA">
        <w:rPr>
          <w:lang w:val="en-US" w:eastAsia="nl-NL"/>
        </w:rPr>
        <w:t>ontrolled</w:t>
      </w:r>
      <w:r w:rsidR="00D5759C">
        <w:rPr>
          <w:lang w:val="en-US" w:eastAsia="nl-NL"/>
        </w:rPr>
        <w:t xml:space="preserve">, using the </w:t>
      </w:r>
      <w:r w:rsidR="00D5759C" w:rsidRPr="00D5759C">
        <w:rPr>
          <w:lang w:val="en-US" w:eastAsia="nl-NL"/>
        </w:rPr>
        <w:t>PROCESSv3.4 Macro</w:t>
      </w:r>
      <w:r w:rsidR="00141078" w:rsidRPr="00141078">
        <w:rPr>
          <w:lang w:val="en-US" w:eastAsia="nl-NL"/>
        </w:rPr>
        <w:t>.</w:t>
      </w:r>
      <w:r w:rsidR="00E311EF">
        <w:rPr>
          <w:lang w:val="en-US" w:eastAsia="nl-NL"/>
        </w:rPr>
        <w:t xml:space="preserve"> First, both mediators were the dependent variables in the first two regressions and </w:t>
      </w:r>
      <w:r w:rsidR="00E311EF">
        <w:rPr>
          <w:rFonts w:cs="Arial"/>
          <w:lang w:val="en-US" w:eastAsia="nl-NL"/>
        </w:rPr>
        <w:t>∆</w:t>
      </w:r>
      <w:r w:rsidR="002F2119">
        <w:rPr>
          <w:lang w:val="en-US" w:eastAsia="nl-NL"/>
        </w:rPr>
        <w:t>h</w:t>
      </w:r>
      <w:r w:rsidR="00E311EF">
        <w:rPr>
          <w:lang w:val="en-US" w:eastAsia="nl-NL"/>
        </w:rPr>
        <w:t>omeworking intensity the independent variable.</w:t>
      </w:r>
      <w:r w:rsidR="00191BF6">
        <w:rPr>
          <w:lang w:val="en-US" w:eastAsia="nl-NL"/>
        </w:rPr>
        <w:t xml:space="preserve"> </w:t>
      </w:r>
      <w:r w:rsidR="00EC2579">
        <w:rPr>
          <w:lang w:val="en-US" w:eastAsia="nl-NL"/>
        </w:rPr>
        <w:t>Second</w:t>
      </w:r>
      <w:r w:rsidR="005E13E5">
        <w:rPr>
          <w:lang w:val="en-US" w:eastAsia="nl-NL"/>
        </w:rPr>
        <w:t xml:space="preserve">, </w:t>
      </w:r>
      <w:r w:rsidR="005E13E5">
        <w:rPr>
          <w:rFonts w:cs="Arial"/>
          <w:lang w:val="en-US" w:eastAsia="nl-NL"/>
        </w:rPr>
        <w:t>∆</w:t>
      </w:r>
      <w:r w:rsidR="0047441A">
        <w:rPr>
          <w:lang w:val="en-US" w:eastAsia="nl-NL"/>
        </w:rPr>
        <w:t>h</w:t>
      </w:r>
      <w:r w:rsidR="005E13E5">
        <w:rPr>
          <w:lang w:val="en-US" w:eastAsia="nl-NL"/>
        </w:rPr>
        <w:t xml:space="preserve">omeworking intensity was the independent variable and </w:t>
      </w:r>
      <w:r w:rsidR="005E13E5">
        <w:rPr>
          <w:rFonts w:cs="Arial"/>
          <w:lang w:val="en-US" w:eastAsia="nl-NL"/>
        </w:rPr>
        <w:t>∆</w:t>
      </w:r>
      <w:r w:rsidR="0047441A">
        <w:rPr>
          <w:lang w:val="en-US" w:eastAsia="nl-NL"/>
        </w:rPr>
        <w:t>p</w:t>
      </w:r>
      <w:r w:rsidR="005E13E5">
        <w:rPr>
          <w:lang w:val="en-US" w:eastAsia="nl-NL"/>
        </w:rPr>
        <w:t xml:space="preserve">erformance the dependent variable. A third </w:t>
      </w:r>
      <w:r w:rsidR="00BA7959">
        <w:rPr>
          <w:lang w:val="en-US" w:eastAsia="nl-NL"/>
        </w:rPr>
        <w:t xml:space="preserve">type of </w:t>
      </w:r>
      <w:r w:rsidR="005E13E5">
        <w:rPr>
          <w:lang w:val="en-US" w:eastAsia="nl-NL"/>
        </w:rPr>
        <w:t xml:space="preserve">regression was then carried out, in which both mediators and </w:t>
      </w:r>
      <w:r w:rsidR="005E13E5">
        <w:rPr>
          <w:rFonts w:cs="Arial"/>
          <w:lang w:val="en-US" w:eastAsia="nl-NL"/>
        </w:rPr>
        <w:t>∆</w:t>
      </w:r>
      <w:r w:rsidR="0047441A">
        <w:rPr>
          <w:lang w:val="en-US" w:eastAsia="nl-NL"/>
        </w:rPr>
        <w:t>h</w:t>
      </w:r>
      <w:r w:rsidR="005E13E5">
        <w:rPr>
          <w:lang w:val="en-US" w:eastAsia="nl-NL"/>
        </w:rPr>
        <w:t xml:space="preserve">omeworking intensity were </w:t>
      </w:r>
      <w:r w:rsidR="00EC2579">
        <w:rPr>
          <w:lang w:val="en-US" w:eastAsia="nl-NL"/>
        </w:rPr>
        <w:t xml:space="preserve">used as </w:t>
      </w:r>
      <w:r w:rsidR="005E13E5">
        <w:rPr>
          <w:lang w:val="en-US" w:eastAsia="nl-NL"/>
        </w:rPr>
        <w:t xml:space="preserve">the independent variables and </w:t>
      </w:r>
      <w:r w:rsidR="005E13E5">
        <w:rPr>
          <w:rFonts w:cs="Arial"/>
          <w:lang w:val="en-US" w:eastAsia="nl-NL"/>
        </w:rPr>
        <w:t>∆</w:t>
      </w:r>
      <w:r w:rsidR="0047441A">
        <w:rPr>
          <w:lang w:val="en-US" w:eastAsia="nl-NL"/>
        </w:rPr>
        <w:t>p</w:t>
      </w:r>
      <w:r w:rsidR="005E13E5">
        <w:rPr>
          <w:lang w:val="en-US" w:eastAsia="nl-NL"/>
        </w:rPr>
        <w:t xml:space="preserve">erformance </w:t>
      </w:r>
      <w:r w:rsidR="0011625F">
        <w:rPr>
          <w:lang w:val="en-US" w:eastAsia="nl-NL"/>
        </w:rPr>
        <w:t xml:space="preserve">as </w:t>
      </w:r>
      <w:r w:rsidR="005E13E5">
        <w:rPr>
          <w:lang w:val="en-US" w:eastAsia="nl-NL"/>
        </w:rPr>
        <w:t xml:space="preserve">the dependent again. </w:t>
      </w:r>
      <w:r w:rsidR="002F2119">
        <w:rPr>
          <w:lang w:val="en-US" w:eastAsia="nl-NL"/>
        </w:rPr>
        <w:t>Our analys</w:t>
      </w:r>
      <w:r w:rsidR="0011625F">
        <w:rPr>
          <w:lang w:val="en-US" w:eastAsia="nl-NL"/>
        </w:rPr>
        <w:t>e</w:t>
      </w:r>
      <w:r w:rsidR="002F2119">
        <w:rPr>
          <w:lang w:val="en-US" w:eastAsia="nl-NL"/>
        </w:rPr>
        <w:t xml:space="preserve">s, </w:t>
      </w:r>
      <w:r w:rsidR="0011625F">
        <w:rPr>
          <w:lang w:val="en-US" w:eastAsia="nl-NL"/>
        </w:rPr>
        <w:t>that are</w:t>
      </w:r>
      <w:r w:rsidR="000515A6">
        <w:rPr>
          <w:lang w:val="en-US" w:eastAsia="nl-NL"/>
        </w:rPr>
        <w:t xml:space="preserve"> provided in Table </w:t>
      </w:r>
      <w:r w:rsidR="00234A06">
        <w:rPr>
          <w:lang w:val="en-US" w:eastAsia="nl-NL"/>
        </w:rPr>
        <w:t>3</w:t>
      </w:r>
      <w:r w:rsidR="002F2119">
        <w:rPr>
          <w:lang w:val="en-US" w:eastAsia="nl-NL"/>
        </w:rPr>
        <w:t xml:space="preserve">, </w:t>
      </w:r>
      <w:r w:rsidR="000515A6">
        <w:rPr>
          <w:lang w:val="en-US" w:eastAsia="nl-NL"/>
        </w:rPr>
        <w:t>found no support for both hypotheses</w:t>
      </w:r>
      <w:r w:rsidR="00381F08">
        <w:rPr>
          <w:lang w:val="en-US" w:eastAsia="nl-NL"/>
        </w:rPr>
        <w:t xml:space="preserve">. </w:t>
      </w:r>
    </w:p>
    <w:p w14:paraId="03ACF25C" w14:textId="4249D590" w:rsidR="007E2B7B" w:rsidRPr="000515A6" w:rsidRDefault="007E2B7B" w:rsidP="007E2B7B">
      <w:pPr>
        <w:pStyle w:val="Bijschrift"/>
        <w:keepNext/>
        <w:rPr>
          <w:lang w:val="en-US"/>
        </w:rPr>
      </w:pPr>
      <w:r w:rsidRPr="000515A6">
        <w:rPr>
          <w:lang w:val="en-US"/>
        </w:rPr>
        <w:lastRenderedPageBreak/>
        <w:t xml:space="preserve">Table </w:t>
      </w:r>
      <w:r w:rsidR="00D95058">
        <w:rPr>
          <w:lang w:val="en-US"/>
        </w:rPr>
        <w:t>3</w:t>
      </w:r>
      <w:r w:rsidRPr="000515A6">
        <w:rPr>
          <w:lang w:val="en-US"/>
        </w:rPr>
        <w:t>: Summary of regression analyses</w:t>
      </w: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092"/>
        <w:gridCol w:w="1091"/>
        <w:gridCol w:w="1085"/>
        <w:gridCol w:w="1085"/>
        <w:gridCol w:w="1207"/>
        <w:gridCol w:w="1256"/>
      </w:tblGrid>
      <w:tr w:rsidR="00C64890" w:rsidRPr="00C42383" w14:paraId="2E42784D" w14:textId="77777777" w:rsidTr="00594025">
        <w:tc>
          <w:tcPr>
            <w:tcW w:w="2244" w:type="dxa"/>
            <w:tcBorders>
              <w:bottom w:val="nil"/>
              <w:right w:val="nil"/>
            </w:tcBorders>
            <w:vAlign w:val="bottom"/>
          </w:tcPr>
          <w:p w14:paraId="07F1F8E1" w14:textId="77777777" w:rsidR="00C64890" w:rsidRPr="00590D18" w:rsidRDefault="00C64890" w:rsidP="00B0087F">
            <w:pPr>
              <w:jc w:val="center"/>
              <w:rPr>
                <w:b/>
                <w:bCs/>
                <w:sz w:val="18"/>
                <w:szCs w:val="18"/>
                <w:lang w:val="en-US" w:eastAsia="nl-NL"/>
              </w:rPr>
            </w:pPr>
            <w:bookmarkStart w:id="42" w:name="_Hlk37253434"/>
          </w:p>
        </w:tc>
        <w:tc>
          <w:tcPr>
            <w:tcW w:w="6816" w:type="dxa"/>
            <w:gridSpan w:val="6"/>
            <w:tcBorders>
              <w:left w:val="nil"/>
              <w:bottom w:val="single" w:sz="4" w:space="0" w:color="auto"/>
            </w:tcBorders>
            <w:vAlign w:val="bottom"/>
          </w:tcPr>
          <w:p w14:paraId="75CF56D1" w14:textId="508A137D" w:rsidR="00C64890" w:rsidRPr="00590D18" w:rsidRDefault="00C64890" w:rsidP="007231E1">
            <w:pPr>
              <w:jc w:val="left"/>
              <w:rPr>
                <w:b/>
                <w:bCs/>
                <w:sz w:val="18"/>
                <w:szCs w:val="18"/>
                <w:lang w:val="en-US" w:eastAsia="nl-NL"/>
              </w:rPr>
            </w:pPr>
            <w:r w:rsidRPr="00590D18">
              <w:rPr>
                <w:b/>
                <w:bCs/>
                <w:sz w:val="18"/>
                <w:szCs w:val="18"/>
                <w:lang w:val="en-US" w:eastAsia="nl-NL"/>
              </w:rPr>
              <w:t>Dependent Variables</w:t>
            </w:r>
          </w:p>
        </w:tc>
      </w:tr>
      <w:tr w:rsidR="00C42383" w:rsidRPr="00C42383" w14:paraId="799F60AD" w14:textId="77777777" w:rsidTr="00594025">
        <w:tc>
          <w:tcPr>
            <w:tcW w:w="2244" w:type="dxa"/>
            <w:tcBorders>
              <w:top w:val="nil"/>
              <w:bottom w:val="single" w:sz="4" w:space="0" w:color="auto"/>
              <w:right w:val="nil"/>
            </w:tcBorders>
            <w:vAlign w:val="bottom"/>
          </w:tcPr>
          <w:p w14:paraId="0C081A34" w14:textId="10DF7482" w:rsidR="00C42383" w:rsidRPr="00590D18" w:rsidRDefault="00C42383" w:rsidP="00B0087F">
            <w:pPr>
              <w:jc w:val="center"/>
              <w:rPr>
                <w:b/>
                <w:bCs/>
                <w:sz w:val="18"/>
                <w:szCs w:val="18"/>
                <w:lang w:val="en-US" w:eastAsia="nl-NL"/>
              </w:rPr>
            </w:pPr>
          </w:p>
        </w:tc>
        <w:tc>
          <w:tcPr>
            <w:tcW w:w="2183" w:type="dxa"/>
            <w:gridSpan w:val="2"/>
            <w:tcBorders>
              <w:left w:val="nil"/>
              <w:bottom w:val="single" w:sz="4" w:space="0" w:color="auto"/>
              <w:right w:val="nil"/>
            </w:tcBorders>
            <w:vAlign w:val="bottom"/>
          </w:tcPr>
          <w:p w14:paraId="2DE1F191" w14:textId="283ED680" w:rsidR="00C42383" w:rsidRPr="00590D18" w:rsidRDefault="00C42383" w:rsidP="00B0087F">
            <w:pPr>
              <w:jc w:val="center"/>
              <w:rPr>
                <w:b/>
                <w:bCs/>
                <w:sz w:val="18"/>
                <w:szCs w:val="18"/>
                <w:lang w:val="en-US" w:eastAsia="nl-NL"/>
              </w:rPr>
            </w:pPr>
            <w:r w:rsidRPr="00590D18">
              <w:rPr>
                <w:b/>
                <w:bCs/>
                <w:sz w:val="18"/>
                <w:szCs w:val="18"/>
                <w:lang w:val="en-US" w:eastAsia="nl-NL"/>
              </w:rPr>
              <w:t>Concentration</w:t>
            </w:r>
          </w:p>
        </w:tc>
        <w:tc>
          <w:tcPr>
            <w:tcW w:w="2170" w:type="dxa"/>
            <w:gridSpan w:val="2"/>
            <w:tcBorders>
              <w:left w:val="nil"/>
              <w:bottom w:val="single" w:sz="4" w:space="0" w:color="auto"/>
              <w:right w:val="nil"/>
            </w:tcBorders>
            <w:vAlign w:val="bottom"/>
          </w:tcPr>
          <w:p w14:paraId="4FFD15C0" w14:textId="6EA6A99B" w:rsidR="00C42383" w:rsidRPr="00590D18" w:rsidRDefault="007231E1" w:rsidP="00B0087F">
            <w:pPr>
              <w:jc w:val="center"/>
              <w:rPr>
                <w:b/>
                <w:bCs/>
                <w:sz w:val="18"/>
                <w:szCs w:val="18"/>
                <w:lang w:val="en-US" w:eastAsia="nl-NL"/>
              </w:rPr>
            </w:pPr>
            <w:r>
              <w:rPr>
                <w:b/>
                <w:bCs/>
                <w:sz w:val="18"/>
                <w:szCs w:val="18"/>
                <w:lang w:val="en-US" w:eastAsia="nl-NL"/>
              </w:rPr>
              <w:t>Satisfaction of the need for r</w:t>
            </w:r>
            <w:r w:rsidR="00C42383" w:rsidRPr="00590D18">
              <w:rPr>
                <w:b/>
                <w:bCs/>
                <w:sz w:val="18"/>
                <w:szCs w:val="18"/>
                <w:lang w:val="en-US" w:eastAsia="nl-NL"/>
              </w:rPr>
              <w:t>elatedness</w:t>
            </w:r>
          </w:p>
        </w:tc>
        <w:tc>
          <w:tcPr>
            <w:tcW w:w="2463" w:type="dxa"/>
            <w:gridSpan w:val="2"/>
            <w:tcBorders>
              <w:left w:val="nil"/>
              <w:bottom w:val="single" w:sz="4" w:space="0" w:color="auto"/>
            </w:tcBorders>
            <w:vAlign w:val="bottom"/>
          </w:tcPr>
          <w:p w14:paraId="3B384AEE" w14:textId="5A9C354D" w:rsidR="00C42383" w:rsidRPr="00590D18" w:rsidRDefault="007231E1" w:rsidP="00B0087F">
            <w:pPr>
              <w:jc w:val="center"/>
              <w:rPr>
                <w:b/>
                <w:bCs/>
                <w:sz w:val="18"/>
                <w:szCs w:val="18"/>
                <w:lang w:val="en-US" w:eastAsia="nl-NL"/>
              </w:rPr>
            </w:pPr>
            <w:r>
              <w:rPr>
                <w:rFonts w:cs="Arial"/>
                <w:b/>
                <w:bCs/>
                <w:sz w:val="18"/>
                <w:szCs w:val="18"/>
                <w:lang w:val="en-US" w:eastAsia="nl-NL"/>
              </w:rPr>
              <w:t xml:space="preserve">∆ </w:t>
            </w:r>
            <w:r w:rsidR="00C42383" w:rsidRPr="00590D18">
              <w:rPr>
                <w:b/>
                <w:bCs/>
                <w:sz w:val="18"/>
                <w:szCs w:val="18"/>
                <w:lang w:val="en-US" w:eastAsia="nl-NL"/>
              </w:rPr>
              <w:t>Performance</w:t>
            </w:r>
          </w:p>
        </w:tc>
      </w:tr>
      <w:tr w:rsidR="00981576" w:rsidRPr="00981576" w14:paraId="56015666" w14:textId="77777777" w:rsidTr="00594025">
        <w:tc>
          <w:tcPr>
            <w:tcW w:w="2244" w:type="dxa"/>
            <w:tcBorders>
              <w:bottom w:val="nil"/>
              <w:right w:val="nil"/>
            </w:tcBorders>
            <w:vAlign w:val="bottom"/>
          </w:tcPr>
          <w:p w14:paraId="724CD357" w14:textId="477A2AA5" w:rsidR="00981576" w:rsidRPr="00590D18" w:rsidRDefault="00981576" w:rsidP="00B0087F">
            <w:pPr>
              <w:jc w:val="center"/>
              <w:rPr>
                <w:b/>
                <w:bCs/>
                <w:sz w:val="18"/>
                <w:szCs w:val="18"/>
                <w:lang w:val="en-US" w:eastAsia="nl-NL"/>
              </w:rPr>
            </w:pPr>
            <w:r w:rsidRPr="00590D18">
              <w:rPr>
                <w:b/>
                <w:bCs/>
                <w:sz w:val="18"/>
                <w:szCs w:val="18"/>
                <w:lang w:val="en-US" w:eastAsia="nl-NL"/>
              </w:rPr>
              <w:t>Independent variable</w:t>
            </w:r>
            <w:r w:rsidR="00C64890" w:rsidRPr="00590D18">
              <w:rPr>
                <w:b/>
                <w:bCs/>
                <w:sz w:val="18"/>
                <w:szCs w:val="18"/>
                <w:lang w:val="en-US" w:eastAsia="nl-NL"/>
              </w:rPr>
              <w:t>s</w:t>
            </w:r>
          </w:p>
        </w:tc>
        <w:tc>
          <w:tcPr>
            <w:tcW w:w="1092" w:type="dxa"/>
            <w:tcBorders>
              <w:top w:val="single" w:sz="4" w:space="0" w:color="auto"/>
              <w:left w:val="nil"/>
              <w:bottom w:val="nil"/>
              <w:right w:val="nil"/>
            </w:tcBorders>
            <w:vAlign w:val="bottom"/>
          </w:tcPr>
          <w:p w14:paraId="06B4A16C" w14:textId="571158DC" w:rsidR="00981576" w:rsidRPr="00590D18" w:rsidRDefault="00981576" w:rsidP="00B0087F">
            <w:pPr>
              <w:jc w:val="center"/>
              <w:rPr>
                <w:b/>
                <w:bCs/>
                <w:sz w:val="18"/>
                <w:szCs w:val="18"/>
                <w:lang w:val="en-US" w:eastAsia="nl-NL"/>
              </w:rPr>
            </w:pPr>
            <w:r w:rsidRPr="00590D18">
              <w:rPr>
                <w:rFonts w:cs="Arial"/>
                <w:b/>
                <w:bCs/>
                <w:sz w:val="18"/>
                <w:szCs w:val="18"/>
                <w:lang w:val="en-US" w:eastAsia="nl-NL"/>
              </w:rPr>
              <w:t>β</w:t>
            </w:r>
          </w:p>
        </w:tc>
        <w:tc>
          <w:tcPr>
            <w:tcW w:w="1091" w:type="dxa"/>
            <w:tcBorders>
              <w:top w:val="single" w:sz="4" w:space="0" w:color="auto"/>
              <w:left w:val="nil"/>
              <w:bottom w:val="nil"/>
              <w:right w:val="nil"/>
            </w:tcBorders>
            <w:vAlign w:val="bottom"/>
          </w:tcPr>
          <w:p w14:paraId="0854B29C" w14:textId="1A123BA5" w:rsidR="00981576" w:rsidRPr="00590D18" w:rsidRDefault="00981576" w:rsidP="00B0087F">
            <w:pPr>
              <w:jc w:val="center"/>
              <w:rPr>
                <w:b/>
                <w:bCs/>
                <w:sz w:val="18"/>
                <w:szCs w:val="18"/>
                <w:lang w:val="en-US" w:eastAsia="nl-NL"/>
              </w:rPr>
            </w:pPr>
            <w:r w:rsidRPr="00590D18">
              <w:rPr>
                <w:b/>
                <w:bCs/>
                <w:sz w:val="18"/>
                <w:szCs w:val="18"/>
                <w:lang w:val="en-US" w:eastAsia="nl-NL"/>
              </w:rPr>
              <w:t>Sig.</w:t>
            </w:r>
          </w:p>
        </w:tc>
        <w:tc>
          <w:tcPr>
            <w:tcW w:w="1085" w:type="dxa"/>
            <w:tcBorders>
              <w:top w:val="single" w:sz="4" w:space="0" w:color="auto"/>
              <w:left w:val="nil"/>
              <w:bottom w:val="nil"/>
              <w:right w:val="nil"/>
            </w:tcBorders>
            <w:vAlign w:val="bottom"/>
          </w:tcPr>
          <w:p w14:paraId="4A30AFF2" w14:textId="1A990D72" w:rsidR="00981576" w:rsidRPr="00590D18" w:rsidRDefault="00981576" w:rsidP="00B0087F">
            <w:pPr>
              <w:jc w:val="center"/>
              <w:rPr>
                <w:b/>
                <w:bCs/>
                <w:sz w:val="18"/>
                <w:szCs w:val="18"/>
                <w:lang w:val="en-US" w:eastAsia="nl-NL"/>
              </w:rPr>
            </w:pPr>
            <w:r w:rsidRPr="00590D18">
              <w:rPr>
                <w:rFonts w:cs="Arial"/>
                <w:b/>
                <w:bCs/>
                <w:sz w:val="18"/>
                <w:szCs w:val="18"/>
                <w:lang w:val="en-US" w:eastAsia="nl-NL"/>
              </w:rPr>
              <w:t>β</w:t>
            </w:r>
          </w:p>
        </w:tc>
        <w:tc>
          <w:tcPr>
            <w:tcW w:w="1085" w:type="dxa"/>
            <w:tcBorders>
              <w:top w:val="single" w:sz="4" w:space="0" w:color="auto"/>
              <w:left w:val="nil"/>
              <w:bottom w:val="nil"/>
              <w:right w:val="nil"/>
            </w:tcBorders>
            <w:vAlign w:val="bottom"/>
          </w:tcPr>
          <w:p w14:paraId="3454C3D8" w14:textId="2677F7D3" w:rsidR="00981576" w:rsidRPr="00590D18" w:rsidRDefault="00981576" w:rsidP="00B0087F">
            <w:pPr>
              <w:jc w:val="center"/>
              <w:rPr>
                <w:b/>
                <w:bCs/>
                <w:sz w:val="18"/>
                <w:szCs w:val="18"/>
                <w:lang w:val="en-US" w:eastAsia="nl-NL"/>
              </w:rPr>
            </w:pPr>
            <w:r w:rsidRPr="00590D18">
              <w:rPr>
                <w:b/>
                <w:bCs/>
                <w:sz w:val="18"/>
                <w:szCs w:val="18"/>
                <w:lang w:val="en-US" w:eastAsia="nl-NL"/>
              </w:rPr>
              <w:t>Sig.</w:t>
            </w:r>
          </w:p>
        </w:tc>
        <w:tc>
          <w:tcPr>
            <w:tcW w:w="1207" w:type="dxa"/>
            <w:tcBorders>
              <w:top w:val="single" w:sz="4" w:space="0" w:color="auto"/>
              <w:left w:val="nil"/>
              <w:bottom w:val="nil"/>
              <w:right w:val="nil"/>
            </w:tcBorders>
            <w:vAlign w:val="bottom"/>
          </w:tcPr>
          <w:p w14:paraId="6D711A96" w14:textId="7CA58C3A" w:rsidR="00981576" w:rsidRPr="00590D18" w:rsidRDefault="00981576" w:rsidP="00B0087F">
            <w:pPr>
              <w:jc w:val="center"/>
              <w:rPr>
                <w:b/>
                <w:bCs/>
                <w:sz w:val="18"/>
                <w:szCs w:val="18"/>
                <w:lang w:val="en-US" w:eastAsia="nl-NL"/>
              </w:rPr>
            </w:pPr>
            <w:r w:rsidRPr="00590D18">
              <w:rPr>
                <w:rFonts w:cs="Arial"/>
                <w:b/>
                <w:bCs/>
                <w:sz w:val="18"/>
                <w:szCs w:val="18"/>
                <w:lang w:val="en-US" w:eastAsia="nl-NL"/>
              </w:rPr>
              <w:t>β</w:t>
            </w:r>
          </w:p>
        </w:tc>
        <w:tc>
          <w:tcPr>
            <w:tcW w:w="1256" w:type="dxa"/>
            <w:tcBorders>
              <w:top w:val="single" w:sz="4" w:space="0" w:color="auto"/>
              <w:left w:val="nil"/>
              <w:bottom w:val="nil"/>
            </w:tcBorders>
            <w:vAlign w:val="bottom"/>
          </w:tcPr>
          <w:p w14:paraId="32E9FFA6" w14:textId="636B1AC3" w:rsidR="00981576" w:rsidRPr="00590D18" w:rsidRDefault="00981576" w:rsidP="00B0087F">
            <w:pPr>
              <w:jc w:val="center"/>
              <w:rPr>
                <w:b/>
                <w:bCs/>
                <w:sz w:val="18"/>
                <w:szCs w:val="18"/>
                <w:lang w:val="en-US" w:eastAsia="nl-NL"/>
              </w:rPr>
            </w:pPr>
            <w:r w:rsidRPr="00590D18">
              <w:rPr>
                <w:b/>
                <w:bCs/>
                <w:sz w:val="18"/>
                <w:szCs w:val="18"/>
                <w:lang w:val="en-US" w:eastAsia="nl-NL"/>
              </w:rPr>
              <w:t>Sig.</w:t>
            </w:r>
          </w:p>
        </w:tc>
      </w:tr>
      <w:tr w:rsidR="00594025" w14:paraId="3D38D6C1" w14:textId="77777777" w:rsidTr="00594025">
        <w:trPr>
          <w:trHeight w:val="57"/>
        </w:trPr>
        <w:tc>
          <w:tcPr>
            <w:tcW w:w="2244" w:type="dxa"/>
            <w:tcBorders>
              <w:top w:val="nil"/>
              <w:bottom w:val="nil"/>
              <w:right w:val="nil"/>
            </w:tcBorders>
            <w:vAlign w:val="bottom"/>
          </w:tcPr>
          <w:p w14:paraId="0C5C71C2" w14:textId="5C1A70B5" w:rsidR="00594025" w:rsidRPr="00B0087F" w:rsidRDefault="00594025" w:rsidP="00594025">
            <w:pPr>
              <w:ind w:left="709"/>
              <w:jc w:val="left"/>
              <w:rPr>
                <w:i/>
                <w:iCs/>
                <w:sz w:val="18"/>
                <w:szCs w:val="18"/>
                <w:lang w:val="en-US" w:eastAsia="nl-NL"/>
              </w:rPr>
            </w:pPr>
            <w:r w:rsidRPr="00B0087F">
              <w:rPr>
                <w:rFonts w:cs="Arial"/>
                <w:i/>
                <w:iCs/>
                <w:sz w:val="18"/>
                <w:szCs w:val="18"/>
                <w:lang w:val="en-US" w:eastAsia="nl-NL"/>
              </w:rPr>
              <w:t>∆ Homeworking intensity</w:t>
            </w:r>
          </w:p>
        </w:tc>
        <w:tc>
          <w:tcPr>
            <w:tcW w:w="1092" w:type="dxa"/>
            <w:tcBorders>
              <w:top w:val="nil"/>
              <w:left w:val="nil"/>
              <w:bottom w:val="nil"/>
              <w:right w:val="nil"/>
            </w:tcBorders>
            <w:vAlign w:val="center"/>
          </w:tcPr>
          <w:p w14:paraId="20B02F12" w14:textId="285B841D" w:rsidR="00594025" w:rsidRPr="00594025" w:rsidRDefault="00594025" w:rsidP="00594025">
            <w:pPr>
              <w:jc w:val="center"/>
              <w:rPr>
                <w:sz w:val="18"/>
                <w:szCs w:val="18"/>
                <w:lang w:val="en-US" w:eastAsia="nl-NL"/>
              </w:rPr>
            </w:pPr>
            <w:r w:rsidRPr="00594025">
              <w:rPr>
                <w:sz w:val="18"/>
                <w:szCs w:val="18"/>
              </w:rPr>
              <w:t>-</w:t>
            </w:r>
            <w:r>
              <w:rPr>
                <w:sz w:val="18"/>
                <w:szCs w:val="18"/>
              </w:rPr>
              <w:t>0.</w:t>
            </w:r>
            <w:r w:rsidRPr="00594025">
              <w:rPr>
                <w:sz w:val="18"/>
                <w:szCs w:val="18"/>
              </w:rPr>
              <w:t>016</w:t>
            </w:r>
          </w:p>
        </w:tc>
        <w:tc>
          <w:tcPr>
            <w:tcW w:w="1091" w:type="dxa"/>
            <w:tcBorders>
              <w:top w:val="nil"/>
              <w:left w:val="nil"/>
              <w:bottom w:val="nil"/>
              <w:right w:val="nil"/>
            </w:tcBorders>
            <w:vAlign w:val="center"/>
          </w:tcPr>
          <w:p w14:paraId="5184C5C4" w14:textId="30A8B126" w:rsidR="00594025" w:rsidRPr="00594025" w:rsidRDefault="00594025" w:rsidP="00594025">
            <w:pPr>
              <w:jc w:val="center"/>
              <w:rPr>
                <w:sz w:val="18"/>
                <w:szCs w:val="18"/>
                <w:lang w:val="en-US" w:eastAsia="nl-NL"/>
              </w:rPr>
            </w:pPr>
            <w:r w:rsidRPr="00594025">
              <w:rPr>
                <w:sz w:val="18"/>
                <w:szCs w:val="18"/>
              </w:rPr>
              <w:t>0.255</w:t>
            </w:r>
          </w:p>
        </w:tc>
        <w:tc>
          <w:tcPr>
            <w:tcW w:w="1085" w:type="dxa"/>
            <w:tcBorders>
              <w:top w:val="nil"/>
              <w:left w:val="nil"/>
              <w:bottom w:val="nil"/>
              <w:right w:val="nil"/>
            </w:tcBorders>
            <w:vAlign w:val="center"/>
          </w:tcPr>
          <w:p w14:paraId="6DE02B89" w14:textId="396E586F" w:rsidR="00594025" w:rsidRPr="00594025" w:rsidRDefault="00594025" w:rsidP="00594025">
            <w:pPr>
              <w:jc w:val="center"/>
              <w:rPr>
                <w:sz w:val="18"/>
                <w:szCs w:val="18"/>
                <w:lang w:val="en-US" w:eastAsia="nl-NL"/>
              </w:rPr>
            </w:pPr>
            <w:r>
              <w:rPr>
                <w:sz w:val="18"/>
                <w:szCs w:val="18"/>
              </w:rPr>
              <w:t>0.</w:t>
            </w:r>
            <w:r w:rsidRPr="00594025">
              <w:rPr>
                <w:sz w:val="18"/>
                <w:szCs w:val="18"/>
              </w:rPr>
              <w:t>019</w:t>
            </w:r>
          </w:p>
        </w:tc>
        <w:tc>
          <w:tcPr>
            <w:tcW w:w="1085" w:type="dxa"/>
            <w:tcBorders>
              <w:top w:val="nil"/>
              <w:left w:val="nil"/>
              <w:bottom w:val="nil"/>
              <w:right w:val="nil"/>
            </w:tcBorders>
            <w:vAlign w:val="center"/>
          </w:tcPr>
          <w:p w14:paraId="6DA3C312" w14:textId="398F8E25" w:rsidR="00594025" w:rsidRPr="00594025" w:rsidRDefault="00594025" w:rsidP="00594025">
            <w:pPr>
              <w:jc w:val="center"/>
              <w:rPr>
                <w:sz w:val="18"/>
                <w:szCs w:val="18"/>
                <w:lang w:val="en-US" w:eastAsia="nl-NL"/>
              </w:rPr>
            </w:pPr>
            <w:r w:rsidRPr="00594025">
              <w:rPr>
                <w:sz w:val="18"/>
                <w:szCs w:val="18"/>
              </w:rPr>
              <w:t>0.19</w:t>
            </w:r>
            <w:r w:rsidR="006F6B7E">
              <w:rPr>
                <w:sz w:val="18"/>
                <w:szCs w:val="18"/>
              </w:rPr>
              <w:t>6</w:t>
            </w:r>
          </w:p>
        </w:tc>
        <w:tc>
          <w:tcPr>
            <w:tcW w:w="1207" w:type="dxa"/>
            <w:tcBorders>
              <w:top w:val="nil"/>
              <w:left w:val="nil"/>
              <w:bottom w:val="nil"/>
              <w:right w:val="nil"/>
            </w:tcBorders>
            <w:vAlign w:val="center"/>
          </w:tcPr>
          <w:p w14:paraId="3165252E" w14:textId="0C563ABA" w:rsidR="00594025" w:rsidRPr="00594025" w:rsidRDefault="00594025" w:rsidP="00594025">
            <w:pPr>
              <w:jc w:val="center"/>
              <w:rPr>
                <w:sz w:val="18"/>
                <w:szCs w:val="18"/>
                <w:lang w:val="en-US" w:eastAsia="nl-NL"/>
              </w:rPr>
            </w:pPr>
            <w:r>
              <w:rPr>
                <w:sz w:val="18"/>
                <w:szCs w:val="18"/>
              </w:rPr>
              <w:t>0.</w:t>
            </w:r>
            <w:r w:rsidRPr="00594025">
              <w:rPr>
                <w:sz w:val="18"/>
                <w:szCs w:val="18"/>
              </w:rPr>
              <w:t>050</w:t>
            </w:r>
          </w:p>
        </w:tc>
        <w:tc>
          <w:tcPr>
            <w:tcW w:w="1256" w:type="dxa"/>
            <w:tcBorders>
              <w:top w:val="nil"/>
              <w:left w:val="nil"/>
              <w:bottom w:val="nil"/>
            </w:tcBorders>
            <w:vAlign w:val="center"/>
          </w:tcPr>
          <w:p w14:paraId="3E7F85B2" w14:textId="267AD671" w:rsidR="00594025" w:rsidRPr="00594025" w:rsidRDefault="00594025" w:rsidP="00594025">
            <w:pPr>
              <w:jc w:val="center"/>
              <w:rPr>
                <w:sz w:val="18"/>
                <w:szCs w:val="18"/>
                <w:lang w:val="en-US" w:eastAsia="nl-NL"/>
              </w:rPr>
            </w:pPr>
            <w:r w:rsidRPr="00594025">
              <w:rPr>
                <w:sz w:val="18"/>
                <w:szCs w:val="18"/>
              </w:rPr>
              <w:t>0.049</w:t>
            </w:r>
          </w:p>
        </w:tc>
      </w:tr>
      <w:tr w:rsidR="00594025" w14:paraId="65531E9F" w14:textId="77777777" w:rsidTr="00594025">
        <w:trPr>
          <w:trHeight w:val="57"/>
        </w:trPr>
        <w:tc>
          <w:tcPr>
            <w:tcW w:w="2244" w:type="dxa"/>
            <w:tcBorders>
              <w:top w:val="nil"/>
              <w:bottom w:val="nil"/>
              <w:right w:val="nil"/>
            </w:tcBorders>
            <w:vAlign w:val="bottom"/>
          </w:tcPr>
          <w:p w14:paraId="0A03FCC0" w14:textId="2D14FF3F" w:rsidR="00594025" w:rsidRPr="00B0087F" w:rsidRDefault="00594025" w:rsidP="00594025">
            <w:pPr>
              <w:ind w:left="709"/>
              <w:jc w:val="left"/>
              <w:rPr>
                <w:rFonts w:cs="Arial"/>
                <w:i/>
                <w:iCs/>
                <w:sz w:val="18"/>
                <w:szCs w:val="18"/>
                <w:lang w:val="en-US" w:eastAsia="nl-NL"/>
              </w:rPr>
            </w:pPr>
            <w:r w:rsidRPr="00B0087F">
              <w:rPr>
                <w:rFonts w:cs="Arial"/>
                <w:i/>
                <w:iCs/>
                <w:sz w:val="18"/>
                <w:szCs w:val="18"/>
                <w:lang w:val="en-US" w:eastAsia="nl-NL"/>
              </w:rPr>
              <w:t>Autonomy</w:t>
            </w:r>
          </w:p>
        </w:tc>
        <w:tc>
          <w:tcPr>
            <w:tcW w:w="1092" w:type="dxa"/>
            <w:tcBorders>
              <w:top w:val="nil"/>
              <w:left w:val="nil"/>
              <w:bottom w:val="nil"/>
              <w:right w:val="nil"/>
            </w:tcBorders>
            <w:vAlign w:val="center"/>
          </w:tcPr>
          <w:p w14:paraId="56040E97" w14:textId="1C2C5A28" w:rsidR="00594025" w:rsidRPr="00594025" w:rsidRDefault="00594025" w:rsidP="00594025">
            <w:pPr>
              <w:jc w:val="center"/>
              <w:rPr>
                <w:sz w:val="18"/>
                <w:szCs w:val="18"/>
                <w:lang w:val="en-US" w:eastAsia="nl-NL"/>
              </w:rPr>
            </w:pPr>
            <w:r>
              <w:rPr>
                <w:sz w:val="18"/>
                <w:szCs w:val="18"/>
              </w:rPr>
              <w:t>0.</w:t>
            </w:r>
            <w:r w:rsidRPr="00594025">
              <w:rPr>
                <w:sz w:val="18"/>
                <w:szCs w:val="18"/>
              </w:rPr>
              <w:t>088</w:t>
            </w:r>
          </w:p>
        </w:tc>
        <w:tc>
          <w:tcPr>
            <w:tcW w:w="1091" w:type="dxa"/>
            <w:tcBorders>
              <w:top w:val="nil"/>
              <w:left w:val="nil"/>
              <w:bottom w:val="nil"/>
              <w:right w:val="nil"/>
            </w:tcBorders>
            <w:vAlign w:val="center"/>
          </w:tcPr>
          <w:p w14:paraId="74B0A393" w14:textId="24A7BE3B" w:rsidR="00594025" w:rsidRPr="00594025" w:rsidRDefault="00594025" w:rsidP="00594025">
            <w:pPr>
              <w:jc w:val="center"/>
              <w:rPr>
                <w:sz w:val="18"/>
                <w:szCs w:val="18"/>
                <w:lang w:val="en-US" w:eastAsia="nl-NL"/>
              </w:rPr>
            </w:pPr>
            <w:r w:rsidRPr="00594025">
              <w:rPr>
                <w:sz w:val="18"/>
                <w:szCs w:val="18"/>
              </w:rPr>
              <w:t>0.000</w:t>
            </w:r>
          </w:p>
        </w:tc>
        <w:tc>
          <w:tcPr>
            <w:tcW w:w="1085" w:type="dxa"/>
            <w:tcBorders>
              <w:top w:val="nil"/>
              <w:left w:val="nil"/>
              <w:bottom w:val="nil"/>
              <w:right w:val="nil"/>
            </w:tcBorders>
            <w:vAlign w:val="center"/>
          </w:tcPr>
          <w:p w14:paraId="37802DBF" w14:textId="3BD5E366" w:rsidR="00594025" w:rsidRPr="00594025" w:rsidRDefault="00594025" w:rsidP="00594025">
            <w:pPr>
              <w:jc w:val="center"/>
              <w:rPr>
                <w:sz w:val="18"/>
                <w:szCs w:val="18"/>
                <w:lang w:val="en-US" w:eastAsia="nl-NL"/>
              </w:rPr>
            </w:pPr>
            <w:r>
              <w:rPr>
                <w:sz w:val="18"/>
                <w:szCs w:val="18"/>
              </w:rPr>
              <w:t>0.</w:t>
            </w:r>
            <w:r w:rsidRPr="00594025">
              <w:rPr>
                <w:sz w:val="18"/>
                <w:szCs w:val="18"/>
              </w:rPr>
              <w:t>113</w:t>
            </w:r>
          </w:p>
        </w:tc>
        <w:tc>
          <w:tcPr>
            <w:tcW w:w="1085" w:type="dxa"/>
            <w:tcBorders>
              <w:top w:val="nil"/>
              <w:left w:val="nil"/>
              <w:bottom w:val="nil"/>
              <w:right w:val="nil"/>
            </w:tcBorders>
            <w:vAlign w:val="center"/>
          </w:tcPr>
          <w:p w14:paraId="4B67CF3A" w14:textId="72EAC9A7" w:rsidR="00594025" w:rsidRPr="00594025" w:rsidRDefault="00594025" w:rsidP="00594025">
            <w:pPr>
              <w:jc w:val="center"/>
              <w:rPr>
                <w:sz w:val="18"/>
                <w:szCs w:val="18"/>
                <w:lang w:val="en-US" w:eastAsia="nl-NL"/>
              </w:rPr>
            </w:pPr>
            <w:r w:rsidRPr="00594025">
              <w:rPr>
                <w:sz w:val="18"/>
                <w:szCs w:val="18"/>
              </w:rPr>
              <w:t>0.000</w:t>
            </w:r>
          </w:p>
        </w:tc>
        <w:tc>
          <w:tcPr>
            <w:tcW w:w="1207" w:type="dxa"/>
            <w:tcBorders>
              <w:top w:val="nil"/>
              <w:left w:val="nil"/>
              <w:bottom w:val="nil"/>
              <w:right w:val="nil"/>
            </w:tcBorders>
            <w:vAlign w:val="center"/>
          </w:tcPr>
          <w:p w14:paraId="6885D1EA" w14:textId="5F47D6E6" w:rsidR="00594025" w:rsidRPr="00594025" w:rsidRDefault="00594025" w:rsidP="00594025">
            <w:pPr>
              <w:jc w:val="center"/>
              <w:rPr>
                <w:sz w:val="18"/>
                <w:szCs w:val="18"/>
                <w:lang w:val="en-US" w:eastAsia="nl-NL"/>
              </w:rPr>
            </w:pPr>
            <w:r w:rsidRPr="00594025">
              <w:rPr>
                <w:sz w:val="18"/>
                <w:szCs w:val="18"/>
              </w:rPr>
              <w:t>-</w:t>
            </w:r>
            <w:r>
              <w:rPr>
                <w:sz w:val="18"/>
                <w:szCs w:val="18"/>
              </w:rPr>
              <w:t>0.</w:t>
            </w:r>
            <w:r w:rsidRPr="00594025">
              <w:rPr>
                <w:sz w:val="18"/>
                <w:szCs w:val="18"/>
              </w:rPr>
              <w:t>003</w:t>
            </w:r>
          </w:p>
        </w:tc>
        <w:tc>
          <w:tcPr>
            <w:tcW w:w="1256" w:type="dxa"/>
            <w:tcBorders>
              <w:top w:val="nil"/>
              <w:left w:val="nil"/>
              <w:bottom w:val="nil"/>
            </w:tcBorders>
            <w:vAlign w:val="center"/>
          </w:tcPr>
          <w:p w14:paraId="70D2E2C9" w14:textId="547A5305" w:rsidR="00594025" w:rsidRPr="00594025" w:rsidRDefault="00594025" w:rsidP="00594025">
            <w:pPr>
              <w:jc w:val="center"/>
              <w:rPr>
                <w:sz w:val="18"/>
                <w:szCs w:val="18"/>
                <w:lang w:val="en-US" w:eastAsia="nl-NL"/>
              </w:rPr>
            </w:pPr>
            <w:r w:rsidRPr="00594025">
              <w:rPr>
                <w:sz w:val="18"/>
                <w:szCs w:val="18"/>
              </w:rPr>
              <w:t>0.859</w:t>
            </w:r>
          </w:p>
        </w:tc>
      </w:tr>
      <w:tr w:rsidR="00594025" w14:paraId="4CF4AFD0" w14:textId="77777777" w:rsidTr="00594025">
        <w:trPr>
          <w:trHeight w:val="57"/>
        </w:trPr>
        <w:tc>
          <w:tcPr>
            <w:tcW w:w="2244" w:type="dxa"/>
            <w:tcBorders>
              <w:top w:val="nil"/>
              <w:bottom w:val="nil"/>
              <w:right w:val="nil"/>
            </w:tcBorders>
            <w:vAlign w:val="bottom"/>
          </w:tcPr>
          <w:p w14:paraId="0CCF3AF3" w14:textId="33C59166" w:rsidR="00594025" w:rsidRPr="00B0087F" w:rsidRDefault="00594025" w:rsidP="00594025">
            <w:pPr>
              <w:ind w:left="709"/>
              <w:jc w:val="left"/>
              <w:rPr>
                <w:rFonts w:cs="Arial"/>
                <w:i/>
                <w:iCs/>
                <w:sz w:val="18"/>
                <w:szCs w:val="18"/>
                <w:lang w:val="en-US" w:eastAsia="nl-NL"/>
              </w:rPr>
            </w:pPr>
            <w:r w:rsidRPr="00B0087F">
              <w:rPr>
                <w:rFonts w:cs="Arial"/>
                <w:i/>
                <w:iCs/>
                <w:sz w:val="18"/>
                <w:szCs w:val="18"/>
                <w:lang w:val="en-US" w:eastAsia="nl-NL"/>
              </w:rPr>
              <w:t>Social support</w:t>
            </w:r>
          </w:p>
        </w:tc>
        <w:tc>
          <w:tcPr>
            <w:tcW w:w="1092" w:type="dxa"/>
            <w:tcBorders>
              <w:top w:val="nil"/>
              <w:left w:val="nil"/>
              <w:bottom w:val="nil"/>
              <w:right w:val="nil"/>
            </w:tcBorders>
            <w:vAlign w:val="center"/>
          </w:tcPr>
          <w:p w14:paraId="051545F0" w14:textId="0823F46A" w:rsidR="00594025" w:rsidRPr="00594025" w:rsidRDefault="00594025" w:rsidP="00594025">
            <w:pPr>
              <w:jc w:val="center"/>
              <w:rPr>
                <w:sz w:val="18"/>
                <w:szCs w:val="18"/>
                <w:lang w:val="en-US" w:eastAsia="nl-NL"/>
              </w:rPr>
            </w:pPr>
            <w:r>
              <w:rPr>
                <w:sz w:val="18"/>
                <w:szCs w:val="18"/>
              </w:rPr>
              <w:t>0.</w:t>
            </w:r>
            <w:r w:rsidRPr="00594025">
              <w:rPr>
                <w:sz w:val="18"/>
                <w:szCs w:val="18"/>
              </w:rPr>
              <w:t>019</w:t>
            </w:r>
          </w:p>
        </w:tc>
        <w:tc>
          <w:tcPr>
            <w:tcW w:w="1091" w:type="dxa"/>
            <w:tcBorders>
              <w:top w:val="nil"/>
              <w:left w:val="nil"/>
              <w:bottom w:val="nil"/>
              <w:right w:val="nil"/>
            </w:tcBorders>
            <w:vAlign w:val="center"/>
          </w:tcPr>
          <w:p w14:paraId="1C28AA82" w14:textId="1CF4AD0B" w:rsidR="00594025" w:rsidRPr="00594025" w:rsidRDefault="00594025" w:rsidP="00594025">
            <w:pPr>
              <w:jc w:val="center"/>
              <w:rPr>
                <w:sz w:val="18"/>
                <w:szCs w:val="18"/>
                <w:lang w:val="en-US" w:eastAsia="nl-NL"/>
              </w:rPr>
            </w:pPr>
            <w:r w:rsidRPr="00594025">
              <w:rPr>
                <w:sz w:val="18"/>
                <w:szCs w:val="18"/>
              </w:rPr>
              <w:t>0.203</w:t>
            </w:r>
          </w:p>
        </w:tc>
        <w:tc>
          <w:tcPr>
            <w:tcW w:w="1085" w:type="dxa"/>
            <w:tcBorders>
              <w:top w:val="nil"/>
              <w:left w:val="nil"/>
              <w:bottom w:val="nil"/>
              <w:right w:val="nil"/>
            </w:tcBorders>
            <w:vAlign w:val="center"/>
          </w:tcPr>
          <w:p w14:paraId="5F21F80B" w14:textId="2C22E077" w:rsidR="00594025" w:rsidRPr="00594025" w:rsidRDefault="00594025" w:rsidP="00594025">
            <w:pPr>
              <w:jc w:val="center"/>
              <w:rPr>
                <w:sz w:val="18"/>
                <w:szCs w:val="18"/>
                <w:lang w:val="en-US" w:eastAsia="nl-NL"/>
              </w:rPr>
            </w:pPr>
            <w:r>
              <w:rPr>
                <w:sz w:val="18"/>
                <w:szCs w:val="18"/>
              </w:rPr>
              <w:t>0.</w:t>
            </w:r>
            <w:r w:rsidRPr="00594025">
              <w:rPr>
                <w:sz w:val="18"/>
                <w:szCs w:val="18"/>
              </w:rPr>
              <w:t>269</w:t>
            </w:r>
          </w:p>
        </w:tc>
        <w:tc>
          <w:tcPr>
            <w:tcW w:w="1085" w:type="dxa"/>
            <w:tcBorders>
              <w:top w:val="nil"/>
              <w:left w:val="nil"/>
              <w:bottom w:val="nil"/>
              <w:right w:val="nil"/>
            </w:tcBorders>
            <w:vAlign w:val="center"/>
          </w:tcPr>
          <w:p w14:paraId="3535AE64" w14:textId="78C3B2D9" w:rsidR="00594025" w:rsidRPr="00594025" w:rsidRDefault="00594025" w:rsidP="00594025">
            <w:pPr>
              <w:jc w:val="center"/>
              <w:rPr>
                <w:sz w:val="18"/>
                <w:szCs w:val="18"/>
                <w:lang w:val="en-US" w:eastAsia="nl-NL"/>
              </w:rPr>
            </w:pPr>
            <w:r w:rsidRPr="00594025">
              <w:rPr>
                <w:sz w:val="18"/>
                <w:szCs w:val="18"/>
              </w:rPr>
              <w:t>0.000</w:t>
            </w:r>
          </w:p>
        </w:tc>
        <w:tc>
          <w:tcPr>
            <w:tcW w:w="1207" w:type="dxa"/>
            <w:tcBorders>
              <w:top w:val="nil"/>
              <w:left w:val="nil"/>
              <w:bottom w:val="nil"/>
              <w:right w:val="nil"/>
            </w:tcBorders>
            <w:vAlign w:val="center"/>
          </w:tcPr>
          <w:p w14:paraId="676FF77C" w14:textId="06DD5AA6" w:rsidR="00594025" w:rsidRPr="00594025" w:rsidRDefault="00594025" w:rsidP="00594025">
            <w:pPr>
              <w:jc w:val="center"/>
              <w:rPr>
                <w:sz w:val="18"/>
                <w:szCs w:val="18"/>
                <w:lang w:val="en-US" w:eastAsia="nl-NL"/>
              </w:rPr>
            </w:pPr>
            <w:r>
              <w:rPr>
                <w:sz w:val="18"/>
                <w:szCs w:val="18"/>
              </w:rPr>
              <w:t>0.</w:t>
            </w:r>
            <w:r w:rsidRPr="00594025">
              <w:rPr>
                <w:sz w:val="18"/>
                <w:szCs w:val="18"/>
              </w:rPr>
              <w:t>022</w:t>
            </w:r>
          </w:p>
        </w:tc>
        <w:tc>
          <w:tcPr>
            <w:tcW w:w="1256" w:type="dxa"/>
            <w:tcBorders>
              <w:top w:val="nil"/>
              <w:left w:val="nil"/>
              <w:bottom w:val="nil"/>
            </w:tcBorders>
            <w:vAlign w:val="center"/>
          </w:tcPr>
          <w:p w14:paraId="4D7642FD" w14:textId="12A8463E" w:rsidR="00594025" w:rsidRPr="00594025" w:rsidRDefault="00594025" w:rsidP="00594025">
            <w:pPr>
              <w:jc w:val="center"/>
              <w:rPr>
                <w:sz w:val="18"/>
                <w:szCs w:val="18"/>
                <w:lang w:val="en-US" w:eastAsia="nl-NL"/>
              </w:rPr>
            </w:pPr>
            <w:r w:rsidRPr="00594025">
              <w:rPr>
                <w:sz w:val="18"/>
                <w:szCs w:val="18"/>
              </w:rPr>
              <w:t>0.247</w:t>
            </w:r>
          </w:p>
        </w:tc>
      </w:tr>
      <w:tr w:rsidR="00594025" w14:paraId="2FED9671" w14:textId="77777777" w:rsidTr="00594025">
        <w:trPr>
          <w:trHeight w:val="57"/>
        </w:trPr>
        <w:tc>
          <w:tcPr>
            <w:tcW w:w="2244" w:type="dxa"/>
            <w:tcBorders>
              <w:top w:val="nil"/>
              <w:bottom w:val="nil"/>
              <w:right w:val="nil"/>
            </w:tcBorders>
            <w:vAlign w:val="bottom"/>
          </w:tcPr>
          <w:p w14:paraId="489382D4" w14:textId="7D62C8D6" w:rsidR="00594025" w:rsidRPr="00B0087F" w:rsidRDefault="00594025" w:rsidP="00594025">
            <w:pPr>
              <w:ind w:left="709"/>
              <w:jc w:val="left"/>
              <w:rPr>
                <w:i/>
                <w:iCs/>
                <w:sz w:val="18"/>
                <w:szCs w:val="18"/>
                <w:lang w:val="en-US" w:eastAsia="nl-NL"/>
              </w:rPr>
            </w:pPr>
            <w:r w:rsidRPr="00B0087F">
              <w:rPr>
                <w:i/>
                <w:iCs/>
                <w:sz w:val="18"/>
                <w:szCs w:val="18"/>
                <w:lang w:val="en-US" w:eastAsia="nl-NL"/>
              </w:rPr>
              <w:t>Work engagement</w:t>
            </w:r>
          </w:p>
        </w:tc>
        <w:tc>
          <w:tcPr>
            <w:tcW w:w="1092" w:type="dxa"/>
            <w:tcBorders>
              <w:top w:val="nil"/>
              <w:left w:val="nil"/>
              <w:bottom w:val="nil"/>
              <w:right w:val="nil"/>
            </w:tcBorders>
            <w:vAlign w:val="center"/>
          </w:tcPr>
          <w:p w14:paraId="3BB1F521" w14:textId="034DBF66" w:rsidR="00594025" w:rsidRPr="00594025" w:rsidRDefault="00594025" w:rsidP="00594025">
            <w:pPr>
              <w:jc w:val="center"/>
              <w:rPr>
                <w:sz w:val="18"/>
                <w:szCs w:val="18"/>
                <w:lang w:val="en-US" w:eastAsia="nl-NL"/>
              </w:rPr>
            </w:pPr>
            <w:r>
              <w:rPr>
                <w:sz w:val="18"/>
                <w:szCs w:val="18"/>
              </w:rPr>
              <w:t>0.</w:t>
            </w:r>
            <w:r w:rsidRPr="00594025">
              <w:rPr>
                <w:sz w:val="18"/>
                <w:szCs w:val="18"/>
              </w:rPr>
              <w:t>518</w:t>
            </w:r>
          </w:p>
        </w:tc>
        <w:tc>
          <w:tcPr>
            <w:tcW w:w="1091" w:type="dxa"/>
            <w:tcBorders>
              <w:top w:val="nil"/>
              <w:left w:val="nil"/>
              <w:bottom w:val="nil"/>
              <w:right w:val="nil"/>
            </w:tcBorders>
            <w:vAlign w:val="center"/>
          </w:tcPr>
          <w:p w14:paraId="5E0EDB40" w14:textId="2341D576" w:rsidR="00594025" w:rsidRPr="00594025" w:rsidRDefault="00594025" w:rsidP="00594025">
            <w:pPr>
              <w:jc w:val="center"/>
              <w:rPr>
                <w:sz w:val="18"/>
                <w:szCs w:val="18"/>
                <w:lang w:val="en-US" w:eastAsia="nl-NL"/>
              </w:rPr>
            </w:pPr>
            <w:r w:rsidRPr="00594025">
              <w:rPr>
                <w:sz w:val="18"/>
                <w:szCs w:val="18"/>
              </w:rPr>
              <w:t>0.000</w:t>
            </w:r>
          </w:p>
        </w:tc>
        <w:tc>
          <w:tcPr>
            <w:tcW w:w="1085" w:type="dxa"/>
            <w:tcBorders>
              <w:top w:val="nil"/>
              <w:left w:val="nil"/>
              <w:bottom w:val="nil"/>
              <w:right w:val="nil"/>
            </w:tcBorders>
            <w:vAlign w:val="center"/>
          </w:tcPr>
          <w:p w14:paraId="4C1477DD" w14:textId="198B440D" w:rsidR="00594025" w:rsidRPr="00594025" w:rsidRDefault="00594025" w:rsidP="00594025">
            <w:pPr>
              <w:jc w:val="center"/>
              <w:rPr>
                <w:sz w:val="18"/>
                <w:szCs w:val="18"/>
                <w:lang w:val="en-US" w:eastAsia="nl-NL"/>
              </w:rPr>
            </w:pPr>
            <w:r>
              <w:rPr>
                <w:sz w:val="18"/>
                <w:szCs w:val="18"/>
              </w:rPr>
              <w:t>0.</w:t>
            </w:r>
            <w:r w:rsidRPr="00594025">
              <w:rPr>
                <w:sz w:val="18"/>
                <w:szCs w:val="18"/>
              </w:rPr>
              <w:t>365</w:t>
            </w:r>
          </w:p>
        </w:tc>
        <w:tc>
          <w:tcPr>
            <w:tcW w:w="1085" w:type="dxa"/>
            <w:tcBorders>
              <w:top w:val="nil"/>
              <w:left w:val="nil"/>
              <w:bottom w:val="nil"/>
              <w:right w:val="nil"/>
            </w:tcBorders>
            <w:vAlign w:val="center"/>
          </w:tcPr>
          <w:p w14:paraId="7AFE1717" w14:textId="722AF238" w:rsidR="00594025" w:rsidRPr="00594025" w:rsidRDefault="00594025" w:rsidP="00594025">
            <w:pPr>
              <w:jc w:val="center"/>
              <w:rPr>
                <w:sz w:val="18"/>
                <w:szCs w:val="18"/>
                <w:lang w:val="en-US" w:eastAsia="nl-NL"/>
              </w:rPr>
            </w:pPr>
            <w:r w:rsidRPr="00594025">
              <w:rPr>
                <w:sz w:val="18"/>
                <w:szCs w:val="18"/>
              </w:rPr>
              <w:t>0.000</w:t>
            </w:r>
          </w:p>
        </w:tc>
        <w:tc>
          <w:tcPr>
            <w:tcW w:w="1207" w:type="dxa"/>
            <w:tcBorders>
              <w:top w:val="nil"/>
              <w:left w:val="nil"/>
              <w:bottom w:val="nil"/>
              <w:right w:val="nil"/>
            </w:tcBorders>
            <w:vAlign w:val="center"/>
          </w:tcPr>
          <w:p w14:paraId="33BA218F" w14:textId="38ADFBA8" w:rsidR="00594025" w:rsidRPr="00594025" w:rsidRDefault="00594025" w:rsidP="00594025">
            <w:pPr>
              <w:jc w:val="center"/>
              <w:rPr>
                <w:sz w:val="18"/>
                <w:szCs w:val="18"/>
                <w:lang w:val="en-US" w:eastAsia="nl-NL"/>
              </w:rPr>
            </w:pPr>
            <w:r>
              <w:rPr>
                <w:sz w:val="18"/>
                <w:szCs w:val="18"/>
              </w:rPr>
              <w:t>0.</w:t>
            </w:r>
            <w:r w:rsidRPr="00594025">
              <w:rPr>
                <w:sz w:val="18"/>
                <w:szCs w:val="18"/>
              </w:rPr>
              <w:t>121</w:t>
            </w:r>
          </w:p>
        </w:tc>
        <w:tc>
          <w:tcPr>
            <w:tcW w:w="1256" w:type="dxa"/>
            <w:tcBorders>
              <w:top w:val="nil"/>
              <w:left w:val="nil"/>
              <w:bottom w:val="nil"/>
            </w:tcBorders>
            <w:vAlign w:val="center"/>
          </w:tcPr>
          <w:p w14:paraId="00C8BC54" w14:textId="38D01706" w:rsidR="00594025" w:rsidRPr="00594025" w:rsidRDefault="00594025" w:rsidP="00594025">
            <w:pPr>
              <w:jc w:val="center"/>
              <w:rPr>
                <w:sz w:val="18"/>
                <w:szCs w:val="18"/>
                <w:lang w:val="en-US" w:eastAsia="nl-NL"/>
              </w:rPr>
            </w:pPr>
            <w:r w:rsidRPr="00594025">
              <w:rPr>
                <w:sz w:val="18"/>
                <w:szCs w:val="18"/>
              </w:rPr>
              <w:t>0.000</w:t>
            </w:r>
          </w:p>
        </w:tc>
      </w:tr>
      <w:tr w:rsidR="00594025" w14:paraId="0318A903" w14:textId="77777777" w:rsidTr="00594025">
        <w:trPr>
          <w:trHeight w:val="57"/>
        </w:trPr>
        <w:tc>
          <w:tcPr>
            <w:tcW w:w="2244" w:type="dxa"/>
            <w:tcBorders>
              <w:top w:val="nil"/>
              <w:bottom w:val="nil"/>
              <w:right w:val="nil"/>
            </w:tcBorders>
            <w:vAlign w:val="bottom"/>
          </w:tcPr>
          <w:p w14:paraId="0AAE9F74" w14:textId="7735D083" w:rsidR="00594025" w:rsidRPr="00B0087F" w:rsidRDefault="00594025" w:rsidP="00594025">
            <w:pPr>
              <w:ind w:left="709"/>
              <w:jc w:val="left"/>
              <w:rPr>
                <w:i/>
                <w:iCs/>
                <w:sz w:val="18"/>
                <w:szCs w:val="18"/>
                <w:lang w:val="en-US" w:eastAsia="nl-NL"/>
              </w:rPr>
            </w:pPr>
            <w:r>
              <w:rPr>
                <w:i/>
                <w:iCs/>
                <w:sz w:val="18"/>
                <w:szCs w:val="18"/>
                <w:lang w:val="en-US" w:eastAsia="nl-NL"/>
              </w:rPr>
              <w:t>Concentration</w:t>
            </w:r>
          </w:p>
        </w:tc>
        <w:tc>
          <w:tcPr>
            <w:tcW w:w="1092" w:type="dxa"/>
            <w:tcBorders>
              <w:top w:val="nil"/>
              <w:left w:val="nil"/>
              <w:bottom w:val="nil"/>
              <w:right w:val="nil"/>
            </w:tcBorders>
            <w:vAlign w:val="center"/>
          </w:tcPr>
          <w:p w14:paraId="6827E4E7" w14:textId="77777777" w:rsidR="00594025" w:rsidRPr="00594025" w:rsidRDefault="00594025" w:rsidP="00594025">
            <w:pPr>
              <w:jc w:val="center"/>
              <w:rPr>
                <w:sz w:val="18"/>
                <w:szCs w:val="18"/>
                <w:lang w:val="en-US" w:eastAsia="nl-NL"/>
              </w:rPr>
            </w:pPr>
          </w:p>
        </w:tc>
        <w:tc>
          <w:tcPr>
            <w:tcW w:w="1091" w:type="dxa"/>
            <w:tcBorders>
              <w:top w:val="nil"/>
              <w:left w:val="nil"/>
              <w:bottom w:val="nil"/>
              <w:right w:val="nil"/>
            </w:tcBorders>
            <w:vAlign w:val="center"/>
          </w:tcPr>
          <w:p w14:paraId="5D8561DC" w14:textId="77777777" w:rsidR="00594025" w:rsidRPr="00594025" w:rsidRDefault="00594025" w:rsidP="00594025">
            <w:pPr>
              <w:jc w:val="center"/>
              <w:rPr>
                <w:sz w:val="18"/>
                <w:szCs w:val="18"/>
                <w:lang w:val="en-US" w:eastAsia="nl-NL"/>
              </w:rPr>
            </w:pPr>
          </w:p>
        </w:tc>
        <w:tc>
          <w:tcPr>
            <w:tcW w:w="1085" w:type="dxa"/>
            <w:tcBorders>
              <w:top w:val="nil"/>
              <w:left w:val="nil"/>
              <w:bottom w:val="nil"/>
              <w:right w:val="nil"/>
            </w:tcBorders>
            <w:vAlign w:val="center"/>
          </w:tcPr>
          <w:p w14:paraId="61081CFF" w14:textId="77777777" w:rsidR="00594025" w:rsidRPr="00594025" w:rsidRDefault="00594025" w:rsidP="00594025">
            <w:pPr>
              <w:jc w:val="center"/>
              <w:rPr>
                <w:sz w:val="18"/>
                <w:szCs w:val="18"/>
                <w:lang w:val="en-US" w:eastAsia="nl-NL"/>
              </w:rPr>
            </w:pPr>
          </w:p>
        </w:tc>
        <w:tc>
          <w:tcPr>
            <w:tcW w:w="1085" w:type="dxa"/>
            <w:tcBorders>
              <w:top w:val="nil"/>
              <w:left w:val="nil"/>
              <w:bottom w:val="nil"/>
              <w:right w:val="nil"/>
            </w:tcBorders>
            <w:vAlign w:val="center"/>
          </w:tcPr>
          <w:p w14:paraId="0F4D47F1" w14:textId="77777777" w:rsidR="00594025" w:rsidRPr="00594025" w:rsidRDefault="00594025" w:rsidP="00594025">
            <w:pPr>
              <w:jc w:val="center"/>
              <w:rPr>
                <w:sz w:val="18"/>
                <w:szCs w:val="18"/>
                <w:lang w:val="en-US" w:eastAsia="nl-NL"/>
              </w:rPr>
            </w:pPr>
          </w:p>
        </w:tc>
        <w:tc>
          <w:tcPr>
            <w:tcW w:w="1207" w:type="dxa"/>
            <w:tcBorders>
              <w:top w:val="nil"/>
              <w:left w:val="nil"/>
              <w:bottom w:val="nil"/>
              <w:right w:val="nil"/>
            </w:tcBorders>
            <w:vAlign w:val="center"/>
          </w:tcPr>
          <w:p w14:paraId="22CDB235" w14:textId="52503A44" w:rsidR="00594025" w:rsidRPr="00594025" w:rsidRDefault="00594025" w:rsidP="00594025">
            <w:pPr>
              <w:jc w:val="center"/>
              <w:rPr>
                <w:sz w:val="18"/>
                <w:szCs w:val="18"/>
                <w:lang w:val="en-US" w:eastAsia="nl-NL"/>
              </w:rPr>
            </w:pPr>
            <w:r>
              <w:rPr>
                <w:sz w:val="18"/>
                <w:szCs w:val="18"/>
              </w:rPr>
              <w:t>0.</w:t>
            </w:r>
            <w:r w:rsidRPr="00594025">
              <w:rPr>
                <w:sz w:val="18"/>
                <w:szCs w:val="18"/>
              </w:rPr>
              <w:t>088</w:t>
            </w:r>
          </w:p>
        </w:tc>
        <w:tc>
          <w:tcPr>
            <w:tcW w:w="1256" w:type="dxa"/>
            <w:tcBorders>
              <w:top w:val="nil"/>
              <w:left w:val="nil"/>
              <w:bottom w:val="nil"/>
            </w:tcBorders>
            <w:vAlign w:val="center"/>
          </w:tcPr>
          <w:p w14:paraId="483A63EF" w14:textId="318440CF" w:rsidR="00594025" w:rsidRPr="00594025" w:rsidRDefault="00594025" w:rsidP="00594025">
            <w:pPr>
              <w:jc w:val="center"/>
              <w:rPr>
                <w:sz w:val="18"/>
                <w:szCs w:val="18"/>
                <w:lang w:val="en-US" w:eastAsia="nl-NL"/>
              </w:rPr>
            </w:pPr>
            <w:r w:rsidRPr="00594025">
              <w:rPr>
                <w:sz w:val="18"/>
                <w:szCs w:val="18"/>
              </w:rPr>
              <w:t>0.000</w:t>
            </w:r>
          </w:p>
        </w:tc>
      </w:tr>
      <w:tr w:rsidR="00594025" w14:paraId="5FAB2012" w14:textId="77777777" w:rsidTr="00594025">
        <w:trPr>
          <w:trHeight w:val="57"/>
        </w:trPr>
        <w:tc>
          <w:tcPr>
            <w:tcW w:w="2244" w:type="dxa"/>
            <w:tcBorders>
              <w:top w:val="nil"/>
              <w:bottom w:val="single" w:sz="4" w:space="0" w:color="auto"/>
              <w:right w:val="nil"/>
            </w:tcBorders>
            <w:vAlign w:val="bottom"/>
          </w:tcPr>
          <w:p w14:paraId="193C14CE" w14:textId="3F7CF346" w:rsidR="00594025" w:rsidRPr="00B0087F" w:rsidRDefault="00594025" w:rsidP="00594025">
            <w:pPr>
              <w:ind w:left="709"/>
              <w:jc w:val="left"/>
              <w:rPr>
                <w:i/>
                <w:iCs/>
                <w:sz w:val="18"/>
                <w:szCs w:val="18"/>
                <w:lang w:val="en-US" w:eastAsia="nl-NL"/>
              </w:rPr>
            </w:pPr>
            <w:r>
              <w:rPr>
                <w:i/>
                <w:iCs/>
                <w:sz w:val="18"/>
                <w:szCs w:val="18"/>
                <w:lang w:val="en-US" w:eastAsia="nl-NL"/>
              </w:rPr>
              <w:t>Satisfaction of the need for relatedness</w:t>
            </w:r>
          </w:p>
        </w:tc>
        <w:tc>
          <w:tcPr>
            <w:tcW w:w="1092" w:type="dxa"/>
            <w:tcBorders>
              <w:top w:val="nil"/>
              <w:left w:val="nil"/>
              <w:bottom w:val="single" w:sz="4" w:space="0" w:color="auto"/>
              <w:right w:val="nil"/>
            </w:tcBorders>
            <w:vAlign w:val="center"/>
          </w:tcPr>
          <w:p w14:paraId="30F6EAB2" w14:textId="77777777" w:rsidR="00594025" w:rsidRPr="00594025" w:rsidRDefault="00594025" w:rsidP="00594025">
            <w:pPr>
              <w:jc w:val="center"/>
              <w:rPr>
                <w:sz w:val="18"/>
                <w:szCs w:val="18"/>
                <w:lang w:val="en-US" w:eastAsia="nl-NL"/>
              </w:rPr>
            </w:pPr>
          </w:p>
        </w:tc>
        <w:tc>
          <w:tcPr>
            <w:tcW w:w="1091" w:type="dxa"/>
            <w:tcBorders>
              <w:top w:val="nil"/>
              <w:left w:val="nil"/>
              <w:bottom w:val="single" w:sz="4" w:space="0" w:color="auto"/>
              <w:right w:val="nil"/>
            </w:tcBorders>
            <w:vAlign w:val="center"/>
          </w:tcPr>
          <w:p w14:paraId="0B966990" w14:textId="77777777" w:rsidR="00594025" w:rsidRPr="00594025" w:rsidRDefault="00594025" w:rsidP="00594025">
            <w:pPr>
              <w:jc w:val="center"/>
              <w:rPr>
                <w:sz w:val="18"/>
                <w:szCs w:val="18"/>
                <w:lang w:val="en-US" w:eastAsia="nl-NL"/>
              </w:rPr>
            </w:pPr>
          </w:p>
        </w:tc>
        <w:tc>
          <w:tcPr>
            <w:tcW w:w="1085" w:type="dxa"/>
            <w:tcBorders>
              <w:top w:val="nil"/>
              <w:left w:val="nil"/>
              <w:bottom w:val="single" w:sz="4" w:space="0" w:color="auto"/>
              <w:right w:val="nil"/>
            </w:tcBorders>
            <w:vAlign w:val="center"/>
          </w:tcPr>
          <w:p w14:paraId="245C63F3" w14:textId="77777777" w:rsidR="00594025" w:rsidRPr="00594025" w:rsidRDefault="00594025" w:rsidP="00594025">
            <w:pPr>
              <w:jc w:val="center"/>
              <w:rPr>
                <w:sz w:val="18"/>
                <w:szCs w:val="18"/>
                <w:lang w:val="en-US" w:eastAsia="nl-NL"/>
              </w:rPr>
            </w:pPr>
          </w:p>
        </w:tc>
        <w:tc>
          <w:tcPr>
            <w:tcW w:w="1085" w:type="dxa"/>
            <w:tcBorders>
              <w:top w:val="nil"/>
              <w:left w:val="nil"/>
              <w:bottom w:val="single" w:sz="4" w:space="0" w:color="auto"/>
              <w:right w:val="nil"/>
            </w:tcBorders>
            <w:vAlign w:val="center"/>
          </w:tcPr>
          <w:p w14:paraId="07732252" w14:textId="77777777" w:rsidR="00594025" w:rsidRPr="00594025" w:rsidRDefault="00594025" w:rsidP="00594025">
            <w:pPr>
              <w:jc w:val="center"/>
              <w:rPr>
                <w:sz w:val="18"/>
                <w:szCs w:val="18"/>
                <w:lang w:val="en-US" w:eastAsia="nl-NL"/>
              </w:rPr>
            </w:pPr>
          </w:p>
        </w:tc>
        <w:tc>
          <w:tcPr>
            <w:tcW w:w="1207" w:type="dxa"/>
            <w:tcBorders>
              <w:top w:val="nil"/>
              <w:left w:val="nil"/>
              <w:bottom w:val="single" w:sz="4" w:space="0" w:color="auto"/>
              <w:right w:val="nil"/>
            </w:tcBorders>
            <w:vAlign w:val="center"/>
          </w:tcPr>
          <w:p w14:paraId="66F84A60" w14:textId="7E3C4424" w:rsidR="00594025" w:rsidRPr="00594025" w:rsidRDefault="00594025" w:rsidP="00594025">
            <w:pPr>
              <w:jc w:val="center"/>
              <w:rPr>
                <w:sz w:val="18"/>
                <w:szCs w:val="18"/>
                <w:lang w:val="en-US" w:eastAsia="nl-NL"/>
              </w:rPr>
            </w:pPr>
            <w:r w:rsidRPr="00594025">
              <w:rPr>
                <w:sz w:val="18"/>
                <w:szCs w:val="18"/>
              </w:rPr>
              <w:t>-</w:t>
            </w:r>
            <w:r>
              <w:rPr>
                <w:sz w:val="18"/>
                <w:szCs w:val="18"/>
              </w:rPr>
              <w:t>0.</w:t>
            </w:r>
            <w:r w:rsidRPr="00594025">
              <w:rPr>
                <w:sz w:val="18"/>
                <w:szCs w:val="18"/>
              </w:rPr>
              <w:t>018</w:t>
            </w:r>
          </w:p>
        </w:tc>
        <w:tc>
          <w:tcPr>
            <w:tcW w:w="1256" w:type="dxa"/>
            <w:tcBorders>
              <w:top w:val="nil"/>
              <w:left w:val="nil"/>
              <w:bottom w:val="single" w:sz="4" w:space="0" w:color="auto"/>
            </w:tcBorders>
            <w:vAlign w:val="center"/>
          </w:tcPr>
          <w:p w14:paraId="5E4A339E" w14:textId="143950D0" w:rsidR="00594025" w:rsidRPr="00594025" w:rsidRDefault="00594025" w:rsidP="00594025">
            <w:pPr>
              <w:jc w:val="center"/>
              <w:rPr>
                <w:sz w:val="18"/>
                <w:szCs w:val="18"/>
                <w:lang w:val="en-US" w:eastAsia="nl-NL"/>
              </w:rPr>
            </w:pPr>
            <w:r w:rsidRPr="00594025">
              <w:rPr>
                <w:sz w:val="18"/>
                <w:szCs w:val="18"/>
              </w:rPr>
              <w:t>0.387</w:t>
            </w:r>
          </w:p>
        </w:tc>
      </w:tr>
      <w:tr w:rsidR="00C64890" w14:paraId="4AE536AA" w14:textId="77777777" w:rsidTr="00594025">
        <w:tc>
          <w:tcPr>
            <w:tcW w:w="2244" w:type="dxa"/>
            <w:tcBorders>
              <w:right w:val="nil"/>
            </w:tcBorders>
            <w:vAlign w:val="bottom"/>
          </w:tcPr>
          <w:p w14:paraId="48B1422C" w14:textId="51BFA7F6" w:rsidR="00C64890" w:rsidRPr="00B0087F" w:rsidRDefault="00C64890" w:rsidP="00F65247">
            <w:pPr>
              <w:jc w:val="left"/>
              <w:rPr>
                <w:b/>
                <w:bCs/>
                <w:sz w:val="18"/>
                <w:szCs w:val="18"/>
                <w:lang w:val="en-US" w:eastAsia="nl-NL"/>
              </w:rPr>
            </w:pPr>
            <w:r w:rsidRPr="00B0087F">
              <w:rPr>
                <w:b/>
                <w:bCs/>
                <w:sz w:val="18"/>
                <w:szCs w:val="18"/>
                <w:lang w:val="en-US" w:eastAsia="nl-NL"/>
              </w:rPr>
              <w:t>Model</w:t>
            </w:r>
          </w:p>
        </w:tc>
        <w:tc>
          <w:tcPr>
            <w:tcW w:w="2183" w:type="dxa"/>
            <w:gridSpan w:val="2"/>
            <w:tcBorders>
              <w:left w:val="nil"/>
              <w:right w:val="nil"/>
            </w:tcBorders>
            <w:vAlign w:val="bottom"/>
          </w:tcPr>
          <w:p w14:paraId="53445E26" w14:textId="1C8E8B1A" w:rsidR="00C64890" w:rsidRPr="00590D18" w:rsidRDefault="00B0087F" w:rsidP="00B0087F">
            <w:pPr>
              <w:jc w:val="center"/>
              <w:rPr>
                <w:sz w:val="18"/>
                <w:szCs w:val="18"/>
                <w:lang w:val="en-US" w:eastAsia="nl-NL"/>
              </w:rPr>
            </w:pPr>
            <w:r>
              <w:rPr>
                <w:sz w:val="18"/>
                <w:szCs w:val="18"/>
                <w:lang w:val="en-US" w:eastAsia="nl-NL"/>
              </w:rPr>
              <w:t xml:space="preserve">F(4, </w:t>
            </w:r>
            <w:r w:rsidR="00062FE6">
              <w:rPr>
                <w:sz w:val="18"/>
                <w:szCs w:val="18"/>
                <w:lang w:val="en-US" w:eastAsia="nl-NL"/>
              </w:rPr>
              <w:t>3341</w:t>
            </w:r>
            <w:r>
              <w:rPr>
                <w:sz w:val="18"/>
                <w:szCs w:val="18"/>
                <w:lang w:val="en-US" w:eastAsia="nl-NL"/>
              </w:rPr>
              <w:t xml:space="preserve">) = </w:t>
            </w:r>
            <w:r w:rsidR="00062FE6">
              <w:rPr>
                <w:sz w:val="18"/>
                <w:szCs w:val="18"/>
                <w:lang w:val="en-US" w:eastAsia="nl-NL"/>
              </w:rPr>
              <w:t>389.8</w:t>
            </w:r>
            <w:r>
              <w:rPr>
                <w:sz w:val="18"/>
                <w:szCs w:val="18"/>
                <w:lang w:val="en-US" w:eastAsia="nl-NL"/>
              </w:rPr>
              <w:t xml:space="preserve">, </w:t>
            </w:r>
            <w:r>
              <w:rPr>
                <w:rFonts w:cs="Arial"/>
                <w:sz w:val="18"/>
                <w:szCs w:val="18"/>
                <w:lang w:val="en-US" w:eastAsia="nl-NL"/>
              </w:rPr>
              <w:t>ρ</w:t>
            </w:r>
            <w:r>
              <w:rPr>
                <w:sz w:val="18"/>
                <w:szCs w:val="18"/>
                <w:lang w:val="en-US" w:eastAsia="nl-NL"/>
              </w:rPr>
              <w:t xml:space="preserve">=0.000, R² = </w:t>
            </w:r>
            <w:r w:rsidR="001675EB">
              <w:rPr>
                <w:sz w:val="18"/>
                <w:szCs w:val="18"/>
                <w:lang w:val="en-US" w:eastAsia="nl-NL"/>
              </w:rPr>
              <w:t>0.</w:t>
            </w:r>
            <w:r w:rsidR="00062FE6">
              <w:rPr>
                <w:sz w:val="18"/>
                <w:szCs w:val="18"/>
                <w:lang w:val="en-US" w:eastAsia="nl-NL"/>
              </w:rPr>
              <w:t>318</w:t>
            </w:r>
          </w:p>
        </w:tc>
        <w:tc>
          <w:tcPr>
            <w:tcW w:w="2170" w:type="dxa"/>
            <w:gridSpan w:val="2"/>
            <w:tcBorders>
              <w:left w:val="nil"/>
              <w:right w:val="nil"/>
            </w:tcBorders>
            <w:vAlign w:val="bottom"/>
          </w:tcPr>
          <w:p w14:paraId="00DCB6F8" w14:textId="02D6B615" w:rsidR="00C64890" w:rsidRPr="00590D18" w:rsidRDefault="0086386D" w:rsidP="00B0087F">
            <w:pPr>
              <w:jc w:val="center"/>
              <w:rPr>
                <w:sz w:val="18"/>
                <w:szCs w:val="18"/>
                <w:lang w:val="en-US" w:eastAsia="nl-NL"/>
              </w:rPr>
            </w:pPr>
            <w:r>
              <w:rPr>
                <w:sz w:val="18"/>
                <w:szCs w:val="18"/>
                <w:lang w:val="en-US" w:eastAsia="nl-NL"/>
              </w:rPr>
              <w:t>F(4, 3</w:t>
            </w:r>
            <w:r w:rsidR="00CB2693">
              <w:rPr>
                <w:sz w:val="18"/>
                <w:szCs w:val="18"/>
                <w:lang w:val="en-US" w:eastAsia="nl-NL"/>
              </w:rPr>
              <w:t>24</w:t>
            </w:r>
            <w:r w:rsidR="00594025">
              <w:rPr>
                <w:sz w:val="18"/>
                <w:szCs w:val="18"/>
                <w:lang w:val="en-US" w:eastAsia="nl-NL"/>
              </w:rPr>
              <w:t>3</w:t>
            </w:r>
            <w:r>
              <w:rPr>
                <w:sz w:val="18"/>
                <w:szCs w:val="18"/>
                <w:lang w:val="en-US" w:eastAsia="nl-NL"/>
              </w:rPr>
              <w:t xml:space="preserve">)= </w:t>
            </w:r>
            <w:r w:rsidR="00CB2693">
              <w:rPr>
                <w:sz w:val="18"/>
                <w:szCs w:val="18"/>
                <w:lang w:val="en-US" w:eastAsia="nl-NL"/>
              </w:rPr>
              <w:t>376.2</w:t>
            </w:r>
            <w:r>
              <w:rPr>
                <w:sz w:val="18"/>
                <w:szCs w:val="18"/>
                <w:lang w:val="en-US" w:eastAsia="nl-NL"/>
              </w:rPr>
              <w:t xml:space="preserve">, </w:t>
            </w:r>
            <w:r>
              <w:rPr>
                <w:rFonts w:cs="Arial"/>
                <w:sz w:val="18"/>
                <w:szCs w:val="18"/>
                <w:lang w:val="en-US" w:eastAsia="nl-NL"/>
              </w:rPr>
              <w:t>ρ</w:t>
            </w:r>
            <w:r>
              <w:rPr>
                <w:sz w:val="18"/>
                <w:szCs w:val="18"/>
                <w:lang w:val="en-US" w:eastAsia="nl-NL"/>
              </w:rPr>
              <w:t>=0.000, R²=</w:t>
            </w:r>
            <w:r>
              <w:t xml:space="preserve"> 0.</w:t>
            </w:r>
            <w:r w:rsidR="00CB2693">
              <w:t>317</w:t>
            </w:r>
          </w:p>
        </w:tc>
        <w:tc>
          <w:tcPr>
            <w:tcW w:w="2463" w:type="dxa"/>
            <w:gridSpan w:val="2"/>
            <w:tcBorders>
              <w:left w:val="nil"/>
            </w:tcBorders>
            <w:vAlign w:val="bottom"/>
          </w:tcPr>
          <w:p w14:paraId="2E63EF6F" w14:textId="39D81CBA" w:rsidR="00C64890" w:rsidRPr="00590D18" w:rsidRDefault="00671A71" w:rsidP="00B0087F">
            <w:pPr>
              <w:jc w:val="center"/>
              <w:rPr>
                <w:sz w:val="18"/>
                <w:szCs w:val="18"/>
                <w:lang w:val="en-US" w:eastAsia="nl-NL"/>
              </w:rPr>
            </w:pPr>
            <w:r>
              <w:rPr>
                <w:sz w:val="18"/>
                <w:szCs w:val="18"/>
                <w:lang w:val="en-US" w:eastAsia="nl-NL"/>
              </w:rPr>
              <w:t>F(8, 3</w:t>
            </w:r>
            <w:r w:rsidR="00CB2693">
              <w:rPr>
                <w:sz w:val="18"/>
                <w:szCs w:val="18"/>
                <w:lang w:val="en-US" w:eastAsia="nl-NL"/>
              </w:rPr>
              <w:t>063</w:t>
            </w:r>
            <w:r>
              <w:rPr>
                <w:sz w:val="18"/>
                <w:szCs w:val="18"/>
                <w:lang w:val="en-US" w:eastAsia="nl-NL"/>
              </w:rPr>
              <w:t xml:space="preserve">)= </w:t>
            </w:r>
            <w:r w:rsidRPr="00671A71">
              <w:rPr>
                <w:sz w:val="18"/>
                <w:szCs w:val="18"/>
                <w:lang w:val="en-US" w:eastAsia="nl-NL"/>
              </w:rPr>
              <w:t>14</w:t>
            </w:r>
            <w:r>
              <w:rPr>
                <w:sz w:val="18"/>
                <w:szCs w:val="18"/>
                <w:lang w:val="en-US" w:eastAsia="nl-NL"/>
              </w:rPr>
              <w:t>.</w:t>
            </w:r>
            <w:r w:rsidR="00CB2693">
              <w:rPr>
                <w:sz w:val="18"/>
                <w:szCs w:val="18"/>
                <w:lang w:val="en-US" w:eastAsia="nl-NL"/>
              </w:rPr>
              <w:t>1</w:t>
            </w:r>
            <w:r>
              <w:rPr>
                <w:sz w:val="18"/>
                <w:szCs w:val="18"/>
                <w:lang w:val="en-US" w:eastAsia="nl-NL"/>
              </w:rPr>
              <w:t>,</w:t>
            </w:r>
            <w:r w:rsidR="0039762D">
              <w:rPr>
                <w:sz w:val="18"/>
                <w:szCs w:val="18"/>
                <w:lang w:val="en-US" w:eastAsia="nl-NL"/>
              </w:rPr>
              <w:t xml:space="preserve"> </w:t>
            </w:r>
            <w:r w:rsidR="0039762D">
              <w:rPr>
                <w:rFonts w:cs="Arial"/>
                <w:sz w:val="18"/>
                <w:szCs w:val="18"/>
                <w:lang w:val="en-US" w:eastAsia="nl-NL"/>
              </w:rPr>
              <w:t>ρ</w:t>
            </w:r>
            <w:r w:rsidR="0039762D">
              <w:rPr>
                <w:sz w:val="18"/>
                <w:szCs w:val="18"/>
                <w:lang w:val="en-US" w:eastAsia="nl-NL"/>
              </w:rPr>
              <w:t>=0.000, R²=</w:t>
            </w:r>
            <w:r>
              <w:rPr>
                <w:sz w:val="18"/>
                <w:szCs w:val="18"/>
                <w:lang w:val="en-US" w:eastAsia="nl-NL"/>
              </w:rPr>
              <w:t xml:space="preserve"> </w:t>
            </w:r>
            <w:r w:rsidR="0039762D">
              <w:rPr>
                <w:sz w:val="18"/>
                <w:szCs w:val="18"/>
                <w:lang w:val="en-US" w:eastAsia="nl-NL"/>
              </w:rPr>
              <w:t>0.</w:t>
            </w:r>
            <w:r w:rsidR="0039762D" w:rsidRPr="0039762D">
              <w:rPr>
                <w:sz w:val="18"/>
                <w:szCs w:val="18"/>
                <w:lang w:val="en-US" w:eastAsia="nl-NL"/>
              </w:rPr>
              <w:t>035</w:t>
            </w:r>
          </w:p>
        </w:tc>
      </w:tr>
    </w:tbl>
    <w:bookmarkEnd w:id="42"/>
    <w:p w14:paraId="720849FF" w14:textId="468D7757" w:rsidR="00B9779D" w:rsidRPr="00224B6F" w:rsidRDefault="00B9779D" w:rsidP="00B9779D">
      <w:pPr>
        <w:rPr>
          <w:sz w:val="18"/>
          <w:szCs w:val="18"/>
          <w:lang w:val="en-US" w:eastAsia="nl-NL"/>
        </w:rPr>
      </w:pPr>
      <w:r w:rsidRPr="00224B6F">
        <w:rPr>
          <w:i/>
          <w:iCs/>
          <w:sz w:val="18"/>
          <w:szCs w:val="18"/>
          <w:lang w:val="en-US" w:eastAsia="nl-NL"/>
        </w:rPr>
        <w:t xml:space="preserve">Note: </w:t>
      </w:r>
      <w:r w:rsidRPr="00224B6F">
        <w:rPr>
          <w:sz w:val="18"/>
          <w:szCs w:val="18"/>
          <w:lang w:val="en-US" w:eastAsia="nl-NL"/>
        </w:rPr>
        <w:t xml:space="preserve">Sig. refers to the p-values of the standardized coefficients. </w:t>
      </w:r>
    </w:p>
    <w:p w14:paraId="4B904A31" w14:textId="1DDD9456" w:rsidR="00893E07" w:rsidRDefault="00893E07" w:rsidP="00C31E48">
      <w:pPr>
        <w:rPr>
          <w:lang w:val="en-US" w:eastAsia="nl-NL"/>
        </w:rPr>
      </w:pPr>
      <w:r w:rsidRPr="00893E07">
        <w:rPr>
          <w:i/>
          <w:iCs/>
          <w:lang w:val="en-US" w:eastAsia="nl-NL"/>
        </w:rPr>
        <w:t>Hypothesis 3</w:t>
      </w:r>
      <w:r>
        <w:rPr>
          <w:lang w:val="en-US" w:eastAsia="nl-NL"/>
        </w:rPr>
        <w:t xml:space="preserve"> and </w:t>
      </w:r>
      <w:r w:rsidRPr="00893E07">
        <w:rPr>
          <w:i/>
          <w:iCs/>
          <w:lang w:val="en-US" w:eastAsia="nl-NL"/>
        </w:rPr>
        <w:t>Hypothesis 4</w:t>
      </w:r>
      <w:r>
        <w:rPr>
          <w:lang w:val="en-US" w:eastAsia="nl-NL"/>
        </w:rPr>
        <w:t xml:space="preserve"> are not supported, since </w:t>
      </w:r>
      <w:r>
        <w:rPr>
          <w:rFonts w:cs="Arial"/>
          <w:lang w:val="en-US" w:eastAsia="nl-NL"/>
        </w:rPr>
        <w:t>∆</w:t>
      </w:r>
      <w:r w:rsidR="0047441A">
        <w:rPr>
          <w:lang w:val="en-US" w:eastAsia="nl-NL"/>
        </w:rPr>
        <w:t>h</w:t>
      </w:r>
      <w:r>
        <w:rPr>
          <w:lang w:val="en-US" w:eastAsia="nl-NL"/>
        </w:rPr>
        <w:t xml:space="preserve">omeworking </w:t>
      </w:r>
      <w:r w:rsidR="0047441A">
        <w:rPr>
          <w:lang w:val="en-US" w:eastAsia="nl-NL"/>
        </w:rPr>
        <w:t>i</w:t>
      </w:r>
      <w:r>
        <w:rPr>
          <w:lang w:val="en-US" w:eastAsia="nl-NL"/>
        </w:rPr>
        <w:t xml:space="preserve">ntensity has no significant impact on </w:t>
      </w:r>
      <w:r w:rsidR="0047441A">
        <w:rPr>
          <w:lang w:val="en-US" w:eastAsia="nl-NL"/>
        </w:rPr>
        <w:t>c</w:t>
      </w:r>
      <w:r>
        <w:rPr>
          <w:lang w:val="en-US" w:eastAsia="nl-NL"/>
        </w:rPr>
        <w:t>oncentration (</w:t>
      </w:r>
      <w:r>
        <w:rPr>
          <w:rFonts w:cs="Arial"/>
          <w:lang w:val="en-US" w:eastAsia="nl-NL"/>
        </w:rPr>
        <w:t>β</w:t>
      </w:r>
      <w:r>
        <w:rPr>
          <w:lang w:val="en-US" w:eastAsia="nl-NL"/>
        </w:rPr>
        <w:t>= -0.</w:t>
      </w:r>
      <w:r w:rsidR="006F6B7E">
        <w:rPr>
          <w:lang w:val="en-US" w:eastAsia="nl-NL"/>
        </w:rPr>
        <w:t>016</w:t>
      </w:r>
      <w:r>
        <w:rPr>
          <w:lang w:val="en-US" w:eastAsia="nl-NL"/>
        </w:rPr>
        <w:t xml:space="preserve">, </w:t>
      </w:r>
      <w:r>
        <w:rPr>
          <w:rFonts w:cs="Arial"/>
          <w:lang w:val="en-US" w:eastAsia="nl-NL"/>
        </w:rPr>
        <w:t>ρ</w:t>
      </w:r>
      <w:r>
        <w:rPr>
          <w:lang w:val="en-US" w:eastAsia="nl-NL"/>
        </w:rPr>
        <w:t>= 0.</w:t>
      </w:r>
      <w:r w:rsidR="00B63EC9">
        <w:rPr>
          <w:lang w:val="en-US" w:eastAsia="nl-NL"/>
        </w:rPr>
        <w:t>255</w:t>
      </w:r>
      <w:r>
        <w:rPr>
          <w:lang w:val="en-US" w:eastAsia="nl-NL"/>
        </w:rPr>
        <w:t xml:space="preserve">) and on the </w:t>
      </w:r>
      <w:r w:rsidR="0047441A">
        <w:rPr>
          <w:lang w:val="en-US" w:eastAsia="nl-NL"/>
        </w:rPr>
        <w:t>s</w:t>
      </w:r>
      <w:r>
        <w:rPr>
          <w:lang w:val="en-US" w:eastAsia="nl-NL"/>
        </w:rPr>
        <w:t>atisfaction of the need for relatedness (</w:t>
      </w:r>
      <w:r>
        <w:rPr>
          <w:rFonts w:cs="Arial"/>
          <w:lang w:val="en-US" w:eastAsia="nl-NL"/>
        </w:rPr>
        <w:t>β</w:t>
      </w:r>
      <w:r>
        <w:rPr>
          <w:lang w:val="en-US" w:eastAsia="nl-NL"/>
        </w:rPr>
        <w:t>= 0.</w:t>
      </w:r>
      <w:r w:rsidR="006F6B7E">
        <w:rPr>
          <w:lang w:val="en-US" w:eastAsia="nl-NL"/>
        </w:rPr>
        <w:t>019</w:t>
      </w:r>
      <w:r>
        <w:rPr>
          <w:lang w:val="en-US" w:eastAsia="nl-NL"/>
        </w:rPr>
        <w:t xml:space="preserve">, </w:t>
      </w:r>
      <w:r>
        <w:rPr>
          <w:rFonts w:cs="Arial"/>
          <w:lang w:val="en-US" w:eastAsia="nl-NL"/>
        </w:rPr>
        <w:t>ρ</w:t>
      </w:r>
      <w:r>
        <w:rPr>
          <w:lang w:val="en-US" w:eastAsia="nl-NL"/>
        </w:rPr>
        <w:t>=</w:t>
      </w:r>
      <w:r w:rsidR="00060EE5">
        <w:rPr>
          <w:lang w:val="en-US" w:eastAsia="nl-NL"/>
        </w:rPr>
        <w:t xml:space="preserve"> </w:t>
      </w:r>
      <w:r>
        <w:rPr>
          <w:lang w:val="en-US" w:eastAsia="nl-NL"/>
        </w:rPr>
        <w:t>0.</w:t>
      </w:r>
      <w:r w:rsidR="00B63EC9">
        <w:rPr>
          <w:lang w:val="en-US" w:eastAsia="nl-NL"/>
        </w:rPr>
        <w:t>1</w:t>
      </w:r>
      <w:r w:rsidR="006F6B7E">
        <w:rPr>
          <w:lang w:val="en-US" w:eastAsia="nl-NL"/>
        </w:rPr>
        <w:t>96</w:t>
      </w:r>
      <w:r>
        <w:rPr>
          <w:lang w:val="en-US" w:eastAsia="nl-NL"/>
        </w:rPr>
        <w:t xml:space="preserve">). </w:t>
      </w:r>
      <w:r w:rsidR="00381F08" w:rsidRPr="00381F08">
        <w:rPr>
          <w:lang w:val="en-US" w:eastAsia="nl-NL"/>
        </w:rPr>
        <w:t xml:space="preserve">The latter was already discussed in 4.2.1. </w:t>
      </w:r>
      <w:r w:rsidR="005E13E5">
        <w:rPr>
          <w:lang w:val="en-US" w:eastAsia="nl-NL"/>
        </w:rPr>
        <w:t>T</w:t>
      </w:r>
      <w:r>
        <w:rPr>
          <w:lang w:val="en-US" w:eastAsia="nl-NL"/>
        </w:rPr>
        <w:t>he relationship between increased homeworking</w:t>
      </w:r>
      <w:r w:rsidR="00E864B1">
        <w:rPr>
          <w:lang w:val="en-US" w:eastAsia="nl-NL"/>
        </w:rPr>
        <w:t xml:space="preserve"> intensity</w:t>
      </w:r>
      <w:r>
        <w:rPr>
          <w:lang w:val="en-US" w:eastAsia="nl-NL"/>
        </w:rPr>
        <w:t xml:space="preserve"> and increased performance </w:t>
      </w:r>
      <w:r w:rsidR="00547A8B">
        <w:rPr>
          <w:lang w:val="en-US" w:eastAsia="nl-NL"/>
        </w:rPr>
        <w:t>cannot</w:t>
      </w:r>
      <w:r>
        <w:rPr>
          <w:lang w:val="en-US" w:eastAsia="nl-NL"/>
        </w:rPr>
        <w:t xml:space="preserve"> be mediated by both variables, </w:t>
      </w:r>
      <w:r w:rsidR="005E13E5">
        <w:rPr>
          <w:lang w:val="en-US" w:eastAsia="nl-NL"/>
        </w:rPr>
        <w:t>since the first condition of mediation</w:t>
      </w:r>
      <w:r w:rsidR="00A84806">
        <w:rPr>
          <w:lang w:val="en-US" w:eastAsia="nl-NL"/>
        </w:rPr>
        <w:t xml:space="preserve">, </w:t>
      </w:r>
      <w:r w:rsidR="005E13E5">
        <w:rPr>
          <w:lang w:val="en-US" w:eastAsia="nl-NL"/>
        </w:rPr>
        <w:t>according to Baron and Kenny (1986)</w:t>
      </w:r>
      <w:r w:rsidR="00A84806">
        <w:rPr>
          <w:lang w:val="en-US" w:eastAsia="nl-NL"/>
        </w:rPr>
        <w:t xml:space="preserve">, </w:t>
      </w:r>
      <w:r w:rsidR="005E13E5">
        <w:rPr>
          <w:lang w:val="en-US" w:eastAsia="nl-NL"/>
        </w:rPr>
        <w:t xml:space="preserve">is that the independent variable must have a significant impact on the mediator(s). </w:t>
      </w:r>
    </w:p>
    <w:p w14:paraId="57B248B1" w14:textId="178B19CC" w:rsidR="00CA4166" w:rsidRPr="005E13E5" w:rsidRDefault="005E13E5" w:rsidP="00C31E48">
      <w:pPr>
        <w:rPr>
          <w:lang w:val="en-US" w:eastAsia="nl-NL"/>
        </w:rPr>
      </w:pPr>
      <w:r>
        <w:rPr>
          <w:i/>
          <w:iCs/>
          <w:lang w:val="en-US" w:eastAsia="nl-NL"/>
        </w:rPr>
        <w:t>Hypothesis 5</w:t>
      </w:r>
      <w:r>
        <w:rPr>
          <w:lang w:val="en-US" w:eastAsia="nl-NL"/>
        </w:rPr>
        <w:t xml:space="preserve"> assumed that increased homeworking</w:t>
      </w:r>
      <w:r w:rsidR="00566382">
        <w:rPr>
          <w:lang w:val="en-US" w:eastAsia="nl-NL"/>
        </w:rPr>
        <w:t xml:space="preserve"> intensity</w:t>
      </w:r>
      <w:r>
        <w:rPr>
          <w:lang w:val="en-US" w:eastAsia="nl-NL"/>
        </w:rPr>
        <w:t xml:space="preserve"> would lead to an increase in </w:t>
      </w:r>
      <w:r w:rsidR="0047441A">
        <w:rPr>
          <w:lang w:val="en-US" w:eastAsia="nl-NL"/>
        </w:rPr>
        <w:t>p</w:t>
      </w:r>
      <w:r>
        <w:rPr>
          <w:lang w:val="en-US" w:eastAsia="nl-NL"/>
        </w:rPr>
        <w:t>erformance. Our analys</w:t>
      </w:r>
      <w:r w:rsidR="00AD381B">
        <w:rPr>
          <w:lang w:val="en-US" w:eastAsia="nl-NL"/>
        </w:rPr>
        <w:t>e</w:t>
      </w:r>
      <w:r>
        <w:rPr>
          <w:lang w:val="en-US" w:eastAsia="nl-NL"/>
        </w:rPr>
        <w:t>s found support for this hypothesis (</w:t>
      </w:r>
      <w:r>
        <w:rPr>
          <w:rFonts w:cs="Arial"/>
          <w:lang w:val="en-US" w:eastAsia="nl-NL"/>
        </w:rPr>
        <w:t>β</w:t>
      </w:r>
      <w:r>
        <w:rPr>
          <w:lang w:val="en-US" w:eastAsia="nl-NL"/>
        </w:rPr>
        <w:t>= 0.</w:t>
      </w:r>
      <w:r w:rsidR="00673808">
        <w:rPr>
          <w:lang w:val="en-US" w:eastAsia="nl-NL"/>
        </w:rPr>
        <w:t>050</w:t>
      </w:r>
      <w:r>
        <w:rPr>
          <w:lang w:val="en-US" w:eastAsia="nl-NL"/>
        </w:rPr>
        <w:t xml:space="preserve">, </w:t>
      </w:r>
      <w:r>
        <w:rPr>
          <w:rFonts w:cs="Arial"/>
          <w:lang w:val="en-US" w:eastAsia="nl-NL"/>
        </w:rPr>
        <w:t>ρ</w:t>
      </w:r>
      <w:r>
        <w:rPr>
          <w:lang w:val="en-US" w:eastAsia="nl-NL"/>
        </w:rPr>
        <w:t>= 0.0</w:t>
      </w:r>
      <w:r w:rsidR="00B63EC9">
        <w:rPr>
          <w:lang w:val="en-US" w:eastAsia="nl-NL"/>
        </w:rPr>
        <w:t>49</w:t>
      </w:r>
      <w:r>
        <w:rPr>
          <w:lang w:val="en-US" w:eastAsia="nl-NL"/>
        </w:rPr>
        <w:t xml:space="preserve">). </w:t>
      </w:r>
      <w:r w:rsidR="00E77BAE">
        <w:rPr>
          <w:lang w:val="en-US" w:eastAsia="nl-NL"/>
        </w:rPr>
        <w:t xml:space="preserve">However, this increase in </w:t>
      </w:r>
      <w:r w:rsidR="000100DB">
        <w:rPr>
          <w:lang w:val="en-US" w:eastAsia="nl-NL"/>
        </w:rPr>
        <w:t>p</w:t>
      </w:r>
      <w:r w:rsidR="00E77BAE">
        <w:rPr>
          <w:lang w:val="en-US" w:eastAsia="nl-NL"/>
        </w:rPr>
        <w:t>erformance is relatively small</w:t>
      </w:r>
      <w:r w:rsidR="00F670FD">
        <w:rPr>
          <w:lang w:val="en-US" w:eastAsia="nl-NL"/>
        </w:rPr>
        <w:t>, compared to the other significant effects</w:t>
      </w:r>
      <w:r w:rsidR="00E77BAE">
        <w:rPr>
          <w:lang w:val="en-US" w:eastAsia="nl-NL"/>
        </w:rPr>
        <w:t xml:space="preserve">. </w:t>
      </w:r>
      <w:r w:rsidR="004645D3">
        <w:rPr>
          <w:lang w:val="en-US" w:eastAsia="nl-NL"/>
        </w:rPr>
        <w:t xml:space="preserve">Moreover, the model has a </w:t>
      </w:r>
      <w:r w:rsidR="004934F9">
        <w:rPr>
          <w:lang w:val="en-US" w:eastAsia="nl-NL"/>
        </w:rPr>
        <w:t>significantly</w:t>
      </w:r>
      <w:r w:rsidR="004645D3">
        <w:rPr>
          <w:lang w:val="en-US" w:eastAsia="nl-NL"/>
        </w:rPr>
        <w:t xml:space="preserve"> low R² </w:t>
      </w:r>
      <w:r w:rsidR="004645D3" w:rsidRPr="004645D3">
        <w:rPr>
          <w:lang w:val="en-US" w:eastAsia="nl-NL"/>
        </w:rPr>
        <w:t xml:space="preserve">(0.035), </w:t>
      </w:r>
      <w:r w:rsidR="004645D3">
        <w:rPr>
          <w:lang w:val="en-US" w:eastAsia="nl-NL"/>
        </w:rPr>
        <w:t>indicating</w:t>
      </w:r>
      <w:r w:rsidR="004645D3" w:rsidRPr="004645D3">
        <w:rPr>
          <w:lang w:val="en-US" w:eastAsia="nl-NL"/>
        </w:rPr>
        <w:t xml:space="preserve"> that it has no or little explanatory effect</w:t>
      </w:r>
      <w:r w:rsidR="004645D3">
        <w:rPr>
          <w:lang w:val="en-US" w:eastAsia="nl-NL"/>
        </w:rPr>
        <w:t xml:space="preserve">. </w:t>
      </w:r>
      <w:r w:rsidR="00BA7959">
        <w:rPr>
          <w:lang w:val="en-US" w:eastAsia="nl-NL"/>
        </w:rPr>
        <w:t xml:space="preserve">To conclude, an increase in the intensity of homeworking between the </w:t>
      </w:r>
      <w:r w:rsidR="00DC5B19">
        <w:rPr>
          <w:lang w:val="en-US" w:eastAsia="nl-NL"/>
        </w:rPr>
        <w:t>first</w:t>
      </w:r>
      <w:r w:rsidR="00BA7959">
        <w:rPr>
          <w:lang w:val="en-US" w:eastAsia="nl-NL"/>
        </w:rPr>
        <w:t xml:space="preserve"> and </w:t>
      </w:r>
      <w:r w:rsidR="00DC5B19">
        <w:rPr>
          <w:lang w:val="en-US" w:eastAsia="nl-NL"/>
        </w:rPr>
        <w:t>second</w:t>
      </w:r>
      <w:r w:rsidR="00BA7959">
        <w:rPr>
          <w:lang w:val="en-US" w:eastAsia="nl-NL"/>
        </w:rPr>
        <w:t xml:space="preserve"> period does lead to an</w:t>
      </w:r>
      <w:r w:rsidR="004645D3">
        <w:rPr>
          <w:lang w:val="en-US" w:eastAsia="nl-NL"/>
        </w:rPr>
        <w:t xml:space="preserve"> </w:t>
      </w:r>
      <w:r w:rsidR="00BA7959">
        <w:rPr>
          <w:lang w:val="en-US" w:eastAsia="nl-NL"/>
        </w:rPr>
        <w:t>increase in performance between both periods</w:t>
      </w:r>
      <w:r w:rsidR="004934F9">
        <w:rPr>
          <w:lang w:val="en-US" w:eastAsia="nl-NL"/>
        </w:rPr>
        <w:t xml:space="preserve">. However, </w:t>
      </w:r>
      <w:r w:rsidR="00BA7959">
        <w:rPr>
          <w:lang w:val="en-US" w:eastAsia="nl-NL"/>
        </w:rPr>
        <w:t xml:space="preserve">concentration and the satisfaction of the need for relatedness </w:t>
      </w:r>
      <w:r w:rsidR="00DC5B19">
        <w:rPr>
          <w:lang w:val="en-US" w:eastAsia="nl-NL"/>
        </w:rPr>
        <w:t xml:space="preserve">at the second period </w:t>
      </w:r>
      <w:r w:rsidR="00BA7959">
        <w:rPr>
          <w:lang w:val="en-US" w:eastAsia="nl-NL"/>
        </w:rPr>
        <w:t xml:space="preserve">are not affected by an increase </w:t>
      </w:r>
      <w:r w:rsidR="000100DB">
        <w:rPr>
          <w:lang w:val="en-US" w:eastAsia="nl-NL"/>
        </w:rPr>
        <w:t>(</w:t>
      </w:r>
      <w:r w:rsidR="00BA7959">
        <w:rPr>
          <w:lang w:val="en-US" w:eastAsia="nl-NL"/>
        </w:rPr>
        <w:t>or decrease</w:t>
      </w:r>
      <w:r w:rsidR="000100DB">
        <w:rPr>
          <w:lang w:val="en-US" w:eastAsia="nl-NL"/>
        </w:rPr>
        <w:t>)</w:t>
      </w:r>
      <w:r w:rsidR="00BA7959">
        <w:rPr>
          <w:lang w:val="en-US" w:eastAsia="nl-NL"/>
        </w:rPr>
        <w:t xml:space="preserve"> in homeworking intensity. </w:t>
      </w:r>
    </w:p>
    <w:p w14:paraId="21AB741D" w14:textId="652847D9" w:rsidR="00C31E48" w:rsidRDefault="00C31E48" w:rsidP="008217F8">
      <w:pPr>
        <w:pStyle w:val="Kop3"/>
        <w:rPr>
          <w:lang w:val="en-US" w:eastAsia="nl-NL"/>
        </w:rPr>
      </w:pPr>
      <w:r>
        <w:rPr>
          <w:lang w:val="en-US" w:eastAsia="nl-NL"/>
        </w:rPr>
        <w:t xml:space="preserve">The moderating effect of </w:t>
      </w:r>
      <w:r w:rsidR="00B94003">
        <w:rPr>
          <w:lang w:val="en-US" w:eastAsia="nl-NL"/>
        </w:rPr>
        <w:t>j</w:t>
      </w:r>
      <w:r>
        <w:rPr>
          <w:lang w:val="en-US" w:eastAsia="nl-NL"/>
        </w:rPr>
        <w:t xml:space="preserve">ob </w:t>
      </w:r>
      <w:r w:rsidR="00B94003">
        <w:rPr>
          <w:lang w:val="en-US" w:eastAsia="nl-NL"/>
        </w:rPr>
        <w:t>e</w:t>
      </w:r>
      <w:r>
        <w:rPr>
          <w:lang w:val="en-US" w:eastAsia="nl-NL"/>
        </w:rPr>
        <w:t xml:space="preserve">xperience </w:t>
      </w:r>
      <w:r w:rsidR="00CA3DC4">
        <w:rPr>
          <w:lang w:val="en-US" w:eastAsia="nl-NL"/>
        </w:rPr>
        <w:t>(H6)</w:t>
      </w:r>
    </w:p>
    <w:p w14:paraId="48DF1544" w14:textId="17D49705" w:rsidR="00DD175B" w:rsidRDefault="00E77BAE" w:rsidP="00E77BAE">
      <w:pPr>
        <w:rPr>
          <w:lang w:val="en-US" w:eastAsia="nl-NL"/>
        </w:rPr>
      </w:pPr>
      <w:r>
        <w:rPr>
          <w:lang w:val="en-US" w:eastAsia="nl-NL"/>
        </w:rPr>
        <w:t>The sixth and final hypothesis proposed that the relationship between increased homeworking</w:t>
      </w:r>
      <w:r w:rsidR="00D412E6">
        <w:rPr>
          <w:lang w:val="en-US" w:eastAsia="nl-NL"/>
        </w:rPr>
        <w:t xml:space="preserve"> intensity</w:t>
      </w:r>
      <w:r>
        <w:rPr>
          <w:lang w:val="en-US" w:eastAsia="nl-NL"/>
        </w:rPr>
        <w:t xml:space="preserve"> and performance would be moderated by the amount of experience employee</w:t>
      </w:r>
      <w:r w:rsidR="00D412E6">
        <w:rPr>
          <w:lang w:val="en-US" w:eastAsia="nl-NL"/>
        </w:rPr>
        <w:t>s</w:t>
      </w:r>
      <w:r>
        <w:rPr>
          <w:lang w:val="en-US" w:eastAsia="nl-NL"/>
        </w:rPr>
        <w:t xml:space="preserve"> </w:t>
      </w:r>
      <w:r w:rsidR="00D412E6">
        <w:rPr>
          <w:lang w:val="en-US" w:eastAsia="nl-NL"/>
        </w:rPr>
        <w:t>have in their</w:t>
      </w:r>
      <w:r>
        <w:rPr>
          <w:lang w:val="en-US" w:eastAsia="nl-NL"/>
        </w:rPr>
        <w:t xml:space="preserve"> job. </w:t>
      </w:r>
      <w:r w:rsidR="00EC3A04" w:rsidRPr="00D922BA">
        <w:rPr>
          <w:lang w:val="en-US" w:eastAsia="nl-NL"/>
        </w:rPr>
        <w:t>Baron and Kenny (1986) their method was used and controlled by the PROCESSv3.4 Macro.</w:t>
      </w:r>
      <w:r w:rsidR="00EC3A04">
        <w:rPr>
          <w:lang w:val="en-US" w:eastAsia="nl-NL"/>
        </w:rPr>
        <w:t xml:space="preserve"> </w:t>
      </w:r>
      <w:r w:rsidR="007F70FB">
        <w:rPr>
          <w:lang w:val="en-US" w:eastAsia="nl-NL"/>
        </w:rPr>
        <w:t xml:space="preserve">Contrary to our expectations, </w:t>
      </w:r>
      <w:r w:rsidR="00956849">
        <w:rPr>
          <w:lang w:val="en-US" w:eastAsia="nl-NL"/>
        </w:rPr>
        <w:t>we</w:t>
      </w:r>
      <w:r w:rsidR="00310186">
        <w:rPr>
          <w:lang w:val="en-US" w:eastAsia="nl-NL"/>
        </w:rPr>
        <w:t xml:space="preserve"> found no support for </w:t>
      </w:r>
      <w:r w:rsidR="00310186" w:rsidRPr="00310186">
        <w:rPr>
          <w:i/>
          <w:iCs/>
          <w:lang w:val="en-US" w:eastAsia="nl-NL"/>
        </w:rPr>
        <w:t>Hypothesis 6</w:t>
      </w:r>
      <w:r w:rsidR="00310186">
        <w:rPr>
          <w:lang w:val="en-US" w:eastAsia="nl-NL"/>
        </w:rPr>
        <w:t xml:space="preserve">. </w:t>
      </w:r>
      <w:r w:rsidR="00C04821">
        <w:rPr>
          <w:lang w:val="en-US" w:eastAsia="nl-NL"/>
        </w:rPr>
        <w:t xml:space="preserve">The results of this analysis are provided in </w:t>
      </w:r>
      <w:r w:rsidR="00FF2DF0">
        <w:rPr>
          <w:lang w:val="en-US" w:eastAsia="nl-NL"/>
        </w:rPr>
        <w:t>T</w:t>
      </w:r>
      <w:r w:rsidR="00C04821">
        <w:rPr>
          <w:lang w:val="en-US" w:eastAsia="nl-NL"/>
        </w:rPr>
        <w:t xml:space="preserve">able </w:t>
      </w:r>
      <w:r w:rsidR="00234A06">
        <w:rPr>
          <w:lang w:val="en-US" w:eastAsia="nl-NL"/>
        </w:rPr>
        <w:t>4</w:t>
      </w:r>
      <w:r w:rsidR="00C04821">
        <w:rPr>
          <w:lang w:val="en-US" w:eastAsia="nl-NL"/>
        </w:rPr>
        <w:t xml:space="preserve">. </w:t>
      </w:r>
    </w:p>
    <w:p w14:paraId="51B263B9" w14:textId="77777777" w:rsidR="00224B6F" w:rsidRDefault="00224B6F" w:rsidP="00E77BAE">
      <w:pPr>
        <w:rPr>
          <w:lang w:val="en-US" w:eastAsia="nl-NL"/>
        </w:rPr>
      </w:pPr>
    </w:p>
    <w:p w14:paraId="7E15A173" w14:textId="28269E8D" w:rsidR="00142460" w:rsidRPr="00142460" w:rsidRDefault="00142460" w:rsidP="00142460">
      <w:pPr>
        <w:pStyle w:val="Bijschrift"/>
        <w:keepNext/>
        <w:rPr>
          <w:lang w:val="en-US"/>
        </w:rPr>
      </w:pPr>
      <w:r w:rsidRPr="00142460">
        <w:rPr>
          <w:lang w:val="en-US"/>
        </w:rPr>
        <w:lastRenderedPageBreak/>
        <w:t xml:space="preserve">Table </w:t>
      </w:r>
      <w:r w:rsidR="00D95058">
        <w:rPr>
          <w:lang w:val="en-US"/>
        </w:rPr>
        <w:t>4</w:t>
      </w:r>
      <w:r w:rsidRPr="00142460">
        <w:rPr>
          <w:lang w:val="en-US"/>
        </w:rPr>
        <w:t>: OLS</w:t>
      </w:r>
      <w:r>
        <w:rPr>
          <w:lang w:val="en-US"/>
        </w:rPr>
        <w:t xml:space="preserve"> regression with </w:t>
      </w:r>
      <w:r w:rsidR="005E7DA4">
        <w:rPr>
          <w:lang w:val="en-US"/>
        </w:rPr>
        <w:t>j</w:t>
      </w:r>
      <w:r>
        <w:rPr>
          <w:lang w:val="en-US"/>
        </w:rPr>
        <w:t xml:space="preserve">ob </w:t>
      </w:r>
      <w:r w:rsidR="005E7DA4">
        <w:rPr>
          <w:lang w:val="en-US"/>
        </w:rPr>
        <w:t>e</w:t>
      </w:r>
      <w:r>
        <w:rPr>
          <w:lang w:val="en-US"/>
        </w:rPr>
        <w:t xml:space="preserve">xperience as moderator </w:t>
      </w: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BC150A" w14:paraId="180DB921" w14:textId="77777777" w:rsidTr="00FF6AE0">
        <w:tc>
          <w:tcPr>
            <w:tcW w:w="3020" w:type="dxa"/>
            <w:tcBorders>
              <w:bottom w:val="single" w:sz="4" w:space="0" w:color="auto"/>
              <w:right w:val="nil"/>
            </w:tcBorders>
          </w:tcPr>
          <w:p w14:paraId="0734DBBB" w14:textId="77777777" w:rsidR="00BC150A" w:rsidRDefault="00BC150A" w:rsidP="00E77BAE">
            <w:pPr>
              <w:rPr>
                <w:lang w:val="en-US" w:eastAsia="nl-NL"/>
              </w:rPr>
            </w:pPr>
            <w:bookmarkStart w:id="43" w:name="_Hlk38548532"/>
          </w:p>
        </w:tc>
        <w:tc>
          <w:tcPr>
            <w:tcW w:w="6040" w:type="dxa"/>
            <w:gridSpan w:val="2"/>
            <w:tcBorders>
              <w:left w:val="nil"/>
              <w:bottom w:val="single" w:sz="4" w:space="0" w:color="auto"/>
            </w:tcBorders>
            <w:vAlign w:val="center"/>
          </w:tcPr>
          <w:p w14:paraId="170E3B82" w14:textId="3C67F788" w:rsidR="00BC150A" w:rsidRPr="00BC150A" w:rsidRDefault="00BC150A" w:rsidP="00FF6AE0">
            <w:pPr>
              <w:jc w:val="center"/>
              <w:rPr>
                <w:b/>
                <w:bCs/>
                <w:lang w:val="en-US" w:eastAsia="nl-NL"/>
              </w:rPr>
            </w:pPr>
            <w:r w:rsidRPr="00BC150A">
              <w:rPr>
                <w:rFonts w:cs="Arial"/>
                <w:b/>
                <w:bCs/>
                <w:lang w:val="en-US" w:eastAsia="nl-NL"/>
              </w:rPr>
              <w:t>∆</w:t>
            </w:r>
            <w:r w:rsidRPr="00BC150A">
              <w:rPr>
                <w:b/>
                <w:bCs/>
                <w:lang w:val="en-US" w:eastAsia="nl-NL"/>
              </w:rPr>
              <w:t xml:space="preserve"> Performance</w:t>
            </w:r>
          </w:p>
        </w:tc>
      </w:tr>
      <w:tr w:rsidR="00BC150A" w14:paraId="285963B5" w14:textId="77777777" w:rsidTr="00BC150A">
        <w:tc>
          <w:tcPr>
            <w:tcW w:w="3020" w:type="dxa"/>
            <w:tcBorders>
              <w:bottom w:val="nil"/>
              <w:right w:val="nil"/>
            </w:tcBorders>
            <w:vAlign w:val="center"/>
          </w:tcPr>
          <w:p w14:paraId="6183E4BA" w14:textId="41848249" w:rsidR="00BC150A" w:rsidRPr="00BC150A" w:rsidRDefault="00BC150A" w:rsidP="00BC150A">
            <w:pPr>
              <w:jc w:val="left"/>
              <w:rPr>
                <w:b/>
                <w:bCs/>
                <w:lang w:val="en-US" w:eastAsia="nl-NL"/>
              </w:rPr>
            </w:pPr>
            <w:r w:rsidRPr="00BC150A">
              <w:rPr>
                <w:b/>
                <w:bCs/>
                <w:lang w:val="en-US" w:eastAsia="nl-NL"/>
              </w:rPr>
              <w:t>Independent variables</w:t>
            </w:r>
          </w:p>
        </w:tc>
        <w:tc>
          <w:tcPr>
            <w:tcW w:w="3020" w:type="dxa"/>
            <w:tcBorders>
              <w:left w:val="nil"/>
              <w:bottom w:val="nil"/>
              <w:right w:val="nil"/>
            </w:tcBorders>
            <w:vAlign w:val="center"/>
          </w:tcPr>
          <w:p w14:paraId="1BEAA730" w14:textId="074C064E" w:rsidR="00BC150A" w:rsidRPr="00BC150A" w:rsidRDefault="00BC150A" w:rsidP="00BC150A">
            <w:pPr>
              <w:jc w:val="center"/>
              <w:rPr>
                <w:b/>
                <w:bCs/>
                <w:lang w:val="en-US" w:eastAsia="nl-NL"/>
              </w:rPr>
            </w:pPr>
            <w:r w:rsidRPr="00BC150A">
              <w:rPr>
                <w:rFonts w:cs="Arial"/>
                <w:b/>
                <w:bCs/>
                <w:lang w:val="en-US" w:eastAsia="nl-NL"/>
              </w:rPr>
              <w:t>β</w:t>
            </w:r>
          </w:p>
        </w:tc>
        <w:tc>
          <w:tcPr>
            <w:tcW w:w="3020" w:type="dxa"/>
            <w:tcBorders>
              <w:left w:val="nil"/>
              <w:bottom w:val="nil"/>
            </w:tcBorders>
            <w:vAlign w:val="center"/>
          </w:tcPr>
          <w:p w14:paraId="141C9A55" w14:textId="1386F6BA" w:rsidR="00BC150A" w:rsidRPr="00BC150A" w:rsidRDefault="00BC150A" w:rsidP="00BC150A">
            <w:pPr>
              <w:jc w:val="center"/>
              <w:rPr>
                <w:b/>
                <w:bCs/>
                <w:lang w:val="en-US" w:eastAsia="nl-NL"/>
              </w:rPr>
            </w:pPr>
            <w:r w:rsidRPr="00BC150A">
              <w:rPr>
                <w:b/>
                <w:bCs/>
                <w:lang w:val="en-US" w:eastAsia="nl-NL"/>
              </w:rPr>
              <w:t>Sig.</w:t>
            </w:r>
          </w:p>
        </w:tc>
      </w:tr>
      <w:tr w:rsidR="00BC150A" w14:paraId="000F5CC9" w14:textId="77777777" w:rsidTr="00483861">
        <w:tc>
          <w:tcPr>
            <w:tcW w:w="3020" w:type="dxa"/>
            <w:tcBorders>
              <w:top w:val="nil"/>
              <w:bottom w:val="nil"/>
              <w:right w:val="nil"/>
            </w:tcBorders>
          </w:tcPr>
          <w:p w14:paraId="0852CC68" w14:textId="60DB9973" w:rsidR="00BC150A" w:rsidRDefault="00BC150A" w:rsidP="00BC150A">
            <w:pPr>
              <w:ind w:left="709"/>
              <w:rPr>
                <w:lang w:val="en-US" w:eastAsia="nl-NL"/>
              </w:rPr>
            </w:pPr>
            <w:r>
              <w:rPr>
                <w:rFonts w:cs="Arial"/>
                <w:lang w:val="en-US" w:eastAsia="nl-NL"/>
              </w:rPr>
              <w:t>∆</w:t>
            </w:r>
            <w:r>
              <w:rPr>
                <w:lang w:val="en-US" w:eastAsia="nl-NL"/>
              </w:rPr>
              <w:t xml:space="preserve">Homeworking intensity </w:t>
            </w:r>
          </w:p>
        </w:tc>
        <w:tc>
          <w:tcPr>
            <w:tcW w:w="3020" w:type="dxa"/>
            <w:tcBorders>
              <w:top w:val="nil"/>
              <w:left w:val="nil"/>
              <w:bottom w:val="nil"/>
              <w:right w:val="nil"/>
            </w:tcBorders>
            <w:vAlign w:val="center"/>
          </w:tcPr>
          <w:p w14:paraId="6B78675A" w14:textId="7B217811" w:rsidR="00BC150A" w:rsidRPr="00483861" w:rsidRDefault="00673808" w:rsidP="00483861">
            <w:pPr>
              <w:jc w:val="center"/>
              <w:rPr>
                <w:lang w:val="en-US" w:eastAsia="nl-NL"/>
              </w:rPr>
            </w:pPr>
            <w:r>
              <w:rPr>
                <w:lang w:val="en-US" w:eastAsia="nl-NL"/>
              </w:rPr>
              <w:t>0.</w:t>
            </w:r>
            <w:r w:rsidRPr="00673808">
              <w:rPr>
                <w:lang w:val="en-US" w:eastAsia="nl-NL"/>
              </w:rPr>
              <w:t>050</w:t>
            </w:r>
          </w:p>
        </w:tc>
        <w:tc>
          <w:tcPr>
            <w:tcW w:w="3020" w:type="dxa"/>
            <w:tcBorders>
              <w:top w:val="nil"/>
              <w:left w:val="nil"/>
              <w:bottom w:val="nil"/>
            </w:tcBorders>
            <w:vAlign w:val="center"/>
          </w:tcPr>
          <w:p w14:paraId="0521E308" w14:textId="19EA1A46" w:rsidR="00BC150A" w:rsidRPr="00483861" w:rsidRDefault="00483861" w:rsidP="00483861">
            <w:pPr>
              <w:jc w:val="center"/>
              <w:rPr>
                <w:lang w:val="en-US" w:eastAsia="nl-NL"/>
              </w:rPr>
            </w:pPr>
            <w:r>
              <w:rPr>
                <w:lang w:val="en-US" w:eastAsia="nl-NL"/>
              </w:rPr>
              <w:t>0.</w:t>
            </w:r>
            <w:r w:rsidRPr="00483861">
              <w:rPr>
                <w:lang w:val="en-US" w:eastAsia="nl-NL"/>
              </w:rPr>
              <w:t>049</w:t>
            </w:r>
          </w:p>
        </w:tc>
      </w:tr>
      <w:tr w:rsidR="00673808" w14:paraId="35B66738" w14:textId="77777777" w:rsidTr="003E6396">
        <w:tc>
          <w:tcPr>
            <w:tcW w:w="3020" w:type="dxa"/>
            <w:tcBorders>
              <w:top w:val="nil"/>
              <w:bottom w:val="nil"/>
              <w:right w:val="nil"/>
            </w:tcBorders>
          </w:tcPr>
          <w:p w14:paraId="68674B4E" w14:textId="7AA1B673" w:rsidR="00673808" w:rsidRDefault="00673808" w:rsidP="00673808">
            <w:pPr>
              <w:ind w:left="709"/>
              <w:rPr>
                <w:lang w:val="en-US" w:eastAsia="nl-NL"/>
              </w:rPr>
            </w:pPr>
            <w:r>
              <w:rPr>
                <w:lang w:val="en-US" w:eastAsia="nl-NL"/>
              </w:rPr>
              <w:t xml:space="preserve">Job experience </w:t>
            </w:r>
          </w:p>
        </w:tc>
        <w:tc>
          <w:tcPr>
            <w:tcW w:w="3020" w:type="dxa"/>
            <w:tcBorders>
              <w:top w:val="nil"/>
              <w:left w:val="nil"/>
              <w:bottom w:val="nil"/>
              <w:right w:val="nil"/>
            </w:tcBorders>
          </w:tcPr>
          <w:p w14:paraId="5DC0E9B2" w14:textId="0B1B725F" w:rsidR="00673808" w:rsidRPr="00483861" w:rsidRDefault="00673808" w:rsidP="00673808">
            <w:pPr>
              <w:jc w:val="center"/>
              <w:rPr>
                <w:lang w:val="en-US" w:eastAsia="nl-NL"/>
              </w:rPr>
            </w:pPr>
            <w:r w:rsidRPr="00C76D4A">
              <w:t>-</w:t>
            </w:r>
            <w:r>
              <w:t>0.</w:t>
            </w:r>
            <w:r w:rsidRPr="00C76D4A">
              <w:t>010</w:t>
            </w:r>
          </w:p>
        </w:tc>
        <w:tc>
          <w:tcPr>
            <w:tcW w:w="3020" w:type="dxa"/>
            <w:tcBorders>
              <w:top w:val="nil"/>
              <w:left w:val="nil"/>
              <w:bottom w:val="nil"/>
            </w:tcBorders>
            <w:vAlign w:val="center"/>
          </w:tcPr>
          <w:p w14:paraId="4CD22A87" w14:textId="10324A47" w:rsidR="00673808" w:rsidRPr="00483861" w:rsidRDefault="00673808" w:rsidP="00673808">
            <w:pPr>
              <w:jc w:val="center"/>
              <w:rPr>
                <w:lang w:val="en-US" w:eastAsia="nl-NL"/>
              </w:rPr>
            </w:pPr>
            <w:r>
              <w:t>0.</w:t>
            </w:r>
            <w:r w:rsidRPr="00483861">
              <w:t>602</w:t>
            </w:r>
          </w:p>
        </w:tc>
      </w:tr>
      <w:tr w:rsidR="00673808" w14:paraId="795D91A5" w14:textId="77777777" w:rsidTr="003E6396">
        <w:tc>
          <w:tcPr>
            <w:tcW w:w="3020" w:type="dxa"/>
            <w:tcBorders>
              <w:top w:val="nil"/>
              <w:right w:val="nil"/>
            </w:tcBorders>
          </w:tcPr>
          <w:p w14:paraId="31A29195" w14:textId="6848183E" w:rsidR="00673808" w:rsidRDefault="00673808" w:rsidP="00673808">
            <w:pPr>
              <w:ind w:left="709"/>
              <w:rPr>
                <w:lang w:val="en-US" w:eastAsia="nl-NL"/>
              </w:rPr>
            </w:pPr>
            <w:r>
              <w:rPr>
                <w:lang w:val="en-US" w:eastAsia="nl-NL"/>
              </w:rPr>
              <w:t xml:space="preserve">Interaction effect </w:t>
            </w:r>
          </w:p>
        </w:tc>
        <w:tc>
          <w:tcPr>
            <w:tcW w:w="3020" w:type="dxa"/>
            <w:tcBorders>
              <w:top w:val="nil"/>
              <w:left w:val="nil"/>
              <w:right w:val="nil"/>
            </w:tcBorders>
          </w:tcPr>
          <w:p w14:paraId="44B7CA7C" w14:textId="39A1EAD7" w:rsidR="00673808" w:rsidRPr="00483861" w:rsidRDefault="00673808" w:rsidP="00673808">
            <w:pPr>
              <w:jc w:val="center"/>
              <w:rPr>
                <w:lang w:val="en-US" w:eastAsia="nl-NL"/>
              </w:rPr>
            </w:pPr>
            <w:r>
              <w:t>0.</w:t>
            </w:r>
            <w:r w:rsidRPr="00C76D4A">
              <w:t>011</w:t>
            </w:r>
          </w:p>
        </w:tc>
        <w:tc>
          <w:tcPr>
            <w:tcW w:w="3020" w:type="dxa"/>
            <w:tcBorders>
              <w:top w:val="nil"/>
              <w:left w:val="nil"/>
            </w:tcBorders>
            <w:vAlign w:val="center"/>
          </w:tcPr>
          <w:p w14:paraId="59DFCA37" w14:textId="59808CD4" w:rsidR="00673808" w:rsidRPr="00483861" w:rsidRDefault="00673808" w:rsidP="00673808">
            <w:pPr>
              <w:jc w:val="center"/>
              <w:rPr>
                <w:lang w:val="en-US" w:eastAsia="nl-NL"/>
              </w:rPr>
            </w:pPr>
            <w:r>
              <w:t>0.</w:t>
            </w:r>
            <w:r w:rsidRPr="00483861">
              <w:t>661</w:t>
            </w:r>
          </w:p>
        </w:tc>
      </w:tr>
      <w:tr w:rsidR="00BC150A" w14:paraId="60B3C87B" w14:textId="77777777" w:rsidTr="00500AE8">
        <w:tc>
          <w:tcPr>
            <w:tcW w:w="3020" w:type="dxa"/>
          </w:tcPr>
          <w:p w14:paraId="15A955D7" w14:textId="5EFCE565" w:rsidR="00BC150A" w:rsidRPr="00BC150A" w:rsidRDefault="00BC150A" w:rsidP="00E77BAE">
            <w:pPr>
              <w:rPr>
                <w:b/>
                <w:bCs/>
                <w:lang w:val="en-US" w:eastAsia="nl-NL"/>
              </w:rPr>
            </w:pPr>
            <w:r w:rsidRPr="00BC150A">
              <w:rPr>
                <w:b/>
                <w:bCs/>
                <w:lang w:val="en-US" w:eastAsia="nl-NL"/>
              </w:rPr>
              <w:t xml:space="preserve">Model </w:t>
            </w:r>
          </w:p>
        </w:tc>
        <w:tc>
          <w:tcPr>
            <w:tcW w:w="6040" w:type="dxa"/>
            <w:gridSpan w:val="2"/>
            <w:vAlign w:val="center"/>
          </w:tcPr>
          <w:p w14:paraId="150E4D2F" w14:textId="62FB8650" w:rsidR="00BC150A" w:rsidRDefault="00500AE8" w:rsidP="00500AE8">
            <w:pPr>
              <w:jc w:val="center"/>
              <w:rPr>
                <w:lang w:val="en-US" w:eastAsia="nl-NL"/>
              </w:rPr>
            </w:pPr>
            <w:r>
              <w:rPr>
                <w:lang w:val="en-US" w:eastAsia="nl-NL"/>
              </w:rPr>
              <w:t>F(</w:t>
            </w:r>
            <w:r w:rsidR="00BB6E79">
              <w:rPr>
                <w:lang w:val="en-US" w:eastAsia="nl-NL"/>
              </w:rPr>
              <w:t>8</w:t>
            </w:r>
            <w:r>
              <w:rPr>
                <w:lang w:val="en-US" w:eastAsia="nl-NL"/>
              </w:rPr>
              <w:t>, 3</w:t>
            </w:r>
            <w:r w:rsidR="00BB6E79">
              <w:rPr>
                <w:lang w:val="en-US" w:eastAsia="nl-NL"/>
              </w:rPr>
              <w:t>063</w:t>
            </w:r>
            <w:r>
              <w:rPr>
                <w:lang w:val="en-US" w:eastAsia="nl-NL"/>
              </w:rPr>
              <w:t xml:space="preserve">) = </w:t>
            </w:r>
            <w:r w:rsidR="00BB6E79">
              <w:rPr>
                <w:lang w:val="en-US" w:eastAsia="nl-NL"/>
              </w:rPr>
              <w:t>14.1</w:t>
            </w:r>
            <w:r>
              <w:rPr>
                <w:lang w:val="en-US" w:eastAsia="nl-NL"/>
              </w:rPr>
              <w:t xml:space="preserve">, </w:t>
            </w:r>
            <w:r>
              <w:rPr>
                <w:rFonts w:cs="Arial"/>
                <w:lang w:val="en-US" w:eastAsia="nl-NL"/>
              </w:rPr>
              <w:t>ρ</w:t>
            </w:r>
            <w:r>
              <w:rPr>
                <w:lang w:val="en-US" w:eastAsia="nl-NL"/>
              </w:rPr>
              <w:t>= 0.0</w:t>
            </w:r>
            <w:r w:rsidR="00BB6E79">
              <w:rPr>
                <w:lang w:val="en-US" w:eastAsia="nl-NL"/>
              </w:rPr>
              <w:t>00</w:t>
            </w:r>
            <w:r>
              <w:rPr>
                <w:lang w:val="en-US" w:eastAsia="nl-NL"/>
              </w:rPr>
              <w:t>, R² = 0.0</w:t>
            </w:r>
            <w:r w:rsidR="00BB6E79">
              <w:rPr>
                <w:lang w:val="en-US" w:eastAsia="nl-NL"/>
              </w:rPr>
              <w:t>35</w:t>
            </w:r>
          </w:p>
        </w:tc>
      </w:tr>
    </w:tbl>
    <w:bookmarkEnd w:id="43"/>
    <w:p w14:paraId="72475E71" w14:textId="43A49E01" w:rsidR="00C04821" w:rsidRPr="00B9779D" w:rsidRDefault="00B9779D" w:rsidP="00E77BAE">
      <w:pPr>
        <w:rPr>
          <w:sz w:val="18"/>
          <w:szCs w:val="18"/>
          <w:lang w:val="en-US" w:eastAsia="nl-NL"/>
        </w:rPr>
      </w:pPr>
      <w:r w:rsidRPr="00B9779D">
        <w:rPr>
          <w:i/>
          <w:iCs/>
          <w:sz w:val="18"/>
          <w:szCs w:val="18"/>
          <w:lang w:val="en-US" w:eastAsia="nl-NL"/>
        </w:rPr>
        <w:t xml:space="preserve">Note: </w:t>
      </w:r>
      <w:r w:rsidRPr="00B9779D">
        <w:rPr>
          <w:sz w:val="18"/>
          <w:szCs w:val="18"/>
          <w:lang w:val="en-US" w:eastAsia="nl-NL"/>
        </w:rPr>
        <w:t>Sig. refers to the p-value</w:t>
      </w:r>
      <w:r w:rsidR="007E7499">
        <w:rPr>
          <w:sz w:val="18"/>
          <w:szCs w:val="18"/>
          <w:lang w:val="en-US" w:eastAsia="nl-NL"/>
        </w:rPr>
        <w:t>s</w:t>
      </w:r>
      <w:r w:rsidRPr="00B9779D">
        <w:rPr>
          <w:sz w:val="18"/>
          <w:szCs w:val="18"/>
          <w:lang w:val="en-US" w:eastAsia="nl-NL"/>
        </w:rPr>
        <w:t xml:space="preserve"> of the standardized coefficients. </w:t>
      </w:r>
    </w:p>
    <w:p w14:paraId="16CAB0B9" w14:textId="0CAD50B9" w:rsidR="00E04289" w:rsidRDefault="00167DE9" w:rsidP="008D5E6F">
      <w:pPr>
        <w:rPr>
          <w:lang w:val="en-US" w:eastAsia="nl-NL"/>
        </w:rPr>
      </w:pPr>
      <w:r>
        <w:rPr>
          <w:lang w:val="en-US" w:eastAsia="nl-NL"/>
        </w:rPr>
        <w:t>First, it is important to note that this model has a low R² (0.0</w:t>
      </w:r>
      <w:r w:rsidR="00BB6E79">
        <w:rPr>
          <w:lang w:val="en-US" w:eastAsia="nl-NL"/>
        </w:rPr>
        <w:t>35</w:t>
      </w:r>
      <w:r>
        <w:rPr>
          <w:lang w:val="en-US" w:eastAsia="nl-NL"/>
        </w:rPr>
        <w:t>)</w:t>
      </w:r>
      <w:r w:rsidR="00DD175B">
        <w:rPr>
          <w:lang w:val="en-US" w:eastAsia="nl-NL"/>
        </w:rPr>
        <w:t xml:space="preserve">, </w:t>
      </w:r>
      <w:r>
        <w:rPr>
          <w:lang w:val="en-US" w:eastAsia="nl-NL"/>
        </w:rPr>
        <w:t>meaning that it has little explanatory effec</w:t>
      </w:r>
      <w:r w:rsidR="007D58A6">
        <w:rPr>
          <w:lang w:val="en-US" w:eastAsia="nl-NL"/>
        </w:rPr>
        <w:t>t</w:t>
      </w:r>
      <w:r>
        <w:rPr>
          <w:lang w:val="en-US" w:eastAsia="nl-NL"/>
        </w:rPr>
        <w:t xml:space="preserve">. </w:t>
      </w:r>
      <w:r w:rsidRPr="00167DE9">
        <w:rPr>
          <w:i/>
          <w:iCs/>
          <w:lang w:val="en-US" w:eastAsia="nl-NL"/>
        </w:rPr>
        <w:t>Hypothesis 6</w:t>
      </w:r>
      <w:r>
        <w:rPr>
          <w:lang w:val="en-US" w:eastAsia="nl-NL"/>
        </w:rPr>
        <w:t xml:space="preserve"> was not supported</w:t>
      </w:r>
      <w:r w:rsidR="00291059">
        <w:rPr>
          <w:lang w:val="en-US" w:eastAsia="nl-NL"/>
        </w:rPr>
        <w:t xml:space="preserve"> since t</w:t>
      </w:r>
      <w:r>
        <w:rPr>
          <w:lang w:val="en-US" w:eastAsia="nl-NL"/>
        </w:rPr>
        <w:t>he</w:t>
      </w:r>
      <w:r w:rsidR="00291059" w:rsidRPr="00291059">
        <w:rPr>
          <w:lang w:val="en-US" w:eastAsia="nl-NL"/>
        </w:rPr>
        <w:t xml:space="preserve"> interaction term </w:t>
      </w:r>
      <w:r w:rsidR="00291059">
        <w:rPr>
          <w:lang w:val="en-US" w:eastAsia="nl-NL"/>
        </w:rPr>
        <w:t xml:space="preserve">between job experience and </w:t>
      </w:r>
      <w:r w:rsidR="00291059">
        <w:rPr>
          <w:rFonts w:cs="Arial"/>
          <w:lang w:val="en-US" w:eastAsia="nl-NL"/>
        </w:rPr>
        <w:t>∆</w:t>
      </w:r>
      <w:r w:rsidR="00700F9F">
        <w:rPr>
          <w:lang w:val="en-US" w:eastAsia="nl-NL"/>
        </w:rPr>
        <w:t>h</w:t>
      </w:r>
      <w:r w:rsidR="00291059">
        <w:rPr>
          <w:lang w:val="en-US" w:eastAsia="nl-NL"/>
        </w:rPr>
        <w:t xml:space="preserve">omeworking intensity </w:t>
      </w:r>
      <w:r w:rsidR="00291059" w:rsidRPr="00291059">
        <w:rPr>
          <w:lang w:val="en-US" w:eastAsia="nl-NL"/>
        </w:rPr>
        <w:t xml:space="preserve">is </w:t>
      </w:r>
      <w:r w:rsidR="00864412">
        <w:rPr>
          <w:lang w:val="en-US" w:eastAsia="nl-NL"/>
        </w:rPr>
        <w:t>non</w:t>
      </w:r>
      <w:r w:rsidR="00291059" w:rsidRPr="00291059">
        <w:rPr>
          <w:lang w:val="en-US" w:eastAsia="nl-NL"/>
        </w:rPr>
        <w:t>significant</w:t>
      </w:r>
      <w:r w:rsidR="00291059">
        <w:rPr>
          <w:lang w:val="en-US" w:eastAsia="nl-NL"/>
        </w:rPr>
        <w:t xml:space="preserve"> </w:t>
      </w:r>
      <w:r w:rsidR="00291059" w:rsidRPr="00291059">
        <w:rPr>
          <w:lang w:val="en-US" w:eastAsia="nl-NL"/>
        </w:rPr>
        <w:t>(β=</w:t>
      </w:r>
      <w:r w:rsidR="00C7063B">
        <w:rPr>
          <w:lang w:val="en-US" w:eastAsia="nl-NL"/>
        </w:rPr>
        <w:t xml:space="preserve"> </w:t>
      </w:r>
      <w:r w:rsidR="00E3323E">
        <w:rPr>
          <w:lang w:val="en-US" w:eastAsia="nl-NL"/>
        </w:rPr>
        <w:t>0.011</w:t>
      </w:r>
      <w:r w:rsidR="00291059" w:rsidRPr="00291059">
        <w:rPr>
          <w:lang w:val="en-US" w:eastAsia="nl-NL"/>
        </w:rPr>
        <w:t>, ρ=</w:t>
      </w:r>
      <w:r w:rsidR="007F2086">
        <w:rPr>
          <w:lang w:val="en-US" w:eastAsia="nl-NL"/>
        </w:rPr>
        <w:t xml:space="preserve"> </w:t>
      </w:r>
      <w:r w:rsidR="00291059" w:rsidRPr="00291059">
        <w:rPr>
          <w:lang w:val="en-US" w:eastAsia="nl-NL"/>
        </w:rPr>
        <w:t>0.</w:t>
      </w:r>
      <w:r w:rsidR="00B63EC9">
        <w:rPr>
          <w:lang w:val="en-US" w:eastAsia="nl-NL"/>
        </w:rPr>
        <w:t>6</w:t>
      </w:r>
      <w:r w:rsidR="00E3323E">
        <w:rPr>
          <w:lang w:val="en-US" w:eastAsia="nl-NL"/>
        </w:rPr>
        <w:t>61</w:t>
      </w:r>
      <w:r w:rsidR="00291059" w:rsidRPr="00291059">
        <w:rPr>
          <w:lang w:val="en-US" w:eastAsia="nl-NL"/>
        </w:rPr>
        <w:t>).</w:t>
      </w:r>
      <w:r w:rsidR="00291059">
        <w:rPr>
          <w:lang w:val="en-US" w:eastAsia="nl-NL"/>
        </w:rPr>
        <w:t xml:space="preserve"> Surprisingly, </w:t>
      </w:r>
      <w:r>
        <w:rPr>
          <w:lang w:val="en-US" w:eastAsia="nl-NL"/>
        </w:rPr>
        <w:t xml:space="preserve">job experience has no significant influence on </w:t>
      </w:r>
      <w:r>
        <w:rPr>
          <w:rFonts w:cs="Arial"/>
          <w:lang w:val="en-US" w:eastAsia="nl-NL"/>
        </w:rPr>
        <w:t>∆</w:t>
      </w:r>
      <w:r w:rsidR="00700F9F">
        <w:rPr>
          <w:lang w:val="en-US" w:eastAsia="nl-NL"/>
        </w:rPr>
        <w:t>p</w:t>
      </w:r>
      <w:r>
        <w:rPr>
          <w:lang w:val="en-US" w:eastAsia="nl-NL"/>
        </w:rPr>
        <w:t>erformance (</w:t>
      </w:r>
      <w:r>
        <w:rPr>
          <w:rFonts w:cs="Arial"/>
          <w:lang w:val="en-US" w:eastAsia="nl-NL"/>
        </w:rPr>
        <w:t>β</w:t>
      </w:r>
      <w:r>
        <w:rPr>
          <w:lang w:val="en-US" w:eastAsia="nl-NL"/>
        </w:rPr>
        <w:t>=</w:t>
      </w:r>
      <w:r w:rsidR="00E3323E">
        <w:rPr>
          <w:lang w:val="en-US" w:eastAsia="nl-NL"/>
        </w:rPr>
        <w:t xml:space="preserve"> -0.010</w:t>
      </w:r>
      <w:r>
        <w:rPr>
          <w:lang w:val="en-US" w:eastAsia="nl-NL"/>
        </w:rPr>
        <w:t xml:space="preserve">, </w:t>
      </w:r>
      <w:r>
        <w:rPr>
          <w:rFonts w:cs="Arial"/>
          <w:lang w:val="en-US" w:eastAsia="nl-NL"/>
        </w:rPr>
        <w:t>ρ</w:t>
      </w:r>
      <w:r>
        <w:rPr>
          <w:lang w:val="en-US" w:eastAsia="nl-NL"/>
        </w:rPr>
        <w:t>=</w:t>
      </w:r>
      <w:r w:rsidR="007F2086">
        <w:rPr>
          <w:lang w:val="en-US" w:eastAsia="nl-NL"/>
        </w:rPr>
        <w:t xml:space="preserve"> </w:t>
      </w:r>
      <w:r>
        <w:rPr>
          <w:lang w:val="en-US" w:eastAsia="nl-NL"/>
        </w:rPr>
        <w:t>0.</w:t>
      </w:r>
      <w:r w:rsidR="00B63EC9">
        <w:rPr>
          <w:lang w:val="en-US" w:eastAsia="nl-NL"/>
        </w:rPr>
        <w:t>602</w:t>
      </w:r>
      <w:r>
        <w:rPr>
          <w:lang w:val="en-US" w:eastAsia="nl-NL"/>
        </w:rPr>
        <w:t>)</w:t>
      </w:r>
      <w:r w:rsidR="00291059">
        <w:rPr>
          <w:lang w:val="en-US" w:eastAsia="nl-NL"/>
        </w:rPr>
        <w:t>, meaning that an increase or decrease in performance is not affected by the amount of experience employees have in their job.</w:t>
      </w:r>
      <w:r w:rsidR="00B63EC9">
        <w:rPr>
          <w:lang w:val="en-US" w:eastAsia="nl-NL"/>
        </w:rPr>
        <w:t xml:space="preserve"> </w:t>
      </w:r>
      <w:r w:rsidR="00A02C54">
        <w:rPr>
          <w:lang w:val="en-US" w:eastAsia="nl-NL"/>
        </w:rPr>
        <w:t xml:space="preserve">Table 1 in our descriptive analysis already indicated that job experience was not correlated </w:t>
      </w:r>
      <w:r w:rsidR="003612B7">
        <w:rPr>
          <w:lang w:val="en-US" w:eastAsia="nl-NL"/>
        </w:rPr>
        <w:t>to</w:t>
      </w:r>
      <w:r w:rsidR="00A02C54">
        <w:rPr>
          <w:lang w:val="en-US" w:eastAsia="nl-NL"/>
        </w:rPr>
        <w:t xml:space="preserve"> </w:t>
      </w:r>
      <w:r w:rsidR="00A02C54">
        <w:rPr>
          <w:rFonts w:cs="Arial"/>
          <w:lang w:val="en-US" w:eastAsia="nl-NL"/>
        </w:rPr>
        <w:t>∆</w:t>
      </w:r>
      <w:r w:rsidR="00700F9F">
        <w:rPr>
          <w:lang w:val="en-US" w:eastAsia="nl-NL"/>
        </w:rPr>
        <w:t>p</w:t>
      </w:r>
      <w:r w:rsidR="00A02C54">
        <w:rPr>
          <w:lang w:val="en-US" w:eastAsia="nl-NL"/>
        </w:rPr>
        <w:t xml:space="preserve">erformance. </w:t>
      </w:r>
    </w:p>
    <w:p w14:paraId="123F64EE" w14:textId="0E65AF4C" w:rsidR="0066409F" w:rsidRPr="0058294A" w:rsidRDefault="0066409F" w:rsidP="0066409F">
      <w:pPr>
        <w:pStyle w:val="Bijschrift"/>
        <w:keepNext/>
        <w:rPr>
          <w:lang w:val="en-US"/>
        </w:rPr>
      </w:pPr>
      <w:r w:rsidRPr="0058294A">
        <w:rPr>
          <w:lang w:val="en-US"/>
        </w:rPr>
        <w:t xml:space="preserve">Figure </w:t>
      </w:r>
      <w:r>
        <w:fldChar w:fldCharType="begin"/>
      </w:r>
      <w:r w:rsidRPr="0058294A">
        <w:rPr>
          <w:lang w:val="en-US"/>
        </w:rPr>
        <w:instrText xml:space="preserve"> SEQ Figure \* ARABIC </w:instrText>
      </w:r>
      <w:r>
        <w:fldChar w:fldCharType="separate"/>
      </w:r>
      <w:r w:rsidR="00CD0942">
        <w:rPr>
          <w:noProof/>
          <w:lang w:val="en-US"/>
        </w:rPr>
        <w:t>2</w:t>
      </w:r>
      <w:r>
        <w:fldChar w:fldCharType="end"/>
      </w:r>
      <w:r w:rsidRPr="0058294A">
        <w:rPr>
          <w:lang w:val="en-US"/>
        </w:rPr>
        <w:t>: Relationship between ∆homeworking intensity and ∆performance, with job experience as moderator</w:t>
      </w:r>
    </w:p>
    <w:p w14:paraId="3F840582" w14:textId="0C049744" w:rsidR="003603B4" w:rsidRDefault="00F14FF7" w:rsidP="003603B4">
      <w:pPr>
        <w:keepNext/>
        <w:spacing w:after="0"/>
      </w:pPr>
      <w:r>
        <w:rPr>
          <w:noProof/>
        </w:rPr>
        <w:drawing>
          <wp:inline distT="0" distB="0" distL="0" distR="0" wp14:anchorId="26C49AF1" wp14:editId="393720A6">
            <wp:extent cx="5757432" cy="38957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857" cy="3899396"/>
                    </a:xfrm>
                    <a:prstGeom prst="rect">
                      <a:avLst/>
                    </a:prstGeom>
                    <a:noFill/>
                  </pic:spPr>
                </pic:pic>
              </a:graphicData>
            </a:graphic>
          </wp:inline>
        </w:drawing>
      </w:r>
    </w:p>
    <w:p w14:paraId="02F3805F" w14:textId="04E59BC6" w:rsidR="003603B4" w:rsidRPr="00FF6D96" w:rsidRDefault="003603B4" w:rsidP="00A7606A">
      <w:pPr>
        <w:pStyle w:val="Bijschrift"/>
        <w:spacing w:after="0"/>
        <w:rPr>
          <w:b w:val="0"/>
          <w:bCs w:val="0"/>
          <w:sz w:val="18"/>
          <w:szCs w:val="18"/>
          <w:lang w:val="en-US" w:eastAsia="nl-NL"/>
        </w:rPr>
      </w:pPr>
      <w:r w:rsidRPr="001539CB">
        <w:rPr>
          <w:b w:val="0"/>
          <w:bCs w:val="0"/>
          <w:i/>
          <w:iCs/>
          <w:sz w:val="18"/>
          <w:szCs w:val="18"/>
          <w:lang w:val="en-US"/>
        </w:rPr>
        <w:t>Note</w:t>
      </w:r>
      <w:r w:rsidRPr="003603B4">
        <w:rPr>
          <w:sz w:val="18"/>
          <w:szCs w:val="18"/>
          <w:lang w:val="en-US"/>
        </w:rPr>
        <w:t xml:space="preserve">: </w:t>
      </w:r>
      <w:r>
        <w:rPr>
          <w:b w:val="0"/>
          <w:bCs w:val="0"/>
          <w:sz w:val="18"/>
          <w:szCs w:val="18"/>
          <w:lang w:val="en-US"/>
        </w:rPr>
        <w:t xml:space="preserve">The vertical axis </w:t>
      </w:r>
      <w:r w:rsidR="0022775B">
        <w:rPr>
          <w:b w:val="0"/>
          <w:bCs w:val="0"/>
          <w:sz w:val="18"/>
          <w:szCs w:val="18"/>
          <w:lang w:val="en-US"/>
        </w:rPr>
        <w:t>represents</w:t>
      </w:r>
      <w:r>
        <w:rPr>
          <w:b w:val="0"/>
          <w:bCs w:val="0"/>
          <w:sz w:val="18"/>
          <w:szCs w:val="18"/>
          <w:lang w:val="en-US"/>
        </w:rPr>
        <w:t xml:space="preserve"> the difference between the factor scores</w:t>
      </w:r>
      <w:r w:rsidR="0022775B">
        <w:rPr>
          <w:b w:val="0"/>
          <w:bCs w:val="0"/>
          <w:sz w:val="18"/>
          <w:szCs w:val="18"/>
          <w:lang w:val="en-US"/>
        </w:rPr>
        <w:t xml:space="preserve"> of the first and second period</w:t>
      </w:r>
      <w:r>
        <w:rPr>
          <w:b w:val="0"/>
          <w:bCs w:val="0"/>
          <w:sz w:val="18"/>
          <w:szCs w:val="18"/>
          <w:lang w:val="en-US"/>
        </w:rPr>
        <w:t xml:space="preserve"> of </w:t>
      </w:r>
      <w:r w:rsidR="00887FB1">
        <w:rPr>
          <w:rFonts w:cs="Arial"/>
          <w:b w:val="0"/>
          <w:bCs w:val="0"/>
          <w:sz w:val="18"/>
          <w:szCs w:val="18"/>
          <w:lang w:val="en-US"/>
        </w:rPr>
        <w:t>∆</w:t>
      </w:r>
      <w:r w:rsidRPr="004B31B9">
        <w:rPr>
          <w:b w:val="0"/>
          <w:bCs w:val="0"/>
          <w:sz w:val="18"/>
          <w:szCs w:val="18"/>
          <w:lang w:val="en-US"/>
        </w:rPr>
        <w:t>performance</w:t>
      </w:r>
      <w:r>
        <w:rPr>
          <w:b w:val="0"/>
          <w:bCs w:val="0"/>
          <w:sz w:val="18"/>
          <w:szCs w:val="18"/>
          <w:lang w:val="en-US"/>
        </w:rPr>
        <w:t xml:space="preserve">. </w:t>
      </w:r>
      <w:r w:rsidR="0022775B">
        <w:rPr>
          <w:b w:val="0"/>
          <w:bCs w:val="0"/>
          <w:sz w:val="18"/>
          <w:szCs w:val="18"/>
          <w:lang w:val="en-US"/>
        </w:rPr>
        <w:t>The horizontal</w:t>
      </w:r>
      <w:r w:rsidR="005715CF">
        <w:rPr>
          <w:b w:val="0"/>
          <w:bCs w:val="0"/>
          <w:sz w:val="18"/>
          <w:szCs w:val="18"/>
          <w:lang w:val="en-US"/>
        </w:rPr>
        <w:t xml:space="preserve"> axis</w:t>
      </w:r>
      <w:r w:rsidR="0022775B">
        <w:rPr>
          <w:b w:val="0"/>
          <w:bCs w:val="0"/>
          <w:sz w:val="18"/>
          <w:szCs w:val="18"/>
          <w:lang w:val="en-US"/>
        </w:rPr>
        <w:t xml:space="preserve"> indicates the difference </w:t>
      </w:r>
      <w:r w:rsidR="001C4FA1">
        <w:rPr>
          <w:b w:val="0"/>
          <w:bCs w:val="0"/>
          <w:sz w:val="18"/>
          <w:szCs w:val="18"/>
          <w:lang w:val="en-US"/>
        </w:rPr>
        <w:t>in</w:t>
      </w:r>
      <w:r w:rsidR="0022775B">
        <w:rPr>
          <w:b w:val="0"/>
          <w:bCs w:val="0"/>
          <w:sz w:val="18"/>
          <w:szCs w:val="18"/>
          <w:lang w:val="en-US"/>
        </w:rPr>
        <w:t xml:space="preserve"> homeworking intensity between both periods. </w:t>
      </w:r>
      <w:r w:rsidR="00D34348" w:rsidRPr="00FF6D96">
        <w:rPr>
          <w:b w:val="0"/>
          <w:bCs w:val="0"/>
          <w:sz w:val="18"/>
          <w:szCs w:val="18"/>
          <w:lang w:val="en-US"/>
        </w:rPr>
        <w:t xml:space="preserve">The </w:t>
      </w:r>
      <w:r w:rsidR="00F14FF7" w:rsidRPr="00FF6D96">
        <w:rPr>
          <w:b w:val="0"/>
          <w:bCs w:val="0"/>
          <w:sz w:val="18"/>
          <w:szCs w:val="18"/>
          <w:lang w:val="en-US"/>
        </w:rPr>
        <w:t>low and high values of the variables</w:t>
      </w:r>
      <w:r w:rsidR="00D34348" w:rsidRPr="00FF6D96">
        <w:rPr>
          <w:b w:val="0"/>
          <w:bCs w:val="0"/>
          <w:sz w:val="18"/>
          <w:szCs w:val="18"/>
          <w:lang w:val="en-US"/>
        </w:rPr>
        <w:t xml:space="preserve"> were c</w:t>
      </w:r>
      <w:r w:rsidR="00D9649B" w:rsidRPr="00FF6D96">
        <w:rPr>
          <w:b w:val="0"/>
          <w:bCs w:val="0"/>
          <w:sz w:val="18"/>
          <w:szCs w:val="18"/>
          <w:lang w:val="en-US"/>
        </w:rPr>
        <w:t>omputed</w:t>
      </w:r>
      <w:r w:rsidR="00E20921" w:rsidRPr="00FF6D96">
        <w:rPr>
          <w:b w:val="0"/>
          <w:bCs w:val="0"/>
          <w:sz w:val="18"/>
          <w:szCs w:val="18"/>
          <w:lang w:val="en-US"/>
        </w:rPr>
        <w:t xml:space="preserve"> by adding </w:t>
      </w:r>
      <w:r w:rsidR="00D34348" w:rsidRPr="00FF6D96">
        <w:rPr>
          <w:b w:val="0"/>
          <w:bCs w:val="0"/>
          <w:sz w:val="18"/>
          <w:szCs w:val="18"/>
          <w:lang w:val="en-US"/>
        </w:rPr>
        <w:t xml:space="preserve">one standard deviation </w:t>
      </w:r>
      <w:r w:rsidR="00E20921" w:rsidRPr="00FF6D96">
        <w:rPr>
          <w:b w:val="0"/>
          <w:bCs w:val="0"/>
          <w:sz w:val="18"/>
          <w:szCs w:val="18"/>
          <w:lang w:val="en-US"/>
        </w:rPr>
        <w:t xml:space="preserve">to their means and subtracting one standard deviation from </w:t>
      </w:r>
      <w:r w:rsidR="00F14FF7" w:rsidRPr="00FF6D96">
        <w:rPr>
          <w:b w:val="0"/>
          <w:bCs w:val="0"/>
          <w:sz w:val="18"/>
          <w:szCs w:val="18"/>
          <w:lang w:val="en-US"/>
        </w:rPr>
        <w:t xml:space="preserve">their means. </w:t>
      </w:r>
    </w:p>
    <w:p w14:paraId="757AEB0F" w14:textId="77777777" w:rsidR="00677531" w:rsidRDefault="00677531" w:rsidP="00BD39D8">
      <w:pPr>
        <w:rPr>
          <w:lang w:val="en-US" w:eastAsia="nl-NL"/>
        </w:rPr>
      </w:pPr>
    </w:p>
    <w:p w14:paraId="5E9A1F81" w14:textId="3ADE193C" w:rsidR="00472B92" w:rsidRDefault="0066409F" w:rsidP="00BD39D8">
      <w:pPr>
        <w:rPr>
          <w:lang w:val="en-US" w:eastAsia="nl-NL"/>
        </w:rPr>
      </w:pPr>
      <w:r>
        <w:rPr>
          <w:lang w:val="en-US" w:eastAsia="nl-NL"/>
        </w:rPr>
        <w:lastRenderedPageBreak/>
        <w:t>This figure indicates that increased homeworking</w:t>
      </w:r>
      <w:r w:rsidR="004D6B10">
        <w:rPr>
          <w:lang w:val="en-US" w:eastAsia="nl-NL"/>
        </w:rPr>
        <w:t xml:space="preserve"> intensity</w:t>
      </w:r>
      <w:r>
        <w:rPr>
          <w:lang w:val="en-US" w:eastAsia="nl-NL"/>
        </w:rPr>
        <w:t xml:space="preserve"> leads in general to an increase in performance between the two measuring moments, for both less experienced and experienced employees, which confirms </w:t>
      </w:r>
      <w:r w:rsidRPr="00DE3687">
        <w:rPr>
          <w:i/>
          <w:iCs/>
          <w:lang w:val="en-US" w:eastAsia="nl-NL"/>
        </w:rPr>
        <w:t>Hypothesis 5</w:t>
      </w:r>
      <w:r>
        <w:rPr>
          <w:lang w:val="en-US" w:eastAsia="nl-NL"/>
        </w:rPr>
        <w:t xml:space="preserve"> again. </w:t>
      </w:r>
      <w:r w:rsidR="008D1E04">
        <w:rPr>
          <w:lang w:val="en-US" w:eastAsia="nl-NL"/>
        </w:rPr>
        <w:t>However, t</w:t>
      </w:r>
      <w:r w:rsidRPr="00DE3687">
        <w:rPr>
          <w:lang w:val="en-US" w:eastAsia="nl-NL"/>
        </w:rPr>
        <w:t>here is no significant difference in performance levels</w:t>
      </w:r>
      <w:r>
        <w:rPr>
          <w:lang w:val="en-US" w:eastAsia="nl-NL"/>
        </w:rPr>
        <w:t>. Th</w:t>
      </w:r>
      <w:r w:rsidR="00A7606A">
        <w:rPr>
          <w:lang w:val="en-US" w:eastAsia="nl-NL"/>
        </w:rPr>
        <w:t>e fact that the interaction term and job experience were nonsignificant in the regression</w:t>
      </w:r>
      <w:r>
        <w:rPr>
          <w:lang w:val="en-US" w:eastAsia="nl-NL"/>
        </w:rPr>
        <w:t xml:space="preserve"> </w:t>
      </w:r>
      <w:r w:rsidR="00E05A90">
        <w:rPr>
          <w:lang w:val="en-US" w:eastAsia="nl-NL"/>
        </w:rPr>
        <w:t>indicates</w:t>
      </w:r>
      <w:r>
        <w:rPr>
          <w:lang w:val="en-US" w:eastAsia="nl-NL"/>
        </w:rPr>
        <w:t xml:space="preserve"> that we found no support for </w:t>
      </w:r>
      <w:r w:rsidRPr="00DE3687">
        <w:rPr>
          <w:i/>
          <w:iCs/>
          <w:lang w:val="en-US" w:eastAsia="nl-NL"/>
        </w:rPr>
        <w:t>Hypothesis 6</w:t>
      </w:r>
      <w:r>
        <w:rPr>
          <w:lang w:val="en-US" w:eastAsia="nl-NL"/>
        </w:rPr>
        <w:t xml:space="preserve"> </w:t>
      </w:r>
      <w:r w:rsidR="00024B6C">
        <w:rPr>
          <w:lang w:val="en-US" w:eastAsia="nl-NL"/>
        </w:rPr>
        <w:t xml:space="preserve">and that </w:t>
      </w:r>
      <w:r w:rsidR="001B2265">
        <w:rPr>
          <w:lang w:val="en-US" w:eastAsia="nl-NL"/>
        </w:rPr>
        <w:t>F</w:t>
      </w:r>
      <w:r w:rsidR="00024B6C">
        <w:rPr>
          <w:lang w:val="en-US" w:eastAsia="nl-NL"/>
        </w:rPr>
        <w:t>igure 2 should not be interpreted</w:t>
      </w:r>
      <w:r>
        <w:rPr>
          <w:lang w:val="en-US" w:eastAsia="nl-NL"/>
        </w:rPr>
        <w:t xml:space="preserve">. </w:t>
      </w:r>
    </w:p>
    <w:p w14:paraId="3455AA61" w14:textId="3CFA46C9" w:rsidR="000B008F" w:rsidRDefault="00472B92" w:rsidP="00472B92">
      <w:pPr>
        <w:spacing w:after="0"/>
        <w:jc w:val="left"/>
        <w:rPr>
          <w:lang w:val="en-US" w:eastAsia="nl-NL"/>
        </w:rPr>
      </w:pPr>
      <w:r>
        <w:rPr>
          <w:lang w:val="en-US" w:eastAsia="nl-NL"/>
        </w:rPr>
        <w:br w:type="page"/>
      </w:r>
    </w:p>
    <w:p w14:paraId="40354FDA" w14:textId="63FBDD07" w:rsidR="008D5E6F" w:rsidRDefault="00E04289" w:rsidP="00E04289">
      <w:pPr>
        <w:pStyle w:val="Kop1"/>
        <w:rPr>
          <w:lang w:val="en-US" w:eastAsia="nl-NL"/>
        </w:rPr>
      </w:pPr>
      <w:bookmarkStart w:id="44" w:name="_Toc39498100"/>
      <w:bookmarkStart w:id="45" w:name="_Toc52530241"/>
      <w:r>
        <w:rPr>
          <w:lang w:val="en-US" w:eastAsia="nl-NL"/>
        </w:rPr>
        <w:lastRenderedPageBreak/>
        <w:t>Discussion</w:t>
      </w:r>
      <w:bookmarkEnd w:id="44"/>
      <w:bookmarkEnd w:id="45"/>
      <w:r>
        <w:rPr>
          <w:lang w:val="en-US" w:eastAsia="nl-NL"/>
        </w:rPr>
        <w:t xml:space="preserve"> </w:t>
      </w:r>
    </w:p>
    <w:p w14:paraId="2573C372" w14:textId="12D59526" w:rsidR="00E04289" w:rsidRDefault="00E04289" w:rsidP="00E04289">
      <w:pPr>
        <w:pStyle w:val="Kop2"/>
        <w:rPr>
          <w:lang w:val="en-US" w:eastAsia="nl-NL"/>
        </w:rPr>
      </w:pPr>
      <w:bookmarkStart w:id="46" w:name="_Toc39498101"/>
      <w:bookmarkStart w:id="47" w:name="_Toc52530242"/>
      <w:r>
        <w:rPr>
          <w:lang w:val="en-US" w:eastAsia="nl-NL"/>
        </w:rPr>
        <w:t>Conclusion</w:t>
      </w:r>
      <w:bookmarkEnd w:id="46"/>
      <w:bookmarkEnd w:id="47"/>
      <w:r>
        <w:rPr>
          <w:lang w:val="en-US" w:eastAsia="nl-NL"/>
        </w:rPr>
        <w:t xml:space="preserve"> </w:t>
      </w:r>
    </w:p>
    <w:p w14:paraId="26C7993D" w14:textId="0896BA1D" w:rsidR="009D7FCE" w:rsidRPr="009D7FCE" w:rsidRDefault="009D7FCE" w:rsidP="009D7FCE">
      <w:pPr>
        <w:rPr>
          <w:lang w:val="en-US" w:eastAsia="nl-NL"/>
        </w:rPr>
      </w:pPr>
      <w:r w:rsidRPr="009D7FCE">
        <w:rPr>
          <w:lang w:val="en-US" w:eastAsia="nl-NL"/>
        </w:rPr>
        <w:t>This research aimed to explain the relationship between homeworking intensity and performance, taking homeworkers’ concentration, satisfaction of the need for relatedness and job experience into account. Several theories and results from previous research were examined and discussed in order to propose multiple hypotheses concerning the above-mentioned variables. Even though our analyses found no support for most hypotheses, there are still some relevant conclusions associated with this study.</w:t>
      </w:r>
    </w:p>
    <w:p w14:paraId="5C043864" w14:textId="58E82C1A" w:rsidR="00BE24A9" w:rsidRPr="00901BBD" w:rsidRDefault="002B7A7A" w:rsidP="001859A2">
      <w:pPr>
        <w:rPr>
          <w:lang w:val="en-US" w:eastAsia="nl-NL"/>
        </w:rPr>
      </w:pPr>
      <w:r>
        <w:rPr>
          <w:lang w:val="en-US" w:eastAsia="nl-NL"/>
        </w:rPr>
        <w:t>First, we investigated whether increased homeworking</w:t>
      </w:r>
      <w:r w:rsidR="003E6396">
        <w:rPr>
          <w:lang w:val="en-US" w:eastAsia="nl-NL"/>
        </w:rPr>
        <w:t xml:space="preserve"> </w:t>
      </w:r>
      <w:r w:rsidR="00F6188E">
        <w:rPr>
          <w:lang w:val="en-US" w:eastAsia="nl-NL"/>
        </w:rPr>
        <w:t xml:space="preserve">intensity </w:t>
      </w:r>
      <w:r w:rsidR="003E6396">
        <w:rPr>
          <w:lang w:val="en-US" w:eastAsia="nl-NL"/>
        </w:rPr>
        <w:t>between both periods</w:t>
      </w:r>
      <w:r>
        <w:rPr>
          <w:lang w:val="en-US" w:eastAsia="nl-NL"/>
        </w:rPr>
        <w:t xml:space="preserve"> would lead to </w:t>
      </w:r>
      <w:r w:rsidR="003E6396">
        <w:rPr>
          <w:lang w:val="en-US" w:eastAsia="nl-NL"/>
        </w:rPr>
        <w:t>better overall</w:t>
      </w:r>
      <w:r>
        <w:rPr>
          <w:lang w:val="en-US" w:eastAsia="nl-NL"/>
        </w:rPr>
        <w:t xml:space="preserve"> concentration</w:t>
      </w:r>
      <w:r w:rsidR="003E6396">
        <w:rPr>
          <w:lang w:val="en-US" w:eastAsia="nl-NL"/>
        </w:rPr>
        <w:t xml:space="preserve"> in the second period</w:t>
      </w:r>
      <w:r>
        <w:rPr>
          <w:lang w:val="en-US" w:eastAsia="nl-NL"/>
        </w:rPr>
        <w:t xml:space="preserve">. </w:t>
      </w:r>
      <w:r w:rsidR="001859A2" w:rsidRPr="001859A2">
        <w:rPr>
          <w:lang w:val="en-US" w:eastAsia="nl-NL"/>
        </w:rPr>
        <w:t xml:space="preserve">Contrary to our expectations, </w:t>
      </w:r>
      <w:r w:rsidR="001859A2" w:rsidRPr="001C38B6">
        <w:rPr>
          <w:i/>
          <w:iCs/>
          <w:lang w:val="en-US" w:eastAsia="nl-NL"/>
        </w:rPr>
        <w:t>Hypothesis 1</w:t>
      </w:r>
      <w:r w:rsidR="001859A2" w:rsidRPr="001859A2">
        <w:rPr>
          <w:lang w:val="en-US" w:eastAsia="nl-NL"/>
        </w:rPr>
        <w:t xml:space="preserve"> was not supported</w:t>
      </w:r>
      <w:r w:rsidR="003E6396">
        <w:rPr>
          <w:lang w:val="en-US" w:eastAsia="nl-NL"/>
        </w:rPr>
        <w:t>, which can be caused by various reasons</w:t>
      </w:r>
      <w:r w:rsidR="001859A2" w:rsidRPr="001859A2">
        <w:rPr>
          <w:lang w:val="en-US" w:eastAsia="nl-NL"/>
        </w:rPr>
        <w:t xml:space="preserve">. </w:t>
      </w:r>
      <w:r w:rsidR="003E6396" w:rsidRPr="003E6396">
        <w:rPr>
          <w:lang w:val="en-US" w:eastAsia="nl-NL"/>
        </w:rPr>
        <w:t>Our survey questioned the overall concentration of employees during the last 3 months, without any distinction between days worked from home and days worked in the office</w:t>
      </w:r>
      <w:r w:rsidR="003E6396" w:rsidRPr="00901BBD">
        <w:rPr>
          <w:lang w:val="en-US" w:eastAsia="nl-NL"/>
        </w:rPr>
        <w:t xml:space="preserve">. </w:t>
      </w:r>
      <w:r w:rsidR="003B730C" w:rsidRPr="00901BBD">
        <w:rPr>
          <w:lang w:val="en-US" w:eastAsia="nl-NL"/>
        </w:rPr>
        <w:t>M</w:t>
      </w:r>
      <w:r w:rsidR="0040378C" w:rsidRPr="00901BBD">
        <w:rPr>
          <w:lang w:val="en-US" w:eastAsia="nl-NL"/>
        </w:rPr>
        <w:t xml:space="preserve">ost employees </w:t>
      </w:r>
      <w:r w:rsidR="003B730C" w:rsidRPr="00901BBD">
        <w:rPr>
          <w:lang w:val="en-US" w:eastAsia="nl-NL"/>
        </w:rPr>
        <w:t>in our study</w:t>
      </w:r>
      <w:r w:rsidR="0040378C" w:rsidRPr="00901BBD">
        <w:rPr>
          <w:lang w:val="en-US" w:eastAsia="nl-NL"/>
        </w:rPr>
        <w:t xml:space="preserve"> reported no difference in the amount of homeworking intensity between the first and second period</w:t>
      </w:r>
      <w:r w:rsidR="003B730C" w:rsidRPr="00901BBD">
        <w:rPr>
          <w:lang w:val="en-US" w:eastAsia="nl-NL"/>
        </w:rPr>
        <w:t xml:space="preserve"> (</w:t>
      </w:r>
      <w:r w:rsidR="003B730C" w:rsidRPr="00901BBD">
        <w:rPr>
          <w:i/>
          <w:iCs/>
          <w:lang w:val="en-US" w:eastAsia="nl-NL"/>
        </w:rPr>
        <w:t>N= 2676</w:t>
      </w:r>
      <w:r w:rsidR="003B730C" w:rsidRPr="00901BBD">
        <w:rPr>
          <w:lang w:val="en-US" w:eastAsia="nl-NL"/>
        </w:rPr>
        <w:t>) and</w:t>
      </w:r>
      <w:r w:rsidR="00BD448B" w:rsidRPr="00901BBD">
        <w:rPr>
          <w:lang w:val="en-US" w:eastAsia="nl-NL"/>
        </w:rPr>
        <w:t xml:space="preserve"> only worked 1 day a week from home</w:t>
      </w:r>
      <w:r w:rsidR="003B730C" w:rsidRPr="00901BBD">
        <w:rPr>
          <w:lang w:val="en-US" w:eastAsia="nl-NL"/>
        </w:rPr>
        <w:t xml:space="preserve"> (</w:t>
      </w:r>
      <w:r w:rsidR="003B730C" w:rsidRPr="00901BBD">
        <w:rPr>
          <w:i/>
          <w:iCs/>
          <w:lang w:val="en-US" w:eastAsia="nl-NL"/>
        </w:rPr>
        <w:t>N= 2077</w:t>
      </w:r>
      <w:r w:rsidR="003B730C" w:rsidRPr="00901BBD">
        <w:rPr>
          <w:lang w:val="en-US" w:eastAsia="nl-NL"/>
        </w:rPr>
        <w:t>). This might imply</w:t>
      </w:r>
      <w:r w:rsidR="009716A9" w:rsidRPr="00901BBD">
        <w:rPr>
          <w:lang w:val="en-US" w:eastAsia="nl-NL"/>
        </w:rPr>
        <w:t xml:space="preserve"> that if employees work </w:t>
      </w:r>
      <w:r w:rsidR="00BD448B" w:rsidRPr="00901BBD">
        <w:rPr>
          <w:lang w:val="en-US" w:eastAsia="nl-NL"/>
        </w:rPr>
        <w:t>less often from home</w:t>
      </w:r>
      <w:r w:rsidR="009716A9" w:rsidRPr="00901BBD">
        <w:rPr>
          <w:lang w:val="en-US" w:eastAsia="nl-NL"/>
        </w:rPr>
        <w:t xml:space="preserve">, </w:t>
      </w:r>
      <w:r w:rsidR="003E6396" w:rsidRPr="00901BBD">
        <w:rPr>
          <w:lang w:val="en-US" w:eastAsia="nl-NL"/>
        </w:rPr>
        <w:t>their overall concentration is less likely to improve.</w:t>
      </w:r>
      <w:r w:rsidR="0040378C" w:rsidRPr="00901BBD">
        <w:rPr>
          <w:lang w:val="en-US" w:eastAsia="nl-NL"/>
        </w:rPr>
        <w:t xml:space="preserve"> </w:t>
      </w:r>
      <w:r w:rsidR="003E6396" w:rsidRPr="00901BBD">
        <w:rPr>
          <w:lang w:val="en-US" w:eastAsia="nl-NL"/>
        </w:rPr>
        <w:t>When employees experience better concentration</w:t>
      </w:r>
      <w:r w:rsidR="003E6396" w:rsidRPr="003E6396">
        <w:rPr>
          <w:lang w:val="en-US" w:eastAsia="nl-NL"/>
        </w:rPr>
        <w:t xml:space="preserve"> on the days worked from home but a lower concentration while working at the office,</w:t>
      </w:r>
      <w:r w:rsidR="00F6188E">
        <w:rPr>
          <w:lang w:val="en-US" w:eastAsia="nl-NL"/>
        </w:rPr>
        <w:t xml:space="preserve"> as Biron and Van Veldhoven (2016) indicated, </w:t>
      </w:r>
      <w:r w:rsidR="003E6396" w:rsidRPr="003E6396">
        <w:rPr>
          <w:lang w:val="en-US" w:eastAsia="nl-NL"/>
        </w:rPr>
        <w:t xml:space="preserve"> their overall concentration might be equal</w:t>
      </w:r>
      <w:r w:rsidR="006946F3">
        <w:rPr>
          <w:lang w:val="en-US" w:eastAsia="nl-NL"/>
        </w:rPr>
        <w:t xml:space="preserve">. </w:t>
      </w:r>
      <w:r w:rsidR="003B730C">
        <w:rPr>
          <w:lang w:val="en-US" w:eastAsia="nl-NL"/>
        </w:rPr>
        <w:t>Furthermore, l</w:t>
      </w:r>
      <w:r w:rsidR="006946F3">
        <w:rPr>
          <w:lang w:val="en-US" w:eastAsia="nl-NL"/>
        </w:rPr>
        <w:t xml:space="preserve">ess </w:t>
      </w:r>
      <w:r w:rsidR="003E6396" w:rsidRPr="003E6396">
        <w:rPr>
          <w:lang w:val="en-US" w:eastAsia="nl-NL"/>
        </w:rPr>
        <w:t xml:space="preserve">intensive </w:t>
      </w:r>
      <w:r w:rsidR="003E6396" w:rsidRPr="00901BBD">
        <w:rPr>
          <w:lang w:val="en-US" w:eastAsia="nl-NL"/>
        </w:rPr>
        <w:t>homeworkers tend to prefer integrating work and home roles, which negatively influences their concentration</w:t>
      </w:r>
      <w:r w:rsidR="006946F3" w:rsidRPr="00901BBD">
        <w:rPr>
          <w:lang w:val="en-US" w:eastAsia="nl-NL"/>
        </w:rPr>
        <w:t xml:space="preserve">. </w:t>
      </w:r>
      <w:r w:rsidR="00DF0726" w:rsidRPr="00901BBD">
        <w:rPr>
          <w:lang w:val="en-US" w:eastAsia="nl-NL"/>
        </w:rPr>
        <w:t>S</w:t>
      </w:r>
      <w:r w:rsidR="001859A2" w:rsidRPr="00901BBD">
        <w:rPr>
          <w:lang w:val="en-US" w:eastAsia="nl-NL"/>
        </w:rPr>
        <w:t xml:space="preserve">everal home-related factors might negatively impact homeworkers’ concentration, </w:t>
      </w:r>
      <w:r w:rsidR="00BE24A9" w:rsidRPr="00901BBD">
        <w:rPr>
          <w:lang w:val="en-US" w:eastAsia="nl-NL"/>
        </w:rPr>
        <w:t xml:space="preserve">such as increased family interference with work activities (Golden et al., 2006), </w:t>
      </w:r>
      <w:r w:rsidR="00CE792B" w:rsidRPr="00901BBD">
        <w:rPr>
          <w:lang w:val="en-US" w:eastAsia="nl-NL"/>
        </w:rPr>
        <w:t xml:space="preserve">and therefore </w:t>
      </w:r>
      <w:r w:rsidR="001859A2" w:rsidRPr="00901BBD">
        <w:rPr>
          <w:lang w:val="en-US" w:eastAsia="nl-NL"/>
        </w:rPr>
        <w:t xml:space="preserve">compensating </w:t>
      </w:r>
      <w:r w:rsidR="009C209B" w:rsidRPr="00901BBD">
        <w:rPr>
          <w:lang w:val="en-US" w:eastAsia="nl-NL"/>
        </w:rPr>
        <w:t>the</w:t>
      </w:r>
      <w:r w:rsidR="001859A2" w:rsidRPr="00901BBD">
        <w:rPr>
          <w:lang w:val="en-US" w:eastAsia="nl-NL"/>
        </w:rPr>
        <w:t xml:space="preserve"> benefits on homeworker</w:t>
      </w:r>
      <w:r w:rsidR="00C02919" w:rsidRPr="00901BBD">
        <w:rPr>
          <w:lang w:val="en-US" w:eastAsia="nl-NL"/>
        </w:rPr>
        <w:t>s’</w:t>
      </w:r>
      <w:r w:rsidR="001859A2" w:rsidRPr="00901BBD">
        <w:rPr>
          <w:lang w:val="en-US" w:eastAsia="nl-NL"/>
        </w:rPr>
        <w:t xml:space="preserve"> overall functioning</w:t>
      </w:r>
      <w:r w:rsidR="007A1D95" w:rsidRPr="00901BBD">
        <w:rPr>
          <w:lang w:val="en-US" w:eastAsia="nl-NL"/>
        </w:rPr>
        <w:t xml:space="preserve"> (Biron &amp; Van Veldhoven, 2016; Fonner &amp; Stache, 2012)</w:t>
      </w:r>
      <w:r w:rsidR="001859A2" w:rsidRPr="00901BBD">
        <w:rPr>
          <w:lang w:val="en-US" w:eastAsia="nl-NL"/>
        </w:rPr>
        <w:t>.</w:t>
      </w:r>
      <w:r w:rsidR="001C38B6" w:rsidRPr="00901BBD">
        <w:rPr>
          <w:lang w:val="en-US" w:eastAsia="nl-NL"/>
        </w:rPr>
        <w:t xml:space="preserve"> </w:t>
      </w:r>
    </w:p>
    <w:p w14:paraId="0B8A7A24" w14:textId="05E769A0" w:rsidR="001859A2" w:rsidRPr="00C312CB" w:rsidRDefault="00BC3C0D" w:rsidP="001859A2">
      <w:pPr>
        <w:rPr>
          <w:lang w:val="en-US" w:eastAsia="nl-NL"/>
        </w:rPr>
      </w:pPr>
      <w:r>
        <w:rPr>
          <w:lang w:val="en-US" w:eastAsia="nl-NL"/>
        </w:rPr>
        <w:t>W</w:t>
      </w:r>
      <w:r w:rsidR="0008389B" w:rsidRPr="0008389B">
        <w:rPr>
          <w:lang w:val="en-US" w:eastAsia="nl-NL"/>
        </w:rPr>
        <w:t>e</w:t>
      </w:r>
      <w:r>
        <w:rPr>
          <w:lang w:val="en-US" w:eastAsia="nl-NL"/>
        </w:rPr>
        <w:t xml:space="preserve"> also</w:t>
      </w:r>
      <w:r w:rsidR="0008389B" w:rsidRPr="0008389B">
        <w:rPr>
          <w:lang w:val="en-US" w:eastAsia="nl-NL"/>
        </w:rPr>
        <w:t xml:space="preserve"> found no support for </w:t>
      </w:r>
      <w:r w:rsidR="0008389B" w:rsidRPr="0008389B">
        <w:rPr>
          <w:i/>
          <w:iCs/>
          <w:lang w:val="en-US" w:eastAsia="nl-NL"/>
        </w:rPr>
        <w:t>Hypothesis 2</w:t>
      </w:r>
      <w:r w:rsidR="0008389B" w:rsidRPr="0008389B">
        <w:rPr>
          <w:lang w:val="en-US" w:eastAsia="nl-NL"/>
        </w:rPr>
        <w:t xml:space="preserve">, even though we assumed that </w:t>
      </w:r>
      <w:r w:rsidR="0008389B">
        <w:rPr>
          <w:lang w:val="en-US" w:eastAsia="nl-NL"/>
        </w:rPr>
        <w:t>the</w:t>
      </w:r>
      <w:r w:rsidR="0008389B" w:rsidRPr="0008389B">
        <w:rPr>
          <w:lang w:val="en-US" w:eastAsia="nl-NL"/>
        </w:rPr>
        <w:t xml:space="preserve"> need </w:t>
      </w:r>
      <w:r w:rsidR="0008389B">
        <w:rPr>
          <w:lang w:val="en-US" w:eastAsia="nl-NL"/>
        </w:rPr>
        <w:t xml:space="preserve">for relatedness </w:t>
      </w:r>
      <w:r w:rsidR="0008389B" w:rsidRPr="0008389B">
        <w:rPr>
          <w:lang w:val="en-US" w:eastAsia="nl-NL"/>
        </w:rPr>
        <w:t xml:space="preserve">would be less satisfied </w:t>
      </w:r>
      <w:r w:rsidR="00630175">
        <w:rPr>
          <w:lang w:val="en-US" w:eastAsia="nl-NL"/>
        </w:rPr>
        <w:t>due to an increase in homeworking intensity</w:t>
      </w:r>
      <w:r w:rsidR="0008389B">
        <w:rPr>
          <w:lang w:val="en-US" w:eastAsia="nl-NL"/>
        </w:rPr>
        <w:t xml:space="preserve">. </w:t>
      </w:r>
      <w:r w:rsidR="001859A2" w:rsidRPr="001859A2">
        <w:rPr>
          <w:lang w:val="en-US" w:eastAsia="nl-NL"/>
        </w:rPr>
        <w:t xml:space="preserve">As we mentioned above, </w:t>
      </w:r>
      <w:r w:rsidR="00F21DD7">
        <w:rPr>
          <w:lang w:val="en-US" w:eastAsia="nl-NL"/>
        </w:rPr>
        <w:t>the difference in</w:t>
      </w:r>
      <w:r w:rsidR="001859A2" w:rsidRPr="001859A2">
        <w:rPr>
          <w:lang w:val="en-US" w:eastAsia="nl-NL"/>
        </w:rPr>
        <w:t xml:space="preserve"> homeworking </w:t>
      </w:r>
      <w:r w:rsidR="00382A99">
        <w:rPr>
          <w:lang w:val="en-US" w:eastAsia="nl-NL"/>
        </w:rPr>
        <w:t xml:space="preserve">intensity </w:t>
      </w:r>
      <w:r w:rsidR="001859A2" w:rsidRPr="001859A2">
        <w:rPr>
          <w:lang w:val="en-US" w:eastAsia="nl-NL"/>
        </w:rPr>
        <w:t xml:space="preserve">between the first and second period </w:t>
      </w:r>
      <w:r w:rsidR="00F21DD7">
        <w:rPr>
          <w:lang w:val="en-US" w:eastAsia="nl-NL"/>
        </w:rPr>
        <w:t>has remained unchanged for most employees</w:t>
      </w:r>
      <w:r w:rsidR="001859A2" w:rsidRPr="001859A2">
        <w:rPr>
          <w:lang w:val="en-US" w:eastAsia="nl-NL"/>
        </w:rPr>
        <w:t xml:space="preserve">, </w:t>
      </w:r>
      <w:r w:rsidR="00290721">
        <w:rPr>
          <w:lang w:val="en-US" w:eastAsia="nl-NL"/>
        </w:rPr>
        <w:t>and most employees only worked 1 day a week from home in the second period</w:t>
      </w:r>
      <w:r w:rsidR="001859A2" w:rsidRPr="001859A2">
        <w:rPr>
          <w:lang w:val="en-US" w:eastAsia="nl-NL"/>
        </w:rPr>
        <w:t>. The latter might suggest that the (negative) impact of an increase in the amount of homeworking is limited</w:t>
      </w:r>
      <w:r w:rsidR="00382A99">
        <w:rPr>
          <w:lang w:val="en-US" w:eastAsia="nl-NL"/>
        </w:rPr>
        <w:t xml:space="preserve"> on the satisfaction of this need</w:t>
      </w:r>
      <w:r w:rsidR="001859A2" w:rsidRPr="001859A2">
        <w:rPr>
          <w:lang w:val="en-US" w:eastAsia="nl-NL"/>
        </w:rPr>
        <w:t xml:space="preserve">. Bailey and Kurland (2002) already indicated that the effect of social isolation was insignificant when homeworking is less frequent. Findings from the study from Golden et al. (2006) indicated that homeworking is negatively related </w:t>
      </w:r>
      <w:r w:rsidR="009716A9">
        <w:rPr>
          <w:lang w:val="en-US" w:eastAsia="nl-NL"/>
        </w:rPr>
        <w:t>to</w:t>
      </w:r>
      <w:r w:rsidR="001859A2" w:rsidRPr="001859A2">
        <w:rPr>
          <w:lang w:val="en-US" w:eastAsia="nl-NL"/>
        </w:rPr>
        <w:t xml:space="preserve"> work-</w:t>
      </w:r>
      <w:r w:rsidR="00E9509E">
        <w:rPr>
          <w:lang w:val="en-US" w:eastAsia="nl-NL"/>
        </w:rPr>
        <w:t>to-</w:t>
      </w:r>
      <w:r w:rsidR="001859A2" w:rsidRPr="001859A2">
        <w:rPr>
          <w:lang w:val="en-US" w:eastAsia="nl-NL"/>
        </w:rPr>
        <w:t>family conflict, because homeworkers tend to spend more time with their family members. This might compensate the negative effect of homeworking on the relationship with their colleagues and therefore their satisfaction of this need. Furthermore</w:t>
      </w:r>
      <w:r w:rsidR="001859A2" w:rsidRPr="00C312CB">
        <w:rPr>
          <w:lang w:val="en-US" w:eastAsia="nl-NL"/>
        </w:rPr>
        <w:t>, homeworkers who feel more socially isolated tend to take actions to overcome those feelings,</w:t>
      </w:r>
      <w:r w:rsidR="002273B7">
        <w:rPr>
          <w:lang w:val="en-US" w:eastAsia="nl-NL"/>
        </w:rPr>
        <w:t xml:space="preserve"> </w:t>
      </w:r>
      <w:r w:rsidR="002273B7" w:rsidRPr="003C0A47">
        <w:rPr>
          <w:lang w:val="en-US" w:eastAsia="nl-NL"/>
        </w:rPr>
        <w:t>such as having more conversations with colleagues,</w:t>
      </w:r>
      <w:r w:rsidR="001859A2" w:rsidRPr="003C0A47">
        <w:rPr>
          <w:lang w:val="en-US" w:eastAsia="nl-NL"/>
        </w:rPr>
        <w:t xml:space="preserve"> </w:t>
      </w:r>
      <w:r w:rsidRPr="003C0A47">
        <w:rPr>
          <w:lang w:val="en-US" w:eastAsia="nl-NL"/>
        </w:rPr>
        <w:t>which</w:t>
      </w:r>
      <w:r w:rsidRPr="00C312CB">
        <w:rPr>
          <w:lang w:val="en-US" w:eastAsia="nl-NL"/>
        </w:rPr>
        <w:t xml:space="preserve"> is confirmed in the qualitative research of Lal and Dwivedi (2009)</w:t>
      </w:r>
      <w:r w:rsidR="001859A2" w:rsidRPr="00C312CB">
        <w:rPr>
          <w:lang w:val="en-US" w:eastAsia="nl-NL"/>
        </w:rPr>
        <w:t xml:space="preserve">. </w:t>
      </w:r>
      <w:r w:rsidR="00C872BA" w:rsidRPr="00C872BA">
        <w:rPr>
          <w:lang w:val="en-US" w:eastAsia="nl-NL"/>
        </w:rPr>
        <w:t>Duxbury and Neufeld (1999) indicated in their study that part-time teleworking has no significant impact on communications between homeworkers and their managers or colleagues. As most of our respondents only worked a limited amount of time from home, their communication with others might have hardly decreased.</w:t>
      </w:r>
    </w:p>
    <w:p w14:paraId="3DF44074" w14:textId="5479E9B9" w:rsidR="00C872BA" w:rsidRDefault="001859A2" w:rsidP="001859A2">
      <w:pPr>
        <w:rPr>
          <w:lang w:val="en-US" w:eastAsia="nl-NL"/>
        </w:rPr>
      </w:pPr>
      <w:r w:rsidRPr="001859A2">
        <w:rPr>
          <w:lang w:val="en-US" w:eastAsia="nl-NL"/>
        </w:rPr>
        <w:t xml:space="preserve">Our third and fourth hypotheses proposed that the relationship between increased homeworking </w:t>
      </w:r>
      <w:r w:rsidR="00E66D93">
        <w:rPr>
          <w:lang w:val="en-US" w:eastAsia="nl-NL"/>
        </w:rPr>
        <w:t xml:space="preserve">intensity </w:t>
      </w:r>
      <w:r w:rsidRPr="001859A2">
        <w:rPr>
          <w:lang w:val="en-US" w:eastAsia="nl-NL"/>
        </w:rPr>
        <w:t>and increased performance would be mediated by both concentration and the satisfaction of the need for relatedness. Since our independent variable, difference in homeworking</w:t>
      </w:r>
      <w:r w:rsidR="00630175">
        <w:rPr>
          <w:lang w:val="en-US" w:eastAsia="nl-NL"/>
        </w:rPr>
        <w:t xml:space="preserve"> intensity</w:t>
      </w:r>
      <w:r w:rsidRPr="001859A2">
        <w:rPr>
          <w:lang w:val="en-US" w:eastAsia="nl-NL"/>
        </w:rPr>
        <w:t>, ha</w:t>
      </w:r>
      <w:r w:rsidR="00E66D93">
        <w:rPr>
          <w:lang w:val="en-US" w:eastAsia="nl-NL"/>
        </w:rPr>
        <w:t>s</w:t>
      </w:r>
      <w:r w:rsidRPr="001859A2">
        <w:rPr>
          <w:lang w:val="en-US" w:eastAsia="nl-NL"/>
        </w:rPr>
        <w:t xml:space="preserve"> no significant impact on both mediators, we found no supporting evidence for these hypotheses. </w:t>
      </w:r>
      <w:r w:rsidR="007D3892">
        <w:rPr>
          <w:lang w:val="en-US" w:eastAsia="nl-NL"/>
        </w:rPr>
        <w:t>E</w:t>
      </w:r>
      <w:r w:rsidRPr="001859A2">
        <w:rPr>
          <w:lang w:val="en-US" w:eastAsia="nl-NL"/>
        </w:rPr>
        <w:t>mployee</w:t>
      </w:r>
      <w:r w:rsidR="007D3892">
        <w:rPr>
          <w:lang w:val="en-US" w:eastAsia="nl-NL"/>
        </w:rPr>
        <w:t>s’</w:t>
      </w:r>
      <w:r w:rsidRPr="001859A2">
        <w:rPr>
          <w:lang w:val="en-US" w:eastAsia="nl-NL"/>
        </w:rPr>
        <w:t xml:space="preserve"> concentration in the second </w:t>
      </w:r>
      <w:r w:rsidR="00493D39">
        <w:rPr>
          <w:lang w:val="en-US" w:eastAsia="nl-NL"/>
        </w:rPr>
        <w:t>period</w:t>
      </w:r>
      <w:r w:rsidRPr="001859A2">
        <w:rPr>
          <w:lang w:val="en-US" w:eastAsia="nl-NL"/>
        </w:rPr>
        <w:t xml:space="preserve"> did lead to a significant increase in performance between both periods. This indicates the importance of employees’ ability to concentrate on their tasks in order to perform better while working from home, even though working from home does not automatically lead to </w:t>
      </w:r>
      <w:r w:rsidR="004F5C50">
        <w:rPr>
          <w:lang w:val="en-US" w:eastAsia="nl-NL"/>
        </w:rPr>
        <w:t>better</w:t>
      </w:r>
      <w:r w:rsidRPr="001859A2">
        <w:rPr>
          <w:lang w:val="en-US" w:eastAsia="nl-NL"/>
        </w:rPr>
        <w:t xml:space="preserve"> concentration. It is noteworthy that the satisfaction of the need for relatedness has no significant impact on the difference in performance, as we suggested in the fourth hypothesis. Employees who feel </w:t>
      </w:r>
      <w:r w:rsidRPr="001859A2">
        <w:rPr>
          <w:lang w:val="en-US" w:eastAsia="nl-NL"/>
        </w:rPr>
        <w:lastRenderedPageBreak/>
        <w:t xml:space="preserve">like they are </w:t>
      </w:r>
      <w:r w:rsidR="00493D39" w:rsidRPr="001859A2">
        <w:rPr>
          <w:lang w:val="en-US" w:eastAsia="nl-NL"/>
        </w:rPr>
        <w:t>missing</w:t>
      </w:r>
      <w:r w:rsidR="00493D39">
        <w:rPr>
          <w:lang w:val="en-US" w:eastAsia="nl-NL"/>
        </w:rPr>
        <w:t xml:space="preserve"> </w:t>
      </w:r>
      <w:r w:rsidRPr="001859A2">
        <w:rPr>
          <w:lang w:val="en-US" w:eastAsia="nl-NL"/>
        </w:rPr>
        <w:t>important conversations or social support for example, might provoke actions to reduce these negative effects. For example, they attempt to build smaller networks with colleagues to engage in conversations about work-related matters such as gossip or changes in the organization</w:t>
      </w:r>
      <w:r w:rsidR="002B591C">
        <w:rPr>
          <w:lang w:val="en-US" w:eastAsia="nl-NL"/>
        </w:rPr>
        <w:t xml:space="preserve"> (</w:t>
      </w:r>
      <w:r w:rsidR="002B591C" w:rsidRPr="002B591C">
        <w:rPr>
          <w:lang w:val="en-US" w:eastAsia="nl-NL"/>
        </w:rPr>
        <w:t>Lal &amp; Dwivedi, 2009</w:t>
      </w:r>
      <w:r w:rsidR="002B591C">
        <w:rPr>
          <w:lang w:val="en-US" w:eastAsia="nl-NL"/>
        </w:rPr>
        <w:t>)</w:t>
      </w:r>
      <w:r w:rsidRPr="001859A2">
        <w:rPr>
          <w:lang w:val="en-US" w:eastAsia="nl-NL"/>
        </w:rPr>
        <w:t>. F</w:t>
      </w:r>
      <w:r w:rsidR="00BD3BC7">
        <w:rPr>
          <w:lang w:val="en-US" w:eastAsia="nl-NL"/>
        </w:rPr>
        <w:t>inally,</w:t>
      </w:r>
      <w:r w:rsidRPr="001859A2">
        <w:rPr>
          <w:lang w:val="en-US" w:eastAsia="nl-NL"/>
        </w:rPr>
        <w:t xml:space="preserve"> </w:t>
      </w:r>
      <w:r w:rsidR="00B16CA0">
        <w:rPr>
          <w:lang w:val="en-US" w:eastAsia="nl-NL"/>
        </w:rPr>
        <w:t>homeworkers</w:t>
      </w:r>
      <w:r w:rsidRPr="001859A2">
        <w:rPr>
          <w:lang w:val="en-US" w:eastAsia="nl-NL"/>
        </w:rPr>
        <w:t xml:space="preserve"> tend to compensate their absence during the days working in the office</w:t>
      </w:r>
      <w:r w:rsidR="00BD3BC7">
        <w:rPr>
          <w:lang w:val="en-US" w:eastAsia="nl-NL"/>
        </w:rPr>
        <w:t xml:space="preserve">. </w:t>
      </w:r>
    </w:p>
    <w:p w14:paraId="703370B9" w14:textId="75B1F043" w:rsidR="001859A2" w:rsidRPr="001859A2" w:rsidRDefault="00A23765" w:rsidP="001859A2">
      <w:pPr>
        <w:rPr>
          <w:lang w:val="en-US" w:eastAsia="nl-NL"/>
        </w:rPr>
      </w:pPr>
      <w:r>
        <w:rPr>
          <w:lang w:val="en-US" w:eastAsia="nl-NL"/>
        </w:rPr>
        <w:t>Additionally,</w:t>
      </w:r>
      <w:r w:rsidR="001859A2" w:rsidRPr="001859A2">
        <w:rPr>
          <w:lang w:val="en-US" w:eastAsia="nl-NL"/>
        </w:rPr>
        <w:t xml:space="preserve"> an increase in </w:t>
      </w:r>
      <w:r w:rsidR="00F21DD7">
        <w:rPr>
          <w:lang w:val="en-US" w:eastAsia="nl-NL"/>
        </w:rPr>
        <w:t>homeworking intensity</w:t>
      </w:r>
      <w:r w:rsidR="001859A2" w:rsidRPr="001859A2">
        <w:rPr>
          <w:lang w:val="en-US" w:eastAsia="nl-NL"/>
        </w:rPr>
        <w:t xml:space="preserve"> between the first and second period did lead to </w:t>
      </w:r>
      <w:r w:rsidR="004F5C50">
        <w:rPr>
          <w:lang w:val="en-US" w:eastAsia="nl-NL"/>
        </w:rPr>
        <w:t>better</w:t>
      </w:r>
      <w:r w:rsidR="001859A2" w:rsidRPr="001859A2">
        <w:rPr>
          <w:lang w:val="en-US" w:eastAsia="nl-NL"/>
        </w:rPr>
        <w:t xml:space="preserve"> performance between both periods, meaning that </w:t>
      </w:r>
      <w:r w:rsidR="001859A2" w:rsidRPr="00EE3C69">
        <w:rPr>
          <w:i/>
          <w:iCs/>
          <w:lang w:val="en-US" w:eastAsia="nl-NL"/>
        </w:rPr>
        <w:t>Hypothesis 5</w:t>
      </w:r>
      <w:r w:rsidR="001859A2" w:rsidRPr="001859A2">
        <w:rPr>
          <w:lang w:val="en-US" w:eastAsia="nl-NL"/>
        </w:rPr>
        <w:t xml:space="preserve"> was supported.</w:t>
      </w:r>
      <w:r w:rsidR="007B670A">
        <w:rPr>
          <w:lang w:val="en-US" w:eastAsia="nl-NL"/>
        </w:rPr>
        <w:t xml:space="preserve"> </w:t>
      </w:r>
      <w:r w:rsidR="001859A2" w:rsidRPr="001859A2">
        <w:rPr>
          <w:lang w:val="en-US" w:eastAsia="nl-NL"/>
        </w:rPr>
        <w:t xml:space="preserve">Thus, an increase in the amount of homeworking does lead to an increase in homeworkers’ performance, compared to homeworkers of whom the difference between the two periods is smaller. </w:t>
      </w:r>
      <w:r w:rsidR="003E7D76">
        <w:rPr>
          <w:lang w:val="en-US" w:eastAsia="nl-NL"/>
        </w:rPr>
        <w:t xml:space="preserve">These findings </w:t>
      </w:r>
      <w:r w:rsidR="00175DE1">
        <w:rPr>
          <w:lang w:val="en-US" w:eastAsia="nl-NL"/>
        </w:rPr>
        <w:t>support the</w:t>
      </w:r>
      <w:r w:rsidR="003E7D76">
        <w:rPr>
          <w:lang w:val="en-US" w:eastAsia="nl-NL"/>
        </w:rPr>
        <w:t xml:space="preserve"> results </w:t>
      </w:r>
      <w:r w:rsidR="00175DE1">
        <w:rPr>
          <w:lang w:val="en-US" w:eastAsia="nl-NL"/>
        </w:rPr>
        <w:t>of</w:t>
      </w:r>
      <w:r w:rsidR="00B85672" w:rsidRPr="00B85672">
        <w:rPr>
          <w:lang w:val="en-US" w:eastAsia="nl-NL"/>
        </w:rPr>
        <w:t xml:space="preserve"> Vega et al</w:t>
      </w:r>
      <w:r w:rsidR="00B85672">
        <w:rPr>
          <w:lang w:val="en-US" w:eastAsia="nl-NL"/>
        </w:rPr>
        <w:t>. (2015)</w:t>
      </w:r>
      <w:r w:rsidR="003E7D76">
        <w:rPr>
          <w:lang w:val="en-US" w:eastAsia="nl-NL"/>
        </w:rPr>
        <w:t>,</w:t>
      </w:r>
      <w:r w:rsidR="00B85672">
        <w:rPr>
          <w:lang w:val="en-US" w:eastAsia="nl-NL"/>
        </w:rPr>
        <w:t xml:space="preserve"> who indicated that homeworkers reported higher performance levels on the days working from home, compared to those working at the office. </w:t>
      </w:r>
      <w:r w:rsidR="00E7755D" w:rsidRPr="00E7755D">
        <w:rPr>
          <w:lang w:val="en-US" w:eastAsia="nl-NL"/>
        </w:rPr>
        <w:t xml:space="preserve">Employees who prefer working from home now have the voluntary choice to do so. Therefore, they are more likely to be motivated to perform and feel more pressure in order to maintain the level of trust their organizations and/or supervisors gave them (Hill et al., 2003; Richardson &amp; McKenna, 2014). </w:t>
      </w:r>
      <w:r w:rsidR="00B85672">
        <w:rPr>
          <w:lang w:val="en-US" w:eastAsia="nl-NL"/>
        </w:rPr>
        <w:t xml:space="preserve">However, </w:t>
      </w:r>
      <w:r w:rsidR="003E7D76">
        <w:rPr>
          <w:lang w:val="en-US" w:eastAsia="nl-NL"/>
        </w:rPr>
        <w:t>Kossek et al. (2006)</w:t>
      </w:r>
      <w:r w:rsidR="00901BBD">
        <w:rPr>
          <w:lang w:val="en-US" w:eastAsia="nl-NL"/>
        </w:rPr>
        <w:t xml:space="preserve"> </w:t>
      </w:r>
      <w:r w:rsidR="003E7D76">
        <w:rPr>
          <w:lang w:val="en-US" w:eastAsia="nl-NL"/>
        </w:rPr>
        <w:t xml:space="preserve">found no evidence that the extent of teleworking </w:t>
      </w:r>
      <w:r w:rsidR="00B85672">
        <w:rPr>
          <w:lang w:val="en-US" w:eastAsia="nl-NL"/>
        </w:rPr>
        <w:t xml:space="preserve">was </w:t>
      </w:r>
      <w:r w:rsidR="008E77AA">
        <w:rPr>
          <w:lang w:val="en-US" w:eastAsia="nl-NL"/>
        </w:rPr>
        <w:t xml:space="preserve">positively </w:t>
      </w:r>
      <w:r w:rsidR="00B85672">
        <w:rPr>
          <w:lang w:val="en-US" w:eastAsia="nl-NL"/>
        </w:rPr>
        <w:t xml:space="preserve">related </w:t>
      </w:r>
      <w:r w:rsidR="003612B7">
        <w:rPr>
          <w:lang w:val="en-US" w:eastAsia="nl-NL"/>
        </w:rPr>
        <w:t>to</w:t>
      </w:r>
      <w:r w:rsidR="003E7D76">
        <w:rPr>
          <w:lang w:val="en-US" w:eastAsia="nl-NL"/>
        </w:rPr>
        <w:t xml:space="preserve"> performance. </w:t>
      </w:r>
      <w:r w:rsidR="001859A2" w:rsidRPr="001859A2">
        <w:rPr>
          <w:lang w:val="en-US" w:eastAsia="nl-NL"/>
        </w:rPr>
        <w:t>Furthermore,</w:t>
      </w:r>
      <w:r w:rsidR="00175DE1" w:rsidRPr="00175DE1">
        <w:rPr>
          <w:lang w:val="en-US"/>
        </w:rPr>
        <w:t xml:space="preserve"> </w:t>
      </w:r>
      <w:r w:rsidR="00741EEE">
        <w:rPr>
          <w:lang w:val="en-US"/>
        </w:rPr>
        <w:t xml:space="preserve">supporting evidence for </w:t>
      </w:r>
      <w:r w:rsidR="00175DE1" w:rsidRPr="00175DE1">
        <w:rPr>
          <w:lang w:val="en-US" w:eastAsia="nl-NL"/>
        </w:rPr>
        <w:t>this hypothesis should be interpreted carefully</w:t>
      </w:r>
      <w:r w:rsidR="00175DE1">
        <w:rPr>
          <w:lang w:val="en-US" w:eastAsia="nl-NL"/>
        </w:rPr>
        <w:t xml:space="preserve">, since </w:t>
      </w:r>
      <w:r w:rsidR="00175DE1" w:rsidRPr="004F5C50">
        <w:rPr>
          <w:lang w:val="en-US" w:eastAsia="nl-NL"/>
        </w:rPr>
        <w:t xml:space="preserve">the </w:t>
      </w:r>
      <w:r w:rsidR="001859A2" w:rsidRPr="004F5C50">
        <w:rPr>
          <w:lang w:val="en-US" w:eastAsia="nl-NL"/>
        </w:rPr>
        <w:t>impact</w:t>
      </w:r>
      <w:r w:rsidR="00175DE1" w:rsidRPr="004F5C50">
        <w:rPr>
          <w:lang w:val="en-US" w:eastAsia="nl-NL"/>
        </w:rPr>
        <w:t xml:space="preserve"> of increased homeworking intensity</w:t>
      </w:r>
      <w:r w:rsidR="001859A2" w:rsidRPr="004F5C50">
        <w:rPr>
          <w:lang w:val="en-US" w:eastAsia="nl-NL"/>
        </w:rPr>
        <w:t xml:space="preserve"> </w:t>
      </w:r>
      <w:r w:rsidR="00175DE1" w:rsidRPr="004F5C50">
        <w:rPr>
          <w:lang w:val="en-US" w:eastAsia="nl-NL"/>
        </w:rPr>
        <w:t xml:space="preserve">on increased performance </w:t>
      </w:r>
      <w:r w:rsidR="001859A2" w:rsidRPr="004F5C50">
        <w:rPr>
          <w:lang w:val="en-US" w:eastAsia="nl-NL"/>
        </w:rPr>
        <w:t>is relatively small (</w:t>
      </w:r>
      <w:r w:rsidR="004F5C50">
        <w:rPr>
          <w:rFonts w:cs="Arial"/>
          <w:lang w:val="en-US" w:eastAsia="nl-NL"/>
        </w:rPr>
        <w:t>β</w:t>
      </w:r>
      <w:r w:rsidR="004F5C50">
        <w:rPr>
          <w:lang w:val="en-US" w:eastAsia="nl-NL"/>
        </w:rPr>
        <w:t xml:space="preserve">= </w:t>
      </w:r>
      <w:r w:rsidR="004F5C50" w:rsidRPr="004F5C50">
        <w:rPr>
          <w:lang w:val="en-US" w:eastAsia="nl-NL"/>
        </w:rPr>
        <w:t>0.050</w:t>
      </w:r>
      <w:r w:rsidR="001859A2" w:rsidRPr="004F5C50">
        <w:rPr>
          <w:lang w:val="en-US" w:eastAsia="nl-NL"/>
        </w:rPr>
        <w:t>)</w:t>
      </w:r>
      <w:r w:rsidR="00806A70">
        <w:rPr>
          <w:lang w:val="en-US" w:eastAsia="nl-NL"/>
        </w:rPr>
        <w:t>, compared to the other significant effects on increased performance</w:t>
      </w:r>
      <w:r w:rsidR="001859A2" w:rsidRPr="004F5C50">
        <w:rPr>
          <w:lang w:val="en-US" w:eastAsia="nl-NL"/>
        </w:rPr>
        <w:t>.</w:t>
      </w:r>
      <w:r w:rsidR="001859A2" w:rsidRPr="001859A2">
        <w:rPr>
          <w:lang w:val="en-US" w:eastAsia="nl-NL"/>
        </w:rPr>
        <w:t xml:space="preserve"> </w:t>
      </w:r>
      <w:r w:rsidR="00175DE1">
        <w:rPr>
          <w:lang w:val="en-US" w:eastAsia="nl-NL"/>
        </w:rPr>
        <w:t xml:space="preserve">Since our survey is about a baseline measurement, homeworkers’ performance improvements might be limited, </w:t>
      </w:r>
      <w:r w:rsidR="00175DE1" w:rsidRPr="00175DE1">
        <w:rPr>
          <w:lang w:val="en-US" w:eastAsia="nl-NL"/>
        </w:rPr>
        <w:t xml:space="preserve">because they had little or no experience </w:t>
      </w:r>
      <w:r w:rsidR="009B7624">
        <w:rPr>
          <w:lang w:val="en-US" w:eastAsia="nl-NL"/>
        </w:rPr>
        <w:t xml:space="preserve">with </w:t>
      </w:r>
      <w:r w:rsidR="00175DE1" w:rsidRPr="00175DE1">
        <w:rPr>
          <w:lang w:val="en-US" w:eastAsia="nl-NL"/>
        </w:rPr>
        <w:t>working from home</w:t>
      </w:r>
      <w:r w:rsidR="00175DE1">
        <w:rPr>
          <w:lang w:val="en-US" w:eastAsia="nl-NL"/>
        </w:rPr>
        <w:t>. The latter might explain the fact that we only found a small</w:t>
      </w:r>
      <w:r w:rsidR="00806A70">
        <w:rPr>
          <w:lang w:val="en-US" w:eastAsia="nl-NL"/>
        </w:rPr>
        <w:t>er</w:t>
      </w:r>
      <w:r w:rsidR="00175DE1">
        <w:rPr>
          <w:lang w:val="en-US" w:eastAsia="nl-NL"/>
        </w:rPr>
        <w:t xml:space="preserve"> effect.</w:t>
      </w:r>
      <w:r w:rsidR="002A3B34">
        <w:rPr>
          <w:lang w:val="en-US" w:eastAsia="nl-NL"/>
        </w:rPr>
        <w:t xml:space="preserve"> </w:t>
      </w:r>
    </w:p>
    <w:p w14:paraId="47E6F370" w14:textId="0ECC2D0C" w:rsidR="000748E9" w:rsidRPr="001859A2" w:rsidRDefault="001859A2" w:rsidP="00B10D39">
      <w:pPr>
        <w:rPr>
          <w:lang w:val="en-US" w:eastAsia="nl-NL"/>
        </w:rPr>
      </w:pPr>
      <w:r w:rsidRPr="001859A2">
        <w:rPr>
          <w:lang w:val="en-US" w:eastAsia="nl-NL"/>
        </w:rPr>
        <w:t xml:space="preserve">Finally, we proposed that the relationship between increased homeworking </w:t>
      </w:r>
      <w:r w:rsidR="006F19C4">
        <w:rPr>
          <w:lang w:val="en-US" w:eastAsia="nl-NL"/>
        </w:rPr>
        <w:t xml:space="preserve">intensity </w:t>
      </w:r>
      <w:r w:rsidRPr="001859A2">
        <w:rPr>
          <w:lang w:val="en-US" w:eastAsia="nl-NL"/>
        </w:rPr>
        <w:t xml:space="preserve">and increased performance would be moderated by employees’ experience in their job. Contrary to our expectations, we found no support for this hypothesis. Homeworkers’ </w:t>
      </w:r>
      <w:r w:rsidR="00CE08CC">
        <w:rPr>
          <w:lang w:val="en-US" w:eastAsia="nl-NL"/>
        </w:rPr>
        <w:t xml:space="preserve">increase in </w:t>
      </w:r>
      <w:r w:rsidRPr="001859A2">
        <w:rPr>
          <w:lang w:val="en-US" w:eastAsia="nl-NL"/>
        </w:rPr>
        <w:t>performance is not significantly influenced by their job experience and there is no interaction effect between job experience and difference in homeworking intensity. As mentioned earlier, managers</w:t>
      </w:r>
      <w:r w:rsidR="004C5027">
        <w:rPr>
          <w:lang w:val="en-US" w:eastAsia="nl-NL"/>
        </w:rPr>
        <w:t>’</w:t>
      </w:r>
      <w:r w:rsidRPr="001859A2">
        <w:rPr>
          <w:lang w:val="en-US" w:eastAsia="nl-NL"/>
        </w:rPr>
        <w:t xml:space="preserve"> biggest concern is their reduced control over their employees while working from home. The </w:t>
      </w:r>
      <w:r w:rsidR="00CE08CC">
        <w:rPr>
          <w:lang w:val="en-US" w:eastAsia="nl-NL"/>
        </w:rPr>
        <w:t>fact that the difference in homeworking intensity was limited in our study</w:t>
      </w:r>
      <w:r w:rsidRPr="001859A2">
        <w:rPr>
          <w:lang w:val="en-US" w:eastAsia="nl-NL"/>
        </w:rPr>
        <w:t xml:space="preserve"> might imply that </w:t>
      </w:r>
      <w:r w:rsidR="00DA581F" w:rsidRPr="00901BBD">
        <w:rPr>
          <w:lang w:val="en-US" w:eastAsia="nl-NL"/>
        </w:rPr>
        <w:t xml:space="preserve">homeworkers’ </w:t>
      </w:r>
      <w:r w:rsidRPr="00901BBD">
        <w:rPr>
          <w:lang w:val="en-US" w:eastAsia="nl-NL"/>
        </w:rPr>
        <w:t xml:space="preserve">managers are able to </w:t>
      </w:r>
      <w:r w:rsidR="005A4786" w:rsidRPr="00901BBD">
        <w:rPr>
          <w:lang w:val="en-US" w:eastAsia="nl-NL"/>
        </w:rPr>
        <w:t>supervise</w:t>
      </w:r>
      <w:r w:rsidRPr="00901BBD">
        <w:rPr>
          <w:lang w:val="en-US" w:eastAsia="nl-NL"/>
        </w:rPr>
        <w:t xml:space="preserve"> </w:t>
      </w:r>
      <w:r w:rsidR="00355CB2" w:rsidRPr="00901BBD">
        <w:rPr>
          <w:lang w:val="en-US" w:eastAsia="nl-NL"/>
        </w:rPr>
        <w:t>homeworkers</w:t>
      </w:r>
      <w:r w:rsidRPr="00901BBD">
        <w:rPr>
          <w:lang w:val="en-US" w:eastAsia="nl-NL"/>
        </w:rPr>
        <w:t xml:space="preserve"> during the days </w:t>
      </w:r>
      <w:r w:rsidR="005A4786" w:rsidRPr="00901BBD">
        <w:rPr>
          <w:lang w:val="en-US" w:eastAsia="nl-NL"/>
        </w:rPr>
        <w:t xml:space="preserve">they </w:t>
      </w:r>
      <w:r w:rsidRPr="00901BBD">
        <w:rPr>
          <w:lang w:val="en-US" w:eastAsia="nl-NL"/>
        </w:rPr>
        <w:t>work</w:t>
      </w:r>
      <w:r w:rsidR="005A4786" w:rsidRPr="00901BBD">
        <w:rPr>
          <w:lang w:val="en-US" w:eastAsia="nl-NL"/>
        </w:rPr>
        <w:t xml:space="preserve"> </w:t>
      </w:r>
      <w:r w:rsidR="00B60116" w:rsidRPr="00901BBD">
        <w:rPr>
          <w:lang w:val="en-US" w:eastAsia="nl-NL"/>
        </w:rPr>
        <w:t>at</w:t>
      </w:r>
      <w:r w:rsidRPr="00901BBD">
        <w:rPr>
          <w:lang w:val="en-US" w:eastAsia="nl-NL"/>
        </w:rPr>
        <w:t xml:space="preserve"> the office. </w:t>
      </w:r>
      <w:r w:rsidR="002D4732" w:rsidRPr="00901BBD">
        <w:rPr>
          <w:lang w:val="en-US" w:eastAsia="nl-NL"/>
        </w:rPr>
        <w:t>Homeworkers are also able to ask feedback or help from their colleagues during these days</w:t>
      </w:r>
      <w:r w:rsidRPr="00901BBD">
        <w:rPr>
          <w:lang w:val="en-US" w:eastAsia="nl-NL"/>
        </w:rPr>
        <w:t xml:space="preserve">. </w:t>
      </w:r>
      <w:r w:rsidR="00543F29" w:rsidRPr="00901BBD">
        <w:rPr>
          <w:lang w:val="en-US" w:eastAsia="nl-NL"/>
        </w:rPr>
        <w:t xml:space="preserve">Communication patterns </w:t>
      </w:r>
      <w:r w:rsidR="00901BBD" w:rsidRPr="00901BBD">
        <w:rPr>
          <w:lang w:val="en-US" w:eastAsia="nl-NL"/>
        </w:rPr>
        <w:t xml:space="preserve">might </w:t>
      </w:r>
      <w:r w:rsidR="00543F29" w:rsidRPr="00901BBD">
        <w:rPr>
          <w:lang w:val="en-US" w:eastAsia="nl-NL"/>
        </w:rPr>
        <w:t>remain unchanged when employees work (part-time) from home, as the findings from Duxbury &amp; Neufeld (1999) indicated. Moreover, managers in the qualitative research of</w:t>
      </w:r>
      <w:r w:rsidRPr="00901BBD">
        <w:rPr>
          <w:lang w:val="en-US" w:eastAsia="nl-NL"/>
        </w:rPr>
        <w:t xml:space="preserve"> </w:t>
      </w:r>
      <w:r w:rsidR="00987DE1" w:rsidRPr="00901BBD">
        <w:rPr>
          <w:lang w:val="en-US" w:eastAsia="nl-NL"/>
        </w:rPr>
        <w:t xml:space="preserve">Dambrin (2004) </w:t>
      </w:r>
      <w:r w:rsidR="00543F29" w:rsidRPr="00901BBD">
        <w:rPr>
          <w:lang w:val="en-US" w:eastAsia="nl-NL"/>
        </w:rPr>
        <w:t>reported that they</w:t>
      </w:r>
      <w:r w:rsidRPr="00901BBD">
        <w:rPr>
          <w:lang w:val="en-US" w:eastAsia="nl-NL"/>
        </w:rPr>
        <w:t xml:space="preserve"> </w:t>
      </w:r>
      <w:r w:rsidR="002D4732" w:rsidRPr="00901BBD">
        <w:rPr>
          <w:lang w:val="en-US" w:eastAsia="nl-NL"/>
        </w:rPr>
        <w:t>continuously</w:t>
      </w:r>
      <w:r w:rsidR="002D4732">
        <w:rPr>
          <w:lang w:val="en-US" w:eastAsia="nl-NL"/>
        </w:rPr>
        <w:t xml:space="preserve"> </w:t>
      </w:r>
      <w:r w:rsidRPr="001859A2">
        <w:rPr>
          <w:lang w:val="en-US" w:eastAsia="nl-NL"/>
        </w:rPr>
        <w:t>take actions in order to retain much of the control over their employees, such as regularly organizing virtual meetings</w:t>
      </w:r>
      <w:r w:rsidR="00DA581F">
        <w:rPr>
          <w:lang w:val="en-US" w:eastAsia="nl-NL"/>
        </w:rPr>
        <w:t xml:space="preserve">. </w:t>
      </w:r>
      <w:r w:rsidR="00A3746A">
        <w:rPr>
          <w:lang w:val="en-US" w:eastAsia="nl-NL"/>
        </w:rPr>
        <w:t>T</w:t>
      </w:r>
      <w:r w:rsidRPr="001859A2">
        <w:rPr>
          <w:lang w:val="en-US" w:eastAsia="nl-NL"/>
        </w:rPr>
        <w:t>hese arguments</w:t>
      </w:r>
      <w:r w:rsidR="00A3746A">
        <w:rPr>
          <w:lang w:val="en-US" w:eastAsia="nl-NL"/>
        </w:rPr>
        <w:t xml:space="preserve"> might explain why we did not find supporting evidence for this hypothesis</w:t>
      </w:r>
      <w:r w:rsidRPr="001859A2">
        <w:rPr>
          <w:lang w:val="en-US" w:eastAsia="nl-NL"/>
        </w:rPr>
        <w:t>.</w:t>
      </w:r>
    </w:p>
    <w:p w14:paraId="5DE3E419" w14:textId="187EC11A" w:rsidR="000637A5" w:rsidRPr="000637A5" w:rsidRDefault="00E04289" w:rsidP="000637A5">
      <w:pPr>
        <w:pStyle w:val="Kop2"/>
        <w:rPr>
          <w:lang w:val="en-US" w:eastAsia="nl-NL"/>
        </w:rPr>
      </w:pPr>
      <w:bookmarkStart w:id="48" w:name="_Toc39498102"/>
      <w:bookmarkStart w:id="49" w:name="_Toc52530243"/>
      <w:r>
        <w:rPr>
          <w:lang w:val="en-US" w:eastAsia="nl-NL"/>
        </w:rPr>
        <w:t xml:space="preserve">Limitations </w:t>
      </w:r>
      <w:r w:rsidR="00D55528">
        <w:rPr>
          <w:lang w:val="en-US" w:eastAsia="nl-NL"/>
        </w:rPr>
        <w:t>and suggestions for further research</w:t>
      </w:r>
      <w:bookmarkEnd w:id="48"/>
      <w:bookmarkEnd w:id="49"/>
      <w:r w:rsidR="00D55528">
        <w:rPr>
          <w:lang w:val="en-US" w:eastAsia="nl-NL"/>
        </w:rPr>
        <w:t xml:space="preserve"> </w:t>
      </w:r>
    </w:p>
    <w:p w14:paraId="2C59BBC7" w14:textId="66F54302" w:rsidR="003F0B18" w:rsidRDefault="00A863E6" w:rsidP="00067FFD">
      <w:pPr>
        <w:rPr>
          <w:lang w:val="en-US" w:eastAsia="nl-NL"/>
        </w:rPr>
      </w:pPr>
      <w:r>
        <w:rPr>
          <w:lang w:val="en-US" w:eastAsia="nl-NL"/>
        </w:rPr>
        <w:t>T</w:t>
      </w:r>
      <w:r w:rsidRPr="00A863E6">
        <w:rPr>
          <w:lang w:val="en-US" w:eastAsia="nl-NL"/>
        </w:rPr>
        <w:t>here are s</w:t>
      </w:r>
      <w:r>
        <w:rPr>
          <w:lang w:val="en-US" w:eastAsia="nl-NL"/>
        </w:rPr>
        <w:t xml:space="preserve">everal </w:t>
      </w:r>
      <w:r w:rsidRPr="00A863E6">
        <w:rPr>
          <w:lang w:val="en-US" w:eastAsia="nl-NL"/>
        </w:rPr>
        <w:t>limitations to this research that are worth discussing</w:t>
      </w:r>
      <w:r w:rsidRPr="00A47EF7">
        <w:rPr>
          <w:lang w:val="en-US" w:eastAsia="nl-NL"/>
        </w:rPr>
        <w:t xml:space="preserve">. </w:t>
      </w:r>
      <w:r w:rsidR="00726BD0" w:rsidRPr="00A47EF7">
        <w:rPr>
          <w:lang w:val="en-US" w:eastAsia="nl-NL"/>
        </w:rPr>
        <w:t xml:space="preserve">First, it is important to note that </w:t>
      </w:r>
      <w:r w:rsidR="005B5009" w:rsidRPr="00A47EF7">
        <w:rPr>
          <w:lang w:val="en-US" w:eastAsia="nl-NL"/>
        </w:rPr>
        <w:t xml:space="preserve">both the correlations between the variables and </w:t>
      </w:r>
      <w:r w:rsidR="00726BD0" w:rsidRPr="00A47EF7">
        <w:rPr>
          <w:lang w:val="en-US" w:eastAsia="nl-NL"/>
        </w:rPr>
        <w:t>the</w:t>
      </w:r>
      <w:r w:rsidR="00A23CF3" w:rsidRPr="00A47EF7">
        <w:rPr>
          <w:lang w:val="en-US" w:eastAsia="nl-NL"/>
        </w:rPr>
        <w:t>ir</w:t>
      </w:r>
      <w:r w:rsidR="00726BD0" w:rsidRPr="00A47EF7">
        <w:rPr>
          <w:lang w:val="en-US" w:eastAsia="nl-NL"/>
        </w:rPr>
        <w:t xml:space="preserve"> variations are low and </w:t>
      </w:r>
      <w:r w:rsidR="005B5009" w:rsidRPr="00A47EF7">
        <w:rPr>
          <w:lang w:val="en-US" w:eastAsia="nl-NL"/>
        </w:rPr>
        <w:t>therefore,</w:t>
      </w:r>
      <w:r w:rsidR="00726BD0" w:rsidRPr="00A47EF7">
        <w:rPr>
          <w:lang w:val="en-US" w:eastAsia="nl-NL"/>
        </w:rPr>
        <w:t xml:space="preserve"> </w:t>
      </w:r>
      <w:r w:rsidR="005B5009" w:rsidRPr="00A47EF7">
        <w:rPr>
          <w:lang w:val="en-US" w:eastAsia="nl-NL"/>
        </w:rPr>
        <w:t>there</w:t>
      </w:r>
      <w:r w:rsidR="00726BD0" w:rsidRPr="00A47EF7">
        <w:rPr>
          <w:lang w:val="en-US" w:eastAsia="nl-NL"/>
        </w:rPr>
        <w:t xml:space="preserve"> is little to explain</w:t>
      </w:r>
      <w:r w:rsidR="005B5009" w:rsidRPr="00A47EF7">
        <w:rPr>
          <w:lang w:val="en-US" w:eastAsia="nl-NL"/>
        </w:rPr>
        <w:t xml:space="preserve"> in general. </w:t>
      </w:r>
      <w:r w:rsidR="00833899" w:rsidRPr="00A47EF7">
        <w:rPr>
          <w:lang w:val="en-US" w:eastAsia="nl-NL"/>
        </w:rPr>
        <w:t xml:space="preserve"> Furthermore, </w:t>
      </w:r>
      <w:r w:rsidR="000C65C3" w:rsidRPr="00A47EF7">
        <w:rPr>
          <w:lang w:val="en-US" w:eastAsia="nl-NL"/>
        </w:rPr>
        <w:t>in trying to fulfill the assumptions of OLS in the regression analyses, we faced several limitations. In the first models, both heteroskedasticity and</w:t>
      </w:r>
      <w:r w:rsidR="000C65C3" w:rsidRPr="005B5009">
        <w:rPr>
          <w:lang w:val="en-US" w:eastAsia="nl-NL"/>
        </w:rPr>
        <w:t xml:space="preserve"> several outliers were present in the residuals. In order to </w:t>
      </w:r>
      <w:r w:rsidR="00433B49" w:rsidRPr="005B5009">
        <w:rPr>
          <w:lang w:val="en-US" w:eastAsia="nl-NL"/>
        </w:rPr>
        <w:t>meet</w:t>
      </w:r>
      <w:r w:rsidR="000C65C3" w:rsidRPr="005B5009">
        <w:rPr>
          <w:lang w:val="en-US" w:eastAsia="nl-NL"/>
        </w:rPr>
        <w:t xml:space="preserve"> these assumptions, several </w:t>
      </w:r>
      <w:r w:rsidR="00857533">
        <w:rPr>
          <w:lang w:val="en-US" w:eastAsia="nl-NL"/>
        </w:rPr>
        <w:t>outliers were deleted but the assumption of normality could be fulfilled</w:t>
      </w:r>
      <w:r w:rsidR="009F6112">
        <w:rPr>
          <w:lang w:val="en-US" w:eastAsia="nl-NL"/>
        </w:rPr>
        <w:t>,</w:t>
      </w:r>
      <w:r w:rsidR="006F40D9">
        <w:rPr>
          <w:lang w:val="en-US" w:eastAsia="nl-NL"/>
        </w:rPr>
        <w:t xml:space="preserve"> according to the KS-test,</w:t>
      </w:r>
      <w:r w:rsidR="009F6112">
        <w:rPr>
          <w:lang w:val="en-US" w:eastAsia="nl-NL"/>
        </w:rPr>
        <w:t xml:space="preserve"> which</w:t>
      </w:r>
      <w:r w:rsidR="00C02436">
        <w:rPr>
          <w:lang w:val="en-US" w:eastAsia="nl-NL"/>
        </w:rPr>
        <w:t xml:space="preserve"> </w:t>
      </w:r>
      <w:r w:rsidR="00857533" w:rsidRPr="00857533">
        <w:rPr>
          <w:lang w:val="en-US" w:eastAsia="nl-NL"/>
        </w:rPr>
        <w:t>might influence the validity of the results (Studendmund &amp; Johnson, 2017)</w:t>
      </w:r>
      <w:r w:rsidR="009F6112">
        <w:rPr>
          <w:lang w:val="en-US" w:eastAsia="nl-NL"/>
        </w:rPr>
        <w:t xml:space="preserve">. </w:t>
      </w:r>
      <w:r w:rsidR="006F40D9">
        <w:rPr>
          <w:lang w:val="en-US" w:eastAsia="nl-NL"/>
        </w:rPr>
        <w:t xml:space="preserve">Taking our large sample and the histograms of the residuals into account, </w:t>
      </w:r>
      <w:r w:rsidR="006F40D9" w:rsidRPr="006F40D9">
        <w:rPr>
          <w:lang w:val="en-US" w:eastAsia="nl-NL"/>
        </w:rPr>
        <w:t>the neglection of this assumption will have little (or zero) effect on the interpretation</w:t>
      </w:r>
      <w:r w:rsidR="00F113CD">
        <w:rPr>
          <w:lang w:val="en-US" w:eastAsia="nl-NL"/>
        </w:rPr>
        <w:t xml:space="preserve"> or </w:t>
      </w:r>
      <w:r w:rsidR="008822BF">
        <w:rPr>
          <w:lang w:val="en-US" w:eastAsia="nl-NL"/>
        </w:rPr>
        <w:t>validity</w:t>
      </w:r>
      <w:r w:rsidR="006F40D9" w:rsidRPr="006F40D9">
        <w:rPr>
          <w:lang w:val="en-US" w:eastAsia="nl-NL"/>
        </w:rPr>
        <w:t xml:space="preserve"> of our results.</w:t>
      </w:r>
      <w:r w:rsidR="006F40D9">
        <w:rPr>
          <w:lang w:val="en-US" w:eastAsia="nl-NL"/>
        </w:rPr>
        <w:t xml:space="preserve"> The histograms are presented in</w:t>
      </w:r>
      <w:r w:rsidR="00857533" w:rsidRPr="00857533">
        <w:rPr>
          <w:lang w:val="en-US" w:eastAsia="nl-NL"/>
        </w:rPr>
        <w:t xml:space="preserve"> Appendix 1</w:t>
      </w:r>
      <w:r w:rsidR="006F40D9">
        <w:rPr>
          <w:lang w:val="en-US" w:eastAsia="nl-NL"/>
        </w:rPr>
        <w:t>.</w:t>
      </w:r>
      <w:bookmarkStart w:id="50" w:name="_Hlk39844706"/>
      <w:r w:rsidR="006F40D9">
        <w:rPr>
          <w:lang w:val="en-US" w:eastAsia="nl-NL"/>
        </w:rPr>
        <w:t xml:space="preserve"> </w:t>
      </w:r>
      <w:r w:rsidR="00DE777D">
        <w:rPr>
          <w:lang w:val="en-US" w:eastAsia="nl-NL"/>
        </w:rPr>
        <w:t>However, considering the low R² of the models, omitted variable bias is most likely to occur</w:t>
      </w:r>
      <w:r w:rsidR="004D2358">
        <w:rPr>
          <w:lang w:val="en-US" w:eastAsia="nl-NL"/>
        </w:rPr>
        <w:t xml:space="preserve">. </w:t>
      </w:r>
      <w:r w:rsidR="00501D6A">
        <w:rPr>
          <w:lang w:val="en-US" w:eastAsia="nl-NL"/>
        </w:rPr>
        <w:t xml:space="preserve">The latter was tested, using </w:t>
      </w:r>
      <w:r w:rsidR="001039FE">
        <w:rPr>
          <w:lang w:val="en-US" w:eastAsia="nl-NL"/>
        </w:rPr>
        <w:t xml:space="preserve">Ramsey’s </w:t>
      </w:r>
      <w:r w:rsidR="001039FE" w:rsidRPr="001039FE">
        <w:rPr>
          <w:lang w:val="en-US" w:eastAsia="nl-NL"/>
        </w:rPr>
        <w:t>Regression Specification Error Test (RESET)</w:t>
      </w:r>
      <w:r w:rsidR="00501D6A">
        <w:rPr>
          <w:lang w:val="en-US" w:eastAsia="nl-NL"/>
        </w:rPr>
        <w:t xml:space="preserve"> and indeed, the tests indicated that there are specification errors in the models, </w:t>
      </w:r>
      <w:r w:rsidR="004036F3">
        <w:rPr>
          <w:lang w:val="en-US" w:eastAsia="nl-NL"/>
        </w:rPr>
        <w:t xml:space="preserve">probably </w:t>
      </w:r>
      <w:r w:rsidR="00501D6A">
        <w:rPr>
          <w:lang w:val="en-US" w:eastAsia="nl-NL"/>
        </w:rPr>
        <w:t>because the residuals contain elements that are affecting the dependent variables. Therefore,</w:t>
      </w:r>
      <w:r w:rsidR="003F0B18">
        <w:rPr>
          <w:lang w:val="en-US" w:eastAsia="nl-NL"/>
        </w:rPr>
        <w:t xml:space="preserve"> the results in this study should be interpreted carefully</w:t>
      </w:r>
      <w:r w:rsidR="00501D6A">
        <w:rPr>
          <w:lang w:val="en-US" w:eastAsia="nl-NL"/>
        </w:rPr>
        <w:t xml:space="preserve">. </w:t>
      </w:r>
    </w:p>
    <w:bookmarkEnd w:id="50"/>
    <w:p w14:paraId="39AF0B28" w14:textId="4DF8A5CF" w:rsidR="0043010E" w:rsidRDefault="0003775E" w:rsidP="00067FFD">
      <w:pPr>
        <w:rPr>
          <w:lang w:val="en-US" w:eastAsia="nl-NL"/>
        </w:rPr>
      </w:pPr>
      <w:r>
        <w:rPr>
          <w:lang w:val="en-US" w:eastAsia="nl-NL"/>
        </w:rPr>
        <w:lastRenderedPageBreak/>
        <w:t xml:space="preserve">Another limitation in the study is that </w:t>
      </w:r>
      <w:r w:rsidRPr="00E45986">
        <w:rPr>
          <w:lang w:val="en-US" w:eastAsia="nl-NL"/>
        </w:rPr>
        <w:t xml:space="preserve">men are </w:t>
      </w:r>
      <w:r w:rsidR="000F50F9" w:rsidRPr="00E45986">
        <w:rPr>
          <w:lang w:val="en-US" w:eastAsia="nl-NL"/>
        </w:rPr>
        <w:t>underrepresented in our sample</w:t>
      </w:r>
      <w:r w:rsidR="000F50F9">
        <w:rPr>
          <w:lang w:val="en-US" w:eastAsia="nl-NL"/>
        </w:rPr>
        <w:t xml:space="preserve"> (</w:t>
      </w:r>
      <w:r w:rsidR="000F50F9" w:rsidRPr="00665069">
        <w:rPr>
          <w:i/>
          <w:iCs/>
          <w:lang w:val="en-US" w:eastAsia="nl-NL"/>
        </w:rPr>
        <w:t>28,8%)</w:t>
      </w:r>
      <w:r w:rsidR="00E45986">
        <w:rPr>
          <w:lang w:val="en-US" w:eastAsia="nl-NL"/>
        </w:rPr>
        <w:t xml:space="preserve">, which is </w:t>
      </w:r>
      <w:r w:rsidR="00E45986" w:rsidRPr="00E45986">
        <w:rPr>
          <w:lang w:val="en-US" w:eastAsia="nl-NL"/>
        </w:rPr>
        <w:t>likely to affect our hypotheses on concentration and the satisfaction of the need for relatedness.</w:t>
      </w:r>
      <w:r w:rsidR="00E45986">
        <w:rPr>
          <w:lang w:val="en-US" w:eastAsia="nl-NL"/>
        </w:rPr>
        <w:t xml:space="preserve"> However, the sample in our study is large enough to clarify several outcomes of homeworking within that organization. </w:t>
      </w:r>
      <w:r w:rsidR="003A1B80">
        <w:rPr>
          <w:lang w:val="en-US" w:eastAsia="nl-NL"/>
        </w:rPr>
        <w:t>There</w:t>
      </w:r>
      <w:r w:rsidR="00665069">
        <w:rPr>
          <w:lang w:val="en-US" w:eastAsia="nl-NL"/>
        </w:rPr>
        <w:t xml:space="preserve"> is limited proof that women are more likely to experience work-family conflict than men</w:t>
      </w:r>
      <w:r w:rsidR="003A1B80">
        <w:rPr>
          <w:lang w:val="en-US" w:eastAsia="nl-NL"/>
        </w:rPr>
        <w:t xml:space="preserve">, which might negatively influence their concentration </w:t>
      </w:r>
      <w:r w:rsidR="00665069">
        <w:rPr>
          <w:lang w:val="en-US" w:eastAsia="nl-NL"/>
        </w:rPr>
        <w:t>(</w:t>
      </w:r>
      <w:r w:rsidR="00D45396" w:rsidRPr="00D45396">
        <w:rPr>
          <w:lang w:val="en-US" w:eastAsia="nl-NL"/>
        </w:rPr>
        <w:t xml:space="preserve">Parasuraman &amp; </w:t>
      </w:r>
      <w:proofErr w:type="spellStart"/>
      <w:r w:rsidR="00D45396" w:rsidRPr="00D45396">
        <w:rPr>
          <w:lang w:val="en-US" w:eastAsia="nl-NL"/>
        </w:rPr>
        <w:t>Greenhaus</w:t>
      </w:r>
      <w:proofErr w:type="spellEnd"/>
      <w:r w:rsidR="00D45396" w:rsidRPr="00D45396">
        <w:rPr>
          <w:lang w:val="en-US" w:eastAsia="nl-NL"/>
        </w:rPr>
        <w:t>, 2002</w:t>
      </w:r>
      <w:r w:rsidR="00665069">
        <w:rPr>
          <w:lang w:val="en-US" w:eastAsia="nl-NL"/>
        </w:rPr>
        <w:t>).</w:t>
      </w:r>
      <w:r w:rsidR="000F50F9">
        <w:rPr>
          <w:lang w:val="en-US" w:eastAsia="nl-NL"/>
        </w:rPr>
        <w:t xml:space="preserve"> </w:t>
      </w:r>
      <w:r w:rsidR="00EB45E5">
        <w:rPr>
          <w:lang w:val="en-US" w:eastAsia="nl-NL"/>
        </w:rPr>
        <w:t xml:space="preserve">However, </w:t>
      </w:r>
      <w:r w:rsidR="00EB45E5" w:rsidRPr="00EB45E5">
        <w:rPr>
          <w:lang w:val="en-US" w:eastAsia="nl-NL"/>
        </w:rPr>
        <w:t>Golden et al. (2006)</w:t>
      </w:r>
      <w:r w:rsidR="00EB45E5">
        <w:rPr>
          <w:lang w:val="en-US" w:eastAsia="nl-NL"/>
        </w:rPr>
        <w:t xml:space="preserve"> </w:t>
      </w:r>
      <w:r w:rsidR="00261715">
        <w:rPr>
          <w:lang w:val="en-US" w:eastAsia="nl-NL"/>
        </w:rPr>
        <w:t>found</w:t>
      </w:r>
      <w:r w:rsidR="00EB45E5">
        <w:rPr>
          <w:lang w:val="en-US" w:eastAsia="nl-NL"/>
        </w:rPr>
        <w:t xml:space="preserve"> no support for this relationship. We carried</w:t>
      </w:r>
      <w:r w:rsidR="00C624C5">
        <w:rPr>
          <w:lang w:val="en-US" w:eastAsia="nl-NL"/>
        </w:rPr>
        <w:t xml:space="preserve"> out</w:t>
      </w:r>
      <w:r w:rsidR="00EB45E5">
        <w:rPr>
          <w:lang w:val="en-US" w:eastAsia="nl-NL"/>
        </w:rPr>
        <w:t xml:space="preserve"> </w:t>
      </w:r>
      <w:r w:rsidR="00F113CD">
        <w:rPr>
          <w:lang w:val="en-US" w:eastAsia="nl-NL"/>
        </w:rPr>
        <w:t xml:space="preserve">two </w:t>
      </w:r>
      <w:r w:rsidR="00EB45E5">
        <w:rPr>
          <w:lang w:val="en-US" w:eastAsia="nl-NL"/>
        </w:rPr>
        <w:t>extra regression</w:t>
      </w:r>
      <w:r w:rsidR="00F113CD">
        <w:rPr>
          <w:lang w:val="en-US" w:eastAsia="nl-NL"/>
        </w:rPr>
        <w:t>s</w:t>
      </w:r>
      <w:r w:rsidR="00EB45E5">
        <w:rPr>
          <w:lang w:val="en-US" w:eastAsia="nl-NL"/>
        </w:rPr>
        <w:t>, of which the results are represented in Appendix 2</w:t>
      </w:r>
      <w:r w:rsidR="00ED6435">
        <w:rPr>
          <w:lang w:val="en-US" w:eastAsia="nl-NL"/>
        </w:rPr>
        <w:t>. W</w:t>
      </w:r>
      <w:r w:rsidR="00EB45E5">
        <w:rPr>
          <w:lang w:val="en-US" w:eastAsia="nl-NL"/>
        </w:rPr>
        <w:t xml:space="preserve">omen reported lower concentration </w:t>
      </w:r>
      <w:r w:rsidR="00EB45E5" w:rsidRPr="00AA336F">
        <w:rPr>
          <w:lang w:val="en-US" w:eastAsia="nl-NL"/>
        </w:rPr>
        <w:t>levels (</w:t>
      </w:r>
      <w:r w:rsidR="00EB45E5" w:rsidRPr="00AA336F">
        <w:rPr>
          <w:rFonts w:cs="Arial"/>
          <w:lang w:val="en-US" w:eastAsia="nl-NL"/>
        </w:rPr>
        <w:t>β</w:t>
      </w:r>
      <w:r w:rsidR="00EB45E5" w:rsidRPr="00AA336F">
        <w:rPr>
          <w:lang w:val="en-US" w:eastAsia="nl-NL"/>
        </w:rPr>
        <w:t>=</w:t>
      </w:r>
      <w:r w:rsidR="006324F2">
        <w:rPr>
          <w:lang w:val="en-US" w:eastAsia="nl-NL"/>
        </w:rPr>
        <w:t xml:space="preserve"> </w:t>
      </w:r>
      <w:r w:rsidR="00EB45E5" w:rsidRPr="00AA336F">
        <w:rPr>
          <w:lang w:val="en-US" w:eastAsia="nl-NL"/>
        </w:rPr>
        <w:t>-0.0</w:t>
      </w:r>
      <w:r w:rsidR="00AA336F" w:rsidRPr="00AA336F">
        <w:rPr>
          <w:lang w:val="en-US" w:eastAsia="nl-NL"/>
        </w:rPr>
        <w:t>28</w:t>
      </w:r>
      <w:r w:rsidR="00EB45E5" w:rsidRPr="00AA336F">
        <w:rPr>
          <w:lang w:val="en-US" w:eastAsia="nl-NL"/>
        </w:rPr>
        <w:t xml:space="preserve">, </w:t>
      </w:r>
      <w:r w:rsidR="00EB45E5" w:rsidRPr="00AA336F">
        <w:rPr>
          <w:rFonts w:cs="Arial"/>
          <w:lang w:val="en-US" w:eastAsia="nl-NL"/>
        </w:rPr>
        <w:t>ρ</w:t>
      </w:r>
      <w:r w:rsidR="00EB45E5" w:rsidRPr="00AA336F">
        <w:rPr>
          <w:lang w:val="en-US" w:eastAsia="nl-NL"/>
        </w:rPr>
        <w:t>= 0.049),</w:t>
      </w:r>
      <w:r w:rsidR="00EB45E5">
        <w:rPr>
          <w:lang w:val="en-US" w:eastAsia="nl-NL"/>
        </w:rPr>
        <w:t xml:space="preserve"> compared to men</w:t>
      </w:r>
      <w:r w:rsidR="009B1A75">
        <w:rPr>
          <w:lang w:val="en-US" w:eastAsia="nl-NL"/>
        </w:rPr>
        <w:t xml:space="preserve"> in our study. </w:t>
      </w:r>
      <w:r w:rsidR="0043010E" w:rsidRPr="0043010E">
        <w:rPr>
          <w:lang w:val="en-US" w:eastAsia="nl-NL"/>
        </w:rPr>
        <w:t>Surprisingly, women also reported higher levels of satisfaction of the need for relatedness (β=</w:t>
      </w:r>
      <w:r w:rsidR="006324F2">
        <w:rPr>
          <w:lang w:val="en-US" w:eastAsia="nl-NL"/>
        </w:rPr>
        <w:t xml:space="preserve"> </w:t>
      </w:r>
      <w:r w:rsidR="0043010E" w:rsidRPr="0043010E">
        <w:rPr>
          <w:lang w:val="en-US" w:eastAsia="nl-NL"/>
        </w:rPr>
        <w:t>0.053, ρ=</w:t>
      </w:r>
      <w:r w:rsidR="006324F2">
        <w:rPr>
          <w:lang w:val="en-US" w:eastAsia="nl-NL"/>
        </w:rPr>
        <w:t xml:space="preserve"> </w:t>
      </w:r>
      <w:r w:rsidR="0043010E" w:rsidRPr="0043010E">
        <w:rPr>
          <w:lang w:val="en-US" w:eastAsia="nl-NL"/>
        </w:rPr>
        <w:t>0.000</w:t>
      </w:r>
      <w:r w:rsidR="00C77959">
        <w:rPr>
          <w:lang w:val="en-US" w:eastAsia="nl-NL"/>
        </w:rPr>
        <w:t>)</w:t>
      </w:r>
      <w:r w:rsidR="0043010E" w:rsidRPr="0043010E">
        <w:rPr>
          <w:lang w:val="en-US" w:eastAsia="nl-NL"/>
        </w:rPr>
        <w:t xml:space="preserve">. </w:t>
      </w:r>
      <w:r w:rsidR="00CD118C" w:rsidRPr="00CD118C">
        <w:rPr>
          <w:lang w:val="en-US"/>
        </w:rPr>
        <w:t>The under-representation of men might</w:t>
      </w:r>
      <w:r w:rsidR="0057300E">
        <w:rPr>
          <w:lang w:val="en-US"/>
        </w:rPr>
        <w:t xml:space="preserve"> therefore</w:t>
      </w:r>
      <w:r w:rsidR="00CD118C" w:rsidRPr="00CD118C">
        <w:rPr>
          <w:lang w:val="en-US"/>
        </w:rPr>
        <w:t xml:space="preserve"> affect our results, meaning that if men were more represented in our study, increased homeworking</w:t>
      </w:r>
      <w:r w:rsidR="00C77959">
        <w:rPr>
          <w:lang w:val="en-US"/>
        </w:rPr>
        <w:t xml:space="preserve"> intensity</w:t>
      </w:r>
      <w:r w:rsidR="00CD118C" w:rsidRPr="00CD118C">
        <w:rPr>
          <w:lang w:val="en-US"/>
        </w:rPr>
        <w:t xml:space="preserve"> might lead to different concentration and</w:t>
      </w:r>
      <w:r w:rsidR="006324F2">
        <w:rPr>
          <w:lang w:val="en-US"/>
        </w:rPr>
        <w:t>/</w:t>
      </w:r>
      <w:r w:rsidR="00CD118C" w:rsidRPr="00CD118C">
        <w:rPr>
          <w:lang w:val="en-US"/>
        </w:rPr>
        <w:t xml:space="preserve">or satisfaction levels. </w:t>
      </w:r>
      <w:r w:rsidR="0043010E" w:rsidRPr="0043010E">
        <w:rPr>
          <w:lang w:val="en-US" w:eastAsia="nl-NL"/>
        </w:rPr>
        <w:t>Further research might examine the underlying reasons for which women (might) report lower concentration levels or increased levels of their satisfaction of the need for relatedness.</w:t>
      </w:r>
    </w:p>
    <w:p w14:paraId="290A8D0F" w14:textId="229F9448" w:rsidR="00731B13" w:rsidRDefault="003922B4" w:rsidP="00067FFD">
      <w:pPr>
        <w:rPr>
          <w:lang w:val="en-US" w:eastAsia="nl-NL"/>
        </w:rPr>
      </w:pPr>
      <w:r>
        <w:rPr>
          <w:lang w:val="en-US" w:eastAsia="nl-NL"/>
        </w:rPr>
        <w:t xml:space="preserve">As </w:t>
      </w:r>
      <w:r w:rsidR="00D55528">
        <w:rPr>
          <w:lang w:val="en-US" w:eastAsia="nl-NL"/>
        </w:rPr>
        <w:t>discussed in the conclusion,</w:t>
      </w:r>
      <w:r w:rsidR="00261715">
        <w:rPr>
          <w:lang w:val="en-US" w:eastAsia="nl-NL"/>
        </w:rPr>
        <w:t xml:space="preserve"> the</w:t>
      </w:r>
      <w:r w:rsidR="00D55528">
        <w:rPr>
          <w:lang w:val="en-US" w:eastAsia="nl-NL"/>
        </w:rPr>
        <w:t xml:space="preserve"> results might be affected </w:t>
      </w:r>
      <w:r w:rsidR="00261715">
        <w:rPr>
          <w:lang w:val="en-US" w:eastAsia="nl-NL"/>
        </w:rPr>
        <w:t>because</w:t>
      </w:r>
      <w:r w:rsidR="00D55528" w:rsidRPr="006C1DC5">
        <w:rPr>
          <w:lang w:val="en-US" w:eastAsia="nl-NL"/>
        </w:rPr>
        <w:t xml:space="preserve"> the amount of days employees worked from home in our study is limited, c</w:t>
      </w:r>
      <w:r w:rsidR="00D55528">
        <w:rPr>
          <w:lang w:val="en-US" w:eastAsia="nl-NL"/>
        </w:rPr>
        <w:t xml:space="preserve">ompared to the amount of days they worked </w:t>
      </w:r>
      <w:r w:rsidR="00EA792A">
        <w:rPr>
          <w:lang w:val="en-US" w:eastAsia="nl-NL"/>
        </w:rPr>
        <w:t>in</w:t>
      </w:r>
      <w:r w:rsidR="00D55528">
        <w:rPr>
          <w:lang w:val="en-US" w:eastAsia="nl-NL"/>
        </w:rPr>
        <w:t xml:space="preserve"> </w:t>
      </w:r>
      <w:r w:rsidR="00EA792A">
        <w:rPr>
          <w:lang w:val="en-US" w:eastAsia="nl-NL"/>
        </w:rPr>
        <w:t>the office</w:t>
      </w:r>
      <w:r w:rsidR="00942C96">
        <w:rPr>
          <w:lang w:val="en-US" w:eastAsia="nl-NL"/>
        </w:rPr>
        <w:t>. For most employees, h</w:t>
      </w:r>
      <w:r w:rsidR="00D55528">
        <w:rPr>
          <w:lang w:val="en-US" w:eastAsia="nl-NL"/>
        </w:rPr>
        <w:t>omeworking intensity between both periods has remained almost unchanged</w:t>
      </w:r>
      <w:r w:rsidR="00C624C5">
        <w:rPr>
          <w:lang w:val="en-US" w:eastAsia="nl-NL"/>
        </w:rPr>
        <w:t xml:space="preserve"> as well</w:t>
      </w:r>
      <w:r w:rsidR="00D55528">
        <w:rPr>
          <w:lang w:val="en-US" w:eastAsia="nl-NL"/>
        </w:rPr>
        <w:t xml:space="preserve">. Further research </w:t>
      </w:r>
      <w:r w:rsidR="003B365A">
        <w:rPr>
          <w:lang w:val="en-US" w:eastAsia="nl-NL"/>
        </w:rPr>
        <w:t>could</w:t>
      </w:r>
      <w:r w:rsidR="00D55528">
        <w:rPr>
          <w:lang w:val="en-US" w:eastAsia="nl-NL"/>
        </w:rPr>
        <w:t xml:space="preserve"> study effects between groups in which the </w:t>
      </w:r>
      <w:r w:rsidR="00EA792A">
        <w:rPr>
          <w:lang w:val="en-US" w:eastAsia="nl-NL"/>
        </w:rPr>
        <w:t xml:space="preserve">intensity </w:t>
      </w:r>
      <w:r w:rsidR="00DB0C02">
        <w:rPr>
          <w:lang w:val="en-US" w:eastAsia="nl-NL"/>
        </w:rPr>
        <w:t>of</w:t>
      </w:r>
      <w:r w:rsidR="00EA792A">
        <w:rPr>
          <w:lang w:val="en-US" w:eastAsia="nl-NL"/>
        </w:rPr>
        <w:t xml:space="preserve"> homeworking (or the difference between periods) is</w:t>
      </w:r>
      <w:r w:rsidR="00D55528">
        <w:rPr>
          <w:lang w:val="en-US" w:eastAsia="nl-NL"/>
        </w:rPr>
        <w:t xml:space="preserve"> higher, in order to compare effects between intensive homework</w:t>
      </w:r>
      <w:r w:rsidR="00AE49C6">
        <w:rPr>
          <w:lang w:val="en-US" w:eastAsia="nl-NL"/>
        </w:rPr>
        <w:t>ers</w:t>
      </w:r>
      <w:r w:rsidR="00D55528">
        <w:rPr>
          <w:lang w:val="en-US" w:eastAsia="nl-NL"/>
        </w:rPr>
        <w:t xml:space="preserve"> and less intensive homework</w:t>
      </w:r>
      <w:r w:rsidR="00AE49C6">
        <w:rPr>
          <w:lang w:val="en-US" w:eastAsia="nl-NL"/>
        </w:rPr>
        <w:t>ers</w:t>
      </w:r>
      <w:r w:rsidR="00D55528">
        <w:rPr>
          <w:lang w:val="en-US" w:eastAsia="nl-NL"/>
        </w:rPr>
        <w:t xml:space="preserve">. Moreover, we proposed that the relationship between increased homeworking </w:t>
      </w:r>
      <w:r w:rsidR="00C77959">
        <w:rPr>
          <w:lang w:val="en-US" w:eastAsia="nl-NL"/>
        </w:rPr>
        <w:t xml:space="preserve">intensity </w:t>
      </w:r>
      <w:r w:rsidR="00D55528">
        <w:rPr>
          <w:lang w:val="en-US" w:eastAsia="nl-NL"/>
        </w:rPr>
        <w:t xml:space="preserve">and the other variables would be linear. </w:t>
      </w:r>
      <w:r w:rsidR="00B428EB">
        <w:rPr>
          <w:lang w:val="en-US" w:eastAsia="nl-NL"/>
        </w:rPr>
        <w:t>The</w:t>
      </w:r>
      <w:r w:rsidR="00D55528">
        <w:rPr>
          <w:lang w:val="en-US" w:eastAsia="nl-NL"/>
        </w:rPr>
        <w:t xml:space="preserve"> R</w:t>
      </w:r>
      <w:r w:rsidR="001039FE">
        <w:rPr>
          <w:lang w:val="en-US" w:eastAsia="nl-NL"/>
        </w:rPr>
        <w:t>amsey RESET</w:t>
      </w:r>
      <w:r w:rsidR="00D55528">
        <w:rPr>
          <w:lang w:val="en-US" w:eastAsia="nl-NL"/>
        </w:rPr>
        <w:t xml:space="preserve"> tests indicated that specification errors were occurring in </w:t>
      </w:r>
      <w:r w:rsidR="00F57796">
        <w:rPr>
          <w:lang w:val="en-US" w:eastAsia="nl-NL"/>
        </w:rPr>
        <w:t>the</w:t>
      </w:r>
      <w:r w:rsidR="00D55528">
        <w:rPr>
          <w:lang w:val="en-US" w:eastAsia="nl-NL"/>
        </w:rPr>
        <w:t xml:space="preserve"> analys</w:t>
      </w:r>
      <w:r w:rsidR="001E123F">
        <w:rPr>
          <w:lang w:val="en-US" w:eastAsia="nl-NL"/>
        </w:rPr>
        <w:t>e</w:t>
      </w:r>
      <w:r w:rsidR="00D55528">
        <w:rPr>
          <w:lang w:val="en-US" w:eastAsia="nl-NL"/>
        </w:rPr>
        <w:t xml:space="preserve">s, which can indicate that the relationships between the variables are </w:t>
      </w:r>
      <w:r w:rsidR="00C77959">
        <w:rPr>
          <w:lang w:val="en-US" w:eastAsia="nl-NL"/>
        </w:rPr>
        <w:t>u-shaped</w:t>
      </w:r>
      <w:r w:rsidR="00D55528">
        <w:rPr>
          <w:lang w:val="en-US" w:eastAsia="nl-NL"/>
        </w:rPr>
        <w:t xml:space="preserve">. </w:t>
      </w:r>
      <w:r w:rsidR="00AE49C6">
        <w:rPr>
          <w:lang w:val="en-US" w:eastAsia="nl-NL"/>
        </w:rPr>
        <w:t xml:space="preserve">Scholars might examine whether there is an optimal combination between working days in the office and working days at home, in order to optimize concentration, satisfaction of the need for relatedness and performance. </w:t>
      </w:r>
      <w:r w:rsidR="001E123F">
        <w:rPr>
          <w:lang w:val="en-US" w:eastAsia="nl-NL"/>
        </w:rPr>
        <w:t xml:space="preserve">A within-person analysis might be recommended as well, to identify whether homeworkers experience higher concentration or performance levels or </w:t>
      </w:r>
      <w:r w:rsidR="00C77959">
        <w:rPr>
          <w:lang w:val="en-US" w:eastAsia="nl-NL"/>
        </w:rPr>
        <w:t xml:space="preserve">a </w:t>
      </w:r>
      <w:r w:rsidR="001E123F">
        <w:rPr>
          <w:lang w:val="en-US" w:eastAsia="nl-NL"/>
        </w:rPr>
        <w:t xml:space="preserve">lower satisfaction of the need for relatedness, on the days working from home compared to those working in the office. </w:t>
      </w:r>
    </w:p>
    <w:p w14:paraId="5D10A6FC" w14:textId="418F6765" w:rsidR="008E77AA" w:rsidRDefault="00717FF9" w:rsidP="008E77AA">
      <w:pPr>
        <w:rPr>
          <w:lang w:val="en-US" w:eastAsia="nl-NL"/>
        </w:rPr>
      </w:pPr>
      <w:r>
        <w:rPr>
          <w:lang w:val="en-US" w:eastAsia="nl-NL"/>
        </w:rPr>
        <w:t>Also</w:t>
      </w:r>
      <w:r w:rsidR="00312FD1" w:rsidRPr="00312FD1">
        <w:rPr>
          <w:lang w:val="en-US" w:eastAsia="nl-NL"/>
        </w:rPr>
        <w:t xml:space="preserve">, it is important to note that our results came </w:t>
      </w:r>
      <w:r w:rsidR="00312FD1" w:rsidRPr="00E055B9">
        <w:rPr>
          <w:lang w:val="en-US" w:eastAsia="nl-NL"/>
        </w:rPr>
        <w:t>from self-reported data and</w:t>
      </w:r>
      <w:r w:rsidR="00312FD1" w:rsidRPr="00312FD1">
        <w:rPr>
          <w:lang w:val="en-US" w:eastAsia="nl-NL"/>
        </w:rPr>
        <w:t xml:space="preserve"> no objective measurements were used in order to </w:t>
      </w:r>
      <w:r w:rsidR="00A6574C">
        <w:rPr>
          <w:lang w:val="en-US" w:eastAsia="nl-NL"/>
        </w:rPr>
        <w:t>examine</w:t>
      </w:r>
      <w:r w:rsidR="00312FD1" w:rsidRPr="00312FD1">
        <w:rPr>
          <w:lang w:val="en-US" w:eastAsia="nl-NL"/>
        </w:rPr>
        <w:t xml:space="preserve"> performance, concentration, and satisfaction of the need for relatedness, which might affect the validity of our results. Even though employees might be better at judging their own performance, performance rated by others is often lower than performance rated by employees themselves (Demerouti</w:t>
      </w:r>
      <w:r w:rsidR="00A6574C">
        <w:rPr>
          <w:lang w:val="en-US" w:eastAsia="nl-NL"/>
        </w:rPr>
        <w:t xml:space="preserve"> et al.</w:t>
      </w:r>
      <w:r w:rsidR="00312FD1" w:rsidRPr="00312FD1">
        <w:rPr>
          <w:lang w:val="en-US" w:eastAsia="nl-NL"/>
        </w:rPr>
        <w:t xml:space="preserve">, 2007). Moreover, the fact that employees in our study had the voluntary choice to work from home might also affect </w:t>
      </w:r>
      <w:r w:rsidR="00F57796">
        <w:rPr>
          <w:lang w:val="en-US" w:eastAsia="nl-NL"/>
        </w:rPr>
        <w:t>the</w:t>
      </w:r>
      <w:r w:rsidR="00312FD1" w:rsidRPr="00312FD1">
        <w:rPr>
          <w:lang w:val="en-US" w:eastAsia="nl-NL"/>
        </w:rPr>
        <w:t xml:space="preserve"> results on performance. Those who indicated to work from home probably preferred this flexible arrangement, for which they might (unconsciously) report higher performance levels</w:t>
      </w:r>
      <w:r w:rsidR="00B25F9A">
        <w:rPr>
          <w:lang w:val="en-US" w:eastAsia="nl-NL"/>
        </w:rPr>
        <w:t xml:space="preserve"> than their actual performance levels</w:t>
      </w:r>
      <w:r w:rsidR="00312FD1" w:rsidRPr="00312FD1">
        <w:rPr>
          <w:lang w:val="en-US" w:eastAsia="nl-NL"/>
        </w:rPr>
        <w:t xml:space="preserve">. Neufeld and Fang (2005) for example, suggested that employees often tend to claim better outcomes of teleworking because they prefer this way of working. Moreover, positive attitudes towards teleworking are positively rated </w:t>
      </w:r>
      <w:r w:rsidR="007B47F6">
        <w:rPr>
          <w:lang w:val="en-US" w:eastAsia="nl-NL"/>
        </w:rPr>
        <w:t>to</w:t>
      </w:r>
      <w:r w:rsidR="00312FD1" w:rsidRPr="00312FD1">
        <w:rPr>
          <w:lang w:val="en-US" w:eastAsia="nl-NL"/>
        </w:rPr>
        <w:t xml:space="preserve"> performance. Since homeworkers who prefer this flexible working arrangement are allowed to do so, they tend to be more motivated to perform and prove to their supervisors its effectiveness, for which they indicate positive outcomes of homeworking (Tavares, 2017). Considering these arguments, results about performance </w:t>
      </w:r>
      <w:r w:rsidR="0023774F">
        <w:rPr>
          <w:lang w:val="en-US" w:eastAsia="nl-NL"/>
        </w:rPr>
        <w:t xml:space="preserve">and the other variables </w:t>
      </w:r>
      <w:r w:rsidR="00312FD1" w:rsidRPr="00312FD1">
        <w:rPr>
          <w:lang w:val="en-US" w:eastAsia="nl-NL"/>
        </w:rPr>
        <w:t xml:space="preserve">should be interpreted carefully and further research might examine the difference between objective performance ratings and self-rated </w:t>
      </w:r>
      <w:r w:rsidR="00AD221E">
        <w:rPr>
          <w:lang w:val="en-US" w:eastAsia="nl-NL"/>
        </w:rPr>
        <w:t>outcomes of homeworking</w:t>
      </w:r>
      <w:r w:rsidR="00312FD1" w:rsidRPr="00312FD1">
        <w:rPr>
          <w:lang w:val="en-US" w:eastAsia="nl-NL"/>
        </w:rPr>
        <w:t>.</w:t>
      </w:r>
      <w:r w:rsidR="008E77AA">
        <w:rPr>
          <w:lang w:val="en-US" w:eastAsia="nl-NL"/>
        </w:rPr>
        <w:t xml:space="preserve"> </w:t>
      </w:r>
    </w:p>
    <w:p w14:paraId="7A9E5EFE" w14:textId="09A6C7D6" w:rsidR="00E04289" w:rsidRDefault="00717FF9" w:rsidP="008E77AA">
      <w:pPr>
        <w:rPr>
          <w:lang w:val="en-US" w:eastAsia="nl-NL"/>
        </w:rPr>
      </w:pPr>
      <w:r>
        <w:rPr>
          <w:lang w:val="en-US" w:eastAsia="nl-NL"/>
        </w:rPr>
        <w:t>Finally</w:t>
      </w:r>
      <w:r w:rsidR="008E77AA" w:rsidRPr="008E77AA">
        <w:rPr>
          <w:lang w:val="en-US" w:eastAsia="nl-NL"/>
        </w:rPr>
        <w:t xml:space="preserve">, the increase in performance in our study </w:t>
      </w:r>
      <w:r w:rsidR="00E973C5" w:rsidRPr="008E77AA">
        <w:rPr>
          <w:lang w:val="en-US" w:eastAsia="nl-NL"/>
        </w:rPr>
        <w:t>cannot</w:t>
      </w:r>
      <w:r w:rsidR="008E77AA" w:rsidRPr="008E77AA">
        <w:rPr>
          <w:lang w:val="en-US" w:eastAsia="nl-NL"/>
        </w:rPr>
        <w:t xml:space="preserve"> be attributed to an increase (or decrease) in both mediators, as discussed previously. Therefore, </w:t>
      </w:r>
      <w:r w:rsidR="008E77AA" w:rsidRPr="005D739A">
        <w:rPr>
          <w:lang w:val="en-US" w:eastAsia="nl-NL"/>
        </w:rPr>
        <w:t>future research might examine variables that affect homeworkers’ well-being</w:t>
      </w:r>
      <w:r w:rsidR="006E6111">
        <w:rPr>
          <w:lang w:val="en-US" w:eastAsia="nl-NL"/>
        </w:rPr>
        <w:t xml:space="preserve"> as well</w:t>
      </w:r>
      <w:r w:rsidR="008E77AA" w:rsidRPr="005D739A">
        <w:rPr>
          <w:lang w:val="en-US" w:eastAsia="nl-NL"/>
        </w:rPr>
        <w:t>, instead of work-related outcomes</w:t>
      </w:r>
      <w:r w:rsidR="00E93917">
        <w:rPr>
          <w:lang w:val="en-US" w:eastAsia="nl-NL"/>
        </w:rPr>
        <w:t xml:space="preserve"> only</w:t>
      </w:r>
      <w:r w:rsidR="008E77AA" w:rsidRPr="005D739A">
        <w:rPr>
          <w:lang w:val="en-US" w:eastAsia="nl-NL"/>
        </w:rPr>
        <w:t>, in order to investigate this relationship.</w:t>
      </w:r>
      <w:r w:rsidR="008E77AA" w:rsidRPr="008E77AA">
        <w:rPr>
          <w:lang w:val="en-US" w:eastAsia="nl-NL"/>
        </w:rPr>
        <w:t xml:space="preserve"> </w:t>
      </w:r>
    </w:p>
    <w:p w14:paraId="5E4D2293" w14:textId="77777777" w:rsidR="00725826" w:rsidRPr="00E04289" w:rsidRDefault="00725826" w:rsidP="008E77AA">
      <w:pPr>
        <w:rPr>
          <w:lang w:val="en-US" w:eastAsia="nl-NL"/>
        </w:rPr>
      </w:pPr>
    </w:p>
    <w:p w14:paraId="76BEF105" w14:textId="18A800FA" w:rsidR="00E04289" w:rsidRDefault="00E04289" w:rsidP="00E04289">
      <w:pPr>
        <w:pStyle w:val="Kop1"/>
        <w:rPr>
          <w:lang w:val="en-US" w:eastAsia="nl-NL"/>
        </w:rPr>
      </w:pPr>
      <w:bookmarkStart w:id="51" w:name="_Toc39498103"/>
      <w:bookmarkStart w:id="52" w:name="_Toc52530244"/>
      <w:r>
        <w:rPr>
          <w:lang w:val="en-US" w:eastAsia="nl-NL"/>
        </w:rPr>
        <w:lastRenderedPageBreak/>
        <w:t>Practical implementations</w:t>
      </w:r>
      <w:bookmarkEnd w:id="51"/>
      <w:bookmarkEnd w:id="52"/>
      <w:r>
        <w:rPr>
          <w:lang w:val="en-US" w:eastAsia="nl-NL"/>
        </w:rPr>
        <w:t xml:space="preserve"> </w:t>
      </w:r>
    </w:p>
    <w:p w14:paraId="2FEF97A0" w14:textId="4D633599" w:rsidR="00C24190" w:rsidRPr="00BC3CAD" w:rsidRDefault="003B37AF" w:rsidP="003B37AF">
      <w:pPr>
        <w:rPr>
          <w:lang w:val="en-US" w:eastAsia="nl-NL"/>
        </w:rPr>
      </w:pPr>
      <w:r>
        <w:rPr>
          <w:lang w:val="en-US" w:eastAsia="nl-NL"/>
        </w:rPr>
        <w:t>The results of this stud</w:t>
      </w:r>
      <w:r w:rsidR="00972084">
        <w:rPr>
          <w:lang w:val="en-US" w:eastAsia="nl-NL"/>
        </w:rPr>
        <w:t>y</w:t>
      </w:r>
      <w:r>
        <w:rPr>
          <w:lang w:val="en-US" w:eastAsia="nl-NL"/>
        </w:rPr>
        <w:t xml:space="preserve"> may provide </w:t>
      </w:r>
      <w:r w:rsidR="00972084">
        <w:rPr>
          <w:lang w:val="en-US" w:eastAsia="nl-NL"/>
        </w:rPr>
        <w:t>several</w:t>
      </w:r>
      <w:r>
        <w:rPr>
          <w:lang w:val="en-US" w:eastAsia="nl-NL"/>
        </w:rPr>
        <w:t xml:space="preserve"> practical impl</w:t>
      </w:r>
      <w:r w:rsidR="00565ADE">
        <w:rPr>
          <w:lang w:val="en-US" w:eastAsia="nl-NL"/>
        </w:rPr>
        <w:t>ementations</w:t>
      </w:r>
      <w:r>
        <w:rPr>
          <w:lang w:val="en-US" w:eastAsia="nl-NL"/>
        </w:rPr>
        <w:t xml:space="preserve">. </w:t>
      </w:r>
      <w:r w:rsidR="00E0349B">
        <w:rPr>
          <w:lang w:val="en-US" w:eastAsia="nl-NL"/>
        </w:rPr>
        <w:t>First, it is advisable for organizations to allow</w:t>
      </w:r>
      <w:r w:rsidR="00972084">
        <w:rPr>
          <w:lang w:val="en-US" w:eastAsia="nl-NL"/>
        </w:rPr>
        <w:t xml:space="preserve">, and not obligate, </w:t>
      </w:r>
      <w:r w:rsidR="00E0349B">
        <w:rPr>
          <w:lang w:val="en-US" w:eastAsia="nl-NL"/>
        </w:rPr>
        <w:t xml:space="preserve">employees to work from home. </w:t>
      </w:r>
      <w:r w:rsidR="00020F0B">
        <w:rPr>
          <w:lang w:val="en-US" w:eastAsia="nl-NL"/>
        </w:rPr>
        <w:t>T</w:t>
      </w:r>
      <w:r w:rsidR="00E0349B">
        <w:rPr>
          <w:lang w:val="en-US" w:eastAsia="nl-NL"/>
        </w:rPr>
        <w:t xml:space="preserve">hose who prefer </w:t>
      </w:r>
      <w:r w:rsidR="00C77959">
        <w:rPr>
          <w:lang w:val="en-US" w:eastAsia="nl-NL"/>
        </w:rPr>
        <w:t>to work from home</w:t>
      </w:r>
      <w:r w:rsidR="00AA0CDF">
        <w:rPr>
          <w:lang w:val="en-US" w:eastAsia="nl-NL"/>
        </w:rPr>
        <w:t xml:space="preserve"> </w:t>
      </w:r>
      <w:r w:rsidR="00972084">
        <w:rPr>
          <w:lang w:val="en-US" w:eastAsia="nl-NL"/>
        </w:rPr>
        <w:t>(</w:t>
      </w:r>
      <w:r w:rsidR="00AA0CDF">
        <w:rPr>
          <w:lang w:val="en-US" w:eastAsia="nl-NL"/>
        </w:rPr>
        <w:t>and</w:t>
      </w:r>
      <w:r w:rsidR="00E0349B">
        <w:rPr>
          <w:lang w:val="en-US" w:eastAsia="nl-NL"/>
        </w:rPr>
        <w:t xml:space="preserve"> are now allowed to do so</w:t>
      </w:r>
      <w:r w:rsidR="00972084">
        <w:rPr>
          <w:lang w:val="en-US" w:eastAsia="nl-NL"/>
        </w:rPr>
        <w:t>)</w:t>
      </w:r>
      <w:r w:rsidR="00E0349B">
        <w:rPr>
          <w:lang w:val="en-US" w:eastAsia="nl-NL"/>
        </w:rPr>
        <w:t xml:space="preserve">, might </w:t>
      </w:r>
      <w:r w:rsidR="00D064D2">
        <w:rPr>
          <w:lang w:val="en-US" w:eastAsia="nl-NL"/>
        </w:rPr>
        <w:t>experience</w:t>
      </w:r>
      <w:r w:rsidR="00E0349B">
        <w:rPr>
          <w:lang w:val="en-US" w:eastAsia="nl-NL"/>
        </w:rPr>
        <w:t xml:space="preserve"> increased motivation and therefore performance. However, taking the current situation of the </w:t>
      </w:r>
      <w:r w:rsidR="00D2095D">
        <w:rPr>
          <w:lang w:val="en-US" w:eastAsia="nl-NL"/>
        </w:rPr>
        <w:t>pandemic</w:t>
      </w:r>
      <w:r w:rsidR="00E0349B">
        <w:rPr>
          <w:lang w:val="en-US" w:eastAsia="nl-NL"/>
        </w:rPr>
        <w:t xml:space="preserve"> into account, </w:t>
      </w:r>
      <w:r w:rsidR="00AA0CDF">
        <w:rPr>
          <w:lang w:val="en-US" w:eastAsia="nl-NL"/>
        </w:rPr>
        <w:t xml:space="preserve">most employees are </w:t>
      </w:r>
      <w:r w:rsidR="005F334B">
        <w:rPr>
          <w:lang w:val="en-US" w:eastAsia="nl-NL"/>
        </w:rPr>
        <w:t>required</w:t>
      </w:r>
      <w:r w:rsidR="00AA0CDF">
        <w:rPr>
          <w:lang w:val="en-US" w:eastAsia="nl-NL"/>
        </w:rPr>
        <w:t xml:space="preserve"> to work from home</w:t>
      </w:r>
      <w:r w:rsidR="00543354">
        <w:rPr>
          <w:lang w:val="en-US" w:eastAsia="nl-NL"/>
        </w:rPr>
        <w:t xml:space="preserve"> for several months</w:t>
      </w:r>
      <w:r w:rsidR="00AA0CDF">
        <w:rPr>
          <w:lang w:val="en-US" w:eastAsia="nl-NL"/>
        </w:rPr>
        <w:t xml:space="preserve"> (</w:t>
      </w:r>
      <w:r w:rsidR="00CD48BE" w:rsidRPr="00CD48BE">
        <w:rPr>
          <w:lang w:val="en-US" w:eastAsia="nl-NL"/>
        </w:rPr>
        <w:t>University of Antwerp, 2020</w:t>
      </w:r>
      <w:r w:rsidR="00AA0CDF">
        <w:rPr>
          <w:lang w:val="en-US" w:eastAsia="nl-NL"/>
        </w:rPr>
        <w:t>).</w:t>
      </w:r>
      <w:r w:rsidR="00E0349B">
        <w:rPr>
          <w:lang w:val="en-US" w:eastAsia="nl-NL"/>
        </w:rPr>
        <w:t xml:space="preserve"> </w:t>
      </w:r>
      <w:r w:rsidR="00DF2130">
        <w:rPr>
          <w:lang w:val="en-US" w:eastAsia="nl-NL"/>
        </w:rPr>
        <w:t>A</w:t>
      </w:r>
      <w:r w:rsidR="00AA0CDF">
        <w:rPr>
          <w:lang w:val="en-US" w:eastAsia="nl-NL"/>
        </w:rPr>
        <w:t xml:space="preserve"> survey of 1000 respondents indicated that </w:t>
      </w:r>
      <w:r w:rsidR="00543354">
        <w:rPr>
          <w:lang w:val="en-US" w:eastAsia="nl-NL"/>
        </w:rPr>
        <w:t>most of the</w:t>
      </w:r>
      <w:r w:rsidR="00AA0CDF">
        <w:rPr>
          <w:lang w:val="en-US" w:eastAsia="nl-NL"/>
        </w:rPr>
        <w:t xml:space="preserve"> employees and supervisors prefer to keep working from home between 1 and 3 days</w:t>
      </w:r>
      <w:r w:rsidR="005F334B">
        <w:rPr>
          <w:lang w:val="en-US" w:eastAsia="nl-NL"/>
        </w:rPr>
        <w:t xml:space="preserve"> a week</w:t>
      </w:r>
      <w:r w:rsidR="00AA0CDF">
        <w:rPr>
          <w:lang w:val="en-US" w:eastAsia="nl-NL"/>
        </w:rPr>
        <w:t>, after the crisis (</w:t>
      </w:r>
      <w:r w:rsidR="00E55818">
        <w:rPr>
          <w:lang w:val="en-US" w:eastAsia="nl-NL"/>
        </w:rPr>
        <w:t>HR Square, 2020</w:t>
      </w:r>
      <w:r w:rsidR="00AA0CDF">
        <w:rPr>
          <w:lang w:val="en-US" w:eastAsia="nl-NL"/>
        </w:rPr>
        <w:t xml:space="preserve">). </w:t>
      </w:r>
      <w:r w:rsidR="00BC3CAD">
        <w:rPr>
          <w:lang w:val="en-US" w:eastAsia="nl-NL"/>
        </w:rPr>
        <w:t>I</w:t>
      </w:r>
      <w:r w:rsidR="00AA0CDF">
        <w:rPr>
          <w:lang w:val="en-US" w:eastAsia="nl-NL"/>
        </w:rPr>
        <w:t>ncrease</w:t>
      </w:r>
      <w:r w:rsidR="00E20120">
        <w:rPr>
          <w:lang w:val="en-US" w:eastAsia="nl-NL"/>
        </w:rPr>
        <w:t>d</w:t>
      </w:r>
      <w:r w:rsidR="00AA0CDF">
        <w:rPr>
          <w:lang w:val="en-US" w:eastAsia="nl-NL"/>
        </w:rPr>
        <w:t xml:space="preserve"> productivity was the main reason for which they prefer to proceed this working method. </w:t>
      </w:r>
      <w:r w:rsidR="001E2BBB" w:rsidRPr="00BC3CAD">
        <w:rPr>
          <w:lang w:val="en-US" w:eastAsia="nl-NL"/>
        </w:rPr>
        <w:t xml:space="preserve">Taking the fact that concentration is an important </w:t>
      </w:r>
      <w:r w:rsidR="00A87D49" w:rsidRPr="00BC3CAD">
        <w:rPr>
          <w:lang w:val="en-US" w:eastAsia="nl-NL"/>
        </w:rPr>
        <w:t>determinant of productivity into account</w:t>
      </w:r>
      <w:r w:rsidR="001E2BBB" w:rsidRPr="001E2BBB">
        <w:rPr>
          <w:lang w:val="en-US" w:eastAsia="nl-NL"/>
        </w:rPr>
        <w:t xml:space="preserve">, supervisors might introduce policies that </w:t>
      </w:r>
      <w:r w:rsidR="00D6264B">
        <w:rPr>
          <w:lang w:val="en-US" w:eastAsia="nl-NL"/>
        </w:rPr>
        <w:t>would</w:t>
      </w:r>
      <w:r w:rsidR="001E2BBB" w:rsidRPr="001E2BBB">
        <w:rPr>
          <w:lang w:val="en-US" w:eastAsia="nl-NL"/>
        </w:rPr>
        <w:t xml:space="preserve"> encourage concentration both in the office and from home. </w:t>
      </w:r>
      <w:r w:rsidR="00420FDD">
        <w:rPr>
          <w:lang w:val="en-US" w:eastAsia="nl-NL"/>
        </w:rPr>
        <w:t>R</w:t>
      </w:r>
      <w:r w:rsidR="001E2BBB" w:rsidRPr="001E2BBB">
        <w:rPr>
          <w:lang w:val="en-US" w:eastAsia="nl-NL"/>
        </w:rPr>
        <w:t>esults</w:t>
      </w:r>
      <w:r w:rsidR="00420FDD">
        <w:rPr>
          <w:lang w:val="en-US" w:eastAsia="nl-NL"/>
        </w:rPr>
        <w:t xml:space="preserve"> from our study</w:t>
      </w:r>
      <w:r w:rsidR="001E2BBB" w:rsidRPr="001E2BBB">
        <w:rPr>
          <w:lang w:val="en-US" w:eastAsia="nl-NL"/>
        </w:rPr>
        <w:t xml:space="preserve"> also indicated that concentration is an important determinant for increased performance.</w:t>
      </w:r>
      <w:r w:rsidR="001E2BBB">
        <w:rPr>
          <w:lang w:val="en-US" w:eastAsia="nl-NL"/>
        </w:rPr>
        <w:t xml:space="preserve"> </w:t>
      </w:r>
      <w:r w:rsidR="003E03E5" w:rsidRPr="004503E1">
        <w:rPr>
          <w:lang w:val="en-US" w:eastAsia="nl-NL"/>
        </w:rPr>
        <w:t>Therefore</w:t>
      </w:r>
      <w:r w:rsidR="00431F17" w:rsidRPr="004503E1">
        <w:rPr>
          <w:lang w:val="en-US" w:eastAsia="nl-NL"/>
        </w:rPr>
        <w:t>, organizations might examine for which reasons employees’ productivity and/or concentration has improved while working from home and whether a similar environment that stresses these factors in the office can be created as well.</w:t>
      </w:r>
      <w:r w:rsidR="00431F17" w:rsidRPr="00431F17">
        <w:rPr>
          <w:u w:val="single"/>
          <w:lang w:val="en-US" w:eastAsia="nl-NL"/>
        </w:rPr>
        <w:t xml:space="preserve"> </w:t>
      </w:r>
    </w:p>
    <w:p w14:paraId="1D0DECC6" w14:textId="77777777" w:rsidR="00E95439" w:rsidRDefault="00E12CC2" w:rsidP="003B37AF">
      <w:pPr>
        <w:rPr>
          <w:lang w:val="en-US" w:eastAsia="nl-NL"/>
        </w:rPr>
      </w:pPr>
      <w:r>
        <w:rPr>
          <w:lang w:val="en-US" w:eastAsia="nl-NL"/>
        </w:rPr>
        <w:t>In our stud</w:t>
      </w:r>
      <w:r w:rsidR="00E95439">
        <w:rPr>
          <w:lang w:val="en-US" w:eastAsia="nl-NL"/>
        </w:rPr>
        <w:t>y</w:t>
      </w:r>
      <w:r>
        <w:rPr>
          <w:lang w:val="en-US" w:eastAsia="nl-NL"/>
        </w:rPr>
        <w:t>, 783 respondents indicated that their supervisor</w:t>
      </w:r>
      <w:r w:rsidR="00921312">
        <w:rPr>
          <w:lang w:val="en-US" w:eastAsia="nl-NL"/>
        </w:rPr>
        <w:t>s</w:t>
      </w:r>
      <w:r>
        <w:rPr>
          <w:lang w:val="en-US" w:eastAsia="nl-NL"/>
        </w:rPr>
        <w:t xml:space="preserve"> do</w:t>
      </w:r>
      <w:r w:rsidR="00F97135">
        <w:rPr>
          <w:lang w:val="en-US" w:eastAsia="nl-NL"/>
        </w:rPr>
        <w:t xml:space="preserve"> </w:t>
      </w:r>
      <w:r>
        <w:rPr>
          <w:lang w:val="en-US" w:eastAsia="nl-NL"/>
        </w:rPr>
        <w:t>not support flexible working arrangements, such as homeworking.</w:t>
      </w:r>
      <w:r w:rsidR="00E95439">
        <w:rPr>
          <w:lang w:val="en-US" w:eastAsia="nl-NL"/>
        </w:rPr>
        <w:t xml:space="preserve"> </w:t>
      </w:r>
      <w:r w:rsidR="00E95439" w:rsidRPr="00BB494D">
        <w:rPr>
          <w:lang w:val="en-US" w:eastAsia="nl-NL"/>
        </w:rPr>
        <w:t xml:space="preserve">This might indicate that employees are not yet motivated to work from home because of the fact that their supervisors show negative attitudes towards or do not support homeworking. </w:t>
      </w:r>
      <w:r w:rsidR="002376D3" w:rsidRPr="00BB494D">
        <w:rPr>
          <w:lang w:val="en-US" w:eastAsia="nl-NL"/>
        </w:rPr>
        <w:t>Since the results in our study</w:t>
      </w:r>
      <w:r w:rsidR="002376D3" w:rsidRPr="002376D3">
        <w:rPr>
          <w:lang w:val="en-US" w:eastAsia="nl-NL"/>
        </w:rPr>
        <w:t xml:space="preserve"> indicated that homeworking does lead to better performance</w:t>
      </w:r>
      <w:r w:rsidR="006D50DC">
        <w:rPr>
          <w:lang w:val="en-US" w:eastAsia="nl-NL"/>
        </w:rPr>
        <w:t xml:space="preserve"> </w:t>
      </w:r>
      <w:r w:rsidR="002376D3" w:rsidRPr="002376D3">
        <w:rPr>
          <w:lang w:val="en-US" w:eastAsia="nl-NL"/>
        </w:rPr>
        <w:t>and there is no di</w:t>
      </w:r>
      <w:r w:rsidR="006D50DC">
        <w:rPr>
          <w:lang w:val="en-US" w:eastAsia="nl-NL"/>
        </w:rPr>
        <w:t>fference in performance</w:t>
      </w:r>
      <w:r w:rsidR="002376D3" w:rsidRPr="002376D3">
        <w:rPr>
          <w:lang w:val="en-US" w:eastAsia="nl-NL"/>
        </w:rPr>
        <w:t xml:space="preserve"> between less experienced </w:t>
      </w:r>
      <w:r w:rsidR="002376D3">
        <w:rPr>
          <w:lang w:val="en-US" w:eastAsia="nl-NL"/>
        </w:rPr>
        <w:t xml:space="preserve">and experienced </w:t>
      </w:r>
      <w:r w:rsidR="002376D3" w:rsidRPr="002376D3">
        <w:rPr>
          <w:lang w:val="en-US" w:eastAsia="nl-NL"/>
        </w:rPr>
        <w:t xml:space="preserve">employees, managers </w:t>
      </w:r>
      <w:r w:rsidR="001D1691">
        <w:rPr>
          <w:lang w:val="en-US" w:eastAsia="nl-NL"/>
        </w:rPr>
        <w:t xml:space="preserve">and/or supervisors </w:t>
      </w:r>
      <w:r w:rsidR="002376D3">
        <w:rPr>
          <w:lang w:val="en-US" w:eastAsia="nl-NL"/>
        </w:rPr>
        <w:t>could</w:t>
      </w:r>
      <w:r w:rsidR="002376D3" w:rsidRPr="002376D3">
        <w:rPr>
          <w:lang w:val="en-US" w:eastAsia="nl-NL"/>
        </w:rPr>
        <w:t xml:space="preserve"> consider taking a more positive view </w:t>
      </w:r>
      <w:r w:rsidR="002376D3">
        <w:rPr>
          <w:lang w:val="en-US" w:eastAsia="nl-NL"/>
        </w:rPr>
        <w:t xml:space="preserve">towards </w:t>
      </w:r>
      <w:r w:rsidR="002376D3" w:rsidRPr="002376D3">
        <w:rPr>
          <w:lang w:val="en-US" w:eastAsia="nl-NL"/>
        </w:rPr>
        <w:t>homeworking.</w:t>
      </w:r>
      <w:r w:rsidR="001D1691">
        <w:rPr>
          <w:lang w:val="en-US" w:eastAsia="nl-NL"/>
        </w:rPr>
        <w:t xml:space="preserve"> </w:t>
      </w:r>
      <w:r w:rsidR="00D36B80">
        <w:rPr>
          <w:lang w:val="en-US" w:eastAsia="nl-NL"/>
        </w:rPr>
        <w:t>T</w:t>
      </w:r>
      <w:r w:rsidR="00D36B80" w:rsidRPr="00D36B80">
        <w:rPr>
          <w:lang w:val="en-US" w:eastAsia="nl-NL"/>
        </w:rPr>
        <w:t xml:space="preserve">he study from Baker, </w:t>
      </w:r>
      <w:proofErr w:type="gramStart"/>
      <w:r w:rsidR="00D36B80" w:rsidRPr="00D36B80">
        <w:rPr>
          <w:lang w:val="en-US" w:eastAsia="nl-NL"/>
        </w:rPr>
        <w:t>Avery</w:t>
      </w:r>
      <w:proofErr w:type="gramEnd"/>
      <w:r w:rsidR="00D36B80" w:rsidRPr="00D36B80">
        <w:rPr>
          <w:lang w:val="en-US" w:eastAsia="nl-NL"/>
        </w:rPr>
        <w:t xml:space="preserve"> and Crawford (2007)</w:t>
      </w:r>
      <w:r w:rsidR="00D36B80">
        <w:rPr>
          <w:lang w:val="en-US" w:eastAsia="nl-NL"/>
        </w:rPr>
        <w:t xml:space="preserve"> for example</w:t>
      </w:r>
      <w:r w:rsidR="00D36B80" w:rsidRPr="00D36B80">
        <w:rPr>
          <w:lang w:val="en-US" w:eastAsia="nl-NL"/>
        </w:rPr>
        <w:t xml:space="preserve"> indicated that the trust of managers towards homeworkers is positively related </w:t>
      </w:r>
      <w:r w:rsidR="003612B7">
        <w:rPr>
          <w:lang w:val="en-US" w:eastAsia="nl-NL"/>
        </w:rPr>
        <w:t>to</w:t>
      </w:r>
      <w:r w:rsidR="00D36B80" w:rsidRPr="00D36B80">
        <w:rPr>
          <w:lang w:val="en-US" w:eastAsia="nl-NL"/>
        </w:rPr>
        <w:t xml:space="preserve"> homeworkers’ satisfaction, indicating its importance.</w:t>
      </w:r>
      <w:r w:rsidR="00D36B80" w:rsidRPr="00D36B80">
        <w:rPr>
          <w:lang w:val="en-US"/>
        </w:rPr>
        <w:t xml:space="preserve"> </w:t>
      </w:r>
      <w:r w:rsidR="00D36B80" w:rsidRPr="00BB494D">
        <w:rPr>
          <w:lang w:val="en-US" w:eastAsia="nl-NL"/>
        </w:rPr>
        <w:t xml:space="preserve">However, receiving feedback is </w:t>
      </w:r>
      <w:r w:rsidR="00992345" w:rsidRPr="00BB494D">
        <w:rPr>
          <w:lang w:val="en-US" w:eastAsia="nl-NL"/>
        </w:rPr>
        <w:t xml:space="preserve">an important element for employees to perform better as well. </w:t>
      </w:r>
      <w:r w:rsidR="00D36B80" w:rsidRPr="00BB494D">
        <w:rPr>
          <w:lang w:val="en-US" w:eastAsia="nl-NL"/>
        </w:rPr>
        <w:t>Theref</w:t>
      </w:r>
      <w:r w:rsidR="00D36B80" w:rsidRPr="00D36B80">
        <w:rPr>
          <w:lang w:val="en-US" w:eastAsia="nl-NL"/>
        </w:rPr>
        <w:t>ore, it is important that supervisors remain in touch with their employees, without reducing homeworkers’ perceived autonomy, which is considered to be an important factor for homeworking’s positive outcomes.</w:t>
      </w:r>
      <w:r w:rsidR="00E95439">
        <w:rPr>
          <w:lang w:val="en-US" w:eastAsia="nl-NL"/>
        </w:rPr>
        <w:t xml:space="preserve"> </w:t>
      </w:r>
    </w:p>
    <w:p w14:paraId="10C22D59" w14:textId="130029D4" w:rsidR="00B11F69" w:rsidRDefault="00B11F69" w:rsidP="003B37AF">
      <w:pPr>
        <w:rPr>
          <w:lang w:val="en-US" w:eastAsia="nl-NL"/>
        </w:rPr>
      </w:pPr>
    </w:p>
    <w:p w14:paraId="7B0B796B" w14:textId="77777777" w:rsidR="00E90740" w:rsidRPr="00AF7D3B" w:rsidRDefault="00E90740" w:rsidP="00E90740">
      <w:pPr>
        <w:pStyle w:val="Titel0"/>
        <w:rPr>
          <w:lang w:val="en-US"/>
        </w:rPr>
        <w:sectPr w:rsidR="00E90740" w:rsidRPr="00AF7D3B" w:rsidSect="00BF4704">
          <w:pgSz w:w="11906" w:h="16838" w:code="9"/>
          <w:pgMar w:top="1418" w:right="1418" w:bottom="1418" w:left="1418" w:header="709" w:footer="709" w:gutter="0"/>
          <w:cols w:space="708"/>
          <w:docGrid w:linePitch="360"/>
        </w:sectPr>
      </w:pPr>
    </w:p>
    <w:p w14:paraId="1234A03F" w14:textId="5DC56E83" w:rsidR="000F08AA" w:rsidRDefault="00C96951" w:rsidP="00175CC6">
      <w:pPr>
        <w:pStyle w:val="Titel0"/>
        <w:rPr>
          <w:lang w:val="en-US"/>
        </w:rPr>
      </w:pPr>
      <w:bookmarkStart w:id="53" w:name="_Toc52530245"/>
      <w:r w:rsidRPr="00877A37">
        <w:rPr>
          <w:lang w:val="en-US"/>
        </w:rPr>
        <w:lastRenderedPageBreak/>
        <w:t xml:space="preserve">Appendix </w:t>
      </w:r>
      <w:r w:rsidR="008349DB" w:rsidRPr="00877A37">
        <w:rPr>
          <w:lang w:val="en-US"/>
        </w:rPr>
        <w:t>1</w:t>
      </w:r>
      <w:r w:rsidR="00175CC6" w:rsidRPr="00877A37">
        <w:rPr>
          <w:lang w:val="en-US"/>
        </w:rPr>
        <w:t>: Histograms of the residuals</w:t>
      </w:r>
      <w:bookmarkEnd w:id="53"/>
      <w:r w:rsidR="00175CC6" w:rsidRPr="00877A37">
        <w:rPr>
          <w:lang w:val="en-US"/>
        </w:rPr>
        <w:t xml:space="preserve"> </w:t>
      </w:r>
    </w:p>
    <w:p w14:paraId="3E35356F" w14:textId="55F7A79E" w:rsidR="008F7B2C" w:rsidRPr="008F7B2C" w:rsidRDefault="00E4089C" w:rsidP="008F7B2C">
      <w:pPr>
        <w:rPr>
          <w:lang w:val="en-US"/>
        </w:rPr>
      </w:pPr>
      <w:r w:rsidRPr="00EF7FCB">
        <w:rPr>
          <w:lang w:val="en-US"/>
        </w:rPr>
        <w:t>T</w:t>
      </w:r>
      <w:r w:rsidR="008F7B2C" w:rsidRPr="00EF7FCB">
        <w:rPr>
          <w:lang w:val="en-US"/>
        </w:rPr>
        <w:t xml:space="preserve">he histograms of </w:t>
      </w:r>
      <w:r w:rsidRPr="00EF7FCB">
        <w:rPr>
          <w:lang w:val="en-US"/>
        </w:rPr>
        <w:t xml:space="preserve">the residuals of </w:t>
      </w:r>
      <w:r w:rsidR="008F7B2C" w:rsidRPr="00EF7FCB">
        <w:rPr>
          <w:lang w:val="en-US"/>
        </w:rPr>
        <w:t xml:space="preserve">the </w:t>
      </w:r>
      <w:r w:rsidRPr="00EF7FCB">
        <w:rPr>
          <w:lang w:val="en-US"/>
        </w:rPr>
        <w:t>models that were used</w:t>
      </w:r>
      <w:r w:rsidR="008F7B2C" w:rsidRPr="00EF7FCB">
        <w:rPr>
          <w:lang w:val="en-US"/>
        </w:rPr>
        <w:t xml:space="preserve"> in our analyses</w:t>
      </w:r>
      <w:r w:rsidRPr="00EF7FCB">
        <w:rPr>
          <w:lang w:val="en-US"/>
        </w:rPr>
        <w:t xml:space="preserve"> are presented below</w:t>
      </w:r>
      <w:r w:rsidR="008F7B2C" w:rsidRPr="00EF7FCB">
        <w:rPr>
          <w:lang w:val="en-US"/>
        </w:rPr>
        <w:t>.</w:t>
      </w:r>
      <w:r w:rsidR="008F7B2C">
        <w:rPr>
          <w:lang w:val="en-US"/>
        </w:rPr>
        <w:t xml:space="preserve"> </w:t>
      </w:r>
      <w:r w:rsidR="008F7B2C" w:rsidRPr="008F7B2C">
        <w:rPr>
          <w:lang w:val="en-US"/>
        </w:rPr>
        <w:t>Our sample sizes in all three regressions are relatively large, between 3000 and 3400 cases, compared to other studies. Moreover, the histograms of the unstandardized residuals also indicate that the distributions are considerably close to being normal.</w:t>
      </w:r>
      <w:r w:rsidR="002E35FC">
        <w:rPr>
          <w:lang w:val="en-US"/>
        </w:rPr>
        <w:t xml:space="preserve"> Therefore, as discussed in the limitations of the study, we propose that the neglection of this assumption will have little effect on the validity of our results. </w:t>
      </w:r>
    </w:p>
    <w:p w14:paraId="0B6BE1CA" w14:textId="7A357E04" w:rsidR="009866A2" w:rsidRPr="009866A2" w:rsidRDefault="009866A2" w:rsidP="009866A2">
      <w:pPr>
        <w:pStyle w:val="Bijschrift"/>
        <w:keepNext/>
        <w:rPr>
          <w:lang w:val="en-US"/>
        </w:rPr>
      </w:pPr>
      <w:r w:rsidRPr="009866A2">
        <w:rPr>
          <w:lang w:val="en-US"/>
        </w:rPr>
        <w:t xml:space="preserve">Figure B.1: </w:t>
      </w:r>
      <w:bookmarkStart w:id="54" w:name="_Hlk38543309"/>
      <w:r w:rsidRPr="009866A2">
        <w:rPr>
          <w:lang w:val="en-US"/>
        </w:rPr>
        <w:t>Histogram of t</w:t>
      </w:r>
      <w:r>
        <w:rPr>
          <w:lang w:val="en-US"/>
        </w:rPr>
        <w:t>he regression with concentration as dependent variable</w:t>
      </w:r>
      <w:bookmarkEnd w:id="54"/>
    </w:p>
    <w:p w14:paraId="1F3CB3AC" w14:textId="22F80C3F" w:rsidR="00C96951" w:rsidRPr="00C96951" w:rsidRDefault="009866A2" w:rsidP="00C96951">
      <w:pPr>
        <w:rPr>
          <w:lang w:val="nl-NL"/>
        </w:rPr>
      </w:pPr>
      <w:r>
        <w:rPr>
          <w:noProof/>
          <w:lang w:val="nl-NL"/>
        </w:rPr>
        <w:drawing>
          <wp:inline distT="0" distB="0" distL="0" distR="0" wp14:anchorId="34195542" wp14:editId="67117B81">
            <wp:extent cx="5133975" cy="3029887"/>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4673" cy="3036201"/>
                    </a:xfrm>
                    <a:prstGeom prst="rect">
                      <a:avLst/>
                    </a:prstGeom>
                    <a:noFill/>
                  </pic:spPr>
                </pic:pic>
              </a:graphicData>
            </a:graphic>
          </wp:inline>
        </w:drawing>
      </w:r>
    </w:p>
    <w:p w14:paraId="728A7660" w14:textId="3C1C6963" w:rsidR="009866A2" w:rsidRPr="009866A2" w:rsidRDefault="009866A2" w:rsidP="009866A2">
      <w:pPr>
        <w:pStyle w:val="Bijschrift"/>
        <w:keepNext/>
        <w:rPr>
          <w:lang w:val="en-US"/>
        </w:rPr>
      </w:pPr>
      <w:r w:rsidRPr="009866A2">
        <w:rPr>
          <w:lang w:val="en-US"/>
        </w:rPr>
        <w:t xml:space="preserve">Figure </w:t>
      </w:r>
      <w:r>
        <w:rPr>
          <w:lang w:val="en-US"/>
        </w:rPr>
        <w:t>B.</w:t>
      </w:r>
      <w:r w:rsidRPr="009866A2">
        <w:rPr>
          <w:lang w:val="en-US"/>
        </w:rPr>
        <w:t xml:space="preserve">2: Histogram of the regression with </w:t>
      </w:r>
      <w:r>
        <w:rPr>
          <w:lang w:val="en-US"/>
        </w:rPr>
        <w:t>the satisfaction of the need for relatedness</w:t>
      </w:r>
      <w:r w:rsidRPr="009866A2">
        <w:rPr>
          <w:lang w:val="en-US"/>
        </w:rPr>
        <w:t xml:space="preserve"> as dependent variable</w:t>
      </w:r>
    </w:p>
    <w:p w14:paraId="4FBB4420" w14:textId="2B400A18" w:rsidR="003402FE" w:rsidRPr="003402FE" w:rsidRDefault="00C96951" w:rsidP="00A46C76">
      <w:pPr>
        <w:rPr>
          <w:noProof/>
          <w:lang w:val="nl-NL"/>
        </w:rPr>
      </w:pPr>
      <w:r>
        <w:rPr>
          <w:noProof/>
          <w:lang w:val="nl-NL"/>
        </w:rPr>
        <w:drawing>
          <wp:inline distT="0" distB="0" distL="0" distR="0" wp14:anchorId="12BC6A81" wp14:editId="1B9A317A">
            <wp:extent cx="5245365" cy="309562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1980" cy="3099529"/>
                    </a:xfrm>
                    <a:prstGeom prst="rect">
                      <a:avLst/>
                    </a:prstGeom>
                    <a:noFill/>
                  </pic:spPr>
                </pic:pic>
              </a:graphicData>
            </a:graphic>
          </wp:inline>
        </w:drawing>
      </w:r>
    </w:p>
    <w:p w14:paraId="416DA799" w14:textId="4CC2A994" w:rsidR="00C96951" w:rsidRDefault="009866A2" w:rsidP="009866A2">
      <w:pPr>
        <w:jc w:val="left"/>
        <w:rPr>
          <w:rFonts w:eastAsia="Times New Roman" w:cs="Times New Roman"/>
          <w:b/>
          <w:bCs/>
          <w:lang w:val="en-US" w:eastAsia="en-US"/>
        </w:rPr>
      </w:pPr>
      <w:r>
        <w:rPr>
          <w:rFonts w:eastAsia="Times New Roman" w:cs="Times New Roman"/>
          <w:b/>
          <w:bCs/>
          <w:lang w:val="en-US" w:eastAsia="en-US"/>
        </w:rPr>
        <w:lastRenderedPageBreak/>
        <w:t xml:space="preserve">Figure B.3: </w:t>
      </w:r>
      <w:r w:rsidRPr="009866A2">
        <w:rPr>
          <w:rFonts w:eastAsia="Times New Roman" w:cs="Times New Roman"/>
          <w:b/>
          <w:bCs/>
          <w:lang w:val="en-US" w:eastAsia="en-US"/>
        </w:rPr>
        <w:t xml:space="preserve">Histogram of the regression with </w:t>
      </w:r>
      <w:r>
        <w:rPr>
          <w:rFonts w:eastAsia="Times New Roman" w:cs="Arial"/>
          <w:b/>
          <w:bCs/>
          <w:lang w:val="en-US" w:eastAsia="en-US"/>
        </w:rPr>
        <w:t>∆</w:t>
      </w:r>
      <w:r>
        <w:rPr>
          <w:rFonts w:eastAsia="Times New Roman" w:cs="Times New Roman"/>
          <w:b/>
          <w:bCs/>
          <w:lang w:val="en-US" w:eastAsia="en-US"/>
        </w:rPr>
        <w:t>performance</w:t>
      </w:r>
      <w:r w:rsidRPr="009866A2">
        <w:rPr>
          <w:rFonts w:eastAsia="Times New Roman" w:cs="Times New Roman"/>
          <w:b/>
          <w:bCs/>
          <w:lang w:val="en-US" w:eastAsia="en-US"/>
        </w:rPr>
        <w:t xml:space="preserve"> as dependent variable </w:t>
      </w:r>
      <w:r w:rsidR="00C96951">
        <w:rPr>
          <w:noProof/>
          <w:lang w:val="nl-NL"/>
        </w:rPr>
        <w:drawing>
          <wp:inline distT="0" distB="0" distL="0" distR="0" wp14:anchorId="34EC552E" wp14:editId="760D4B58">
            <wp:extent cx="4943475" cy="29174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54768" cy="2924125"/>
                    </a:xfrm>
                    <a:prstGeom prst="rect">
                      <a:avLst/>
                    </a:prstGeom>
                    <a:noFill/>
                  </pic:spPr>
                </pic:pic>
              </a:graphicData>
            </a:graphic>
          </wp:inline>
        </w:drawing>
      </w:r>
    </w:p>
    <w:p w14:paraId="5D442121" w14:textId="77777777" w:rsidR="008F7B2C" w:rsidRDefault="008F7B2C" w:rsidP="00C96951">
      <w:pPr>
        <w:rPr>
          <w:lang w:val="en-US"/>
        </w:rPr>
      </w:pPr>
    </w:p>
    <w:p w14:paraId="4B019C7C" w14:textId="4963880E" w:rsidR="00C44BB9" w:rsidRPr="003402FE" w:rsidRDefault="00C44BB9">
      <w:pPr>
        <w:spacing w:after="0"/>
        <w:jc w:val="left"/>
        <w:rPr>
          <w:lang w:val="en-US"/>
        </w:rPr>
      </w:pPr>
      <w:r w:rsidRPr="003402FE">
        <w:rPr>
          <w:lang w:val="en-US"/>
        </w:rPr>
        <w:br w:type="page"/>
      </w:r>
    </w:p>
    <w:p w14:paraId="3C17AAD2" w14:textId="6552F8DF" w:rsidR="001A08C4" w:rsidRPr="009742F3" w:rsidRDefault="00C44BB9" w:rsidP="00175CC6">
      <w:pPr>
        <w:pStyle w:val="Titel0"/>
        <w:rPr>
          <w:lang w:val="en-US"/>
        </w:rPr>
      </w:pPr>
      <w:bookmarkStart w:id="55" w:name="_Toc52530246"/>
      <w:r w:rsidRPr="009742F3">
        <w:rPr>
          <w:lang w:val="en-US"/>
        </w:rPr>
        <w:lastRenderedPageBreak/>
        <w:t>Appendix 2</w:t>
      </w:r>
      <w:r w:rsidR="00175CC6" w:rsidRPr="009742F3">
        <w:rPr>
          <w:lang w:val="en-US"/>
        </w:rPr>
        <w:t>: Regressions with ‘Gender’</w:t>
      </w:r>
      <w:bookmarkEnd w:id="55"/>
    </w:p>
    <w:p w14:paraId="31DBB801" w14:textId="2AD674BE" w:rsidR="00C44BB9" w:rsidRPr="00C44BB9" w:rsidRDefault="00C44BB9" w:rsidP="00C44BB9">
      <w:pPr>
        <w:pStyle w:val="Bijschrift"/>
        <w:keepNext/>
        <w:rPr>
          <w:lang w:val="en-US"/>
        </w:rPr>
      </w:pPr>
      <w:r w:rsidRPr="00C44BB9">
        <w:rPr>
          <w:lang w:val="en-US"/>
        </w:rPr>
        <w:t>Table B.1: OLS with c</w:t>
      </w:r>
      <w:r>
        <w:rPr>
          <w:lang w:val="en-US"/>
        </w:rPr>
        <w:t>oncentration as dependent variable</w:t>
      </w:r>
      <w:r w:rsidR="00EA0124">
        <w:rPr>
          <w:lang w:val="en-US"/>
        </w:rPr>
        <w:t xml:space="preserve"> and</w:t>
      </w:r>
      <w:r>
        <w:rPr>
          <w:lang w:val="en-US"/>
        </w:rPr>
        <w:t xml:space="preserve"> gender as dummy variable</w:t>
      </w: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1A08C4" w:rsidRPr="00BC150A" w14:paraId="5E2E34C3" w14:textId="77777777" w:rsidTr="00EA792A">
        <w:tc>
          <w:tcPr>
            <w:tcW w:w="3020" w:type="dxa"/>
            <w:tcBorders>
              <w:bottom w:val="single" w:sz="4" w:space="0" w:color="auto"/>
              <w:right w:val="nil"/>
            </w:tcBorders>
          </w:tcPr>
          <w:p w14:paraId="09B35305" w14:textId="77777777" w:rsidR="001A08C4" w:rsidRDefault="001A08C4" w:rsidP="00EA792A">
            <w:pPr>
              <w:rPr>
                <w:lang w:val="en-US" w:eastAsia="nl-NL"/>
              </w:rPr>
            </w:pPr>
          </w:p>
        </w:tc>
        <w:tc>
          <w:tcPr>
            <w:tcW w:w="6040" w:type="dxa"/>
            <w:gridSpan w:val="2"/>
            <w:tcBorders>
              <w:left w:val="nil"/>
              <w:bottom w:val="single" w:sz="4" w:space="0" w:color="auto"/>
            </w:tcBorders>
            <w:vAlign w:val="center"/>
          </w:tcPr>
          <w:p w14:paraId="3F84A156" w14:textId="34781E7B" w:rsidR="001A08C4" w:rsidRPr="00BC150A" w:rsidRDefault="001A08C4" w:rsidP="00EA792A">
            <w:pPr>
              <w:jc w:val="center"/>
              <w:rPr>
                <w:b/>
                <w:bCs/>
                <w:lang w:val="en-US" w:eastAsia="nl-NL"/>
              </w:rPr>
            </w:pPr>
            <w:r>
              <w:rPr>
                <w:rFonts w:cs="Arial"/>
                <w:b/>
                <w:bCs/>
                <w:lang w:val="en-US" w:eastAsia="nl-NL"/>
              </w:rPr>
              <w:t>Concentration</w:t>
            </w:r>
          </w:p>
        </w:tc>
      </w:tr>
      <w:tr w:rsidR="001A08C4" w:rsidRPr="00BC150A" w14:paraId="0BF471A6" w14:textId="77777777" w:rsidTr="00EA792A">
        <w:tc>
          <w:tcPr>
            <w:tcW w:w="3020" w:type="dxa"/>
            <w:tcBorders>
              <w:bottom w:val="nil"/>
              <w:right w:val="nil"/>
            </w:tcBorders>
            <w:vAlign w:val="center"/>
          </w:tcPr>
          <w:p w14:paraId="2DAAF27C" w14:textId="77777777" w:rsidR="001A08C4" w:rsidRPr="00BC150A" w:rsidRDefault="001A08C4" w:rsidP="00EA792A">
            <w:pPr>
              <w:jc w:val="left"/>
              <w:rPr>
                <w:b/>
                <w:bCs/>
                <w:lang w:val="en-US" w:eastAsia="nl-NL"/>
              </w:rPr>
            </w:pPr>
            <w:r w:rsidRPr="00BC150A">
              <w:rPr>
                <w:b/>
                <w:bCs/>
                <w:lang w:val="en-US" w:eastAsia="nl-NL"/>
              </w:rPr>
              <w:t>Independent variables</w:t>
            </w:r>
          </w:p>
        </w:tc>
        <w:tc>
          <w:tcPr>
            <w:tcW w:w="3020" w:type="dxa"/>
            <w:tcBorders>
              <w:left w:val="nil"/>
              <w:bottom w:val="nil"/>
              <w:right w:val="nil"/>
            </w:tcBorders>
            <w:vAlign w:val="center"/>
          </w:tcPr>
          <w:p w14:paraId="12254A21" w14:textId="77777777" w:rsidR="001A08C4" w:rsidRPr="00BC150A" w:rsidRDefault="001A08C4" w:rsidP="00EA792A">
            <w:pPr>
              <w:jc w:val="center"/>
              <w:rPr>
                <w:b/>
                <w:bCs/>
                <w:lang w:val="en-US" w:eastAsia="nl-NL"/>
              </w:rPr>
            </w:pPr>
            <w:r w:rsidRPr="00BC150A">
              <w:rPr>
                <w:rFonts w:cs="Arial"/>
                <w:b/>
                <w:bCs/>
                <w:lang w:val="en-US" w:eastAsia="nl-NL"/>
              </w:rPr>
              <w:t>β</w:t>
            </w:r>
          </w:p>
        </w:tc>
        <w:tc>
          <w:tcPr>
            <w:tcW w:w="3020" w:type="dxa"/>
            <w:tcBorders>
              <w:left w:val="nil"/>
              <w:bottom w:val="nil"/>
            </w:tcBorders>
            <w:vAlign w:val="center"/>
          </w:tcPr>
          <w:p w14:paraId="3B99879D" w14:textId="77777777" w:rsidR="001A08C4" w:rsidRPr="00BC150A" w:rsidRDefault="001A08C4" w:rsidP="00EA792A">
            <w:pPr>
              <w:jc w:val="center"/>
              <w:rPr>
                <w:b/>
                <w:bCs/>
                <w:lang w:val="en-US" w:eastAsia="nl-NL"/>
              </w:rPr>
            </w:pPr>
            <w:r w:rsidRPr="00BC150A">
              <w:rPr>
                <w:b/>
                <w:bCs/>
                <w:lang w:val="en-US" w:eastAsia="nl-NL"/>
              </w:rPr>
              <w:t>Sig.</w:t>
            </w:r>
          </w:p>
        </w:tc>
      </w:tr>
      <w:tr w:rsidR="007478D6" w:rsidRPr="00483861" w14:paraId="24A847FD" w14:textId="77777777" w:rsidTr="003E6396">
        <w:tc>
          <w:tcPr>
            <w:tcW w:w="3020" w:type="dxa"/>
            <w:tcBorders>
              <w:top w:val="nil"/>
              <w:bottom w:val="nil"/>
              <w:right w:val="nil"/>
            </w:tcBorders>
          </w:tcPr>
          <w:p w14:paraId="3BB89817" w14:textId="77777777" w:rsidR="007478D6" w:rsidRDefault="007478D6" w:rsidP="007478D6">
            <w:pPr>
              <w:ind w:left="709"/>
              <w:rPr>
                <w:lang w:val="en-US" w:eastAsia="nl-NL"/>
              </w:rPr>
            </w:pPr>
            <w:r>
              <w:rPr>
                <w:rFonts w:cs="Arial"/>
                <w:lang w:val="en-US" w:eastAsia="nl-NL"/>
              </w:rPr>
              <w:t>∆</w:t>
            </w:r>
            <w:r>
              <w:rPr>
                <w:lang w:val="en-US" w:eastAsia="nl-NL"/>
              </w:rPr>
              <w:t xml:space="preserve">Homeworking intensity </w:t>
            </w:r>
          </w:p>
        </w:tc>
        <w:tc>
          <w:tcPr>
            <w:tcW w:w="3020" w:type="dxa"/>
            <w:tcBorders>
              <w:top w:val="nil"/>
              <w:left w:val="nil"/>
              <w:bottom w:val="nil"/>
              <w:right w:val="nil"/>
            </w:tcBorders>
          </w:tcPr>
          <w:p w14:paraId="33AF7955" w14:textId="7FB719F8" w:rsidR="007478D6" w:rsidRPr="00483861" w:rsidRDefault="007478D6" w:rsidP="007478D6">
            <w:pPr>
              <w:jc w:val="center"/>
              <w:rPr>
                <w:lang w:val="en-US" w:eastAsia="nl-NL"/>
              </w:rPr>
            </w:pPr>
            <w:r w:rsidRPr="002E3A13">
              <w:t>-</w:t>
            </w:r>
            <w:r w:rsidR="0064222B">
              <w:t>0.</w:t>
            </w:r>
            <w:r w:rsidRPr="002E3A13">
              <w:t>016</w:t>
            </w:r>
          </w:p>
        </w:tc>
        <w:tc>
          <w:tcPr>
            <w:tcW w:w="3020" w:type="dxa"/>
            <w:tcBorders>
              <w:top w:val="nil"/>
              <w:left w:val="nil"/>
              <w:bottom w:val="nil"/>
            </w:tcBorders>
          </w:tcPr>
          <w:p w14:paraId="6DCE7696" w14:textId="098E7ABE" w:rsidR="007478D6" w:rsidRPr="00483861" w:rsidRDefault="0064222B" w:rsidP="007478D6">
            <w:pPr>
              <w:jc w:val="center"/>
              <w:rPr>
                <w:lang w:val="en-US" w:eastAsia="nl-NL"/>
              </w:rPr>
            </w:pPr>
            <w:r>
              <w:t>0.</w:t>
            </w:r>
            <w:r w:rsidR="007478D6" w:rsidRPr="00EB0EB2">
              <w:t>276</w:t>
            </w:r>
          </w:p>
        </w:tc>
      </w:tr>
      <w:tr w:rsidR="007478D6" w:rsidRPr="00483861" w14:paraId="2298BACF" w14:textId="77777777" w:rsidTr="003E6396">
        <w:tc>
          <w:tcPr>
            <w:tcW w:w="3020" w:type="dxa"/>
            <w:tcBorders>
              <w:top w:val="nil"/>
              <w:bottom w:val="nil"/>
              <w:right w:val="nil"/>
            </w:tcBorders>
          </w:tcPr>
          <w:p w14:paraId="66DE732C" w14:textId="13727709" w:rsidR="007478D6" w:rsidRDefault="007478D6" w:rsidP="007478D6">
            <w:pPr>
              <w:ind w:left="709"/>
              <w:rPr>
                <w:lang w:val="en-US" w:eastAsia="nl-NL"/>
              </w:rPr>
            </w:pPr>
            <w:proofErr w:type="spellStart"/>
            <w:r>
              <w:t>Autonomy</w:t>
            </w:r>
            <w:proofErr w:type="spellEnd"/>
          </w:p>
        </w:tc>
        <w:tc>
          <w:tcPr>
            <w:tcW w:w="3020" w:type="dxa"/>
            <w:tcBorders>
              <w:top w:val="nil"/>
              <w:left w:val="nil"/>
              <w:bottom w:val="nil"/>
              <w:right w:val="nil"/>
            </w:tcBorders>
          </w:tcPr>
          <w:p w14:paraId="7EF55D03" w14:textId="4CB7E43B" w:rsidR="007478D6" w:rsidRPr="00483861" w:rsidRDefault="0064222B" w:rsidP="007478D6">
            <w:pPr>
              <w:jc w:val="center"/>
              <w:rPr>
                <w:lang w:val="en-US" w:eastAsia="nl-NL"/>
              </w:rPr>
            </w:pPr>
            <w:r>
              <w:t>0.</w:t>
            </w:r>
            <w:r w:rsidR="007478D6" w:rsidRPr="002E3A13">
              <w:t>086</w:t>
            </w:r>
          </w:p>
        </w:tc>
        <w:tc>
          <w:tcPr>
            <w:tcW w:w="3020" w:type="dxa"/>
            <w:tcBorders>
              <w:top w:val="nil"/>
              <w:left w:val="nil"/>
              <w:bottom w:val="nil"/>
            </w:tcBorders>
          </w:tcPr>
          <w:p w14:paraId="25FE29DD" w14:textId="481F6724" w:rsidR="007478D6" w:rsidRPr="00483861" w:rsidRDefault="0064222B" w:rsidP="007478D6">
            <w:pPr>
              <w:jc w:val="center"/>
              <w:rPr>
                <w:lang w:val="en-US" w:eastAsia="nl-NL"/>
              </w:rPr>
            </w:pPr>
            <w:r>
              <w:t>0.</w:t>
            </w:r>
            <w:r w:rsidR="007478D6" w:rsidRPr="00EB0EB2">
              <w:t>000</w:t>
            </w:r>
          </w:p>
        </w:tc>
      </w:tr>
      <w:tr w:rsidR="007478D6" w:rsidRPr="00483861" w14:paraId="3E78334C" w14:textId="77777777" w:rsidTr="003E6396">
        <w:tc>
          <w:tcPr>
            <w:tcW w:w="3020" w:type="dxa"/>
            <w:tcBorders>
              <w:top w:val="nil"/>
              <w:bottom w:val="nil"/>
              <w:right w:val="nil"/>
            </w:tcBorders>
          </w:tcPr>
          <w:p w14:paraId="267E85A3" w14:textId="5C40A005" w:rsidR="007478D6" w:rsidRDefault="007478D6" w:rsidP="007478D6">
            <w:pPr>
              <w:ind w:left="709"/>
              <w:rPr>
                <w:lang w:val="en-US" w:eastAsia="nl-NL"/>
              </w:rPr>
            </w:pPr>
            <w:r>
              <w:rPr>
                <w:lang w:val="en-US" w:eastAsia="nl-NL"/>
              </w:rPr>
              <w:t>Social support</w:t>
            </w:r>
          </w:p>
        </w:tc>
        <w:tc>
          <w:tcPr>
            <w:tcW w:w="3020" w:type="dxa"/>
            <w:tcBorders>
              <w:top w:val="nil"/>
              <w:left w:val="nil"/>
              <w:bottom w:val="nil"/>
              <w:right w:val="nil"/>
            </w:tcBorders>
          </w:tcPr>
          <w:p w14:paraId="5ED9895E" w14:textId="502FFD1A" w:rsidR="007478D6" w:rsidRPr="00483861" w:rsidRDefault="0064222B" w:rsidP="007478D6">
            <w:pPr>
              <w:jc w:val="center"/>
              <w:rPr>
                <w:lang w:val="en-US" w:eastAsia="nl-NL"/>
              </w:rPr>
            </w:pPr>
            <w:r>
              <w:t>0.</w:t>
            </w:r>
            <w:r w:rsidR="007478D6" w:rsidRPr="002E3A13">
              <w:t>021</w:t>
            </w:r>
          </w:p>
        </w:tc>
        <w:tc>
          <w:tcPr>
            <w:tcW w:w="3020" w:type="dxa"/>
            <w:tcBorders>
              <w:top w:val="nil"/>
              <w:left w:val="nil"/>
              <w:bottom w:val="nil"/>
            </w:tcBorders>
          </w:tcPr>
          <w:p w14:paraId="5A77BC1B" w14:textId="12850FA0" w:rsidR="007478D6" w:rsidRPr="00483861" w:rsidRDefault="0064222B" w:rsidP="007478D6">
            <w:pPr>
              <w:jc w:val="center"/>
              <w:rPr>
                <w:lang w:val="en-US" w:eastAsia="nl-NL"/>
              </w:rPr>
            </w:pPr>
            <w:r>
              <w:t>0.</w:t>
            </w:r>
            <w:r w:rsidR="007478D6" w:rsidRPr="00EB0EB2">
              <w:t>162</w:t>
            </w:r>
          </w:p>
        </w:tc>
      </w:tr>
      <w:tr w:rsidR="007478D6" w:rsidRPr="00483861" w14:paraId="1BBFDE61" w14:textId="77777777" w:rsidTr="003E6396">
        <w:tc>
          <w:tcPr>
            <w:tcW w:w="3020" w:type="dxa"/>
            <w:tcBorders>
              <w:top w:val="nil"/>
              <w:bottom w:val="nil"/>
              <w:right w:val="nil"/>
            </w:tcBorders>
          </w:tcPr>
          <w:p w14:paraId="44A8EA46" w14:textId="549932D2" w:rsidR="007478D6" w:rsidRDefault="007478D6" w:rsidP="007478D6">
            <w:pPr>
              <w:ind w:left="709"/>
              <w:rPr>
                <w:lang w:val="en-US" w:eastAsia="nl-NL"/>
              </w:rPr>
            </w:pPr>
            <w:proofErr w:type="spellStart"/>
            <w:r w:rsidRPr="007478D6">
              <w:t>Work</w:t>
            </w:r>
            <w:proofErr w:type="spellEnd"/>
            <w:r w:rsidRPr="007478D6">
              <w:t xml:space="preserve"> engagement</w:t>
            </w:r>
          </w:p>
        </w:tc>
        <w:tc>
          <w:tcPr>
            <w:tcW w:w="3020" w:type="dxa"/>
            <w:tcBorders>
              <w:top w:val="nil"/>
              <w:left w:val="nil"/>
              <w:bottom w:val="nil"/>
              <w:right w:val="nil"/>
            </w:tcBorders>
          </w:tcPr>
          <w:p w14:paraId="1F305440" w14:textId="63906482" w:rsidR="007478D6" w:rsidRPr="00483861" w:rsidRDefault="0064222B" w:rsidP="007478D6">
            <w:pPr>
              <w:jc w:val="center"/>
              <w:rPr>
                <w:lang w:val="en-US" w:eastAsia="nl-NL"/>
              </w:rPr>
            </w:pPr>
            <w:r>
              <w:t>0.</w:t>
            </w:r>
            <w:r w:rsidR="007478D6" w:rsidRPr="002E3A13">
              <w:t>518</w:t>
            </w:r>
          </w:p>
        </w:tc>
        <w:tc>
          <w:tcPr>
            <w:tcW w:w="3020" w:type="dxa"/>
            <w:tcBorders>
              <w:top w:val="nil"/>
              <w:left w:val="nil"/>
              <w:bottom w:val="nil"/>
            </w:tcBorders>
          </w:tcPr>
          <w:p w14:paraId="1C1CE668" w14:textId="276D6285" w:rsidR="007478D6" w:rsidRPr="00483861" w:rsidRDefault="0064222B" w:rsidP="007478D6">
            <w:pPr>
              <w:jc w:val="center"/>
              <w:rPr>
                <w:lang w:val="en-US" w:eastAsia="nl-NL"/>
              </w:rPr>
            </w:pPr>
            <w:r>
              <w:t>0.</w:t>
            </w:r>
            <w:r w:rsidR="007478D6" w:rsidRPr="00EB0EB2">
              <w:t>000</w:t>
            </w:r>
          </w:p>
        </w:tc>
      </w:tr>
      <w:tr w:rsidR="007478D6" w:rsidRPr="00483861" w14:paraId="385766D3" w14:textId="77777777" w:rsidTr="003E6396">
        <w:tc>
          <w:tcPr>
            <w:tcW w:w="3020" w:type="dxa"/>
            <w:tcBorders>
              <w:top w:val="nil"/>
              <w:right w:val="nil"/>
            </w:tcBorders>
          </w:tcPr>
          <w:p w14:paraId="58436187" w14:textId="56877435" w:rsidR="007478D6" w:rsidRDefault="007478D6" w:rsidP="007478D6">
            <w:pPr>
              <w:ind w:left="709"/>
              <w:rPr>
                <w:lang w:val="en-US" w:eastAsia="nl-NL"/>
              </w:rPr>
            </w:pPr>
            <w:bookmarkStart w:id="56" w:name="_Hlk38550979"/>
            <w:r>
              <w:t>Gender</w:t>
            </w:r>
          </w:p>
        </w:tc>
        <w:tc>
          <w:tcPr>
            <w:tcW w:w="3020" w:type="dxa"/>
            <w:tcBorders>
              <w:top w:val="nil"/>
              <w:left w:val="nil"/>
              <w:right w:val="nil"/>
            </w:tcBorders>
          </w:tcPr>
          <w:p w14:paraId="2C015914" w14:textId="22EB23A0" w:rsidR="007478D6" w:rsidRPr="00483861" w:rsidRDefault="007478D6" w:rsidP="007478D6">
            <w:pPr>
              <w:jc w:val="center"/>
              <w:rPr>
                <w:lang w:val="en-US" w:eastAsia="nl-NL"/>
              </w:rPr>
            </w:pPr>
            <w:r w:rsidRPr="002E3A13">
              <w:t>-</w:t>
            </w:r>
            <w:r w:rsidR="0064222B">
              <w:t>0.</w:t>
            </w:r>
            <w:r w:rsidRPr="002E3A13">
              <w:t>028</w:t>
            </w:r>
          </w:p>
        </w:tc>
        <w:tc>
          <w:tcPr>
            <w:tcW w:w="3020" w:type="dxa"/>
            <w:tcBorders>
              <w:top w:val="nil"/>
              <w:left w:val="nil"/>
            </w:tcBorders>
          </w:tcPr>
          <w:p w14:paraId="4AC3105C" w14:textId="0D884C5B" w:rsidR="007478D6" w:rsidRPr="00483861" w:rsidRDefault="0064222B" w:rsidP="007478D6">
            <w:pPr>
              <w:jc w:val="center"/>
              <w:rPr>
                <w:lang w:val="en-US" w:eastAsia="nl-NL"/>
              </w:rPr>
            </w:pPr>
            <w:r>
              <w:t>0.</w:t>
            </w:r>
            <w:r w:rsidR="007478D6" w:rsidRPr="00EB0EB2">
              <w:t>049</w:t>
            </w:r>
          </w:p>
        </w:tc>
      </w:tr>
      <w:bookmarkEnd w:id="56"/>
      <w:tr w:rsidR="001A08C4" w14:paraId="42ABD240" w14:textId="77777777" w:rsidTr="00EA792A">
        <w:tc>
          <w:tcPr>
            <w:tcW w:w="3020" w:type="dxa"/>
          </w:tcPr>
          <w:p w14:paraId="0C10787C" w14:textId="77777777" w:rsidR="001A08C4" w:rsidRPr="00BC150A" w:rsidRDefault="001A08C4" w:rsidP="00EA792A">
            <w:pPr>
              <w:rPr>
                <w:b/>
                <w:bCs/>
                <w:lang w:val="en-US" w:eastAsia="nl-NL"/>
              </w:rPr>
            </w:pPr>
            <w:r w:rsidRPr="00BC150A">
              <w:rPr>
                <w:b/>
                <w:bCs/>
                <w:lang w:val="en-US" w:eastAsia="nl-NL"/>
              </w:rPr>
              <w:t xml:space="preserve">Model </w:t>
            </w:r>
          </w:p>
        </w:tc>
        <w:tc>
          <w:tcPr>
            <w:tcW w:w="6040" w:type="dxa"/>
            <w:gridSpan w:val="2"/>
            <w:vAlign w:val="center"/>
          </w:tcPr>
          <w:p w14:paraId="6EEAD9A0" w14:textId="4726CC60" w:rsidR="001A08C4" w:rsidRDefault="00CE58E6" w:rsidP="00EA792A">
            <w:pPr>
              <w:jc w:val="center"/>
              <w:rPr>
                <w:lang w:val="en-US" w:eastAsia="nl-NL"/>
              </w:rPr>
            </w:pPr>
            <w:r w:rsidRPr="00CE58E6">
              <w:rPr>
                <w:lang w:val="en-US" w:eastAsia="nl-NL"/>
              </w:rPr>
              <w:t>F(</w:t>
            </w:r>
            <w:r>
              <w:rPr>
                <w:lang w:val="en-US" w:eastAsia="nl-NL"/>
              </w:rPr>
              <w:t>6</w:t>
            </w:r>
            <w:r w:rsidRPr="00CE58E6">
              <w:rPr>
                <w:lang w:val="en-US" w:eastAsia="nl-NL"/>
              </w:rPr>
              <w:t>, 3</w:t>
            </w:r>
            <w:r>
              <w:rPr>
                <w:lang w:val="en-US" w:eastAsia="nl-NL"/>
              </w:rPr>
              <w:t>338</w:t>
            </w:r>
            <w:r w:rsidRPr="00CE58E6">
              <w:rPr>
                <w:lang w:val="en-US" w:eastAsia="nl-NL"/>
              </w:rPr>
              <w:t xml:space="preserve">) = </w:t>
            </w:r>
            <w:r>
              <w:rPr>
                <w:lang w:val="en-US" w:eastAsia="nl-NL"/>
              </w:rPr>
              <w:t>260.8</w:t>
            </w:r>
            <w:r w:rsidRPr="00CE58E6">
              <w:rPr>
                <w:lang w:val="en-US" w:eastAsia="nl-NL"/>
              </w:rPr>
              <w:t>, ρ= 0.000, R² = 0.</w:t>
            </w:r>
            <w:r>
              <w:rPr>
                <w:lang w:val="en-US" w:eastAsia="nl-NL"/>
              </w:rPr>
              <w:t>319</w:t>
            </w:r>
          </w:p>
        </w:tc>
      </w:tr>
    </w:tbl>
    <w:p w14:paraId="7F8E688B" w14:textId="689383EC" w:rsidR="00C96951" w:rsidRPr="001539CB" w:rsidRDefault="00C27005" w:rsidP="00C96951">
      <w:pPr>
        <w:rPr>
          <w:i/>
          <w:iCs/>
          <w:sz w:val="16"/>
          <w:szCs w:val="16"/>
          <w:lang w:val="en-US"/>
        </w:rPr>
      </w:pPr>
      <w:bookmarkStart w:id="57" w:name="_Hlk38723332"/>
      <w:r w:rsidRPr="00C27005">
        <w:rPr>
          <w:i/>
          <w:iCs/>
          <w:sz w:val="16"/>
          <w:szCs w:val="16"/>
          <w:lang w:val="en-US"/>
        </w:rPr>
        <w:t xml:space="preserve">Note: </w:t>
      </w:r>
      <w:r w:rsidR="00B51CDD" w:rsidRPr="00C27005">
        <w:rPr>
          <w:sz w:val="16"/>
          <w:szCs w:val="16"/>
          <w:lang w:val="en-US"/>
        </w:rPr>
        <w:t>Gender: Male= 0, Female=</w:t>
      </w:r>
      <w:r w:rsidR="00FD7E29">
        <w:rPr>
          <w:sz w:val="16"/>
          <w:szCs w:val="16"/>
          <w:lang w:val="en-US"/>
        </w:rPr>
        <w:t xml:space="preserve"> </w:t>
      </w:r>
      <w:r w:rsidR="00B51CDD" w:rsidRPr="00C27005">
        <w:rPr>
          <w:sz w:val="16"/>
          <w:szCs w:val="16"/>
          <w:lang w:val="en-US"/>
        </w:rPr>
        <w:t>1</w:t>
      </w:r>
      <w:r w:rsidR="00A141D5">
        <w:rPr>
          <w:sz w:val="16"/>
          <w:szCs w:val="16"/>
          <w:lang w:val="en-US"/>
        </w:rPr>
        <w:t xml:space="preserve">, </w:t>
      </w:r>
      <w:r w:rsidR="00A141D5" w:rsidRPr="001539CB">
        <w:rPr>
          <w:sz w:val="16"/>
          <w:szCs w:val="16"/>
          <w:lang w:val="en-US"/>
        </w:rPr>
        <w:t>with Male as reference category</w:t>
      </w:r>
      <w:r w:rsidR="0035537C">
        <w:rPr>
          <w:sz w:val="16"/>
          <w:szCs w:val="16"/>
          <w:lang w:val="en-US"/>
        </w:rPr>
        <w:t xml:space="preserve">. </w:t>
      </w:r>
      <w:r w:rsidR="0035537C" w:rsidRPr="0035537C">
        <w:rPr>
          <w:sz w:val="16"/>
          <w:szCs w:val="16"/>
          <w:lang w:val="en-US"/>
        </w:rPr>
        <w:t>Sig. refers to the p-value</w:t>
      </w:r>
      <w:r w:rsidR="007E7499">
        <w:rPr>
          <w:sz w:val="16"/>
          <w:szCs w:val="16"/>
          <w:lang w:val="en-US"/>
        </w:rPr>
        <w:t xml:space="preserve">s </w:t>
      </w:r>
      <w:r w:rsidR="0035537C" w:rsidRPr="0035537C">
        <w:rPr>
          <w:sz w:val="16"/>
          <w:szCs w:val="16"/>
          <w:lang w:val="en-US"/>
        </w:rPr>
        <w:t>of the standardized coefficients.</w:t>
      </w:r>
    </w:p>
    <w:bookmarkEnd w:id="57"/>
    <w:p w14:paraId="70115943" w14:textId="1A98EE08" w:rsidR="003E14F3" w:rsidRPr="00C44BB9" w:rsidRDefault="003E14F3" w:rsidP="003E14F3">
      <w:pPr>
        <w:pStyle w:val="Bijschrift"/>
        <w:keepNext/>
        <w:rPr>
          <w:lang w:val="en-US"/>
        </w:rPr>
      </w:pPr>
      <w:r w:rsidRPr="00C44BB9">
        <w:rPr>
          <w:lang w:val="en-US"/>
        </w:rPr>
        <w:t>Table B.</w:t>
      </w:r>
      <w:r>
        <w:rPr>
          <w:lang w:val="en-US"/>
        </w:rPr>
        <w:t>2</w:t>
      </w:r>
      <w:r w:rsidRPr="00C44BB9">
        <w:rPr>
          <w:lang w:val="en-US"/>
        </w:rPr>
        <w:t xml:space="preserve">: OLS with </w:t>
      </w:r>
      <w:r>
        <w:rPr>
          <w:lang w:val="en-US"/>
        </w:rPr>
        <w:t>satisfaction of the need for relatedness as dependent variable and gender as dummy variable</w:t>
      </w: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3E14F3" w:rsidRPr="00BC150A" w14:paraId="4DAE685F" w14:textId="77777777" w:rsidTr="00EA792A">
        <w:tc>
          <w:tcPr>
            <w:tcW w:w="3020" w:type="dxa"/>
            <w:tcBorders>
              <w:bottom w:val="single" w:sz="4" w:space="0" w:color="auto"/>
              <w:right w:val="nil"/>
            </w:tcBorders>
          </w:tcPr>
          <w:p w14:paraId="649A4EC2" w14:textId="77777777" w:rsidR="003E14F3" w:rsidRDefault="003E14F3" w:rsidP="00EA792A">
            <w:pPr>
              <w:rPr>
                <w:lang w:val="en-US" w:eastAsia="nl-NL"/>
              </w:rPr>
            </w:pPr>
          </w:p>
        </w:tc>
        <w:tc>
          <w:tcPr>
            <w:tcW w:w="6040" w:type="dxa"/>
            <w:gridSpan w:val="2"/>
            <w:tcBorders>
              <w:left w:val="nil"/>
              <w:bottom w:val="single" w:sz="4" w:space="0" w:color="auto"/>
            </w:tcBorders>
            <w:vAlign w:val="center"/>
          </w:tcPr>
          <w:p w14:paraId="0ECC4637" w14:textId="77777777" w:rsidR="003E14F3" w:rsidRPr="00BC150A" w:rsidRDefault="003E14F3" w:rsidP="00EA792A">
            <w:pPr>
              <w:jc w:val="center"/>
              <w:rPr>
                <w:b/>
                <w:bCs/>
                <w:lang w:val="en-US" w:eastAsia="nl-NL"/>
              </w:rPr>
            </w:pPr>
            <w:r>
              <w:rPr>
                <w:rFonts w:cs="Arial"/>
                <w:b/>
                <w:bCs/>
                <w:lang w:val="en-US" w:eastAsia="nl-NL"/>
              </w:rPr>
              <w:t>Concentration</w:t>
            </w:r>
          </w:p>
        </w:tc>
      </w:tr>
      <w:tr w:rsidR="003E14F3" w:rsidRPr="00BC150A" w14:paraId="69FC6D20" w14:textId="77777777" w:rsidTr="00EA792A">
        <w:tc>
          <w:tcPr>
            <w:tcW w:w="3020" w:type="dxa"/>
            <w:tcBorders>
              <w:bottom w:val="nil"/>
              <w:right w:val="nil"/>
            </w:tcBorders>
            <w:vAlign w:val="center"/>
          </w:tcPr>
          <w:p w14:paraId="36E6EDC9" w14:textId="77777777" w:rsidR="003E14F3" w:rsidRPr="00BC150A" w:rsidRDefault="003E14F3" w:rsidP="00EA792A">
            <w:pPr>
              <w:jc w:val="left"/>
              <w:rPr>
                <w:b/>
                <w:bCs/>
                <w:lang w:val="en-US" w:eastAsia="nl-NL"/>
              </w:rPr>
            </w:pPr>
            <w:r w:rsidRPr="00BC150A">
              <w:rPr>
                <w:b/>
                <w:bCs/>
                <w:lang w:val="en-US" w:eastAsia="nl-NL"/>
              </w:rPr>
              <w:t>Independent variables</w:t>
            </w:r>
          </w:p>
        </w:tc>
        <w:tc>
          <w:tcPr>
            <w:tcW w:w="3020" w:type="dxa"/>
            <w:tcBorders>
              <w:left w:val="nil"/>
              <w:bottom w:val="nil"/>
              <w:right w:val="nil"/>
            </w:tcBorders>
            <w:vAlign w:val="center"/>
          </w:tcPr>
          <w:p w14:paraId="543D19BA" w14:textId="77777777" w:rsidR="003E14F3" w:rsidRPr="00BC150A" w:rsidRDefault="003E14F3" w:rsidP="00EA792A">
            <w:pPr>
              <w:jc w:val="center"/>
              <w:rPr>
                <w:b/>
                <w:bCs/>
                <w:lang w:val="en-US" w:eastAsia="nl-NL"/>
              </w:rPr>
            </w:pPr>
            <w:r w:rsidRPr="00BC150A">
              <w:rPr>
                <w:rFonts w:cs="Arial"/>
                <w:b/>
                <w:bCs/>
                <w:lang w:val="en-US" w:eastAsia="nl-NL"/>
              </w:rPr>
              <w:t>β</w:t>
            </w:r>
          </w:p>
        </w:tc>
        <w:tc>
          <w:tcPr>
            <w:tcW w:w="3020" w:type="dxa"/>
            <w:tcBorders>
              <w:left w:val="nil"/>
              <w:bottom w:val="nil"/>
            </w:tcBorders>
            <w:vAlign w:val="center"/>
          </w:tcPr>
          <w:p w14:paraId="4710C904" w14:textId="77777777" w:rsidR="003E14F3" w:rsidRPr="00BC150A" w:rsidRDefault="003E14F3" w:rsidP="00EA792A">
            <w:pPr>
              <w:jc w:val="center"/>
              <w:rPr>
                <w:b/>
                <w:bCs/>
                <w:lang w:val="en-US" w:eastAsia="nl-NL"/>
              </w:rPr>
            </w:pPr>
            <w:r w:rsidRPr="00BC150A">
              <w:rPr>
                <w:b/>
                <w:bCs/>
                <w:lang w:val="en-US" w:eastAsia="nl-NL"/>
              </w:rPr>
              <w:t>Sig.</w:t>
            </w:r>
          </w:p>
        </w:tc>
      </w:tr>
      <w:tr w:rsidR="00F86FED" w:rsidRPr="00483861" w14:paraId="171B5707" w14:textId="77777777" w:rsidTr="00EA792A">
        <w:tc>
          <w:tcPr>
            <w:tcW w:w="3020" w:type="dxa"/>
            <w:tcBorders>
              <w:top w:val="nil"/>
              <w:bottom w:val="nil"/>
              <w:right w:val="nil"/>
            </w:tcBorders>
          </w:tcPr>
          <w:p w14:paraId="13F35A31" w14:textId="3A2964A5" w:rsidR="00F86FED" w:rsidRDefault="00F86FED" w:rsidP="00F86FED">
            <w:pPr>
              <w:ind w:left="709"/>
              <w:rPr>
                <w:lang w:val="en-US" w:eastAsia="nl-NL"/>
              </w:rPr>
            </w:pPr>
            <w:r w:rsidRPr="004E67A0">
              <w:t xml:space="preserve">∆Homeworking </w:t>
            </w:r>
            <w:proofErr w:type="spellStart"/>
            <w:r w:rsidRPr="004E67A0">
              <w:t>intensity</w:t>
            </w:r>
            <w:proofErr w:type="spellEnd"/>
            <w:r w:rsidRPr="004E67A0">
              <w:t xml:space="preserve"> </w:t>
            </w:r>
          </w:p>
        </w:tc>
        <w:tc>
          <w:tcPr>
            <w:tcW w:w="3020" w:type="dxa"/>
            <w:tcBorders>
              <w:top w:val="nil"/>
              <w:left w:val="nil"/>
              <w:bottom w:val="nil"/>
              <w:right w:val="nil"/>
            </w:tcBorders>
          </w:tcPr>
          <w:p w14:paraId="79D7BD0C" w14:textId="2A42402B" w:rsidR="00F86FED" w:rsidRPr="00483861" w:rsidRDefault="00F86FED" w:rsidP="00F86FED">
            <w:pPr>
              <w:jc w:val="center"/>
              <w:rPr>
                <w:lang w:val="en-US" w:eastAsia="nl-NL"/>
              </w:rPr>
            </w:pPr>
            <w:r>
              <w:t>0.</w:t>
            </w:r>
            <w:r w:rsidRPr="007556F7">
              <w:t>017</w:t>
            </w:r>
          </w:p>
        </w:tc>
        <w:tc>
          <w:tcPr>
            <w:tcW w:w="3020" w:type="dxa"/>
            <w:tcBorders>
              <w:top w:val="nil"/>
              <w:left w:val="nil"/>
              <w:bottom w:val="nil"/>
            </w:tcBorders>
          </w:tcPr>
          <w:p w14:paraId="647C7EDA" w14:textId="24B2491C" w:rsidR="00F86FED" w:rsidRPr="00483861" w:rsidRDefault="00F86FED" w:rsidP="00F86FED">
            <w:pPr>
              <w:jc w:val="center"/>
              <w:rPr>
                <w:lang w:val="en-US" w:eastAsia="nl-NL"/>
              </w:rPr>
            </w:pPr>
            <w:r>
              <w:t>0.</w:t>
            </w:r>
            <w:r w:rsidRPr="00C8076A">
              <w:t>247</w:t>
            </w:r>
          </w:p>
        </w:tc>
      </w:tr>
      <w:tr w:rsidR="00F86FED" w:rsidRPr="00483861" w14:paraId="5AF3CB15" w14:textId="77777777" w:rsidTr="00EA792A">
        <w:tc>
          <w:tcPr>
            <w:tcW w:w="3020" w:type="dxa"/>
            <w:tcBorders>
              <w:top w:val="nil"/>
              <w:bottom w:val="nil"/>
              <w:right w:val="nil"/>
            </w:tcBorders>
          </w:tcPr>
          <w:p w14:paraId="0EE65541" w14:textId="5E841185" w:rsidR="00F86FED" w:rsidRDefault="00F86FED" w:rsidP="00F86FED">
            <w:pPr>
              <w:ind w:left="709"/>
              <w:rPr>
                <w:lang w:val="en-US" w:eastAsia="nl-NL"/>
              </w:rPr>
            </w:pPr>
            <w:proofErr w:type="spellStart"/>
            <w:r w:rsidRPr="004E67A0">
              <w:t>Autonomy</w:t>
            </w:r>
            <w:proofErr w:type="spellEnd"/>
          </w:p>
        </w:tc>
        <w:tc>
          <w:tcPr>
            <w:tcW w:w="3020" w:type="dxa"/>
            <w:tcBorders>
              <w:top w:val="nil"/>
              <w:left w:val="nil"/>
              <w:bottom w:val="nil"/>
              <w:right w:val="nil"/>
            </w:tcBorders>
          </w:tcPr>
          <w:p w14:paraId="35614A73" w14:textId="5E8AF5E6" w:rsidR="00F86FED" w:rsidRPr="00483861" w:rsidRDefault="00F86FED" w:rsidP="00F86FED">
            <w:pPr>
              <w:jc w:val="center"/>
              <w:rPr>
                <w:lang w:val="en-US" w:eastAsia="nl-NL"/>
              </w:rPr>
            </w:pPr>
            <w:r>
              <w:t>0.</w:t>
            </w:r>
            <w:r w:rsidRPr="007556F7">
              <w:t>115</w:t>
            </w:r>
          </w:p>
        </w:tc>
        <w:tc>
          <w:tcPr>
            <w:tcW w:w="3020" w:type="dxa"/>
            <w:tcBorders>
              <w:top w:val="nil"/>
              <w:left w:val="nil"/>
              <w:bottom w:val="nil"/>
            </w:tcBorders>
          </w:tcPr>
          <w:p w14:paraId="7071DB37" w14:textId="20C0622C" w:rsidR="00F86FED" w:rsidRPr="00483861" w:rsidRDefault="00F86FED" w:rsidP="00F86FED">
            <w:pPr>
              <w:jc w:val="center"/>
              <w:rPr>
                <w:lang w:val="en-US" w:eastAsia="nl-NL"/>
              </w:rPr>
            </w:pPr>
            <w:r>
              <w:t>0.</w:t>
            </w:r>
            <w:r w:rsidRPr="00C8076A">
              <w:t>000</w:t>
            </w:r>
          </w:p>
        </w:tc>
      </w:tr>
      <w:tr w:rsidR="00F86FED" w:rsidRPr="00483861" w14:paraId="68017CF0" w14:textId="77777777" w:rsidTr="00EA792A">
        <w:tc>
          <w:tcPr>
            <w:tcW w:w="3020" w:type="dxa"/>
            <w:tcBorders>
              <w:top w:val="nil"/>
              <w:bottom w:val="nil"/>
              <w:right w:val="nil"/>
            </w:tcBorders>
          </w:tcPr>
          <w:p w14:paraId="55C2D971" w14:textId="3B3FB64E" w:rsidR="00F86FED" w:rsidRDefault="00F86FED" w:rsidP="00F86FED">
            <w:pPr>
              <w:ind w:left="709"/>
              <w:rPr>
                <w:lang w:val="en-US" w:eastAsia="nl-NL"/>
              </w:rPr>
            </w:pPr>
            <w:proofErr w:type="spellStart"/>
            <w:r w:rsidRPr="004E67A0">
              <w:t>Social</w:t>
            </w:r>
            <w:proofErr w:type="spellEnd"/>
            <w:r w:rsidRPr="004E67A0">
              <w:t xml:space="preserve"> support</w:t>
            </w:r>
          </w:p>
        </w:tc>
        <w:tc>
          <w:tcPr>
            <w:tcW w:w="3020" w:type="dxa"/>
            <w:tcBorders>
              <w:top w:val="nil"/>
              <w:left w:val="nil"/>
              <w:bottom w:val="nil"/>
              <w:right w:val="nil"/>
            </w:tcBorders>
          </w:tcPr>
          <w:p w14:paraId="2F1CA4B6" w14:textId="2EF10BC7" w:rsidR="00F86FED" w:rsidRPr="00483861" w:rsidRDefault="00F86FED" w:rsidP="00F86FED">
            <w:pPr>
              <w:jc w:val="center"/>
              <w:rPr>
                <w:lang w:val="en-US" w:eastAsia="nl-NL"/>
              </w:rPr>
            </w:pPr>
            <w:r>
              <w:t>0.</w:t>
            </w:r>
            <w:r w:rsidRPr="007556F7">
              <w:t>265</w:t>
            </w:r>
          </w:p>
        </w:tc>
        <w:tc>
          <w:tcPr>
            <w:tcW w:w="3020" w:type="dxa"/>
            <w:tcBorders>
              <w:top w:val="nil"/>
              <w:left w:val="nil"/>
              <w:bottom w:val="nil"/>
            </w:tcBorders>
          </w:tcPr>
          <w:p w14:paraId="78E799BA" w14:textId="524D621D" w:rsidR="00F86FED" w:rsidRPr="00483861" w:rsidRDefault="00F86FED" w:rsidP="00F86FED">
            <w:pPr>
              <w:jc w:val="center"/>
              <w:rPr>
                <w:lang w:val="en-US" w:eastAsia="nl-NL"/>
              </w:rPr>
            </w:pPr>
            <w:r>
              <w:t>0.</w:t>
            </w:r>
            <w:r w:rsidRPr="00C8076A">
              <w:t>000</w:t>
            </w:r>
          </w:p>
        </w:tc>
      </w:tr>
      <w:tr w:rsidR="00F86FED" w:rsidRPr="00483861" w14:paraId="7DBC0190" w14:textId="77777777" w:rsidTr="00EA792A">
        <w:tc>
          <w:tcPr>
            <w:tcW w:w="3020" w:type="dxa"/>
            <w:tcBorders>
              <w:top w:val="nil"/>
              <w:bottom w:val="nil"/>
              <w:right w:val="nil"/>
            </w:tcBorders>
          </w:tcPr>
          <w:p w14:paraId="1C22F382" w14:textId="6DD26F8E" w:rsidR="00F86FED" w:rsidRDefault="00F86FED" w:rsidP="00F86FED">
            <w:pPr>
              <w:ind w:left="709"/>
              <w:rPr>
                <w:lang w:val="en-US" w:eastAsia="nl-NL"/>
              </w:rPr>
            </w:pPr>
            <w:proofErr w:type="spellStart"/>
            <w:r w:rsidRPr="004E67A0">
              <w:t>Work</w:t>
            </w:r>
            <w:proofErr w:type="spellEnd"/>
            <w:r w:rsidRPr="004E67A0">
              <w:t xml:space="preserve"> engagement</w:t>
            </w:r>
          </w:p>
        </w:tc>
        <w:tc>
          <w:tcPr>
            <w:tcW w:w="3020" w:type="dxa"/>
            <w:tcBorders>
              <w:top w:val="nil"/>
              <w:left w:val="nil"/>
              <w:bottom w:val="nil"/>
              <w:right w:val="nil"/>
            </w:tcBorders>
          </w:tcPr>
          <w:p w14:paraId="03E4806C" w14:textId="5AE55BED" w:rsidR="00F86FED" w:rsidRPr="00483861" w:rsidRDefault="00F86FED" w:rsidP="00F86FED">
            <w:pPr>
              <w:jc w:val="center"/>
              <w:rPr>
                <w:lang w:val="en-US" w:eastAsia="nl-NL"/>
              </w:rPr>
            </w:pPr>
            <w:r>
              <w:t>0.</w:t>
            </w:r>
            <w:r w:rsidRPr="007556F7">
              <w:t>366</w:t>
            </w:r>
          </w:p>
        </w:tc>
        <w:tc>
          <w:tcPr>
            <w:tcW w:w="3020" w:type="dxa"/>
            <w:tcBorders>
              <w:top w:val="nil"/>
              <w:left w:val="nil"/>
              <w:bottom w:val="nil"/>
            </w:tcBorders>
          </w:tcPr>
          <w:p w14:paraId="701F5991" w14:textId="43636760" w:rsidR="00F86FED" w:rsidRPr="00483861" w:rsidRDefault="00F86FED" w:rsidP="00F86FED">
            <w:pPr>
              <w:jc w:val="center"/>
              <w:rPr>
                <w:lang w:val="en-US" w:eastAsia="nl-NL"/>
              </w:rPr>
            </w:pPr>
            <w:r>
              <w:t>0.</w:t>
            </w:r>
            <w:r w:rsidRPr="00C8076A">
              <w:t>000</w:t>
            </w:r>
          </w:p>
        </w:tc>
      </w:tr>
      <w:tr w:rsidR="00F86FED" w:rsidRPr="00483861" w14:paraId="722686CD" w14:textId="77777777" w:rsidTr="00EA792A">
        <w:tc>
          <w:tcPr>
            <w:tcW w:w="3020" w:type="dxa"/>
            <w:tcBorders>
              <w:top w:val="nil"/>
              <w:right w:val="nil"/>
            </w:tcBorders>
          </w:tcPr>
          <w:p w14:paraId="3094F51D" w14:textId="71AEA7A6" w:rsidR="00F86FED" w:rsidRDefault="00F86FED" w:rsidP="00F86FED">
            <w:pPr>
              <w:ind w:left="709"/>
              <w:rPr>
                <w:lang w:val="en-US" w:eastAsia="nl-NL"/>
              </w:rPr>
            </w:pPr>
            <w:r w:rsidRPr="004E67A0">
              <w:t>Gender</w:t>
            </w:r>
          </w:p>
        </w:tc>
        <w:tc>
          <w:tcPr>
            <w:tcW w:w="3020" w:type="dxa"/>
            <w:tcBorders>
              <w:top w:val="nil"/>
              <w:left w:val="nil"/>
              <w:right w:val="nil"/>
            </w:tcBorders>
          </w:tcPr>
          <w:p w14:paraId="5D8C207E" w14:textId="21264A85" w:rsidR="00F86FED" w:rsidRPr="00483861" w:rsidRDefault="00F86FED" w:rsidP="00F86FED">
            <w:pPr>
              <w:jc w:val="center"/>
              <w:rPr>
                <w:lang w:val="en-US" w:eastAsia="nl-NL"/>
              </w:rPr>
            </w:pPr>
            <w:r>
              <w:t>0.</w:t>
            </w:r>
            <w:r w:rsidRPr="007556F7">
              <w:t>053</w:t>
            </w:r>
          </w:p>
        </w:tc>
        <w:tc>
          <w:tcPr>
            <w:tcW w:w="3020" w:type="dxa"/>
            <w:tcBorders>
              <w:top w:val="nil"/>
              <w:left w:val="nil"/>
            </w:tcBorders>
          </w:tcPr>
          <w:p w14:paraId="63C75C23" w14:textId="53A8A5DC" w:rsidR="00F86FED" w:rsidRPr="00483861" w:rsidRDefault="00F86FED" w:rsidP="00F86FED">
            <w:pPr>
              <w:jc w:val="center"/>
              <w:rPr>
                <w:lang w:val="en-US" w:eastAsia="nl-NL"/>
              </w:rPr>
            </w:pPr>
            <w:r>
              <w:t>0.</w:t>
            </w:r>
            <w:r w:rsidRPr="00C8076A">
              <w:t>000</w:t>
            </w:r>
          </w:p>
        </w:tc>
      </w:tr>
      <w:tr w:rsidR="003E14F3" w14:paraId="74782874" w14:textId="77777777" w:rsidTr="00EA792A">
        <w:tc>
          <w:tcPr>
            <w:tcW w:w="3020" w:type="dxa"/>
          </w:tcPr>
          <w:p w14:paraId="4B0E4961" w14:textId="77777777" w:rsidR="003E14F3" w:rsidRPr="00BC150A" w:rsidRDefault="003E14F3" w:rsidP="00EA792A">
            <w:pPr>
              <w:rPr>
                <w:b/>
                <w:bCs/>
                <w:lang w:val="en-US" w:eastAsia="nl-NL"/>
              </w:rPr>
            </w:pPr>
            <w:r w:rsidRPr="00BC150A">
              <w:rPr>
                <w:b/>
                <w:bCs/>
                <w:lang w:val="en-US" w:eastAsia="nl-NL"/>
              </w:rPr>
              <w:t xml:space="preserve">Model </w:t>
            </w:r>
          </w:p>
        </w:tc>
        <w:tc>
          <w:tcPr>
            <w:tcW w:w="6040" w:type="dxa"/>
            <w:gridSpan w:val="2"/>
            <w:vAlign w:val="center"/>
          </w:tcPr>
          <w:p w14:paraId="7E21DF15" w14:textId="77777777" w:rsidR="003E14F3" w:rsidRDefault="003E14F3" w:rsidP="00EA792A">
            <w:pPr>
              <w:jc w:val="center"/>
              <w:rPr>
                <w:lang w:val="en-US" w:eastAsia="nl-NL"/>
              </w:rPr>
            </w:pPr>
            <w:r w:rsidRPr="00CE58E6">
              <w:rPr>
                <w:lang w:val="en-US" w:eastAsia="nl-NL"/>
              </w:rPr>
              <w:t>F(</w:t>
            </w:r>
            <w:r>
              <w:rPr>
                <w:lang w:val="en-US" w:eastAsia="nl-NL"/>
              </w:rPr>
              <w:t>6</w:t>
            </w:r>
            <w:r w:rsidRPr="00CE58E6">
              <w:rPr>
                <w:lang w:val="en-US" w:eastAsia="nl-NL"/>
              </w:rPr>
              <w:t xml:space="preserve">, </w:t>
            </w:r>
            <w:r>
              <w:rPr>
                <w:lang w:val="en-US" w:eastAsia="nl-NL"/>
              </w:rPr>
              <w:t>3240</w:t>
            </w:r>
            <w:r w:rsidRPr="00CE58E6">
              <w:rPr>
                <w:lang w:val="en-US" w:eastAsia="nl-NL"/>
              </w:rPr>
              <w:t xml:space="preserve">) = </w:t>
            </w:r>
            <w:r>
              <w:rPr>
                <w:lang w:val="en-US" w:eastAsia="nl-NL"/>
              </w:rPr>
              <w:t>253.9</w:t>
            </w:r>
            <w:r w:rsidRPr="00CE58E6">
              <w:rPr>
                <w:lang w:val="en-US" w:eastAsia="nl-NL"/>
              </w:rPr>
              <w:t>, ρ= 0.000, R² = 0.</w:t>
            </w:r>
            <w:r>
              <w:rPr>
                <w:lang w:val="en-US" w:eastAsia="nl-NL"/>
              </w:rPr>
              <w:t>320</w:t>
            </w:r>
          </w:p>
        </w:tc>
      </w:tr>
    </w:tbl>
    <w:p w14:paraId="66C0B318" w14:textId="1D4E63BB" w:rsidR="00B51CDD" w:rsidRPr="001539CB" w:rsidRDefault="00C27005" w:rsidP="00B51CDD">
      <w:pPr>
        <w:rPr>
          <w:sz w:val="16"/>
          <w:szCs w:val="16"/>
          <w:lang w:val="en-US"/>
        </w:rPr>
      </w:pPr>
      <w:r w:rsidRPr="00C27005">
        <w:rPr>
          <w:i/>
          <w:iCs/>
          <w:sz w:val="16"/>
          <w:szCs w:val="16"/>
          <w:lang w:val="en-US"/>
        </w:rPr>
        <w:t xml:space="preserve">Note: </w:t>
      </w:r>
      <w:r w:rsidR="00B51CDD" w:rsidRPr="00C27005">
        <w:rPr>
          <w:sz w:val="16"/>
          <w:szCs w:val="16"/>
          <w:lang w:val="en-US"/>
        </w:rPr>
        <w:t>Gender: Male= 0, Female=</w:t>
      </w:r>
      <w:r w:rsidR="00FD7E29">
        <w:rPr>
          <w:sz w:val="16"/>
          <w:szCs w:val="16"/>
          <w:lang w:val="en-US"/>
        </w:rPr>
        <w:t xml:space="preserve"> </w:t>
      </w:r>
      <w:r w:rsidR="00B51CDD" w:rsidRPr="00C27005">
        <w:rPr>
          <w:sz w:val="16"/>
          <w:szCs w:val="16"/>
          <w:lang w:val="en-US"/>
        </w:rPr>
        <w:t>1</w:t>
      </w:r>
      <w:r w:rsidR="00A141D5" w:rsidRPr="001539CB">
        <w:rPr>
          <w:sz w:val="16"/>
          <w:szCs w:val="16"/>
          <w:lang w:val="en-US"/>
        </w:rPr>
        <w:t>, with Male as reference category</w:t>
      </w:r>
      <w:r w:rsidR="0035537C">
        <w:rPr>
          <w:sz w:val="16"/>
          <w:szCs w:val="16"/>
          <w:lang w:val="en-US"/>
        </w:rPr>
        <w:t xml:space="preserve">. </w:t>
      </w:r>
      <w:r w:rsidR="0035537C" w:rsidRPr="0035537C">
        <w:rPr>
          <w:sz w:val="16"/>
          <w:szCs w:val="16"/>
          <w:lang w:val="en-US"/>
        </w:rPr>
        <w:t>Sig. refers to the p-value</w:t>
      </w:r>
      <w:r w:rsidR="007E7499">
        <w:rPr>
          <w:sz w:val="16"/>
          <w:szCs w:val="16"/>
          <w:lang w:val="en-US"/>
        </w:rPr>
        <w:t>s</w:t>
      </w:r>
      <w:r w:rsidR="0035537C" w:rsidRPr="0035537C">
        <w:rPr>
          <w:sz w:val="16"/>
          <w:szCs w:val="16"/>
          <w:lang w:val="en-US"/>
        </w:rPr>
        <w:t xml:space="preserve"> of the standardized coefficients.</w:t>
      </w:r>
    </w:p>
    <w:p w14:paraId="7535EA68" w14:textId="10873D48" w:rsidR="00850650" w:rsidRDefault="00850650">
      <w:pPr>
        <w:spacing w:after="0"/>
        <w:jc w:val="left"/>
        <w:rPr>
          <w:sz w:val="16"/>
          <w:szCs w:val="16"/>
          <w:lang w:val="en-US"/>
        </w:rPr>
      </w:pPr>
      <w:r>
        <w:rPr>
          <w:sz w:val="16"/>
          <w:szCs w:val="16"/>
          <w:lang w:val="en-US"/>
        </w:rPr>
        <w:br w:type="page"/>
      </w:r>
    </w:p>
    <w:p w14:paraId="5A569EEC" w14:textId="77777777" w:rsidR="004653D0" w:rsidRDefault="004809CC" w:rsidP="00175CC6">
      <w:pPr>
        <w:pStyle w:val="Titel0"/>
        <w:rPr>
          <w:lang w:val="en-US"/>
        </w:rPr>
      </w:pPr>
      <w:bookmarkStart w:id="58" w:name="_Toc52530247"/>
      <w:r>
        <w:rPr>
          <w:noProof/>
        </w:rPr>
        <w:lastRenderedPageBreak/>
        <w:drawing>
          <wp:anchor distT="0" distB="0" distL="114300" distR="114300" simplePos="0" relativeHeight="251666432" behindDoc="0" locked="0" layoutInCell="1" allowOverlap="1" wp14:anchorId="3EF8263B" wp14:editId="2CC40817">
            <wp:simplePos x="0" y="0"/>
            <wp:positionH relativeFrom="column">
              <wp:posOffset>4699000</wp:posOffset>
            </wp:positionH>
            <wp:positionV relativeFrom="page">
              <wp:posOffset>224155</wp:posOffset>
            </wp:positionV>
            <wp:extent cx="1760400" cy="943200"/>
            <wp:effectExtent l="0" t="0" r="0" b="952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60400" cy="943200"/>
                    </a:xfrm>
                    <a:prstGeom prst="rect">
                      <a:avLst/>
                    </a:prstGeom>
                    <a:noFill/>
                  </pic:spPr>
                </pic:pic>
              </a:graphicData>
            </a:graphic>
            <wp14:sizeRelH relativeFrom="margin">
              <wp14:pctWidth>0</wp14:pctWidth>
            </wp14:sizeRelH>
            <wp14:sizeRelV relativeFrom="margin">
              <wp14:pctHeight>0</wp14:pctHeight>
            </wp14:sizeRelV>
          </wp:anchor>
        </w:drawing>
      </w:r>
      <w:r w:rsidR="00850650" w:rsidRPr="009742F3">
        <w:rPr>
          <w:lang w:val="en-US"/>
        </w:rPr>
        <w:t>Press release</w:t>
      </w:r>
      <w:bookmarkEnd w:id="58"/>
    </w:p>
    <w:p w14:paraId="73747ABD" w14:textId="15C81279" w:rsidR="004809CC" w:rsidRPr="009742F3" w:rsidRDefault="004653D0" w:rsidP="004653D0">
      <w:pPr>
        <w:rPr>
          <w:lang w:val="en-US"/>
        </w:rPr>
      </w:pPr>
      <w:r>
        <w:rPr>
          <w:lang w:val="en-US"/>
        </w:rPr>
        <w:t>02/05/2020</w:t>
      </w:r>
      <w:r w:rsidR="00850650" w:rsidRPr="009742F3">
        <w:rPr>
          <w:lang w:val="en-US"/>
        </w:rPr>
        <w:t xml:space="preserve"> </w:t>
      </w:r>
    </w:p>
    <w:p w14:paraId="4E8D26CD" w14:textId="51153BE7" w:rsidR="004809CC" w:rsidRPr="004653D0" w:rsidRDefault="003D2D48" w:rsidP="004809CC">
      <w:pPr>
        <w:rPr>
          <w:b/>
          <w:color w:val="1F3864" w:themeColor="accent1" w:themeShade="80"/>
          <w:sz w:val="28"/>
          <w:szCs w:val="28"/>
          <w:u w:val="single"/>
          <w:lang w:val="en-US"/>
        </w:rPr>
      </w:pPr>
      <w:bookmarkStart w:id="59" w:name="_Hlk39333063"/>
      <w:r>
        <w:rPr>
          <w:b/>
          <w:color w:val="1F3864" w:themeColor="accent1" w:themeShade="80"/>
          <w:sz w:val="28"/>
          <w:szCs w:val="28"/>
          <w:u w:val="single"/>
          <w:lang w:val="en-US"/>
        </w:rPr>
        <w:t>W</w:t>
      </w:r>
      <w:r w:rsidR="004809CC" w:rsidRPr="004653D0">
        <w:rPr>
          <w:b/>
          <w:color w:val="1F3864" w:themeColor="accent1" w:themeShade="80"/>
          <w:sz w:val="28"/>
          <w:szCs w:val="28"/>
          <w:u w:val="single"/>
          <w:lang w:val="en-US"/>
        </w:rPr>
        <w:t>orking from home does have a</w:t>
      </w:r>
      <w:r w:rsidR="000E52E9" w:rsidRPr="004653D0">
        <w:rPr>
          <w:b/>
          <w:color w:val="1F3864" w:themeColor="accent1" w:themeShade="80"/>
          <w:sz w:val="28"/>
          <w:szCs w:val="28"/>
          <w:u w:val="single"/>
          <w:lang w:val="en-US"/>
        </w:rPr>
        <w:t xml:space="preserve"> positive</w:t>
      </w:r>
      <w:r w:rsidR="004809CC" w:rsidRPr="004653D0">
        <w:rPr>
          <w:b/>
          <w:color w:val="1F3864" w:themeColor="accent1" w:themeShade="80"/>
          <w:sz w:val="28"/>
          <w:szCs w:val="28"/>
          <w:u w:val="single"/>
          <w:lang w:val="en-US"/>
        </w:rPr>
        <w:t xml:space="preserve"> impact on employees' performance</w:t>
      </w:r>
    </w:p>
    <w:bookmarkEnd w:id="59"/>
    <w:p w14:paraId="30AEBFB0" w14:textId="6DD9A895" w:rsidR="009876ED" w:rsidRPr="00227DD8" w:rsidRDefault="003D2D48" w:rsidP="009876ED">
      <w:pPr>
        <w:rPr>
          <w:lang w:val="en-US"/>
        </w:rPr>
      </w:pPr>
      <w:r>
        <w:rPr>
          <w:lang w:val="en-US"/>
        </w:rPr>
        <w:t xml:space="preserve">Working from home has become more present than ever in today’s world economy, due the increased use of computers, </w:t>
      </w:r>
      <w:r w:rsidR="00BC0535">
        <w:rPr>
          <w:lang w:val="en-US"/>
        </w:rPr>
        <w:t>smartphones,</w:t>
      </w:r>
      <w:r>
        <w:rPr>
          <w:lang w:val="en-US"/>
        </w:rPr>
        <w:t xml:space="preserve"> and other digital technologies. </w:t>
      </w:r>
      <w:r w:rsidR="00227DD8">
        <w:rPr>
          <w:lang w:val="en-US"/>
        </w:rPr>
        <w:t>Almost one</w:t>
      </w:r>
      <w:r w:rsidR="00EC7DD1">
        <w:rPr>
          <w:lang w:val="en-US"/>
        </w:rPr>
        <w:t xml:space="preserve"> out</w:t>
      </w:r>
      <w:r w:rsidR="00227DD8">
        <w:rPr>
          <w:lang w:val="en-US"/>
        </w:rPr>
        <w:t xml:space="preserve"> of four employees </w:t>
      </w:r>
      <w:proofErr w:type="gramStart"/>
      <w:r w:rsidR="00227DD8">
        <w:rPr>
          <w:lang w:val="en-US"/>
        </w:rPr>
        <w:t>work</w:t>
      </w:r>
      <w:r w:rsidR="00EC7DD1">
        <w:rPr>
          <w:lang w:val="en-US"/>
        </w:rPr>
        <w:t>s</w:t>
      </w:r>
      <w:proofErr w:type="gramEnd"/>
      <w:r w:rsidR="00227DD8">
        <w:rPr>
          <w:lang w:val="en-US"/>
        </w:rPr>
        <w:t xml:space="preserve"> from home now and then</w:t>
      </w:r>
      <w:r w:rsidR="00EC7DD1">
        <w:rPr>
          <w:lang w:val="en-US"/>
        </w:rPr>
        <w:t xml:space="preserve">. However, </w:t>
      </w:r>
      <w:r w:rsidR="00227DD8">
        <w:rPr>
          <w:lang w:val="en-US"/>
        </w:rPr>
        <w:t>d</w:t>
      </w:r>
      <w:r w:rsidR="009876ED" w:rsidRPr="00227DD8">
        <w:rPr>
          <w:lang w:val="en-US"/>
        </w:rPr>
        <w:t>ue to the coronavirus, more than 70% of employees started working from home</w:t>
      </w:r>
      <w:r w:rsidR="00C511F2">
        <w:rPr>
          <w:lang w:val="en-US"/>
        </w:rPr>
        <w:t>. S</w:t>
      </w:r>
      <w:r w:rsidR="009876ED" w:rsidRPr="00227DD8">
        <w:rPr>
          <w:lang w:val="en-US"/>
        </w:rPr>
        <w:t xml:space="preserve">tudies already indicated that this trend is likely to continue after the virus. </w:t>
      </w:r>
      <w:r w:rsidR="009D11B4" w:rsidRPr="00227DD8">
        <w:rPr>
          <w:lang w:val="en-US"/>
        </w:rPr>
        <w:t xml:space="preserve">Results from a </w:t>
      </w:r>
      <w:proofErr w:type="gramStart"/>
      <w:r w:rsidR="009876ED" w:rsidRPr="00227DD8">
        <w:rPr>
          <w:lang w:val="en-US"/>
        </w:rPr>
        <w:t>Master</w:t>
      </w:r>
      <w:r w:rsidR="00825BEB">
        <w:rPr>
          <w:lang w:val="en-US"/>
        </w:rPr>
        <w:t>’s</w:t>
      </w:r>
      <w:proofErr w:type="gramEnd"/>
      <w:r w:rsidR="009876ED" w:rsidRPr="00227DD8">
        <w:rPr>
          <w:lang w:val="en-US"/>
        </w:rPr>
        <w:t xml:space="preserve"> thesis</w:t>
      </w:r>
      <w:r w:rsidR="009D11B4" w:rsidRPr="00227DD8">
        <w:rPr>
          <w:lang w:val="en-US"/>
        </w:rPr>
        <w:t xml:space="preserve"> from </w:t>
      </w:r>
      <w:r w:rsidR="000B38AE" w:rsidRPr="00227DD8">
        <w:rPr>
          <w:lang w:val="en-US"/>
        </w:rPr>
        <w:t xml:space="preserve">a </w:t>
      </w:r>
      <w:r w:rsidR="009D11B4" w:rsidRPr="00227DD8">
        <w:rPr>
          <w:lang w:val="en-US"/>
        </w:rPr>
        <w:t xml:space="preserve">student </w:t>
      </w:r>
      <w:r w:rsidR="00825BEB">
        <w:rPr>
          <w:lang w:val="en-US"/>
        </w:rPr>
        <w:t>Human Resource Management (</w:t>
      </w:r>
      <w:r w:rsidR="009D11B4" w:rsidRPr="00227DD8">
        <w:rPr>
          <w:lang w:val="en-US"/>
        </w:rPr>
        <w:t>HRM</w:t>
      </w:r>
      <w:r w:rsidR="00825BEB">
        <w:rPr>
          <w:lang w:val="en-US"/>
        </w:rPr>
        <w:t>)</w:t>
      </w:r>
      <w:r w:rsidR="009D11B4" w:rsidRPr="00227DD8">
        <w:rPr>
          <w:lang w:val="en-US"/>
        </w:rPr>
        <w:t xml:space="preserve"> indicate that </w:t>
      </w:r>
      <w:r w:rsidR="00825BEB">
        <w:rPr>
          <w:lang w:val="en-US"/>
        </w:rPr>
        <w:t xml:space="preserve">employees </w:t>
      </w:r>
      <w:r w:rsidR="009D11B4" w:rsidRPr="00227DD8">
        <w:rPr>
          <w:lang w:val="en-US"/>
        </w:rPr>
        <w:t xml:space="preserve">who work from home more often tend to perform better than those </w:t>
      </w:r>
      <w:r w:rsidR="009876ED" w:rsidRPr="00227DD8">
        <w:rPr>
          <w:lang w:val="en-US"/>
        </w:rPr>
        <w:t xml:space="preserve">who </w:t>
      </w:r>
      <w:r w:rsidR="009D11B4" w:rsidRPr="00227DD8">
        <w:rPr>
          <w:lang w:val="en-US"/>
        </w:rPr>
        <w:t xml:space="preserve">apply this flexible working method less often. </w:t>
      </w:r>
    </w:p>
    <w:p w14:paraId="70AE3F0E" w14:textId="04FB13CB" w:rsidR="009876ED" w:rsidRDefault="009876ED" w:rsidP="009876ED">
      <w:pPr>
        <w:rPr>
          <w:b/>
          <w:color w:val="1F3864" w:themeColor="accent1" w:themeShade="80"/>
          <w:sz w:val="24"/>
          <w:szCs w:val="24"/>
          <w:lang w:val="en-US"/>
        </w:rPr>
      </w:pPr>
      <w:r w:rsidRPr="009876ED">
        <w:rPr>
          <w:b/>
          <w:color w:val="1F3864" w:themeColor="accent1" w:themeShade="80"/>
          <w:sz w:val="24"/>
          <w:szCs w:val="24"/>
          <w:lang w:val="en-US"/>
        </w:rPr>
        <w:t xml:space="preserve">One of many positive outcomes </w:t>
      </w:r>
    </w:p>
    <w:p w14:paraId="2F32FC68" w14:textId="3A7FF910" w:rsidR="009876ED" w:rsidRDefault="00A714C5" w:rsidP="00A714C5">
      <w:pPr>
        <w:rPr>
          <w:lang w:val="en-US"/>
        </w:rPr>
      </w:pPr>
      <w:r>
        <w:rPr>
          <w:lang w:val="en-US"/>
        </w:rPr>
        <w:t xml:space="preserve">Working from home </w:t>
      </w:r>
      <w:r w:rsidR="0031746D">
        <w:rPr>
          <w:lang w:val="en-US"/>
        </w:rPr>
        <w:t>is</w:t>
      </w:r>
      <w:r>
        <w:rPr>
          <w:lang w:val="en-US"/>
        </w:rPr>
        <w:t xml:space="preserve"> not only introduced by organizations because they expect better performance levels of their employees. Improved work-life balance, enhanced autonomy</w:t>
      </w:r>
      <w:r w:rsidR="006A3386">
        <w:rPr>
          <w:lang w:val="en-US"/>
        </w:rPr>
        <w:t xml:space="preserve"> and motivation</w:t>
      </w:r>
      <w:r w:rsidR="001C386A">
        <w:rPr>
          <w:lang w:val="en-US"/>
        </w:rPr>
        <w:t xml:space="preserve"> and </w:t>
      </w:r>
      <w:r>
        <w:rPr>
          <w:lang w:val="en-US"/>
        </w:rPr>
        <w:t>reduced commuting costs are positive effects for homeworkers</w:t>
      </w:r>
      <w:r w:rsidR="000B38AE">
        <w:rPr>
          <w:lang w:val="en-US"/>
        </w:rPr>
        <w:t xml:space="preserve"> as well</w:t>
      </w:r>
      <w:r>
        <w:rPr>
          <w:lang w:val="en-US"/>
        </w:rPr>
        <w:t xml:space="preserve">. </w:t>
      </w:r>
      <w:r w:rsidR="001C386A">
        <w:rPr>
          <w:lang w:val="en-US"/>
        </w:rPr>
        <w:t>But</w:t>
      </w:r>
      <w:r w:rsidR="0031746D">
        <w:rPr>
          <w:lang w:val="en-US"/>
        </w:rPr>
        <w:t xml:space="preserve"> </w:t>
      </w:r>
      <w:r w:rsidR="008619FC">
        <w:rPr>
          <w:lang w:val="en-US"/>
        </w:rPr>
        <w:t>performance is on</w:t>
      </w:r>
      <w:r w:rsidR="002321E9">
        <w:rPr>
          <w:lang w:val="en-US"/>
        </w:rPr>
        <w:t>e</w:t>
      </w:r>
      <w:r w:rsidR="008619FC">
        <w:rPr>
          <w:lang w:val="en-US"/>
        </w:rPr>
        <w:t xml:space="preserve"> of </w:t>
      </w:r>
      <w:r w:rsidR="003D2D48">
        <w:rPr>
          <w:lang w:val="en-US"/>
        </w:rPr>
        <w:t>several</w:t>
      </w:r>
      <w:r w:rsidR="008619FC">
        <w:rPr>
          <w:lang w:val="en-US"/>
        </w:rPr>
        <w:t xml:space="preserve"> positive outcomes of homeworking that </w:t>
      </w:r>
      <w:r w:rsidR="00C511F2">
        <w:rPr>
          <w:lang w:val="en-US"/>
        </w:rPr>
        <w:t>improves</w:t>
      </w:r>
      <w:r w:rsidR="008619FC">
        <w:rPr>
          <w:lang w:val="en-US"/>
        </w:rPr>
        <w:t xml:space="preserve"> along with the amount of days employees work from home. </w:t>
      </w:r>
      <w:r w:rsidR="00AA7629">
        <w:rPr>
          <w:lang w:val="en-US"/>
        </w:rPr>
        <w:t>The</w:t>
      </w:r>
      <w:r w:rsidR="006A3386">
        <w:rPr>
          <w:lang w:val="en-US"/>
        </w:rPr>
        <w:t xml:space="preserve"> greater extent to which homeworkers work from home neither affect homeworkers’ concentration</w:t>
      </w:r>
      <w:r w:rsidR="004A3E0A">
        <w:rPr>
          <w:lang w:val="en-US"/>
        </w:rPr>
        <w:t>, n</w:t>
      </w:r>
      <w:r w:rsidR="006A3386">
        <w:rPr>
          <w:lang w:val="en-US"/>
        </w:rPr>
        <w:t xml:space="preserve">or their </w:t>
      </w:r>
      <w:r w:rsidR="001C386A">
        <w:rPr>
          <w:lang w:val="en-US"/>
        </w:rPr>
        <w:t>relatedness with others from the organization</w:t>
      </w:r>
      <w:r w:rsidR="004A3E0A">
        <w:rPr>
          <w:lang w:val="en-US"/>
        </w:rPr>
        <w:t xml:space="preserve">. </w:t>
      </w:r>
    </w:p>
    <w:p w14:paraId="05977AAD" w14:textId="4A05364C" w:rsidR="008A4A28" w:rsidRDefault="008A4A28" w:rsidP="008A4A28">
      <w:pPr>
        <w:rPr>
          <w:b/>
          <w:color w:val="1F3864" w:themeColor="accent1" w:themeShade="80"/>
          <w:sz w:val="24"/>
          <w:szCs w:val="24"/>
          <w:lang w:val="en-US"/>
        </w:rPr>
      </w:pPr>
      <w:r>
        <w:rPr>
          <w:b/>
          <w:color w:val="1F3864" w:themeColor="accent1" w:themeShade="80"/>
          <w:sz w:val="24"/>
          <w:szCs w:val="24"/>
          <w:lang w:val="en-US"/>
        </w:rPr>
        <w:t>Homeworkers remain connected</w:t>
      </w:r>
    </w:p>
    <w:p w14:paraId="1FB43C42" w14:textId="2C60D4D3" w:rsidR="00747A2C" w:rsidRDefault="004A3E0A" w:rsidP="008A4A28">
      <w:pPr>
        <w:rPr>
          <w:lang w:val="en-US"/>
        </w:rPr>
      </w:pPr>
      <w:r>
        <w:rPr>
          <w:lang w:val="en-US"/>
        </w:rPr>
        <w:t>Co</w:t>
      </w:r>
      <w:r w:rsidR="008A4A28">
        <w:rPr>
          <w:lang w:val="en-US"/>
        </w:rPr>
        <w:t xml:space="preserve">ntrary to </w:t>
      </w:r>
      <w:r>
        <w:rPr>
          <w:lang w:val="en-US"/>
        </w:rPr>
        <w:t>the overall assumption on homeworking</w:t>
      </w:r>
      <w:r w:rsidR="008A4A28">
        <w:rPr>
          <w:lang w:val="en-US"/>
        </w:rPr>
        <w:t xml:space="preserve">, homeworkers do not feel less connected with their organization or their colleagues, regardless of the amount of days they work from home. </w:t>
      </w:r>
      <w:r>
        <w:rPr>
          <w:lang w:val="en-US"/>
        </w:rPr>
        <w:t xml:space="preserve">As mentioned </w:t>
      </w:r>
      <w:r w:rsidR="008A0A94">
        <w:rPr>
          <w:lang w:val="en-US"/>
        </w:rPr>
        <w:t xml:space="preserve">before, digital technologies or mobile phones </w:t>
      </w:r>
      <w:r w:rsidR="0051288C">
        <w:rPr>
          <w:lang w:val="en-US"/>
        </w:rPr>
        <w:t xml:space="preserve">might </w:t>
      </w:r>
      <w:r w:rsidR="008A0A94">
        <w:rPr>
          <w:lang w:val="en-US"/>
        </w:rPr>
        <w:t xml:space="preserve">play a </w:t>
      </w:r>
      <w:r w:rsidR="00D46588">
        <w:rPr>
          <w:lang w:val="en-US"/>
        </w:rPr>
        <w:t>major</w:t>
      </w:r>
      <w:r w:rsidR="008A0A94">
        <w:rPr>
          <w:lang w:val="en-US"/>
        </w:rPr>
        <w:t xml:space="preserve"> role in</w:t>
      </w:r>
      <w:r w:rsidR="00FA14EB">
        <w:rPr>
          <w:lang w:val="en-US"/>
        </w:rPr>
        <w:t xml:space="preserve"> this relationship. </w:t>
      </w:r>
      <w:r w:rsidR="00747A2C" w:rsidRPr="00747A2C">
        <w:rPr>
          <w:lang w:val="en-US"/>
        </w:rPr>
        <w:t xml:space="preserve">Homeworkers </w:t>
      </w:r>
      <w:r w:rsidR="00747A2C">
        <w:rPr>
          <w:lang w:val="en-US"/>
        </w:rPr>
        <w:t xml:space="preserve">often </w:t>
      </w:r>
      <w:r w:rsidR="00747A2C" w:rsidRPr="00747A2C">
        <w:rPr>
          <w:lang w:val="en-US"/>
        </w:rPr>
        <w:t xml:space="preserve">attempt to build </w:t>
      </w:r>
      <w:r w:rsidR="00747A2C">
        <w:rPr>
          <w:lang w:val="en-US"/>
        </w:rPr>
        <w:t xml:space="preserve">small </w:t>
      </w:r>
      <w:r w:rsidR="00747A2C" w:rsidRPr="00747A2C">
        <w:rPr>
          <w:lang w:val="en-US"/>
        </w:rPr>
        <w:t>networks with colleagues to engage in conversations about work-related matters</w:t>
      </w:r>
      <w:r w:rsidR="00C511F2">
        <w:rPr>
          <w:lang w:val="en-US"/>
        </w:rPr>
        <w:t xml:space="preserve">, </w:t>
      </w:r>
      <w:r w:rsidR="00747A2C" w:rsidRPr="00747A2C">
        <w:rPr>
          <w:lang w:val="en-US"/>
        </w:rPr>
        <w:t>such as gossip or changes in the organization.</w:t>
      </w:r>
      <w:r w:rsidR="00747A2C">
        <w:rPr>
          <w:lang w:val="en-US"/>
        </w:rPr>
        <w:t xml:space="preserve"> </w:t>
      </w:r>
      <w:r w:rsidR="00747A2C" w:rsidRPr="00747A2C">
        <w:rPr>
          <w:lang w:val="en-US"/>
        </w:rPr>
        <w:t xml:space="preserve">Women even tend to be more related with their colleagues than men in this study. </w:t>
      </w:r>
      <w:r w:rsidR="00747A2C">
        <w:rPr>
          <w:lang w:val="en-US"/>
        </w:rPr>
        <w:t>Homeworkers do not only remain connected with others of their organizations, their relationships with family</w:t>
      </w:r>
      <w:r w:rsidR="005F6387">
        <w:rPr>
          <w:lang w:val="en-US"/>
        </w:rPr>
        <w:t xml:space="preserve"> </w:t>
      </w:r>
      <w:r w:rsidR="00747A2C">
        <w:rPr>
          <w:lang w:val="en-US"/>
        </w:rPr>
        <w:t xml:space="preserve">members </w:t>
      </w:r>
      <w:r w:rsidR="001C386A">
        <w:rPr>
          <w:lang w:val="en-US"/>
        </w:rPr>
        <w:t>might</w:t>
      </w:r>
      <w:r w:rsidR="00747A2C">
        <w:rPr>
          <w:lang w:val="en-US"/>
        </w:rPr>
        <w:t xml:space="preserve"> improve as well</w:t>
      </w:r>
      <w:r w:rsidR="00C511F2">
        <w:rPr>
          <w:lang w:val="en-US"/>
        </w:rPr>
        <w:t xml:space="preserve">, </w:t>
      </w:r>
      <w:r w:rsidR="00A30E51">
        <w:rPr>
          <w:lang w:val="en-US"/>
        </w:rPr>
        <w:t xml:space="preserve">and it is this combination that is likely to </w:t>
      </w:r>
      <w:r w:rsidR="001C386A">
        <w:rPr>
          <w:lang w:val="en-US"/>
        </w:rPr>
        <w:t>enhance</w:t>
      </w:r>
      <w:r w:rsidR="00A30E51">
        <w:rPr>
          <w:lang w:val="en-US"/>
        </w:rPr>
        <w:t xml:space="preserve"> homeworkers’ performance. </w:t>
      </w:r>
    </w:p>
    <w:p w14:paraId="2A858AF6" w14:textId="7BE65C63" w:rsidR="00B40023" w:rsidRDefault="00B40023" w:rsidP="00B40023">
      <w:pPr>
        <w:rPr>
          <w:b/>
          <w:color w:val="1F3864" w:themeColor="accent1" w:themeShade="80"/>
          <w:sz w:val="24"/>
          <w:szCs w:val="24"/>
          <w:lang w:val="en-US"/>
        </w:rPr>
      </w:pPr>
      <w:bookmarkStart w:id="60" w:name="_Hlk39487880"/>
      <w:r>
        <w:rPr>
          <w:b/>
          <w:color w:val="1F3864" w:themeColor="accent1" w:themeShade="80"/>
          <w:sz w:val="24"/>
          <w:szCs w:val="24"/>
          <w:lang w:val="en-US"/>
        </w:rPr>
        <w:t>The importance of the research method</w:t>
      </w:r>
    </w:p>
    <w:bookmarkEnd w:id="60"/>
    <w:p w14:paraId="0A6EF292" w14:textId="32299FCE" w:rsidR="006C24E0" w:rsidRPr="001539CB" w:rsidRDefault="00B40023" w:rsidP="006C24E0">
      <w:pPr>
        <w:rPr>
          <w:lang w:val="en-US"/>
        </w:rPr>
      </w:pPr>
      <w:r w:rsidRPr="00602713">
        <w:rPr>
          <w:lang w:val="en-US"/>
        </w:rPr>
        <w:t>Contrary to most studies on homeworking, this study stressed the importance of homeworking intensity in the discussion of its outcomes</w:t>
      </w:r>
      <w:r w:rsidRPr="001539CB">
        <w:rPr>
          <w:lang w:val="en-US"/>
        </w:rPr>
        <w:t xml:space="preserve">. </w:t>
      </w:r>
      <w:r w:rsidR="00CA1364" w:rsidRPr="001539CB">
        <w:rPr>
          <w:lang w:val="en-US"/>
        </w:rPr>
        <w:t xml:space="preserve">A survey was conducted amongst employees of different functions, </w:t>
      </w:r>
      <w:proofErr w:type="gramStart"/>
      <w:r w:rsidR="00CA1364" w:rsidRPr="001539CB">
        <w:rPr>
          <w:lang w:val="en-US"/>
        </w:rPr>
        <w:t>ages</w:t>
      </w:r>
      <w:proofErr w:type="gramEnd"/>
      <w:r w:rsidR="00CA1364" w:rsidRPr="001539CB">
        <w:rPr>
          <w:lang w:val="en-US"/>
        </w:rPr>
        <w:t xml:space="preserve"> or location</w:t>
      </w:r>
      <w:r w:rsidR="001539CB" w:rsidRPr="001539CB">
        <w:rPr>
          <w:lang w:val="en-US"/>
        </w:rPr>
        <w:t>s</w:t>
      </w:r>
      <w:r w:rsidR="00CA1364" w:rsidRPr="001539CB">
        <w:rPr>
          <w:lang w:val="en-US"/>
        </w:rPr>
        <w:t xml:space="preserve">, within a Flemish organization that is active in the public sector. In total, almost 3200 respondents participated in this study. Because of this large </w:t>
      </w:r>
      <w:proofErr w:type="gramStart"/>
      <w:r w:rsidR="00CA1364" w:rsidRPr="001539CB">
        <w:rPr>
          <w:lang w:val="en-US"/>
        </w:rPr>
        <w:t>amount</w:t>
      </w:r>
      <w:proofErr w:type="gramEnd"/>
      <w:r w:rsidR="00CA1364" w:rsidRPr="001539CB">
        <w:rPr>
          <w:lang w:val="en-US"/>
        </w:rPr>
        <w:t xml:space="preserve"> of respondents, other o</w:t>
      </w:r>
      <w:r w:rsidR="00C50AFD" w:rsidRPr="001539CB">
        <w:rPr>
          <w:lang w:val="en-US"/>
        </w:rPr>
        <w:t>rganizations c</w:t>
      </w:r>
      <w:r w:rsidR="00CA1364" w:rsidRPr="001539CB">
        <w:rPr>
          <w:lang w:val="en-US"/>
        </w:rPr>
        <w:t>ould</w:t>
      </w:r>
      <w:r w:rsidR="00C50AFD" w:rsidRPr="001539CB">
        <w:rPr>
          <w:lang w:val="en-US"/>
        </w:rPr>
        <w:t xml:space="preserve"> use </w:t>
      </w:r>
      <w:r w:rsidR="00CA1364" w:rsidRPr="001539CB">
        <w:rPr>
          <w:lang w:val="en-US"/>
        </w:rPr>
        <w:t xml:space="preserve">the </w:t>
      </w:r>
      <w:r w:rsidR="00C50AFD" w:rsidRPr="001539CB">
        <w:rPr>
          <w:lang w:val="en-US"/>
        </w:rPr>
        <w:t>results of this study</w:t>
      </w:r>
      <w:r w:rsidR="00C8657F" w:rsidRPr="001539CB">
        <w:rPr>
          <w:lang w:val="en-US"/>
        </w:rPr>
        <w:t xml:space="preserve"> to implement a clear policy on working from home. </w:t>
      </w:r>
    </w:p>
    <w:p w14:paraId="6323EF1E" w14:textId="39DA0DD8" w:rsidR="006C24E0" w:rsidRPr="006C24E0" w:rsidRDefault="00A95741" w:rsidP="006C24E0">
      <w:pPr>
        <w:rPr>
          <w:lang w:val="en-US"/>
        </w:rPr>
      </w:pPr>
      <w:r>
        <w:rPr>
          <w:lang w:val="en-US"/>
        </w:rPr>
        <w:t>--------------------------------------------------</w:t>
      </w:r>
      <w:r w:rsidR="000914D9">
        <w:rPr>
          <w:lang w:val="en-US"/>
        </w:rPr>
        <w:t xml:space="preserve">- </w:t>
      </w:r>
      <w:r w:rsidR="006C24E0" w:rsidRPr="006C24E0">
        <w:rPr>
          <w:lang w:val="en-US"/>
        </w:rPr>
        <w:t>END</w:t>
      </w:r>
      <w:r>
        <w:rPr>
          <w:lang w:val="en-US"/>
        </w:rPr>
        <w:t xml:space="preserve"> PRESS RELEASE ---</w:t>
      </w:r>
      <w:r w:rsidR="006C24E0" w:rsidRPr="006C24E0">
        <w:rPr>
          <w:lang w:val="en-US"/>
        </w:rPr>
        <w:t>----------------------------------------------</w:t>
      </w:r>
      <w:r>
        <w:rPr>
          <w:lang w:val="en-US"/>
        </w:rPr>
        <w:t>--</w:t>
      </w:r>
    </w:p>
    <w:p w14:paraId="0E321EDC" w14:textId="1BEA669A" w:rsidR="006C24E0" w:rsidRPr="006C24E0" w:rsidRDefault="006C24E0" w:rsidP="006C24E0">
      <w:pPr>
        <w:rPr>
          <w:b/>
          <w:color w:val="1F3864" w:themeColor="accent1" w:themeShade="80"/>
          <w:sz w:val="22"/>
          <w:szCs w:val="22"/>
          <w:lang w:val="en-US"/>
        </w:rPr>
      </w:pPr>
      <w:r w:rsidRPr="006C24E0">
        <w:rPr>
          <w:b/>
          <w:color w:val="1F3864" w:themeColor="accent1" w:themeShade="80"/>
          <w:sz w:val="22"/>
          <w:szCs w:val="22"/>
          <w:lang w:val="en-US"/>
        </w:rPr>
        <w:t xml:space="preserve">About KU Leuven </w:t>
      </w:r>
    </w:p>
    <w:p w14:paraId="0C7737FD" w14:textId="42688A79" w:rsidR="00B40023" w:rsidRDefault="006C24E0" w:rsidP="008A4A28">
      <w:pPr>
        <w:rPr>
          <w:lang w:val="en-US"/>
        </w:rPr>
      </w:pPr>
      <w:r>
        <w:rPr>
          <w:lang w:val="en-US"/>
        </w:rPr>
        <w:t xml:space="preserve">KU Leuven is a research and educational institution with almost 59 000 students, 21 500 employees and a well-known international reputation. Educational activities are organized within </w:t>
      </w:r>
      <w:r w:rsidR="000929D0">
        <w:rPr>
          <w:lang w:val="en-US"/>
        </w:rPr>
        <w:t xml:space="preserve">15 </w:t>
      </w:r>
      <w:r>
        <w:rPr>
          <w:lang w:val="en-US"/>
        </w:rPr>
        <w:t>faculties and research takes mainly place within departments</w:t>
      </w:r>
      <w:r w:rsidR="000929D0">
        <w:rPr>
          <w:lang w:val="en-US"/>
        </w:rPr>
        <w:t xml:space="preserve">. There are three groups in which faculties are </w:t>
      </w:r>
      <w:r w:rsidR="000929D0">
        <w:rPr>
          <w:lang w:val="en-US"/>
        </w:rPr>
        <w:lastRenderedPageBreak/>
        <w:t xml:space="preserve">organized, namely </w:t>
      </w:r>
      <w:r w:rsidR="000929D0" w:rsidRPr="000929D0">
        <w:rPr>
          <w:lang w:val="en-US"/>
        </w:rPr>
        <w:t>Human Sciences, Science &amp; Technology and Biomedical Sciences.</w:t>
      </w:r>
      <w:r w:rsidR="000929D0">
        <w:rPr>
          <w:lang w:val="en-US"/>
        </w:rPr>
        <w:t xml:space="preserve"> In total, the institution has 14 campuses, spread over 10 cities in Flanders. </w:t>
      </w:r>
      <w:r w:rsidR="00BF2355">
        <w:rPr>
          <w:lang w:val="en-US"/>
        </w:rPr>
        <w:t>It leads</w:t>
      </w:r>
      <w:r w:rsidR="00BF2355" w:rsidRPr="00BF2355">
        <w:rPr>
          <w:lang w:val="en-US"/>
        </w:rPr>
        <w:t xml:space="preserve"> the Reuters ranking of Europe’s most innovative universities</w:t>
      </w:r>
      <w:r w:rsidR="00BF2355">
        <w:rPr>
          <w:lang w:val="en-US"/>
        </w:rPr>
        <w:t xml:space="preserve"> for four years in a row. </w:t>
      </w:r>
      <w:r w:rsidR="000929D0">
        <w:rPr>
          <w:lang w:val="en-US"/>
        </w:rPr>
        <w:t xml:space="preserve">More information can be found on </w:t>
      </w:r>
      <w:hyperlink r:id="rId28" w:history="1">
        <w:r w:rsidR="000929D0" w:rsidRPr="00240EDC">
          <w:rPr>
            <w:rStyle w:val="Hyperlink"/>
            <w:lang w:val="en-US"/>
          </w:rPr>
          <w:t>https://www.kuleuven.be/over-kuleuven/</w:t>
        </w:r>
      </w:hyperlink>
    </w:p>
    <w:p w14:paraId="79F67D08" w14:textId="6A50056C" w:rsidR="004A1A48" w:rsidRDefault="004A1A48" w:rsidP="004A1A48">
      <w:pPr>
        <w:rPr>
          <w:b/>
          <w:color w:val="1F3864" w:themeColor="accent1" w:themeShade="80"/>
          <w:sz w:val="22"/>
          <w:szCs w:val="22"/>
          <w:lang w:val="en-US"/>
        </w:rPr>
      </w:pPr>
      <w:r>
        <w:rPr>
          <w:b/>
          <w:color w:val="1F3864" w:themeColor="accent1" w:themeShade="80"/>
          <w:sz w:val="22"/>
          <w:szCs w:val="22"/>
          <w:lang w:val="en-US"/>
        </w:rPr>
        <w:t xml:space="preserve">Contact details </w:t>
      </w:r>
    </w:p>
    <w:p w14:paraId="1AECEB16" w14:textId="2753369B" w:rsidR="004A1A48" w:rsidRDefault="004A1A48" w:rsidP="004A1A48">
      <w:pPr>
        <w:spacing w:after="0"/>
        <w:rPr>
          <w:lang w:val="en-US"/>
        </w:rPr>
      </w:pPr>
      <w:r>
        <w:rPr>
          <w:lang w:val="en-US"/>
        </w:rPr>
        <w:t xml:space="preserve">If you would like more information about this study, contact: </w:t>
      </w:r>
    </w:p>
    <w:p w14:paraId="3E62A76F" w14:textId="77777777" w:rsidR="00FF661D" w:rsidRDefault="00FF661D" w:rsidP="004A1A48">
      <w:pPr>
        <w:spacing w:after="0"/>
        <w:rPr>
          <w:lang w:val="en-US"/>
        </w:rPr>
      </w:pPr>
    </w:p>
    <w:p w14:paraId="5C892AD9" w14:textId="4FA34B9F" w:rsidR="004A1A48" w:rsidRPr="0029493B" w:rsidRDefault="004A1A48" w:rsidP="004A1A48">
      <w:pPr>
        <w:spacing w:after="0"/>
        <w:rPr>
          <w:lang w:val="nl-NL"/>
        </w:rPr>
      </w:pPr>
      <w:r w:rsidRPr="0029493B">
        <w:rPr>
          <w:lang w:val="nl-NL"/>
        </w:rPr>
        <w:t xml:space="preserve">De Kerf Jonas </w:t>
      </w:r>
    </w:p>
    <w:p w14:paraId="4698E748" w14:textId="7A8194B6" w:rsidR="004A1A48" w:rsidRPr="0029493B" w:rsidRDefault="004A1A48" w:rsidP="004A1A48">
      <w:pPr>
        <w:spacing w:after="0"/>
        <w:rPr>
          <w:lang w:val="nl-NL"/>
        </w:rPr>
      </w:pPr>
      <w:r w:rsidRPr="0029493B">
        <w:rPr>
          <w:lang w:val="nl-NL"/>
        </w:rPr>
        <w:t>jonas.dekerf@student.kuleuven.be</w:t>
      </w:r>
    </w:p>
    <w:p w14:paraId="5F511F67" w14:textId="77777777" w:rsidR="002D297F" w:rsidRPr="0029493B" w:rsidRDefault="002D297F" w:rsidP="008A4A28">
      <w:pPr>
        <w:rPr>
          <w:lang w:val="nl-NL"/>
        </w:rPr>
      </w:pPr>
    </w:p>
    <w:p w14:paraId="1BAD2B6B" w14:textId="77777777" w:rsidR="008A4A28" w:rsidRPr="0029493B" w:rsidRDefault="008A4A28" w:rsidP="00A714C5">
      <w:pPr>
        <w:rPr>
          <w:lang w:val="nl-NL"/>
        </w:rPr>
      </w:pPr>
    </w:p>
    <w:p w14:paraId="4A719777" w14:textId="77777777" w:rsidR="009876ED" w:rsidRPr="0029493B" w:rsidRDefault="009876ED" w:rsidP="004809CC">
      <w:pPr>
        <w:rPr>
          <w:lang w:val="nl-NL"/>
        </w:rPr>
      </w:pPr>
    </w:p>
    <w:p w14:paraId="3FC81526" w14:textId="77777777" w:rsidR="004809CC" w:rsidRPr="0029493B" w:rsidRDefault="004809CC" w:rsidP="004809CC">
      <w:pPr>
        <w:rPr>
          <w:lang w:val="nl-NL"/>
        </w:rPr>
      </w:pPr>
    </w:p>
    <w:p w14:paraId="27373B4E" w14:textId="6BDBCF47" w:rsidR="001A08C4" w:rsidRPr="0029493B" w:rsidRDefault="001A08C4" w:rsidP="00C96951">
      <w:pPr>
        <w:rPr>
          <w:lang w:val="nl-NL"/>
        </w:rPr>
      </w:pPr>
    </w:p>
    <w:p w14:paraId="2C9CCE13" w14:textId="2C32AFA1" w:rsidR="001A08C4" w:rsidRPr="0029493B" w:rsidRDefault="001A08C4" w:rsidP="00C96951">
      <w:pPr>
        <w:rPr>
          <w:lang w:val="nl-NL"/>
        </w:rPr>
      </w:pPr>
    </w:p>
    <w:p w14:paraId="241751B4" w14:textId="594E571B" w:rsidR="000F08AA" w:rsidRPr="0029493B" w:rsidRDefault="000F08AA" w:rsidP="000F08AA">
      <w:pPr>
        <w:rPr>
          <w:rFonts w:eastAsia="Arial"/>
          <w:bdr w:val="nil"/>
          <w:lang w:val="nl-NL"/>
        </w:rPr>
      </w:pPr>
    </w:p>
    <w:p w14:paraId="2DA61AFE" w14:textId="25720E49" w:rsidR="000F08AA" w:rsidRPr="0029493B" w:rsidRDefault="000F08AA" w:rsidP="000F08AA">
      <w:pPr>
        <w:rPr>
          <w:rFonts w:eastAsia="Arial"/>
          <w:bdr w:val="nil"/>
          <w:lang w:val="nl-NL"/>
        </w:rPr>
      </w:pPr>
    </w:p>
    <w:p w14:paraId="08EAF1D9" w14:textId="078E60B2" w:rsidR="00257202" w:rsidRPr="0029493B" w:rsidRDefault="00257202" w:rsidP="000F08AA">
      <w:pPr>
        <w:rPr>
          <w:rFonts w:eastAsia="Arial"/>
          <w:bdr w:val="nil"/>
          <w:lang w:val="nl-NL"/>
        </w:rPr>
      </w:pPr>
    </w:p>
    <w:p w14:paraId="1BE670B4" w14:textId="155DF9CF" w:rsidR="001A1D2E" w:rsidRPr="0029493B" w:rsidRDefault="001A1D2E">
      <w:pPr>
        <w:spacing w:after="0"/>
        <w:jc w:val="left"/>
        <w:rPr>
          <w:lang w:val="nl-NL"/>
        </w:rPr>
      </w:pPr>
      <w:r w:rsidRPr="0029493B">
        <w:rPr>
          <w:rFonts w:eastAsia="Arial" w:cs="Arial"/>
          <w:b/>
          <w:bCs/>
          <w:sz w:val="28"/>
          <w:szCs w:val="28"/>
          <w:bdr w:val="nil"/>
          <w:lang w:val="nl-NL"/>
        </w:rPr>
        <w:br w:type="page"/>
      </w:r>
    </w:p>
    <w:p w14:paraId="772A6662" w14:textId="77777777" w:rsidR="00257202" w:rsidRPr="0029493B" w:rsidRDefault="00257202" w:rsidP="00257202">
      <w:pPr>
        <w:spacing w:after="0"/>
        <w:jc w:val="left"/>
        <w:rPr>
          <w:rFonts w:eastAsia="Arial" w:cs="Arial"/>
          <w:b/>
          <w:bCs/>
          <w:sz w:val="28"/>
          <w:szCs w:val="28"/>
          <w:bdr w:val="nil"/>
          <w:lang w:val="nl-NL"/>
        </w:rPr>
        <w:sectPr w:rsidR="00257202" w:rsidRPr="0029493B" w:rsidSect="00B3203D">
          <w:footerReference w:type="default" r:id="rId29"/>
          <w:pgSz w:w="11906" w:h="16838"/>
          <w:pgMar w:top="1418" w:right="1418" w:bottom="1418" w:left="1418" w:header="709" w:footer="709" w:gutter="0"/>
          <w:pgNumType w:fmt="lowerRoman" w:start="1"/>
          <w:cols w:space="708"/>
          <w:docGrid w:linePitch="360"/>
        </w:sectPr>
      </w:pPr>
    </w:p>
    <w:p w14:paraId="265C0D06" w14:textId="77777777" w:rsidR="00E90740" w:rsidRPr="00DD44E6" w:rsidRDefault="00C87A19" w:rsidP="009436B0">
      <w:pPr>
        <w:pStyle w:val="Adres"/>
        <w:ind w:right="706"/>
        <w:rPr>
          <w:lang w:val="en-US"/>
        </w:rPr>
      </w:pPr>
      <w:r w:rsidRPr="00DD44E6">
        <w:rPr>
          <w:rFonts w:eastAsia="Arial" w:cs="Arial"/>
          <w:szCs w:val="14"/>
          <w:bdr w:val="nil"/>
          <w:lang w:val="en-US"/>
        </w:rPr>
        <w:lastRenderedPageBreak/>
        <w:t>Faculty of Economics and Business</w:t>
      </w:r>
    </w:p>
    <w:p w14:paraId="346C659D" w14:textId="77777777" w:rsidR="00E90740" w:rsidRPr="0029493B" w:rsidRDefault="00C87A19" w:rsidP="009436B0">
      <w:pPr>
        <w:pStyle w:val="Adres2"/>
        <w:ind w:right="706"/>
        <w:rPr>
          <w:lang w:val="en-US"/>
        </w:rPr>
      </w:pPr>
      <w:r w:rsidRPr="0029493B">
        <w:rPr>
          <w:rFonts w:eastAsia="Arial" w:cs="Arial"/>
          <w:szCs w:val="14"/>
          <w:bdr w:val="nil"/>
          <w:lang w:val="en-US"/>
        </w:rPr>
        <w:t>Campus Carolus Antwerp</w:t>
      </w:r>
    </w:p>
    <w:p w14:paraId="3D8307FC" w14:textId="77777777" w:rsidR="00E90740" w:rsidRPr="0099377A" w:rsidRDefault="00C87A19" w:rsidP="009436B0">
      <w:pPr>
        <w:pStyle w:val="Adres2"/>
        <w:ind w:right="706"/>
      </w:pPr>
      <w:r w:rsidRPr="0099377A">
        <w:rPr>
          <w:rFonts w:eastAsia="Arial" w:cs="Arial"/>
          <w:szCs w:val="14"/>
          <w:bdr w:val="nil"/>
        </w:rPr>
        <w:t>Korte Nieuwstraat 33</w:t>
      </w:r>
    </w:p>
    <w:p w14:paraId="66D6211E" w14:textId="77777777" w:rsidR="00E90740" w:rsidRPr="0099377A" w:rsidRDefault="00C87A19" w:rsidP="009436B0">
      <w:pPr>
        <w:pStyle w:val="Adres2"/>
        <w:ind w:right="706"/>
      </w:pPr>
      <w:r w:rsidRPr="0099377A">
        <w:rPr>
          <w:rFonts w:eastAsia="Arial" w:cs="Arial"/>
          <w:szCs w:val="14"/>
          <w:bdr w:val="nil"/>
        </w:rPr>
        <w:t>2000 Antwerp</w:t>
      </w:r>
    </w:p>
    <w:p w14:paraId="3FC15C2E" w14:textId="77777777" w:rsidR="00E90740" w:rsidRPr="0099377A" w:rsidRDefault="00C87A19" w:rsidP="009436B0">
      <w:pPr>
        <w:pStyle w:val="Adres2"/>
        <w:ind w:right="706"/>
      </w:pPr>
      <w:r w:rsidRPr="0099377A">
        <w:rPr>
          <w:rFonts w:eastAsia="Arial" w:cs="Arial"/>
          <w:szCs w:val="14"/>
          <w:bdr w:val="nil"/>
        </w:rPr>
        <w:t>phone. + 32 3 201 18 40</w:t>
      </w:r>
      <w:r w:rsidRPr="0099377A">
        <w:rPr>
          <w:rFonts w:eastAsia="Arial" w:cs="Arial"/>
          <w:szCs w:val="14"/>
          <w:bdr w:val="nil"/>
        </w:rPr>
        <w:br/>
        <w:t>FEB.antwerpen@kuleuven.be</w:t>
      </w:r>
      <w:r w:rsidRPr="0099377A">
        <w:rPr>
          <w:rFonts w:eastAsia="Arial" w:cs="Arial"/>
          <w:szCs w:val="14"/>
          <w:bdr w:val="nil"/>
        </w:rPr>
        <w:br/>
      </w:r>
    </w:p>
    <w:p w14:paraId="77FA3A35" w14:textId="77777777" w:rsidR="009436B0" w:rsidRPr="0099377A" w:rsidRDefault="009436B0" w:rsidP="009436B0">
      <w:pPr>
        <w:pStyle w:val="Adres2"/>
        <w:ind w:right="706"/>
      </w:pPr>
    </w:p>
    <w:sectPr w:rsidR="009436B0" w:rsidRPr="0099377A" w:rsidSect="009436B0">
      <w:headerReference w:type="default" r:id="rId30"/>
      <w:footerReference w:type="even" r:id="rId31"/>
      <w:footerReference w:type="default" r:id="rId32"/>
      <w:type w:val="oddPage"/>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535EA" w14:textId="77777777" w:rsidR="00DD0DCD" w:rsidRDefault="00DD0DCD">
      <w:pPr>
        <w:spacing w:after="0" w:line="240" w:lineRule="auto"/>
      </w:pPr>
      <w:r>
        <w:separator/>
      </w:r>
    </w:p>
  </w:endnote>
  <w:endnote w:type="continuationSeparator" w:id="0">
    <w:p w14:paraId="097B54BF" w14:textId="77777777" w:rsidR="00DD0DCD" w:rsidRDefault="00DD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11170" w:type="dxa"/>
      <w:tblInd w:w="-141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4A0" w:firstRow="1" w:lastRow="0" w:firstColumn="1" w:lastColumn="0" w:noHBand="0" w:noVBand="1"/>
    </w:tblPr>
    <w:tblGrid>
      <w:gridCol w:w="11170"/>
    </w:tblGrid>
    <w:tr w:rsidR="00075212" w14:paraId="2FBE0AFA" w14:textId="77777777" w:rsidTr="00E90740">
      <w:trPr>
        <w:trHeight w:hRule="exact" w:val="2268"/>
      </w:trPr>
      <w:tc>
        <w:tcPr>
          <w:tcW w:w="11170" w:type="dxa"/>
          <w:shd w:val="clear" w:color="auto" w:fill="auto"/>
        </w:tcPr>
        <w:p w14:paraId="4131D4D0" w14:textId="77777777" w:rsidR="00075212" w:rsidRDefault="00075212" w:rsidP="00E90740">
          <w:pPr>
            <w:pStyle w:val="Koptekst"/>
          </w:pPr>
        </w:p>
      </w:tc>
    </w:tr>
  </w:tbl>
  <w:p w14:paraId="28B7E360" w14:textId="77777777" w:rsidR="00075212" w:rsidRDefault="00DD0DCD" w:rsidP="00E90740">
    <w:pPr>
      <w:pStyle w:val="Voettekst"/>
    </w:pPr>
    <w:r>
      <w:rPr>
        <w:noProof/>
      </w:rPr>
      <w:pict w14:anchorId="6BC8145A">
        <v:shapetype id="_x0000_t202" coordsize="21600,21600" o:spt="202" path="m,l,21600r21600,l21600,xe">
          <v:stroke joinstyle="miter"/>
          <v:path gradientshapeok="t" o:connecttype="rect"/>
        </v:shapetype>
        <v:shape id="Tekstvak 28" o:spid="_x0000_s2052" type="#_x0000_t202" alt="" style="position:absolute;left:0;text-align:left;margin-left:34pt;margin-top:813.65pt;width:527.25pt;height:5.65pt;z-index:251662336;visibility:visible;mso-wrap-style:square;mso-wrap-edited:f;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54bceb" stroked="f" strokeweight=".5pt">
          <v:path arrowok="t" textboxrect="0,0,21600,21600"/>
          <o:lock v:ext="edit" aspectratio="t"/>
          <v:textbox inset="0,0,0,0">
            <w:txbxContent>
              <w:p w14:paraId="088F746D" w14:textId="77777777" w:rsidR="00075212" w:rsidRPr="00456A6F" w:rsidRDefault="00075212" w:rsidP="00E90740">
                <w:pPr>
                  <w:pStyle w:val="Voettekst"/>
                </w:pP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1"/>
      <w:tblW w:w="0" w:type="auto"/>
      <w:tblBorders>
        <w:top w:val="single" w:sz="4" w:space="0" w:color="9CC233"/>
        <w:left w:val="single" w:sz="4" w:space="0" w:color="9CC233"/>
        <w:bottom w:val="single" w:sz="4" w:space="0" w:color="9CC233"/>
        <w:right w:val="single" w:sz="4" w:space="0" w:color="9CC233"/>
        <w:insideH w:val="single" w:sz="4" w:space="0" w:color="9CC233"/>
        <w:insideV w:val="single" w:sz="4" w:space="0" w:color="9CC233"/>
      </w:tblBorders>
      <w:tblCellMar>
        <w:left w:w="0" w:type="dxa"/>
        <w:right w:w="0" w:type="dxa"/>
      </w:tblCellMar>
      <w:tblLook w:val="04A0" w:firstRow="1" w:lastRow="0" w:firstColumn="1" w:lastColumn="0" w:noHBand="0" w:noVBand="1"/>
    </w:tblPr>
    <w:tblGrid>
      <w:gridCol w:w="9060"/>
    </w:tblGrid>
    <w:tr w:rsidR="00075212" w14:paraId="1B2042E8" w14:textId="77777777" w:rsidTr="00E90740">
      <w:trPr>
        <w:trHeight w:hRule="exact" w:val="2268"/>
      </w:trPr>
      <w:tc>
        <w:tcPr>
          <w:tcW w:w="11170" w:type="dxa"/>
          <w:shd w:val="clear" w:color="auto" w:fill="9CC233"/>
        </w:tcPr>
        <w:p w14:paraId="717B1D4F" w14:textId="77777777" w:rsidR="00075212" w:rsidRDefault="00075212" w:rsidP="00E90740">
          <w:pPr>
            <w:pStyle w:val="Koptekst"/>
          </w:pPr>
          <w:r w:rsidRPr="00323B29">
            <w:rPr>
              <w:noProof/>
            </w:rPr>
            <w:drawing>
              <wp:anchor distT="0" distB="0" distL="114300" distR="114300" simplePos="0" relativeHeight="251665408" behindDoc="0" locked="0" layoutInCell="0" allowOverlap="0" wp14:anchorId="3533FD8C" wp14:editId="2692A127">
                <wp:simplePos x="0" y="0"/>
                <wp:positionH relativeFrom="margin">
                  <wp:posOffset>6480810</wp:posOffset>
                </wp:positionH>
                <wp:positionV relativeFrom="margin">
                  <wp:posOffset>8677275</wp:posOffset>
                </wp:positionV>
                <wp:extent cx="483870" cy="693420"/>
                <wp:effectExtent l="19050" t="0" r="0" b="0"/>
                <wp:wrapSquare wrapText="bothSides"/>
                <wp:docPr id="10" name="Afbeelding 15" descr="asso_kul aangepast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o_kul aangepast mon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483870" cy="693420"/>
                        </a:xfrm>
                        <a:prstGeom prst="rect">
                          <a:avLst/>
                        </a:prstGeom>
                        <a:noFill/>
                        <a:ln w="9525">
                          <a:noFill/>
                          <a:miter lim="800000"/>
                          <a:headEnd/>
                          <a:tailEnd/>
                        </a:ln>
                      </pic:spPr>
                    </pic:pic>
                  </a:graphicData>
                </a:graphic>
              </wp:anchor>
            </w:drawing>
          </w:r>
        </w:p>
      </w:tc>
    </w:tr>
  </w:tbl>
  <w:p w14:paraId="3FB384A4" w14:textId="77777777" w:rsidR="00075212" w:rsidRPr="008705D4" w:rsidRDefault="00075212" w:rsidP="00E90740">
    <w:pPr>
      <w:pStyle w:val="Kopteks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54A5" w14:textId="77777777" w:rsidR="00075212" w:rsidRPr="002F050E" w:rsidRDefault="00DD0DCD" w:rsidP="00E90740">
    <w:pPr>
      <w:jc w:val="right"/>
    </w:pPr>
    <w:r>
      <w:rPr>
        <w:noProof/>
      </w:rPr>
      <w:pict w14:anchorId="623D1EF8">
        <v:shapetype id="_x0000_t202" coordsize="21600,21600" o:spt="202" path="m,l,21600r21600,l21600,xe">
          <v:stroke joinstyle="miter"/>
          <v:path gradientshapeok="t" o:connecttype="rect"/>
        </v:shapetype>
        <v:shape id="Tekstvak 11" o:spid="_x0000_s2049" type="#_x0000_t202" alt="" style="position:absolute;left:0;text-align:left;margin-left:34.7pt;margin-top:751.95pt;width:544.25pt;height:56.7pt;z-index:-251649024;visibility:visible;mso-wrap-style:square;mso-wrap-edited:f;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1d8db0" stroked="f" strokeweight=".5pt">
          <v:path arrowok="t" textboxrect="0,0,21600,21600"/>
          <v:textbox inset="184.25pt,5.67pt,17.01pt,5.67pt">
            <w:txbxContent>
              <w:p w14:paraId="453C644F" w14:textId="77777777" w:rsidR="00075212" w:rsidRPr="00394CF7" w:rsidRDefault="00075212" w:rsidP="00E90740">
                <w:pPr>
                  <w:pStyle w:val="CoverKoptekst"/>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7CA66" w14:textId="77777777" w:rsidR="00075212" w:rsidRDefault="00075212" w:rsidP="00E90740">
    <w:pPr>
      <w:pStyle w:val="Voettekst"/>
    </w:pPr>
    <w:r>
      <w:rPr>
        <w:noProof/>
      </w:rPr>
      <w:drawing>
        <wp:anchor distT="0" distB="0" distL="114300" distR="114300" simplePos="0" relativeHeight="251658240" behindDoc="1" locked="0" layoutInCell="1" allowOverlap="1" wp14:anchorId="6A49FD18" wp14:editId="337F8478">
          <wp:simplePos x="0" y="0"/>
          <wp:positionH relativeFrom="page">
            <wp:posOffset>288290</wp:posOffset>
          </wp:positionH>
          <wp:positionV relativeFrom="page">
            <wp:posOffset>7237095</wp:posOffset>
          </wp:positionV>
          <wp:extent cx="3013200" cy="28080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SSTIJL_A4COVER_I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3200" cy="2808000"/>
                  </a:xfrm>
                  <a:prstGeom prst="rect">
                    <a:avLst/>
                  </a:prstGeom>
                </pic:spPr>
              </pic:pic>
            </a:graphicData>
          </a:graphic>
        </wp:anchor>
      </w:drawing>
    </w:r>
    <w:r w:rsidR="00DD0DCD">
      <w:rPr>
        <w:noProof/>
      </w:rPr>
      <w:pict w14:anchorId="3E09C802">
        <v:shapetype id="_x0000_t202" coordsize="21600,21600" o:spt="202" path="m,l,21600r21600,l21600,xe">
          <v:stroke joinstyle="miter"/>
          <v:path gradientshapeok="t" o:connecttype="rect"/>
        </v:shapetype>
        <v:shape id="Tekstvak 31" o:spid="_x0000_s2050" type="#_x0000_t202" alt="" style="position:absolute;left:0;text-align:left;margin-left:22.7pt;margin-top:790.95pt;width:544.25pt;height:5.65pt;z-index:251664384;visibility:visible;mso-wrap-style:square;mso-wrap-edited:f;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allowoverlap="f" fillcolor="#52bdec" stroked="f" strokeweight=".5pt">
          <v:path arrowok="t" textboxrect="0,0,21600,21600"/>
          <o:lock v:ext="edit" aspectratio="t"/>
          <v:textbox inset="0,0,0,0">
            <w:txbxContent>
              <w:p w14:paraId="1BBB4C08" w14:textId="77777777" w:rsidR="00075212" w:rsidRPr="00456A6F" w:rsidRDefault="00075212" w:rsidP="00E90740">
                <w:pPr>
                  <w:pStyle w:val="Voettekst"/>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834839"/>
      <w:docPartObj>
        <w:docPartGallery w:val="Page Numbers (Bottom of Page)"/>
        <w:docPartUnique/>
      </w:docPartObj>
    </w:sdtPr>
    <w:sdtEndPr>
      <w:rPr>
        <w:noProof/>
      </w:rPr>
    </w:sdtEndPr>
    <w:sdtContent>
      <w:p w14:paraId="51D94FE6" w14:textId="77777777" w:rsidR="00075212" w:rsidRDefault="00075212">
        <w:pPr>
          <w:pStyle w:val="Voettekst"/>
        </w:pPr>
        <w:r>
          <w:fldChar w:fldCharType="begin"/>
        </w:r>
        <w:r>
          <w:instrText xml:space="preserve"> PAGE   \* MERGEFORMAT </w:instrText>
        </w:r>
        <w:r>
          <w:fldChar w:fldCharType="separate"/>
        </w:r>
        <w:r>
          <w:rPr>
            <w:noProof/>
          </w:rPr>
          <w:t>2</w:t>
        </w:r>
        <w:r>
          <w:rPr>
            <w:noProof/>
          </w:rPr>
          <w:fldChar w:fldCharType="end"/>
        </w:r>
      </w:p>
    </w:sdtContent>
  </w:sdt>
  <w:p w14:paraId="18DB140E" w14:textId="77777777" w:rsidR="00075212" w:rsidRPr="00127084" w:rsidRDefault="00075212" w:rsidP="00E9074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422992"/>
      <w:docPartObj>
        <w:docPartGallery w:val="Page Numbers (Bottom of Page)"/>
        <w:docPartUnique/>
      </w:docPartObj>
    </w:sdtPr>
    <w:sdtEndPr>
      <w:rPr>
        <w:noProof/>
      </w:rPr>
    </w:sdtEndPr>
    <w:sdtContent>
      <w:p w14:paraId="53E10453" w14:textId="77777777" w:rsidR="00075212" w:rsidRDefault="00DD0DCD" w:rsidP="006F3BEE">
        <w:pPr>
          <w:pStyle w:val="Voettekst"/>
          <w:jc w:val="center"/>
        </w:pPr>
      </w:p>
    </w:sdtContent>
  </w:sdt>
  <w:p w14:paraId="7A6FB3F3" w14:textId="77777777" w:rsidR="00075212" w:rsidRPr="008351E7" w:rsidRDefault="00075212" w:rsidP="00E90740">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BD1F4" w14:textId="72F7676D" w:rsidR="00075212" w:rsidRPr="001D78C1" w:rsidRDefault="00075212" w:rsidP="00E90740">
    <w:pPr>
      <w:pStyle w:val="Voettekst"/>
    </w:pPr>
    <w:r>
      <w:fldChar w:fldCharType="begin"/>
    </w:r>
    <w:r w:rsidRPr="00BC49E7">
      <w:instrText xml:space="preserve"> STYLEREF  Titel  \* MERGEFORMAT </w:instrText>
    </w:r>
    <w:r>
      <w:fldChar w:fldCharType="separate"/>
    </w:r>
    <w:r>
      <w:rPr>
        <w:b/>
        <w:bCs/>
        <w:noProof/>
        <w:lang w:val="nl-NL"/>
      </w:rPr>
      <w:t>Fout! Geen tekst met de opgegeven stijl in het document.</w:t>
    </w:r>
    <w:r>
      <w:rPr>
        <w:noProof/>
      </w:rPr>
      <w:fldChar w:fldCharType="end"/>
    </w:r>
    <w:r w:rsidRPr="00BC49E7">
      <w:t xml:space="preserve"> </w:t>
    </w:r>
    <w:r w:rsidRPr="001D78C1">
      <w:t xml:space="preserve">| </w:t>
    </w:r>
    <w:r>
      <w:fldChar w:fldCharType="begin"/>
    </w:r>
    <w:r>
      <w:instrText xml:space="preserve"> PAGE   \* MERGEFORMAT </w:instrText>
    </w:r>
    <w:r>
      <w:fldChar w:fldCharType="separate"/>
    </w:r>
    <w:r>
      <w:rPr>
        <w:noProof/>
      </w:rPr>
      <w:t>13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07367"/>
      <w:docPartObj>
        <w:docPartGallery w:val="Page Numbers (Bottom of Page)"/>
        <w:docPartUnique/>
      </w:docPartObj>
    </w:sdtPr>
    <w:sdtEndPr>
      <w:rPr>
        <w:noProof/>
      </w:rPr>
    </w:sdtEndPr>
    <w:sdtContent>
      <w:p w14:paraId="758F701F" w14:textId="77777777" w:rsidR="00075212" w:rsidRDefault="00075212">
        <w:pPr>
          <w:pStyle w:val="Voettekst"/>
        </w:pPr>
        <w:r>
          <w:fldChar w:fldCharType="begin"/>
        </w:r>
        <w:r>
          <w:instrText xml:space="preserve"> PAGE   \* MERGEFORMAT </w:instrText>
        </w:r>
        <w:r>
          <w:fldChar w:fldCharType="separate"/>
        </w:r>
        <w:r>
          <w:rPr>
            <w:noProof/>
          </w:rPr>
          <w:t>12</w:t>
        </w:r>
        <w:r>
          <w:rPr>
            <w:noProof/>
          </w:rPr>
          <w:fldChar w:fldCharType="end"/>
        </w:r>
      </w:p>
    </w:sdtContent>
  </w:sdt>
  <w:p w14:paraId="1ACD58EA" w14:textId="77777777" w:rsidR="00075212" w:rsidRPr="009F4468" w:rsidRDefault="00075212" w:rsidP="00E90740">
    <w:pPr>
      <w:pStyle w:val="Voettekst"/>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8496541"/>
      <w:docPartObj>
        <w:docPartGallery w:val="Page Numbers (Bottom of Page)"/>
        <w:docPartUnique/>
      </w:docPartObj>
    </w:sdtPr>
    <w:sdtEndPr>
      <w:rPr>
        <w:noProof/>
      </w:rPr>
    </w:sdtEndPr>
    <w:sdtContent>
      <w:p w14:paraId="60986926" w14:textId="77777777" w:rsidR="00075212" w:rsidRDefault="00075212" w:rsidP="006F3BEE">
        <w:pPr>
          <w:pStyle w:val="Voettekst"/>
          <w:jc w:val="center"/>
        </w:pPr>
        <w:r>
          <w:fldChar w:fldCharType="begin"/>
        </w:r>
        <w:r>
          <w:instrText xml:space="preserve"> PAGE   \* MERGEFORMAT </w:instrText>
        </w:r>
        <w:r>
          <w:fldChar w:fldCharType="separate"/>
        </w:r>
        <w:r>
          <w:rPr>
            <w:noProof/>
          </w:rPr>
          <w:t>9</w:t>
        </w:r>
        <w:r>
          <w:rPr>
            <w:noProof/>
          </w:rPr>
          <w:fldChar w:fldCharType="end"/>
        </w:r>
      </w:p>
    </w:sdtContent>
  </w:sdt>
  <w:p w14:paraId="5206B224" w14:textId="77777777" w:rsidR="00075212" w:rsidRPr="000E50CE" w:rsidRDefault="00075212" w:rsidP="00E90740">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553D" w14:textId="2003E33B" w:rsidR="00075212" w:rsidRPr="001D78C1" w:rsidRDefault="00075212" w:rsidP="00E90740">
    <w:pPr>
      <w:pStyle w:val="Voettekst"/>
    </w:pPr>
    <w:r>
      <w:fldChar w:fldCharType="begin"/>
    </w:r>
    <w:r w:rsidRPr="00BC49E7">
      <w:instrText xml:space="preserve"> STYLEREF  Titel  \* MERGEFORMAT </w:instrText>
    </w:r>
    <w:r>
      <w:fldChar w:fldCharType="separate"/>
    </w:r>
    <w:r>
      <w:rPr>
        <w:b/>
        <w:bCs/>
        <w:noProof/>
        <w:lang w:val="nl-NL"/>
      </w:rPr>
      <w:t>Fout! Geen tekst met de opgegeven stijl in het document.</w:t>
    </w:r>
    <w:r>
      <w:rPr>
        <w:noProof/>
      </w:rPr>
      <w:fldChar w:fldCharType="end"/>
    </w:r>
    <w:r w:rsidRPr="00BC49E7">
      <w:t xml:space="preserve"> </w:t>
    </w:r>
    <w:r w:rsidRPr="001D78C1">
      <w:t xml:space="preserve">| </w:t>
    </w:r>
    <w:r>
      <w:fldChar w:fldCharType="begin"/>
    </w:r>
    <w:r>
      <w:instrText xml:space="preserve"> PAGE   \* MERGEFORMAT </w:instrText>
    </w:r>
    <w:r>
      <w:fldChar w:fldCharType="separate"/>
    </w:r>
    <w:r>
      <w:rPr>
        <w:noProof/>
      </w:rPr>
      <w:t>13</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628230"/>
      <w:docPartObj>
        <w:docPartGallery w:val="Page Numbers (Bottom of Page)"/>
        <w:docPartUnique/>
      </w:docPartObj>
    </w:sdtPr>
    <w:sdtEndPr/>
    <w:sdtContent>
      <w:p w14:paraId="343B2B95" w14:textId="77777777" w:rsidR="00075212" w:rsidRDefault="00075212">
        <w:pPr>
          <w:pStyle w:val="Voettekst"/>
          <w:jc w:val="center"/>
        </w:pPr>
        <w:r>
          <w:fldChar w:fldCharType="begin"/>
        </w:r>
        <w:r>
          <w:instrText>PAGE   \* MERGEFORMAT</w:instrText>
        </w:r>
        <w:r>
          <w:fldChar w:fldCharType="separate"/>
        </w:r>
        <w:r>
          <w:rPr>
            <w:lang w:val="nl-NL"/>
          </w:rPr>
          <w:t>2</w:t>
        </w:r>
        <w:r>
          <w:fldChar w:fldCharType="end"/>
        </w:r>
      </w:p>
    </w:sdtContent>
  </w:sdt>
  <w:p w14:paraId="5D03CBFE" w14:textId="77777777" w:rsidR="00075212" w:rsidRPr="000E50CE" w:rsidRDefault="00075212" w:rsidP="00E907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FB052" w14:textId="77777777" w:rsidR="00DD0DCD" w:rsidRDefault="00DD0DCD" w:rsidP="00E90740">
      <w:pPr>
        <w:spacing w:line="240" w:lineRule="auto"/>
      </w:pPr>
      <w:r>
        <w:separator/>
      </w:r>
    </w:p>
  </w:footnote>
  <w:footnote w:type="continuationSeparator" w:id="0">
    <w:p w14:paraId="50668D77" w14:textId="77777777" w:rsidR="00DD0DCD" w:rsidRDefault="00DD0DCD" w:rsidP="00E90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E9C8" w14:textId="77777777" w:rsidR="00075212" w:rsidRDefault="00075212" w:rsidP="00E90740">
    <w:pPr>
      <w:pStyle w:val="Koptekst"/>
    </w:pPr>
  </w:p>
  <w:p w14:paraId="603981B9" w14:textId="77777777" w:rsidR="00075212" w:rsidRDefault="00DD0DCD" w:rsidP="00E90740">
    <w:pPr>
      <w:pStyle w:val="Koptekst"/>
    </w:pPr>
    <w:r>
      <w:rPr>
        <w:noProof/>
      </w:rPr>
      <w:pict w14:anchorId="768C9A07">
        <v:shapetype id="_x0000_t202" coordsize="21600,21600" o:spt="202" path="m,l,21600r21600,l21600,xe">
          <v:stroke joinstyle="miter"/>
          <v:path gradientshapeok="t" o:connecttype="rect"/>
        </v:shapetype>
        <v:shape id="Tekstvak 24" o:spid="_x0000_s2053" type="#_x0000_t202" alt="" style="position:absolute;left:0;text-align:left;margin-left:34pt;margin-top:51.05pt;width:527.25pt;height:56.7pt;z-index:-251655168;visibility:visible;mso-wrap-style:square;mso-wrap-edited:f;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158caf" stroked="f" strokeweight=".5pt">
          <v:path arrowok="t" textboxrect="0,0,21600,21600"/>
          <o:lock v:ext="edit" aspectratio="t"/>
          <v:textbox inset="184.25pt,5.67pt,17.01pt,5.67pt">
            <w:txbxContent>
              <w:p w14:paraId="0FDE4890" w14:textId="77777777" w:rsidR="00075212" w:rsidRPr="00C87A19" w:rsidRDefault="00075212" w:rsidP="00E90740">
                <w:pPr>
                  <w:pStyle w:val="CoverKoptekst"/>
                  <w:rPr>
                    <w:lang w:val="en-US"/>
                  </w:rPr>
                </w:pPr>
                <w:r>
                  <w:rPr>
                    <w:rFonts w:eastAsia="Arial" w:cs="Arial"/>
                    <w:color w:val="FFFFFF"/>
                    <w:szCs w:val="24"/>
                    <w:bdr w:val="nil"/>
                    <w:lang w:val="en-GB"/>
                  </w:rPr>
                  <w:t>Faculty of Kinesiology and Rehabilitation Science</w:t>
                </w:r>
              </w:p>
              <w:p w14:paraId="5D928045" w14:textId="77777777" w:rsidR="00075212" w:rsidRPr="00C87A19" w:rsidRDefault="00075212" w:rsidP="00E90740">
                <w:pPr>
                  <w:pStyle w:val="CoverKoptekst"/>
                  <w:rPr>
                    <w:lang w:val="en-US"/>
                  </w:rPr>
                </w:pPr>
              </w:p>
            </w:txbxContent>
          </v:textbox>
          <w10:wrap anchorx="page" anchory="page"/>
        </v:shape>
      </w:pict>
    </w:r>
    <w:r w:rsidR="00075212">
      <w:rPr>
        <w:noProof/>
      </w:rPr>
      <w:drawing>
        <wp:anchor distT="0" distB="0" distL="114300" distR="114300" simplePos="0" relativeHeight="251660288" behindDoc="0" locked="0" layoutInCell="1" allowOverlap="1" wp14:anchorId="0AFDEB1E" wp14:editId="4A319904">
          <wp:simplePos x="0" y="0"/>
          <wp:positionH relativeFrom="page">
            <wp:posOffset>648335</wp:posOffset>
          </wp:positionH>
          <wp:positionV relativeFrom="page">
            <wp:posOffset>360045</wp:posOffset>
          </wp:positionV>
          <wp:extent cx="2005200" cy="720000"/>
          <wp:effectExtent l="0" t="0" r="0" b="4445"/>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_KULEUVEN_LOGO.png"/>
                  <pic:cNvPicPr/>
                </pic:nvPicPr>
                <pic:blipFill>
                  <a:blip r:embed="rId1">
                    <a:extLst>
                      <a:ext uri="{28A0092B-C50C-407E-A947-70E740481C1C}">
                        <a14:useLocalDpi xmlns:a14="http://schemas.microsoft.com/office/drawing/2010/main" val="0"/>
                      </a:ext>
                    </a:extLst>
                  </a:blip>
                  <a:stretch>
                    <a:fillRect/>
                  </a:stretch>
                </pic:blipFill>
                <pic:spPr>
                  <a:xfrm>
                    <a:off x="0" y="0"/>
                    <a:ext cx="2005200" cy="72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376DF" w14:textId="77777777" w:rsidR="00075212" w:rsidRDefault="00075212" w:rsidP="00E90740">
    <w:pPr>
      <w:pStyle w:val="Koptekst"/>
      <w:ind w:left="-426"/>
      <w:jc w:val="left"/>
    </w:pPr>
    <w:r w:rsidRPr="00D433E8">
      <w:rPr>
        <w:noProof/>
      </w:rPr>
      <w:drawing>
        <wp:inline distT="0" distB="0" distL="0" distR="0" wp14:anchorId="75C1C218" wp14:editId="2540073C">
          <wp:extent cx="1512458" cy="540000"/>
          <wp:effectExtent l="0" t="0" r="0" b="0"/>
          <wp:docPr id="2"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458" cy="540000"/>
                  </a:xfrm>
                  <a:prstGeom prst="rect">
                    <a:avLst/>
                  </a:prstGeom>
                </pic:spPr>
              </pic:pic>
            </a:graphicData>
          </a:graphic>
        </wp:inline>
      </w:drawing>
    </w:r>
    <w:r w:rsidR="00DD0DCD">
      <w:rPr>
        <w:noProof/>
      </w:rPr>
      <w:pict w14:anchorId="24624DA8">
        <v:shapetype id="_x0000_t202" coordsize="21600,21600" o:spt="202" path="m,l,21600r21600,l21600,xe">
          <v:stroke joinstyle="miter"/>
          <v:path gradientshapeok="t" o:connecttype="rect"/>
        </v:shapetype>
        <v:shape id="Tekstvak 29" o:spid="_x0000_s2051" type="#_x0000_t202" alt="" style="position:absolute;left:0;text-align:left;margin-left:22.7pt;margin-top:56.7pt;width:544.25pt;height:56.15pt;z-index:-251653120;visibility:visible;mso-wrap-style:square;mso-wrap-edited:f;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1d8db0" stroked="f" strokeweight=".5pt">
          <v:path arrowok="t" textboxrect="0,0,21600,21600"/>
          <o:lock v:ext="edit" aspectratio="t"/>
          <v:textbox inset="0,0,0,0">
            <w:txbxContent>
              <w:p w14:paraId="7054EDCA" w14:textId="77777777" w:rsidR="00075212" w:rsidRPr="00394CF7" w:rsidRDefault="00075212" w:rsidP="00E90740">
                <w:pPr>
                  <w:pStyle w:val="CoverKoptekst"/>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EB3E" w14:textId="77777777" w:rsidR="00075212" w:rsidRPr="00E73B78" w:rsidRDefault="00075212" w:rsidP="00E9074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D9F4" w14:textId="77777777" w:rsidR="00075212" w:rsidRPr="000B0058" w:rsidRDefault="00075212" w:rsidP="00E9074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0E1FE" w14:textId="77777777" w:rsidR="00075212" w:rsidRPr="009B0224" w:rsidRDefault="00075212" w:rsidP="00E90740">
    <w:pPr>
      <w:pStyle w:val="Koptekst"/>
    </w:pPr>
    <w:r w:rsidRPr="002E6327">
      <w:rPr>
        <w:noProof/>
      </w:rPr>
      <w:drawing>
        <wp:anchor distT="0" distB="720090" distL="144145" distR="0" simplePos="0" relativeHeight="251659264" behindDoc="0" locked="0" layoutInCell="1" allowOverlap="1" wp14:anchorId="184ADB75" wp14:editId="0AD1CC1B">
          <wp:simplePos x="0" y="0"/>
          <wp:positionH relativeFrom="margin">
            <wp:posOffset>6877050</wp:posOffset>
          </wp:positionH>
          <wp:positionV relativeFrom="page">
            <wp:posOffset>720090</wp:posOffset>
          </wp:positionV>
          <wp:extent cx="232410" cy="716280"/>
          <wp:effectExtent l="19050" t="0" r="0" b="0"/>
          <wp:wrapSquare wrapText="bothSides"/>
          <wp:docPr id="12" name="Afbeelding 1" descr="kuleu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euven"/>
                  <pic:cNvPicPr>
                    <a:picLocks noChangeAspect="1" noChangeArrowheads="1"/>
                  </pic:cNvPicPr>
                </pic:nvPicPr>
                <pic:blipFill>
                  <a:blip r:embed="rId1"/>
                  <a:srcRect/>
                  <a:stretch>
                    <a:fillRect/>
                  </a:stretch>
                </pic:blipFill>
                <pic:spPr bwMode="auto">
                  <a:xfrm>
                    <a:off x="0" y="0"/>
                    <a:ext cx="232410" cy="716280"/>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E7B15" w14:textId="77777777" w:rsidR="00075212" w:rsidRPr="009B0224" w:rsidRDefault="00075212" w:rsidP="00E90740">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951C9" w14:textId="77777777" w:rsidR="00075212" w:rsidRPr="008D663C" w:rsidRDefault="00075212" w:rsidP="00E90740">
    <w:pPr>
      <w:pStyle w:val="Koptekst"/>
    </w:pPr>
    <w:r>
      <w:rPr>
        <w:noProof/>
      </w:rPr>
      <w:drawing>
        <wp:anchor distT="0" distB="0" distL="114300" distR="114300" simplePos="0" relativeHeight="251666432" behindDoc="1" locked="0" layoutInCell="1" allowOverlap="0" wp14:anchorId="2D8FEEEB" wp14:editId="05CD6F50">
          <wp:simplePos x="0" y="0"/>
          <wp:positionH relativeFrom="page">
            <wp:posOffset>4932680</wp:posOffset>
          </wp:positionH>
          <wp:positionV relativeFrom="page">
            <wp:posOffset>431800</wp:posOffset>
          </wp:positionV>
          <wp:extent cx="2016000" cy="720000"/>
          <wp:effectExtent l="0" t="0" r="3810" b="4445"/>
          <wp:wrapNone/>
          <wp:docPr id="9"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cklogo_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72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B4C6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18DA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2658FA"/>
    <w:lvl w:ilvl="0">
      <w:start w:val="1"/>
      <w:numFmt w:val="decimal"/>
      <w:pStyle w:val="Lijstnummering3"/>
      <w:lvlText w:val="%1)"/>
      <w:lvlJc w:val="left"/>
      <w:pPr>
        <w:ind w:left="1074" w:hanging="360"/>
      </w:pPr>
      <w:rPr>
        <w:rFonts w:hint="default"/>
      </w:rPr>
    </w:lvl>
  </w:abstractNum>
  <w:abstractNum w:abstractNumId="3" w15:restartNumberingAfterBreak="0">
    <w:nsid w:val="FFFFFF7F"/>
    <w:multiLevelType w:val="singleLevel"/>
    <w:tmpl w:val="65AE2DBE"/>
    <w:lvl w:ilvl="0">
      <w:start w:val="1"/>
      <w:numFmt w:val="lowerLetter"/>
      <w:pStyle w:val="Lijstnummering2"/>
      <w:lvlText w:val="%1."/>
      <w:lvlJc w:val="left"/>
      <w:pPr>
        <w:ind w:left="717" w:hanging="360"/>
      </w:pPr>
    </w:lvl>
  </w:abstractNum>
  <w:abstractNum w:abstractNumId="4" w15:restartNumberingAfterBreak="0">
    <w:nsid w:val="FFFFFF80"/>
    <w:multiLevelType w:val="singleLevel"/>
    <w:tmpl w:val="26747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4233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80A9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0C28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C2690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8130001"/>
    <w:lvl w:ilvl="0">
      <w:start w:val="1"/>
      <w:numFmt w:val="bullet"/>
      <w:lvlText w:val=""/>
      <w:lvlJc w:val="left"/>
      <w:pPr>
        <w:ind w:left="360" w:hanging="360"/>
      </w:pPr>
      <w:rPr>
        <w:rFonts w:ascii="Symbol" w:hAnsi="Symbol" w:hint="default"/>
        <w:sz w:val="16"/>
      </w:rPr>
    </w:lvl>
  </w:abstractNum>
  <w:abstractNum w:abstractNumId="10" w15:restartNumberingAfterBreak="0">
    <w:nsid w:val="020D551B"/>
    <w:multiLevelType w:val="hybridMultilevel"/>
    <w:tmpl w:val="80B04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9840D4"/>
    <w:multiLevelType w:val="hybridMultilevel"/>
    <w:tmpl w:val="76E23A06"/>
    <w:lvl w:ilvl="0" w:tplc="A31875B6">
      <w:start w:val="1"/>
      <w:numFmt w:val="bullet"/>
      <w:lvlText w:val=""/>
      <w:lvlJc w:val="left"/>
      <w:pPr>
        <w:ind w:left="720" w:hanging="360"/>
      </w:pPr>
      <w:rPr>
        <w:rFonts w:ascii="Symbol" w:hAnsi="Symbol" w:hint="default"/>
      </w:rPr>
    </w:lvl>
    <w:lvl w:ilvl="1" w:tplc="6486F1F0">
      <w:start w:val="1"/>
      <w:numFmt w:val="bullet"/>
      <w:lvlText w:val="o"/>
      <w:lvlJc w:val="left"/>
      <w:pPr>
        <w:ind w:left="1440" w:hanging="360"/>
      </w:pPr>
      <w:rPr>
        <w:rFonts w:ascii="Courier New" w:hAnsi="Courier New" w:cs="Times New Roman" w:hint="default"/>
      </w:rPr>
    </w:lvl>
    <w:lvl w:ilvl="2" w:tplc="0964A4A2">
      <w:start w:val="1"/>
      <w:numFmt w:val="bullet"/>
      <w:lvlText w:val=""/>
      <w:lvlJc w:val="left"/>
      <w:pPr>
        <w:ind w:left="2160" w:hanging="360"/>
      </w:pPr>
      <w:rPr>
        <w:rFonts w:ascii="Wingdings" w:hAnsi="Wingdings" w:hint="default"/>
      </w:rPr>
    </w:lvl>
    <w:lvl w:ilvl="3" w:tplc="4BE620AA">
      <w:start w:val="1"/>
      <w:numFmt w:val="bullet"/>
      <w:lvlText w:val=""/>
      <w:lvlJc w:val="left"/>
      <w:pPr>
        <w:ind w:left="2880" w:hanging="360"/>
      </w:pPr>
      <w:rPr>
        <w:rFonts w:ascii="Symbol" w:hAnsi="Symbol" w:hint="default"/>
      </w:rPr>
    </w:lvl>
    <w:lvl w:ilvl="4" w:tplc="71180ECA">
      <w:start w:val="1"/>
      <w:numFmt w:val="bullet"/>
      <w:lvlText w:val="o"/>
      <w:lvlJc w:val="left"/>
      <w:pPr>
        <w:ind w:left="3600" w:hanging="360"/>
      </w:pPr>
      <w:rPr>
        <w:rFonts w:ascii="Courier New" w:hAnsi="Courier New" w:cs="Times New Roman" w:hint="default"/>
      </w:rPr>
    </w:lvl>
    <w:lvl w:ilvl="5" w:tplc="B48E2910">
      <w:start w:val="1"/>
      <w:numFmt w:val="bullet"/>
      <w:lvlText w:val=""/>
      <w:lvlJc w:val="left"/>
      <w:pPr>
        <w:ind w:left="4320" w:hanging="360"/>
      </w:pPr>
      <w:rPr>
        <w:rFonts w:ascii="Wingdings" w:hAnsi="Wingdings" w:hint="default"/>
      </w:rPr>
    </w:lvl>
    <w:lvl w:ilvl="6" w:tplc="D84EBAC6">
      <w:start w:val="1"/>
      <w:numFmt w:val="bullet"/>
      <w:lvlText w:val=""/>
      <w:lvlJc w:val="left"/>
      <w:pPr>
        <w:ind w:left="5040" w:hanging="360"/>
      </w:pPr>
      <w:rPr>
        <w:rFonts w:ascii="Symbol" w:hAnsi="Symbol" w:hint="default"/>
      </w:rPr>
    </w:lvl>
    <w:lvl w:ilvl="7" w:tplc="E1809D42">
      <w:start w:val="1"/>
      <w:numFmt w:val="bullet"/>
      <w:lvlText w:val="o"/>
      <w:lvlJc w:val="left"/>
      <w:pPr>
        <w:ind w:left="5760" w:hanging="360"/>
      </w:pPr>
      <w:rPr>
        <w:rFonts w:ascii="Courier New" w:hAnsi="Courier New" w:cs="Times New Roman" w:hint="default"/>
      </w:rPr>
    </w:lvl>
    <w:lvl w:ilvl="8" w:tplc="579C5858">
      <w:start w:val="1"/>
      <w:numFmt w:val="bullet"/>
      <w:lvlText w:val=""/>
      <w:lvlJc w:val="left"/>
      <w:pPr>
        <w:ind w:left="6480" w:hanging="360"/>
      </w:pPr>
      <w:rPr>
        <w:rFonts w:ascii="Wingdings" w:hAnsi="Wingdings" w:hint="default"/>
      </w:rPr>
    </w:lvl>
  </w:abstractNum>
  <w:abstractNum w:abstractNumId="12" w15:restartNumberingAfterBreak="0">
    <w:nsid w:val="239A7740"/>
    <w:multiLevelType w:val="multilevel"/>
    <w:tmpl w:val="99C257C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3649421A"/>
    <w:multiLevelType w:val="hybridMultilevel"/>
    <w:tmpl w:val="9432C52E"/>
    <w:lvl w:ilvl="0" w:tplc="BBC4DF26">
      <w:start w:val="1"/>
      <w:numFmt w:val="bullet"/>
      <w:pStyle w:val="Lijstopsomteken"/>
      <w:lvlText w:val=""/>
      <w:lvlJc w:val="left"/>
      <w:pPr>
        <w:ind w:left="360" w:hanging="360"/>
      </w:pPr>
      <w:rPr>
        <w:rFonts w:ascii="Symbol" w:hAnsi="Symbol" w:hint="default"/>
        <w:sz w:val="18"/>
      </w:rPr>
    </w:lvl>
    <w:lvl w:ilvl="1" w:tplc="3BB8750A" w:tentative="1">
      <w:start w:val="1"/>
      <w:numFmt w:val="bullet"/>
      <w:lvlText w:val="o"/>
      <w:lvlJc w:val="left"/>
      <w:pPr>
        <w:ind w:left="1440" w:hanging="360"/>
      </w:pPr>
      <w:rPr>
        <w:rFonts w:ascii="Courier New" w:hAnsi="Courier New" w:cs="Courier New" w:hint="default"/>
      </w:rPr>
    </w:lvl>
    <w:lvl w:ilvl="2" w:tplc="6068F04E" w:tentative="1">
      <w:start w:val="1"/>
      <w:numFmt w:val="bullet"/>
      <w:lvlText w:val=""/>
      <w:lvlJc w:val="left"/>
      <w:pPr>
        <w:ind w:left="2160" w:hanging="360"/>
      </w:pPr>
      <w:rPr>
        <w:rFonts w:ascii="Wingdings" w:hAnsi="Wingdings" w:hint="default"/>
      </w:rPr>
    </w:lvl>
    <w:lvl w:ilvl="3" w:tplc="9BE2DD7A" w:tentative="1">
      <w:start w:val="1"/>
      <w:numFmt w:val="bullet"/>
      <w:lvlText w:val=""/>
      <w:lvlJc w:val="left"/>
      <w:pPr>
        <w:ind w:left="2880" w:hanging="360"/>
      </w:pPr>
      <w:rPr>
        <w:rFonts w:ascii="Symbol" w:hAnsi="Symbol" w:hint="default"/>
      </w:rPr>
    </w:lvl>
    <w:lvl w:ilvl="4" w:tplc="1500EF42" w:tentative="1">
      <w:start w:val="1"/>
      <w:numFmt w:val="bullet"/>
      <w:lvlText w:val="o"/>
      <w:lvlJc w:val="left"/>
      <w:pPr>
        <w:ind w:left="3600" w:hanging="360"/>
      </w:pPr>
      <w:rPr>
        <w:rFonts w:ascii="Courier New" w:hAnsi="Courier New" w:cs="Courier New" w:hint="default"/>
      </w:rPr>
    </w:lvl>
    <w:lvl w:ilvl="5" w:tplc="64DEFFE2" w:tentative="1">
      <w:start w:val="1"/>
      <w:numFmt w:val="bullet"/>
      <w:lvlText w:val=""/>
      <w:lvlJc w:val="left"/>
      <w:pPr>
        <w:ind w:left="4320" w:hanging="360"/>
      </w:pPr>
      <w:rPr>
        <w:rFonts w:ascii="Wingdings" w:hAnsi="Wingdings" w:hint="default"/>
      </w:rPr>
    </w:lvl>
    <w:lvl w:ilvl="6" w:tplc="4C908A58" w:tentative="1">
      <w:start w:val="1"/>
      <w:numFmt w:val="bullet"/>
      <w:lvlText w:val=""/>
      <w:lvlJc w:val="left"/>
      <w:pPr>
        <w:ind w:left="5040" w:hanging="360"/>
      </w:pPr>
      <w:rPr>
        <w:rFonts w:ascii="Symbol" w:hAnsi="Symbol" w:hint="default"/>
      </w:rPr>
    </w:lvl>
    <w:lvl w:ilvl="7" w:tplc="C9680D88" w:tentative="1">
      <w:start w:val="1"/>
      <w:numFmt w:val="bullet"/>
      <w:lvlText w:val="o"/>
      <w:lvlJc w:val="left"/>
      <w:pPr>
        <w:ind w:left="5760" w:hanging="360"/>
      </w:pPr>
      <w:rPr>
        <w:rFonts w:ascii="Courier New" w:hAnsi="Courier New" w:cs="Courier New" w:hint="default"/>
      </w:rPr>
    </w:lvl>
    <w:lvl w:ilvl="8" w:tplc="939A206E" w:tentative="1">
      <w:start w:val="1"/>
      <w:numFmt w:val="bullet"/>
      <w:lvlText w:val=""/>
      <w:lvlJc w:val="left"/>
      <w:pPr>
        <w:ind w:left="6480" w:hanging="360"/>
      </w:pPr>
      <w:rPr>
        <w:rFonts w:ascii="Wingdings" w:hAnsi="Wingdings" w:hint="default"/>
      </w:rPr>
    </w:lvl>
  </w:abstractNum>
  <w:abstractNum w:abstractNumId="14" w15:restartNumberingAfterBreak="0">
    <w:nsid w:val="3C8C7C9E"/>
    <w:multiLevelType w:val="hybridMultilevel"/>
    <w:tmpl w:val="81A05D02"/>
    <w:lvl w:ilvl="0" w:tplc="D1B24F24">
      <w:start w:val="1"/>
      <w:numFmt w:val="bullet"/>
      <w:pStyle w:val="Lijstopsomteken3"/>
      <w:lvlText w:val=""/>
      <w:lvlJc w:val="left"/>
      <w:pPr>
        <w:ind w:left="926" w:hanging="360"/>
      </w:pPr>
      <w:rPr>
        <w:rFonts w:ascii="Wingdings" w:hAnsi="Wingdings" w:hint="default"/>
      </w:rPr>
    </w:lvl>
    <w:lvl w:ilvl="1" w:tplc="ADA06FE0" w:tentative="1">
      <w:start w:val="1"/>
      <w:numFmt w:val="bullet"/>
      <w:lvlText w:val="o"/>
      <w:lvlJc w:val="left"/>
      <w:pPr>
        <w:ind w:left="1646" w:hanging="360"/>
      </w:pPr>
      <w:rPr>
        <w:rFonts w:ascii="Courier New" w:hAnsi="Courier New" w:cs="Courier New" w:hint="default"/>
      </w:rPr>
    </w:lvl>
    <w:lvl w:ilvl="2" w:tplc="62E21830" w:tentative="1">
      <w:start w:val="1"/>
      <w:numFmt w:val="bullet"/>
      <w:lvlText w:val=""/>
      <w:lvlJc w:val="left"/>
      <w:pPr>
        <w:ind w:left="2366" w:hanging="360"/>
      </w:pPr>
      <w:rPr>
        <w:rFonts w:ascii="Wingdings" w:hAnsi="Wingdings" w:hint="default"/>
      </w:rPr>
    </w:lvl>
    <w:lvl w:ilvl="3" w:tplc="4BF68CDA" w:tentative="1">
      <w:start w:val="1"/>
      <w:numFmt w:val="bullet"/>
      <w:lvlText w:val=""/>
      <w:lvlJc w:val="left"/>
      <w:pPr>
        <w:ind w:left="3086" w:hanging="360"/>
      </w:pPr>
      <w:rPr>
        <w:rFonts w:ascii="Symbol" w:hAnsi="Symbol" w:hint="default"/>
      </w:rPr>
    </w:lvl>
    <w:lvl w:ilvl="4" w:tplc="03809BDC" w:tentative="1">
      <w:start w:val="1"/>
      <w:numFmt w:val="bullet"/>
      <w:lvlText w:val="o"/>
      <w:lvlJc w:val="left"/>
      <w:pPr>
        <w:ind w:left="3806" w:hanging="360"/>
      </w:pPr>
      <w:rPr>
        <w:rFonts w:ascii="Courier New" w:hAnsi="Courier New" w:cs="Courier New" w:hint="default"/>
      </w:rPr>
    </w:lvl>
    <w:lvl w:ilvl="5" w:tplc="EDA8C494" w:tentative="1">
      <w:start w:val="1"/>
      <w:numFmt w:val="bullet"/>
      <w:lvlText w:val=""/>
      <w:lvlJc w:val="left"/>
      <w:pPr>
        <w:ind w:left="4526" w:hanging="360"/>
      </w:pPr>
      <w:rPr>
        <w:rFonts w:ascii="Wingdings" w:hAnsi="Wingdings" w:hint="default"/>
      </w:rPr>
    </w:lvl>
    <w:lvl w:ilvl="6" w:tplc="0CBE4124" w:tentative="1">
      <w:start w:val="1"/>
      <w:numFmt w:val="bullet"/>
      <w:lvlText w:val=""/>
      <w:lvlJc w:val="left"/>
      <w:pPr>
        <w:ind w:left="5246" w:hanging="360"/>
      </w:pPr>
      <w:rPr>
        <w:rFonts w:ascii="Symbol" w:hAnsi="Symbol" w:hint="default"/>
      </w:rPr>
    </w:lvl>
    <w:lvl w:ilvl="7" w:tplc="5F221120" w:tentative="1">
      <w:start w:val="1"/>
      <w:numFmt w:val="bullet"/>
      <w:lvlText w:val="o"/>
      <w:lvlJc w:val="left"/>
      <w:pPr>
        <w:ind w:left="5966" w:hanging="360"/>
      </w:pPr>
      <w:rPr>
        <w:rFonts w:ascii="Courier New" w:hAnsi="Courier New" w:cs="Courier New" w:hint="default"/>
      </w:rPr>
    </w:lvl>
    <w:lvl w:ilvl="8" w:tplc="37C4D714" w:tentative="1">
      <w:start w:val="1"/>
      <w:numFmt w:val="bullet"/>
      <w:lvlText w:val=""/>
      <w:lvlJc w:val="left"/>
      <w:pPr>
        <w:ind w:left="6686" w:hanging="360"/>
      </w:pPr>
      <w:rPr>
        <w:rFonts w:ascii="Wingdings" w:hAnsi="Wingdings" w:hint="default"/>
      </w:rPr>
    </w:lvl>
  </w:abstractNum>
  <w:abstractNum w:abstractNumId="15" w15:restartNumberingAfterBreak="0">
    <w:nsid w:val="4B5E2A2C"/>
    <w:multiLevelType w:val="hybridMultilevel"/>
    <w:tmpl w:val="0D3AC7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682AE0"/>
    <w:multiLevelType w:val="hybridMultilevel"/>
    <w:tmpl w:val="B5AE52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4601FE1"/>
    <w:multiLevelType w:val="hybridMultilevel"/>
    <w:tmpl w:val="6E24BC02"/>
    <w:lvl w:ilvl="0" w:tplc="CAAE2006">
      <w:start w:val="1"/>
      <w:numFmt w:val="bullet"/>
      <w:lvlText w:val=""/>
      <w:lvlJc w:val="left"/>
      <w:pPr>
        <w:tabs>
          <w:tab w:val="num" w:pos="720"/>
        </w:tabs>
        <w:ind w:left="720" w:hanging="360"/>
      </w:pPr>
      <w:rPr>
        <w:rFonts w:ascii="Symbol" w:hAnsi="Symbol" w:hint="default"/>
      </w:rPr>
    </w:lvl>
    <w:lvl w:ilvl="1" w:tplc="116489F2">
      <w:start w:val="1"/>
      <w:numFmt w:val="bullet"/>
      <w:lvlText w:val="o"/>
      <w:lvlJc w:val="left"/>
      <w:pPr>
        <w:tabs>
          <w:tab w:val="num" w:pos="1440"/>
        </w:tabs>
        <w:ind w:left="1440" w:hanging="360"/>
      </w:pPr>
      <w:rPr>
        <w:rFonts w:ascii="Courier New" w:hAnsi="Courier New" w:cs="Times New Roman" w:hint="default"/>
      </w:rPr>
    </w:lvl>
    <w:lvl w:ilvl="2" w:tplc="7B80445E">
      <w:start w:val="1"/>
      <w:numFmt w:val="bullet"/>
      <w:lvlText w:val=""/>
      <w:lvlJc w:val="left"/>
      <w:pPr>
        <w:tabs>
          <w:tab w:val="num" w:pos="2160"/>
        </w:tabs>
        <w:ind w:left="2160" w:hanging="360"/>
      </w:pPr>
      <w:rPr>
        <w:rFonts w:ascii="Wingdings" w:hAnsi="Wingdings" w:hint="default"/>
      </w:rPr>
    </w:lvl>
    <w:lvl w:ilvl="3" w:tplc="38A455F6">
      <w:start w:val="1"/>
      <w:numFmt w:val="bullet"/>
      <w:lvlText w:val=""/>
      <w:lvlJc w:val="left"/>
      <w:pPr>
        <w:tabs>
          <w:tab w:val="num" w:pos="2880"/>
        </w:tabs>
        <w:ind w:left="2880" w:hanging="360"/>
      </w:pPr>
      <w:rPr>
        <w:rFonts w:ascii="Symbol" w:hAnsi="Symbol" w:hint="default"/>
      </w:rPr>
    </w:lvl>
    <w:lvl w:ilvl="4" w:tplc="33F479C8">
      <w:start w:val="1"/>
      <w:numFmt w:val="bullet"/>
      <w:lvlText w:val="o"/>
      <w:lvlJc w:val="left"/>
      <w:pPr>
        <w:tabs>
          <w:tab w:val="num" w:pos="3600"/>
        </w:tabs>
        <w:ind w:left="3600" w:hanging="360"/>
      </w:pPr>
      <w:rPr>
        <w:rFonts w:ascii="Courier New" w:hAnsi="Courier New" w:cs="Times New Roman" w:hint="default"/>
      </w:rPr>
    </w:lvl>
    <w:lvl w:ilvl="5" w:tplc="4EA8EFC4">
      <w:start w:val="1"/>
      <w:numFmt w:val="bullet"/>
      <w:lvlText w:val=""/>
      <w:lvlJc w:val="left"/>
      <w:pPr>
        <w:tabs>
          <w:tab w:val="num" w:pos="4320"/>
        </w:tabs>
        <w:ind w:left="4320" w:hanging="360"/>
      </w:pPr>
      <w:rPr>
        <w:rFonts w:ascii="Wingdings" w:hAnsi="Wingdings" w:hint="default"/>
      </w:rPr>
    </w:lvl>
    <w:lvl w:ilvl="6" w:tplc="BA469C7E">
      <w:start w:val="1"/>
      <w:numFmt w:val="bullet"/>
      <w:lvlText w:val=""/>
      <w:lvlJc w:val="left"/>
      <w:pPr>
        <w:tabs>
          <w:tab w:val="num" w:pos="5040"/>
        </w:tabs>
        <w:ind w:left="5040" w:hanging="360"/>
      </w:pPr>
      <w:rPr>
        <w:rFonts w:ascii="Symbol" w:hAnsi="Symbol" w:hint="default"/>
      </w:rPr>
    </w:lvl>
    <w:lvl w:ilvl="7" w:tplc="2E68DB0E">
      <w:start w:val="1"/>
      <w:numFmt w:val="bullet"/>
      <w:lvlText w:val="o"/>
      <w:lvlJc w:val="left"/>
      <w:pPr>
        <w:tabs>
          <w:tab w:val="num" w:pos="5760"/>
        </w:tabs>
        <w:ind w:left="5760" w:hanging="360"/>
      </w:pPr>
      <w:rPr>
        <w:rFonts w:ascii="Courier New" w:hAnsi="Courier New" w:cs="Times New Roman" w:hint="default"/>
      </w:rPr>
    </w:lvl>
    <w:lvl w:ilvl="8" w:tplc="55D681E2">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873B45"/>
    <w:multiLevelType w:val="hybridMultilevel"/>
    <w:tmpl w:val="19C05536"/>
    <w:lvl w:ilvl="0" w:tplc="3B00FFEC">
      <w:start w:val="1"/>
      <w:numFmt w:val="decimal"/>
      <w:lvlText w:val="%1."/>
      <w:lvlJc w:val="left"/>
      <w:pPr>
        <w:ind w:left="360" w:hanging="360"/>
      </w:pPr>
    </w:lvl>
    <w:lvl w:ilvl="1" w:tplc="C2C6970C" w:tentative="1">
      <w:start w:val="1"/>
      <w:numFmt w:val="lowerLetter"/>
      <w:lvlText w:val="%2."/>
      <w:lvlJc w:val="left"/>
      <w:pPr>
        <w:ind w:left="1080" w:hanging="360"/>
      </w:pPr>
    </w:lvl>
    <w:lvl w:ilvl="2" w:tplc="212E3818" w:tentative="1">
      <w:start w:val="1"/>
      <w:numFmt w:val="lowerRoman"/>
      <w:lvlText w:val="%3."/>
      <w:lvlJc w:val="right"/>
      <w:pPr>
        <w:ind w:left="1800" w:hanging="180"/>
      </w:pPr>
    </w:lvl>
    <w:lvl w:ilvl="3" w:tplc="79FE95D4" w:tentative="1">
      <w:start w:val="1"/>
      <w:numFmt w:val="decimal"/>
      <w:lvlText w:val="%4."/>
      <w:lvlJc w:val="left"/>
      <w:pPr>
        <w:ind w:left="2520" w:hanging="360"/>
      </w:pPr>
    </w:lvl>
    <w:lvl w:ilvl="4" w:tplc="8FB6DD96" w:tentative="1">
      <w:start w:val="1"/>
      <w:numFmt w:val="lowerLetter"/>
      <w:lvlText w:val="%5."/>
      <w:lvlJc w:val="left"/>
      <w:pPr>
        <w:ind w:left="3240" w:hanging="360"/>
      </w:pPr>
    </w:lvl>
    <w:lvl w:ilvl="5" w:tplc="40D0D198" w:tentative="1">
      <w:start w:val="1"/>
      <w:numFmt w:val="lowerRoman"/>
      <w:lvlText w:val="%6."/>
      <w:lvlJc w:val="right"/>
      <w:pPr>
        <w:ind w:left="3960" w:hanging="180"/>
      </w:pPr>
    </w:lvl>
    <w:lvl w:ilvl="6" w:tplc="6F84A824" w:tentative="1">
      <w:start w:val="1"/>
      <w:numFmt w:val="decimal"/>
      <w:lvlText w:val="%7."/>
      <w:lvlJc w:val="left"/>
      <w:pPr>
        <w:ind w:left="4680" w:hanging="360"/>
      </w:pPr>
    </w:lvl>
    <w:lvl w:ilvl="7" w:tplc="05BA318E" w:tentative="1">
      <w:start w:val="1"/>
      <w:numFmt w:val="lowerLetter"/>
      <w:lvlText w:val="%8."/>
      <w:lvlJc w:val="left"/>
      <w:pPr>
        <w:ind w:left="5400" w:hanging="360"/>
      </w:pPr>
    </w:lvl>
    <w:lvl w:ilvl="8" w:tplc="9EF230BE" w:tentative="1">
      <w:start w:val="1"/>
      <w:numFmt w:val="lowerRoman"/>
      <w:lvlText w:val="%9."/>
      <w:lvlJc w:val="right"/>
      <w:pPr>
        <w:ind w:left="6120" w:hanging="180"/>
      </w:pPr>
    </w:lvl>
  </w:abstractNum>
  <w:abstractNum w:abstractNumId="19" w15:restartNumberingAfterBreak="0">
    <w:nsid w:val="5F2E40FD"/>
    <w:multiLevelType w:val="hybridMultilevel"/>
    <w:tmpl w:val="906CF564"/>
    <w:lvl w:ilvl="0" w:tplc="AF164D28">
      <w:start w:val="1"/>
      <w:numFmt w:val="bullet"/>
      <w:pStyle w:val="Lijstopsomteken2"/>
      <w:lvlText w:val="o"/>
      <w:lvlJc w:val="left"/>
      <w:pPr>
        <w:tabs>
          <w:tab w:val="num" w:pos="720"/>
        </w:tabs>
        <w:ind w:left="720" w:hanging="360"/>
      </w:pPr>
      <w:rPr>
        <w:rFonts w:ascii="Courier New" w:hAnsi="Courier New" w:cs="Courier New" w:hint="default"/>
        <w:sz w:val="16"/>
      </w:rPr>
    </w:lvl>
    <w:lvl w:ilvl="1" w:tplc="486841FC">
      <w:start w:val="1"/>
      <w:numFmt w:val="bullet"/>
      <w:lvlText w:val="o"/>
      <w:lvlJc w:val="left"/>
      <w:pPr>
        <w:ind w:left="1517" w:hanging="360"/>
      </w:pPr>
      <w:rPr>
        <w:rFonts w:ascii="Courier New" w:hAnsi="Courier New" w:cs="Courier New" w:hint="default"/>
      </w:rPr>
    </w:lvl>
    <w:lvl w:ilvl="2" w:tplc="F626A124" w:tentative="1">
      <w:start w:val="1"/>
      <w:numFmt w:val="bullet"/>
      <w:lvlText w:val=""/>
      <w:lvlJc w:val="left"/>
      <w:pPr>
        <w:ind w:left="2237" w:hanging="360"/>
      </w:pPr>
      <w:rPr>
        <w:rFonts w:ascii="Wingdings" w:hAnsi="Wingdings" w:hint="default"/>
      </w:rPr>
    </w:lvl>
    <w:lvl w:ilvl="3" w:tplc="6E006658" w:tentative="1">
      <w:start w:val="1"/>
      <w:numFmt w:val="bullet"/>
      <w:lvlText w:val=""/>
      <w:lvlJc w:val="left"/>
      <w:pPr>
        <w:ind w:left="2957" w:hanging="360"/>
      </w:pPr>
      <w:rPr>
        <w:rFonts w:ascii="Symbol" w:hAnsi="Symbol" w:hint="default"/>
      </w:rPr>
    </w:lvl>
    <w:lvl w:ilvl="4" w:tplc="C054D796" w:tentative="1">
      <w:start w:val="1"/>
      <w:numFmt w:val="bullet"/>
      <w:lvlText w:val="o"/>
      <w:lvlJc w:val="left"/>
      <w:pPr>
        <w:ind w:left="3677" w:hanging="360"/>
      </w:pPr>
      <w:rPr>
        <w:rFonts w:ascii="Courier New" w:hAnsi="Courier New" w:cs="Courier New" w:hint="default"/>
      </w:rPr>
    </w:lvl>
    <w:lvl w:ilvl="5" w:tplc="173EF928" w:tentative="1">
      <w:start w:val="1"/>
      <w:numFmt w:val="bullet"/>
      <w:lvlText w:val=""/>
      <w:lvlJc w:val="left"/>
      <w:pPr>
        <w:ind w:left="4397" w:hanging="360"/>
      </w:pPr>
      <w:rPr>
        <w:rFonts w:ascii="Wingdings" w:hAnsi="Wingdings" w:hint="default"/>
      </w:rPr>
    </w:lvl>
    <w:lvl w:ilvl="6" w:tplc="13F87D8A" w:tentative="1">
      <w:start w:val="1"/>
      <w:numFmt w:val="bullet"/>
      <w:lvlText w:val=""/>
      <w:lvlJc w:val="left"/>
      <w:pPr>
        <w:ind w:left="5117" w:hanging="360"/>
      </w:pPr>
      <w:rPr>
        <w:rFonts w:ascii="Symbol" w:hAnsi="Symbol" w:hint="default"/>
      </w:rPr>
    </w:lvl>
    <w:lvl w:ilvl="7" w:tplc="AC98C1C0" w:tentative="1">
      <w:start w:val="1"/>
      <w:numFmt w:val="bullet"/>
      <w:lvlText w:val="o"/>
      <w:lvlJc w:val="left"/>
      <w:pPr>
        <w:ind w:left="5837" w:hanging="360"/>
      </w:pPr>
      <w:rPr>
        <w:rFonts w:ascii="Courier New" w:hAnsi="Courier New" w:cs="Courier New" w:hint="default"/>
      </w:rPr>
    </w:lvl>
    <w:lvl w:ilvl="8" w:tplc="9454FAAC" w:tentative="1">
      <w:start w:val="1"/>
      <w:numFmt w:val="bullet"/>
      <w:lvlText w:val=""/>
      <w:lvlJc w:val="left"/>
      <w:pPr>
        <w:ind w:left="6557" w:hanging="360"/>
      </w:pPr>
      <w:rPr>
        <w:rFonts w:ascii="Wingdings" w:hAnsi="Wingdings" w:hint="default"/>
      </w:rPr>
    </w:lvl>
  </w:abstractNum>
  <w:abstractNum w:abstractNumId="20" w15:restartNumberingAfterBreak="0">
    <w:nsid w:val="62A8169C"/>
    <w:multiLevelType w:val="hybridMultilevel"/>
    <w:tmpl w:val="2F82F850"/>
    <w:lvl w:ilvl="0" w:tplc="452293CE">
      <w:start w:val="1"/>
      <w:numFmt w:val="bullet"/>
      <w:lvlText w:val=""/>
      <w:lvlJc w:val="left"/>
      <w:pPr>
        <w:ind w:left="720" w:hanging="360"/>
      </w:pPr>
      <w:rPr>
        <w:rFonts w:ascii="Symbol" w:hAnsi="Symbol" w:hint="default"/>
      </w:rPr>
    </w:lvl>
    <w:lvl w:ilvl="1" w:tplc="D6283AA4" w:tentative="1">
      <w:start w:val="1"/>
      <w:numFmt w:val="bullet"/>
      <w:lvlText w:val="o"/>
      <w:lvlJc w:val="left"/>
      <w:pPr>
        <w:ind w:left="1440" w:hanging="360"/>
      </w:pPr>
      <w:rPr>
        <w:rFonts w:ascii="Courier New" w:hAnsi="Courier New" w:cs="Courier New" w:hint="default"/>
      </w:rPr>
    </w:lvl>
    <w:lvl w:ilvl="2" w:tplc="2E14FF5C" w:tentative="1">
      <w:start w:val="1"/>
      <w:numFmt w:val="bullet"/>
      <w:lvlText w:val=""/>
      <w:lvlJc w:val="left"/>
      <w:pPr>
        <w:ind w:left="2160" w:hanging="360"/>
      </w:pPr>
      <w:rPr>
        <w:rFonts w:ascii="Wingdings" w:hAnsi="Wingdings" w:hint="default"/>
      </w:rPr>
    </w:lvl>
    <w:lvl w:ilvl="3" w:tplc="1C8A1D5A" w:tentative="1">
      <w:start w:val="1"/>
      <w:numFmt w:val="bullet"/>
      <w:lvlText w:val=""/>
      <w:lvlJc w:val="left"/>
      <w:pPr>
        <w:ind w:left="2880" w:hanging="360"/>
      </w:pPr>
      <w:rPr>
        <w:rFonts w:ascii="Symbol" w:hAnsi="Symbol" w:hint="default"/>
      </w:rPr>
    </w:lvl>
    <w:lvl w:ilvl="4" w:tplc="86747ECC" w:tentative="1">
      <w:start w:val="1"/>
      <w:numFmt w:val="bullet"/>
      <w:lvlText w:val="o"/>
      <w:lvlJc w:val="left"/>
      <w:pPr>
        <w:ind w:left="3600" w:hanging="360"/>
      </w:pPr>
      <w:rPr>
        <w:rFonts w:ascii="Courier New" w:hAnsi="Courier New" w:cs="Courier New" w:hint="default"/>
      </w:rPr>
    </w:lvl>
    <w:lvl w:ilvl="5" w:tplc="E2EC3254" w:tentative="1">
      <w:start w:val="1"/>
      <w:numFmt w:val="bullet"/>
      <w:lvlText w:val=""/>
      <w:lvlJc w:val="left"/>
      <w:pPr>
        <w:ind w:left="4320" w:hanging="360"/>
      </w:pPr>
      <w:rPr>
        <w:rFonts w:ascii="Wingdings" w:hAnsi="Wingdings" w:hint="default"/>
      </w:rPr>
    </w:lvl>
    <w:lvl w:ilvl="6" w:tplc="333CD55A" w:tentative="1">
      <w:start w:val="1"/>
      <w:numFmt w:val="bullet"/>
      <w:lvlText w:val=""/>
      <w:lvlJc w:val="left"/>
      <w:pPr>
        <w:ind w:left="5040" w:hanging="360"/>
      </w:pPr>
      <w:rPr>
        <w:rFonts w:ascii="Symbol" w:hAnsi="Symbol" w:hint="default"/>
      </w:rPr>
    </w:lvl>
    <w:lvl w:ilvl="7" w:tplc="9B96364C" w:tentative="1">
      <w:start w:val="1"/>
      <w:numFmt w:val="bullet"/>
      <w:lvlText w:val="o"/>
      <w:lvlJc w:val="left"/>
      <w:pPr>
        <w:ind w:left="5760" w:hanging="360"/>
      </w:pPr>
      <w:rPr>
        <w:rFonts w:ascii="Courier New" w:hAnsi="Courier New" w:cs="Courier New" w:hint="default"/>
      </w:rPr>
    </w:lvl>
    <w:lvl w:ilvl="8" w:tplc="532644B6" w:tentative="1">
      <w:start w:val="1"/>
      <w:numFmt w:val="bullet"/>
      <w:lvlText w:val=""/>
      <w:lvlJc w:val="left"/>
      <w:pPr>
        <w:ind w:left="6480" w:hanging="360"/>
      </w:pPr>
      <w:rPr>
        <w:rFonts w:ascii="Wingdings" w:hAnsi="Wingdings" w:hint="default"/>
      </w:rPr>
    </w:lvl>
  </w:abstractNum>
  <w:abstractNum w:abstractNumId="21" w15:restartNumberingAfterBreak="0">
    <w:nsid w:val="6A965106"/>
    <w:multiLevelType w:val="hybridMultilevel"/>
    <w:tmpl w:val="BC7A40F8"/>
    <w:lvl w:ilvl="0" w:tplc="E62E04A0">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125CC3"/>
    <w:multiLevelType w:val="hybridMultilevel"/>
    <w:tmpl w:val="CA02314A"/>
    <w:lvl w:ilvl="0" w:tplc="2B34E8A4">
      <w:start w:val="1"/>
      <w:numFmt w:val="bullet"/>
      <w:lvlText w:val=""/>
      <w:lvlJc w:val="left"/>
      <w:pPr>
        <w:tabs>
          <w:tab w:val="num" w:pos="720"/>
        </w:tabs>
        <w:ind w:left="720" w:hanging="360"/>
      </w:pPr>
      <w:rPr>
        <w:rFonts w:ascii="Symbol" w:hAnsi="Symbol" w:hint="default"/>
      </w:rPr>
    </w:lvl>
    <w:lvl w:ilvl="1" w:tplc="6E0AEF36">
      <w:start w:val="1"/>
      <w:numFmt w:val="bullet"/>
      <w:lvlText w:val="o"/>
      <w:lvlJc w:val="left"/>
      <w:pPr>
        <w:tabs>
          <w:tab w:val="num" w:pos="1440"/>
        </w:tabs>
        <w:ind w:left="1440" w:hanging="360"/>
      </w:pPr>
      <w:rPr>
        <w:rFonts w:ascii="Courier New" w:hAnsi="Courier New" w:cs="Times New Roman" w:hint="default"/>
      </w:rPr>
    </w:lvl>
    <w:lvl w:ilvl="2" w:tplc="B0D433F4">
      <w:start w:val="1"/>
      <w:numFmt w:val="bullet"/>
      <w:lvlText w:val=""/>
      <w:lvlJc w:val="left"/>
      <w:pPr>
        <w:tabs>
          <w:tab w:val="num" w:pos="2160"/>
        </w:tabs>
        <w:ind w:left="2160" w:hanging="360"/>
      </w:pPr>
      <w:rPr>
        <w:rFonts w:ascii="Wingdings" w:hAnsi="Wingdings" w:hint="default"/>
      </w:rPr>
    </w:lvl>
    <w:lvl w:ilvl="3" w:tplc="920A15D2">
      <w:start w:val="1"/>
      <w:numFmt w:val="bullet"/>
      <w:lvlText w:val=""/>
      <w:lvlJc w:val="left"/>
      <w:pPr>
        <w:tabs>
          <w:tab w:val="num" w:pos="2880"/>
        </w:tabs>
        <w:ind w:left="2880" w:hanging="360"/>
      </w:pPr>
      <w:rPr>
        <w:rFonts w:ascii="Symbol" w:hAnsi="Symbol" w:hint="default"/>
      </w:rPr>
    </w:lvl>
    <w:lvl w:ilvl="4" w:tplc="5AEA3B2C">
      <w:start w:val="1"/>
      <w:numFmt w:val="bullet"/>
      <w:lvlText w:val="o"/>
      <w:lvlJc w:val="left"/>
      <w:pPr>
        <w:tabs>
          <w:tab w:val="num" w:pos="3600"/>
        </w:tabs>
        <w:ind w:left="3600" w:hanging="360"/>
      </w:pPr>
      <w:rPr>
        <w:rFonts w:ascii="Courier New" w:hAnsi="Courier New" w:cs="Times New Roman" w:hint="default"/>
      </w:rPr>
    </w:lvl>
    <w:lvl w:ilvl="5" w:tplc="95F8AEFC">
      <w:start w:val="1"/>
      <w:numFmt w:val="bullet"/>
      <w:lvlText w:val=""/>
      <w:lvlJc w:val="left"/>
      <w:pPr>
        <w:tabs>
          <w:tab w:val="num" w:pos="4320"/>
        </w:tabs>
        <w:ind w:left="4320" w:hanging="360"/>
      </w:pPr>
      <w:rPr>
        <w:rFonts w:ascii="Wingdings" w:hAnsi="Wingdings" w:hint="default"/>
      </w:rPr>
    </w:lvl>
    <w:lvl w:ilvl="6" w:tplc="A73EA770">
      <w:start w:val="1"/>
      <w:numFmt w:val="bullet"/>
      <w:lvlText w:val=""/>
      <w:lvlJc w:val="left"/>
      <w:pPr>
        <w:tabs>
          <w:tab w:val="num" w:pos="5040"/>
        </w:tabs>
        <w:ind w:left="5040" w:hanging="360"/>
      </w:pPr>
      <w:rPr>
        <w:rFonts w:ascii="Symbol" w:hAnsi="Symbol" w:hint="default"/>
      </w:rPr>
    </w:lvl>
    <w:lvl w:ilvl="7" w:tplc="DCE6043C">
      <w:start w:val="1"/>
      <w:numFmt w:val="bullet"/>
      <w:lvlText w:val="o"/>
      <w:lvlJc w:val="left"/>
      <w:pPr>
        <w:tabs>
          <w:tab w:val="num" w:pos="5760"/>
        </w:tabs>
        <w:ind w:left="5760" w:hanging="360"/>
      </w:pPr>
      <w:rPr>
        <w:rFonts w:ascii="Courier New" w:hAnsi="Courier New" w:cs="Times New Roman" w:hint="default"/>
      </w:rPr>
    </w:lvl>
    <w:lvl w:ilvl="8" w:tplc="EB524406">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6A3515"/>
    <w:multiLevelType w:val="multilevel"/>
    <w:tmpl w:val="E3F494BE"/>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decimal"/>
      <w:lvlRestart w:val="1"/>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decimal"/>
      <w:isLgl/>
      <w:lvlText w:val="%1.%2.%3.%4.%5"/>
      <w:lvlJc w:val="left"/>
      <w:pPr>
        <w:tabs>
          <w:tab w:val="num" w:pos="1134"/>
        </w:tabs>
        <w:ind w:left="1134" w:hanging="1134"/>
      </w:pPr>
      <w:rPr>
        <w:rFonts w:hint="default"/>
      </w:rPr>
    </w:lvl>
    <w:lvl w:ilvl="5">
      <w:start w:val="1"/>
      <w:numFmt w:val="decimal"/>
      <w:isLgl/>
      <w:lvlText w:val="%1.%2.%3.%4.%5.%6"/>
      <w:lvlJc w:val="left"/>
      <w:pPr>
        <w:tabs>
          <w:tab w:val="num" w:pos="1134"/>
        </w:tabs>
        <w:ind w:left="1134" w:hanging="1134"/>
      </w:pPr>
      <w:rPr>
        <w:rFonts w:hint="default"/>
      </w:rPr>
    </w:lvl>
    <w:lvl w:ilvl="6">
      <w:start w:val="1"/>
      <w:numFmt w:val="decimal"/>
      <w:isLgl/>
      <w:lvlText w:val="%1.%2.%3.%4.%5.%6.%7"/>
      <w:lvlJc w:val="left"/>
      <w:pPr>
        <w:tabs>
          <w:tab w:val="num" w:pos="1418"/>
        </w:tabs>
        <w:ind w:left="1418" w:hanging="1418"/>
      </w:pPr>
      <w:rPr>
        <w:rFonts w:hint="default"/>
      </w:rPr>
    </w:lvl>
    <w:lvl w:ilvl="7">
      <w:start w:val="1"/>
      <w:numFmt w:val="decimal"/>
      <w:lvlText w:val="%1.%2.%3.%4.%5.%6.%7.%8"/>
      <w:lvlJc w:val="left"/>
      <w:pPr>
        <w:tabs>
          <w:tab w:val="num" w:pos="1418"/>
        </w:tabs>
        <w:ind w:left="1418" w:hanging="1418"/>
      </w:pPr>
      <w:rPr>
        <w:rFonts w:hint="default"/>
      </w:rPr>
    </w:lvl>
    <w:lvl w:ilvl="8">
      <w:start w:val="1"/>
      <w:numFmt w:val="decimal"/>
      <w:isLgl/>
      <w:lvlText w:val="%1.%2.%3.%4.%5.%6.%7.%8.%9"/>
      <w:lvlJc w:val="left"/>
      <w:pPr>
        <w:tabs>
          <w:tab w:val="num" w:pos="1418"/>
        </w:tabs>
        <w:ind w:left="1418" w:hanging="1418"/>
      </w:pPr>
      <w:rPr>
        <w:rFonts w:hint="default"/>
      </w:rPr>
    </w:lvl>
  </w:abstractNum>
  <w:abstractNum w:abstractNumId="24" w15:restartNumberingAfterBreak="0">
    <w:nsid w:val="77794135"/>
    <w:multiLevelType w:val="hybridMultilevel"/>
    <w:tmpl w:val="0812E3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8"/>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startOverride w:val="1"/>
    </w:lvlOverride>
  </w:num>
  <w:num w:numId="15">
    <w:abstractNumId w:val="19"/>
  </w:num>
  <w:num w:numId="16">
    <w:abstractNumId w:val="23"/>
  </w:num>
  <w:num w:numId="17">
    <w:abstractNumId w:val="14"/>
  </w:num>
  <w:num w:numId="18">
    <w:abstractNumId w:val="13"/>
  </w:num>
  <w:num w:numId="19">
    <w:abstractNumId w:val="17"/>
  </w:num>
  <w:num w:numId="20">
    <w:abstractNumId w:val="11"/>
  </w:num>
  <w:num w:numId="21">
    <w:abstractNumId w:val="22"/>
  </w:num>
  <w:num w:numId="22">
    <w:abstractNumId w:val="10"/>
  </w:num>
  <w:num w:numId="23">
    <w:abstractNumId w:val="24"/>
  </w:num>
  <w:num w:numId="24">
    <w:abstractNumId w:val="15"/>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680"/>
  <w:hyphenationZone w:val="425"/>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179"/>
    <w:rsid w:val="0000004C"/>
    <w:rsid w:val="0000047B"/>
    <w:rsid w:val="00000510"/>
    <w:rsid w:val="000013DD"/>
    <w:rsid w:val="000024E8"/>
    <w:rsid w:val="00002B98"/>
    <w:rsid w:val="00002B99"/>
    <w:rsid w:val="00003084"/>
    <w:rsid w:val="000032AD"/>
    <w:rsid w:val="00003BD2"/>
    <w:rsid w:val="000043EF"/>
    <w:rsid w:val="000100DB"/>
    <w:rsid w:val="0001042C"/>
    <w:rsid w:val="00011A7A"/>
    <w:rsid w:val="000129A1"/>
    <w:rsid w:val="00013D2E"/>
    <w:rsid w:val="000154CF"/>
    <w:rsid w:val="00015CC9"/>
    <w:rsid w:val="00015DB2"/>
    <w:rsid w:val="00015E32"/>
    <w:rsid w:val="000169A8"/>
    <w:rsid w:val="000171F0"/>
    <w:rsid w:val="00017793"/>
    <w:rsid w:val="00017F7A"/>
    <w:rsid w:val="00020F0B"/>
    <w:rsid w:val="000213BA"/>
    <w:rsid w:val="000220A3"/>
    <w:rsid w:val="00022826"/>
    <w:rsid w:val="00022B69"/>
    <w:rsid w:val="00022B79"/>
    <w:rsid w:val="000235FB"/>
    <w:rsid w:val="00023B27"/>
    <w:rsid w:val="00023B6A"/>
    <w:rsid w:val="00023D64"/>
    <w:rsid w:val="000242CA"/>
    <w:rsid w:val="00024B6C"/>
    <w:rsid w:val="00025768"/>
    <w:rsid w:val="00025A1D"/>
    <w:rsid w:val="00025D9F"/>
    <w:rsid w:val="00026D5F"/>
    <w:rsid w:val="00027183"/>
    <w:rsid w:val="0002740A"/>
    <w:rsid w:val="000275D3"/>
    <w:rsid w:val="000305C9"/>
    <w:rsid w:val="00031F98"/>
    <w:rsid w:val="00032762"/>
    <w:rsid w:val="00032EE6"/>
    <w:rsid w:val="00034536"/>
    <w:rsid w:val="0003582F"/>
    <w:rsid w:val="00035C65"/>
    <w:rsid w:val="00035E09"/>
    <w:rsid w:val="000366D8"/>
    <w:rsid w:val="00036D27"/>
    <w:rsid w:val="0003775E"/>
    <w:rsid w:val="00037E2E"/>
    <w:rsid w:val="0004001C"/>
    <w:rsid w:val="00040CCA"/>
    <w:rsid w:val="000419E4"/>
    <w:rsid w:val="0004279D"/>
    <w:rsid w:val="00043C26"/>
    <w:rsid w:val="00044EAF"/>
    <w:rsid w:val="00050D6C"/>
    <w:rsid w:val="00050F62"/>
    <w:rsid w:val="000515A6"/>
    <w:rsid w:val="0005165F"/>
    <w:rsid w:val="00051B3D"/>
    <w:rsid w:val="00051CBC"/>
    <w:rsid w:val="000528C6"/>
    <w:rsid w:val="00055082"/>
    <w:rsid w:val="00056576"/>
    <w:rsid w:val="000566B7"/>
    <w:rsid w:val="0005763C"/>
    <w:rsid w:val="00060000"/>
    <w:rsid w:val="00060398"/>
    <w:rsid w:val="00060997"/>
    <w:rsid w:val="00060EE5"/>
    <w:rsid w:val="0006190D"/>
    <w:rsid w:val="00061BCB"/>
    <w:rsid w:val="00062FE6"/>
    <w:rsid w:val="000633DE"/>
    <w:rsid w:val="000637A5"/>
    <w:rsid w:val="00064CE9"/>
    <w:rsid w:val="00065871"/>
    <w:rsid w:val="00065F8F"/>
    <w:rsid w:val="0006750F"/>
    <w:rsid w:val="00067FFD"/>
    <w:rsid w:val="00071606"/>
    <w:rsid w:val="00071E47"/>
    <w:rsid w:val="00072732"/>
    <w:rsid w:val="0007316F"/>
    <w:rsid w:val="0007323A"/>
    <w:rsid w:val="00074377"/>
    <w:rsid w:val="00074650"/>
    <w:rsid w:val="000748E9"/>
    <w:rsid w:val="00075212"/>
    <w:rsid w:val="00075286"/>
    <w:rsid w:val="00075B5B"/>
    <w:rsid w:val="00077205"/>
    <w:rsid w:val="00077BF6"/>
    <w:rsid w:val="00080AEA"/>
    <w:rsid w:val="00081143"/>
    <w:rsid w:val="000818DB"/>
    <w:rsid w:val="00082825"/>
    <w:rsid w:val="00082B85"/>
    <w:rsid w:val="0008389B"/>
    <w:rsid w:val="00083BB7"/>
    <w:rsid w:val="00085650"/>
    <w:rsid w:val="00086087"/>
    <w:rsid w:val="00086377"/>
    <w:rsid w:val="0008664D"/>
    <w:rsid w:val="00086FF1"/>
    <w:rsid w:val="00087D66"/>
    <w:rsid w:val="00090780"/>
    <w:rsid w:val="000907C5"/>
    <w:rsid w:val="000914D9"/>
    <w:rsid w:val="000921A9"/>
    <w:rsid w:val="0009263F"/>
    <w:rsid w:val="000929D0"/>
    <w:rsid w:val="00092F5C"/>
    <w:rsid w:val="00093F87"/>
    <w:rsid w:val="000940C4"/>
    <w:rsid w:val="00094A97"/>
    <w:rsid w:val="0009620F"/>
    <w:rsid w:val="0009651C"/>
    <w:rsid w:val="00096A0C"/>
    <w:rsid w:val="00097600"/>
    <w:rsid w:val="00097F29"/>
    <w:rsid w:val="000A13CB"/>
    <w:rsid w:val="000A171A"/>
    <w:rsid w:val="000A1E82"/>
    <w:rsid w:val="000A204C"/>
    <w:rsid w:val="000A2446"/>
    <w:rsid w:val="000A4C7B"/>
    <w:rsid w:val="000A5370"/>
    <w:rsid w:val="000A56C1"/>
    <w:rsid w:val="000A6119"/>
    <w:rsid w:val="000B008F"/>
    <w:rsid w:val="000B04B0"/>
    <w:rsid w:val="000B092F"/>
    <w:rsid w:val="000B0C66"/>
    <w:rsid w:val="000B102F"/>
    <w:rsid w:val="000B19E3"/>
    <w:rsid w:val="000B1FCB"/>
    <w:rsid w:val="000B2F98"/>
    <w:rsid w:val="000B38AE"/>
    <w:rsid w:val="000B5D7C"/>
    <w:rsid w:val="000B6B31"/>
    <w:rsid w:val="000B7271"/>
    <w:rsid w:val="000C0335"/>
    <w:rsid w:val="000C1A46"/>
    <w:rsid w:val="000C1EB9"/>
    <w:rsid w:val="000C1F5F"/>
    <w:rsid w:val="000C2AAC"/>
    <w:rsid w:val="000C30E9"/>
    <w:rsid w:val="000C3CA2"/>
    <w:rsid w:val="000C47F6"/>
    <w:rsid w:val="000C507D"/>
    <w:rsid w:val="000C5202"/>
    <w:rsid w:val="000C5E54"/>
    <w:rsid w:val="000C61F9"/>
    <w:rsid w:val="000C65C3"/>
    <w:rsid w:val="000C7215"/>
    <w:rsid w:val="000C73DC"/>
    <w:rsid w:val="000D0132"/>
    <w:rsid w:val="000D01A3"/>
    <w:rsid w:val="000D0391"/>
    <w:rsid w:val="000D11BB"/>
    <w:rsid w:val="000D380F"/>
    <w:rsid w:val="000D3EDE"/>
    <w:rsid w:val="000D42F5"/>
    <w:rsid w:val="000D74F9"/>
    <w:rsid w:val="000D753D"/>
    <w:rsid w:val="000D773F"/>
    <w:rsid w:val="000D7A2E"/>
    <w:rsid w:val="000D7EB9"/>
    <w:rsid w:val="000E09BF"/>
    <w:rsid w:val="000E136F"/>
    <w:rsid w:val="000E18F4"/>
    <w:rsid w:val="000E1B3A"/>
    <w:rsid w:val="000E23FD"/>
    <w:rsid w:val="000E3722"/>
    <w:rsid w:val="000E3DB9"/>
    <w:rsid w:val="000E4098"/>
    <w:rsid w:val="000E4A9E"/>
    <w:rsid w:val="000E52E9"/>
    <w:rsid w:val="000E5505"/>
    <w:rsid w:val="000E591D"/>
    <w:rsid w:val="000F08AA"/>
    <w:rsid w:val="000F1174"/>
    <w:rsid w:val="000F2467"/>
    <w:rsid w:val="000F2DC7"/>
    <w:rsid w:val="000F3512"/>
    <w:rsid w:val="000F4105"/>
    <w:rsid w:val="000F43A3"/>
    <w:rsid w:val="000F4786"/>
    <w:rsid w:val="000F4929"/>
    <w:rsid w:val="000F50F9"/>
    <w:rsid w:val="000F5200"/>
    <w:rsid w:val="000F545A"/>
    <w:rsid w:val="000F55ED"/>
    <w:rsid w:val="000F6664"/>
    <w:rsid w:val="000F73CE"/>
    <w:rsid w:val="0010117E"/>
    <w:rsid w:val="001023DA"/>
    <w:rsid w:val="00102706"/>
    <w:rsid w:val="001039FE"/>
    <w:rsid w:val="001045C7"/>
    <w:rsid w:val="001045E3"/>
    <w:rsid w:val="001053D3"/>
    <w:rsid w:val="0010590F"/>
    <w:rsid w:val="0010608A"/>
    <w:rsid w:val="001076CE"/>
    <w:rsid w:val="00107C97"/>
    <w:rsid w:val="001100F8"/>
    <w:rsid w:val="00111DBB"/>
    <w:rsid w:val="00111E84"/>
    <w:rsid w:val="00111ED5"/>
    <w:rsid w:val="0011236B"/>
    <w:rsid w:val="001126A2"/>
    <w:rsid w:val="00112725"/>
    <w:rsid w:val="00112A5C"/>
    <w:rsid w:val="00114069"/>
    <w:rsid w:val="001142F4"/>
    <w:rsid w:val="00115949"/>
    <w:rsid w:val="00115C08"/>
    <w:rsid w:val="00115C52"/>
    <w:rsid w:val="00115E4B"/>
    <w:rsid w:val="00116053"/>
    <w:rsid w:val="0011625F"/>
    <w:rsid w:val="0011637D"/>
    <w:rsid w:val="0011750C"/>
    <w:rsid w:val="00117CE4"/>
    <w:rsid w:val="00117D3A"/>
    <w:rsid w:val="00121547"/>
    <w:rsid w:val="001229D2"/>
    <w:rsid w:val="00123829"/>
    <w:rsid w:val="00123B33"/>
    <w:rsid w:val="001249DA"/>
    <w:rsid w:val="00124D0C"/>
    <w:rsid w:val="001256A2"/>
    <w:rsid w:val="00125CF6"/>
    <w:rsid w:val="0012655A"/>
    <w:rsid w:val="001272FD"/>
    <w:rsid w:val="00127991"/>
    <w:rsid w:val="001302FB"/>
    <w:rsid w:val="00130335"/>
    <w:rsid w:val="001314C1"/>
    <w:rsid w:val="001314D5"/>
    <w:rsid w:val="00131B10"/>
    <w:rsid w:val="0013220A"/>
    <w:rsid w:val="00132E7A"/>
    <w:rsid w:val="001334D8"/>
    <w:rsid w:val="001341E5"/>
    <w:rsid w:val="001352D8"/>
    <w:rsid w:val="0013749A"/>
    <w:rsid w:val="0013772B"/>
    <w:rsid w:val="00137795"/>
    <w:rsid w:val="0013787C"/>
    <w:rsid w:val="001379FA"/>
    <w:rsid w:val="00137BDA"/>
    <w:rsid w:val="00141078"/>
    <w:rsid w:val="001411AB"/>
    <w:rsid w:val="00141B7C"/>
    <w:rsid w:val="00142460"/>
    <w:rsid w:val="001427F1"/>
    <w:rsid w:val="00142895"/>
    <w:rsid w:val="00144B11"/>
    <w:rsid w:val="001458FF"/>
    <w:rsid w:val="00147DDE"/>
    <w:rsid w:val="00150C5B"/>
    <w:rsid w:val="001520A7"/>
    <w:rsid w:val="00152415"/>
    <w:rsid w:val="00152BDF"/>
    <w:rsid w:val="00152D3F"/>
    <w:rsid w:val="001531ED"/>
    <w:rsid w:val="001539CB"/>
    <w:rsid w:val="00153D5B"/>
    <w:rsid w:val="001546C2"/>
    <w:rsid w:val="00155A19"/>
    <w:rsid w:val="001562B4"/>
    <w:rsid w:val="001571F8"/>
    <w:rsid w:val="0016117F"/>
    <w:rsid w:val="001614C5"/>
    <w:rsid w:val="00161FC8"/>
    <w:rsid w:val="00162A7D"/>
    <w:rsid w:val="0016344B"/>
    <w:rsid w:val="001645E8"/>
    <w:rsid w:val="00165033"/>
    <w:rsid w:val="0016706B"/>
    <w:rsid w:val="001675EB"/>
    <w:rsid w:val="0016797D"/>
    <w:rsid w:val="00167DE9"/>
    <w:rsid w:val="0017182D"/>
    <w:rsid w:val="00171E17"/>
    <w:rsid w:val="00171E9D"/>
    <w:rsid w:val="00172746"/>
    <w:rsid w:val="00172BB3"/>
    <w:rsid w:val="00172F56"/>
    <w:rsid w:val="00173187"/>
    <w:rsid w:val="00173556"/>
    <w:rsid w:val="00173DE3"/>
    <w:rsid w:val="001748DE"/>
    <w:rsid w:val="00174A8F"/>
    <w:rsid w:val="00175AC3"/>
    <w:rsid w:val="00175CC6"/>
    <w:rsid w:val="00175DE1"/>
    <w:rsid w:val="00177DEB"/>
    <w:rsid w:val="00177E36"/>
    <w:rsid w:val="00181479"/>
    <w:rsid w:val="001814F7"/>
    <w:rsid w:val="001816EF"/>
    <w:rsid w:val="0018218A"/>
    <w:rsid w:val="001859A2"/>
    <w:rsid w:val="00185BF0"/>
    <w:rsid w:val="00185F69"/>
    <w:rsid w:val="001871F6"/>
    <w:rsid w:val="00187A37"/>
    <w:rsid w:val="001908EC"/>
    <w:rsid w:val="00191BF6"/>
    <w:rsid w:val="00192DD2"/>
    <w:rsid w:val="00194601"/>
    <w:rsid w:val="00194903"/>
    <w:rsid w:val="0019496D"/>
    <w:rsid w:val="00194B03"/>
    <w:rsid w:val="00194E65"/>
    <w:rsid w:val="00195160"/>
    <w:rsid w:val="0019586C"/>
    <w:rsid w:val="00196C21"/>
    <w:rsid w:val="00197D98"/>
    <w:rsid w:val="001A0869"/>
    <w:rsid w:val="001A08C4"/>
    <w:rsid w:val="001A0BC6"/>
    <w:rsid w:val="001A1B72"/>
    <w:rsid w:val="001A1D2E"/>
    <w:rsid w:val="001A38F7"/>
    <w:rsid w:val="001A3C10"/>
    <w:rsid w:val="001A49CA"/>
    <w:rsid w:val="001A4FD2"/>
    <w:rsid w:val="001A50B0"/>
    <w:rsid w:val="001A7201"/>
    <w:rsid w:val="001A733D"/>
    <w:rsid w:val="001A76A8"/>
    <w:rsid w:val="001B118F"/>
    <w:rsid w:val="001B16F1"/>
    <w:rsid w:val="001B2265"/>
    <w:rsid w:val="001B24BA"/>
    <w:rsid w:val="001B26C1"/>
    <w:rsid w:val="001B374B"/>
    <w:rsid w:val="001B482E"/>
    <w:rsid w:val="001B570F"/>
    <w:rsid w:val="001B5F23"/>
    <w:rsid w:val="001B74F4"/>
    <w:rsid w:val="001C08A7"/>
    <w:rsid w:val="001C0F84"/>
    <w:rsid w:val="001C25E9"/>
    <w:rsid w:val="001C36C8"/>
    <w:rsid w:val="001C386A"/>
    <w:rsid w:val="001C38B6"/>
    <w:rsid w:val="001C3D21"/>
    <w:rsid w:val="001C430B"/>
    <w:rsid w:val="001C4EC0"/>
    <w:rsid w:val="001C4FA1"/>
    <w:rsid w:val="001C52F1"/>
    <w:rsid w:val="001C66EA"/>
    <w:rsid w:val="001C680E"/>
    <w:rsid w:val="001C7387"/>
    <w:rsid w:val="001C760E"/>
    <w:rsid w:val="001C7679"/>
    <w:rsid w:val="001C768E"/>
    <w:rsid w:val="001C7DDD"/>
    <w:rsid w:val="001D0805"/>
    <w:rsid w:val="001D15F1"/>
    <w:rsid w:val="001D1691"/>
    <w:rsid w:val="001D1E0D"/>
    <w:rsid w:val="001D33F2"/>
    <w:rsid w:val="001D36D4"/>
    <w:rsid w:val="001D4BA0"/>
    <w:rsid w:val="001D525F"/>
    <w:rsid w:val="001D5462"/>
    <w:rsid w:val="001D552A"/>
    <w:rsid w:val="001D6503"/>
    <w:rsid w:val="001D6B47"/>
    <w:rsid w:val="001D75A2"/>
    <w:rsid w:val="001D7B80"/>
    <w:rsid w:val="001E123F"/>
    <w:rsid w:val="001E2BA3"/>
    <w:rsid w:val="001E2BBB"/>
    <w:rsid w:val="001E45D9"/>
    <w:rsid w:val="001E4AE3"/>
    <w:rsid w:val="001E5245"/>
    <w:rsid w:val="001E626C"/>
    <w:rsid w:val="001E660B"/>
    <w:rsid w:val="001F08D5"/>
    <w:rsid w:val="001F2922"/>
    <w:rsid w:val="001F4645"/>
    <w:rsid w:val="001F4C86"/>
    <w:rsid w:val="001F5B9F"/>
    <w:rsid w:val="001F5E16"/>
    <w:rsid w:val="001F6F26"/>
    <w:rsid w:val="0020018D"/>
    <w:rsid w:val="0020095E"/>
    <w:rsid w:val="00201C52"/>
    <w:rsid w:val="002027D7"/>
    <w:rsid w:val="00203742"/>
    <w:rsid w:val="00203F0E"/>
    <w:rsid w:val="002046F3"/>
    <w:rsid w:val="00204F51"/>
    <w:rsid w:val="00206632"/>
    <w:rsid w:val="0020669A"/>
    <w:rsid w:val="00206BBD"/>
    <w:rsid w:val="00206D31"/>
    <w:rsid w:val="00206D59"/>
    <w:rsid w:val="00206E24"/>
    <w:rsid w:val="00207DED"/>
    <w:rsid w:val="0021006B"/>
    <w:rsid w:val="0021026B"/>
    <w:rsid w:val="002114C5"/>
    <w:rsid w:val="00211E52"/>
    <w:rsid w:val="00212099"/>
    <w:rsid w:val="00212EDC"/>
    <w:rsid w:val="0021395D"/>
    <w:rsid w:val="00214DB2"/>
    <w:rsid w:val="00214FD4"/>
    <w:rsid w:val="00215684"/>
    <w:rsid w:val="00215A08"/>
    <w:rsid w:val="00215D2B"/>
    <w:rsid w:val="00216236"/>
    <w:rsid w:val="00220B00"/>
    <w:rsid w:val="00220D4D"/>
    <w:rsid w:val="00221414"/>
    <w:rsid w:val="00224571"/>
    <w:rsid w:val="00224A39"/>
    <w:rsid w:val="00224B6F"/>
    <w:rsid w:val="00224BCD"/>
    <w:rsid w:val="00226A03"/>
    <w:rsid w:val="00226D21"/>
    <w:rsid w:val="002273B7"/>
    <w:rsid w:val="0022775B"/>
    <w:rsid w:val="00227DD8"/>
    <w:rsid w:val="00230628"/>
    <w:rsid w:val="00230C92"/>
    <w:rsid w:val="002321E9"/>
    <w:rsid w:val="002335EE"/>
    <w:rsid w:val="00233852"/>
    <w:rsid w:val="00234452"/>
    <w:rsid w:val="00234A06"/>
    <w:rsid w:val="00235013"/>
    <w:rsid w:val="00235097"/>
    <w:rsid w:val="0023539B"/>
    <w:rsid w:val="00235AA4"/>
    <w:rsid w:val="00236F25"/>
    <w:rsid w:val="002376D3"/>
    <w:rsid w:val="0023774F"/>
    <w:rsid w:val="00237C1A"/>
    <w:rsid w:val="00237FA4"/>
    <w:rsid w:val="002408FC"/>
    <w:rsid w:val="002413BE"/>
    <w:rsid w:val="002415D2"/>
    <w:rsid w:val="00242C0D"/>
    <w:rsid w:val="00243674"/>
    <w:rsid w:val="00243A51"/>
    <w:rsid w:val="00243AF0"/>
    <w:rsid w:val="00244858"/>
    <w:rsid w:val="00245241"/>
    <w:rsid w:val="00245A72"/>
    <w:rsid w:val="00246503"/>
    <w:rsid w:val="00247B64"/>
    <w:rsid w:val="002505A9"/>
    <w:rsid w:val="00252002"/>
    <w:rsid w:val="002525A8"/>
    <w:rsid w:val="00252BB3"/>
    <w:rsid w:val="00253298"/>
    <w:rsid w:val="0025352B"/>
    <w:rsid w:val="00253D63"/>
    <w:rsid w:val="002546F1"/>
    <w:rsid w:val="00254C54"/>
    <w:rsid w:val="002551DF"/>
    <w:rsid w:val="002555AD"/>
    <w:rsid w:val="00255B88"/>
    <w:rsid w:val="00255C34"/>
    <w:rsid w:val="00255CD7"/>
    <w:rsid w:val="00257202"/>
    <w:rsid w:val="002578E8"/>
    <w:rsid w:val="0026098C"/>
    <w:rsid w:val="00261715"/>
    <w:rsid w:val="00261B2C"/>
    <w:rsid w:val="002650E1"/>
    <w:rsid w:val="002653D8"/>
    <w:rsid w:val="00267C68"/>
    <w:rsid w:val="0027080D"/>
    <w:rsid w:val="00271272"/>
    <w:rsid w:val="00271970"/>
    <w:rsid w:val="00271B94"/>
    <w:rsid w:val="00273DD6"/>
    <w:rsid w:val="00274201"/>
    <w:rsid w:val="00274513"/>
    <w:rsid w:val="00275BFA"/>
    <w:rsid w:val="00275E37"/>
    <w:rsid w:val="0027618E"/>
    <w:rsid w:val="002767B3"/>
    <w:rsid w:val="0028087A"/>
    <w:rsid w:val="00281A40"/>
    <w:rsid w:val="00281EFD"/>
    <w:rsid w:val="00282330"/>
    <w:rsid w:val="00282726"/>
    <w:rsid w:val="00282B6A"/>
    <w:rsid w:val="002831B8"/>
    <w:rsid w:val="0028416D"/>
    <w:rsid w:val="00285CAB"/>
    <w:rsid w:val="00285CB8"/>
    <w:rsid w:val="00286354"/>
    <w:rsid w:val="00290322"/>
    <w:rsid w:val="00290721"/>
    <w:rsid w:val="00291059"/>
    <w:rsid w:val="00291DE5"/>
    <w:rsid w:val="002929F5"/>
    <w:rsid w:val="00292B06"/>
    <w:rsid w:val="00292F15"/>
    <w:rsid w:val="00292F48"/>
    <w:rsid w:val="00293375"/>
    <w:rsid w:val="0029350A"/>
    <w:rsid w:val="00293674"/>
    <w:rsid w:val="00293B14"/>
    <w:rsid w:val="00294049"/>
    <w:rsid w:val="00294515"/>
    <w:rsid w:val="0029493B"/>
    <w:rsid w:val="00295634"/>
    <w:rsid w:val="002962ED"/>
    <w:rsid w:val="00297829"/>
    <w:rsid w:val="002A0C3C"/>
    <w:rsid w:val="002A12E3"/>
    <w:rsid w:val="002A172D"/>
    <w:rsid w:val="002A1779"/>
    <w:rsid w:val="002A2808"/>
    <w:rsid w:val="002A2A15"/>
    <w:rsid w:val="002A3B34"/>
    <w:rsid w:val="002A3EAA"/>
    <w:rsid w:val="002A3F3D"/>
    <w:rsid w:val="002A4315"/>
    <w:rsid w:val="002A5052"/>
    <w:rsid w:val="002A5ED0"/>
    <w:rsid w:val="002A60FD"/>
    <w:rsid w:val="002A6153"/>
    <w:rsid w:val="002A6B17"/>
    <w:rsid w:val="002A6C84"/>
    <w:rsid w:val="002A6D8C"/>
    <w:rsid w:val="002A6F2D"/>
    <w:rsid w:val="002A7126"/>
    <w:rsid w:val="002A71A9"/>
    <w:rsid w:val="002A75E8"/>
    <w:rsid w:val="002A7809"/>
    <w:rsid w:val="002B058F"/>
    <w:rsid w:val="002B178D"/>
    <w:rsid w:val="002B18BC"/>
    <w:rsid w:val="002B25E1"/>
    <w:rsid w:val="002B2886"/>
    <w:rsid w:val="002B3AEF"/>
    <w:rsid w:val="002B4F1E"/>
    <w:rsid w:val="002B588F"/>
    <w:rsid w:val="002B591C"/>
    <w:rsid w:val="002B5986"/>
    <w:rsid w:val="002B5F80"/>
    <w:rsid w:val="002B62BC"/>
    <w:rsid w:val="002B6838"/>
    <w:rsid w:val="002B6AD6"/>
    <w:rsid w:val="002B7A7A"/>
    <w:rsid w:val="002C15AD"/>
    <w:rsid w:val="002C19D7"/>
    <w:rsid w:val="002C280F"/>
    <w:rsid w:val="002C2D03"/>
    <w:rsid w:val="002C33D3"/>
    <w:rsid w:val="002C384E"/>
    <w:rsid w:val="002C51D5"/>
    <w:rsid w:val="002C5AC4"/>
    <w:rsid w:val="002C714D"/>
    <w:rsid w:val="002C7561"/>
    <w:rsid w:val="002C7761"/>
    <w:rsid w:val="002D0039"/>
    <w:rsid w:val="002D02A8"/>
    <w:rsid w:val="002D0676"/>
    <w:rsid w:val="002D11E0"/>
    <w:rsid w:val="002D1A9F"/>
    <w:rsid w:val="002D2738"/>
    <w:rsid w:val="002D297F"/>
    <w:rsid w:val="002D4732"/>
    <w:rsid w:val="002D52A5"/>
    <w:rsid w:val="002D583B"/>
    <w:rsid w:val="002D6305"/>
    <w:rsid w:val="002D6593"/>
    <w:rsid w:val="002D68BB"/>
    <w:rsid w:val="002D6A7B"/>
    <w:rsid w:val="002D6E9A"/>
    <w:rsid w:val="002D715D"/>
    <w:rsid w:val="002D7206"/>
    <w:rsid w:val="002D7A3B"/>
    <w:rsid w:val="002D7AD2"/>
    <w:rsid w:val="002E1CA9"/>
    <w:rsid w:val="002E21E7"/>
    <w:rsid w:val="002E2249"/>
    <w:rsid w:val="002E235C"/>
    <w:rsid w:val="002E33A2"/>
    <w:rsid w:val="002E35FC"/>
    <w:rsid w:val="002E52C0"/>
    <w:rsid w:val="002E5676"/>
    <w:rsid w:val="002E56DF"/>
    <w:rsid w:val="002E584A"/>
    <w:rsid w:val="002E5B65"/>
    <w:rsid w:val="002E73FB"/>
    <w:rsid w:val="002E7DE7"/>
    <w:rsid w:val="002F040C"/>
    <w:rsid w:val="002F0D49"/>
    <w:rsid w:val="002F2119"/>
    <w:rsid w:val="002F21E7"/>
    <w:rsid w:val="002F2B8C"/>
    <w:rsid w:val="002F2F6B"/>
    <w:rsid w:val="002F38FD"/>
    <w:rsid w:val="002F3931"/>
    <w:rsid w:val="002F44B1"/>
    <w:rsid w:val="002F5B6F"/>
    <w:rsid w:val="002F6181"/>
    <w:rsid w:val="002F640F"/>
    <w:rsid w:val="00300B09"/>
    <w:rsid w:val="00300D8F"/>
    <w:rsid w:val="00301A7E"/>
    <w:rsid w:val="00302F1F"/>
    <w:rsid w:val="00304677"/>
    <w:rsid w:val="00304F31"/>
    <w:rsid w:val="0030729F"/>
    <w:rsid w:val="00307DE5"/>
    <w:rsid w:val="00310186"/>
    <w:rsid w:val="003101E3"/>
    <w:rsid w:val="00310AAF"/>
    <w:rsid w:val="00310BCD"/>
    <w:rsid w:val="003110DF"/>
    <w:rsid w:val="0031137A"/>
    <w:rsid w:val="00312FD1"/>
    <w:rsid w:val="00314006"/>
    <w:rsid w:val="0031430E"/>
    <w:rsid w:val="0031746D"/>
    <w:rsid w:val="0031746E"/>
    <w:rsid w:val="003175CB"/>
    <w:rsid w:val="0031785E"/>
    <w:rsid w:val="00317CF6"/>
    <w:rsid w:val="00317FC5"/>
    <w:rsid w:val="00320EFD"/>
    <w:rsid w:val="003212BF"/>
    <w:rsid w:val="003232A8"/>
    <w:rsid w:val="003232FF"/>
    <w:rsid w:val="00324DAF"/>
    <w:rsid w:val="00325392"/>
    <w:rsid w:val="0032557E"/>
    <w:rsid w:val="003268E4"/>
    <w:rsid w:val="00326AFF"/>
    <w:rsid w:val="0032736A"/>
    <w:rsid w:val="003276B4"/>
    <w:rsid w:val="00327C1B"/>
    <w:rsid w:val="00327CC2"/>
    <w:rsid w:val="00330AA7"/>
    <w:rsid w:val="00330EA7"/>
    <w:rsid w:val="00331597"/>
    <w:rsid w:val="00333721"/>
    <w:rsid w:val="00333E12"/>
    <w:rsid w:val="00333EBB"/>
    <w:rsid w:val="00334D23"/>
    <w:rsid w:val="00335437"/>
    <w:rsid w:val="00335C35"/>
    <w:rsid w:val="00335E3A"/>
    <w:rsid w:val="00335FB9"/>
    <w:rsid w:val="003376AD"/>
    <w:rsid w:val="00337AB0"/>
    <w:rsid w:val="00337D68"/>
    <w:rsid w:val="00337D74"/>
    <w:rsid w:val="003402FE"/>
    <w:rsid w:val="00340CC8"/>
    <w:rsid w:val="003421E0"/>
    <w:rsid w:val="003426EB"/>
    <w:rsid w:val="00342869"/>
    <w:rsid w:val="0034292A"/>
    <w:rsid w:val="00343549"/>
    <w:rsid w:val="003436CA"/>
    <w:rsid w:val="00343C0E"/>
    <w:rsid w:val="00344108"/>
    <w:rsid w:val="00344402"/>
    <w:rsid w:val="00344A96"/>
    <w:rsid w:val="00344C04"/>
    <w:rsid w:val="003455D5"/>
    <w:rsid w:val="00346AFC"/>
    <w:rsid w:val="00346CF9"/>
    <w:rsid w:val="00347820"/>
    <w:rsid w:val="003478BC"/>
    <w:rsid w:val="0035019C"/>
    <w:rsid w:val="00350767"/>
    <w:rsid w:val="003511BA"/>
    <w:rsid w:val="00352078"/>
    <w:rsid w:val="00352157"/>
    <w:rsid w:val="003530A8"/>
    <w:rsid w:val="003539C7"/>
    <w:rsid w:val="0035537C"/>
    <w:rsid w:val="0035589A"/>
    <w:rsid w:val="00355BE1"/>
    <w:rsid w:val="00355CB2"/>
    <w:rsid w:val="00356350"/>
    <w:rsid w:val="003564E0"/>
    <w:rsid w:val="00356AE0"/>
    <w:rsid w:val="00356FD1"/>
    <w:rsid w:val="003603B4"/>
    <w:rsid w:val="003612B7"/>
    <w:rsid w:val="003619AF"/>
    <w:rsid w:val="0036359A"/>
    <w:rsid w:val="00364BB8"/>
    <w:rsid w:val="0036556B"/>
    <w:rsid w:val="00365A42"/>
    <w:rsid w:val="00365EE9"/>
    <w:rsid w:val="003661A8"/>
    <w:rsid w:val="003664ED"/>
    <w:rsid w:val="003665D4"/>
    <w:rsid w:val="003668CF"/>
    <w:rsid w:val="0036700E"/>
    <w:rsid w:val="00370188"/>
    <w:rsid w:val="00372AC4"/>
    <w:rsid w:val="00372EDC"/>
    <w:rsid w:val="00373268"/>
    <w:rsid w:val="00373595"/>
    <w:rsid w:val="00374374"/>
    <w:rsid w:val="0037470E"/>
    <w:rsid w:val="003750DC"/>
    <w:rsid w:val="00375204"/>
    <w:rsid w:val="00375E3C"/>
    <w:rsid w:val="0037651A"/>
    <w:rsid w:val="00381F08"/>
    <w:rsid w:val="00382A99"/>
    <w:rsid w:val="00382FAF"/>
    <w:rsid w:val="0038330F"/>
    <w:rsid w:val="00384143"/>
    <w:rsid w:val="00384ACB"/>
    <w:rsid w:val="0038752D"/>
    <w:rsid w:val="00387705"/>
    <w:rsid w:val="00387CE6"/>
    <w:rsid w:val="003910AA"/>
    <w:rsid w:val="003916F2"/>
    <w:rsid w:val="003922B4"/>
    <w:rsid w:val="003928B7"/>
    <w:rsid w:val="00392CBE"/>
    <w:rsid w:val="00392DF0"/>
    <w:rsid w:val="003930A0"/>
    <w:rsid w:val="003943B8"/>
    <w:rsid w:val="00394561"/>
    <w:rsid w:val="003955BF"/>
    <w:rsid w:val="003964BD"/>
    <w:rsid w:val="00396D53"/>
    <w:rsid w:val="0039762D"/>
    <w:rsid w:val="003976CA"/>
    <w:rsid w:val="00397CCD"/>
    <w:rsid w:val="003A0593"/>
    <w:rsid w:val="003A0FF0"/>
    <w:rsid w:val="003A13F1"/>
    <w:rsid w:val="003A1762"/>
    <w:rsid w:val="003A1B80"/>
    <w:rsid w:val="003A4D80"/>
    <w:rsid w:val="003A5E0E"/>
    <w:rsid w:val="003A672C"/>
    <w:rsid w:val="003A69D1"/>
    <w:rsid w:val="003A6C7B"/>
    <w:rsid w:val="003A749B"/>
    <w:rsid w:val="003A7F72"/>
    <w:rsid w:val="003B070F"/>
    <w:rsid w:val="003B10A2"/>
    <w:rsid w:val="003B1941"/>
    <w:rsid w:val="003B21E8"/>
    <w:rsid w:val="003B2674"/>
    <w:rsid w:val="003B29EB"/>
    <w:rsid w:val="003B2C1E"/>
    <w:rsid w:val="003B365A"/>
    <w:rsid w:val="003B37AF"/>
    <w:rsid w:val="003B5C35"/>
    <w:rsid w:val="003B5E5B"/>
    <w:rsid w:val="003B6D05"/>
    <w:rsid w:val="003B6EBC"/>
    <w:rsid w:val="003B730C"/>
    <w:rsid w:val="003C0516"/>
    <w:rsid w:val="003C0A47"/>
    <w:rsid w:val="003C19DD"/>
    <w:rsid w:val="003C3449"/>
    <w:rsid w:val="003C560F"/>
    <w:rsid w:val="003C6CBF"/>
    <w:rsid w:val="003D0D12"/>
    <w:rsid w:val="003D0EFA"/>
    <w:rsid w:val="003D21E3"/>
    <w:rsid w:val="003D2AFA"/>
    <w:rsid w:val="003D2D48"/>
    <w:rsid w:val="003D3742"/>
    <w:rsid w:val="003D4634"/>
    <w:rsid w:val="003D51F8"/>
    <w:rsid w:val="003D5358"/>
    <w:rsid w:val="003D5DFC"/>
    <w:rsid w:val="003D6308"/>
    <w:rsid w:val="003D6B06"/>
    <w:rsid w:val="003E03E5"/>
    <w:rsid w:val="003E04D6"/>
    <w:rsid w:val="003E14F3"/>
    <w:rsid w:val="003E1723"/>
    <w:rsid w:val="003E2A39"/>
    <w:rsid w:val="003E3512"/>
    <w:rsid w:val="003E35D1"/>
    <w:rsid w:val="003E3A4D"/>
    <w:rsid w:val="003E3FC8"/>
    <w:rsid w:val="003E4464"/>
    <w:rsid w:val="003E5FF7"/>
    <w:rsid w:val="003E6396"/>
    <w:rsid w:val="003E6B76"/>
    <w:rsid w:val="003E721C"/>
    <w:rsid w:val="003E7359"/>
    <w:rsid w:val="003E7823"/>
    <w:rsid w:val="003E7A73"/>
    <w:rsid w:val="003E7D76"/>
    <w:rsid w:val="003F0234"/>
    <w:rsid w:val="003F0B01"/>
    <w:rsid w:val="003F0B18"/>
    <w:rsid w:val="003F0B9B"/>
    <w:rsid w:val="003F15A6"/>
    <w:rsid w:val="003F2BDC"/>
    <w:rsid w:val="003F3689"/>
    <w:rsid w:val="003F3944"/>
    <w:rsid w:val="003F39BE"/>
    <w:rsid w:val="003F3AB2"/>
    <w:rsid w:val="003F3EC0"/>
    <w:rsid w:val="003F4010"/>
    <w:rsid w:val="003F530B"/>
    <w:rsid w:val="003F79C8"/>
    <w:rsid w:val="00400492"/>
    <w:rsid w:val="00400B9F"/>
    <w:rsid w:val="00402480"/>
    <w:rsid w:val="004036F3"/>
    <w:rsid w:val="0040378C"/>
    <w:rsid w:val="004046BD"/>
    <w:rsid w:val="004049B0"/>
    <w:rsid w:val="00405B88"/>
    <w:rsid w:val="00405D51"/>
    <w:rsid w:val="00405DC5"/>
    <w:rsid w:val="00405F93"/>
    <w:rsid w:val="004067B6"/>
    <w:rsid w:val="00410266"/>
    <w:rsid w:val="00410CE3"/>
    <w:rsid w:val="0041124C"/>
    <w:rsid w:val="0041189F"/>
    <w:rsid w:val="00411B56"/>
    <w:rsid w:val="00411D57"/>
    <w:rsid w:val="00411DA5"/>
    <w:rsid w:val="0041226A"/>
    <w:rsid w:val="00412EE0"/>
    <w:rsid w:val="00412F56"/>
    <w:rsid w:val="004156B9"/>
    <w:rsid w:val="00416729"/>
    <w:rsid w:val="00416E16"/>
    <w:rsid w:val="00420FDD"/>
    <w:rsid w:val="00422336"/>
    <w:rsid w:val="004225E0"/>
    <w:rsid w:val="004233E3"/>
    <w:rsid w:val="00424AA7"/>
    <w:rsid w:val="00426BEB"/>
    <w:rsid w:val="0043010E"/>
    <w:rsid w:val="004305C3"/>
    <w:rsid w:val="00431CF8"/>
    <w:rsid w:val="00431F17"/>
    <w:rsid w:val="00432273"/>
    <w:rsid w:val="00432601"/>
    <w:rsid w:val="0043274D"/>
    <w:rsid w:val="00432790"/>
    <w:rsid w:val="00432B50"/>
    <w:rsid w:val="00433B49"/>
    <w:rsid w:val="00434C1C"/>
    <w:rsid w:val="00435063"/>
    <w:rsid w:val="0043530E"/>
    <w:rsid w:val="00437220"/>
    <w:rsid w:val="00437797"/>
    <w:rsid w:val="00440378"/>
    <w:rsid w:val="00440832"/>
    <w:rsid w:val="00440868"/>
    <w:rsid w:val="00440931"/>
    <w:rsid w:val="0044142D"/>
    <w:rsid w:val="004419FF"/>
    <w:rsid w:val="00445396"/>
    <w:rsid w:val="00445515"/>
    <w:rsid w:val="00445C20"/>
    <w:rsid w:val="00445C64"/>
    <w:rsid w:val="0044680D"/>
    <w:rsid w:val="0045038B"/>
    <w:rsid w:val="004503BB"/>
    <w:rsid w:val="004503E1"/>
    <w:rsid w:val="00451260"/>
    <w:rsid w:val="00451FC3"/>
    <w:rsid w:val="00452956"/>
    <w:rsid w:val="00455179"/>
    <w:rsid w:val="004551CD"/>
    <w:rsid w:val="00455418"/>
    <w:rsid w:val="00455698"/>
    <w:rsid w:val="0045621D"/>
    <w:rsid w:val="0045796B"/>
    <w:rsid w:val="004609CF"/>
    <w:rsid w:val="0046113A"/>
    <w:rsid w:val="00463237"/>
    <w:rsid w:val="004645D3"/>
    <w:rsid w:val="004653D0"/>
    <w:rsid w:val="00466611"/>
    <w:rsid w:val="00466A75"/>
    <w:rsid w:val="00470B78"/>
    <w:rsid w:val="004716F8"/>
    <w:rsid w:val="0047189F"/>
    <w:rsid w:val="00471DDD"/>
    <w:rsid w:val="00471E5A"/>
    <w:rsid w:val="00472B92"/>
    <w:rsid w:val="004730AC"/>
    <w:rsid w:val="0047323B"/>
    <w:rsid w:val="004733D2"/>
    <w:rsid w:val="00473C2B"/>
    <w:rsid w:val="0047441A"/>
    <w:rsid w:val="00474B22"/>
    <w:rsid w:val="00474C2F"/>
    <w:rsid w:val="0047766D"/>
    <w:rsid w:val="004809CC"/>
    <w:rsid w:val="004817F8"/>
    <w:rsid w:val="00482818"/>
    <w:rsid w:val="00483861"/>
    <w:rsid w:val="004839B3"/>
    <w:rsid w:val="00484871"/>
    <w:rsid w:val="004848C5"/>
    <w:rsid w:val="00485EAC"/>
    <w:rsid w:val="00486026"/>
    <w:rsid w:val="00486C16"/>
    <w:rsid w:val="00487F90"/>
    <w:rsid w:val="00490842"/>
    <w:rsid w:val="00490930"/>
    <w:rsid w:val="00490B78"/>
    <w:rsid w:val="004911A4"/>
    <w:rsid w:val="0049289F"/>
    <w:rsid w:val="00492B17"/>
    <w:rsid w:val="00492BC5"/>
    <w:rsid w:val="004934F9"/>
    <w:rsid w:val="00493D39"/>
    <w:rsid w:val="004946A3"/>
    <w:rsid w:val="00494B13"/>
    <w:rsid w:val="00496069"/>
    <w:rsid w:val="00496AD6"/>
    <w:rsid w:val="00497AAD"/>
    <w:rsid w:val="00497ED9"/>
    <w:rsid w:val="004A00CB"/>
    <w:rsid w:val="004A1A48"/>
    <w:rsid w:val="004A2817"/>
    <w:rsid w:val="004A38E6"/>
    <w:rsid w:val="004A3E0A"/>
    <w:rsid w:val="004A4B61"/>
    <w:rsid w:val="004A51A0"/>
    <w:rsid w:val="004A590F"/>
    <w:rsid w:val="004A5C82"/>
    <w:rsid w:val="004A6B52"/>
    <w:rsid w:val="004A7EDA"/>
    <w:rsid w:val="004B0289"/>
    <w:rsid w:val="004B04FF"/>
    <w:rsid w:val="004B0FED"/>
    <w:rsid w:val="004B2890"/>
    <w:rsid w:val="004B31B9"/>
    <w:rsid w:val="004B3502"/>
    <w:rsid w:val="004B4C6E"/>
    <w:rsid w:val="004B5CA1"/>
    <w:rsid w:val="004B61B5"/>
    <w:rsid w:val="004C0053"/>
    <w:rsid w:val="004C0393"/>
    <w:rsid w:val="004C0648"/>
    <w:rsid w:val="004C157B"/>
    <w:rsid w:val="004C1BFC"/>
    <w:rsid w:val="004C1D03"/>
    <w:rsid w:val="004C2533"/>
    <w:rsid w:val="004C2CCD"/>
    <w:rsid w:val="004C37AD"/>
    <w:rsid w:val="004C3819"/>
    <w:rsid w:val="004C5027"/>
    <w:rsid w:val="004C66C5"/>
    <w:rsid w:val="004C69D0"/>
    <w:rsid w:val="004C7B09"/>
    <w:rsid w:val="004D08C9"/>
    <w:rsid w:val="004D0E93"/>
    <w:rsid w:val="004D151E"/>
    <w:rsid w:val="004D1BB4"/>
    <w:rsid w:val="004D2358"/>
    <w:rsid w:val="004D28DD"/>
    <w:rsid w:val="004D28F9"/>
    <w:rsid w:val="004D3136"/>
    <w:rsid w:val="004D3EC4"/>
    <w:rsid w:val="004D4270"/>
    <w:rsid w:val="004D47A6"/>
    <w:rsid w:val="004D560B"/>
    <w:rsid w:val="004D69C4"/>
    <w:rsid w:val="004D6B10"/>
    <w:rsid w:val="004D7EAC"/>
    <w:rsid w:val="004E014D"/>
    <w:rsid w:val="004E03C1"/>
    <w:rsid w:val="004E0554"/>
    <w:rsid w:val="004E0E60"/>
    <w:rsid w:val="004E14D6"/>
    <w:rsid w:val="004E18B8"/>
    <w:rsid w:val="004E1A46"/>
    <w:rsid w:val="004E3420"/>
    <w:rsid w:val="004E445F"/>
    <w:rsid w:val="004E4994"/>
    <w:rsid w:val="004E582C"/>
    <w:rsid w:val="004E6D57"/>
    <w:rsid w:val="004E7713"/>
    <w:rsid w:val="004F010E"/>
    <w:rsid w:val="004F12DF"/>
    <w:rsid w:val="004F32DF"/>
    <w:rsid w:val="004F3FA9"/>
    <w:rsid w:val="004F5715"/>
    <w:rsid w:val="004F5ABF"/>
    <w:rsid w:val="004F5C50"/>
    <w:rsid w:val="004F5DE7"/>
    <w:rsid w:val="004F6E35"/>
    <w:rsid w:val="00500AE8"/>
    <w:rsid w:val="00501D6A"/>
    <w:rsid w:val="00501FE1"/>
    <w:rsid w:val="00502306"/>
    <w:rsid w:val="00503210"/>
    <w:rsid w:val="0050359F"/>
    <w:rsid w:val="00504D9F"/>
    <w:rsid w:val="00505D22"/>
    <w:rsid w:val="00506356"/>
    <w:rsid w:val="00506565"/>
    <w:rsid w:val="005100B6"/>
    <w:rsid w:val="0051010A"/>
    <w:rsid w:val="00510AA2"/>
    <w:rsid w:val="00510C23"/>
    <w:rsid w:val="00511E22"/>
    <w:rsid w:val="0051288C"/>
    <w:rsid w:val="005131AF"/>
    <w:rsid w:val="005139EA"/>
    <w:rsid w:val="0051521C"/>
    <w:rsid w:val="00515422"/>
    <w:rsid w:val="00515B22"/>
    <w:rsid w:val="0051602F"/>
    <w:rsid w:val="00516D4A"/>
    <w:rsid w:val="00517AAF"/>
    <w:rsid w:val="00517BC9"/>
    <w:rsid w:val="00521473"/>
    <w:rsid w:val="0052241A"/>
    <w:rsid w:val="00522445"/>
    <w:rsid w:val="005226A8"/>
    <w:rsid w:val="00522F86"/>
    <w:rsid w:val="00523807"/>
    <w:rsid w:val="00523A6E"/>
    <w:rsid w:val="005244F7"/>
    <w:rsid w:val="005253E6"/>
    <w:rsid w:val="00525A79"/>
    <w:rsid w:val="00526B67"/>
    <w:rsid w:val="005302B7"/>
    <w:rsid w:val="00530538"/>
    <w:rsid w:val="005316F0"/>
    <w:rsid w:val="005319B7"/>
    <w:rsid w:val="00531C63"/>
    <w:rsid w:val="0053405A"/>
    <w:rsid w:val="005368E3"/>
    <w:rsid w:val="00537A5E"/>
    <w:rsid w:val="00537A7C"/>
    <w:rsid w:val="00537F27"/>
    <w:rsid w:val="00540C06"/>
    <w:rsid w:val="00541480"/>
    <w:rsid w:val="005415EC"/>
    <w:rsid w:val="00542FAF"/>
    <w:rsid w:val="00543354"/>
    <w:rsid w:val="00543776"/>
    <w:rsid w:val="00543F29"/>
    <w:rsid w:val="00545445"/>
    <w:rsid w:val="005473D0"/>
    <w:rsid w:val="00547865"/>
    <w:rsid w:val="00547A8B"/>
    <w:rsid w:val="00547B5C"/>
    <w:rsid w:val="00547DB8"/>
    <w:rsid w:val="00551020"/>
    <w:rsid w:val="00551128"/>
    <w:rsid w:val="00551D19"/>
    <w:rsid w:val="005600F2"/>
    <w:rsid w:val="00560F54"/>
    <w:rsid w:val="00561636"/>
    <w:rsid w:val="00561672"/>
    <w:rsid w:val="00562973"/>
    <w:rsid w:val="00563A04"/>
    <w:rsid w:val="00563A72"/>
    <w:rsid w:val="00563AF1"/>
    <w:rsid w:val="005643BB"/>
    <w:rsid w:val="005644CC"/>
    <w:rsid w:val="0056481C"/>
    <w:rsid w:val="00564F1F"/>
    <w:rsid w:val="005652FB"/>
    <w:rsid w:val="0056558F"/>
    <w:rsid w:val="00565ADE"/>
    <w:rsid w:val="00566382"/>
    <w:rsid w:val="0056685C"/>
    <w:rsid w:val="0056749A"/>
    <w:rsid w:val="0057044A"/>
    <w:rsid w:val="005710AA"/>
    <w:rsid w:val="005715CF"/>
    <w:rsid w:val="0057300E"/>
    <w:rsid w:val="005732D1"/>
    <w:rsid w:val="005738B5"/>
    <w:rsid w:val="00573FDD"/>
    <w:rsid w:val="00575F64"/>
    <w:rsid w:val="0057652F"/>
    <w:rsid w:val="005770F9"/>
    <w:rsid w:val="00577902"/>
    <w:rsid w:val="00577D2C"/>
    <w:rsid w:val="00580766"/>
    <w:rsid w:val="005808CE"/>
    <w:rsid w:val="005817B5"/>
    <w:rsid w:val="00581A69"/>
    <w:rsid w:val="00585D61"/>
    <w:rsid w:val="0058668D"/>
    <w:rsid w:val="00586E56"/>
    <w:rsid w:val="00587FF1"/>
    <w:rsid w:val="00590719"/>
    <w:rsid w:val="00590D18"/>
    <w:rsid w:val="0059115A"/>
    <w:rsid w:val="00591478"/>
    <w:rsid w:val="005916F3"/>
    <w:rsid w:val="00592B7A"/>
    <w:rsid w:val="00592C2B"/>
    <w:rsid w:val="00594025"/>
    <w:rsid w:val="0059533B"/>
    <w:rsid w:val="0059603C"/>
    <w:rsid w:val="0059620E"/>
    <w:rsid w:val="00596767"/>
    <w:rsid w:val="00597F05"/>
    <w:rsid w:val="005A0781"/>
    <w:rsid w:val="005A0B9A"/>
    <w:rsid w:val="005A20FC"/>
    <w:rsid w:val="005A3952"/>
    <w:rsid w:val="005A3DD3"/>
    <w:rsid w:val="005A3F05"/>
    <w:rsid w:val="005A44E6"/>
    <w:rsid w:val="005A4786"/>
    <w:rsid w:val="005A5CB5"/>
    <w:rsid w:val="005A675E"/>
    <w:rsid w:val="005A7214"/>
    <w:rsid w:val="005B0D04"/>
    <w:rsid w:val="005B0FDC"/>
    <w:rsid w:val="005B12F9"/>
    <w:rsid w:val="005B1394"/>
    <w:rsid w:val="005B1E03"/>
    <w:rsid w:val="005B2479"/>
    <w:rsid w:val="005B28CE"/>
    <w:rsid w:val="005B2DE4"/>
    <w:rsid w:val="005B32C2"/>
    <w:rsid w:val="005B433D"/>
    <w:rsid w:val="005B5009"/>
    <w:rsid w:val="005B52F4"/>
    <w:rsid w:val="005B63CE"/>
    <w:rsid w:val="005B6C4E"/>
    <w:rsid w:val="005C0315"/>
    <w:rsid w:val="005C0316"/>
    <w:rsid w:val="005C2053"/>
    <w:rsid w:val="005C222A"/>
    <w:rsid w:val="005C25A6"/>
    <w:rsid w:val="005C2D9A"/>
    <w:rsid w:val="005C318C"/>
    <w:rsid w:val="005C31B1"/>
    <w:rsid w:val="005C6646"/>
    <w:rsid w:val="005C6E25"/>
    <w:rsid w:val="005C7005"/>
    <w:rsid w:val="005D1BBC"/>
    <w:rsid w:val="005D268A"/>
    <w:rsid w:val="005D2732"/>
    <w:rsid w:val="005D34B2"/>
    <w:rsid w:val="005D4199"/>
    <w:rsid w:val="005D4D0F"/>
    <w:rsid w:val="005D4DF2"/>
    <w:rsid w:val="005D4E69"/>
    <w:rsid w:val="005D5371"/>
    <w:rsid w:val="005D57F5"/>
    <w:rsid w:val="005D5A57"/>
    <w:rsid w:val="005D739A"/>
    <w:rsid w:val="005E0C27"/>
    <w:rsid w:val="005E0C58"/>
    <w:rsid w:val="005E13E5"/>
    <w:rsid w:val="005E140A"/>
    <w:rsid w:val="005E3283"/>
    <w:rsid w:val="005E390A"/>
    <w:rsid w:val="005E5651"/>
    <w:rsid w:val="005E6275"/>
    <w:rsid w:val="005E7D2E"/>
    <w:rsid w:val="005E7DA4"/>
    <w:rsid w:val="005F1573"/>
    <w:rsid w:val="005F1E7C"/>
    <w:rsid w:val="005F297D"/>
    <w:rsid w:val="005F334B"/>
    <w:rsid w:val="005F3D3E"/>
    <w:rsid w:val="005F5949"/>
    <w:rsid w:val="005F5A46"/>
    <w:rsid w:val="005F5CA0"/>
    <w:rsid w:val="005F6387"/>
    <w:rsid w:val="005F6787"/>
    <w:rsid w:val="006004BD"/>
    <w:rsid w:val="00600D31"/>
    <w:rsid w:val="00600E20"/>
    <w:rsid w:val="00602713"/>
    <w:rsid w:val="0060278D"/>
    <w:rsid w:val="00603282"/>
    <w:rsid w:val="00603EF2"/>
    <w:rsid w:val="0060569E"/>
    <w:rsid w:val="00607411"/>
    <w:rsid w:val="00607555"/>
    <w:rsid w:val="00607E8D"/>
    <w:rsid w:val="00610B02"/>
    <w:rsid w:val="0061123E"/>
    <w:rsid w:val="006112E9"/>
    <w:rsid w:val="006121EC"/>
    <w:rsid w:val="00612914"/>
    <w:rsid w:val="006132D5"/>
    <w:rsid w:val="00613571"/>
    <w:rsid w:val="00614838"/>
    <w:rsid w:val="00615475"/>
    <w:rsid w:val="00615BDD"/>
    <w:rsid w:val="00616569"/>
    <w:rsid w:val="00620189"/>
    <w:rsid w:val="00620BB4"/>
    <w:rsid w:val="0062249A"/>
    <w:rsid w:val="00622A4B"/>
    <w:rsid w:val="006231CD"/>
    <w:rsid w:val="00623510"/>
    <w:rsid w:val="00625B57"/>
    <w:rsid w:val="00627A80"/>
    <w:rsid w:val="00630175"/>
    <w:rsid w:val="00630546"/>
    <w:rsid w:val="006324F2"/>
    <w:rsid w:val="00632E94"/>
    <w:rsid w:val="00633A78"/>
    <w:rsid w:val="006347E8"/>
    <w:rsid w:val="00635F55"/>
    <w:rsid w:val="0063610F"/>
    <w:rsid w:val="00637F71"/>
    <w:rsid w:val="0064107D"/>
    <w:rsid w:val="00641790"/>
    <w:rsid w:val="0064222B"/>
    <w:rsid w:val="00643074"/>
    <w:rsid w:val="00643533"/>
    <w:rsid w:val="006439A7"/>
    <w:rsid w:val="006450AD"/>
    <w:rsid w:val="006450C1"/>
    <w:rsid w:val="006460C7"/>
    <w:rsid w:val="0064662F"/>
    <w:rsid w:val="00646698"/>
    <w:rsid w:val="0065008C"/>
    <w:rsid w:val="006511D4"/>
    <w:rsid w:val="00651B7B"/>
    <w:rsid w:val="00652484"/>
    <w:rsid w:val="006526E3"/>
    <w:rsid w:val="0065376E"/>
    <w:rsid w:val="00653B75"/>
    <w:rsid w:val="00653DC7"/>
    <w:rsid w:val="00654E86"/>
    <w:rsid w:val="006552FE"/>
    <w:rsid w:val="00655401"/>
    <w:rsid w:val="00655F26"/>
    <w:rsid w:val="00657295"/>
    <w:rsid w:val="006572A1"/>
    <w:rsid w:val="006579CB"/>
    <w:rsid w:val="00657D26"/>
    <w:rsid w:val="0066014C"/>
    <w:rsid w:val="006605A4"/>
    <w:rsid w:val="00660A98"/>
    <w:rsid w:val="00660AD5"/>
    <w:rsid w:val="00661342"/>
    <w:rsid w:val="00661DA0"/>
    <w:rsid w:val="00663846"/>
    <w:rsid w:val="00663992"/>
    <w:rsid w:val="00664002"/>
    <w:rsid w:val="0066401F"/>
    <w:rsid w:val="0066409F"/>
    <w:rsid w:val="006646FB"/>
    <w:rsid w:val="00664B35"/>
    <w:rsid w:val="00664F0C"/>
    <w:rsid w:val="00665069"/>
    <w:rsid w:val="006668C3"/>
    <w:rsid w:val="00666ADA"/>
    <w:rsid w:val="00666B30"/>
    <w:rsid w:val="00670840"/>
    <w:rsid w:val="00670E86"/>
    <w:rsid w:val="00670EFB"/>
    <w:rsid w:val="006712F9"/>
    <w:rsid w:val="00671A71"/>
    <w:rsid w:val="00672C52"/>
    <w:rsid w:val="00673808"/>
    <w:rsid w:val="00673BDD"/>
    <w:rsid w:val="00674953"/>
    <w:rsid w:val="006754A3"/>
    <w:rsid w:val="00676A1D"/>
    <w:rsid w:val="00677531"/>
    <w:rsid w:val="006775F6"/>
    <w:rsid w:val="006813FF"/>
    <w:rsid w:val="00681D63"/>
    <w:rsid w:val="006824F8"/>
    <w:rsid w:val="006830BB"/>
    <w:rsid w:val="006831C4"/>
    <w:rsid w:val="0068329F"/>
    <w:rsid w:val="0068353B"/>
    <w:rsid w:val="006841E3"/>
    <w:rsid w:val="00684E15"/>
    <w:rsid w:val="00684E7B"/>
    <w:rsid w:val="00685306"/>
    <w:rsid w:val="0068556A"/>
    <w:rsid w:val="006857B0"/>
    <w:rsid w:val="00687953"/>
    <w:rsid w:val="00687BF8"/>
    <w:rsid w:val="0069051B"/>
    <w:rsid w:val="006915FF"/>
    <w:rsid w:val="006923AA"/>
    <w:rsid w:val="0069243D"/>
    <w:rsid w:val="00692FCC"/>
    <w:rsid w:val="00693D57"/>
    <w:rsid w:val="006946F3"/>
    <w:rsid w:val="006954D1"/>
    <w:rsid w:val="00695751"/>
    <w:rsid w:val="00695795"/>
    <w:rsid w:val="00695844"/>
    <w:rsid w:val="00696477"/>
    <w:rsid w:val="006966D8"/>
    <w:rsid w:val="0069705C"/>
    <w:rsid w:val="006973CA"/>
    <w:rsid w:val="0069747D"/>
    <w:rsid w:val="006A10BE"/>
    <w:rsid w:val="006A1EA8"/>
    <w:rsid w:val="006A3386"/>
    <w:rsid w:val="006A4CCF"/>
    <w:rsid w:val="006A560E"/>
    <w:rsid w:val="006A569A"/>
    <w:rsid w:val="006B0630"/>
    <w:rsid w:val="006B0752"/>
    <w:rsid w:val="006B1844"/>
    <w:rsid w:val="006B1D2E"/>
    <w:rsid w:val="006B25CC"/>
    <w:rsid w:val="006B2631"/>
    <w:rsid w:val="006B26BF"/>
    <w:rsid w:val="006B2B84"/>
    <w:rsid w:val="006B4064"/>
    <w:rsid w:val="006B4274"/>
    <w:rsid w:val="006B4F9E"/>
    <w:rsid w:val="006B51C4"/>
    <w:rsid w:val="006B5792"/>
    <w:rsid w:val="006B591B"/>
    <w:rsid w:val="006B5C66"/>
    <w:rsid w:val="006B5E59"/>
    <w:rsid w:val="006B5FB7"/>
    <w:rsid w:val="006B6AAF"/>
    <w:rsid w:val="006B78A9"/>
    <w:rsid w:val="006C03C9"/>
    <w:rsid w:val="006C1A07"/>
    <w:rsid w:val="006C1CA1"/>
    <w:rsid w:val="006C1DC5"/>
    <w:rsid w:val="006C1EFF"/>
    <w:rsid w:val="006C24E0"/>
    <w:rsid w:val="006C2C8D"/>
    <w:rsid w:val="006C475B"/>
    <w:rsid w:val="006C5EA7"/>
    <w:rsid w:val="006C63B0"/>
    <w:rsid w:val="006C6A22"/>
    <w:rsid w:val="006C6AB1"/>
    <w:rsid w:val="006C791A"/>
    <w:rsid w:val="006C7DCB"/>
    <w:rsid w:val="006D190F"/>
    <w:rsid w:val="006D1960"/>
    <w:rsid w:val="006D1BEF"/>
    <w:rsid w:val="006D2223"/>
    <w:rsid w:val="006D3547"/>
    <w:rsid w:val="006D3604"/>
    <w:rsid w:val="006D4507"/>
    <w:rsid w:val="006D4612"/>
    <w:rsid w:val="006D4A79"/>
    <w:rsid w:val="006D4B45"/>
    <w:rsid w:val="006D50DC"/>
    <w:rsid w:val="006D521B"/>
    <w:rsid w:val="006D5B88"/>
    <w:rsid w:val="006D6173"/>
    <w:rsid w:val="006D63CF"/>
    <w:rsid w:val="006E1BAB"/>
    <w:rsid w:val="006E324E"/>
    <w:rsid w:val="006E46F5"/>
    <w:rsid w:val="006E4A66"/>
    <w:rsid w:val="006E6111"/>
    <w:rsid w:val="006E643E"/>
    <w:rsid w:val="006F0414"/>
    <w:rsid w:val="006F1888"/>
    <w:rsid w:val="006F19C4"/>
    <w:rsid w:val="006F1E25"/>
    <w:rsid w:val="006F20B3"/>
    <w:rsid w:val="006F2610"/>
    <w:rsid w:val="006F2B55"/>
    <w:rsid w:val="006F3BEE"/>
    <w:rsid w:val="006F40D9"/>
    <w:rsid w:val="006F5B3A"/>
    <w:rsid w:val="006F5FFB"/>
    <w:rsid w:val="006F643B"/>
    <w:rsid w:val="006F6B7E"/>
    <w:rsid w:val="006F6E8F"/>
    <w:rsid w:val="006F7A5A"/>
    <w:rsid w:val="007008D2"/>
    <w:rsid w:val="00700F9F"/>
    <w:rsid w:val="0070129E"/>
    <w:rsid w:val="00701BB1"/>
    <w:rsid w:val="00702185"/>
    <w:rsid w:val="007024FE"/>
    <w:rsid w:val="007025B6"/>
    <w:rsid w:val="007030F9"/>
    <w:rsid w:val="007032CA"/>
    <w:rsid w:val="00703E6A"/>
    <w:rsid w:val="00703FD0"/>
    <w:rsid w:val="007043FE"/>
    <w:rsid w:val="00704E44"/>
    <w:rsid w:val="00705E40"/>
    <w:rsid w:val="00706C84"/>
    <w:rsid w:val="00706F23"/>
    <w:rsid w:val="0070729E"/>
    <w:rsid w:val="007078A7"/>
    <w:rsid w:val="00707B3F"/>
    <w:rsid w:val="00710E35"/>
    <w:rsid w:val="00710EC1"/>
    <w:rsid w:val="00712081"/>
    <w:rsid w:val="00712C4D"/>
    <w:rsid w:val="0071306F"/>
    <w:rsid w:val="00713A7F"/>
    <w:rsid w:val="00714419"/>
    <w:rsid w:val="007156CD"/>
    <w:rsid w:val="00716857"/>
    <w:rsid w:val="00717FF9"/>
    <w:rsid w:val="00722049"/>
    <w:rsid w:val="007220B9"/>
    <w:rsid w:val="007231E1"/>
    <w:rsid w:val="00723C70"/>
    <w:rsid w:val="00723DEC"/>
    <w:rsid w:val="0072440B"/>
    <w:rsid w:val="00724EC7"/>
    <w:rsid w:val="007257D0"/>
    <w:rsid w:val="00725826"/>
    <w:rsid w:val="00725C19"/>
    <w:rsid w:val="00726AD7"/>
    <w:rsid w:val="00726BD0"/>
    <w:rsid w:val="00727627"/>
    <w:rsid w:val="00727872"/>
    <w:rsid w:val="00727929"/>
    <w:rsid w:val="00730AFE"/>
    <w:rsid w:val="00731B13"/>
    <w:rsid w:val="0073236E"/>
    <w:rsid w:val="00733A33"/>
    <w:rsid w:val="0073504B"/>
    <w:rsid w:val="00737F26"/>
    <w:rsid w:val="007405D8"/>
    <w:rsid w:val="00741690"/>
    <w:rsid w:val="00741EEE"/>
    <w:rsid w:val="00742D42"/>
    <w:rsid w:val="007436BA"/>
    <w:rsid w:val="00744D48"/>
    <w:rsid w:val="0074741F"/>
    <w:rsid w:val="007478D6"/>
    <w:rsid w:val="00747A2C"/>
    <w:rsid w:val="0075032B"/>
    <w:rsid w:val="00751492"/>
    <w:rsid w:val="00752B31"/>
    <w:rsid w:val="0075303A"/>
    <w:rsid w:val="007538BE"/>
    <w:rsid w:val="00753F03"/>
    <w:rsid w:val="00754174"/>
    <w:rsid w:val="007550B9"/>
    <w:rsid w:val="0075522A"/>
    <w:rsid w:val="00755E58"/>
    <w:rsid w:val="00756BD9"/>
    <w:rsid w:val="00760857"/>
    <w:rsid w:val="00762182"/>
    <w:rsid w:val="0076300C"/>
    <w:rsid w:val="00763C69"/>
    <w:rsid w:val="00765DD8"/>
    <w:rsid w:val="00766899"/>
    <w:rsid w:val="00766DAA"/>
    <w:rsid w:val="00767735"/>
    <w:rsid w:val="00767A73"/>
    <w:rsid w:val="007700F3"/>
    <w:rsid w:val="007709FF"/>
    <w:rsid w:val="007721DA"/>
    <w:rsid w:val="007725CD"/>
    <w:rsid w:val="00773613"/>
    <w:rsid w:val="00774EA2"/>
    <w:rsid w:val="00775740"/>
    <w:rsid w:val="0077660F"/>
    <w:rsid w:val="00776AC2"/>
    <w:rsid w:val="007770F6"/>
    <w:rsid w:val="007778F9"/>
    <w:rsid w:val="00780A75"/>
    <w:rsid w:val="00780C98"/>
    <w:rsid w:val="00782415"/>
    <w:rsid w:val="00782677"/>
    <w:rsid w:val="007830B3"/>
    <w:rsid w:val="007840C4"/>
    <w:rsid w:val="00785812"/>
    <w:rsid w:val="0078784A"/>
    <w:rsid w:val="00790554"/>
    <w:rsid w:val="007914A4"/>
    <w:rsid w:val="0079177E"/>
    <w:rsid w:val="0079242F"/>
    <w:rsid w:val="00792B02"/>
    <w:rsid w:val="00792D03"/>
    <w:rsid w:val="007934DA"/>
    <w:rsid w:val="00793BAA"/>
    <w:rsid w:val="007A1220"/>
    <w:rsid w:val="007A1446"/>
    <w:rsid w:val="007A1D95"/>
    <w:rsid w:val="007A22B8"/>
    <w:rsid w:val="007A2A2B"/>
    <w:rsid w:val="007A32E1"/>
    <w:rsid w:val="007A4559"/>
    <w:rsid w:val="007A46B6"/>
    <w:rsid w:val="007A490D"/>
    <w:rsid w:val="007A504D"/>
    <w:rsid w:val="007A53FD"/>
    <w:rsid w:val="007A66E4"/>
    <w:rsid w:val="007A674B"/>
    <w:rsid w:val="007A7DAA"/>
    <w:rsid w:val="007B00A4"/>
    <w:rsid w:val="007B0F4A"/>
    <w:rsid w:val="007B2B6A"/>
    <w:rsid w:val="007B2DB5"/>
    <w:rsid w:val="007B3ABB"/>
    <w:rsid w:val="007B47F6"/>
    <w:rsid w:val="007B51F4"/>
    <w:rsid w:val="007B670A"/>
    <w:rsid w:val="007B71E9"/>
    <w:rsid w:val="007C072F"/>
    <w:rsid w:val="007C1D8D"/>
    <w:rsid w:val="007C24F8"/>
    <w:rsid w:val="007C27CD"/>
    <w:rsid w:val="007C2B4F"/>
    <w:rsid w:val="007C2BE6"/>
    <w:rsid w:val="007C34AF"/>
    <w:rsid w:val="007C3541"/>
    <w:rsid w:val="007C463B"/>
    <w:rsid w:val="007C4E88"/>
    <w:rsid w:val="007C4F23"/>
    <w:rsid w:val="007C5DDF"/>
    <w:rsid w:val="007C5F03"/>
    <w:rsid w:val="007C7CBD"/>
    <w:rsid w:val="007C7E3F"/>
    <w:rsid w:val="007D1848"/>
    <w:rsid w:val="007D2859"/>
    <w:rsid w:val="007D34A6"/>
    <w:rsid w:val="007D36C8"/>
    <w:rsid w:val="007D3892"/>
    <w:rsid w:val="007D4477"/>
    <w:rsid w:val="007D4D01"/>
    <w:rsid w:val="007D58A6"/>
    <w:rsid w:val="007D5DE8"/>
    <w:rsid w:val="007D66BE"/>
    <w:rsid w:val="007D688E"/>
    <w:rsid w:val="007D72F3"/>
    <w:rsid w:val="007D7E79"/>
    <w:rsid w:val="007D7F1C"/>
    <w:rsid w:val="007E1615"/>
    <w:rsid w:val="007E2B7B"/>
    <w:rsid w:val="007E30C5"/>
    <w:rsid w:val="007E3E89"/>
    <w:rsid w:val="007E593D"/>
    <w:rsid w:val="007E5FE8"/>
    <w:rsid w:val="007E61FB"/>
    <w:rsid w:val="007E7312"/>
    <w:rsid w:val="007E7499"/>
    <w:rsid w:val="007F03C4"/>
    <w:rsid w:val="007F2086"/>
    <w:rsid w:val="007F278F"/>
    <w:rsid w:val="007F30E9"/>
    <w:rsid w:val="007F338C"/>
    <w:rsid w:val="007F3680"/>
    <w:rsid w:val="007F4543"/>
    <w:rsid w:val="007F4A71"/>
    <w:rsid w:val="007F5069"/>
    <w:rsid w:val="007F51A2"/>
    <w:rsid w:val="007F527C"/>
    <w:rsid w:val="007F5B9C"/>
    <w:rsid w:val="007F636D"/>
    <w:rsid w:val="007F70FB"/>
    <w:rsid w:val="007F74F3"/>
    <w:rsid w:val="00800060"/>
    <w:rsid w:val="00800994"/>
    <w:rsid w:val="0080126B"/>
    <w:rsid w:val="0080131E"/>
    <w:rsid w:val="00801553"/>
    <w:rsid w:val="00801759"/>
    <w:rsid w:val="00801A04"/>
    <w:rsid w:val="00801B91"/>
    <w:rsid w:val="008023EC"/>
    <w:rsid w:val="008029B0"/>
    <w:rsid w:val="00802CA3"/>
    <w:rsid w:val="00802D52"/>
    <w:rsid w:val="00802E39"/>
    <w:rsid w:val="008031DA"/>
    <w:rsid w:val="00803212"/>
    <w:rsid w:val="00803455"/>
    <w:rsid w:val="008037B8"/>
    <w:rsid w:val="0080490F"/>
    <w:rsid w:val="00804DBF"/>
    <w:rsid w:val="00805145"/>
    <w:rsid w:val="008052CE"/>
    <w:rsid w:val="00806A70"/>
    <w:rsid w:val="00806B4E"/>
    <w:rsid w:val="00806FB2"/>
    <w:rsid w:val="00810985"/>
    <w:rsid w:val="00811290"/>
    <w:rsid w:val="008112A7"/>
    <w:rsid w:val="008112CC"/>
    <w:rsid w:val="008119A2"/>
    <w:rsid w:val="008128EA"/>
    <w:rsid w:val="00813FE0"/>
    <w:rsid w:val="00814EE8"/>
    <w:rsid w:val="00815115"/>
    <w:rsid w:val="00815E09"/>
    <w:rsid w:val="00815E6F"/>
    <w:rsid w:val="0081610B"/>
    <w:rsid w:val="00816FCF"/>
    <w:rsid w:val="008171B6"/>
    <w:rsid w:val="00817411"/>
    <w:rsid w:val="008204CD"/>
    <w:rsid w:val="008204DF"/>
    <w:rsid w:val="00821148"/>
    <w:rsid w:val="0082161F"/>
    <w:rsid w:val="008217F8"/>
    <w:rsid w:val="00822104"/>
    <w:rsid w:val="0082215B"/>
    <w:rsid w:val="00825B29"/>
    <w:rsid w:val="00825BEB"/>
    <w:rsid w:val="00825DDD"/>
    <w:rsid w:val="008262E9"/>
    <w:rsid w:val="0082682D"/>
    <w:rsid w:val="00826B0C"/>
    <w:rsid w:val="00827621"/>
    <w:rsid w:val="00827763"/>
    <w:rsid w:val="00830677"/>
    <w:rsid w:val="0083072E"/>
    <w:rsid w:val="00831A41"/>
    <w:rsid w:val="00831C92"/>
    <w:rsid w:val="00832739"/>
    <w:rsid w:val="0083299A"/>
    <w:rsid w:val="00833899"/>
    <w:rsid w:val="00833DE3"/>
    <w:rsid w:val="008349DB"/>
    <w:rsid w:val="0083532B"/>
    <w:rsid w:val="0083591A"/>
    <w:rsid w:val="0083602B"/>
    <w:rsid w:val="00837E98"/>
    <w:rsid w:val="00840129"/>
    <w:rsid w:val="00840556"/>
    <w:rsid w:val="00843348"/>
    <w:rsid w:val="00843BF2"/>
    <w:rsid w:val="00844B8B"/>
    <w:rsid w:val="00845A77"/>
    <w:rsid w:val="00845FE2"/>
    <w:rsid w:val="008476C8"/>
    <w:rsid w:val="008478F9"/>
    <w:rsid w:val="00850650"/>
    <w:rsid w:val="00852392"/>
    <w:rsid w:val="00852E32"/>
    <w:rsid w:val="0085366C"/>
    <w:rsid w:val="00853FE8"/>
    <w:rsid w:val="008552CB"/>
    <w:rsid w:val="00856BF5"/>
    <w:rsid w:val="00857533"/>
    <w:rsid w:val="00857DD8"/>
    <w:rsid w:val="00860A90"/>
    <w:rsid w:val="00860E3F"/>
    <w:rsid w:val="008619FC"/>
    <w:rsid w:val="00861A72"/>
    <w:rsid w:val="00863416"/>
    <w:rsid w:val="00863710"/>
    <w:rsid w:val="0086386D"/>
    <w:rsid w:val="00864412"/>
    <w:rsid w:val="00865E52"/>
    <w:rsid w:val="00866158"/>
    <w:rsid w:val="00867091"/>
    <w:rsid w:val="00870112"/>
    <w:rsid w:val="00870EDF"/>
    <w:rsid w:val="0087262B"/>
    <w:rsid w:val="00873B0A"/>
    <w:rsid w:val="00874D07"/>
    <w:rsid w:val="008753A1"/>
    <w:rsid w:val="008758C1"/>
    <w:rsid w:val="00875DB8"/>
    <w:rsid w:val="00876A96"/>
    <w:rsid w:val="00876D19"/>
    <w:rsid w:val="00877276"/>
    <w:rsid w:val="008777FE"/>
    <w:rsid w:val="00877A37"/>
    <w:rsid w:val="00880540"/>
    <w:rsid w:val="008807D6"/>
    <w:rsid w:val="00880B7C"/>
    <w:rsid w:val="00880C5A"/>
    <w:rsid w:val="00881DB5"/>
    <w:rsid w:val="008822BF"/>
    <w:rsid w:val="00882466"/>
    <w:rsid w:val="00882E08"/>
    <w:rsid w:val="00883190"/>
    <w:rsid w:val="0088365E"/>
    <w:rsid w:val="00883A44"/>
    <w:rsid w:val="00883D44"/>
    <w:rsid w:val="00885115"/>
    <w:rsid w:val="008866DA"/>
    <w:rsid w:val="00886A19"/>
    <w:rsid w:val="00887587"/>
    <w:rsid w:val="00887B7B"/>
    <w:rsid w:val="00887FB1"/>
    <w:rsid w:val="008902F1"/>
    <w:rsid w:val="00890D27"/>
    <w:rsid w:val="00890EED"/>
    <w:rsid w:val="008922F4"/>
    <w:rsid w:val="0089272A"/>
    <w:rsid w:val="00893AD7"/>
    <w:rsid w:val="00893E07"/>
    <w:rsid w:val="00894416"/>
    <w:rsid w:val="00894434"/>
    <w:rsid w:val="00895740"/>
    <w:rsid w:val="00896A51"/>
    <w:rsid w:val="00896B0F"/>
    <w:rsid w:val="00897FD1"/>
    <w:rsid w:val="008A07B9"/>
    <w:rsid w:val="008A08AA"/>
    <w:rsid w:val="008A0A94"/>
    <w:rsid w:val="008A0C5D"/>
    <w:rsid w:val="008A10F2"/>
    <w:rsid w:val="008A13E8"/>
    <w:rsid w:val="008A1B9D"/>
    <w:rsid w:val="008A3D14"/>
    <w:rsid w:val="008A4571"/>
    <w:rsid w:val="008A49BF"/>
    <w:rsid w:val="008A4A28"/>
    <w:rsid w:val="008A4A93"/>
    <w:rsid w:val="008A5451"/>
    <w:rsid w:val="008A58AF"/>
    <w:rsid w:val="008A7FFB"/>
    <w:rsid w:val="008B021F"/>
    <w:rsid w:val="008B0BF4"/>
    <w:rsid w:val="008B16D2"/>
    <w:rsid w:val="008B258D"/>
    <w:rsid w:val="008B33BB"/>
    <w:rsid w:val="008B3755"/>
    <w:rsid w:val="008B38D3"/>
    <w:rsid w:val="008B4125"/>
    <w:rsid w:val="008B4D4C"/>
    <w:rsid w:val="008B6A03"/>
    <w:rsid w:val="008B6A89"/>
    <w:rsid w:val="008B704C"/>
    <w:rsid w:val="008C0F1D"/>
    <w:rsid w:val="008C25E0"/>
    <w:rsid w:val="008C26A0"/>
    <w:rsid w:val="008C2999"/>
    <w:rsid w:val="008C3284"/>
    <w:rsid w:val="008C3579"/>
    <w:rsid w:val="008C36C7"/>
    <w:rsid w:val="008C3E3D"/>
    <w:rsid w:val="008C407E"/>
    <w:rsid w:val="008C465D"/>
    <w:rsid w:val="008C6BDA"/>
    <w:rsid w:val="008C7455"/>
    <w:rsid w:val="008D06CE"/>
    <w:rsid w:val="008D1E04"/>
    <w:rsid w:val="008D1E90"/>
    <w:rsid w:val="008D229D"/>
    <w:rsid w:val="008D435C"/>
    <w:rsid w:val="008D47FC"/>
    <w:rsid w:val="008D4C04"/>
    <w:rsid w:val="008D5686"/>
    <w:rsid w:val="008D5906"/>
    <w:rsid w:val="008D5E6F"/>
    <w:rsid w:val="008D718A"/>
    <w:rsid w:val="008D75A3"/>
    <w:rsid w:val="008D784C"/>
    <w:rsid w:val="008D798C"/>
    <w:rsid w:val="008D7B92"/>
    <w:rsid w:val="008D7DC2"/>
    <w:rsid w:val="008E01F6"/>
    <w:rsid w:val="008E14DC"/>
    <w:rsid w:val="008E197D"/>
    <w:rsid w:val="008E211F"/>
    <w:rsid w:val="008E278B"/>
    <w:rsid w:val="008E4116"/>
    <w:rsid w:val="008E46F4"/>
    <w:rsid w:val="008E764C"/>
    <w:rsid w:val="008E77AA"/>
    <w:rsid w:val="008E7B89"/>
    <w:rsid w:val="008E7D2E"/>
    <w:rsid w:val="008F20E8"/>
    <w:rsid w:val="008F22FD"/>
    <w:rsid w:val="008F4721"/>
    <w:rsid w:val="008F4C33"/>
    <w:rsid w:val="008F50C5"/>
    <w:rsid w:val="008F64E0"/>
    <w:rsid w:val="008F661B"/>
    <w:rsid w:val="008F7447"/>
    <w:rsid w:val="008F7B2C"/>
    <w:rsid w:val="009001D7"/>
    <w:rsid w:val="00901578"/>
    <w:rsid w:val="00901BBD"/>
    <w:rsid w:val="0090274E"/>
    <w:rsid w:val="00903455"/>
    <w:rsid w:val="00904C9F"/>
    <w:rsid w:val="00904F9B"/>
    <w:rsid w:val="009054A6"/>
    <w:rsid w:val="00905D89"/>
    <w:rsid w:val="009068B7"/>
    <w:rsid w:val="00907E50"/>
    <w:rsid w:val="00907EED"/>
    <w:rsid w:val="00910551"/>
    <w:rsid w:val="00911E5F"/>
    <w:rsid w:val="00912031"/>
    <w:rsid w:val="009134D0"/>
    <w:rsid w:val="00913995"/>
    <w:rsid w:val="00913FB6"/>
    <w:rsid w:val="00915C13"/>
    <w:rsid w:val="00915D5A"/>
    <w:rsid w:val="00916827"/>
    <w:rsid w:val="00917175"/>
    <w:rsid w:val="00917D96"/>
    <w:rsid w:val="00921312"/>
    <w:rsid w:val="009215A7"/>
    <w:rsid w:val="00921C03"/>
    <w:rsid w:val="00922ED6"/>
    <w:rsid w:val="009237F7"/>
    <w:rsid w:val="00924DA7"/>
    <w:rsid w:val="00925150"/>
    <w:rsid w:val="00925870"/>
    <w:rsid w:val="00925E66"/>
    <w:rsid w:val="009260F0"/>
    <w:rsid w:val="00927380"/>
    <w:rsid w:val="00927569"/>
    <w:rsid w:val="00927712"/>
    <w:rsid w:val="00927A90"/>
    <w:rsid w:val="00930892"/>
    <w:rsid w:val="00930ED7"/>
    <w:rsid w:val="00931034"/>
    <w:rsid w:val="00931281"/>
    <w:rsid w:val="00931568"/>
    <w:rsid w:val="0093176D"/>
    <w:rsid w:val="00932858"/>
    <w:rsid w:val="00934ABE"/>
    <w:rsid w:val="00934C74"/>
    <w:rsid w:val="00934D2A"/>
    <w:rsid w:val="00935CE1"/>
    <w:rsid w:val="00936D07"/>
    <w:rsid w:val="00940790"/>
    <w:rsid w:val="00940CDA"/>
    <w:rsid w:val="00940D09"/>
    <w:rsid w:val="009424D3"/>
    <w:rsid w:val="009427AB"/>
    <w:rsid w:val="00942C96"/>
    <w:rsid w:val="0094356B"/>
    <w:rsid w:val="009436B0"/>
    <w:rsid w:val="00943790"/>
    <w:rsid w:val="00943E33"/>
    <w:rsid w:val="00945A05"/>
    <w:rsid w:val="00945AC4"/>
    <w:rsid w:val="00946277"/>
    <w:rsid w:val="009467D9"/>
    <w:rsid w:val="00947909"/>
    <w:rsid w:val="00950094"/>
    <w:rsid w:val="009501F0"/>
    <w:rsid w:val="00951E2C"/>
    <w:rsid w:val="00954542"/>
    <w:rsid w:val="00954928"/>
    <w:rsid w:val="00955292"/>
    <w:rsid w:val="00956849"/>
    <w:rsid w:val="009568E0"/>
    <w:rsid w:val="00960A60"/>
    <w:rsid w:val="00961318"/>
    <w:rsid w:val="0096251F"/>
    <w:rsid w:val="009633D7"/>
    <w:rsid w:val="009641B4"/>
    <w:rsid w:val="00964235"/>
    <w:rsid w:val="00964245"/>
    <w:rsid w:val="009642E6"/>
    <w:rsid w:val="00964FC5"/>
    <w:rsid w:val="0096561A"/>
    <w:rsid w:val="00966832"/>
    <w:rsid w:val="009675B9"/>
    <w:rsid w:val="009677CF"/>
    <w:rsid w:val="00967906"/>
    <w:rsid w:val="00967F0A"/>
    <w:rsid w:val="00970D5C"/>
    <w:rsid w:val="009716A9"/>
    <w:rsid w:val="00972084"/>
    <w:rsid w:val="009735F5"/>
    <w:rsid w:val="00973F38"/>
    <w:rsid w:val="009741DA"/>
    <w:rsid w:val="009742AB"/>
    <w:rsid w:val="009742F3"/>
    <w:rsid w:val="0097468E"/>
    <w:rsid w:val="0097758E"/>
    <w:rsid w:val="0097787F"/>
    <w:rsid w:val="00980D4F"/>
    <w:rsid w:val="00981576"/>
    <w:rsid w:val="00981E85"/>
    <w:rsid w:val="0098234A"/>
    <w:rsid w:val="00982468"/>
    <w:rsid w:val="00982F23"/>
    <w:rsid w:val="009832CD"/>
    <w:rsid w:val="0098341F"/>
    <w:rsid w:val="009866A2"/>
    <w:rsid w:val="00986B07"/>
    <w:rsid w:val="009876ED"/>
    <w:rsid w:val="00987906"/>
    <w:rsid w:val="00987983"/>
    <w:rsid w:val="00987BE8"/>
    <w:rsid w:val="00987DE1"/>
    <w:rsid w:val="009907D8"/>
    <w:rsid w:val="00990A2D"/>
    <w:rsid w:val="00990D19"/>
    <w:rsid w:val="00991FE1"/>
    <w:rsid w:val="00992345"/>
    <w:rsid w:val="00992371"/>
    <w:rsid w:val="00992E04"/>
    <w:rsid w:val="0099377A"/>
    <w:rsid w:val="00993A91"/>
    <w:rsid w:val="00995FB5"/>
    <w:rsid w:val="00996200"/>
    <w:rsid w:val="00996831"/>
    <w:rsid w:val="0099689E"/>
    <w:rsid w:val="00997135"/>
    <w:rsid w:val="009A0494"/>
    <w:rsid w:val="009A0991"/>
    <w:rsid w:val="009A0B1C"/>
    <w:rsid w:val="009A1149"/>
    <w:rsid w:val="009A1A78"/>
    <w:rsid w:val="009A2197"/>
    <w:rsid w:val="009A3093"/>
    <w:rsid w:val="009A38AC"/>
    <w:rsid w:val="009A46C8"/>
    <w:rsid w:val="009A47B3"/>
    <w:rsid w:val="009A4AF1"/>
    <w:rsid w:val="009A5AB8"/>
    <w:rsid w:val="009A5ED9"/>
    <w:rsid w:val="009A651C"/>
    <w:rsid w:val="009B1A75"/>
    <w:rsid w:val="009B2951"/>
    <w:rsid w:val="009B2A94"/>
    <w:rsid w:val="009B438A"/>
    <w:rsid w:val="009B58E5"/>
    <w:rsid w:val="009B6CC4"/>
    <w:rsid w:val="009B6E1A"/>
    <w:rsid w:val="009B74D0"/>
    <w:rsid w:val="009B7624"/>
    <w:rsid w:val="009B7821"/>
    <w:rsid w:val="009C01F8"/>
    <w:rsid w:val="009C06C3"/>
    <w:rsid w:val="009C0885"/>
    <w:rsid w:val="009C1809"/>
    <w:rsid w:val="009C1E25"/>
    <w:rsid w:val="009C209B"/>
    <w:rsid w:val="009C2625"/>
    <w:rsid w:val="009C2642"/>
    <w:rsid w:val="009C2C7A"/>
    <w:rsid w:val="009C2CEA"/>
    <w:rsid w:val="009C3161"/>
    <w:rsid w:val="009C4E36"/>
    <w:rsid w:val="009C5906"/>
    <w:rsid w:val="009C59D7"/>
    <w:rsid w:val="009C7CD7"/>
    <w:rsid w:val="009D09BC"/>
    <w:rsid w:val="009D0FF3"/>
    <w:rsid w:val="009D10C7"/>
    <w:rsid w:val="009D11B4"/>
    <w:rsid w:val="009D1AC3"/>
    <w:rsid w:val="009D1BE7"/>
    <w:rsid w:val="009D2276"/>
    <w:rsid w:val="009D2E29"/>
    <w:rsid w:val="009D3336"/>
    <w:rsid w:val="009D37F6"/>
    <w:rsid w:val="009D4306"/>
    <w:rsid w:val="009D54FB"/>
    <w:rsid w:val="009D665D"/>
    <w:rsid w:val="009D6EDF"/>
    <w:rsid w:val="009D7E49"/>
    <w:rsid w:val="009D7FCE"/>
    <w:rsid w:val="009E034B"/>
    <w:rsid w:val="009E0DF2"/>
    <w:rsid w:val="009E1BE2"/>
    <w:rsid w:val="009E398F"/>
    <w:rsid w:val="009E3D4B"/>
    <w:rsid w:val="009E66AE"/>
    <w:rsid w:val="009E678D"/>
    <w:rsid w:val="009E735C"/>
    <w:rsid w:val="009F1343"/>
    <w:rsid w:val="009F1AB5"/>
    <w:rsid w:val="009F29C1"/>
    <w:rsid w:val="009F2D2E"/>
    <w:rsid w:val="009F343F"/>
    <w:rsid w:val="009F39E2"/>
    <w:rsid w:val="009F3D58"/>
    <w:rsid w:val="009F3FE3"/>
    <w:rsid w:val="009F45A2"/>
    <w:rsid w:val="009F5CF0"/>
    <w:rsid w:val="009F5E2A"/>
    <w:rsid w:val="009F6112"/>
    <w:rsid w:val="009F73B4"/>
    <w:rsid w:val="00A009AC"/>
    <w:rsid w:val="00A0120C"/>
    <w:rsid w:val="00A018C0"/>
    <w:rsid w:val="00A02275"/>
    <w:rsid w:val="00A028C9"/>
    <w:rsid w:val="00A02954"/>
    <w:rsid w:val="00A02C54"/>
    <w:rsid w:val="00A0334A"/>
    <w:rsid w:val="00A03D3A"/>
    <w:rsid w:val="00A03EAB"/>
    <w:rsid w:val="00A04277"/>
    <w:rsid w:val="00A04E50"/>
    <w:rsid w:val="00A05868"/>
    <w:rsid w:val="00A05F09"/>
    <w:rsid w:val="00A074BB"/>
    <w:rsid w:val="00A077B7"/>
    <w:rsid w:val="00A10071"/>
    <w:rsid w:val="00A10091"/>
    <w:rsid w:val="00A109EF"/>
    <w:rsid w:val="00A11489"/>
    <w:rsid w:val="00A11E55"/>
    <w:rsid w:val="00A11F9C"/>
    <w:rsid w:val="00A120A9"/>
    <w:rsid w:val="00A12BF9"/>
    <w:rsid w:val="00A141D5"/>
    <w:rsid w:val="00A1469B"/>
    <w:rsid w:val="00A160F5"/>
    <w:rsid w:val="00A16873"/>
    <w:rsid w:val="00A16EC0"/>
    <w:rsid w:val="00A17EC0"/>
    <w:rsid w:val="00A206E8"/>
    <w:rsid w:val="00A20998"/>
    <w:rsid w:val="00A218E3"/>
    <w:rsid w:val="00A21A6B"/>
    <w:rsid w:val="00A234C9"/>
    <w:rsid w:val="00A23765"/>
    <w:rsid w:val="00A23CF3"/>
    <w:rsid w:val="00A258D2"/>
    <w:rsid w:val="00A25DFD"/>
    <w:rsid w:val="00A269BA"/>
    <w:rsid w:val="00A275EB"/>
    <w:rsid w:val="00A27632"/>
    <w:rsid w:val="00A27652"/>
    <w:rsid w:val="00A27B63"/>
    <w:rsid w:val="00A30E51"/>
    <w:rsid w:val="00A31631"/>
    <w:rsid w:val="00A31808"/>
    <w:rsid w:val="00A31B90"/>
    <w:rsid w:val="00A3340A"/>
    <w:rsid w:val="00A33A04"/>
    <w:rsid w:val="00A348E2"/>
    <w:rsid w:val="00A36CFC"/>
    <w:rsid w:val="00A3746A"/>
    <w:rsid w:val="00A37CFA"/>
    <w:rsid w:val="00A404C4"/>
    <w:rsid w:val="00A4064D"/>
    <w:rsid w:val="00A40886"/>
    <w:rsid w:val="00A426A2"/>
    <w:rsid w:val="00A42861"/>
    <w:rsid w:val="00A42DF1"/>
    <w:rsid w:val="00A438FF"/>
    <w:rsid w:val="00A43F31"/>
    <w:rsid w:val="00A44888"/>
    <w:rsid w:val="00A45BC9"/>
    <w:rsid w:val="00A46065"/>
    <w:rsid w:val="00A467DC"/>
    <w:rsid w:val="00A46875"/>
    <w:rsid w:val="00A46C76"/>
    <w:rsid w:val="00A47419"/>
    <w:rsid w:val="00A47DBF"/>
    <w:rsid w:val="00A47EF7"/>
    <w:rsid w:val="00A50169"/>
    <w:rsid w:val="00A51C73"/>
    <w:rsid w:val="00A52B24"/>
    <w:rsid w:val="00A54079"/>
    <w:rsid w:val="00A54C84"/>
    <w:rsid w:val="00A55341"/>
    <w:rsid w:val="00A55AA5"/>
    <w:rsid w:val="00A565E5"/>
    <w:rsid w:val="00A56C64"/>
    <w:rsid w:val="00A574CD"/>
    <w:rsid w:val="00A57D1E"/>
    <w:rsid w:val="00A57D86"/>
    <w:rsid w:val="00A607FE"/>
    <w:rsid w:val="00A61123"/>
    <w:rsid w:val="00A6130E"/>
    <w:rsid w:val="00A628C2"/>
    <w:rsid w:val="00A62C3F"/>
    <w:rsid w:val="00A631CE"/>
    <w:rsid w:val="00A6352B"/>
    <w:rsid w:val="00A64249"/>
    <w:rsid w:val="00A64620"/>
    <w:rsid w:val="00A64782"/>
    <w:rsid w:val="00A64C9A"/>
    <w:rsid w:val="00A64EFC"/>
    <w:rsid w:val="00A6574C"/>
    <w:rsid w:val="00A65B56"/>
    <w:rsid w:val="00A66797"/>
    <w:rsid w:val="00A66E9B"/>
    <w:rsid w:val="00A67009"/>
    <w:rsid w:val="00A67388"/>
    <w:rsid w:val="00A67420"/>
    <w:rsid w:val="00A6793C"/>
    <w:rsid w:val="00A70B89"/>
    <w:rsid w:val="00A714C5"/>
    <w:rsid w:val="00A716F6"/>
    <w:rsid w:val="00A71FDF"/>
    <w:rsid w:val="00A721D9"/>
    <w:rsid w:val="00A729DD"/>
    <w:rsid w:val="00A732E0"/>
    <w:rsid w:val="00A7606A"/>
    <w:rsid w:val="00A76B7D"/>
    <w:rsid w:val="00A800F3"/>
    <w:rsid w:val="00A820C8"/>
    <w:rsid w:val="00A82208"/>
    <w:rsid w:val="00A83362"/>
    <w:rsid w:val="00A833F1"/>
    <w:rsid w:val="00A83811"/>
    <w:rsid w:val="00A83AD1"/>
    <w:rsid w:val="00A83D7F"/>
    <w:rsid w:val="00A83F18"/>
    <w:rsid w:val="00A8430C"/>
    <w:rsid w:val="00A84806"/>
    <w:rsid w:val="00A8568C"/>
    <w:rsid w:val="00A85BC1"/>
    <w:rsid w:val="00A86175"/>
    <w:rsid w:val="00A861F9"/>
    <w:rsid w:val="00A863E6"/>
    <w:rsid w:val="00A8664D"/>
    <w:rsid w:val="00A86806"/>
    <w:rsid w:val="00A86F22"/>
    <w:rsid w:val="00A87B36"/>
    <w:rsid w:val="00A87D49"/>
    <w:rsid w:val="00A87DBF"/>
    <w:rsid w:val="00A90186"/>
    <w:rsid w:val="00A93E18"/>
    <w:rsid w:val="00A940A6"/>
    <w:rsid w:val="00A94889"/>
    <w:rsid w:val="00A94F45"/>
    <w:rsid w:val="00A95741"/>
    <w:rsid w:val="00A95B03"/>
    <w:rsid w:val="00A95EAC"/>
    <w:rsid w:val="00A961F6"/>
    <w:rsid w:val="00A965A9"/>
    <w:rsid w:val="00A96743"/>
    <w:rsid w:val="00A96893"/>
    <w:rsid w:val="00A96970"/>
    <w:rsid w:val="00A96FE8"/>
    <w:rsid w:val="00A97272"/>
    <w:rsid w:val="00A97D98"/>
    <w:rsid w:val="00A97FE2"/>
    <w:rsid w:val="00AA04F5"/>
    <w:rsid w:val="00AA08FB"/>
    <w:rsid w:val="00AA0CA9"/>
    <w:rsid w:val="00AA0CDF"/>
    <w:rsid w:val="00AA336F"/>
    <w:rsid w:val="00AA3B89"/>
    <w:rsid w:val="00AA3FC9"/>
    <w:rsid w:val="00AA402F"/>
    <w:rsid w:val="00AA40D7"/>
    <w:rsid w:val="00AA6293"/>
    <w:rsid w:val="00AA7629"/>
    <w:rsid w:val="00AB0307"/>
    <w:rsid w:val="00AB033E"/>
    <w:rsid w:val="00AB0D67"/>
    <w:rsid w:val="00AB1607"/>
    <w:rsid w:val="00AB2E02"/>
    <w:rsid w:val="00AB3361"/>
    <w:rsid w:val="00AB3AEC"/>
    <w:rsid w:val="00AB43B3"/>
    <w:rsid w:val="00AB48B2"/>
    <w:rsid w:val="00AB5CEB"/>
    <w:rsid w:val="00AB7B66"/>
    <w:rsid w:val="00AB7BAD"/>
    <w:rsid w:val="00AC0189"/>
    <w:rsid w:val="00AC0C84"/>
    <w:rsid w:val="00AC3950"/>
    <w:rsid w:val="00AC3DFD"/>
    <w:rsid w:val="00AC45D4"/>
    <w:rsid w:val="00AC5196"/>
    <w:rsid w:val="00AC57D1"/>
    <w:rsid w:val="00AC628F"/>
    <w:rsid w:val="00AC6FA0"/>
    <w:rsid w:val="00AC7DF0"/>
    <w:rsid w:val="00AD005E"/>
    <w:rsid w:val="00AD0240"/>
    <w:rsid w:val="00AD0CBA"/>
    <w:rsid w:val="00AD221E"/>
    <w:rsid w:val="00AD26FC"/>
    <w:rsid w:val="00AD3332"/>
    <w:rsid w:val="00AD381B"/>
    <w:rsid w:val="00AD3BE6"/>
    <w:rsid w:val="00AD3C8C"/>
    <w:rsid w:val="00AD57E5"/>
    <w:rsid w:val="00AD6DC1"/>
    <w:rsid w:val="00AE1A45"/>
    <w:rsid w:val="00AE1ED6"/>
    <w:rsid w:val="00AE1F5B"/>
    <w:rsid w:val="00AE2587"/>
    <w:rsid w:val="00AE2F60"/>
    <w:rsid w:val="00AE3242"/>
    <w:rsid w:val="00AE358A"/>
    <w:rsid w:val="00AE3D64"/>
    <w:rsid w:val="00AE49C6"/>
    <w:rsid w:val="00AE57FA"/>
    <w:rsid w:val="00AE6828"/>
    <w:rsid w:val="00AE7898"/>
    <w:rsid w:val="00AE7C74"/>
    <w:rsid w:val="00AE7D1D"/>
    <w:rsid w:val="00AF0CD5"/>
    <w:rsid w:val="00AF2308"/>
    <w:rsid w:val="00AF2C72"/>
    <w:rsid w:val="00AF3050"/>
    <w:rsid w:val="00AF383C"/>
    <w:rsid w:val="00AF3C5B"/>
    <w:rsid w:val="00AF428A"/>
    <w:rsid w:val="00AF5385"/>
    <w:rsid w:val="00AF542A"/>
    <w:rsid w:val="00AF56C7"/>
    <w:rsid w:val="00AF6235"/>
    <w:rsid w:val="00AF7D3B"/>
    <w:rsid w:val="00AF7DF4"/>
    <w:rsid w:val="00B0087F"/>
    <w:rsid w:val="00B01955"/>
    <w:rsid w:val="00B02194"/>
    <w:rsid w:val="00B02C13"/>
    <w:rsid w:val="00B02E16"/>
    <w:rsid w:val="00B03C61"/>
    <w:rsid w:val="00B0471D"/>
    <w:rsid w:val="00B05EA9"/>
    <w:rsid w:val="00B06433"/>
    <w:rsid w:val="00B068EB"/>
    <w:rsid w:val="00B06A72"/>
    <w:rsid w:val="00B07CB2"/>
    <w:rsid w:val="00B07D58"/>
    <w:rsid w:val="00B10D39"/>
    <w:rsid w:val="00B11637"/>
    <w:rsid w:val="00B11F69"/>
    <w:rsid w:val="00B121F0"/>
    <w:rsid w:val="00B144ED"/>
    <w:rsid w:val="00B147CF"/>
    <w:rsid w:val="00B15996"/>
    <w:rsid w:val="00B15B24"/>
    <w:rsid w:val="00B16CA0"/>
    <w:rsid w:val="00B20343"/>
    <w:rsid w:val="00B21D25"/>
    <w:rsid w:val="00B2254D"/>
    <w:rsid w:val="00B22EE2"/>
    <w:rsid w:val="00B23822"/>
    <w:rsid w:val="00B23976"/>
    <w:rsid w:val="00B23C44"/>
    <w:rsid w:val="00B23D8A"/>
    <w:rsid w:val="00B23E91"/>
    <w:rsid w:val="00B24773"/>
    <w:rsid w:val="00B258F7"/>
    <w:rsid w:val="00B25DAB"/>
    <w:rsid w:val="00B25F9A"/>
    <w:rsid w:val="00B26B50"/>
    <w:rsid w:val="00B26E1A"/>
    <w:rsid w:val="00B3009D"/>
    <w:rsid w:val="00B30559"/>
    <w:rsid w:val="00B30896"/>
    <w:rsid w:val="00B30FBE"/>
    <w:rsid w:val="00B3105A"/>
    <w:rsid w:val="00B3180C"/>
    <w:rsid w:val="00B3203D"/>
    <w:rsid w:val="00B32411"/>
    <w:rsid w:val="00B32F0E"/>
    <w:rsid w:val="00B335AB"/>
    <w:rsid w:val="00B340F2"/>
    <w:rsid w:val="00B3425D"/>
    <w:rsid w:val="00B35F52"/>
    <w:rsid w:val="00B3658C"/>
    <w:rsid w:val="00B40023"/>
    <w:rsid w:val="00B407A0"/>
    <w:rsid w:val="00B40FC7"/>
    <w:rsid w:val="00B415CA"/>
    <w:rsid w:val="00B42280"/>
    <w:rsid w:val="00B428EB"/>
    <w:rsid w:val="00B4413D"/>
    <w:rsid w:val="00B4481B"/>
    <w:rsid w:val="00B44861"/>
    <w:rsid w:val="00B45397"/>
    <w:rsid w:val="00B465CC"/>
    <w:rsid w:val="00B46BF2"/>
    <w:rsid w:val="00B46F42"/>
    <w:rsid w:val="00B47BD8"/>
    <w:rsid w:val="00B50246"/>
    <w:rsid w:val="00B50E46"/>
    <w:rsid w:val="00B51CDD"/>
    <w:rsid w:val="00B51EAD"/>
    <w:rsid w:val="00B52557"/>
    <w:rsid w:val="00B53B19"/>
    <w:rsid w:val="00B5452E"/>
    <w:rsid w:val="00B5456D"/>
    <w:rsid w:val="00B54766"/>
    <w:rsid w:val="00B551DA"/>
    <w:rsid w:val="00B55E79"/>
    <w:rsid w:val="00B56D08"/>
    <w:rsid w:val="00B60116"/>
    <w:rsid w:val="00B6029B"/>
    <w:rsid w:val="00B60CE3"/>
    <w:rsid w:val="00B61906"/>
    <w:rsid w:val="00B6253F"/>
    <w:rsid w:val="00B63EC9"/>
    <w:rsid w:val="00B6579C"/>
    <w:rsid w:val="00B66048"/>
    <w:rsid w:val="00B700B1"/>
    <w:rsid w:val="00B7050D"/>
    <w:rsid w:val="00B70F1A"/>
    <w:rsid w:val="00B714F6"/>
    <w:rsid w:val="00B717A5"/>
    <w:rsid w:val="00B7307D"/>
    <w:rsid w:val="00B73308"/>
    <w:rsid w:val="00B73407"/>
    <w:rsid w:val="00B75198"/>
    <w:rsid w:val="00B751E3"/>
    <w:rsid w:val="00B77122"/>
    <w:rsid w:val="00B778BC"/>
    <w:rsid w:val="00B77E6E"/>
    <w:rsid w:val="00B80521"/>
    <w:rsid w:val="00B8061A"/>
    <w:rsid w:val="00B82837"/>
    <w:rsid w:val="00B82EC0"/>
    <w:rsid w:val="00B82F79"/>
    <w:rsid w:val="00B83A6B"/>
    <w:rsid w:val="00B83DC3"/>
    <w:rsid w:val="00B85672"/>
    <w:rsid w:val="00B85D36"/>
    <w:rsid w:val="00B86CD9"/>
    <w:rsid w:val="00B87FB5"/>
    <w:rsid w:val="00B9095E"/>
    <w:rsid w:val="00B91179"/>
    <w:rsid w:val="00B92B39"/>
    <w:rsid w:val="00B94003"/>
    <w:rsid w:val="00B94CC7"/>
    <w:rsid w:val="00B95679"/>
    <w:rsid w:val="00B9779D"/>
    <w:rsid w:val="00B97D31"/>
    <w:rsid w:val="00BA1354"/>
    <w:rsid w:val="00BA17A1"/>
    <w:rsid w:val="00BA24B5"/>
    <w:rsid w:val="00BA297C"/>
    <w:rsid w:val="00BA2B3A"/>
    <w:rsid w:val="00BA3FC5"/>
    <w:rsid w:val="00BA415A"/>
    <w:rsid w:val="00BA442D"/>
    <w:rsid w:val="00BA4502"/>
    <w:rsid w:val="00BA5336"/>
    <w:rsid w:val="00BA5FDD"/>
    <w:rsid w:val="00BA6615"/>
    <w:rsid w:val="00BA7344"/>
    <w:rsid w:val="00BA7959"/>
    <w:rsid w:val="00BB0001"/>
    <w:rsid w:val="00BB0B0C"/>
    <w:rsid w:val="00BB108F"/>
    <w:rsid w:val="00BB1450"/>
    <w:rsid w:val="00BB1551"/>
    <w:rsid w:val="00BB27C0"/>
    <w:rsid w:val="00BB4878"/>
    <w:rsid w:val="00BB494D"/>
    <w:rsid w:val="00BB687C"/>
    <w:rsid w:val="00BB6E79"/>
    <w:rsid w:val="00BB73F6"/>
    <w:rsid w:val="00BB7BE6"/>
    <w:rsid w:val="00BC014C"/>
    <w:rsid w:val="00BC0535"/>
    <w:rsid w:val="00BC150A"/>
    <w:rsid w:val="00BC1A28"/>
    <w:rsid w:val="00BC1E08"/>
    <w:rsid w:val="00BC2A83"/>
    <w:rsid w:val="00BC3C0D"/>
    <w:rsid w:val="00BC3CAD"/>
    <w:rsid w:val="00BC49E7"/>
    <w:rsid w:val="00BC4E49"/>
    <w:rsid w:val="00BC592D"/>
    <w:rsid w:val="00BC5E62"/>
    <w:rsid w:val="00BC6A08"/>
    <w:rsid w:val="00BC6DCB"/>
    <w:rsid w:val="00BC78E8"/>
    <w:rsid w:val="00BD1411"/>
    <w:rsid w:val="00BD14E3"/>
    <w:rsid w:val="00BD1C13"/>
    <w:rsid w:val="00BD2333"/>
    <w:rsid w:val="00BD3581"/>
    <w:rsid w:val="00BD39D8"/>
    <w:rsid w:val="00BD3BC7"/>
    <w:rsid w:val="00BD448B"/>
    <w:rsid w:val="00BD45A1"/>
    <w:rsid w:val="00BD51DF"/>
    <w:rsid w:val="00BD5C8A"/>
    <w:rsid w:val="00BD6BE3"/>
    <w:rsid w:val="00BE0995"/>
    <w:rsid w:val="00BE0BFD"/>
    <w:rsid w:val="00BE0EB1"/>
    <w:rsid w:val="00BE24A9"/>
    <w:rsid w:val="00BE37D5"/>
    <w:rsid w:val="00BE476C"/>
    <w:rsid w:val="00BE4784"/>
    <w:rsid w:val="00BE5881"/>
    <w:rsid w:val="00BE5E40"/>
    <w:rsid w:val="00BE5EC7"/>
    <w:rsid w:val="00BE6222"/>
    <w:rsid w:val="00BE7625"/>
    <w:rsid w:val="00BF0ED0"/>
    <w:rsid w:val="00BF1D0F"/>
    <w:rsid w:val="00BF2317"/>
    <w:rsid w:val="00BF2355"/>
    <w:rsid w:val="00BF24F1"/>
    <w:rsid w:val="00BF3F51"/>
    <w:rsid w:val="00BF4197"/>
    <w:rsid w:val="00BF4704"/>
    <w:rsid w:val="00BF470E"/>
    <w:rsid w:val="00BF53B3"/>
    <w:rsid w:val="00BF5A90"/>
    <w:rsid w:val="00BF76E9"/>
    <w:rsid w:val="00C00C69"/>
    <w:rsid w:val="00C0157B"/>
    <w:rsid w:val="00C017D9"/>
    <w:rsid w:val="00C01B74"/>
    <w:rsid w:val="00C02436"/>
    <w:rsid w:val="00C024C6"/>
    <w:rsid w:val="00C02768"/>
    <w:rsid w:val="00C02919"/>
    <w:rsid w:val="00C038B7"/>
    <w:rsid w:val="00C04821"/>
    <w:rsid w:val="00C0521E"/>
    <w:rsid w:val="00C05A8C"/>
    <w:rsid w:val="00C05C0D"/>
    <w:rsid w:val="00C05E11"/>
    <w:rsid w:val="00C06C84"/>
    <w:rsid w:val="00C07AAB"/>
    <w:rsid w:val="00C07C02"/>
    <w:rsid w:val="00C10249"/>
    <w:rsid w:val="00C102D9"/>
    <w:rsid w:val="00C10357"/>
    <w:rsid w:val="00C10806"/>
    <w:rsid w:val="00C112E2"/>
    <w:rsid w:val="00C11396"/>
    <w:rsid w:val="00C11A35"/>
    <w:rsid w:val="00C12534"/>
    <w:rsid w:val="00C132C1"/>
    <w:rsid w:val="00C13F12"/>
    <w:rsid w:val="00C15497"/>
    <w:rsid w:val="00C15504"/>
    <w:rsid w:val="00C1699D"/>
    <w:rsid w:val="00C17711"/>
    <w:rsid w:val="00C21AA1"/>
    <w:rsid w:val="00C238E7"/>
    <w:rsid w:val="00C24190"/>
    <w:rsid w:val="00C24AF0"/>
    <w:rsid w:val="00C26C5F"/>
    <w:rsid w:val="00C27005"/>
    <w:rsid w:val="00C30B3B"/>
    <w:rsid w:val="00C30FAA"/>
    <w:rsid w:val="00C312CB"/>
    <w:rsid w:val="00C312CD"/>
    <w:rsid w:val="00C31E48"/>
    <w:rsid w:val="00C33AB1"/>
    <w:rsid w:val="00C33D4F"/>
    <w:rsid w:val="00C34522"/>
    <w:rsid w:val="00C34BA0"/>
    <w:rsid w:val="00C35582"/>
    <w:rsid w:val="00C3605A"/>
    <w:rsid w:val="00C405AC"/>
    <w:rsid w:val="00C41C47"/>
    <w:rsid w:val="00C42383"/>
    <w:rsid w:val="00C425BB"/>
    <w:rsid w:val="00C42704"/>
    <w:rsid w:val="00C4314F"/>
    <w:rsid w:val="00C43A30"/>
    <w:rsid w:val="00C43C0E"/>
    <w:rsid w:val="00C44BB9"/>
    <w:rsid w:val="00C44C32"/>
    <w:rsid w:val="00C467D0"/>
    <w:rsid w:val="00C46851"/>
    <w:rsid w:val="00C46894"/>
    <w:rsid w:val="00C4716B"/>
    <w:rsid w:val="00C509ED"/>
    <w:rsid w:val="00C50AFD"/>
    <w:rsid w:val="00C511F2"/>
    <w:rsid w:val="00C522EE"/>
    <w:rsid w:val="00C5251A"/>
    <w:rsid w:val="00C52E27"/>
    <w:rsid w:val="00C53D82"/>
    <w:rsid w:val="00C53FE3"/>
    <w:rsid w:val="00C545B0"/>
    <w:rsid w:val="00C54BF8"/>
    <w:rsid w:val="00C54C3D"/>
    <w:rsid w:val="00C575E1"/>
    <w:rsid w:val="00C6069D"/>
    <w:rsid w:val="00C609AC"/>
    <w:rsid w:val="00C60C3D"/>
    <w:rsid w:val="00C624C5"/>
    <w:rsid w:val="00C62F92"/>
    <w:rsid w:val="00C6333B"/>
    <w:rsid w:val="00C64890"/>
    <w:rsid w:val="00C653E1"/>
    <w:rsid w:val="00C65785"/>
    <w:rsid w:val="00C65AF9"/>
    <w:rsid w:val="00C6620E"/>
    <w:rsid w:val="00C66B33"/>
    <w:rsid w:val="00C67C51"/>
    <w:rsid w:val="00C7063B"/>
    <w:rsid w:val="00C70E8B"/>
    <w:rsid w:val="00C71A36"/>
    <w:rsid w:val="00C7282B"/>
    <w:rsid w:val="00C72F1F"/>
    <w:rsid w:val="00C73253"/>
    <w:rsid w:val="00C73301"/>
    <w:rsid w:val="00C74105"/>
    <w:rsid w:val="00C746A0"/>
    <w:rsid w:val="00C756C5"/>
    <w:rsid w:val="00C75815"/>
    <w:rsid w:val="00C75E33"/>
    <w:rsid w:val="00C760BB"/>
    <w:rsid w:val="00C761B6"/>
    <w:rsid w:val="00C76DB3"/>
    <w:rsid w:val="00C77959"/>
    <w:rsid w:val="00C77A07"/>
    <w:rsid w:val="00C803DA"/>
    <w:rsid w:val="00C821D6"/>
    <w:rsid w:val="00C83533"/>
    <w:rsid w:val="00C8419B"/>
    <w:rsid w:val="00C8657F"/>
    <w:rsid w:val="00C872BA"/>
    <w:rsid w:val="00C87A19"/>
    <w:rsid w:val="00C87B0C"/>
    <w:rsid w:val="00C87BD9"/>
    <w:rsid w:val="00C90776"/>
    <w:rsid w:val="00C91CB4"/>
    <w:rsid w:val="00C927D3"/>
    <w:rsid w:val="00C930B7"/>
    <w:rsid w:val="00C93130"/>
    <w:rsid w:val="00C93DA8"/>
    <w:rsid w:val="00C9458A"/>
    <w:rsid w:val="00C95B20"/>
    <w:rsid w:val="00C96951"/>
    <w:rsid w:val="00C96985"/>
    <w:rsid w:val="00CA041B"/>
    <w:rsid w:val="00CA04A1"/>
    <w:rsid w:val="00CA1364"/>
    <w:rsid w:val="00CA2319"/>
    <w:rsid w:val="00CA2C5A"/>
    <w:rsid w:val="00CA3A23"/>
    <w:rsid w:val="00CA3DC4"/>
    <w:rsid w:val="00CA3FB5"/>
    <w:rsid w:val="00CA3FF2"/>
    <w:rsid w:val="00CA4166"/>
    <w:rsid w:val="00CA5002"/>
    <w:rsid w:val="00CA5EB3"/>
    <w:rsid w:val="00CA6A83"/>
    <w:rsid w:val="00CB1BA0"/>
    <w:rsid w:val="00CB1CBA"/>
    <w:rsid w:val="00CB2070"/>
    <w:rsid w:val="00CB2693"/>
    <w:rsid w:val="00CB4D55"/>
    <w:rsid w:val="00CB57E2"/>
    <w:rsid w:val="00CC1361"/>
    <w:rsid w:val="00CC1756"/>
    <w:rsid w:val="00CC3707"/>
    <w:rsid w:val="00CC3DC5"/>
    <w:rsid w:val="00CC47B1"/>
    <w:rsid w:val="00CC518F"/>
    <w:rsid w:val="00CC6291"/>
    <w:rsid w:val="00CC670E"/>
    <w:rsid w:val="00CC67AA"/>
    <w:rsid w:val="00CC68E3"/>
    <w:rsid w:val="00CC7E50"/>
    <w:rsid w:val="00CD0061"/>
    <w:rsid w:val="00CD0942"/>
    <w:rsid w:val="00CD118C"/>
    <w:rsid w:val="00CD13E5"/>
    <w:rsid w:val="00CD14A1"/>
    <w:rsid w:val="00CD3218"/>
    <w:rsid w:val="00CD3525"/>
    <w:rsid w:val="00CD39E7"/>
    <w:rsid w:val="00CD3F39"/>
    <w:rsid w:val="00CD48BE"/>
    <w:rsid w:val="00CD48FC"/>
    <w:rsid w:val="00CD51E0"/>
    <w:rsid w:val="00CD5D5C"/>
    <w:rsid w:val="00CD6051"/>
    <w:rsid w:val="00CD67EC"/>
    <w:rsid w:val="00CD6C23"/>
    <w:rsid w:val="00CD7CE8"/>
    <w:rsid w:val="00CE013C"/>
    <w:rsid w:val="00CE08CC"/>
    <w:rsid w:val="00CE1BB3"/>
    <w:rsid w:val="00CE26C7"/>
    <w:rsid w:val="00CE3E89"/>
    <w:rsid w:val="00CE4536"/>
    <w:rsid w:val="00CE49FD"/>
    <w:rsid w:val="00CE4E32"/>
    <w:rsid w:val="00CE58E6"/>
    <w:rsid w:val="00CE5DE7"/>
    <w:rsid w:val="00CE66FC"/>
    <w:rsid w:val="00CE72D5"/>
    <w:rsid w:val="00CE781F"/>
    <w:rsid w:val="00CE792B"/>
    <w:rsid w:val="00CE7A99"/>
    <w:rsid w:val="00CF02B9"/>
    <w:rsid w:val="00CF1C01"/>
    <w:rsid w:val="00CF2832"/>
    <w:rsid w:val="00CF38FA"/>
    <w:rsid w:val="00CF3EC3"/>
    <w:rsid w:val="00CF3ED8"/>
    <w:rsid w:val="00CF43E5"/>
    <w:rsid w:val="00CF50DC"/>
    <w:rsid w:val="00CF52A5"/>
    <w:rsid w:val="00CF573B"/>
    <w:rsid w:val="00CF5D01"/>
    <w:rsid w:val="00CF6379"/>
    <w:rsid w:val="00CF6CA0"/>
    <w:rsid w:val="00CF71F5"/>
    <w:rsid w:val="00D004E0"/>
    <w:rsid w:val="00D00BF1"/>
    <w:rsid w:val="00D00D53"/>
    <w:rsid w:val="00D01885"/>
    <w:rsid w:val="00D02312"/>
    <w:rsid w:val="00D05551"/>
    <w:rsid w:val="00D05892"/>
    <w:rsid w:val="00D05D9A"/>
    <w:rsid w:val="00D064D2"/>
    <w:rsid w:val="00D072DD"/>
    <w:rsid w:val="00D07356"/>
    <w:rsid w:val="00D0769D"/>
    <w:rsid w:val="00D102D4"/>
    <w:rsid w:val="00D118C3"/>
    <w:rsid w:val="00D12640"/>
    <w:rsid w:val="00D12CC2"/>
    <w:rsid w:val="00D14419"/>
    <w:rsid w:val="00D15DBD"/>
    <w:rsid w:val="00D15EB9"/>
    <w:rsid w:val="00D1652E"/>
    <w:rsid w:val="00D16F5F"/>
    <w:rsid w:val="00D174B3"/>
    <w:rsid w:val="00D17C75"/>
    <w:rsid w:val="00D17F20"/>
    <w:rsid w:val="00D2095D"/>
    <w:rsid w:val="00D2103E"/>
    <w:rsid w:val="00D2181B"/>
    <w:rsid w:val="00D22B98"/>
    <w:rsid w:val="00D22F0E"/>
    <w:rsid w:val="00D232EA"/>
    <w:rsid w:val="00D23390"/>
    <w:rsid w:val="00D23BC2"/>
    <w:rsid w:val="00D23C1F"/>
    <w:rsid w:val="00D240FF"/>
    <w:rsid w:val="00D24391"/>
    <w:rsid w:val="00D25B04"/>
    <w:rsid w:val="00D2631C"/>
    <w:rsid w:val="00D30000"/>
    <w:rsid w:val="00D3050F"/>
    <w:rsid w:val="00D3192D"/>
    <w:rsid w:val="00D33238"/>
    <w:rsid w:val="00D33B19"/>
    <w:rsid w:val="00D34044"/>
    <w:rsid w:val="00D3413D"/>
    <w:rsid w:val="00D34348"/>
    <w:rsid w:val="00D3470D"/>
    <w:rsid w:val="00D3588F"/>
    <w:rsid w:val="00D35955"/>
    <w:rsid w:val="00D36108"/>
    <w:rsid w:val="00D36A26"/>
    <w:rsid w:val="00D36B80"/>
    <w:rsid w:val="00D412E6"/>
    <w:rsid w:val="00D41500"/>
    <w:rsid w:val="00D41BA3"/>
    <w:rsid w:val="00D42357"/>
    <w:rsid w:val="00D426F0"/>
    <w:rsid w:val="00D428CA"/>
    <w:rsid w:val="00D42BC2"/>
    <w:rsid w:val="00D45396"/>
    <w:rsid w:val="00D46588"/>
    <w:rsid w:val="00D47343"/>
    <w:rsid w:val="00D47CEA"/>
    <w:rsid w:val="00D47CF2"/>
    <w:rsid w:val="00D50427"/>
    <w:rsid w:val="00D510BC"/>
    <w:rsid w:val="00D51BF8"/>
    <w:rsid w:val="00D5218F"/>
    <w:rsid w:val="00D53D69"/>
    <w:rsid w:val="00D55055"/>
    <w:rsid w:val="00D55528"/>
    <w:rsid w:val="00D5645B"/>
    <w:rsid w:val="00D56874"/>
    <w:rsid w:val="00D57307"/>
    <w:rsid w:val="00D5759C"/>
    <w:rsid w:val="00D577A8"/>
    <w:rsid w:val="00D57A90"/>
    <w:rsid w:val="00D60CE8"/>
    <w:rsid w:val="00D62162"/>
    <w:rsid w:val="00D6264B"/>
    <w:rsid w:val="00D6276F"/>
    <w:rsid w:val="00D63742"/>
    <w:rsid w:val="00D63C7F"/>
    <w:rsid w:val="00D64776"/>
    <w:rsid w:val="00D6601B"/>
    <w:rsid w:val="00D6631A"/>
    <w:rsid w:val="00D70099"/>
    <w:rsid w:val="00D70118"/>
    <w:rsid w:val="00D705F5"/>
    <w:rsid w:val="00D7155C"/>
    <w:rsid w:val="00D71727"/>
    <w:rsid w:val="00D722F5"/>
    <w:rsid w:val="00D72B12"/>
    <w:rsid w:val="00D73FF5"/>
    <w:rsid w:val="00D74242"/>
    <w:rsid w:val="00D75974"/>
    <w:rsid w:val="00D75B34"/>
    <w:rsid w:val="00D76042"/>
    <w:rsid w:val="00D76323"/>
    <w:rsid w:val="00D76379"/>
    <w:rsid w:val="00D763FF"/>
    <w:rsid w:val="00D767A9"/>
    <w:rsid w:val="00D768DE"/>
    <w:rsid w:val="00D76ACD"/>
    <w:rsid w:val="00D770DB"/>
    <w:rsid w:val="00D8078E"/>
    <w:rsid w:val="00D80EBF"/>
    <w:rsid w:val="00D80FA8"/>
    <w:rsid w:val="00D818A3"/>
    <w:rsid w:val="00D82A6E"/>
    <w:rsid w:val="00D830B6"/>
    <w:rsid w:val="00D834A9"/>
    <w:rsid w:val="00D848C4"/>
    <w:rsid w:val="00D867DC"/>
    <w:rsid w:val="00D87B9D"/>
    <w:rsid w:val="00D87EFB"/>
    <w:rsid w:val="00D9131B"/>
    <w:rsid w:val="00D91952"/>
    <w:rsid w:val="00D91AFF"/>
    <w:rsid w:val="00D922BA"/>
    <w:rsid w:val="00D934E8"/>
    <w:rsid w:val="00D93C92"/>
    <w:rsid w:val="00D94609"/>
    <w:rsid w:val="00D94FDA"/>
    <w:rsid w:val="00D95058"/>
    <w:rsid w:val="00D9538B"/>
    <w:rsid w:val="00D9649B"/>
    <w:rsid w:val="00DA0897"/>
    <w:rsid w:val="00DA1963"/>
    <w:rsid w:val="00DA213E"/>
    <w:rsid w:val="00DA2940"/>
    <w:rsid w:val="00DA3061"/>
    <w:rsid w:val="00DA339A"/>
    <w:rsid w:val="00DA4947"/>
    <w:rsid w:val="00DA54B7"/>
    <w:rsid w:val="00DA581F"/>
    <w:rsid w:val="00DA5C19"/>
    <w:rsid w:val="00DA783B"/>
    <w:rsid w:val="00DA7A51"/>
    <w:rsid w:val="00DB0C02"/>
    <w:rsid w:val="00DB1640"/>
    <w:rsid w:val="00DB31DC"/>
    <w:rsid w:val="00DB3298"/>
    <w:rsid w:val="00DB38E7"/>
    <w:rsid w:val="00DB3C31"/>
    <w:rsid w:val="00DB3D83"/>
    <w:rsid w:val="00DB4049"/>
    <w:rsid w:val="00DB52AD"/>
    <w:rsid w:val="00DB7255"/>
    <w:rsid w:val="00DB7776"/>
    <w:rsid w:val="00DC194B"/>
    <w:rsid w:val="00DC4526"/>
    <w:rsid w:val="00DC49F8"/>
    <w:rsid w:val="00DC4C07"/>
    <w:rsid w:val="00DC5107"/>
    <w:rsid w:val="00DC53DF"/>
    <w:rsid w:val="00DC5479"/>
    <w:rsid w:val="00DC54F4"/>
    <w:rsid w:val="00DC5639"/>
    <w:rsid w:val="00DC5900"/>
    <w:rsid w:val="00DC5B19"/>
    <w:rsid w:val="00DC77A4"/>
    <w:rsid w:val="00DC7E0C"/>
    <w:rsid w:val="00DD0DCD"/>
    <w:rsid w:val="00DD175B"/>
    <w:rsid w:val="00DD17CF"/>
    <w:rsid w:val="00DD29BF"/>
    <w:rsid w:val="00DD3339"/>
    <w:rsid w:val="00DD3A5B"/>
    <w:rsid w:val="00DD44E6"/>
    <w:rsid w:val="00DD518D"/>
    <w:rsid w:val="00DD561D"/>
    <w:rsid w:val="00DD58F9"/>
    <w:rsid w:val="00DE0571"/>
    <w:rsid w:val="00DE10BB"/>
    <w:rsid w:val="00DE15B3"/>
    <w:rsid w:val="00DE202C"/>
    <w:rsid w:val="00DE4235"/>
    <w:rsid w:val="00DE56F2"/>
    <w:rsid w:val="00DE5F78"/>
    <w:rsid w:val="00DE6129"/>
    <w:rsid w:val="00DE6750"/>
    <w:rsid w:val="00DE6AB8"/>
    <w:rsid w:val="00DE6EBD"/>
    <w:rsid w:val="00DE777D"/>
    <w:rsid w:val="00DF0680"/>
    <w:rsid w:val="00DF0726"/>
    <w:rsid w:val="00DF2130"/>
    <w:rsid w:val="00DF27C1"/>
    <w:rsid w:val="00DF2DC7"/>
    <w:rsid w:val="00DF42C4"/>
    <w:rsid w:val="00DF459C"/>
    <w:rsid w:val="00DF5ED1"/>
    <w:rsid w:val="00DF61E2"/>
    <w:rsid w:val="00DF6951"/>
    <w:rsid w:val="00DF6F8D"/>
    <w:rsid w:val="00E0349B"/>
    <w:rsid w:val="00E0423D"/>
    <w:rsid w:val="00E04289"/>
    <w:rsid w:val="00E0483D"/>
    <w:rsid w:val="00E055B9"/>
    <w:rsid w:val="00E0568E"/>
    <w:rsid w:val="00E05A90"/>
    <w:rsid w:val="00E05C85"/>
    <w:rsid w:val="00E05DEB"/>
    <w:rsid w:val="00E06F87"/>
    <w:rsid w:val="00E10104"/>
    <w:rsid w:val="00E10EDC"/>
    <w:rsid w:val="00E11143"/>
    <w:rsid w:val="00E11A44"/>
    <w:rsid w:val="00E1288A"/>
    <w:rsid w:val="00E12B65"/>
    <w:rsid w:val="00E12CC2"/>
    <w:rsid w:val="00E13529"/>
    <w:rsid w:val="00E13C20"/>
    <w:rsid w:val="00E147BE"/>
    <w:rsid w:val="00E14C06"/>
    <w:rsid w:val="00E150FB"/>
    <w:rsid w:val="00E15A46"/>
    <w:rsid w:val="00E170A4"/>
    <w:rsid w:val="00E17B62"/>
    <w:rsid w:val="00E20120"/>
    <w:rsid w:val="00E20254"/>
    <w:rsid w:val="00E20921"/>
    <w:rsid w:val="00E20E5E"/>
    <w:rsid w:val="00E21189"/>
    <w:rsid w:val="00E21DC8"/>
    <w:rsid w:val="00E21F87"/>
    <w:rsid w:val="00E222DA"/>
    <w:rsid w:val="00E223D6"/>
    <w:rsid w:val="00E225EB"/>
    <w:rsid w:val="00E233C7"/>
    <w:rsid w:val="00E23FDC"/>
    <w:rsid w:val="00E24696"/>
    <w:rsid w:val="00E26D88"/>
    <w:rsid w:val="00E27253"/>
    <w:rsid w:val="00E30283"/>
    <w:rsid w:val="00E311EF"/>
    <w:rsid w:val="00E31C1E"/>
    <w:rsid w:val="00E325EF"/>
    <w:rsid w:val="00E32B79"/>
    <w:rsid w:val="00E32B8D"/>
    <w:rsid w:val="00E3323E"/>
    <w:rsid w:val="00E33FF6"/>
    <w:rsid w:val="00E34C6E"/>
    <w:rsid w:val="00E355EC"/>
    <w:rsid w:val="00E35EB3"/>
    <w:rsid w:val="00E360FA"/>
    <w:rsid w:val="00E365A5"/>
    <w:rsid w:val="00E37786"/>
    <w:rsid w:val="00E37878"/>
    <w:rsid w:val="00E403EE"/>
    <w:rsid w:val="00E4089C"/>
    <w:rsid w:val="00E41489"/>
    <w:rsid w:val="00E421FB"/>
    <w:rsid w:val="00E4237D"/>
    <w:rsid w:val="00E42BFB"/>
    <w:rsid w:val="00E43213"/>
    <w:rsid w:val="00E4381A"/>
    <w:rsid w:val="00E44FB3"/>
    <w:rsid w:val="00E45986"/>
    <w:rsid w:val="00E45A5F"/>
    <w:rsid w:val="00E45A6A"/>
    <w:rsid w:val="00E45E76"/>
    <w:rsid w:val="00E45FAB"/>
    <w:rsid w:val="00E470B0"/>
    <w:rsid w:val="00E478CB"/>
    <w:rsid w:val="00E530C4"/>
    <w:rsid w:val="00E53880"/>
    <w:rsid w:val="00E53ACE"/>
    <w:rsid w:val="00E54B8C"/>
    <w:rsid w:val="00E54BE9"/>
    <w:rsid w:val="00E55818"/>
    <w:rsid w:val="00E560FE"/>
    <w:rsid w:val="00E576F6"/>
    <w:rsid w:val="00E60253"/>
    <w:rsid w:val="00E614D7"/>
    <w:rsid w:val="00E61738"/>
    <w:rsid w:val="00E617F8"/>
    <w:rsid w:val="00E61C49"/>
    <w:rsid w:val="00E62798"/>
    <w:rsid w:val="00E6320F"/>
    <w:rsid w:val="00E6346E"/>
    <w:rsid w:val="00E635E9"/>
    <w:rsid w:val="00E66D93"/>
    <w:rsid w:val="00E67AD8"/>
    <w:rsid w:val="00E71AC2"/>
    <w:rsid w:val="00E71CD5"/>
    <w:rsid w:val="00E71FA7"/>
    <w:rsid w:val="00E73600"/>
    <w:rsid w:val="00E73960"/>
    <w:rsid w:val="00E73D19"/>
    <w:rsid w:val="00E73FE0"/>
    <w:rsid w:val="00E745E1"/>
    <w:rsid w:val="00E76650"/>
    <w:rsid w:val="00E7755D"/>
    <w:rsid w:val="00E775DE"/>
    <w:rsid w:val="00E77BAE"/>
    <w:rsid w:val="00E80C42"/>
    <w:rsid w:val="00E80F69"/>
    <w:rsid w:val="00E82072"/>
    <w:rsid w:val="00E820F8"/>
    <w:rsid w:val="00E82A03"/>
    <w:rsid w:val="00E83D0B"/>
    <w:rsid w:val="00E83FF5"/>
    <w:rsid w:val="00E8408F"/>
    <w:rsid w:val="00E859B7"/>
    <w:rsid w:val="00E86418"/>
    <w:rsid w:val="00E864B1"/>
    <w:rsid w:val="00E87098"/>
    <w:rsid w:val="00E87C32"/>
    <w:rsid w:val="00E90740"/>
    <w:rsid w:val="00E917C9"/>
    <w:rsid w:val="00E928AB"/>
    <w:rsid w:val="00E93917"/>
    <w:rsid w:val="00E93D23"/>
    <w:rsid w:val="00E9509E"/>
    <w:rsid w:val="00E95439"/>
    <w:rsid w:val="00E96340"/>
    <w:rsid w:val="00E96DF3"/>
    <w:rsid w:val="00E96FB5"/>
    <w:rsid w:val="00E973C5"/>
    <w:rsid w:val="00E97A27"/>
    <w:rsid w:val="00EA0124"/>
    <w:rsid w:val="00EA030F"/>
    <w:rsid w:val="00EA06C4"/>
    <w:rsid w:val="00EA17CE"/>
    <w:rsid w:val="00EA20C4"/>
    <w:rsid w:val="00EA267B"/>
    <w:rsid w:val="00EA29CF"/>
    <w:rsid w:val="00EA31CB"/>
    <w:rsid w:val="00EA4666"/>
    <w:rsid w:val="00EA46EE"/>
    <w:rsid w:val="00EA4ABD"/>
    <w:rsid w:val="00EA55C2"/>
    <w:rsid w:val="00EA588F"/>
    <w:rsid w:val="00EA792A"/>
    <w:rsid w:val="00EB01ED"/>
    <w:rsid w:val="00EB044B"/>
    <w:rsid w:val="00EB07C0"/>
    <w:rsid w:val="00EB100A"/>
    <w:rsid w:val="00EB228D"/>
    <w:rsid w:val="00EB4429"/>
    <w:rsid w:val="00EB45E5"/>
    <w:rsid w:val="00EB4730"/>
    <w:rsid w:val="00EB47FC"/>
    <w:rsid w:val="00EB4D51"/>
    <w:rsid w:val="00EB6740"/>
    <w:rsid w:val="00EB721F"/>
    <w:rsid w:val="00EB7700"/>
    <w:rsid w:val="00EB7CDE"/>
    <w:rsid w:val="00EC0D4D"/>
    <w:rsid w:val="00EC2177"/>
    <w:rsid w:val="00EC2579"/>
    <w:rsid w:val="00EC3428"/>
    <w:rsid w:val="00EC3785"/>
    <w:rsid w:val="00EC3A04"/>
    <w:rsid w:val="00EC5493"/>
    <w:rsid w:val="00EC57E4"/>
    <w:rsid w:val="00EC6748"/>
    <w:rsid w:val="00EC6A1F"/>
    <w:rsid w:val="00EC6F68"/>
    <w:rsid w:val="00EC7DD1"/>
    <w:rsid w:val="00ED0462"/>
    <w:rsid w:val="00ED0729"/>
    <w:rsid w:val="00ED14BC"/>
    <w:rsid w:val="00ED1ED0"/>
    <w:rsid w:val="00ED2B14"/>
    <w:rsid w:val="00ED35FE"/>
    <w:rsid w:val="00ED4506"/>
    <w:rsid w:val="00ED4A92"/>
    <w:rsid w:val="00ED4AEA"/>
    <w:rsid w:val="00ED4D89"/>
    <w:rsid w:val="00ED4F6E"/>
    <w:rsid w:val="00ED5081"/>
    <w:rsid w:val="00ED5933"/>
    <w:rsid w:val="00ED61A4"/>
    <w:rsid w:val="00ED6435"/>
    <w:rsid w:val="00ED7C1F"/>
    <w:rsid w:val="00ED7EFE"/>
    <w:rsid w:val="00EE001F"/>
    <w:rsid w:val="00EE0177"/>
    <w:rsid w:val="00EE1424"/>
    <w:rsid w:val="00EE21B2"/>
    <w:rsid w:val="00EE2343"/>
    <w:rsid w:val="00EE2531"/>
    <w:rsid w:val="00EE2942"/>
    <w:rsid w:val="00EE3897"/>
    <w:rsid w:val="00EE3A44"/>
    <w:rsid w:val="00EE3C16"/>
    <w:rsid w:val="00EE3C69"/>
    <w:rsid w:val="00EE479F"/>
    <w:rsid w:val="00EE4DFB"/>
    <w:rsid w:val="00EE505F"/>
    <w:rsid w:val="00EE5A40"/>
    <w:rsid w:val="00EE5AF6"/>
    <w:rsid w:val="00EE69C6"/>
    <w:rsid w:val="00EF11DE"/>
    <w:rsid w:val="00EF1755"/>
    <w:rsid w:val="00EF1AD0"/>
    <w:rsid w:val="00EF1E34"/>
    <w:rsid w:val="00EF2931"/>
    <w:rsid w:val="00EF41B4"/>
    <w:rsid w:val="00EF438E"/>
    <w:rsid w:val="00EF4581"/>
    <w:rsid w:val="00EF50BD"/>
    <w:rsid w:val="00EF5AF0"/>
    <w:rsid w:val="00EF5D5F"/>
    <w:rsid w:val="00EF791C"/>
    <w:rsid w:val="00EF7FCB"/>
    <w:rsid w:val="00F00772"/>
    <w:rsid w:val="00F012F5"/>
    <w:rsid w:val="00F01816"/>
    <w:rsid w:val="00F0247B"/>
    <w:rsid w:val="00F02A5C"/>
    <w:rsid w:val="00F02B0C"/>
    <w:rsid w:val="00F04E2E"/>
    <w:rsid w:val="00F0521C"/>
    <w:rsid w:val="00F06072"/>
    <w:rsid w:val="00F06858"/>
    <w:rsid w:val="00F06890"/>
    <w:rsid w:val="00F0767A"/>
    <w:rsid w:val="00F0787C"/>
    <w:rsid w:val="00F0798B"/>
    <w:rsid w:val="00F1019B"/>
    <w:rsid w:val="00F110FC"/>
    <w:rsid w:val="00F113CD"/>
    <w:rsid w:val="00F11CC5"/>
    <w:rsid w:val="00F13755"/>
    <w:rsid w:val="00F13BEE"/>
    <w:rsid w:val="00F14145"/>
    <w:rsid w:val="00F14FF7"/>
    <w:rsid w:val="00F15049"/>
    <w:rsid w:val="00F15ED9"/>
    <w:rsid w:val="00F16147"/>
    <w:rsid w:val="00F1643A"/>
    <w:rsid w:val="00F170B7"/>
    <w:rsid w:val="00F21007"/>
    <w:rsid w:val="00F21DD7"/>
    <w:rsid w:val="00F2210E"/>
    <w:rsid w:val="00F227BD"/>
    <w:rsid w:val="00F235D5"/>
    <w:rsid w:val="00F24905"/>
    <w:rsid w:val="00F24DD9"/>
    <w:rsid w:val="00F253CD"/>
    <w:rsid w:val="00F2703B"/>
    <w:rsid w:val="00F27508"/>
    <w:rsid w:val="00F27944"/>
    <w:rsid w:val="00F30B4F"/>
    <w:rsid w:val="00F31A1E"/>
    <w:rsid w:val="00F31B10"/>
    <w:rsid w:val="00F31E70"/>
    <w:rsid w:val="00F3225B"/>
    <w:rsid w:val="00F3265A"/>
    <w:rsid w:val="00F32E15"/>
    <w:rsid w:val="00F330B1"/>
    <w:rsid w:val="00F33C13"/>
    <w:rsid w:val="00F33CF1"/>
    <w:rsid w:val="00F3529C"/>
    <w:rsid w:val="00F3560E"/>
    <w:rsid w:val="00F3660D"/>
    <w:rsid w:val="00F37875"/>
    <w:rsid w:val="00F3794A"/>
    <w:rsid w:val="00F37BDC"/>
    <w:rsid w:val="00F40452"/>
    <w:rsid w:val="00F4170F"/>
    <w:rsid w:val="00F418FA"/>
    <w:rsid w:val="00F41D3D"/>
    <w:rsid w:val="00F421EB"/>
    <w:rsid w:val="00F427AE"/>
    <w:rsid w:val="00F42E65"/>
    <w:rsid w:val="00F434F2"/>
    <w:rsid w:val="00F43C64"/>
    <w:rsid w:val="00F44195"/>
    <w:rsid w:val="00F45304"/>
    <w:rsid w:val="00F45F10"/>
    <w:rsid w:val="00F46737"/>
    <w:rsid w:val="00F47386"/>
    <w:rsid w:val="00F50263"/>
    <w:rsid w:val="00F50B54"/>
    <w:rsid w:val="00F52072"/>
    <w:rsid w:val="00F5215F"/>
    <w:rsid w:val="00F52885"/>
    <w:rsid w:val="00F53367"/>
    <w:rsid w:val="00F545F4"/>
    <w:rsid w:val="00F55ECA"/>
    <w:rsid w:val="00F560F0"/>
    <w:rsid w:val="00F5661C"/>
    <w:rsid w:val="00F5683B"/>
    <w:rsid w:val="00F56C53"/>
    <w:rsid w:val="00F57796"/>
    <w:rsid w:val="00F579FA"/>
    <w:rsid w:val="00F600FA"/>
    <w:rsid w:val="00F6188E"/>
    <w:rsid w:val="00F61C0C"/>
    <w:rsid w:val="00F61EF0"/>
    <w:rsid w:val="00F634E8"/>
    <w:rsid w:val="00F6370D"/>
    <w:rsid w:val="00F63B4C"/>
    <w:rsid w:val="00F63CFE"/>
    <w:rsid w:val="00F650F3"/>
    <w:rsid w:val="00F65247"/>
    <w:rsid w:val="00F658E0"/>
    <w:rsid w:val="00F670FD"/>
    <w:rsid w:val="00F6768C"/>
    <w:rsid w:val="00F6774B"/>
    <w:rsid w:val="00F677AB"/>
    <w:rsid w:val="00F67C4B"/>
    <w:rsid w:val="00F67EE9"/>
    <w:rsid w:val="00F707C9"/>
    <w:rsid w:val="00F70868"/>
    <w:rsid w:val="00F70A4A"/>
    <w:rsid w:val="00F70F47"/>
    <w:rsid w:val="00F71156"/>
    <w:rsid w:val="00F716B8"/>
    <w:rsid w:val="00F757B4"/>
    <w:rsid w:val="00F76168"/>
    <w:rsid w:val="00F768E2"/>
    <w:rsid w:val="00F76B68"/>
    <w:rsid w:val="00F77570"/>
    <w:rsid w:val="00F80084"/>
    <w:rsid w:val="00F80512"/>
    <w:rsid w:val="00F81225"/>
    <w:rsid w:val="00F81464"/>
    <w:rsid w:val="00F815E0"/>
    <w:rsid w:val="00F8229A"/>
    <w:rsid w:val="00F82517"/>
    <w:rsid w:val="00F83B95"/>
    <w:rsid w:val="00F83C91"/>
    <w:rsid w:val="00F847F5"/>
    <w:rsid w:val="00F8483D"/>
    <w:rsid w:val="00F84AEC"/>
    <w:rsid w:val="00F86024"/>
    <w:rsid w:val="00F86329"/>
    <w:rsid w:val="00F864E1"/>
    <w:rsid w:val="00F86B0A"/>
    <w:rsid w:val="00F86E26"/>
    <w:rsid w:val="00F86FED"/>
    <w:rsid w:val="00F877AD"/>
    <w:rsid w:val="00F906DE"/>
    <w:rsid w:val="00F917A7"/>
    <w:rsid w:val="00F917BC"/>
    <w:rsid w:val="00F91DDF"/>
    <w:rsid w:val="00F92104"/>
    <w:rsid w:val="00F92263"/>
    <w:rsid w:val="00F923E8"/>
    <w:rsid w:val="00F92A8D"/>
    <w:rsid w:val="00F93211"/>
    <w:rsid w:val="00F94E7C"/>
    <w:rsid w:val="00F95011"/>
    <w:rsid w:val="00F97135"/>
    <w:rsid w:val="00F971D7"/>
    <w:rsid w:val="00FA03C3"/>
    <w:rsid w:val="00FA088E"/>
    <w:rsid w:val="00FA14EB"/>
    <w:rsid w:val="00FA1692"/>
    <w:rsid w:val="00FA2252"/>
    <w:rsid w:val="00FA246A"/>
    <w:rsid w:val="00FA247C"/>
    <w:rsid w:val="00FA2DA7"/>
    <w:rsid w:val="00FA32F1"/>
    <w:rsid w:val="00FA4514"/>
    <w:rsid w:val="00FA4951"/>
    <w:rsid w:val="00FA5548"/>
    <w:rsid w:val="00FA5769"/>
    <w:rsid w:val="00FA6901"/>
    <w:rsid w:val="00FA6D33"/>
    <w:rsid w:val="00FA7195"/>
    <w:rsid w:val="00FA757A"/>
    <w:rsid w:val="00FB0002"/>
    <w:rsid w:val="00FB0733"/>
    <w:rsid w:val="00FB0BBD"/>
    <w:rsid w:val="00FB2531"/>
    <w:rsid w:val="00FB30AD"/>
    <w:rsid w:val="00FB3A1B"/>
    <w:rsid w:val="00FB3E2C"/>
    <w:rsid w:val="00FB4C92"/>
    <w:rsid w:val="00FB538A"/>
    <w:rsid w:val="00FB5676"/>
    <w:rsid w:val="00FB6B4A"/>
    <w:rsid w:val="00FC1C6E"/>
    <w:rsid w:val="00FC2DFD"/>
    <w:rsid w:val="00FC3683"/>
    <w:rsid w:val="00FC52DF"/>
    <w:rsid w:val="00FC73A9"/>
    <w:rsid w:val="00FC76D7"/>
    <w:rsid w:val="00FC79CE"/>
    <w:rsid w:val="00FD0682"/>
    <w:rsid w:val="00FD2744"/>
    <w:rsid w:val="00FD284B"/>
    <w:rsid w:val="00FD2DA2"/>
    <w:rsid w:val="00FD2FE6"/>
    <w:rsid w:val="00FD34D9"/>
    <w:rsid w:val="00FD425A"/>
    <w:rsid w:val="00FD48A3"/>
    <w:rsid w:val="00FD6CB0"/>
    <w:rsid w:val="00FD6FF6"/>
    <w:rsid w:val="00FD7E29"/>
    <w:rsid w:val="00FE0003"/>
    <w:rsid w:val="00FE01EF"/>
    <w:rsid w:val="00FE1C9C"/>
    <w:rsid w:val="00FE316E"/>
    <w:rsid w:val="00FE3275"/>
    <w:rsid w:val="00FE3FA1"/>
    <w:rsid w:val="00FE474C"/>
    <w:rsid w:val="00FE5894"/>
    <w:rsid w:val="00FF17E1"/>
    <w:rsid w:val="00FF1D68"/>
    <w:rsid w:val="00FF2688"/>
    <w:rsid w:val="00FF2DF0"/>
    <w:rsid w:val="00FF5A84"/>
    <w:rsid w:val="00FF661D"/>
    <w:rsid w:val="00FF6A12"/>
    <w:rsid w:val="00FF6AE0"/>
    <w:rsid w:val="00FF6D96"/>
    <w:rsid w:val="00FF720E"/>
    <w:rsid w:val="00FF75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B22052C"/>
  <w15:docId w15:val="{AABA90D6-6F27-409A-B9C0-E1AAD61C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4" w:semiHidden="1" w:unhideWhenUsed="1"/>
    <w:lsdException w:name="List Bullet 5" w:semiHidden="1" w:unhideWhenUsed="1"/>
    <w:lsdException w:name="List Number 2"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qFormat="1"/>
    <w:lsdException w:name="List Continue 2"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1A48"/>
    <w:pPr>
      <w:spacing w:after="240"/>
      <w:jc w:val="both"/>
    </w:pPr>
  </w:style>
  <w:style w:type="paragraph" w:styleId="Kop1">
    <w:name w:val="heading 1"/>
    <w:basedOn w:val="Standaard"/>
    <w:next w:val="Standaard"/>
    <w:link w:val="Kop1Char"/>
    <w:qFormat/>
    <w:rsid w:val="002909E6"/>
    <w:pPr>
      <w:keepNext/>
      <w:keepLines/>
      <w:numPr>
        <w:numId w:val="1"/>
      </w:numPr>
      <w:tabs>
        <w:tab w:val="left" w:pos="851"/>
      </w:tabs>
      <w:spacing w:after="720"/>
      <w:outlineLvl w:val="0"/>
    </w:pPr>
    <w:rPr>
      <w:rFonts w:eastAsiaTheme="majorEastAsia" w:cstheme="majorBidi"/>
      <w:b/>
      <w:bCs/>
      <w:sz w:val="28"/>
      <w:szCs w:val="28"/>
    </w:rPr>
  </w:style>
  <w:style w:type="paragraph" w:styleId="Kop2">
    <w:name w:val="heading 2"/>
    <w:basedOn w:val="Standaard"/>
    <w:next w:val="Standaard"/>
    <w:link w:val="Kop2Char"/>
    <w:qFormat/>
    <w:rsid w:val="009642E6"/>
    <w:pPr>
      <w:keepNext/>
      <w:keepLines/>
      <w:numPr>
        <w:ilvl w:val="1"/>
        <w:numId w:val="1"/>
      </w:numPr>
      <w:tabs>
        <w:tab w:val="left" w:pos="851"/>
      </w:tabs>
      <w:spacing w:before="480" w:after="120"/>
      <w:outlineLvl w:val="1"/>
    </w:pPr>
    <w:rPr>
      <w:rFonts w:eastAsiaTheme="majorEastAsia" w:cstheme="majorBidi"/>
      <w:b/>
      <w:bCs/>
      <w:sz w:val="24"/>
      <w:szCs w:val="26"/>
    </w:rPr>
  </w:style>
  <w:style w:type="paragraph" w:styleId="Kop3">
    <w:name w:val="heading 3"/>
    <w:basedOn w:val="Standaard"/>
    <w:next w:val="Standaard"/>
    <w:link w:val="Kop3Char"/>
    <w:qFormat/>
    <w:rsid w:val="002909E6"/>
    <w:pPr>
      <w:keepNext/>
      <w:keepLines/>
      <w:numPr>
        <w:ilvl w:val="2"/>
        <w:numId w:val="1"/>
      </w:numPr>
      <w:spacing w:before="480" w:after="120"/>
      <w:outlineLvl w:val="2"/>
    </w:pPr>
    <w:rPr>
      <w:rFonts w:eastAsiaTheme="majorEastAsia" w:cstheme="majorBidi"/>
      <w:b/>
      <w:bCs/>
    </w:rPr>
  </w:style>
  <w:style w:type="paragraph" w:styleId="Kop4">
    <w:name w:val="heading 4"/>
    <w:basedOn w:val="Standaard"/>
    <w:next w:val="Standaard"/>
    <w:link w:val="Kop4Char"/>
    <w:qFormat/>
    <w:rsid w:val="002909E6"/>
    <w:pPr>
      <w:keepNext/>
      <w:keepLines/>
      <w:numPr>
        <w:ilvl w:val="3"/>
        <w:numId w:val="1"/>
      </w:numPr>
      <w:spacing w:before="240"/>
      <w:outlineLvl w:val="3"/>
    </w:pPr>
    <w:rPr>
      <w:rFonts w:eastAsiaTheme="majorEastAsia" w:cstheme="majorBidi"/>
      <w:bCs/>
      <w:i/>
      <w:iCs/>
    </w:rPr>
  </w:style>
  <w:style w:type="paragraph" w:styleId="Kop5">
    <w:name w:val="heading 5"/>
    <w:basedOn w:val="Standaard"/>
    <w:next w:val="Standaard"/>
    <w:link w:val="Kop5Char"/>
    <w:uiPriority w:val="9"/>
    <w:semiHidden/>
    <w:unhideWhenUsed/>
    <w:qFormat/>
    <w:rsid w:val="00002827"/>
    <w:pPr>
      <w:keepNext/>
      <w:keepLines/>
      <w:numPr>
        <w:ilvl w:val="4"/>
        <w:numId w:val="1"/>
      </w:numPr>
      <w:spacing w:before="200"/>
      <w:outlineLvl w:val="4"/>
    </w:pPr>
    <w:rPr>
      <w:rFonts w:eastAsiaTheme="majorEastAsia" w:cstheme="majorBidi"/>
    </w:rPr>
  </w:style>
  <w:style w:type="paragraph" w:styleId="Kop6">
    <w:name w:val="heading 6"/>
    <w:basedOn w:val="Standaard"/>
    <w:next w:val="Standaard"/>
    <w:link w:val="Kop6Char"/>
    <w:uiPriority w:val="9"/>
    <w:semiHidden/>
    <w:unhideWhenUsed/>
    <w:qFormat/>
    <w:rsid w:val="00FB52EC"/>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B52E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B52EC"/>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FB52EC"/>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F482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BF482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4821"/>
    <w:rPr>
      <w:rFonts w:ascii="Tahoma" w:hAnsi="Tahoma" w:cs="Tahoma"/>
      <w:sz w:val="16"/>
      <w:szCs w:val="16"/>
    </w:rPr>
  </w:style>
  <w:style w:type="character" w:styleId="Tekstvantijdelijkeaanduiding">
    <w:name w:val="Placeholder Text"/>
    <w:basedOn w:val="Standaardalinea-lettertype"/>
    <w:uiPriority w:val="99"/>
    <w:semiHidden/>
    <w:rsid w:val="00BF4821"/>
    <w:rPr>
      <w:color w:val="808080"/>
    </w:rPr>
  </w:style>
  <w:style w:type="paragraph" w:styleId="Koptekst">
    <w:name w:val="header"/>
    <w:basedOn w:val="Voettekst"/>
    <w:link w:val="KoptekstChar"/>
    <w:semiHidden/>
    <w:rsid w:val="008D663C"/>
  </w:style>
  <w:style w:type="character" w:customStyle="1" w:styleId="KoptekstChar">
    <w:name w:val="Koptekst Char"/>
    <w:basedOn w:val="Standaardalinea-lettertype"/>
    <w:link w:val="Koptekst"/>
    <w:semiHidden/>
    <w:rsid w:val="00B74F4F"/>
    <w:rPr>
      <w:caps/>
      <w:sz w:val="14"/>
    </w:rPr>
  </w:style>
  <w:style w:type="paragraph" w:styleId="Voettekst">
    <w:name w:val="footer"/>
    <w:basedOn w:val="Standaard"/>
    <w:link w:val="VoettekstChar"/>
    <w:uiPriority w:val="99"/>
    <w:rsid w:val="000E50CE"/>
    <w:pPr>
      <w:tabs>
        <w:tab w:val="center" w:pos="3969"/>
        <w:tab w:val="right" w:pos="7938"/>
      </w:tabs>
      <w:spacing w:line="240" w:lineRule="auto"/>
      <w:jc w:val="right"/>
    </w:pPr>
    <w:rPr>
      <w:caps/>
      <w:sz w:val="14"/>
    </w:rPr>
  </w:style>
  <w:style w:type="character" w:customStyle="1" w:styleId="VoettekstChar">
    <w:name w:val="Voettekst Char"/>
    <w:basedOn w:val="Standaardalinea-lettertype"/>
    <w:link w:val="Voettekst"/>
    <w:uiPriority w:val="99"/>
    <w:rsid w:val="00A5245C"/>
    <w:rPr>
      <w:caps/>
      <w:sz w:val="14"/>
    </w:rPr>
  </w:style>
  <w:style w:type="character" w:customStyle="1" w:styleId="Kop1Char">
    <w:name w:val="Kop 1 Char"/>
    <w:basedOn w:val="Standaardalinea-lettertype"/>
    <w:link w:val="Kop1"/>
    <w:rsid w:val="003712F3"/>
    <w:rPr>
      <w:rFonts w:eastAsiaTheme="majorEastAsia" w:cstheme="majorBidi"/>
      <w:b/>
      <w:bCs/>
      <w:sz w:val="28"/>
      <w:szCs w:val="28"/>
    </w:rPr>
  </w:style>
  <w:style w:type="paragraph" w:styleId="Titel">
    <w:name w:val="Title"/>
    <w:basedOn w:val="Standaard"/>
    <w:next w:val="Standaard"/>
    <w:link w:val="TitelChar"/>
    <w:qFormat/>
    <w:rsid w:val="00B53B14"/>
    <w:pPr>
      <w:tabs>
        <w:tab w:val="left" w:pos="851"/>
      </w:tabs>
      <w:spacing w:after="480"/>
      <w:ind w:left="851" w:hanging="851"/>
      <w:contextualSpacing/>
    </w:pPr>
    <w:rPr>
      <w:rFonts w:eastAsiaTheme="majorEastAsia" w:cstheme="majorBidi"/>
      <w:b/>
      <w:kern w:val="28"/>
      <w:sz w:val="28"/>
      <w:szCs w:val="52"/>
    </w:rPr>
  </w:style>
  <w:style w:type="character" w:customStyle="1" w:styleId="TitelChar">
    <w:name w:val="Titel Char"/>
    <w:basedOn w:val="Standaardalinea-lettertype"/>
    <w:link w:val="Titel"/>
    <w:rsid w:val="003712F3"/>
    <w:rPr>
      <w:rFonts w:eastAsiaTheme="majorEastAsia" w:cstheme="majorBidi"/>
      <w:b/>
      <w:kern w:val="28"/>
      <w:sz w:val="28"/>
      <w:szCs w:val="52"/>
    </w:rPr>
  </w:style>
  <w:style w:type="character" w:customStyle="1" w:styleId="Kop2Char">
    <w:name w:val="Kop 2 Char"/>
    <w:basedOn w:val="Standaardalinea-lettertype"/>
    <w:link w:val="Kop2"/>
    <w:rsid w:val="009642E6"/>
    <w:rPr>
      <w:rFonts w:eastAsiaTheme="majorEastAsia" w:cstheme="majorBidi"/>
      <w:b/>
      <w:bCs/>
      <w:sz w:val="24"/>
      <w:szCs w:val="26"/>
    </w:rPr>
  </w:style>
  <w:style w:type="paragraph" w:styleId="Kopvaninhoudsopgave">
    <w:name w:val="TOC Heading"/>
    <w:basedOn w:val="Standaard"/>
    <w:next w:val="Standaard"/>
    <w:uiPriority w:val="39"/>
    <w:semiHidden/>
    <w:qFormat/>
    <w:rsid w:val="00E52507"/>
    <w:pPr>
      <w:spacing w:after="720"/>
    </w:pPr>
    <w:rPr>
      <w:b/>
      <w:sz w:val="28"/>
      <w:szCs w:val="28"/>
    </w:rPr>
  </w:style>
  <w:style w:type="paragraph" w:styleId="Inhopg2">
    <w:name w:val="toc 2"/>
    <w:basedOn w:val="Standaard"/>
    <w:next w:val="Standaard"/>
    <w:autoRedefine/>
    <w:uiPriority w:val="39"/>
    <w:qFormat/>
    <w:rsid w:val="00A82208"/>
    <w:pPr>
      <w:tabs>
        <w:tab w:val="left" w:pos="1134"/>
        <w:tab w:val="right" w:leader="dot" w:pos="7927"/>
      </w:tabs>
      <w:ind w:left="1134" w:hanging="567"/>
    </w:pPr>
    <w:rPr>
      <w:rFonts w:cs="Arial"/>
      <w:i/>
      <w:noProof/>
      <w:lang w:eastAsia="en-US"/>
    </w:rPr>
  </w:style>
  <w:style w:type="paragraph" w:styleId="Inhopg1">
    <w:name w:val="toc 1"/>
    <w:basedOn w:val="Standaard"/>
    <w:next w:val="Standaard"/>
    <w:autoRedefine/>
    <w:uiPriority w:val="39"/>
    <w:qFormat/>
    <w:rsid w:val="00A97272"/>
    <w:pPr>
      <w:tabs>
        <w:tab w:val="right" w:leader="dot" w:pos="7927"/>
      </w:tabs>
      <w:spacing w:before="120" w:after="120"/>
      <w:ind w:left="567" w:hanging="567"/>
    </w:pPr>
    <w:rPr>
      <w:rFonts w:cs="Arial"/>
      <w:b/>
      <w:noProof/>
      <w:lang w:eastAsia="en-US"/>
    </w:rPr>
  </w:style>
  <w:style w:type="paragraph" w:styleId="Inhopg3">
    <w:name w:val="toc 3"/>
    <w:basedOn w:val="Standaard"/>
    <w:next w:val="Standaard"/>
    <w:autoRedefine/>
    <w:uiPriority w:val="39"/>
    <w:qFormat/>
    <w:rsid w:val="00355E07"/>
    <w:pPr>
      <w:tabs>
        <w:tab w:val="left" w:pos="1134"/>
        <w:tab w:val="right" w:leader="dot" w:pos="7927"/>
      </w:tabs>
      <w:ind w:left="1701" w:hanging="567"/>
    </w:pPr>
    <w:rPr>
      <w:noProof/>
      <w:lang w:eastAsia="en-US"/>
    </w:rPr>
  </w:style>
  <w:style w:type="character" w:styleId="Hyperlink">
    <w:name w:val="Hyperlink"/>
    <w:basedOn w:val="Standaardalinea-lettertype"/>
    <w:uiPriority w:val="99"/>
    <w:rsid w:val="00110D86"/>
    <w:rPr>
      <w:color w:val="0563C1" w:themeColor="hyperlink"/>
      <w:u w:val="single"/>
    </w:rPr>
  </w:style>
  <w:style w:type="character" w:customStyle="1" w:styleId="Kop3Char">
    <w:name w:val="Kop 3 Char"/>
    <w:basedOn w:val="Standaardalinea-lettertype"/>
    <w:link w:val="Kop3"/>
    <w:rsid w:val="003712F3"/>
    <w:rPr>
      <w:rFonts w:eastAsiaTheme="majorEastAsia" w:cstheme="majorBidi"/>
      <w:b/>
      <w:bCs/>
    </w:rPr>
  </w:style>
  <w:style w:type="character" w:customStyle="1" w:styleId="Kop4Char">
    <w:name w:val="Kop 4 Char"/>
    <w:basedOn w:val="Standaardalinea-lettertype"/>
    <w:link w:val="Kop4"/>
    <w:rsid w:val="003712F3"/>
    <w:rPr>
      <w:rFonts w:eastAsiaTheme="majorEastAsia" w:cstheme="majorBidi"/>
      <w:bCs/>
      <w:i/>
      <w:iCs/>
    </w:rPr>
  </w:style>
  <w:style w:type="character" w:customStyle="1" w:styleId="Kop5Char">
    <w:name w:val="Kop 5 Char"/>
    <w:basedOn w:val="Standaardalinea-lettertype"/>
    <w:link w:val="Kop5"/>
    <w:uiPriority w:val="9"/>
    <w:semiHidden/>
    <w:rsid w:val="00002827"/>
    <w:rPr>
      <w:rFonts w:ascii="Arial" w:eastAsiaTheme="majorEastAsia" w:hAnsi="Arial" w:cstheme="majorBidi"/>
      <w:sz w:val="20"/>
    </w:rPr>
  </w:style>
  <w:style w:type="character" w:customStyle="1" w:styleId="Kop6Char">
    <w:name w:val="Kop 6 Char"/>
    <w:basedOn w:val="Standaardalinea-lettertype"/>
    <w:link w:val="Kop6"/>
    <w:uiPriority w:val="9"/>
    <w:semiHidden/>
    <w:rsid w:val="00FB52EC"/>
    <w:rPr>
      <w:rFonts w:asciiTheme="majorHAnsi" w:eastAsiaTheme="majorEastAsia" w:hAnsiTheme="majorHAnsi" w:cstheme="majorBidi"/>
      <w:i/>
      <w:iCs/>
      <w:color w:val="1F3763" w:themeColor="accent1" w:themeShade="7F"/>
      <w:sz w:val="20"/>
    </w:rPr>
  </w:style>
  <w:style w:type="character" w:customStyle="1" w:styleId="Kop7Char">
    <w:name w:val="Kop 7 Char"/>
    <w:basedOn w:val="Standaardalinea-lettertype"/>
    <w:link w:val="Kop7"/>
    <w:uiPriority w:val="9"/>
    <w:semiHidden/>
    <w:rsid w:val="00FB52EC"/>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FB52E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B52EC"/>
    <w:rPr>
      <w:rFonts w:asciiTheme="majorHAnsi" w:eastAsiaTheme="majorEastAsia" w:hAnsiTheme="majorHAnsi" w:cstheme="majorBidi"/>
      <w:i/>
      <w:iCs/>
      <w:color w:val="404040" w:themeColor="text1" w:themeTint="BF"/>
      <w:sz w:val="20"/>
      <w:szCs w:val="20"/>
    </w:rPr>
  </w:style>
  <w:style w:type="paragraph" w:styleId="Geenafstand">
    <w:name w:val="No Spacing"/>
    <w:qFormat/>
    <w:rsid w:val="00FB52EC"/>
    <w:pPr>
      <w:spacing w:line="240" w:lineRule="auto"/>
    </w:pPr>
  </w:style>
  <w:style w:type="paragraph" w:styleId="Inhopg4">
    <w:name w:val="toc 4"/>
    <w:basedOn w:val="Standaard"/>
    <w:next w:val="Standaard"/>
    <w:autoRedefine/>
    <w:uiPriority w:val="39"/>
    <w:semiHidden/>
    <w:rsid w:val="00BE62A4"/>
    <w:pPr>
      <w:tabs>
        <w:tab w:val="left" w:pos="1418"/>
        <w:tab w:val="right" w:leader="dot" w:pos="7927"/>
      </w:tabs>
      <w:ind w:left="1985" w:hanging="851"/>
    </w:pPr>
    <w:rPr>
      <w:rFonts w:cs="Arial"/>
      <w:noProof/>
    </w:rPr>
  </w:style>
  <w:style w:type="paragraph" w:styleId="Ondertitel">
    <w:name w:val="Subtitle"/>
    <w:basedOn w:val="Standaard"/>
    <w:next w:val="Standaard"/>
    <w:link w:val="OndertitelChar"/>
    <w:uiPriority w:val="11"/>
    <w:semiHidden/>
    <w:qFormat/>
    <w:rsid w:val="00B53B14"/>
    <w:pPr>
      <w:numPr>
        <w:ilvl w:val="1"/>
      </w:numPr>
      <w:spacing w:before="480"/>
    </w:pPr>
    <w:rPr>
      <w:rFonts w:eastAsiaTheme="majorEastAsia" w:cstheme="majorBidi"/>
      <w:b/>
      <w:iCs/>
      <w:sz w:val="24"/>
      <w:szCs w:val="24"/>
    </w:rPr>
  </w:style>
  <w:style w:type="character" w:customStyle="1" w:styleId="OndertitelChar">
    <w:name w:val="Ondertitel Char"/>
    <w:basedOn w:val="Standaardalinea-lettertype"/>
    <w:link w:val="Ondertitel"/>
    <w:uiPriority w:val="11"/>
    <w:semiHidden/>
    <w:rsid w:val="003133B0"/>
    <w:rPr>
      <w:rFonts w:eastAsiaTheme="majorEastAsia" w:cstheme="majorBidi"/>
      <w:b/>
      <w:iCs/>
      <w:sz w:val="24"/>
      <w:szCs w:val="24"/>
    </w:rPr>
  </w:style>
  <w:style w:type="paragraph" w:styleId="Lijstmetafbeeldingen">
    <w:name w:val="table of figures"/>
    <w:basedOn w:val="Standaard"/>
    <w:next w:val="Standaard"/>
    <w:uiPriority w:val="99"/>
    <w:semiHidden/>
    <w:rsid w:val="004B3C25"/>
  </w:style>
  <w:style w:type="paragraph" w:styleId="Lijstopsomteken">
    <w:name w:val="List Bullet"/>
    <w:basedOn w:val="Standaard"/>
    <w:qFormat/>
    <w:rsid w:val="009228B6"/>
    <w:pPr>
      <w:numPr>
        <w:numId w:val="18"/>
      </w:numPr>
      <w:contextualSpacing/>
    </w:pPr>
    <w:rPr>
      <w:lang w:val="nl-NL"/>
    </w:rPr>
  </w:style>
  <w:style w:type="paragraph" w:styleId="Lijstnummering">
    <w:name w:val="List Number"/>
    <w:basedOn w:val="Standaard"/>
    <w:qFormat/>
    <w:rsid w:val="009228B6"/>
    <w:pPr>
      <w:numPr>
        <w:numId w:val="9"/>
      </w:numPr>
      <w:tabs>
        <w:tab w:val="clear" w:pos="360"/>
      </w:tabs>
      <w:contextualSpacing/>
    </w:pPr>
  </w:style>
  <w:style w:type="paragraph" w:styleId="Lijstnummering2">
    <w:name w:val="List Number 2"/>
    <w:basedOn w:val="Standaard"/>
    <w:qFormat/>
    <w:rsid w:val="003712F3"/>
    <w:pPr>
      <w:numPr>
        <w:numId w:val="10"/>
      </w:numPr>
      <w:contextualSpacing/>
    </w:pPr>
  </w:style>
  <w:style w:type="character" w:styleId="Voetnootmarkering">
    <w:name w:val="footnote reference"/>
    <w:basedOn w:val="Standaardalinea-lettertype"/>
    <w:uiPriority w:val="99"/>
    <w:unhideWhenUsed/>
    <w:rsid w:val="004B3C25"/>
    <w:rPr>
      <w:vertAlign w:val="superscript"/>
    </w:rPr>
  </w:style>
  <w:style w:type="paragraph" w:styleId="Voetnoottekst">
    <w:name w:val="footnote text"/>
    <w:basedOn w:val="Standaard"/>
    <w:link w:val="VoetnoottekstChar"/>
    <w:uiPriority w:val="99"/>
    <w:semiHidden/>
    <w:unhideWhenUsed/>
    <w:rsid w:val="004B3C25"/>
    <w:pPr>
      <w:spacing w:line="240" w:lineRule="auto"/>
      <w:ind w:left="284" w:hanging="284"/>
    </w:pPr>
    <w:rPr>
      <w:sz w:val="18"/>
    </w:rPr>
  </w:style>
  <w:style w:type="character" w:customStyle="1" w:styleId="VoetnoottekstChar">
    <w:name w:val="Voetnoottekst Char"/>
    <w:basedOn w:val="Standaardalinea-lettertype"/>
    <w:link w:val="Voetnoottekst"/>
    <w:uiPriority w:val="99"/>
    <w:semiHidden/>
    <w:rsid w:val="004B3C25"/>
    <w:rPr>
      <w:rFonts w:ascii="Arial" w:hAnsi="Arial"/>
      <w:sz w:val="18"/>
      <w:szCs w:val="20"/>
    </w:rPr>
  </w:style>
  <w:style w:type="character" w:styleId="GevolgdeHyperlink">
    <w:name w:val="FollowedHyperlink"/>
    <w:basedOn w:val="Standaardalinea-lettertype"/>
    <w:uiPriority w:val="99"/>
    <w:semiHidden/>
    <w:unhideWhenUsed/>
    <w:rsid w:val="00341B1B"/>
    <w:rPr>
      <w:color w:val="954F72" w:themeColor="followedHyperlink"/>
      <w:u w:val="single"/>
    </w:rPr>
  </w:style>
  <w:style w:type="paragraph" w:styleId="Lijstopsomteken2">
    <w:name w:val="List Bullet 2"/>
    <w:basedOn w:val="Standaard"/>
    <w:qFormat/>
    <w:rsid w:val="009228B6"/>
    <w:pPr>
      <w:numPr>
        <w:numId w:val="15"/>
      </w:numPr>
      <w:tabs>
        <w:tab w:val="clear" w:pos="720"/>
      </w:tabs>
      <w:contextualSpacing/>
    </w:pPr>
  </w:style>
  <w:style w:type="character" w:styleId="Zwaar">
    <w:name w:val="Strong"/>
    <w:basedOn w:val="Standaardalinea-lettertype"/>
    <w:qFormat/>
    <w:rsid w:val="00C71332"/>
    <w:rPr>
      <w:b/>
      <w:bCs/>
    </w:rPr>
  </w:style>
  <w:style w:type="character" w:styleId="Nadruk">
    <w:name w:val="Emphasis"/>
    <w:basedOn w:val="Standaardalinea-lettertype"/>
    <w:qFormat/>
    <w:rsid w:val="00C71332"/>
    <w:rPr>
      <w:i/>
      <w:iCs/>
    </w:rPr>
  </w:style>
  <w:style w:type="paragraph" w:customStyle="1" w:styleId="CoverTitel">
    <w:name w:val="_CoverTitel"/>
    <w:basedOn w:val="Standaard"/>
    <w:semiHidden/>
    <w:qFormat/>
    <w:rsid w:val="002B2607"/>
    <w:pPr>
      <w:spacing w:line="240" w:lineRule="auto"/>
    </w:pPr>
    <w:rPr>
      <w:color w:val="1D8DB0"/>
      <w:sz w:val="80"/>
      <w:szCs w:val="80"/>
    </w:rPr>
  </w:style>
  <w:style w:type="paragraph" w:customStyle="1" w:styleId="CoverSubtitel">
    <w:name w:val="_CoverSubtitel"/>
    <w:basedOn w:val="Standaard"/>
    <w:semiHidden/>
    <w:qFormat/>
    <w:rsid w:val="00831A5D"/>
    <w:pPr>
      <w:spacing w:before="240" w:line="240" w:lineRule="auto"/>
    </w:pPr>
    <w:rPr>
      <w:sz w:val="40"/>
      <w:szCs w:val="40"/>
    </w:rPr>
  </w:style>
  <w:style w:type="paragraph" w:customStyle="1" w:styleId="BackCoverAdres1">
    <w:name w:val="_BackCover_Adres1"/>
    <w:basedOn w:val="Standaard"/>
    <w:semiHidden/>
    <w:qFormat/>
    <w:rsid w:val="00B0678E"/>
    <w:pPr>
      <w:spacing w:line="150" w:lineRule="exact"/>
      <w:jc w:val="right"/>
    </w:pPr>
    <w:rPr>
      <w:caps/>
      <w:sz w:val="14"/>
      <w:szCs w:val="24"/>
    </w:rPr>
  </w:style>
  <w:style w:type="paragraph" w:styleId="Lijstvoortzetting">
    <w:name w:val="List Continue"/>
    <w:basedOn w:val="Standaard"/>
    <w:qFormat/>
    <w:rsid w:val="00CD0085"/>
    <w:pPr>
      <w:ind w:left="357"/>
      <w:contextualSpacing/>
    </w:pPr>
  </w:style>
  <w:style w:type="paragraph" w:styleId="Lijstvoortzetting2">
    <w:name w:val="List Continue 2"/>
    <w:basedOn w:val="Standaard"/>
    <w:qFormat/>
    <w:rsid w:val="00CD0085"/>
    <w:pPr>
      <w:ind w:left="709"/>
      <w:contextualSpacing/>
    </w:pPr>
  </w:style>
  <w:style w:type="paragraph" w:styleId="Citaat">
    <w:name w:val="Quote"/>
    <w:basedOn w:val="Standaard"/>
    <w:next w:val="Standaard"/>
    <w:link w:val="CitaatChar"/>
    <w:uiPriority w:val="29"/>
    <w:semiHidden/>
    <w:qFormat/>
    <w:rsid w:val="00825D3C"/>
    <w:pPr>
      <w:spacing w:before="120" w:after="120"/>
      <w:ind w:left="357"/>
    </w:pPr>
    <w:rPr>
      <w:i/>
      <w:iCs/>
      <w:color w:val="000000" w:themeColor="text1"/>
    </w:rPr>
  </w:style>
  <w:style w:type="character" w:customStyle="1" w:styleId="CitaatChar">
    <w:name w:val="Citaat Char"/>
    <w:basedOn w:val="Standaardalinea-lettertype"/>
    <w:link w:val="Citaat"/>
    <w:uiPriority w:val="29"/>
    <w:semiHidden/>
    <w:rsid w:val="00B74F4F"/>
    <w:rPr>
      <w:i/>
      <w:iCs/>
      <w:color w:val="000000" w:themeColor="text1"/>
    </w:rPr>
  </w:style>
  <w:style w:type="paragraph" w:customStyle="1" w:styleId="CoverKoptekst">
    <w:name w:val="_CoverKoptekst"/>
    <w:basedOn w:val="Standaard"/>
    <w:semiHidden/>
    <w:qFormat/>
    <w:rsid w:val="00F22B68"/>
    <w:pPr>
      <w:spacing w:line="240" w:lineRule="auto"/>
      <w:jc w:val="right"/>
    </w:pPr>
    <w:rPr>
      <w:caps/>
      <w:color w:val="FFFFFF" w:themeColor="background1"/>
      <w:sz w:val="24"/>
    </w:rPr>
  </w:style>
  <w:style w:type="paragraph" w:customStyle="1" w:styleId="BACKCOVERAdres2">
    <w:name w:val="_BACKCOVER_Adres2"/>
    <w:basedOn w:val="BackCoverAdres1"/>
    <w:semiHidden/>
    <w:qFormat/>
    <w:rsid w:val="00D5781A"/>
    <w:rPr>
      <w:caps w:val="0"/>
    </w:rPr>
  </w:style>
  <w:style w:type="paragraph" w:customStyle="1" w:styleId="CoverAuteur">
    <w:name w:val="_CoverAuteur"/>
    <w:basedOn w:val="Standaard"/>
    <w:semiHidden/>
    <w:qFormat/>
    <w:rsid w:val="002B2607"/>
    <w:pPr>
      <w:spacing w:line="240" w:lineRule="auto"/>
      <w:jc w:val="right"/>
    </w:pPr>
    <w:rPr>
      <w:rFonts w:eastAsia="Calibri" w:cs="Arial"/>
      <w:b/>
      <w:bCs/>
      <w:sz w:val="28"/>
      <w:szCs w:val="24"/>
      <w:lang w:eastAsia="en-US"/>
    </w:rPr>
  </w:style>
  <w:style w:type="paragraph" w:customStyle="1" w:styleId="CoverSubtekst">
    <w:name w:val="_CoverSubtekst"/>
    <w:basedOn w:val="Standaard"/>
    <w:semiHidden/>
    <w:qFormat/>
    <w:rsid w:val="0096737D"/>
    <w:pPr>
      <w:spacing w:line="240" w:lineRule="auto"/>
      <w:jc w:val="right"/>
    </w:pPr>
    <w:rPr>
      <w:sz w:val="24"/>
      <w:szCs w:val="24"/>
    </w:rPr>
  </w:style>
  <w:style w:type="paragraph" w:styleId="Lijstopsomteken3">
    <w:name w:val="List Bullet 3"/>
    <w:basedOn w:val="Standaard"/>
    <w:rsid w:val="009228B6"/>
    <w:pPr>
      <w:numPr>
        <w:numId w:val="17"/>
      </w:numPr>
      <w:ind w:left="1071" w:hanging="357"/>
      <w:contextualSpacing/>
    </w:pPr>
    <w:rPr>
      <w:lang w:val="nl-NL"/>
    </w:rPr>
  </w:style>
  <w:style w:type="paragraph" w:styleId="Lijstvoortzetting3">
    <w:name w:val="List Continue 3"/>
    <w:basedOn w:val="Standaard"/>
    <w:rsid w:val="009228B6"/>
    <w:pPr>
      <w:ind w:left="1072"/>
      <w:contextualSpacing/>
    </w:pPr>
  </w:style>
  <w:style w:type="paragraph" w:styleId="Lijstnummering3">
    <w:name w:val="List Number 3"/>
    <w:basedOn w:val="Standaard"/>
    <w:rsid w:val="003712F3"/>
    <w:pPr>
      <w:numPr>
        <w:numId w:val="11"/>
      </w:numPr>
      <w:contextualSpacing/>
    </w:pPr>
    <w:rPr>
      <w:lang w:val="nl-NL"/>
    </w:rPr>
  </w:style>
  <w:style w:type="paragraph" w:customStyle="1" w:styleId="Titel0">
    <w:name w:val="_Titel"/>
    <w:basedOn w:val="Standaard"/>
    <w:next w:val="Standaard"/>
    <w:link w:val="TitelChar0"/>
    <w:qFormat/>
    <w:rsid w:val="00993A91"/>
    <w:pPr>
      <w:spacing w:after="720"/>
    </w:pPr>
    <w:rPr>
      <w:rFonts w:cstheme="majorHAnsi"/>
      <w:b/>
      <w:sz w:val="28"/>
      <w:lang w:val="nl-NL"/>
    </w:rPr>
  </w:style>
  <w:style w:type="paragraph" w:customStyle="1" w:styleId="CoverOPLEIDING">
    <w:name w:val="_CoverOPLEIDING"/>
    <w:basedOn w:val="CoverSubtekst"/>
    <w:semiHidden/>
    <w:qFormat/>
    <w:rsid w:val="00A91DB2"/>
    <w:rPr>
      <w:caps/>
      <w:sz w:val="20"/>
    </w:rPr>
  </w:style>
  <w:style w:type="paragraph" w:customStyle="1" w:styleId="CoverMajor">
    <w:name w:val="_CoverMajor"/>
    <w:basedOn w:val="CoverSubtekst"/>
    <w:semiHidden/>
    <w:qFormat/>
    <w:rsid w:val="00A91DB2"/>
    <w:rPr>
      <w:b/>
      <w:sz w:val="20"/>
    </w:rPr>
  </w:style>
  <w:style w:type="table" w:customStyle="1" w:styleId="Tabelraster1">
    <w:name w:val="Tabelraster1"/>
    <w:basedOn w:val="Standaardtabel"/>
    <w:next w:val="Tabelraster"/>
    <w:uiPriority w:val="59"/>
    <w:rsid w:val="00297ED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elinhoudsopgave">
    <w:name w:val="_Titelinhoudsopgave"/>
    <w:basedOn w:val="Kopvaninhoudsopgave"/>
    <w:next w:val="Standaardinspringing"/>
    <w:qFormat/>
    <w:rsid w:val="00A5361B"/>
  </w:style>
  <w:style w:type="paragraph" w:styleId="Standaardinspringing">
    <w:name w:val="Normal Indent"/>
    <w:basedOn w:val="Standaard"/>
    <w:uiPriority w:val="99"/>
    <w:semiHidden/>
    <w:unhideWhenUsed/>
    <w:rsid w:val="00A5361B"/>
    <w:pPr>
      <w:ind w:left="708"/>
    </w:pPr>
  </w:style>
  <w:style w:type="character" w:styleId="Verwijzingopmerking">
    <w:name w:val="annotation reference"/>
    <w:basedOn w:val="Standaardalinea-lettertype"/>
    <w:uiPriority w:val="99"/>
    <w:semiHidden/>
    <w:unhideWhenUsed/>
    <w:rsid w:val="00DA00D0"/>
    <w:rPr>
      <w:sz w:val="16"/>
      <w:szCs w:val="16"/>
    </w:rPr>
  </w:style>
  <w:style w:type="paragraph" w:styleId="Tekstopmerking">
    <w:name w:val="annotation text"/>
    <w:basedOn w:val="Standaard"/>
    <w:link w:val="TekstopmerkingChar"/>
    <w:uiPriority w:val="99"/>
    <w:unhideWhenUsed/>
    <w:rsid w:val="00DA00D0"/>
    <w:pPr>
      <w:spacing w:line="240" w:lineRule="auto"/>
    </w:pPr>
  </w:style>
  <w:style w:type="character" w:customStyle="1" w:styleId="TekstopmerkingChar">
    <w:name w:val="Tekst opmerking Char"/>
    <w:basedOn w:val="Standaardalinea-lettertype"/>
    <w:link w:val="Tekstopmerking"/>
    <w:uiPriority w:val="99"/>
    <w:rsid w:val="00DA00D0"/>
  </w:style>
  <w:style w:type="paragraph" w:styleId="Onderwerpvanopmerking">
    <w:name w:val="annotation subject"/>
    <w:basedOn w:val="Tekstopmerking"/>
    <w:next w:val="Tekstopmerking"/>
    <w:link w:val="OnderwerpvanopmerkingChar"/>
    <w:uiPriority w:val="99"/>
    <w:semiHidden/>
    <w:unhideWhenUsed/>
    <w:rsid w:val="00DA00D0"/>
    <w:rPr>
      <w:b/>
      <w:bCs/>
    </w:rPr>
  </w:style>
  <w:style w:type="character" w:customStyle="1" w:styleId="OnderwerpvanopmerkingChar">
    <w:name w:val="Onderwerp van opmerking Char"/>
    <w:basedOn w:val="TekstopmerkingChar"/>
    <w:link w:val="Onderwerpvanopmerking"/>
    <w:uiPriority w:val="99"/>
    <w:semiHidden/>
    <w:rsid w:val="00DA00D0"/>
    <w:rPr>
      <w:b/>
      <w:bCs/>
    </w:rPr>
  </w:style>
  <w:style w:type="paragraph" w:customStyle="1" w:styleId="Dankwoord">
    <w:name w:val="Dankwoord"/>
    <w:basedOn w:val="Titel0"/>
    <w:link w:val="DankwoordChar"/>
    <w:qFormat/>
    <w:rsid w:val="00F84687"/>
  </w:style>
  <w:style w:type="paragraph" w:styleId="Bijschrift">
    <w:name w:val="caption"/>
    <w:basedOn w:val="Standaard"/>
    <w:next w:val="Standaard"/>
    <w:uiPriority w:val="99"/>
    <w:unhideWhenUsed/>
    <w:qFormat/>
    <w:rsid w:val="001639D0"/>
    <w:pPr>
      <w:spacing w:after="120" w:line="240" w:lineRule="auto"/>
      <w:ind w:left="851" w:hanging="851"/>
    </w:pPr>
    <w:rPr>
      <w:rFonts w:eastAsia="Times New Roman" w:cs="Times New Roman"/>
      <w:b/>
      <w:bCs/>
      <w:lang w:eastAsia="en-US"/>
    </w:rPr>
  </w:style>
  <w:style w:type="character" w:customStyle="1" w:styleId="TitelChar0">
    <w:name w:val="_Titel Char"/>
    <w:basedOn w:val="Standaardalinea-lettertype"/>
    <w:link w:val="Titel0"/>
    <w:rsid w:val="00993A91"/>
    <w:rPr>
      <w:rFonts w:cstheme="majorHAnsi"/>
      <w:b/>
      <w:sz w:val="28"/>
      <w:lang w:val="nl-NL"/>
    </w:rPr>
  </w:style>
  <w:style w:type="character" w:customStyle="1" w:styleId="DankwoordChar">
    <w:name w:val="Dankwoord Char"/>
    <w:basedOn w:val="TitelChar0"/>
    <w:link w:val="Dankwoord"/>
    <w:rsid w:val="00F84687"/>
    <w:rPr>
      <w:rFonts w:asciiTheme="majorHAnsi" w:hAnsiTheme="majorHAnsi" w:cstheme="majorHAnsi"/>
      <w:b/>
      <w:sz w:val="28"/>
      <w:lang w:val="nl-NL"/>
    </w:rPr>
  </w:style>
  <w:style w:type="paragraph" w:customStyle="1" w:styleId="StyleCaptionCentered">
    <w:name w:val="Style Caption + Centered"/>
    <w:basedOn w:val="Bijschrift"/>
    <w:uiPriority w:val="99"/>
    <w:rsid w:val="00D57BB3"/>
    <w:pPr>
      <w:spacing w:before="120" w:line="360" w:lineRule="auto"/>
      <w:jc w:val="left"/>
    </w:pPr>
  </w:style>
  <w:style w:type="paragraph" w:customStyle="1" w:styleId="Tabel">
    <w:name w:val="Tabel"/>
    <w:basedOn w:val="Standaard"/>
    <w:uiPriority w:val="99"/>
    <w:rsid w:val="00D57BB3"/>
    <w:pPr>
      <w:spacing w:after="0" w:line="360" w:lineRule="auto"/>
      <w:jc w:val="center"/>
    </w:pPr>
    <w:rPr>
      <w:rFonts w:eastAsia="Times New Roman" w:cs="Times New Roman"/>
      <w:lang w:eastAsia="en-US"/>
    </w:rPr>
  </w:style>
  <w:style w:type="paragraph" w:customStyle="1" w:styleId="Adres">
    <w:name w:val="Adres"/>
    <w:basedOn w:val="Standaard"/>
    <w:link w:val="AdresChar"/>
    <w:qFormat/>
    <w:rsid w:val="00383609"/>
    <w:pPr>
      <w:spacing w:after="0" w:line="150" w:lineRule="exact"/>
      <w:jc w:val="right"/>
    </w:pPr>
    <w:rPr>
      <w:b/>
      <w:bCs/>
      <w:caps/>
      <w:sz w:val="14"/>
      <w:szCs w:val="24"/>
    </w:rPr>
  </w:style>
  <w:style w:type="paragraph" w:customStyle="1" w:styleId="Adres2">
    <w:name w:val="Adres2"/>
    <w:basedOn w:val="Adres"/>
    <w:link w:val="Adres2Char"/>
    <w:qFormat/>
    <w:rsid w:val="00383609"/>
    <w:rPr>
      <w:b w:val="0"/>
    </w:rPr>
  </w:style>
  <w:style w:type="character" w:customStyle="1" w:styleId="AdresChar">
    <w:name w:val="Adres Char"/>
    <w:basedOn w:val="Standaardalinea-lettertype"/>
    <w:link w:val="Adres"/>
    <w:rsid w:val="00383609"/>
    <w:rPr>
      <w:b/>
      <w:bCs/>
      <w:caps/>
      <w:sz w:val="14"/>
      <w:szCs w:val="24"/>
    </w:rPr>
  </w:style>
  <w:style w:type="character" w:customStyle="1" w:styleId="Adres2Char">
    <w:name w:val="Adres2 Char"/>
    <w:basedOn w:val="AdresChar"/>
    <w:link w:val="Adres2"/>
    <w:rsid w:val="00383609"/>
    <w:rPr>
      <w:b w:val="0"/>
      <w:bCs/>
      <w:caps/>
      <w:sz w:val="14"/>
      <w:szCs w:val="24"/>
    </w:rPr>
  </w:style>
  <w:style w:type="paragraph" w:styleId="Revisie">
    <w:name w:val="Revision"/>
    <w:hidden/>
    <w:uiPriority w:val="99"/>
    <w:semiHidden/>
    <w:rsid w:val="00F917A7"/>
    <w:pPr>
      <w:spacing w:line="240" w:lineRule="auto"/>
    </w:pPr>
  </w:style>
  <w:style w:type="character" w:styleId="Onopgelostemelding">
    <w:name w:val="Unresolved Mention"/>
    <w:basedOn w:val="Standaardalinea-lettertype"/>
    <w:uiPriority w:val="99"/>
    <w:semiHidden/>
    <w:unhideWhenUsed/>
    <w:rsid w:val="006D3547"/>
    <w:rPr>
      <w:color w:val="605E5C"/>
      <w:shd w:val="clear" w:color="auto" w:fill="E1DFDD"/>
    </w:rPr>
  </w:style>
  <w:style w:type="paragraph" w:styleId="Lijstalinea">
    <w:name w:val="List Paragraph"/>
    <w:basedOn w:val="Standaard"/>
    <w:uiPriority w:val="34"/>
    <w:rsid w:val="00684E15"/>
    <w:pPr>
      <w:ind w:left="720"/>
      <w:contextualSpacing/>
    </w:pPr>
  </w:style>
  <w:style w:type="character" w:styleId="Regelnummer">
    <w:name w:val="line number"/>
    <w:basedOn w:val="Standaardalinea-lettertype"/>
    <w:uiPriority w:val="99"/>
    <w:semiHidden/>
    <w:unhideWhenUsed/>
    <w:rsid w:val="0040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40951">
      <w:bodyDiv w:val="1"/>
      <w:marLeft w:val="0"/>
      <w:marRight w:val="0"/>
      <w:marTop w:val="0"/>
      <w:marBottom w:val="0"/>
      <w:divBdr>
        <w:top w:val="none" w:sz="0" w:space="0" w:color="auto"/>
        <w:left w:val="none" w:sz="0" w:space="0" w:color="auto"/>
        <w:bottom w:val="none" w:sz="0" w:space="0" w:color="auto"/>
        <w:right w:val="none" w:sz="0" w:space="0" w:color="auto"/>
      </w:divBdr>
    </w:div>
    <w:div w:id="371997489">
      <w:bodyDiv w:val="1"/>
      <w:marLeft w:val="0"/>
      <w:marRight w:val="0"/>
      <w:marTop w:val="0"/>
      <w:marBottom w:val="0"/>
      <w:divBdr>
        <w:top w:val="none" w:sz="0" w:space="0" w:color="auto"/>
        <w:left w:val="none" w:sz="0" w:space="0" w:color="auto"/>
        <w:bottom w:val="none" w:sz="0" w:space="0" w:color="auto"/>
        <w:right w:val="none" w:sz="0" w:space="0" w:color="auto"/>
      </w:divBdr>
    </w:div>
    <w:div w:id="857700274">
      <w:bodyDiv w:val="1"/>
      <w:marLeft w:val="0"/>
      <w:marRight w:val="0"/>
      <w:marTop w:val="0"/>
      <w:marBottom w:val="0"/>
      <w:divBdr>
        <w:top w:val="none" w:sz="0" w:space="0" w:color="auto"/>
        <w:left w:val="none" w:sz="0" w:space="0" w:color="auto"/>
        <w:bottom w:val="none" w:sz="0" w:space="0" w:color="auto"/>
        <w:right w:val="none" w:sz="0" w:space="0" w:color="auto"/>
      </w:divBdr>
    </w:div>
    <w:div w:id="1602033271">
      <w:bodyDiv w:val="1"/>
      <w:marLeft w:val="0"/>
      <w:marRight w:val="0"/>
      <w:marTop w:val="0"/>
      <w:marBottom w:val="0"/>
      <w:divBdr>
        <w:top w:val="none" w:sz="0" w:space="0" w:color="auto"/>
        <w:left w:val="none" w:sz="0" w:space="0" w:color="auto"/>
        <w:bottom w:val="none" w:sz="0" w:space="0" w:color="auto"/>
        <w:right w:val="none" w:sz="0" w:space="0" w:color="auto"/>
      </w:divBdr>
    </w:div>
    <w:div w:id="205811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png"/><Relationship Id="rId28" Type="http://schemas.openxmlformats.org/officeDocument/2006/relationships/hyperlink" Target="https://www.kuleuven.be/over-kuleuven/"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eader" Target="header7.xml"/><Relationship Id="rId35"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cam13\AppData\Local\Microsoft\Windows\Temporary%20Internet%20Files\Content.IE5\9SPB5V4X\A4-Cover-FEB_Master_n_MetSleutel_def%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82EF2FA41F4F2E92EDD52C78052A48"/>
        <w:category>
          <w:name w:val="General"/>
          <w:gallery w:val="placeholder"/>
        </w:category>
        <w:types>
          <w:type w:val="bbPlcHdr"/>
        </w:types>
        <w:behaviors>
          <w:behavior w:val="content"/>
        </w:behaviors>
        <w:guid w:val="{0B1F95DA-708F-4BDF-8F5F-106AF872BFBA}"/>
      </w:docPartPr>
      <w:docPartBody>
        <w:p w:rsidR="003F0F62" w:rsidRDefault="00984A4A">
          <w:pPr>
            <w:pStyle w:val="9E82EF2FA41F4F2E92EDD52C78052A48"/>
          </w:pPr>
          <w:r w:rsidRPr="00F53F1D">
            <w:t>Klik en typ de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A7740"/>
    <w:multiLevelType w:val="multilevel"/>
    <w:tmpl w:val="99C257C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4A"/>
    <w:rsid w:val="000161FF"/>
    <w:rsid w:val="00042B3D"/>
    <w:rsid w:val="00091B01"/>
    <w:rsid w:val="000B24DC"/>
    <w:rsid w:val="000D5ED1"/>
    <w:rsid w:val="00103268"/>
    <w:rsid w:val="00110217"/>
    <w:rsid w:val="00160A2D"/>
    <w:rsid w:val="001766B6"/>
    <w:rsid w:val="0018649A"/>
    <w:rsid w:val="001D1021"/>
    <w:rsid w:val="00221AEB"/>
    <w:rsid w:val="00223AEE"/>
    <w:rsid w:val="00227ACF"/>
    <w:rsid w:val="00275EBE"/>
    <w:rsid w:val="0028518D"/>
    <w:rsid w:val="00292EB2"/>
    <w:rsid w:val="002A2D71"/>
    <w:rsid w:val="002A300E"/>
    <w:rsid w:val="003274A3"/>
    <w:rsid w:val="003337CA"/>
    <w:rsid w:val="0035181B"/>
    <w:rsid w:val="00360F81"/>
    <w:rsid w:val="00361F45"/>
    <w:rsid w:val="003A656C"/>
    <w:rsid w:val="003D5CF2"/>
    <w:rsid w:val="003F0F62"/>
    <w:rsid w:val="003F71B9"/>
    <w:rsid w:val="00421559"/>
    <w:rsid w:val="00496134"/>
    <w:rsid w:val="004B38FF"/>
    <w:rsid w:val="004C1D0F"/>
    <w:rsid w:val="004D648B"/>
    <w:rsid w:val="0052351D"/>
    <w:rsid w:val="00544F1D"/>
    <w:rsid w:val="0058315E"/>
    <w:rsid w:val="005B522F"/>
    <w:rsid w:val="005B5C2F"/>
    <w:rsid w:val="005E0543"/>
    <w:rsid w:val="00636AE8"/>
    <w:rsid w:val="006476C6"/>
    <w:rsid w:val="00652227"/>
    <w:rsid w:val="00676A71"/>
    <w:rsid w:val="006B57AE"/>
    <w:rsid w:val="006C4ED0"/>
    <w:rsid w:val="006D1DCF"/>
    <w:rsid w:val="00735FFD"/>
    <w:rsid w:val="00737460"/>
    <w:rsid w:val="00764FE7"/>
    <w:rsid w:val="00790055"/>
    <w:rsid w:val="007D6390"/>
    <w:rsid w:val="007E2EC8"/>
    <w:rsid w:val="00880A77"/>
    <w:rsid w:val="008940A6"/>
    <w:rsid w:val="008B59B3"/>
    <w:rsid w:val="008C7308"/>
    <w:rsid w:val="008D0110"/>
    <w:rsid w:val="008E2CEE"/>
    <w:rsid w:val="008F4670"/>
    <w:rsid w:val="00916162"/>
    <w:rsid w:val="00925AA9"/>
    <w:rsid w:val="009323C0"/>
    <w:rsid w:val="00934C9D"/>
    <w:rsid w:val="009506AC"/>
    <w:rsid w:val="00953808"/>
    <w:rsid w:val="00981AFA"/>
    <w:rsid w:val="00984A4A"/>
    <w:rsid w:val="00987478"/>
    <w:rsid w:val="009921F6"/>
    <w:rsid w:val="009A711D"/>
    <w:rsid w:val="009B1D54"/>
    <w:rsid w:val="00A24261"/>
    <w:rsid w:val="00A86F95"/>
    <w:rsid w:val="00B01192"/>
    <w:rsid w:val="00B039B1"/>
    <w:rsid w:val="00B13CD5"/>
    <w:rsid w:val="00B44873"/>
    <w:rsid w:val="00BA7412"/>
    <w:rsid w:val="00BC68F2"/>
    <w:rsid w:val="00C056A9"/>
    <w:rsid w:val="00C14DBB"/>
    <w:rsid w:val="00C21D3E"/>
    <w:rsid w:val="00C51835"/>
    <w:rsid w:val="00C54515"/>
    <w:rsid w:val="00C60D7D"/>
    <w:rsid w:val="00C616DD"/>
    <w:rsid w:val="00C653FB"/>
    <w:rsid w:val="00CB464C"/>
    <w:rsid w:val="00D12C27"/>
    <w:rsid w:val="00D37A4B"/>
    <w:rsid w:val="00D42951"/>
    <w:rsid w:val="00D775AB"/>
    <w:rsid w:val="00D9741F"/>
    <w:rsid w:val="00DD62DC"/>
    <w:rsid w:val="00DE5035"/>
    <w:rsid w:val="00E07C1A"/>
    <w:rsid w:val="00E27577"/>
    <w:rsid w:val="00E512B7"/>
    <w:rsid w:val="00E6476B"/>
    <w:rsid w:val="00E731BA"/>
    <w:rsid w:val="00E868C0"/>
    <w:rsid w:val="00EA75A9"/>
    <w:rsid w:val="00EA78F0"/>
    <w:rsid w:val="00EC48EE"/>
    <w:rsid w:val="00ED6A95"/>
    <w:rsid w:val="00F0196E"/>
    <w:rsid w:val="00F2290F"/>
    <w:rsid w:val="00F651F8"/>
    <w:rsid w:val="00FE331C"/>
    <w:rsid w:val="00FE79FC"/>
    <w:rsid w:val="00FF62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pPr>
      <w:keepNext/>
      <w:keepLines/>
      <w:numPr>
        <w:numId w:val="1"/>
      </w:numPr>
      <w:tabs>
        <w:tab w:val="left" w:pos="851"/>
      </w:tabs>
      <w:spacing w:after="720"/>
      <w:ind w:left="851" w:hanging="851"/>
      <w:outlineLvl w:val="0"/>
    </w:pPr>
    <w:rPr>
      <w:rFonts w:ascii="Arial" w:eastAsiaTheme="majorEastAsia" w:hAnsi="Arial" w:cstheme="majorBidi"/>
      <w:b/>
      <w:bCs/>
      <w:sz w:val="28"/>
      <w:szCs w:val="28"/>
    </w:rPr>
  </w:style>
  <w:style w:type="paragraph" w:styleId="Kop2">
    <w:name w:val="heading 2"/>
    <w:basedOn w:val="Standaard"/>
    <w:next w:val="Standaard"/>
    <w:link w:val="Kop2Char"/>
    <w:qFormat/>
    <w:pPr>
      <w:keepNext/>
      <w:keepLines/>
      <w:numPr>
        <w:ilvl w:val="1"/>
        <w:numId w:val="1"/>
      </w:numPr>
      <w:tabs>
        <w:tab w:val="left" w:pos="851"/>
      </w:tabs>
      <w:spacing w:before="720" w:after="240"/>
      <w:ind w:left="851" w:hanging="851"/>
      <w:outlineLvl w:val="1"/>
    </w:pPr>
    <w:rPr>
      <w:rFonts w:ascii="Arial" w:eastAsiaTheme="majorEastAsia" w:hAnsi="Arial" w:cstheme="majorBidi"/>
      <w:b/>
      <w:bCs/>
      <w:sz w:val="24"/>
      <w:szCs w:val="26"/>
    </w:rPr>
  </w:style>
  <w:style w:type="paragraph" w:styleId="Kop3">
    <w:name w:val="heading 3"/>
    <w:basedOn w:val="Standaard"/>
    <w:next w:val="Standaard"/>
    <w:link w:val="Kop3Char"/>
    <w:qFormat/>
    <w:pPr>
      <w:keepNext/>
      <w:keepLines/>
      <w:numPr>
        <w:ilvl w:val="2"/>
        <w:numId w:val="1"/>
      </w:numPr>
      <w:spacing w:before="480" w:after="120"/>
      <w:ind w:left="851" w:hanging="851"/>
      <w:outlineLvl w:val="2"/>
    </w:pPr>
    <w:rPr>
      <w:rFonts w:ascii="Arial" w:eastAsiaTheme="majorEastAsia" w:hAnsi="Arial" w:cstheme="majorBidi"/>
      <w:b/>
      <w:bCs/>
      <w:sz w:val="20"/>
      <w:szCs w:val="20"/>
    </w:rPr>
  </w:style>
  <w:style w:type="paragraph" w:styleId="Kop4">
    <w:name w:val="heading 4"/>
    <w:basedOn w:val="Standaard"/>
    <w:next w:val="Standaard"/>
    <w:link w:val="Kop4Char"/>
    <w:qFormat/>
    <w:pPr>
      <w:keepNext/>
      <w:keepLines/>
      <w:numPr>
        <w:ilvl w:val="3"/>
        <w:numId w:val="1"/>
      </w:numPr>
      <w:spacing w:before="240" w:after="0"/>
      <w:ind w:left="851" w:hanging="851"/>
      <w:outlineLvl w:val="3"/>
    </w:pPr>
    <w:rPr>
      <w:rFonts w:ascii="Arial" w:eastAsiaTheme="majorEastAsia" w:hAnsi="Arial" w:cstheme="majorBidi"/>
      <w:bCs/>
      <w:i/>
      <w:iCs/>
      <w:sz w:val="20"/>
      <w:szCs w:val="20"/>
    </w:rPr>
  </w:style>
  <w:style w:type="paragraph" w:styleId="Kop5">
    <w:name w:val="heading 5"/>
    <w:basedOn w:val="Standaard"/>
    <w:next w:val="Standaard"/>
    <w:link w:val="Kop5Char"/>
    <w:uiPriority w:val="9"/>
    <w:semiHidden/>
    <w:unhideWhenUsed/>
    <w:qFormat/>
    <w:pPr>
      <w:keepNext/>
      <w:keepLines/>
      <w:numPr>
        <w:ilvl w:val="4"/>
        <w:numId w:val="1"/>
      </w:numPr>
      <w:spacing w:before="200" w:after="0"/>
      <w:outlineLvl w:val="4"/>
    </w:pPr>
    <w:rPr>
      <w:rFonts w:ascii="Arial" w:eastAsiaTheme="majorEastAsia" w:hAnsi="Arial" w:cstheme="majorBidi"/>
      <w:sz w:val="20"/>
      <w:szCs w:val="20"/>
    </w:rPr>
  </w:style>
  <w:style w:type="paragraph" w:styleId="Kop6">
    <w:name w:val="heading 6"/>
    <w:basedOn w:val="Standaard"/>
    <w:next w:val="Standaard"/>
    <w:link w:val="Kop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sz w:val="20"/>
      <w:szCs w:val="20"/>
    </w:rPr>
  </w:style>
  <w:style w:type="paragraph" w:styleId="Kop7">
    <w:name w:val="heading 7"/>
    <w:basedOn w:val="Standaard"/>
    <w:next w:val="Standaard"/>
    <w:link w:val="Kop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0"/>
      <w:szCs w:val="20"/>
    </w:rPr>
  </w:style>
  <w:style w:type="paragraph" w:styleId="Kop8">
    <w:name w:val="heading 8"/>
    <w:basedOn w:val="Standaard"/>
    <w:next w:val="Standaard"/>
    <w:link w:val="Kop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82EF2FA41F4F2E92EDD52C78052A48">
    <w:name w:val="9E82EF2FA41F4F2E92EDD52C78052A48"/>
  </w:style>
  <w:style w:type="character" w:styleId="Tekstvantijdelijkeaanduiding">
    <w:name w:val="Placeholder Text"/>
    <w:basedOn w:val="Standaardalinea-lettertype"/>
    <w:uiPriority w:val="99"/>
    <w:semiHidden/>
    <w:rsid w:val="00BA7412"/>
    <w:rPr>
      <w:color w:val="808080"/>
    </w:rPr>
  </w:style>
  <w:style w:type="character" w:customStyle="1" w:styleId="Kop1Char">
    <w:name w:val="Kop 1 Char"/>
    <w:basedOn w:val="Standaardalinea-lettertype"/>
    <w:link w:val="Kop1"/>
    <w:rPr>
      <w:rFonts w:ascii="Arial" w:eastAsiaTheme="majorEastAsia" w:hAnsi="Arial" w:cstheme="majorBidi"/>
      <w:b/>
      <w:bCs/>
      <w:sz w:val="28"/>
      <w:szCs w:val="28"/>
    </w:rPr>
  </w:style>
  <w:style w:type="character" w:customStyle="1" w:styleId="Kop2Char">
    <w:name w:val="Kop 2 Char"/>
    <w:basedOn w:val="Standaardalinea-lettertype"/>
    <w:link w:val="Kop2"/>
    <w:rPr>
      <w:rFonts w:ascii="Arial" w:eastAsiaTheme="majorEastAsia" w:hAnsi="Arial" w:cstheme="majorBidi"/>
      <w:b/>
      <w:bCs/>
      <w:sz w:val="24"/>
      <w:szCs w:val="26"/>
    </w:rPr>
  </w:style>
  <w:style w:type="character" w:customStyle="1" w:styleId="Kop3Char">
    <w:name w:val="Kop 3 Char"/>
    <w:basedOn w:val="Standaardalinea-lettertype"/>
    <w:link w:val="Kop3"/>
    <w:rPr>
      <w:rFonts w:ascii="Arial" w:eastAsiaTheme="majorEastAsia" w:hAnsi="Arial" w:cstheme="majorBidi"/>
      <w:b/>
      <w:bCs/>
      <w:sz w:val="20"/>
      <w:szCs w:val="20"/>
    </w:rPr>
  </w:style>
  <w:style w:type="character" w:customStyle="1" w:styleId="Kop4Char">
    <w:name w:val="Kop 4 Char"/>
    <w:basedOn w:val="Standaardalinea-lettertype"/>
    <w:link w:val="Kop4"/>
    <w:rPr>
      <w:rFonts w:ascii="Arial" w:eastAsiaTheme="majorEastAsia" w:hAnsi="Arial" w:cstheme="majorBidi"/>
      <w:bCs/>
      <w:i/>
      <w:iCs/>
      <w:sz w:val="20"/>
      <w:szCs w:val="20"/>
    </w:rPr>
  </w:style>
  <w:style w:type="character" w:customStyle="1" w:styleId="Kop5Char">
    <w:name w:val="Kop 5 Char"/>
    <w:basedOn w:val="Standaardalinea-lettertype"/>
    <w:link w:val="Kop5"/>
    <w:uiPriority w:val="9"/>
    <w:semiHidden/>
    <w:rPr>
      <w:rFonts w:ascii="Arial" w:eastAsiaTheme="majorEastAsia" w:hAnsi="Arial" w:cstheme="majorBidi"/>
      <w:sz w:val="20"/>
      <w:szCs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1F3763" w:themeColor="accent1" w:themeShade="7F"/>
      <w:sz w:val="20"/>
      <w:szCs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szCs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88EA66-7CF3-4725-8E34-631365B157D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D1AD-C15E-4914-9358-4626E435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A4-Cover-FEB_Master_n_MetSleutel_def (1)</Template>
  <TotalTime>2356</TotalTime>
  <Pages>32</Pages>
  <Words>11041</Words>
  <Characters>60730</Characters>
  <Application>Microsoft Office Word</Application>
  <DocSecurity>0</DocSecurity>
  <Lines>506</Lines>
  <Paragraphs>143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K.U.Leuven - ICTS</Company>
  <LinksUpToDate>false</LinksUpToDate>
  <CharactersWithSpaces>71628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Nijssen, Suzanne</dc:creator>
  <dc:description>Huisstijl KU Leuven / A4 cover - versie 1 oktober 2012</dc:description>
  <cp:lastModifiedBy>Jonas De Kerf</cp:lastModifiedBy>
  <cp:revision>24</cp:revision>
  <cp:lastPrinted>2020-09-25T16:06:00Z</cp:lastPrinted>
  <dcterms:created xsi:type="dcterms:W3CDTF">2020-05-13T12:05:00Z</dcterms:created>
  <dcterms:modified xsi:type="dcterms:W3CDTF">2020-10-02T09:24:00Z</dcterms:modified>
</cp:coreProperties>
</file>