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E2E8" w14:textId="77777777" w:rsidR="00AB03F5" w:rsidRDefault="00AB03F5" w:rsidP="00F8003E">
      <w:pPr>
        <w:spacing w:line="360" w:lineRule="auto"/>
        <w:contextualSpacing/>
      </w:pPr>
    </w:p>
    <w:p w14:paraId="614EB246" w14:textId="77777777" w:rsidR="00AB03F5" w:rsidRPr="00AB03F5" w:rsidRDefault="00AB03F5" w:rsidP="00F8003E">
      <w:pPr>
        <w:spacing w:line="360" w:lineRule="auto"/>
        <w:contextualSpacing/>
      </w:pPr>
    </w:p>
    <w:p w14:paraId="231A1906" w14:textId="77777777" w:rsidR="00AB03F5" w:rsidRPr="00AB03F5" w:rsidRDefault="00AB03F5" w:rsidP="00F8003E">
      <w:pPr>
        <w:spacing w:line="360" w:lineRule="auto"/>
        <w:contextualSpacing/>
      </w:pPr>
    </w:p>
    <w:p w14:paraId="3B3EBCBE" w14:textId="77777777" w:rsidR="00AB03F5" w:rsidRPr="00AB03F5" w:rsidRDefault="00AB03F5" w:rsidP="00F8003E">
      <w:pPr>
        <w:spacing w:line="360" w:lineRule="auto"/>
        <w:contextualSpacing/>
      </w:pPr>
    </w:p>
    <w:p w14:paraId="70DB9C63" w14:textId="77777777" w:rsidR="00AB03F5" w:rsidRPr="00AB03F5" w:rsidRDefault="00AB03F5" w:rsidP="00F8003E">
      <w:pPr>
        <w:spacing w:line="360" w:lineRule="auto"/>
        <w:contextualSpacing/>
      </w:pPr>
    </w:p>
    <w:p w14:paraId="340B7A3A" w14:textId="77777777" w:rsidR="00AB03F5" w:rsidRPr="00AB03F5" w:rsidRDefault="00AB03F5" w:rsidP="00F8003E">
      <w:pPr>
        <w:spacing w:line="360" w:lineRule="auto"/>
        <w:contextualSpacing/>
      </w:pPr>
    </w:p>
    <w:p w14:paraId="375CCB14" w14:textId="77777777" w:rsidR="00AB03F5" w:rsidRPr="00AB03F5" w:rsidRDefault="00AB03F5" w:rsidP="00F8003E">
      <w:pPr>
        <w:spacing w:line="360" w:lineRule="auto"/>
        <w:contextualSpacing/>
      </w:pPr>
    </w:p>
    <w:p w14:paraId="7DE78718" w14:textId="77777777" w:rsidR="00AB03F5" w:rsidRPr="00AB03F5" w:rsidRDefault="00AB03F5" w:rsidP="00F8003E">
      <w:pPr>
        <w:spacing w:line="360" w:lineRule="auto"/>
        <w:contextualSpacing/>
      </w:pPr>
    </w:p>
    <w:p w14:paraId="363692D7" w14:textId="77777777" w:rsidR="00AB03F5" w:rsidRPr="00AB03F5" w:rsidRDefault="00AB03F5" w:rsidP="00F8003E">
      <w:pPr>
        <w:spacing w:line="360" w:lineRule="auto"/>
        <w:contextualSpacing/>
      </w:pPr>
    </w:p>
    <w:p w14:paraId="66AC03F7" w14:textId="77777777" w:rsidR="00AB03F5" w:rsidRPr="00AB03F5" w:rsidRDefault="00AB03F5" w:rsidP="00F8003E">
      <w:pPr>
        <w:spacing w:line="360" w:lineRule="auto"/>
        <w:contextualSpacing/>
      </w:pPr>
    </w:p>
    <w:p w14:paraId="70210DF8" w14:textId="056771C4" w:rsidR="006510AE" w:rsidRPr="0098427B" w:rsidRDefault="00DE6E61" w:rsidP="00F8003E">
      <w:pPr>
        <w:spacing w:line="360" w:lineRule="auto"/>
        <w:contextualSpacing/>
        <w:jc w:val="center"/>
        <w:rPr>
          <w:rFonts w:ascii="Univers" w:hAnsi="Univers"/>
          <w:b/>
          <w:sz w:val="36"/>
          <w:szCs w:val="36"/>
        </w:rPr>
      </w:pPr>
      <w:r>
        <w:rPr>
          <w:rFonts w:ascii="Univers" w:hAnsi="Univers"/>
          <w:b/>
          <w:sz w:val="36"/>
          <w:szCs w:val="36"/>
        </w:rPr>
        <w:t>Drie modellen van de uitzonderingstoestand</w:t>
      </w:r>
    </w:p>
    <w:p w14:paraId="3F21CADF" w14:textId="77777777" w:rsidR="0098427B" w:rsidRDefault="0098427B" w:rsidP="00F8003E">
      <w:pPr>
        <w:spacing w:line="360" w:lineRule="auto"/>
        <w:contextualSpacing/>
        <w:jc w:val="center"/>
      </w:pPr>
      <w:r>
        <w:rPr>
          <w:rFonts w:ascii="Univers" w:hAnsi="Univers"/>
          <w:b/>
          <w:sz w:val="28"/>
        </w:rPr>
        <w:t>De relatie tussen soevereine macht en biomacht bij Michel Foucault en Giorgio Agamben</w:t>
      </w:r>
    </w:p>
    <w:p w14:paraId="0E709685" w14:textId="77777777" w:rsidR="00AB03F5" w:rsidRDefault="00AB03F5" w:rsidP="00F8003E">
      <w:pPr>
        <w:tabs>
          <w:tab w:val="left" w:pos="2295"/>
        </w:tabs>
        <w:spacing w:line="360" w:lineRule="auto"/>
        <w:contextualSpacing/>
      </w:pPr>
    </w:p>
    <w:p w14:paraId="104B2710" w14:textId="77777777" w:rsidR="00AB03F5" w:rsidRDefault="00AB03F5" w:rsidP="00F8003E">
      <w:pPr>
        <w:tabs>
          <w:tab w:val="left" w:pos="2295"/>
        </w:tabs>
        <w:spacing w:line="360" w:lineRule="auto"/>
        <w:contextualSpacing/>
      </w:pPr>
    </w:p>
    <w:p w14:paraId="2E2653E0" w14:textId="77777777" w:rsidR="00AB03F5" w:rsidRDefault="00AB03F5" w:rsidP="00F8003E">
      <w:pPr>
        <w:tabs>
          <w:tab w:val="left" w:pos="2295"/>
        </w:tabs>
        <w:spacing w:line="360" w:lineRule="auto"/>
        <w:contextualSpacing/>
      </w:pPr>
    </w:p>
    <w:p w14:paraId="0F6C81A8" w14:textId="77777777" w:rsidR="00AB03F5" w:rsidRDefault="00AB03F5" w:rsidP="00F8003E">
      <w:pPr>
        <w:tabs>
          <w:tab w:val="left" w:pos="2295"/>
        </w:tabs>
        <w:spacing w:line="360" w:lineRule="auto"/>
        <w:contextualSpacing/>
      </w:pPr>
    </w:p>
    <w:p w14:paraId="50B6D63C" w14:textId="77777777" w:rsidR="002060F0" w:rsidRDefault="002060F0" w:rsidP="00F8003E">
      <w:pPr>
        <w:tabs>
          <w:tab w:val="left" w:pos="2295"/>
        </w:tabs>
        <w:spacing w:line="360" w:lineRule="auto"/>
        <w:contextualSpacing/>
      </w:pPr>
    </w:p>
    <w:tbl>
      <w:tblPr>
        <w:tblStyle w:val="Tabel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38"/>
        <w:gridCol w:w="3078"/>
      </w:tblGrid>
      <w:tr w:rsidR="005B3985" w14:paraId="3859F39A" w14:textId="77777777" w:rsidTr="003A178D">
        <w:tc>
          <w:tcPr>
            <w:tcW w:w="6238" w:type="dxa"/>
          </w:tcPr>
          <w:p w14:paraId="11458B39" w14:textId="70F0EBDA" w:rsidR="005B3985" w:rsidRDefault="005B3985" w:rsidP="00F8003E">
            <w:pPr>
              <w:spacing w:line="360" w:lineRule="auto"/>
              <w:contextualSpacing/>
              <w:rPr>
                <w:rFonts w:ascii="Univers" w:hAnsi="Univers"/>
              </w:rPr>
            </w:pPr>
            <w:r>
              <w:rPr>
                <w:rFonts w:ascii="Univers" w:hAnsi="Univers"/>
              </w:rPr>
              <w:t>Promotor:</w:t>
            </w:r>
            <w:r w:rsidR="00D22BC7">
              <w:rPr>
                <w:rFonts w:ascii="Univers" w:hAnsi="Univers"/>
              </w:rPr>
              <w:t xml:space="preserve"> Prof. D</w:t>
            </w:r>
            <w:r w:rsidR="006510AE">
              <w:rPr>
                <w:rFonts w:ascii="Univers" w:hAnsi="Univers"/>
              </w:rPr>
              <w:t xml:space="preserve">r. </w:t>
            </w:r>
            <w:r w:rsidR="0098427B">
              <w:rPr>
                <w:rFonts w:ascii="Univers" w:hAnsi="Univers"/>
              </w:rPr>
              <w:t>A. Braeckman</w:t>
            </w:r>
          </w:p>
          <w:p w14:paraId="33FAD1DD" w14:textId="77777777" w:rsidR="005B3985" w:rsidRDefault="005B3985" w:rsidP="00F8003E">
            <w:pPr>
              <w:spacing w:line="360" w:lineRule="auto"/>
              <w:contextualSpacing/>
              <w:rPr>
                <w:rFonts w:ascii="Univers" w:hAnsi="Univers"/>
              </w:rPr>
            </w:pPr>
          </w:p>
        </w:tc>
        <w:tc>
          <w:tcPr>
            <w:tcW w:w="3078" w:type="dxa"/>
          </w:tcPr>
          <w:p w14:paraId="3851E20E" w14:textId="77777777" w:rsidR="005B3985" w:rsidRDefault="005B3985" w:rsidP="00F8003E">
            <w:pPr>
              <w:spacing w:line="360" w:lineRule="auto"/>
              <w:contextualSpacing/>
              <w:rPr>
                <w:rFonts w:ascii="Univers" w:hAnsi="Univers"/>
              </w:rPr>
            </w:pPr>
            <w:r>
              <w:rPr>
                <w:rFonts w:ascii="Univers" w:hAnsi="Univers"/>
              </w:rPr>
              <w:t xml:space="preserve">Masterproef aangeboden tot het verkrijgen van de graad van Master in de Wijsbegeerte </w:t>
            </w:r>
            <w:r w:rsidR="003A178D">
              <w:rPr>
                <w:rFonts w:ascii="Univers" w:hAnsi="Univers"/>
              </w:rPr>
              <w:br/>
            </w:r>
            <w:r>
              <w:rPr>
                <w:rFonts w:ascii="Univers" w:hAnsi="Univers"/>
              </w:rPr>
              <w:t>door:</w:t>
            </w:r>
            <w:r>
              <w:rPr>
                <w:rFonts w:ascii="Univers" w:hAnsi="Univers"/>
              </w:rPr>
              <w:br/>
            </w:r>
          </w:p>
        </w:tc>
      </w:tr>
      <w:tr w:rsidR="00AB03F5" w14:paraId="68D2BC56" w14:textId="77777777" w:rsidTr="003A178D">
        <w:tc>
          <w:tcPr>
            <w:tcW w:w="6238" w:type="dxa"/>
          </w:tcPr>
          <w:p w14:paraId="6DE31D7B" w14:textId="77777777" w:rsidR="00AB03F5" w:rsidRDefault="00AB03F5" w:rsidP="00F8003E">
            <w:pPr>
              <w:spacing w:line="360" w:lineRule="auto"/>
              <w:contextualSpacing/>
              <w:rPr>
                <w:rFonts w:ascii="Univers" w:hAnsi="Univers"/>
              </w:rPr>
            </w:pPr>
          </w:p>
        </w:tc>
        <w:tc>
          <w:tcPr>
            <w:tcW w:w="3078" w:type="dxa"/>
          </w:tcPr>
          <w:p w14:paraId="3CEEDCEA" w14:textId="77777777" w:rsidR="00AB03F5" w:rsidRPr="006510AE" w:rsidRDefault="0098427B" w:rsidP="00F8003E">
            <w:pPr>
              <w:spacing w:after="120" w:line="360" w:lineRule="auto"/>
              <w:contextualSpacing/>
              <w:rPr>
                <w:rFonts w:ascii="Arial" w:hAnsi="Arial" w:cs="Arial"/>
                <w:b/>
                <w:sz w:val="24"/>
                <w:szCs w:val="24"/>
              </w:rPr>
            </w:pPr>
            <w:r>
              <w:rPr>
                <w:rFonts w:cs="Arial"/>
                <w:b/>
                <w:sz w:val="24"/>
                <w:szCs w:val="24"/>
              </w:rPr>
              <w:t>Tim Christiaens</w:t>
            </w:r>
          </w:p>
          <w:p w14:paraId="329DBFC5" w14:textId="77777777" w:rsidR="00AB03F5" w:rsidRPr="0087141B" w:rsidRDefault="00AB03F5" w:rsidP="00F8003E">
            <w:pPr>
              <w:spacing w:line="360" w:lineRule="auto"/>
              <w:contextualSpacing/>
              <w:jc w:val="right"/>
              <w:rPr>
                <w:rFonts w:ascii="Arial" w:hAnsi="Arial" w:cs="Arial"/>
              </w:rPr>
            </w:pPr>
          </w:p>
        </w:tc>
      </w:tr>
      <w:tr w:rsidR="00AB03F5" w14:paraId="6C267762" w14:textId="77777777" w:rsidTr="00AB03F5">
        <w:tc>
          <w:tcPr>
            <w:tcW w:w="9316" w:type="dxa"/>
            <w:gridSpan w:val="2"/>
          </w:tcPr>
          <w:p w14:paraId="77900BED" w14:textId="77777777" w:rsidR="00AB03F5" w:rsidRPr="00DE2EF3" w:rsidRDefault="0098427B" w:rsidP="00F8003E">
            <w:pPr>
              <w:spacing w:line="360" w:lineRule="auto"/>
              <w:contextualSpacing/>
              <w:jc w:val="center"/>
              <w:rPr>
                <w:rFonts w:ascii="Univers" w:hAnsi="Univers"/>
              </w:rPr>
            </w:pPr>
            <w:r>
              <w:rPr>
                <w:rFonts w:ascii="Univers" w:hAnsi="Univers"/>
              </w:rPr>
              <w:br/>
            </w:r>
            <w:r>
              <w:rPr>
                <w:rFonts w:ascii="Univers" w:hAnsi="Univers"/>
              </w:rPr>
              <w:br/>
            </w:r>
            <w:r>
              <w:rPr>
                <w:rFonts w:ascii="Univers" w:hAnsi="Univers"/>
              </w:rPr>
              <w:br/>
              <w:t>Leuven, 2014</w:t>
            </w:r>
          </w:p>
        </w:tc>
      </w:tr>
    </w:tbl>
    <w:p w14:paraId="1ABEE736" w14:textId="77777777" w:rsidR="00255D14" w:rsidRDefault="00255D14" w:rsidP="00F8003E">
      <w:pPr>
        <w:tabs>
          <w:tab w:val="left" w:pos="2295"/>
        </w:tabs>
        <w:spacing w:line="360" w:lineRule="auto"/>
        <w:contextualSpacing/>
      </w:pPr>
    </w:p>
    <w:p w14:paraId="153FC7CB" w14:textId="77777777" w:rsidR="00F8003E" w:rsidRDefault="00F8003E" w:rsidP="00F8003E">
      <w:pPr>
        <w:tabs>
          <w:tab w:val="left" w:pos="2295"/>
        </w:tabs>
        <w:spacing w:line="360" w:lineRule="auto"/>
        <w:contextualSpacing/>
      </w:pPr>
    </w:p>
    <w:p w14:paraId="7A4C4E27" w14:textId="77777777" w:rsidR="00F8003E" w:rsidRPr="00F81269" w:rsidRDefault="00F8003E" w:rsidP="00F8003E">
      <w:pPr>
        <w:spacing w:line="360" w:lineRule="auto"/>
        <w:contextualSpacing/>
        <w:jc w:val="both"/>
        <w:rPr>
          <w:rFonts w:ascii="Times" w:hAnsi="Times" w:cs="Times New Roman"/>
          <w:smallCaps/>
          <w:sz w:val="28"/>
          <w:szCs w:val="28"/>
        </w:rPr>
      </w:pPr>
    </w:p>
    <w:p w14:paraId="5C5F23F4" w14:textId="77777777" w:rsidR="00F8003E" w:rsidRPr="00F81269" w:rsidRDefault="00F8003E" w:rsidP="00F8003E">
      <w:pPr>
        <w:spacing w:line="360" w:lineRule="auto"/>
        <w:contextualSpacing/>
        <w:jc w:val="both"/>
        <w:rPr>
          <w:rFonts w:ascii="Times" w:hAnsi="Times" w:cs="Times New Roman"/>
          <w:smallCaps/>
          <w:sz w:val="28"/>
          <w:szCs w:val="28"/>
        </w:rPr>
      </w:pPr>
    </w:p>
    <w:p w14:paraId="48F33629" w14:textId="77777777" w:rsidR="00F8003E" w:rsidRPr="00F81269" w:rsidRDefault="00F8003E" w:rsidP="00F8003E">
      <w:pPr>
        <w:spacing w:line="360" w:lineRule="auto"/>
        <w:contextualSpacing/>
        <w:jc w:val="both"/>
        <w:rPr>
          <w:rFonts w:ascii="Times" w:hAnsi="Times" w:cs="Times New Roman"/>
          <w:smallCaps/>
          <w:sz w:val="28"/>
          <w:szCs w:val="28"/>
        </w:rPr>
      </w:pPr>
    </w:p>
    <w:p w14:paraId="357199AA" w14:textId="77777777" w:rsidR="00F8003E" w:rsidRPr="00F81269" w:rsidRDefault="00F8003E" w:rsidP="00F8003E">
      <w:pPr>
        <w:spacing w:line="360" w:lineRule="auto"/>
        <w:contextualSpacing/>
        <w:jc w:val="both"/>
        <w:rPr>
          <w:rFonts w:ascii="Times" w:hAnsi="Times" w:cs="Times New Roman"/>
          <w:smallCaps/>
          <w:sz w:val="28"/>
          <w:szCs w:val="28"/>
        </w:rPr>
      </w:pPr>
    </w:p>
    <w:p w14:paraId="6220CF45" w14:textId="77777777" w:rsidR="00F8003E" w:rsidRPr="00F81269" w:rsidRDefault="00F8003E" w:rsidP="00F8003E">
      <w:pPr>
        <w:spacing w:line="360" w:lineRule="auto"/>
        <w:contextualSpacing/>
        <w:jc w:val="both"/>
        <w:rPr>
          <w:rFonts w:ascii="Times" w:hAnsi="Times" w:cs="Times New Roman"/>
          <w:smallCaps/>
          <w:sz w:val="28"/>
          <w:szCs w:val="28"/>
        </w:rPr>
      </w:pPr>
    </w:p>
    <w:p w14:paraId="1FBC72F8" w14:textId="77777777" w:rsidR="00F8003E" w:rsidRPr="00F81269" w:rsidRDefault="00F8003E" w:rsidP="00F8003E">
      <w:pPr>
        <w:spacing w:line="360" w:lineRule="auto"/>
        <w:contextualSpacing/>
        <w:jc w:val="both"/>
        <w:rPr>
          <w:rFonts w:ascii="Times" w:hAnsi="Times" w:cs="Times New Roman"/>
          <w:smallCaps/>
          <w:sz w:val="28"/>
          <w:szCs w:val="28"/>
        </w:rPr>
      </w:pPr>
    </w:p>
    <w:p w14:paraId="1B9352F6" w14:textId="77777777" w:rsidR="00F8003E" w:rsidRPr="00F81269" w:rsidRDefault="00F8003E" w:rsidP="00F8003E">
      <w:pPr>
        <w:spacing w:line="360" w:lineRule="auto"/>
        <w:contextualSpacing/>
        <w:jc w:val="both"/>
        <w:rPr>
          <w:rFonts w:ascii="Times" w:hAnsi="Times" w:cs="Times New Roman"/>
          <w:smallCaps/>
          <w:sz w:val="28"/>
          <w:szCs w:val="28"/>
        </w:rPr>
      </w:pPr>
    </w:p>
    <w:p w14:paraId="7DE26A0D" w14:textId="77777777" w:rsidR="00F8003E" w:rsidRPr="00F81269" w:rsidRDefault="00F8003E" w:rsidP="00F8003E">
      <w:pPr>
        <w:spacing w:line="360" w:lineRule="auto"/>
        <w:contextualSpacing/>
        <w:jc w:val="both"/>
        <w:rPr>
          <w:rFonts w:ascii="Times" w:hAnsi="Times" w:cs="Times New Roman"/>
          <w:smallCaps/>
          <w:sz w:val="28"/>
          <w:szCs w:val="28"/>
        </w:rPr>
      </w:pPr>
    </w:p>
    <w:p w14:paraId="720B67E2" w14:textId="77777777" w:rsidR="00F8003E" w:rsidRPr="00F81269" w:rsidRDefault="00F8003E" w:rsidP="00F8003E">
      <w:pPr>
        <w:spacing w:line="360" w:lineRule="auto"/>
        <w:contextualSpacing/>
        <w:jc w:val="both"/>
        <w:rPr>
          <w:rFonts w:ascii="Times" w:hAnsi="Times" w:cs="Times New Roman"/>
          <w:smallCaps/>
          <w:sz w:val="28"/>
          <w:szCs w:val="28"/>
        </w:rPr>
      </w:pPr>
    </w:p>
    <w:p w14:paraId="3A9D5059" w14:textId="77777777" w:rsidR="00F8003E" w:rsidRPr="00F81269" w:rsidRDefault="00F8003E" w:rsidP="00F8003E">
      <w:pPr>
        <w:spacing w:line="360" w:lineRule="auto"/>
        <w:contextualSpacing/>
        <w:jc w:val="both"/>
        <w:rPr>
          <w:rFonts w:ascii="Times" w:hAnsi="Times" w:cs="Times New Roman"/>
          <w:smallCaps/>
          <w:sz w:val="28"/>
          <w:szCs w:val="28"/>
        </w:rPr>
      </w:pPr>
    </w:p>
    <w:p w14:paraId="40203AED" w14:textId="77777777" w:rsidR="00F8003E" w:rsidRPr="00F81269" w:rsidRDefault="00F8003E" w:rsidP="00F8003E">
      <w:pPr>
        <w:spacing w:line="360" w:lineRule="auto"/>
        <w:contextualSpacing/>
        <w:jc w:val="both"/>
        <w:rPr>
          <w:rFonts w:ascii="Times" w:hAnsi="Times" w:cs="Times New Roman"/>
          <w:smallCaps/>
          <w:sz w:val="28"/>
          <w:szCs w:val="28"/>
        </w:rPr>
      </w:pPr>
    </w:p>
    <w:p w14:paraId="2F8172B6" w14:textId="77777777" w:rsidR="00F8003E" w:rsidRPr="00F8003E" w:rsidRDefault="00F8003E" w:rsidP="00F8003E">
      <w:pPr>
        <w:spacing w:line="360" w:lineRule="auto"/>
        <w:contextualSpacing/>
        <w:jc w:val="both"/>
        <w:rPr>
          <w:rFonts w:ascii="Times" w:hAnsi="Times" w:cs="Times New Roman"/>
          <w:i/>
          <w:sz w:val="24"/>
          <w:szCs w:val="24"/>
        </w:rPr>
      </w:pPr>
      <w:r w:rsidRPr="00F8003E">
        <w:rPr>
          <w:rFonts w:ascii="Times" w:hAnsi="Times" w:cs="Times New Roman"/>
          <w:i/>
          <w:sz w:val="24"/>
          <w:szCs w:val="24"/>
        </w:rPr>
        <w:t>Je crois au salut de l’humanité, à l’avenir du cyanure …</w:t>
      </w:r>
    </w:p>
    <w:p w14:paraId="141A7714"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E.M. Cioran</w:t>
      </w:r>
      <w:r w:rsidRPr="00F8003E">
        <w:rPr>
          <w:rStyle w:val="Voetnootmarkering"/>
          <w:rFonts w:ascii="Times" w:hAnsi="Times" w:cs="Times New Roman"/>
          <w:sz w:val="24"/>
          <w:szCs w:val="24"/>
        </w:rPr>
        <w:footnoteReference w:id="1"/>
      </w:r>
    </w:p>
    <w:p w14:paraId="5656EE44" w14:textId="77777777" w:rsidR="00F8003E" w:rsidRPr="00F8003E" w:rsidRDefault="00F8003E" w:rsidP="00F8003E">
      <w:pPr>
        <w:spacing w:line="360" w:lineRule="auto"/>
        <w:contextualSpacing/>
        <w:jc w:val="both"/>
        <w:rPr>
          <w:rFonts w:ascii="Times" w:hAnsi="Times" w:cs="Times New Roman"/>
          <w:i/>
          <w:sz w:val="24"/>
          <w:szCs w:val="24"/>
        </w:rPr>
      </w:pPr>
    </w:p>
    <w:p w14:paraId="5FFF82CA" w14:textId="77777777" w:rsidR="00F8003E" w:rsidRPr="00F8003E" w:rsidRDefault="00F8003E" w:rsidP="00F8003E">
      <w:pPr>
        <w:spacing w:line="360" w:lineRule="auto"/>
        <w:contextualSpacing/>
        <w:jc w:val="both"/>
        <w:rPr>
          <w:rFonts w:ascii="Times" w:hAnsi="Times" w:cs="Times New Roman"/>
          <w:i/>
          <w:iCs/>
          <w:sz w:val="24"/>
          <w:szCs w:val="24"/>
          <w:lang w:val="en-US"/>
        </w:rPr>
      </w:pPr>
      <w:r w:rsidRPr="00F8003E">
        <w:rPr>
          <w:rFonts w:ascii="Times" w:hAnsi="Times" w:cs="Times New Roman"/>
          <w:i/>
          <w:iCs/>
          <w:sz w:val="24"/>
          <w:szCs w:val="24"/>
          <w:lang w:val="en-US"/>
        </w:rPr>
        <w:t xml:space="preserve">Je </w:t>
      </w:r>
      <w:proofErr w:type="spellStart"/>
      <w:r w:rsidRPr="00F8003E">
        <w:rPr>
          <w:rFonts w:ascii="Times" w:hAnsi="Times" w:cs="Times New Roman"/>
          <w:i/>
          <w:iCs/>
          <w:sz w:val="24"/>
          <w:szCs w:val="24"/>
          <w:lang w:val="en-US"/>
        </w:rPr>
        <w:t>mehr</w:t>
      </w:r>
      <w:proofErr w:type="spellEnd"/>
      <w:r w:rsidRPr="00F8003E">
        <w:rPr>
          <w:rFonts w:ascii="Times" w:hAnsi="Times" w:cs="Times New Roman"/>
          <w:i/>
          <w:iCs/>
          <w:sz w:val="24"/>
          <w:szCs w:val="24"/>
          <w:lang w:val="en-US"/>
        </w:rPr>
        <w:t xml:space="preserve"> </w:t>
      </w:r>
      <w:proofErr w:type="spellStart"/>
      <w:r w:rsidRPr="00F8003E">
        <w:rPr>
          <w:rFonts w:ascii="Times" w:hAnsi="Times" w:cs="Times New Roman"/>
          <w:i/>
          <w:iCs/>
          <w:sz w:val="24"/>
          <w:szCs w:val="24"/>
          <w:lang w:val="en-US"/>
        </w:rPr>
        <w:t>er</w:t>
      </w:r>
      <w:proofErr w:type="spellEnd"/>
      <w:r w:rsidRPr="00F8003E">
        <w:rPr>
          <w:rFonts w:ascii="Times" w:hAnsi="Times" w:cs="Times New Roman"/>
          <w:i/>
          <w:iCs/>
          <w:sz w:val="24"/>
          <w:szCs w:val="24"/>
          <w:lang w:val="en-US"/>
        </w:rPr>
        <w:t xml:space="preserve"> </w:t>
      </w:r>
      <w:proofErr w:type="spellStart"/>
      <w:r w:rsidRPr="00F8003E">
        <w:rPr>
          <w:rFonts w:ascii="Times" w:hAnsi="Times" w:cs="Times New Roman"/>
          <w:i/>
          <w:iCs/>
          <w:sz w:val="24"/>
          <w:szCs w:val="24"/>
          <w:lang w:val="en-US"/>
        </w:rPr>
        <w:t>hinauf</w:t>
      </w:r>
      <w:proofErr w:type="spellEnd"/>
      <w:r w:rsidRPr="00F8003E">
        <w:rPr>
          <w:rFonts w:ascii="Times" w:hAnsi="Times" w:cs="Times New Roman"/>
          <w:i/>
          <w:iCs/>
          <w:sz w:val="24"/>
          <w:szCs w:val="24"/>
          <w:lang w:val="en-US"/>
        </w:rPr>
        <w:t xml:space="preserve"> in die </w:t>
      </w:r>
      <w:proofErr w:type="spellStart"/>
      <w:r w:rsidRPr="00F8003E">
        <w:rPr>
          <w:rFonts w:ascii="Times" w:hAnsi="Times" w:cs="Times New Roman"/>
          <w:i/>
          <w:iCs/>
          <w:sz w:val="24"/>
          <w:szCs w:val="24"/>
          <w:lang w:val="en-US"/>
        </w:rPr>
        <w:t>Höhe</w:t>
      </w:r>
      <w:proofErr w:type="spellEnd"/>
      <w:r w:rsidRPr="00F8003E">
        <w:rPr>
          <w:rFonts w:ascii="Times" w:hAnsi="Times" w:cs="Times New Roman"/>
          <w:i/>
          <w:iCs/>
          <w:sz w:val="24"/>
          <w:szCs w:val="24"/>
          <w:lang w:val="en-US"/>
        </w:rPr>
        <w:t xml:space="preserve"> und </w:t>
      </w:r>
      <w:proofErr w:type="spellStart"/>
      <w:r w:rsidRPr="00F8003E">
        <w:rPr>
          <w:rFonts w:ascii="Times" w:hAnsi="Times" w:cs="Times New Roman"/>
          <w:i/>
          <w:iCs/>
          <w:sz w:val="24"/>
          <w:szCs w:val="24"/>
          <w:lang w:val="en-US"/>
        </w:rPr>
        <w:t>Helle</w:t>
      </w:r>
      <w:proofErr w:type="spellEnd"/>
      <w:r w:rsidRPr="00F8003E">
        <w:rPr>
          <w:rFonts w:ascii="Times" w:hAnsi="Times" w:cs="Times New Roman"/>
          <w:i/>
          <w:iCs/>
          <w:sz w:val="24"/>
          <w:szCs w:val="24"/>
          <w:lang w:val="en-US"/>
        </w:rPr>
        <w:t xml:space="preserve"> will, um so </w:t>
      </w:r>
      <w:proofErr w:type="spellStart"/>
      <w:r w:rsidRPr="00F8003E">
        <w:rPr>
          <w:rFonts w:ascii="Times" w:hAnsi="Times" w:cs="Times New Roman"/>
          <w:i/>
          <w:iCs/>
          <w:sz w:val="24"/>
          <w:szCs w:val="24"/>
          <w:lang w:val="en-US"/>
        </w:rPr>
        <w:t>stärker</w:t>
      </w:r>
      <w:proofErr w:type="spellEnd"/>
      <w:r w:rsidRPr="00F8003E">
        <w:rPr>
          <w:rFonts w:ascii="Times" w:hAnsi="Times" w:cs="Times New Roman"/>
          <w:i/>
          <w:iCs/>
          <w:sz w:val="24"/>
          <w:szCs w:val="24"/>
          <w:lang w:val="en-US"/>
        </w:rPr>
        <w:t xml:space="preserve"> </w:t>
      </w:r>
      <w:proofErr w:type="spellStart"/>
      <w:r w:rsidRPr="00F8003E">
        <w:rPr>
          <w:rFonts w:ascii="Times" w:hAnsi="Times" w:cs="Times New Roman"/>
          <w:i/>
          <w:iCs/>
          <w:sz w:val="24"/>
          <w:szCs w:val="24"/>
          <w:lang w:val="en-US"/>
        </w:rPr>
        <w:t>streben</w:t>
      </w:r>
      <w:proofErr w:type="spellEnd"/>
      <w:r w:rsidRPr="00F8003E">
        <w:rPr>
          <w:rFonts w:ascii="Times" w:hAnsi="Times" w:cs="Times New Roman"/>
          <w:i/>
          <w:iCs/>
          <w:sz w:val="24"/>
          <w:szCs w:val="24"/>
          <w:lang w:val="en-US"/>
        </w:rPr>
        <w:t xml:space="preserve"> seine </w:t>
      </w:r>
      <w:proofErr w:type="spellStart"/>
      <w:r w:rsidRPr="00F8003E">
        <w:rPr>
          <w:rFonts w:ascii="Times" w:hAnsi="Times" w:cs="Times New Roman"/>
          <w:i/>
          <w:iCs/>
          <w:sz w:val="24"/>
          <w:szCs w:val="24"/>
          <w:lang w:val="en-US"/>
        </w:rPr>
        <w:t>Wurzeln</w:t>
      </w:r>
      <w:proofErr w:type="spellEnd"/>
      <w:r w:rsidRPr="00F8003E">
        <w:rPr>
          <w:rFonts w:ascii="Times" w:hAnsi="Times" w:cs="Times New Roman"/>
          <w:i/>
          <w:iCs/>
          <w:sz w:val="24"/>
          <w:szCs w:val="24"/>
          <w:lang w:val="en-US"/>
        </w:rPr>
        <w:t xml:space="preserve"> </w:t>
      </w:r>
      <w:proofErr w:type="spellStart"/>
      <w:r w:rsidRPr="00F8003E">
        <w:rPr>
          <w:rFonts w:ascii="Times" w:hAnsi="Times" w:cs="Times New Roman"/>
          <w:i/>
          <w:iCs/>
          <w:sz w:val="24"/>
          <w:szCs w:val="24"/>
          <w:lang w:val="en-US"/>
        </w:rPr>
        <w:t>erdwärts</w:t>
      </w:r>
      <w:proofErr w:type="spellEnd"/>
      <w:r w:rsidRPr="00F8003E">
        <w:rPr>
          <w:rFonts w:ascii="Times" w:hAnsi="Times" w:cs="Times New Roman"/>
          <w:i/>
          <w:iCs/>
          <w:sz w:val="24"/>
          <w:szCs w:val="24"/>
          <w:lang w:val="en-US"/>
        </w:rPr>
        <w:t xml:space="preserve">, </w:t>
      </w:r>
      <w:proofErr w:type="spellStart"/>
      <w:r w:rsidRPr="00F8003E">
        <w:rPr>
          <w:rFonts w:ascii="Times" w:hAnsi="Times" w:cs="Times New Roman"/>
          <w:i/>
          <w:iCs/>
          <w:sz w:val="24"/>
          <w:szCs w:val="24"/>
          <w:lang w:val="en-US"/>
        </w:rPr>
        <w:t>abwärts</w:t>
      </w:r>
      <w:proofErr w:type="spellEnd"/>
      <w:r w:rsidRPr="00F8003E">
        <w:rPr>
          <w:rFonts w:ascii="Times" w:hAnsi="Times" w:cs="Times New Roman"/>
          <w:i/>
          <w:iCs/>
          <w:sz w:val="24"/>
          <w:szCs w:val="24"/>
          <w:lang w:val="en-US"/>
        </w:rPr>
        <w:t xml:space="preserve">, in's </w:t>
      </w:r>
      <w:proofErr w:type="spellStart"/>
      <w:r w:rsidRPr="00F8003E">
        <w:rPr>
          <w:rFonts w:ascii="Times" w:hAnsi="Times" w:cs="Times New Roman"/>
          <w:i/>
          <w:iCs/>
          <w:sz w:val="24"/>
          <w:szCs w:val="24"/>
          <w:lang w:val="en-US"/>
        </w:rPr>
        <w:t>Dunkle</w:t>
      </w:r>
      <w:proofErr w:type="spellEnd"/>
      <w:r w:rsidRPr="00F8003E">
        <w:rPr>
          <w:rFonts w:ascii="Times" w:hAnsi="Times" w:cs="Times New Roman"/>
          <w:i/>
          <w:iCs/>
          <w:sz w:val="24"/>
          <w:szCs w:val="24"/>
          <w:lang w:val="en-US"/>
        </w:rPr>
        <w:t xml:space="preserve">, </w:t>
      </w:r>
      <w:proofErr w:type="spellStart"/>
      <w:r w:rsidRPr="00F8003E">
        <w:rPr>
          <w:rFonts w:ascii="Times" w:hAnsi="Times" w:cs="Times New Roman"/>
          <w:i/>
          <w:iCs/>
          <w:sz w:val="24"/>
          <w:szCs w:val="24"/>
          <w:lang w:val="en-US"/>
        </w:rPr>
        <w:t>Tiefe</w:t>
      </w:r>
      <w:proofErr w:type="spellEnd"/>
      <w:r w:rsidRPr="00F8003E">
        <w:rPr>
          <w:rFonts w:ascii="Times" w:hAnsi="Times" w:cs="Times New Roman"/>
          <w:i/>
          <w:iCs/>
          <w:sz w:val="24"/>
          <w:szCs w:val="24"/>
          <w:lang w:val="en-US"/>
        </w:rPr>
        <w:t xml:space="preserve">, — in's </w:t>
      </w:r>
      <w:proofErr w:type="spellStart"/>
      <w:r w:rsidRPr="00F8003E">
        <w:rPr>
          <w:rFonts w:ascii="Times" w:hAnsi="Times" w:cs="Times New Roman"/>
          <w:i/>
          <w:iCs/>
          <w:sz w:val="24"/>
          <w:szCs w:val="24"/>
          <w:lang w:val="en-US"/>
        </w:rPr>
        <w:t>Böse</w:t>
      </w:r>
      <w:proofErr w:type="spellEnd"/>
    </w:p>
    <w:p w14:paraId="68496249"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iCs/>
          <w:sz w:val="24"/>
          <w:szCs w:val="24"/>
          <w:lang w:val="en-US"/>
        </w:rPr>
        <w:t>- F. Nietzsche</w:t>
      </w:r>
      <w:r w:rsidRPr="00F8003E">
        <w:rPr>
          <w:rStyle w:val="Voetnootmarkering"/>
          <w:rFonts w:ascii="Times" w:hAnsi="Times" w:cs="Times New Roman"/>
          <w:iCs/>
          <w:sz w:val="24"/>
          <w:szCs w:val="24"/>
          <w:lang w:val="en-US"/>
        </w:rPr>
        <w:footnoteReference w:id="2"/>
      </w:r>
    </w:p>
    <w:p w14:paraId="624C81BB" w14:textId="77777777" w:rsidR="00F8003E" w:rsidRPr="00F8003E" w:rsidRDefault="00F8003E" w:rsidP="00F8003E">
      <w:pPr>
        <w:spacing w:line="360" w:lineRule="auto"/>
        <w:contextualSpacing/>
        <w:jc w:val="both"/>
        <w:rPr>
          <w:rFonts w:ascii="Times" w:hAnsi="Times" w:cs="Times New Roman"/>
          <w:smallCaps/>
          <w:sz w:val="24"/>
          <w:szCs w:val="24"/>
        </w:rPr>
      </w:pPr>
    </w:p>
    <w:p w14:paraId="2C19BC66" w14:textId="77777777" w:rsidR="00F8003E" w:rsidRPr="00F8003E" w:rsidRDefault="00F8003E" w:rsidP="00F8003E">
      <w:pPr>
        <w:spacing w:line="360" w:lineRule="auto"/>
        <w:contextualSpacing/>
        <w:jc w:val="both"/>
        <w:rPr>
          <w:rFonts w:ascii="Times" w:hAnsi="Times" w:cs="Times New Roman"/>
          <w:smallCaps/>
          <w:sz w:val="28"/>
          <w:szCs w:val="28"/>
        </w:rPr>
      </w:pPr>
    </w:p>
    <w:p w14:paraId="725D6A3F" w14:textId="77777777" w:rsidR="00F8003E" w:rsidRPr="00F8003E" w:rsidRDefault="00F8003E" w:rsidP="00F8003E">
      <w:pPr>
        <w:spacing w:line="360" w:lineRule="auto"/>
        <w:contextualSpacing/>
        <w:jc w:val="both"/>
        <w:rPr>
          <w:rFonts w:ascii="Times" w:hAnsi="Times" w:cs="Times New Roman"/>
          <w:smallCaps/>
          <w:sz w:val="28"/>
          <w:szCs w:val="28"/>
        </w:rPr>
      </w:pPr>
    </w:p>
    <w:p w14:paraId="04C1E0E3" w14:textId="77777777" w:rsidR="00F8003E" w:rsidRPr="00F8003E" w:rsidRDefault="00F8003E" w:rsidP="00F8003E">
      <w:pPr>
        <w:spacing w:line="360" w:lineRule="auto"/>
        <w:contextualSpacing/>
        <w:jc w:val="both"/>
        <w:rPr>
          <w:rFonts w:ascii="Times" w:hAnsi="Times" w:cs="Times New Roman"/>
          <w:smallCaps/>
          <w:sz w:val="28"/>
          <w:szCs w:val="28"/>
        </w:rPr>
      </w:pPr>
    </w:p>
    <w:p w14:paraId="1CDD0A75" w14:textId="77777777" w:rsidR="00F8003E" w:rsidRPr="00F8003E" w:rsidRDefault="00F8003E" w:rsidP="00F8003E">
      <w:pPr>
        <w:spacing w:line="360" w:lineRule="auto"/>
        <w:contextualSpacing/>
        <w:jc w:val="both"/>
        <w:rPr>
          <w:rFonts w:ascii="Times" w:hAnsi="Times" w:cs="Times New Roman"/>
          <w:smallCaps/>
          <w:sz w:val="28"/>
          <w:szCs w:val="28"/>
        </w:rPr>
      </w:pPr>
    </w:p>
    <w:p w14:paraId="66E6E180" w14:textId="77777777" w:rsidR="00F8003E" w:rsidRPr="00F8003E" w:rsidRDefault="00F8003E" w:rsidP="00F8003E">
      <w:pPr>
        <w:spacing w:line="360" w:lineRule="auto"/>
        <w:contextualSpacing/>
        <w:jc w:val="both"/>
        <w:rPr>
          <w:rFonts w:ascii="Times" w:hAnsi="Times" w:cs="Times New Roman"/>
          <w:smallCaps/>
          <w:sz w:val="28"/>
          <w:szCs w:val="28"/>
        </w:rPr>
      </w:pPr>
    </w:p>
    <w:p w14:paraId="4265D1C7" w14:textId="77777777" w:rsidR="00F8003E" w:rsidRPr="00F8003E" w:rsidRDefault="00F8003E" w:rsidP="00F8003E">
      <w:pPr>
        <w:spacing w:line="360" w:lineRule="auto"/>
        <w:contextualSpacing/>
        <w:jc w:val="both"/>
        <w:rPr>
          <w:rFonts w:ascii="Times" w:hAnsi="Times" w:cs="Times New Roman"/>
          <w:smallCaps/>
          <w:sz w:val="28"/>
          <w:szCs w:val="28"/>
        </w:rPr>
      </w:pPr>
    </w:p>
    <w:p w14:paraId="572D96CF" w14:textId="77777777" w:rsidR="00F8003E" w:rsidRPr="00F8003E" w:rsidRDefault="00F8003E" w:rsidP="00F8003E">
      <w:pPr>
        <w:spacing w:line="360" w:lineRule="auto"/>
        <w:contextualSpacing/>
        <w:jc w:val="both"/>
        <w:rPr>
          <w:rFonts w:ascii="Times" w:hAnsi="Times" w:cs="Times New Roman"/>
          <w:smallCaps/>
          <w:sz w:val="28"/>
          <w:szCs w:val="28"/>
        </w:rPr>
      </w:pPr>
    </w:p>
    <w:p w14:paraId="0AFF6309" w14:textId="77777777" w:rsidR="00F8003E" w:rsidRPr="00F8003E" w:rsidRDefault="00F8003E" w:rsidP="00F8003E">
      <w:pPr>
        <w:spacing w:line="360" w:lineRule="auto"/>
        <w:contextualSpacing/>
        <w:jc w:val="both"/>
        <w:rPr>
          <w:rFonts w:ascii="Times" w:hAnsi="Times" w:cs="Times New Roman"/>
          <w:smallCaps/>
          <w:sz w:val="28"/>
          <w:szCs w:val="28"/>
        </w:rPr>
      </w:pPr>
    </w:p>
    <w:p w14:paraId="02870FF6" w14:textId="77777777" w:rsidR="00F8003E" w:rsidRPr="00F8003E" w:rsidRDefault="00F8003E" w:rsidP="00F8003E">
      <w:pPr>
        <w:spacing w:line="360" w:lineRule="auto"/>
        <w:contextualSpacing/>
        <w:jc w:val="both"/>
        <w:rPr>
          <w:rFonts w:ascii="Times" w:hAnsi="Times" w:cs="Times New Roman"/>
          <w:smallCaps/>
          <w:sz w:val="28"/>
          <w:szCs w:val="28"/>
        </w:rPr>
      </w:pPr>
    </w:p>
    <w:sdt>
      <w:sdtPr>
        <w:rPr>
          <w:rFonts w:ascii="Times" w:eastAsiaTheme="minorEastAsia" w:hAnsi="Times" w:cstheme="minorBidi"/>
          <w:b w:val="0"/>
          <w:bCs w:val="0"/>
          <w:color w:val="auto"/>
          <w:sz w:val="24"/>
          <w:szCs w:val="24"/>
          <w:lang w:val="nl-BE" w:eastAsia="en-US"/>
        </w:rPr>
        <w:id w:val="-1147741870"/>
        <w:docPartObj>
          <w:docPartGallery w:val="Table of Contents"/>
          <w:docPartUnique/>
        </w:docPartObj>
      </w:sdtPr>
      <w:sdtEndPr>
        <w:rPr>
          <w:rFonts w:eastAsiaTheme="minorHAnsi"/>
          <w:noProof/>
          <w:sz w:val="20"/>
          <w:szCs w:val="20"/>
        </w:rPr>
      </w:sdtEndPr>
      <w:sdtContent>
        <w:p w14:paraId="127C12FB" w14:textId="77777777" w:rsidR="00F8003E" w:rsidRPr="00F8003E" w:rsidRDefault="00F8003E" w:rsidP="00F8003E">
          <w:pPr>
            <w:pStyle w:val="Kopvaninhoudsopgave"/>
            <w:spacing w:line="360" w:lineRule="auto"/>
            <w:contextualSpacing/>
            <w:jc w:val="both"/>
            <w:rPr>
              <w:rFonts w:ascii="Times" w:hAnsi="Times"/>
              <w:color w:val="auto"/>
            </w:rPr>
          </w:pPr>
          <w:r w:rsidRPr="00F8003E">
            <w:rPr>
              <w:rFonts w:ascii="Times" w:hAnsi="Times"/>
              <w:color w:val="auto"/>
            </w:rPr>
            <w:t>Inhoudsopgave</w:t>
          </w:r>
        </w:p>
        <w:p w14:paraId="6D268288" w14:textId="77777777" w:rsidR="00042267" w:rsidRDefault="00F8003E">
          <w:pPr>
            <w:pStyle w:val="Inhopg1"/>
            <w:tabs>
              <w:tab w:val="right" w:leader="dot" w:pos="9090"/>
            </w:tabs>
            <w:rPr>
              <w:b w:val="0"/>
              <w:caps w:val="0"/>
              <w:noProof/>
              <w:sz w:val="24"/>
              <w:szCs w:val="24"/>
              <w:lang w:eastAsia="ja-JP"/>
            </w:rPr>
          </w:pPr>
          <w:r w:rsidRPr="00F8003E">
            <w:rPr>
              <w:rFonts w:ascii="Times" w:hAnsi="Times"/>
              <w:b w:val="0"/>
            </w:rPr>
            <w:fldChar w:fldCharType="begin"/>
          </w:r>
          <w:r w:rsidRPr="00F8003E">
            <w:rPr>
              <w:rFonts w:ascii="Times" w:hAnsi="Times"/>
            </w:rPr>
            <w:instrText>TOC \o "1-3" \h \z \u</w:instrText>
          </w:r>
          <w:r w:rsidRPr="00F8003E">
            <w:rPr>
              <w:rFonts w:ascii="Times" w:hAnsi="Times"/>
              <w:b w:val="0"/>
            </w:rPr>
            <w:fldChar w:fldCharType="separate"/>
          </w:r>
          <w:r w:rsidR="00042267" w:rsidRPr="00285D29">
            <w:rPr>
              <w:rFonts w:ascii="Times" w:hAnsi="Times" w:cs="Times New Roman"/>
              <w:b w:val="0"/>
              <w:smallCaps/>
              <w:noProof/>
            </w:rPr>
            <w:t>1. Inleiding</w:t>
          </w:r>
          <w:r w:rsidR="00042267">
            <w:rPr>
              <w:noProof/>
            </w:rPr>
            <w:tab/>
          </w:r>
          <w:r w:rsidR="00042267">
            <w:rPr>
              <w:noProof/>
            </w:rPr>
            <w:fldChar w:fldCharType="begin"/>
          </w:r>
          <w:r w:rsidR="00042267">
            <w:rPr>
              <w:noProof/>
            </w:rPr>
            <w:instrText xml:space="preserve"> PAGEREF _Toc262034872 \h </w:instrText>
          </w:r>
          <w:r w:rsidR="00042267">
            <w:rPr>
              <w:noProof/>
            </w:rPr>
          </w:r>
          <w:r w:rsidR="00042267">
            <w:rPr>
              <w:noProof/>
            </w:rPr>
            <w:fldChar w:fldCharType="separate"/>
          </w:r>
          <w:r w:rsidR="00042267">
            <w:rPr>
              <w:noProof/>
            </w:rPr>
            <w:t>4</w:t>
          </w:r>
          <w:r w:rsidR="00042267">
            <w:rPr>
              <w:noProof/>
            </w:rPr>
            <w:fldChar w:fldCharType="end"/>
          </w:r>
        </w:p>
        <w:p w14:paraId="796A8042"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1.1 Tussen leven en dood: operatie geslaagd, patiënt overleden</w:t>
          </w:r>
          <w:r>
            <w:rPr>
              <w:noProof/>
            </w:rPr>
            <w:tab/>
          </w:r>
          <w:r>
            <w:rPr>
              <w:noProof/>
            </w:rPr>
            <w:fldChar w:fldCharType="begin"/>
          </w:r>
          <w:r>
            <w:rPr>
              <w:noProof/>
            </w:rPr>
            <w:instrText xml:space="preserve"> PAGEREF _Toc262034873 \h </w:instrText>
          </w:r>
          <w:r>
            <w:rPr>
              <w:noProof/>
            </w:rPr>
          </w:r>
          <w:r>
            <w:rPr>
              <w:noProof/>
            </w:rPr>
            <w:fldChar w:fldCharType="separate"/>
          </w:r>
          <w:r>
            <w:rPr>
              <w:noProof/>
            </w:rPr>
            <w:t>4</w:t>
          </w:r>
          <w:r>
            <w:rPr>
              <w:noProof/>
            </w:rPr>
            <w:fldChar w:fldCharType="end"/>
          </w:r>
        </w:p>
        <w:p w14:paraId="05C750B4"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1.2 Hoe terugkeren naar Foucault?</w:t>
          </w:r>
          <w:r>
            <w:rPr>
              <w:noProof/>
            </w:rPr>
            <w:tab/>
          </w:r>
          <w:r>
            <w:rPr>
              <w:noProof/>
            </w:rPr>
            <w:fldChar w:fldCharType="begin"/>
          </w:r>
          <w:r>
            <w:rPr>
              <w:noProof/>
            </w:rPr>
            <w:instrText xml:space="preserve"> PAGEREF _Toc262034874 \h </w:instrText>
          </w:r>
          <w:r>
            <w:rPr>
              <w:noProof/>
            </w:rPr>
          </w:r>
          <w:r>
            <w:rPr>
              <w:noProof/>
            </w:rPr>
            <w:fldChar w:fldCharType="separate"/>
          </w:r>
          <w:r>
            <w:rPr>
              <w:noProof/>
            </w:rPr>
            <w:t>5</w:t>
          </w:r>
          <w:r>
            <w:rPr>
              <w:noProof/>
            </w:rPr>
            <w:fldChar w:fldCharType="end"/>
          </w:r>
        </w:p>
        <w:p w14:paraId="4A6FAC15" w14:textId="77777777" w:rsidR="00042267" w:rsidRDefault="00042267">
          <w:pPr>
            <w:pStyle w:val="Inhopg1"/>
            <w:tabs>
              <w:tab w:val="right" w:leader="dot" w:pos="9090"/>
            </w:tabs>
            <w:rPr>
              <w:b w:val="0"/>
              <w:caps w:val="0"/>
              <w:noProof/>
              <w:sz w:val="24"/>
              <w:szCs w:val="24"/>
              <w:lang w:eastAsia="ja-JP"/>
            </w:rPr>
          </w:pPr>
          <w:r w:rsidRPr="00285D29">
            <w:rPr>
              <w:rFonts w:ascii="Times" w:hAnsi="Times" w:cs="Times New Roman"/>
              <w:b w:val="0"/>
              <w:smallCaps/>
              <w:noProof/>
            </w:rPr>
            <w:t>2. De klassieke lezing van het onderscheid tussen soevereiniteit en biomacht bij Foucault</w:t>
          </w:r>
          <w:r>
            <w:rPr>
              <w:noProof/>
            </w:rPr>
            <w:tab/>
          </w:r>
          <w:r>
            <w:rPr>
              <w:noProof/>
            </w:rPr>
            <w:fldChar w:fldCharType="begin"/>
          </w:r>
          <w:r>
            <w:rPr>
              <w:noProof/>
            </w:rPr>
            <w:instrText xml:space="preserve"> PAGEREF _Toc262034875 \h </w:instrText>
          </w:r>
          <w:r>
            <w:rPr>
              <w:noProof/>
            </w:rPr>
          </w:r>
          <w:r>
            <w:rPr>
              <w:noProof/>
            </w:rPr>
            <w:fldChar w:fldCharType="separate"/>
          </w:r>
          <w:r>
            <w:rPr>
              <w:noProof/>
            </w:rPr>
            <w:t>10</w:t>
          </w:r>
          <w:r>
            <w:rPr>
              <w:noProof/>
            </w:rPr>
            <w:fldChar w:fldCharType="end"/>
          </w:r>
        </w:p>
        <w:p w14:paraId="39297F4A"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2.1 Soevereiniteit als het recht op leven en dood</w:t>
          </w:r>
          <w:r>
            <w:rPr>
              <w:noProof/>
            </w:rPr>
            <w:tab/>
          </w:r>
          <w:r>
            <w:rPr>
              <w:noProof/>
            </w:rPr>
            <w:fldChar w:fldCharType="begin"/>
          </w:r>
          <w:r>
            <w:rPr>
              <w:noProof/>
            </w:rPr>
            <w:instrText xml:space="preserve"> PAGEREF _Toc262034876 \h </w:instrText>
          </w:r>
          <w:r>
            <w:rPr>
              <w:noProof/>
            </w:rPr>
          </w:r>
          <w:r>
            <w:rPr>
              <w:noProof/>
            </w:rPr>
            <w:fldChar w:fldCharType="separate"/>
          </w:r>
          <w:r>
            <w:rPr>
              <w:noProof/>
            </w:rPr>
            <w:t>11</w:t>
          </w:r>
          <w:r>
            <w:rPr>
              <w:noProof/>
            </w:rPr>
            <w:fldChar w:fldCharType="end"/>
          </w:r>
        </w:p>
        <w:p w14:paraId="080515AC"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2.2 Biomacht als doen leven of laten sterven</w:t>
          </w:r>
          <w:r>
            <w:rPr>
              <w:noProof/>
            </w:rPr>
            <w:tab/>
          </w:r>
          <w:r>
            <w:rPr>
              <w:noProof/>
            </w:rPr>
            <w:fldChar w:fldCharType="begin"/>
          </w:r>
          <w:r>
            <w:rPr>
              <w:noProof/>
            </w:rPr>
            <w:instrText xml:space="preserve"> PAGEREF _Toc262034877 \h </w:instrText>
          </w:r>
          <w:r>
            <w:rPr>
              <w:noProof/>
            </w:rPr>
          </w:r>
          <w:r>
            <w:rPr>
              <w:noProof/>
            </w:rPr>
            <w:fldChar w:fldCharType="separate"/>
          </w:r>
          <w:r>
            <w:rPr>
              <w:noProof/>
            </w:rPr>
            <w:t>14</w:t>
          </w:r>
          <w:r>
            <w:rPr>
              <w:noProof/>
            </w:rPr>
            <w:fldChar w:fldCharType="end"/>
          </w:r>
        </w:p>
        <w:p w14:paraId="461D2E84" w14:textId="77777777" w:rsidR="00042267" w:rsidRDefault="00042267">
          <w:pPr>
            <w:pStyle w:val="Inhopg1"/>
            <w:tabs>
              <w:tab w:val="right" w:leader="dot" w:pos="9090"/>
            </w:tabs>
            <w:rPr>
              <w:b w:val="0"/>
              <w:caps w:val="0"/>
              <w:noProof/>
              <w:sz w:val="24"/>
              <w:szCs w:val="24"/>
              <w:lang w:eastAsia="ja-JP"/>
            </w:rPr>
          </w:pPr>
          <w:r w:rsidRPr="00285D29">
            <w:rPr>
              <w:rFonts w:ascii="Times" w:hAnsi="Times" w:cs="Times New Roman"/>
              <w:b w:val="0"/>
              <w:smallCaps/>
              <w:noProof/>
            </w:rPr>
            <w:t>Drempel: het zinloos geweld van het nazisme</w:t>
          </w:r>
          <w:r>
            <w:rPr>
              <w:noProof/>
            </w:rPr>
            <w:tab/>
          </w:r>
          <w:r>
            <w:rPr>
              <w:noProof/>
            </w:rPr>
            <w:fldChar w:fldCharType="begin"/>
          </w:r>
          <w:r>
            <w:rPr>
              <w:noProof/>
            </w:rPr>
            <w:instrText xml:space="preserve"> PAGEREF _Toc262034878 \h </w:instrText>
          </w:r>
          <w:r>
            <w:rPr>
              <w:noProof/>
            </w:rPr>
          </w:r>
          <w:r>
            <w:rPr>
              <w:noProof/>
            </w:rPr>
            <w:fldChar w:fldCharType="separate"/>
          </w:r>
          <w:r>
            <w:rPr>
              <w:noProof/>
            </w:rPr>
            <w:t>19</w:t>
          </w:r>
          <w:r>
            <w:rPr>
              <w:noProof/>
            </w:rPr>
            <w:fldChar w:fldCharType="end"/>
          </w:r>
        </w:p>
        <w:p w14:paraId="688E5F48" w14:textId="77777777" w:rsidR="00042267" w:rsidRDefault="00042267">
          <w:pPr>
            <w:pStyle w:val="Inhopg1"/>
            <w:tabs>
              <w:tab w:val="right" w:leader="dot" w:pos="9090"/>
            </w:tabs>
            <w:rPr>
              <w:b w:val="0"/>
              <w:caps w:val="0"/>
              <w:noProof/>
              <w:sz w:val="24"/>
              <w:szCs w:val="24"/>
              <w:lang w:eastAsia="ja-JP"/>
            </w:rPr>
          </w:pPr>
          <w:r w:rsidRPr="00285D29">
            <w:rPr>
              <w:rFonts w:ascii="Times" w:hAnsi="Times" w:cs="Times New Roman"/>
              <w:b w:val="0"/>
              <w:smallCaps/>
              <w:noProof/>
            </w:rPr>
            <w:t>3. Giorgio Agamben en de biopolitieke roeping van de soevereiniteit</w:t>
          </w:r>
          <w:r>
            <w:rPr>
              <w:noProof/>
            </w:rPr>
            <w:tab/>
          </w:r>
          <w:r>
            <w:rPr>
              <w:noProof/>
            </w:rPr>
            <w:fldChar w:fldCharType="begin"/>
          </w:r>
          <w:r>
            <w:rPr>
              <w:noProof/>
            </w:rPr>
            <w:instrText xml:space="preserve"> PAGEREF _Toc262034879 \h </w:instrText>
          </w:r>
          <w:r>
            <w:rPr>
              <w:noProof/>
            </w:rPr>
          </w:r>
          <w:r>
            <w:rPr>
              <w:noProof/>
            </w:rPr>
            <w:fldChar w:fldCharType="separate"/>
          </w:r>
          <w:r>
            <w:rPr>
              <w:noProof/>
            </w:rPr>
            <w:t>21</w:t>
          </w:r>
          <w:r>
            <w:rPr>
              <w:noProof/>
            </w:rPr>
            <w:fldChar w:fldCharType="end"/>
          </w:r>
        </w:p>
        <w:p w14:paraId="38EA4B7C" w14:textId="77777777" w:rsidR="00042267" w:rsidRDefault="00042267">
          <w:pPr>
            <w:pStyle w:val="Inhopg2"/>
            <w:tabs>
              <w:tab w:val="right" w:leader="dot" w:pos="9090"/>
            </w:tabs>
            <w:rPr>
              <w:smallCaps w:val="0"/>
              <w:noProof/>
              <w:sz w:val="24"/>
              <w:szCs w:val="24"/>
              <w:lang w:eastAsia="ja-JP"/>
            </w:rPr>
          </w:pPr>
          <w:r w:rsidRPr="00285D29">
            <w:rPr>
              <w:rFonts w:ascii="Times" w:eastAsia="Times New Roman" w:hAnsi="Times" w:cs="Times New Roman"/>
              <w:i/>
              <w:noProof/>
            </w:rPr>
            <w:t>3.1 Soevereiniteit als paradigma</w:t>
          </w:r>
          <w:r>
            <w:rPr>
              <w:noProof/>
            </w:rPr>
            <w:tab/>
          </w:r>
          <w:r>
            <w:rPr>
              <w:noProof/>
            </w:rPr>
            <w:fldChar w:fldCharType="begin"/>
          </w:r>
          <w:r>
            <w:rPr>
              <w:noProof/>
            </w:rPr>
            <w:instrText xml:space="preserve"> PAGEREF _Toc262034880 \h </w:instrText>
          </w:r>
          <w:r>
            <w:rPr>
              <w:noProof/>
            </w:rPr>
          </w:r>
          <w:r>
            <w:rPr>
              <w:noProof/>
            </w:rPr>
            <w:fldChar w:fldCharType="separate"/>
          </w:r>
          <w:r>
            <w:rPr>
              <w:noProof/>
            </w:rPr>
            <w:t>22</w:t>
          </w:r>
          <w:r>
            <w:rPr>
              <w:noProof/>
            </w:rPr>
            <w:fldChar w:fldCharType="end"/>
          </w:r>
        </w:p>
        <w:p w14:paraId="0F5EB755"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3.2 Soevereiniteit en naakt leven</w:t>
          </w:r>
          <w:r>
            <w:rPr>
              <w:noProof/>
            </w:rPr>
            <w:tab/>
          </w:r>
          <w:r>
            <w:rPr>
              <w:noProof/>
            </w:rPr>
            <w:fldChar w:fldCharType="begin"/>
          </w:r>
          <w:r>
            <w:rPr>
              <w:noProof/>
            </w:rPr>
            <w:instrText xml:space="preserve"> PAGEREF _Toc262034881 \h </w:instrText>
          </w:r>
          <w:r>
            <w:rPr>
              <w:noProof/>
            </w:rPr>
          </w:r>
          <w:r>
            <w:rPr>
              <w:noProof/>
            </w:rPr>
            <w:fldChar w:fldCharType="separate"/>
          </w:r>
          <w:r>
            <w:rPr>
              <w:noProof/>
            </w:rPr>
            <w:t>23</w:t>
          </w:r>
          <w:r>
            <w:rPr>
              <w:noProof/>
            </w:rPr>
            <w:fldChar w:fldCharType="end"/>
          </w:r>
        </w:p>
        <w:p w14:paraId="3FABDED8"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3.2.1 Van de uitzonderingstoestand naar de wet</w:t>
          </w:r>
          <w:r>
            <w:rPr>
              <w:noProof/>
            </w:rPr>
            <w:tab/>
          </w:r>
          <w:r>
            <w:rPr>
              <w:noProof/>
            </w:rPr>
            <w:fldChar w:fldCharType="begin"/>
          </w:r>
          <w:r>
            <w:rPr>
              <w:noProof/>
            </w:rPr>
            <w:instrText xml:space="preserve"> PAGEREF _Toc262034882 \h </w:instrText>
          </w:r>
          <w:r>
            <w:rPr>
              <w:noProof/>
            </w:rPr>
          </w:r>
          <w:r>
            <w:rPr>
              <w:noProof/>
            </w:rPr>
            <w:fldChar w:fldCharType="separate"/>
          </w:r>
          <w:r>
            <w:rPr>
              <w:noProof/>
            </w:rPr>
            <w:t>23</w:t>
          </w:r>
          <w:r>
            <w:rPr>
              <w:noProof/>
            </w:rPr>
            <w:fldChar w:fldCharType="end"/>
          </w:r>
        </w:p>
        <w:p w14:paraId="3F90C954"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3.2.2 Van zoè naar bios</w:t>
          </w:r>
          <w:r>
            <w:rPr>
              <w:noProof/>
            </w:rPr>
            <w:tab/>
          </w:r>
          <w:r>
            <w:rPr>
              <w:noProof/>
            </w:rPr>
            <w:fldChar w:fldCharType="begin"/>
          </w:r>
          <w:r>
            <w:rPr>
              <w:noProof/>
            </w:rPr>
            <w:instrText xml:space="preserve"> PAGEREF _Toc262034883 \h </w:instrText>
          </w:r>
          <w:r>
            <w:rPr>
              <w:noProof/>
            </w:rPr>
          </w:r>
          <w:r>
            <w:rPr>
              <w:noProof/>
            </w:rPr>
            <w:fldChar w:fldCharType="separate"/>
          </w:r>
          <w:r>
            <w:rPr>
              <w:noProof/>
            </w:rPr>
            <w:t>27</w:t>
          </w:r>
          <w:r>
            <w:rPr>
              <w:noProof/>
            </w:rPr>
            <w:fldChar w:fldCharType="end"/>
          </w:r>
        </w:p>
        <w:p w14:paraId="30887295"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3.3 De vernieuwing van de moderniteit</w:t>
          </w:r>
          <w:r>
            <w:rPr>
              <w:noProof/>
            </w:rPr>
            <w:tab/>
          </w:r>
          <w:r>
            <w:rPr>
              <w:noProof/>
            </w:rPr>
            <w:fldChar w:fldCharType="begin"/>
          </w:r>
          <w:r>
            <w:rPr>
              <w:noProof/>
            </w:rPr>
            <w:instrText xml:space="preserve"> PAGEREF _Toc262034884 \h </w:instrText>
          </w:r>
          <w:r>
            <w:rPr>
              <w:noProof/>
            </w:rPr>
          </w:r>
          <w:r>
            <w:rPr>
              <w:noProof/>
            </w:rPr>
            <w:fldChar w:fldCharType="separate"/>
          </w:r>
          <w:r>
            <w:rPr>
              <w:noProof/>
            </w:rPr>
            <w:t>31</w:t>
          </w:r>
          <w:r>
            <w:rPr>
              <w:noProof/>
            </w:rPr>
            <w:fldChar w:fldCharType="end"/>
          </w:r>
        </w:p>
        <w:p w14:paraId="7DA09A83"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3.3.1 De grondslag van de biomacht in het naakte leven</w:t>
          </w:r>
          <w:r>
            <w:rPr>
              <w:noProof/>
            </w:rPr>
            <w:tab/>
          </w:r>
          <w:r>
            <w:rPr>
              <w:noProof/>
            </w:rPr>
            <w:fldChar w:fldCharType="begin"/>
          </w:r>
          <w:r>
            <w:rPr>
              <w:noProof/>
            </w:rPr>
            <w:instrText xml:space="preserve"> PAGEREF _Toc262034885 \h </w:instrText>
          </w:r>
          <w:r>
            <w:rPr>
              <w:noProof/>
            </w:rPr>
          </w:r>
          <w:r>
            <w:rPr>
              <w:noProof/>
            </w:rPr>
            <w:fldChar w:fldCharType="separate"/>
          </w:r>
          <w:r>
            <w:rPr>
              <w:noProof/>
            </w:rPr>
            <w:t>31</w:t>
          </w:r>
          <w:r>
            <w:rPr>
              <w:noProof/>
            </w:rPr>
            <w:fldChar w:fldCharType="end"/>
          </w:r>
        </w:p>
        <w:p w14:paraId="1554925F"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3.3.2 De uitzonderingstoestand wordt de regel</w:t>
          </w:r>
          <w:r>
            <w:rPr>
              <w:noProof/>
            </w:rPr>
            <w:tab/>
          </w:r>
          <w:r>
            <w:rPr>
              <w:noProof/>
            </w:rPr>
            <w:fldChar w:fldCharType="begin"/>
          </w:r>
          <w:r>
            <w:rPr>
              <w:noProof/>
            </w:rPr>
            <w:instrText xml:space="preserve"> PAGEREF _Toc262034886 \h </w:instrText>
          </w:r>
          <w:r>
            <w:rPr>
              <w:noProof/>
            </w:rPr>
          </w:r>
          <w:r>
            <w:rPr>
              <w:noProof/>
            </w:rPr>
            <w:fldChar w:fldCharType="separate"/>
          </w:r>
          <w:r>
            <w:rPr>
              <w:noProof/>
            </w:rPr>
            <w:t>36</w:t>
          </w:r>
          <w:r>
            <w:rPr>
              <w:noProof/>
            </w:rPr>
            <w:fldChar w:fldCharType="end"/>
          </w:r>
        </w:p>
        <w:p w14:paraId="688006DF"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3.4 De Führer en de muzelman</w:t>
          </w:r>
          <w:r>
            <w:rPr>
              <w:noProof/>
            </w:rPr>
            <w:tab/>
          </w:r>
          <w:r>
            <w:rPr>
              <w:noProof/>
            </w:rPr>
            <w:fldChar w:fldCharType="begin"/>
          </w:r>
          <w:r>
            <w:rPr>
              <w:noProof/>
            </w:rPr>
            <w:instrText xml:space="preserve"> PAGEREF _Toc262034887 \h </w:instrText>
          </w:r>
          <w:r>
            <w:rPr>
              <w:noProof/>
            </w:rPr>
          </w:r>
          <w:r>
            <w:rPr>
              <w:noProof/>
            </w:rPr>
            <w:fldChar w:fldCharType="separate"/>
          </w:r>
          <w:r>
            <w:rPr>
              <w:noProof/>
            </w:rPr>
            <w:t>40</w:t>
          </w:r>
          <w:r>
            <w:rPr>
              <w:noProof/>
            </w:rPr>
            <w:fldChar w:fldCharType="end"/>
          </w:r>
        </w:p>
        <w:p w14:paraId="12949A57" w14:textId="77777777" w:rsidR="00042267" w:rsidRDefault="00042267">
          <w:pPr>
            <w:pStyle w:val="Inhopg1"/>
            <w:tabs>
              <w:tab w:val="right" w:leader="dot" w:pos="9090"/>
            </w:tabs>
            <w:rPr>
              <w:b w:val="0"/>
              <w:caps w:val="0"/>
              <w:noProof/>
              <w:sz w:val="24"/>
              <w:szCs w:val="24"/>
              <w:lang w:eastAsia="ja-JP"/>
            </w:rPr>
          </w:pPr>
          <w:r w:rsidRPr="00285D29">
            <w:rPr>
              <w:rFonts w:ascii="Times" w:hAnsi="Times" w:cs="Times New Roman"/>
              <w:b w:val="0"/>
              <w:smallCaps/>
              <w:noProof/>
            </w:rPr>
            <w:t>Drempel: Het Duitse volk en de Eerste Wereldoorlog</w:t>
          </w:r>
          <w:r>
            <w:rPr>
              <w:noProof/>
            </w:rPr>
            <w:tab/>
          </w:r>
          <w:r>
            <w:rPr>
              <w:noProof/>
            </w:rPr>
            <w:fldChar w:fldCharType="begin"/>
          </w:r>
          <w:r>
            <w:rPr>
              <w:noProof/>
            </w:rPr>
            <w:instrText xml:space="preserve"> PAGEREF _Toc262034888 \h </w:instrText>
          </w:r>
          <w:r>
            <w:rPr>
              <w:noProof/>
            </w:rPr>
          </w:r>
          <w:r>
            <w:rPr>
              <w:noProof/>
            </w:rPr>
            <w:fldChar w:fldCharType="separate"/>
          </w:r>
          <w:r>
            <w:rPr>
              <w:noProof/>
            </w:rPr>
            <w:t>42</w:t>
          </w:r>
          <w:r>
            <w:rPr>
              <w:noProof/>
            </w:rPr>
            <w:fldChar w:fldCharType="end"/>
          </w:r>
        </w:p>
        <w:p w14:paraId="69F1C2B6" w14:textId="77777777" w:rsidR="00042267" w:rsidRDefault="00042267">
          <w:pPr>
            <w:pStyle w:val="Inhopg1"/>
            <w:tabs>
              <w:tab w:val="right" w:leader="dot" w:pos="9090"/>
            </w:tabs>
            <w:rPr>
              <w:b w:val="0"/>
              <w:caps w:val="0"/>
              <w:noProof/>
              <w:sz w:val="24"/>
              <w:szCs w:val="24"/>
              <w:lang w:eastAsia="ja-JP"/>
            </w:rPr>
          </w:pPr>
          <w:r w:rsidRPr="00285D29">
            <w:rPr>
              <w:rFonts w:ascii="Times" w:hAnsi="Times" w:cs="Times New Roman"/>
              <w:b w:val="0"/>
              <w:smallCaps/>
              <w:noProof/>
            </w:rPr>
            <w:t>4. Foucault en politiek als oorlog met andere middelen</w:t>
          </w:r>
          <w:r>
            <w:rPr>
              <w:noProof/>
            </w:rPr>
            <w:tab/>
          </w:r>
          <w:r>
            <w:rPr>
              <w:noProof/>
            </w:rPr>
            <w:fldChar w:fldCharType="begin"/>
          </w:r>
          <w:r>
            <w:rPr>
              <w:noProof/>
            </w:rPr>
            <w:instrText xml:space="preserve"> PAGEREF _Toc262034889 \h </w:instrText>
          </w:r>
          <w:r>
            <w:rPr>
              <w:noProof/>
            </w:rPr>
          </w:r>
          <w:r>
            <w:rPr>
              <w:noProof/>
            </w:rPr>
            <w:fldChar w:fldCharType="separate"/>
          </w:r>
          <w:r>
            <w:rPr>
              <w:noProof/>
            </w:rPr>
            <w:t>45</w:t>
          </w:r>
          <w:r>
            <w:rPr>
              <w:noProof/>
            </w:rPr>
            <w:fldChar w:fldCharType="end"/>
          </w:r>
        </w:p>
        <w:p w14:paraId="7AC7A86A"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4.1 De herkomst van het racistisch discours</w:t>
          </w:r>
          <w:r>
            <w:rPr>
              <w:noProof/>
            </w:rPr>
            <w:tab/>
          </w:r>
          <w:r>
            <w:rPr>
              <w:noProof/>
            </w:rPr>
            <w:fldChar w:fldCharType="begin"/>
          </w:r>
          <w:r>
            <w:rPr>
              <w:noProof/>
            </w:rPr>
            <w:instrText xml:space="preserve"> PAGEREF _Toc262034890 \h </w:instrText>
          </w:r>
          <w:r>
            <w:rPr>
              <w:noProof/>
            </w:rPr>
          </w:r>
          <w:r>
            <w:rPr>
              <w:noProof/>
            </w:rPr>
            <w:fldChar w:fldCharType="separate"/>
          </w:r>
          <w:r>
            <w:rPr>
              <w:noProof/>
            </w:rPr>
            <w:t>47</w:t>
          </w:r>
          <w:r>
            <w:rPr>
              <w:noProof/>
            </w:rPr>
            <w:fldChar w:fldCharType="end"/>
          </w:r>
        </w:p>
        <w:p w14:paraId="5894E4B7"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4.1.1 Het discours van de rassenstrijd</w:t>
          </w:r>
          <w:r>
            <w:rPr>
              <w:noProof/>
            </w:rPr>
            <w:tab/>
          </w:r>
          <w:r>
            <w:rPr>
              <w:noProof/>
            </w:rPr>
            <w:fldChar w:fldCharType="begin"/>
          </w:r>
          <w:r>
            <w:rPr>
              <w:noProof/>
            </w:rPr>
            <w:instrText xml:space="preserve"> PAGEREF _Toc262034891 \h </w:instrText>
          </w:r>
          <w:r>
            <w:rPr>
              <w:noProof/>
            </w:rPr>
          </w:r>
          <w:r>
            <w:rPr>
              <w:noProof/>
            </w:rPr>
            <w:fldChar w:fldCharType="separate"/>
          </w:r>
          <w:r>
            <w:rPr>
              <w:noProof/>
            </w:rPr>
            <w:t>47</w:t>
          </w:r>
          <w:r>
            <w:rPr>
              <w:noProof/>
            </w:rPr>
            <w:fldChar w:fldCharType="end"/>
          </w:r>
        </w:p>
        <w:p w14:paraId="63172435"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4.1.2. De autodialectisering van het rassendiscours rond de Franse Revolutie</w:t>
          </w:r>
          <w:r>
            <w:rPr>
              <w:noProof/>
            </w:rPr>
            <w:tab/>
          </w:r>
          <w:r>
            <w:rPr>
              <w:noProof/>
            </w:rPr>
            <w:fldChar w:fldCharType="begin"/>
          </w:r>
          <w:r>
            <w:rPr>
              <w:noProof/>
            </w:rPr>
            <w:instrText xml:space="preserve"> PAGEREF _Toc262034892 \h </w:instrText>
          </w:r>
          <w:r>
            <w:rPr>
              <w:noProof/>
            </w:rPr>
          </w:r>
          <w:r>
            <w:rPr>
              <w:noProof/>
            </w:rPr>
            <w:fldChar w:fldCharType="separate"/>
          </w:r>
          <w:r>
            <w:rPr>
              <w:noProof/>
            </w:rPr>
            <w:t>51</w:t>
          </w:r>
          <w:r>
            <w:rPr>
              <w:noProof/>
            </w:rPr>
            <w:fldChar w:fldCharType="end"/>
          </w:r>
        </w:p>
        <w:p w14:paraId="09D4FC65"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4.1.3 Het staatsracisme als koppeling van de soevereine macht en de biomacht</w:t>
          </w:r>
          <w:r>
            <w:rPr>
              <w:noProof/>
            </w:rPr>
            <w:tab/>
          </w:r>
          <w:r>
            <w:rPr>
              <w:noProof/>
            </w:rPr>
            <w:fldChar w:fldCharType="begin"/>
          </w:r>
          <w:r>
            <w:rPr>
              <w:noProof/>
            </w:rPr>
            <w:instrText xml:space="preserve"> PAGEREF _Toc262034893 \h </w:instrText>
          </w:r>
          <w:r>
            <w:rPr>
              <w:noProof/>
            </w:rPr>
          </w:r>
          <w:r>
            <w:rPr>
              <w:noProof/>
            </w:rPr>
            <w:fldChar w:fldCharType="separate"/>
          </w:r>
          <w:r>
            <w:rPr>
              <w:noProof/>
            </w:rPr>
            <w:t>54</w:t>
          </w:r>
          <w:r>
            <w:rPr>
              <w:noProof/>
            </w:rPr>
            <w:fldChar w:fldCharType="end"/>
          </w:r>
        </w:p>
        <w:p w14:paraId="4AE35AD3"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4.1.4 Het staatsracisme als zelfsubjectivering</w:t>
          </w:r>
          <w:r>
            <w:rPr>
              <w:noProof/>
            </w:rPr>
            <w:tab/>
          </w:r>
          <w:r>
            <w:rPr>
              <w:noProof/>
            </w:rPr>
            <w:fldChar w:fldCharType="begin"/>
          </w:r>
          <w:r>
            <w:rPr>
              <w:noProof/>
            </w:rPr>
            <w:instrText xml:space="preserve"> PAGEREF _Toc262034894 \h </w:instrText>
          </w:r>
          <w:r>
            <w:rPr>
              <w:noProof/>
            </w:rPr>
          </w:r>
          <w:r>
            <w:rPr>
              <w:noProof/>
            </w:rPr>
            <w:fldChar w:fldCharType="separate"/>
          </w:r>
          <w:r>
            <w:rPr>
              <w:noProof/>
            </w:rPr>
            <w:t>56</w:t>
          </w:r>
          <w:r>
            <w:rPr>
              <w:noProof/>
            </w:rPr>
            <w:fldChar w:fldCharType="end"/>
          </w:r>
        </w:p>
        <w:p w14:paraId="0F2029F8"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4.2 De veralgemening van de peststad</w:t>
          </w:r>
          <w:r>
            <w:rPr>
              <w:noProof/>
            </w:rPr>
            <w:tab/>
          </w:r>
          <w:r>
            <w:rPr>
              <w:noProof/>
            </w:rPr>
            <w:fldChar w:fldCharType="begin"/>
          </w:r>
          <w:r>
            <w:rPr>
              <w:noProof/>
            </w:rPr>
            <w:instrText xml:space="preserve"> PAGEREF _Toc262034895 \h </w:instrText>
          </w:r>
          <w:r>
            <w:rPr>
              <w:noProof/>
            </w:rPr>
          </w:r>
          <w:r>
            <w:rPr>
              <w:noProof/>
            </w:rPr>
            <w:fldChar w:fldCharType="separate"/>
          </w:r>
          <w:r>
            <w:rPr>
              <w:noProof/>
            </w:rPr>
            <w:t>59</w:t>
          </w:r>
          <w:r>
            <w:rPr>
              <w:noProof/>
            </w:rPr>
            <w:fldChar w:fldCharType="end"/>
          </w:r>
        </w:p>
        <w:p w14:paraId="5FF6D659"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4.2.1 De peststad en de uitzonderingstoestand</w:t>
          </w:r>
          <w:r>
            <w:rPr>
              <w:noProof/>
            </w:rPr>
            <w:tab/>
          </w:r>
          <w:r>
            <w:rPr>
              <w:noProof/>
            </w:rPr>
            <w:fldChar w:fldCharType="begin"/>
          </w:r>
          <w:r>
            <w:rPr>
              <w:noProof/>
            </w:rPr>
            <w:instrText xml:space="preserve"> PAGEREF _Toc262034896 \h </w:instrText>
          </w:r>
          <w:r>
            <w:rPr>
              <w:noProof/>
            </w:rPr>
          </w:r>
          <w:r>
            <w:rPr>
              <w:noProof/>
            </w:rPr>
            <w:fldChar w:fldCharType="separate"/>
          </w:r>
          <w:r>
            <w:rPr>
              <w:noProof/>
            </w:rPr>
            <w:t>60</w:t>
          </w:r>
          <w:r>
            <w:rPr>
              <w:noProof/>
            </w:rPr>
            <w:fldChar w:fldCharType="end"/>
          </w:r>
        </w:p>
        <w:p w14:paraId="1B8A0A92"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4.2.2 Het panopticon en het productieve karakter van de macht</w:t>
          </w:r>
          <w:r>
            <w:rPr>
              <w:noProof/>
            </w:rPr>
            <w:tab/>
          </w:r>
          <w:r>
            <w:rPr>
              <w:noProof/>
            </w:rPr>
            <w:fldChar w:fldCharType="begin"/>
          </w:r>
          <w:r>
            <w:rPr>
              <w:noProof/>
            </w:rPr>
            <w:instrText xml:space="preserve"> PAGEREF _Toc262034897 \h </w:instrText>
          </w:r>
          <w:r>
            <w:rPr>
              <w:noProof/>
            </w:rPr>
          </w:r>
          <w:r>
            <w:rPr>
              <w:noProof/>
            </w:rPr>
            <w:fldChar w:fldCharType="separate"/>
          </w:r>
          <w:r>
            <w:rPr>
              <w:noProof/>
            </w:rPr>
            <w:t>62</w:t>
          </w:r>
          <w:r>
            <w:rPr>
              <w:noProof/>
            </w:rPr>
            <w:fldChar w:fldCharType="end"/>
          </w:r>
        </w:p>
        <w:p w14:paraId="19C44EA5" w14:textId="77777777" w:rsidR="00042267" w:rsidRDefault="00042267">
          <w:pPr>
            <w:pStyle w:val="Inhopg3"/>
            <w:tabs>
              <w:tab w:val="right" w:leader="dot" w:pos="9090"/>
            </w:tabs>
            <w:rPr>
              <w:i w:val="0"/>
              <w:noProof/>
              <w:sz w:val="24"/>
              <w:szCs w:val="24"/>
              <w:lang w:eastAsia="ja-JP"/>
            </w:rPr>
          </w:pPr>
          <w:r w:rsidRPr="00285D29">
            <w:rPr>
              <w:rFonts w:ascii="Times" w:hAnsi="Times" w:cs="Times New Roman"/>
              <w:noProof/>
            </w:rPr>
            <w:t>4.2.3 De uitzonderingstoestand als oorlogstoestand</w:t>
          </w:r>
          <w:r>
            <w:rPr>
              <w:noProof/>
            </w:rPr>
            <w:tab/>
          </w:r>
          <w:r>
            <w:rPr>
              <w:noProof/>
            </w:rPr>
            <w:fldChar w:fldCharType="begin"/>
          </w:r>
          <w:r>
            <w:rPr>
              <w:noProof/>
            </w:rPr>
            <w:instrText xml:space="preserve"> PAGEREF _Toc262034898 \h </w:instrText>
          </w:r>
          <w:r>
            <w:rPr>
              <w:noProof/>
            </w:rPr>
          </w:r>
          <w:r>
            <w:rPr>
              <w:noProof/>
            </w:rPr>
            <w:fldChar w:fldCharType="separate"/>
          </w:r>
          <w:r>
            <w:rPr>
              <w:noProof/>
            </w:rPr>
            <w:t>64</w:t>
          </w:r>
          <w:r>
            <w:rPr>
              <w:noProof/>
            </w:rPr>
            <w:fldChar w:fldCharType="end"/>
          </w:r>
        </w:p>
        <w:p w14:paraId="1B09CDFC" w14:textId="77777777" w:rsidR="00042267" w:rsidRDefault="00042267">
          <w:pPr>
            <w:pStyle w:val="Inhopg2"/>
            <w:tabs>
              <w:tab w:val="right" w:leader="dot" w:pos="9090"/>
            </w:tabs>
            <w:rPr>
              <w:smallCaps w:val="0"/>
              <w:noProof/>
              <w:sz w:val="24"/>
              <w:szCs w:val="24"/>
              <w:lang w:eastAsia="ja-JP"/>
            </w:rPr>
          </w:pPr>
          <w:r w:rsidRPr="00285D29">
            <w:rPr>
              <w:rFonts w:ascii="Times" w:hAnsi="Times" w:cs="Times New Roman"/>
              <w:i/>
              <w:noProof/>
            </w:rPr>
            <w:t>4.3 Het oorlogsdiscours van Max Scheler</w:t>
          </w:r>
          <w:r>
            <w:rPr>
              <w:noProof/>
            </w:rPr>
            <w:tab/>
          </w:r>
          <w:r>
            <w:rPr>
              <w:noProof/>
            </w:rPr>
            <w:fldChar w:fldCharType="begin"/>
          </w:r>
          <w:r>
            <w:rPr>
              <w:noProof/>
            </w:rPr>
            <w:instrText xml:space="preserve"> PAGEREF _Toc262034899 \h </w:instrText>
          </w:r>
          <w:r>
            <w:rPr>
              <w:noProof/>
            </w:rPr>
          </w:r>
          <w:r>
            <w:rPr>
              <w:noProof/>
            </w:rPr>
            <w:fldChar w:fldCharType="separate"/>
          </w:r>
          <w:r>
            <w:rPr>
              <w:noProof/>
            </w:rPr>
            <w:t>65</w:t>
          </w:r>
          <w:r>
            <w:rPr>
              <w:noProof/>
            </w:rPr>
            <w:fldChar w:fldCharType="end"/>
          </w:r>
        </w:p>
        <w:p w14:paraId="622FFF4E" w14:textId="77777777" w:rsidR="00042267" w:rsidRDefault="00042267">
          <w:pPr>
            <w:pStyle w:val="Inhopg1"/>
            <w:tabs>
              <w:tab w:val="right" w:leader="dot" w:pos="9090"/>
            </w:tabs>
            <w:rPr>
              <w:b w:val="0"/>
              <w:caps w:val="0"/>
              <w:noProof/>
              <w:sz w:val="24"/>
              <w:szCs w:val="24"/>
              <w:lang w:eastAsia="ja-JP"/>
            </w:rPr>
          </w:pPr>
          <w:r w:rsidRPr="00285D29">
            <w:rPr>
              <w:rFonts w:ascii="Times" w:hAnsi="Times" w:cs="Times New Roman"/>
              <w:b w:val="0"/>
              <w:smallCaps/>
              <w:noProof/>
            </w:rPr>
            <w:t>5. Conclusie: drie modellen van de uitzonderingstoestand</w:t>
          </w:r>
          <w:r>
            <w:rPr>
              <w:noProof/>
            </w:rPr>
            <w:tab/>
          </w:r>
          <w:r>
            <w:rPr>
              <w:noProof/>
            </w:rPr>
            <w:fldChar w:fldCharType="begin"/>
          </w:r>
          <w:r>
            <w:rPr>
              <w:noProof/>
            </w:rPr>
            <w:instrText xml:space="preserve"> PAGEREF _Toc262034900 \h </w:instrText>
          </w:r>
          <w:r>
            <w:rPr>
              <w:noProof/>
            </w:rPr>
          </w:r>
          <w:r>
            <w:rPr>
              <w:noProof/>
            </w:rPr>
            <w:fldChar w:fldCharType="separate"/>
          </w:r>
          <w:r>
            <w:rPr>
              <w:noProof/>
            </w:rPr>
            <w:t>68</w:t>
          </w:r>
          <w:r>
            <w:rPr>
              <w:noProof/>
            </w:rPr>
            <w:fldChar w:fldCharType="end"/>
          </w:r>
        </w:p>
        <w:p w14:paraId="66624D78" w14:textId="77777777" w:rsidR="00042267" w:rsidRDefault="00042267">
          <w:pPr>
            <w:pStyle w:val="Inhopg1"/>
            <w:tabs>
              <w:tab w:val="right" w:leader="dot" w:pos="9090"/>
            </w:tabs>
            <w:rPr>
              <w:b w:val="0"/>
              <w:caps w:val="0"/>
              <w:noProof/>
              <w:sz w:val="24"/>
              <w:szCs w:val="24"/>
              <w:lang w:eastAsia="ja-JP"/>
            </w:rPr>
          </w:pPr>
          <w:r w:rsidRPr="00285D29">
            <w:rPr>
              <w:rFonts w:ascii="Times" w:hAnsi="Times"/>
              <w:noProof/>
            </w:rPr>
            <w:t>Bibliografie</w:t>
          </w:r>
          <w:r>
            <w:rPr>
              <w:noProof/>
            </w:rPr>
            <w:tab/>
          </w:r>
          <w:r>
            <w:rPr>
              <w:noProof/>
            </w:rPr>
            <w:fldChar w:fldCharType="begin"/>
          </w:r>
          <w:r>
            <w:rPr>
              <w:noProof/>
            </w:rPr>
            <w:instrText xml:space="preserve"> PAGEREF _Toc262034901 \h </w:instrText>
          </w:r>
          <w:r>
            <w:rPr>
              <w:noProof/>
            </w:rPr>
          </w:r>
          <w:r>
            <w:rPr>
              <w:noProof/>
            </w:rPr>
            <w:fldChar w:fldCharType="separate"/>
          </w:r>
          <w:r>
            <w:rPr>
              <w:noProof/>
            </w:rPr>
            <w:t>71</w:t>
          </w:r>
          <w:r>
            <w:rPr>
              <w:noProof/>
            </w:rPr>
            <w:fldChar w:fldCharType="end"/>
          </w:r>
        </w:p>
        <w:p w14:paraId="6442D147" w14:textId="77777777" w:rsidR="00042267" w:rsidRDefault="00042267">
          <w:pPr>
            <w:pStyle w:val="Inhopg1"/>
            <w:tabs>
              <w:tab w:val="right" w:leader="dot" w:pos="9090"/>
            </w:tabs>
            <w:rPr>
              <w:b w:val="0"/>
              <w:caps w:val="0"/>
              <w:noProof/>
              <w:sz w:val="24"/>
              <w:szCs w:val="24"/>
              <w:lang w:eastAsia="ja-JP"/>
            </w:rPr>
          </w:pPr>
          <w:r w:rsidRPr="00285D29">
            <w:rPr>
              <w:rFonts w:ascii="Times" w:hAnsi="Times"/>
              <w:noProof/>
            </w:rPr>
            <w:t>Abstract: Drie modellen van de uitzonderingstoestand</w:t>
          </w:r>
          <w:r>
            <w:rPr>
              <w:noProof/>
            </w:rPr>
            <w:tab/>
          </w:r>
          <w:r>
            <w:rPr>
              <w:noProof/>
            </w:rPr>
            <w:fldChar w:fldCharType="begin"/>
          </w:r>
          <w:r>
            <w:rPr>
              <w:noProof/>
            </w:rPr>
            <w:instrText xml:space="preserve"> PAGEREF _Toc262034902 \h </w:instrText>
          </w:r>
          <w:r>
            <w:rPr>
              <w:noProof/>
            </w:rPr>
          </w:r>
          <w:r>
            <w:rPr>
              <w:noProof/>
            </w:rPr>
            <w:fldChar w:fldCharType="separate"/>
          </w:r>
          <w:r>
            <w:rPr>
              <w:noProof/>
            </w:rPr>
            <w:t>75</w:t>
          </w:r>
          <w:r>
            <w:rPr>
              <w:noProof/>
            </w:rPr>
            <w:fldChar w:fldCharType="end"/>
          </w:r>
        </w:p>
        <w:p w14:paraId="47011E3F" w14:textId="77777777" w:rsidR="00042267" w:rsidRDefault="00F8003E" w:rsidP="00F8003E">
          <w:pPr>
            <w:spacing w:line="360" w:lineRule="auto"/>
            <w:contextualSpacing/>
            <w:jc w:val="both"/>
            <w:rPr>
              <w:rFonts w:ascii="Times" w:hAnsi="Times"/>
              <w:noProof/>
            </w:rPr>
          </w:pPr>
          <w:r w:rsidRPr="00F8003E">
            <w:rPr>
              <w:rFonts w:ascii="Times" w:hAnsi="Times"/>
              <w:b/>
              <w:bCs/>
              <w:noProof/>
            </w:rPr>
            <w:fldChar w:fldCharType="end"/>
          </w:r>
        </w:p>
      </w:sdtContent>
    </w:sdt>
    <w:p w14:paraId="38F60234" w14:textId="77777777" w:rsidR="00042267" w:rsidRDefault="00042267" w:rsidP="00F8003E">
      <w:pPr>
        <w:spacing w:line="360" w:lineRule="auto"/>
        <w:contextualSpacing/>
        <w:jc w:val="both"/>
        <w:rPr>
          <w:rFonts w:ascii="Times" w:hAnsi="Times"/>
          <w:noProof/>
        </w:rPr>
      </w:pPr>
    </w:p>
    <w:p w14:paraId="50BF66AC" w14:textId="77777777" w:rsidR="00042267" w:rsidRDefault="00042267" w:rsidP="00F8003E">
      <w:pPr>
        <w:spacing w:line="360" w:lineRule="auto"/>
        <w:contextualSpacing/>
        <w:jc w:val="both"/>
        <w:rPr>
          <w:rFonts w:ascii="Times" w:hAnsi="Times"/>
          <w:noProof/>
        </w:rPr>
      </w:pPr>
    </w:p>
    <w:p w14:paraId="59D2AFE5" w14:textId="77777777" w:rsidR="00042267" w:rsidRDefault="00042267" w:rsidP="00F8003E">
      <w:pPr>
        <w:spacing w:line="360" w:lineRule="auto"/>
        <w:contextualSpacing/>
        <w:jc w:val="both"/>
        <w:rPr>
          <w:rFonts w:ascii="Times" w:hAnsi="Times"/>
          <w:noProof/>
        </w:rPr>
      </w:pPr>
    </w:p>
    <w:p w14:paraId="02B2D51D" w14:textId="77777777" w:rsidR="00042267" w:rsidRDefault="00042267" w:rsidP="00F8003E">
      <w:pPr>
        <w:spacing w:line="360" w:lineRule="auto"/>
        <w:contextualSpacing/>
        <w:jc w:val="both"/>
        <w:rPr>
          <w:rFonts w:ascii="Times" w:hAnsi="Times"/>
          <w:noProof/>
        </w:rPr>
      </w:pPr>
    </w:p>
    <w:p w14:paraId="21A662BF" w14:textId="77777777" w:rsidR="00042267" w:rsidRDefault="00042267" w:rsidP="00F8003E">
      <w:pPr>
        <w:spacing w:line="360" w:lineRule="auto"/>
        <w:contextualSpacing/>
        <w:jc w:val="both"/>
        <w:rPr>
          <w:rFonts w:ascii="Times" w:hAnsi="Times"/>
          <w:noProof/>
        </w:rPr>
      </w:pPr>
    </w:p>
    <w:p w14:paraId="07270F7C" w14:textId="77777777" w:rsidR="00042267" w:rsidRDefault="00042267" w:rsidP="00F8003E">
      <w:pPr>
        <w:spacing w:line="360" w:lineRule="auto"/>
        <w:contextualSpacing/>
        <w:jc w:val="both"/>
        <w:rPr>
          <w:rFonts w:ascii="Times" w:hAnsi="Times"/>
          <w:noProof/>
        </w:rPr>
      </w:pPr>
    </w:p>
    <w:p w14:paraId="0089C737" w14:textId="77777777" w:rsidR="00042267" w:rsidRDefault="00042267" w:rsidP="00F8003E">
      <w:pPr>
        <w:spacing w:line="360" w:lineRule="auto"/>
        <w:contextualSpacing/>
        <w:jc w:val="both"/>
        <w:rPr>
          <w:rFonts w:ascii="Times" w:hAnsi="Times"/>
          <w:noProof/>
        </w:rPr>
      </w:pPr>
    </w:p>
    <w:p w14:paraId="0F918CB7" w14:textId="10F242B6" w:rsidR="00F8003E" w:rsidRPr="00042267" w:rsidRDefault="00F8003E" w:rsidP="00042267">
      <w:pPr>
        <w:pStyle w:val="Kop1"/>
        <w:rPr>
          <w:rFonts w:ascii="Times" w:hAnsi="Times"/>
          <w:b w:val="0"/>
          <w:sz w:val="32"/>
          <w:szCs w:val="32"/>
        </w:rPr>
      </w:pPr>
      <w:bookmarkStart w:id="0" w:name="_Toc262034872"/>
      <w:r w:rsidRPr="00042267">
        <w:rPr>
          <w:rFonts w:ascii="Times" w:hAnsi="Times" w:cs="Times New Roman"/>
          <w:b w:val="0"/>
          <w:smallCaps/>
          <w:sz w:val="32"/>
          <w:szCs w:val="32"/>
        </w:rPr>
        <w:lastRenderedPageBreak/>
        <w:t>1. Inleiding</w:t>
      </w:r>
      <w:bookmarkEnd w:id="0"/>
    </w:p>
    <w:p w14:paraId="0D2D2CC2" w14:textId="514F93A4" w:rsidR="00F8003E" w:rsidRPr="00F8003E" w:rsidRDefault="00F8003E" w:rsidP="00F8003E">
      <w:pPr>
        <w:pStyle w:val="Kop2"/>
        <w:spacing w:line="360" w:lineRule="auto"/>
        <w:contextualSpacing/>
        <w:jc w:val="both"/>
        <w:rPr>
          <w:rFonts w:ascii="Times" w:hAnsi="Times" w:cs="Times New Roman"/>
          <w:b w:val="0"/>
          <w:i/>
          <w:sz w:val="28"/>
          <w:szCs w:val="28"/>
        </w:rPr>
      </w:pPr>
      <w:bookmarkStart w:id="1" w:name="_Toc262034873"/>
      <w:r w:rsidRPr="00F8003E">
        <w:rPr>
          <w:rFonts w:ascii="Times" w:hAnsi="Times" w:cs="Times New Roman"/>
          <w:b w:val="0"/>
          <w:i/>
          <w:sz w:val="28"/>
          <w:szCs w:val="28"/>
        </w:rPr>
        <w:t>1.1 Tussen leven en dood: operatie geslaagd, patiënt overleden</w:t>
      </w:r>
      <w:bookmarkEnd w:id="1"/>
    </w:p>
    <w:p w14:paraId="191AD510"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11 september 2001 lijkt het begin van een nieuwe era. Na een tiental jaren rotsvast geloof in democratie en kapitalisme, is de rust verstoord. In de moslimterrorist vindt het Westen haar tegendeel. Terwijl de liberale democratie trouw zweert bij de instandhouding en promotie van het leven, wil de terrorist zo veel mogelijk leven vernietigen, inclusief dat van hemzelf. Om het ware, eeuwige leven in het hiernamaals te bereiken, moet men het aardse overstijgen via de confrontatie met de dood. Het Westen reageert met een </w:t>
      </w:r>
      <w:r w:rsidRPr="00F8003E">
        <w:rPr>
          <w:rFonts w:ascii="Times" w:hAnsi="Times" w:cs="Times New Roman"/>
          <w:i/>
          <w:sz w:val="24"/>
          <w:szCs w:val="24"/>
        </w:rPr>
        <w:t>War on Terror</w:t>
      </w:r>
      <w:r w:rsidRPr="00F8003E">
        <w:rPr>
          <w:rFonts w:ascii="Times" w:hAnsi="Times" w:cs="Times New Roman"/>
          <w:sz w:val="24"/>
          <w:szCs w:val="24"/>
        </w:rPr>
        <w:t xml:space="preserve">. Tanks en </w:t>
      </w:r>
      <w:r w:rsidRPr="00F8003E">
        <w:rPr>
          <w:rFonts w:ascii="Times" w:hAnsi="Times" w:cs="Times New Roman"/>
          <w:i/>
          <w:sz w:val="24"/>
          <w:szCs w:val="24"/>
        </w:rPr>
        <w:t xml:space="preserve">drones </w:t>
      </w:r>
      <w:r w:rsidRPr="00F8003E">
        <w:rPr>
          <w:rFonts w:ascii="Times" w:hAnsi="Times" w:cs="Times New Roman"/>
          <w:sz w:val="24"/>
          <w:szCs w:val="24"/>
        </w:rPr>
        <w:t>zijn de boodschappers van de democratie en op eigen terrein tonen schandalen, zoals dat rond de NSA, dat de geëxporteerde democratie thuis slechts een luxeproduct is. Van zodra de gevestigde orde onder druk komt, wordt het democratisch debat ingeruild voor uitzonderlijke maatregelen. In plaats van een ‘botsing der beschavingen’, lijken het moslimterrorisme en de Westerse liberale democratie meer op twee beperkte zijden van dezelfde logica.</w:t>
      </w:r>
      <w:r w:rsidRPr="00F8003E">
        <w:rPr>
          <w:rStyle w:val="Voetnootmarkering"/>
          <w:rFonts w:ascii="Times" w:hAnsi="Times" w:cs="Times New Roman"/>
          <w:sz w:val="24"/>
          <w:szCs w:val="24"/>
        </w:rPr>
        <w:footnoteReference w:id="3"/>
      </w:r>
    </w:p>
    <w:p w14:paraId="356C7E56"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Voordien leefde de mensheid onder de dreiging van de Koude Oorlog. De VSA en de USSR hielden atoomwapens op elkaar gericht tot aan de </w:t>
      </w:r>
      <w:r w:rsidRPr="00F8003E">
        <w:rPr>
          <w:rFonts w:ascii="Times" w:hAnsi="Times" w:cs="Times New Roman"/>
          <w:i/>
          <w:sz w:val="24"/>
          <w:szCs w:val="24"/>
        </w:rPr>
        <w:t>mutually assured destruction</w:t>
      </w:r>
      <w:r w:rsidRPr="00F8003E">
        <w:rPr>
          <w:rFonts w:ascii="Times" w:hAnsi="Times" w:cs="Times New Roman"/>
          <w:sz w:val="24"/>
          <w:szCs w:val="24"/>
        </w:rPr>
        <w:t xml:space="preserve">. De bescherming van </w:t>
      </w:r>
      <w:r w:rsidRPr="00F8003E">
        <w:rPr>
          <w:rFonts w:ascii="Times" w:hAnsi="Times" w:cs="Times New Roman"/>
          <w:i/>
          <w:sz w:val="24"/>
          <w:szCs w:val="24"/>
        </w:rPr>
        <w:t xml:space="preserve">the American way of life </w:t>
      </w:r>
      <w:r w:rsidRPr="00F8003E">
        <w:rPr>
          <w:rFonts w:ascii="Times" w:hAnsi="Times" w:cs="Times New Roman"/>
          <w:sz w:val="24"/>
          <w:szCs w:val="24"/>
        </w:rPr>
        <w:t>of de socialistische revolutie vereiste de blootstelling van zowat alle leven op aarde aan de dood. Om te leven moest men durven leven met de dood.</w:t>
      </w:r>
    </w:p>
    <w:p w14:paraId="1E377393"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De Koude Oorlog vloeide voort uit de overwinning van de geallieerden op het nazisme. Het nazisme was zelfs het duidelijkste voorbeeld van de gelijkschakeling tussen de bescherming van het leven en de dreiging van de dood. Om het ware leven van de ‘</w:t>
      </w:r>
      <w:r w:rsidRPr="00F8003E">
        <w:rPr>
          <w:rFonts w:ascii="Times" w:hAnsi="Times" w:cs="Times New Roman"/>
          <w:i/>
          <w:sz w:val="24"/>
          <w:szCs w:val="24"/>
        </w:rPr>
        <w:t>Übermensch’</w:t>
      </w:r>
      <w:r w:rsidRPr="00F8003E">
        <w:rPr>
          <w:rFonts w:ascii="Times" w:hAnsi="Times" w:cs="Times New Roman"/>
          <w:sz w:val="24"/>
          <w:szCs w:val="24"/>
        </w:rPr>
        <w:t xml:space="preserve"> te bereiken, moest men bereid zijn miljoenen mensen in de kampen te laten verdwijnen. Het bevel uit de bunker van Hitler dat de hele Duitse bevolking beter zelfmoord zou plegen dan zich overgeven, was geen bevlieging van een gek, maar de vanzelfsprekende uitdrukking van de nazistische logica.</w:t>
      </w:r>
      <w:r w:rsidRPr="00F8003E">
        <w:rPr>
          <w:rStyle w:val="Voetnootmarkering"/>
          <w:rFonts w:ascii="Times" w:hAnsi="Times" w:cs="Times New Roman"/>
          <w:sz w:val="24"/>
          <w:szCs w:val="24"/>
        </w:rPr>
        <w:footnoteReference w:id="4"/>
      </w:r>
      <w:r w:rsidRPr="00F8003E">
        <w:rPr>
          <w:rFonts w:ascii="Times" w:hAnsi="Times" w:cs="Times New Roman"/>
          <w:sz w:val="24"/>
          <w:szCs w:val="24"/>
        </w:rPr>
        <w:t xml:space="preserve"> “</w:t>
      </w:r>
      <w:r w:rsidRPr="00F8003E">
        <w:rPr>
          <w:rFonts w:ascii="Times" w:hAnsi="Times" w:cs="Times New Roman"/>
          <w:i/>
          <w:sz w:val="24"/>
          <w:szCs w:val="24"/>
        </w:rPr>
        <w:t>Un état absolument raciste, un état absolument meutrier et un état absolument suicidaire</w:t>
      </w:r>
      <w:r w:rsidRPr="00F8003E">
        <w:rPr>
          <w:rFonts w:ascii="Times" w:hAnsi="Times" w:cs="Times New Roman"/>
          <w:sz w:val="24"/>
          <w:szCs w:val="24"/>
        </w:rPr>
        <w:t>.”</w:t>
      </w:r>
      <w:r w:rsidRPr="00F8003E">
        <w:rPr>
          <w:rStyle w:val="Voetnootmarkering"/>
          <w:rFonts w:ascii="Times" w:hAnsi="Times" w:cs="Times New Roman"/>
          <w:sz w:val="24"/>
          <w:szCs w:val="24"/>
        </w:rPr>
        <w:footnoteReference w:id="5"/>
      </w:r>
      <w:r w:rsidRPr="00F8003E">
        <w:rPr>
          <w:rFonts w:ascii="Times" w:hAnsi="Times" w:cs="Times New Roman"/>
          <w:sz w:val="24"/>
          <w:szCs w:val="24"/>
        </w:rPr>
        <w:t xml:space="preserve"> </w:t>
      </w:r>
    </w:p>
    <w:p w14:paraId="5059891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lastRenderedPageBreak/>
        <w:tab/>
        <w:t xml:space="preserve">De geschiedenis begint een patroon te vertonen. De bescherming van het leven lijkt co-extensief met zijn blootstelling aan de dood. Opdat deze staten hun bevolking kunnen beveiligen, moeten zij de rechten van diezelfde bevolking opschorten. De ene onveilige situatie wordt ingeruild voor de andere. In zijn collegereeks </w:t>
      </w:r>
      <w:r w:rsidRPr="00F8003E">
        <w:rPr>
          <w:rFonts w:ascii="Times" w:hAnsi="Times" w:cs="Times New Roman"/>
          <w:i/>
          <w:sz w:val="24"/>
          <w:szCs w:val="24"/>
        </w:rPr>
        <w:t>Il faut défendre la société</w:t>
      </w:r>
      <w:r w:rsidRPr="00F8003E">
        <w:rPr>
          <w:rFonts w:ascii="Times" w:hAnsi="Times" w:cs="Times New Roman"/>
          <w:sz w:val="24"/>
          <w:szCs w:val="24"/>
        </w:rPr>
        <w:t xml:space="preserve"> beweert Michel Foucault dat deze paradox doorwerkt in alle moderne staten.</w:t>
      </w:r>
      <w:r w:rsidRPr="00F8003E">
        <w:rPr>
          <w:rStyle w:val="Voetnootmarkering"/>
          <w:rFonts w:ascii="Times" w:hAnsi="Times" w:cs="Times New Roman"/>
          <w:sz w:val="24"/>
          <w:szCs w:val="24"/>
        </w:rPr>
        <w:footnoteReference w:id="6"/>
      </w:r>
      <w:r w:rsidRPr="00F8003E">
        <w:rPr>
          <w:rFonts w:ascii="Times" w:hAnsi="Times" w:cs="Times New Roman"/>
          <w:sz w:val="24"/>
          <w:szCs w:val="24"/>
        </w:rPr>
        <w:t xml:space="preserve"> In Foucaultiaanse termen getuigen deze voorbeelden van een samengaan van de soevereine macht en de biomacht.</w:t>
      </w:r>
      <w:r w:rsidRPr="00F8003E">
        <w:rPr>
          <w:rStyle w:val="Voetnootmarkering"/>
          <w:rFonts w:ascii="Times" w:hAnsi="Times" w:cs="Times New Roman"/>
          <w:sz w:val="24"/>
          <w:szCs w:val="24"/>
        </w:rPr>
        <w:footnoteReference w:id="7"/>
      </w:r>
      <w:r w:rsidRPr="00F8003E">
        <w:rPr>
          <w:rFonts w:ascii="Times" w:hAnsi="Times" w:cs="Times New Roman"/>
          <w:sz w:val="24"/>
          <w:szCs w:val="24"/>
        </w:rPr>
        <w:t xml:space="preserve"> Het recht over het leven en de dood van onderdanen hangt op een mysterieuze wijze samen met de bezorgdheid van de overheid over het leven van haar bevolking. We zouden er dus goed aan doen om te bestuderen hoe deze logica precies werkt. Daarvoor moeten wij echter eerst een methode bepalen. Foucaults analyses zijn immers een geschiedenis van het heden.</w:t>
      </w:r>
      <w:r w:rsidRPr="00F8003E">
        <w:rPr>
          <w:rStyle w:val="Voetnootmarkering"/>
          <w:rFonts w:ascii="Times" w:hAnsi="Times" w:cs="Times New Roman"/>
          <w:sz w:val="24"/>
          <w:szCs w:val="24"/>
        </w:rPr>
        <w:footnoteReference w:id="8"/>
      </w:r>
      <w:r w:rsidRPr="00F8003E">
        <w:rPr>
          <w:rFonts w:ascii="Times" w:hAnsi="Times" w:cs="Times New Roman"/>
          <w:sz w:val="24"/>
          <w:szCs w:val="24"/>
        </w:rPr>
        <w:t xml:space="preserve"> Zijn werk zoekt in de vergeten hoeken van de Westerse geschiedenis naar de herkomst van de wereld om ons heen. Hoe moeten wij terugkeren naar Foucault als zijn werk alomtegenwoordig is in onze directe omgeving? </w:t>
      </w:r>
    </w:p>
    <w:p w14:paraId="2745590A" w14:textId="74DFEAD1" w:rsidR="00F8003E" w:rsidRPr="00F8003E" w:rsidRDefault="00F8003E" w:rsidP="00F8003E">
      <w:pPr>
        <w:pStyle w:val="Kop2"/>
        <w:spacing w:line="360" w:lineRule="auto"/>
        <w:contextualSpacing/>
        <w:jc w:val="both"/>
        <w:rPr>
          <w:rFonts w:ascii="Times" w:hAnsi="Times" w:cs="Times New Roman"/>
          <w:b w:val="0"/>
          <w:i/>
          <w:sz w:val="28"/>
          <w:szCs w:val="28"/>
        </w:rPr>
      </w:pPr>
      <w:bookmarkStart w:id="2" w:name="_Toc262034874"/>
      <w:r w:rsidRPr="00F8003E">
        <w:rPr>
          <w:rFonts w:ascii="Times" w:hAnsi="Times" w:cs="Times New Roman"/>
          <w:b w:val="0"/>
          <w:i/>
          <w:sz w:val="28"/>
          <w:szCs w:val="28"/>
        </w:rPr>
        <w:t>1.2 Hoe terugkeren naar Foucault?</w:t>
      </w:r>
      <w:bookmarkEnd w:id="2"/>
    </w:p>
    <w:p w14:paraId="2A75A076"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Toen Louis Althusser in </w:t>
      </w:r>
      <w:r w:rsidRPr="00F8003E">
        <w:rPr>
          <w:rFonts w:ascii="Times" w:hAnsi="Times" w:cs="Times New Roman"/>
          <w:i/>
          <w:iCs/>
          <w:sz w:val="24"/>
          <w:szCs w:val="24"/>
        </w:rPr>
        <w:t>Lire le Capital</w:t>
      </w:r>
      <w:r w:rsidRPr="00F8003E">
        <w:rPr>
          <w:rFonts w:ascii="Times" w:hAnsi="Times" w:cs="Times New Roman"/>
          <w:sz w:val="24"/>
          <w:szCs w:val="24"/>
        </w:rPr>
        <w:t xml:space="preserve"> zijn ‘</w:t>
      </w:r>
      <w:r w:rsidRPr="00F8003E">
        <w:rPr>
          <w:rFonts w:ascii="Times" w:hAnsi="Times" w:cs="Times New Roman"/>
          <w:i/>
          <w:iCs/>
          <w:sz w:val="24"/>
          <w:szCs w:val="24"/>
        </w:rPr>
        <w:t>retour à Marx’</w:t>
      </w:r>
      <w:r w:rsidRPr="00F8003E">
        <w:rPr>
          <w:rFonts w:ascii="Times" w:hAnsi="Times" w:cs="Times New Roman"/>
          <w:sz w:val="24"/>
          <w:szCs w:val="24"/>
        </w:rPr>
        <w:t xml:space="preserve"> aankondigde, schreef hij het volgende:</w:t>
      </w:r>
    </w:p>
    <w:p w14:paraId="7D99A1CF"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09E18554" w14:textId="77777777" w:rsidR="00F8003E" w:rsidRPr="00A449D5" w:rsidRDefault="00F8003E" w:rsidP="00F8003E">
      <w:pPr>
        <w:spacing w:line="360" w:lineRule="auto"/>
        <w:ind w:left="708"/>
        <w:contextualSpacing/>
        <w:jc w:val="both"/>
        <w:rPr>
          <w:rFonts w:ascii="Times" w:hAnsi="Times" w:cs="Times New Roman"/>
          <w:sz w:val="22"/>
          <w:szCs w:val="22"/>
          <w:lang w:val="fr-FR"/>
        </w:rPr>
      </w:pPr>
      <w:r w:rsidRPr="00A449D5">
        <w:rPr>
          <w:rFonts w:ascii="Times" w:hAnsi="Times" w:cs="Times New Roman"/>
          <w:iCs/>
          <w:sz w:val="22"/>
          <w:szCs w:val="22"/>
          <w:lang w:val="fr-FR"/>
        </w:rPr>
        <w:t>Certes, nous avons tous lu, nous lisons</w:t>
      </w:r>
      <w:r w:rsidRPr="00A449D5">
        <w:rPr>
          <w:rFonts w:ascii="Times" w:hAnsi="Times" w:cs="Times New Roman"/>
          <w:sz w:val="22"/>
          <w:szCs w:val="22"/>
          <w:lang w:val="fr-FR"/>
        </w:rPr>
        <w:t xml:space="preserve"> Le Capital</w:t>
      </w:r>
      <w:r w:rsidRPr="00A449D5">
        <w:rPr>
          <w:rFonts w:ascii="Times" w:hAnsi="Times" w:cs="Times New Roman"/>
          <w:iCs/>
          <w:sz w:val="22"/>
          <w:szCs w:val="22"/>
          <w:lang w:val="fr-FR"/>
        </w:rPr>
        <w:t xml:space="preserve">. Depuis près d’un siècle bientôt, nous pouvons le lire, chaque jour, en transparence, dans les drames et les rêves de notre histoire, </w:t>
      </w:r>
      <w:r w:rsidRPr="00A449D5">
        <w:rPr>
          <w:rFonts w:ascii="Times" w:hAnsi="Times" w:cs="Times New Roman"/>
          <w:sz w:val="22"/>
          <w:szCs w:val="22"/>
          <w:lang w:val="fr-FR"/>
        </w:rPr>
        <w:t>(...)</w:t>
      </w:r>
      <w:r w:rsidRPr="00A449D5">
        <w:rPr>
          <w:rFonts w:ascii="Times" w:hAnsi="Times" w:cs="Times New Roman"/>
          <w:iCs/>
          <w:sz w:val="22"/>
          <w:szCs w:val="22"/>
          <w:lang w:val="fr-FR"/>
        </w:rPr>
        <w:t xml:space="preserve">. Depuis que nous sommes ‘venus au monde’, nous ne cessons de lire </w:t>
      </w:r>
      <w:r w:rsidRPr="00A449D5">
        <w:rPr>
          <w:rFonts w:ascii="Times" w:hAnsi="Times" w:cs="Times New Roman"/>
          <w:sz w:val="22"/>
          <w:szCs w:val="22"/>
          <w:lang w:val="fr-FR"/>
        </w:rPr>
        <w:t xml:space="preserve">Le Capital </w:t>
      </w:r>
      <w:r w:rsidRPr="00A449D5">
        <w:rPr>
          <w:rFonts w:ascii="Times" w:hAnsi="Times" w:cs="Times New Roman"/>
          <w:iCs/>
          <w:sz w:val="22"/>
          <w:szCs w:val="22"/>
          <w:lang w:val="fr-FR"/>
        </w:rPr>
        <w:t xml:space="preserve">dans les écrits et les discours de ceux qui l’ont lu pour nous </w:t>
      </w:r>
      <w:r w:rsidRPr="00A449D5">
        <w:rPr>
          <w:rFonts w:ascii="Times" w:hAnsi="Times" w:cs="Times New Roman"/>
          <w:sz w:val="22"/>
          <w:szCs w:val="22"/>
          <w:lang w:val="fr-FR"/>
        </w:rPr>
        <w:t>(...).</w:t>
      </w:r>
      <w:r w:rsidRPr="00A449D5">
        <w:rPr>
          <w:rStyle w:val="Voetnootmarkering"/>
          <w:rFonts w:ascii="Times" w:hAnsi="Times" w:cs="Times New Roman"/>
          <w:sz w:val="22"/>
          <w:szCs w:val="22"/>
          <w:lang w:val="fr-FR"/>
        </w:rPr>
        <w:footnoteReference w:id="9"/>
      </w:r>
    </w:p>
    <w:p w14:paraId="2BC49633"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2FC2DC39"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Wij hebben Marx altijd reeds gelezen in de debatten, drama’s en dromen van onze geschiedenis. Een terugkeer naar Marx hoeft dus niet het volstrekt verlorene opnieuw op te graven. De ruïnes van Marx’ bouwwerk </w:t>
      </w:r>
      <w:r w:rsidRPr="00F8003E">
        <w:rPr>
          <w:rFonts w:ascii="Times" w:hAnsi="Times" w:cs="Times New Roman"/>
          <w:i/>
          <w:iCs/>
          <w:sz w:val="24"/>
          <w:szCs w:val="24"/>
        </w:rPr>
        <w:t xml:space="preserve">Das Kapital </w:t>
      </w:r>
      <w:r w:rsidRPr="00F8003E">
        <w:rPr>
          <w:rFonts w:ascii="Times" w:hAnsi="Times" w:cs="Times New Roman"/>
          <w:sz w:val="24"/>
          <w:szCs w:val="24"/>
        </w:rPr>
        <w:t xml:space="preserve">bevinden zich in het heden, maar net als zovele oude constructies, zijn zij geïncorporeerd in andere, nieuwe gebouwen. We lezen Marx </w:t>
      </w:r>
      <w:r w:rsidRPr="00F8003E">
        <w:rPr>
          <w:rFonts w:ascii="Times" w:hAnsi="Times" w:cs="Times New Roman"/>
          <w:sz w:val="24"/>
          <w:szCs w:val="24"/>
        </w:rPr>
        <w:lastRenderedPageBreak/>
        <w:t>in de geschriften van zijn invloedrijke volgelingen: Engels, Lenin, Luxemburg, etc.</w:t>
      </w:r>
      <w:r w:rsidRPr="00F8003E">
        <w:rPr>
          <w:rStyle w:val="Voetnootmarkering"/>
          <w:rFonts w:ascii="Times" w:hAnsi="Times" w:cs="Times New Roman"/>
          <w:sz w:val="24"/>
          <w:szCs w:val="24"/>
        </w:rPr>
        <w:footnoteReference w:id="10"/>
      </w:r>
      <w:r w:rsidRPr="00F8003E">
        <w:rPr>
          <w:rFonts w:ascii="Times" w:hAnsi="Times" w:cs="Times New Roman"/>
          <w:sz w:val="24"/>
          <w:szCs w:val="24"/>
        </w:rPr>
        <w:t xml:space="preserve"> Elk van die auteurs heeft Marx ingelijfd in zijn of haar eigen vertoog. Hieruit ontstaat de noodzaak om Marx zelf te herlezen, er opnieuw leven in te blazen en de verstening van Marx’ tekst in de veelvuldige lezingen van zijn werk tegen te gaan.</w:t>
      </w:r>
      <w:r w:rsidRPr="00F8003E">
        <w:rPr>
          <w:rStyle w:val="Voetnootmarkering"/>
          <w:rFonts w:ascii="Times" w:hAnsi="Times" w:cs="Times New Roman"/>
          <w:sz w:val="24"/>
          <w:szCs w:val="24"/>
        </w:rPr>
        <w:footnoteReference w:id="11"/>
      </w:r>
      <w:r w:rsidRPr="00F8003E">
        <w:rPr>
          <w:rFonts w:ascii="Times" w:hAnsi="Times" w:cs="Times New Roman"/>
          <w:sz w:val="24"/>
          <w:szCs w:val="24"/>
        </w:rPr>
        <w:t xml:space="preserve"> Althusser wil, </w:t>
      </w:r>
      <w:r w:rsidRPr="00F8003E">
        <w:rPr>
          <w:rFonts w:ascii="Times" w:hAnsi="Times" w:cs="Times New Roman"/>
          <w:i/>
          <w:sz w:val="24"/>
          <w:szCs w:val="24"/>
        </w:rPr>
        <w:t>à l’état naissant</w:t>
      </w:r>
      <w:r w:rsidRPr="00F8003E">
        <w:rPr>
          <w:rFonts w:ascii="Times" w:hAnsi="Times" w:cs="Times New Roman"/>
          <w:sz w:val="24"/>
          <w:szCs w:val="24"/>
        </w:rPr>
        <w:t>, de ervaring van de lectuur zelf terugvinden.</w:t>
      </w:r>
      <w:r w:rsidRPr="00F8003E">
        <w:rPr>
          <w:rStyle w:val="Voetnootmarkering"/>
          <w:rFonts w:ascii="Times" w:hAnsi="Times" w:cs="Times New Roman"/>
          <w:sz w:val="24"/>
          <w:szCs w:val="24"/>
        </w:rPr>
        <w:footnoteReference w:id="12"/>
      </w:r>
      <w:r w:rsidRPr="00F8003E">
        <w:rPr>
          <w:rFonts w:ascii="Times" w:hAnsi="Times" w:cs="Times New Roman"/>
          <w:sz w:val="24"/>
          <w:szCs w:val="24"/>
        </w:rPr>
        <w:t xml:space="preserve"> Zo kan er een kracht vrijkomen die ons voortdrijft naar nieuwe lezingen.</w:t>
      </w:r>
      <w:r w:rsidRPr="00F8003E">
        <w:rPr>
          <w:rStyle w:val="Voetnootmarkering"/>
          <w:rFonts w:ascii="Times" w:hAnsi="Times" w:cs="Times New Roman"/>
          <w:sz w:val="24"/>
          <w:szCs w:val="24"/>
        </w:rPr>
        <w:footnoteReference w:id="13"/>
      </w:r>
    </w:p>
    <w:p w14:paraId="61874B4D"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Hetzelfde geldt vandaag voor Michel Foucault. Tegenwoordig lezen wij zijn ideeën in zowel de veelvuldige inleidingen en toepassingen van zijn werk als de kritieken en uitwerkingen van andere filosofen. Ook hier treedt echter een zekere vorm van fossilisatie op. ‘Foucault’ wordt de naam voor een coherent, gesloten geheel van stellingen. Noties als ‘discipline’, ‘biopolitiek’ en ‘neoliberalisme’ zijn vastomlijnde begrippen geworden waarvan de betekenissen vast lijken te liggen. Foucaults teksten zelf zijn daarentegen minder eenduidig. Het gaat bovendien in tegen Foucaults eigen denken. Er bestaat geen overkoepelende eenheid achter de tekst die garandeert dat die tekst een gesloten geheel vormt zonder blinde vlekken. Zo’n auteur is dood.</w:t>
      </w:r>
      <w:r w:rsidRPr="00F8003E">
        <w:rPr>
          <w:rStyle w:val="Voetnootmarkering"/>
          <w:rFonts w:ascii="Times" w:hAnsi="Times" w:cs="Times New Roman"/>
          <w:sz w:val="24"/>
          <w:szCs w:val="24"/>
        </w:rPr>
        <w:footnoteReference w:id="14"/>
      </w:r>
      <w:r w:rsidRPr="00F8003E">
        <w:rPr>
          <w:rFonts w:ascii="Times" w:hAnsi="Times" w:cs="Times New Roman"/>
          <w:sz w:val="24"/>
          <w:szCs w:val="24"/>
        </w:rPr>
        <w:t xml:space="preserve"> “</w:t>
      </w:r>
      <w:r w:rsidRPr="00F8003E">
        <w:rPr>
          <w:rFonts w:ascii="Times" w:hAnsi="Times" w:cs="Times New Roman"/>
          <w:i/>
          <w:iCs/>
          <w:sz w:val="24"/>
          <w:szCs w:val="24"/>
        </w:rPr>
        <w:t>En fait, tous les discours qui sont pourvus de la fonction-auteur comportent cette pluralité d’ego.”</w:t>
      </w:r>
      <w:r w:rsidRPr="00F8003E">
        <w:rPr>
          <w:rStyle w:val="Voetnootmarkering"/>
          <w:rFonts w:ascii="Times" w:hAnsi="Times" w:cs="Times New Roman"/>
          <w:i/>
          <w:iCs/>
          <w:sz w:val="24"/>
          <w:szCs w:val="24"/>
        </w:rPr>
        <w:footnoteReference w:id="15"/>
      </w:r>
      <w:r w:rsidRPr="00F8003E">
        <w:rPr>
          <w:rFonts w:ascii="Times" w:hAnsi="Times" w:cs="Times New Roman"/>
          <w:sz w:val="24"/>
          <w:szCs w:val="24"/>
        </w:rPr>
        <w:t xml:space="preserve"> De naam van de auteur vervult slechts de functie van een zekere eenheid te brengen in de relaties tussen verschillende ego’s, maar dat doet niets af aan hun onderlinge verschillen. Zo kan de naam van de auteur bij een wiskundig traktaat drie ego’s met elkaar verbinden.</w:t>
      </w:r>
      <w:r w:rsidRPr="00F8003E">
        <w:rPr>
          <w:rStyle w:val="Voetnootmarkering"/>
          <w:rFonts w:ascii="Times" w:hAnsi="Times" w:cs="Times New Roman"/>
          <w:sz w:val="24"/>
          <w:szCs w:val="24"/>
        </w:rPr>
        <w:footnoteReference w:id="16"/>
      </w:r>
      <w:r w:rsidRPr="00F8003E">
        <w:rPr>
          <w:rFonts w:ascii="Times" w:hAnsi="Times" w:cs="Times New Roman"/>
          <w:sz w:val="24"/>
          <w:szCs w:val="24"/>
        </w:rPr>
        <w:t xml:space="preserve"> Het eerste is dat van het voorwoord en verwijst naar het concreet individu dat het werk schrijft. Het tweede is het ‘ik’ van de bewijsvoering in bijvoorbeeld de uitspraak ‘Ik concludeer’ en staat voor elk redelijk wezen. Ten slotte is er het ik dat zich positioneert in het wiskundig discours door de relevantie van zijn werk aan te tonen, de overwonnen obstakels te benoemen of de nog onopgeloste problemen te duiden. Deze drie hoeven niet volledig overeen te komen en de auteurfunctie bevindt zich in de afstand tussen al deze posities.</w:t>
      </w:r>
      <w:r w:rsidRPr="00F8003E">
        <w:rPr>
          <w:rStyle w:val="Voetnootmarkering"/>
          <w:rFonts w:ascii="Times" w:hAnsi="Times" w:cs="Times New Roman"/>
          <w:sz w:val="24"/>
          <w:szCs w:val="24"/>
        </w:rPr>
        <w:footnoteReference w:id="17"/>
      </w:r>
      <w:r w:rsidRPr="00F8003E">
        <w:rPr>
          <w:rFonts w:ascii="Times" w:hAnsi="Times" w:cs="Times New Roman"/>
          <w:sz w:val="24"/>
          <w:szCs w:val="24"/>
        </w:rPr>
        <w:t xml:space="preserve"> </w:t>
      </w:r>
    </w:p>
    <w:p w14:paraId="1E60A596"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lastRenderedPageBreak/>
        <w:tab/>
        <w:t>Bovendien is Foucault een specifiek soort auteur. Niet enkel verwijst zijn naam naar een geheel van onderling verschillende ego’s, hij duidt ook op de stichting (</w:t>
      </w:r>
      <w:r w:rsidRPr="00F8003E">
        <w:rPr>
          <w:rFonts w:ascii="Times" w:hAnsi="Times" w:cs="Times New Roman"/>
          <w:i/>
          <w:sz w:val="24"/>
          <w:szCs w:val="24"/>
        </w:rPr>
        <w:t>instauration</w:t>
      </w:r>
      <w:r w:rsidRPr="00F8003E">
        <w:rPr>
          <w:rFonts w:ascii="Times" w:hAnsi="Times" w:cs="Times New Roman"/>
          <w:sz w:val="24"/>
          <w:szCs w:val="24"/>
        </w:rPr>
        <w:t>) van een discours. Net zoals Marx of Freud niet enkel een positie innamen in respectievelijk het marxisme of de psychoanalyse, maar tevens de stichters waren van hun eigen disciplines, heeft Foucault een veld opengelegd waarin latere auteurs zich positioneren.</w:t>
      </w:r>
      <w:r w:rsidRPr="00F8003E">
        <w:rPr>
          <w:rStyle w:val="Voetnootmarkering"/>
          <w:rFonts w:ascii="Times" w:hAnsi="Times" w:cs="Times New Roman"/>
          <w:sz w:val="24"/>
          <w:szCs w:val="24"/>
        </w:rPr>
        <w:footnoteReference w:id="18"/>
      </w:r>
      <w:r w:rsidRPr="00F8003E">
        <w:rPr>
          <w:rFonts w:ascii="Times" w:hAnsi="Times" w:cs="Times New Roman"/>
          <w:sz w:val="24"/>
          <w:szCs w:val="24"/>
        </w:rPr>
        <w:t xml:space="preserve"> De terugkeer naar zo’n stichtingsdaad is echter een riskante onderneming. Er bestaat geen onschuldige lectuur.</w:t>
      </w:r>
      <w:r w:rsidRPr="00F8003E">
        <w:rPr>
          <w:rStyle w:val="Voetnootmarkering"/>
          <w:rFonts w:ascii="Times" w:hAnsi="Times" w:cs="Times New Roman"/>
          <w:sz w:val="24"/>
          <w:szCs w:val="24"/>
        </w:rPr>
        <w:footnoteReference w:id="19"/>
      </w:r>
      <w:r w:rsidRPr="00F8003E">
        <w:rPr>
          <w:rFonts w:ascii="Times" w:hAnsi="Times" w:cs="Times New Roman"/>
          <w:sz w:val="24"/>
          <w:szCs w:val="24"/>
        </w:rPr>
        <w:t xml:space="preserve"> Elke terugkeer botst op passages die door vergetelheid gemaskeerd of door een valse overvloed niet opgevallen zijn.</w:t>
      </w:r>
      <w:r w:rsidRPr="00F8003E">
        <w:rPr>
          <w:rStyle w:val="Voetnootmarkering"/>
          <w:rFonts w:ascii="Times" w:hAnsi="Times" w:cs="Times New Roman"/>
          <w:sz w:val="24"/>
          <w:szCs w:val="24"/>
        </w:rPr>
        <w:footnoteReference w:id="20"/>
      </w:r>
      <w:r w:rsidRPr="00F8003E">
        <w:rPr>
          <w:rFonts w:ascii="Times" w:hAnsi="Times" w:cs="Times New Roman"/>
          <w:sz w:val="24"/>
          <w:szCs w:val="24"/>
        </w:rPr>
        <w:t xml:space="preserve"> Daardoor is elke terugkeer naar de oprichting er ook een modificatie van.</w:t>
      </w:r>
      <w:r w:rsidRPr="00F8003E">
        <w:rPr>
          <w:rStyle w:val="Voetnootmarkering"/>
          <w:rFonts w:ascii="Times" w:hAnsi="Times" w:cs="Times New Roman"/>
          <w:sz w:val="24"/>
          <w:szCs w:val="24"/>
        </w:rPr>
        <w:footnoteReference w:id="21"/>
      </w:r>
      <w:r w:rsidRPr="00F8003E">
        <w:rPr>
          <w:rFonts w:ascii="Times" w:hAnsi="Times" w:cs="Times New Roman"/>
          <w:sz w:val="24"/>
          <w:szCs w:val="24"/>
        </w:rPr>
        <w:t xml:space="preserve"> Elke oorspronkelijke lectuur van Foucault is een herontdekking.</w:t>
      </w:r>
    </w:p>
    <w:p w14:paraId="7CBD327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In deze tekst zal ik mij toespitsen op twee Foucaults.</w:t>
      </w:r>
      <w:r w:rsidRPr="00F8003E">
        <w:rPr>
          <w:rStyle w:val="Voetnootmarkering"/>
          <w:rFonts w:ascii="Times" w:hAnsi="Times" w:cs="Times New Roman"/>
          <w:sz w:val="24"/>
          <w:szCs w:val="24"/>
        </w:rPr>
        <w:footnoteReference w:id="22"/>
      </w:r>
      <w:r w:rsidRPr="00F8003E">
        <w:rPr>
          <w:rFonts w:ascii="Times" w:hAnsi="Times" w:cs="Times New Roman"/>
          <w:sz w:val="24"/>
          <w:szCs w:val="24"/>
        </w:rPr>
        <w:t xml:space="preserve"> De ene is die van het laatste hoofdstuk van </w:t>
      </w:r>
      <w:r w:rsidRPr="00F8003E">
        <w:rPr>
          <w:rFonts w:ascii="Times" w:hAnsi="Times" w:cs="Times New Roman"/>
          <w:i/>
          <w:sz w:val="24"/>
          <w:szCs w:val="24"/>
        </w:rPr>
        <w:t>La volonté de savoir</w:t>
      </w:r>
      <w:r w:rsidRPr="00F8003E">
        <w:rPr>
          <w:rFonts w:ascii="Times" w:hAnsi="Times" w:cs="Times New Roman"/>
          <w:sz w:val="24"/>
          <w:szCs w:val="24"/>
        </w:rPr>
        <w:t xml:space="preserve"> en de tweede is die van de laatste les uit </w:t>
      </w:r>
      <w:r w:rsidRPr="00F8003E">
        <w:rPr>
          <w:rFonts w:ascii="Times" w:hAnsi="Times" w:cs="Times New Roman"/>
          <w:i/>
          <w:sz w:val="24"/>
          <w:szCs w:val="24"/>
        </w:rPr>
        <w:t>Il faut défendre la société</w:t>
      </w:r>
      <w:r w:rsidRPr="00F8003E">
        <w:rPr>
          <w:rFonts w:ascii="Times" w:hAnsi="Times" w:cs="Times New Roman"/>
          <w:sz w:val="24"/>
          <w:szCs w:val="24"/>
        </w:rPr>
        <w:t>. Beide teksten bieden verschillende perspectieven op Foucaults werk als geheel. De eerste is algemeen aanvaard, maar de tweede heeft een epistemologische deblokkage nodig om op de voorgrond te treden. Hoewel beide teksten uit hetzelfde jaar stammen, zijn er toch een fundamenteel verschillende opvattingen in te ontdekken over de relatie tussen soevereiniteit en biomacht.</w:t>
      </w:r>
    </w:p>
    <w:p w14:paraId="01454025" w14:textId="77777777" w:rsidR="00F8003E" w:rsidRPr="00F8003E" w:rsidRDefault="00F8003E" w:rsidP="00F8003E">
      <w:pPr>
        <w:spacing w:line="360" w:lineRule="auto"/>
        <w:ind w:firstLine="720"/>
        <w:contextualSpacing/>
        <w:jc w:val="both"/>
        <w:rPr>
          <w:rFonts w:ascii="Times" w:hAnsi="Times" w:cs="Times New Roman"/>
          <w:sz w:val="24"/>
          <w:szCs w:val="24"/>
        </w:rPr>
      </w:pPr>
      <w:r w:rsidRPr="00F8003E">
        <w:rPr>
          <w:rFonts w:ascii="Times" w:hAnsi="Times" w:cs="Times New Roman"/>
          <w:sz w:val="24"/>
          <w:szCs w:val="24"/>
        </w:rPr>
        <w:t xml:space="preserve">Hoe gaan wij Foucault deblokkeren? Als geen enkele lectuur onschuldig is, zoals Althusser beweert, kunnen wij beter expliciteren aan wat wij schuldig zijn. Er zijn echter twee vormen van schuld. Men is in eerste instantie schuldig door een wet te overtreden. Diefstal bijvoorbeeld is een overtreding van de wet en leidt normaliter tot bestraffing. Er is ook een radicalere vorm van schuld. Men kan zodanig volharden in de boosheid dat de schuldvraag onbeslisbaar wordt. Bepaalde vormen van verzet overtreden niet zomaar een wet, maar betwisten de rechtsorde zelf. In 2011 bijvoorbeeld waren er in Wit-Rusland protesten tegen de verkiezing van Alexander Lukasjenko. In plaats van expliciet de wetten te overtreden, applaudisseerde de menigte voor de ‘overwinning’. Ze nam de verkiezingsuitslag naar zijn woord om hem tegen Lukasjenko zelf te gebruiken. De betogers waren zowel schuldig als onschuldig. Ze hadden geen wet overtreden, maar betwistten het fundament van Lukasjenko’s </w:t>
      </w:r>
      <w:r w:rsidRPr="00F8003E">
        <w:rPr>
          <w:rFonts w:ascii="Times" w:hAnsi="Times" w:cs="Times New Roman"/>
          <w:sz w:val="24"/>
          <w:szCs w:val="24"/>
        </w:rPr>
        <w:lastRenderedPageBreak/>
        <w:t>gezag. In plaats van een loutere toepassing van de wet, hebben de betogers een uitzonderingstoestand doen ontstaan waarin Lukasjenko het ware, repressieve gelaat van zijn bewind moest tonen. In zo’n uitzonderingstoestand zit de kiem voor een nieuwe orde.</w:t>
      </w:r>
      <w:r w:rsidRPr="00F8003E">
        <w:rPr>
          <w:rStyle w:val="Voetnootmarkering"/>
          <w:rFonts w:ascii="Times" w:hAnsi="Times" w:cs="Times New Roman"/>
          <w:sz w:val="24"/>
          <w:szCs w:val="24"/>
        </w:rPr>
        <w:footnoteReference w:id="23"/>
      </w:r>
    </w:p>
    <w:p w14:paraId="58BA8150"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ab/>
        <w:t>Giorgio Agamben heeft een gelijkaardige vorm van kritiek toegepast op Foucault als de opposanten in Wit-Rusland. Volgens Foucault zou de soevereine macht eerst de voorloper en daarna een middel van de biomacht zijn. In de moderne en hedendaagse tijd zou de overheid zowel allerlei maatregelen en wetten als het soevereine recht om te doden hanteren om de bevolking te beschermen, afhankelijk van wat het efficiëntst is. Agamben heeft een situatie gezocht die deze stelling enigszins bevestigt, maar haar ook ondermijnt. De concentratiekampen uit de Tweede Wereldoorlog bevestigen een wederzijds verband tussen soevereine macht en biomacht, maar Foucaults beschrijving daarvan is te eenzijdig. Voor Agamben zijn beide machtsregimes twee aspecten van hetzelfde politiek mechanisme en wordt dat getoond in de uitzonderingstoestand. De soevereine macht moet het leven van de bevolking beschermen, maar moet daarvoor diezelfde bevolking reduceren tot naakt leven. In deze tekst zullen wij dezelfde methode hanteren tegen Agamben zelf. Net zoals Agamben Foucault bevestigt door zijn theorie van de relatie tussen soevereine macht en biomacht toe te passen op de concentratiekampen, om dan vast te stellen dat die concepten uit de hand lopen, zullen wij Agambens theorie van diezelfde relatie toepassen om de theorie te ondermijnen. Als de uitzonderingstoestand de situatie bij uitstek is waarin soevereine macht en biomacht ononderscheidbaar worden, dan moet dat ook het geval zijn in oorlogstoestanden. Naast de noodtoestand, is de oorlog immers het tweede voorbeeld van de uitzonderingstoestand. Een beschrijving van een aantal Duitse filosofische teksten uit de Eerste Wereldoorlog toont echter aan dat Agambens theorie ook eenzijdig is. De strijdende naties waren niet zomaar uit op de bescherming van hun bevolkingen. De oorlogvoering moest vooral ervoor zorgen dat zij in de confrontatie met de dood zichzelf overstegen. Deze drang om het louter menselijke te overstijgen naar het bovenmenselijke leidt ons opnieuw naar Foucault. Zijn theorie van het staatsracisme is immers wel in staat dit fenomeen te verklaren.</w:t>
      </w:r>
    </w:p>
    <w:p w14:paraId="05FFCAE9"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eastAsia="Times New Roman" w:hAnsi="Times" w:cs="Times New Roman"/>
          <w:sz w:val="24"/>
          <w:szCs w:val="24"/>
        </w:rPr>
        <w:lastRenderedPageBreak/>
        <w:tab/>
      </w:r>
      <w:r w:rsidRPr="00F8003E">
        <w:rPr>
          <w:rFonts w:ascii="Times" w:hAnsi="Times" w:cs="Times New Roman"/>
          <w:sz w:val="24"/>
          <w:szCs w:val="24"/>
        </w:rPr>
        <w:t>We kunnen de opzet van deze studie samenvatten als het onderzoek naar de paradoxale relatie tussen de aspiratie van moderne staten om het leven van hun bevolkingen te beschermen en te promoten (biomacht) en de realiteit van een beleid dat diezelfde bevolkingen blootstelt aan een dodelijke staatsmacht (soevereine macht). Deze beide machtsregimes komen samen in de uitzonderingstoestand. Als het hoofddoel van de staat de veiligheid van haar burgers is, waarom gebruikt zij daarvoor dan zulke onveilige middelen? Hier zullen drie modellen voor de uitzonderingstoestand geformuleerd worden:</w:t>
      </w:r>
    </w:p>
    <w:p w14:paraId="4117FA5A" w14:textId="62A80456"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1) In de klassieke lezing van Foucault is de soevereine macht de voorloper van de biomacht. De opkomst van deze laatste leidt ertoe dat het soevereine recht om te doden een tactiek wordt voor de bescherming van de bevolking. Soms moeten daarvoor de grenzen van een moderne rechtstaat overschreden </w:t>
      </w:r>
      <w:r w:rsidR="00A449D5">
        <w:rPr>
          <w:rFonts w:ascii="Times" w:hAnsi="Times" w:cs="Times New Roman"/>
          <w:sz w:val="24"/>
          <w:szCs w:val="24"/>
        </w:rPr>
        <w:t xml:space="preserve">worden </w:t>
      </w:r>
      <w:r w:rsidRPr="00F8003E">
        <w:rPr>
          <w:rFonts w:ascii="Times" w:hAnsi="Times" w:cs="Times New Roman"/>
          <w:sz w:val="24"/>
          <w:szCs w:val="24"/>
        </w:rPr>
        <w:t>via een uitzonderingstoestand.</w:t>
      </w:r>
    </w:p>
    <w:p w14:paraId="4FEC20E4"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2) Agamben neemt een nauwere band waar tussen soevereiniteit en biomacht. In de uitzonderingstoestand zijn beide ononderscheidbaar. De soeverein produceert naakt leven via zijn recht om te doden. De geschiedenis is er dan niet één van opeenvolging, maar van intensivering van deze relatie. Het naakte leven onderworpen aan de soevereine macht in de uitzonderingstoestand blijft aanvankelijk nog gelokaliseerd in marginale figuren, maar omvat uiteindelijk de volledige samenleving. De uitzonderingstoestand wordt de regel. Deze evolutie is het resultaat van de opkomst van de liberale democratie en de mensenrechten</w:t>
      </w:r>
    </w:p>
    <w:p w14:paraId="30B6AEA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3) De theorie van het staatsracisme bij Foucault beschrijft de uitzonderingstoestand ook als een situatie waarin biomacht en soevereiniteit ononderscheidbaar zijn. Deze toestand wordt echter niet opgelegd door een soeverein die zelf buiten de samenleving staat, maar wordt geproduceerd binnen de samenleving zelf. Het racisme stelt een oorlog in binnen de maatschappij waarin beide partijen onderworpen zijn aan de soevereine macht om te doden. De gedegenereerde moet men immers laten sterven en de superieure moet zijn verhevenheid bewijzen door de dood te confronteren. Deze constellatie is het contingent product van de verstaatsing en biologisering van een discours over rassenstrijd. In de 16</w:t>
      </w:r>
      <w:r w:rsidRPr="00F8003E">
        <w:rPr>
          <w:rFonts w:ascii="Times" w:hAnsi="Times" w:cs="Times New Roman"/>
          <w:sz w:val="24"/>
          <w:szCs w:val="24"/>
          <w:vertAlign w:val="superscript"/>
        </w:rPr>
        <w:t>de</w:t>
      </w:r>
      <w:r w:rsidRPr="00F8003E">
        <w:rPr>
          <w:rFonts w:ascii="Times" w:hAnsi="Times" w:cs="Times New Roman"/>
          <w:sz w:val="24"/>
          <w:szCs w:val="24"/>
        </w:rPr>
        <w:t xml:space="preserve"> eeuw begonnen bepaalde groepen hun maatschappelijke conflicten te kaderen als conflicten tussen rassen. In de 18</w:t>
      </w:r>
      <w:r w:rsidRPr="00F8003E">
        <w:rPr>
          <w:rFonts w:ascii="Times" w:hAnsi="Times" w:cs="Times New Roman"/>
          <w:sz w:val="24"/>
          <w:szCs w:val="24"/>
          <w:vertAlign w:val="superscript"/>
        </w:rPr>
        <w:t>de</w:t>
      </w:r>
      <w:r w:rsidRPr="00F8003E">
        <w:rPr>
          <w:rFonts w:ascii="Times" w:hAnsi="Times" w:cs="Times New Roman"/>
          <w:sz w:val="24"/>
          <w:szCs w:val="24"/>
        </w:rPr>
        <w:t>, 19</w:t>
      </w:r>
      <w:r w:rsidRPr="00F8003E">
        <w:rPr>
          <w:rFonts w:ascii="Times" w:hAnsi="Times" w:cs="Times New Roman"/>
          <w:sz w:val="24"/>
          <w:szCs w:val="24"/>
          <w:vertAlign w:val="superscript"/>
        </w:rPr>
        <w:t>de</w:t>
      </w:r>
      <w:r w:rsidRPr="00F8003E">
        <w:rPr>
          <w:rFonts w:ascii="Times" w:hAnsi="Times" w:cs="Times New Roman"/>
          <w:sz w:val="24"/>
          <w:szCs w:val="24"/>
        </w:rPr>
        <w:t xml:space="preserve"> en 20</w:t>
      </w:r>
      <w:r w:rsidRPr="00F8003E">
        <w:rPr>
          <w:rFonts w:ascii="Times" w:hAnsi="Times" w:cs="Times New Roman"/>
          <w:sz w:val="24"/>
          <w:szCs w:val="24"/>
          <w:vertAlign w:val="superscript"/>
        </w:rPr>
        <w:t>ste</w:t>
      </w:r>
      <w:r w:rsidRPr="00F8003E">
        <w:rPr>
          <w:rFonts w:ascii="Times" w:hAnsi="Times" w:cs="Times New Roman"/>
          <w:sz w:val="24"/>
          <w:szCs w:val="24"/>
        </w:rPr>
        <w:t xml:space="preserve"> eeuw heeft de staat dit discours overgenomen en is er een biologische betekenis aan gegeven. De staat moet een bepaald ras beschermen tegen andere, inferieure rassen. Die inferioriteit is immers besmettelijk.</w:t>
      </w:r>
    </w:p>
    <w:p w14:paraId="6B565497" w14:textId="77777777" w:rsidR="00F8003E" w:rsidRPr="00F8003E" w:rsidRDefault="00F8003E" w:rsidP="00F8003E">
      <w:pPr>
        <w:spacing w:line="360" w:lineRule="auto"/>
        <w:ind w:firstLine="708"/>
        <w:contextualSpacing/>
        <w:jc w:val="both"/>
        <w:rPr>
          <w:rFonts w:ascii="Times" w:eastAsia="Times New Roman" w:hAnsi="Times" w:cs="Times New Roman"/>
          <w:sz w:val="24"/>
          <w:szCs w:val="24"/>
        </w:rPr>
      </w:pPr>
      <w:r w:rsidRPr="00F8003E">
        <w:rPr>
          <w:rFonts w:ascii="Times" w:eastAsia="Times New Roman" w:hAnsi="Times" w:cs="Times New Roman"/>
          <w:sz w:val="24"/>
          <w:szCs w:val="24"/>
        </w:rPr>
        <w:lastRenderedPageBreak/>
        <w:t>We kunnen de drie modellen van de uitzonderingstoestand samenvatten in een overzichtsschema. De temporele relatie drukt de evolutie uit die de verhouding tussen soevereine macht en biomacht doorheen de geschiedenis heeft doorlopen. De structurele relatie wijst op de verhouding tussen beide machtsregimes in de uitzonderingstoestand zelf:</w:t>
      </w:r>
    </w:p>
    <w:p w14:paraId="69F81997" w14:textId="77777777" w:rsidR="00F8003E" w:rsidRPr="00F8003E" w:rsidRDefault="00F8003E" w:rsidP="00F8003E">
      <w:pPr>
        <w:spacing w:line="360" w:lineRule="auto"/>
        <w:contextualSpacing/>
        <w:jc w:val="both"/>
        <w:rPr>
          <w:rFonts w:ascii="Times" w:eastAsia="Times New Roman" w:hAnsi="Times" w:cs="Times New Roman"/>
          <w:sz w:val="24"/>
          <w:szCs w:val="24"/>
        </w:rPr>
      </w:pPr>
    </w:p>
    <w:tbl>
      <w:tblPr>
        <w:tblStyle w:val="Tabelraster"/>
        <w:tblW w:w="0" w:type="auto"/>
        <w:tblLook w:val="04A0" w:firstRow="1" w:lastRow="0" w:firstColumn="1" w:lastColumn="0" w:noHBand="0" w:noVBand="1"/>
      </w:tblPr>
      <w:tblGrid>
        <w:gridCol w:w="2121"/>
        <w:gridCol w:w="2203"/>
        <w:gridCol w:w="2496"/>
        <w:gridCol w:w="2496"/>
      </w:tblGrid>
      <w:tr w:rsidR="00F8003E" w:rsidRPr="00F8003E" w14:paraId="572FCDB9" w14:textId="77777777" w:rsidTr="00F8003E">
        <w:tc>
          <w:tcPr>
            <w:tcW w:w="2301" w:type="dxa"/>
          </w:tcPr>
          <w:p w14:paraId="6DFAB60E"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i/>
                <w:sz w:val="24"/>
                <w:szCs w:val="24"/>
              </w:rPr>
              <w:t>Soevereine macht en biomacht</w:t>
            </w:r>
          </w:p>
        </w:tc>
        <w:tc>
          <w:tcPr>
            <w:tcW w:w="2301" w:type="dxa"/>
          </w:tcPr>
          <w:p w14:paraId="46272F1F"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sz w:val="24"/>
                <w:szCs w:val="24"/>
              </w:rPr>
              <w:t xml:space="preserve">Foucault in </w:t>
            </w:r>
            <w:r w:rsidRPr="00F8003E">
              <w:rPr>
                <w:rFonts w:ascii="Times" w:hAnsi="Times"/>
                <w:b/>
                <w:i/>
                <w:sz w:val="24"/>
                <w:szCs w:val="24"/>
              </w:rPr>
              <w:t>La volonté de savoir</w:t>
            </w:r>
          </w:p>
        </w:tc>
        <w:tc>
          <w:tcPr>
            <w:tcW w:w="2302" w:type="dxa"/>
          </w:tcPr>
          <w:p w14:paraId="684791CD"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sz w:val="24"/>
                <w:szCs w:val="24"/>
              </w:rPr>
              <w:t xml:space="preserve">Agamben in </w:t>
            </w:r>
            <w:r w:rsidRPr="00F8003E">
              <w:rPr>
                <w:rFonts w:ascii="Times" w:hAnsi="Times"/>
                <w:b/>
                <w:i/>
                <w:sz w:val="24"/>
                <w:szCs w:val="24"/>
              </w:rPr>
              <w:t>Homo sacer</w:t>
            </w:r>
          </w:p>
        </w:tc>
        <w:tc>
          <w:tcPr>
            <w:tcW w:w="2302" w:type="dxa"/>
          </w:tcPr>
          <w:p w14:paraId="1CB141A3"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sz w:val="24"/>
                <w:szCs w:val="24"/>
              </w:rPr>
              <w:t xml:space="preserve">Foucault in </w:t>
            </w:r>
            <w:r w:rsidRPr="00F8003E">
              <w:rPr>
                <w:rFonts w:ascii="Times" w:hAnsi="Times"/>
                <w:b/>
                <w:i/>
                <w:sz w:val="24"/>
                <w:szCs w:val="24"/>
              </w:rPr>
              <w:t>Il faut défendre la société</w:t>
            </w:r>
          </w:p>
        </w:tc>
      </w:tr>
      <w:tr w:rsidR="00F8003E" w:rsidRPr="00F8003E" w14:paraId="08A67BDA" w14:textId="77777777" w:rsidTr="00F8003E">
        <w:tc>
          <w:tcPr>
            <w:tcW w:w="2301" w:type="dxa"/>
          </w:tcPr>
          <w:p w14:paraId="5FF4254C" w14:textId="77777777" w:rsidR="00F8003E" w:rsidRPr="00F8003E" w:rsidRDefault="00F8003E" w:rsidP="00F8003E">
            <w:pPr>
              <w:spacing w:line="360" w:lineRule="auto"/>
              <w:contextualSpacing/>
              <w:jc w:val="both"/>
              <w:rPr>
                <w:rFonts w:ascii="Times" w:hAnsi="Times"/>
                <w:i/>
                <w:sz w:val="24"/>
                <w:szCs w:val="24"/>
              </w:rPr>
            </w:pPr>
            <w:r w:rsidRPr="00F8003E">
              <w:rPr>
                <w:rFonts w:ascii="Times" w:hAnsi="Times"/>
                <w:i/>
                <w:sz w:val="24"/>
                <w:szCs w:val="24"/>
              </w:rPr>
              <w:t>Temporele relatie</w:t>
            </w:r>
          </w:p>
        </w:tc>
        <w:tc>
          <w:tcPr>
            <w:tcW w:w="2301" w:type="dxa"/>
          </w:tcPr>
          <w:p w14:paraId="3447AE73"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Opeenvolging van soevereine macht naar biomacht</w:t>
            </w:r>
          </w:p>
        </w:tc>
        <w:tc>
          <w:tcPr>
            <w:tcW w:w="2302" w:type="dxa"/>
          </w:tcPr>
          <w:p w14:paraId="3CFC4373"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Verspreiding van de uitzonderingstoestand via de mensenrechten en de liberale democratie</w:t>
            </w:r>
          </w:p>
        </w:tc>
        <w:tc>
          <w:tcPr>
            <w:tcW w:w="2302" w:type="dxa"/>
          </w:tcPr>
          <w:p w14:paraId="34B46C2B"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Verstaatsing en biologisering van het rassendiscours via de Franse Revolutie en de peststad</w:t>
            </w:r>
          </w:p>
        </w:tc>
      </w:tr>
      <w:tr w:rsidR="00F8003E" w:rsidRPr="00F8003E" w14:paraId="39D85688" w14:textId="77777777" w:rsidTr="00F8003E">
        <w:tc>
          <w:tcPr>
            <w:tcW w:w="2301" w:type="dxa"/>
          </w:tcPr>
          <w:p w14:paraId="75E9FF95" w14:textId="77777777" w:rsidR="00F8003E" w:rsidRPr="00F8003E" w:rsidRDefault="00F8003E" w:rsidP="00F8003E">
            <w:pPr>
              <w:spacing w:line="360" w:lineRule="auto"/>
              <w:contextualSpacing/>
              <w:jc w:val="both"/>
              <w:rPr>
                <w:rFonts w:ascii="Times" w:hAnsi="Times"/>
                <w:i/>
                <w:sz w:val="24"/>
                <w:szCs w:val="24"/>
              </w:rPr>
            </w:pPr>
            <w:r w:rsidRPr="00F8003E">
              <w:rPr>
                <w:rFonts w:ascii="Times" w:hAnsi="Times"/>
                <w:i/>
                <w:sz w:val="24"/>
                <w:szCs w:val="24"/>
              </w:rPr>
              <w:t>Structurele relatie</w:t>
            </w:r>
          </w:p>
        </w:tc>
        <w:tc>
          <w:tcPr>
            <w:tcW w:w="2301" w:type="dxa"/>
          </w:tcPr>
          <w:p w14:paraId="2CFEE979"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Onderschikking van soevereine macht aan biomacht</w:t>
            </w:r>
          </w:p>
        </w:tc>
        <w:tc>
          <w:tcPr>
            <w:tcW w:w="2302" w:type="dxa"/>
          </w:tcPr>
          <w:p w14:paraId="4A4F81A0"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Ononderscheidbaarheid met als doel bescherming van de orde</w:t>
            </w:r>
          </w:p>
        </w:tc>
        <w:tc>
          <w:tcPr>
            <w:tcW w:w="2302" w:type="dxa"/>
          </w:tcPr>
          <w:p w14:paraId="672CB994"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Ononderscheidbaarheid met als doel verwerving van een hoger leven</w:t>
            </w:r>
          </w:p>
        </w:tc>
      </w:tr>
    </w:tbl>
    <w:p w14:paraId="1D9E5222" w14:textId="1CC9EB5D" w:rsidR="00F8003E" w:rsidRPr="00F8003E" w:rsidRDefault="00F8003E" w:rsidP="00F8003E">
      <w:pPr>
        <w:pStyle w:val="Kop1"/>
        <w:spacing w:line="360" w:lineRule="auto"/>
        <w:contextualSpacing/>
        <w:jc w:val="both"/>
        <w:rPr>
          <w:rFonts w:ascii="Times" w:hAnsi="Times" w:cs="Times New Roman"/>
          <w:b w:val="0"/>
          <w:smallCaps/>
          <w:sz w:val="32"/>
          <w:szCs w:val="32"/>
        </w:rPr>
      </w:pPr>
      <w:bookmarkStart w:id="3" w:name="_Toc262034875"/>
      <w:r w:rsidRPr="00F8003E">
        <w:rPr>
          <w:rFonts w:ascii="Times" w:hAnsi="Times" w:cs="Times New Roman"/>
          <w:b w:val="0"/>
          <w:smallCaps/>
          <w:sz w:val="32"/>
          <w:szCs w:val="32"/>
        </w:rPr>
        <w:t>2. De klassieke lezing van het onderscheid tussen soevereiniteit en biomacht bij Foucault</w:t>
      </w:r>
      <w:bookmarkEnd w:id="3"/>
    </w:p>
    <w:p w14:paraId="5DC198D3" w14:textId="77777777" w:rsid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De klassieke lezing van Foucault over het onderscheid tussen soevereiniteit en biomacht is gebaseerd op het laatste hoofdstuk van </w:t>
      </w:r>
      <w:r w:rsidRPr="00F8003E">
        <w:rPr>
          <w:rFonts w:ascii="Times" w:hAnsi="Times" w:cs="Times New Roman"/>
          <w:i/>
          <w:iCs/>
          <w:sz w:val="24"/>
          <w:szCs w:val="24"/>
        </w:rPr>
        <w:t>Histoire de la sexualité I: la volonté de savoir</w:t>
      </w:r>
      <w:r w:rsidRPr="00F8003E">
        <w:rPr>
          <w:rFonts w:ascii="Times" w:hAnsi="Times" w:cs="Times New Roman"/>
          <w:sz w:val="24"/>
          <w:szCs w:val="24"/>
        </w:rPr>
        <w:t>.</w:t>
      </w:r>
      <w:r w:rsidRPr="00F8003E">
        <w:rPr>
          <w:rStyle w:val="Voetnootmarkering"/>
          <w:rFonts w:ascii="Times" w:hAnsi="Times" w:cs="Times New Roman"/>
          <w:sz w:val="24"/>
          <w:szCs w:val="24"/>
        </w:rPr>
        <w:footnoteReference w:id="24"/>
      </w:r>
      <w:r w:rsidRPr="00F8003E">
        <w:rPr>
          <w:rFonts w:ascii="Times" w:hAnsi="Times" w:cs="Times New Roman"/>
          <w:sz w:val="24"/>
          <w:szCs w:val="24"/>
        </w:rPr>
        <w:t xml:space="preserve"> Zij ziet dit onderscheid als een historische overgang waarbij soevereiniteit naderhand een tactiek wordt van biomacht. De relatie tussen soevereiniteit en biomacht is er een van temporele opeenvolging en structurele onderschikking. </w:t>
      </w:r>
    </w:p>
    <w:p w14:paraId="09571944" w14:textId="77777777" w:rsidR="00F8003E" w:rsidRPr="00F8003E" w:rsidRDefault="00F8003E" w:rsidP="00F8003E">
      <w:pPr>
        <w:spacing w:line="360" w:lineRule="auto"/>
        <w:contextualSpacing/>
        <w:jc w:val="both"/>
        <w:rPr>
          <w:rFonts w:ascii="Times" w:hAnsi="Times" w:cs="Times New Roman"/>
          <w:sz w:val="24"/>
          <w:szCs w:val="24"/>
        </w:rPr>
      </w:pPr>
    </w:p>
    <w:p w14:paraId="069D3FF5" w14:textId="6D710E4E" w:rsidR="00F8003E" w:rsidRPr="00F8003E" w:rsidRDefault="00F8003E" w:rsidP="00F8003E">
      <w:pPr>
        <w:pStyle w:val="Kop2"/>
        <w:spacing w:line="360" w:lineRule="auto"/>
        <w:contextualSpacing/>
        <w:jc w:val="both"/>
        <w:rPr>
          <w:rFonts w:ascii="Times" w:hAnsi="Times" w:cs="Times New Roman"/>
          <w:b w:val="0"/>
          <w:i/>
          <w:sz w:val="28"/>
          <w:szCs w:val="28"/>
        </w:rPr>
      </w:pPr>
      <w:bookmarkStart w:id="4" w:name="_Toc262034876"/>
      <w:r w:rsidRPr="00F8003E">
        <w:rPr>
          <w:rFonts w:ascii="Times" w:hAnsi="Times" w:cs="Times New Roman"/>
          <w:b w:val="0"/>
          <w:i/>
          <w:sz w:val="28"/>
          <w:szCs w:val="28"/>
        </w:rPr>
        <w:lastRenderedPageBreak/>
        <w:t>2.1 Soevereiniteit als het recht op leven en dood</w:t>
      </w:r>
      <w:bookmarkEnd w:id="4"/>
    </w:p>
    <w:p w14:paraId="59AB50DA" w14:textId="62BB42D6"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Wanneer Foucault schrijft over de soevereine macht, heeft hij het over de periode van de middeleeuwen tot ongeveer de 17de eeuw.</w:t>
      </w:r>
      <w:r w:rsidRPr="00F8003E">
        <w:rPr>
          <w:rStyle w:val="Voetnootmarkering"/>
          <w:rFonts w:ascii="Times" w:hAnsi="Times" w:cs="Times New Roman"/>
          <w:sz w:val="24"/>
          <w:szCs w:val="24"/>
        </w:rPr>
        <w:footnoteReference w:id="25"/>
      </w:r>
      <w:r w:rsidR="00A449D5">
        <w:rPr>
          <w:rFonts w:ascii="Times" w:hAnsi="Times" w:cs="Times New Roman"/>
          <w:sz w:val="24"/>
          <w:szCs w:val="24"/>
        </w:rPr>
        <w:t xml:space="preserve"> </w:t>
      </w:r>
      <w:r w:rsidRPr="00F8003E">
        <w:rPr>
          <w:rFonts w:ascii="Times" w:hAnsi="Times" w:cs="Times New Roman"/>
          <w:sz w:val="24"/>
          <w:szCs w:val="24"/>
        </w:rPr>
        <w:t>De soevereine macht is gebaseerd op heffingsmechanismen (</w:t>
      </w:r>
      <w:r w:rsidRPr="00F8003E">
        <w:rPr>
          <w:rFonts w:ascii="Times" w:hAnsi="Times" w:cs="Times New Roman"/>
          <w:i/>
          <w:iCs/>
          <w:sz w:val="24"/>
          <w:szCs w:val="24"/>
        </w:rPr>
        <w:t>prélèvement</w:t>
      </w:r>
      <w:r w:rsidRPr="00F8003E">
        <w:rPr>
          <w:rFonts w:ascii="Times" w:hAnsi="Times" w:cs="Times New Roman"/>
          <w:sz w:val="24"/>
          <w:szCs w:val="24"/>
        </w:rPr>
        <w:t>).</w:t>
      </w:r>
      <w:r w:rsidRPr="00F8003E">
        <w:rPr>
          <w:rStyle w:val="Voetnootmarkering"/>
          <w:rFonts w:ascii="Times" w:hAnsi="Times" w:cs="Times New Roman"/>
          <w:sz w:val="24"/>
          <w:szCs w:val="24"/>
        </w:rPr>
        <w:footnoteReference w:id="26"/>
      </w:r>
      <w:r w:rsidRPr="00F8003E">
        <w:rPr>
          <w:rFonts w:ascii="Times" w:hAnsi="Times" w:cs="Times New Roman"/>
          <w:sz w:val="24"/>
          <w:szCs w:val="24"/>
        </w:rPr>
        <w:t xml:space="preserve"> De soeverein is de figuur die iets wegneemt. Hij eigent zich bijvoorbeeld een deel van de graanopbrengst van zijn onderdanen toe via belastingen. De uiterste heffing treft het leven zelf. De soeverein heeft immers een recht op leven en dood van zijn onderdanen.</w:t>
      </w:r>
      <w:r w:rsidRPr="00F8003E">
        <w:rPr>
          <w:rStyle w:val="Voetnootmarkering"/>
          <w:rFonts w:ascii="Times" w:hAnsi="Times" w:cs="Times New Roman"/>
          <w:sz w:val="24"/>
          <w:szCs w:val="24"/>
        </w:rPr>
        <w:footnoteReference w:id="27"/>
      </w:r>
      <w:r w:rsidRPr="00F8003E">
        <w:rPr>
          <w:rFonts w:ascii="Times" w:hAnsi="Times" w:cs="Times New Roman"/>
          <w:sz w:val="24"/>
          <w:szCs w:val="24"/>
        </w:rPr>
        <w:t xml:space="preserve"> “</w:t>
      </w:r>
      <w:r w:rsidRPr="00F8003E">
        <w:rPr>
          <w:rFonts w:ascii="Times" w:hAnsi="Times" w:cs="Times New Roman"/>
          <w:i/>
          <w:iCs/>
          <w:sz w:val="24"/>
          <w:szCs w:val="24"/>
        </w:rPr>
        <w:t xml:space="preserve">Le droit qui se formule comme ‘de vie et de mort’ est en fait le droit de </w:t>
      </w:r>
      <w:r w:rsidRPr="00F8003E">
        <w:rPr>
          <w:rFonts w:ascii="Times" w:hAnsi="Times" w:cs="Times New Roman"/>
          <w:sz w:val="24"/>
          <w:szCs w:val="24"/>
        </w:rPr>
        <w:t>faire</w:t>
      </w:r>
      <w:r w:rsidRPr="00F8003E">
        <w:rPr>
          <w:rFonts w:ascii="Times" w:hAnsi="Times" w:cs="Times New Roman"/>
          <w:i/>
          <w:iCs/>
          <w:sz w:val="24"/>
          <w:szCs w:val="24"/>
        </w:rPr>
        <w:t xml:space="preserve"> mourir ou de </w:t>
      </w:r>
      <w:r w:rsidRPr="00F8003E">
        <w:rPr>
          <w:rFonts w:ascii="Times" w:hAnsi="Times" w:cs="Times New Roman"/>
          <w:sz w:val="24"/>
          <w:szCs w:val="24"/>
        </w:rPr>
        <w:t>laisser</w:t>
      </w:r>
      <w:r w:rsidRPr="00F8003E">
        <w:rPr>
          <w:rFonts w:ascii="Times" w:hAnsi="Times" w:cs="Times New Roman"/>
          <w:i/>
          <w:iCs/>
          <w:sz w:val="24"/>
          <w:szCs w:val="24"/>
        </w:rPr>
        <w:t xml:space="preserve"> vivre.”</w:t>
      </w:r>
      <w:r w:rsidRPr="00F8003E">
        <w:rPr>
          <w:rStyle w:val="Voetnootmarkering"/>
          <w:rFonts w:ascii="Times" w:hAnsi="Times" w:cs="Times New Roman"/>
          <w:i/>
          <w:iCs/>
          <w:sz w:val="24"/>
          <w:szCs w:val="24"/>
        </w:rPr>
        <w:footnoteReference w:id="28"/>
      </w:r>
      <w:r w:rsidRPr="00F8003E">
        <w:rPr>
          <w:rFonts w:ascii="Times" w:hAnsi="Times" w:cs="Times New Roman"/>
          <w:i/>
          <w:iCs/>
          <w:sz w:val="24"/>
          <w:szCs w:val="24"/>
        </w:rPr>
        <w:t xml:space="preserve"> </w:t>
      </w:r>
      <w:r w:rsidRPr="00F8003E">
        <w:rPr>
          <w:rFonts w:ascii="Times" w:hAnsi="Times" w:cs="Times New Roman"/>
          <w:sz w:val="24"/>
          <w:szCs w:val="24"/>
        </w:rPr>
        <w:t xml:space="preserve">Deze machtsvorm heeft zijn herkomst in de macht van de klassiek Romeinse </w:t>
      </w:r>
      <w:r w:rsidRPr="00F8003E">
        <w:rPr>
          <w:rFonts w:ascii="Times" w:hAnsi="Times" w:cs="Times New Roman"/>
          <w:i/>
          <w:iCs/>
          <w:sz w:val="24"/>
          <w:szCs w:val="24"/>
        </w:rPr>
        <w:t xml:space="preserve">pater familias </w:t>
      </w:r>
      <w:r w:rsidRPr="00F8003E">
        <w:rPr>
          <w:rFonts w:ascii="Times" w:hAnsi="Times" w:cs="Times New Roman"/>
          <w:sz w:val="24"/>
          <w:szCs w:val="24"/>
        </w:rPr>
        <w:t>over zijn kinderen en slaven (</w:t>
      </w:r>
      <w:r w:rsidRPr="00F8003E">
        <w:rPr>
          <w:rFonts w:ascii="Times" w:hAnsi="Times" w:cs="Times New Roman"/>
          <w:i/>
          <w:iCs/>
          <w:sz w:val="24"/>
          <w:szCs w:val="24"/>
        </w:rPr>
        <w:t>patria potestas vitae necisque</w:t>
      </w:r>
      <w:r w:rsidRPr="00F8003E">
        <w:rPr>
          <w:rFonts w:ascii="Times" w:hAnsi="Times" w:cs="Times New Roman"/>
          <w:sz w:val="24"/>
          <w:szCs w:val="24"/>
        </w:rPr>
        <w:t>).</w:t>
      </w:r>
      <w:r w:rsidRPr="00F8003E">
        <w:rPr>
          <w:rStyle w:val="Voetnootmarkering"/>
          <w:rFonts w:ascii="Times" w:hAnsi="Times" w:cs="Times New Roman"/>
          <w:sz w:val="24"/>
          <w:szCs w:val="24"/>
        </w:rPr>
        <w:footnoteReference w:id="29"/>
      </w:r>
      <w:r w:rsidRPr="00F8003E">
        <w:rPr>
          <w:rFonts w:ascii="Times" w:hAnsi="Times" w:cs="Times New Roman"/>
          <w:sz w:val="24"/>
          <w:szCs w:val="24"/>
        </w:rPr>
        <w:t xml:space="preserve"> In tegenstelling echter tot het absolute recht van de Romeinse heer, is de macht over leven en dood van de soeverein begrensd door de vrijwaring van het lichamelijk overleven van de soeverein.</w:t>
      </w:r>
      <w:r w:rsidRPr="00F8003E">
        <w:rPr>
          <w:rStyle w:val="Voetnootmarkering"/>
          <w:rFonts w:ascii="Times" w:hAnsi="Times" w:cs="Times New Roman"/>
          <w:sz w:val="24"/>
          <w:szCs w:val="24"/>
        </w:rPr>
        <w:footnoteReference w:id="30"/>
      </w:r>
      <w:r w:rsidRPr="00F8003E">
        <w:rPr>
          <w:rFonts w:ascii="Times" w:hAnsi="Times" w:cs="Times New Roman"/>
          <w:sz w:val="24"/>
          <w:szCs w:val="24"/>
        </w:rPr>
        <w:t xml:space="preserve"> Soevereine macht heeft immers enkel haar eigen verderzetting tot doel. De soeverein mag bijgevolg zijn recht om te doden enkel uitoefenen wanneer een vijand hem met de dood bedreigt.</w:t>
      </w:r>
    </w:p>
    <w:p w14:paraId="1C49938A" w14:textId="2CE59F73" w:rsidR="00F8003E" w:rsidRPr="00F8003E" w:rsidRDefault="00F8003E" w:rsidP="00F8003E">
      <w:pPr>
        <w:spacing w:line="360" w:lineRule="auto"/>
        <w:ind w:firstLine="720"/>
        <w:contextualSpacing/>
        <w:jc w:val="both"/>
        <w:rPr>
          <w:rFonts w:ascii="Times" w:hAnsi="Times" w:cs="Times New Roman"/>
          <w:sz w:val="24"/>
          <w:szCs w:val="24"/>
        </w:rPr>
      </w:pPr>
      <w:r w:rsidRPr="00F8003E">
        <w:rPr>
          <w:rFonts w:ascii="Times" w:hAnsi="Times" w:cs="Times New Roman"/>
          <w:sz w:val="24"/>
          <w:szCs w:val="24"/>
        </w:rPr>
        <w:t>Soevereine macht over het leven hangt wezenlijk samen met de dood. De bescherming van het eigen leven van de soeverein gaat ten koste van dat van de onderdaan. Hij kan zijn onderdanen blootstellen aan de gevaren van de dood via de doodstraf of de oorlog. De bewering dat oorlog het leven van de soeverein dient te beschermen is meteen inzichtelijk, aangezien een andere soeverein hem bedreigt met de dood en hij daarom zijn onderdanen moet inroepen ter bescherming. Dat ook de doodstraf het leven van de soeverein moet beschermen, vereist echter meer denkwerk. Enkel de schending van de majesteit (</w:t>
      </w:r>
      <w:r w:rsidRPr="00F8003E">
        <w:rPr>
          <w:rFonts w:ascii="Times" w:hAnsi="Times" w:cs="Times New Roman"/>
          <w:i/>
          <w:iCs/>
          <w:sz w:val="24"/>
          <w:szCs w:val="24"/>
        </w:rPr>
        <w:t>crimen laesae majestatis</w:t>
      </w:r>
      <w:r w:rsidRPr="00F8003E">
        <w:rPr>
          <w:rFonts w:ascii="Times" w:hAnsi="Times" w:cs="Times New Roman"/>
          <w:sz w:val="24"/>
          <w:szCs w:val="24"/>
        </w:rPr>
        <w:t>) is immers een rechtstreekse aanval op de soeverein. Voor de soevereine macht is echter elke misdaad een provocatie van de soeverein. “</w:t>
      </w:r>
      <w:r w:rsidRPr="00F8003E">
        <w:rPr>
          <w:rFonts w:ascii="Times" w:hAnsi="Times" w:cs="Times New Roman"/>
          <w:i/>
          <w:sz w:val="24"/>
          <w:szCs w:val="24"/>
          <w:lang w:val="fr-FR"/>
        </w:rPr>
        <w:t>L’infraction, selon le droit de l’âge classique, au-delà du dommage qu’elle peut éventuellement produire, au-delà même de la règle qu’elle enfreint, porte tort au droit de celui qui fait valoir la loi</w:t>
      </w:r>
      <w:r w:rsidRPr="00F8003E">
        <w:rPr>
          <w:rFonts w:ascii="Times" w:hAnsi="Times" w:cs="Times New Roman"/>
          <w:sz w:val="24"/>
          <w:szCs w:val="24"/>
          <w:lang w:val="fr-FR"/>
        </w:rPr>
        <w:t>.</w:t>
      </w:r>
      <w:r w:rsidRPr="00F8003E">
        <w:rPr>
          <w:rFonts w:ascii="Times" w:hAnsi="Times" w:cs="Times New Roman"/>
          <w:iCs/>
          <w:sz w:val="24"/>
          <w:szCs w:val="24"/>
          <w:lang w:val="fr-FR"/>
        </w:rPr>
        <w:t xml:space="preserve"> [</w:t>
      </w:r>
      <w:r w:rsidRPr="00F8003E">
        <w:rPr>
          <w:rFonts w:ascii="Times" w:hAnsi="Times" w:cs="Times New Roman"/>
          <w:sz w:val="24"/>
          <w:szCs w:val="24"/>
          <w:lang w:val="fr-FR"/>
        </w:rPr>
        <w:t>...]</w:t>
      </w:r>
      <w:r w:rsidRPr="00F8003E">
        <w:rPr>
          <w:rFonts w:ascii="Times" w:hAnsi="Times" w:cs="Times New Roman"/>
          <w:i/>
          <w:sz w:val="24"/>
          <w:szCs w:val="24"/>
          <w:lang w:val="fr-FR"/>
        </w:rPr>
        <w:t xml:space="preserve"> Le crime outre sa </w:t>
      </w:r>
      <w:r w:rsidR="00A449D5">
        <w:rPr>
          <w:rFonts w:ascii="Times" w:hAnsi="Times" w:cs="Times New Roman"/>
          <w:i/>
          <w:sz w:val="24"/>
          <w:szCs w:val="24"/>
          <w:lang w:val="fr-FR"/>
        </w:rPr>
        <w:lastRenderedPageBreak/>
        <w:t>victime immédiate, attaque le</w:t>
      </w:r>
      <w:r w:rsidRPr="00F8003E">
        <w:rPr>
          <w:rFonts w:ascii="Times" w:hAnsi="Times" w:cs="Times New Roman"/>
          <w:i/>
          <w:sz w:val="24"/>
          <w:szCs w:val="24"/>
          <w:lang w:val="fr-FR"/>
        </w:rPr>
        <w:t xml:space="preserve"> souverain</w:t>
      </w:r>
      <w:r w:rsidRPr="00F8003E">
        <w:rPr>
          <w:rFonts w:ascii="Times" w:hAnsi="Times" w:cs="Times New Roman"/>
          <w:i/>
          <w:sz w:val="24"/>
          <w:szCs w:val="24"/>
        </w:rPr>
        <w:t>.</w:t>
      </w:r>
      <w:r w:rsidRPr="00F8003E">
        <w:rPr>
          <w:rFonts w:ascii="Times" w:hAnsi="Times" w:cs="Times New Roman"/>
          <w:sz w:val="24"/>
          <w:szCs w:val="24"/>
        </w:rPr>
        <w:t>”</w:t>
      </w:r>
      <w:r w:rsidRPr="00F8003E">
        <w:rPr>
          <w:rStyle w:val="Voetnootmarkering"/>
          <w:rFonts w:ascii="Times" w:hAnsi="Times" w:cs="Times New Roman"/>
          <w:sz w:val="24"/>
          <w:szCs w:val="24"/>
        </w:rPr>
        <w:footnoteReference w:id="31"/>
      </w:r>
      <w:r w:rsidRPr="00F8003E">
        <w:rPr>
          <w:rFonts w:ascii="Times" w:hAnsi="Times" w:cs="Times New Roman"/>
          <w:sz w:val="24"/>
          <w:szCs w:val="24"/>
        </w:rPr>
        <w:t xml:space="preserve"> De schending van de majesteit is met andere woorden de maatstaf waarop alle misdaden worden beoordeeld. Elke crimineel betwist tot op zekere hoogte het gezag van de soeverein. De doodstraf is dan een ritueel om de glorieuze macht van de soeverein te herstellen door het lichaam van de misdadiger om te vormen tot een teken van haar wraak.</w:t>
      </w:r>
      <w:r w:rsidRPr="00F8003E">
        <w:rPr>
          <w:rStyle w:val="Voetnootmarkering"/>
          <w:rFonts w:ascii="Times" w:hAnsi="Times" w:cs="Times New Roman"/>
          <w:sz w:val="24"/>
          <w:szCs w:val="24"/>
        </w:rPr>
        <w:footnoteReference w:id="32"/>
      </w:r>
      <w:r w:rsidRPr="00F8003E">
        <w:rPr>
          <w:rFonts w:ascii="Times" w:hAnsi="Times" w:cs="Times New Roman"/>
          <w:sz w:val="24"/>
          <w:szCs w:val="24"/>
        </w:rPr>
        <w:t xml:space="preserve"> De misdadiger wordt beschouwd als een usurpator of een soort politieke vijand die de soeverein de oorlog heeft verklaard.</w:t>
      </w:r>
      <w:r w:rsidRPr="00F8003E">
        <w:rPr>
          <w:rStyle w:val="Voetnootmarkering"/>
          <w:rFonts w:ascii="Times" w:hAnsi="Times" w:cs="Times New Roman"/>
          <w:sz w:val="24"/>
          <w:szCs w:val="24"/>
        </w:rPr>
        <w:footnoteReference w:id="33"/>
      </w:r>
      <w:r w:rsidRPr="00F8003E">
        <w:rPr>
          <w:rFonts w:ascii="Times" w:hAnsi="Times" w:cs="Times New Roman"/>
          <w:sz w:val="24"/>
          <w:szCs w:val="24"/>
        </w:rPr>
        <w:t xml:space="preserve"> </w:t>
      </w:r>
    </w:p>
    <w:p w14:paraId="4DADCE87" w14:textId="77777777" w:rsidR="00F8003E" w:rsidRPr="00F8003E" w:rsidRDefault="00F8003E" w:rsidP="00F8003E">
      <w:pPr>
        <w:spacing w:line="360" w:lineRule="auto"/>
        <w:ind w:firstLine="720"/>
        <w:contextualSpacing/>
        <w:jc w:val="both"/>
        <w:rPr>
          <w:rFonts w:ascii="Times" w:hAnsi="Times" w:cs="Times New Roman"/>
          <w:sz w:val="24"/>
          <w:szCs w:val="24"/>
        </w:rPr>
      </w:pPr>
      <w:r w:rsidRPr="00F8003E">
        <w:rPr>
          <w:rFonts w:ascii="Times" w:hAnsi="Times" w:cs="Times New Roman"/>
          <w:sz w:val="24"/>
          <w:szCs w:val="24"/>
        </w:rPr>
        <w:t>Net zoals de schending van de majesteit het paradigma is voor elk misdrijf, is de blootstelling van het leven aan de dood het typevoorbeeld om de soevereine macht als heffing te begrijpen. Niet elke machtsuitoefening van een soeverein brengt een onderdaan ter dood, maar elke soevereine handeling moet wel begrepen worden op een continuüm waarvan de blootstelling aan de dood het ultieme eindpunt is.</w:t>
      </w:r>
      <w:r w:rsidRPr="00F8003E">
        <w:rPr>
          <w:rStyle w:val="Voetnootmarkering"/>
          <w:rFonts w:ascii="Times" w:hAnsi="Times" w:cs="Times New Roman"/>
          <w:sz w:val="24"/>
          <w:szCs w:val="24"/>
        </w:rPr>
        <w:footnoteReference w:id="34"/>
      </w:r>
      <w:r w:rsidRPr="00F8003E">
        <w:rPr>
          <w:rFonts w:ascii="Times" w:hAnsi="Times" w:cs="Times New Roman"/>
          <w:sz w:val="24"/>
          <w:szCs w:val="24"/>
        </w:rPr>
        <w:t xml:space="preserve"> Wanneer een vorst een graanbelasting eist van zijn onderdanen, is dat niet om hen te onderwerpen aan de dood, maar het eerste verschilt van dit laatste slechts in gradatie.</w:t>
      </w:r>
    </w:p>
    <w:p w14:paraId="1FD8F021" w14:textId="77777777" w:rsidR="00F8003E" w:rsidRPr="00F8003E" w:rsidRDefault="00F8003E" w:rsidP="00F8003E">
      <w:pPr>
        <w:spacing w:line="360" w:lineRule="auto"/>
        <w:ind w:firstLine="720"/>
        <w:contextualSpacing/>
        <w:jc w:val="both"/>
        <w:rPr>
          <w:rFonts w:ascii="Times" w:hAnsi="Times" w:cs="Times New Roman"/>
          <w:sz w:val="24"/>
          <w:szCs w:val="24"/>
        </w:rPr>
      </w:pPr>
      <w:r w:rsidRPr="00F8003E">
        <w:rPr>
          <w:rFonts w:ascii="Times" w:hAnsi="Times" w:cs="Times New Roman"/>
          <w:sz w:val="24"/>
          <w:szCs w:val="24"/>
        </w:rPr>
        <w:t>Het wapen bij uitstek van de soeverein is de wet als verbod.</w:t>
      </w:r>
      <w:r w:rsidRPr="00F8003E">
        <w:rPr>
          <w:rStyle w:val="Voetnootmarkering"/>
          <w:rFonts w:ascii="Times" w:hAnsi="Times" w:cs="Times New Roman"/>
          <w:sz w:val="24"/>
          <w:szCs w:val="24"/>
        </w:rPr>
        <w:footnoteReference w:id="35"/>
      </w:r>
      <w:r w:rsidRPr="00F8003E">
        <w:rPr>
          <w:rFonts w:ascii="Times" w:hAnsi="Times" w:cs="Times New Roman"/>
          <w:sz w:val="24"/>
          <w:szCs w:val="24"/>
        </w:rPr>
        <w:t xml:space="preserve"> Alles wat verboden is, moet uitgesloten of gecensureerd, of dood gezwegen, worden. Macht is hier dus in wezen een negatieve realiteit, zij verdrukt iets.</w:t>
      </w:r>
      <w:r w:rsidRPr="00F8003E">
        <w:rPr>
          <w:rStyle w:val="Voetnootmarkering"/>
          <w:rFonts w:ascii="Times" w:hAnsi="Times" w:cs="Times New Roman"/>
          <w:sz w:val="24"/>
          <w:szCs w:val="24"/>
        </w:rPr>
        <w:footnoteReference w:id="36"/>
      </w:r>
      <w:r w:rsidRPr="00F8003E">
        <w:rPr>
          <w:rFonts w:ascii="Times" w:hAnsi="Times" w:cs="Times New Roman"/>
          <w:sz w:val="24"/>
          <w:szCs w:val="24"/>
        </w:rPr>
        <w:t xml:space="preserve"> De wet bepaalt wie mag spreken en wie niet, wat mag gezegd worden en wat niet. Wanneer bijvoorbeeld de Spaanse grootinquisiteur Tomas De Torquemada op het einde van de 15</w:t>
      </w:r>
      <w:r w:rsidRPr="00F8003E">
        <w:rPr>
          <w:rFonts w:ascii="Times" w:hAnsi="Times" w:cs="Times New Roman"/>
          <w:sz w:val="24"/>
          <w:szCs w:val="24"/>
          <w:vertAlign w:val="superscript"/>
        </w:rPr>
        <w:t>de</w:t>
      </w:r>
      <w:r w:rsidRPr="00F8003E">
        <w:rPr>
          <w:rFonts w:ascii="Times" w:hAnsi="Times" w:cs="Times New Roman"/>
          <w:sz w:val="24"/>
          <w:szCs w:val="24"/>
        </w:rPr>
        <w:t xml:space="preserve"> eeuw joodse, heidense en Arabische boeken liet verbranden, was dat omdat ze ketters waren.</w:t>
      </w:r>
      <w:r w:rsidRPr="00F8003E">
        <w:rPr>
          <w:rStyle w:val="Voetnootmarkering"/>
          <w:rFonts w:ascii="Times" w:hAnsi="Times" w:cs="Times New Roman"/>
          <w:sz w:val="24"/>
          <w:szCs w:val="24"/>
        </w:rPr>
        <w:t xml:space="preserve"> </w:t>
      </w:r>
      <w:r w:rsidRPr="00F8003E">
        <w:rPr>
          <w:rStyle w:val="Voetnootmarkering"/>
          <w:rFonts w:ascii="Times" w:hAnsi="Times" w:cs="Times New Roman"/>
          <w:sz w:val="24"/>
          <w:szCs w:val="24"/>
        </w:rPr>
        <w:footnoteReference w:id="37"/>
      </w:r>
      <w:r w:rsidRPr="00F8003E">
        <w:rPr>
          <w:rFonts w:ascii="Times" w:hAnsi="Times" w:cs="Times New Roman"/>
          <w:sz w:val="24"/>
          <w:szCs w:val="24"/>
        </w:rPr>
        <w:t xml:space="preserve"> De boeken overtraden de Wet van God. Dat is heel anders dan de censuur die wij tegenwoordig kennen. Wanneer vandaag in Poetins Rusland LGBT (</w:t>
      </w:r>
      <w:r w:rsidRPr="00F8003E">
        <w:rPr>
          <w:rFonts w:ascii="Times" w:hAnsi="Times" w:cs="Times New Roman"/>
          <w:i/>
          <w:sz w:val="24"/>
          <w:szCs w:val="24"/>
        </w:rPr>
        <w:t>Lesbian, Gay, Bisexual and Transgender</w:t>
      </w:r>
      <w:r w:rsidRPr="00F8003E">
        <w:rPr>
          <w:rFonts w:ascii="Times" w:hAnsi="Times" w:cs="Times New Roman"/>
          <w:sz w:val="24"/>
          <w:szCs w:val="24"/>
        </w:rPr>
        <w:t>)</w:t>
      </w:r>
      <w:r w:rsidRPr="00F8003E">
        <w:rPr>
          <w:rFonts w:ascii="Times" w:hAnsi="Times" w:cs="Times New Roman"/>
          <w:i/>
          <w:sz w:val="24"/>
          <w:szCs w:val="24"/>
        </w:rPr>
        <w:t xml:space="preserve"> </w:t>
      </w:r>
      <w:r w:rsidRPr="00F8003E">
        <w:rPr>
          <w:rFonts w:ascii="Times" w:hAnsi="Times" w:cs="Times New Roman"/>
          <w:sz w:val="24"/>
          <w:szCs w:val="24"/>
        </w:rPr>
        <w:t>propaganda wordt verboden, is dat evenwel niet omdat holebi’s een heilige wet overtreden, maar voor de bescherming van de bevolking. Het is dan ook geen toeval dat het verbod een amendement is bij de ‘Wet ter bescherming van kinderen tegen informatie schadelijk voor hun gezondheid en ontwikkeling’.</w:t>
      </w:r>
      <w:r w:rsidRPr="00F8003E">
        <w:rPr>
          <w:rStyle w:val="Voetnootmarkering"/>
          <w:rFonts w:ascii="Times" w:hAnsi="Times" w:cs="Times New Roman"/>
          <w:sz w:val="24"/>
          <w:szCs w:val="24"/>
        </w:rPr>
        <w:footnoteReference w:id="38"/>
      </w:r>
      <w:r w:rsidRPr="00F8003E">
        <w:rPr>
          <w:rFonts w:ascii="Times" w:hAnsi="Times" w:cs="Times New Roman"/>
          <w:sz w:val="24"/>
          <w:szCs w:val="24"/>
        </w:rPr>
        <w:t xml:space="preserve"> LGBT propaganda ‘besmet’ kinderen met homoseksualiteit en brengt het </w:t>
      </w:r>
      <w:r w:rsidRPr="00F8003E">
        <w:rPr>
          <w:rFonts w:ascii="Times" w:hAnsi="Times" w:cs="Times New Roman"/>
          <w:sz w:val="24"/>
          <w:szCs w:val="24"/>
        </w:rPr>
        <w:lastRenderedPageBreak/>
        <w:t>traditionele huwelijk in gevaar. Het doel is dus niet het herstellen van de wet, maar de veiligheid van de bevolking (zie: infra).</w:t>
      </w:r>
    </w:p>
    <w:p w14:paraId="6080E8B8" w14:textId="77777777" w:rsidR="00F8003E" w:rsidRPr="00F8003E" w:rsidRDefault="00F8003E" w:rsidP="00F8003E">
      <w:pPr>
        <w:spacing w:line="360" w:lineRule="auto"/>
        <w:ind w:firstLine="720"/>
        <w:contextualSpacing/>
        <w:jc w:val="both"/>
        <w:rPr>
          <w:rFonts w:ascii="Times" w:hAnsi="Times" w:cs="Times New Roman"/>
          <w:sz w:val="24"/>
          <w:szCs w:val="24"/>
        </w:rPr>
      </w:pPr>
      <w:r w:rsidRPr="00F8003E">
        <w:rPr>
          <w:rFonts w:ascii="Times" w:hAnsi="Times" w:cs="Times New Roman"/>
          <w:sz w:val="24"/>
          <w:szCs w:val="24"/>
        </w:rPr>
        <w:t>Het mag duidelijk zijn dat de klassieke samenleving sterk gecentreerd was rond de dood. Zij was immers het ultieme wapen van de macht. Deze houding hangt samen met de alomtegenwoordigheid van de dood in tijden van epidemieën en hongersnood. Door de parallelle stijging van het productiviteitsniveau in de landbouw en van het bevolkingsaantal houdt de dood op het leven rechtstreeks te teisteren.</w:t>
      </w:r>
      <w:r w:rsidRPr="00F8003E">
        <w:rPr>
          <w:rStyle w:val="Voetnootmarkering"/>
          <w:rFonts w:ascii="Times" w:hAnsi="Times" w:cs="Times New Roman"/>
          <w:sz w:val="24"/>
          <w:szCs w:val="24"/>
        </w:rPr>
        <w:footnoteReference w:id="39"/>
      </w:r>
      <w:r w:rsidRPr="00F8003E">
        <w:rPr>
          <w:rFonts w:ascii="Times" w:hAnsi="Times" w:cs="Times New Roman"/>
          <w:sz w:val="24"/>
          <w:szCs w:val="24"/>
        </w:rPr>
        <w:t> Zij verandert van een publieke aangelegenheid in de meest private zaak van elk individu.</w:t>
      </w:r>
      <w:r w:rsidRPr="00F8003E">
        <w:rPr>
          <w:rStyle w:val="Voetnootmarkering"/>
          <w:rFonts w:ascii="Times" w:hAnsi="Times" w:cs="Times New Roman"/>
          <w:sz w:val="24"/>
          <w:szCs w:val="24"/>
        </w:rPr>
        <w:footnoteReference w:id="40"/>
      </w:r>
      <w:r w:rsidRPr="00F8003E">
        <w:rPr>
          <w:rFonts w:ascii="Times" w:hAnsi="Times" w:cs="Times New Roman"/>
          <w:sz w:val="24"/>
          <w:szCs w:val="24"/>
        </w:rPr>
        <w:t xml:space="preserve"> Een goede illustratie daarvan is het discours rond zelfmoord.</w:t>
      </w:r>
      <w:r w:rsidRPr="00F8003E">
        <w:rPr>
          <w:rStyle w:val="Voetnootmarkering"/>
          <w:rFonts w:ascii="Times" w:hAnsi="Times" w:cs="Times New Roman"/>
          <w:sz w:val="24"/>
          <w:szCs w:val="24"/>
        </w:rPr>
        <w:footnoteReference w:id="41"/>
      </w:r>
      <w:r w:rsidRPr="00F8003E">
        <w:rPr>
          <w:rFonts w:ascii="Times" w:hAnsi="Times" w:cs="Times New Roman"/>
          <w:sz w:val="24"/>
          <w:szCs w:val="24"/>
        </w:rPr>
        <w:t xml:space="preserve"> Voor een persoon die leeft onder het soevereine machtsregime, is zelfmoord helemaal geen private zaak. Zijn lichaam behoort principieel toe aan de soeverein en zijn zelfdoding is een onttrekking van zichzelf aan die soeverein.</w:t>
      </w:r>
      <w:r w:rsidRPr="00F8003E">
        <w:rPr>
          <w:rStyle w:val="Voetnootmarkering"/>
          <w:rFonts w:ascii="Times" w:hAnsi="Times" w:cs="Times New Roman"/>
          <w:sz w:val="24"/>
          <w:szCs w:val="24"/>
        </w:rPr>
        <w:footnoteReference w:id="42"/>
      </w:r>
      <w:r w:rsidRPr="00F8003E">
        <w:rPr>
          <w:rFonts w:ascii="Times" w:hAnsi="Times" w:cs="Times New Roman"/>
          <w:sz w:val="24"/>
          <w:szCs w:val="24"/>
        </w:rPr>
        <w:t xml:space="preserve"> De zelfmoordenaar eigent zicht iets toe dat hem niet toebehoort, namelijk het recht om te doden van de soeverein. Leerrijk in dat opzicht is Canto XIII van Dantes </w:t>
      </w:r>
      <w:r w:rsidRPr="00F8003E">
        <w:rPr>
          <w:rFonts w:ascii="Times" w:hAnsi="Times" w:cs="Times New Roman"/>
          <w:i/>
          <w:sz w:val="24"/>
          <w:szCs w:val="24"/>
        </w:rPr>
        <w:t>Inferno</w:t>
      </w:r>
      <w:r w:rsidRPr="00F8003E">
        <w:rPr>
          <w:rFonts w:ascii="Times" w:hAnsi="Times" w:cs="Times New Roman"/>
          <w:sz w:val="24"/>
          <w:szCs w:val="24"/>
        </w:rPr>
        <w:t>.</w:t>
      </w:r>
      <w:r w:rsidRPr="00F8003E">
        <w:rPr>
          <w:rStyle w:val="Voetnootmarkering"/>
          <w:rFonts w:ascii="Times" w:hAnsi="Times" w:cs="Times New Roman"/>
          <w:sz w:val="24"/>
          <w:szCs w:val="24"/>
        </w:rPr>
        <w:footnoteReference w:id="43"/>
      </w:r>
      <w:r w:rsidRPr="00F8003E">
        <w:rPr>
          <w:rFonts w:ascii="Times" w:hAnsi="Times" w:cs="Times New Roman"/>
          <w:sz w:val="24"/>
          <w:szCs w:val="24"/>
        </w:rPr>
        <w:t xml:space="preserve"> In dat hoofdstuk verhaalt Dante over zelfmoordenaars die in de hel eeuwig geplaagde boomstronken geworden zijn. Zelfmoord is een publieke kwestie van rechtvaardigheid, eer en schande. Men pleegt zelfmoord om in de dood te vluchten voor de schande en de minachtende blik van anderen. Het is geen toeval dat de zelfmoordenaar in Dantes tekst zichzelf aanduidt als “de man die zich in zijn eigen huis verhing”.</w:t>
      </w:r>
      <w:r w:rsidRPr="00F8003E">
        <w:rPr>
          <w:rStyle w:val="Voetnootmarkering"/>
          <w:rFonts w:ascii="Times" w:hAnsi="Times" w:cs="Times New Roman"/>
          <w:sz w:val="24"/>
          <w:szCs w:val="24"/>
        </w:rPr>
        <w:footnoteReference w:id="44"/>
      </w:r>
      <w:r w:rsidRPr="00F8003E">
        <w:rPr>
          <w:rFonts w:ascii="Times" w:hAnsi="Times" w:cs="Times New Roman"/>
          <w:sz w:val="24"/>
          <w:szCs w:val="24"/>
        </w:rPr>
        <w:t xml:space="preserve"> Men ruilt de publieke ruimte in voor de huiselijke sfeer en, omdat men daarmee niet kan leven, pleegt men zelfmoord, hoewel dat nog eens bijdraagt tot de schande. Vandaag is de zelfmoord veeleer een taboe, net als de dood in het algemeen.</w:t>
      </w:r>
      <w:r w:rsidRPr="00F8003E">
        <w:rPr>
          <w:rStyle w:val="Voetnootmarkering"/>
          <w:rFonts w:ascii="Times" w:hAnsi="Times" w:cs="Times New Roman"/>
          <w:sz w:val="24"/>
          <w:szCs w:val="24"/>
        </w:rPr>
        <w:footnoteReference w:id="45"/>
      </w:r>
      <w:r w:rsidRPr="00F8003E">
        <w:rPr>
          <w:rFonts w:ascii="Times" w:hAnsi="Times" w:cs="Times New Roman"/>
          <w:sz w:val="24"/>
          <w:szCs w:val="24"/>
        </w:rPr>
        <w:t xml:space="preserve"> Zelfmoord is geen usurpatie van de soevereine macht, maar een curiositeit in een maatschappij gebaseerd op het leven. Vandaag wordt veel geld geïnvesteerd in zelfmoordpreventie, terwijl een middeleeuwse zelfmoordenaar de doodstraf kon krijgen. Dantes problematiek staat dan ook mijlenver van bijvoorbeeld Albert Camus die beweert dat de vraag naar zelfmoord de meest persoonlijke aangelegenheid van het individu is.</w:t>
      </w:r>
      <w:r w:rsidRPr="00F8003E">
        <w:rPr>
          <w:rStyle w:val="Voetnootmarkering"/>
          <w:rFonts w:ascii="Times" w:hAnsi="Times" w:cs="Times New Roman"/>
          <w:sz w:val="24"/>
          <w:szCs w:val="24"/>
        </w:rPr>
        <w:footnoteReference w:id="46"/>
      </w:r>
      <w:r w:rsidRPr="00F8003E">
        <w:rPr>
          <w:rFonts w:ascii="Times" w:hAnsi="Times" w:cs="Times New Roman"/>
          <w:sz w:val="24"/>
          <w:szCs w:val="24"/>
        </w:rPr>
        <w:t xml:space="preserve"> Het </w:t>
      </w:r>
      <w:r w:rsidRPr="00F8003E">
        <w:rPr>
          <w:rFonts w:ascii="Times" w:hAnsi="Times" w:cs="Times New Roman"/>
          <w:sz w:val="24"/>
          <w:szCs w:val="24"/>
        </w:rPr>
        <w:lastRenderedPageBreak/>
        <w:t>individu moet zich afvragen of het leven nog de moeite waard is.</w:t>
      </w:r>
      <w:r w:rsidRPr="00F8003E">
        <w:rPr>
          <w:rStyle w:val="Voetnootmarkering"/>
          <w:rFonts w:ascii="Times" w:hAnsi="Times" w:cs="Times New Roman"/>
          <w:sz w:val="24"/>
          <w:szCs w:val="24"/>
        </w:rPr>
        <w:footnoteReference w:id="47"/>
      </w:r>
      <w:r w:rsidRPr="00F8003E">
        <w:rPr>
          <w:rFonts w:ascii="Times" w:hAnsi="Times" w:cs="Times New Roman"/>
          <w:sz w:val="24"/>
          <w:szCs w:val="24"/>
        </w:rPr>
        <w:t xml:space="preserve"> Hier gaat het helemaal niet om een vlucht naar het huiselijke om publieke oneer te vermijden, maar om de vraag naar de zin van het individuele leven voor dat individu zelf. De samenleving heeft, voor Camus, geen zaken met de vraag van de zelfmoord. De dood is het domein waar het publieke geen macht meer heeft over het individu en de keuze dus enkel en alleen bij deze laatste valt.</w:t>
      </w:r>
      <w:r w:rsidRPr="00F8003E">
        <w:rPr>
          <w:rStyle w:val="Voetnootmarkering"/>
          <w:rFonts w:ascii="Times" w:hAnsi="Times" w:cs="Times New Roman"/>
          <w:sz w:val="24"/>
          <w:szCs w:val="24"/>
        </w:rPr>
        <w:footnoteReference w:id="48"/>
      </w:r>
      <w:r w:rsidRPr="00F8003E">
        <w:rPr>
          <w:rFonts w:ascii="Times" w:hAnsi="Times" w:cs="Times New Roman"/>
          <w:sz w:val="24"/>
          <w:szCs w:val="24"/>
        </w:rPr>
        <w:t xml:space="preserve"> Waar het private karakter van de zelfmoord eerst het probleem was, is het nu een assumptie. De dood verdwijnt zo grotendeels van het publieke toneel. De vormen waaronder de dood nog steeds een uitgesproken publiek karakter heeft, zoals in oorlog, doodstraf of euthanasie, krijgen ook een fundamenteel nieuw karakter bepaald door biomacht (zie infra).</w:t>
      </w:r>
    </w:p>
    <w:p w14:paraId="040E5036" w14:textId="253EC6EA" w:rsidR="00F8003E" w:rsidRPr="00F8003E" w:rsidRDefault="00F8003E" w:rsidP="00F8003E">
      <w:pPr>
        <w:pStyle w:val="Kop2"/>
        <w:spacing w:line="360" w:lineRule="auto"/>
        <w:contextualSpacing/>
        <w:jc w:val="both"/>
        <w:rPr>
          <w:rFonts w:ascii="Times" w:hAnsi="Times" w:cs="Times New Roman"/>
          <w:b w:val="0"/>
          <w:i/>
          <w:sz w:val="28"/>
          <w:szCs w:val="28"/>
        </w:rPr>
      </w:pPr>
      <w:bookmarkStart w:id="5" w:name="_Toc262034877"/>
      <w:r w:rsidRPr="00F8003E">
        <w:rPr>
          <w:rFonts w:ascii="Times" w:hAnsi="Times" w:cs="Times New Roman"/>
          <w:b w:val="0"/>
          <w:i/>
          <w:sz w:val="28"/>
          <w:szCs w:val="28"/>
        </w:rPr>
        <w:t>2.2 Biomacht als doen leven of laten sterven</w:t>
      </w:r>
      <w:bookmarkEnd w:id="5"/>
    </w:p>
    <w:p w14:paraId="3427E309"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In de 17de en 18de eeuw, ontstaat er in de plaats van de soevereine macht, een machtsregime dat rechtstreeks ingrijpt op het leven: biomacht. Die transformatie duurt door tot vandaag, al was het wachten tot de 19de eeuw, vooraleer de twee componenten van biomacht, de discipline en de biopolitiek, samenkwamen.</w:t>
      </w:r>
      <w:r w:rsidRPr="00F8003E">
        <w:rPr>
          <w:rStyle w:val="Voetnootmarkering"/>
          <w:rFonts w:ascii="Times" w:hAnsi="Times" w:cs="Times New Roman"/>
          <w:sz w:val="24"/>
          <w:szCs w:val="24"/>
        </w:rPr>
        <w:footnoteReference w:id="49"/>
      </w:r>
      <w:r w:rsidRPr="00F8003E">
        <w:rPr>
          <w:rFonts w:ascii="Times" w:hAnsi="Times" w:cs="Times New Roman"/>
          <w:sz w:val="24"/>
          <w:szCs w:val="24"/>
        </w:rPr>
        <w:t xml:space="preserve"> De biomacht teistert het leven niet langer met de dreiging van de dood om gehoorzaamheid aan de wet af te dwingen. Zij tracht vooral levenskrachten te vermeerderen zodat het leven productief wordt. De lichamen van de onderdanen zijn niet langer middelen voor de soeverein, maar het doel van diens machtsuitoefening. Biomacht moet </w:t>
      </w:r>
      <w:r w:rsidRPr="00F8003E">
        <w:rPr>
          <w:rFonts w:ascii="Times" w:hAnsi="Times" w:cs="Times New Roman"/>
          <w:i/>
          <w:sz w:val="24"/>
          <w:szCs w:val="24"/>
        </w:rPr>
        <w:t>doen leven</w:t>
      </w:r>
      <w:r w:rsidRPr="00F8003E">
        <w:rPr>
          <w:rFonts w:ascii="Times" w:hAnsi="Times" w:cs="Times New Roman"/>
          <w:sz w:val="24"/>
          <w:szCs w:val="24"/>
        </w:rPr>
        <w:t xml:space="preserve"> en, wanneer dat niet meer mogelijk is, </w:t>
      </w:r>
      <w:r w:rsidRPr="00F8003E">
        <w:rPr>
          <w:rFonts w:ascii="Times" w:hAnsi="Times" w:cs="Times New Roman"/>
          <w:i/>
          <w:sz w:val="24"/>
          <w:szCs w:val="24"/>
        </w:rPr>
        <w:t>laten sterven</w:t>
      </w:r>
      <w:r w:rsidRPr="00F8003E">
        <w:rPr>
          <w:rFonts w:ascii="Times" w:hAnsi="Times" w:cs="Times New Roman"/>
          <w:sz w:val="24"/>
          <w:szCs w:val="24"/>
        </w:rPr>
        <w:t>.</w:t>
      </w:r>
      <w:r w:rsidRPr="00F8003E">
        <w:rPr>
          <w:rStyle w:val="Voetnootmarkering"/>
          <w:rFonts w:ascii="Times" w:hAnsi="Times" w:cs="Times New Roman"/>
          <w:sz w:val="24"/>
          <w:szCs w:val="24"/>
        </w:rPr>
        <w:footnoteReference w:id="50"/>
      </w:r>
      <w:r w:rsidRPr="00F8003E">
        <w:rPr>
          <w:rFonts w:ascii="Times" w:hAnsi="Times" w:cs="Times New Roman"/>
          <w:sz w:val="24"/>
          <w:szCs w:val="24"/>
        </w:rPr>
        <w:t xml:space="preserve"> Zij bestaat uit twee componenten, namelijk (1) een anatomo-politiek van het lichaam en (2) een biopolitiek van de bevolking.</w:t>
      </w:r>
      <w:r w:rsidRPr="00F8003E">
        <w:rPr>
          <w:rStyle w:val="Voetnootmarkering"/>
          <w:rFonts w:ascii="Times" w:hAnsi="Times" w:cs="Times New Roman"/>
          <w:sz w:val="24"/>
          <w:szCs w:val="24"/>
        </w:rPr>
        <w:footnoteReference w:id="51"/>
      </w:r>
      <w:r w:rsidRPr="00F8003E">
        <w:rPr>
          <w:rFonts w:ascii="Times" w:hAnsi="Times" w:cs="Times New Roman"/>
          <w:sz w:val="24"/>
          <w:szCs w:val="24"/>
        </w:rPr>
        <w:t xml:space="preserve"> </w:t>
      </w:r>
    </w:p>
    <w:p w14:paraId="793DABAE"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(1) Het begrip ‘anatomo-politiek van het lichaam’ verwijst naar de disciplineringsmechanismen die Foucault beschrijft in ‘</w:t>
      </w:r>
      <w:r w:rsidRPr="00F8003E">
        <w:rPr>
          <w:rFonts w:ascii="Times" w:hAnsi="Times" w:cs="Times New Roman"/>
          <w:i/>
          <w:iCs/>
          <w:sz w:val="24"/>
          <w:szCs w:val="24"/>
        </w:rPr>
        <w:t>Surveiller et punir’</w:t>
      </w:r>
      <w:r w:rsidRPr="00F8003E">
        <w:rPr>
          <w:rFonts w:ascii="Times" w:hAnsi="Times" w:cs="Times New Roman"/>
          <w:sz w:val="24"/>
          <w:szCs w:val="24"/>
        </w:rPr>
        <w:t xml:space="preserve">. Het individuele </w:t>
      </w:r>
      <w:r w:rsidRPr="00F8003E">
        <w:rPr>
          <w:rFonts w:ascii="Times" w:hAnsi="Times" w:cs="Times New Roman"/>
          <w:sz w:val="24"/>
          <w:szCs w:val="24"/>
        </w:rPr>
        <w:lastRenderedPageBreak/>
        <w:t>lichaam wordt opgevat als een samenstelling van mogelijkheden die met bepaalde technieken kan gedresseerd worden tot een machine. Het bevat uit zichzelf een veelheid aan krachten, maar de macht moet die krachten sturen in richtingen die productief zijn. Zo kan een opzichter gebruik maken van de gefaseerdheid van een handeling om die te optimaliseren.</w:t>
      </w:r>
      <w:r w:rsidRPr="00F8003E">
        <w:rPr>
          <w:rStyle w:val="Voetnootmarkering"/>
          <w:rFonts w:ascii="Times" w:hAnsi="Times" w:cs="Times New Roman"/>
          <w:sz w:val="24"/>
          <w:szCs w:val="24"/>
        </w:rPr>
        <w:footnoteReference w:id="52"/>
      </w:r>
      <w:r w:rsidRPr="00F8003E">
        <w:rPr>
          <w:rFonts w:ascii="Times" w:hAnsi="Times" w:cs="Times New Roman"/>
          <w:sz w:val="24"/>
          <w:szCs w:val="24"/>
        </w:rPr>
        <w:t xml:space="preserve"> Het marcheren van een soldaat bijvoorbeeld kan geanalyseerd worden in zijn aparte componenten om die onderdelen dan zo nauwgezet mogelijk op elkaar af te stemmen, net zoals men de radertjes in een uurwerk op elkaar laat ingrijpen. Er worden normen opgesteld waaraan elke soldaat moet voldoen. Wie zich niet conformeert, wordt genormaliseerd. Hij moet dan als sanctie bijvoorbeeld oefeningen doen die hem trainen in het marcheren totdat hij voldoet aan de norm.</w:t>
      </w:r>
      <w:r w:rsidRPr="00F8003E">
        <w:rPr>
          <w:rStyle w:val="Voetnootmarkering"/>
          <w:rFonts w:ascii="Times" w:hAnsi="Times" w:cs="Times New Roman"/>
          <w:sz w:val="24"/>
          <w:szCs w:val="24"/>
        </w:rPr>
        <w:footnoteReference w:id="53"/>
      </w:r>
      <w:r w:rsidRPr="00F8003E">
        <w:rPr>
          <w:rFonts w:ascii="Times" w:hAnsi="Times" w:cs="Times New Roman"/>
          <w:sz w:val="24"/>
          <w:szCs w:val="24"/>
        </w:rPr>
        <w:t xml:space="preserve"> </w:t>
      </w:r>
    </w:p>
    <w:p w14:paraId="4DF02321"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108078A4" w14:textId="77777777" w:rsidR="00F8003E" w:rsidRPr="00F8003E" w:rsidRDefault="00F8003E" w:rsidP="00F8003E">
      <w:pPr>
        <w:spacing w:line="360" w:lineRule="auto"/>
        <w:ind w:left="708"/>
        <w:contextualSpacing/>
        <w:jc w:val="both"/>
        <w:rPr>
          <w:rFonts w:ascii="Times" w:hAnsi="Times" w:cs="Times New Roman"/>
          <w:sz w:val="22"/>
          <w:szCs w:val="22"/>
          <w:lang w:val="fr-FR"/>
        </w:rPr>
      </w:pPr>
      <w:r w:rsidRPr="00F8003E">
        <w:rPr>
          <w:rFonts w:ascii="Times" w:hAnsi="Times" w:cs="Times New Roman"/>
          <w:sz w:val="22"/>
          <w:szCs w:val="22"/>
          <w:lang w:val="fr-FR"/>
        </w:rPr>
        <w:t>[La discipline doit]</w:t>
      </w:r>
      <w:r w:rsidRPr="00F8003E">
        <w:rPr>
          <w:rFonts w:ascii="Times" w:hAnsi="Times" w:cs="Times New Roman"/>
          <w:iCs/>
          <w:sz w:val="22"/>
          <w:szCs w:val="22"/>
          <w:lang w:val="fr-FR"/>
        </w:rPr>
        <w:t xml:space="preserve"> construire une machine dont l’effet sera maximalisé par l’articulation concertée des pièces élémentaires dont elle est composée. La discipline n’est plus simplement un art de répartir des corps, d’en extraire et d’en cumuler du temps, mais de composer des forces pour obtenir un appareil efficace.</w:t>
      </w:r>
      <w:r w:rsidRPr="00F8003E">
        <w:rPr>
          <w:rStyle w:val="Voetnootmarkering"/>
          <w:rFonts w:ascii="Times" w:hAnsi="Times" w:cs="Times New Roman"/>
          <w:sz w:val="22"/>
          <w:szCs w:val="22"/>
          <w:lang w:val="fr-FR"/>
        </w:rPr>
        <w:footnoteReference w:id="54"/>
      </w:r>
      <w:r w:rsidRPr="00F8003E">
        <w:rPr>
          <w:rFonts w:ascii="Times" w:hAnsi="Times" w:cs="Times New Roman"/>
          <w:sz w:val="22"/>
          <w:szCs w:val="22"/>
          <w:lang w:val="fr-FR"/>
        </w:rPr>
        <w:t xml:space="preserve"> </w:t>
      </w:r>
    </w:p>
    <w:p w14:paraId="2BA0E247"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5615883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De ideale soldaat is niet meer, zoals in de 17</w:t>
      </w:r>
      <w:r w:rsidRPr="00F8003E">
        <w:rPr>
          <w:rFonts w:ascii="Times" w:hAnsi="Times" w:cs="Times New Roman"/>
          <w:sz w:val="24"/>
          <w:szCs w:val="24"/>
          <w:vertAlign w:val="superscript"/>
        </w:rPr>
        <w:t>de</w:t>
      </w:r>
      <w:r w:rsidRPr="00F8003E">
        <w:rPr>
          <w:rFonts w:ascii="Times" w:hAnsi="Times" w:cs="Times New Roman"/>
          <w:sz w:val="24"/>
          <w:szCs w:val="24"/>
        </w:rPr>
        <w:t xml:space="preserve"> eeuw, een drager van tekens.</w:t>
      </w:r>
      <w:r w:rsidRPr="00F8003E">
        <w:rPr>
          <w:rStyle w:val="Voetnootmarkering"/>
          <w:rFonts w:ascii="Times" w:hAnsi="Times" w:cs="Times New Roman"/>
          <w:sz w:val="24"/>
          <w:szCs w:val="24"/>
        </w:rPr>
        <w:footnoteReference w:id="55"/>
      </w:r>
      <w:r w:rsidRPr="00F8003E">
        <w:rPr>
          <w:rFonts w:ascii="Times" w:hAnsi="Times" w:cs="Times New Roman"/>
          <w:sz w:val="24"/>
          <w:szCs w:val="24"/>
        </w:rPr>
        <w:t xml:space="preserve"> Toen moest zijn lichaam moed en wilskracht uitstralen en op die manier een medium vormen van de soevereine overmacht over zijn vijanden. Marcheren of opvallende uniformen dienden vooral indruk te maken op de vijand. In de 18de eeuw wordt het lichaam van de soldaat gefabriceerd. Men vervaardigt uit een ongevormde massa een machine die geschikt is om ingezet te worden in het militaire apparaat. Het doel is niet meer afschrikking, maar efficiëntie, en het lichaam is geen manifestatie meer van de wet van de glorieuze soeverein, maar een radertje in een genormaliseerd apparaat.</w:t>
      </w:r>
    </w:p>
    <w:p w14:paraId="1316CE2B"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(2) Bovendien is er een biopolitiek van de bevolking. Naast de machinale disciplinering van individuele lichamen is de hedendaagse machtsuitoefening ook gekenmerkt door de ontdekking van een nieuw personage, namelijk de bevolking. Zij is “</w:t>
      </w:r>
      <w:r w:rsidRPr="00F8003E">
        <w:rPr>
          <w:rFonts w:ascii="Times" w:hAnsi="Times" w:cs="Times New Roman"/>
          <w:i/>
          <w:sz w:val="24"/>
          <w:szCs w:val="24"/>
        </w:rPr>
        <w:t xml:space="preserve">une masse globale, affectée de processus d’ensemble qui sont propres à la vie, et qui sont des processus </w:t>
      </w:r>
      <w:r w:rsidRPr="00F8003E">
        <w:rPr>
          <w:rFonts w:ascii="Times" w:hAnsi="Times" w:cs="Times New Roman"/>
          <w:i/>
          <w:sz w:val="24"/>
          <w:szCs w:val="24"/>
        </w:rPr>
        <w:lastRenderedPageBreak/>
        <w:t>comme la naissance, la mort, la production, la maladie, etc</w:t>
      </w:r>
      <w:r w:rsidRPr="00F8003E">
        <w:rPr>
          <w:rFonts w:ascii="Times" w:hAnsi="Times" w:cs="Times New Roman"/>
          <w:sz w:val="24"/>
          <w:szCs w:val="24"/>
        </w:rPr>
        <w:t>.”</w:t>
      </w:r>
      <w:r w:rsidRPr="00F8003E">
        <w:rPr>
          <w:rStyle w:val="Voetnootmarkering"/>
          <w:rFonts w:ascii="Times" w:hAnsi="Times" w:cs="Times New Roman"/>
          <w:sz w:val="24"/>
          <w:szCs w:val="24"/>
        </w:rPr>
        <w:footnoteReference w:id="56"/>
      </w:r>
      <w:r w:rsidRPr="00F8003E">
        <w:rPr>
          <w:rFonts w:ascii="Times" w:hAnsi="Times" w:cs="Times New Roman"/>
          <w:sz w:val="24"/>
          <w:szCs w:val="24"/>
        </w:rPr>
        <w:t xml:space="preserve"> Het begrip ‘bevolking’ verwijst naar de burgers van een staat voor zover ze deel uitmaken van de menselijke biologische soort. De interesse voor dit domein laat zich verklaren doordat wetenschappers als Quesnay, Moheau of Süssmilch ontdekt hebben wat op het niveau van het individu louter toevallig is, op het globale niveau van de menselijke soort regulariteiten kan vertonen. Deze natuurlijke processen vragen regulering, maar in een andere vorm dan disciplinering. De overheid moet de statistische gegevens van bijvoorbeeld de sterftegraad trachten te beïnvloeden door ziektepreventiecampagnes op te starten. </w:t>
      </w:r>
    </w:p>
    <w:p w14:paraId="6CEFFF9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De biomacht dwingt geen gehoorzaamheid aan de wet af via de dreiging met de dood, maar normaliseert en versterkt het leven.</w:t>
      </w:r>
      <w:r w:rsidRPr="00F8003E">
        <w:rPr>
          <w:rStyle w:val="Voetnootmarkering"/>
          <w:rFonts w:ascii="Times" w:hAnsi="Times" w:cs="Times New Roman"/>
          <w:sz w:val="24"/>
          <w:szCs w:val="24"/>
        </w:rPr>
        <w:footnoteReference w:id="57"/>
      </w:r>
      <w:r w:rsidRPr="00F8003E">
        <w:rPr>
          <w:rFonts w:ascii="Times" w:hAnsi="Times" w:cs="Times New Roman"/>
          <w:sz w:val="24"/>
          <w:szCs w:val="24"/>
        </w:rPr>
        <w:t xml:space="preserve"> We zien dat bijvoorbeeld in de rechtvaardiging van de doodstraf.</w:t>
      </w:r>
      <w:r w:rsidRPr="00F8003E">
        <w:rPr>
          <w:rStyle w:val="Voetnootmarkering"/>
          <w:rFonts w:ascii="Times" w:hAnsi="Times" w:cs="Times New Roman"/>
          <w:sz w:val="24"/>
          <w:szCs w:val="24"/>
        </w:rPr>
        <w:footnoteReference w:id="58"/>
      </w:r>
      <w:r w:rsidRPr="00F8003E">
        <w:rPr>
          <w:rFonts w:ascii="Times" w:hAnsi="Times" w:cs="Times New Roman"/>
          <w:sz w:val="24"/>
          <w:szCs w:val="24"/>
        </w:rPr>
        <w:t xml:space="preserve"> Waar vroeger de maatstaf gelegen was in de ernst van de inbreuk op de wet en de noodzaak van een reactie van de soeverein, zijn nu de incorrigibiliteit van de misdadiger en de mate waarin hij gevaarlijk is voor de bevolking de belangrijkste rechtvaardigingen voor de doodstraf. De biomacht stuit hier op haar grenzen. Daar waar het leven niet meer genormaliseerd kan worden, wordt het een gevaar voor de bevolking en moet men het ‘laten sterven’.</w:t>
      </w:r>
      <w:r w:rsidRPr="00F8003E">
        <w:rPr>
          <w:rStyle w:val="Voetnootmarkering"/>
          <w:rFonts w:ascii="Times" w:hAnsi="Times" w:cs="Times New Roman"/>
          <w:sz w:val="24"/>
          <w:szCs w:val="24"/>
        </w:rPr>
        <w:footnoteReference w:id="59"/>
      </w:r>
      <w:r w:rsidRPr="00F8003E">
        <w:rPr>
          <w:rFonts w:ascii="Times" w:hAnsi="Times" w:cs="Times New Roman"/>
          <w:sz w:val="24"/>
          <w:szCs w:val="24"/>
        </w:rPr>
        <w:t xml:space="preserve"> Het soevereine recht bij uitstek, de macht om te doden, keert terug in een nieuwe gedaante ondergeschikt aan de biomacht. </w:t>
      </w:r>
      <w:r w:rsidRPr="00F8003E">
        <w:rPr>
          <w:rFonts w:ascii="Times" w:hAnsi="Times" w:cs="Times New Roman"/>
          <w:i/>
          <w:sz w:val="24"/>
          <w:szCs w:val="24"/>
        </w:rPr>
        <w:t>“</w:t>
      </w:r>
      <w:r w:rsidRPr="00F8003E">
        <w:rPr>
          <w:rFonts w:ascii="Times" w:hAnsi="Times" w:cs="Times New Roman"/>
          <w:i/>
          <w:sz w:val="24"/>
          <w:szCs w:val="24"/>
          <w:lang w:val="fr-FR"/>
        </w:rPr>
        <w:t>La vieille puissance de la mort où se symbolisait le pouvoir souverain est maintenant recouverte soigneusement par l’administration des corps et la gestion calculatrice de la vie</w:t>
      </w:r>
      <w:r w:rsidRPr="00F8003E">
        <w:rPr>
          <w:rFonts w:ascii="Times" w:hAnsi="Times" w:cs="Times New Roman"/>
          <w:i/>
          <w:sz w:val="24"/>
          <w:szCs w:val="24"/>
        </w:rPr>
        <w:t>.”</w:t>
      </w:r>
      <w:r w:rsidRPr="00F8003E">
        <w:rPr>
          <w:rStyle w:val="Voetnootmarkering"/>
          <w:rFonts w:ascii="Times" w:hAnsi="Times" w:cs="Times New Roman"/>
          <w:i/>
          <w:sz w:val="24"/>
          <w:szCs w:val="24"/>
        </w:rPr>
        <w:footnoteReference w:id="60"/>
      </w:r>
      <w:r w:rsidRPr="00F8003E">
        <w:rPr>
          <w:rFonts w:ascii="Times" w:hAnsi="Times" w:cs="Times New Roman"/>
          <w:i/>
          <w:sz w:val="24"/>
          <w:szCs w:val="24"/>
        </w:rPr>
        <w:t xml:space="preserve"> </w:t>
      </w:r>
      <w:r w:rsidRPr="00F8003E">
        <w:rPr>
          <w:rFonts w:ascii="Times" w:hAnsi="Times" w:cs="Times New Roman"/>
          <w:sz w:val="24"/>
          <w:szCs w:val="24"/>
        </w:rPr>
        <w:t>De uitoefening van het recht om te doden als ultieme uiting van soevereiniteit, blijft, maar de dood is niet meer het wapen van de macht, maar de uiting van onmacht. ‘Laten sterven’ duidt op het falen van de macht om te doen leven. Het recht om te doden wordt ingeschakeld in de uitoefening van de biomacht. Het leven wordt nog steeds blootgesteld aan de dood, maar de begunstigde is niet meer de soeverein, maar het leven zelf. ‘Laten sterven’ mag dan al op het eerste gezicht enkel een passieve houding van de overheid impliceren; het voorbeeld van de doodstraf toont aan dat de overheid meer doet dan enkel de gevangene vergeten. Zij brengt hem actief ter dood. Hetzelfde geldt voor de oorlog. In plaats van de soeverein, moet het leven van de bevolking beschermd worden en daarvoor moet men alle bedreigingen ‘laten sterven’.</w:t>
      </w:r>
    </w:p>
    <w:p w14:paraId="4E2D37FE"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37C9FA18" w14:textId="670862AD" w:rsidR="00F8003E" w:rsidRPr="00F8003E" w:rsidRDefault="00F8003E" w:rsidP="00F8003E">
      <w:pPr>
        <w:spacing w:line="360" w:lineRule="auto"/>
        <w:ind w:left="708"/>
        <w:contextualSpacing/>
        <w:jc w:val="both"/>
        <w:rPr>
          <w:rFonts w:ascii="Times" w:hAnsi="Times" w:cs="Times New Roman"/>
          <w:sz w:val="22"/>
          <w:szCs w:val="22"/>
          <w:lang w:val="fr-FR"/>
        </w:rPr>
      </w:pPr>
      <w:r w:rsidRPr="00F8003E">
        <w:rPr>
          <w:rFonts w:ascii="Times" w:hAnsi="Times" w:cs="Times New Roman"/>
          <w:iCs/>
          <w:sz w:val="22"/>
          <w:szCs w:val="22"/>
          <w:lang w:val="fr-FR"/>
        </w:rPr>
        <w:t>Les guerres ne se font plus au nom du souverain qu’il faut défendre: elles se font au nom de l’existence de tous; on dresse des populations entières à s’entre-tuer réciproquement au nom de la nécessité pour elles de vivre. Les massacres sont devenus vitaux.</w:t>
      </w:r>
      <w:r w:rsidRPr="00F8003E">
        <w:rPr>
          <w:rStyle w:val="Voetnootmarkering"/>
          <w:rFonts w:ascii="Times" w:hAnsi="Times" w:cs="Times New Roman"/>
          <w:iCs/>
          <w:sz w:val="22"/>
          <w:szCs w:val="22"/>
          <w:lang w:val="fr-FR"/>
        </w:rPr>
        <w:footnoteReference w:id="61"/>
      </w:r>
    </w:p>
    <w:p w14:paraId="5A8C36FF"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5026AB0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Foucault werkt deze toedracht verder uit in de laatste les van ‘</w:t>
      </w:r>
      <w:r w:rsidRPr="00F8003E">
        <w:rPr>
          <w:rFonts w:ascii="Times" w:hAnsi="Times" w:cs="Times New Roman"/>
          <w:i/>
          <w:iCs/>
          <w:sz w:val="24"/>
          <w:szCs w:val="24"/>
        </w:rPr>
        <w:t xml:space="preserve">Il faut défendre la société’ </w:t>
      </w:r>
      <w:r w:rsidRPr="00F8003E">
        <w:rPr>
          <w:rFonts w:ascii="Times" w:hAnsi="Times" w:cs="Times New Roman"/>
          <w:sz w:val="24"/>
          <w:szCs w:val="24"/>
        </w:rPr>
        <w:t>met een theorie over het staatsracisme.</w:t>
      </w:r>
      <w:r w:rsidRPr="00F8003E">
        <w:rPr>
          <w:rStyle w:val="Voetnootmarkering"/>
          <w:rFonts w:ascii="Times" w:hAnsi="Times" w:cs="Times New Roman"/>
          <w:sz w:val="24"/>
          <w:szCs w:val="24"/>
        </w:rPr>
        <w:footnoteReference w:id="62"/>
      </w:r>
      <w:r w:rsidRPr="00F8003E">
        <w:rPr>
          <w:rFonts w:ascii="Times" w:hAnsi="Times" w:cs="Times New Roman"/>
          <w:sz w:val="24"/>
          <w:szCs w:val="24"/>
        </w:rPr>
        <w:t xml:space="preserve"> Omdat er vreemde krachten in het lichaam van de bevolking werkzaam zijn, creëert de macht onderscheidingen binnen de bevolking. Het soevereine recht om te doden wordt gebruikt om het biologische ras te redden van gedegenereerde individuen of groepen binnen de samenleving. De dood van de ander bevordert zo de gezondheid van het ras. Men moet het vijandige, minderwaardige ras laten sterven om het eigen ras te beschermen. </w:t>
      </w:r>
    </w:p>
    <w:p w14:paraId="767C15F0"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In het kielzog van de transformatie naar de biomacht, verandert ook de visie op de wet. Zij wordt ondergeschikt aan normalisering. Men dreigt bijvoorbeeld met de wettelijke uitsluiting van langdurig werklozen uit de sociale zekerheid. Deze uitsluiting dient evenwel niet ter meerdere eer en glorie van de wet, maar om ervoor te zorgen dat mensen gestimuleerd worden om te werken.</w:t>
      </w:r>
      <w:r w:rsidRPr="00F8003E">
        <w:rPr>
          <w:rStyle w:val="Voetnootmarkering"/>
          <w:rFonts w:ascii="Times" w:hAnsi="Times" w:cs="Times New Roman"/>
          <w:sz w:val="24"/>
          <w:szCs w:val="24"/>
        </w:rPr>
        <w:footnoteReference w:id="63"/>
      </w:r>
      <w:r w:rsidRPr="00F8003E">
        <w:rPr>
          <w:rFonts w:ascii="Times" w:hAnsi="Times" w:cs="Times New Roman"/>
          <w:sz w:val="24"/>
          <w:szCs w:val="24"/>
        </w:rPr>
        <w:t xml:space="preserve"> De dreiging met uitsluiting dient als een stok achter de deur om de lichamen te dwingen tot de normaliteit van het productieve, werkzame leven. De twee machtsregimes kunnen dus coherent naast elkaar bestaan.</w:t>
      </w:r>
    </w:p>
    <w:p w14:paraId="116295B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Judith Butler duidt deze verandering aan door te stellen dat de soevereiniteit een tactiek is geworden van biomacht.</w:t>
      </w:r>
      <w:r w:rsidRPr="00F8003E">
        <w:rPr>
          <w:rStyle w:val="Voetnootmarkering"/>
          <w:rFonts w:ascii="Times" w:hAnsi="Times" w:cs="Times New Roman"/>
          <w:sz w:val="24"/>
          <w:szCs w:val="24"/>
        </w:rPr>
        <w:footnoteReference w:id="64"/>
      </w:r>
      <w:r w:rsidRPr="00F8003E">
        <w:rPr>
          <w:rFonts w:ascii="Times" w:hAnsi="Times" w:cs="Times New Roman"/>
          <w:sz w:val="24"/>
          <w:szCs w:val="24"/>
        </w:rPr>
        <w:t xml:space="preserve"> In haar analyse van het Amerikaanse beleid na 11 september 2001 wijst ze erop dat soevereiniteit en biomacht naast elkaar bestaan.</w:t>
      </w:r>
      <w:r w:rsidRPr="00F8003E">
        <w:rPr>
          <w:rStyle w:val="Voetnootmarkering"/>
          <w:rFonts w:ascii="Times" w:hAnsi="Times" w:cs="Times New Roman"/>
          <w:sz w:val="24"/>
          <w:szCs w:val="24"/>
        </w:rPr>
        <w:footnoteReference w:id="65"/>
      </w:r>
      <w:r w:rsidRPr="00F8003E">
        <w:rPr>
          <w:rFonts w:ascii="Times" w:hAnsi="Times" w:cs="Times New Roman"/>
          <w:sz w:val="24"/>
          <w:szCs w:val="24"/>
        </w:rPr>
        <w:t xml:space="preserve"> Om gevangenen voor onbepaalde tijd op te sluiten in Guantanamo en hen hun rechten te ontzeggen, moet de overheid een uitzonderingstoestand declareren. De wet wordt opgeschort </w:t>
      </w:r>
      <w:r w:rsidRPr="00F8003E">
        <w:rPr>
          <w:rFonts w:ascii="Times" w:hAnsi="Times" w:cs="Times New Roman"/>
          <w:sz w:val="24"/>
          <w:szCs w:val="24"/>
        </w:rPr>
        <w:lastRenderedPageBreak/>
        <w:t>zodat er een rechteloze ruimte ontstaat waarin een nieuw soort soevereiniteit vorm krijgt.</w:t>
      </w:r>
      <w:r w:rsidRPr="00F8003E">
        <w:rPr>
          <w:rStyle w:val="Voetnootmarkering"/>
          <w:rFonts w:ascii="Times" w:hAnsi="Times" w:cs="Times New Roman"/>
          <w:sz w:val="24"/>
          <w:szCs w:val="24"/>
        </w:rPr>
        <w:footnoteReference w:id="66"/>
      </w:r>
      <w:r w:rsidRPr="00F8003E">
        <w:rPr>
          <w:rFonts w:ascii="Times" w:hAnsi="Times" w:cs="Times New Roman"/>
          <w:sz w:val="24"/>
          <w:szCs w:val="24"/>
        </w:rPr>
        <w:t xml:space="preserve"> Soevereiniteit is niet langer een macht die de wet fundeert, maar ontstaat wanneer de wet wordt opgeschort.</w:t>
      </w:r>
      <w:r w:rsidRPr="00F8003E">
        <w:rPr>
          <w:rStyle w:val="Voetnootmarkering"/>
          <w:rFonts w:ascii="Times" w:hAnsi="Times" w:cs="Times New Roman"/>
          <w:sz w:val="24"/>
          <w:szCs w:val="24"/>
        </w:rPr>
        <w:footnoteReference w:id="67"/>
      </w:r>
      <w:r w:rsidRPr="00F8003E">
        <w:rPr>
          <w:rFonts w:ascii="Times" w:hAnsi="Times" w:cs="Times New Roman"/>
          <w:sz w:val="24"/>
          <w:szCs w:val="24"/>
        </w:rPr>
        <w:t xml:space="preserve"> De discretionaire bevoegdheid van de uitvoerende macht omzeilt via de uitzonderingstoestand de </w:t>
      </w:r>
      <w:r w:rsidRPr="00F8003E">
        <w:rPr>
          <w:rFonts w:ascii="Times" w:hAnsi="Times" w:cs="Times New Roman"/>
          <w:i/>
          <w:sz w:val="24"/>
          <w:szCs w:val="24"/>
        </w:rPr>
        <w:t>checks and balances</w:t>
      </w:r>
      <w:r w:rsidRPr="00F8003E">
        <w:rPr>
          <w:rFonts w:ascii="Times" w:hAnsi="Times" w:cs="Times New Roman"/>
          <w:sz w:val="24"/>
          <w:szCs w:val="24"/>
        </w:rPr>
        <w:t xml:space="preserve"> van de moderne rechtstaat.</w:t>
      </w:r>
      <w:r w:rsidRPr="00F8003E">
        <w:rPr>
          <w:rStyle w:val="Voetnootmarkering"/>
          <w:rFonts w:ascii="Times" w:hAnsi="Times" w:cs="Times New Roman"/>
          <w:sz w:val="24"/>
          <w:szCs w:val="24"/>
        </w:rPr>
        <w:footnoteReference w:id="68"/>
      </w:r>
      <w:r w:rsidRPr="00F8003E">
        <w:rPr>
          <w:rFonts w:ascii="Times" w:hAnsi="Times" w:cs="Times New Roman"/>
          <w:sz w:val="24"/>
          <w:szCs w:val="24"/>
        </w:rPr>
        <w:t xml:space="preserve"> Het doel van die uitzonderingstoestand is de veiligheid van de bevolking, maar de middelen die het bestuur daarbij hanteert zijn soms soeverein van aard, bijvoorbeeld de (op)heffing van rechten. </w:t>
      </w:r>
    </w:p>
    <w:p w14:paraId="0E158ABC"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De biomacht gebruikt tactieken om de bevolking te beschermen en te controleren en creëert zo een diffuus netwerk van maatregelen dat soms de wet toepast en soms opschort afhankelijk van de efficiënte organisatie van de bevolking.</w:t>
      </w:r>
      <w:r w:rsidRPr="00F8003E">
        <w:rPr>
          <w:rStyle w:val="Voetnootmarkering"/>
          <w:rFonts w:ascii="Times" w:hAnsi="Times" w:cs="Times New Roman"/>
          <w:sz w:val="24"/>
          <w:szCs w:val="24"/>
        </w:rPr>
        <w:footnoteReference w:id="69"/>
      </w:r>
      <w:r w:rsidRPr="00F8003E">
        <w:rPr>
          <w:rFonts w:ascii="Times" w:hAnsi="Times" w:cs="Times New Roman"/>
          <w:sz w:val="24"/>
          <w:szCs w:val="24"/>
        </w:rPr>
        <w:t xml:space="preserve"> Bijgevolg worden ‘terreurverdachten’ berecht buiten het reguliere systeem, voor militaire rechtbanken.</w:t>
      </w:r>
      <w:r w:rsidRPr="00F8003E">
        <w:rPr>
          <w:rStyle w:val="Voetnootmarkering"/>
          <w:rFonts w:ascii="Times" w:hAnsi="Times" w:cs="Times New Roman"/>
          <w:sz w:val="24"/>
          <w:szCs w:val="24"/>
        </w:rPr>
        <w:footnoteReference w:id="70"/>
      </w:r>
      <w:r w:rsidRPr="00F8003E">
        <w:rPr>
          <w:rFonts w:ascii="Times" w:hAnsi="Times" w:cs="Times New Roman"/>
          <w:sz w:val="24"/>
          <w:szCs w:val="24"/>
        </w:rPr>
        <w:t xml:space="preserve"> De veiligheidsvereiste neutraliseert hier de rechtstaat.</w:t>
      </w:r>
      <w:r w:rsidRPr="00F8003E">
        <w:rPr>
          <w:rStyle w:val="Voetnootmarkering"/>
          <w:rFonts w:ascii="Times" w:hAnsi="Times" w:cs="Times New Roman"/>
          <w:sz w:val="24"/>
          <w:szCs w:val="24"/>
        </w:rPr>
        <w:footnoteReference w:id="71"/>
      </w:r>
      <w:r w:rsidRPr="00F8003E">
        <w:rPr>
          <w:rFonts w:ascii="Times" w:hAnsi="Times" w:cs="Times New Roman"/>
          <w:sz w:val="24"/>
          <w:szCs w:val="24"/>
        </w:rPr>
        <w:t xml:space="preserve"> Verena Erlenbusch heeft erop gewezen dat dit dichter bij Foucaults eigen gedachtengoed ligt dan op het eerste gezicht lijkt.</w:t>
      </w:r>
      <w:r w:rsidRPr="00F8003E">
        <w:rPr>
          <w:rStyle w:val="Voetnootmarkering"/>
          <w:rFonts w:ascii="Times" w:hAnsi="Times" w:cs="Times New Roman"/>
          <w:sz w:val="24"/>
          <w:szCs w:val="24"/>
        </w:rPr>
        <w:footnoteReference w:id="72"/>
      </w:r>
      <w:r w:rsidRPr="00F8003E">
        <w:rPr>
          <w:rFonts w:ascii="Times" w:hAnsi="Times" w:cs="Times New Roman"/>
          <w:sz w:val="24"/>
          <w:szCs w:val="24"/>
        </w:rPr>
        <w:t xml:space="preserve"> De overheid zet de wet in als tactiek om veiligheid in de bevolking te waarborgen en soms is het daarvoor nodig om de wet op te schorten in een uitzonderingstoestand.</w:t>
      </w:r>
      <w:r w:rsidRPr="00F8003E">
        <w:rPr>
          <w:rStyle w:val="Voetnootmarkering"/>
          <w:rFonts w:ascii="Times" w:hAnsi="Times" w:cs="Times New Roman"/>
          <w:sz w:val="24"/>
          <w:szCs w:val="24"/>
        </w:rPr>
        <w:footnoteReference w:id="73"/>
      </w:r>
      <w:r w:rsidRPr="00F8003E">
        <w:rPr>
          <w:rFonts w:ascii="Times" w:hAnsi="Times" w:cs="Times New Roman"/>
          <w:sz w:val="24"/>
          <w:szCs w:val="24"/>
        </w:rPr>
        <w:t xml:space="preserve"> Soevereine macht verdwijnt dus niet, maar wordt getransformeerd vanuit de dominantie van de biomacht. Die soevereiniteit wordt, samen met de wet, een middel om het leven te produceren en te reproduceren in plaats van een doel op zich. Waar vroeger de wet een middel was van de soevereine macht, daar zijn ze nu allebei middel geworden van biomacht. De ene keer is de wet een efficiëntere tactiek, de andere keer de discretionaire, soevereine macht bij de opschorting van de wet. </w:t>
      </w:r>
    </w:p>
    <w:p w14:paraId="761F7824" w14:textId="47BE7D76" w:rsidR="00F8003E" w:rsidRPr="00F8003E" w:rsidRDefault="00F8003E" w:rsidP="00F8003E">
      <w:pPr>
        <w:pStyle w:val="Kop1"/>
        <w:spacing w:line="360" w:lineRule="auto"/>
        <w:contextualSpacing/>
        <w:jc w:val="both"/>
        <w:rPr>
          <w:rFonts w:ascii="Times" w:hAnsi="Times" w:cs="Times New Roman"/>
          <w:b w:val="0"/>
          <w:smallCaps/>
          <w:sz w:val="32"/>
          <w:szCs w:val="32"/>
        </w:rPr>
      </w:pPr>
      <w:bookmarkStart w:id="6" w:name="_Toc262034878"/>
      <w:r w:rsidRPr="00F8003E">
        <w:rPr>
          <w:rFonts w:ascii="Times" w:hAnsi="Times" w:cs="Times New Roman"/>
          <w:b w:val="0"/>
          <w:smallCaps/>
          <w:sz w:val="32"/>
          <w:szCs w:val="32"/>
        </w:rPr>
        <w:lastRenderedPageBreak/>
        <w:t>Drempel: het zinloos geweld van het nazisme</w:t>
      </w:r>
      <w:bookmarkEnd w:id="6"/>
    </w:p>
    <w:p w14:paraId="3050FB55"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De Italiaanse Auschwitz-getuige Primo Levi schrijft:</w:t>
      </w:r>
    </w:p>
    <w:p w14:paraId="2DC6C844"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3DFDB11E"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iCs/>
          <w:sz w:val="22"/>
          <w:szCs w:val="22"/>
        </w:rPr>
        <w:t xml:space="preserve">Waarom de moeite doen om [de stervende joden] op de treinen [van de nazi’s] te sleuren, hen mee te nemen om ver weg te sterven na een zinloze reis, om te sterven in Polen op de drempel van de gaskamers? […] Zou het niet makkelijker en meer ‘economisch’ geweest zijn om hen te </w:t>
      </w:r>
      <w:r w:rsidRPr="00F8003E">
        <w:rPr>
          <w:rFonts w:ascii="Times" w:hAnsi="Times" w:cs="Times New Roman"/>
          <w:i/>
          <w:iCs/>
          <w:sz w:val="22"/>
          <w:szCs w:val="22"/>
        </w:rPr>
        <w:t>laten sterven</w:t>
      </w:r>
      <w:r w:rsidRPr="00F8003E">
        <w:rPr>
          <w:rFonts w:ascii="Times" w:hAnsi="Times" w:cs="Times New Roman"/>
          <w:iCs/>
          <w:sz w:val="22"/>
          <w:szCs w:val="22"/>
        </w:rPr>
        <w:t>, of hen misschien in hun bedden te doden […]? […] De vijand moet niet enkel sterven, hij moet sterven in pijn. (mijn cursivering)</w:t>
      </w:r>
      <w:r w:rsidRPr="00F8003E">
        <w:rPr>
          <w:rStyle w:val="Voetnootmarkering"/>
          <w:rFonts w:ascii="Times" w:hAnsi="Times" w:cs="Times New Roman"/>
          <w:iCs/>
          <w:sz w:val="22"/>
          <w:szCs w:val="22"/>
        </w:rPr>
        <w:t xml:space="preserve"> </w:t>
      </w:r>
      <w:r w:rsidRPr="00F8003E">
        <w:rPr>
          <w:rStyle w:val="Voetnootmarkering"/>
          <w:rFonts w:ascii="Times" w:hAnsi="Times" w:cs="Times New Roman"/>
          <w:iCs/>
          <w:sz w:val="22"/>
          <w:szCs w:val="22"/>
        </w:rPr>
        <w:footnoteReference w:id="74"/>
      </w:r>
    </w:p>
    <w:p w14:paraId="4880B2A0"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0C517F1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Deze passage gaat lijnrecht in tegen de stelling dat soevereiniteit ondergeschikt is aan biomacht. Het gaat hier niet zomaar om een gebruik van soevereiniteit om het biologisch leven van het Duitse volk te beschermen. Als dat echt het doel zou zijn, dan zouden de nazi’s beter alle minderwaardige rassen meteen vermoord hebben in plaats van een zeer oneconomisch systeem van kampen en treintransporten op te stellen. Het doden dient hier slechts gedeeltelijk het doel van het Arische leven. De vijand moet sterven </w:t>
      </w:r>
      <w:r w:rsidRPr="00F8003E">
        <w:rPr>
          <w:rFonts w:ascii="Times" w:hAnsi="Times" w:cs="Times New Roman"/>
          <w:i/>
          <w:sz w:val="24"/>
          <w:szCs w:val="24"/>
        </w:rPr>
        <w:t>in pijn</w:t>
      </w:r>
      <w:r w:rsidRPr="00F8003E">
        <w:rPr>
          <w:rFonts w:ascii="Times" w:hAnsi="Times" w:cs="Times New Roman"/>
          <w:sz w:val="24"/>
          <w:szCs w:val="24"/>
        </w:rPr>
        <w:t xml:space="preserve">, hoewel het Duitse volk buiten het kamp daar niets aan heeft. We zien dit bijvoorbeeld in de houding tegenover het lichaam van de </w:t>
      </w:r>
      <w:r w:rsidRPr="00F8003E">
        <w:rPr>
          <w:rFonts w:ascii="Times" w:hAnsi="Times" w:cs="Times New Roman"/>
          <w:i/>
          <w:iCs/>
          <w:sz w:val="24"/>
          <w:szCs w:val="24"/>
        </w:rPr>
        <w:t>Häftling</w:t>
      </w:r>
      <w:r w:rsidRPr="00F8003E">
        <w:rPr>
          <w:rFonts w:ascii="Times" w:hAnsi="Times" w:cs="Times New Roman"/>
          <w:sz w:val="24"/>
          <w:szCs w:val="24"/>
        </w:rPr>
        <w:t>. Dat moet gedegradeerd worden tot een dierlijke status. Men betreedt het kamp naakt, zelfs ontdaan van alle haar.</w:t>
      </w:r>
      <w:r w:rsidRPr="00F8003E">
        <w:rPr>
          <w:rStyle w:val="Voetnootmarkering"/>
          <w:rFonts w:ascii="Times" w:hAnsi="Times" w:cs="Times New Roman"/>
          <w:sz w:val="24"/>
          <w:szCs w:val="24"/>
        </w:rPr>
        <w:footnoteReference w:id="75"/>
      </w:r>
      <w:r w:rsidRPr="00F8003E">
        <w:rPr>
          <w:rFonts w:ascii="Times" w:hAnsi="Times" w:cs="Times New Roman"/>
          <w:sz w:val="24"/>
          <w:szCs w:val="24"/>
        </w:rPr>
        <w:t xml:space="preserve"> De eerste dagen ontvangt men geen lepel zodat men de soep moet opslurpen als een hond.</w:t>
      </w:r>
      <w:r w:rsidRPr="00F8003E">
        <w:rPr>
          <w:rStyle w:val="Voetnootmarkering"/>
          <w:rFonts w:ascii="Times" w:hAnsi="Times" w:cs="Times New Roman"/>
          <w:sz w:val="24"/>
          <w:szCs w:val="24"/>
        </w:rPr>
        <w:footnoteReference w:id="76"/>
      </w:r>
      <w:r w:rsidRPr="00F8003E">
        <w:rPr>
          <w:rFonts w:ascii="Times" w:hAnsi="Times" w:cs="Times New Roman"/>
          <w:sz w:val="24"/>
          <w:szCs w:val="24"/>
        </w:rPr>
        <w:t xml:space="preserve"> In Birkenau krijgen de vrouwen één metalen schaal om zich te wassen, soep te koken en ‘s nachts hun behoefte te doen.</w:t>
      </w:r>
      <w:r w:rsidRPr="00F8003E">
        <w:rPr>
          <w:rStyle w:val="Voetnootmarkering"/>
          <w:rFonts w:ascii="Times" w:hAnsi="Times" w:cs="Times New Roman"/>
          <w:sz w:val="24"/>
          <w:szCs w:val="24"/>
        </w:rPr>
        <w:footnoteReference w:id="77"/>
      </w:r>
      <w:r w:rsidRPr="00F8003E">
        <w:rPr>
          <w:rFonts w:ascii="Times" w:hAnsi="Times" w:cs="Times New Roman"/>
          <w:sz w:val="24"/>
          <w:szCs w:val="24"/>
        </w:rPr>
        <w:t xml:space="preserve"> Disciplinerende en biopolitieke maatregelen zoals de desinfectering, het ochtendappel of de tatoeëring,</w:t>
      </w:r>
      <w:r w:rsidRPr="00F8003E">
        <w:rPr>
          <w:rStyle w:val="Voetnootmarkering"/>
          <w:rFonts w:ascii="Times" w:hAnsi="Times" w:cs="Times New Roman"/>
          <w:sz w:val="24"/>
          <w:szCs w:val="24"/>
        </w:rPr>
        <w:footnoteReference w:id="78"/>
      </w:r>
      <w:r w:rsidRPr="00F8003E">
        <w:rPr>
          <w:rFonts w:ascii="Times" w:hAnsi="Times" w:cs="Times New Roman"/>
          <w:sz w:val="24"/>
          <w:szCs w:val="24"/>
        </w:rPr>
        <w:t xml:space="preserve"> dienen helemaal niet de bevordering of normalisering van het leven. Bovendien is er geen enkel winst- of productiviteitsmotief in de kamparbeid.</w:t>
      </w:r>
      <w:r w:rsidRPr="00F8003E">
        <w:rPr>
          <w:rStyle w:val="Voetnootmarkering"/>
          <w:rFonts w:ascii="Times" w:hAnsi="Times" w:cs="Times New Roman"/>
          <w:sz w:val="24"/>
          <w:szCs w:val="24"/>
        </w:rPr>
        <w:footnoteReference w:id="79"/>
      </w:r>
      <w:r w:rsidRPr="00F8003E">
        <w:rPr>
          <w:rFonts w:ascii="Times" w:hAnsi="Times" w:cs="Times New Roman"/>
          <w:sz w:val="24"/>
          <w:szCs w:val="24"/>
        </w:rPr>
        <w:t xml:space="preserve"> De kampen leveren geen noemenswaardige bijdrage aan de Duitse economie.</w:t>
      </w:r>
    </w:p>
    <w:p w14:paraId="2D855C7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Toch is het overhaast om te beweren dat het concentratiekamp enkel een ruimte was waarin de soevereine macht over leven en dood zich verspreidt over de SS-officieren ten koste van de gevangenen. Er is een belangrijk verschil tussen de soevereine tortuur en die van het </w:t>
      </w:r>
      <w:r w:rsidRPr="00F8003E">
        <w:rPr>
          <w:rFonts w:ascii="Times" w:hAnsi="Times" w:cs="Times New Roman"/>
          <w:sz w:val="24"/>
          <w:szCs w:val="24"/>
        </w:rPr>
        <w:lastRenderedPageBreak/>
        <w:t>nazisme. Wanneer een veroordeelde in de klassieke periode gefolterd wordt, dient dat een transgressie van de soevereine macht ongedaan te maken. “</w:t>
      </w:r>
      <w:r w:rsidRPr="00F8003E">
        <w:rPr>
          <w:rFonts w:ascii="Times" w:hAnsi="Times" w:cs="Times New Roman"/>
          <w:i/>
          <w:sz w:val="24"/>
          <w:szCs w:val="24"/>
          <w:lang w:val="fr-FR"/>
        </w:rPr>
        <w:t>Le supplice a donc une fonction juridico-politique. Il s’agit d’un cérémonial pour reconstituer la souveraineté un instant blessée. Il la restaure en la manifestant dans tout son éclat</w:t>
      </w:r>
      <w:r w:rsidRPr="00F8003E">
        <w:rPr>
          <w:rFonts w:ascii="Times" w:hAnsi="Times" w:cs="Times New Roman"/>
          <w:i/>
          <w:sz w:val="24"/>
          <w:szCs w:val="24"/>
        </w:rPr>
        <w:t>.</w:t>
      </w:r>
      <w:r w:rsidRPr="00F8003E">
        <w:rPr>
          <w:rFonts w:ascii="Times" w:hAnsi="Times" w:cs="Times New Roman"/>
          <w:sz w:val="24"/>
          <w:szCs w:val="24"/>
        </w:rPr>
        <w:t>”</w:t>
      </w:r>
      <w:r w:rsidRPr="00F8003E">
        <w:rPr>
          <w:rStyle w:val="Voetnootmarkering"/>
          <w:rFonts w:ascii="Times" w:hAnsi="Times" w:cs="Times New Roman"/>
          <w:sz w:val="24"/>
          <w:szCs w:val="24"/>
        </w:rPr>
        <w:footnoteReference w:id="80"/>
      </w:r>
      <w:r w:rsidRPr="00F8003E">
        <w:rPr>
          <w:rFonts w:ascii="Times" w:hAnsi="Times" w:cs="Times New Roman"/>
          <w:sz w:val="24"/>
          <w:szCs w:val="24"/>
        </w:rPr>
        <w:t xml:space="preserve"> De Auschwitz-getuige Jean Améry heeft opgemerkt dat dit in de kampen anders verloopt:“ </w:t>
      </w:r>
      <w:r w:rsidRPr="00F8003E">
        <w:rPr>
          <w:rFonts w:ascii="Times" w:hAnsi="Times" w:cs="Times New Roman"/>
          <w:i/>
          <w:sz w:val="24"/>
          <w:szCs w:val="24"/>
          <w:lang w:val="de-DE"/>
        </w:rPr>
        <w:t>Die Nazis folterten, so wie andere, sich mittels der Tortur in den Besitz staatspolitisch wichtiger Informationen setzen wollten. Daneben aber folterten sie mit dem guten Gewissen der Schlechtigkeit. […] Sie bedienten sich der Folter. Inbrünstiger aber noch dienten sie ihr</w:t>
      </w:r>
      <w:r w:rsidRPr="00F8003E">
        <w:rPr>
          <w:rFonts w:ascii="Times" w:hAnsi="Times" w:cs="Times New Roman"/>
          <w:sz w:val="24"/>
          <w:szCs w:val="24"/>
        </w:rPr>
        <w:t>.”</w:t>
      </w:r>
      <w:r w:rsidRPr="00F8003E">
        <w:rPr>
          <w:rStyle w:val="Voetnootmarkering"/>
          <w:rFonts w:ascii="Times" w:hAnsi="Times" w:cs="Times New Roman"/>
          <w:sz w:val="24"/>
          <w:szCs w:val="24"/>
        </w:rPr>
        <w:footnoteReference w:id="81"/>
      </w:r>
      <w:r w:rsidRPr="00F8003E">
        <w:rPr>
          <w:rFonts w:ascii="Times" w:hAnsi="Times" w:cs="Times New Roman"/>
          <w:sz w:val="24"/>
          <w:szCs w:val="24"/>
        </w:rPr>
        <w:t xml:space="preserve"> De tortuur is niet zomaar een middel voor het herstel van soevereine macht voor een publiek. Het drama van de terechtstelling van Damiens is vervangen door de koelbloedigheid in de achterkamers van een nazistische bureaucratie. Die bureaucratie is niet gericht op het doden van de gevangenen, maar op de instandhouding van een leven tussen leven en dood. Zoals Elie Wiesel opmerkt:” Het is een concentratiekamp. Jullie moeten hier werken. Anders gaan jullie naar de schoorsteen. Naar het crematorium. Werken of het crematorium – de keus is aan jullie.”</w:t>
      </w:r>
      <w:r w:rsidRPr="00F8003E">
        <w:rPr>
          <w:rStyle w:val="Voetnootmarkering"/>
          <w:rFonts w:ascii="Times" w:hAnsi="Times" w:cs="Times New Roman"/>
          <w:sz w:val="24"/>
          <w:szCs w:val="24"/>
        </w:rPr>
        <w:footnoteReference w:id="82"/>
      </w:r>
      <w:r w:rsidRPr="00F8003E">
        <w:rPr>
          <w:rFonts w:ascii="Times" w:hAnsi="Times" w:cs="Times New Roman"/>
          <w:sz w:val="24"/>
          <w:szCs w:val="24"/>
        </w:rPr>
        <w:t xml:space="preserve"> De gevangenen worden genoeg in leven gehouden om niet dood neer te vallen, maar ook weer niet zo goed verzorgd dat men hen zonder te aarzelen levend kan noemen.</w:t>
      </w:r>
      <w:r w:rsidRPr="00F8003E">
        <w:rPr>
          <w:rStyle w:val="Voetnootmarkering"/>
          <w:rFonts w:ascii="Times" w:hAnsi="Times" w:cs="Times New Roman"/>
          <w:sz w:val="24"/>
          <w:szCs w:val="24"/>
        </w:rPr>
        <w:footnoteReference w:id="83"/>
      </w:r>
      <w:r w:rsidRPr="00F8003E">
        <w:rPr>
          <w:rFonts w:ascii="Times" w:hAnsi="Times" w:cs="Times New Roman"/>
          <w:sz w:val="24"/>
          <w:szCs w:val="24"/>
        </w:rPr>
        <w:t xml:space="preserve"> Hoewel de kampen niet winstgevend zijn, worden de gevangenen continu aan het werk gezet en zijn er zelfs bordjes met waarschuwingen voor ‘levensgevaar’.</w:t>
      </w:r>
      <w:r w:rsidRPr="00F8003E">
        <w:rPr>
          <w:rStyle w:val="Voetnootmarkering"/>
          <w:rFonts w:ascii="Times" w:hAnsi="Times" w:cs="Times New Roman"/>
          <w:sz w:val="24"/>
          <w:szCs w:val="24"/>
        </w:rPr>
        <w:footnoteReference w:id="84"/>
      </w:r>
      <w:r w:rsidRPr="00F8003E">
        <w:rPr>
          <w:rFonts w:ascii="Times" w:hAnsi="Times" w:cs="Times New Roman"/>
          <w:sz w:val="24"/>
          <w:szCs w:val="24"/>
        </w:rPr>
        <w:t xml:space="preserve"> Net zoals de dwangarbeid in de gevangenissen uit de 19</w:t>
      </w:r>
      <w:r w:rsidRPr="00F8003E">
        <w:rPr>
          <w:rFonts w:ascii="Times" w:hAnsi="Times" w:cs="Times New Roman"/>
          <w:sz w:val="24"/>
          <w:szCs w:val="24"/>
          <w:vertAlign w:val="superscript"/>
        </w:rPr>
        <w:t>de</w:t>
      </w:r>
      <w:r w:rsidRPr="00F8003E">
        <w:rPr>
          <w:rFonts w:ascii="Times" w:hAnsi="Times" w:cs="Times New Roman"/>
          <w:sz w:val="24"/>
          <w:szCs w:val="24"/>
        </w:rPr>
        <w:t xml:space="preserve"> eeuw, dienen de concentratiekampen niet winstgevend te zijn, maar “gemechaniseerde individuen” te produceren.</w:t>
      </w:r>
      <w:r w:rsidRPr="00F8003E">
        <w:rPr>
          <w:rStyle w:val="Voetnootmarkering"/>
          <w:rFonts w:ascii="Times" w:hAnsi="Times" w:cs="Times New Roman"/>
          <w:sz w:val="24"/>
          <w:szCs w:val="24"/>
        </w:rPr>
        <w:footnoteReference w:id="85"/>
      </w:r>
      <w:r w:rsidRPr="00F8003E">
        <w:rPr>
          <w:rFonts w:ascii="Times" w:hAnsi="Times" w:cs="Times New Roman"/>
          <w:sz w:val="24"/>
          <w:szCs w:val="24"/>
        </w:rPr>
        <w:t xml:space="preserve"> Het leven moet productief zijn, maar die productiviteit dient niets buiten de productie van een bepaald soort gevangene.</w:t>
      </w:r>
      <w:r w:rsidRPr="00F8003E">
        <w:rPr>
          <w:rStyle w:val="Voetnootmarkering"/>
          <w:rFonts w:ascii="Times" w:hAnsi="Times" w:cs="Times New Roman"/>
          <w:sz w:val="24"/>
          <w:szCs w:val="24"/>
        </w:rPr>
        <w:footnoteReference w:id="86"/>
      </w:r>
      <w:r w:rsidRPr="00F8003E">
        <w:rPr>
          <w:rFonts w:ascii="Times" w:hAnsi="Times" w:cs="Times New Roman"/>
          <w:sz w:val="24"/>
          <w:szCs w:val="24"/>
        </w:rPr>
        <w:t xml:space="preserve"> Het doel van de kampen is niet zozeer de joden doden, maar hen op het moment van het sterven te doen balanceren. De gevangenen bevinden zich permanent op de drempel van de dood. De joden </w:t>
      </w:r>
      <w:r w:rsidRPr="00F8003E">
        <w:rPr>
          <w:rFonts w:ascii="Times" w:hAnsi="Times" w:cs="Times New Roman"/>
          <w:sz w:val="24"/>
          <w:szCs w:val="24"/>
        </w:rPr>
        <w:lastRenderedPageBreak/>
        <w:t>worden niet gedood om het Duitse leven te beschermen, maar worden gereduceerd tot naakt leven, permanent blootgesteld aan een macht die hen wettelijk kan doden.</w:t>
      </w:r>
    </w:p>
    <w:p w14:paraId="7039032A"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Kunnen wij hier nog wel soevereine macht en biomacht van elkaar onderscheiden? De twee regimes lijken in elkaar vervlochten.</w:t>
      </w:r>
      <w:r w:rsidRPr="00F8003E">
        <w:rPr>
          <w:rStyle w:val="Voetnootmarkering"/>
          <w:rFonts w:ascii="Times" w:hAnsi="Times" w:cs="Times New Roman"/>
          <w:sz w:val="24"/>
          <w:szCs w:val="24"/>
        </w:rPr>
        <w:footnoteReference w:id="87"/>
      </w:r>
      <w:r w:rsidRPr="00F8003E">
        <w:rPr>
          <w:rFonts w:ascii="Times" w:hAnsi="Times" w:cs="Times New Roman"/>
          <w:sz w:val="24"/>
          <w:szCs w:val="24"/>
        </w:rPr>
        <w:t xml:space="preserve"> De joden worden in leven gehouden en dat leven moest zelfs ‘productief’ zijn. In tegenstelling tot de klassieke vorst, die zijn macht enkel kon bevestigen via de dood van de onderdaan, is de soevereine overmacht van het Duitse ras verzekerd door het in ‘leven’ houden van de joden. Biomacht lijkt bijgevolg meer op soevereiniteit dan Foucault beweert.</w:t>
      </w:r>
    </w:p>
    <w:p w14:paraId="3E5724F6" w14:textId="349F3D14" w:rsidR="00F8003E" w:rsidRPr="00F8003E" w:rsidRDefault="00F8003E" w:rsidP="00F8003E">
      <w:pPr>
        <w:pStyle w:val="Kop1"/>
        <w:spacing w:line="360" w:lineRule="auto"/>
        <w:contextualSpacing/>
        <w:jc w:val="both"/>
        <w:rPr>
          <w:rFonts w:ascii="Times" w:hAnsi="Times" w:cs="Times New Roman"/>
          <w:b w:val="0"/>
          <w:smallCaps/>
          <w:sz w:val="32"/>
          <w:szCs w:val="32"/>
        </w:rPr>
      </w:pPr>
      <w:bookmarkStart w:id="7" w:name="_Toc262034879"/>
      <w:r w:rsidRPr="00F8003E">
        <w:rPr>
          <w:rFonts w:ascii="Times" w:hAnsi="Times" w:cs="Times New Roman"/>
          <w:b w:val="0"/>
          <w:smallCaps/>
          <w:sz w:val="32"/>
          <w:szCs w:val="32"/>
        </w:rPr>
        <w:t>3. Giorgio Agamben en de biopolitieke roeping van de soevereiniteit</w:t>
      </w:r>
      <w:bookmarkEnd w:id="7"/>
    </w:p>
    <w:p w14:paraId="3031C224"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 xml:space="preserve">Michel Foucault gebruikt het concept ‘soevereiniteit’ in twee contexten. In het machtsregime van de soevereine macht is de soevereiniteit de macht om een onderdaan ter dood te brengen of te laten leven. In het regime van de biomacht is de soevereiniteit een tactiek van de overheid om het leven van de bevolking productief te maken. Giorgio Agamben tracht deze twee betekenissen te verbinden via een derde visie op soevereiniteit. De beslissing over leven en dood produceert zelf een vorm van leven, namelijk het naakte leven onderworpen aan de soevereine macht om te doden. Deze situatie treedt naar de voorgrond in de uitzonderingstoestand. </w:t>
      </w:r>
    </w:p>
    <w:p w14:paraId="7FF1B192" w14:textId="77777777" w:rsidR="00F8003E" w:rsidRPr="00F8003E" w:rsidRDefault="00F8003E" w:rsidP="00F8003E">
      <w:pPr>
        <w:spacing w:line="360" w:lineRule="auto"/>
        <w:ind w:firstLine="708"/>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 xml:space="preserve">In eerste instantie moeten wij verduidelijken hoe Agamben de historische periodes van soevereine macht en biomacht met elkaar verbindt in een meer omvattend begrip van soevereiniteit (3.1). Vervolgens zullen wij uitleggen wat deze soevereiniteit inhoudt in de uitzonderingstoestand (3.2). Ten derde, zullen wij de historische overgang die Foucault aanduidt als die van soevereine macht naar biomacht, herformuleren als een verdieping van de greep van de soevereiniteit over het leven. De uitzonderingstoestand wordt met andere </w:t>
      </w:r>
      <w:r w:rsidRPr="00F8003E">
        <w:rPr>
          <w:rFonts w:ascii="Times" w:eastAsia="Times New Roman" w:hAnsi="Times" w:cs="Times New Roman"/>
          <w:sz w:val="24"/>
          <w:szCs w:val="24"/>
        </w:rPr>
        <w:lastRenderedPageBreak/>
        <w:t>woorden de regel (3.3). Om af te sluiten, zullen wij terugkeren naar het voorbeeld van het nazisme en de concentratiekampen om een meer doordringende analyse ervan te geven (3.4).</w:t>
      </w:r>
    </w:p>
    <w:p w14:paraId="1784B31A" w14:textId="71DFDFF2" w:rsidR="00F8003E" w:rsidRPr="00F8003E" w:rsidRDefault="00F8003E" w:rsidP="00F8003E">
      <w:pPr>
        <w:pStyle w:val="Kop2"/>
        <w:spacing w:line="360" w:lineRule="auto"/>
        <w:contextualSpacing/>
        <w:jc w:val="both"/>
        <w:rPr>
          <w:rFonts w:ascii="Times" w:eastAsia="Times New Roman" w:hAnsi="Times" w:cs="Times New Roman"/>
          <w:b w:val="0"/>
          <w:i/>
          <w:sz w:val="28"/>
          <w:szCs w:val="28"/>
        </w:rPr>
      </w:pPr>
      <w:bookmarkStart w:id="8" w:name="_Toc262034880"/>
      <w:r w:rsidRPr="00F8003E">
        <w:rPr>
          <w:rFonts w:ascii="Times" w:eastAsia="Times New Roman" w:hAnsi="Times" w:cs="Times New Roman"/>
          <w:b w:val="0"/>
          <w:i/>
          <w:sz w:val="28"/>
          <w:szCs w:val="28"/>
        </w:rPr>
        <w:t>3.1 Soevereiniteit als paradigma</w:t>
      </w:r>
      <w:bookmarkEnd w:id="8"/>
    </w:p>
    <w:p w14:paraId="58D7BC65"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 xml:space="preserve">Agamben lijkt Foucaults eigen methode tegen Foucault te hanteren. Wanneer Foucault in </w:t>
      </w:r>
      <w:r w:rsidRPr="00F8003E">
        <w:rPr>
          <w:rFonts w:ascii="Times" w:eastAsia="Times New Roman" w:hAnsi="Times" w:cs="Times New Roman"/>
          <w:i/>
          <w:sz w:val="24"/>
          <w:szCs w:val="24"/>
        </w:rPr>
        <w:t>Surveiller et punir</w:t>
      </w:r>
      <w:r w:rsidRPr="00F8003E">
        <w:rPr>
          <w:rFonts w:ascii="Times" w:eastAsia="Times New Roman" w:hAnsi="Times" w:cs="Times New Roman"/>
          <w:sz w:val="24"/>
          <w:szCs w:val="24"/>
        </w:rPr>
        <w:t xml:space="preserve"> het panopticon beschrijft als model van de gevangenis is het meteen ook het model voor de disciplinaire samenleving als geheel.</w:t>
      </w:r>
      <w:r w:rsidRPr="00F8003E">
        <w:rPr>
          <w:rStyle w:val="Voetnootmarkering"/>
          <w:rFonts w:ascii="Times" w:eastAsia="Times New Roman" w:hAnsi="Times" w:cs="Times New Roman"/>
          <w:sz w:val="24"/>
          <w:szCs w:val="24"/>
        </w:rPr>
        <w:footnoteReference w:id="88"/>
      </w:r>
      <w:r w:rsidRPr="00F8003E">
        <w:rPr>
          <w:rFonts w:ascii="Times" w:eastAsia="Times New Roman" w:hAnsi="Times" w:cs="Times New Roman"/>
          <w:sz w:val="24"/>
          <w:szCs w:val="24"/>
        </w:rPr>
        <w:t xml:space="preserve"> Zoals de volledige titel van Benthams werk doet vermoeden, is het panopticon het paradigma voor allerhande instellingen en niet enkel voor de gevangenis.</w:t>
      </w:r>
      <w:r w:rsidRPr="00F8003E">
        <w:rPr>
          <w:rStyle w:val="Voetnootmarkering"/>
          <w:rFonts w:ascii="Times" w:eastAsia="Times New Roman" w:hAnsi="Times" w:cs="Times New Roman"/>
          <w:sz w:val="24"/>
          <w:szCs w:val="24"/>
        </w:rPr>
        <w:footnoteReference w:id="89"/>
      </w:r>
      <w:r w:rsidRPr="00F8003E">
        <w:rPr>
          <w:rFonts w:ascii="Times" w:eastAsia="Times New Roman" w:hAnsi="Times" w:cs="Times New Roman"/>
          <w:sz w:val="24"/>
          <w:szCs w:val="24"/>
        </w:rPr>
        <w:t xml:space="preserve"> </w:t>
      </w:r>
    </w:p>
    <w:p w14:paraId="67634143"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65CB879F" w14:textId="77777777" w:rsidR="00F8003E" w:rsidRPr="00F8003E" w:rsidRDefault="00F8003E" w:rsidP="00F8003E">
      <w:pPr>
        <w:spacing w:line="360" w:lineRule="auto"/>
        <w:ind w:left="708"/>
        <w:contextualSpacing/>
        <w:jc w:val="both"/>
        <w:rPr>
          <w:rFonts w:ascii="Times" w:eastAsia="Times New Roman" w:hAnsi="Times" w:cs="Times New Roman"/>
          <w:sz w:val="22"/>
          <w:szCs w:val="22"/>
        </w:rPr>
      </w:pPr>
      <w:r w:rsidRPr="00F8003E">
        <w:rPr>
          <w:rFonts w:ascii="Times" w:eastAsia="Times New Roman" w:hAnsi="Times" w:cs="Times New Roman"/>
          <w:sz w:val="22"/>
          <w:szCs w:val="22"/>
        </w:rPr>
        <w:t>Kortom, het panopticon functioneert als een paradigma in de strikte zin: het is een singulier object dat de intelligibiliteit definieert van de groep waarvan het deel uitmaakt en tegelijkertijd die groep constitueert, zelfs al is ze gelijkwaardig aan alle andere leden van dezelfde klasse.</w:t>
      </w:r>
      <w:r w:rsidRPr="00F8003E">
        <w:rPr>
          <w:rStyle w:val="Voetnootmarkering"/>
          <w:rFonts w:ascii="Times" w:eastAsia="Times New Roman" w:hAnsi="Times" w:cs="Times New Roman"/>
          <w:sz w:val="22"/>
          <w:szCs w:val="22"/>
        </w:rPr>
        <w:footnoteReference w:id="90"/>
      </w:r>
    </w:p>
    <w:p w14:paraId="4C1EC843"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53F58296"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Een paradigma is een singulier object dat het voorbeeld uitmaakt voor een hele klasse van objecten.</w:t>
      </w:r>
      <w:r w:rsidRPr="00F8003E">
        <w:rPr>
          <w:rStyle w:val="Voetnootmarkering"/>
          <w:rFonts w:ascii="Times" w:eastAsia="Times New Roman" w:hAnsi="Times" w:cs="Times New Roman"/>
          <w:sz w:val="24"/>
          <w:szCs w:val="24"/>
        </w:rPr>
        <w:footnoteReference w:id="91"/>
      </w:r>
      <w:r w:rsidRPr="00F8003E">
        <w:rPr>
          <w:rFonts w:ascii="Times" w:eastAsia="Times New Roman" w:hAnsi="Times" w:cs="Times New Roman"/>
          <w:sz w:val="24"/>
          <w:szCs w:val="24"/>
        </w:rPr>
        <w:t xml:space="preserve"> De paradigmatische methode onderscheidt zich daardoor van de inductie, die uit vele particuliere fenomenen een algemene wet distilleert, en van de deductie, die uit een algemene wet particuliere fenomenen afleidt. Een paradigma staat niet boven de fenomenen waarmee ze verbonden wordt, maar ernaast, zoals het Griekse </w:t>
      </w:r>
      <w:r w:rsidRPr="00F8003E">
        <w:rPr>
          <w:rFonts w:ascii="Times" w:eastAsia="Times New Roman" w:hAnsi="Times" w:cs="Times New Roman"/>
          <w:i/>
          <w:sz w:val="24"/>
          <w:szCs w:val="24"/>
        </w:rPr>
        <w:t>para-deigma</w:t>
      </w:r>
      <w:r w:rsidRPr="00F8003E">
        <w:rPr>
          <w:rFonts w:ascii="Times" w:eastAsia="Times New Roman" w:hAnsi="Times" w:cs="Times New Roman"/>
          <w:sz w:val="24"/>
          <w:szCs w:val="24"/>
        </w:rPr>
        <w:t xml:space="preserve"> (‘vertoning naast iets’) reeds insinueert. Zo is bijvoorbeeld het Latijnse </w:t>
      </w:r>
      <w:r w:rsidRPr="00F8003E">
        <w:rPr>
          <w:rFonts w:ascii="Times" w:eastAsia="Times New Roman" w:hAnsi="Times" w:cs="Times New Roman"/>
          <w:i/>
          <w:sz w:val="24"/>
          <w:szCs w:val="24"/>
        </w:rPr>
        <w:t>rosa</w:t>
      </w:r>
      <w:r w:rsidRPr="00F8003E">
        <w:rPr>
          <w:rFonts w:ascii="Times" w:eastAsia="Times New Roman" w:hAnsi="Times" w:cs="Times New Roman"/>
          <w:sz w:val="24"/>
          <w:szCs w:val="24"/>
        </w:rPr>
        <w:t xml:space="preserve"> paradigmatisch voor de verbuiging van vrouwelijke substantieven van de eerste klasse in het Latijn. Er is geen enkele reden om </w:t>
      </w:r>
      <w:r w:rsidRPr="00F8003E">
        <w:rPr>
          <w:rFonts w:ascii="Times" w:eastAsia="Times New Roman" w:hAnsi="Times" w:cs="Times New Roman"/>
          <w:i/>
          <w:sz w:val="24"/>
          <w:szCs w:val="24"/>
        </w:rPr>
        <w:t>rosa</w:t>
      </w:r>
      <w:r w:rsidRPr="00F8003E">
        <w:rPr>
          <w:rFonts w:ascii="Times" w:eastAsia="Times New Roman" w:hAnsi="Times" w:cs="Times New Roman"/>
          <w:sz w:val="24"/>
          <w:szCs w:val="24"/>
        </w:rPr>
        <w:t xml:space="preserve"> oorspronkelijker te vinden dan </w:t>
      </w:r>
      <w:r w:rsidRPr="00F8003E">
        <w:rPr>
          <w:rFonts w:ascii="Times" w:eastAsia="Times New Roman" w:hAnsi="Times" w:cs="Times New Roman"/>
          <w:i/>
          <w:sz w:val="24"/>
          <w:szCs w:val="24"/>
        </w:rPr>
        <w:t>anima</w:t>
      </w:r>
      <w:r w:rsidRPr="00F8003E">
        <w:rPr>
          <w:rFonts w:ascii="Times" w:eastAsia="Times New Roman" w:hAnsi="Times" w:cs="Times New Roman"/>
          <w:sz w:val="24"/>
          <w:szCs w:val="24"/>
        </w:rPr>
        <w:t xml:space="preserve">, maar ze staat </w:t>
      </w:r>
      <w:r w:rsidRPr="00F8003E">
        <w:rPr>
          <w:rFonts w:ascii="Times" w:eastAsia="Times New Roman" w:hAnsi="Times" w:cs="Times New Roman"/>
          <w:i/>
          <w:sz w:val="24"/>
          <w:szCs w:val="24"/>
        </w:rPr>
        <w:t>naast</w:t>
      </w:r>
      <w:r w:rsidRPr="00F8003E">
        <w:rPr>
          <w:rFonts w:ascii="Times" w:eastAsia="Times New Roman" w:hAnsi="Times" w:cs="Times New Roman"/>
          <w:sz w:val="24"/>
          <w:szCs w:val="24"/>
        </w:rPr>
        <w:t xml:space="preserve"> alle andere vrouwelijke woorden om te </w:t>
      </w:r>
      <w:r w:rsidRPr="00F8003E">
        <w:rPr>
          <w:rFonts w:ascii="Times" w:eastAsia="Times New Roman" w:hAnsi="Times" w:cs="Times New Roman"/>
          <w:i/>
          <w:sz w:val="24"/>
          <w:szCs w:val="24"/>
        </w:rPr>
        <w:t>tonen</w:t>
      </w:r>
      <w:r w:rsidRPr="00F8003E">
        <w:rPr>
          <w:rFonts w:ascii="Times" w:eastAsia="Times New Roman" w:hAnsi="Times" w:cs="Times New Roman"/>
          <w:sz w:val="24"/>
          <w:szCs w:val="24"/>
        </w:rPr>
        <w:t xml:space="preserve"> wat een vrouwelijk woord van de eerste klasse is.</w:t>
      </w:r>
    </w:p>
    <w:p w14:paraId="0C9FA2F1"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ab/>
        <w:t xml:space="preserve">Agamben gebruikt het begrip ‘soevereiniteit’ op een gelijkaardige wijze. In de macht van de klassieke soeverein ontwaart Agamben iets dat aanwezig is in alle machtsregimes. Dat ‘iets’ is de grondslag van zowel soevereine macht als biomacht, maar is duidelijker aan te </w:t>
      </w:r>
      <w:r w:rsidRPr="00F8003E">
        <w:rPr>
          <w:rFonts w:ascii="Times" w:eastAsia="Times New Roman" w:hAnsi="Times" w:cs="Times New Roman"/>
          <w:sz w:val="24"/>
          <w:szCs w:val="24"/>
        </w:rPr>
        <w:lastRenderedPageBreak/>
        <w:t>wijzen in de soevereine macht.</w:t>
      </w:r>
      <w:r w:rsidRPr="00F8003E">
        <w:rPr>
          <w:rStyle w:val="Voetnootmarkering"/>
          <w:rFonts w:ascii="Times" w:eastAsia="Times New Roman" w:hAnsi="Times" w:cs="Times New Roman"/>
          <w:sz w:val="24"/>
          <w:szCs w:val="24"/>
        </w:rPr>
        <w:footnoteReference w:id="92"/>
      </w:r>
      <w:r w:rsidRPr="00F8003E">
        <w:rPr>
          <w:rFonts w:ascii="Times" w:eastAsia="Times New Roman" w:hAnsi="Times" w:cs="Times New Roman"/>
          <w:sz w:val="24"/>
          <w:szCs w:val="24"/>
        </w:rPr>
        <w:t xml:space="preserve"> Daarmee bedoelt Agamben niet dat de klassieke soevereine macht voor eens en voor altijd de basis is van de geschiedenis noch dat ze de oorsprong (</w:t>
      </w:r>
      <w:r w:rsidRPr="00F8003E">
        <w:rPr>
          <w:rFonts w:ascii="Times" w:eastAsia="Times New Roman" w:hAnsi="Times" w:cs="Times New Roman"/>
          <w:i/>
          <w:sz w:val="24"/>
          <w:szCs w:val="24"/>
        </w:rPr>
        <w:t>archè</w:t>
      </w:r>
      <w:r w:rsidRPr="00F8003E">
        <w:rPr>
          <w:rFonts w:ascii="Times" w:eastAsia="Times New Roman" w:hAnsi="Times" w:cs="Times New Roman"/>
          <w:sz w:val="24"/>
          <w:szCs w:val="24"/>
        </w:rPr>
        <w:t>) is van alle machtsregimes.</w:t>
      </w:r>
      <w:r w:rsidRPr="00F8003E">
        <w:rPr>
          <w:rStyle w:val="Voetnootmarkering"/>
          <w:rFonts w:ascii="Times" w:eastAsia="Times New Roman" w:hAnsi="Times" w:cs="Times New Roman"/>
          <w:sz w:val="24"/>
          <w:szCs w:val="24"/>
        </w:rPr>
        <w:footnoteReference w:id="93"/>
      </w:r>
      <w:r w:rsidRPr="00F8003E">
        <w:rPr>
          <w:rFonts w:ascii="Times" w:eastAsia="Times New Roman" w:hAnsi="Times" w:cs="Times New Roman"/>
          <w:sz w:val="24"/>
          <w:szCs w:val="24"/>
        </w:rPr>
        <w:t xml:space="preserve"> Zij toont veeleer een soevereiniteit die analoog is aan alle machtsregimes. Wij kunnen deze analogie ontdekken in de definities die Foucault geeft aan de twee machtsregimes die hij bespreekt in </w:t>
      </w:r>
      <w:r w:rsidRPr="00F8003E">
        <w:rPr>
          <w:rFonts w:ascii="Times" w:eastAsia="Times New Roman" w:hAnsi="Times" w:cs="Times New Roman"/>
          <w:i/>
          <w:sz w:val="24"/>
          <w:szCs w:val="24"/>
        </w:rPr>
        <w:t>La volonté de savoir</w:t>
      </w:r>
      <w:r w:rsidRPr="00F8003E">
        <w:rPr>
          <w:rFonts w:ascii="Times" w:eastAsia="Times New Roman" w:hAnsi="Times" w:cs="Times New Roman"/>
          <w:sz w:val="24"/>
          <w:szCs w:val="24"/>
        </w:rPr>
        <w:t xml:space="preserve"> en </w:t>
      </w:r>
      <w:r w:rsidRPr="00F8003E">
        <w:rPr>
          <w:rFonts w:ascii="Times" w:eastAsia="Times New Roman" w:hAnsi="Times" w:cs="Times New Roman"/>
          <w:i/>
          <w:sz w:val="24"/>
          <w:szCs w:val="24"/>
        </w:rPr>
        <w:t>Il faut défendre la société</w:t>
      </w:r>
      <w:r w:rsidRPr="00F8003E">
        <w:rPr>
          <w:rFonts w:ascii="Times" w:eastAsia="Times New Roman" w:hAnsi="Times" w:cs="Times New Roman"/>
          <w:sz w:val="24"/>
          <w:szCs w:val="24"/>
        </w:rPr>
        <w:t>. Soevereine macht is de macht om te doen sterven of te laten leven,</w:t>
      </w:r>
      <w:r w:rsidRPr="00F8003E">
        <w:rPr>
          <w:rStyle w:val="Voetnootmarkering"/>
          <w:rFonts w:ascii="Times" w:eastAsia="Times New Roman" w:hAnsi="Times" w:cs="Times New Roman"/>
          <w:sz w:val="24"/>
          <w:szCs w:val="24"/>
        </w:rPr>
        <w:footnoteReference w:id="94"/>
      </w:r>
      <w:r w:rsidRPr="00F8003E">
        <w:rPr>
          <w:rFonts w:ascii="Times" w:eastAsia="Times New Roman" w:hAnsi="Times" w:cs="Times New Roman"/>
          <w:sz w:val="24"/>
          <w:szCs w:val="24"/>
        </w:rPr>
        <w:t xml:space="preserve"> terwijl biomacht de macht is om te doen leven of te laten sterven.</w:t>
      </w:r>
      <w:r w:rsidRPr="00F8003E">
        <w:rPr>
          <w:rStyle w:val="Voetnootmarkering"/>
          <w:rFonts w:ascii="Times" w:eastAsia="Times New Roman" w:hAnsi="Times" w:cs="Times New Roman"/>
          <w:sz w:val="24"/>
          <w:szCs w:val="24"/>
        </w:rPr>
        <w:footnoteReference w:id="95"/>
      </w:r>
      <w:r w:rsidRPr="00F8003E">
        <w:rPr>
          <w:rFonts w:ascii="Times" w:eastAsia="Times New Roman" w:hAnsi="Times" w:cs="Times New Roman"/>
          <w:sz w:val="24"/>
          <w:szCs w:val="24"/>
        </w:rPr>
        <w:t xml:space="preserve"> Beide zijn een beslissing over leven en dood, hoewel de modaliteiten van die beslissing verschillen. Wanneer Agamben over soevereiniteit schrijft, heeft hij het over die beslissing en de historisch gegeven, klassieke soevereine macht is daar een treffend, of paradigmatisch, voorbeeld van.</w:t>
      </w:r>
    </w:p>
    <w:p w14:paraId="633AA0FC" w14:textId="77777777" w:rsidR="00F8003E" w:rsidRPr="00F8003E" w:rsidRDefault="00F8003E" w:rsidP="00F8003E">
      <w:pPr>
        <w:pStyle w:val="Kop2"/>
        <w:spacing w:line="360" w:lineRule="auto"/>
        <w:contextualSpacing/>
        <w:jc w:val="both"/>
        <w:rPr>
          <w:rFonts w:ascii="Times" w:hAnsi="Times" w:cs="Times New Roman"/>
          <w:b w:val="0"/>
          <w:i/>
          <w:sz w:val="28"/>
          <w:szCs w:val="28"/>
        </w:rPr>
      </w:pPr>
      <w:bookmarkStart w:id="9" w:name="_Toc262034881"/>
      <w:r w:rsidRPr="00F8003E">
        <w:rPr>
          <w:rFonts w:ascii="Times" w:hAnsi="Times" w:cs="Times New Roman"/>
          <w:b w:val="0"/>
          <w:i/>
          <w:sz w:val="28"/>
          <w:szCs w:val="28"/>
        </w:rPr>
        <w:t>3.2 Soevereiniteit en naakt leven</w:t>
      </w:r>
      <w:bookmarkEnd w:id="9"/>
    </w:p>
    <w:p w14:paraId="13869306" w14:textId="5BF6ECF9" w:rsidR="00F8003E" w:rsidRPr="00F8003E" w:rsidRDefault="00F8003E" w:rsidP="00F8003E">
      <w:pPr>
        <w:pStyle w:val="Kop3"/>
        <w:spacing w:line="360" w:lineRule="auto"/>
        <w:contextualSpacing/>
        <w:jc w:val="both"/>
        <w:rPr>
          <w:rFonts w:ascii="Times" w:hAnsi="Times" w:cs="Times New Roman"/>
          <w:sz w:val="24"/>
          <w:szCs w:val="24"/>
        </w:rPr>
      </w:pPr>
      <w:bookmarkStart w:id="10" w:name="_Toc262034882"/>
      <w:r w:rsidRPr="00F8003E">
        <w:rPr>
          <w:rFonts w:ascii="Times" w:hAnsi="Times" w:cs="Times New Roman"/>
          <w:sz w:val="24"/>
          <w:szCs w:val="24"/>
        </w:rPr>
        <w:t>3.2.1 Van de uitzonderingstoestand naar de wet</w:t>
      </w:r>
      <w:bookmarkEnd w:id="10"/>
    </w:p>
    <w:p w14:paraId="2CC30F91"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Giorgio Agamben beweert dat er geen scheiding is tussen biomacht en soevereiniteit. Hij schrijft zelfs dat de productie van lichamen onder biomacht de oorspronkelijke activiteit is van de soevereiniteit.</w:t>
      </w:r>
      <w:r w:rsidRPr="00F8003E">
        <w:rPr>
          <w:rStyle w:val="Voetnootmarkering"/>
          <w:rFonts w:ascii="Times" w:hAnsi="Times" w:cs="Times New Roman"/>
          <w:sz w:val="24"/>
          <w:szCs w:val="24"/>
        </w:rPr>
        <w:footnoteReference w:id="96"/>
      </w:r>
      <w:r w:rsidRPr="00F8003E">
        <w:rPr>
          <w:rFonts w:ascii="Times" w:hAnsi="Times" w:cs="Times New Roman"/>
          <w:sz w:val="24"/>
          <w:szCs w:val="24"/>
        </w:rPr>
        <w:t xml:space="preserve"> Foucault behandelt de wet als het belangrijkste instrument van de soeverein, maar daarmee is de plaats van de soeverein ten opzichte van de wet niet uitgeklaard. Agambens bekendste boek, </w:t>
      </w:r>
      <w:r w:rsidRPr="00F8003E">
        <w:rPr>
          <w:rFonts w:ascii="Times" w:hAnsi="Times" w:cs="Times New Roman"/>
          <w:i/>
          <w:iCs/>
          <w:sz w:val="24"/>
          <w:szCs w:val="24"/>
        </w:rPr>
        <w:t>Homo sacer,</w:t>
      </w:r>
      <w:r w:rsidRPr="00F8003E">
        <w:rPr>
          <w:rFonts w:ascii="Times" w:hAnsi="Times" w:cs="Times New Roman"/>
          <w:sz w:val="24"/>
          <w:szCs w:val="24"/>
        </w:rPr>
        <w:t xml:space="preserve"> begint met de uitwerking van die verhouding (de paradox van de soevereiniteit).</w:t>
      </w:r>
      <w:r w:rsidRPr="00F8003E">
        <w:rPr>
          <w:rStyle w:val="Voetnootmarkering"/>
          <w:rFonts w:ascii="Times" w:hAnsi="Times" w:cs="Times New Roman"/>
          <w:sz w:val="24"/>
          <w:szCs w:val="24"/>
        </w:rPr>
        <w:footnoteReference w:id="97"/>
      </w:r>
      <w:r w:rsidRPr="00F8003E">
        <w:rPr>
          <w:rFonts w:ascii="Times" w:hAnsi="Times" w:cs="Times New Roman"/>
          <w:sz w:val="24"/>
          <w:szCs w:val="24"/>
        </w:rPr>
        <w:t xml:space="preserve"> Agamben beweert dat de soeverein zich zowel binnen als buiten de wet bevindt. Enerzijds staat de soeverein boven de wet en is hij niet gebonden door de regels en procedures van het recht. Anderzijds staat hij binnen de wet, </w:t>
      </w:r>
      <w:r w:rsidRPr="00F8003E">
        <w:rPr>
          <w:rFonts w:ascii="Times" w:hAnsi="Times" w:cs="Times New Roman"/>
          <w:sz w:val="24"/>
          <w:szCs w:val="24"/>
        </w:rPr>
        <w:lastRenderedPageBreak/>
        <w:t>aangezien de wet hem de macht geeft om haar op te schorten. Agambens definitie van soevereiniteit is hier verrijkt met de rechtsleer van Carl Schmitt. Volgens deze laatste is de soeverein hij die kan beslissen over de uitzonderingstoestand (</w:t>
      </w:r>
      <w:r w:rsidRPr="00F8003E">
        <w:rPr>
          <w:rFonts w:ascii="Times" w:hAnsi="Times" w:cs="Times New Roman"/>
          <w:i/>
          <w:iCs/>
          <w:sz w:val="24"/>
          <w:szCs w:val="24"/>
        </w:rPr>
        <w:t>Ausnahmezustand</w:t>
      </w:r>
      <w:r w:rsidRPr="00F8003E">
        <w:rPr>
          <w:rFonts w:ascii="Times" w:hAnsi="Times" w:cs="Times New Roman"/>
          <w:sz w:val="24"/>
          <w:szCs w:val="24"/>
        </w:rPr>
        <w:t>).</w:t>
      </w:r>
      <w:r w:rsidRPr="00F8003E">
        <w:rPr>
          <w:rStyle w:val="Voetnootmarkering"/>
          <w:rFonts w:ascii="Times" w:hAnsi="Times" w:cs="Times New Roman"/>
          <w:sz w:val="24"/>
          <w:szCs w:val="24"/>
        </w:rPr>
        <w:footnoteReference w:id="98"/>
      </w:r>
      <w:r w:rsidRPr="00F8003E">
        <w:rPr>
          <w:rFonts w:ascii="Times" w:hAnsi="Times" w:cs="Times New Roman"/>
          <w:sz w:val="24"/>
          <w:szCs w:val="24"/>
        </w:rPr>
        <w:t xml:space="preserve"> Dat is de situatie waarin iemand, normaliter tijdelijk, een aantal wetten, zoals constitutionele rechten, opschort om een bepaalde crisissituatie het hoofd te bieden.</w:t>
      </w:r>
      <w:r w:rsidRPr="00F8003E">
        <w:rPr>
          <w:rStyle w:val="Voetnootmarkering"/>
          <w:rFonts w:ascii="Times" w:hAnsi="Times" w:cs="Times New Roman"/>
          <w:sz w:val="24"/>
          <w:szCs w:val="24"/>
        </w:rPr>
        <w:footnoteReference w:id="99"/>
      </w:r>
      <w:r w:rsidRPr="00F8003E">
        <w:rPr>
          <w:rFonts w:ascii="Times" w:hAnsi="Times" w:cs="Times New Roman"/>
          <w:sz w:val="24"/>
          <w:szCs w:val="24"/>
        </w:rPr>
        <w:t xml:space="preserve"> De beslissing van de soeverein gebeurt in een juridisch vacuüm en kan dus niet teruggebracht worden tot deze of gene juridische regel, aangezien de betekenis van die regel afhankelijk is van de soeverein. Binnen de uitzonderingstoestand verliezen alle juridische normen hun betekenis. De wet bestaat nog, maar zij is niet meer van toepassing op particuliere gevallen Ze heeft dan ‘</w:t>
      </w:r>
      <w:r w:rsidRPr="00F8003E">
        <w:rPr>
          <w:rFonts w:ascii="Times" w:hAnsi="Times" w:cs="Times New Roman"/>
          <w:i/>
          <w:iCs/>
          <w:sz w:val="24"/>
          <w:szCs w:val="24"/>
        </w:rPr>
        <w:t>Geltung ohne Bedeutung’</w:t>
      </w:r>
      <w:r w:rsidRPr="00F8003E">
        <w:rPr>
          <w:rFonts w:ascii="Times" w:hAnsi="Times" w:cs="Times New Roman"/>
          <w:sz w:val="24"/>
          <w:szCs w:val="24"/>
        </w:rPr>
        <w:t xml:space="preserve"> (zie infra).</w:t>
      </w:r>
      <w:r w:rsidRPr="00F8003E">
        <w:rPr>
          <w:rStyle w:val="Voetnootmarkering"/>
          <w:rFonts w:ascii="Times" w:hAnsi="Times" w:cs="Times New Roman"/>
          <w:sz w:val="24"/>
          <w:szCs w:val="24"/>
        </w:rPr>
        <w:t xml:space="preserve"> </w:t>
      </w:r>
      <w:r w:rsidRPr="00F8003E">
        <w:rPr>
          <w:rStyle w:val="Voetnootmarkering"/>
          <w:rFonts w:ascii="Times" w:hAnsi="Times" w:cs="Times New Roman"/>
          <w:sz w:val="24"/>
          <w:szCs w:val="24"/>
        </w:rPr>
        <w:footnoteReference w:id="100"/>
      </w:r>
    </w:p>
    <w:p w14:paraId="523904F7" w14:textId="77777777" w:rsidR="00F8003E" w:rsidRPr="00F8003E" w:rsidRDefault="00F8003E" w:rsidP="00F8003E">
      <w:pPr>
        <w:spacing w:line="360" w:lineRule="auto"/>
        <w:ind w:firstLine="720"/>
        <w:contextualSpacing/>
        <w:jc w:val="both"/>
        <w:rPr>
          <w:rFonts w:ascii="Times" w:hAnsi="Times" w:cs="Times New Roman"/>
          <w:sz w:val="24"/>
          <w:szCs w:val="24"/>
        </w:rPr>
      </w:pPr>
      <w:r w:rsidRPr="00F8003E">
        <w:rPr>
          <w:rFonts w:ascii="Times" w:hAnsi="Times" w:cs="Times New Roman"/>
          <w:sz w:val="24"/>
          <w:szCs w:val="24"/>
        </w:rPr>
        <w:t>De vraag is echter waarom het fundament van de wet, de soevereiniteit, moet gezocht worden in de opschorting van de wet. Wat is er zo uitzonderlijk aan de uitzonderingstoestand dat ze de basis legt voor de wet? De achterliggende idee is dat iets zijn ware aard toont niet in gewone, maar in uitzonderlijke omstandigheden. “</w:t>
      </w:r>
      <w:r w:rsidRPr="00F8003E">
        <w:rPr>
          <w:rFonts w:ascii="Times" w:hAnsi="Times" w:cs="Times New Roman"/>
          <w:i/>
          <w:sz w:val="24"/>
          <w:szCs w:val="24"/>
        </w:rPr>
        <w:t>Der Ausnahmefall offenbart das Wesen der staatlichen Autorität am klarsten.</w:t>
      </w:r>
      <w:r w:rsidRPr="00F8003E">
        <w:rPr>
          <w:rFonts w:ascii="Times" w:hAnsi="Times" w:cs="Times New Roman"/>
          <w:sz w:val="24"/>
          <w:szCs w:val="24"/>
        </w:rPr>
        <w:t>”</w:t>
      </w:r>
      <w:r w:rsidRPr="00F8003E">
        <w:rPr>
          <w:rStyle w:val="Voetnootmarkering"/>
          <w:rFonts w:ascii="Times" w:hAnsi="Times" w:cs="Times New Roman"/>
          <w:sz w:val="24"/>
          <w:szCs w:val="24"/>
        </w:rPr>
        <w:footnoteReference w:id="101"/>
      </w:r>
      <w:r w:rsidRPr="00F8003E">
        <w:rPr>
          <w:rFonts w:ascii="Times" w:hAnsi="Times" w:cs="Times New Roman"/>
          <w:sz w:val="24"/>
          <w:szCs w:val="24"/>
        </w:rPr>
        <w:t xml:space="preserve"> Pas wanneer de rechtsorde onder druk staat, toont ze haar ware gelaat.</w:t>
      </w:r>
    </w:p>
    <w:p w14:paraId="70806905"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Om de rol van de uitzonderingstoestand te illustreren, kunnen wij terugkeren naar de verbanning in het Romeins recht. Voor bepaalde misdrijven kon een Romein zijn wettelijke status verliezen of verminderd zien (</w:t>
      </w:r>
      <w:r w:rsidRPr="00F8003E">
        <w:rPr>
          <w:rFonts w:ascii="Times" w:hAnsi="Times" w:cs="Times New Roman"/>
          <w:i/>
          <w:sz w:val="24"/>
          <w:szCs w:val="24"/>
        </w:rPr>
        <w:t>capitis deminutio</w:t>
      </w:r>
      <w:r w:rsidRPr="00F8003E">
        <w:rPr>
          <w:rFonts w:ascii="Times" w:hAnsi="Times" w:cs="Times New Roman"/>
          <w:sz w:val="24"/>
          <w:szCs w:val="24"/>
        </w:rPr>
        <w:t>).</w:t>
      </w:r>
      <w:r w:rsidRPr="00F8003E">
        <w:rPr>
          <w:rStyle w:val="Voetnootmarkering"/>
          <w:rFonts w:ascii="Times" w:hAnsi="Times" w:cs="Times New Roman"/>
          <w:sz w:val="24"/>
          <w:szCs w:val="24"/>
        </w:rPr>
        <w:footnoteReference w:id="102"/>
      </w:r>
      <w:r w:rsidRPr="00F8003E">
        <w:rPr>
          <w:rFonts w:ascii="Times" w:hAnsi="Times" w:cs="Times New Roman"/>
          <w:sz w:val="24"/>
          <w:szCs w:val="24"/>
        </w:rPr>
        <w:t xml:space="preserve"> Eén mogelijkheid was dat hij zijn vrijheid behield, en dus geen slaaf werd, maar wel zijn burgerschap verloor. Hij raakte zijn burgerschap niet rechtstreeks kwijt, want daar was zijn expliciete instemming voor nodig.</w:t>
      </w:r>
      <w:r w:rsidRPr="00F8003E">
        <w:rPr>
          <w:rStyle w:val="Voetnootmarkering"/>
          <w:rFonts w:ascii="Times" w:hAnsi="Times" w:cs="Times New Roman"/>
          <w:sz w:val="24"/>
          <w:szCs w:val="24"/>
        </w:rPr>
        <w:footnoteReference w:id="103"/>
      </w:r>
      <w:r w:rsidRPr="00F8003E">
        <w:rPr>
          <w:rFonts w:ascii="Times" w:hAnsi="Times" w:cs="Times New Roman"/>
          <w:sz w:val="24"/>
          <w:szCs w:val="24"/>
        </w:rPr>
        <w:t xml:space="preserve"> Hij kon dus niet gedwongen het land uitgezet worden. In plaats daarvan werd hem elk contact met water en vuur verboden (</w:t>
      </w:r>
      <w:r w:rsidRPr="00F8003E">
        <w:rPr>
          <w:rFonts w:ascii="Times" w:hAnsi="Times" w:cs="Times New Roman"/>
          <w:i/>
          <w:sz w:val="24"/>
          <w:szCs w:val="24"/>
        </w:rPr>
        <w:t>aquae et ignis interdictio</w:t>
      </w:r>
      <w:r w:rsidRPr="00F8003E">
        <w:rPr>
          <w:rFonts w:ascii="Times" w:hAnsi="Times" w:cs="Times New Roman"/>
          <w:sz w:val="24"/>
          <w:szCs w:val="24"/>
        </w:rPr>
        <w:t xml:space="preserve">), wat er feitelijk op neerkwam dat de veroordeelde moest wegtrekken om te overleven. </w:t>
      </w:r>
    </w:p>
    <w:p w14:paraId="0949D73C" w14:textId="77777777" w:rsidR="00F8003E" w:rsidRPr="00F8003E" w:rsidRDefault="00F8003E" w:rsidP="00F8003E">
      <w:pPr>
        <w:spacing w:line="360" w:lineRule="auto"/>
        <w:contextualSpacing/>
        <w:jc w:val="both"/>
        <w:rPr>
          <w:rFonts w:ascii="Times" w:hAnsi="Times" w:cs="Times New Roman"/>
          <w:sz w:val="24"/>
          <w:szCs w:val="24"/>
        </w:rPr>
      </w:pPr>
    </w:p>
    <w:p w14:paraId="70D2DA5B"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sz w:val="22"/>
          <w:szCs w:val="22"/>
        </w:rPr>
        <w:lastRenderedPageBreak/>
        <w:t xml:space="preserve">The origin of exile under the </w:t>
      </w:r>
      <w:r w:rsidRPr="00F8003E">
        <w:rPr>
          <w:rFonts w:ascii="Times" w:hAnsi="Times" w:cs="Times New Roman"/>
          <w:i/>
          <w:sz w:val="22"/>
          <w:szCs w:val="22"/>
        </w:rPr>
        <w:t xml:space="preserve">interdictio </w:t>
      </w:r>
      <w:r w:rsidRPr="00F8003E">
        <w:rPr>
          <w:rFonts w:ascii="Times" w:hAnsi="Times" w:cs="Times New Roman"/>
          <w:sz w:val="22"/>
          <w:szCs w:val="22"/>
        </w:rPr>
        <w:t xml:space="preserve">was therefore </w:t>
      </w:r>
      <w:r w:rsidRPr="00F8003E">
        <w:rPr>
          <w:rFonts w:ascii="Times" w:hAnsi="Times" w:cs="Times New Roman"/>
          <w:i/>
          <w:sz w:val="22"/>
          <w:szCs w:val="22"/>
        </w:rPr>
        <w:t xml:space="preserve">not </w:t>
      </w:r>
      <w:r w:rsidRPr="00F8003E">
        <w:rPr>
          <w:rFonts w:ascii="Times" w:hAnsi="Times" w:cs="Times New Roman"/>
          <w:sz w:val="22"/>
          <w:szCs w:val="22"/>
        </w:rPr>
        <w:t>the physical removal of the individual from the state, but the abandonment of the individual to the dire consequences of the law’s complete withdrawal.</w:t>
      </w:r>
      <w:r w:rsidRPr="00F8003E">
        <w:rPr>
          <w:rStyle w:val="Voetnootmarkering"/>
          <w:rFonts w:ascii="Times" w:hAnsi="Times" w:cs="Times New Roman"/>
          <w:sz w:val="22"/>
          <w:szCs w:val="22"/>
        </w:rPr>
        <w:footnoteReference w:id="104"/>
      </w:r>
    </w:p>
    <w:p w14:paraId="640FD2C9" w14:textId="77777777" w:rsidR="00F8003E" w:rsidRPr="00F8003E" w:rsidRDefault="00F8003E" w:rsidP="00F8003E">
      <w:pPr>
        <w:spacing w:line="360" w:lineRule="auto"/>
        <w:contextualSpacing/>
        <w:jc w:val="both"/>
        <w:rPr>
          <w:rFonts w:ascii="Times" w:hAnsi="Times" w:cs="Times New Roman"/>
          <w:sz w:val="24"/>
          <w:szCs w:val="24"/>
        </w:rPr>
      </w:pPr>
    </w:p>
    <w:p w14:paraId="4E16616E"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De herkomst van de verbanning ligt in de terugtrekking van de wet uit het leven zodat de mens aan zichzelf is overgelaten om te overleven. De banneling is civiel dood en wat er nog rondloopt van zijn lichaam, leidt een leven na die dood.</w:t>
      </w:r>
      <w:r w:rsidRPr="00F8003E">
        <w:rPr>
          <w:rStyle w:val="Voetnootmarkering"/>
          <w:rFonts w:ascii="Times" w:hAnsi="Times" w:cs="Times New Roman"/>
          <w:sz w:val="24"/>
          <w:szCs w:val="24"/>
        </w:rPr>
        <w:t xml:space="preserve"> </w:t>
      </w:r>
      <w:r w:rsidRPr="00F8003E">
        <w:rPr>
          <w:rStyle w:val="Voetnootmarkering"/>
          <w:rFonts w:ascii="Times" w:hAnsi="Times" w:cs="Times New Roman"/>
          <w:sz w:val="24"/>
          <w:szCs w:val="24"/>
        </w:rPr>
        <w:footnoteReference w:id="105"/>
      </w:r>
      <w:r w:rsidRPr="00F8003E">
        <w:rPr>
          <w:rFonts w:ascii="Times" w:hAnsi="Times" w:cs="Times New Roman"/>
          <w:sz w:val="24"/>
          <w:szCs w:val="24"/>
        </w:rPr>
        <w:t xml:space="preserve"> Het is de rest van het lichaam na de ‘onthoofding’ van de burger (</w:t>
      </w:r>
      <w:r w:rsidRPr="00F8003E">
        <w:rPr>
          <w:rFonts w:ascii="Times" w:hAnsi="Times" w:cs="Times New Roman"/>
          <w:i/>
          <w:sz w:val="24"/>
          <w:szCs w:val="24"/>
        </w:rPr>
        <w:t>capitis deminutio</w:t>
      </w:r>
      <w:r w:rsidRPr="00F8003E">
        <w:rPr>
          <w:rFonts w:ascii="Times" w:hAnsi="Times" w:cs="Times New Roman"/>
          <w:sz w:val="24"/>
          <w:szCs w:val="24"/>
        </w:rPr>
        <w:t xml:space="preserve">). Ten opzichte van de wet is het leven dus niet een tekort, maar een exces. Wanneer de wet het leven verlaat, blijft er niet niets over, maar een rest. </w:t>
      </w:r>
    </w:p>
    <w:p w14:paraId="4BA48ED4"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De Romeinse verbanning toont een moment dat normaliter op de achtergrond blijft. Vooraleer mensen hun rechten verkrijgen vanwege de wet, is er een moment waarop de wet haar toepassingsgebied moet bepalen. Wiens leven valt onder de wet en wiens leven niet? De wet emaneert immers niet uit de mensen zelf, maar moet er extern aan opgelegd worden. In principe is het recht een systeem van normen die in de louter hypothetische zin geformuleerd zijn. De meeste wetten hebben dan ook de vorm van een </w:t>
      </w:r>
      <w:r w:rsidRPr="00F8003E">
        <w:rPr>
          <w:rFonts w:ascii="Times" w:hAnsi="Times" w:cs="Times New Roman"/>
          <w:i/>
          <w:sz w:val="24"/>
          <w:szCs w:val="24"/>
        </w:rPr>
        <w:t>modus ponens</w:t>
      </w:r>
      <w:r w:rsidRPr="00F8003E">
        <w:rPr>
          <w:rFonts w:ascii="Times" w:hAnsi="Times" w:cs="Times New Roman"/>
          <w:sz w:val="24"/>
          <w:szCs w:val="24"/>
        </w:rPr>
        <w:t xml:space="preserve"> (als p, dan q).</w:t>
      </w:r>
      <w:r w:rsidRPr="00F8003E">
        <w:rPr>
          <w:rStyle w:val="Voetnootmarkering"/>
          <w:rFonts w:ascii="Times" w:hAnsi="Times" w:cs="Times New Roman"/>
          <w:sz w:val="24"/>
          <w:szCs w:val="24"/>
        </w:rPr>
        <w:footnoteReference w:id="106"/>
      </w:r>
      <w:r w:rsidRPr="00F8003E">
        <w:rPr>
          <w:rFonts w:ascii="Times" w:hAnsi="Times" w:cs="Times New Roman"/>
          <w:sz w:val="24"/>
          <w:szCs w:val="24"/>
        </w:rPr>
        <w:t xml:space="preserve"> Artikel 1382 Burgerlijk Wetboek bijvoorbeeld kan geformuleerd worden als: indien er fout, schade en oorzakelijk verband is, dan is er buitencontractuele aansprakelijkheid. De verwijzing naar de buitenwereld zit niet in de wet zelf, maar vereist een beslissing om bepaalde, reële ontwikkelingen te interpreteren als fout, schade en oorzakelijk verband. Het leven staat dus buiten de wet, maar wordt erin ingekapseld (</w:t>
      </w:r>
      <w:r w:rsidRPr="00F8003E">
        <w:rPr>
          <w:rFonts w:ascii="Times" w:hAnsi="Times" w:cs="Times New Roman"/>
          <w:i/>
          <w:sz w:val="24"/>
          <w:szCs w:val="24"/>
        </w:rPr>
        <w:t>enfermer le dehors</w:t>
      </w:r>
      <w:r w:rsidRPr="00F8003E">
        <w:rPr>
          <w:rFonts w:ascii="Times" w:hAnsi="Times" w:cs="Times New Roman"/>
          <w:sz w:val="24"/>
          <w:szCs w:val="24"/>
        </w:rPr>
        <w:t>).</w:t>
      </w:r>
      <w:r w:rsidRPr="00F8003E">
        <w:rPr>
          <w:rStyle w:val="Voetnootmarkering"/>
          <w:rFonts w:ascii="Times" w:hAnsi="Times" w:cs="Times New Roman"/>
          <w:sz w:val="24"/>
          <w:szCs w:val="24"/>
        </w:rPr>
        <w:footnoteReference w:id="107"/>
      </w:r>
      <w:r w:rsidRPr="00F8003E">
        <w:rPr>
          <w:rFonts w:ascii="Times" w:hAnsi="Times" w:cs="Times New Roman"/>
          <w:sz w:val="24"/>
          <w:szCs w:val="24"/>
        </w:rPr>
        <w:t xml:space="preserve"> </w:t>
      </w:r>
    </w:p>
    <w:p w14:paraId="03083B01"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Het moment van die inkapseling, wanneer de wet het leven reeds onderworpen heeft, maar er nog niet is op toegepast, is de uitzonderingstoestand. De verbanning van de veroordeelde Romein toont dit grensfenomeen. De wet geldt (</w:t>
      </w:r>
      <w:r w:rsidRPr="00F8003E">
        <w:rPr>
          <w:rFonts w:ascii="Times" w:hAnsi="Times" w:cs="Times New Roman"/>
          <w:i/>
          <w:sz w:val="24"/>
          <w:szCs w:val="24"/>
        </w:rPr>
        <w:t>Geltung</w:t>
      </w:r>
      <w:r w:rsidRPr="00F8003E">
        <w:rPr>
          <w:rFonts w:ascii="Times" w:hAnsi="Times" w:cs="Times New Roman"/>
          <w:sz w:val="24"/>
          <w:szCs w:val="24"/>
        </w:rPr>
        <w:t>) wel voor de veroordeelde, want het is hem verboden water of vuur te nuttigen, maar tegelijkertijd heeft de wet zich teruggetrokken en is ze niet meer op hem van toepassing (</w:t>
      </w:r>
      <w:r w:rsidRPr="00F8003E">
        <w:rPr>
          <w:rFonts w:ascii="Times" w:hAnsi="Times" w:cs="Times New Roman"/>
          <w:i/>
          <w:sz w:val="24"/>
          <w:szCs w:val="24"/>
        </w:rPr>
        <w:t>Bedeutung</w:t>
      </w:r>
      <w:r w:rsidRPr="00F8003E">
        <w:rPr>
          <w:rFonts w:ascii="Times" w:hAnsi="Times" w:cs="Times New Roman"/>
          <w:sz w:val="24"/>
          <w:szCs w:val="24"/>
        </w:rPr>
        <w:t xml:space="preserve">). Hij is immers geen burger meer en dus valt hij buiten de Romeinse gemeenschap. Deze situatie lijkt hoogst bijzonder, maar is eigenlijk de natuurlijke toestand van de wet. De beslissing van de </w:t>
      </w:r>
      <w:r w:rsidRPr="00F8003E">
        <w:rPr>
          <w:rFonts w:ascii="Times" w:hAnsi="Times" w:cs="Times New Roman"/>
          <w:sz w:val="24"/>
          <w:szCs w:val="24"/>
        </w:rPr>
        <w:lastRenderedPageBreak/>
        <w:t>toepasselijkheid van de wet op het leven, gebeurt niet zomaar, maar moet telkens opnieuw gebeuren. In elke specifieke casus moet de toepassing van fout, schade en oorzakelijk verband van art. 1382 Burgerlijk Wetboek opnieuw beslist worden.</w:t>
      </w:r>
    </w:p>
    <w:p w14:paraId="6DCC3CA0"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Er zijn hier dus drie situaties relevant. Eerst is er geen enkele verhouding tussen de rechtsorde en het leven. Het recht vormt een coherent systeem op zich en heeft het leven niet nodig om consistent te zijn. Ten tweede is er het moment waarop de beslissing moet vallen om de wet toepasselijk te verklaren op het leven. Om een abstracte wet toe te passen op een concreet individu is een beslissing nodig. Op het moment van de beslissing heeft het recht </w:t>
      </w:r>
      <w:r w:rsidRPr="00F8003E">
        <w:rPr>
          <w:rFonts w:ascii="Times" w:hAnsi="Times" w:cs="Times New Roman"/>
          <w:i/>
          <w:sz w:val="24"/>
          <w:szCs w:val="24"/>
        </w:rPr>
        <w:t>Geltung ohne Bedeutung</w:t>
      </w:r>
      <w:r w:rsidRPr="00F8003E">
        <w:rPr>
          <w:rFonts w:ascii="Times" w:hAnsi="Times" w:cs="Times New Roman"/>
          <w:sz w:val="24"/>
          <w:szCs w:val="24"/>
        </w:rPr>
        <w:t>. Zij bestaat wel reeds voor het individu in kwestie, maar het kan er zich nog niet op beroepen omdat het nog op hem toepasselijk moet verklaard worden. Ten derde is het recht simpelweg toepasselijk op concrete individuen. Deze toestand is degene die wij in het dagelijkse leven kennen. Er is een rechtsorde en mensen beroepen zich daarop om hun rechten af te dwingen.</w:t>
      </w:r>
    </w:p>
    <w:p w14:paraId="4F3EA6DC"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Wanneer de wet, bijvoorbeeld, bepaalt dat “de vrijheid van de persoon [gewaarborgd is]” en dat “niemand kan worden vervolgd dan in de gevallen die de wet bepaalt en in de vorm die zij voorschrijft”, dan kan iemand niet zomaar dat recht ook afdwingen.</w:t>
      </w:r>
      <w:r w:rsidRPr="00F8003E">
        <w:rPr>
          <w:rStyle w:val="Voetnootmarkering"/>
          <w:rFonts w:ascii="Times" w:hAnsi="Times" w:cs="Times New Roman"/>
          <w:sz w:val="24"/>
          <w:szCs w:val="24"/>
        </w:rPr>
        <w:footnoteReference w:id="108"/>
      </w:r>
      <w:r w:rsidRPr="00F8003E">
        <w:rPr>
          <w:rFonts w:ascii="Times" w:hAnsi="Times" w:cs="Times New Roman"/>
          <w:sz w:val="24"/>
          <w:szCs w:val="24"/>
        </w:rPr>
        <w:t xml:space="preserve"> Eerst moet bepaald worden of het geval waarvoor men de wet wil gebruiken er wel een is van de ‘vrijheid van de persoon’, of er geen andere wetten zijn die deze vrijheid van de persoon beperken, of dit recht niet tijdelijk opgeschort is door een noodgeval, etc. Over de toepasselijkheid van de wet moet steeds beslist worden en dat hangt af van een aantal randvoorwaarden.</w:t>
      </w:r>
    </w:p>
    <w:p w14:paraId="31942382" w14:textId="77777777" w:rsidR="00F8003E" w:rsidRPr="00F8003E" w:rsidRDefault="00F8003E" w:rsidP="00F8003E">
      <w:pPr>
        <w:spacing w:line="360" w:lineRule="auto"/>
        <w:ind w:firstLine="708"/>
        <w:contextualSpacing/>
        <w:jc w:val="both"/>
        <w:rPr>
          <w:rFonts w:ascii="Times" w:hAnsi="Times" w:cs="Times New Roman"/>
          <w:sz w:val="24"/>
          <w:szCs w:val="24"/>
        </w:rPr>
      </w:pPr>
    </w:p>
    <w:tbl>
      <w:tblPr>
        <w:tblStyle w:val="Tabelraster"/>
        <w:tblW w:w="0" w:type="auto"/>
        <w:tblLook w:val="04A0" w:firstRow="1" w:lastRow="0" w:firstColumn="1" w:lastColumn="0" w:noHBand="0" w:noVBand="1"/>
      </w:tblPr>
      <w:tblGrid>
        <w:gridCol w:w="2301"/>
        <w:gridCol w:w="2301"/>
        <w:gridCol w:w="2302"/>
        <w:gridCol w:w="2302"/>
      </w:tblGrid>
      <w:tr w:rsidR="00F8003E" w:rsidRPr="00F8003E" w14:paraId="4853A1EE" w14:textId="77777777" w:rsidTr="00F8003E">
        <w:tc>
          <w:tcPr>
            <w:tcW w:w="2301" w:type="dxa"/>
          </w:tcPr>
          <w:p w14:paraId="1B23070C" w14:textId="77777777" w:rsidR="00F8003E" w:rsidRPr="00F8003E" w:rsidRDefault="00F8003E" w:rsidP="00F8003E">
            <w:pPr>
              <w:spacing w:line="360" w:lineRule="auto"/>
              <w:contextualSpacing/>
              <w:jc w:val="both"/>
              <w:rPr>
                <w:rFonts w:ascii="Times" w:hAnsi="Times"/>
                <w:sz w:val="24"/>
                <w:szCs w:val="24"/>
              </w:rPr>
            </w:pPr>
          </w:p>
        </w:tc>
        <w:tc>
          <w:tcPr>
            <w:tcW w:w="2301" w:type="dxa"/>
          </w:tcPr>
          <w:p w14:paraId="29D22284"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Voor</w:t>
            </w:r>
          </w:p>
        </w:tc>
        <w:tc>
          <w:tcPr>
            <w:tcW w:w="2302" w:type="dxa"/>
          </w:tcPr>
          <w:p w14:paraId="7D82DC8B"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Tijdens</w:t>
            </w:r>
          </w:p>
        </w:tc>
        <w:tc>
          <w:tcPr>
            <w:tcW w:w="2302" w:type="dxa"/>
          </w:tcPr>
          <w:p w14:paraId="2053C259"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Na</w:t>
            </w:r>
          </w:p>
        </w:tc>
      </w:tr>
      <w:tr w:rsidR="00F8003E" w:rsidRPr="00F8003E" w14:paraId="7DC01007" w14:textId="77777777" w:rsidTr="00F8003E">
        <w:tc>
          <w:tcPr>
            <w:tcW w:w="2301" w:type="dxa"/>
          </w:tcPr>
          <w:p w14:paraId="4B77F9E2"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Relatie tussen het leven en het recht</w:t>
            </w:r>
          </w:p>
        </w:tc>
        <w:tc>
          <w:tcPr>
            <w:tcW w:w="2301" w:type="dxa"/>
          </w:tcPr>
          <w:p w14:paraId="54BA2572"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Geen verhouding</w:t>
            </w:r>
          </w:p>
        </w:tc>
        <w:tc>
          <w:tcPr>
            <w:tcW w:w="2302" w:type="dxa"/>
          </w:tcPr>
          <w:p w14:paraId="043B7829"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Verbanning</w:t>
            </w:r>
          </w:p>
        </w:tc>
        <w:tc>
          <w:tcPr>
            <w:tcW w:w="2302" w:type="dxa"/>
          </w:tcPr>
          <w:p w14:paraId="787D6607"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Toepasselijkheid</w:t>
            </w:r>
          </w:p>
        </w:tc>
      </w:tr>
    </w:tbl>
    <w:p w14:paraId="4C33D58D" w14:textId="77777777" w:rsidR="00F8003E" w:rsidRPr="00F8003E" w:rsidRDefault="00F8003E" w:rsidP="00F8003E">
      <w:pPr>
        <w:spacing w:line="360" w:lineRule="auto"/>
        <w:ind w:firstLine="708"/>
        <w:contextualSpacing/>
        <w:jc w:val="both"/>
        <w:rPr>
          <w:rFonts w:ascii="Times" w:hAnsi="Times" w:cs="Times New Roman"/>
          <w:sz w:val="24"/>
          <w:szCs w:val="24"/>
        </w:rPr>
      </w:pPr>
    </w:p>
    <w:p w14:paraId="7B94698C"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Het vreemde aan Agambens theorie is natuurlijk dat hij de verbanning beschrijft als de voorwaarde van de toepasselijkheid van het recht, hoewel deze twee in de tijdsorde normaliter omgekeerd verlopen. Men is eerst gewoon burger en achteraf wordt men verbannen. Agamben stelt het echter anders voor. In eerste instantie is men verbannen: men is overgeleverd aan een </w:t>
      </w:r>
      <w:r w:rsidRPr="00F8003E">
        <w:rPr>
          <w:rFonts w:ascii="Times" w:hAnsi="Times" w:cs="Times New Roman"/>
          <w:sz w:val="24"/>
          <w:szCs w:val="24"/>
        </w:rPr>
        <w:lastRenderedPageBreak/>
        <w:t xml:space="preserve">rechtsorde die het leven overlaat aan zichzelf. Achteraf kan de rechtsorde bepaalde vrijheden en beschermingen toelaten zodanig dat men kan leven als een gewone burger. Wanneer die rechtsorde dan onder druk komt te staan, schort zij die vrijheden en beschermingen weer op. Ze keert dan terug naar haar virtuele toestand. In onze westerse maatschappij zijn wij de toepasselijkheid van de wet binnen democratische rechtstaten de norm gaan vinden, maar eigenlijk is dat doorheen de wereldgeschiedenis veeleer de uitzondering. </w:t>
      </w:r>
    </w:p>
    <w:p w14:paraId="6EBB19E7" w14:textId="2AEDFBF4" w:rsidR="00F8003E" w:rsidRPr="00F8003E" w:rsidRDefault="00F8003E" w:rsidP="00F8003E">
      <w:pPr>
        <w:pStyle w:val="Kop3"/>
        <w:spacing w:line="360" w:lineRule="auto"/>
        <w:contextualSpacing/>
        <w:jc w:val="both"/>
        <w:rPr>
          <w:rFonts w:ascii="Times" w:hAnsi="Times" w:cs="Times New Roman"/>
          <w:sz w:val="24"/>
          <w:szCs w:val="24"/>
        </w:rPr>
      </w:pPr>
      <w:bookmarkStart w:id="11" w:name="_Toc262034883"/>
      <w:r w:rsidRPr="00F8003E">
        <w:rPr>
          <w:rFonts w:ascii="Times" w:hAnsi="Times" w:cs="Times New Roman"/>
          <w:sz w:val="24"/>
          <w:szCs w:val="24"/>
        </w:rPr>
        <w:t xml:space="preserve">3.2.2 Van </w:t>
      </w:r>
      <w:r w:rsidRPr="00F8003E">
        <w:rPr>
          <w:rFonts w:ascii="Times" w:hAnsi="Times" w:cs="Times New Roman"/>
          <w:i/>
          <w:sz w:val="24"/>
          <w:szCs w:val="24"/>
        </w:rPr>
        <w:t>zoè</w:t>
      </w:r>
      <w:r w:rsidRPr="00F8003E">
        <w:rPr>
          <w:rFonts w:ascii="Times" w:hAnsi="Times" w:cs="Times New Roman"/>
          <w:sz w:val="24"/>
          <w:szCs w:val="24"/>
        </w:rPr>
        <w:t xml:space="preserve"> naar </w:t>
      </w:r>
      <w:r w:rsidRPr="00F8003E">
        <w:rPr>
          <w:rFonts w:ascii="Times" w:hAnsi="Times" w:cs="Times New Roman"/>
          <w:i/>
          <w:sz w:val="24"/>
          <w:szCs w:val="24"/>
        </w:rPr>
        <w:t>bios</w:t>
      </w:r>
      <w:bookmarkEnd w:id="11"/>
    </w:p>
    <w:p w14:paraId="1ADDAC28"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We hebben nu reeds de inkapseling van het leven in de wet bekeken vanuit het perspectief van de soevereiniteit, maar Agamben beschrijft dezelfde beweging ook vanuit het leven. Hij vertrekt vanuit Aristoteles’ begrip ‘</w:t>
      </w:r>
      <w:r w:rsidRPr="00F8003E">
        <w:rPr>
          <w:rFonts w:ascii="Times" w:hAnsi="Times" w:cs="Times New Roman"/>
          <w:i/>
          <w:iCs/>
          <w:sz w:val="24"/>
          <w:szCs w:val="24"/>
        </w:rPr>
        <w:t>zoè’</w:t>
      </w:r>
      <w:r w:rsidRPr="00F8003E">
        <w:rPr>
          <w:rFonts w:ascii="Times" w:hAnsi="Times" w:cs="Times New Roman"/>
          <w:sz w:val="24"/>
          <w:szCs w:val="24"/>
        </w:rPr>
        <w:t xml:space="preserve"> als natuurlijk leven.</w:t>
      </w:r>
      <w:r w:rsidRPr="00F8003E">
        <w:rPr>
          <w:rStyle w:val="Voetnootmarkering"/>
          <w:rFonts w:ascii="Times" w:hAnsi="Times" w:cs="Times New Roman"/>
          <w:sz w:val="24"/>
          <w:szCs w:val="24"/>
        </w:rPr>
        <w:footnoteReference w:id="109"/>
      </w:r>
      <w:r w:rsidRPr="00F8003E">
        <w:rPr>
          <w:rFonts w:ascii="Times" w:hAnsi="Times" w:cs="Times New Roman"/>
          <w:sz w:val="24"/>
          <w:szCs w:val="24"/>
        </w:rPr>
        <w:t xml:space="preserve"> Daartegenover staat het politieke, juridische leven als ‘</w:t>
      </w:r>
      <w:r w:rsidRPr="00F8003E">
        <w:rPr>
          <w:rFonts w:ascii="Times" w:hAnsi="Times" w:cs="Times New Roman"/>
          <w:i/>
          <w:iCs/>
          <w:sz w:val="24"/>
          <w:szCs w:val="24"/>
        </w:rPr>
        <w:t>bios’</w:t>
      </w:r>
      <w:r w:rsidRPr="00F8003E">
        <w:rPr>
          <w:rFonts w:ascii="Times" w:hAnsi="Times" w:cs="Times New Roman"/>
          <w:sz w:val="24"/>
          <w:szCs w:val="24"/>
        </w:rPr>
        <w:t>. Het menselijke leven wordt immers gekenmerkt door het feit dat het niet zomaar overleven is, maar zoekt naar het goede leven (</w:t>
      </w:r>
      <w:r w:rsidRPr="00F8003E">
        <w:rPr>
          <w:rFonts w:ascii="Times" w:hAnsi="Times" w:cs="Times New Roman"/>
          <w:i/>
          <w:iCs/>
          <w:sz w:val="24"/>
          <w:szCs w:val="24"/>
        </w:rPr>
        <w:t>eu zein</w:t>
      </w:r>
      <w:r w:rsidRPr="00F8003E">
        <w:rPr>
          <w:rFonts w:ascii="Times" w:hAnsi="Times" w:cs="Times New Roman"/>
          <w:sz w:val="24"/>
          <w:szCs w:val="24"/>
        </w:rPr>
        <w:t>) binnen een politieke gemeenschap. Het natuurlijke leven behoort tot de huiselijke sfeer (</w:t>
      </w:r>
      <w:r w:rsidRPr="00F8003E">
        <w:rPr>
          <w:rFonts w:ascii="Times" w:hAnsi="Times" w:cs="Times New Roman"/>
          <w:i/>
          <w:sz w:val="24"/>
          <w:szCs w:val="24"/>
        </w:rPr>
        <w:t>oikos</w:t>
      </w:r>
      <w:r w:rsidRPr="00F8003E">
        <w:rPr>
          <w:rFonts w:ascii="Times" w:hAnsi="Times" w:cs="Times New Roman"/>
          <w:sz w:val="24"/>
          <w:szCs w:val="24"/>
        </w:rPr>
        <w:t>), terwijl het politieke leven bedreven wordt op de agora van de stad (</w:t>
      </w:r>
      <w:r w:rsidRPr="00F8003E">
        <w:rPr>
          <w:rFonts w:ascii="Times" w:hAnsi="Times" w:cs="Times New Roman"/>
          <w:i/>
          <w:sz w:val="24"/>
          <w:szCs w:val="24"/>
        </w:rPr>
        <w:t>polis</w:t>
      </w:r>
      <w:r w:rsidRPr="00F8003E">
        <w:rPr>
          <w:rFonts w:ascii="Times" w:hAnsi="Times" w:cs="Times New Roman"/>
          <w:sz w:val="24"/>
          <w:szCs w:val="24"/>
        </w:rPr>
        <w:t>).</w:t>
      </w:r>
    </w:p>
    <w:p w14:paraId="45222A1C"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De scherpe tegenstelling tussen </w:t>
      </w:r>
      <w:r w:rsidRPr="00F8003E">
        <w:rPr>
          <w:rFonts w:ascii="Times" w:hAnsi="Times" w:cs="Times New Roman"/>
          <w:i/>
          <w:sz w:val="24"/>
          <w:szCs w:val="24"/>
        </w:rPr>
        <w:t xml:space="preserve">zoè </w:t>
      </w:r>
      <w:r w:rsidRPr="00F8003E">
        <w:rPr>
          <w:rFonts w:ascii="Times" w:hAnsi="Times" w:cs="Times New Roman"/>
          <w:sz w:val="24"/>
          <w:szCs w:val="24"/>
        </w:rPr>
        <w:t xml:space="preserve">en </w:t>
      </w:r>
      <w:r w:rsidRPr="00F8003E">
        <w:rPr>
          <w:rFonts w:ascii="Times" w:hAnsi="Times" w:cs="Times New Roman"/>
          <w:i/>
          <w:sz w:val="24"/>
          <w:szCs w:val="24"/>
        </w:rPr>
        <w:t xml:space="preserve">bios </w:t>
      </w:r>
      <w:r w:rsidRPr="00F8003E">
        <w:rPr>
          <w:rFonts w:ascii="Times" w:hAnsi="Times" w:cs="Times New Roman"/>
          <w:sz w:val="24"/>
          <w:szCs w:val="24"/>
        </w:rPr>
        <w:t xml:space="preserve">is echter ook een relatie. Het natuurlijke leven staat buiten het politieke leven en om </w:t>
      </w:r>
      <w:r w:rsidRPr="00F8003E">
        <w:rPr>
          <w:rFonts w:ascii="Times" w:hAnsi="Times" w:cs="Times New Roman"/>
          <w:i/>
          <w:sz w:val="24"/>
          <w:szCs w:val="24"/>
        </w:rPr>
        <w:t xml:space="preserve">bios </w:t>
      </w:r>
      <w:r w:rsidRPr="00F8003E">
        <w:rPr>
          <w:rFonts w:ascii="Times" w:hAnsi="Times" w:cs="Times New Roman"/>
          <w:sz w:val="24"/>
          <w:szCs w:val="24"/>
        </w:rPr>
        <w:t>te worden, moet z</w:t>
      </w:r>
      <w:r w:rsidRPr="00F8003E">
        <w:rPr>
          <w:rFonts w:ascii="Times" w:hAnsi="Times" w:cs="Times New Roman"/>
          <w:i/>
          <w:sz w:val="24"/>
          <w:szCs w:val="24"/>
        </w:rPr>
        <w:t>oè</w:t>
      </w:r>
      <w:r w:rsidRPr="00F8003E">
        <w:rPr>
          <w:rFonts w:ascii="Times" w:hAnsi="Times" w:cs="Times New Roman"/>
          <w:sz w:val="24"/>
          <w:szCs w:val="24"/>
        </w:rPr>
        <w:t xml:space="preserve"> zich onderwerpen aan de wet. Deze insluiting verloopt via de uitzonderingstoestand, of verbanning, van het leven (</w:t>
      </w:r>
      <w:r w:rsidRPr="00F8003E">
        <w:rPr>
          <w:rFonts w:ascii="Times" w:hAnsi="Times" w:cs="Times New Roman"/>
          <w:i/>
          <w:sz w:val="24"/>
          <w:szCs w:val="24"/>
        </w:rPr>
        <w:t>zoè</w:t>
      </w:r>
      <w:r w:rsidRPr="00F8003E">
        <w:rPr>
          <w:rFonts w:ascii="Times" w:hAnsi="Times" w:cs="Times New Roman"/>
          <w:sz w:val="24"/>
          <w:szCs w:val="24"/>
        </w:rPr>
        <w:t xml:space="preserve">). Met een Hegeliaanse redenering beweert Agamben dat de tegenstelling tussen </w:t>
      </w:r>
      <w:r w:rsidRPr="00F8003E">
        <w:rPr>
          <w:rFonts w:ascii="Times" w:hAnsi="Times" w:cs="Times New Roman"/>
          <w:i/>
          <w:sz w:val="24"/>
          <w:szCs w:val="24"/>
        </w:rPr>
        <w:t xml:space="preserve">zoè </w:t>
      </w:r>
      <w:r w:rsidRPr="00F8003E">
        <w:rPr>
          <w:rFonts w:ascii="Times" w:hAnsi="Times" w:cs="Times New Roman"/>
          <w:sz w:val="24"/>
          <w:szCs w:val="24"/>
        </w:rPr>
        <w:t xml:space="preserve">en </w:t>
      </w:r>
      <w:r w:rsidRPr="00F8003E">
        <w:rPr>
          <w:rFonts w:ascii="Times" w:hAnsi="Times" w:cs="Times New Roman"/>
          <w:i/>
          <w:sz w:val="24"/>
          <w:szCs w:val="24"/>
        </w:rPr>
        <w:t xml:space="preserve">bios </w:t>
      </w:r>
      <w:r w:rsidRPr="00F8003E">
        <w:rPr>
          <w:rFonts w:ascii="Times" w:hAnsi="Times" w:cs="Times New Roman"/>
          <w:sz w:val="24"/>
          <w:szCs w:val="24"/>
        </w:rPr>
        <w:t xml:space="preserve">ook een insluitende relatie impliceert. Iets poneren als tegengestelde, betekent ook dat men zich ertoe verhoudt, namelijk in de vorm van een oppositie. Net als Foucault, verbindt Agamben de onderwerping van </w:t>
      </w:r>
      <w:r w:rsidRPr="00F8003E">
        <w:rPr>
          <w:rFonts w:ascii="Times" w:hAnsi="Times" w:cs="Times New Roman"/>
          <w:i/>
          <w:sz w:val="24"/>
          <w:szCs w:val="24"/>
        </w:rPr>
        <w:t xml:space="preserve">zoè </w:t>
      </w:r>
      <w:r w:rsidRPr="00F8003E">
        <w:rPr>
          <w:rFonts w:ascii="Times" w:hAnsi="Times" w:cs="Times New Roman"/>
          <w:sz w:val="24"/>
          <w:szCs w:val="24"/>
        </w:rPr>
        <w:t xml:space="preserve">aan de wet met de </w:t>
      </w:r>
      <w:r w:rsidRPr="00F8003E">
        <w:rPr>
          <w:rFonts w:ascii="Times" w:hAnsi="Times" w:cs="Times New Roman"/>
          <w:i/>
          <w:iCs/>
          <w:sz w:val="24"/>
          <w:szCs w:val="24"/>
        </w:rPr>
        <w:t>patria potestas vitae necisque</w:t>
      </w:r>
      <w:r w:rsidRPr="00F8003E">
        <w:rPr>
          <w:rFonts w:ascii="Times" w:hAnsi="Times" w:cs="Times New Roman"/>
          <w:sz w:val="24"/>
          <w:szCs w:val="24"/>
        </w:rPr>
        <w:t xml:space="preserve"> uit het Romeins recht.</w:t>
      </w:r>
      <w:r w:rsidRPr="00F8003E">
        <w:rPr>
          <w:rStyle w:val="Voetnootmarkering"/>
          <w:rFonts w:ascii="Times" w:hAnsi="Times" w:cs="Times New Roman"/>
          <w:sz w:val="24"/>
          <w:szCs w:val="24"/>
        </w:rPr>
        <w:footnoteReference w:id="110"/>
      </w:r>
      <w:r w:rsidRPr="00F8003E">
        <w:rPr>
          <w:rFonts w:ascii="Times" w:hAnsi="Times" w:cs="Times New Roman"/>
          <w:sz w:val="24"/>
          <w:szCs w:val="24"/>
        </w:rPr>
        <w:t xml:space="preserve"> Volgens dit recht was de persoon in kwestie onderworpen aan de macht over leven en dood van de </w:t>
      </w:r>
      <w:r w:rsidRPr="00F8003E">
        <w:rPr>
          <w:rFonts w:ascii="Times" w:hAnsi="Times" w:cs="Times New Roman"/>
          <w:i/>
          <w:iCs/>
          <w:sz w:val="24"/>
          <w:szCs w:val="24"/>
        </w:rPr>
        <w:t>pater familias</w:t>
      </w:r>
      <w:r w:rsidRPr="00F8003E">
        <w:rPr>
          <w:rFonts w:ascii="Times" w:hAnsi="Times" w:cs="Times New Roman"/>
          <w:sz w:val="24"/>
          <w:szCs w:val="24"/>
        </w:rPr>
        <w:t xml:space="preserve"> zonder dat die dood strafbaar was. </w:t>
      </w:r>
      <w:r w:rsidRPr="00F8003E">
        <w:rPr>
          <w:rFonts w:ascii="Times" w:hAnsi="Times" w:cs="Times New Roman"/>
          <w:i/>
          <w:sz w:val="24"/>
          <w:szCs w:val="24"/>
        </w:rPr>
        <w:t>Omdat</w:t>
      </w:r>
      <w:r w:rsidRPr="00F8003E">
        <w:rPr>
          <w:rFonts w:ascii="Times" w:hAnsi="Times" w:cs="Times New Roman"/>
          <w:sz w:val="24"/>
          <w:szCs w:val="24"/>
        </w:rPr>
        <w:t xml:space="preserve"> men leefde (</w:t>
      </w:r>
      <w:r w:rsidRPr="00F8003E">
        <w:rPr>
          <w:rFonts w:ascii="Times" w:hAnsi="Times" w:cs="Times New Roman"/>
          <w:i/>
          <w:sz w:val="24"/>
          <w:szCs w:val="24"/>
        </w:rPr>
        <w:t>zoè</w:t>
      </w:r>
      <w:r w:rsidRPr="00F8003E">
        <w:rPr>
          <w:rFonts w:ascii="Times" w:hAnsi="Times" w:cs="Times New Roman"/>
          <w:sz w:val="24"/>
          <w:szCs w:val="24"/>
        </w:rPr>
        <w:t>) was men onderworpen aan politieke macht (</w:t>
      </w:r>
      <w:r w:rsidRPr="00F8003E">
        <w:rPr>
          <w:rFonts w:ascii="Times" w:hAnsi="Times" w:cs="Times New Roman"/>
          <w:i/>
          <w:sz w:val="24"/>
          <w:szCs w:val="24"/>
        </w:rPr>
        <w:t>bios</w:t>
      </w:r>
      <w:r w:rsidRPr="00F8003E">
        <w:rPr>
          <w:rFonts w:ascii="Times" w:hAnsi="Times" w:cs="Times New Roman"/>
          <w:sz w:val="24"/>
          <w:szCs w:val="24"/>
        </w:rPr>
        <w:t>). De macht van de keizer (</w:t>
      </w:r>
      <w:r w:rsidRPr="00F8003E">
        <w:rPr>
          <w:rFonts w:ascii="Times" w:hAnsi="Times" w:cs="Times New Roman"/>
          <w:i/>
          <w:iCs/>
          <w:sz w:val="24"/>
          <w:szCs w:val="24"/>
        </w:rPr>
        <w:t>imperium</w:t>
      </w:r>
      <w:r w:rsidRPr="00F8003E">
        <w:rPr>
          <w:rFonts w:ascii="Times" w:hAnsi="Times" w:cs="Times New Roman"/>
          <w:iCs/>
          <w:sz w:val="24"/>
          <w:szCs w:val="24"/>
        </w:rPr>
        <w:t>)</w:t>
      </w:r>
      <w:r w:rsidRPr="00F8003E">
        <w:rPr>
          <w:rFonts w:ascii="Times" w:hAnsi="Times" w:cs="Times New Roman"/>
          <w:sz w:val="24"/>
          <w:szCs w:val="24"/>
        </w:rPr>
        <w:t xml:space="preserve"> was eigenlijk een uitvergroting van de </w:t>
      </w:r>
      <w:r w:rsidRPr="00F8003E">
        <w:rPr>
          <w:rFonts w:ascii="Times" w:hAnsi="Times" w:cs="Times New Roman"/>
          <w:i/>
          <w:iCs/>
          <w:sz w:val="24"/>
          <w:szCs w:val="24"/>
        </w:rPr>
        <w:t>patria potestas</w:t>
      </w:r>
      <w:r w:rsidRPr="00F8003E">
        <w:rPr>
          <w:rFonts w:ascii="Times" w:hAnsi="Times" w:cs="Times New Roman"/>
          <w:sz w:val="24"/>
          <w:szCs w:val="24"/>
        </w:rPr>
        <w:t>. Bijgevolg impliceerde Romeins politiek burgerschap de mogelijkheid voor de keizer om zijn onderdanen te executeren. Het leven dat straffeloos gedood kan worden, noemt Agamben ‘naakt leven’ en het is een van de fundamenten van het normale politieke leven (</w:t>
      </w:r>
      <w:r w:rsidRPr="00F8003E">
        <w:rPr>
          <w:rFonts w:ascii="Times" w:hAnsi="Times" w:cs="Times New Roman"/>
          <w:i/>
          <w:sz w:val="24"/>
          <w:szCs w:val="24"/>
        </w:rPr>
        <w:t>bios</w:t>
      </w:r>
      <w:r w:rsidRPr="00F8003E">
        <w:rPr>
          <w:rFonts w:ascii="Times" w:hAnsi="Times" w:cs="Times New Roman"/>
          <w:sz w:val="24"/>
          <w:szCs w:val="24"/>
        </w:rPr>
        <w:t xml:space="preserve">). Het is niet het enige fundament, zoals </w:t>
      </w:r>
      <w:r w:rsidRPr="00F8003E">
        <w:rPr>
          <w:rFonts w:ascii="Times" w:hAnsi="Times" w:cs="Times New Roman"/>
          <w:sz w:val="24"/>
          <w:szCs w:val="24"/>
        </w:rPr>
        <w:lastRenderedPageBreak/>
        <w:t>Agamben wel eens lijkt te suggereren</w:t>
      </w:r>
      <w:r w:rsidRPr="00F8003E">
        <w:rPr>
          <w:rStyle w:val="Voetnootmarkering"/>
          <w:rFonts w:ascii="Times" w:hAnsi="Times" w:cs="Times New Roman"/>
          <w:sz w:val="24"/>
          <w:szCs w:val="24"/>
        </w:rPr>
        <w:footnoteReference w:id="111"/>
      </w:r>
      <w:r w:rsidRPr="00F8003E">
        <w:rPr>
          <w:rFonts w:ascii="Times" w:hAnsi="Times" w:cs="Times New Roman"/>
          <w:sz w:val="24"/>
          <w:szCs w:val="24"/>
        </w:rPr>
        <w:t xml:space="preserve"> en zoals hij geregeld geïnterpreteerd wordt.</w:t>
      </w:r>
      <w:r w:rsidRPr="00F8003E">
        <w:rPr>
          <w:rStyle w:val="Voetnootmarkering"/>
          <w:rFonts w:ascii="Times" w:hAnsi="Times" w:cs="Times New Roman"/>
          <w:sz w:val="24"/>
          <w:szCs w:val="24"/>
        </w:rPr>
        <w:footnoteReference w:id="112"/>
      </w:r>
      <w:r w:rsidRPr="00F8003E">
        <w:rPr>
          <w:rFonts w:ascii="Times" w:hAnsi="Times" w:cs="Times New Roman"/>
          <w:sz w:val="24"/>
          <w:szCs w:val="24"/>
        </w:rPr>
        <w:t xml:space="preserve"> In eerste instantie is er </w:t>
      </w:r>
      <w:r w:rsidRPr="00F8003E">
        <w:rPr>
          <w:rFonts w:ascii="Times" w:hAnsi="Times" w:cs="Times New Roman"/>
          <w:i/>
          <w:iCs/>
          <w:sz w:val="24"/>
          <w:szCs w:val="24"/>
        </w:rPr>
        <w:t>zoè</w:t>
      </w:r>
      <w:r w:rsidRPr="00F8003E">
        <w:rPr>
          <w:rFonts w:ascii="Times" w:hAnsi="Times" w:cs="Times New Roman"/>
          <w:sz w:val="24"/>
          <w:szCs w:val="24"/>
        </w:rPr>
        <w:t xml:space="preserve"> en, wanneer dit natuurlijke leven voorwerp wordt van het recht via de verbanning van </w:t>
      </w:r>
      <w:r w:rsidRPr="00F8003E">
        <w:rPr>
          <w:rFonts w:ascii="Times" w:hAnsi="Times" w:cs="Times New Roman"/>
          <w:i/>
          <w:sz w:val="24"/>
          <w:szCs w:val="24"/>
        </w:rPr>
        <w:t>zoè</w:t>
      </w:r>
      <w:r w:rsidRPr="00F8003E">
        <w:rPr>
          <w:rFonts w:ascii="Times" w:hAnsi="Times" w:cs="Times New Roman"/>
          <w:sz w:val="24"/>
          <w:szCs w:val="24"/>
        </w:rPr>
        <w:t xml:space="preserve">, produceert de wet het naakte leven. </w:t>
      </w:r>
      <w:r w:rsidRPr="00F8003E">
        <w:rPr>
          <w:rFonts w:ascii="Times" w:hAnsi="Times" w:cs="Times New Roman"/>
          <w:i/>
          <w:iCs/>
          <w:sz w:val="24"/>
          <w:szCs w:val="24"/>
        </w:rPr>
        <w:t xml:space="preserve">Bios </w:t>
      </w:r>
      <w:r w:rsidRPr="00F8003E">
        <w:rPr>
          <w:rFonts w:ascii="Times" w:hAnsi="Times" w:cs="Times New Roman"/>
          <w:sz w:val="24"/>
          <w:szCs w:val="24"/>
        </w:rPr>
        <w:t xml:space="preserve">is dus het resultaat van een wisselwerking tussen </w:t>
      </w:r>
      <w:r w:rsidRPr="00F8003E">
        <w:rPr>
          <w:rFonts w:ascii="Times" w:hAnsi="Times" w:cs="Times New Roman"/>
          <w:i/>
          <w:iCs/>
          <w:sz w:val="24"/>
          <w:szCs w:val="24"/>
        </w:rPr>
        <w:t>zoè</w:t>
      </w:r>
      <w:r w:rsidRPr="00F8003E">
        <w:rPr>
          <w:rFonts w:ascii="Times" w:hAnsi="Times" w:cs="Times New Roman"/>
          <w:sz w:val="24"/>
          <w:szCs w:val="24"/>
        </w:rPr>
        <w:t>, soevereiniteit en naakt leven.</w:t>
      </w:r>
      <w:r w:rsidRPr="00F8003E">
        <w:rPr>
          <w:rStyle w:val="Voetnootmarkering"/>
          <w:rFonts w:ascii="Times" w:hAnsi="Times" w:cs="Times New Roman"/>
          <w:sz w:val="24"/>
          <w:szCs w:val="24"/>
        </w:rPr>
        <w:footnoteReference w:id="113"/>
      </w:r>
      <w:r w:rsidRPr="00F8003E">
        <w:rPr>
          <w:rFonts w:ascii="Times" w:hAnsi="Times" w:cs="Times New Roman"/>
          <w:sz w:val="24"/>
          <w:szCs w:val="24"/>
        </w:rPr>
        <w:t xml:space="preserve"> In tegenstelling tot Foucault, beweert Agamben dus dat soevereiniteit altijd reeds te maken heeft met de productie van leven, namelijk van het naakte leven in de verbanning. </w:t>
      </w:r>
    </w:p>
    <w:p w14:paraId="4AB65B1F" w14:textId="77777777" w:rsidR="00F8003E" w:rsidRPr="00F8003E" w:rsidRDefault="00F8003E" w:rsidP="00F8003E">
      <w:pPr>
        <w:spacing w:line="360" w:lineRule="auto"/>
        <w:ind w:firstLine="720"/>
        <w:contextualSpacing/>
        <w:jc w:val="both"/>
        <w:rPr>
          <w:rFonts w:ascii="Times" w:hAnsi="Times" w:cs="Times New Roman"/>
          <w:sz w:val="24"/>
          <w:szCs w:val="24"/>
        </w:rPr>
      </w:pPr>
      <w:r w:rsidRPr="00F8003E">
        <w:rPr>
          <w:rFonts w:ascii="Times" w:hAnsi="Times" w:cs="Times New Roman"/>
          <w:sz w:val="24"/>
          <w:szCs w:val="24"/>
        </w:rPr>
        <w:t xml:space="preserve">Agamben verbindt het naakte leven met een andere figuur uit het Romeins recht, namelijk de </w:t>
      </w:r>
      <w:r w:rsidRPr="00F8003E">
        <w:rPr>
          <w:rFonts w:ascii="Times" w:hAnsi="Times" w:cs="Times New Roman"/>
          <w:i/>
          <w:iCs/>
          <w:sz w:val="24"/>
          <w:szCs w:val="24"/>
        </w:rPr>
        <w:t>homo sacer</w:t>
      </w:r>
      <w:r w:rsidRPr="00F8003E">
        <w:rPr>
          <w:rFonts w:ascii="Times" w:hAnsi="Times" w:cs="Times New Roman"/>
          <w:sz w:val="24"/>
          <w:szCs w:val="24"/>
        </w:rPr>
        <w:t xml:space="preserve">. </w:t>
      </w:r>
    </w:p>
    <w:p w14:paraId="50D2A421"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3BEF6719"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iCs/>
          <w:sz w:val="22"/>
          <w:szCs w:val="22"/>
        </w:rPr>
        <w:t>At homo sacer is est, quem populus iudicavit ob maleficium; neque fas est eum immolari, sed qui occidit, parricidi non damnatur; nam lege tribunicia prima cavetur “si quis eum, qui eo plebei scito sacer sit, occiderit, parricidia ne sit.” Ex quo quivis homo malus atque improbus sacer appellari solet.</w:t>
      </w:r>
      <w:r w:rsidRPr="00F8003E">
        <w:rPr>
          <w:rStyle w:val="Voetnootmarkering"/>
          <w:rFonts w:ascii="Times" w:hAnsi="Times" w:cs="Times New Roman"/>
          <w:iCs/>
          <w:sz w:val="22"/>
          <w:szCs w:val="22"/>
        </w:rPr>
        <w:footnoteReference w:id="114"/>
      </w:r>
    </w:p>
    <w:p w14:paraId="6A52ED24" w14:textId="77777777" w:rsidR="00F8003E" w:rsidRPr="00F8003E" w:rsidRDefault="00F8003E" w:rsidP="00F8003E">
      <w:pPr>
        <w:spacing w:line="360" w:lineRule="auto"/>
        <w:ind w:left="708"/>
        <w:contextualSpacing/>
        <w:jc w:val="both"/>
        <w:rPr>
          <w:rFonts w:ascii="Times" w:eastAsia="Times New Roman" w:hAnsi="Times" w:cs="Times New Roman"/>
          <w:sz w:val="22"/>
          <w:szCs w:val="22"/>
        </w:rPr>
      </w:pPr>
    </w:p>
    <w:p w14:paraId="0A606DBA"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iCs/>
          <w:sz w:val="22"/>
          <w:szCs w:val="22"/>
        </w:rPr>
        <w:t xml:space="preserve">Maar de </w:t>
      </w:r>
      <w:r w:rsidRPr="00F8003E">
        <w:rPr>
          <w:rFonts w:ascii="Times" w:hAnsi="Times" w:cs="Times New Roman"/>
          <w:i/>
          <w:sz w:val="22"/>
          <w:szCs w:val="22"/>
        </w:rPr>
        <w:t>homo sacer</w:t>
      </w:r>
      <w:r w:rsidRPr="00F8003E">
        <w:rPr>
          <w:rFonts w:ascii="Times" w:hAnsi="Times" w:cs="Times New Roman"/>
          <w:sz w:val="22"/>
          <w:szCs w:val="22"/>
        </w:rPr>
        <w:t xml:space="preserve"> </w:t>
      </w:r>
      <w:r w:rsidRPr="00F8003E">
        <w:rPr>
          <w:rFonts w:ascii="Times" w:hAnsi="Times" w:cs="Times New Roman"/>
          <w:iCs/>
          <w:sz w:val="22"/>
          <w:szCs w:val="22"/>
        </w:rPr>
        <w:t xml:space="preserve">is hem die het volk heeft veroordeeld wegens een misdaad; het is niet toegestaan hem te offeren, maar hem doden wordt niet bestraft; want in de eerste wet van de tribunen staat dat ‘als iemand hem, die door de volksraad </w:t>
      </w:r>
      <w:r w:rsidRPr="00F8003E">
        <w:rPr>
          <w:rFonts w:ascii="Times" w:hAnsi="Times" w:cs="Times New Roman"/>
          <w:i/>
          <w:sz w:val="22"/>
          <w:szCs w:val="22"/>
        </w:rPr>
        <w:t xml:space="preserve">sacer </w:t>
      </w:r>
      <w:r w:rsidRPr="00F8003E">
        <w:rPr>
          <w:rFonts w:ascii="Times" w:hAnsi="Times" w:cs="Times New Roman"/>
          <w:iCs/>
          <w:sz w:val="22"/>
          <w:szCs w:val="22"/>
        </w:rPr>
        <w:t xml:space="preserve">is verklaard, gedood wordt, is dat geen moord.’ Daarom is het de gewoonte dat een slecht en oneervol man </w:t>
      </w:r>
      <w:r w:rsidRPr="00F8003E">
        <w:rPr>
          <w:rFonts w:ascii="Times" w:hAnsi="Times" w:cs="Times New Roman"/>
          <w:i/>
          <w:sz w:val="22"/>
          <w:szCs w:val="22"/>
        </w:rPr>
        <w:t>sacer</w:t>
      </w:r>
      <w:r w:rsidRPr="00F8003E">
        <w:rPr>
          <w:rFonts w:ascii="Times" w:hAnsi="Times" w:cs="Times New Roman"/>
          <w:sz w:val="22"/>
          <w:szCs w:val="22"/>
        </w:rPr>
        <w:t xml:space="preserve"> </w:t>
      </w:r>
      <w:r w:rsidRPr="00F8003E">
        <w:rPr>
          <w:rFonts w:ascii="Times" w:hAnsi="Times" w:cs="Times New Roman"/>
          <w:iCs/>
          <w:sz w:val="22"/>
          <w:szCs w:val="22"/>
        </w:rPr>
        <w:t>wordt genoemd.</w:t>
      </w:r>
      <w:r w:rsidRPr="00F8003E">
        <w:rPr>
          <w:rStyle w:val="Voetnootmarkering"/>
          <w:rFonts w:ascii="Times" w:hAnsi="Times" w:cs="Times New Roman"/>
          <w:sz w:val="22"/>
          <w:szCs w:val="22"/>
        </w:rPr>
        <w:footnoteReference w:id="115"/>
      </w:r>
    </w:p>
    <w:p w14:paraId="305E1E69"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25C1719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De </w:t>
      </w:r>
      <w:r w:rsidRPr="00F8003E">
        <w:rPr>
          <w:rFonts w:ascii="Times" w:hAnsi="Times" w:cs="Times New Roman"/>
          <w:i/>
          <w:iCs/>
          <w:sz w:val="24"/>
          <w:szCs w:val="24"/>
        </w:rPr>
        <w:t>homo sacer</w:t>
      </w:r>
      <w:r w:rsidRPr="00F8003E">
        <w:rPr>
          <w:rFonts w:ascii="Times" w:hAnsi="Times" w:cs="Times New Roman"/>
          <w:sz w:val="24"/>
          <w:szCs w:val="24"/>
        </w:rPr>
        <w:t xml:space="preserve"> is een treffende uitdrukking van het verbannen leven omdat hij slachtoffer is van een dubbele insluitende uitsluiting. Niet enkel is hij verbannen uit het menselijke recht, maar ook uit het goddelijke recht.</w:t>
      </w:r>
      <w:r w:rsidRPr="00F8003E">
        <w:rPr>
          <w:rStyle w:val="Voetnootmarkering"/>
          <w:rFonts w:ascii="Times" w:hAnsi="Times" w:cs="Times New Roman"/>
          <w:sz w:val="24"/>
          <w:szCs w:val="24"/>
        </w:rPr>
        <w:footnoteReference w:id="116"/>
      </w:r>
      <w:r w:rsidRPr="00F8003E">
        <w:rPr>
          <w:rFonts w:ascii="Times" w:hAnsi="Times" w:cs="Times New Roman"/>
          <w:sz w:val="24"/>
          <w:szCs w:val="24"/>
        </w:rPr>
        <w:t xml:space="preserve"> In het boek </w:t>
      </w:r>
      <w:r w:rsidRPr="00F8003E">
        <w:rPr>
          <w:rFonts w:ascii="Times" w:hAnsi="Times" w:cs="Times New Roman"/>
          <w:i/>
          <w:iCs/>
          <w:sz w:val="24"/>
          <w:szCs w:val="24"/>
        </w:rPr>
        <w:t>Homo sacer</w:t>
      </w:r>
      <w:r w:rsidRPr="00F8003E">
        <w:rPr>
          <w:rFonts w:ascii="Times" w:hAnsi="Times" w:cs="Times New Roman"/>
          <w:sz w:val="24"/>
          <w:szCs w:val="24"/>
        </w:rPr>
        <w:t xml:space="preserve"> blijft Agamben echter vaag over hoe precies de onderwerping van het leven aan de wet in zijn werk gaat en waarom de </w:t>
      </w:r>
      <w:r w:rsidRPr="00F8003E">
        <w:rPr>
          <w:rFonts w:ascii="Times" w:hAnsi="Times" w:cs="Times New Roman"/>
          <w:i/>
          <w:iCs/>
          <w:sz w:val="24"/>
          <w:szCs w:val="24"/>
        </w:rPr>
        <w:t xml:space="preserve">homo sacer </w:t>
      </w:r>
      <w:r w:rsidRPr="00F8003E">
        <w:rPr>
          <w:rFonts w:ascii="Times" w:hAnsi="Times" w:cs="Times New Roman"/>
          <w:sz w:val="24"/>
          <w:szCs w:val="24"/>
        </w:rPr>
        <w:t xml:space="preserve">daar het product van moet zijn. Het is één zaak te zeggen dat de institutie van </w:t>
      </w:r>
      <w:r w:rsidRPr="00F8003E">
        <w:rPr>
          <w:rFonts w:ascii="Times" w:hAnsi="Times" w:cs="Times New Roman"/>
          <w:i/>
          <w:sz w:val="24"/>
          <w:szCs w:val="24"/>
        </w:rPr>
        <w:t>bios</w:t>
      </w:r>
      <w:r w:rsidRPr="00F8003E">
        <w:rPr>
          <w:rFonts w:ascii="Times" w:hAnsi="Times" w:cs="Times New Roman"/>
          <w:sz w:val="24"/>
          <w:szCs w:val="24"/>
        </w:rPr>
        <w:t xml:space="preserve"> </w:t>
      </w:r>
      <w:r w:rsidRPr="00F8003E">
        <w:rPr>
          <w:rFonts w:ascii="Times" w:hAnsi="Times" w:cs="Times New Roman"/>
          <w:sz w:val="24"/>
          <w:szCs w:val="24"/>
        </w:rPr>
        <w:lastRenderedPageBreak/>
        <w:t xml:space="preserve">verloopt via verbanning van </w:t>
      </w:r>
      <w:r w:rsidRPr="00F8003E">
        <w:rPr>
          <w:rFonts w:ascii="Times" w:hAnsi="Times" w:cs="Times New Roman"/>
          <w:i/>
          <w:sz w:val="24"/>
          <w:szCs w:val="24"/>
        </w:rPr>
        <w:t>zoè</w:t>
      </w:r>
      <w:r w:rsidRPr="00F8003E">
        <w:rPr>
          <w:rFonts w:ascii="Times" w:hAnsi="Times" w:cs="Times New Roman"/>
          <w:sz w:val="24"/>
          <w:szCs w:val="24"/>
        </w:rPr>
        <w:t xml:space="preserve">, maar een andere om te verklaren wat die verbanning inhoudt. Agamben werkt dit verder uit in zijn werk rond schaamte in </w:t>
      </w:r>
      <w:r w:rsidRPr="00F8003E">
        <w:rPr>
          <w:rFonts w:ascii="Times" w:hAnsi="Times" w:cs="Times New Roman"/>
          <w:i/>
          <w:iCs/>
          <w:sz w:val="24"/>
          <w:szCs w:val="24"/>
        </w:rPr>
        <w:t>Quel che resta di Auschwitz.</w:t>
      </w:r>
      <w:r w:rsidRPr="00F8003E">
        <w:rPr>
          <w:rStyle w:val="Voetnootmarkering"/>
          <w:rFonts w:ascii="Times" w:hAnsi="Times" w:cs="Times New Roman"/>
          <w:i/>
          <w:iCs/>
          <w:sz w:val="24"/>
          <w:szCs w:val="24"/>
        </w:rPr>
        <w:footnoteReference w:id="117"/>
      </w:r>
      <w:r w:rsidRPr="00F8003E">
        <w:rPr>
          <w:rFonts w:ascii="Times" w:hAnsi="Times" w:cs="Times New Roman"/>
          <w:sz w:val="24"/>
          <w:szCs w:val="24"/>
        </w:rPr>
        <w:t xml:space="preserve"> Agamben hanteert het begrip ‘wet’ hier in een ruimere betekenis. Het gaat om elke norm die transcendent is aan het leven en aan dat leven wordt opgelegd.</w:t>
      </w:r>
    </w:p>
    <w:p w14:paraId="092EB633"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De overgang van </w:t>
      </w:r>
      <w:r w:rsidRPr="00F8003E">
        <w:rPr>
          <w:rFonts w:ascii="Times" w:hAnsi="Times" w:cs="Times New Roman"/>
          <w:i/>
          <w:sz w:val="24"/>
          <w:szCs w:val="24"/>
        </w:rPr>
        <w:t xml:space="preserve">zoè </w:t>
      </w:r>
      <w:r w:rsidRPr="00F8003E">
        <w:rPr>
          <w:rFonts w:ascii="Times" w:hAnsi="Times" w:cs="Times New Roman"/>
          <w:sz w:val="24"/>
          <w:szCs w:val="24"/>
        </w:rPr>
        <w:t xml:space="preserve">naar </w:t>
      </w:r>
      <w:r w:rsidRPr="00F8003E">
        <w:rPr>
          <w:rFonts w:ascii="Times" w:hAnsi="Times" w:cs="Times New Roman"/>
          <w:i/>
          <w:sz w:val="24"/>
          <w:szCs w:val="24"/>
        </w:rPr>
        <w:t>bios</w:t>
      </w:r>
      <w:r w:rsidRPr="00F8003E">
        <w:rPr>
          <w:rFonts w:ascii="Times" w:hAnsi="Times" w:cs="Times New Roman"/>
          <w:sz w:val="24"/>
          <w:szCs w:val="24"/>
        </w:rPr>
        <w:t xml:space="preserve"> karakteriseert Agamben in eerste instantie als een proces van subjectivering, wat reeds voor Aristoteles het geval was.</w:t>
      </w:r>
      <w:r w:rsidRPr="00F8003E">
        <w:rPr>
          <w:rStyle w:val="Voetnootmarkering"/>
          <w:rFonts w:ascii="Times" w:hAnsi="Times" w:cs="Times New Roman"/>
          <w:sz w:val="24"/>
          <w:szCs w:val="24"/>
        </w:rPr>
        <w:footnoteReference w:id="118"/>
      </w:r>
      <w:r w:rsidRPr="00F8003E">
        <w:rPr>
          <w:rFonts w:ascii="Times" w:hAnsi="Times" w:cs="Times New Roman"/>
          <w:sz w:val="24"/>
          <w:szCs w:val="24"/>
        </w:rPr>
        <w:t xml:space="preserve"> Door deel te worden van een politieke gemeenschap wordt een mens meer dan een dier. Slechts binnen een gemeenschap kan iemand het overleven inruilen voor het goede leven. Hij kan spreken voor zichzelf en zijn leven vormgeven. De gemeenschap verschaft immers de betekenissen waarmee men zich kan identificeren om een identiteit te ontwerpen. Het leven wordt meer dan enkel natuurlijk overleven, wanneer iemand de sociale rollen van student, man, voetballer, etc. op zich neemt. </w:t>
      </w:r>
    </w:p>
    <w:p w14:paraId="601072EE"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Schaamte toont echter dat deze identificaties een schaduwzijde hebben. Het natuurlijk lichaam streeft niet spontaan naar zijn sociale identiteit. Deze laatste is altijd opgelegd aan het leven (</w:t>
      </w:r>
      <w:r w:rsidRPr="00F8003E">
        <w:rPr>
          <w:rFonts w:ascii="Times" w:hAnsi="Times" w:cs="Times New Roman"/>
          <w:i/>
          <w:sz w:val="24"/>
          <w:szCs w:val="24"/>
        </w:rPr>
        <w:t>zoè</w:t>
      </w:r>
      <w:r w:rsidRPr="00F8003E">
        <w:rPr>
          <w:rFonts w:ascii="Times" w:hAnsi="Times" w:cs="Times New Roman"/>
          <w:sz w:val="24"/>
          <w:szCs w:val="24"/>
        </w:rPr>
        <w:t>). Wanneer men zich bijvoorbeeld schaamt voor huiduitslag, dan ervaart men zichzelf als niet conform met de verwachtingen van het gemeenschapsleven (</w:t>
      </w:r>
      <w:r w:rsidRPr="00F8003E">
        <w:rPr>
          <w:rFonts w:ascii="Times" w:hAnsi="Times" w:cs="Times New Roman"/>
          <w:i/>
          <w:sz w:val="24"/>
          <w:szCs w:val="24"/>
        </w:rPr>
        <w:t>bios</w:t>
      </w:r>
      <w:r w:rsidRPr="00F8003E">
        <w:rPr>
          <w:rFonts w:ascii="Times" w:hAnsi="Times" w:cs="Times New Roman"/>
          <w:sz w:val="24"/>
          <w:szCs w:val="24"/>
        </w:rPr>
        <w:t>). Die huiduitslag kan niet simpelweg beschreven worden als natuurlijk leven (</w:t>
      </w:r>
      <w:r w:rsidRPr="00F8003E">
        <w:rPr>
          <w:rFonts w:ascii="Times" w:hAnsi="Times" w:cs="Times New Roman"/>
          <w:i/>
          <w:sz w:val="24"/>
          <w:szCs w:val="24"/>
        </w:rPr>
        <w:t>zoè</w:t>
      </w:r>
      <w:r w:rsidRPr="00F8003E">
        <w:rPr>
          <w:rFonts w:ascii="Times" w:hAnsi="Times" w:cs="Times New Roman"/>
          <w:sz w:val="24"/>
          <w:szCs w:val="24"/>
        </w:rPr>
        <w:t>) dat niets met het gemeenschapsleven (</w:t>
      </w:r>
      <w:r w:rsidRPr="00F8003E">
        <w:rPr>
          <w:rFonts w:ascii="Times" w:hAnsi="Times" w:cs="Times New Roman"/>
          <w:i/>
          <w:sz w:val="24"/>
          <w:szCs w:val="24"/>
        </w:rPr>
        <w:t>bios</w:t>
      </w:r>
      <w:r w:rsidRPr="00F8003E">
        <w:rPr>
          <w:rFonts w:ascii="Times" w:hAnsi="Times" w:cs="Times New Roman"/>
          <w:sz w:val="24"/>
          <w:szCs w:val="24"/>
        </w:rPr>
        <w:t xml:space="preserve">) te maken heeft. Dit natuurlijk leven wordt afgekeurd </w:t>
      </w:r>
      <w:r w:rsidRPr="00F8003E">
        <w:rPr>
          <w:rFonts w:ascii="Times" w:hAnsi="Times" w:cs="Times New Roman"/>
          <w:i/>
          <w:sz w:val="24"/>
          <w:szCs w:val="24"/>
        </w:rPr>
        <w:t>binnen een gemeenschap</w:t>
      </w:r>
      <w:r w:rsidRPr="00F8003E">
        <w:rPr>
          <w:rFonts w:ascii="Times" w:hAnsi="Times" w:cs="Times New Roman"/>
          <w:sz w:val="24"/>
          <w:szCs w:val="24"/>
        </w:rPr>
        <w:t xml:space="preserve"> en is dus naakt leven. Een gemeenschapsloos dier schaamt zich niet voor zijn huid. De huiduitslag is geen onverschillige, maar een storende factor: ze is geen betekenisloze realiteit die een betekenisvolle orde doorbreekt, maar een teken van het betekenisloze.</w:t>
      </w:r>
      <w:r w:rsidRPr="00F8003E">
        <w:rPr>
          <w:rStyle w:val="Voetnootmarkering"/>
          <w:rFonts w:ascii="Times" w:hAnsi="Times" w:cs="Times New Roman"/>
          <w:sz w:val="24"/>
          <w:szCs w:val="24"/>
        </w:rPr>
        <w:footnoteReference w:id="119"/>
      </w:r>
      <w:r w:rsidRPr="00F8003E">
        <w:rPr>
          <w:rFonts w:ascii="Times" w:hAnsi="Times" w:cs="Times New Roman"/>
          <w:sz w:val="24"/>
          <w:szCs w:val="24"/>
        </w:rPr>
        <w:t xml:space="preserve"> Het fungeert analoog aan het </w:t>
      </w:r>
      <w:r w:rsidRPr="00F8003E">
        <w:rPr>
          <w:rFonts w:ascii="Times" w:hAnsi="Times" w:cs="Times New Roman"/>
          <w:i/>
          <w:sz w:val="24"/>
          <w:szCs w:val="24"/>
        </w:rPr>
        <w:t xml:space="preserve">Unheimliche </w:t>
      </w:r>
      <w:r w:rsidRPr="00F8003E">
        <w:rPr>
          <w:rFonts w:ascii="Times" w:hAnsi="Times" w:cs="Times New Roman"/>
          <w:sz w:val="24"/>
          <w:szCs w:val="24"/>
        </w:rPr>
        <w:t>bij Freud.</w:t>
      </w:r>
      <w:r w:rsidRPr="00F8003E">
        <w:rPr>
          <w:rStyle w:val="Voetnootmarkering"/>
          <w:rFonts w:ascii="Times" w:hAnsi="Times" w:cs="Times New Roman"/>
          <w:sz w:val="24"/>
          <w:szCs w:val="24"/>
        </w:rPr>
        <w:footnoteReference w:id="120"/>
      </w:r>
      <w:r w:rsidRPr="00F8003E">
        <w:rPr>
          <w:rFonts w:ascii="Times" w:hAnsi="Times" w:cs="Times New Roman"/>
          <w:sz w:val="24"/>
          <w:szCs w:val="24"/>
        </w:rPr>
        <w:t xml:space="preserve"> Het gaat om een gebeurtenis die geen betekenis heeft, maar er wel een opeist, zelfs al is dat onmogelijk. Bijvoorbeeld de terugkeer van hetzelfde getal in ongerelateerde contexten is toevallig en betekenisloos, maar toch zijn </w:t>
      </w:r>
      <w:r w:rsidRPr="00F8003E">
        <w:rPr>
          <w:rFonts w:ascii="Times" w:hAnsi="Times" w:cs="Times New Roman"/>
          <w:sz w:val="24"/>
          <w:szCs w:val="24"/>
        </w:rPr>
        <w:lastRenderedPageBreak/>
        <w:t>wij geneigd er betekenis aan te geven.</w:t>
      </w:r>
      <w:r w:rsidRPr="00F8003E">
        <w:rPr>
          <w:rStyle w:val="Voetnootmarkering"/>
          <w:rFonts w:ascii="Times" w:hAnsi="Times" w:cs="Times New Roman"/>
          <w:sz w:val="24"/>
          <w:szCs w:val="24"/>
        </w:rPr>
        <w:footnoteReference w:id="121"/>
      </w:r>
      <w:r w:rsidRPr="00F8003E">
        <w:rPr>
          <w:rFonts w:ascii="Times" w:hAnsi="Times" w:cs="Times New Roman"/>
          <w:sz w:val="24"/>
          <w:szCs w:val="24"/>
        </w:rPr>
        <w:t xml:space="preserve"> De ongewilde terugkeer van getallen bevindt zich in een indistincte zone tussen betekenis en het betekenisloze. Agamben spreekt hier van desubjectivering. Wat ons tot onszelf maakt, komt ons tegelijkertijd niet toe. Vanaf het moment waarop het leven wordt onderworpen aan een systeem van regels, wetten en gebruiken, zijn er ook mogelijke deviaties of transgressies die tonen dat er altijd een rest is die ontsnapt aan de regels. </w:t>
      </w:r>
    </w:p>
    <w:p w14:paraId="7215FB56"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Volgens Agamben, is schaamte het grondgevoel van de subjectiviteit in zijn twee betekenissen, namelijk als onderworpene en als soeverein.</w:t>
      </w:r>
      <w:r w:rsidRPr="00F8003E">
        <w:rPr>
          <w:rStyle w:val="Voetnootmarkering"/>
          <w:rFonts w:ascii="Times" w:hAnsi="Times" w:cs="Times New Roman"/>
          <w:sz w:val="24"/>
          <w:szCs w:val="24"/>
        </w:rPr>
        <w:footnoteReference w:id="122"/>
      </w:r>
      <w:r w:rsidRPr="00F8003E">
        <w:rPr>
          <w:rFonts w:ascii="Times" w:hAnsi="Times" w:cs="Times New Roman"/>
          <w:sz w:val="24"/>
          <w:szCs w:val="24"/>
        </w:rPr>
        <w:t xml:space="preserve"> Deze dubbelheid zit immers reeds in het begrip "subject" zelf, aangezien het zowel onderwerp (actief) als onderworpene (passief) betekent. In de </w:t>
      </w:r>
      <w:r w:rsidRPr="00F8003E">
        <w:rPr>
          <w:rFonts w:ascii="Times" w:hAnsi="Times" w:cs="Times New Roman"/>
          <w:i/>
          <w:sz w:val="24"/>
          <w:szCs w:val="24"/>
        </w:rPr>
        <w:t xml:space="preserve">unheimliche </w:t>
      </w:r>
      <w:r w:rsidRPr="00F8003E">
        <w:rPr>
          <w:rFonts w:ascii="Times" w:hAnsi="Times" w:cs="Times New Roman"/>
          <w:sz w:val="24"/>
          <w:szCs w:val="24"/>
        </w:rPr>
        <w:t>zone tussen het betekenisvolle en het betekenisloze ervaren wij wie we werkelijk zijn. Om een gesubjectiveerd subject te zijn, moet men zich onderwerpen aan wetten die uiteindelijk geen vat hebben op het leven (</w:t>
      </w:r>
      <w:r w:rsidRPr="00F8003E">
        <w:rPr>
          <w:rFonts w:ascii="Times" w:hAnsi="Times" w:cs="Times New Roman"/>
          <w:i/>
          <w:sz w:val="24"/>
          <w:szCs w:val="24"/>
        </w:rPr>
        <w:t>zoè</w:t>
      </w:r>
      <w:r w:rsidRPr="00F8003E">
        <w:rPr>
          <w:rFonts w:ascii="Times" w:hAnsi="Times" w:cs="Times New Roman"/>
          <w:sz w:val="24"/>
          <w:szCs w:val="24"/>
        </w:rPr>
        <w:t>) en daardoor naakt leven produceren (desubjectivering). Er is altijd meer aan het leven (</w:t>
      </w:r>
      <w:r w:rsidRPr="00F8003E">
        <w:rPr>
          <w:rFonts w:ascii="Times" w:hAnsi="Times" w:cs="Times New Roman"/>
          <w:i/>
          <w:sz w:val="24"/>
          <w:szCs w:val="24"/>
        </w:rPr>
        <w:t>zoè</w:t>
      </w:r>
      <w:r w:rsidRPr="00F8003E">
        <w:rPr>
          <w:rFonts w:ascii="Times" w:hAnsi="Times" w:cs="Times New Roman"/>
          <w:sz w:val="24"/>
          <w:szCs w:val="24"/>
        </w:rPr>
        <w:t>) dan in wetten kan gevat worden. Dat wat resteert, is het naakte leven. Volgens Agamben gaan deze twee tegengestelden wezenlijk samen en is de schaamte het affect in de mens dat daar uitdrukking aan geeft. In de schaamte voelt men immers zowel wat het betekent om een gesubjectiveerd subject te zijn als het feit dat er altijd iets resteert dat niet opgenomen kan worden in die status. Men is verantwoordelijk voor zijn leven, maar beseft tegelijkertijd dat men niet kan voldoen aan de verwachtingen. Net zoals de toepasselijkheid van de wet een zone van verbanning vooronderstelt, presumeert elk gemeenschapsleven (</w:t>
      </w:r>
      <w:r w:rsidRPr="00F8003E">
        <w:rPr>
          <w:rFonts w:ascii="Times" w:hAnsi="Times" w:cs="Times New Roman"/>
          <w:i/>
          <w:sz w:val="24"/>
          <w:szCs w:val="24"/>
        </w:rPr>
        <w:t>bios</w:t>
      </w:r>
      <w:r w:rsidRPr="00F8003E">
        <w:rPr>
          <w:rFonts w:ascii="Times" w:hAnsi="Times" w:cs="Times New Roman"/>
          <w:sz w:val="24"/>
          <w:szCs w:val="24"/>
        </w:rPr>
        <w:t>) naakt leven.</w:t>
      </w:r>
    </w:p>
    <w:p w14:paraId="5057FB24" w14:textId="77777777" w:rsidR="00F8003E" w:rsidRPr="00F8003E" w:rsidRDefault="00F8003E" w:rsidP="00F8003E">
      <w:pPr>
        <w:spacing w:line="360" w:lineRule="auto"/>
        <w:contextualSpacing/>
        <w:jc w:val="both"/>
        <w:rPr>
          <w:rFonts w:ascii="Times" w:eastAsia="Times New Roman" w:hAnsi="Times" w:cs="Times New Roman"/>
          <w:sz w:val="24"/>
          <w:szCs w:val="24"/>
        </w:rPr>
      </w:pPr>
    </w:p>
    <w:tbl>
      <w:tblPr>
        <w:tblStyle w:val="Tabelraster"/>
        <w:tblW w:w="0" w:type="auto"/>
        <w:tblInd w:w="108" w:type="dxa"/>
        <w:tblLook w:val="04A0" w:firstRow="1" w:lastRow="0" w:firstColumn="1" w:lastColumn="0" w:noHBand="0" w:noVBand="1"/>
      </w:tblPr>
      <w:tblGrid>
        <w:gridCol w:w="2268"/>
        <w:gridCol w:w="2226"/>
        <w:gridCol w:w="2302"/>
        <w:gridCol w:w="2302"/>
      </w:tblGrid>
      <w:tr w:rsidR="00F8003E" w:rsidRPr="00F8003E" w14:paraId="73B45882" w14:textId="77777777" w:rsidTr="00F8003E">
        <w:tc>
          <w:tcPr>
            <w:tcW w:w="2268" w:type="dxa"/>
          </w:tcPr>
          <w:p w14:paraId="5A4A794E" w14:textId="77777777" w:rsidR="00F8003E" w:rsidRPr="00F8003E" w:rsidRDefault="00F8003E" w:rsidP="00F8003E">
            <w:pPr>
              <w:spacing w:line="360" w:lineRule="auto"/>
              <w:contextualSpacing/>
              <w:jc w:val="both"/>
              <w:rPr>
                <w:rFonts w:ascii="Times" w:hAnsi="Times"/>
                <w:sz w:val="24"/>
                <w:szCs w:val="24"/>
              </w:rPr>
            </w:pPr>
          </w:p>
        </w:tc>
        <w:tc>
          <w:tcPr>
            <w:tcW w:w="2226" w:type="dxa"/>
          </w:tcPr>
          <w:p w14:paraId="761C8E62"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Voor</w:t>
            </w:r>
          </w:p>
        </w:tc>
        <w:tc>
          <w:tcPr>
            <w:tcW w:w="2302" w:type="dxa"/>
          </w:tcPr>
          <w:p w14:paraId="408F38C4"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Tijdens</w:t>
            </w:r>
          </w:p>
        </w:tc>
        <w:tc>
          <w:tcPr>
            <w:tcW w:w="2302" w:type="dxa"/>
          </w:tcPr>
          <w:p w14:paraId="51819816"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Na</w:t>
            </w:r>
          </w:p>
        </w:tc>
      </w:tr>
      <w:tr w:rsidR="00F8003E" w:rsidRPr="00F8003E" w14:paraId="3AFAC0C9" w14:textId="77777777" w:rsidTr="00F8003E">
        <w:tc>
          <w:tcPr>
            <w:tcW w:w="2268" w:type="dxa"/>
          </w:tcPr>
          <w:p w14:paraId="68B46F3B"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Verhouding tussen het leven en het recht</w:t>
            </w:r>
          </w:p>
        </w:tc>
        <w:tc>
          <w:tcPr>
            <w:tcW w:w="2226" w:type="dxa"/>
          </w:tcPr>
          <w:p w14:paraId="6D1C1BF3"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Geen verhouding</w:t>
            </w:r>
          </w:p>
        </w:tc>
        <w:tc>
          <w:tcPr>
            <w:tcW w:w="2302" w:type="dxa"/>
          </w:tcPr>
          <w:p w14:paraId="6A691A3B"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Verbanning</w:t>
            </w:r>
          </w:p>
        </w:tc>
        <w:tc>
          <w:tcPr>
            <w:tcW w:w="2302" w:type="dxa"/>
          </w:tcPr>
          <w:p w14:paraId="5D204B6F"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Toepasselijkheid</w:t>
            </w:r>
          </w:p>
        </w:tc>
      </w:tr>
      <w:tr w:rsidR="00F8003E" w:rsidRPr="00F8003E" w14:paraId="2F6FACDF" w14:textId="77777777" w:rsidTr="00F8003E">
        <w:tc>
          <w:tcPr>
            <w:tcW w:w="2268" w:type="dxa"/>
          </w:tcPr>
          <w:p w14:paraId="40C2A23B"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Status van het leven</w:t>
            </w:r>
          </w:p>
        </w:tc>
        <w:tc>
          <w:tcPr>
            <w:tcW w:w="2226" w:type="dxa"/>
          </w:tcPr>
          <w:p w14:paraId="05D688A7" w14:textId="77777777" w:rsidR="00F8003E" w:rsidRPr="00F8003E" w:rsidRDefault="00F8003E" w:rsidP="00F8003E">
            <w:pPr>
              <w:spacing w:line="360" w:lineRule="auto"/>
              <w:contextualSpacing/>
              <w:jc w:val="both"/>
              <w:rPr>
                <w:rFonts w:ascii="Times" w:hAnsi="Times"/>
                <w:i/>
                <w:sz w:val="24"/>
                <w:szCs w:val="24"/>
              </w:rPr>
            </w:pPr>
            <w:r w:rsidRPr="00F8003E">
              <w:rPr>
                <w:rFonts w:ascii="Times" w:hAnsi="Times"/>
                <w:i/>
                <w:sz w:val="24"/>
                <w:szCs w:val="24"/>
              </w:rPr>
              <w:t>Zoè</w:t>
            </w:r>
          </w:p>
        </w:tc>
        <w:tc>
          <w:tcPr>
            <w:tcW w:w="2302" w:type="dxa"/>
          </w:tcPr>
          <w:p w14:paraId="124532A2"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Naakt leven</w:t>
            </w:r>
          </w:p>
        </w:tc>
        <w:tc>
          <w:tcPr>
            <w:tcW w:w="2302" w:type="dxa"/>
          </w:tcPr>
          <w:p w14:paraId="03B41AAA" w14:textId="77777777" w:rsidR="00F8003E" w:rsidRPr="00F8003E" w:rsidRDefault="00F8003E" w:rsidP="00F8003E">
            <w:pPr>
              <w:spacing w:line="360" w:lineRule="auto"/>
              <w:contextualSpacing/>
              <w:jc w:val="both"/>
              <w:rPr>
                <w:rFonts w:ascii="Times" w:hAnsi="Times"/>
                <w:i/>
                <w:sz w:val="24"/>
                <w:szCs w:val="24"/>
              </w:rPr>
            </w:pPr>
            <w:r w:rsidRPr="00F8003E">
              <w:rPr>
                <w:rFonts w:ascii="Times" w:hAnsi="Times"/>
                <w:i/>
                <w:sz w:val="24"/>
                <w:szCs w:val="24"/>
              </w:rPr>
              <w:t>Bios</w:t>
            </w:r>
          </w:p>
        </w:tc>
      </w:tr>
    </w:tbl>
    <w:p w14:paraId="6A47BAEE"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5E773CAD" w14:textId="06E77DE9" w:rsidR="00F8003E" w:rsidRPr="00F8003E" w:rsidRDefault="00F8003E" w:rsidP="00F8003E">
      <w:pPr>
        <w:pStyle w:val="Kop2"/>
        <w:spacing w:line="360" w:lineRule="auto"/>
        <w:contextualSpacing/>
        <w:jc w:val="both"/>
        <w:rPr>
          <w:rFonts w:ascii="Times" w:hAnsi="Times" w:cs="Times New Roman"/>
          <w:b w:val="0"/>
          <w:i/>
          <w:sz w:val="28"/>
          <w:szCs w:val="28"/>
        </w:rPr>
      </w:pPr>
      <w:bookmarkStart w:id="12" w:name="_Toc262034884"/>
      <w:r w:rsidRPr="00F8003E">
        <w:rPr>
          <w:rFonts w:ascii="Times" w:hAnsi="Times" w:cs="Times New Roman"/>
          <w:b w:val="0"/>
          <w:i/>
          <w:sz w:val="28"/>
          <w:szCs w:val="28"/>
        </w:rPr>
        <w:lastRenderedPageBreak/>
        <w:t>3.3 De vernieuwing van de moderniteit</w:t>
      </w:r>
      <w:bookmarkEnd w:id="12"/>
    </w:p>
    <w:p w14:paraId="1F5F8FD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Agambens geschiedschrijving heeft tot nu toe een prangende vraag onbeantwoord gelaten. We weten reeds dat Foucaults stelling van de onderschikking van soevereiniteit aan de biomacht problematisch is. We hebben echter nog niets verteld over de opeenvolgingsrelatie. Als soevereiniteit werkelijk de basis is van alle machtsregimes, wat is er dan veranderd in de evolutie die Foucault beschrijft als de overgang van soevereine macht naar biomacht? We leven immers duidelijk niet meer in de tijden van soevereine vorsten die willekeurig hun onderdanen kunnen arresteren, belasten of zelfs doden. Foucault heeft overtuigend aangetoond dat er iets veranderd is, maar hoe kan Agamben dat duiden? De twee processen die Agamben aanwijst als doorslaggevend voor de moderne biomacht zijn: het geleidelijk samenvallen van </w:t>
      </w:r>
      <w:r w:rsidRPr="00F8003E">
        <w:rPr>
          <w:rFonts w:ascii="Times" w:hAnsi="Times" w:cs="Times New Roman"/>
          <w:i/>
          <w:sz w:val="24"/>
          <w:szCs w:val="24"/>
        </w:rPr>
        <w:t xml:space="preserve">zoè </w:t>
      </w:r>
      <w:r w:rsidRPr="00F8003E">
        <w:rPr>
          <w:rFonts w:ascii="Times" w:hAnsi="Times" w:cs="Times New Roman"/>
          <w:sz w:val="24"/>
          <w:szCs w:val="24"/>
        </w:rPr>
        <w:t xml:space="preserve">en </w:t>
      </w:r>
      <w:r w:rsidRPr="00F8003E">
        <w:rPr>
          <w:rFonts w:ascii="Times" w:hAnsi="Times" w:cs="Times New Roman"/>
          <w:i/>
          <w:sz w:val="24"/>
          <w:szCs w:val="24"/>
        </w:rPr>
        <w:t xml:space="preserve">bios </w:t>
      </w:r>
      <w:r w:rsidRPr="00F8003E">
        <w:rPr>
          <w:rFonts w:ascii="Times" w:hAnsi="Times" w:cs="Times New Roman"/>
          <w:sz w:val="24"/>
          <w:szCs w:val="24"/>
        </w:rPr>
        <w:t>in de indistincte zone van het naakte leven (3.3.1) en de veralgemening van de uitzonderingstoestand (3.3.2).</w:t>
      </w:r>
      <w:r w:rsidRPr="00F8003E">
        <w:rPr>
          <w:rStyle w:val="Voetnootmarkering"/>
          <w:rFonts w:ascii="Times" w:hAnsi="Times" w:cs="Times New Roman"/>
          <w:sz w:val="24"/>
          <w:szCs w:val="24"/>
        </w:rPr>
        <w:footnoteReference w:id="123"/>
      </w:r>
    </w:p>
    <w:p w14:paraId="0A06F138" w14:textId="79D604F2" w:rsidR="00F8003E" w:rsidRPr="00F8003E" w:rsidRDefault="00F8003E" w:rsidP="00F8003E">
      <w:pPr>
        <w:pStyle w:val="Kop3"/>
        <w:spacing w:line="360" w:lineRule="auto"/>
        <w:contextualSpacing/>
        <w:jc w:val="both"/>
        <w:rPr>
          <w:rFonts w:ascii="Times" w:hAnsi="Times" w:cs="Times New Roman"/>
          <w:b w:val="0"/>
          <w:sz w:val="24"/>
          <w:szCs w:val="24"/>
        </w:rPr>
      </w:pPr>
      <w:bookmarkStart w:id="13" w:name="_Toc262034885"/>
      <w:r w:rsidRPr="00F8003E">
        <w:rPr>
          <w:rFonts w:ascii="Times" w:hAnsi="Times" w:cs="Times New Roman"/>
          <w:sz w:val="24"/>
          <w:szCs w:val="24"/>
        </w:rPr>
        <w:t>3.3.1 De grondslag van de biomacht in het naakte leven</w:t>
      </w:r>
      <w:bookmarkEnd w:id="13"/>
    </w:p>
    <w:p w14:paraId="4760B155"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In de oudheid, middeleeuwen en vroegmoderniteit was er en duidelijke scheiding tussen </w:t>
      </w:r>
      <w:r w:rsidRPr="00F8003E">
        <w:rPr>
          <w:rFonts w:ascii="Times" w:hAnsi="Times" w:cs="Times New Roman"/>
          <w:i/>
          <w:sz w:val="24"/>
          <w:szCs w:val="24"/>
        </w:rPr>
        <w:t xml:space="preserve">zoè </w:t>
      </w:r>
      <w:r w:rsidRPr="00F8003E">
        <w:rPr>
          <w:rFonts w:ascii="Times" w:hAnsi="Times" w:cs="Times New Roman"/>
          <w:sz w:val="24"/>
          <w:szCs w:val="24"/>
        </w:rPr>
        <w:t xml:space="preserve">en </w:t>
      </w:r>
      <w:r w:rsidRPr="00F8003E">
        <w:rPr>
          <w:rFonts w:ascii="Times" w:hAnsi="Times" w:cs="Times New Roman"/>
          <w:i/>
          <w:sz w:val="24"/>
          <w:szCs w:val="24"/>
        </w:rPr>
        <w:t>bios</w:t>
      </w:r>
      <w:r w:rsidRPr="00F8003E">
        <w:rPr>
          <w:rFonts w:ascii="Times" w:hAnsi="Times" w:cs="Times New Roman"/>
          <w:sz w:val="24"/>
          <w:szCs w:val="24"/>
        </w:rPr>
        <w:t xml:space="preserve">. De politieke macht richtte zich op </w:t>
      </w:r>
      <w:r w:rsidRPr="00F8003E">
        <w:rPr>
          <w:rFonts w:ascii="Times" w:hAnsi="Times" w:cs="Times New Roman"/>
          <w:i/>
          <w:sz w:val="24"/>
          <w:szCs w:val="24"/>
        </w:rPr>
        <w:t xml:space="preserve">bios </w:t>
      </w:r>
      <w:r w:rsidRPr="00F8003E">
        <w:rPr>
          <w:rFonts w:ascii="Times" w:hAnsi="Times" w:cs="Times New Roman"/>
          <w:sz w:val="24"/>
          <w:szCs w:val="24"/>
        </w:rPr>
        <w:t xml:space="preserve">en het loutere overleven van haar burgers lag niet in haar interesseveld. Het naakte leven dat uit de overgang van </w:t>
      </w:r>
      <w:r w:rsidRPr="00F8003E">
        <w:rPr>
          <w:rFonts w:ascii="Times" w:hAnsi="Times" w:cs="Times New Roman"/>
          <w:i/>
          <w:sz w:val="24"/>
          <w:szCs w:val="24"/>
        </w:rPr>
        <w:t xml:space="preserve">zoè </w:t>
      </w:r>
      <w:r w:rsidRPr="00F8003E">
        <w:rPr>
          <w:rFonts w:ascii="Times" w:hAnsi="Times" w:cs="Times New Roman"/>
          <w:sz w:val="24"/>
          <w:szCs w:val="24"/>
        </w:rPr>
        <w:t xml:space="preserve">naar </w:t>
      </w:r>
      <w:r w:rsidRPr="00F8003E">
        <w:rPr>
          <w:rFonts w:ascii="Times" w:hAnsi="Times" w:cs="Times New Roman"/>
          <w:i/>
          <w:sz w:val="24"/>
          <w:szCs w:val="24"/>
        </w:rPr>
        <w:t>bios</w:t>
      </w:r>
      <w:r w:rsidRPr="00F8003E">
        <w:rPr>
          <w:rFonts w:ascii="Times" w:hAnsi="Times" w:cs="Times New Roman"/>
          <w:sz w:val="24"/>
          <w:szCs w:val="24"/>
        </w:rPr>
        <w:t xml:space="preserve"> resulteerde, werd afgeschermd via rituelen. Agamben geeft het voorbeeld van de </w:t>
      </w:r>
      <w:r w:rsidRPr="00F8003E">
        <w:rPr>
          <w:rFonts w:ascii="Times" w:hAnsi="Times" w:cs="Times New Roman"/>
          <w:i/>
          <w:sz w:val="24"/>
          <w:szCs w:val="24"/>
        </w:rPr>
        <w:t>devotus</w:t>
      </w:r>
      <w:r w:rsidRPr="00F8003E">
        <w:rPr>
          <w:rFonts w:ascii="Times" w:hAnsi="Times" w:cs="Times New Roman"/>
          <w:sz w:val="24"/>
          <w:szCs w:val="24"/>
        </w:rPr>
        <w:t>. Deze figuur was een persoon wiens leven werd toebedeeld aan de goden van de onderwereld in tijden van oorlog.</w:t>
      </w:r>
      <w:r w:rsidRPr="00F8003E">
        <w:rPr>
          <w:rStyle w:val="Voetnootmarkering"/>
          <w:rFonts w:ascii="Times" w:hAnsi="Times" w:cs="Times New Roman"/>
          <w:sz w:val="24"/>
          <w:szCs w:val="24"/>
        </w:rPr>
        <w:footnoteReference w:id="124"/>
      </w:r>
      <w:r w:rsidRPr="00F8003E">
        <w:rPr>
          <w:rFonts w:ascii="Times" w:hAnsi="Times" w:cs="Times New Roman"/>
          <w:sz w:val="24"/>
          <w:szCs w:val="24"/>
        </w:rPr>
        <w:t xml:space="preserve"> De bedoeling was dat hij zou sterven, maar soms overleefde de betrokkene de ceremonie en werd hij daardoor </w:t>
      </w:r>
      <w:r w:rsidRPr="00F8003E">
        <w:rPr>
          <w:rFonts w:ascii="Times" w:hAnsi="Times" w:cs="Times New Roman"/>
          <w:i/>
          <w:sz w:val="24"/>
          <w:szCs w:val="24"/>
        </w:rPr>
        <w:t>sacer</w:t>
      </w:r>
      <w:r w:rsidRPr="00F8003E">
        <w:rPr>
          <w:rFonts w:ascii="Times" w:hAnsi="Times" w:cs="Times New Roman"/>
          <w:sz w:val="24"/>
          <w:szCs w:val="24"/>
        </w:rPr>
        <w:t>.</w:t>
      </w:r>
      <w:r w:rsidRPr="00F8003E">
        <w:rPr>
          <w:rStyle w:val="Voetnootmarkering"/>
          <w:rFonts w:ascii="Times" w:hAnsi="Times" w:cs="Times New Roman"/>
          <w:sz w:val="24"/>
          <w:szCs w:val="24"/>
        </w:rPr>
        <w:footnoteReference w:id="125"/>
      </w:r>
      <w:r w:rsidRPr="00F8003E">
        <w:rPr>
          <w:rFonts w:ascii="Times" w:hAnsi="Times" w:cs="Times New Roman"/>
          <w:sz w:val="24"/>
          <w:szCs w:val="24"/>
        </w:rPr>
        <w:t xml:space="preserve"> Zijn leven bezette de grens tussen leven en dood en verstoorde zo het onderscheid tussen het gemeenschapsleven en het natuurlijk leven. Een natuurlijk lichaam dat had moeten sterven, wandelde nog steeds rond binnen de gemeenschap. Een beeld (</w:t>
      </w:r>
      <w:r w:rsidRPr="00F8003E">
        <w:rPr>
          <w:rFonts w:ascii="Times" w:hAnsi="Times" w:cs="Times New Roman"/>
          <w:i/>
          <w:sz w:val="24"/>
          <w:szCs w:val="24"/>
        </w:rPr>
        <w:t>colossus</w:t>
      </w:r>
      <w:r w:rsidRPr="00F8003E">
        <w:rPr>
          <w:rFonts w:ascii="Times" w:hAnsi="Times" w:cs="Times New Roman"/>
          <w:sz w:val="24"/>
          <w:szCs w:val="24"/>
        </w:rPr>
        <w:t xml:space="preserve">) moest het ontbrekende lijk vervangen en werd vervolgens begraven volgens strikte rituelen. </w:t>
      </w:r>
    </w:p>
    <w:p w14:paraId="637FE85D" w14:textId="77777777" w:rsidR="00F8003E" w:rsidRPr="00F8003E" w:rsidRDefault="00F8003E" w:rsidP="00F8003E">
      <w:pPr>
        <w:spacing w:line="360" w:lineRule="auto"/>
        <w:contextualSpacing/>
        <w:jc w:val="both"/>
        <w:rPr>
          <w:rFonts w:ascii="Times" w:hAnsi="Times" w:cs="Times New Roman"/>
          <w:sz w:val="24"/>
          <w:szCs w:val="24"/>
        </w:rPr>
      </w:pPr>
    </w:p>
    <w:p w14:paraId="3D02137F"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sz w:val="22"/>
          <w:szCs w:val="22"/>
        </w:rPr>
        <w:t xml:space="preserve">[De </w:t>
      </w:r>
      <w:r w:rsidRPr="00F8003E">
        <w:rPr>
          <w:rFonts w:ascii="Times" w:hAnsi="Times" w:cs="Times New Roman"/>
          <w:i/>
          <w:sz w:val="22"/>
          <w:szCs w:val="22"/>
        </w:rPr>
        <w:t>colossus</w:t>
      </w:r>
      <w:r w:rsidRPr="00F8003E">
        <w:rPr>
          <w:rFonts w:ascii="Times" w:hAnsi="Times" w:cs="Times New Roman"/>
          <w:sz w:val="22"/>
          <w:szCs w:val="22"/>
        </w:rPr>
        <w:t xml:space="preserve">] is dus geen eenvoudige vervanger van het lijk. In het ingewikkelde stelsel dat in de Oudheid de betrekkingen tussen de levenden en de doden regelde, staat hij, net als het lijk </w:t>
      </w:r>
      <w:r w:rsidRPr="00F8003E">
        <w:rPr>
          <w:rFonts w:ascii="Times" w:hAnsi="Times" w:cs="Times New Roman"/>
          <w:sz w:val="22"/>
          <w:szCs w:val="22"/>
        </w:rPr>
        <w:lastRenderedPageBreak/>
        <w:t>maar directer en algemener, voor dat deel van de levende persoon dat aan de dood verschuldigd is en dat afgezonderd moet worden van de normale context van de levenden, omdat het bedreigend de grens bezet tussen die twee werelden.</w:t>
      </w:r>
      <w:r w:rsidRPr="00F8003E">
        <w:rPr>
          <w:rStyle w:val="Voetnootmarkering"/>
          <w:rFonts w:ascii="Times" w:hAnsi="Times" w:cs="Times New Roman"/>
          <w:sz w:val="22"/>
          <w:szCs w:val="22"/>
        </w:rPr>
        <w:footnoteReference w:id="126"/>
      </w:r>
      <w:r w:rsidRPr="00F8003E">
        <w:rPr>
          <w:rFonts w:ascii="Times" w:hAnsi="Times" w:cs="Times New Roman"/>
          <w:sz w:val="22"/>
          <w:szCs w:val="22"/>
        </w:rPr>
        <w:t xml:space="preserve"> </w:t>
      </w:r>
    </w:p>
    <w:p w14:paraId="13B2D591" w14:textId="77777777" w:rsidR="00F8003E" w:rsidRPr="00F8003E" w:rsidRDefault="00F8003E" w:rsidP="00F8003E">
      <w:pPr>
        <w:spacing w:line="360" w:lineRule="auto"/>
        <w:contextualSpacing/>
        <w:jc w:val="both"/>
        <w:rPr>
          <w:rFonts w:ascii="Times" w:hAnsi="Times" w:cs="Times New Roman"/>
          <w:sz w:val="24"/>
          <w:szCs w:val="24"/>
        </w:rPr>
      </w:pPr>
    </w:p>
    <w:p w14:paraId="4EB7DAC4"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Rituelen beschermden de grens tussen </w:t>
      </w:r>
      <w:r w:rsidRPr="00F8003E">
        <w:rPr>
          <w:rFonts w:ascii="Times" w:hAnsi="Times" w:cs="Times New Roman"/>
          <w:i/>
          <w:sz w:val="24"/>
          <w:szCs w:val="24"/>
        </w:rPr>
        <w:t xml:space="preserve">zoè </w:t>
      </w:r>
      <w:r w:rsidRPr="00F8003E">
        <w:rPr>
          <w:rFonts w:ascii="Times" w:hAnsi="Times" w:cs="Times New Roman"/>
          <w:sz w:val="24"/>
          <w:szCs w:val="24"/>
        </w:rPr>
        <w:t xml:space="preserve">en </w:t>
      </w:r>
      <w:r w:rsidRPr="00F8003E">
        <w:rPr>
          <w:rFonts w:ascii="Times" w:hAnsi="Times" w:cs="Times New Roman"/>
          <w:i/>
          <w:sz w:val="24"/>
          <w:szCs w:val="24"/>
        </w:rPr>
        <w:t>bios</w:t>
      </w:r>
      <w:r w:rsidRPr="00F8003E">
        <w:rPr>
          <w:rFonts w:ascii="Times" w:hAnsi="Times" w:cs="Times New Roman"/>
          <w:sz w:val="24"/>
          <w:szCs w:val="24"/>
        </w:rPr>
        <w:t xml:space="preserve"> door elke vorm van naakt leven buiten te sluiten. De rituele begraving van de </w:t>
      </w:r>
      <w:r w:rsidRPr="00F8003E">
        <w:rPr>
          <w:rFonts w:ascii="Times" w:hAnsi="Times" w:cs="Times New Roman"/>
          <w:i/>
          <w:sz w:val="24"/>
          <w:szCs w:val="24"/>
        </w:rPr>
        <w:t xml:space="preserve">colossus </w:t>
      </w:r>
      <w:r w:rsidRPr="00F8003E">
        <w:rPr>
          <w:rFonts w:ascii="Times" w:hAnsi="Times" w:cs="Times New Roman"/>
          <w:sz w:val="24"/>
          <w:szCs w:val="24"/>
        </w:rPr>
        <w:t>verving</w:t>
      </w:r>
      <w:r w:rsidRPr="00F8003E">
        <w:rPr>
          <w:rFonts w:ascii="Times" w:hAnsi="Times" w:cs="Times New Roman"/>
          <w:i/>
          <w:sz w:val="24"/>
          <w:szCs w:val="24"/>
        </w:rPr>
        <w:t xml:space="preserve"> </w:t>
      </w:r>
      <w:r w:rsidRPr="00F8003E">
        <w:rPr>
          <w:rFonts w:ascii="Times" w:hAnsi="Times" w:cs="Times New Roman"/>
          <w:sz w:val="24"/>
          <w:szCs w:val="24"/>
        </w:rPr>
        <w:t xml:space="preserve">het naakte leven van de </w:t>
      </w:r>
      <w:r w:rsidRPr="00F8003E">
        <w:rPr>
          <w:rFonts w:ascii="Times" w:hAnsi="Times" w:cs="Times New Roman"/>
          <w:i/>
          <w:sz w:val="24"/>
          <w:szCs w:val="24"/>
        </w:rPr>
        <w:t>devotus</w:t>
      </w:r>
      <w:r w:rsidRPr="00F8003E">
        <w:rPr>
          <w:rFonts w:ascii="Times" w:hAnsi="Times" w:cs="Times New Roman"/>
          <w:sz w:val="24"/>
          <w:szCs w:val="24"/>
        </w:rPr>
        <w:t>. Daardoor werd de potentieel storende factor binnen de gemeenschap verwijderd.</w:t>
      </w:r>
    </w:p>
    <w:p w14:paraId="7E5068CA"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Agamben ziet de </w:t>
      </w:r>
      <w:r w:rsidRPr="00F8003E">
        <w:rPr>
          <w:rFonts w:ascii="Times" w:hAnsi="Times" w:cs="Times New Roman"/>
          <w:i/>
          <w:sz w:val="24"/>
          <w:szCs w:val="24"/>
        </w:rPr>
        <w:t>Habeas Corpus-</w:t>
      </w:r>
      <w:r w:rsidRPr="00F8003E">
        <w:rPr>
          <w:rFonts w:ascii="Times" w:hAnsi="Times" w:cs="Times New Roman"/>
          <w:sz w:val="24"/>
          <w:szCs w:val="24"/>
        </w:rPr>
        <w:t>acte van 1679 als het einde van deze periode. Dit document garandeerde de lijfelijke aanwezigheid voor het gerecht van een beschuldigde in strafzaken en wordt vaak beschouwd als een van de basisteksten van de moderne democratie.</w:t>
      </w:r>
      <w:r w:rsidRPr="00F8003E">
        <w:rPr>
          <w:rStyle w:val="Voetnootmarkering"/>
          <w:rFonts w:ascii="Times" w:hAnsi="Times" w:cs="Times New Roman"/>
          <w:sz w:val="24"/>
          <w:szCs w:val="24"/>
        </w:rPr>
        <w:footnoteReference w:id="127"/>
      </w:r>
      <w:r w:rsidRPr="00F8003E">
        <w:rPr>
          <w:rFonts w:ascii="Times" w:hAnsi="Times" w:cs="Times New Roman"/>
          <w:sz w:val="24"/>
          <w:szCs w:val="24"/>
        </w:rPr>
        <w:t xml:space="preserve"> De koning kon bijvoorbeeld niet langer processen achter de rug van zijn onderdanen tegen die onderdanen orkestreren. </w:t>
      </w:r>
    </w:p>
    <w:p w14:paraId="6DD11A8C" w14:textId="77777777" w:rsidR="00F8003E" w:rsidRPr="00F8003E" w:rsidRDefault="00F8003E" w:rsidP="00F8003E">
      <w:pPr>
        <w:spacing w:line="360" w:lineRule="auto"/>
        <w:contextualSpacing/>
        <w:jc w:val="both"/>
        <w:rPr>
          <w:rFonts w:ascii="Times" w:hAnsi="Times" w:cs="Times New Roman"/>
          <w:sz w:val="24"/>
          <w:szCs w:val="24"/>
        </w:rPr>
      </w:pPr>
    </w:p>
    <w:p w14:paraId="09F44ECB"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sz w:val="22"/>
          <w:szCs w:val="22"/>
        </w:rPr>
        <w:t>Praecipimus tibi quod Corpus X, in custodia vestra detentum, ut dicitur, una cum causa captionis et detentionis, qoudcumque nomine idem X censeatur in eadem, habeas coram nobis, apud Westminster, ad subjiciendum.</w:t>
      </w:r>
      <w:r w:rsidRPr="00F8003E">
        <w:rPr>
          <w:rStyle w:val="Voetnootmarkering"/>
          <w:rFonts w:ascii="Times" w:hAnsi="Times" w:cs="Times New Roman"/>
          <w:sz w:val="22"/>
          <w:szCs w:val="22"/>
        </w:rPr>
        <w:footnoteReference w:id="128"/>
      </w:r>
    </w:p>
    <w:p w14:paraId="7C7F84CE" w14:textId="77777777" w:rsidR="00F8003E" w:rsidRPr="00F8003E" w:rsidRDefault="00F8003E" w:rsidP="00F8003E">
      <w:pPr>
        <w:spacing w:line="360" w:lineRule="auto"/>
        <w:ind w:left="708"/>
        <w:contextualSpacing/>
        <w:jc w:val="both"/>
        <w:rPr>
          <w:rFonts w:ascii="Times" w:hAnsi="Times" w:cs="Times New Roman"/>
          <w:sz w:val="22"/>
          <w:szCs w:val="22"/>
        </w:rPr>
      </w:pPr>
    </w:p>
    <w:p w14:paraId="4316C27B"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sz w:val="22"/>
          <w:szCs w:val="22"/>
        </w:rPr>
        <w:t>Wij bevelen u dat lichaam X, dat zich naar verluidt in uw hechtenis bevindt, hier voor ons te Westminster getoond wordt, alsook de reden voor de aanhouding en hechtenis, hoe zijn naam ook moge luiden.</w:t>
      </w:r>
      <w:r w:rsidRPr="00F8003E">
        <w:rPr>
          <w:rStyle w:val="Voetnootmarkering"/>
          <w:rFonts w:ascii="Times" w:hAnsi="Times" w:cs="Times New Roman"/>
          <w:sz w:val="22"/>
          <w:szCs w:val="22"/>
        </w:rPr>
        <w:footnoteReference w:id="129"/>
      </w:r>
    </w:p>
    <w:p w14:paraId="5B2FB509" w14:textId="77777777" w:rsidR="00F8003E" w:rsidRPr="00F8003E" w:rsidRDefault="00F8003E" w:rsidP="00F8003E">
      <w:pPr>
        <w:spacing w:line="360" w:lineRule="auto"/>
        <w:contextualSpacing/>
        <w:jc w:val="both"/>
        <w:rPr>
          <w:rFonts w:ascii="Times" w:hAnsi="Times" w:cs="Times New Roman"/>
          <w:sz w:val="24"/>
          <w:szCs w:val="24"/>
        </w:rPr>
      </w:pPr>
    </w:p>
    <w:p w14:paraId="5040F7A1"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Agamben wijst op de eigenaardige formulering. De rechtsonderhorige wordt aangeduid als een natuurlijk lichaam (</w:t>
      </w:r>
      <w:r w:rsidRPr="00F8003E">
        <w:rPr>
          <w:rFonts w:ascii="Times" w:hAnsi="Times" w:cs="Times New Roman"/>
          <w:i/>
          <w:sz w:val="24"/>
          <w:szCs w:val="24"/>
        </w:rPr>
        <w:t>corpus</w:t>
      </w:r>
      <w:r w:rsidRPr="00F8003E">
        <w:rPr>
          <w:rFonts w:ascii="Times" w:hAnsi="Times" w:cs="Times New Roman"/>
          <w:sz w:val="24"/>
          <w:szCs w:val="24"/>
        </w:rPr>
        <w:t>) en niet als een persoon, zoals in de Magna Carta van 1215. Dat laatste document benoemt de burgers vooral met hun maatschappelijke status (hertogen, baronnen, vrije burgers, etc.).</w:t>
      </w:r>
      <w:r w:rsidRPr="00F8003E">
        <w:rPr>
          <w:rStyle w:val="Voetnootmarkering"/>
          <w:rFonts w:ascii="Times" w:hAnsi="Times" w:cs="Times New Roman"/>
          <w:sz w:val="24"/>
          <w:szCs w:val="24"/>
        </w:rPr>
        <w:footnoteReference w:id="130"/>
      </w:r>
      <w:r w:rsidRPr="00F8003E">
        <w:rPr>
          <w:rFonts w:ascii="Times" w:hAnsi="Times" w:cs="Times New Roman"/>
          <w:sz w:val="24"/>
          <w:szCs w:val="24"/>
        </w:rPr>
        <w:t xml:space="preserve"> Voordien werd </w:t>
      </w:r>
      <w:r w:rsidRPr="00F8003E">
        <w:rPr>
          <w:rFonts w:ascii="Times" w:hAnsi="Times" w:cs="Times New Roman"/>
          <w:i/>
          <w:sz w:val="24"/>
          <w:szCs w:val="24"/>
        </w:rPr>
        <w:t xml:space="preserve">zoè </w:t>
      </w:r>
      <w:r w:rsidRPr="00F8003E">
        <w:rPr>
          <w:rFonts w:ascii="Times" w:hAnsi="Times" w:cs="Times New Roman"/>
          <w:sz w:val="24"/>
          <w:szCs w:val="24"/>
        </w:rPr>
        <w:t xml:space="preserve">dus consequent buiten het politieke leven gehouden, maar nu vormt ze er het fundament van. Zodra het natuurlijke leven deel wordt van het politieke leven is het niet meer strikt natuurlijk. De drager van de rechten van de </w:t>
      </w:r>
      <w:r w:rsidRPr="00F8003E">
        <w:rPr>
          <w:rFonts w:ascii="Times" w:hAnsi="Times" w:cs="Times New Roman"/>
          <w:i/>
          <w:sz w:val="24"/>
          <w:szCs w:val="24"/>
        </w:rPr>
        <w:t>Habeas Corpus-</w:t>
      </w:r>
      <w:r w:rsidRPr="00F8003E">
        <w:rPr>
          <w:rFonts w:ascii="Times" w:hAnsi="Times" w:cs="Times New Roman"/>
          <w:sz w:val="24"/>
          <w:szCs w:val="24"/>
        </w:rPr>
        <w:t xml:space="preserve">acte is het naakte leven van het rechtssubject, het leven van het subject voor zover het </w:t>
      </w:r>
      <w:r w:rsidRPr="00F8003E">
        <w:rPr>
          <w:rFonts w:ascii="Times" w:hAnsi="Times" w:cs="Times New Roman"/>
          <w:sz w:val="24"/>
          <w:szCs w:val="24"/>
        </w:rPr>
        <w:lastRenderedPageBreak/>
        <w:t xml:space="preserve">niet politiek </w:t>
      </w:r>
      <w:r w:rsidRPr="00F8003E">
        <w:rPr>
          <w:rFonts w:ascii="Times" w:hAnsi="Times" w:cs="Times New Roman"/>
          <w:i/>
          <w:sz w:val="24"/>
          <w:szCs w:val="24"/>
        </w:rPr>
        <w:t>is</w:t>
      </w:r>
      <w:r w:rsidRPr="00F8003E">
        <w:rPr>
          <w:rFonts w:ascii="Times" w:hAnsi="Times" w:cs="Times New Roman"/>
          <w:sz w:val="24"/>
          <w:szCs w:val="24"/>
        </w:rPr>
        <w:t>, maar wel politiek relevant is. Voordien moest de soeverein de politieke gemeenschap (</w:t>
      </w:r>
      <w:r w:rsidRPr="00F8003E">
        <w:rPr>
          <w:rFonts w:ascii="Times" w:hAnsi="Times" w:cs="Times New Roman"/>
          <w:i/>
          <w:sz w:val="24"/>
          <w:szCs w:val="24"/>
        </w:rPr>
        <w:t>bios</w:t>
      </w:r>
      <w:r w:rsidRPr="00F8003E">
        <w:rPr>
          <w:rFonts w:ascii="Times" w:hAnsi="Times" w:cs="Times New Roman"/>
          <w:sz w:val="24"/>
          <w:szCs w:val="24"/>
        </w:rPr>
        <w:t xml:space="preserve">) beschermen tegen iedere vorm van leven dat deze dreigde te verstoren (het naakte leven). De rechten van de </w:t>
      </w:r>
      <w:r w:rsidRPr="00F8003E">
        <w:rPr>
          <w:rFonts w:ascii="Times" w:hAnsi="Times" w:cs="Times New Roman"/>
          <w:i/>
          <w:sz w:val="24"/>
          <w:szCs w:val="24"/>
        </w:rPr>
        <w:t>Habeas Corpus</w:t>
      </w:r>
      <w:r w:rsidRPr="00F8003E">
        <w:rPr>
          <w:rFonts w:ascii="Times" w:hAnsi="Times" w:cs="Times New Roman"/>
          <w:i/>
          <w:sz w:val="24"/>
          <w:szCs w:val="24"/>
        </w:rPr>
        <w:softHyphen/>
      </w:r>
      <w:r w:rsidRPr="00F8003E">
        <w:rPr>
          <w:rFonts w:ascii="Times" w:hAnsi="Times" w:cs="Times New Roman"/>
          <w:sz w:val="24"/>
          <w:szCs w:val="24"/>
        </w:rPr>
        <w:t>-acte daarentegen beschermen het naakte leven van burgers tegen de soeverein. Paradoxaal is echter dat die bescherming gegarandeerd dient te worden door diezelfde soeverein.</w:t>
      </w:r>
    </w:p>
    <w:p w14:paraId="6768C1C3"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De herkomst van de mensenrechten (zie infra) ligt in deze koppeling tussen naakt leven en het recht. Men heeft rechten omdat men leeft. In 1679 is burgerschap nog wel een voorwaarde, maar de latere mensenrechten hebben betrekking op het leven als dusdanig.</w:t>
      </w:r>
      <w:r w:rsidRPr="00F8003E">
        <w:rPr>
          <w:rStyle w:val="Voetnootmarkering"/>
          <w:rFonts w:ascii="Times" w:hAnsi="Times" w:cs="Times New Roman"/>
          <w:sz w:val="24"/>
          <w:szCs w:val="24"/>
        </w:rPr>
        <w:t xml:space="preserve"> </w:t>
      </w:r>
      <w:r w:rsidRPr="00F8003E">
        <w:rPr>
          <w:rStyle w:val="Voetnootmarkering"/>
          <w:rFonts w:ascii="Times" w:hAnsi="Times" w:cs="Times New Roman"/>
          <w:sz w:val="24"/>
          <w:szCs w:val="24"/>
        </w:rPr>
        <w:footnoteReference w:id="131"/>
      </w:r>
      <w:r w:rsidRPr="00F8003E">
        <w:rPr>
          <w:rFonts w:ascii="Times" w:hAnsi="Times" w:cs="Times New Roman"/>
          <w:sz w:val="24"/>
          <w:szCs w:val="24"/>
        </w:rPr>
        <w:t xml:space="preserve"> Men heeft dan rechten enkel en alleen omdat men een levend wezen is.</w:t>
      </w:r>
    </w:p>
    <w:p w14:paraId="38DE53B8"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De insluiting van het naakte leven van het rechtssubject veronderstelt de onuitgesproken uitsluiting ervan. Voordat iemand een rechtssubject kan worden, moet hij zich onderwerpen aan wetten die aan hem uitwendig zijn. De </w:t>
      </w:r>
      <w:r w:rsidRPr="00F8003E">
        <w:rPr>
          <w:rFonts w:ascii="Times" w:hAnsi="Times" w:cs="Times New Roman"/>
          <w:i/>
          <w:sz w:val="24"/>
          <w:szCs w:val="24"/>
        </w:rPr>
        <w:t>Habeas Corpus</w:t>
      </w:r>
      <w:r w:rsidRPr="00F8003E">
        <w:rPr>
          <w:rFonts w:ascii="Times" w:hAnsi="Times" w:cs="Times New Roman"/>
          <w:sz w:val="24"/>
          <w:szCs w:val="24"/>
        </w:rPr>
        <w:t>-acte beschermt niet een ‘vrij persoon met bepaalde rechten en prerogatieven’</w:t>
      </w:r>
      <w:r w:rsidRPr="00F8003E">
        <w:rPr>
          <w:rStyle w:val="Voetnootmarkering"/>
          <w:rFonts w:ascii="Times" w:hAnsi="Times" w:cs="Times New Roman"/>
          <w:sz w:val="24"/>
          <w:szCs w:val="24"/>
        </w:rPr>
        <w:footnoteReference w:id="132"/>
      </w:r>
      <w:r w:rsidRPr="00F8003E">
        <w:rPr>
          <w:rFonts w:ascii="Times" w:hAnsi="Times" w:cs="Times New Roman"/>
          <w:sz w:val="24"/>
          <w:szCs w:val="24"/>
        </w:rPr>
        <w:t xml:space="preserve">, maar een lichaam nog voordat het rechten heeft. Niet de persoon binnen de politieke gemeenschap is het object van de wet, maar het lichaam buiten die gemeenschap. Op het eerste gezicht lijkt een document als de </w:t>
      </w:r>
      <w:r w:rsidRPr="00F8003E">
        <w:rPr>
          <w:rFonts w:ascii="Times" w:hAnsi="Times" w:cs="Times New Roman"/>
          <w:i/>
          <w:sz w:val="24"/>
          <w:szCs w:val="24"/>
        </w:rPr>
        <w:t>Habeas Corpus</w:t>
      </w:r>
      <w:r w:rsidRPr="00F8003E">
        <w:rPr>
          <w:rFonts w:ascii="Times" w:hAnsi="Times" w:cs="Times New Roman"/>
          <w:sz w:val="24"/>
          <w:szCs w:val="24"/>
        </w:rPr>
        <w:t xml:space="preserve">-acte een overwinning tegen de soevereine, willekeurige macht. Deze opname van het natuurlijke leven in het recht heeft echter een schaduwzijde. Als de nultoestand van het recht die is van haar opschorting en de toepasselijkheid van het recht afhankelijk is van de beslissing van een soeverein, is de willekeur slechts schijnbaar verdwenen. De rechten van de </w:t>
      </w:r>
      <w:r w:rsidRPr="00F8003E">
        <w:rPr>
          <w:rFonts w:ascii="Times" w:hAnsi="Times" w:cs="Times New Roman"/>
          <w:i/>
          <w:sz w:val="24"/>
          <w:szCs w:val="24"/>
        </w:rPr>
        <w:t>Habeas Corpus</w:t>
      </w:r>
      <w:r w:rsidRPr="00F8003E">
        <w:rPr>
          <w:rFonts w:ascii="Times" w:hAnsi="Times" w:cs="Times New Roman"/>
          <w:sz w:val="24"/>
          <w:szCs w:val="24"/>
        </w:rPr>
        <w:t>-acte gelden maar zolang de soeverein dat toelaat. In crisissituaties kan de uitzonderingstoestand echter snel terugkeren, maar deze keer is zij het resultaat van een legale procedure in plaats van een willekeurig machtsvertoon.</w:t>
      </w:r>
    </w:p>
    <w:p w14:paraId="443E99AD"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lastRenderedPageBreak/>
        <w:t>De overgang van soevereine macht naar biomacht wordt dus bepaald door de intensivering van de relatie tussen naakt leven en politiek leven. Waar de macht van de soeverein gericht was tegen onderdanen binnen een gemeenschap, daar is de biomacht gericht op de naakte lichamen van de bevolking. Het naakt leven</w:t>
      </w:r>
      <w:r w:rsidRPr="00F8003E">
        <w:rPr>
          <w:rFonts w:ascii="Times" w:hAnsi="Times" w:cs="Times New Roman"/>
          <w:i/>
          <w:sz w:val="24"/>
          <w:szCs w:val="24"/>
        </w:rPr>
        <w:t xml:space="preserve"> </w:t>
      </w:r>
      <w:r w:rsidRPr="00F8003E">
        <w:rPr>
          <w:rFonts w:ascii="Times" w:hAnsi="Times" w:cs="Times New Roman"/>
          <w:sz w:val="24"/>
          <w:szCs w:val="24"/>
        </w:rPr>
        <w:t xml:space="preserve">houdt dan ook op een geïsoleerd figuur te zijn in fenomenen als de </w:t>
      </w:r>
      <w:r w:rsidRPr="00F8003E">
        <w:rPr>
          <w:rFonts w:ascii="Times" w:hAnsi="Times" w:cs="Times New Roman"/>
          <w:i/>
          <w:sz w:val="24"/>
          <w:szCs w:val="24"/>
        </w:rPr>
        <w:t xml:space="preserve">homo sacer </w:t>
      </w:r>
      <w:r w:rsidRPr="00F8003E">
        <w:rPr>
          <w:rFonts w:ascii="Times" w:hAnsi="Times" w:cs="Times New Roman"/>
          <w:sz w:val="24"/>
          <w:szCs w:val="24"/>
        </w:rPr>
        <w:t xml:space="preserve">of de </w:t>
      </w:r>
      <w:r w:rsidRPr="00F8003E">
        <w:rPr>
          <w:rFonts w:ascii="Times" w:hAnsi="Times" w:cs="Times New Roman"/>
          <w:i/>
          <w:sz w:val="24"/>
          <w:szCs w:val="24"/>
        </w:rPr>
        <w:t>devotus</w:t>
      </w:r>
      <w:r w:rsidRPr="00F8003E">
        <w:rPr>
          <w:rFonts w:ascii="Times" w:hAnsi="Times" w:cs="Times New Roman"/>
          <w:sz w:val="24"/>
          <w:szCs w:val="24"/>
        </w:rPr>
        <w:t xml:space="preserve">. In principe is iedereen virtueel </w:t>
      </w:r>
      <w:r w:rsidRPr="00F8003E">
        <w:rPr>
          <w:rFonts w:ascii="Times" w:hAnsi="Times" w:cs="Times New Roman"/>
          <w:i/>
          <w:sz w:val="24"/>
          <w:szCs w:val="24"/>
        </w:rPr>
        <w:t>homo sacer</w:t>
      </w:r>
      <w:r w:rsidRPr="00F8003E">
        <w:rPr>
          <w:rFonts w:ascii="Times" w:hAnsi="Times" w:cs="Times New Roman"/>
          <w:sz w:val="24"/>
          <w:szCs w:val="24"/>
        </w:rPr>
        <w:t>. De verbanning zit nu in de wet zelf ingeschreven, aangezien de wet refereert aan het naakte, of verbannen, leven van elk individu. Vroeger was de verbanning een situatie v</w:t>
      </w:r>
      <w:r w:rsidRPr="00F8003E">
        <w:rPr>
          <w:rFonts w:ascii="Times" w:hAnsi="Times" w:cs="Lucida Grande"/>
          <w:color w:val="000000"/>
        </w:rPr>
        <w:t>ÓÓ</w:t>
      </w:r>
      <w:r w:rsidRPr="00F8003E">
        <w:rPr>
          <w:rFonts w:ascii="Times" w:hAnsi="Times" w:cs="Times New Roman"/>
          <w:sz w:val="24"/>
          <w:szCs w:val="24"/>
        </w:rPr>
        <w:t>r de instelling van het politieke gemeenschapsleven (</w:t>
      </w:r>
      <w:r w:rsidRPr="00F8003E">
        <w:rPr>
          <w:rFonts w:ascii="Times" w:hAnsi="Times" w:cs="Times New Roman"/>
          <w:i/>
          <w:sz w:val="24"/>
          <w:szCs w:val="24"/>
        </w:rPr>
        <w:t>bios</w:t>
      </w:r>
      <w:r w:rsidRPr="00F8003E">
        <w:rPr>
          <w:rFonts w:ascii="Times" w:hAnsi="Times" w:cs="Times New Roman"/>
          <w:sz w:val="24"/>
          <w:szCs w:val="24"/>
        </w:rPr>
        <w:t xml:space="preserve">) en kon die occasioneel terugkeren. Nu vormt het naakte leven het expliciete uitgangspunt van het recht. Bovendien mogen we niet uit het oog verliezen dat de wet haar ware gelaat toont wanneer ze onder druk staat. Ze leidt dan naar de uitzonderingstoestand, die nu voor iedereen geldt en niet enkel voor een aantal geïsoleerde figuren. De grens tussen </w:t>
      </w:r>
      <w:r w:rsidRPr="00F8003E">
        <w:rPr>
          <w:rFonts w:ascii="Times" w:hAnsi="Times" w:cs="Times New Roman"/>
          <w:i/>
          <w:sz w:val="24"/>
          <w:szCs w:val="24"/>
        </w:rPr>
        <w:t xml:space="preserve">bios </w:t>
      </w:r>
      <w:r w:rsidRPr="00F8003E">
        <w:rPr>
          <w:rFonts w:ascii="Times" w:hAnsi="Times" w:cs="Times New Roman"/>
          <w:sz w:val="24"/>
          <w:szCs w:val="24"/>
        </w:rPr>
        <w:t>en naakt leven wordt niet meer getrokken tussen leden van een gemeenschap, maar binnen elk lid afzonderlijk.</w:t>
      </w:r>
    </w:p>
    <w:p w14:paraId="309A67E7" w14:textId="77777777" w:rsidR="00F8003E" w:rsidRPr="00F8003E" w:rsidRDefault="00F8003E" w:rsidP="00F8003E">
      <w:pPr>
        <w:spacing w:line="360" w:lineRule="auto"/>
        <w:contextualSpacing/>
        <w:jc w:val="both"/>
        <w:rPr>
          <w:rFonts w:ascii="Times" w:hAnsi="Times" w:cs="Times New Roman"/>
          <w:sz w:val="24"/>
          <w:szCs w:val="24"/>
        </w:rPr>
      </w:pPr>
    </w:p>
    <w:p w14:paraId="2E90CB88" w14:textId="2288A5B0"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sz w:val="22"/>
          <w:szCs w:val="22"/>
        </w:rPr>
        <w:t xml:space="preserve">[De moderne democratie] schaft het heilige leven niet af, maar versplintert en verstrooit het in ieder afzonderlijk lichaam om het tot inzet van politieke strijd te maken. Hier ligt de wortel van haar verborgen biopolitieke bestemming: hij die zich later zal opwerpen als houder van rechten en, met een merkwaardig oxymoron, als het nieuwe soevereine subject […], kan dat alleen door de soevereine uitzondering te herhalen en in zichzelf het </w:t>
      </w:r>
      <w:r w:rsidRPr="00F8003E">
        <w:rPr>
          <w:rFonts w:ascii="Times" w:hAnsi="Times" w:cs="Times New Roman"/>
          <w:i/>
          <w:sz w:val="22"/>
          <w:szCs w:val="22"/>
        </w:rPr>
        <w:t>corpus</w:t>
      </w:r>
      <w:r w:rsidRPr="00F8003E">
        <w:rPr>
          <w:rFonts w:ascii="Times" w:hAnsi="Times" w:cs="Times New Roman"/>
          <w:sz w:val="22"/>
          <w:szCs w:val="22"/>
        </w:rPr>
        <w:t>, het naakte leven af te zonderen.</w:t>
      </w:r>
      <w:r w:rsidRPr="00F8003E">
        <w:rPr>
          <w:rStyle w:val="Voetnootmarkering"/>
          <w:rFonts w:ascii="Times" w:hAnsi="Times" w:cs="Times New Roman"/>
          <w:sz w:val="22"/>
          <w:szCs w:val="22"/>
        </w:rPr>
        <w:footnoteReference w:id="133"/>
      </w:r>
      <w:r w:rsidRPr="00F8003E">
        <w:rPr>
          <w:rFonts w:ascii="Times" w:hAnsi="Times" w:cs="Times New Roman"/>
          <w:sz w:val="22"/>
          <w:szCs w:val="22"/>
        </w:rPr>
        <w:t xml:space="preserve"> </w:t>
      </w:r>
    </w:p>
    <w:p w14:paraId="03DCE63E" w14:textId="77777777" w:rsidR="00F8003E" w:rsidRPr="00F8003E" w:rsidRDefault="00F8003E" w:rsidP="00F8003E">
      <w:pPr>
        <w:spacing w:line="360" w:lineRule="auto"/>
        <w:contextualSpacing/>
        <w:jc w:val="both"/>
        <w:rPr>
          <w:rFonts w:ascii="Times" w:hAnsi="Times" w:cs="Times New Roman"/>
          <w:sz w:val="24"/>
          <w:szCs w:val="24"/>
        </w:rPr>
      </w:pPr>
    </w:p>
    <w:p w14:paraId="4C79971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Telkens wanneer iemand een juridisch subject (drager van rechten) wenst te worden, kan dit enkel via de onderwerping (</w:t>
      </w:r>
      <w:r w:rsidRPr="00F8003E">
        <w:rPr>
          <w:rFonts w:ascii="Times" w:hAnsi="Times" w:cs="Times New Roman"/>
          <w:i/>
          <w:sz w:val="24"/>
          <w:szCs w:val="24"/>
        </w:rPr>
        <w:t>subjectio</w:t>
      </w:r>
      <w:r w:rsidRPr="00F8003E">
        <w:rPr>
          <w:rFonts w:ascii="Times" w:hAnsi="Times" w:cs="Times New Roman"/>
          <w:sz w:val="24"/>
          <w:szCs w:val="24"/>
        </w:rPr>
        <w:t>) van zijn naakt leven aan de wet. Voordien onderwierp men zich aan het recht door zijn natuurlijk leven (</w:t>
      </w:r>
      <w:r w:rsidRPr="00F8003E">
        <w:rPr>
          <w:rFonts w:ascii="Times" w:hAnsi="Times" w:cs="Times New Roman"/>
          <w:i/>
          <w:sz w:val="24"/>
          <w:szCs w:val="24"/>
        </w:rPr>
        <w:t>zoè)</w:t>
      </w:r>
      <w:r w:rsidRPr="00F8003E">
        <w:rPr>
          <w:rFonts w:ascii="Times" w:hAnsi="Times" w:cs="Times New Roman"/>
          <w:sz w:val="24"/>
          <w:szCs w:val="24"/>
        </w:rPr>
        <w:t xml:space="preserve"> thuis te laten en elders een politiek leven te leiden (</w:t>
      </w:r>
      <w:r w:rsidRPr="00F8003E">
        <w:rPr>
          <w:rFonts w:ascii="Times" w:hAnsi="Times" w:cs="Times New Roman"/>
          <w:i/>
          <w:sz w:val="24"/>
          <w:szCs w:val="24"/>
        </w:rPr>
        <w:t>bios)</w:t>
      </w:r>
      <w:r w:rsidRPr="00F8003E">
        <w:rPr>
          <w:rFonts w:ascii="Times" w:hAnsi="Times" w:cs="Times New Roman"/>
          <w:sz w:val="24"/>
          <w:szCs w:val="24"/>
        </w:rPr>
        <w:t xml:space="preserve">. De moderne mens heeft zijn politiek leven </w:t>
      </w:r>
      <w:r w:rsidRPr="00F8003E">
        <w:rPr>
          <w:rFonts w:ascii="Times" w:hAnsi="Times" w:cs="Times New Roman"/>
          <w:i/>
          <w:sz w:val="24"/>
          <w:szCs w:val="24"/>
        </w:rPr>
        <w:t xml:space="preserve">(bios) </w:t>
      </w:r>
      <w:r w:rsidRPr="00F8003E">
        <w:rPr>
          <w:rFonts w:ascii="Times" w:hAnsi="Times" w:cs="Times New Roman"/>
          <w:sz w:val="24"/>
          <w:szCs w:val="24"/>
        </w:rPr>
        <w:t xml:space="preserve">gebaseerd op het natuurlijk leven waardoor dit politiek relevant geworden is (het naakte leven). Iemand is slechts een juridisch subject met rechten voor zover hij naakt leven bezit. De grote verandering van de </w:t>
      </w:r>
      <w:r w:rsidRPr="00F8003E">
        <w:rPr>
          <w:rFonts w:ascii="Times" w:hAnsi="Times" w:cs="Times New Roman"/>
          <w:i/>
          <w:sz w:val="24"/>
          <w:szCs w:val="24"/>
        </w:rPr>
        <w:t>Habeas Corpus</w:t>
      </w:r>
      <w:r w:rsidRPr="00F8003E">
        <w:rPr>
          <w:rFonts w:ascii="Times" w:hAnsi="Times" w:cs="Times New Roman"/>
          <w:sz w:val="24"/>
          <w:szCs w:val="24"/>
        </w:rPr>
        <w:t xml:space="preserve">-acte is dus dat het naakte leven naar het centrum van de politieke macht wordt gehaald, waar het voordien via rituelen verborgen werd in perifere </w:t>
      </w:r>
      <w:r w:rsidRPr="00F8003E">
        <w:rPr>
          <w:rFonts w:ascii="Times" w:hAnsi="Times" w:cs="Times New Roman"/>
          <w:sz w:val="24"/>
          <w:szCs w:val="24"/>
        </w:rPr>
        <w:lastRenderedPageBreak/>
        <w:t>figuren. Het gevolg is dat er geen ontsnappen meer is aan de rechtsorde gefundeerd in de soevereine macht.</w:t>
      </w:r>
    </w:p>
    <w:p w14:paraId="6FA61A8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De volgende etappe in Agambens geschiedenis van het naakte leven is de </w:t>
      </w:r>
      <w:r w:rsidRPr="00F8003E">
        <w:rPr>
          <w:rFonts w:ascii="Times" w:hAnsi="Times" w:cs="Times New Roman"/>
          <w:i/>
          <w:sz w:val="24"/>
          <w:szCs w:val="24"/>
        </w:rPr>
        <w:t>Déclaration des droits de l’homme et du citoyen</w:t>
      </w:r>
      <w:r w:rsidRPr="00F8003E">
        <w:rPr>
          <w:rFonts w:ascii="Times" w:hAnsi="Times" w:cs="Times New Roman"/>
          <w:sz w:val="24"/>
          <w:szCs w:val="24"/>
        </w:rPr>
        <w:t xml:space="preserve">. Dat document legt niet enkel burgerrechten vast, zoals de </w:t>
      </w:r>
      <w:r w:rsidRPr="00F8003E">
        <w:rPr>
          <w:rFonts w:ascii="Times" w:hAnsi="Times" w:cs="Times New Roman"/>
          <w:i/>
          <w:sz w:val="24"/>
          <w:szCs w:val="24"/>
        </w:rPr>
        <w:t>Habeas Corpus</w:t>
      </w:r>
      <w:r w:rsidRPr="00F8003E">
        <w:rPr>
          <w:rFonts w:ascii="Times" w:hAnsi="Times" w:cs="Times New Roman"/>
          <w:sz w:val="24"/>
          <w:szCs w:val="24"/>
        </w:rPr>
        <w:t>-acte, maar ook (1) de nationale soevereiniteit en (2) de mensenrechten.</w:t>
      </w:r>
    </w:p>
    <w:p w14:paraId="5254B0B1"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(1) De nationale soevereiniteit intensiveert de fundering van het politieke leven in het naakte leven.</w:t>
      </w:r>
      <w:r w:rsidRPr="00F8003E">
        <w:rPr>
          <w:rStyle w:val="Voetnootmarkering"/>
          <w:rFonts w:ascii="Times" w:hAnsi="Times" w:cs="Times New Roman"/>
          <w:sz w:val="24"/>
          <w:szCs w:val="24"/>
        </w:rPr>
        <w:footnoteReference w:id="134"/>
      </w:r>
      <w:r w:rsidRPr="00F8003E">
        <w:rPr>
          <w:rFonts w:ascii="Times" w:hAnsi="Times" w:cs="Times New Roman"/>
          <w:sz w:val="24"/>
          <w:szCs w:val="24"/>
        </w:rPr>
        <w:t xml:space="preserve"> De geboorte (</w:t>
      </w:r>
      <w:r w:rsidRPr="00F8003E">
        <w:rPr>
          <w:rFonts w:ascii="Times" w:hAnsi="Times" w:cs="Times New Roman"/>
          <w:i/>
          <w:sz w:val="24"/>
          <w:szCs w:val="24"/>
        </w:rPr>
        <w:t>nasci</w:t>
      </w:r>
      <w:r w:rsidRPr="00F8003E">
        <w:rPr>
          <w:rFonts w:ascii="Times" w:hAnsi="Times" w:cs="Times New Roman"/>
          <w:sz w:val="24"/>
          <w:szCs w:val="24"/>
        </w:rPr>
        <w:t>) van het natuurlijk lichaam vormt de grondslag van de volkssoevereiniteit. Of men mag deelnemen aan het democratisch debat over de wet wordt beslist door de naakte geboorte van het lichaam. Burgerschap is nationaal burgerschap. Klassiek burgerschap refereerde enkel aan de koninklijke autoriteit waaraan men onderworpen was en had dus verder weinig consequenties. Nu duidt burgerschap op een levenstoestand.</w:t>
      </w:r>
      <w:r w:rsidRPr="00F8003E">
        <w:rPr>
          <w:rStyle w:val="Voetnootmarkering"/>
          <w:rFonts w:ascii="Times" w:hAnsi="Times" w:cs="Times New Roman"/>
          <w:sz w:val="24"/>
          <w:szCs w:val="24"/>
        </w:rPr>
        <w:footnoteReference w:id="135"/>
      </w:r>
      <w:r w:rsidRPr="00F8003E">
        <w:rPr>
          <w:rFonts w:ascii="Times" w:hAnsi="Times" w:cs="Times New Roman"/>
          <w:sz w:val="24"/>
          <w:szCs w:val="24"/>
        </w:rPr>
        <w:t xml:space="preserve"> De uitoefening van de macht vindt haar grondslag in het naakte leven van de burger.</w:t>
      </w:r>
    </w:p>
    <w:p w14:paraId="160B55B0"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(2) De belangrijkste verschuiving is de toekenning van rechten aan zowel de burger als de mens als dusdanig.</w:t>
      </w:r>
      <w:r w:rsidRPr="00F8003E">
        <w:rPr>
          <w:rStyle w:val="Voetnootmarkering"/>
          <w:rFonts w:ascii="Times" w:hAnsi="Times" w:cs="Times New Roman"/>
          <w:sz w:val="24"/>
          <w:szCs w:val="24"/>
        </w:rPr>
        <w:footnoteReference w:id="136"/>
      </w:r>
      <w:r w:rsidRPr="00F8003E">
        <w:rPr>
          <w:rFonts w:ascii="Times" w:hAnsi="Times" w:cs="Times New Roman"/>
          <w:sz w:val="24"/>
          <w:szCs w:val="24"/>
        </w:rPr>
        <w:t xml:space="preserve"> In de meeste gevallen zijn die twee begrippen co-extensief. Haast elke mens die zich op de rechten van de </w:t>
      </w:r>
      <w:r w:rsidRPr="00F8003E">
        <w:rPr>
          <w:rFonts w:ascii="Times" w:hAnsi="Times" w:cs="Times New Roman"/>
          <w:i/>
          <w:sz w:val="24"/>
          <w:szCs w:val="24"/>
        </w:rPr>
        <w:t>Déclaration</w:t>
      </w:r>
      <w:r w:rsidRPr="00F8003E">
        <w:rPr>
          <w:rFonts w:ascii="Times" w:hAnsi="Times" w:cs="Times New Roman"/>
          <w:sz w:val="24"/>
          <w:szCs w:val="24"/>
        </w:rPr>
        <w:t xml:space="preserve"> beroept, is ook Frans staatsburger. Enkel de vluchteling toont de tweespalt van de twee begrippen.</w:t>
      </w:r>
      <w:r w:rsidRPr="00F8003E">
        <w:rPr>
          <w:rStyle w:val="Voetnootmarkering"/>
          <w:rFonts w:ascii="Times" w:hAnsi="Times" w:cs="Times New Roman"/>
          <w:sz w:val="24"/>
          <w:szCs w:val="24"/>
        </w:rPr>
        <w:footnoteReference w:id="137"/>
      </w:r>
      <w:r w:rsidRPr="00F8003E">
        <w:rPr>
          <w:rFonts w:ascii="Times" w:hAnsi="Times" w:cs="Times New Roman"/>
          <w:sz w:val="24"/>
          <w:szCs w:val="24"/>
        </w:rPr>
        <w:t xml:space="preserve"> Hij bezit niet de nationaliteit en heeft dan ook niet het burgerschap dat nodig is om zich op zijn rechten te kunnen beroepen. Hij mag dan nog zo veel rechten hebben op papier, de mensenrechten dienen tot niets als de vluchteling ze op geen enkele manier kan afdwingen. Het burgerschap dat daarvoor is vereist, is hem immers ontzegd. Pas in de vluchteling manifesteert zich de zuivere basis van de mensenrechten.</w:t>
      </w:r>
      <w:r w:rsidRPr="00F8003E">
        <w:rPr>
          <w:rStyle w:val="Voetnootmarkering"/>
          <w:rFonts w:ascii="Times" w:hAnsi="Times" w:cs="Times New Roman"/>
          <w:sz w:val="24"/>
          <w:szCs w:val="24"/>
        </w:rPr>
        <w:footnoteReference w:id="138"/>
      </w:r>
      <w:r w:rsidRPr="00F8003E">
        <w:rPr>
          <w:rFonts w:ascii="Times" w:hAnsi="Times" w:cs="Times New Roman"/>
          <w:sz w:val="24"/>
          <w:szCs w:val="24"/>
        </w:rPr>
        <w:t xml:space="preserve"> De vluchteling is een juridisch figuur zonder juridische afdwingingskracht. Hij heeft rechten, maar kan ze niet uitoefenen. Het recht op rechten vooronderstelt immers een politieke gemeenschap (</w:t>
      </w:r>
      <w:r w:rsidRPr="00F8003E">
        <w:rPr>
          <w:rFonts w:ascii="Times" w:hAnsi="Times" w:cs="Times New Roman"/>
          <w:i/>
          <w:sz w:val="24"/>
          <w:szCs w:val="24"/>
        </w:rPr>
        <w:t>bios</w:t>
      </w:r>
      <w:r w:rsidRPr="00F8003E">
        <w:rPr>
          <w:rFonts w:ascii="Times" w:hAnsi="Times" w:cs="Times New Roman"/>
          <w:sz w:val="24"/>
          <w:szCs w:val="24"/>
        </w:rPr>
        <w:t>)</w:t>
      </w:r>
      <w:r w:rsidRPr="00F8003E">
        <w:rPr>
          <w:rFonts w:ascii="Times" w:hAnsi="Times" w:cs="Times New Roman"/>
          <w:i/>
          <w:sz w:val="24"/>
          <w:szCs w:val="24"/>
        </w:rPr>
        <w:t xml:space="preserve"> </w:t>
      </w:r>
      <w:r w:rsidRPr="00F8003E">
        <w:rPr>
          <w:rFonts w:ascii="Times" w:hAnsi="Times" w:cs="Times New Roman"/>
          <w:sz w:val="24"/>
          <w:szCs w:val="24"/>
        </w:rPr>
        <w:t>waarin dat recht erkend wordt, maar het is net daaruit dat de vluchteling verbannen is.</w:t>
      </w:r>
      <w:r w:rsidRPr="00F8003E">
        <w:rPr>
          <w:rStyle w:val="Voetnootmarkering"/>
          <w:rFonts w:ascii="Times" w:hAnsi="Times" w:cs="Times New Roman"/>
          <w:sz w:val="24"/>
          <w:szCs w:val="24"/>
        </w:rPr>
        <w:footnoteReference w:id="139"/>
      </w:r>
      <w:r w:rsidRPr="00F8003E">
        <w:rPr>
          <w:rFonts w:ascii="Times" w:hAnsi="Times" w:cs="Times New Roman"/>
          <w:sz w:val="24"/>
          <w:szCs w:val="24"/>
        </w:rPr>
        <w:t xml:space="preserve"> Hij heeft geen toegang tot zo’n gemeenschap. Vanuit het perspectief van de wet leidt de vluchteling een leven in de uitzonderingstoestand. Hij heeft rechten, maar ze zijn opgeschort. Het mensenrechtendiscours had dus als doel om het naakte </w:t>
      </w:r>
      <w:r w:rsidRPr="00F8003E">
        <w:rPr>
          <w:rFonts w:ascii="Times" w:hAnsi="Times" w:cs="Times New Roman"/>
          <w:sz w:val="24"/>
          <w:szCs w:val="24"/>
        </w:rPr>
        <w:lastRenderedPageBreak/>
        <w:t xml:space="preserve">leven te beschermen tegen excessief soeverein geweld, maar is daarin niet geslaagd. Het heeft weliswaar het naakte leven als basis genomen voor de rechtsorde. Men is immers rechtssubject </w:t>
      </w:r>
      <w:r w:rsidRPr="00F8003E">
        <w:rPr>
          <w:rFonts w:ascii="Times" w:hAnsi="Times" w:cs="Times New Roman"/>
          <w:i/>
          <w:sz w:val="24"/>
          <w:szCs w:val="24"/>
        </w:rPr>
        <w:t>omdat men geboren is</w:t>
      </w:r>
      <w:r w:rsidRPr="00F8003E">
        <w:rPr>
          <w:rFonts w:ascii="Times" w:hAnsi="Times" w:cs="Times New Roman"/>
          <w:sz w:val="24"/>
          <w:szCs w:val="24"/>
        </w:rPr>
        <w:t>. Maar daarmee beschikt de soeverein rechtstreeks over ieders naakte leven. Voordien viel men onder de macht van een soeverein omdat men zich bevond op zijn territorium, nu omdat men geboren is. Het eerste is in principe te vermijden, het tweede echter niet.</w:t>
      </w:r>
    </w:p>
    <w:p w14:paraId="4BE2FD2E"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Agamben stelt vast dat de opschorting van het dragen van rechten verder gaat dan enkel de vluchteling. De </w:t>
      </w:r>
      <w:r w:rsidRPr="00F8003E">
        <w:rPr>
          <w:rFonts w:ascii="Times" w:hAnsi="Times" w:cs="Times New Roman"/>
          <w:i/>
          <w:sz w:val="24"/>
          <w:szCs w:val="24"/>
        </w:rPr>
        <w:t xml:space="preserve">Nürnberger Rassengesetze </w:t>
      </w:r>
      <w:r w:rsidRPr="00F8003E">
        <w:rPr>
          <w:rFonts w:ascii="Times" w:hAnsi="Times" w:cs="Times New Roman"/>
          <w:sz w:val="24"/>
          <w:szCs w:val="24"/>
        </w:rPr>
        <w:t>van 1935 tonen aan dat burgerschap meer en meer verdiend moet worden.</w:t>
      </w:r>
      <w:r w:rsidRPr="00F8003E">
        <w:rPr>
          <w:rStyle w:val="Voetnootmarkering"/>
          <w:rFonts w:ascii="Times" w:hAnsi="Times" w:cs="Times New Roman"/>
          <w:sz w:val="24"/>
          <w:szCs w:val="24"/>
        </w:rPr>
        <w:footnoteReference w:id="140"/>
      </w:r>
      <w:r w:rsidRPr="00F8003E">
        <w:rPr>
          <w:rFonts w:ascii="Times" w:hAnsi="Times" w:cs="Times New Roman"/>
          <w:sz w:val="24"/>
          <w:szCs w:val="24"/>
        </w:rPr>
        <w:t xml:space="preserve"> Enkel waardig leven kan volledig burgerschap opeisen. De rest belandt in de uitzonderingstoestand. Wanneer burgerschap immers niet meer enkel verwijst naar de autoriteit waarvan men onderdaan is, maar vooral naar het nationaal democratisch debat waaraan men deelneemt, wordt de beslissing over wie volwaardig burger is, een belangrijke politieke beslissing. Willen we wel dat zieken, criminelen, andere etnische groepen, etc. volwaardig burgers zijn?</w:t>
      </w:r>
      <w:r w:rsidRPr="00F8003E">
        <w:rPr>
          <w:rStyle w:val="Voetnootmarkering"/>
          <w:rFonts w:ascii="Times" w:hAnsi="Times" w:cs="Times New Roman"/>
          <w:sz w:val="24"/>
          <w:szCs w:val="24"/>
        </w:rPr>
        <w:footnoteReference w:id="141"/>
      </w:r>
      <w:r w:rsidRPr="00F8003E">
        <w:rPr>
          <w:rFonts w:ascii="Times" w:hAnsi="Times" w:cs="Times New Roman"/>
          <w:sz w:val="24"/>
          <w:szCs w:val="24"/>
        </w:rPr>
        <w:t xml:space="preserve"> De nationale soevereiniteit eist dat men constant opnieuw de grens trekt tussen het politieke leven met volwaardig burgerschap en het naakte leven zonder burgerschap.</w:t>
      </w:r>
      <w:r w:rsidRPr="00F8003E">
        <w:rPr>
          <w:rStyle w:val="Voetnootmarkering"/>
          <w:rFonts w:ascii="Times" w:hAnsi="Times" w:cs="Times New Roman"/>
          <w:sz w:val="24"/>
          <w:szCs w:val="24"/>
        </w:rPr>
        <w:footnoteReference w:id="142"/>
      </w:r>
      <w:r w:rsidRPr="00F8003E">
        <w:rPr>
          <w:rFonts w:ascii="Times" w:hAnsi="Times" w:cs="Times New Roman"/>
          <w:sz w:val="24"/>
          <w:szCs w:val="24"/>
        </w:rPr>
        <w:t xml:space="preserve"> Het politieke leven moet onvermijdelijk vormen van naakt leven identificeren en verbannen om zichzelf te handhaven, maar tegelijkertijd is het in dit naakte leven gegrondvest. Elk individu is soeverein, als onderdeel van de volkssoevereiniteit, én naakt leven, als onderworpene van die volkssoevereiniteit.</w:t>
      </w:r>
      <w:r w:rsidRPr="00F8003E">
        <w:rPr>
          <w:rStyle w:val="Voetnootmarkering"/>
          <w:rFonts w:ascii="Times" w:hAnsi="Times" w:cs="Times New Roman"/>
          <w:sz w:val="24"/>
          <w:szCs w:val="24"/>
        </w:rPr>
        <w:footnoteReference w:id="143"/>
      </w:r>
      <w:r w:rsidRPr="00F8003E">
        <w:rPr>
          <w:rFonts w:ascii="Times" w:hAnsi="Times" w:cs="Times New Roman"/>
          <w:sz w:val="24"/>
          <w:szCs w:val="24"/>
        </w:rPr>
        <w:t xml:space="preserve"> </w:t>
      </w:r>
    </w:p>
    <w:p w14:paraId="4CBD1B4F" w14:textId="6F490875" w:rsidR="00F8003E" w:rsidRPr="00F8003E" w:rsidRDefault="00F8003E" w:rsidP="00F8003E">
      <w:pPr>
        <w:pStyle w:val="Kop3"/>
        <w:spacing w:line="360" w:lineRule="auto"/>
        <w:contextualSpacing/>
        <w:jc w:val="both"/>
        <w:rPr>
          <w:rFonts w:ascii="Times" w:hAnsi="Times" w:cs="Times New Roman"/>
          <w:sz w:val="24"/>
          <w:szCs w:val="24"/>
        </w:rPr>
      </w:pPr>
      <w:bookmarkStart w:id="14" w:name="_Toc262034886"/>
      <w:r w:rsidRPr="00F8003E">
        <w:rPr>
          <w:rFonts w:ascii="Times" w:hAnsi="Times" w:cs="Times New Roman"/>
          <w:sz w:val="24"/>
          <w:szCs w:val="24"/>
        </w:rPr>
        <w:t>3.3.2 De uitzonderingstoestand wordt de regel</w:t>
      </w:r>
      <w:bookmarkEnd w:id="14"/>
    </w:p>
    <w:p w14:paraId="0DCD7966"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Volgens Agamben, spelen de uitzonderingstoestand en het naakte leven een steeds prominentere rol. De grens tussen het waardige leven van de burger en het onwaardige leven </w:t>
      </w:r>
      <w:r w:rsidRPr="00F8003E">
        <w:rPr>
          <w:rFonts w:ascii="Times" w:hAnsi="Times" w:cs="Times New Roman"/>
          <w:sz w:val="24"/>
          <w:szCs w:val="24"/>
        </w:rPr>
        <w:lastRenderedPageBreak/>
        <w:t xml:space="preserve">van bijvoorbeeld de jood wordt telkens opnieuw getrokken. Keer op keer moet bepaald worden voor wie de rechten van de Grondwet gelden en voor wie niet. Op het moment van bepaling zelf gelden de rechten in principe nog niet en bevinden alle lichamen zich in een uitzonderingstoestand waar de wet </w:t>
      </w:r>
      <w:r w:rsidRPr="00F8003E">
        <w:rPr>
          <w:rFonts w:ascii="Times" w:hAnsi="Times" w:cs="Times New Roman"/>
          <w:i/>
          <w:sz w:val="24"/>
          <w:szCs w:val="24"/>
        </w:rPr>
        <w:t xml:space="preserve">Geltung ohne Bedeutung </w:t>
      </w:r>
      <w:r w:rsidRPr="00F8003E">
        <w:rPr>
          <w:rFonts w:ascii="Times" w:hAnsi="Times" w:cs="Times New Roman"/>
          <w:sz w:val="24"/>
          <w:szCs w:val="24"/>
        </w:rPr>
        <w:t xml:space="preserve">heeft. </w:t>
      </w:r>
    </w:p>
    <w:p w14:paraId="1EB6ED69"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Agamben neemt Walter Benjamins these op dat de uitzonderingstoestand ondertussen de regel is geworden.</w:t>
      </w:r>
      <w:r w:rsidRPr="00F8003E">
        <w:rPr>
          <w:rStyle w:val="Voetnootmarkering"/>
          <w:rFonts w:ascii="Times" w:hAnsi="Times" w:cs="Times New Roman"/>
          <w:sz w:val="24"/>
          <w:szCs w:val="24"/>
        </w:rPr>
        <w:footnoteReference w:id="144"/>
      </w:r>
      <w:r w:rsidRPr="00F8003E">
        <w:rPr>
          <w:rFonts w:ascii="Times" w:hAnsi="Times" w:cs="Times New Roman"/>
          <w:sz w:val="24"/>
          <w:szCs w:val="24"/>
        </w:rPr>
        <w:t xml:space="preserve"> Deze stelling bevat twee aspecten.</w:t>
      </w:r>
      <w:r w:rsidRPr="00F8003E">
        <w:rPr>
          <w:rStyle w:val="Voetnootmarkering"/>
          <w:rFonts w:ascii="Times" w:hAnsi="Times" w:cs="Times New Roman"/>
          <w:sz w:val="24"/>
          <w:szCs w:val="24"/>
        </w:rPr>
        <w:footnoteReference w:id="145"/>
      </w:r>
      <w:r w:rsidRPr="00F8003E">
        <w:rPr>
          <w:rFonts w:ascii="Times" w:hAnsi="Times" w:cs="Times New Roman"/>
          <w:sz w:val="24"/>
          <w:szCs w:val="24"/>
        </w:rPr>
        <w:t xml:space="preserve"> Ten eerste wordt de uitzondering niet meer uitzonderlijk, maar een vaak gehanteerde bestuurstechniek. Het is dit aspect dat Judith Butler belicht in haar </w:t>
      </w:r>
      <w:r w:rsidRPr="00F8003E">
        <w:rPr>
          <w:rFonts w:ascii="Times" w:hAnsi="Times" w:cs="Times New Roman"/>
          <w:i/>
          <w:sz w:val="24"/>
          <w:szCs w:val="24"/>
        </w:rPr>
        <w:t>‘Precarious life</w:t>
      </w:r>
      <w:r w:rsidRPr="00F8003E">
        <w:rPr>
          <w:rFonts w:ascii="Times" w:hAnsi="Times" w:cs="Times New Roman"/>
          <w:sz w:val="24"/>
          <w:szCs w:val="24"/>
        </w:rPr>
        <w:t xml:space="preserve">’ (zie supra). De uitvoerende macht verkrijgt in de uitzonderingstoestand een discretionaire macht waarmee zij de bevolking kan besturen zonder zich te moeten bekommeren om de </w:t>
      </w:r>
      <w:r w:rsidRPr="00F8003E">
        <w:rPr>
          <w:rFonts w:ascii="Times" w:hAnsi="Times" w:cs="Times New Roman"/>
          <w:i/>
          <w:sz w:val="24"/>
          <w:szCs w:val="24"/>
        </w:rPr>
        <w:t>checks and balances</w:t>
      </w:r>
      <w:r w:rsidRPr="00F8003E">
        <w:rPr>
          <w:rFonts w:ascii="Times" w:hAnsi="Times" w:cs="Times New Roman"/>
          <w:sz w:val="24"/>
          <w:szCs w:val="24"/>
        </w:rPr>
        <w:t xml:space="preserve"> van de moderne rechtstaat. De wetgevende macht heeft grotendeels aan politiek gewicht ingeboet tegenover de uitvoerende macht en crisissituaties (terrorisme, financiële crises, epidemieën, etc.) werken deze evolutie enkel in de hand. Ten tweede, en dit ziet Butler over het hoofd, toont de verspreiding van de uitzonderingstoestand dat hij de eigenlijke grondslag is van de juridische orde. De oorspronkelijke situatie is niet die van de normale toepassing van de wet, maar die van haar opschorting in uitzonderlijke omstandigheden. Wanneer die omstandigheden de regel worden, verliest de toepassing van de wet haar ‘normaal’ karakter en krijgen we dus een beter zicht op hoe het recht echt werkt. De normalisering van de uitzonderingstoestand is geen pervertering van het recht (Butler), maar haar wezen (Agamben).</w:t>
      </w:r>
    </w:p>
    <w:p w14:paraId="6ABEA730" w14:textId="0022D912"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In 1933 kan men in Duitsland de veralgemening van de uitzonderingstoestand letterlijk nemen. Heel wat grondrechten worden voor onbepaalde tijd opgeschort via de </w:t>
      </w:r>
      <w:r w:rsidRPr="00F8003E">
        <w:rPr>
          <w:rFonts w:ascii="Times" w:hAnsi="Times" w:cs="Times New Roman"/>
          <w:i/>
          <w:sz w:val="24"/>
          <w:szCs w:val="24"/>
        </w:rPr>
        <w:t>Verordnung zum Schutz vom Volk und Staat</w:t>
      </w:r>
      <w:r w:rsidRPr="00F8003E">
        <w:rPr>
          <w:rFonts w:ascii="Times" w:hAnsi="Times" w:cs="Times New Roman"/>
          <w:sz w:val="24"/>
          <w:szCs w:val="24"/>
        </w:rPr>
        <w:t>. Tot het einde van de oorlog in 1945 wordt het Duitse beleid daardoor een ‘gewilde uitzonderingstoestand’.</w:t>
      </w:r>
      <w:r w:rsidRPr="00F8003E">
        <w:rPr>
          <w:rStyle w:val="Voetnootmarkering"/>
          <w:rFonts w:ascii="Times" w:hAnsi="Times" w:cs="Times New Roman"/>
          <w:sz w:val="24"/>
          <w:szCs w:val="24"/>
        </w:rPr>
        <w:footnoteReference w:id="146"/>
      </w:r>
      <w:r w:rsidRPr="00F8003E">
        <w:rPr>
          <w:rFonts w:ascii="Times" w:hAnsi="Times" w:cs="Times New Roman"/>
          <w:sz w:val="24"/>
          <w:szCs w:val="24"/>
        </w:rPr>
        <w:t xml:space="preserve"> Voor de rest van de wereld is het echter minder duidelijk wat de permanentie van de uitzonderingstoestand betekent. Vandaag richt Agamben zijn pijlen vooral op de </w:t>
      </w:r>
      <w:r w:rsidRPr="00F8003E">
        <w:rPr>
          <w:rFonts w:ascii="Times" w:hAnsi="Times" w:cs="Times New Roman"/>
          <w:i/>
          <w:sz w:val="24"/>
          <w:szCs w:val="24"/>
        </w:rPr>
        <w:t>War on Terror</w:t>
      </w:r>
      <w:r w:rsidRPr="00F8003E">
        <w:rPr>
          <w:rFonts w:ascii="Times" w:hAnsi="Times" w:cs="Times New Roman"/>
          <w:sz w:val="24"/>
          <w:szCs w:val="24"/>
        </w:rPr>
        <w:t xml:space="preserve"> van de VS. De </w:t>
      </w:r>
      <w:r w:rsidRPr="00F8003E">
        <w:rPr>
          <w:rFonts w:ascii="Times" w:hAnsi="Times" w:cs="Times New Roman"/>
          <w:i/>
          <w:sz w:val="24"/>
          <w:szCs w:val="24"/>
        </w:rPr>
        <w:t>US</w:t>
      </w:r>
      <w:r w:rsidR="00A449D5">
        <w:rPr>
          <w:rFonts w:ascii="Times" w:hAnsi="Times" w:cs="Times New Roman"/>
          <w:i/>
          <w:sz w:val="24"/>
          <w:szCs w:val="24"/>
        </w:rPr>
        <w:t>A</w:t>
      </w:r>
      <w:r w:rsidRPr="00F8003E">
        <w:rPr>
          <w:rFonts w:ascii="Times" w:hAnsi="Times" w:cs="Times New Roman"/>
          <w:i/>
          <w:sz w:val="24"/>
          <w:szCs w:val="24"/>
        </w:rPr>
        <w:t xml:space="preserve"> Patriot Act</w:t>
      </w:r>
      <w:r w:rsidRPr="00F8003E">
        <w:rPr>
          <w:rFonts w:ascii="Times" w:hAnsi="Times" w:cs="Times New Roman"/>
          <w:sz w:val="24"/>
          <w:szCs w:val="24"/>
        </w:rPr>
        <w:t xml:space="preserve"> van 2001 heeft de Amerikaanse overheid in staat gesteld om iedereen tot rechteloze te degraderen en te verbannen naar kampen als Guantanamo.</w:t>
      </w:r>
      <w:r w:rsidRPr="00F8003E">
        <w:rPr>
          <w:rStyle w:val="Voetnootmarkering"/>
          <w:rFonts w:ascii="Times" w:hAnsi="Times" w:cs="Times New Roman"/>
          <w:sz w:val="24"/>
          <w:szCs w:val="24"/>
        </w:rPr>
        <w:footnoteReference w:id="147"/>
      </w:r>
      <w:r w:rsidRPr="00F8003E">
        <w:rPr>
          <w:rFonts w:ascii="Times" w:hAnsi="Times" w:cs="Times New Roman"/>
          <w:sz w:val="24"/>
          <w:szCs w:val="24"/>
        </w:rPr>
        <w:t xml:space="preserve"> Zelfs Amerikaanse staatsburgers kunnen zonder eerlijk proces, nochtans vastgelegd in het vijfde amendement bij de </w:t>
      </w:r>
      <w:r w:rsidRPr="00F8003E">
        <w:rPr>
          <w:rFonts w:ascii="Times" w:hAnsi="Times" w:cs="Times New Roman"/>
          <w:i/>
          <w:sz w:val="24"/>
          <w:szCs w:val="24"/>
        </w:rPr>
        <w:t>US Constitution</w:t>
      </w:r>
      <w:r w:rsidRPr="00F8003E">
        <w:rPr>
          <w:rFonts w:ascii="Times" w:hAnsi="Times" w:cs="Times New Roman"/>
          <w:sz w:val="24"/>
          <w:szCs w:val="24"/>
        </w:rPr>
        <w:t xml:space="preserve">, doelwit </w:t>
      </w:r>
      <w:r w:rsidRPr="00F8003E">
        <w:rPr>
          <w:rFonts w:ascii="Times" w:hAnsi="Times" w:cs="Times New Roman"/>
          <w:sz w:val="24"/>
          <w:szCs w:val="24"/>
        </w:rPr>
        <w:lastRenderedPageBreak/>
        <w:t xml:space="preserve">worden van </w:t>
      </w:r>
      <w:r w:rsidRPr="00F8003E">
        <w:rPr>
          <w:rFonts w:ascii="Times" w:hAnsi="Times" w:cs="Times New Roman"/>
          <w:i/>
          <w:sz w:val="24"/>
          <w:szCs w:val="24"/>
        </w:rPr>
        <w:t>drone</w:t>
      </w:r>
      <w:r w:rsidRPr="00F8003E">
        <w:rPr>
          <w:rFonts w:ascii="Times" w:hAnsi="Times" w:cs="Times New Roman"/>
          <w:sz w:val="24"/>
          <w:szCs w:val="24"/>
        </w:rPr>
        <w:t>-aanvallen.</w:t>
      </w:r>
      <w:r w:rsidRPr="00F8003E">
        <w:rPr>
          <w:rStyle w:val="Voetnootmarkering"/>
          <w:rFonts w:ascii="Times" w:hAnsi="Times" w:cs="Times New Roman"/>
          <w:sz w:val="24"/>
          <w:szCs w:val="24"/>
        </w:rPr>
        <w:footnoteReference w:id="148"/>
      </w:r>
      <w:r w:rsidRPr="00F8003E">
        <w:rPr>
          <w:rFonts w:ascii="Times" w:hAnsi="Times" w:cs="Times New Roman"/>
          <w:sz w:val="24"/>
          <w:szCs w:val="24"/>
        </w:rPr>
        <w:t xml:space="preserve"> Op elk moment kan eender wie van zijn rechten ontdaan worden, aangezien iedereen een potentieel terrorist is. Het blijft hier niet louter bij een mogelijkheid tot verbanning, maar de opschorting van bepaalde grondrechten is voor velen reeds een feit. Het bekendste voorbeeld is natuurlijk de inbreuken op de </w:t>
      </w:r>
      <w:r w:rsidRPr="00F8003E">
        <w:rPr>
          <w:rFonts w:ascii="Times" w:hAnsi="Times" w:cs="Times New Roman"/>
          <w:i/>
          <w:sz w:val="24"/>
          <w:szCs w:val="24"/>
        </w:rPr>
        <w:t>privacy</w:t>
      </w:r>
      <w:r w:rsidRPr="00F8003E">
        <w:rPr>
          <w:rFonts w:ascii="Times" w:hAnsi="Times" w:cs="Times New Roman"/>
          <w:sz w:val="24"/>
          <w:szCs w:val="24"/>
        </w:rPr>
        <w:t xml:space="preserve"> door de Amerikaanse overheid. Ook </w:t>
      </w:r>
      <w:r w:rsidRPr="00F8003E">
        <w:rPr>
          <w:rFonts w:ascii="Times" w:hAnsi="Times" w:cs="Times New Roman"/>
          <w:i/>
          <w:sz w:val="24"/>
          <w:szCs w:val="24"/>
        </w:rPr>
        <w:t>drone</w:t>
      </w:r>
      <w:r w:rsidRPr="00F8003E">
        <w:rPr>
          <w:rFonts w:ascii="Times" w:hAnsi="Times" w:cs="Times New Roman"/>
          <w:sz w:val="24"/>
          <w:szCs w:val="24"/>
        </w:rPr>
        <w:t xml:space="preserve">-aanvallen op Amerikaanse staatsburgers gaan in tegen de Amerikaanse Grondwet, maar instrumenten als de Patriot Act garanderen een post-constitutionele orde. Iedereen is potentieel een terrorist en dus potentieel doelwit voor </w:t>
      </w:r>
      <w:r w:rsidRPr="00F8003E">
        <w:rPr>
          <w:rFonts w:ascii="Times" w:hAnsi="Times" w:cs="Times New Roman"/>
          <w:i/>
          <w:sz w:val="24"/>
          <w:szCs w:val="24"/>
        </w:rPr>
        <w:t>drone</w:t>
      </w:r>
      <w:r w:rsidRPr="00F8003E">
        <w:rPr>
          <w:rFonts w:ascii="Times" w:hAnsi="Times" w:cs="Times New Roman"/>
          <w:sz w:val="24"/>
          <w:szCs w:val="24"/>
        </w:rPr>
        <w:t xml:space="preserve">-aanvallen. Het recht op een eerlijk proces is slechts een obstakel voor de veiligheid van de bevolking. Zulke anti-terrorismebepalingen worden ook geregeld gehanteerd om politieke dissidenten te bestrijden. Zo omschrijft de Oekraïense overheid bijvoorbeeld de Russischgezinde dissidenten in Oost-Oekraïne als terroristen omdat dit de overheid in staat stelt om uitzonderlijke maatregelen te nemen die in een democratische rechtstaat niet toegelaten zijn. </w:t>
      </w:r>
    </w:p>
    <w:p w14:paraId="2F20D8AC"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Voor Agamben is er dan ook geen strikte grens tussen de reguliere parlementaire democratie en totalitarisme.</w:t>
      </w:r>
      <w:r w:rsidRPr="00F8003E">
        <w:rPr>
          <w:rStyle w:val="Voetnootmarkering"/>
          <w:rFonts w:ascii="Times" w:hAnsi="Times" w:cs="Times New Roman"/>
          <w:sz w:val="24"/>
          <w:szCs w:val="24"/>
        </w:rPr>
        <w:footnoteReference w:id="149"/>
      </w:r>
      <w:r w:rsidRPr="00F8003E">
        <w:rPr>
          <w:rFonts w:ascii="Times" w:hAnsi="Times" w:cs="Times New Roman"/>
          <w:sz w:val="24"/>
          <w:szCs w:val="24"/>
        </w:rPr>
        <w:t xml:space="preserve"> Zodra de democratie een ‘beschermde democratie’ wordt in de zin dat grondwettelijke rechten worden opgeschort ter bescherming van de bevolking, is een proces in gang gezet dat onvermijdelijk leidt tot totalitarisme.</w:t>
      </w:r>
      <w:r w:rsidRPr="00F8003E">
        <w:rPr>
          <w:rStyle w:val="Voetnootmarkering"/>
          <w:rFonts w:ascii="Times" w:hAnsi="Times" w:cs="Times New Roman"/>
          <w:sz w:val="24"/>
          <w:szCs w:val="24"/>
        </w:rPr>
        <w:footnoteReference w:id="150"/>
      </w:r>
      <w:r w:rsidRPr="00F8003E">
        <w:rPr>
          <w:rFonts w:ascii="Times" w:hAnsi="Times" w:cs="Times New Roman"/>
          <w:sz w:val="24"/>
          <w:szCs w:val="24"/>
        </w:rPr>
        <w:t xml:space="preserve"> Dat laatste is de situatie waarin de uitzonderingstoestand zodanig de regel wordt dat de soeverein en de </w:t>
      </w:r>
      <w:r w:rsidRPr="00F8003E">
        <w:rPr>
          <w:rFonts w:ascii="Times" w:hAnsi="Times" w:cs="Times New Roman"/>
          <w:i/>
          <w:sz w:val="24"/>
          <w:szCs w:val="24"/>
        </w:rPr>
        <w:t>homo sacer</w:t>
      </w:r>
      <w:r w:rsidRPr="00F8003E">
        <w:rPr>
          <w:rFonts w:ascii="Times" w:hAnsi="Times" w:cs="Times New Roman"/>
          <w:sz w:val="24"/>
          <w:szCs w:val="24"/>
        </w:rPr>
        <w:t xml:space="preserve"> volledig samenvallen. Die situatie wordt door Agamben vergeleken met de Hobbesiaanse natuurtoestand. De soeverein is degene tegenover wie iedereen potentieel </w:t>
      </w:r>
      <w:r w:rsidRPr="00F8003E">
        <w:rPr>
          <w:rFonts w:ascii="Times" w:hAnsi="Times" w:cs="Times New Roman"/>
          <w:i/>
          <w:sz w:val="24"/>
          <w:szCs w:val="24"/>
        </w:rPr>
        <w:t xml:space="preserve">homo sacer </w:t>
      </w:r>
      <w:r w:rsidRPr="00F8003E">
        <w:rPr>
          <w:rFonts w:ascii="Times" w:hAnsi="Times" w:cs="Times New Roman"/>
          <w:sz w:val="24"/>
          <w:szCs w:val="24"/>
        </w:rPr>
        <w:t xml:space="preserve">is en de </w:t>
      </w:r>
      <w:r w:rsidRPr="00F8003E">
        <w:rPr>
          <w:rFonts w:ascii="Times" w:hAnsi="Times" w:cs="Times New Roman"/>
          <w:i/>
          <w:sz w:val="24"/>
          <w:szCs w:val="24"/>
        </w:rPr>
        <w:lastRenderedPageBreak/>
        <w:t xml:space="preserve">homo sacer </w:t>
      </w:r>
      <w:r w:rsidRPr="00F8003E">
        <w:rPr>
          <w:rFonts w:ascii="Times" w:hAnsi="Times" w:cs="Times New Roman"/>
          <w:sz w:val="24"/>
          <w:szCs w:val="24"/>
        </w:rPr>
        <w:t>is degene tegenover wie iedereen soeverein kan handelen.</w:t>
      </w:r>
      <w:r w:rsidRPr="00F8003E">
        <w:rPr>
          <w:rStyle w:val="Voetnootmarkering"/>
          <w:rFonts w:ascii="Times" w:hAnsi="Times" w:cs="Times New Roman"/>
          <w:sz w:val="24"/>
          <w:szCs w:val="24"/>
        </w:rPr>
        <w:footnoteReference w:id="151"/>
      </w:r>
      <w:r w:rsidRPr="00F8003E">
        <w:rPr>
          <w:rFonts w:ascii="Times" w:hAnsi="Times" w:cs="Times New Roman"/>
          <w:sz w:val="24"/>
          <w:szCs w:val="24"/>
        </w:rPr>
        <w:t xml:space="preserve"> In de oorlog van allen tegen allen is uiteindelijk iedereen </w:t>
      </w:r>
      <w:r w:rsidRPr="00F8003E">
        <w:rPr>
          <w:rFonts w:ascii="Times" w:hAnsi="Times" w:cs="Times New Roman"/>
          <w:i/>
          <w:sz w:val="24"/>
          <w:szCs w:val="24"/>
        </w:rPr>
        <w:t xml:space="preserve">homo sacer </w:t>
      </w:r>
      <w:r w:rsidRPr="00F8003E">
        <w:rPr>
          <w:rFonts w:ascii="Times" w:hAnsi="Times" w:cs="Times New Roman"/>
          <w:sz w:val="24"/>
          <w:szCs w:val="24"/>
        </w:rPr>
        <w:t>en soeverein geworden.</w:t>
      </w:r>
      <w:r w:rsidRPr="00F8003E">
        <w:rPr>
          <w:rStyle w:val="Voetnootmarkering"/>
          <w:rFonts w:ascii="Times" w:hAnsi="Times" w:cs="Times New Roman"/>
          <w:sz w:val="24"/>
          <w:szCs w:val="24"/>
        </w:rPr>
        <w:footnoteReference w:id="152"/>
      </w:r>
      <w:r w:rsidRPr="00F8003E">
        <w:rPr>
          <w:rFonts w:ascii="Times" w:hAnsi="Times" w:cs="Times New Roman"/>
          <w:sz w:val="24"/>
          <w:szCs w:val="24"/>
        </w:rPr>
        <w:t xml:space="preserve"> Elk individu is blootgesteld aan de dood en eender wie kan die dood teweegbrengen.</w:t>
      </w:r>
      <w:r w:rsidRPr="00F8003E">
        <w:rPr>
          <w:rStyle w:val="Voetnootmarkering"/>
          <w:rFonts w:ascii="Times" w:hAnsi="Times" w:cs="Times New Roman"/>
          <w:sz w:val="24"/>
          <w:szCs w:val="24"/>
        </w:rPr>
        <w:footnoteReference w:id="153"/>
      </w:r>
      <w:r w:rsidRPr="00F8003E">
        <w:rPr>
          <w:rFonts w:ascii="Times" w:hAnsi="Times" w:cs="Times New Roman"/>
          <w:sz w:val="24"/>
          <w:szCs w:val="24"/>
        </w:rPr>
        <w:t xml:space="preserve"> Tussen de tijdelijke opschorting van rechten en de volledige afschaffing ervan met de daaruit resulterende verbanning van het leven in de naakte toestand van het óverleven, is er slechts een gradueel verschil.</w:t>
      </w:r>
    </w:p>
    <w:p w14:paraId="1A24F81B"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Agamben verwijst niet enkel naar de grote politieke ontsporingen. Dat de uitzonderingstoestand de norm wordt, zien wij ook in kleinschalige vormen van bestuur, zoals bijvoorbeeld de registratieprocedures bij immigratie, of ‘biopolitieke tatoeëring’.</w:t>
      </w:r>
      <w:r w:rsidRPr="00F8003E">
        <w:rPr>
          <w:rStyle w:val="Voetnootmarkering"/>
          <w:rFonts w:ascii="Times" w:hAnsi="Times" w:cs="Times New Roman"/>
          <w:sz w:val="24"/>
          <w:szCs w:val="24"/>
        </w:rPr>
        <w:footnoteReference w:id="154"/>
      </w:r>
      <w:r w:rsidRPr="00F8003E">
        <w:rPr>
          <w:rFonts w:ascii="Times" w:hAnsi="Times" w:cs="Times New Roman"/>
          <w:sz w:val="24"/>
          <w:szCs w:val="24"/>
        </w:rPr>
        <w:t xml:space="preserve"> Dat Agamben deze mechanismen aanduidt als ‘biopolitieke tatoeëring’ is grotendeels retorisch.</w:t>
      </w:r>
      <w:r w:rsidRPr="00F8003E">
        <w:rPr>
          <w:rStyle w:val="Voetnootmarkering"/>
          <w:rFonts w:ascii="Times" w:hAnsi="Times" w:cs="Times New Roman"/>
          <w:sz w:val="24"/>
          <w:szCs w:val="24"/>
        </w:rPr>
        <w:footnoteReference w:id="155"/>
      </w:r>
      <w:r w:rsidRPr="00F8003E">
        <w:rPr>
          <w:rFonts w:ascii="Times" w:hAnsi="Times" w:cs="Times New Roman"/>
          <w:sz w:val="24"/>
          <w:szCs w:val="24"/>
        </w:rPr>
        <w:t xml:space="preserve"> Hij verwijst naar de tatoeages van de gevangenen in de Duitse concentratiekampen. Er is echter wel een structurele gelijkvormigheid tussen de tatoeëring van gevangenen en de registratiemaatregelen voor migranten. In beide gevallen schrijft de macht rechtsreeks in het lichaam zodat de onderhorige blijvend getekend is. Hedendaagse technieken van biometrische registratie, </w:t>
      </w:r>
      <w:r w:rsidRPr="00F8003E">
        <w:rPr>
          <w:rFonts w:ascii="Times" w:hAnsi="Times" w:cs="Times New Roman"/>
          <w:i/>
          <w:sz w:val="24"/>
          <w:szCs w:val="24"/>
        </w:rPr>
        <w:t xml:space="preserve">body scans, </w:t>
      </w:r>
      <w:r w:rsidRPr="00F8003E">
        <w:rPr>
          <w:rFonts w:ascii="Times" w:hAnsi="Times" w:cs="Times New Roman"/>
          <w:sz w:val="24"/>
          <w:szCs w:val="24"/>
        </w:rPr>
        <w:t>etc. betreffen het naakte lichaam op zich.</w:t>
      </w:r>
      <w:r w:rsidRPr="00F8003E">
        <w:rPr>
          <w:rFonts w:ascii="Times" w:hAnsi="Times" w:cs="Times New Roman"/>
          <w:i/>
          <w:sz w:val="24"/>
          <w:szCs w:val="24"/>
        </w:rPr>
        <w:t xml:space="preserve"> </w:t>
      </w:r>
      <w:r w:rsidRPr="00F8003E">
        <w:rPr>
          <w:rFonts w:ascii="Times" w:hAnsi="Times" w:cs="Times New Roman"/>
          <w:sz w:val="24"/>
          <w:szCs w:val="24"/>
        </w:rPr>
        <w:t xml:space="preserve">Dat dient het efficiënte bestuur van de gevangenen of migranten (biomacht), maar maakt hen ook duidelijk onderworpen te zijn aan een macht die beschikt over hun leven (soevereine macht). Bovendien worden in beide gevallen de onderhorigen zodanig gebonden aan de tekens van de macht dat ze er geen afstand kunnen nemen. De gevangene zal altijd zijn tattoo of geregistreerde vingerafdruk meedragen. Wanneer Europese overheden de vingerafdrukken van illegalen registreren, kunnen deze migranten zich ook nooit meer losmaken van de macht die hen heeft uitgewezen. </w:t>
      </w:r>
    </w:p>
    <w:p w14:paraId="174EF170"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Ook de machtsverschuiving van het parlement naar de overheidsadministratie sinds de Eerste Wereldoorlog,</w:t>
      </w:r>
      <w:r w:rsidRPr="00F8003E">
        <w:rPr>
          <w:rStyle w:val="Voetnootmarkering"/>
          <w:rFonts w:ascii="Times" w:hAnsi="Times" w:cs="Times New Roman"/>
          <w:sz w:val="24"/>
          <w:szCs w:val="24"/>
        </w:rPr>
        <w:footnoteReference w:id="156"/>
      </w:r>
      <w:r w:rsidRPr="00F8003E">
        <w:rPr>
          <w:rFonts w:ascii="Times" w:hAnsi="Times" w:cs="Times New Roman"/>
          <w:sz w:val="24"/>
          <w:szCs w:val="24"/>
        </w:rPr>
        <w:t xml:space="preserve"> is een uitdrukking van de uitzonderingstoestand als norm.</w:t>
      </w:r>
      <w:r w:rsidRPr="00F8003E">
        <w:rPr>
          <w:rStyle w:val="Voetnootmarkering"/>
          <w:rFonts w:ascii="Times" w:hAnsi="Times" w:cs="Times New Roman"/>
          <w:sz w:val="24"/>
          <w:szCs w:val="24"/>
        </w:rPr>
        <w:footnoteReference w:id="157"/>
      </w:r>
      <w:r w:rsidRPr="00F8003E">
        <w:rPr>
          <w:rFonts w:ascii="Times" w:hAnsi="Times" w:cs="Times New Roman"/>
          <w:sz w:val="24"/>
          <w:szCs w:val="24"/>
        </w:rPr>
        <w:t xml:space="preserve"> Grondwettelijk gezien mag de overheid het parlement enkel buitenspel zetten, in gevallen van nood, door een uitzonderingstoestand uit te roepen. De bescherming van het naakte leven van </w:t>
      </w:r>
      <w:r w:rsidRPr="00F8003E">
        <w:rPr>
          <w:rFonts w:ascii="Times" w:hAnsi="Times" w:cs="Times New Roman"/>
          <w:sz w:val="24"/>
          <w:szCs w:val="24"/>
        </w:rPr>
        <w:lastRenderedPageBreak/>
        <w:t>de bevolking creëert echter een permanent gevaar waardoor de uitzonderingstoestand de voorwaarde van bestuur wordt. Bijvoorbeeld in Italië is sinds de jaren ’20 en ’30 een beleid met bestuurlijke decreten in plaats van met parlementaire wetten de norm geworden.</w:t>
      </w:r>
      <w:r w:rsidRPr="00F8003E">
        <w:rPr>
          <w:rStyle w:val="Voetnootmarkering"/>
          <w:rFonts w:ascii="Times" w:hAnsi="Times" w:cs="Times New Roman"/>
          <w:sz w:val="24"/>
          <w:szCs w:val="24"/>
        </w:rPr>
        <w:footnoteReference w:id="158"/>
      </w:r>
      <w:r w:rsidRPr="00F8003E">
        <w:rPr>
          <w:rFonts w:ascii="Times" w:hAnsi="Times" w:cs="Times New Roman"/>
          <w:sz w:val="24"/>
          <w:szCs w:val="24"/>
        </w:rPr>
        <w:t xml:space="preserve"> Het parlement ratificeert vooral wetsinitiatieven afkomstig van de regering en politieke crises leiden geregeld tot het uitroepen van een noodtoestand waarin de rechten van de burgers en de democratie opgeschort worden. “Uiteindelijk wordt iedere persoon beschouwd en behandeld als een potentieel verdachte, tot men een punt bereikt waarop de mensheid als zodanig samenvalt met de gevaarlijke klasse.”</w:t>
      </w:r>
      <w:r w:rsidRPr="00F8003E">
        <w:rPr>
          <w:rStyle w:val="Voetnootmarkering"/>
          <w:rFonts w:ascii="Times" w:hAnsi="Times" w:cs="Times New Roman"/>
          <w:sz w:val="24"/>
          <w:szCs w:val="24"/>
        </w:rPr>
        <w:footnoteReference w:id="159"/>
      </w:r>
    </w:p>
    <w:p w14:paraId="3A21D608" w14:textId="5FD66132" w:rsidR="00F8003E" w:rsidRPr="00F8003E" w:rsidRDefault="00F8003E" w:rsidP="00F8003E">
      <w:pPr>
        <w:pStyle w:val="Kop2"/>
        <w:spacing w:line="360" w:lineRule="auto"/>
        <w:contextualSpacing/>
        <w:jc w:val="both"/>
        <w:rPr>
          <w:rFonts w:ascii="Times" w:hAnsi="Times" w:cs="Times New Roman"/>
          <w:b w:val="0"/>
          <w:i/>
          <w:sz w:val="28"/>
          <w:szCs w:val="28"/>
        </w:rPr>
      </w:pPr>
      <w:bookmarkStart w:id="15" w:name="_Toc262034887"/>
      <w:r w:rsidRPr="00F8003E">
        <w:rPr>
          <w:rFonts w:ascii="Times" w:hAnsi="Times" w:cs="Times New Roman"/>
          <w:b w:val="0"/>
          <w:i/>
          <w:sz w:val="28"/>
          <w:szCs w:val="28"/>
        </w:rPr>
        <w:t>3.4 De Führer en de muzelman</w:t>
      </w:r>
      <w:bookmarkEnd w:id="15"/>
    </w:p>
    <w:p w14:paraId="3F1CCECB"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We zijn nu in staat om een verklaring te geven aan de concentratiekampen, die voor Foucault een enigma bleven. De getuigenissen van Primo Levi, Elie Wiesel en Jean Améry hebben ons duidelijk gemaakt dat soevereine macht niet zomaar kan gereduceerd worden tot een tactiek van biomacht. Het mag dan wel zijn dat de kampen dienden om het Duitse ras te beschermen voor endemische gevaren die de soort dreigden te doen degenereren, maar de realiteit van die kampen zelf is niet te verklaren uit louter disciplinering en biopolitiek. Maatregelen als tatoeëring of desinfectering waren geen preventieve gezondheidsmaatregelen of handelingen om productieve lichamen te stimuleren. De ontmenselijking van de joden diende veeleer ter meerdere eer en glorie van het Duitse ras. De SS gedroeg zich als een soeverein met een absoluut recht om te doden en wou haar overmacht tegenover de joden manifesteren. Die soeverein produceerde echter niet zomaar de dood, maar een leven tussen leven en dood. Het kamp bood de ruimte waarin de uitzonderingstoestand tot haar uiterste werd doorgedreven en gevangenen bijgevolg gereduceerd werden tot hun naakte leven. Het moest duidelijk zijn dat sterven, als de vereeuwigde strijd op de drempel van de dood, het lot van elkeen was.</w:t>
      </w:r>
      <w:r w:rsidRPr="00F8003E">
        <w:rPr>
          <w:rStyle w:val="Voetnootmarkering"/>
          <w:rFonts w:ascii="Times" w:hAnsi="Times" w:cs="Times New Roman"/>
          <w:sz w:val="24"/>
          <w:szCs w:val="24"/>
        </w:rPr>
        <w:footnoteReference w:id="160"/>
      </w:r>
      <w:r w:rsidRPr="00F8003E">
        <w:rPr>
          <w:rFonts w:ascii="Times" w:hAnsi="Times" w:cs="Times New Roman"/>
          <w:sz w:val="24"/>
          <w:szCs w:val="24"/>
        </w:rPr>
        <w:t xml:space="preserve"> </w:t>
      </w:r>
    </w:p>
    <w:p w14:paraId="4F360C13" w14:textId="77777777" w:rsidR="00F8003E" w:rsidRPr="00F8003E" w:rsidRDefault="00F8003E" w:rsidP="00F8003E">
      <w:pPr>
        <w:spacing w:line="360" w:lineRule="auto"/>
        <w:contextualSpacing/>
        <w:jc w:val="both"/>
        <w:rPr>
          <w:rFonts w:ascii="Times" w:hAnsi="Times" w:cs="Times New Roman"/>
          <w:sz w:val="24"/>
          <w:szCs w:val="24"/>
        </w:rPr>
      </w:pPr>
    </w:p>
    <w:p w14:paraId="677A15EF" w14:textId="77777777" w:rsidR="00F8003E" w:rsidRPr="00F8003E" w:rsidRDefault="00F8003E" w:rsidP="00F8003E">
      <w:pPr>
        <w:spacing w:line="360" w:lineRule="auto"/>
        <w:ind w:left="708"/>
        <w:contextualSpacing/>
        <w:jc w:val="both"/>
        <w:rPr>
          <w:rFonts w:ascii="Times" w:hAnsi="Times" w:cs="Times New Roman"/>
          <w:sz w:val="22"/>
          <w:szCs w:val="22"/>
          <w:lang w:val="de-DE"/>
        </w:rPr>
      </w:pPr>
      <w:r w:rsidRPr="00F8003E">
        <w:rPr>
          <w:rFonts w:ascii="Times" w:hAnsi="Times" w:cs="Times New Roman"/>
          <w:sz w:val="22"/>
          <w:szCs w:val="22"/>
          <w:lang w:val="de-DE"/>
        </w:rPr>
        <w:t xml:space="preserve">Das Sterben war allgegenwärtig, der Tod entzog sich. […] Deutlich erinnere ich mich, wie Kameraden, in deren Blocks Selektionen für die Gaskammern erwartet wurden, nicht über diese sprachen, wohl aber mit allen Anzeichen von Furcht und Hoffnung über die Konsistenz </w:t>
      </w:r>
      <w:r w:rsidRPr="00F8003E">
        <w:rPr>
          <w:rFonts w:ascii="Times" w:hAnsi="Times" w:cs="Times New Roman"/>
          <w:sz w:val="22"/>
          <w:szCs w:val="22"/>
          <w:lang w:val="de-DE"/>
        </w:rPr>
        <w:lastRenderedPageBreak/>
        <w:t>der zu verteilenden Suppe. Mühelos triumphierte die Lagerrealität über den Tod und über den ganzen Komplex der sogenannten letzten Fragen.</w:t>
      </w:r>
      <w:r w:rsidRPr="00F8003E">
        <w:rPr>
          <w:rStyle w:val="Voetnootmarkering"/>
          <w:rFonts w:ascii="Times" w:hAnsi="Times" w:cs="Times New Roman"/>
          <w:sz w:val="22"/>
          <w:szCs w:val="22"/>
          <w:lang w:val="de-DE"/>
        </w:rPr>
        <w:footnoteReference w:id="161"/>
      </w:r>
    </w:p>
    <w:p w14:paraId="51A85447" w14:textId="77777777" w:rsidR="00F8003E" w:rsidRPr="00F8003E" w:rsidRDefault="00F8003E" w:rsidP="00F8003E">
      <w:pPr>
        <w:spacing w:line="360" w:lineRule="auto"/>
        <w:contextualSpacing/>
        <w:jc w:val="both"/>
        <w:rPr>
          <w:rFonts w:ascii="Times" w:hAnsi="Times" w:cs="Times New Roman"/>
          <w:sz w:val="24"/>
          <w:szCs w:val="24"/>
        </w:rPr>
      </w:pPr>
    </w:p>
    <w:p w14:paraId="41B61B8F"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Voor Agamben is deze soevereiniteit niet een eenvoudige terugkeer van de klassieke soevereine macht noch is ze iets totaal anders. Ze is net als de klassieke soevereiniteit of de moderne biomacht analoog aan de paradigmatische soevereiniteit uit hoofdstuk 3.1. Soevereiniteit is geen tactiek van biomacht, maar biomacht is een aspect van de soevereiniteit. </w:t>
      </w:r>
    </w:p>
    <w:p w14:paraId="024C08C8"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De nazistische soevereiniteit vindt haar uitdrukking in de figuur van de </w:t>
      </w:r>
      <w:r w:rsidRPr="00F8003E">
        <w:rPr>
          <w:rFonts w:ascii="Times" w:hAnsi="Times" w:cs="Times New Roman"/>
          <w:i/>
          <w:sz w:val="24"/>
          <w:szCs w:val="24"/>
        </w:rPr>
        <w:t>Führer.</w:t>
      </w:r>
      <w:r w:rsidRPr="00F8003E">
        <w:rPr>
          <w:rStyle w:val="Voetnootmarkering"/>
          <w:rFonts w:ascii="Times" w:hAnsi="Times" w:cs="Times New Roman"/>
          <w:i/>
          <w:sz w:val="24"/>
          <w:szCs w:val="24"/>
        </w:rPr>
        <w:footnoteReference w:id="162"/>
      </w:r>
      <w:r w:rsidRPr="00F8003E">
        <w:rPr>
          <w:rFonts w:ascii="Times" w:hAnsi="Times" w:cs="Times New Roman"/>
          <w:sz w:val="24"/>
          <w:szCs w:val="24"/>
        </w:rPr>
        <w:t xml:space="preserve"> Het lichaam van de leider van het Duitse volk emaneert uit dat volk. “[D]e macht van de </w:t>
      </w:r>
      <w:r w:rsidRPr="00F8003E">
        <w:rPr>
          <w:rFonts w:ascii="Times" w:hAnsi="Times" w:cs="Times New Roman"/>
          <w:i/>
          <w:sz w:val="24"/>
          <w:szCs w:val="24"/>
        </w:rPr>
        <w:t xml:space="preserve">Führer </w:t>
      </w:r>
      <w:r w:rsidRPr="00F8003E">
        <w:rPr>
          <w:rFonts w:ascii="Times" w:hAnsi="Times" w:cs="Times New Roman"/>
          <w:sz w:val="24"/>
          <w:szCs w:val="24"/>
        </w:rPr>
        <w:t>valt samen met het leven van het Duitse volk.”</w:t>
      </w:r>
      <w:r w:rsidRPr="00F8003E">
        <w:rPr>
          <w:rStyle w:val="Voetnootmarkering"/>
          <w:rFonts w:ascii="Times" w:hAnsi="Times" w:cs="Times New Roman"/>
          <w:sz w:val="24"/>
          <w:szCs w:val="24"/>
        </w:rPr>
        <w:footnoteReference w:id="163"/>
      </w:r>
      <w:r w:rsidRPr="00F8003E">
        <w:rPr>
          <w:rFonts w:ascii="Times" w:hAnsi="Times" w:cs="Times New Roman"/>
          <w:sz w:val="24"/>
          <w:szCs w:val="24"/>
        </w:rPr>
        <w:t xml:space="preserve"> Adolf Hitler vervult niet zomaar een publiek ambt. Hij is de onmiddellijke uitdrukking van de wil van het Duitse volk en het Duitse volk valt restloos samen met de wil van de </w:t>
      </w:r>
      <w:r w:rsidRPr="00F8003E">
        <w:rPr>
          <w:rFonts w:ascii="Times" w:hAnsi="Times" w:cs="Times New Roman"/>
          <w:i/>
          <w:sz w:val="24"/>
          <w:szCs w:val="24"/>
        </w:rPr>
        <w:t>Führer</w:t>
      </w:r>
      <w:r w:rsidRPr="00F8003E">
        <w:rPr>
          <w:rFonts w:ascii="Times" w:hAnsi="Times" w:cs="Times New Roman"/>
          <w:sz w:val="24"/>
          <w:szCs w:val="24"/>
        </w:rPr>
        <w:t xml:space="preserve">. Zijn woord is daarom onmiddellijk wet. Het nazistische machtsregime getuigt van een soevereiniteit in die zin dat de </w:t>
      </w:r>
      <w:r w:rsidRPr="00F8003E">
        <w:rPr>
          <w:rFonts w:ascii="Times" w:hAnsi="Times" w:cs="Times New Roman"/>
          <w:i/>
          <w:sz w:val="24"/>
          <w:szCs w:val="24"/>
        </w:rPr>
        <w:t xml:space="preserve">Führer </w:t>
      </w:r>
      <w:r w:rsidRPr="00F8003E">
        <w:rPr>
          <w:rFonts w:ascii="Times" w:hAnsi="Times" w:cs="Times New Roman"/>
          <w:sz w:val="24"/>
          <w:szCs w:val="24"/>
        </w:rPr>
        <w:t xml:space="preserve">beslist over waardig en onwaardig leven en gebruik maakt van het recht om te doden. Verschillend van de klassieke soevereine macht is echter dat het klassieke tijdperk een sterke scheiding tussen het natuurlijke en het politieke leven veronderstelde. Wanneer de grens tussen beide bedreigd werd door het naakte leven, moest ze hersteld worden via rituelen. In het lichaam van de </w:t>
      </w:r>
      <w:r w:rsidRPr="00F8003E">
        <w:rPr>
          <w:rFonts w:ascii="Times" w:hAnsi="Times" w:cs="Times New Roman"/>
          <w:i/>
          <w:sz w:val="24"/>
          <w:szCs w:val="24"/>
        </w:rPr>
        <w:t xml:space="preserve">Führer </w:t>
      </w:r>
      <w:r w:rsidRPr="00F8003E">
        <w:rPr>
          <w:rFonts w:ascii="Times" w:hAnsi="Times" w:cs="Times New Roman"/>
          <w:sz w:val="24"/>
          <w:szCs w:val="24"/>
        </w:rPr>
        <w:t>wordt elke onderscheiding tussen het politieke en het natuurlijke leven opgeheven.</w:t>
      </w:r>
      <w:r w:rsidRPr="00F8003E">
        <w:rPr>
          <w:rStyle w:val="Voetnootmarkering"/>
          <w:rFonts w:ascii="Times" w:hAnsi="Times" w:cs="Times New Roman"/>
          <w:sz w:val="24"/>
          <w:szCs w:val="24"/>
        </w:rPr>
        <w:footnoteReference w:id="164"/>
      </w:r>
      <w:r w:rsidRPr="00F8003E">
        <w:rPr>
          <w:rFonts w:ascii="Times" w:hAnsi="Times" w:cs="Times New Roman"/>
          <w:sz w:val="24"/>
          <w:szCs w:val="24"/>
        </w:rPr>
        <w:t xml:space="preserve"> Zijn biologische lichaam valt volledig samen met zijn politieke functie. </w:t>
      </w:r>
    </w:p>
    <w:p w14:paraId="39F98D3D"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De </w:t>
      </w:r>
      <w:r w:rsidRPr="00F8003E">
        <w:rPr>
          <w:rFonts w:ascii="Times" w:hAnsi="Times" w:cs="Times New Roman"/>
          <w:i/>
          <w:sz w:val="24"/>
          <w:szCs w:val="24"/>
        </w:rPr>
        <w:t>Führer</w:t>
      </w:r>
      <w:r w:rsidRPr="00F8003E">
        <w:rPr>
          <w:rFonts w:ascii="Times" w:hAnsi="Times" w:cs="Times New Roman"/>
          <w:sz w:val="24"/>
          <w:szCs w:val="24"/>
        </w:rPr>
        <w:t xml:space="preserve"> vindt zijn tegenhanger in de concentratiekampen. In Auschwitz is er een categorie gevangenen die aangeduid wordt als </w:t>
      </w:r>
      <w:r w:rsidRPr="00F8003E">
        <w:rPr>
          <w:rFonts w:ascii="Times" w:hAnsi="Times" w:cs="Times New Roman"/>
          <w:i/>
          <w:sz w:val="24"/>
          <w:szCs w:val="24"/>
        </w:rPr>
        <w:t>Muselmänner</w:t>
      </w:r>
      <w:r w:rsidRPr="00F8003E">
        <w:rPr>
          <w:rFonts w:ascii="Times" w:hAnsi="Times" w:cs="Times New Roman"/>
          <w:sz w:val="24"/>
          <w:szCs w:val="24"/>
        </w:rPr>
        <w:t>.</w:t>
      </w:r>
      <w:r w:rsidRPr="00F8003E">
        <w:rPr>
          <w:rStyle w:val="Voetnootmarkering"/>
          <w:rFonts w:ascii="Times" w:hAnsi="Times" w:cs="Times New Roman"/>
          <w:sz w:val="24"/>
          <w:szCs w:val="24"/>
        </w:rPr>
        <w:footnoteReference w:id="165"/>
      </w:r>
      <w:r w:rsidRPr="00F8003E">
        <w:rPr>
          <w:rFonts w:ascii="Times" w:hAnsi="Times" w:cs="Times New Roman"/>
          <w:sz w:val="24"/>
          <w:szCs w:val="24"/>
        </w:rPr>
        <w:t xml:space="preserve"> Sommigen lijden zo onder de repressie van de SS en de erbarmelijke omstandigheden dat ze elk contact met de buitenwereld verliezen. Ze veranderen in machines die, zonder enige mentale activiteit, de dagelijkse taken uitvoeren, eten en slapen. Enkel het lichaam blijft functioneren, maar elke wil tot leven is uitgedoofd.</w:t>
      </w:r>
      <w:r w:rsidRPr="00F8003E">
        <w:rPr>
          <w:rStyle w:val="Voetnootmarkering"/>
          <w:rFonts w:ascii="Times" w:hAnsi="Times" w:cs="Times New Roman"/>
          <w:sz w:val="24"/>
          <w:szCs w:val="24"/>
        </w:rPr>
        <w:footnoteReference w:id="166"/>
      </w:r>
      <w:r w:rsidRPr="00F8003E">
        <w:rPr>
          <w:rFonts w:ascii="Times" w:hAnsi="Times" w:cs="Times New Roman"/>
          <w:sz w:val="24"/>
          <w:szCs w:val="24"/>
        </w:rPr>
        <w:t xml:space="preserve"> Terwijl het mentale leven verdwenen is, zet het lichaam zich verder. </w:t>
      </w:r>
      <w:r w:rsidRPr="00F8003E">
        <w:rPr>
          <w:rFonts w:ascii="Times" w:hAnsi="Times" w:cs="Times New Roman"/>
          <w:sz w:val="24"/>
          <w:szCs w:val="24"/>
        </w:rPr>
        <w:lastRenderedPageBreak/>
        <w:t>Wanneer elk besef van het goede leven verloren is, overleeft het naakte lichaam. De muzelman is met andere woorden het voorbeeld bij uitstek van het naakte leven. De biopolitieke en disciplinaire maatregelen van de kampen dienen niet om een meerwaarde uit een productief leven voort te brengen, maar om een leven tussen leven en dood te creëren.</w:t>
      </w:r>
      <w:r w:rsidRPr="00F8003E">
        <w:rPr>
          <w:rStyle w:val="Voetnootmarkering"/>
          <w:rFonts w:ascii="Times" w:hAnsi="Times" w:cs="Times New Roman"/>
          <w:sz w:val="24"/>
          <w:szCs w:val="24"/>
        </w:rPr>
        <w:footnoteReference w:id="167"/>
      </w:r>
      <w:r w:rsidRPr="00F8003E">
        <w:rPr>
          <w:rFonts w:ascii="Times" w:hAnsi="Times" w:cs="Times New Roman"/>
          <w:sz w:val="24"/>
          <w:szCs w:val="24"/>
        </w:rPr>
        <w:t xml:space="preserve"> De kampen zijn geen fabrieken van uitgebuite winst of van de dood, maar van het naakte leven. </w:t>
      </w:r>
    </w:p>
    <w:p w14:paraId="35AC39ED"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Het kamp is de plaats waar biomacht en soevereiniteit in een zone van indistinctie terecht komen. Soevereiniteit en de uitzonderingstoestand zijn geen tactieken van biomacht, zoals Butler beweert.</w:t>
      </w:r>
      <w:r w:rsidRPr="00F8003E">
        <w:rPr>
          <w:rStyle w:val="Voetnootmarkering"/>
          <w:rFonts w:ascii="Times" w:hAnsi="Times" w:cs="Times New Roman"/>
          <w:sz w:val="24"/>
          <w:szCs w:val="24"/>
        </w:rPr>
        <w:footnoteReference w:id="168"/>
      </w:r>
      <w:r w:rsidRPr="00F8003E">
        <w:rPr>
          <w:rFonts w:ascii="Times" w:hAnsi="Times" w:cs="Times New Roman"/>
          <w:sz w:val="24"/>
          <w:szCs w:val="24"/>
        </w:rPr>
        <w:t xml:space="preserve"> Correcter is dat de onderscheiding van beide machtsregimes slechts oppervlakkig is. Het Duitse ras kan enkel bestaan door het recht om te doden toe te passen op de joden en het onmiddellijk product van de productie van het Duitse ras is de productie van het joodse naakte leven in de figuur van de muzelman. De identiteit van het Duitse ras kan enkel bestaan door zich af te zetten tegen iets anders dat, omdat het anders is, geëlimineerd moet worden. Wanneer die uitroeiing voltrokken is, moet er een nieuwe bedreiging geconstrueerd worden en zo </w:t>
      </w:r>
      <w:r w:rsidRPr="00F8003E">
        <w:rPr>
          <w:rFonts w:ascii="Times" w:hAnsi="Times" w:cs="Times New Roman"/>
          <w:i/>
          <w:sz w:val="24"/>
          <w:szCs w:val="24"/>
        </w:rPr>
        <w:t>ad infinitum</w:t>
      </w:r>
      <w:r w:rsidRPr="00F8003E">
        <w:rPr>
          <w:rFonts w:ascii="Times" w:hAnsi="Times" w:cs="Times New Roman"/>
          <w:sz w:val="24"/>
          <w:szCs w:val="24"/>
        </w:rPr>
        <w:t>. De plannen om de Polen uit de roeien, waren bijvoorbeeld reeds in opbouw.</w:t>
      </w:r>
    </w:p>
    <w:p w14:paraId="2B36FEA2" w14:textId="77777777" w:rsidR="00F8003E" w:rsidRPr="00F8003E" w:rsidRDefault="00F8003E" w:rsidP="00F8003E">
      <w:pPr>
        <w:spacing w:line="360" w:lineRule="auto"/>
        <w:contextualSpacing/>
        <w:jc w:val="both"/>
        <w:rPr>
          <w:rFonts w:ascii="Times" w:hAnsi="Times" w:cs="Times New Roman"/>
          <w:sz w:val="24"/>
          <w:szCs w:val="24"/>
        </w:rPr>
      </w:pPr>
    </w:p>
    <w:p w14:paraId="77D355E7"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sz w:val="22"/>
          <w:szCs w:val="22"/>
        </w:rPr>
        <w:t>Integendeel, iedere handeling, iedere gebeurtenis in het kamp, van de gewoonste tot en met de uitzonderlijkste, beslist [soeverein] over het naakte leven en verwerkelijkt daarmee het Duitse biopolitieke lichaam. De afzondering van het joodse lichaam produceert onmiddellijk het Duitse lichaam.</w:t>
      </w:r>
      <w:r w:rsidRPr="00F8003E">
        <w:rPr>
          <w:rStyle w:val="Voetnootmarkering"/>
          <w:rFonts w:ascii="Times" w:hAnsi="Times" w:cs="Times New Roman"/>
          <w:sz w:val="22"/>
          <w:szCs w:val="22"/>
        </w:rPr>
        <w:footnoteReference w:id="169"/>
      </w:r>
    </w:p>
    <w:p w14:paraId="1313337E" w14:textId="3E5B9C32" w:rsidR="00F8003E" w:rsidRPr="00F8003E" w:rsidRDefault="00F8003E" w:rsidP="00F8003E">
      <w:pPr>
        <w:pStyle w:val="Kop1"/>
        <w:spacing w:line="360" w:lineRule="auto"/>
        <w:contextualSpacing/>
        <w:jc w:val="both"/>
        <w:rPr>
          <w:rFonts w:ascii="Times" w:hAnsi="Times" w:cs="Times New Roman"/>
          <w:b w:val="0"/>
          <w:smallCaps/>
          <w:sz w:val="32"/>
          <w:szCs w:val="32"/>
        </w:rPr>
      </w:pPr>
      <w:bookmarkStart w:id="16" w:name="_Toc262034888"/>
      <w:r w:rsidRPr="00F8003E">
        <w:rPr>
          <w:rFonts w:ascii="Times" w:hAnsi="Times" w:cs="Times New Roman"/>
          <w:b w:val="0"/>
          <w:smallCaps/>
          <w:sz w:val="32"/>
          <w:szCs w:val="32"/>
        </w:rPr>
        <w:t>Drempel: Het Duitse volk en de Eerste Wereldoorlog</w:t>
      </w:r>
      <w:bookmarkEnd w:id="16"/>
    </w:p>
    <w:p w14:paraId="62AB1761"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 xml:space="preserve">Op het eerste gezicht is de oorlog het typevoorbeeld van de uitzonderingstoestand. Toch valt hij niet zo gemakkelijk te reduceren tot het model van de klassieke lezing van Foucault of tot Agambens theorie van de uitzonderingstoestand. Het model van de uitzonderingstoestand in deze beide is defensief, namelijk de noodtoestand. Om oorlogen te beschrijven is dat echter </w:t>
      </w:r>
      <w:r w:rsidRPr="00F8003E">
        <w:rPr>
          <w:rFonts w:ascii="Times" w:eastAsia="Times New Roman" w:hAnsi="Times" w:cs="Times New Roman"/>
          <w:sz w:val="24"/>
          <w:szCs w:val="24"/>
        </w:rPr>
        <w:lastRenderedPageBreak/>
        <w:t>slechts een eenzijdige verklaring. Niet alle oorlogen moeten iets dat er al is, beschermen. Sommige zijn agressief in de zin dat een van de partijen iets in de toekomst tracht te verwerven. Soldaten doden bovendien niet enkel externe gevaren, maar brengen zichzelf ook in gevaar. We zullen demonstreren hoe de uitzonderingstoestand als oorlogstoestand functioneert via de geschriften van een aantal Duitse filosofen in de beginjaren van de Eerste Wereldoorlog.</w:t>
      </w:r>
      <w:r w:rsidRPr="00F8003E">
        <w:rPr>
          <w:rStyle w:val="Voetnootmarkering"/>
          <w:rFonts w:ascii="Times" w:hAnsi="Times" w:cs="Times New Roman"/>
          <w:sz w:val="24"/>
          <w:szCs w:val="24"/>
        </w:rPr>
        <w:t xml:space="preserve"> </w:t>
      </w:r>
      <w:r w:rsidRPr="00F8003E">
        <w:rPr>
          <w:rStyle w:val="Voetnootmarkering"/>
          <w:rFonts w:ascii="Times" w:hAnsi="Times" w:cs="Times New Roman"/>
          <w:sz w:val="24"/>
          <w:szCs w:val="24"/>
        </w:rPr>
        <w:footnoteReference w:id="170"/>
      </w:r>
      <w:r w:rsidRPr="00F8003E">
        <w:rPr>
          <w:rFonts w:ascii="Times" w:hAnsi="Times" w:cs="Times New Roman"/>
          <w:sz w:val="24"/>
          <w:szCs w:val="24"/>
        </w:rPr>
        <w:t xml:space="preserve"> </w:t>
      </w:r>
      <w:r w:rsidRPr="00F8003E">
        <w:rPr>
          <w:rFonts w:ascii="Times" w:eastAsia="Times New Roman" w:hAnsi="Times" w:cs="Times New Roman"/>
          <w:sz w:val="24"/>
          <w:szCs w:val="24"/>
        </w:rPr>
        <w:t xml:space="preserve"> Hierdoor worden de verschillen met (1) de klassieke lezing van Foucault en met (2) Agamben ook duidelijk.</w:t>
      </w:r>
    </w:p>
    <w:p w14:paraId="58ACC8D4"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(1) In de klassieke lezing van Foucault is soevereine macht een instrument van de biomacht. De overheid hanteert in de ene situatie de wet en schort ze in de andere op afhankelijk van wat het meest efficiënt de veiligheid van de bevolking garandeert. </w:t>
      </w:r>
    </w:p>
    <w:p w14:paraId="77A1546A"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Een aantal Duitse teksten uit de Eerste Wereldoorlog gaan echter in tegen de strikte scheiding tussen soevereiniteit en biomacht die Foucault beschrijft. Het oorlogsdiscours rond 1914 getuigt van een geweldsmythologie </w:t>
      </w:r>
      <w:r w:rsidRPr="00F8003E">
        <w:rPr>
          <w:rFonts w:ascii="Times" w:hAnsi="Times" w:cs="Times New Roman"/>
          <w:i/>
          <w:sz w:val="24"/>
          <w:szCs w:val="24"/>
        </w:rPr>
        <w:t>binnen</w:t>
      </w:r>
      <w:r w:rsidRPr="00F8003E">
        <w:rPr>
          <w:rFonts w:ascii="Times" w:hAnsi="Times" w:cs="Times New Roman"/>
          <w:sz w:val="24"/>
          <w:szCs w:val="24"/>
        </w:rPr>
        <w:t xml:space="preserve"> disciplinaire technieken. Het machinale van het leger fascineert en de oorlog wordt een glorieus doel op zich. Georges Bataille doet een pertinente observatie, wanneer hij schrijft:</w:t>
      </w:r>
    </w:p>
    <w:p w14:paraId="033059D4"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70F2BC1B" w14:textId="77777777" w:rsidR="00F8003E" w:rsidRPr="00A449D5" w:rsidRDefault="00F8003E" w:rsidP="00F8003E">
      <w:pPr>
        <w:spacing w:line="360" w:lineRule="auto"/>
        <w:ind w:left="708"/>
        <w:contextualSpacing/>
        <w:jc w:val="both"/>
        <w:rPr>
          <w:rFonts w:ascii="Times" w:eastAsia="Times New Roman" w:hAnsi="Times" w:cs="Times New Roman"/>
          <w:sz w:val="22"/>
          <w:szCs w:val="22"/>
        </w:rPr>
      </w:pPr>
      <w:r w:rsidRPr="00A449D5">
        <w:rPr>
          <w:rFonts w:ascii="Times" w:eastAsia="Times New Roman" w:hAnsi="Times" w:cs="Times New Roman"/>
          <w:sz w:val="22"/>
          <w:szCs w:val="22"/>
        </w:rPr>
        <w:t>Te midden van de andere mensen, die zich verliezen in het najagen van hun private doeleinden, bezit het leger de roem die boven elk particulier of algemeen nut verheven is. Het is niet eenvoudigweg iets instrumenteels zoals fabrieken of akkers, het is roemvol en leert – op zoek naar die roem – te leven, te lijden en te sterven.</w:t>
      </w:r>
      <w:r w:rsidRPr="00A449D5">
        <w:rPr>
          <w:rStyle w:val="Voetnootmarkering"/>
          <w:rFonts w:ascii="Times" w:eastAsia="Times New Roman" w:hAnsi="Times" w:cs="Times New Roman"/>
          <w:sz w:val="22"/>
          <w:szCs w:val="22"/>
        </w:rPr>
        <w:footnoteReference w:id="171"/>
      </w:r>
    </w:p>
    <w:p w14:paraId="2B274A74"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1D600B40" w14:textId="77777777" w:rsidR="00F8003E" w:rsidRPr="00F8003E" w:rsidRDefault="00F8003E" w:rsidP="00F8003E">
      <w:pPr>
        <w:spacing w:line="360" w:lineRule="auto"/>
        <w:contextualSpacing/>
        <w:jc w:val="both"/>
        <w:rPr>
          <w:rFonts w:ascii="Times" w:hAnsi="Times" w:cs="Times New Roman"/>
          <w:i/>
          <w:sz w:val="24"/>
          <w:szCs w:val="24"/>
        </w:rPr>
      </w:pPr>
      <w:r w:rsidRPr="00F8003E">
        <w:rPr>
          <w:rFonts w:ascii="Times" w:hAnsi="Times" w:cs="Times New Roman"/>
          <w:sz w:val="24"/>
          <w:szCs w:val="24"/>
        </w:rPr>
        <w:t>Het leger overstijgt zowel het individueel als het algemeen belang van de bevolking. Niemand heeft baat gehad bij de Eerste Wereldoorlog. Hij heeft een eigen finaliteit. Ernst Jüngers geschriften getuigen van een magie die het individu losrukt van zijn eigen persoonlijke ervaring in ruil voor een extase in de strijd.</w:t>
      </w:r>
      <w:r w:rsidRPr="00F8003E">
        <w:rPr>
          <w:rStyle w:val="Voetnootmarkering"/>
          <w:rFonts w:ascii="Times" w:hAnsi="Times" w:cs="Times New Roman"/>
          <w:sz w:val="24"/>
          <w:szCs w:val="24"/>
        </w:rPr>
        <w:footnoteReference w:id="172"/>
      </w:r>
      <w:r w:rsidRPr="00F8003E">
        <w:rPr>
          <w:rFonts w:ascii="Times" w:hAnsi="Times" w:cs="Times New Roman"/>
          <w:sz w:val="24"/>
          <w:szCs w:val="24"/>
        </w:rPr>
        <w:t xml:space="preserve"> Zelfs het belang van de soldatenpopulatie is hier niet meer relevant. Noch het leger, noch de soldaat geeft in het heetst van de strijd om de defensieve bescherming van het leven. Het gaat om het agressief veroveren van iets voorbij het leven. De soldaten worden beheerst door een ‘magische’ kracht die hen niet meer toekomt </w:t>
      </w:r>
      <w:r w:rsidRPr="00F8003E">
        <w:rPr>
          <w:rFonts w:ascii="Times" w:hAnsi="Times" w:cs="Times New Roman"/>
          <w:sz w:val="24"/>
          <w:szCs w:val="24"/>
        </w:rPr>
        <w:lastRenderedPageBreak/>
        <w:t>en wat uiteindelijk op het spel staat, is de wereld.</w:t>
      </w:r>
      <w:r w:rsidRPr="00F8003E">
        <w:rPr>
          <w:rStyle w:val="Voetnootmarkering"/>
          <w:rFonts w:ascii="Times" w:hAnsi="Times" w:cs="Times New Roman"/>
          <w:sz w:val="24"/>
          <w:szCs w:val="24"/>
        </w:rPr>
        <w:footnoteReference w:id="173"/>
      </w:r>
      <w:r w:rsidRPr="00F8003E">
        <w:rPr>
          <w:rFonts w:ascii="Times" w:hAnsi="Times" w:cs="Times New Roman"/>
          <w:sz w:val="24"/>
          <w:szCs w:val="24"/>
        </w:rPr>
        <w:t xml:space="preserve"> De ‘betoverde’ soldaten hebben niet meer hun eigen bescherming of die van hun naties tot doel, maar zijn de instrumenten van een hogere macht die hen boven zichzelf doet uitstijgen. “</w:t>
      </w:r>
      <w:r w:rsidRPr="00F8003E">
        <w:rPr>
          <w:rFonts w:ascii="Times" w:hAnsi="Times" w:cs="Times New Roman"/>
          <w:i/>
          <w:sz w:val="24"/>
          <w:szCs w:val="24"/>
        </w:rPr>
        <w:t>Es war eine Einweihung, die nicht nur die glühenden Kammern des Schreckens öffnete, sondern auch durch sie hindurchführte.”</w:t>
      </w:r>
      <w:r w:rsidRPr="00F8003E">
        <w:rPr>
          <w:rStyle w:val="Voetnootmarkering"/>
          <w:rFonts w:ascii="Times" w:hAnsi="Times" w:cs="Times New Roman"/>
          <w:i/>
          <w:sz w:val="24"/>
          <w:szCs w:val="24"/>
        </w:rPr>
        <w:footnoteReference w:id="174"/>
      </w:r>
    </w:p>
    <w:p w14:paraId="089C5831"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De strijd heeft een ‘eigen esthetica’ in de vorm van uniformen, muziek of marcheren.</w:t>
      </w:r>
      <w:r w:rsidRPr="00F8003E">
        <w:rPr>
          <w:rStyle w:val="Voetnootmarkering"/>
          <w:rFonts w:ascii="Times" w:hAnsi="Times" w:cs="Times New Roman"/>
          <w:sz w:val="24"/>
          <w:szCs w:val="24"/>
        </w:rPr>
        <w:footnoteReference w:id="175"/>
      </w:r>
      <w:r w:rsidRPr="00F8003E">
        <w:rPr>
          <w:rFonts w:ascii="Times" w:hAnsi="Times" w:cs="Times New Roman"/>
          <w:sz w:val="24"/>
          <w:szCs w:val="24"/>
        </w:rPr>
        <w:t xml:space="preserve"> De soldaat straalt daardoor een aura uit dat afkomstig is van een hogere macht. Bovendien is er vooral aan Duitse zijde in de Eerste Wereldoorlog een sterke neiging om de oorlog gelijk te stellen met een strijd tegen het op efficiëntie en nut gebaseerde denken dat aan de basis ligt van de biomacht (gesymboliseerd door Engeland).</w:t>
      </w:r>
      <w:r w:rsidRPr="00F8003E">
        <w:rPr>
          <w:rStyle w:val="Voetnootmarkering"/>
          <w:rFonts w:ascii="Times" w:hAnsi="Times" w:cs="Times New Roman"/>
          <w:sz w:val="24"/>
          <w:szCs w:val="24"/>
        </w:rPr>
        <w:footnoteReference w:id="176"/>
      </w:r>
      <w:r w:rsidRPr="00F8003E">
        <w:rPr>
          <w:rFonts w:ascii="Times" w:hAnsi="Times" w:cs="Times New Roman"/>
          <w:sz w:val="24"/>
          <w:szCs w:val="24"/>
        </w:rPr>
        <w:t xml:space="preserve"> Zo plaatst Werner Sombart </w:t>
      </w:r>
      <w:r w:rsidRPr="00F8003E">
        <w:rPr>
          <w:rFonts w:ascii="Times" w:hAnsi="Times" w:cs="Times New Roman"/>
          <w:i/>
          <w:iCs/>
          <w:sz w:val="24"/>
          <w:szCs w:val="24"/>
        </w:rPr>
        <w:t>Selbstverschwendung</w:t>
      </w:r>
      <w:r w:rsidRPr="00F8003E">
        <w:rPr>
          <w:rFonts w:ascii="Times" w:hAnsi="Times" w:cs="Times New Roman"/>
          <w:sz w:val="24"/>
          <w:szCs w:val="24"/>
        </w:rPr>
        <w:t xml:space="preserve"> en </w:t>
      </w:r>
      <w:r w:rsidRPr="00F8003E">
        <w:rPr>
          <w:rFonts w:ascii="Times" w:hAnsi="Times" w:cs="Times New Roman"/>
          <w:i/>
          <w:iCs/>
          <w:sz w:val="24"/>
          <w:szCs w:val="24"/>
        </w:rPr>
        <w:t>Selbststeigerung</w:t>
      </w:r>
      <w:r w:rsidRPr="00F8003E">
        <w:rPr>
          <w:rFonts w:ascii="Times" w:hAnsi="Times" w:cs="Times New Roman"/>
          <w:sz w:val="24"/>
          <w:szCs w:val="24"/>
        </w:rPr>
        <w:t xml:space="preserve"> tegenover eigenbelang.</w:t>
      </w:r>
      <w:r w:rsidRPr="00F8003E">
        <w:rPr>
          <w:rStyle w:val="Voetnootmarkering"/>
          <w:rFonts w:ascii="Times" w:hAnsi="Times" w:cs="Times New Roman"/>
          <w:sz w:val="24"/>
          <w:szCs w:val="24"/>
        </w:rPr>
        <w:footnoteReference w:id="177"/>
      </w:r>
      <w:r w:rsidRPr="00F8003E">
        <w:rPr>
          <w:rFonts w:ascii="Times" w:hAnsi="Times" w:cs="Times New Roman"/>
          <w:sz w:val="24"/>
          <w:szCs w:val="24"/>
        </w:rPr>
        <w:t xml:space="preserve"> De bescherming van het leven van de bevolking is ondergeschikt aan een strijd voor de glorie van de natie. Die strijd drukt een soeverein element uit. De bescherming van de natie kan enkel bekomen worden door het volk bloot te stellen aan de dood zodat het zichzelf kan overstijgen. </w:t>
      </w:r>
    </w:p>
    <w:p w14:paraId="70EFFD48"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(2) De vermenging tussen soevereine macht en biomacht is echter niet dezelfde als die beschreven door Agamben. Voor Agamben versmelten soevereine macht en biomacht in de uitzonderingstoestand. Deze toestand dient het leven van de burgers te beschermen, maar stelt hen daarmee bloot aan de dood.</w:t>
      </w:r>
      <w:r w:rsidRPr="00F8003E">
        <w:rPr>
          <w:rStyle w:val="Voetnootmarkering"/>
          <w:rFonts w:ascii="Times" w:hAnsi="Times" w:cs="Times New Roman"/>
          <w:sz w:val="24"/>
          <w:szCs w:val="24"/>
        </w:rPr>
        <w:footnoteReference w:id="178"/>
      </w:r>
      <w:r w:rsidRPr="00F8003E">
        <w:rPr>
          <w:rFonts w:ascii="Times" w:hAnsi="Times" w:cs="Times New Roman"/>
          <w:sz w:val="24"/>
          <w:szCs w:val="24"/>
        </w:rPr>
        <w:t xml:space="preserve"> Om de orde te handhaven wordt de noodtoestand afgekondigd. De oorlogsfilosofen getuigen ook wel van een bepaalde uitzonderingstoestand, maar die heeft niet tot doel de orde te garanderen. Het gaat erom iets in of van het leven te overwinnen zodat het leven boven zichzelf kan uitstijgen. Max Scheler beweert bijvoorbeeld dat de mens in de oorlog deelheeft aan een </w:t>
      </w:r>
      <w:r w:rsidRPr="00F8003E">
        <w:rPr>
          <w:rFonts w:ascii="Times" w:hAnsi="Times" w:cs="Times New Roman"/>
          <w:i/>
          <w:iCs/>
          <w:sz w:val="24"/>
          <w:szCs w:val="24"/>
        </w:rPr>
        <w:t>Gesamterlebnis</w:t>
      </w:r>
      <w:r w:rsidRPr="00F8003E">
        <w:rPr>
          <w:rFonts w:ascii="Times" w:hAnsi="Times" w:cs="Times New Roman"/>
          <w:sz w:val="24"/>
          <w:szCs w:val="24"/>
        </w:rPr>
        <w:t xml:space="preserve"> die elke individuele ervaringsmogelijkheid overstijgt.</w:t>
      </w:r>
      <w:r w:rsidRPr="00F8003E">
        <w:rPr>
          <w:rStyle w:val="Voetnootmarkering"/>
          <w:rFonts w:ascii="Times" w:hAnsi="Times" w:cs="Times New Roman"/>
          <w:sz w:val="24"/>
          <w:szCs w:val="24"/>
        </w:rPr>
        <w:footnoteReference w:id="179"/>
      </w:r>
      <w:r w:rsidRPr="00F8003E">
        <w:rPr>
          <w:rFonts w:ascii="Times" w:hAnsi="Times" w:cs="Times New Roman"/>
          <w:sz w:val="24"/>
          <w:szCs w:val="24"/>
        </w:rPr>
        <w:t xml:space="preserve"> Door het leven bloot te stellen aan de dood in de oorlog en het zelfs te laten sterven, verschijnt het als medium van een Hogere Macht in wiens teken de Duitse soldaat staat. De oorlog dient niet zomaar het leven, maar iets voorbij het leven. Het </w:t>
      </w:r>
      <w:r w:rsidRPr="00F8003E">
        <w:rPr>
          <w:rFonts w:ascii="Times" w:hAnsi="Times" w:cs="Times New Roman"/>
          <w:sz w:val="24"/>
          <w:szCs w:val="24"/>
        </w:rPr>
        <w:lastRenderedPageBreak/>
        <w:t>‘overleven’ van Duitsland betreft niet een naakt leven dat resteert na de verbanning, maar een ‘boven-leven’ in de zin van een leven dat zich boven haar vroegere vorm verheft. Scheler spreekt hier van 'het eeuwige leven in de tijd'</w:t>
      </w:r>
      <w:r w:rsidRPr="00F8003E">
        <w:rPr>
          <w:rStyle w:val="Voetnootmarkering"/>
          <w:rFonts w:ascii="Times" w:hAnsi="Times" w:cs="Times New Roman"/>
          <w:sz w:val="24"/>
          <w:szCs w:val="24"/>
        </w:rPr>
        <w:footnoteReference w:id="180"/>
      </w:r>
      <w:r w:rsidRPr="00F8003E">
        <w:rPr>
          <w:rFonts w:ascii="Times" w:hAnsi="Times" w:cs="Times New Roman"/>
          <w:sz w:val="24"/>
          <w:szCs w:val="24"/>
        </w:rPr>
        <w:t xml:space="preserve"> en Simmel schrijft:</w:t>
      </w:r>
    </w:p>
    <w:p w14:paraId="41D496D0"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13AA7385" w14:textId="77777777" w:rsidR="00F8003E" w:rsidRPr="00F8003E" w:rsidRDefault="00F8003E" w:rsidP="00F8003E">
      <w:pPr>
        <w:spacing w:line="360" w:lineRule="auto"/>
        <w:ind w:left="708"/>
        <w:contextualSpacing/>
        <w:jc w:val="both"/>
        <w:rPr>
          <w:rFonts w:ascii="Times" w:hAnsi="Times" w:cs="Times New Roman"/>
          <w:sz w:val="22"/>
          <w:szCs w:val="22"/>
        </w:rPr>
      </w:pPr>
      <w:r w:rsidRPr="00F8003E">
        <w:rPr>
          <w:rFonts w:ascii="Times" w:hAnsi="Times" w:cs="Times New Roman"/>
          <w:iCs/>
          <w:sz w:val="22"/>
          <w:szCs w:val="22"/>
        </w:rPr>
        <w:t>Und doch gibt es einen letzten and absoluten Sinn des Lebens, in dem es auch den Tod in sich einbezieht und dessen relativen Sinn zusammen mit den relativen Sinn des Lebens selbst einbegreift und unterbaut.</w:t>
      </w:r>
      <w:r w:rsidRPr="00F8003E">
        <w:rPr>
          <w:rStyle w:val="Voetnootmarkering"/>
          <w:rFonts w:ascii="Times" w:hAnsi="Times" w:cs="Times New Roman"/>
          <w:sz w:val="22"/>
          <w:szCs w:val="22"/>
        </w:rPr>
        <w:footnoteReference w:id="181"/>
      </w:r>
    </w:p>
    <w:p w14:paraId="0D1E7383" w14:textId="77777777" w:rsidR="00F8003E" w:rsidRPr="00F8003E" w:rsidRDefault="00F8003E" w:rsidP="00F8003E">
      <w:pPr>
        <w:spacing w:line="360" w:lineRule="auto"/>
        <w:contextualSpacing/>
        <w:jc w:val="both"/>
        <w:rPr>
          <w:rFonts w:ascii="Times" w:eastAsia="Times New Roman" w:hAnsi="Times" w:cs="Times New Roman"/>
          <w:sz w:val="24"/>
          <w:szCs w:val="24"/>
        </w:rPr>
      </w:pPr>
    </w:p>
    <w:p w14:paraId="644212EC"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De bescherming van het leven dient een nog hoger doel dan dat leven 'in relatieve zin'. Het staat in het teken van een Leven voorbij de dood in plaats van een leven tussen leven en dood (het naakte leven). Het betreft zowel het individu (een nieuwe mens) als de natie (een nieuw Duitsland). De oorlog is geen bescherming van louter biologisch leven (Foucault) of een uitzonderingstoestand die iedereen tot </w:t>
      </w:r>
      <w:r w:rsidRPr="00F8003E">
        <w:rPr>
          <w:rFonts w:ascii="Times" w:hAnsi="Times" w:cs="Times New Roman"/>
          <w:i/>
          <w:sz w:val="24"/>
          <w:szCs w:val="24"/>
        </w:rPr>
        <w:t xml:space="preserve">homo sacer </w:t>
      </w:r>
      <w:r w:rsidRPr="00F8003E">
        <w:rPr>
          <w:rFonts w:ascii="Times" w:hAnsi="Times" w:cs="Times New Roman"/>
          <w:sz w:val="24"/>
          <w:szCs w:val="24"/>
        </w:rPr>
        <w:t>reduceert om de toepassing van de wet te garanderen (Agamben), maar een 'absolute situatie' waarin de enkeling moet kiezen tussen sterven of de idee van nieuwe, totale mens.</w:t>
      </w:r>
      <w:r w:rsidRPr="00F8003E">
        <w:rPr>
          <w:rStyle w:val="Voetnootmarkering"/>
          <w:rFonts w:ascii="Times" w:hAnsi="Times" w:cs="Times New Roman"/>
          <w:sz w:val="24"/>
          <w:szCs w:val="24"/>
        </w:rPr>
        <w:footnoteReference w:id="182"/>
      </w:r>
      <w:r w:rsidRPr="00F8003E">
        <w:rPr>
          <w:rFonts w:ascii="Times" w:hAnsi="Times" w:cs="Times New Roman"/>
          <w:sz w:val="24"/>
          <w:szCs w:val="24"/>
        </w:rPr>
        <w:t xml:space="preserve"> "</w:t>
      </w:r>
      <w:r w:rsidRPr="00F8003E">
        <w:rPr>
          <w:rFonts w:ascii="Times" w:hAnsi="Times" w:cs="Times New Roman"/>
          <w:i/>
          <w:iCs/>
          <w:sz w:val="24"/>
          <w:szCs w:val="24"/>
        </w:rPr>
        <w:t>Deutschland wird nicht sein oder es wird ein anderes Deutschland sein.</w:t>
      </w:r>
      <w:r w:rsidRPr="00F8003E">
        <w:rPr>
          <w:rFonts w:ascii="Times" w:hAnsi="Times" w:cs="Times New Roman"/>
          <w:sz w:val="24"/>
          <w:szCs w:val="24"/>
        </w:rPr>
        <w:t>"</w:t>
      </w:r>
      <w:r w:rsidRPr="00F8003E">
        <w:rPr>
          <w:rStyle w:val="Voetnootmarkering"/>
          <w:rFonts w:ascii="Times" w:hAnsi="Times" w:cs="Times New Roman"/>
          <w:sz w:val="24"/>
          <w:szCs w:val="24"/>
        </w:rPr>
        <w:footnoteReference w:id="183"/>
      </w:r>
      <w:r w:rsidRPr="00F8003E">
        <w:rPr>
          <w:rFonts w:ascii="Times" w:hAnsi="Times" w:cs="Times New Roman"/>
          <w:sz w:val="24"/>
          <w:szCs w:val="24"/>
        </w:rPr>
        <w:t xml:space="preserve"> De ervaring leert ons dat er geen nieuwe mens of een beter Duitsland gekomen is. De uitzonderingstoestand in de oorlogssituatie produceert geen naakt leven tussen leven en dood, maar enkel de dood. </w:t>
      </w:r>
    </w:p>
    <w:p w14:paraId="1495AC90" w14:textId="5B840C9E" w:rsidR="00F8003E" w:rsidRPr="00F8003E" w:rsidRDefault="00F8003E" w:rsidP="00F8003E">
      <w:pPr>
        <w:pStyle w:val="Kop1"/>
        <w:spacing w:line="360" w:lineRule="auto"/>
        <w:contextualSpacing/>
        <w:jc w:val="both"/>
        <w:rPr>
          <w:rFonts w:ascii="Times" w:hAnsi="Times" w:cs="Times New Roman"/>
          <w:b w:val="0"/>
          <w:smallCaps/>
          <w:sz w:val="32"/>
          <w:szCs w:val="32"/>
        </w:rPr>
      </w:pPr>
      <w:bookmarkStart w:id="17" w:name="_Toc262034889"/>
      <w:r w:rsidRPr="00F8003E">
        <w:rPr>
          <w:rFonts w:ascii="Times" w:hAnsi="Times" w:cs="Times New Roman"/>
          <w:b w:val="0"/>
          <w:smallCaps/>
          <w:sz w:val="32"/>
          <w:szCs w:val="32"/>
        </w:rPr>
        <w:t>4. Foucault en politiek als oorlog met andere middelen</w:t>
      </w:r>
      <w:bookmarkEnd w:id="17"/>
    </w:p>
    <w:p w14:paraId="4D09D73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Hoewel Foucault zijn lessenreeks </w:t>
      </w:r>
      <w:r w:rsidRPr="00F8003E">
        <w:rPr>
          <w:rFonts w:ascii="Times" w:hAnsi="Times" w:cs="Times New Roman"/>
          <w:i/>
          <w:sz w:val="24"/>
          <w:szCs w:val="24"/>
        </w:rPr>
        <w:t>Il faut défendre la société</w:t>
      </w:r>
      <w:r w:rsidRPr="00F8003E">
        <w:rPr>
          <w:rFonts w:ascii="Times" w:hAnsi="Times" w:cs="Times New Roman"/>
          <w:sz w:val="24"/>
          <w:szCs w:val="24"/>
        </w:rPr>
        <w:t xml:space="preserve"> heeft gegeven in hetzelfde jaar als waarin hij </w:t>
      </w:r>
      <w:r w:rsidRPr="00F8003E">
        <w:rPr>
          <w:rFonts w:ascii="Times" w:hAnsi="Times" w:cs="Times New Roman"/>
          <w:i/>
          <w:sz w:val="24"/>
          <w:szCs w:val="24"/>
        </w:rPr>
        <w:t xml:space="preserve">La volonté de savoir </w:t>
      </w:r>
      <w:r w:rsidRPr="00F8003E">
        <w:rPr>
          <w:rFonts w:ascii="Times" w:hAnsi="Times" w:cs="Times New Roman"/>
          <w:sz w:val="24"/>
          <w:szCs w:val="24"/>
        </w:rPr>
        <w:t>heeft gepubliceerd, vinden wij er een andere theorie over de relatie tussen soevereine macht en biomacht. Zo schrijft Foucault:</w:t>
      </w:r>
    </w:p>
    <w:p w14:paraId="0D916C90" w14:textId="77777777" w:rsidR="00F8003E" w:rsidRPr="00F8003E" w:rsidRDefault="00F8003E" w:rsidP="00F8003E">
      <w:pPr>
        <w:spacing w:line="360" w:lineRule="auto"/>
        <w:contextualSpacing/>
        <w:jc w:val="both"/>
        <w:rPr>
          <w:rFonts w:ascii="Times" w:hAnsi="Times" w:cs="Times New Roman"/>
          <w:sz w:val="24"/>
          <w:szCs w:val="24"/>
        </w:rPr>
      </w:pPr>
    </w:p>
    <w:p w14:paraId="1EFE8A29" w14:textId="77777777" w:rsidR="00F8003E" w:rsidRPr="00F8003E" w:rsidRDefault="00F8003E" w:rsidP="00A449D5">
      <w:pPr>
        <w:spacing w:line="360" w:lineRule="auto"/>
        <w:ind w:left="720"/>
        <w:contextualSpacing/>
        <w:jc w:val="both"/>
        <w:rPr>
          <w:rFonts w:ascii="Times" w:hAnsi="Times" w:cs="Times New Roman"/>
          <w:sz w:val="22"/>
          <w:szCs w:val="22"/>
          <w:lang w:val="fr-FR"/>
        </w:rPr>
      </w:pPr>
      <w:r w:rsidRPr="00F8003E">
        <w:rPr>
          <w:rFonts w:ascii="Times" w:hAnsi="Times" w:cs="Times New Roman"/>
          <w:sz w:val="22"/>
          <w:szCs w:val="22"/>
          <w:lang w:val="fr-FR"/>
        </w:rPr>
        <w:t xml:space="preserve">Ce n'est pas simplement la destruction des autres races qui est l'objectif du régime nazi. La destruction des autres races est l'une des faces du projet, l'autre face étant d'exposer sa propre race au danger absolu et universel de la mort. Le risque de la mourir, l'exposition à la </w:t>
      </w:r>
      <w:r w:rsidRPr="00F8003E">
        <w:rPr>
          <w:rFonts w:ascii="Times" w:hAnsi="Times" w:cs="Times New Roman"/>
          <w:sz w:val="22"/>
          <w:szCs w:val="22"/>
          <w:lang w:val="fr-FR"/>
        </w:rPr>
        <w:lastRenderedPageBreak/>
        <w:t>destruction totale, est un des principes inscrits parmi les devoirs fondamentaux de l'obéissance nazie, et parmi les objectifs essentiels de la politique. Il faut que l'on arrive à un point tel que la population tout entière soit exposée à la mort. Seule cette exposition universelle de toute la population à la mort pourra effectivement la constituer comme race supérieure et la régénérer définitivement face aux races qui auront été totalement exterminées ou qui seront définitivement asservies.</w:t>
      </w:r>
      <w:r w:rsidRPr="00F8003E">
        <w:rPr>
          <w:rStyle w:val="Voetnootmarkering"/>
          <w:rFonts w:ascii="Times" w:hAnsi="Times" w:cs="Times New Roman"/>
          <w:sz w:val="22"/>
          <w:szCs w:val="22"/>
          <w:lang w:val="fr-FR"/>
        </w:rPr>
        <w:footnoteReference w:id="184"/>
      </w:r>
      <w:r w:rsidRPr="00F8003E">
        <w:rPr>
          <w:rFonts w:ascii="Times" w:hAnsi="Times" w:cs="Times New Roman"/>
          <w:sz w:val="22"/>
          <w:szCs w:val="22"/>
          <w:lang w:val="fr-FR"/>
        </w:rPr>
        <w:t xml:space="preserve"> </w:t>
      </w:r>
    </w:p>
    <w:p w14:paraId="26070310" w14:textId="77777777" w:rsidR="00F8003E" w:rsidRPr="00F8003E" w:rsidRDefault="00F8003E" w:rsidP="00F8003E">
      <w:pPr>
        <w:spacing w:line="360" w:lineRule="auto"/>
        <w:contextualSpacing/>
        <w:jc w:val="both"/>
        <w:rPr>
          <w:rFonts w:ascii="Times" w:hAnsi="Times" w:cs="Times New Roman"/>
          <w:sz w:val="24"/>
          <w:szCs w:val="24"/>
        </w:rPr>
      </w:pPr>
    </w:p>
    <w:p w14:paraId="760D512E"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Dit fragment belicht het recht om te doden niet als een loutere bestuurstechniek, zoals in </w:t>
      </w:r>
      <w:r w:rsidRPr="00F8003E">
        <w:rPr>
          <w:rFonts w:ascii="Times" w:hAnsi="Times" w:cs="Times New Roman"/>
          <w:i/>
          <w:sz w:val="24"/>
          <w:szCs w:val="24"/>
        </w:rPr>
        <w:t>La volonté de savoir</w:t>
      </w:r>
      <w:r w:rsidRPr="00F8003E">
        <w:rPr>
          <w:rFonts w:ascii="Times" w:hAnsi="Times" w:cs="Times New Roman"/>
          <w:sz w:val="24"/>
          <w:szCs w:val="24"/>
        </w:rPr>
        <w:t xml:space="preserve">. De nazi’s moesten zichzelf, in de rassenoorlog, blootstellen aan de dood. Enkel dan konden zij hun superieure ras affirmeren. Voor Foucault is deze onderwerping aan de dood essentieel voor het nazisme. Voor de klassieke lezing van Foucault kan het hoogstens een ongelukkig neveneffect zijn van de biomacht die, op zichzelf genomen, enkel het overleven van de bevolking tracht te promoten. Zelfs voor Agamben is de soeverein in eerste instantie niet gereduceerd tot het naakte leven onderworpen aan de macht over leven en dood. De soeverein doet dat net anderen aan. Voor Agamben is de productie van naakt leven een asymmetrisch proces (soeverein tegen </w:t>
      </w:r>
      <w:r w:rsidRPr="00F8003E">
        <w:rPr>
          <w:rFonts w:ascii="Times" w:hAnsi="Times" w:cs="Times New Roman"/>
          <w:i/>
          <w:sz w:val="24"/>
          <w:szCs w:val="24"/>
        </w:rPr>
        <w:t>homo sacer</w:t>
      </w:r>
      <w:r w:rsidRPr="00F8003E">
        <w:rPr>
          <w:rFonts w:ascii="Times" w:hAnsi="Times" w:cs="Times New Roman"/>
          <w:sz w:val="24"/>
          <w:szCs w:val="24"/>
        </w:rPr>
        <w:t>), terwijl Foucault een symmetrische oorlog vaststelt. Dit hoofdstuk zal focussen dit fenomeen, dat niet uitsluitend tot het nazisme behoort, maar ook bijvoorbeeld tot het hedendaagse islamitische martelaarschap (zie infra).</w:t>
      </w:r>
    </w:p>
    <w:p w14:paraId="77F03FC7"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 In </w:t>
      </w:r>
      <w:r w:rsidRPr="00F8003E">
        <w:rPr>
          <w:rFonts w:ascii="Times" w:hAnsi="Times" w:cs="Times New Roman"/>
          <w:i/>
          <w:sz w:val="24"/>
          <w:szCs w:val="24"/>
        </w:rPr>
        <w:t xml:space="preserve">Il faut défendre la société </w:t>
      </w:r>
      <w:r w:rsidRPr="00F8003E">
        <w:rPr>
          <w:rFonts w:ascii="Times" w:hAnsi="Times" w:cs="Times New Roman"/>
          <w:sz w:val="24"/>
          <w:szCs w:val="24"/>
        </w:rPr>
        <w:t>biedt Foucault een analyse van het rassendiscours vanaf het begin van de moderniteit tot haar ontsporingen in het nazisme en het stalinisme. Hoewel hij daarbij de Eerste Wereldoorlog niet expliciet vermeldt, past die binnen zijn theorie (zie infra).</w:t>
      </w:r>
    </w:p>
    <w:p w14:paraId="56CBAF0D"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In dit laatste deel kaderen wij eerst de herkomst van het staatsracistisch discours (4.1). Vervolgens behandelen wij de belangrijkste vernieuwing ten opzichte van Agamben, de symmetrische blootstelling aan de dood, apart. Foucault heeft immers nooit expliciet een theorie van het naakte leven ontwikkeld. In </w:t>
      </w:r>
      <w:r w:rsidRPr="00F8003E">
        <w:rPr>
          <w:rFonts w:ascii="Times" w:hAnsi="Times" w:cs="Times New Roman"/>
          <w:i/>
          <w:sz w:val="24"/>
          <w:szCs w:val="24"/>
        </w:rPr>
        <w:t xml:space="preserve">Surveiller et punir </w:t>
      </w:r>
      <w:r w:rsidRPr="00F8003E">
        <w:rPr>
          <w:rFonts w:ascii="Times" w:hAnsi="Times" w:cs="Times New Roman"/>
          <w:sz w:val="24"/>
          <w:szCs w:val="24"/>
        </w:rPr>
        <w:t>heeft hij echter wel de uitzonderingstoestand behandeld (4.2). Ten slotte passen wij Foucaults theorie toe op een aantal geschriften uit de Eerste Wereldoorlog om zo het verklarend voordeel van Foucault tegenover Agamben te verduidelijken (4.3).</w:t>
      </w:r>
    </w:p>
    <w:p w14:paraId="39E11DDD" w14:textId="73E4FD29" w:rsidR="00F8003E" w:rsidRPr="00F8003E" w:rsidRDefault="00F8003E" w:rsidP="00F8003E">
      <w:pPr>
        <w:pStyle w:val="Kop2"/>
        <w:spacing w:line="360" w:lineRule="auto"/>
        <w:contextualSpacing/>
        <w:jc w:val="both"/>
        <w:rPr>
          <w:rFonts w:ascii="Times" w:hAnsi="Times" w:cs="Times New Roman"/>
          <w:b w:val="0"/>
          <w:i/>
          <w:sz w:val="28"/>
          <w:szCs w:val="28"/>
        </w:rPr>
      </w:pPr>
      <w:bookmarkStart w:id="18" w:name="_Toc262034890"/>
      <w:r w:rsidRPr="00F8003E">
        <w:rPr>
          <w:rFonts w:ascii="Times" w:hAnsi="Times" w:cs="Times New Roman"/>
          <w:b w:val="0"/>
          <w:i/>
          <w:sz w:val="28"/>
          <w:szCs w:val="28"/>
        </w:rPr>
        <w:lastRenderedPageBreak/>
        <w:t>4.1 De herkomst van het racistisch discours</w:t>
      </w:r>
      <w:bookmarkEnd w:id="18"/>
    </w:p>
    <w:p w14:paraId="0C437789"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Foucault beschrijft de geschiedenis van het rassendiscours in drie opeenvolgende fases. In de vroege moderniteit ontstaat een discours onder achtergestelde groepen dat achter de schijnbare neutraliteit van de wet een strijd tracht te ontwaren tussen verschillende rassen. De onderdrukten zijn, volgens dit discours, dan de verliezers van voorbije veldslagen (4.1.1). Rond de Franse Revolutie vindt er een ingrijpende verandering plaats in dit discours: de derde stand neemt het discours van de rassenstrijd op om hun overname van het staatsapparaat te legitimeren. De staat en het recht zijn niet zomaar de wapens van de vijand, maar potentieel ook de eigen wapens tegen andere ‘rassen’ (4.1.2). Doorheen de 19</w:t>
      </w:r>
      <w:r w:rsidRPr="00F8003E">
        <w:rPr>
          <w:rFonts w:ascii="Times" w:hAnsi="Times" w:cs="Times New Roman"/>
          <w:sz w:val="24"/>
          <w:szCs w:val="24"/>
          <w:vertAlign w:val="superscript"/>
        </w:rPr>
        <w:t>de</w:t>
      </w:r>
      <w:r w:rsidRPr="00F8003E">
        <w:rPr>
          <w:rFonts w:ascii="Times" w:hAnsi="Times" w:cs="Times New Roman"/>
          <w:sz w:val="24"/>
          <w:szCs w:val="24"/>
        </w:rPr>
        <w:t xml:space="preserve"> en 20</w:t>
      </w:r>
      <w:r w:rsidRPr="00F8003E">
        <w:rPr>
          <w:rFonts w:ascii="Times" w:hAnsi="Times" w:cs="Times New Roman"/>
          <w:sz w:val="24"/>
          <w:szCs w:val="24"/>
          <w:vertAlign w:val="superscript"/>
        </w:rPr>
        <w:t>ste</w:t>
      </w:r>
      <w:r w:rsidRPr="00F8003E">
        <w:rPr>
          <w:rFonts w:ascii="Times" w:hAnsi="Times" w:cs="Times New Roman"/>
          <w:sz w:val="24"/>
          <w:szCs w:val="24"/>
        </w:rPr>
        <w:t xml:space="preserve"> eeuw wordt aan deze verstaatsing nog een biologisering toegevoegd. De staat moet de gezonde rassen doen leven en alle degenererende elementen laten sterven (4.1.3).</w:t>
      </w:r>
      <w:r w:rsidRPr="00F8003E">
        <w:rPr>
          <w:rStyle w:val="Voetnootmarkering"/>
          <w:rFonts w:ascii="Times" w:hAnsi="Times" w:cs="Times New Roman"/>
          <w:sz w:val="24"/>
          <w:szCs w:val="24"/>
        </w:rPr>
        <w:footnoteReference w:id="185"/>
      </w:r>
      <w:r w:rsidRPr="00F8003E">
        <w:rPr>
          <w:rFonts w:ascii="Times" w:hAnsi="Times" w:cs="Times New Roman"/>
          <w:sz w:val="24"/>
          <w:szCs w:val="24"/>
        </w:rPr>
        <w:t xml:space="preserve"> Daarnaast stelt het staatsracisme de eis dat niet enkel het inferieure ras, maar ook het superieure zich onderwerpt aan de macht over leven en dood (4.1.4). </w:t>
      </w:r>
    </w:p>
    <w:p w14:paraId="20D49CFF" w14:textId="32D10016" w:rsidR="00F8003E" w:rsidRPr="00F8003E" w:rsidRDefault="00F8003E" w:rsidP="00F8003E">
      <w:pPr>
        <w:pStyle w:val="Kop3"/>
        <w:spacing w:line="360" w:lineRule="auto"/>
        <w:contextualSpacing/>
        <w:jc w:val="both"/>
        <w:rPr>
          <w:rFonts w:ascii="Times" w:hAnsi="Times" w:cs="Times New Roman"/>
          <w:sz w:val="24"/>
          <w:szCs w:val="24"/>
        </w:rPr>
      </w:pPr>
      <w:bookmarkStart w:id="19" w:name="_Toc262034891"/>
      <w:r w:rsidRPr="00F8003E">
        <w:rPr>
          <w:rFonts w:ascii="Times" w:hAnsi="Times" w:cs="Times New Roman"/>
          <w:sz w:val="24"/>
          <w:szCs w:val="24"/>
        </w:rPr>
        <w:t>4.1.1 Het discours van de rassenstrijd</w:t>
      </w:r>
      <w:bookmarkEnd w:id="19"/>
    </w:p>
    <w:p w14:paraId="1797A746"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Op het eerste gezicht bevat </w:t>
      </w:r>
      <w:r w:rsidRPr="00F8003E">
        <w:rPr>
          <w:rFonts w:ascii="Times" w:hAnsi="Times" w:cs="Times New Roman"/>
          <w:i/>
          <w:sz w:val="24"/>
          <w:szCs w:val="24"/>
        </w:rPr>
        <w:t xml:space="preserve">Il faut défendre la société </w:t>
      </w:r>
      <w:r w:rsidRPr="00F8003E">
        <w:rPr>
          <w:rFonts w:ascii="Times" w:hAnsi="Times" w:cs="Times New Roman"/>
          <w:sz w:val="24"/>
          <w:szCs w:val="24"/>
        </w:rPr>
        <w:t>een kritiek op de notie van soevereine macht. Politieke macht is niet zozeer het resultaat van een sociaal contract dat een geweldsmonopolie delegeert aan een soevereine staat, maar van een oorlog tussen rassen.</w:t>
      </w:r>
      <w:r w:rsidRPr="00F8003E">
        <w:rPr>
          <w:rStyle w:val="Voetnootmarkering"/>
          <w:rFonts w:ascii="Times" w:hAnsi="Times" w:cs="Times New Roman"/>
          <w:sz w:val="24"/>
          <w:szCs w:val="24"/>
        </w:rPr>
        <w:footnoteReference w:id="186"/>
      </w:r>
      <w:r w:rsidRPr="00F8003E">
        <w:rPr>
          <w:rFonts w:ascii="Times" w:hAnsi="Times" w:cs="Times New Roman"/>
          <w:sz w:val="24"/>
          <w:szCs w:val="24"/>
        </w:rPr>
        <w:t xml:space="preserve"> De schijnbare vrede in de samenleving verbergt een onopgelost conflict uit het verleden en de ultieme beslissing kan pas komen door een laatste, finale oorlog.</w:t>
      </w:r>
      <w:r w:rsidRPr="00F8003E">
        <w:rPr>
          <w:rStyle w:val="Voetnootmarkering"/>
          <w:rFonts w:ascii="Times" w:hAnsi="Times" w:cs="Times New Roman"/>
          <w:sz w:val="24"/>
          <w:szCs w:val="24"/>
        </w:rPr>
        <w:footnoteReference w:id="187"/>
      </w:r>
      <w:r w:rsidRPr="00F8003E">
        <w:rPr>
          <w:rFonts w:ascii="Times" w:hAnsi="Times" w:cs="Times New Roman"/>
          <w:sz w:val="24"/>
          <w:szCs w:val="24"/>
        </w:rPr>
        <w:t xml:space="preserve"> Clausewitz’ adagium van de oorlog als politiek via andere middelen is een omkering van een fundamentelere waarheid, namelijk die van de permanente strijd binnen de samenleving. Politiek is oorlog met andere middelen.</w:t>
      </w:r>
    </w:p>
    <w:p w14:paraId="2FF8EA98"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In dat opzicht is het echter verkeerd om te beweren dat Foucault soevereine macht bekritiseert. Hij zegt niet dat het tijdperk van soevereine macht voorbij is, maar dat de juridische</w:t>
      </w:r>
      <w:r w:rsidRPr="00F8003E">
        <w:rPr>
          <w:rFonts w:ascii="Times" w:hAnsi="Times" w:cs="Times New Roman"/>
          <w:i/>
          <w:sz w:val="24"/>
          <w:szCs w:val="24"/>
        </w:rPr>
        <w:t xml:space="preserve"> theorie</w:t>
      </w:r>
      <w:r w:rsidRPr="00F8003E">
        <w:rPr>
          <w:rFonts w:ascii="Times" w:hAnsi="Times" w:cs="Times New Roman"/>
          <w:sz w:val="24"/>
          <w:szCs w:val="24"/>
        </w:rPr>
        <w:t xml:space="preserve"> van soevereine macht een slechte weergave biedt van wat er eigenlijk </w:t>
      </w:r>
      <w:r w:rsidRPr="00F8003E">
        <w:rPr>
          <w:rFonts w:ascii="Times" w:hAnsi="Times" w:cs="Times New Roman"/>
          <w:sz w:val="24"/>
          <w:szCs w:val="24"/>
        </w:rPr>
        <w:lastRenderedPageBreak/>
        <w:t>gaande is.</w:t>
      </w:r>
      <w:r w:rsidRPr="00F8003E">
        <w:rPr>
          <w:rStyle w:val="Voetnootmarkering"/>
          <w:rFonts w:ascii="Times" w:hAnsi="Times" w:cs="Times New Roman"/>
          <w:sz w:val="24"/>
          <w:szCs w:val="24"/>
        </w:rPr>
        <w:footnoteReference w:id="188"/>
      </w:r>
      <w:r w:rsidRPr="00F8003E">
        <w:rPr>
          <w:rFonts w:ascii="Times" w:hAnsi="Times" w:cs="Times New Roman"/>
          <w:sz w:val="24"/>
          <w:szCs w:val="24"/>
        </w:rPr>
        <w:t xml:space="preserve"> De representatie die de macht lokaliseert in één instelling (de staat) als een bezit en haar karakteriseert in termen van onderdrukking, ziet over het hoofd dat in werkelijkheid macht een relatie is en dus per definitie verspreid is over verschillende subjecten.</w:t>
      </w:r>
      <w:r w:rsidRPr="00F8003E">
        <w:rPr>
          <w:rStyle w:val="Voetnootmarkering"/>
          <w:rFonts w:ascii="Times" w:hAnsi="Times" w:cs="Times New Roman"/>
          <w:sz w:val="24"/>
          <w:szCs w:val="24"/>
        </w:rPr>
        <w:footnoteReference w:id="189"/>
      </w:r>
      <w:r w:rsidRPr="00F8003E">
        <w:rPr>
          <w:rFonts w:ascii="Times" w:hAnsi="Times" w:cs="Times New Roman"/>
          <w:sz w:val="24"/>
          <w:szCs w:val="24"/>
        </w:rPr>
        <w:t xml:space="preserve"> </w:t>
      </w:r>
    </w:p>
    <w:p w14:paraId="7B4C8B9A"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De verwarring heeft echter een goede grond. De juridische representatie van macht en het soevereine machtsregime gingen immers hand in hand in de middeleeuwen.</w:t>
      </w:r>
      <w:r w:rsidRPr="00F8003E">
        <w:rPr>
          <w:rStyle w:val="Voetnootmarkering"/>
          <w:rFonts w:ascii="Times" w:hAnsi="Times" w:cs="Times New Roman"/>
          <w:sz w:val="24"/>
          <w:szCs w:val="24"/>
        </w:rPr>
        <w:footnoteReference w:id="190"/>
      </w:r>
      <w:r w:rsidRPr="00F8003E">
        <w:rPr>
          <w:rFonts w:ascii="Times" w:hAnsi="Times" w:cs="Times New Roman"/>
          <w:sz w:val="24"/>
          <w:szCs w:val="24"/>
        </w:rPr>
        <w:t xml:space="preserve"> Doorheen de middeleeuwen en het begin van de moderniteit heeft de staat geleidelijk het </w:t>
      </w:r>
      <w:r w:rsidRPr="00F8003E">
        <w:rPr>
          <w:rFonts w:ascii="Times" w:hAnsi="Times" w:cs="Times New Roman"/>
          <w:i/>
          <w:sz w:val="24"/>
          <w:szCs w:val="24"/>
        </w:rPr>
        <w:t xml:space="preserve">jus ad bellum </w:t>
      </w:r>
      <w:r w:rsidRPr="00F8003E">
        <w:rPr>
          <w:rFonts w:ascii="Times" w:hAnsi="Times" w:cs="Times New Roman"/>
          <w:sz w:val="24"/>
          <w:szCs w:val="24"/>
        </w:rPr>
        <w:t>gecentraliseerd bij de vorst. Het recht om oorlog te voeren kwam in handen van de soeverein die daardoor de macht leek te bezitten om zijn tegenstanders te onderdrukken. Daarrond is een discours ontstaat van de delegatie van rechten aan de staat, die daarmee een geweldmonopolie had verworven. Dit discours vindt haar uiteindelijke vorm in de filosofie van Thomas Hobbes.</w:t>
      </w:r>
      <w:r w:rsidRPr="00F8003E">
        <w:rPr>
          <w:rStyle w:val="Voetnootmarkering"/>
          <w:rFonts w:ascii="Times" w:hAnsi="Times" w:cs="Times New Roman"/>
          <w:sz w:val="24"/>
          <w:szCs w:val="24"/>
        </w:rPr>
        <w:footnoteReference w:id="191"/>
      </w:r>
      <w:r w:rsidRPr="00F8003E">
        <w:rPr>
          <w:rFonts w:ascii="Times" w:hAnsi="Times" w:cs="Times New Roman"/>
          <w:sz w:val="24"/>
          <w:szCs w:val="24"/>
        </w:rPr>
        <w:t xml:space="preserve"> Volgens Hobbes is de maatschappij in eerste instantie een oorlog van allen tegen allen. Omdat iedereen zijn eigen leven verkiest boven de vrijheid om anderen van het leven te beroven, sluit de gemeenschap een sociaal contract om de mogelijkheid tot geweldsgebruik af te staan aan één absolute soeverein. De vorst krijgt niet enkel een aantal vrijheden gedelegeerd van zijn onderdanen, hij treedt volledig in hun plaats.</w:t>
      </w:r>
      <w:r w:rsidRPr="00F8003E">
        <w:rPr>
          <w:rStyle w:val="Voetnootmarkering"/>
          <w:rFonts w:ascii="Times" w:hAnsi="Times" w:cs="Times New Roman"/>
          <w:sz w:val="24"/>
          <w:szCs w:val="24"/>
        </w:rPr>
        <w:footnoteReference w:id="192"/>
      </w:r>
      <w:r w:rsidRPr="00F8003E">
        <w:rPr>
          <w:rFonts w:ascii="Times" w:hAnsi="Times" w:cs="Times New Roman"/>
          <w:sz w:val="24"/>
          <w:szCs w:val="24"/>
        </w:rPr>
        <w:t xml:space="preserve"> Het volk is pas een volk dankzij de vorst, aangezien hij de figuur is die toelaat om als volk met één stem te spreken en zo de verdeeldheid in de menigte te overstijgen.</w:t>
      </w:r>
      <w:r w:rsidRPr="00F8003E">
        <w:rPr>
          <w:rStyle w:val="Voetnootmarkering"/>
          <w:rFonts w:ascii="Times" w:hAnsi="Times" w:cs="Times New Roman"/>
          <w:sz w:val="24"/>
          <w:szCs w:val="24"/>
        </w:rPr>
        <w:footnoteReference w:id="193"/>
      </w:r>
      <w:r w:rsidRPr="00F8003E">
        <w:rPr>
          <w:rFonts w:ascii="Times" w:hAnsi="Times" w:cs="Times New Roman"/>
          <w:sz w:val="24"/>
          <w:szCs w:val="24"/>
        </w:rPr>
        <w:t xml:space="preserve"> Hij vertegenwoordigt de eenheid van het volk.</w:t>
      </w:r>
      <w:r w:rsidRPr="00F8003E">
        <w:rPr>
          <w:rStyle w:val="Voetnootmarkering"/>
          <w:rFonts w:ascii="Times" w:hAnsi="Times" w:cs="Times New Roman"/>
          <w:sz w:val="24"/>
          <w:szCs w:val="24"/>
        </w:rPr>
        <w:footnoteReference w:id="194"/>
      </w:r>
      <w:r w:rsidRPr="00F8003E">
        <w:rPr>
          <w:rFonts w:ascii="Times" w:hAnsi="Times" w:cs="Times New Roman"/>
          <w:sz w:val="24"/>
          <w:szCs w:val="24"/>
        </w:rPr>
        <w:t xml:space="preserve"> De interne verdeeldheid of strijd is overstegen in ruil voor de eenheid in het sociaal contract. Macht is gelokaliseerd in één individu en is gebaseerd op een juridische uitwisseling van rechten. Dat contract, belichaamd in de soeverein, garandeert de eenheid van het volk.</w:t>
      </w:r>
    </w:p>
    <w:p w14:paraId="4294909A"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Volgens Foucault, is Hobbes’ filosofie een reactie op een ander discours dat ook zijn herkomst heeft in de vorstelijke centralisatie van de macht.</w:t>
      </w:r>
      <w:r w:rsidRPr="00F8003E">
        <w:rPr>
          <w:rStyle w:val="Voetnootmarkering"/>
          <w:rFonts w:ascii="Times" w:hAnsi="Times" w:cs="Times New Roman"/>
          <w:sz w:val="24"/>
          <w:szCs w:val="24"/>
        </w:rPr>
        <w:footnoteReference w:id="195"/>
      </w:r>
      <w:r w:rsidRPr="00F8003E">
        <w:rPr>
          <w:rFonts w:ascii="Times" w:hAnsi="Times" w:cs="Times New Roman"/>
          <w:sz w:val="24"/>
          <w:szCs w:val="24"/>
        </w:rPr>
        <w:t xml:space="preserve"> Doorheen de middeleeuwen heeft de staat het geweldsmonopolie en het </w:t>
      </w:r>
      <w:r w:rsidRPr="00F8003E">
        <w:rPr>
          <w:rFonts w:ascii="Times" w:hAnsi="Times" w:cs="Times New Roman"/>
          <w:i/>
          <w:sz w:val="24"/>
          <w:szCs w:val="24"/>
        </w:rPr>
        <w:t xml:space="preserve">jus ad bellum </w:t>
      </w:r>
      <w:r w:rsidRPr="00F8003E">
        <w:rPr>
          <w:rFonts w:ascii="Times" w:hAnsi="Times" w:cs="Times New Roman"/>
          <w:sz w:val="24"/>
          <w:szCs w:val="24"/>
        </w:rPr>
        <w:t xml:space="preserve">toegeëigend en de oorlog beperkt tot </w:t>
      </w:r>
      <w:r w:rsidRPr="00F8003E">
        <w:rPr>
          <w:rFonts w:ascii="Times" w:hAnsi="Times" w:cs="Times New Roman"/>
          <w:sz w:val="24"/>
          <w:szCs w:val="24"/>
        </w:rPr>
        <w:lastRenderedPageBreak/>
        <w:t>een relatie tussen soevereine staten.</w:t>
      </w:r>
      <w:r w:rsidRPr="00F8003E">
        <w:rPr>
          <w:rStyle w:val="Voetnootmarkering"/>
          <w:rFonts w:ascii="Times" w:hAnsi="Times" w:cs="Times New Roman"/>
          <w:sz w:val="24"/>
          <w:szCs w:val="24"/>
        </w:rPr>
        <w:footnoteReference w:id="196"/>
      </w:r>
      <w:r w:rsidRPr="00F8003E">
        <w:rPr>
          <w:rFonts w:ascii="Times" w:hAnsi="Times" w:cs="Times New Roman"/>
          <w:sz w:val="24"/>
          <w:szCs w:val="24"/>
        </w:rPr>
        <w:t xml:space="preserve"> Als reactie daarop ontstond een discours dat de oorlog opnieuw het sociaal lichaam binnendroeg.</w:t>
      </w:r>
      <w:r w:rsidRPr="00F8003E">
        <w:rPr>
          <w:rStyle w:val="Voetnootmarkering"/>
          <w:rFonts w:ascii="Times" w:hAnsi="Times" w:cs="Times New Roman"/>
          <w:sz w:val="24"/>
          <w:szCs w:val="24"/>
        </w:rPr>
        <w:footnoteReference w:id="197"/>
      </w:r>
      <w:r w:rsidRPr="00F8003E">
        <w:rPr>
          <w:rFonts w:ascii="Times" w:hAnsi="Times" w:cs="Times New Roman"/>
          <w:sz w:val="24"/>
          <w:szCs w:val="24"/>
        </w:rPr>
        <w:t xml:space="preserve"> Rond de periode van de godsdienstoorlogen ontstond de idee dat sociale relaties inherent gekenmerkt zijn door strijd en strategie en niet door een contract tussen vrije en gelijke burgers. Dit discours, dat uiteindelijk het discours van de rassenstrijd wordt,</w:t>
      </w:r>
      <w:r w:rsidRPr="00F8003E">
        <w:rPr>
          <w:rStyle w:val="Voetnootmarkering"/>
          <w:rFonts w:ascii="Times" w:hAnsi="Times" w:cs="Times New Roman"/>
          <w:sz w:val="24"/>
          <w:szCs w:val="24"/>
        </w:rPr>
        <w:footnoteReference w:id="198"/>
      </w:r>
      <w:r w:rsidRPr="00F8003E">
        <w:rPr>
          <w:rFonts w:ascii="Times" w:hAnsi="Times" w:cs="Times New Roman"/>
          <w:sz w:val="24"/>
          <w:szCs w:val="24"/>
        </w:rPr>
        <w:t xml:space="preserve"> heeft vier belangwekkende kenmerken:</w:t>
      </w:r>
      <w:r w:rsidRPr="00F8003E">
        <w:rPr>
          <w:rStyle w:val="Voetnootmarkering"/>
          <w:rFonts w:ascii="Times" w:hAnsi="Times" w:cs="Times New Roman"/>
          <w:sz w:val="24"/>
          <w:szCs w:val="24"/>
        </w:rPr>
        <w:footnoteReference w:id="199"/>
      </w:r>
    </w:p>
    <w:p w14:paraId="587C2EF3"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1) De rassenstrijd veronderstelt een binaire opdeling van de samenleving.</w:t>
      </w:r>
      <w:r w:rsidRPr="00F8003E">
        <w:rPr>
          <w:rStyle w:val="Voetnootmarkering"/>
          <w:rFonts w:ascii="Times" w:hAnsi="Times" w:cs="Times New Roman"/>
          <w:sz w:val="24"/>
          <w:szCs w:val="24"/>
        </w:rPr>
        <w:footnoteReference w:id="200"/>
      </w:r>
      <w:r w:rsidRPr="00F8003E">
        <w:rPr>
          <w:rFonts w:ascii="Times" w:hAnsi="Times" w:cs="Times New Roman"/>
          <w:sz w:val="24"/>
          <w:szCs w:val="24"/>
        </w:rPr>
        <w:t xml:space="preserve"> De vorst is geen vertegenwoordiger van het volk als eenheid, want het volk wordt gekenmerkt door een onophoudelijke interne strijd. Die strijd is een verderzetting van veroveringen en verzetsbewegingen uit de geschiedenis. Bijvoorbeeld in Engeland werd de vorst en zijn entourage gezien als een groep Franse veroveraars die onder ‘</w:t>
      </w:r>
      <w:r w:rsidRPr="00F8003E">
        <w:rPr>
          <w:rFonts w:ascii="Times" w:hAnsi="Times" w:cs="Times New Roman"/>
          <w:i/>
          <w:sz w:val="24"/>
          <w:szCs w:val="24"/>
        </w:rPr>
        <w:t>Guillaume le Conquérant</w:t>
      </w:r>
      <w:r w:rsidRPr="00F8003E">
        <w:rPr>
          <w:rFonts w:ascii="Times" w:hAnsi="Times" w:cs="Times New Roman"/>
          <w:sz w:val="24"/>
          <w:szCs w:val="24"/>
        </w:rPr>
        <w:t>’ de oorspronkelijk Saksische bevolking onderworpen hadden.</w:t>
      </w:r>
      <w:r w:rsidRPr="00F8003E">
        <w:rPr>
          <w:rStyle w:val="Voetnootmarkering"/>
          <w:rFonts w:ascii="Times" w:hAnsi="Times" w:cs="Times New Roman"/>
          <w:sz w:val="24"/>
          <w:szCs w:val="24"/>
        </w:rPr>
        <w:footnoteReference w:id="201"/>
      </w:r>
      <w:r w:rsidRPr="00F8003E">
        <w:rPr>
          <w:rFonts w:ascii="Times" w:hAnsi="Times" w:cs="Times New Roman"/>
          <w:sz w:val="24"/>
          <w:szCs w:val="24"/>
        </w:rPr>
        <w:t xml:space="preserve"> De verschillende groepen in de strijd worden uiteindelijk de actoren van een rassenstrijd. Engelse verzetsbewegingen kaderden hun strijd en maatschappijkritiek dan ook in rassentermen. We mogen hier de term ‘ras’ echter niet in biologische termen opvatten. Zoals het voorbeeld aantoont, was het de Engelsen bijvoorbeeld veeleer te doen om taal. De biologisering van het rassenconcept is pas voltrokken in de 19</w:t>
      </w:r>
      <w:r w:rsidRPr="00F8003E">
        <w:rPr>
          <w:rFonts w:ascii="Times" w:hAnsi="Times" w:cs="Times New Roman"/>
          <w:sz w:val="24"/>
          <w:szCs w:val="24"/>
          <w:vertAlign w:val="superscript"/>
        </w:rPr>
        <w:t>de</w:t>
      </w:r>
      <w:r w:rsidRPr="00F8003E">
        <w:rPr>
          <w:rFonts w:ascii="Times" w:hAnsi="Times" w:cs="Times New Roman"/>
          <w:sz w:val="24"/>
          <w:szCs w:val="24"/>
        </w:rPr>
        <w:t xml:space="preserve"> en 20</w:t>
      </w:r>
      <w:r w:rsidRPr="00F8003E">
        <w:rPr>
          <w:rFonts w:ascii="Times" w:hAnsi="Times" w:cs="Times New Roman"/>
          <w:sz w:val="24"/>
          <w:szCs w:val="24"/>
          <w:vertAlign w:val="superscript"/>
        </w:rPr>
        <w:t>ste</w:t>
      </w:r>
      <w:r w:rsidRPr="00F8003E">
        <w:rPr>
          <w:rFonts w:ascii="Times" w:hAnsi="Times" w:cs="Times New Roman"/>
          <w:sz w:val="24"/>
          <w:szCs w:val="24"/>
        </w:rPr>
        <w:t xml:space="preserve"> eeuw (zie infra).</w:t>
      </w:r>
    </w:p>
    <w:p w14:paraId="2F21F34D"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2) Uit de binaire opdeling volgt dat het sprekend subject van die geschiedenis niet neutraal kan zijn. Hij behoort altijd reeds tot een bepaald kamp en de waarheid van zijn spreken is afhankelijk van het kamp waartoe hij behoort.</w:t>
      </w:r>
      <w:r w:rsidRPr="00F8003E">
        <w:rPr>
          <w:rStyle w:val="Voetnootmarkering"/>
          <w:rFonts w:ascii="Times" w:hAnsi="Times" w:cs="Times New Roman"/>
          <w:sz w:val="24"/>
          <w:szCs w:val="24"/>
        </w:rPr>
        <w:footnoteReference w:id="202"/>
      </w:r>
      <w:r w:rsidRPr="00F8003E">
        <w:rPr>
          <w:rFonts w:ascii="Times" w:hAnsi="Times" w:cs="Times New Roman"/>
          <w:sz w:val="24"/>
          <w:szCs w:val="24"/>
        </w:rPr>
        <w:t xml:space="preserve"> Enkel het juiste ras kan de waarheid ontcijferen. Hobbes daarentegen veronderstelt de positie van een neutrale filosoof-jurist die de waarheid doorgrondt en zo de oorlog bezweert. In de oorlog zelf echter, is die operatie onmogelijk. De vrije en gelijke subjecten van het sociaal contract zijn vervangen door rassen in onderlinge strijd met wederzijdse dominantieverhoudingen. Achter elke schijnbaar neutrale wet gaat een verhaal schuil van veldslagen. De wet is het wapen van de heersende rassen. Hoe men dit verhaal dus interpreteert, hangt af van het ras waartoe men behoort. De </w:t>
      </w:r>
      <w:r w:rsidRPr="00F8003E">
        <w:rPr>
          <w:rFonts w:ascii="Times" w:hAnsi="Times" w:cs="Times New Roman"/>
          <w:sz w:val="24"/>
          <w:szCs w:val="24"/>
        </w:rPr>
        <w:lastRenderedPageBreak/>
        <w:t>waarheid ligt niet in de verheven realiteit van de orde, de vrede of de rechtvaardigheid, maar in de vernederingen, passies en toevalligheden van de strijd achter de schijnbare vrede.</w:t>
      </w:r>
      <w:r w:rsidRPr="00F8003E">
        <w:rPr>
          <w:rStyle w:val="Voetnootmarkering"/>
          <w:rFonts w:ascii="Times" w:hAnsi="Times" w:cs="Times New Roman"/>
          <w:sz w:val="24"/>
          <w:szCs w:val="24"/>
        </w:rPr>
        <w:footnoteReference w:id="203"/>
      </w:r>
      <w:r w:rsidRPr="00F8003E">
        <w:rPr>
          <w:rFonts w:ascii="Times" w:hAnsi="Times" w:cs="Times New Roman"/>
          <w:sz w:val="24"/>
          <w:szCs w:val="24"/>
        </w:rPr>
        <w:t xml:space="preserve"> </w:t>
      </w:r>
    </w:p>
    <w:p w14:paraId="447F8E57"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3) De rechtsorde die de civiele vrede reguleert, is niet het product van een neutrale, vrije onderhandeling, maar een orde opgelegd na een verloren veldslag.</w:t>
      </w:r>
      <w:r w:rsidRPr="00F8003E">
        <w:rPr>
          <w:rStyle w:val="Voetnootmarkering"/>
          <w:rFonts w:ascii="Times" w:hAnsi="Times" w:cs="Times New Roman"/>
          <w:sz w:val="24"/>
          <w:szCs w:val="24"/>
        </w:rPr>
        <w:footnoteReference w:id="204"/>
      </w:r>
      <w:r w:rsidRPr="00F8003E">
        <w:rPr>
          <w:rFonts w:ascii="Times" w:hAnsi="Times" w:cs="Times New Roman"/>
          <w:sz w:val="24"/>
          <w:szCs w:val="24"/>
        </w:rPr>
        <w:t xml:space="preserve"> Willem de Veroveraar heeft na de slag bij Hastings zijn eigen, Franstalige recht opgelegd aan de Saksische bevolking.</w:t>
      </w:r>
      <w:r w:rsidRPr="00F8003E">
        <w:rPr>
          <w:rStyle w:val="Voetnootmarkering"/>
          <w:rFonts w:ascii="Times" w:hAnsi="Times" w:cs="Times New Roman"/>
          <w:sz w:val="24"/>
          <w:szCs w:val="24"/>
        </w:rPr>
        <w:footnoteReference w:id="205"/>
      </w:r>
      <w:r w:rsidRPr="00F8003E">
        <w:rPr>
          <w:rFonts w:ascii="Times" w:hAnsi="Times" w:cs="Times New Roman"/>
          <w:sz w:val="24"/>
          <w:szCs w:val="24"/>
        </w:rPr>
        <w:t xml:space="preserve"> Dat recht diende zijn macht en dat van de Franstalige elite te consolideren. In het recht duurt de oorlog verder, maar wordt ze met andere, slechts schijnbaar neutrale, middelen gevoerd, en de geschiedenis is de sleutel om die oorlog bloot te leggen. De juridico-politieke representatie van de macht verschijnt hier dus als een wapen in de rassenstrijd voor zover zij de werkelijke oorlog maskeert.</w:t>
      </w:r>
      <w:r w:rsidRPr="00F8003E">
        <w:rPr>
          <w:rStyle w:val="Voetnootmarkering"/>
          <w:rFonts w:ascii="Times" w:hAnsi="Times" w:cs="Times New Roman"/>
          <w:sz w:val="24"/>
          <w:szCs w:val="24"/>
        </w:rPr>
        <w:footnoteReference w:id="206"/>
      </w:r>
      <w:r w:rsidRPr="00F8003E">
        <w:rPr>
          <w:rFonts w:ascii="Times" w:hAnsi="Times" w:cs="Times New Roman"/>
          <w:sz w:val="24"/>
          <w:szCs w:val="24"/>
        </w:rPr>
        <w:t>Daarmee kan hij zijn rechtsorde afdwingen.</w:t>
      </w:r>
    </w:p>
    <w:p w14:paraId="6C847060"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4) Soevereine macht vormt niet zozeer de basis van elke machtsuitoefening, maar de inzet ervan. Het doel van de strijd is de verovering van de soevereiniteit.</w:t>
      </w:r>
      <w:r w:rsidRPr="00F8003E">
        <w:rPr>
          <w:rStyle w:val="Voetnootmarkering"/>
          <w:rFonts w:ascii="Times" w:hAnsi="Times" w:cs="Times New Roman"/>
          <w:sz w:val="24"/>
          <w:szCs w:val="24"/>
        </w:rPr>
        <w:footnoteReference w:id="207"/>
      </w:r>
      <w:r w:rsidRPr="00F8003E">
        <w:rPr>
          <w:rFonts w:ascii="Times" w:hAnsi="Times" w:cs="Times New Roman"/>
          <w:sz w:val="24"/>
          <w:szCs w:val="24"/>
        </w:rPr>
        <w:t xml:space="preserve"> De oorlog kan enkel afgesloten worden wanneer een van beide partijen gewonnen heeft en daarmee een stabieler, oorspronkelijker machtsevenwicht kan herstellen. Het soevereine recht om te doden moet dus toegeëigend worden om de strijd te beslechten. Wat Willem de Veroveraar heeft veroverd, is de soevereiniteit over Engeland, of, met andere woorden, het recht om de Engelsen te onderwerpen aan zijn legaal recht om te doden.</w:t>
      </w:r>
    </w:p>
    <w:p w14:paraId="2FD80BBC"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Het discours van de rassenstrijd heeft zeer lang enkel doorgewerkt in verzetsbewegingen als de </w:t>
      </w:r>
      <w:r w:rsidRPr="00F8003E">
        <w:rPr>
          <w:rFonts w:ascii="Times" w:hAnsi="Times" w:cs="Times New Roman"/>
          <w:i/>
          <w:sz w:val="24"/>
          <w:szCs w:val="24"/>
        </w:rPr>
        <w:t xml:space="preserve">Diggers, </w:t>
      </w:r>
      <w:r w:rsidRPr="00F8003E">
        <w:rPr>
          <w:rFonts w:ascii="Times" w:hAnsi="Times" w:cs="Times New Roman"/>
          <w:sz w:val="24"/>
          <w:szCs w:val="24"/>
        </w:rPr>
        <w:t xml:space="preserve">de </w:t>
      </w:r>
      <w:r w:rsidRPr="00F8003E">
        <w:rPr>
          <w:rFonts w:ascii="Times" w:hAnsi="Times" w:cs="Times New Roman"/>
          <w:i/>
          <w:sz w:val="24"/>
          <w:szCs w:val="24"/>
        </w:rPr>
        <w:t xml:space="preserve">Levellers </w:t>
      </w:r>
      <w:r w:rsidRPr="00F8003E">
        <w:rPr>
          <w:rFonts w:ascii="Times" w:hAnsi="Times" w:cs="Times New Roman"/>
          <w:sz w:val="24"/>
          <w:szCs w:val="24"/>
        </w:rPr>
        <w:t>of de Franse, uit de macht ontzette aristocratie. Pas doorheen de 18</w:t>
      </w:r>
      <w:r w:rsidRPr="00F8003E">
        <w:rPr>
          <w:rFonts w:ascii="Times" w:hAnsi="Times" w:cs="Times New Roman"/>
          <w:sz w:val="24"/>
          <w:szCs w:val="24"/>
          <w:vertAlign w:val="superscript"/>
        </w:rPr>
        <w:t>de</w:t>
      </w:r>
      <w:r w:rsidRPr="00F8003E">
        <w:rPr>
          <w:rFonts w:ascii="Times" w:hAnsi="Times" w:cs="Times New Roman"/>
          <w:sz w:val="24"/>
          <w:szCs w:val="24"/>
        </w:rPr>
        <w:t xml:space="preserve"> en 19</w:t>
      </w:r>
      <w:r w:rsidRPr="00F8003E">
        <w:rPr>
          <w:rFonts w:ascii="Times" w:hAnsi="Times" w:cs="Times New Roman"/>
          <w:sz w:val="24"/>
          <w:szCs w:val="24"/>
          <w:vertAlign w:val="superscript"/>
        </w:rPr>
        <w:t>de</w:t>
      </w:r>
      <w:r w:rsidRPr="00F8003E">
        <w:rPr>
          <w:rFonts w:ascii="Times" w:hAnsi="Times" w:cs="Times New Roman"/>
          <w:sz w:val="24"/>
          <w:szCs w:val="24"/>
        </w:rPr>
        <w:t xml:space="preserve"> eeuw transformeert het discours van de rassenstrijd in een staatsracistisch discours.</w:t>
      </w:r>
      <w:r w:rsidRPr="00F8003E">
        <w:rPr>
          <w:rStyle w:val="Voetnootmarkering"/>
          <w:rFonts w:ascii="Times" w:hAnsi="Times" w:cs="Times New Roman"/>
          <w:sz w:val="24"/>
          <w:szCs w:val="24"/>
        </w:rPr>
        <w:footnoteReference w:id="208"/>
      </w:r>
      <w:r w:rsidRPr="00F8003E">
        <w:rPr>
          <w:rFonts w:ascii="Times" w:hAnsi="Times" w:cs="Times New Roman"/>
          <w:sz w:val="24"/>
          <w:szCs w:val="24"/>
        </w:rPr>
        <w:t xml:space="preserve"> Deze verschuiving houdt (1) een biologisering en (2) verstaatsing in. </w:t>
      </w:r>
    </w:p>
    <w:p w14:paraId="0E4704B1"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(1) De binaire opvatting van de samenleving wordt enerzijds vermengd met een biologisch monisme. Het volk is één lichaam en de staat moet de gezondheid ervan garanderen. Het binaire element bestaat dan in de degenererende, pathologische elementen in </w:t>
      </w:r>
      <w:r w:rsidRPr="00F8003E">
        <w:rPr>
          <w:rFonts w:ascii="Times" w:hAnsi="Times" w:cs="Times New Roman"/>
          <w:sz w:val="24"/>
          <w:szCs w:val="24"/>
        </w:rPr>
        <w:lastRenderedPageBreak/>
        <w:t xml:space="preserve">het volk die genezen of verwijderd dienen te worden. De historische dimensie van een verleden strijd die doorwerkt in het heden en opgelost moet worden in de toekomst, wordt dan ook vervangen door een medico-biologisch verhaal over een evolutionaire rassenstrijd om de </w:t>
      </w:r>
      <w:r w:rsidRPr="00F8003E">
        <w:rPr>
          <w:rFonts w:ascii="Times" w:hAnsi="Times" w:cs="Times New Roman"/>
          <w:i/>
          <w:sz w:val="24"/>
          <w:szCs w:val="24"/>
        </w:rPr>
        <w:t>survival of the fittest</w:t>
      </w:r>
      <w:r w:rsidRPr="00F8003E">
        <w:rPr>
          <w:rFonts w:ascii="Times" w:hAnsi="Times" w:cs="Times New Roman"/>
          <w:sz w:val="24"/>
          <w:szCs w:val="24"/>
        </w:rPr>
        <w:t xml:space="preserve">. </w:t>
      </w:r>
    </w:p>
    <w:p w14:paraId="558BA229"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(2) Anderzijds is het discours van de rassenstrijd niet meer een vertoog tegen de staatsmacht, maar heeft ze haar veroverd. De staat is dan niet meer een wapen in de handen van één ras tegen een ander, maar de beschermheer van de zuiverheid en superioriteit van een ras tegen onzuiverheden. Het discours van de rassenstrijd behoorde voordien toe aan de slachtoffers van het staatsgeweld. De staat was in handen van het andere ras. Nu heeft het staatsracisme het staatsapparaat zelf in handen. De rassenstrijd is geen strijd meer van verschillende volkeren binnen één staat, aangezien de staat in handen is van slechts één ras. Er is geen vijandig ras meer, enkel storende elementen. Hoe deze evolutie zich heeft voltrokken, kan enkel verklaard worden via het moment waarop het discours van de rassenstrijd het officiële verhaal van de staat over zichzelf is geworden. Dat moment doet zich voor rond de Franse Revolutie in Sieyès’ tekst over de derde stand.</w:t>
      </w:r>
      <w:r w:rsidRPr="00F8003E">
        <w:rPr>
          <w:rStyle w:val="Voetnootmarkering"/>
          <w:rFonts w:ascii="Times" w:hAnsi="Times" w:cs="Times New Roman"/>
          <w:sz w:val="24"/>
          <w:szCs w:val="24"/>
        </w:rPr>
        <w:footnoteReference w:id="209"/>
      </w:r>
    </w:p>
    <w:p w14:paraId="65A2CC11" w14:textId="16FD1EF1" w:rsidR="00F8003E" w:rsidRPr="00F8003E" w:rsidRDefault="00F8003E" w:rsidP="00F8003E">
      <w:pPr>
        <w:pStyle w:val="Kop3"/>
        <w:spacing w:line="360" w:lineRule="auto"/>
        <w:contextualSpacing/>
        <w:jc w:val="both"/>
        <w:rPr>
          <w:rFonts w:ascii="Times" w:hAnsi="Times" w:cs="Times New Roman"/>
          <w:sz w:val="24"/>
          <w:szCs w:val="24"/>
        </w:rPr>
      </w:pPr>
      <w:bookmarkStart w:id="20" w:name="_Toc262034892"/>
      <w:r w:rsidRPr="00F8003E">
        <w:rPr>
          <w:rFonts w:ascii="Times" w:hAnsi="Times" w:cs="Times New Roman"/>
          <w:sz w:val="24"/>
          <w:szCs w:val="24"/>
        </w:rPr>
        <w:t>4.1.2. De autodialectisering van het rassendiscours rond de Franse Revolutie</w:t>
      </w:r>
      <w:bookmarkEnd w:id="20"/>
    </w:p>
    <w:p w14:paraId="317B890F"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Foucault situeert de overgang van de rassenstrijd naar het staatsracisme in de nieuwe betekenis van het begrip ‘natie’ bij Sieyès. In de absolute monarchie, zoals die gestalte krijgt bij Hobbes, is de natie de verzameling individuen met een onmiddellijke juridische en fysieke relatie tot hetzelfde lichaam, namelijk dat van de vorst.</w:t>
      </w:r>
      <w:r w:rsidRPr="00F8003E">
        <w:rPr>
          <w:rStyle w:val="Voetnootmarkering"/>
          <w:rFonts w:ascii="Times" w:hAnsi="Times" w:cs="Times New Roman"/>
          <w:sz w:val="24"/>
          <w:szCs w:val="24"/>
        </w:rPr>
        <w:footnoteReference w:id="210"/>
      </w:r>
      <w:r w:rsidRPr="00F8003E">
        <w:rPr>
          <w:rFonts w:ascii="Times" w:hAnsi="Times" w:cs="Times New Roman"/>
          <w:sz w:val="24"/>
          <w:szCs w:val="24"/>
        </w:rPr>
        <w:t xml:space="preserve">  In Frankrijk, daarentegen, heeft de absolute monarchie een adellijke reactie teweeg gebracht die de vorm aannam van een discours over rassenstrijd. Een natie is voor de adel een groep met dezelfde wetten, gebruiken, </w:t>
      </w:r>
      <w:r w:rsidRPr="00F8003E">
        <w:rPr>
          <w:rFonts w:ascii="Times" w:hAnsi="Times" w:cs="Times New Roman"/>
          <w:sz w:val="24"/>
          <w:szCs w:val="24"/>
        </w:rPr>
        <w:lastRenderedPageBreak/>
        <w:t>geschiedenis, etc.</w:t>
      </w:r>
      <w:r w:rsidRPr="00F8003E">
        <w:rPr>
          <w:rStyle w:val="Voetnootmarkering"/>
          <w:rFonts w:ascii="Times" w:hAnsi="Times" w:cs="Times New Roman"/>
          <w:sz w:val="24"/>
          <w:szCs w:val="24"/>
        </w:rPr>
        <w:footnoteReference w:id="211"/>
      </w:r>
      <w:r w:rsidRPr="00F8003E">
        <w:rPr>
          <w:rFonts w:ascii="Times" w:hAnsi="Times" w:cs="Times New Roman"/>
          <w:sz w:val="24"/>
          <w:szCs w:val="24"/>
        </w:rPr>
        <w:t xml:space="preserve"> De adel en de derde stand waren daardoor twee verschillende naties die onderling in strijd waren met als inzet de monarchale macht. </w:t>
      </w:r>
    </w:p>
    <w:p w14:paraId="6B45D8F7"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Met Sieyès verandert dit allemaal.</w:t>
      </w:r>
      <w:r w:rsidRPr="00F8003E">
        <w:rPr>
          <w:rStyle w:val="Voetnootmarkering"/>
          <w:rFonts w:ascii="Times" w:hAnsi="Times" w:cs="Times New Roman"/>
          <w:sz w:val="24"/>
          <w:szCs w:val="24"/>
        </w:rPr>
        <w:footnoteReference w:id="212"/>
      </w:r>
      <w:r w:rsidRPr="00F8003E">
        <w:rPr>
          <w:rFonts w:ascii="Times" w:hAnsi="Times" w:cs="Times New Roman"/>
          <w:sz w:val="24"/>
          <w:szCs w:val="24"/>
        </w:rPr>
        <w:t xml:space="preserve"> De natie moet, ten eerste, verenigd zijn onder een gemeenschappelijk recht, maar dat veronderstelt natuurlijk geen gemeenschappelijke, absolute vorst. Ten tweede, is er slechts een minimale gedeelde cultuur vereist. Opdat er toch voldoende eenheid zou zijn, heeft een natie ‘werken’ en ‘functies’ nodig.</w:t>
      </w:r>
      <w:r w:rsidRPr="00F8003E">
        <w:rPr>
          <w:rStyle w:val="Voetnootmarkering"/>
          <w:rFonts w:ascii="Times" w:hAnsi="Times" w:cs="Times New Roman"/>
          <w:sz w:val="24"/>
          <w:szCs w:val="24"/>
        </w:rPr>
        <w:footnoteReference w:id="213"/>
      </w:r>
      <w:r w:rsidRPr="00F8003E">
        <w:rPr>
          <w:rFonts w:ascii="Times" w:hAnsi="Times" w:cs="Times New Roman"/>
          <w:sz w:val="24"/>
          <w:szCs w:val="24"/>
        </w:rPr>
        <w:t xml:space="preserve"> Om een natie te zijn, heeft zij nood aan een aantal economische functies, zoals de landbouw, handel, industrie, etc. (werken) en een aantal instellingen, zoals een administratie, een leger, een Kerk, etc. (functies). Zowel de rechtsorde als de werken en functies moeten gedeeld worden om van een natie te kunnen spreken.</w:t>
      </w:r>
      <w:r w:rsidRPr="00F8003E">
        <w:rPr>
          <w:rStyle w:val="Voetnootmarkering"/>
          <w:rFonts w:ascii="Times" w:hAnsi="Times" w:cs="Times New Roman"/>
          <w:sz w:val="24"/>
          <w:szCs w:val="24"/>
        </w:rPr>
        <w:footnoteReference w:id="214"/>
      </w:r>
      <w:r w:rsidRPr="00F8003E">
        <w:rPr>
          <w:rFonts w:ascii="Times" w:hAnsi="Times" w:cs="Times New Roman"/>
          <w:sz w:val="24"/>
          <w:szCs w:val="24"/>
        </w:rPr>
        <w:t xml:space="preserve"> In de historische context van Sieyès, kon enkel de derde stand voldoen aan deze voorwaarden.</w:t>
      </w:r>
      <w:r w:rsidRPr="00F8003E">
        <w:rPr>
          <w:rStyle w:val="Voetnootmarkering"/>
          <w:rFonts w:ascii="Times" w:hAnsi="Times" w:cs="Times New Roman"/>
          <w:sz w:val="24"/>
          <w:szCs w:val="24"/>
        </w:rPr>
        <w:footnoteReference w:id="215"/>
      </w:r>
      <w:r w:rsidRPr="00F8003E">
        <w:rPr>
          <w:rFonts w:ascii="Times" w:hAnsi="Times" w:cs="Times New Roman"/>
          <w:sz w:val="24"/>
          <w:szCs w:val="24"/>
        </w:rPr>
        <w:t xml:space="preserve"> Frankrijk had geen gemeenschappelijk recht, want elke stand had een eigen rechtssysteem met eigen verplichtingen en privileges. Bovendien werden alle kerninstellingen van de samenleving bevolkt door burgers uit de derde stand. De burgerij</w:t>
      </w:r>
      <w:r w:rsidRPr="00F8003E">
        <w:rPr>
          <w:rFonts w:ascii="Times" w:hAnsi="Times" w:cs="Times New Roman"/>
          <w:i/>
          <w:sz w:val="24"/>
          <w:szCs w:val="24"/>
        </w:rPr>
        <w:t xml:space="preserve"> </w:t>
      </w:r>
      <w:r w:rsidRPr="00F8003E">
        <w:rPr>
          <w:rFonts w:ascii="Times" w:hAnsi="Times" w:cs="Times New Roman"/>
          <w:sz w:val="24"/>
          <w:szCs w:val="24"/>
        </w:rPr>
        <w:t>en de boeren deden de economie draaien en de ambtenaren uit de derde stand vervulden het merendeel van de staatsfuncties.</w:t>
      </w:r>
      <w:r w:rsidRPr="00F8003E">
        <w:rPr>
          <w:rStyle w:val="Voetnootmarkering"/>
          <w:rFonts w:ascii="Times" w:hAnsi="Times" w:cs="Times New Roman"/>
          <w:sz w:val="24"/>
          <w:szCs w:val="24"/>
        </w:rPr>
        <w:footnoteReference w:id="216"/>
      </w:r>
      <w:r w:rsidRPr="00F8003E">
        <w:rPr>
          <w:rFonts w:ascii="Times" w:hAnsi="Times" w:cs="Times New Roman"/>
          <w:sz w:val="24"/>
          <w:szCs w:val="24"/>
        </w:rPr>
        <w:t xml:space="preserve"> De andere standen, vooral de adel, werden gereduceerd tot vreemde elementen binnen een sociaal lichaam beheerst door één natie.</w:t>
      </w:r>
      <w:r w:rsidRPr="00F8003E">
        <w:rPr>
          <w:rStyle w:val="Voetnootmarkering"/>
          <w:rFonts w:ascii="Times" w:hAnsi="Times" w:cs="Times New Roman"/>
          <w:sz w:val="24"/>
          <w:szCs w:val="24"/>
        </w:rPr>
        <w:footnoteReference w:id="217"/>
      </w:r>
    </w:p>
    <w:p w14:paraId="71A177BC"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De belangrijkste verhouding is dus niet meer die tussen verschillende naties, zoals de dominantierelatie waarover de adel sprak. Er doen zich twee verschuivingen voor.</w:t>
      </w:r>
      <w:r w:rsidRPr="00F8003E">
        <w:rPr>
          <w:rStyle w:val="Voetnootmarkering"/>
          <w:rFonts w:ascii="Times" w:hAnsi="Times" w:cs="Times New Roman"/>
          <w:sz w:val="24"/>
          <w:szCs w:val="24"/>
        </w:rPr>
        <w:footnoteReference w:id="218"/>
      </w:r>
      <w:r w:rsidRPr="00F8003E">
        <w:rPr>
          <w:rFonts w:ascii="Times" w:hAnsi="Times" w:cs="Times New Roman"/>
          <w:sz w:val="24"/>
          <w:szCs w:val="24"/>
        </w:rPr>
        <w:t xml:space="preserve"> (1) Een nieuwe relatie ontstaat tussen particulariteit en universaliteit. De adel eiste haar particulariteit op tegen de universaliserende macht van de monarch. Zij had privileges te verdedigen tegen een vorst die liefst alle onderdanen gelijkschakelde om de macht naar zich toe te trekken, weg van de aristocratie. De derde stand daarentegen ziet haar eigen particuliere natie als de enige die een invulling kan geven aan de staat. De derde stand als particuliere natie bezit de mogelijkheid om de universele aspiratie van het staatsapparaat te rechtvaardigen. Van alle standen is enkel de derde stand een natie zodat enkel zij de eenheid bezit om iets met de staat te doen. Enkel de derde stand behoort tot de natie en iedereen die niet tot de derde stand </w:t>
      </w:r>
      <w:r w:rsidRPr="00F8003E">
        <w:rPr>
          <w:rFonts w:ascii="Times" w:hAnsi="Times" w:cs="Times New Roman"/>
          <w:sz w:val="24"/>
          <w:szCs w:val="24"/>
        </w:rPr>
        <w:lastRenderedPageBreak/>
        <w:t>behoort, is dan ook geen deel van de natie.</w:t>
      </w:r>
      <w:r w:rsidRPr="00F8003E">
        <w:rPr>
          <w:rStyle w:val="Voetnootmarkering"/>
          <w:rFonts w:ascii="Times" w:hAnsi="Times" w:cs="Times New Roman"/>
          <w:sz w:val="24"/>
          <w:szCs w:val="24"/>
        </w:rPr>
        <w:footnoteReference w:id="219"/>
      </w:r>
      <w:r w:rsidRPr="00F8003E">
        <w:rPr>
          <w:rFonts w:ascii="Times" w:hAnsi="Times" w:cs="Times New Roman"/>
          <w:sz w:val="24"/>
          <w:szCs w:val="24"/>
        </w:rPr>
        <w:t xml:space="preserve"> Deze laatsten behoren niet tot het universele toepassingsveld van de staatsmacht. (2) Daarnaast verandert de temporele as van de eisen. De adel eiste een herstel van een vroeger, meer rechtvaardig machtsevenwicht. Daarvoor moest zij de staat inpalmen. De aanspraak op de staatsmacht van de derde stand is daarentegen gebaseerd op aanwezige mogelijkheden die in de toekomst verwerkelijkt kunnen worden. De derde stand heeft capaciteiten die tot nu toe niet erkend zijn in het publiek recht. De kracht van de natie schuilt niet in haar fysieke kracht om anderen te domineren op basis van vroegere machtsaanspraken, maar in haar mogelijkheden om zichzelf te administreren tot hogere productiviteit in de toekomst.</w:t>
      </w:r>
      <w:r w:rsidRPr="00F8003E">
        <w:rPr>
          <w:rStyle w:val="Voetnootmarkering"/>
          <w:rFonts w:ascii="Times" w:hAnsi="Times" w:cs="Times New Roman"/>
          <w:sz w:val="24"/>
          <w:szCs w:val="24"/>
        </w:rPr>
        <w:footnoteReference w:id="220"/>
      </w:r>
      <w:r w:rsidRPr="00F8003E">
        <w:rPr>
          <w:rFonts w:ascii="Times" w:hAnsi="Times" w:cs="Times New Roman"/>
          <w:sz w:val="24"/>
          <w:szCs w:val="24"/>
        </w:rPr>
        <w:t xml:space="preserve"> De natie is met andere woorden de staat in haar geboortefase. </w:t>
      </w:r>
      <w:r w:rsidRPr="00F8003E">
        <w:rPr>
          <w:rFonts w:ascii="Times" w:hAnsi="Times" w:cs="Times New Roman"/>
          <w:i/>
          <w:sz w:val="24"/>
          <w:szCs w:val="24"/>
        </w:rPr>
        <w:t xml:space="preserve">Nous ne sommes rien, soyons tout. </w:t>
      </w:r>
      <w:r w:rsidRPr="00F8003E">
        <w:rPr>
          <w:rFonts w:ascii="Times" w:hAnsi="Times" w:cs="Times New Roman"/>
          <w:sz w:val="24"/>
          <w:szCs w:val="24"/>
        </w:rPr>
        <w:t>Alle administratieve, juridische, economische, etc. reguleringen gecentraliseerd in de staat vinden hun basis in de natie en het is die natie die daarom de rechtmatige eigenaar van de staat is.</w:t>
      </w:r>
    </w:p>
    <w:p w14:paraId="5A7B58D0"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Foucault concludeert, met een Hegeliaanse verwoording, dat zich in Sieyès een ‘autodialectisering van de rassenstrijd’ voltrekt.</w:t>
      </w:r>
      <w:r w:rsidRPr="00F8003E">
        <w:rPr>
          <w:rStyle w:val="Voetnootmarkering"/>
          <w:rFonts w:ascii="Times" w:hAnsi="Times" w:cs="Times New Roman"/>
          <w:sz w:val="24"/>
          <w:szCs w:val="24"/>
        </w:rPr>
        <w:footnoteReference w:id="221"/>
      </w:r>
      <w:r w:rsidRPr="00F8003E">
        <w:rPr>
          <w:rFonts w:ascii="Times" w:hAnsi="Times" w:cs="Times New Roman"/>
          <w:sz w:val="24"/>
          <w:szCs w:val="24"/>
        </w:rPr>
        <w:t xml:space="preserve"> De onderlinge negatie van de rassen wordt opgeheven door de nadruk op de burgerlijke natie, zoals Sieyès die beschrijft. Het conflict van de rassenstrijd had in eerste instantie geen echte oplossing. Het doel was een herstel van een eerdere, zogenaamd rechtvaardigere machtsverhouding. Het model van Sieyès heeft de oorlog eindig gemaakt.</w:t>
      </w:r>
      <w:r w:rsidRPr="00F8003E">
        <w:rPr>
          <w:rStyle w:val="Voetnootmarkering"/>
          <w:rFonts w:ascii="Times" w:hAnsi="Times" w:cs="Times New Roman"/>
          <w:sz w:val="24"/>
          <w:szCs w:val="24"/>
        </w:rPr>
        <w:footnoteReference w:id="222"/>
      </w:r>
      <w:r w:rsidRPr="00F8003E">
        <w:rPr>
          <w:rFonts w:ascii="Times" w:hAnsi="Times" w:cs="Times New Roman"/>
          <w:sz w:val="24"/>
          <w:szCs w:val="24"/>
        </w:rPr>
        <w:t xml:space="preserve"> Het conflict kent een </w:t>
      </w:r>
      <w:r w:rsidRPr="00F8003E">
        <w:rPr>
          <w:rFonts w:ascii="Times" w:hAnsi="Times" w:cs="Times New Roman"/>
          <w:i/>
          <w:sz w:val="24"/>
          <w:szCs w:val="24"/>
        </w:rPr>
        <w:t xml:space="preserve">Aufhebung. </w:t>
      </w:r>
      <w:r w:rsidRPr="00F8003E">
        <w:rPr>
          <w:rFonts w:ascii="Times" w:hAnsi="Times" w:cs="Times New Roman"/>
          <w:sz w:val="24"/>
          <w:szCs w:val="24"/>
        </w:rPr>
        <w:t xml:space="preserve">Wanneer de staat enkel nog verantwoordelijk is voor de natie (de derde stand) en niet meer voor de privileges van particuliere individuen, is er een finale vrede of een verzoening van het conflict. Daartoe wordt er een eindige, interne oorlog, </w:t>
      </w:r>
      <w:r w:rsidRPr="00F8003E">
        <w:rPr>
          <w:rFonts w:ascii="Times" w:hAnsi="Times" w:cs="Times New Roman"/>
          <w:i/>
          <w:sz w:val="24"/>
          <w:szCs w:val="24"/>
        </w:rPr>
        <w:t xml:space="preserve">in casu </w:t>
      </w:r>
      <w:r w:rsidRPr="00F8003E">
        <w:rPr>
          <w:rFonts w:ascii="Times" w:hAnsi="Times" w:cs="Times New Roman"/>
          <w:sz w:val="24"/>
          <w:szCs w:val="24"/>
        </w:rPr>
        <w:t>de Franse Revolutie, gestreden om de adel en haar privileges uit te roeien en het staatsapparaat te veroveren.</w:t>
      </w:r>
      <w:r w:rsidRPr="00F8003E">
        <w:rPr>
          <w:rStyle w:val="Voetnootmarkering"/>
          <w:rFonts w:ascii="Times" w:hAnsi="Times" w:cs="Times New Roman"/>
          <w:sz w:val="24"/>
          <w:szCs w:val="24"/>
        </w:rPr>
        <w:footnoteReference w:id="223"/>
      </w:r>
      <w:r w:rsidRPr="00F8003E">
        <w:rPr>
          <w:rFonts w:ascii="Times" w:hAnsi="Times" w:cs="Times New Roman"/>
          <w:sz w:val="24"/>
          <w:szCs w:val="24"/>
        </w:rPr>
        <w:t xml:space="preserve"> De natie bezit de mogelijkheden, maar er zijn nog vreemde elementen die uitgezuiverd moeten worden. “</w:t>
      </w:r>
      <w:r w:rsidRPr="00F8003E">
        <w:rPr>
          <w:rFonts w:ascii="Times" w:hAnsi="Times" w:cs="Times New Roman"/>
          <w:i/>
          <w:sz w:val="24"/>
          <w:szCs w:val="24"/>
        </w:rPr>
        <w:t xml:space="preserve">On va avoir une lutte civile, par rapport à laquelle la lutte militaire, la lutte sanglante, ne peut être </w:t>
      </w:r>
      <w:r w:rsidRPr="00F8003E">
        <w:rPr>
          <w:rFonts w:ascii="Times" w:hAnsi="Times" w:cs="Times New Roman"/>
          <w:i/>
          <w:sz w:val="24"/>
          <w:szCs w:val="24"/>
        </w:rPr>
        <w:lastRenderedPageBreak/>
        <w:t>qu’un moment exceptionnel, ou une crise, ou une épisode</w:t>
      </w:r>
      <w:r w:rsidRPr="00F8003E">
        <w:rPr>
          <w:rFonts w:ascii="Times" w:hAnsi="Times" w:cs="Times New Roman"/>
          <w:sz w:val="24"/>
          <w:szCs w:val="24"/>
        </w:rPr>
        <w:t>.”</w:t>
      </w:r>
      <w:r w:rsidRPr="00F8003E">
        <w:rPr>
          <w:rStyle w:val="Voetnootmarkering"/>
          <w:rFonts w:ascii="Times" w:hAnsi="Times" w:cs="Times New Roman"/>
          <w:sz w:val="24"/>
          <w:szCs w:val="24"/>
        </w:rPr>
        <w:footnoteReference w:id="224"/>
      </w:r>
      <w:r w:rsidRPr="00F8003E">
        <w:rPr>
          <w:rFonts w:ascii="Times" w:hAnsi="Times" w:cs="Times New Roman"/>
          <w:sz w:val="24"/>
          <w:szCs w:val="24"/>
        </w:rPr>
        <w:t xml:space="preserve"> De adel maakt geen deel uit van de natie, maar is slechts een vreemd element waarmee de derde stand komaf moet maken.</w:t>
      </w:r>
      <w:r w:rsidRPr="00F8003E">
        <w:rPr>
          <w:rStyle w:val="Voetnootmarkering"/>
          <w:rFonts w:ascii="Times" w:hAnsi="Times" w:cs="Times New Roman"/>
          <w:sz w:val="24"/>
          <w:szCs w:val="24"/>
        </w:rPr>
        <w:footnoteReference w:id="225"/>
      </w:r>
      <w:r w:rsidRPr="00F8003E">
        <w:rPr>
          <w:rFonts w:ascii="Times" w:hAnsi="Times" w:cs="Times New Roman"/>
          <w:sz w:val="24"/>
          <w:szCs w:val="24"/>
        </w:rPr>
        <w:t xml:space="preserve"> </w:t>
      </w:r>
    </w:p>
    <w:p w14:paraId="39CB4340" w14:textId="0922742D"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In de volgende stap kan echter de episode van het uitzonderlijke moment de regel worden. De etymologie van het woord ‘crisis’ duidt dit aan.</w:t>
      </w:r>
      <w:r w:rsidRPr="00F8003E">
        <w:rPr>
          <w:rStyle w:val="Voetnootmarkering"/>
          <w:rFonts w:ascii="Times" w:hAnsi="Times" w:cs="Times New Roman"/>
          <w:sz w:val="24"/>
          <w:szCs w:val="24"/>
        </w:rPr>
        <w:footnoteReference w:id="226"/>
      </w:r>
      <w:r w:rsidRPr="00F8003E">
        <w:rPr>
          <w:rFonts w:ascii="Times" w:hAnsi="Times" w:cs="Times New Roman"/>
          <w:sz w:val="24"/>
          <w:szCs w:val="24"/>
        </w:rPr>
        <w:t xml:space="preserve"> ‘Crisis’ komt van het Griekse ‘krinein’ dat ‘beslissen’, ‘oordelen’ of ‘onderscheiden’ betekent. In het staatsracisme worden permanent interne onderscheidingen gecreëerd om te beslissen over de grens tussen levenswaardig en levensonwaardig leven, over wie tot de natie behoort en wie niet. Uiteindelijk vallen de moorddadige en de suïcidale staat samen.</w:t>
      </w:r>
      <w:r w:rsidRPr="00F8003E">
        <w:rPr>
          <w:rStyle w:val="Voetnootmarkering"/>
          <w:rFonts w:ascii="Times" w:hAnsi="Times" w:cs="Times New Roman"/>
          <w:sz w:val="24"/>
          <w:szCs w:val="24"/>
        </w:rPr>
        <w:footnoteReference w:id="227"/>
      </w:r>
      <w:r w:rsidRPr="00F8003E">
        <w:rPr>
          <w:rFonts w:ascii="Times" w:hAnsi="Times" w:cs="Times New Roman"/>
          <w:sz w:val="24"/>
          <w:szCs w:val="24"/>
        </w:rPr>
        <w:t xml:space="preserve"> Hier betreden we het domein van het staatsracisme.</w:t>
      </w:r>
    </w:p>
    <w:p w14:paraId="32F26436" w14:textId="09CF8E1C" w:rsidR="00F8003E" w:rsidRPr="00F8003E" w:rsidRDefault="00F8003E" w:rsidP="00F8003E">
      <w:pPr>
        <w:pStyle w:val="Kop3"/>
        <w:spacing w:line="360" w:lineRule="auto"/>
        <w:contextualSpacing/>
        <w:jc w:val="both"/>
        <w:rPr>
          <w:rFonts w:ascii="Times" w:hAnsi="Times" w:cs="Times New Roman"/>
          <w:sz w:val="24"/>
          <w:szCs w:val="24"/>
        </w:rPr>
      </w:pPr>
      <w:bookmarkStart w:id="21" w:name="_Toc262034893"/>
      <w:r w:rsidRPr="00F8003E">
        <w:rPr>
          <w:rFonts w:ascii="Times" w:hAnsi="Times" w:cs="Times New Roman"/>
          <w:sz w:val="24"/>
          <w:szCs w:val="24"/>
        </w:rPr>
        <w:t>4.1.3 Het staatsracisme als koppeling van de soevereine macht en de biomacht</w:t>
      </w:r>
      <w:bookmarkEnd w:id="21"/>
    </w:p>
    <w:p w14:paraId="17FB486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Sieyes’ burgerlijke natie tracht de productiviteit van het leven te administreren en te promoten via de staat. Zij moet echter eerst strijden om de daarvoor noodzakelijke staatsapparaten te veroveren. Het proces van verstaatsing van de rassenstrijd doet dan ook opnieuw de vraag rijzen naar de relatie tussen biomacht en soevereine macht. Hoewel de laatste les van </w:t>
      </w:r>
      <w:r w:rsidRPr="00F8003E">
        <w:rPr>
          <w:rFonts w:ascii="Times" w:hAnsi="Times" w:cs="Times New Roman"/>
          <w:i/>
          <w:sz w:val="24"/>
          <w:szCs w:val="24"/>
        </w:rPr>
        <w:t xml:space="preserve">Il faut défendre la société </w:t>
      </w:r>
      <w:r w:rsidRPr="00F8003E">
        <w:rPr>
          <w:rFonts w:ascii="Times" w:hAnsi="Times" w:cs="Times New Roman"/>
          <w:sz w:val="24"/>
          <w:szCs w:val="24"/>
        </w:rPr>
        <w:t xml:space="preserve">zeer sterk lijkt op het laatste hoofdstuk van </w:t>
      </w:r>
      <w:r w:rsidRPr="00F8003E">
        <w:rPr>
          <w:rFonts w:ascii="Times" w:hAnsi="Times" w:cs="Times New Roman"/>
          <w:i/>
          <w:sz w:val="24"/>
          <w:szCs w:val="24"/>
        </w:rPr>
        <w:t>La volonté de savoir</w:t>
      </w:r>
      <w:r w:rsidRPr="00F8003E">
        <w:rPr>
          <w:rFonts w:ascii="Times" w:hAnsi="Times" w:cs="Times New Roman"/>
          <w:sz w:val="24"/>
          <w:szCs w:val="24"/>
        </w:rPr>
        <w:t xml:space="preserve">, ontwaren wij er toch een andere visie op die relatie. </w:t>
      </w:r>
    </w:p>
    <w:p w14:paraId="1E14862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In het staatsracisme wordt aan de verstaatsing een biologisering toegevoegd.</w:t>
      </w:r>
      <w:r w:rsidRPr="00F8003E">
        <w:rPr>
          <w:rStyle w:val="Voetnootmarkering"/>
          <w:rFonts w:ascii="Times" w:hAnsi="Times" w:cs="Times New Roman"/>
          <w:sz w:val="24"/>
          <w:szCs w:val="24"/>
        </w:rPr>
        <w:footnoteReference w:id="228"/>
      </w:r>
      <w:r w:rsidRPr="00F8003E">
        <w:rPr>
          <w:rFonts w:ascii="Times" w:hAnsi="Times" w:cs="Times New Roman"/>
          <w:sz w:val="24"/>
          <w:szCs w:val="24"/>
        </w:rPr>
        <w:t xml:space="preserve"> De natie wordt vervangen door het ras in biologische zin en de gevaarlijke elementen worden gedegenereerde individuen. De staat administreert en promoot nog steeds het leven, maar het gaat om een zeer specifieke vorm van leven, namelijk dat van een superieur ras. Deze promotie gebeurt nog steeds via anatomo- en biopolitiek op dezelfde manier als beschreven in hoofdstuk 2.2.</w:t>
      </w:r>
      <w:r w:rsidRPr="00F8003E">
        <w:rPr>
          <w:rStyle w:val="Voetnootmarkering"/>
          <w:rFonts w:ascii="Times" w:hAnsi="Times" w:cs="Times New Roman"/>
          <w:sz w:val="24"/>
          <w:szCs w:val="24"/>
        </w:rPr>
        <w:footnoteReference w:id="229"/>
      </w:r>
      <w:r w:rsidRPr="00F8003E">
        <w:rPr>
          <w:rFonts w:ascii="Times" w:hAnsi="Times" w:cs="Times New Roman"/>
          <w:sz w:val="24"/>
          <w:szCs w:val="24"/>
        </w:rPr>
        <w:t xml:space="preserve"> De koppeling aan soevereine macht verloopt echter anders dan in </w:t>
      </w:r>
      <w:r w:rsidRPr="00F8003E">
        <w:rPr>
          <w:rFonts w:ascii="Times" w:hAnsi="Times" w:cs="Times New Roman"/>
          <w:i/>
          <w:sz w:val="24"/>
          <w:szCs w:val="24"/>
        </w:rPr>
        <w:t>La volonté de savoir</w:t>
      </w:r>
      <w:r w:rsidRPr="00F8003E">
        <w:rPr>
          <w:rFonts w:ascii="Times" w:hAnsi="Times" w:cs="Times New Roman"/>
          <w:sz w:val="24"/>
          <w:szCs w:val="24"/>
        </w:rPr>
        <w:t xml:space="preserve">. In dat laatste boek is soevereine macht een instrument waarvan de biomacht gebruik kan maken als zij dat wenselijk acht. In </w:t>
      </w:r>
      <w:r w:rsidRPr="00F8003E">
        <w:rPr>
          <w:rFonts w:ascii="Times" w:hAnsi="Times" w:cs="Times New Roman"/>
          <w:i/>
          <w:sz w:val="24"/>
          <w:szCs w:val="24"/>
        </w:rPr>
        <w:t>Il faut défendre la société</w:t>
      </w:r>
      <w:r w:rsidRPr="00F8003E">
        <w:rPr>
          <w:rFonts w:ascii="Times" w:hAnsi="Times" w:cs="Times New Roman"/>
          <w:sz w:val="24"/>
          <w:szCs w:val="24"/>
        </w:rPr>
        <w:t xml:space="preserve"> verzekert het racisme de </w:t>
      </w:r>
      <w:r w:rsidRPr="00F8003E">
        <w:rPr>
          <w:rFonts w:ascii="Times" w:hAnsi="Times" w:cs="Times New Roman"/>
          <w:i/>
          <w:sz w:val="24"/>
          <w:szCs w:val="24"/>
        </w:rPr>
        <w:t>onderlinge noodzaak</w:t>
      </w:r>
      <w:r w:rsidRPr="00F8003E">
        <w:rPr>
          <w:rFonts w:ascii="Times" w:hAnsi="Times" w:cs="Times New Roman"/>
          <w:sz w:val="24"/>
          <w:szCs w:val="24"/>
        </w:rPr>
        <w:t xml:space="preserve"> van biomacht en soevereine macht.</w:t>
      </w:r>
      <w:r w:rsidRPr="00F8003E">
        <w:rPr>
          <w:rStyle w:val="Voetnootmarkering"/>
          <w:rFonts w:ascii="Times" w:hAnsi="Times" w:cs="Times New Roman"/>
          <w:sz w:val="24"/>
          <w:szCs w:val="24"/>
        </w:rPr>
        <w:footnoteReference w:id="230"/>
      </w:r>
      <w:r w:rsidRPr="00F8003E">
        <w:rPr>
          <w:rFonts w:ascii="Times" w:hAnsi="Times" w:cs="Times New Roman"/>
          <w:sz w:val="24"/>
          <w:szCs w:val="24"/>
        </w:rPr>
        <w:t xml:space="preserve"> De biomacht tracht het leven van </w:t>
      </w:r>
      <w:r w:rsidRPr="00F8003E">
        <w:rPr>
          <w:rFonts w:ascii="Times" w:hAnsi="Times" w:cs="Times New Roman"/>
          <w:sz w:val="24"/>
          <w:szCs w:val="24"/>
        </w:rPr>
        <w:lastRenderedPageBreak/>
        <w:t>alle burgers te normaliseren zodat de samenleving productief wordt. Individuen krijgen disciplinerende normen opgelegd en de bevolking als geheel wordt gereguleerd naar bepaalde statistische standaarden die als ‘normaal’ bestempeld worden. Individuen en groepen die niet conformeren, worden dan abnormaal of pathologisch. Zij degenereren het ras en moeten bijgevolg aangepast of verwijderd worden.</w:t>
      </w:r>
    </w:p>
    <w:p w14:paraId="146A987A" w14:textId="77777777" w:rsidR="00F8003E" w:rsidRPr="00F8003E" w:rsidRDefault="00F8003E" w:rsidP="00F8003E">
      <w:pPr>
        <w:spacing w:line="360" w:lineRule="auto"/>
        <w:contextualSpacing/>
        <w:jc w:val="both"/>
        <w:rPr>
          <w:rFonts w:ascii="Times" w:hAnsi="Times" w:cs="Times New Roman"/>
          <w:sz w:val="24"/>
          <w:szCs w:val="24"/>
        </w:rPr>
      </w:pPr>
    </w:p>
    <w:p w14:paraId="586836CB" w14:textId="77777777" w:rsidR="00F8003E" w:rsidRPr="00F8003E" w:rsidRDefault="00F8003E" w:rsidP="00A449D5">
      <w:pPr>
        <w:spacing w:line="360" w:lineRule="auto"/>
        <w:ind w:left="720"/>
        <w:contextualSpacing/>
        <w:jc w:val="both"/>
        <w:rPr>
          <w:rFonts w:ascii="Times" w:hAnsi="Times" w:cs="Times New Roman"/>
          <w:sz w:val="22"/>
          <w:szCs w:val="22"/>
          <w:lang w:val="fr-FR"/>
        </w:rPr>
      </w:pPr>
      <w:r w:rsidRPr="00F8003E">
        <w:rPr>
          <w:rFonts w:ascii="Times" w:hAnsi="Times" w:cs="Times New Roman"/>
          <w:sz w:val="22"/>
          <w:szCs w:val="22"/>
          <w:lang w:val="fr-FR"/>
        </w:rPr>
        <w:t>Si le pouvoir de normalisation veut exercer le vieux droit souverain de tuer, il faut qu’il passe par le racisme. Et si, inversement, un pouvoir de souveraineté, c’est-à-dire un pouvoir qui a droit de vie et de mort, veut fonctionner avec les instruments, avec les mécanismes, avec la technologie de la normalisation, il faut qu’il passe lui aussi par le racisme.</w:t>
      </w:r>
      <w:r w:rsidRPr="00F8003E">
        <w:rPr>
          <w:rStyle w:val="Voetnootmarkering"/>
          <w:rFonts w:ascii="Times" w:hAnsi="Times" w:cs="Times New Roman"/>
          <w:sz w:val="22"/>
          <w:szCs w:val="22"/>
          <w:lang w:val="fr-FR"/>
        </w:rPr>
        <w:footnoteReference w:id="231"/>
      </w:r>
    </w:p>
    <w:p w14:paraId="310AE59C" w14:textId="77777777" w:rsidR="00F8003E" w:rsidRPr="00F8003E" w:rsidRDefault="00F8003E" w:rsidP="00F8003E">
      <w:pPr>
        <w:spacing w:line="360" w:lineRule="auto"/>
        <w:contextualSpacing/>
        <w:jc w:val="both"/>
        <w:rPr>
          <w:rFonts w:ascii="Times" w:hAnsi="Times" w:cs="Times New Roman"/>
          <w:sz w:val="24"/>
          <w:szCs w:val="24"/>
        </w:rPr>
      </w:pPr>
    </w:p>
    <w:p w14:paraId="0A175FAD"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Foucault gaat zelfs zo ver om te stellen dat deze logica inherent is aan de moderne staat als zodanig.</w:t>
      </w:r>
      <w:r w:rsidRPr="00F8003E">
        <w:rPr>
          <w:rStyle w:val="Voetnootmarkering"/>
          <w:rFonts w:ascii="Times" w:hAnsi="Times" w:cs="Times New Roman"/>
          <w:sz w:val="24"/>
          <w:szCs w:val="24"/>
        </w:rPr>
        <w:footnoteReference w:id="232"/>
      </w:r>
      <w:r w:rsidRPr="00F8003E">
        <w:rPr>
          <w:rFonts w:ascii="Times" w:hAnsi="Times" w:cs="Times New Roman"/>
          <w:sz w:val="24"/>
          <w:szCs w:val="24"/>
        </w:rPr>
        <w:t xml:space="preserve"> We moeten deze uitspraak echter wat nuanceren. Foucault zegt niet dat racisme het wezen is van de staat als zodanig. Hij heeft zich niet plots tot het anarchisme bekend. Exacter is dat de verstaatsing van de natie bij Sieyès en de biologisering van het discours over de natie, het racisme hebben ingeschreven in het hart van de staat. Daarmee is dus niet gezegd dat de staat voor eens en voor altijd racistisch zou zijn. Foucault beschrijft een historisch contingent, en dus omkeerbaar, proces. Het staatsracisme heeft twee relevante kenmerken:</w:t>
      </w:r>
    </w:p>
    <w:p w14:paraId="3DBE26B2" w14:textId="77777777" w:rsidR="00F8003E" w:rsidRPr="00F8003E" w:rsidRDefault="00F8003E" w:rsidP="00F8003E">
      <w:pPr>
        <w:spacing w:line="360" w:lineRule="auto"/>
        <w:contextualSpacing/>
        <w:jc w:val="both"/>
        <w:rPr>
          <w:rFonts w:ascii="Times" w:hAnsi="Times" w:cs="Times New Roman"/>
          <w:i/>
          <w:sz w:val="24"/>
          <w:szCs w:val="24"/>
        </w:rPr>
      </w:pPr>
      <w:r w:rsidRPr="00F8003E">
        <w:rPr>
          <w:rFonts w:ascii="Times" w:hAnsi="Times" w:cs="Times New Roman"/>
          <w:sz w:val="24"/>
          <w:szCs w:val="24"/>
        </w:rPr>
        <w:tab/>
        <w:t>1) Het racisme creëert een breuk in het biologisch lichaam van de menselijke soort tussen wat levenswaardig is en wat niet.</w:t>
      </w:r>
      <w:r w:rsidRPr="00F8003E">
        <w:rPr>
          <w:rStyle w:val="Voetnootmarkering"/>
          <w:rFonts w:ascii="Times" w:hAnsi="Times" w:cs="Times New Roman"/>
          <w:sz w:val="24"/>
          <w:szCs w:val="24"/>
        </w:rPr>
        <w:footnoteReference w:id="233"/>
      </w:r>
      <w:r w:rsidRPr="00F8003E">
        <w:rPr>
          <w:rFonts w:ascii="Times" w:hAnsi="Times" w:cs="Times New Roman"/>
          <w:sz w:val="24"/>
          <w:szCs w:val="24"/>
        </w:rPr>
        <w:t xml:space="preserve"> De vijand is in dat opzicht niet een externe, gelijkwaardige vijand, zoals in de klassieke oorlog waar gelijke staten tegen elkaar strijden. Het rassendiscours was sinds haar begin een kritiek op deze opvatting. De strijd voltrekt zich </w:t>
      </w:r>
      <w:r w:rsidRPr="00F8003E">
        <w:rPr>
          <w:rFonts w:ascii="Times" w:hAnsi="Times" w:cs="Times New Roman"/>
          <w:i/>
          <w:sz w:val="24"/>
          <w:szCs w:val="24"/>
        </w:rPr>
        <w:t xml:space="preserve">binnen </w:t>
      </w:r>
      <w:r w:rsidRPr="00F8003E">
        <w:rPr>
          <w:rFonts w:ascii="Times" w:hAnsi="Times" w:cs="Times New Roman"/>
          <w:sz w:val="24"/>
          <w:szCs w:val="24"/>
        </w:rPr>
        <w:t>de staat, niet tussen staten. In het staatsracisme gaat het om een interne bedreiging voor de bevolking. Bepaalde groepen en individuen kunnen niet genormaliseerd worden. Aangezien de staat de functie heeft om die bevolking te beschermen, moet zij de gevaren laten sterven. “</w:t>
      </w:r>
      <w:r w:rsidRPr="00F8003E">
        <w:rPr>
          <w:rFonts w:ascii="Times" w:hAnsi="Times" w:cs="Times New Roman"/>
          <w:i/>
          <w:sz w:val="24"/>
          <w:szCs w:val="24"/>
          <w:lang w:val="fr-FR"/>
        </w:rPr>
        <w:t xml:space="preserve">La mise à mort, l’impératif de mort, n’est recevable, dans le système de </w:t>
      </w:r>
      <w:proofErr w:type="spellStart"/>
      <w:r w:rsidRPr="00F8003E">
        <w:rPr>
          <w:rFonts w:ascii="Times" w:hAnsi="Times" w:cs="Times New Roman"/>
          <w:i/>
          <w:sz w:val="24"/>
          <w:szCs w:val="24"/>
          <w:lang w:val="fr-FR"/>
        </w:rPr>
        <w:t>bio-pouvoir</w:t>
      </w:r>
      <w:proofErr w:type="spellEnd"/>
      <w:r w:rsidRPr="00F8003E">
        <w:rPr>
          <w:rFonts w:ascii="Times" w:hAnsi="Times" w:cs="Times New Roman"/>
          <w:i/>
          <w:sz w:val="24"/>
          <w:szCs w:val="24"/>
          <w:lang w:val="fr-FR"/>
        </w:rPr>
        <w:t xml:space="preserve">, que s’il tend non pas à la victoire sur les adversaires politiques, mais à l’élimination du </w:t>
      </w:r>
      <w:r w:rsidRPr="00F8003E">
        <w:rPr>
          <w:rFonts w:ascii="Times" w:hAnsi="Times" w:cs="Times New Roman"/>
          <w:i/>
          <w:sz w:val="24"/>
          <w:szCs w:val="24"/>
          <w:lang w:val="fr-FR"/>
        </w:rPr>
        <w:lastRenderedPageBreak/>
        <w:t>danger biologique et au renforcement, directement liée à cette élimination, de l’espèce elle-même ou de la race</w:t>
      </w:r>
      <w:r w:rsidRPr="00F8003E">
        <w:rPr>
          <w:rFonts w:ascii="Times" w:hAnsi="Times" w:cs="Times New Roman"/>
          <w:i/>
          <w:sz w:val="24"/>
          <w:szCs w:val="24"/>
        </w:rPr>
        <w:t>.”</w:t>
      </w:r>
      <w:r w:rsidRPr="00F8003E">
        <w:rPr>
          <w:rStyle w:val="Voetnootmarkering"/>
          <w:rFonts w:ascii="Times" w:hAnsi="Times" w:cs="Times New Roman"/>
          <w:i/>
          <w:sz w:val="24"/>
          <w:szCs w:val="24"/>
        </w:rPr>
        <w:footnoteReference w:id="234"/>
      </w:r>
    </w:p>
    <w:p w14:paraId="2C4FDD59" w14:textId="7A8B7EA4"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2) Zoals het vorige al laat uitschijnen, wordt aan de eliminatie van gedegenereerd leven een positieve attitude gekoppeld.</w:t>
      </w:r>
      <w:r w:rsidRPr="00F8003E">
        <w:rPr>
          <w:rStyle w:val="Voetnootmarkering"/>
          <w:rFonts w:ascii="Times" w:hAnsi="Times" w:cs="Times New Roman"/>
          <w:sz w:val="24"/>
          <w:szCs w:val="24"/>
        </w:rPr>
        <w:footnoteReference w:id="235"/>
      </w:r>
      <w:r w:rsidRPr="00F8003E">
        <w:rPr>
          <w:rFonts w:ascii="Times" w:hAnsi="Times" w:cs="Times New Roman"/>
          <w:sz w:val="24"/>
          <w:szCs w:val="24"/>
        </w:rPr>
        <w:t xml:space="preserve"> “</w:t>
      </w:r>
      <w:r w:rsidRPr="00F8003E">
        <w:rPr>
          <w:rFonts w:ascii="Times" w:hAnsi="Times" w:cs="Times New Roman"/>
          <w:i/>
          <w:sz w:val="24"/>
          <w:szCs w:val="24"/>
        </w:rPr>
        <w:t>Si tu veux vivre, il faut que l’autre meure.”</w:t>
      </w:r>
      <w:r w:rsidRPr="00F8003E">
        <w:rPr>
          <w:rStyle w:val="Voetnootmarkering"/>
          <w:rFonts w:ascii="Times" w:hAnsi="Times" w:cs="Times New Roman"/>
          <w:i/>
          <w:sz w:val="24"/>
          <w:szCs w:val="24"/>
        </w:rPr>
        <w:footnoteReference w:id="236"/>
      </w:r>
      <w:r w:rsidRPr="00F8003E">
        <w:rPr>
          <w:rFonts w:ascii="Times" w:hAnsi="Times" w:cs="Times New Roman"/>
          <w:i/>
          <w:sz w:val="24"/>
          <w:szCs w:val="24"/>
        </w:rPr>
        <w:t xml:space="preserve"> </w:t>
      </w:r>
      <w:r w:rsidRPr="00F8003E">
        <w:rPr>
          <w:rFonts w:ascii="Times" w:hAnsi="Times" w:cs="Times New Roman"/>
          <w:sz w:val="24"/>
          <w:szCs w:val="24"/>
        </w:rPr>
        <w:t>De oorlogsrelatie, die altijd al in het rassendiscours aanwezig is geweest, krijgt hier de vorm van een overmeesteren van de ander om zo het eigen leven mogelijk te maken en te versterken. We zouden met andere woorden kunnen verdedigen dat het staatsracisme niet zomaar een machtsregime is, maar tegens een vorm van zelfsubjectivering.</w:t>
      </w:r>
      <w:r w:rsidRPr="00F8003E">
        <w:rPr>
          <w:rStyle w:val="Voetnootmarkering"/>
          <w:rFonts w:ascii="Times" w:hAnsi="Times" w:cs="Times New Roman"/>
          <w:sz w:val="24"/>
          <w:szCs w:val="24"/>
        </w:rPr>
        <w:footnoteReference w:id="237"/>
      </w:r>
      <w:r w:rsidRPr="00F8003E">
        <w:rPr>
          <w:rFonts w:ascii="Times" w:hAnsi="Times" w:cs="Times New Roman"/>
          <w:sz w:val="24"/>
          <w:szCs w:val="24"/>
        </w:rPr>
        <w:t xml:space="preserve"> De racist maakt zichzelf tot wie hij is via de dood van de ander. </w:t>
      </w:r>
    </w:p>
    <w:p w14:paraId="77B75FA2" w14:textId="54865BCD" w:rsidR="00F8003E" w:rsidRPr="00F8003E" w:rsidRDefault="00F8003E" w:rsidP="00F8003E">
      <w:pPr>
        <w:pStyle w:val="Kop3"/>
        <w:spacing w:line="360" w:lineRule="auto"/>
        <w:contextualSpacing/>
        <w:jc w:val="both"/>
        <w:rPr>
          <w:rFonts w:ascii="Times" w:hAnsi="Times" w:cs="Times New Roman"/>
          <w:sz w:val="24"/>
          <w:szCs w:val="24"/>
        </w:rPr>
      </w:pPr>
      <w:bookmarkStart w:id="22" w:name="_Toc262034894"/>
      <w:r w:rsidRPr="00F8003E">
        <w:rPr>
          <w:rFonts w:ascii="Times" w:hAnsi="Times" w:cs="Times New Roman"/>
          <w:sz w:val="24"/>
          <w:szCs w:val="24"/>
        </w:rPr>
        <w:t>4.1.4 Het staatsracisme als zelfsubjectivering</w:t>
      </w:r>
      <w:bookmarkEnd w:id="22"/>
    </w:p>
    <w:p w14:paraId="50DCB24D"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We stellen vast dat de nadruk op de oorlogstoestand sterk verschilt met Agamben. Voor Agamben is het model van de uitzonderingstoestand niet de oorlog, maar de noodtoestand. De soevereine macht in de uitzonderingstoestand moet het leven van de burgers beschermen. Daarvoor moet zij de rechten van die burgers opschorten, gevaarlijke individuen identificeren en die reduceren tot </w:t>
      </w:r>
      <w:r w:rsidRPr="00F8003E">
        <w:rPr>
          <w:rFonts w:ascii="Times" w:hAnsi="Times" w:cs="Times New Roman"/>
          <w:i/>
          <w:sz w:val="24"/>
          <w:szCs w:val="24"/>
        </w:rPr>
        <w:t xml:space="preserve">homines sacri. </w:t>
      </w:r>
      <w:r w:rsidRPr="00F8003E">
        <w:rPr>
          <w:rFonts w:ascii="Times" w:hAnsi="Times" w:cs="Times New Roman"/>
          <w:sz w:val="24"/>
          <w:szCs w:val="24"/>
        </w:rPr>
        <w:t xml:space="preserve">Bij Foucault treedt op het eerste gezicht een gelijkaardig proces in werking. Het staatsracisme identificeert gedegenereerde individuen en onderwerpt hen aan de soevereine macht om te doden of, op zijn minst, uit te sluiten. </w:t>
      </w:r>
    </w:p>
    <w:p w14:paraId="3DB115E8"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Foucaults nadruk op de oorlog veronderstelt echter een symmetrische relatie tussen twee subjecten die afwezig is bij Agamben. Voor Agamben reduceert de soeverein anderen tot </w:t>
      </w:r>
      <w:r w:rsidRPr="00F8003E">
        <w:rPr>
          <w:rFonts w:ascii="Times" w:hAnsi="Times" w:cs="Times New Roman"/>
          <w:i/>
          <w:sz w:val="24"/>
          <w:szCs w:val="24"/>
        </w:rPr>
        <w:t>homines sacri</w:t>
      </w:r>
      <w:r w:rsidRPr="00F8003E">
        <w:rPr>
          <w:rFonts w:ascii="Times" w:hAnsi="Times" w:cs="Times New Roman"/>
          <w:sz w:val="24"/>
          <w:szCs w:val="24"/>
        </w:rPr>
        <w:t>.</w:t>
      </w:r>
      <w:r w:rsidRPr="00F8003E">
        <w:rPr>
          <w:rStyle w:val="Voetnootmarkering"/>
          <w:rFonts w:ascii="Times" w:hAnsi="Times" w:cs="Times New Roman"/>
          <w:sz w:val="24"/>
          <w:szCs w:val="24"/>
        </w:rPr>
        <w:footnoteReference w:id="238"/>
      </w:r>
      <w:r w:rsidRPr="00F8003E">
        <w:rPr>
          <w:rFonts w:ascii="Times" w:hAnsi="Times" w:cs="Times New Roman"/>
          <w:sz w:val="24"/>
          <w:szCs w:val="24"/>
        </w:rPr>
        <w:t xml:space="preserve"> De oorlogstoestand van Foucault kadert de twee subjecten in de </w:t>
      </w:r>
      <w:r w:rsidRPr="00F8003E">
        <w:rPr>
          <w:rFonts w:ascii="Times" w:hAnsi="Times" w:cs="Times New Roman"/>
          <w:sz w:val="24"/>
          <w:szCs w:val="24"/>
        </w:rPr>
        <w:lastRenderedPageBreak/>
        <w:t xml:space="preserve">uitzonderingstoestand altijd reeds symmetrisch. De racist, als </w:t>
      </w:r>
      <w:r w:rsidRPr="00F8003E">
        <w:rPr>
          <w:rFonts w:ascii="Times" w:hAnsi="Times" w:cs="Times New Roman"/>
          <w:i/>
          <w:sz w:val="24"/>
          <w:szCs w:val="24"/>
        </w:rPr>
        <w:t>sujet guerroyant</w:t>
      </w:r>
      <w:r w:rsidRPr="00F8003E">
        <w:rPr>
          <w:rFonts w:ascii="Times" w:hAnsi="Times" w:cs="Times New Roman"/>
          <w:sz w:val="24"/>
          <w:szCs w:val="24"/>
        </w:rPr>
        <w:t>,</w:t>
      </w:r>
      <w:r w:rsidRPr="00F8003E">
        <w:rPr>
          <w:rStyle w:val="Voetnootmarkering"/>
          <w:rFonts w:ascii="Times" w:hAnsi="Times" w:cs="Times New Roman"/>
          <w:sz w:val="24"/>
          <w:szCs w:val="24"/>
        </w:rPr>
        <w:footnoteReference w:id="239"/>
      </w:r>
      <w:r w:rsidRPr="00F8003E">
        <w:rPr>
          <w:rFonts w:ascii="Times" w:hAnsi="Times" w:cs="Times New Roman"/>
          <w:sz w:val="24"/>
          <w:szCs w:val="24"/>
        </w:rPr>
        <w:t xml:space="preserve"> stelt niet enkel de ander bloot aan de dood, maar ook zichzelf. De ander is ook soeverein over het naakte leven van de racist. Als er slechts één partij zou kunnen sterven, zou het immers geen oorlog zijn. Daardoor is iedereen reeds van in het begin zowel soeverein als </w:t>
      </w:r>
      <w:r w:rsidRPr="00F8003E">
        <w:rPr>
          <w:rFonts w:ascii="Times" w:hAnsi="Times" w:cs="Times New Roman"/>
          <w:i/>
          <w:sz w:val="24"/>
          <w:szCs w:val="24"/>
        </w:rPr>
        <w:t xml:space="preserve">homo sacer. </w:t>
      </w:r>
      <w:r w:rsidRPr="00F8003E">
        <w:rPr>
          <w:rFonts w:ascii="Times" w:hAnsi="Times" w:cs="Times New Roman"/>
          <w:sz w:val="24"/>
          <w:szCs w:val="24"/>
        </w:rPr>
        <w:t>Dat is niet zomaar een accidenteel gevolg van de oorlog. “</w:t>
      </w:r>
      <w:r w:rsidRPr="00F8003E">
        <w:rPr>
          <w:rFonts w:ascii="Times" w:hAnsi="Times" w:cs="Times New Roman"/>
          <w:i/>
          <w:sz w:val="24"/>
          <w:szCs w:val="24"/>
        </w:rPr>
        <w:t>Ce n’est pas simplement la destruction des autres races qui est l’objectif du régime [raciste]. La destruction des autres races est l’une des faces du projet, l’autre face étant d’exposer sa propre race au danger absolu et universel de la mort</w:t>
      </w:r>
      <w:r w:rsidRPr="00F8003E">
        <w:rPr>
          <w:rFonts w:ascii="Times" w:hAnsi="Times" w:cs="Times New Roman"/>
          <w:sz w:val="24"/>
          <w:szCs w:val="24"/>
        </w:rPr>
        <w:t>.”</w:t>
      </w:r>
      <w:r w:rsidRPr="00F8003E">
        <w:rPr>
          <w:rStyle w:val="Voetnootmarkering"/>
          <w:rFonts w:ascii="Times" w:hAnsi="Times" w:cs="Times New Roman"/>
          <w:sz w:val="24"/>
          <w:szCs w:val="24"/>
        </w:rPr>
        <w:footnoteReference w:id="240"/>
      </w:r>
      <w:r w:rsidRPr="00F8003E">
        <w:rPr>
          <w:rFonts w:ascii="Times" w:hAnsi="Times" w:cs="Times New Roman"/>
          <w:sz w:val="24"/>
          <w:szCs w:val="24"/>
        </w:rPr>
        <w:t xml:space="preserve"> Men kan de superioriteit van het eigen ras enkel bewijzen door de dood in de ogen te staren en te overstijgen. Om hetzelfde in Agambeniaans vocabularium uit te drukken: het politieke leven (</w:t>
      </w:r>
      <w:r w:rsidRPr="00F8003E">
        <w:rPr>
          <w:rFonts w:ascii="Times" w:hAnsi="Times" w:cs="Times New Roman"/>
          <w:i/>
          <w:sz w:val="24"/>
          <w:szCs w:val="24"/>
        </w:rPr>
        <w:t>bios</w:t>
      </w:r>
      <w:r w:rsidRPr="00F8003E">
        <w:rPr>
          <w:rFonts w:ascii="Times" w:hAnsi="Times" w:cs="Times New Roman"/>
          <w:sz w:val="24"/>
          <w:szCs w:val="24"/>
        </w:rPr>
        <w:t xml:space="preserve">) wordt belaagd door vormen van naakt leven die zij nooit volledig kan bezweren. In het grondgevoel van de schaamte wordt duidelijk dat mensen nooit volledig kunnen samenvallen met hun identiteit binnen hun gemeenschap. Er blijft altijd een rest over. Men is met andere woorden altijd wel een beetje gedegenereerd. Het racisme tracht deze rest van naakt leven toch te overwinnen door (1) de eigen degeneraties en abnormaliteiten te projecteren op anderen en die anderen dan te doden en (2) de eigen degeneraties en abnormaliteiten in zichzelf te overwinnen door zichzelf bloot te stellen aan de dood. Op die manier bewijst men dat men zijn ras waardig is. In de (racistische) oorlog doodt men niet enkel de ander, maar ook de ander in zichzelf. </w:t>
      </w:r>
    </w:p>
    <w:p w14:paraId="4DA22844"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Om deze redenering wat concreter te maken, kunnen wij terugkeren naar de voorbeelden uit de inleiding, namelijk de structurele gelijkheid tussen het terrorisme van 9/11 en de </w:t>
      </w:r>
      <w:r w:rsidRPr="00F8003E">
        <w:rPr>
          <w:rFonts w:ascii="Times" w:hAnsi="Times" w:cs="Times New Roman"/>
          <w:i/>
          <w:sz w:val="24"/>
          <w:szCs w:val="24"/>
        </w:rPr>
        <w:t>War on Terror</w:t>
      </w:r>
      <w:r w:rsidRPr="00F8003E">
        <w:rPr>
          <w:rFonts w:ascii="Times" w:hAnsi="Times" w:cs="Times New Roman"/>
          <w:sz w:val="24"/>
          <w:szCs w:val="24"/>
        </w:rPr>
        <w:t xml:space="preserve">, de dreiging van de atoomwapens tijdens de Koude Oorlog en het nazisme. </w:t>
      </w:r>
    </w:p>
    <w:p w14:paraId="60EFA160"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(1) Agambens analyse is goed toepasbaar op de argumentaties omtrent de </w:t>
      </w:r>
      <w:r w:rsidRPr="00F8003E">
        <w:rPr>
          <w:rFonts w:ascii="Times" w:hAnsi="Times" w:cs="Times New Roman"/>
          <w:i/>
          <w:sz w:val="24"/>
          <w:szCs w:val="24"/>
        </w:rPr>
        <w:t>War on Terror</w:t>
      </w:r>
      <w:r w:rsidRPr="00F8003E">
        <w:rPr>
          <w:rFonts w:ascii="Times" w:hAnsi="Times" w:cs="Times New Roman"/>
          <w:sz w:val="24"/>
          <w:szCs w:val="24"/>
        </w:rPr>
        <w:t xml:space="preserve">. De Amerikaanse overheid creëert een gewilde uitzonderingstoestand om de bevolking te beschermen tegen interne terreurdreigingen. De andere kant van het verhaal, ligt moeilijker voor Agamben. De terrorist kadert zijn strijd tegen het Westen veeleer in een oorlogstoestand dan een noodtoestand. De terrorist tracht het leven te zuiveren van westerse decadentie en imperialisme door zelf de dood te trotseren. Deze laatste hebben de Islam geïnfiltreerd en moeten van binnenuit verwijderd worden. Door dat te doen, beschermt hij niet zomaar een </w:t>
      </w:r>
      <w:r w:rsidRPr="00F8003E">
        <w:rPr>
          <w:rFonts w:ascii="Times" w:hAnsi="Times" w:cs="Times New Roman"/>
          <w:sz w:val="24"/>
          <w:szCs w:val="24"/>
        </w:rPr>
        <w:lastRenderedPageBreak/>
        <w:t>bestaande cultuur en de levens van deugdzame moslims, maar wordt hij ook een martelaar in de hemel. Het martelaarschap wijst de weg naar een leven verheven boven alle aardse, westerse decadentie. De terrorist verkiest de martelaarsdood immers boven het leven.</w:t>
      </w:r>
      <w:r w:rsidRPr="00F8003E">
        <w:rPr>
          <w:rStyle w:val="Voetnootmarkering"/>
          <w:rFonts w:ascii="Times" w:hAnsi="Times" w:cs="Times New Roman"/>
          <w:sz w:val="24"/>
          <w:szCs w:val="24"/>
        </w:rPr>
        <w:footnoteReference w:id="241"/>
      </w:r>
      <w:r w:rsidRPr="00F8003E">
        <w:rPr>
          <w:rFonts w:ascii="Times" w:hAnsi="Times" w:cs="Times New Roman"/>
          <w:sz w:val="24"/>
          <w:szCs w:val="24"/>
        </w:rPr>
        <w:t xml:space="preserve"> De blootstelling van zichzelf aan de dood is dus een episode naar een leven voorbij alle decadentie. </w:t>
      </w:r>
    </w:p>
    <w:p w14:paraId="640ED68F"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(2) De atoomwapens uit de Koude Oorlog dienen een gelijkaardig doel.</w:t>
      </w:r>
      <w:r w:rsidRPr="00F8003E">
        <w:rPr>
          <w:rStyle w:val="Voetnootmarkering"/>
          <w:rFonts w:ascii="Times" w:hAnsi="Times" w:cs="Times New Roman"/>
          <w:sz w:val="24"/>
          <w:szCs w:val="24"/>
        </w:rPr>
        <w:footnoteReference w:id="242"/>
      </w:r>
      <w:r w:rsidRPr="00F8003E">
        <w:rPr>
          <w:rFonts w:ascii="Times" w:hAnsi="Times" w:cs="Times New Roman"/>
          <w:sz w:val="24"/>
          <w:szCs w:val="24"/>
        </w:rPr>
        <w:t xml:space="preserve"> Foucault toont dat de atoomoorlog de bescherming van het leven van de bevolking en haar blootstelling aan de dood in een </w:t>
      </w:r>
      <w:r w:rsidRPr="00F8003E">
        <w:rPr>
          <w:rFonts w:ascii="Times" w:hAnsi="Times" w:cs="Times New Roman"/>
          <w:i/>
          <w:sz w:val="24"/>
          <w:szCs w:val="24"/>
        </w:rPr>
        <w:t>mutually assured destruction</w:t>
      </w:r>
      <w:r w:rsidRPr="00F8003E">
        <w:rPr>
          <w:rFonts w:ascii="Times" w:hAnsi="Times" w:cs="Times New Roman"/>
          <w:sz w:val="24"/>
          <w:szCs w:val="24"/>
        </w:rPr>
        <w:t xml:space="preserve"> ononderscheidbaar maakt. Het is enkel door het communistische of kapitalistische gevaar te trotseren en te overwinnen dat </w:t>
      </w:r>
      <w:r w:rsidRPr="00F8003E">
        <w:rPr>
          <w:rFonts w:ascii="Times" w:hAnsi="Times" w:cs="Times New Roman"/>
          <w:i/>
          <w:sz w:val="24"/>
          <w:szCs w:val="24"/>
        </w:rPr>
        <w:t xml:space="preserve">the American dream </w:t>
      </w:r>
      <w:r w:rsidRPr="00F8003E">
        <w:rPr>
          <w:rFonts w:ascii="Times" w:hAnsi="Times" w:cs="Times New Roman"/>
          <w:sz w:val="24"/>
          <w:szCs w:val="24"/>
        </w:rPr>
        <w:t xml:space="preserve">of de klasseloze maatschappij kan gerealiseerd worden. Die confrontatie impliceert echter dat het eigen project op het spel wordt gezet. De Amerikaan moet de communist in zichzelf bestrijden, maar dat kan enkel door de kapitalist in zichzelf mee in gevaar te brengen in een atoomoorlog. </w:t>
      </w:r>
    </w:p>
    <w:p w14:paraId="284A215D" w14:textId="74A5C245"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(3) Het nazisme biedt de meest extreme versie van de logica door Foucault beschreven. De moorddadige staat en de suïcidale staat zijn daar volledig identiek geworden. Het project van het Arische ras wordt niet zomaar op het spel gezet, zoals in de Koude Oorl</w:t>
      </w:r>
      <w:r w:rsidR="00A449D5">
        <w:rPr>
          <w:rFonts w:ascii="Times" w:hAnsi="Times" w:cs="Times New Roman"/>
          <w:sz w:val="24"/>
          <w:szCs w:val="24"/>
        </w:rPr>
        <w:t>og, maar wordt actief ondermijnd</w:t>
      </w:r>
      <w:r w:rsidRPr="00F8003E">
        <w:rPr>
          <w:rFonts w:ascii="Times" w:hAnsi="Times" w:cs="Times New Roman"/>
          <w:sz w:val="24"/>
          <w:szCs w:val="24"/>
        </w:rPr>
        <w:t>. Duitsers moeten sterven voor het Duitse ras. “</w:t>
      </w:r>
      <w:r w:rsidRPr="00F8003E">
        <w:rPr>
          <w:rFonts w:ascii="Times" w:hAnsi="Times" w:cs="Times New Roman"/>
          <w:i/>
          <w:sz w:val="24"/>
          <w:szCs w:val="24"/>
          <w:lang w:val="fr-FR"/>
        </w:rPr>
        <w:t>Solution finale pour les autres races, suicide absolu de la race allemande</w:t>
      </w:r>
      <w:r w:rsidRPr="00F8003E">
        <w:rPr>
          <w:rFonts w:ascii="Times" w:hAnsi="Times" w:cs="Times New Roman"/>
          <w:sz w:val="24"/>
          <w:szCs w:val="24"/>
        </w:rPr>
        <w:t>.”</w:t>
      </w:r>
      <w:r w:rsidRPr="00F8003E">
        <w:rPr>
          <w:rStyle w:val="Voetnootmarkering"/>
          <w:rFonts w:ascii="Times" w:hAnsi="Times" w:cs="Times New Roman"/>
          <w:sz w:val="24"/>
          <w:szCs w:val="24"/>
        </w:rPr>
        <w:footnoteReference w:id="243"/>
      </w:r>
      <w:r w:rsidRPr="00F8003E">
        <w:rPr>
          <w:rFonts w:ascii="Times" w:hAnsi="Times" w:cs="Times New Roman"/>
          <w:sz w:val="24"/>
          <w:szCs w:val="24"/>
        </w:rPr>
        <w:t xml:space="preserve"> De joden, homoseksuelen, zigeuners, etc. waren slechts het begin. De plannen lagen reeds klaar voor de </w:t>
      </w:r>
      <w:r w:rsidRPr="00F8003E">
        <w:rPr>
          <w:rFonts w:ascii="Times" w:hAnsi="Times" w:cs="Times New Roman"/>
          <w:i/>
          <w:sz w:val="24"/>
          <w:szCs w:val="24"/>
        </w:rPr>
        <w:t xml:space="preserve">Endlösung </w:t>
      </w:r>
      <w:r w:rsidRPr="00F8003E">
        <w:rPr>
          <w:rFonts w:ascii="Times" w:hAnsi="Times" w:cs="Times New Roman"/>
          <w:sz w:val="24"/>
          <w:szCs w:val="24"/>
        </w:rPr>
        <w:t>van de Polen. In het nazistische Duitsland werd de grens tussen waardig en onwaardig leven telkens opnieuw verlegd en uiteindelijk kreeg iedereen het bevel van Hitler om zelfmoord te plegen. Bovendien kon elke Duitser op elk moment slachtoffer worden van de macht over leven en dood. De ene dag stond men aan de zijde van Hitler en de andere viel men plots in ongenade. Om de superioriteit van het Arische ras te tonen en te verdienen, moest het Duitse volk zich blootstellen aan de dood en haar overwinnen in de vorm van het uitroeien van alle onwaardige levensvormen. Elke dode jood, homoseksueel, andersvalide, etc. was een versterking en bevestiging van het Duitse ras.</w:t>
      </w:r>
    </w:p>
    <w:p w14:paraId="3EEEB877"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lastRenderedPageBreak/>
        <w:tab/>
        <w:t xml:space="preserve">Al deze voorbeelden laten nog één vraag onbeantwoord. Waarom moet het oorlogvoerende subject zichzelf blootstellen aan de dood? Waarom is de dood van de ander niet voldoende? Wat is er aan het subject dat die blootstelling vereist? Volgens Agamben immers is de blootstelling aan de dood een asymmetrische relatie. De soeverein oefent macht uit over de </w:t>
      </w:r>
      <w:r w:rsidRPr="00F8003E">
        <w:rPr>
          <w:rFonts w:ascii="Times" w:hAnsi="Times" w:cs="Times New Roman"/>
          <w:i/>
          <w:sz w:val="24"/>
          <w:szCs w:val="24"/>
        </w:rPr>
        <w:t>homo sacer</w:t>
      </w:r>
      <w:r w:rsidRPr="00F8003E">
        <w:rPr>
          <w:rFonts w:ascii="Times" w:hAnsi="Times" w:cs="Times New Roman"/>
          <w:sz w:val="24"/>
          <w:szCs w:val="24"/>
        </w:rPr>
        <w:t xml:space="preserve">. Hij is degene die </w:t>
      </w:r>
      <w:r w:rsidRPr="00F8003E">
        <w:rPr>
          <w:rFonts w:ascii="Times" w:hAnsi="Times" w:cs="Times New Roman"/>
          <w:i/>
          <w:sz w:val="24"/>
          <w:szCs w:val="24"/>
        </w:rPr>
        <w:t>anderen</w:t>
      </w:r>
      <w:r w:rsidRPr="00F8003E">
        <w:rPr>
          <w:rFonts w:ascii="Times" w:hAnsi="Times" w:cs="Times New Roman"/>
          <w:sz w:val="24"/>
          <w:szCs w:val="24"/>
        </w:rPr>
        <w:t xml:space="preserve"> kan doden of laten leven. Later is het wel mogelijk dat de rollen ononderscheidbaar worden in een oorlog van allen tegen allen, maar in den beginne zijn de soeverein en de </w:t>
      </w:r>
      <w:r w:rsidRPr="00F8003E">
        <w:rPr>
          <w:rFonts w:ascii="Times" w:hAnsi="Times" w:cs="Times New Roman"/>
          <w:i/>
          <w:sz w:val="24"/>
          <w:szCs w:val="24"/>
        </w:rPr>
        <w:t xml:space="preserve">homo sacer </w:t>
      </w:r>
      <w:r w:rsidRPr="00F8003E">
        <w:rPr>
          <w:rFonts w:ascii="Times" w:hAnsi="Times" w:cs="Times New Roman"/>
          <w:sz w:val="24"/>
          <w:szCs w:val="24"/>
        </w:rPr>
        <w:t xml:space="preserve">tegengestelde figuren. Volgens Foucault echter is de blootstelling aan de dood van in het begin symmetrisch. </w:t>
      </w:r>
    </w:p>
    <w:p w14:paraId="6727723D" w14:textId="77777777" w:rsidR="00F8003E" w:rsidRPr="00F8003E" w:rsidRDefault="00F8003E" w:rsidP="00F8003E">
      <w:pPr>
        <w:spacing w:line="360" w:lineRule="auto"/>
        <w:contextualSpacing/>
        <w:jc w:val="both"/>
        <w:rPr>
          <w:rFonts w:ascii="Times" w:hAnsi="Times" w:cs="Times New Roman"/>
          <w:sz w:val="24"/>
          <w:szCs w:val="24"/>
        </w:rPr>
      </w:pPr>
    </w:p>
    <w:p w14:paraId="6F567329" w14:textId="77777777" w:rsidR="00F8003E" w:rsidRPr="00F8003E" w:rsidRDefault="00F8003E" w:rsidP="00A449D5">
      <w:pPr>
        <w:spacing w:line="360" w:lineRule="auto"/>
        <w:ind w:left="720"/>
        <w:contextualSpacing/>
        <w:jc w:val="both"/>
        <w:rPr>
          <w:rFonts w:ascii="Times" w:hAnsi="Times" w:cs="Times New Roman"/>
          <w:sz w:val="22"/>
          <w:szCs w:val="22"/>
        </w:rPr>
      </w:pPr>
      <w:r w:rsidRPr="00F8003E">
        <w:rPr>
          <w:rFonts w:ascii="Times" w:hAnsi="Times" w:cs="Times New Roman"/>
          <w:sz w:val="22"/>
          <w:szCs w:val="22"/>
          <w:lang w:val="fr-FR"/>
        </w:rPr>
        <w:t xml:space="preserve">Seule cette exposition universelle de </w:t>
      </w:r>
      <w:r w:rsidRPr="00F8003E">
        <w:rPr>
          <w:rFonts w:ascii="Times" w:hAnsi="Times" w:cs="Times New Roman"/>
          <w:i/>
          <w:sz w:val="22"/>
          <w:szCs w:val="22"/>
          <w:lang w:val="fr-FR"/>
        </w:rPr>
        <w:t>toute la population</w:t>
      </w:r>
      <w:r w:rsidRPr="00F8003E">
        <w:rPr>
          <w:rFonts w:ascii="Times" w:hAnsi="Times" w:cs="Times New Roman"/>
          <w:sz w:val="22"/>
          <w:szCs w:val="22"/>
          <w:lang w:val="fr-FR"/>
        </w:rPr>
        <w:t xml:space="preserve"> à la mort pourra effectivement la constituer comme race supérieure et la régénérer définitivement face aux races qui auront été totalement exterminées ou qui seront définitivement asservies.</w:t>
      </w:r>
      <w:r w:rsidRPr="00F8003E">
        <w:rPr>
          <w:rFonts w:ascii="Times" w:hAnsi="Times" w:cs="Times New Roman"/>
          <w:sz w:val="22"/>
          <w:szCs w:val="22"/>
        </w:rPr>
        <w:t xml:space="preserve"> (mijn cursivering)</w:t>
      </w:r>
      <w:r w:rsidRPr="00F8003E">
        <w:rPr>
          <w:rStyle w:val="Voetnootmarkering"/>
          <w:rFonts w:ascii="Times" w:hAnsi="Times" w:cs="Times New Roman"/>
          <w:sz w:val="22"/>
          <w:szCs w:val="22"/>
        </w:rPr>
        <w:footnoteReference w:id="244"/>
      </w:r>
    </w:p>
    <w:p w14:paraId="628CE667" w14:textId="77777777" w:rsidR="00F8003E" w:rsidRPr="00F8003E" w:rsidRDefault="00F8003E" w:rsidP="00F8003E">
      <w:pPr>
        <w:spacing w:line="360" w:lineRule="auto"/>
        <w:contextualSpacing/>
        <w:jc w:val="both"/>
        <w:rPr>
          <w:rFonts w:ascii="Times" w:hAnsi="Times" w:cs="Times New Roman"/>
          <w:sz w:val="24"/>
          <w:szCs w:val="24"/>
        </w:rPr>
      </w:pPr>
    </w:p>
    <w:p w14:paraId="526FD6A8"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i/>
          <w:sz w:val="24"/>
          <w:szCs w:val="24"/>
        </w:rPr>
        <w:t>Il faut défendre la société</w:t>
      </w:r>
      <w:r w:rsidRPr="00F8003E">
        <w:rPr>
          <w:rFonts w:ascii="Times" w:hAnsi="Times" w:cs="Times New Roman"/>
          <w:sz w:val="24"/>
          <w:szCs w:val="24"/>
        </w:rPr>
        <w:t xml:space="preserve"> bevat geen theorie van het naakte leven zoals Agamben. Binnen de krijtlijnen van </w:t>
      </w:r>
      <w:r w:rsidRPr="00F8003E">
        <w:rPr>
          <w:rFonts w:ascii="Times" w:hAnsi="Times" w:cs="Times New Roman"/>
          <w:i/>
          <w:sz w:val="24"/>
          <w:szCs w:val="24"/>
        </w:rPr>
        <w:t>Surveiller et punir</w:t>
      </w:r>
      <w:r w:rsidRPr="00F8003E">
        <w:rPr>
          <w:rFonts w:ascii="Times" w:hAnsi="Times" w:cs="Times New Roman"/>
          <w:sz w:val="24"/>
          <w:szCs w:val="24"/>
        </w:rPr>
        <w:t xml:space="preserve"> kan zo’n theorie echter wel ontwikkeld worden via Foucaults begrip van de uitzonderingstoestand.</w:t>
      </w:r>
      <w:r w:rsidRPr="00F8003E">
        <w:rPr>
          <w:rStyle w:val="Voetnootmarkering"/>
          <w:rFonts w:ascii="Times" w:hAnsi="Times" w:cs="Times New Roman"/>
          <w:sz w:val="24"/>
          <w:szCs w:val="24"/>
        </w:rPr>
        <w:footnoteReference w:id="245"/>
      </w:r>
      <w:r w:rsidRPr="00F8003E">
        <w:rPr>
          <w:rFonts w:ascii="Times" w:hAnsi="Times" w:cs="Times New Roman"/>
          <w:sz w:val="24"/>
          <w:szCs w:val="24"/>
        </w:rPr>
        <w:t xml:space="preserve"> In de beschrijving van de peststad als een uitzonderingsregime dat permanent belaagd wordt door de dood in het leven, kunnen wij de noodzaak van de blootstelling van het eigen leven aan de dood ontdekken.</w:t>
      </w:r>
    </w:p>
    <w:p w14:paraId="139AFA92" w14:textId="69449DB1" w:rsidR="00F8003E" w:rsidRPr="00F8003E" w:rsidRDefault="00F8003E" w:rsidP="00F8003E">
      <w:pPr>
        <w:pStyle w:val="Kop2"/>
        <w:spacing w:line="360" w:lineRule="auto"/>
        <w:contextualSpacing/>
        <w:jc w:val="both"/>
        <w:rPr>
          <w:rFonts w:ascii="Times" w:hAnsi="Times" w:cs="Times New Roman"/>
          <w:b w:val="0"/>
          <w:i/>
          <w:sz w:val="28"/>
          <w:szCs w:val="28"/>
        </w:rPr>
      </w:pPr>
      <w:bookmarkStart w:id="23" w:name="_Toc262034895"/>
      <w:r w:rsidRPr="00F8003E">
        <w:rPr>
          <w:rFonts w:ascii="Times" w:hAnsi="Times" w:cs="Times New Roman"/>
          <w:b w:val="0"/>
          <w:i/>
          <w:sz w:val="28"/>
          <w:szCs w:val="28"/>
        </w:rPr>
        <w:t>4.2 De veralgemening van de peststad</w:t>
      </w:r>
      <w:bookmarkEnd w:id="23"/>
    </w:p>
    <w:p w14:paraId="3B8B7E45"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Het staatsracisme stelt een oorlogstoestand in binnen de samenleving met als doel alle pathologische elementen uit te roeien. De racist onderwerpt niet enkel de ander daarvoor aan de macht om te doden, maar ook zichzelf. In </w:t>
      </w:r>
      <w:r w:rsidRPr="00F8003E">
        <w:rPr>
          <w:rFonts w:ascii="Times" w:hAnsi="Times" w:cs="Times New Roman"/>
          <w:i/>
          <w:sz w:val="24"/>
          <w:szCs w:val="24"/>
        </w:rPr>
        <w:t>Surveiller et punir</w:t>
      </w:r>
      <w:r w:rsidRPr="00F8003E">
        <w:rPr>
          <w:rFonts w:ascii="Times" w:hAnsi="Times" w:cs="Times New Roman"/>
          <w:sz w:val="24"/>
          <w:szCs w:val="24"/>
        </w:rPr>
        <w:t xml:space="preserve"> schrijft Foucault dat de pestepidemieën van de 17</w:t>
      </w:r>
      <w:r w:rsidRPr="00F8003E">
        <w:rPr>
          <w:rFonts w:ascii="Times" w:hAnsi="Times" w:cs="Times New Roman"/>
          <w:sz w:val="24"/>
          <w:szCs w:val="24"/>
          <w:vertAlign w:val="superscript"/>
        </w:rPr>
        <w:t>de</w:t>
      </w:r>
      <w:r w:rsidRPr="00F8003E">
        <w:rPr>
          <w:rFonts w:ascii="Times" w:hAnsi="Times" w:cs="Times New Roman"/>
          <w:sz w:val="24"/>
          <w:szCs w:val="24"/>
        </w:rPr>
        <w:t xml:space="preserve"> eeuw een discours hebben ingevoerd waarin elk individu wordt opgevat als een mogelijke bron van pathologieën of dodelijke krachten. Rond deze individuen wordt dan een machtsapparaat gebouwd dat die krachten dient te bedwingen of, indien nodig, te doden. Het is dan ook geen vergezochte hypothese om de herkomst van de noodzaak om het </w:t>
      </w:r>
      <w:r w:rsidRPr="00F8003E">
        <w:rPr>
          <w:rFonts w:ascii="Times" w:hAnsi="Times" w:cs="Times New Roman"/>
          <w:sz w:val="24"/>
          <w:szCs w:val="24"/>
        </w:rPr>
        <w:lastRenderedPageBreak/>
        <w:t>eigen leven in gevaar te brengen in de rassenoorlog in ruil voor een verhevener, gezonder leven, te zoeken in de notie van latente, dodelijke krachten in de peststad.</w:t>
      </w:r>
    </w:p>
    <w:p w14:paraId="1EA49DDB" w14:textId="417CBBFD" w:rsidR="00F8003E" w:rsidRPr="00F8003E" w:rsidRDefault="00F8003E" w:rsidP="00F8003E">
      <w:pPr>
        <w:pStyle w:val="Kop3"/>
        <w:spacing w:line="360" w:lineRule="auto"/>
        <w:contextualSpacing/>
        <w:jc w:val="both"/>
        <w:rPr>
          <w:rFonts w:ascii="Times" w:hAnsi="Times" w:cs="Times New Roman"/>
          <w:sz w:val="24"/>
          <w:szCs w:val="24"/>
        </w:rPr>
      </w:pPr>
      <w:bookmarkStart w:id="24" w:name="_Toc262034896"/>
      <w:r w:rsidRPr="00F8003E">
        <w:rPr>
          <w:rFonts w:ascii="Times" w:hAnsi="Times" w:cs="Times New Roman"/>
          <w:sz w:val="24"/>
          <w:szCs w:val="24"/>
        </w:rPr>
        <w:t>4.2.1 De peststad en de uitzonderingstoestand</w:t>
      </w:r>
      <w:bookmarkEnd w:id="24"/>
    </w:p>
    <w:p w14:paraId="2C48AC9B"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Foucaults beschrijving van de uitzonderingstoestand kadert in de historische overgang van de peststad naar het panopticon, waarmee Foucault de herkomst van de disciplinaire macht schetst. De peststad bevindt zich in de overgangsfase van soevereine macht naar biomacht. In de 17</w:t>
      </w:r>
      <w:r w:rsidRPr="00F8003E">
        <w:rPr>
          <w:rFonts w:ascii="Times" w:hAnsi="Times" w:cs="Times New Roman"/>
          <w:sz w:val="24"/>
          <w:szCs w:val="24"/>
          <w:vertAlign w:val="superscript"/>
        </w:rPr>
        <w:t>de</w:t>
      </w:r>
      <w:r w:rsidRPr="00F8003E">
        <w:rPr>
          <w:rFonts w:ascii="Times" w:hAnsi="Times" w:cs="Times New Roman"/>
          <w:sz w:val="24"/>
          <w:szCs w:val="24"/>
        </w:rPr>
        <w:t xml:space="preserve"> eeuw worden pestepidemieën immers op een zeer specifieke manier behandeld.</w:t>
      </w:r>
      <w:r w:rsidRPr="00F8003E">
        <w:rPr>
          <w:rStyle w:val="Voetnootmarkering"/>
          <w:rFonts w:ascii="Times" w:hAnsi="Times" w:cs="Times New Roman"/>
          <w:sz w:val="24"/>
          <w:szCs w:val="24"/>
        </w:rPr>
        <w:footnoteReference w:id="246"/>
      </w:r>
      <w:r w:rsidRPr="00F8003E">
        <w:rPr>
          <w:rFonts w:ascii="Times" w:hAnsi="Times" w:cs="Times New Roman"/>
          <w:sz w:val="24"/>
          <w:szCs w:val="24"/>
        </w:rPr>
        <w:t xml:space="preserve"> Iedereen wordt in zijn huis opgesloten en onder toezicht gesteld. Wie zich toch op straat waagt, riskeert gedood te worden door de toezichthouders. “</w:t>
      </w:r>
      <w:r w:rsidRPr="00F8003E">
        <w:rPr>
          <w:rFonts w:ascii="Times" w:hAnsi="Times" w:cs="Times New Roman"/>
          <w:i/>
          <w:sz w:val="24"/>
          <w:szCs w:val="24"/>
        </w:rPr>
        <w:t>Chacun est arrimé à sa place. Et s’il bouge, il y va de sa vie, contagion ou punition</w:t>
      </w:r>
      <w:r w:rsidRPr="00F8003E">
        <w:rPr>
          <w:rFonts w:ascii="Times" w:hAnsi="Times" w:cs="Times New Roman"/>
          <w:sz w:val="24"/>
          <w:szCs w:val="24"/>
        </w:rPr>
        <w:t>.”</w:t>
      </w:r>
      <w:r w:rsidRPr="00F8003E">
        <w:rPr>
          <w:rStyle w:val="Voetnootmarkering"/>
          <w:rFonts w:ascii="Times" w:hAnsi="Times" w:cs="Times New Roman"/>
          <w:sz w:val="24"/>
          <w:szCs w:val="24"/>
        </w:rPr>
        <w:footnoteReference w:id="247"/>
      </w:r>
      <w:r w:rsidRPr="00F8003E">
        <w:rPr>
          <w:rFonts w:ascii="Times" w:hAnsi="Times" w:cs="Times New Roman"/>
          <w:sz w:val="24"/>
          <w:szCs w:val="24"/>
        </w:rPr>
        <w:t xml:space="preserve"> Hoewel de permanente observatie en ruimtelijke parcellering vooruitloopt op het komende disciplinaire, of anatomo-politieke, machtsregime, is de directe dreiging met de dood nog een restant van de soevereine macht. In de peststad onderhoudt het subject een eigenaardige verhouding tot zijn ziekte. “</w:t>
      </w:r>
      <w:r w:rsidRPr="00F8003E">
        <w:rPr>
          <w:rFonts w:ascii="Times" w:hAnsi="Times" w:cs="Times New Roman"/>
          <w:i/>
          <w:sz w:val="24"/>
          <w:szCs w:val="24"/>
          <w:lang w:val="fr-FR"/>
        </w:rPr>
        <w:t>L’enregistrement du pathologique doit être constant et centralisé. Le rapport de chacun à sa maladie et à sa mort passe par les instances du pouvoir, l’enregistrement qu’elles en font, les décisions qu’elles prennent</w:t>
      </w:r>
      <w:r w:rsidRPr="00F8003E">
        <w:rPr>
          <w:rFonts w:ascii="Times" w:hAnsi="Times" w:cs="Times New Roman"/>
          <w:sz w:val="24"/>
          <w:szCs w:val="24"/>
        </w:rPr>
        <w:t>.”</w:t>
      </w:r>
      <w:r w:rsidRPr="00F8003E">
        <w:rPr>
          <w:rStyle w:val="Voetnootmarkering"/>
          <w:rFonts w:ascii="Times" w:hAnsi="Times" w:cs="Times New Roman"/>
          <w:sz w:val="24"/>
          <w:szCs w:val="24"/>
        </w:rPr>
        <w:footnoteReference w:id="248"/>
      </w:r>
      <w:r w:rsidRPr="00F8003E">
        <w:rPr>
          <w:rFonts w:ascii="Times" w:hAnsi="Times" w:cs="Times New Roman"/>
          <w:sz w:val="24"/>
          <w:szCs w:val="24"/>
        </w:rPr>
        <w:t xml:space="preserve"> Het leven wordt permanent onderworpen aan machtsuitoefening zodat die macht het dodelijke in het leven kan onderscheiden van het levende. De toezichthouder haalt zijn recht om te doden uit zijn observaties van het pathologische. Vanaf hij pestsymptomen ziet, heeft hij de plicht om de patiënt te doden of te laten sterven aan zijn ziekte. Wanneer hij de dood constateert in het leven, wordt dat leven voorwerp van soevereine macht. Elke zieke is ten dode opgeschreven, ofwel door zijn ziekte ofwel door de toezichthouders. </w:t>
      </w:r>
    </w:p>
    <w:p w14:paraId="7B128C2C"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De pest creëert de noodzaak van een uitzonderingstoestand in de stad. De toezichthouders moeten permanent de lijn trekken tussen leven en dood. Rond de pest is immers het beeld geschapen van een wanordelijk feest, een </w:t>
      </w:r>
      <w:r w:rsidRPr="00F8003E">
        <w:rPr>
          <w:rFonts w:ascii="Times" w:hAnsi="Times" w:cs="Times New Roman"/>
          <w:i/>
          <w:sz w:val="24"/>
          <w:szCs w:val="24"/>
        </w:rPr>
        <w:t>danse macabre</w:t>
      </w:r>
      <w:r w:rsidRPr="00F8003E">
        <w:rPr>
          <w:rFonts w:ascii="Times" w:hAnsi="Times" w:cs="Times New Roman"/>
          <w:sz w:val="24"/>
          <w:szCs w:val="24"/>
        </w:rPr>
        <w:t>, waarin de wetten buiten werking worden gesteld, sociale rollen worden omgekeerd en het publieke leven ten onder gaat.</w:t>
      </w:r>
      <w:r w:rsidRPr="00F8003E">
        <w:rPr>
          <w:rStyle w:val="Voetnootmarkering"/>
          <w:rFonts w:ascii="Times" w:hAnsi="Times" w:cs="Times New Roman"/>
          <w:sz w:val="24"/>
          <w:szCs w:val="24"/>
        </w:rPr>
        <w:footnoteReference w:id="249"/>
      </w:r>
      <w:r w:rsidRPr="00F8003E">
        <w:rPr>
          <w:rFonts w:ascii="Times" w:hAnsi="Times" w:cs="Times New Roman"/>
          <w:sz w:val="24"/>
          <w:szCs w:val="24"/>
        </w:rPr>
        <w:t xml:space="preserve"> De pest schept chaos in de stad en de mensen maken daarvan gebruik om de </w:t>
      </w:r>
      <w:r w:rsidRPr="00F8003E">
        <w:rPr>
          <w:rFonts w:ascii="Times" w:hAnsi="Times" w:cs="Times New Roman"/>
          <w:sz w:val="24"/>
          <w:szCs w:val="24"/>
        </w:rPr>
        <w:lastRenderedPageBreak/>
        <w:t>wetten aan hun laars te lappen.</w:t>
      </w:r>
      <w:r w:rsidRPr="00F8003E">
        <w:rPr>
          <w:rStyle w:val="Voetnootmarkering"/>
          <w:rFonts w:ascii="Times" w:hAnsi="Times" w:cs="Times New Roman"/>
          <w:sz w:val="24"/>
          <w:szCs w:val="24"/>
        </w:rPr>
        <w:footnoteReference w:id="250"/>
      </w:r>
      <w:r w:rsidRPr="00F8003E">
        <w:rPr>
          <w:rFonts w:ascii="Times" w:hAnsi="Times" w:cs="Times New Roman"/>
          <w:sz w:val="24"/>
          <w:szCs w:val="24"/>
        </w:rPr>
        <w:t xml:space="preserve"> Om hetzelfde uit te drukken in de terminologie van Agamben en Benjamin: er ontstaat een </w:t>
      </w:r>
      <w:r w:rsidRPr="00F8003E">
        <w:rPr>
          <w:rFonts w:ascii="Times" w:hAnsi="Times" w:cs="Times New Roman"/>
          <w:i/>
          <w:sz w:val="24"/>
          <w:szCs w:val="24"/>
        </w:rPr>
        <w:t>Wirkliche Ausnahmezustand</w:t>
      </w:r>
      <w:r w:rsidRPr="00F8003E">
        <w:rPr>
          <w:rFonts w:ascii="Times" w:hAnsi="Times" w:cs="Times New Roman"/>
          <w:sz w:val="24"/>
          <w:szCs w:val="24"/>
        </w:rPr>
        <w:t>.</w:t>
      </w:r>
      <w:r w:rsidRPr="00F8003E">
        <w:rPr>
          <w:rStyle w:val="Voetnootmarkering"/>
          <w:rFonts w:ascii="Times" w:hAnsi="Times" w:cs="Times New Roman"/>
          <w:sz w:val="24"/>
          <w:szCs w:val="24"/>
        </w:rPr>
        <w:footnoteReference w:id="251"/>
      </w:r>
      <w:r w:rsidRPr="00F8003E">
        <w:rPr>
          <w:rFonts w:ascii="Times" w:hAnsi="Times" w:cs="Times New Roman"/>
          <w:sz w:val="24"/>
          <w:szCs w:val="24"/>
        </w:rPr>
        <w:t xml:space="preserve"> Het volk schort zelf de rechtsorde op zodat sociale identiteiten hun vastheid verliezen in een soort carnavalesk feest.</w:t>
      </w:r>
      <w:r w:rsidRPr="00F8003E">
        <w:rPr>
          <w:rStyle w:val="Voetnootmarkering"/>
          <w:rFonts w:ascii="Times" w:hAnsi="Times" w:cs="Times New Roman"/>
          <w:sz w:val="24"/>
          <w:szCs w:val="24"/>
        </w:rPr>
        <w:footnoteReference w:id="252"/>
      </w:r>
      <w:r w:rsidRPr="00F8003E">
        <w:rPr>
          <w:rFonts w:ascii="Times" w:hAnsi="Times" w:cs="Times New Roman"/>
          <w:sz w:val="24"/>
          <w:szCs w:val="24"/>
        </w:rPr>
        <w:t xml:space="preserve"> Het stadbestuur legt een virtuele uitzonderingstoestand, op om deze bedreiging van de sociale orde te bezweren. De rechtsorde komt onder druk en kan enkel reageren door de sociale orde te herstellen via een uitzonderingstoestand. Heel het proto-disciplinair apparaat moet het volk tot de orde dwingen en de oorzaak van de wanorde, de pest, verwijderen uit de samenleving. “</w:t>
      </w:r>
      <w:r w:rsidRPr="00F8003E">
        <w:rPr>
          <w:rFonts w:ascii="Times" w:hAnsi="Times" w:cs="Times New Roman"/>
          <w:i/>
          <w:sz w:val="24"/>
          <w:szCs w:val="24"/>
          <w:lang w:val="fr-FR"/>
        </w:rPr>
        <w:t>Derrière les dispositifs disciplinaires, se lit la hantise des ‘contagions’ de la peste, des révoltes, des crimes, du vagabondage, des désertions, des gens qui apparaissent et disparaissent, vivent et meurent dans le désordre</w:t>
      </w:r>
      <w:r w:rsidRPr="00F8003E">
        <w:rPr>
          <w:rFonts w:ascii="Times" w:hAnsi="Times" w:cs="Times New Roman"/>
          <w:sz w:val="24"/>
          <w:szCs w:val="24"/>
        </w:rPr>
        <w:t>.”</w:t>
      </w:r>
      <w:r w:rsidRPr="00F8003E">
        <w:rPr>
          <w:rStyle w:val="Voetnootmarkering"/>
          <w:rFonts w:ascii="Times" w:hAnsi="Times" w:cs="Times New Roman"/>
          <w:sz w:val="24"/>
          <w:szCs w:val="24"/>
        </w:rPr>
        <w:footnoteReference w:id="253"/>
      </w:r>
      <w:r w:rsidRPr="00F8003E">
        <w:rPr>
          <w:rFonts w:ascii="Times" w:hAnsi="Times" w:cs="Times New Roman"/>
          <w:sz w:val="24"/>
          <w:szCs w:val="24"/>
        </w:rPr>
        <w:t xml:space="preserve"> </w:t>
      </w:r>
    </w:p>
    <w:p w14:paraId="11987A55"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De macht stelt met andere woorden het leven bloot aan de dood, omdat zij vaststelt dat er iets doods in het leven is dat verbannen moet worden, in dit geval de pest. Foucault geeft hier een eigen theorie van het naakte leven dat de sociale orde van de </w:t>
      </w:r>
      <w:r w:rsidRPr="00F8003E">
        <w:rPr>
          <w:rFonts w:ascii="Times" w:hAnsi="Times" w:cs="Times New Roman"/>
          <w:i/>
          <w:sz w:val="24"/>
          <w:szCs w:val="24"/>
        </w:rPr>
        <w:t xml:space="preserve">bios </w:t>
      </w:r>
      <w:r w:rsidRPr="00F8003E">
        <w:rPr>
          <w:rFonts w:ascii="Times" w:hAnsi="Times" w:cs="Times New Roman"/>
          <w:sz w:val="24"/>
          <w:szCs w:val="24"/>
        </w:rPr>
        <w:t>verstoort. Het dodelijke in het leven is enerzijds de basis waarop de politieke macht zich vestigt. De macht van de toezichthouder vindt haar grond in de vaststelling van het dodelijke in het leven en de noodzaak om dat te verbannen. Anderzijds zijn die dodelijke krachten intern aan alle leven en kan de uitbanning dus nooit voltooid worden. De ziekte zit altijd latent of potentieel in elk levend wezen. De pest is nooit volledig verdwenen, maar blijft achter als een spookbeeld.</w:t>
      </w:r>
    </w:p>
    <w:p w14:paraId="2199DC95"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 xml:space="preserve">Deze beschrijving is een voorafspiegeling van de overgang van epidemie naar endemie die Foucault beschrijft in </w:t>
      </w:r>
      <w:r w:rsidRPr="00F8003E">
        <w:rPr>
          <w:rFonts w:ascii="Times" w:hAnsi="Times" w:cs="Times New Roman"/>
          <w:i/>
          <w:sz w:val="24"/>
          <w:szCs w:val="24"/>
        </w:rPr>
        <w:t xml:space="preserve">La volonté de savoir </w:t>
      </w:r>
      <w:r w:rsidRPr="00F8003E">
        <w:rPr>
          <w:rFonts w:ascii="Times" w:hAnsi="Times" w:cs="Times New Roman"/>
          <w:sz w:val="24"/>
          <w:szCs w:val="24"/>
        </w:rPr>
        <w:t xml:space="preserve">en </w:t>
      </w:r>
      <w:r w:rsidRPr="00F8003E">
        <w:rPr>
          <w:rFonts w:ascii="Times" w:hAnsi="Times" w:cs="Times New Roman"/>
          <w:i/>
          <w:sz w:val="24"/>
          <w:szCs w:val="24"/>
        </w:rPr>
        <w:t>Il faut défendre la société</w:t>
      </w:r>
      <w:r w:rsidRPr="00F8003E">
        <w:rPr>
          <w:rFonts w:ascii="Times" w:hAnsi="Times" w:cs="Times New Roman"/>
          <w:sz w:val="24"/>
          <w:szCs w:val="24"/>
        </w:rPr>
        <w:t>.</w:t>
      </w:r>
      <w:r w:rsidRPr="00F8003E">
        <w:rPr>
          <w:rStyle w:val="Voetnootmarkering"/>
          <w:rFonts w:ascii="Times" w:hAnsi="Times" w:cs="Times New Roman"/>
          <w:sz w:val="24"/>
          <w:szCs w:val="24"/>
        </w:rPr>
        <w:footnoteReference w:id="254"/>
      </w:r>
      <w:r w:rsidRPr="00F8003E">
        <w:rPr>
          <w:rFonts w:ascii="Times" w:hAnsi="Times" w:cs="Times New Roman"/>
          <w:sz w:val="24"/>
          <w:szCs w:val="24"/>
        </w:rPr>
        <w:t xml:space="preserve"> De epidemie is de ziekte die plots toeslaat van buiten de samenleving en doet sterven of laat leven. Middeleeuwse ziektes waren bijvoorbeeld een straf van God. Vandaag is de dood, in de vorm van de ziekte, niet meer een externe kracht die van buiten uit toeslaat in het leven. Hij is een kracht in het leven zelf, die het leven van binnenuit verzwakt. Ziektes zijn bijvoorbeeld geen straf van God meer, maar het gevolg van infecties door ziektekiemen, parasieten of andere </w:t>
      </w:r>
      <w:r w:rsidRPr="00F8003E">
        <w:rPr>
          <w:rFonts w:ascii="Times" w:hAnsi="Times" w:cs="Times New Roman"/>
          <w:sz w:val="24"/>
          <w:szCs w:val="24"/>
        </w:rPr>
        <w:lastRenderedPageBreak/>
        <w:t xml:space="preserve">levensvormen binnen het menselijk lichaam. Foucault beschrijft deze overgang in </w:t>
      </w:r>
      <w:r w:rsidRPr="00F8003E">
        <w:rPr>
          <w:rFonts w:ascii="Times" w:hAnsi="Times" w:cs="Times New Roman"/>
          <w:i/>
          <w:sz w:val="24"/>
          <w:szCs w:val="24"/>
        </w:rPr>
        <w:t xml:space="preserve">Surveiller et punir </w:t>
      </w:r>
      <w:r w:rsidRPr="00F8003E">
        <w:rPr>
          <w:rFonts w:ascii="Times" w:hAnsi="Times" w:cs="Times New Roman"/>
          <w:sz w:val="24"/>
          <w:szCs w:val="24"/>
        </w:rPr>
        <w:t xml:space="preserve">enkel voor disciplinaire macht, maar hetzelfde geldt natuurlijk voor de biopolitieke macht. Ook daar wordt de endemie, bijvoorbeeld de mazelen, een probleem van het dodelijke </w:t>
      </w:r>
      <w:r w:rsidRPr="00F8003E">
        <w:rPr>
          <w:rFonts w:ascii="Times" w:hAnsi="Times" w:cs="Times New Roman"/>
          <w:i/>
          <w:sz w:val="24"/>
          <w:szCs w:val="24"/>
        </w:rPr>
        <w:t>in</w:t>
      </w:r>
      <w:r w:rsidRPr="00F8003E">
        <w:rPr>
          <w:rFonts w:ascii="Times" w:hAnsi="Times" w:cs="Times New Roman"/>
          <w:sz w:val="24"/>
          <w:szCs w:val="24"/>
        </w:rPr>
        <w:t xml:space="preserve"> het leven. De biopolitieke regulering van de mazelen komt dan neer op het gebruiken van de natuurlijke processen en regulariteiten tegen de ziekte zelf (het vaccin). </w:t>
      </w:r>
    </w:p>
    <w:p w14:paraId="26B00178"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Het verschil, op het eerste gezicht, tussen de behandeling van de pest in de 17</w:t>
      </w:r>
      <w:r w:rsidRPr="00F8003E">
        <w:rPr>
          <w:rFonts w:ascii="Times" w:hAnsi="Times" w:cs="Times New Roman"/>
          <w:sz w:val="24"/>
          <w:szCs w:val="24"/>
          <w:vertAlign w:val="superscript"/>
        </w:rPr>
        <w:t>de</w:t>
      </w:r>
      <w:r w:rsidRPr="00F8003E">
        <w:rPr>
          <w:rFonts w:ascii="Times" w:hAnsi="Times" w:cs="Times New Roman"/>
          <w:sz w:val="24"/>
          <w:szCs w:val="24"/>
        </w:rPr>
        <w:t xml:space="preserve"> eeuw en de daaruit voortkomende biomacht is dat de macht van de toezichter in de peststad niet ontzettend productief is. De macht van de toezichters uit zich in de plicht om te doden en is dus nog een restant van de soevereine macht. Er wordt wel naakt leven geproduceerd, maar dat heeft meteen de dood tot gevolg. Dat verandert echter met de komst van het panopticon.</w:t>
      </w:r>
    </w:p>
    <w:p w14:paraId="155BC659" w14:textId="086285C4" w:rsidR="00F8003E" w:rsidRPr="00F8003E" w:rsidRDefault="00F8003E" w:rsidP="00F8003E">
      <w:pPr>
        <w:pStyle w:val="Kop3"/>
        <w:spacing w:line="360" w:lineRule="auto"/>
        <w:contextualSpacing/>
        <w:jc w:val="both"/>
        <w:rPr>
          <w:rFonts w:ascii="Times" w:hAnsi="Times" w:cs="Times New Roman"/>
          <w:sz w:val="24"/>
          <w:szCs w:val="24"/>
        </w:rPr>
      </w:pPr>
      <w:bookmarkStart w:id="25" w:name="_Toc262034897"/>
      <w:r w:rsidRPr="00F8003E">
        <w:rPr>
          <w:rFonts w:ascii="Times" w:hAnsi="Times" w:cs="Times New Roman"/>
          <w:sz w:val="24"/>
          <w:szCs w:val="24"/>
        </w:rPr>
        <w:t>4.2.2 Het panopticon en het productieve karakter van de macht</w:t>
      </w:r>
      <w:bookmarkEnd w:id="25"/>
    </w:p>
    <w:p w14:paraId="7CD50B23"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Volgens Foucault staat de peststad model voor de panoptische organisatie van macht en daarmee voor de gehele disciplinaire samenleving. Benthams panoptische gevangenis is ook een structuur waar ruimtelijke parcellering, continu onderzoek en permanente registratie centraal staan. Er zijn twee aanpassingen:</w:t>
      </w:r>
    </w:p>
    <w:p w14:paraId="1419308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1) De peststad ontstond enkel op uitzonderlijke momenten wanneer individuen besmet waren met de pest. Het panopticon daarentegen is ‘</w:t>
      </w:r>
      <w:r w:rsidRPr="00F8003E">
        <w:rPr>
          <w:rFonts w:ascii="Times" w:hAnsi="Times" w:cs="Times New Roman"/>
          <w:i/>
          <w:sz w:val="24"/>
          <w:szCs w:val="24"/>
        </w:rPr>
        <w:t>une manière de définir les rapports du pouvoir avec la vie quotidienne des hommes</w:t>
      </w:r>
      <w:r w:rsidRPr="00F8003E">
        <w:rPr>
          <w:rFonts w:ascii="Times" w:hAnsi="Times" w:cs="Times New Roman"/>
          <w:sz w:val="24"/>
          <w:szCs w:val="24"/>
        </w:rPr>
        <w:t>’.</w:t>
      </w:r>
      <w:r w:rsidRPr="00F8003E">
        <w:rPr>
          <w:rStyle w:val="Voetnootmarkering"/>
          <w:rFonts w:ascii="Times" w:hAnsi="Times" w:cs="Times New Roman"/>
          <w:sz w:val="24"/>
          <w:szCs w:val="24"/>
        </w:rPr>
        <w:footnoteReference w:id="255"/>
      </w:r>
      <w:r w:rsidRPr="00F8003E">
        <w:rPr>
          <w:rFonts w:ascii="Times" w:hAnsi="Times" w:cs="Times New Roman"/>
          <w:sz w:val="24"/>
          <w:szCs w:val="24"/>
        </w:rPr>
        <w:t xml:space="preserve"> Het gaat niet enkel om de orde te bewaren in uitzonderlijke omstandigheden. Het hele leven van individuen wordt ingekapseld in instellingen die hen onderwerpen aan permanent toezicht, zoals gevangenissen, scholen, ziekenhuizen, etc. De uitzonderingstoestand wordt zo de regel.</w:t>
      </w:r>
    </w:p>
    <w:p w14:paraId="2566A932"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2) De tendens om een alledaagse realiteit te worden, heeft echter een meer belangwekkend effect. </w:t>
      </w:r>
    </w:p>
    <w:p w14:paraId="6E759EF4" w14:textId="77777777" w:rsidR="00F8003E" w:rsidRPr="00F8003E" w:rsidRDefault="00F8003E" w:rsidP="00F8003E">
      <w:pPr>
        <w:spacing w:line="360" w:lineRule="auto"/>
        <w:contextualSpacing/>
        <w:jc w:val="both"/>
        <w:rPr>
          <w:rFonts w:ascii="Times" w:hAnsi="Times" w:cs="Times New Roman"/>
          <w:sz w:val="24"/>
          <w:szCs w:val="24"/>
        </w:rPr>
      </w:pPr>
    </w:p>
    <w:p w14:paraId="315FF4E5" w14:textId="77777777" w:rsidR="00F8003E" w:rsidRPr="00F8003E" w:rsidRDefault="00F8003E" w:rsidP="00A449D5">
      <w:pPr>
        <w:spacing w:line="360" w:lineRule="auto"/>
        <w:ind w:left="720"/>
        <w:contextualSpacing/>
        <w:jc w:val="both"/>
        <w:rPr>
          <w:rFonts w:ascii="Times" w:hAnsi="Times" w:cs="Times New Roman"/>
          <w:sz w:val="22"/>
          <w:szCs w:val="22"/>
          <w:lang w:val="fr-FR"/>
        </w:rPr>
      </w:pPr>
      <w:r w:rsidRPr="00F8003E">
        <w:rPr>
          <w:rFonts w:ascii="Times" w:hAnsi="Times" w:cs="Times New Roman"/>
          <w:sz w:val="22"/>
          <w:szCs w:val="22"/>
          <w:lang w:val="fr-FR"/>
        </w:rPr>
        <w:t xml:space="preserve">La ville pestiférée donnait un modèle disciplinaire exceptionnel: parfait mais absolument violent; à la maladie qui apportait la mort, le pouvoir opposait sa perpétuelle menace de mort; la vie y était réduite à son expression la plus simple; c’était contre le pouvoir de la mort </w:t>
      </w:r>
      <w:r w:rsidRPr="00F8003E">
        <w:rPr>
          <w:rFonts w:ascii="Times" w:hAnsi="Times" w:cs="Times New Roman"/>
          <w:sz w:val="22"/>
          <w:szCs w:val="22"/>
          <w:lang w:val="fr-FR"/>
        </w:rPr>
        <w:lastRenderedPageBreak/>
        <w:t xml:space="preserve">l’exercice minutieux du droit de glaive. Le </w:t>
      </w:r>
      <w:proofErr w:type="spellStart"/>
      <w:r w:rsidRPr="00F8003E">
        <w:rPr>
          <w:rFonts w:ascii="Times" w:hAnsi="Times" w:cs="Times New Roman"/>
          <w:sz w:val="22"/>
          <w:szCs w:val="22"/>
          <w:lang w:val="fr-FR"/>
        </w:rPr>
        <w:t>Panopticon</w:t>
      </w:r>
      <w:proofErr w:type="spellEnd"/>
      <w:r w:rsidRPr="00F8003E">
        <w:rPr>
          <w:rFonts w:ascii="Times" w:hAnsi="Times" w:cs="Times New Roman"/>
          <w:sz w:val="22"/>
          <w:szCs w:val="22"/>
          <w:lang w:val="fr-FR"/>
        </w:rPr>
        <w:t xml:space="preserve"> au contraire a un rôle d’amplification; […] il s’agit de rendre plus fortes les forces sociales.</w:t>
      </w:r>
      <w:r w:rsidRPr="00F8003E">
        <w:rPr>
          <w:rStyle w:val="Voetnootmarkering"/>
          <w:rFonts w:ascii="Times" w:hAnsi="Times" w:cs="Times New Roman"/>
          <w:sz w:val="22"/>
          <w:szCs w:val="22"/>
          <w:lang w:val="fr-FR"/>
        </w:rPr>
        <w:footnoteReference w:id="256"/>
      </w:r>
      <w:r w:rsidRPr="00F8003E">
        <w:rPr>
          <w:rFonts w:ascii="Times" w:hAnsi="Times" w:cs="Times New Roman"/>
          <w:sz w:val="22"/>
          <w:szCs w:val="22"/>
          <w:lang w:val="fr-FR"/>
        </w:rPr>
        <w:t xml:space="preserve"> </w:t>
      </w:r>
    </w:p>
    <w:p w14:paraId="4942D194" w14:textId="77777777" w:rsidR="00F8003E" w:rsidRPr="00F8003E" w:rsidRDefault="00F8003E" w:rsidP="00F8003E">
      <w:pPr>
        <w:spacing w:line="360" w:lineRule="auto"/>
        <w:contextualSpacing/>
        <w:jc w:val="both"/>
        <w:rPr>
          <w:rFonts w:ascii="Times" w:hAnsi="Times" w:cs="Times New Roman"/>
          <w:sz w:val="24"/>
          <w:szCs w:val="24"/>
        </w:rPr>
      </w:pPr>
    </w:p>
    <w:p w14:paraId="236EF32F" w14:textId="161AD64B"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Doordat de disciplinering als uitzonderingstoestand zodanig geïnstitutionaliseerd is in het dagelijkse leven, hoeft zij het soevereine recht om te doden niet meer zo rechtstreeks te hanteren. Het naakte leven, onderworpen aan de macht om te doden, hoeft niet manifest geproduceerd te worden. Daardoor kan de macht productief zijn. Zij produceert leven zonder al te veel dwang te moeten gebruiken. De toezichthouder in de toren van het panopticon moet zelden de gevangenen bedreigen, aangezien zij zijn blik reeds verinnerlijkt hebben. Net zoals Agamben schrijft over de veralgemening van de uitzonderingstoestand als een situatie waarin op het eerste gezicht schadeloze, maar potentieel totalitaire, machtsmechanismen als biometrische scans, afluisterpraktijken en permanente controles tot de orde van de dag behoren, ziet Foucault de veralgemening van de uitzonderingstoestand niet noodzakelijk als de veralgemening van bruut machtsvertoon. Toch is hier nog steeds sprake van een uitzonderingstoestand. De permanente, medische blik van de opzichter controleert alle individuen en onderscheidt het normale van het pathologische. In disciplinaire regimes, zoals het panopticon, gebeurt dat via onderzoeken en maatregelen op individuele subjecten, terwijl de biopolitiek gebruik maakt van statistische gegevens (bijvoorbeeld mortaliteits- en geboortecijfers) om bijvoorbeeld rassendegeneratie of morele perversies in kaart te brengen en te behandelen. Feit blijft dat de blik het levende van het dodelijke onderscheidt, hoewel het dodelijke nu niet meteen hoeft gedood te worden. Er kan meer energie gestoken worden in de normalisering via disciplinaire</w:t>
      </w:r>
      <w:r w:rsidR="00A449D5">
        <w:rPr>
          <w:rFonts w:ascii="Times" w:hAnsi="Times" w:cs="Times New Roman"/>
          <w:sz w:val="24"/>
          <w:szCs w:val="24"/>
        </w:rPr>
        <w:t xml:space="preserve"> en biopolitieke</w:t>
      </w:r>
      <w:bookmarkStart w:id="26" w:name="_GoBack"/>
      <w:bookmarkEnd w:id="26"/>
      <w:r w:rsidRPr="00F8003E">
        <w:rPr>
          <w:rFonts w:ascii="Times" w:hAnsi="Times" w:cs="Times New Roman"/>
          <w:sz w:val="24"/>
          <w:szCs w:val="24"/>
        </w:rPr>
        <w:t xml:space="preserve"> instellingen. Men moet niet meer zo vlug laten sterven. Enkel de volstrekt hopeloze gevallen moet men laten gaan. </w:t>
      </w:r>
    </w:p>
    <w:p w14:paraId="7274126F"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In tegenstelling tot Agambens theorie, zijn de rollen van het naakte leven en de soevereine beslissing over leven en dood hier van in het begin ononderscheidbaar. De toezichter staat zelf onder toezicht zonder dat er één algemene toezichthouder is aan wie iedereen verantwoording heeft af te leggen.</w:t>
      </w:r>
      <w:r w:rsidRPr="00F8003E">
        <w:rPr>
          <w:rStyle w:val="Voetnootmarkering"/>
          <w:rFonts w:ascii="Times" w:hAnsi="Times" w:cs="Times New Roman"/>
          <w:sz w:val="24"/>
          <w:szCs w:val="24"/>
        </w:rPr>
        <w:footnoteReference w:id="257"/>
      </w:r>
      <w:r w:rsidRPr="00F8003E">
        <w:rPr>
          <w:rFonts w:ascii="Times" w:hAnsi="Times" w:cs="Times New Roman"/>
          <w:sz w:val="24"/>
          <w:szCs w:val="24"/>
        </w:rPr>
        <w:t xml:space="preserve"> Er is nooit een concreet persoon aan te duiden die toezicht houdt over de hele samenleving, zonder zelf onder toezicht te staan. Het dodelijke kenmerkt niet enkel de onderworpene van de macht; ook de onderwerper is besmet en moet </w:t>
      </w:r>
      <w:r w:rsidRPr="00F8003E">
        <w:rPr>
          <w:rFonts w:ascii="Times" w:hAnsi="Times" w:cs="Times New Roman"/>
          <w:sz w:val="24"/>
          <w:szCs w:val="24"/>
        </w:rPr>
        <w:lastRenderedPageBreak/>
        <w:t>dus onderworpen worden aan ‘</w:t>
      </w:r>
      <w:r w:rsidRPr="00F8003E">
        <w:rPr>
          <w:rFonts w:ascii="Times" w:hAnsi="Times" w:cs="Times New Roman"/>
          <w:i/>
          <w:sz w:val="24"/>
          <w:szCs w:val="24"/>
        </w:rPr>
        <w:t>le regard souverain</w:t>
      </w:r>
      <w:r w:rsidRPr="00F8003E">
        <w:rPr>
          <w:rFonts w:ascii="Times" w:hAnsi="Times" w:cs="Times New Roman"/>
          <w:sz w:val="24"/>
          <w:szCs w:val="24"/>
        </w:rPr>
        <w:t>’ van opzichters.</w:t>
      </w:r>
      <w:r w:rsidRPr="00F8003E">
        <w:rPr>
          <w:rStyle w:val="Voetnootmarkering"/>
          <w:rFonts w:ascii="Times" w:hAnsi="Times" w:cs="Times New Roman"/>
          <w:sz w:val="24"/>
          <w:szCs w:val="24"/>
        </w:rPr>
        <w:footnoteReference w:id="258"/>
      </w:r>
      <w:r w:rsidRPr="00F8003E">
        <w:rPr>
          <w:rFonts w:ascii="Times" w:hAnsi="Times" w:cs="Times New Roman"/>
          <w:sz w:val="24"/>
          <w:szCs w:val="24"/>
        </w:rPr>
        <w:t xml:space="preserve"> Hoewel de disciplinaire macht, en bij uitbreiding de biomacht, dus productief is, vindt die productiviteit enkel plaats op een achtergrond van soevereine macht. Uiteindelijk is iedereen onderworpen aan de macht over leven en dood, maar er is niemand concreet aan te duiden waarin die macht gecentraliseerd is. In plaats daarvan is deze macht verspreid over een netwerk van toezichthouders (artsen, politieagenten, psychiaters, etc.). Zolang dit systeem niet in crisis komt, kan de macht haar dodelijke aspect maskeren achter de productiviteit van disciplinaire en biopolitieke bestuurstechnieken die het leven promoten in plaats van doden.</w:t>
      </w:r>
    </w:p>
    <w:p w14:paraId="578826EC" w14:textId="46B26A59" w:rsidR="00F8003E" w:rsidRPr="00F8003E" w:rsidRDefault="00F8003E" w:rsidP="00F8003E">
      <w:pPr>
        <w:pStyle w:val="Kop3"/>
        <w:spacing w:line="360" w:lineRule="auto"/>
        <w:contextualSpacing/>
        <w:jc w:val="both"/>
        <w:rPr>
          <w:rFonts w:ascii="Times" w:hAnsi="Times" w:cs="Times New Roman"/>
          <w:sz w:val="24"/>
          <w:szCs w:val="24"/>
        </w:rPr>
      </w:pPr>
      <w:bookmarkStart w:id="27" w:name="_Toc262034898"/>
      <w:r w:rsidRPr="00F8003E">
        <w:rPr>
          <w:rFonts w:ascii="Times" w:hAnsi="Times" w:cs="Times New Roman"/>
          <w:sz w:val="24"/>
          <w:szCs w:val="24"/>
        </w:rPr>
        <w:t>4.2.3 De uitzonderingstoestand als oorlogstoestand</w:t>
      </w:r>
      <w:bookmarkEnd w:id="27"/>
    </w:p>
    <w:p w14:paraId="1D4A21F9"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Nu moeten wij de theorie van de uitzonderingstoestand koppelen aan de theorie van het staatsracisme. De verbinding van het discours van de rassenstrijd aan de staat en de biologie creëert een vermenging van soevereine macht en biomacht via het staatsracisme als uitzonderingstoestand. Enerzijds produceert het racisme cesuren in het maatschappelijk lichaam tussen waardig en onwaardig leven. Anderzijds onderhoudt het racisme een positieve houding van zelfsubjectivering tegenover die breuken. De racist kan enkel zijn ras beschermen en versterken door de ander te doden. Het probleem is dat de dood van de ander niet de vorm aanneemt van een klassieke uitzonderingstoestand, zoals Agamben die beschreven heeft, maar van een oorlogstoestand. Niet enkel het inferieure ras, ook het superieure ras moet zich blootstellen aan de dood om zijn superioriteit te bewijzen en te bereiken. Deze vernieuwing gaf aanleiding tot onze studie naar de peststad en het panopticon. Daar zagen wij dat de uitzonderingstoestand waarin iedereen onderworpen is aan de soevereine macht over leven of dood helemaal niet verdwenen is in het tijdperk van de biomacht, maar net veralgemeend is tot het alledaagse leven waardoor de machtsuitoefening niet meer zo brutaal moest zijn.</w:t>
      </w:r>
    </w:p>
    <w:p w14:paraId="4006190F"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Het vijandige element dat het racisme tracht te overwinnen is de dodelijke krachten die ontdekt zijn in de peststad. Die dodelijke, degenererende krachten dreigen chaos en verderf te verspreiden en de macht moet zich hiertegen wapenen door een virtuele uitzonderingstoestand uit te roepen. Die uitzonderingstoestand kan echter niet alleen betrekking hebben op de ander die de chaos en degeneratie van het ziekelijke belichaamt, bijvoorbeeld de jood. Het dodelijke </w:t>
      </w:r>
      <w:r w:rsidRPr="00F8003E">
        <w:rPr>
          <w:rFonts w:ascii="Times" w:hAnsi="Times" w:cs="Times New Roman"/>
          <w:sz w:val="24"/>
          <w:szCs w:val="24"/>
        </w:rPr>
        <w:lastRenderedPageBreak/>
        <w:t xml:space="preserve">zit evenzeer in het superieure ras. Degeneratie is een proces dat elk ras van binnenuit aantast. De superieure toezichthouders over de rassenzuiverheid moeten zelf ook aan toezicht onderworpen worden. De oorlog dient dus niet enkel de zieke ander te overwinnen, maar ook het zieke in het eigen leven te overkomen. Crisismomenten, zoals die van Duitsland in de jaren ‘20 en ‘30, hinderen de productieve rol van het toezicht. Men kan de rassenzuiverheid niet meer op een vreedzame manier garanderen via de geneeskunde, psychiatrie, etc. In plaats daarvan moet men gaan voor een drastische </w:t>
      </w:r>
      <w:r w:rsidRPr="00F8003E">
        <w:rPr>
          <w:rFonts w:ascii="Times" w:hAnsi="Times" w:cs="Times New Roman"/>
          <w:i/>
          <w:sz w:val="24"/>
          <w:szCs w:val="24"/>
        </w:rPr>
        <w:t>Endlösung</w:t>
      </w:r>
      <w:r w:rsidRPr="00F8003E">
        <w:rPr>
          <w:rFonts w:ascii="Times" w:hAnsi="Times" w:cs="Times New Roman"/>
          <w:sz w:val="24"/>
          <w:szCs w:val="24"/>
        </w:rPr>
        <w:t xml:space="preserve"> die het soevereine gelaat achter de schijnbaar vredevolle technieken van disciplinering en biopolitiek tevoorschijn haalt.</w:t>
      </w:r>
    </w:p>
    <w:p w14:paraId="44FC38DA"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Zoals reeds vermeld, heeft dit zelden een goede afloop. Het dodelijke maakt inherent deel uit van het leven en kan enkel overwonnen worden wanneer ook het leven zelf overwonnen wordt. Soms doodt de behandeling niet enkel de ziekte, maar ook de patiënt. Het racisme loopt uit op de volgende paradox: het leven tracht het dodelijke te overwinnen om een hoger leven te bereiken, maar het enige waarin ze slaagt, is de overwinning van het leven zelf in de dood. De oorlog biedt de hoop van een ultieme vrede, maar die ligt enkel in de eeuwige rust.</w:t>
      </w:r>
    </w:p>
    <w:p w14:paraId="65FFD98F" w14:textId="45A6B05F" w:rsidR="00F8003E" w:rsidRPr="00F8003E" w:rsidRDefault="00F8003E" w:rsidP="00F8003E">
      <w:pPr>
        <w:pStyle w:val="Kop2"/>
        <w:spacing w:line="360" w:lineRule="auto"/>
        <w:contextualSpacing/>
        <w:jc w:val="both"/>
        <w:rPr>
          <w:rFonts w:ascii="Times" w:hAnsi="Times" w:cs="Times New Roman"/>
          <w:b w:val="0"/>
          <w:i/>
          <w:sz w:val="28"/>
          <w:szCs w:val="28"/>
        </w:rPr>
      </w:pPr>
      <w:bookmarkStart w:id="28" w:name="_Toc262034899"/>
      <w:r w:rsidRPr="00F8003E">
        <w:rPr>
          <w:rFonts w:ascii="Times" w:hAnsi="Times" w:cs="Times New Roman"/>
          <w:b w:val="0"/>
          <w:i/>
          <w:sz w:val="28"/>
          <w:szCs w:val="28"/>
        </w:rPr>
        <w:t>4.3 Het oorlogsdiscours van Max Scheler</w:t>
      </w:r>
      <w:bookmarkEnd w:id="28"/>
    </w:p>
    <w:p w14:paraId="234A1FA3"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We zijn dit hoofdstuk begonnen met het voorbeeld van de oorlogsfascinatie bij Duitse filosofen in de Eerste Wereldoorlog. In tegenspraak met Agamben, toonde dit discours dat de oorlogstoestand, als uitzonderingstoestand, niet zomaar een bepaalde orde dient te beschermen. Filosofen als Scheler, Simmel of Sombart hechtten niet zo veel belang aan de bescherming van het Duitse volk tegen buitenlandse agressie. Veel relevanter vonden zij de mogelijkheid die de oorlog bood om een nieuw Duitsland en een nieuwe mens tot stand te brengen. Het ging niet om bescherming, maar om verovering. Aan de hand van het vocabularium van Foucault, kunnen wij dit discours van naderbij bestuderen. We zullen ons hiervoor beperken tot Max Scheler. Deze filosofen hebben immers allemaal hun eigen denkkader en kunnen niet zomaar op één lijn geplaatst worden. Bovendien was Max Scheler ontzettend vatbaar voor ‘eender wat in de mode was’, als wij Georg Lukács mogen geloven.</w:t>
      </w:r>
      <w:r w:rsidRPr="00F8003E">
        <w:rPr>
          <w:rStyle w:val="Voetnootmarkering"/>
          <w:rFonts w:ascii="Times" w:hAnsi="Times" w:cs="Times New Roman"/>
          <w:sz w:val="24"/>
          <w:szCs w:val="24"/>
        </w:rPr>
        <w:footnoteReference w:id="259"/>
      </w:r>
      <w:r w:rsidRPr="00F8003E">
        <w:rPr>
          <w:rFonts w:ascii="Times" w:hAnsi="Times" w:cs="Times New Roman"/>
          <w:sz w:val="24"/>
          <w:szCs w:val="24"/>
        </w:rPr>
        <w:t xml:space="preserve"> </w:t>
      </w:r>
      <w:r w:rsidRPr="00F8003E">
        <w:rPr>
          <w:rFonts w:ascii="Times" w:hAnsi="Times" w:cs="Times New Roman"/>
          <w:sz w:val="24"/>
          <w:szCs w:val="24"/>
        </w:rPr>
        <w:lastRenderedPageBreak/>
        <w:t>Zijn oorlogsgeschriften kunnen daarom gemakkelijker gelezen worden als een uitdrukking van de algemene tijdsgeest.</w:t>
      </w:r>
    </w:p>
    <w:p w14:paraId="6DAC7E23"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In Foucaults theorie van het staatsracisme administreert en promoot de overheid het leven van een bevolking. Daarin zitten echter gedegenereerde krachten die chaos en dood verspreiden. Zulke degeneraties zijn manifest in inferieure rassen en latent in het superieure ras. Het racisme vereist de soevereine macht over leven en dood om beide te bestrijden. Het inferieure ras moet men laten sterven en het superieure ras moet oorlog voeren tegen het inferieure om de dood in zichzelf te overstijgen en zijn superioriteit waardig te zijn. Het jammerlijke resultaat is echter vaak dat dit voor beide rassen de dood tot gevolg heeft. In oorlogen zoals de Eerste Wereldoorlog zijn er geen overwinnaars. Uiteindelijk zijn alle partijen hun dood tegemoet gemarcheerd.</w:t>
      </w:r>
      <w:r w:rsidRPr="00F8003E">
        <w:rPr>
          <w:rStyle w:val="Voetnootmarkering"/>
          <w:rFonts w:ascii="Times" w:hAnsi="Times" w:cs="Times New Roman"/>
          <w:sz w:val="24"/>
          <w:szCs w:val="24"/>
        </w:rPr>
        <w:footnoteReference w:id="260"/>
      </w:r>
      <w:r w:rsidRPr="00F8003E">
        <w:rPr>
          <w:rFonts w:ascii="Times" w:hAnsi="Times" w:cs="Times New Roman"/>
          <w:sz w:val="24"/>
          <w:szCs w:val="24"/>
        </w:rPr>
        <w:t xml:space="preserve"> </w:t>
      </w:r>
    </w:p>
    <w:p w14:paraId="0D700153"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 </w:t>
      </w:r>
      <w:r w:rsidRPr="00F8003E">
        <w:rPr>
          <w:rFonts w:ascii="Times" w:hAnsi="Times" w:cs="Times New Roman"/>
          <w:sz w:val="24"/>
          <w:szCs w:val="24"/>
        </w:rPr>
        <w:tab/>
        <w:t>Max Schelers discours kent een gelijkaardige structuur. De Eerste Wereldoorlog onthult, volgens hem, de morele achteruitgang van Duitsland en Europa in het algemeen.</w:t>
      </w:r>
      <w:r w:rsidRPr="00F8003E">
        <w:rPr>
          <w:rStyle w:val="Voetnootmarkering"/>
          <w:rFonts w:ascii="Times" w:hAnsi="Times" w:cs="Times New Roman"/>
          <w:sz w:val="24"/>
          <w:szCs w:val="24"/>
        </w:rPr>
        <w:footnoteReference w:id="261"/>
      </w:r>
      <w:r w:rsidRPr="00F8003E">
        <w:rPr>
          <w:rFonts w:ascii="Times" w:hAnsi="Times" w:cs="Times New Roman"/>
          <w:sz w:val="24"/>
          <w:szCs w:val="24"/>
        </w:rPr>
        <w:t xml:space="preserve"> Zij is besmet geraakt met de Britse, kapitalistische geest en is daardoor decadent geworden.</w:t>
      </w:r>
      <w:r w:rsidRPr="00F8003E">
        <w:rPr>
          <w:rStyle w:val="Voetnootmarkering"/>
          <w:rFonts w:ascii="Times" w:hAnsi="Times" w:cs="Times New Roman"/>
          <w:sz w:val="24"/>
          <w:szCs w:val="24"/>
        </w:rPr>
        <w:footnoteReference w:id="262"/>
      </w:r>
      <w:r w:rsidRPr="00F8003E">
        <w:rPr>
          <w:rFonts w:ascii="Times" w:hAnsi="Times" w:cs="Times New Roman"/>
          <w:sz w:val="24"/>
          <w:szCs w:val="24"/>
        </w:rPr>
        <w:t xml:space="preserve"> De Europese gemeenschap is vervallen tot een maatschappij van losse individuen die niet verder kijken dan hun eigen belangen. Dat is allemaal de schuld van de Britse geest die de andere volkeren geïnfecteerd heeft, volgens Scheler. </w:t>
      </w:r>
    </w:p>
    <w:p w14:paraId="1CEF8354"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De oorlog biedt Europa echter de kans om het echte te onderscheiden van het onechte, of decadente. “</w:t>
      </w:r>
      <w:r w:rsidRPr="00F8003E">
        <w:rPr>
          <w:rFonts w:ascii="Times" w:hAnsi="Times" w:cs="Times New Roman"/>
          <w:i/>
          <w:sz w:val="24"/>
          <w:szCs w:val="24"/>
        </w:rPr>
        <w:t xml:space="preserve">Das Heil </w:t>
      </w:r>
      <w:r w:rsidRPr="00F8003E">
        <w:rPr>
          <w:rFonts w:ascii="Times" w:hAnsi="Times" w:cs="Times New Roman"/>
          <w:sz w:val="24"/>
          <w:szCs w:val="24"/>
        </w:rPr>
        <w:t xml:space="preserve">[…] </w:t>
      </w:r>
      <w:r w:rsidRPr="00F8003E">
        <w:rPr>
          <w:rFonts w:ascii="Times" w:hAnsi="Times" w:cs="Times New Roman"/>
          <w:i/>
          <w:sz w:val="24"/>
          <w:szCs w:val="24"/>
        </w:rPr>
        <w:t>wird gegenwärtig in der öffentlichen Meinung der gesamten Welt sehr stark spürbar</w:t>
      </w:r>
      <w:r w:rsidRPr="00F8003E">
        <w:rPr>
          <w:rFonts w:ascii="Times" w:hAnsi="Times" w:cs="Times New Roman"/>
          <w:sz w:val="24"/>
          <w:szCs w:val="24"/>
        </w:rPr>
        <w:t>.”</w:t>
      </w:r>
      <w:r w:rsidRPr="00F8003E">
        <w:rPr>
          <w:rStyle w:val="Voetnootmarkering"/>
          <w:rFonts w:ascii="Times" w:hAnsi="Times" w:cs="Times New Roman"/>
          <w:sz w:val="24"/>
          <w:szCs w:val="24"/>
        </w:rPr>
        <w:footnoteReference w:id="263"/>
      </w:r>
      <w:r w:rsidRPr="00F8003E">
        <w:rPr>
          <w:rFonts w:ascii="Times" w:hAnsi="Times" w:cs="Times New Roman"/>
          <w:sz w:val="24"/>
          <w:szCs w:val="24"/>
        </w:rPr>
        <w:t xml:space="preserve"> Op het eerste gezicht is de oorlog dus een vernietigende situatie, maar in werkelijkheid is het enkel een zuivering van de inferieure elementen in de samenleving. Die onzuiverheid zit zowel in de ander, namelijk de Brit, maar ook in het Duitse </w:t>
      </w:r>
      <w:r w:rsidRPr="00F8003E">
        <w:rPr>
          <w:rFonts w:ascii="Times" w:hAnsi="Times" w:cs="Times New Roman"/>
          <w:sz w:val="24"/>
          <w:szCs w:val="24"/>
        </w:rPr>
        <w:lastRenderedPageBreak/>
        <w:t>volk zelf, dat immers besmet is geraakt met de Britse geest. “</w:t>
      </w:r>
      <w:r w:rsidRPr="00F8003E">
        <w:rPr>
          <w:rFonts w:ascii="Times" w:hAnsi="Times" w:cs="Times New Roman"/>
          <w:i/>
          <w:sz w:val="24"/>
          <w:szCs w:val="24"/>
        </w:rPr>
        <w:t>Scheidung aber des Echten vom Unechten ist das Gegenteil der Zerstörung</w:t>
      </w:r>
      <w:r w:rsidRPr="00F8003E">
        <w:rPr>
          <w:rFonts w:ascii="Times" w:hAnsi="Times" w:cs="Times New Roman"/>
          <w:sz w:val="24"/>
          <w:szCs w:val="24"/>
        </w:rPr>
        <w:t>.”</w:t>
      </w:r>
      <w:r w:rsidRPr="00F8003E">
        <w:rPr>
          <w:rStyle w:val="Voetnootmarkering"/>
          <w:rFonts w:ascii="Times" w:hAnsi="Times" w:cs="Times New Roman"/>
          <w:sz w:val="24"/>
          <w:szCs w:val="24"/>
        </w:rPr>
        <w:footnoteReference w:id="264"/>
      </w:r>
      <w:r w:rsidRPr="00F8003E">
        <w:rPr>
          <w:rFonts w:ascii="Times" w:hAnsi="Times" w:cs="Times New Roman"/>
          <w:sz w:val="24"/>
          <w:szCs w:val="24"/>
        </w:rPr>
        <w:t xml:space="preserve"> </w:t>
      </w:r>
    </w:p>
    <w:p w14:paraId="2B8DED82" w14:textId="77777777" w:rsidR="00F8003E" w:rsidRPr="00F8003E" w:rsidRDefault="00F8003E" w:rsidP="00F8003E">
      <w:pPr>
        <w:spacing w:line="360" w:lineRule="auto"/>
        <w:ind w:firstLine="708"/>
        <w:contextualSpacing/>
        <w:jc w:val="both"/>
        <w:rPr>
          <w:rFonts w:ascii="Times" w:hAnsi="Times" w:cs="Times New Roman"/>
          <w:sz w:val="24"/>
          <w:szCs w:val="24"/>
        </w:rPr>
      </w:pPr>
      <w:r w:rsidRPr="00F8003E">
        <w:rPr>
          <w:rFonts w:ascii="Times" w:hAnsi="Times" w:cs="Times New Roman"/>
          <w:sz w:val="24"/>
          <w:szCs w:val="24"/>
        </w:rPr>
        <w:t>De oorlog dient dus niet zomaar de orde te beschermen, zoals Agamben en de klassieke lezing van Foucault beweren. Voor de eerste dient de uitzonderingstoestand de orde te herstellen door de grens te bepalen tussen waardig en onwaardig leven. Voor de tweede is de uitzonderingstoestand een bestuurstechniek om het overleven van de bevolking te garanderen. Voor Scheler moet de oorlog echter niets beschermen of garanderen. Hij moet het echte onderscheiden van het onechte zodat “</w:t>
      </w:r>
      <w:r w:rsidRPr="00F8003E">
        <w:rPr>
          <w:rFonts w:ascii="Times" w:hAnsi="Times" w:cs="Times New Roman"/>
          <w:i/>
          <w:sz w:val="24"/>
          <w:szCs w:val="24"/>
        </w:rPr>
        <w:t xml:space="preserve">der Mensch in jedem Individuum </w:t>
      </w:r>
      <w:r w:rsidRPr="00F8003E">
        <w:rPr>
          <w:rFonts w:ascii="Times" w:hAnsi="Times" w:cs="Times New Roman"/>
          <w:sz w:val="24"/>
          <w:szCs w:val="24"/>
        </w:rPr>
        <w:t xml:space="preserve">[…] </w:t>
      </w:r>
      <w:r w:rsidRPr="00F8003E">
        <w:rPr>
          <w:rFonts w:ascii="Times" w:hAnsi="Times" w:cs="Times New Roman"/>
          <w:i/>
          <w:sz w:val="24"/>
          <w:szCs w:val="24"/>
        </w:rPr>
        <w:t xml:space="preserve">sich gerade im Kriege wieder seiner angestammten gottgeborenen Freiheit </w:t>
      </w:r>
      <w:r w:rsidRPr="00F8003E">
        <w:rPr>
          <w:rFonts w:ascii="Times" w:hAnsi="Times" w:cs="Times New Roman"/>
          <w:sz w:val="24"/>
          <w:szCs w:val="24"/>
        </w:rPr>
        <w:t>[bemächtigt].”</w:t>
      </w:r>
      <w:r w:rsidRPr="00F8003E">
        <w:rPr>
          <w:rStyle w:val="Voetnootmarkering"/>
          <w:rFonts w:ascii="Times" w:hAnsi="Times" w:cs="Times New Roman"/>
          <w:sz w:val="24"/>
          <w:szCs w:val="24"/>
        </w:rPr>
        <w:footnoteReference w:id="265"/>
      </w:r>
      <w:r w:rsidRPr="00F8003E">
        <w:rPr>
          <w:rFonts w:ascii="Times" w:hAnsi="Times" w:cs="Times New Roman"/>
          <w:sz w:val="24"/>
          <w:szCs w:val="24"/>
        </w:rPr>
        <w:t xml:space="preserve"> De uitzonderingstoestand is de episode naar de verovering van iets hogers dan het bestaande leven. Daarvoor is het nodig om dat wat in het individu reeds dood is, ook werkelijk te vernietigen.</w:t>
      </w:r>
      <w:r w:rsidRPr="00F8003E">
        <w:rPr>
          <w:rStyle w:val="Voetnootmarkering"/>
          <w:rFonts w:ascii="Times" w:hAnsi="Times" w:cs="Times New Roman"/>
          <w:sz w:val="24"/>
          <w:szCs w:val="24"/>
        </w:rPr>
        <w:footnoteReference w:id="266"/>
      </w:r>
      <w:r w:rsidRPr="00F8003E">
        <w:rPr>
          <w:rFonts w:ascii="Times" w:hAnsi="Times" w:cs="Times New Roman"/>
          <w:sz w:val="24"/>
          <w:szCs w:val="24"/>
        </w:rPr>
        <w:t xml:space="preserve"> De degenererende, dodelijke krachten in het individu moeten vernietigd worden. Enkel dan kan de Duitser zijn ‘vrijheid’ veroveren die de vorm aanneemt van een </w:t>
      </w:r>
      <w:r w:rsidRPr="00F8003E">
        <w:rPr>
          <w:rFonts w:ascii="Times" w:hAnsi="Times" w:cs="Times New Roman"/>
          <w:i/>
          <w:sz w:val="24"/>
          <w:szCs w:val="24"/>
        </w:rPr>
        <w:t>Gesamterlebnis</w:t>
      </w:r>
      <w:r w:rsidRPr="00F8003E">
        <w:rPr>
          <w:rFonts w:ascii="Times" w:hAnsi="Times" w:cs="Times New Roman"/>
          <w:sz w:val="24"/>
          <w:szCs w:val="24"/>
        </w:rPr>
        <w:t>.</w:t>
      </w:r>
      <w:r w:rsidRPr="00F8003E">
        <w:rPr>
          <w:rStyle w:val="Voetnootmarkering"/>
          <w:rFonts w:ascii="Times" w:hAnsi="Times" w:cs="Times New Roman"/>
          <w:sz w:val="24"/>
          <w:szCs w:val="24"/>
        </w:rPr>
        <w:footnoteReference w:id="267"/>
      </w:r>
      <w:r w:rsidRPr="00F8003E">
        <w:rPr>
          <w:rFonts w:ascii="Times" w:hAnsi="Times" w:cs="Times New Roman"/>
          <w:sz w:val="24"/>
          <w:szCs w:val="24"/>
        </w:rPr>
        <w:t xml:space="preserve"> Het individu overstijgt zijn persoonlijk, beperkte levenssfeer in de oorlog. Enkel dan wordt hij deel van een groter geheel. Dat geheel wordt door Scheler in haast mystieke termen uitgedrukt als de ervaring van het Eeuwige Leven in de tijd, de Waarheid of zelfs </w:t>
      </w:r>
      <w:r w:rsidRPr="00F8003E">
        <w:rPr>
          <w:rFonts w:ascii="Times" w:hAnsi="Times" w:cs="Times New Roman"/>
          <w:i/>
          <w:sz w:val="24"/>
          <w:szCs w:val="24"/>
        </w:rPr>
        <w:t>der Genius der Liebe</w:t>
      </w:r>
      <w:r w:rsidRPr="00F8003E">
        <w:rPr>
          <w:rFonts w:ascii="Times" w:hAnsi="Times" w:cs="Times New Roman"/>
          <w:sz w:val="24"/>
          <w:szCs w:val="24"/>
        </w:rPr>
        <w:t>.</w:t>
      </w:r>
      <w:r w:rsidRPr="00F8003E">
        <w:rPr>
          <w:rStyle w:val="Voetnootmarkering"/>
          <w:rFonts w:ascii="Times" w:hAnsi="Times" w:cs="Times New Roman"/>
          <w:sz w:val="24"/>
          <w:szCs w:val="24"/>
        </w:rPr>
        <w:footnoteReference w:id="268"/>
      </w:r>
      <w:r w:rsidRPr="00F8003E">
        <w:rPr>
          <w:rFonts w:ascii="Times" w:hAnsi="Times" w:cs="Times New Roman"/>
          <w:sz w:val="24"/>
          <w:szCs w:val="24"/>
        </w:rPr>
        <w:t xml:space="preserve"> Zo’n hogere Gemeenschap is enkel bereikbaar via de oorlog. Het individu moet de dood confronteren om deze hogere levensvorm te bereiken.</w:t>
      </w:r>
      <w:r w:rsidRPr="00F8003E">
        <w:rPr>
          <w:rStyle w:val="Voetnootmarkering"/>
          <w:rFonts w:ascii="Times" w:hAnsi="Times" w:cs="Times New Roman"/>
          <w:sz w:val="24"/>
          <w:szCs w:val="24"/>
        </w:rPr>
        <w:footnoteReference w:id="269"/>
      </w:r>
      <w:r w:rsidRPr="00F8003E">
        <w:rPr>
          <w:rFonts w:ascii="Times" w:hAnsi="Times" w:cs="Times New Roman"/>
          <w:sz w:val="24"/>
          <w:szCs w:val="24"/>
        </w:rPr>
        <w:t xml:space="preserve"> De staat en het volk zijn daarom </w:t>
      </w:r>
      <w:r w:rsidRPr="00F8003E">
        <w:rPr>
          <w:rFonts w:ascii="Times" w:hAnsi="Times" w:cs="Times New Roman"/>
          <w:i/>
          <w:sz w:val="24"/>
          <w:szCs w:val="24"/>
        </w:rPr>
        <w:t>Lebenseinheiten</w:t>
      </w:r>
      <w:r w:rsidRPr="00F8003E">
        <w:rPr>
          <w:rFonts w:ascii="Times" w:hAnsi="Times" w:cs="Times New Roman"/>
          <w:sz w:val="24"/>
          <w:szCs w:val="24"/>
        </w:rPr>
        <w:t xml:space="preserve"> die het leven van het individu kunnen opeisen, als eigendom.</w:t>
      </w:r>
      <w:r w:rsidRPr="00F8003E">
        <w:rPr>
          <w:rStyle w:val="Voetnootmarkering"/>
          <w:rFonts w:ascii="Times" w:hAnsi="Times" w:cs="Times New Roman"/>
          <w:sz w:val="24"/>
          <w:szCs w:val="24"/>
        </w:rPr>
        <w:footnoteReference w:id="270"/>
      </w:r>
      <w:r w:rsidRPr="00F8003E">
        <w:rPr>
          <w:rFonts w:ascii="Times" w:hAnsi="Times" w:cs="Times New Roman"/>
          <w:sz w:val="24"/>
          <w:szCs w:val="24"/>
        </w:rPr>
        <w:t xml:space="preserve"> De eenheid van het leven van het volk is immers enkel mogelijk dankzij de zelfopoffering van haar individuele leden. Het doel is de creatie van ‘de goede Europeaan’ als een nieuw menselijk geestestype dat gezuiverd is van alle decadentie en een hogere levensvorm heeft bereikt waarin het deel heeft aan een meer innige vorm van gemeenschap.</w:t>
      </w:r>
      <w:r w:rsidRPr="00F8003E">
        <w:rPr>
          <w:rStyle w:val="Voetnootmarkering"/>
          <w:rFonts w:ascii="Times" w:hAnsi="Times" w:cs="Times New Roman"/>
          <w:sz w:val="24"/>
          <w:szCs w:val="24"/>
        </w:rPr>
        <w:footnoteReference w:id="271"/>
      </w:r>
      <w:r w:rsidRPr="00F8003E">
        <w:rPr>
          <w:rFonts w:ascii="Times" w:hAnsi="Times" w:cs="Times New Roman"/>
          <w:sz w:val="24"/>
          <w:szCs w:val="24"/>
        </w:rPr>
        <w:t xml:space="preserve"> Dat is enkel mogelijk door het degenererende in het leven te laten sterven. </w:t>
      </w:r>
    </w:p>
    <w:p w14:paraId="0AC6CE0C" w14:textId="26C916C3" w:rsidR="00F8003E" w:rsidRPr="00F8003E" w:rsidRDefault="00F8003E" w:rsidP="00F8003E">
      <w:pPr>
        <w:pStyle w:val="Kop1"/>
        <w:spacing w:line="360" w:lineRule="auto"/>
        <w:contextualSpacing/>
        <w:jc w:val="both"/>
        <w:rPr>
          <w:rFonts w:ascii="Times" w:hAnsi="Times" w:cs="Times New Roman"/>
          <w:b w:val="0"/>
          <w:smallCaps/>
          <w:sz w:val="32"/>
          <w:szCs w:val="32"/>
        </w:rPr>
      </w:pPr>
      <w:bookmarkStart w:id="29" w:name="_Toc262034900"/>
      <w:r w:rsidRPr="00F8003E">
        <w:rPr>
          <w:rFonts w:ascii="Times" w:hAnsi="Times" w:cs="Times New Roman"/>
          <w:b w:val="0"/>
          <w:smallCaps/>
          <w:sz w:val="32"/>
          <w:szCs w:val="32"/>
        </w:rPr>
        <w:lastRenderedPageBreak/>
        <w:t>5. Conclusie: drie modellen van de uitzonderingstoestand</w:t>
      </w:r>
      <w:bookmarkEnd w:id="29"/>
    </w:p>
    <w:p w14:paraId="07DB626D"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 xml:space="preserve">We zijn deze tekst begonnen met de vraag naar de plaats van de macht om te doden in een politieke maatschappij waar de staat vooral het leven van de bevolking dient te beschermen en promoten. Deze vraag hebben we eerst in een meer exact vocabularium verwoord. Wat is de relatie tussen de soevereine macht over leven en dood en de biomacht? Deze twee schijnbaar tegenstrijdige machtsregimes blijken samen te komen in de uitzonderingstoestand. Voor het antwoord hebben wij eerst het laatste hoofdstuk van Michel Foucaults </w:t>
      </w:r>
      <w:r w:rsidRPr="00F8003E">
        <w:rPr>
          <w:rFonts w:ascii="Times" w:hAnsi="Times" w:cs="Times New Roman"/>
          <w:i/>
          <w:sz w:val="24"/>
          <w:szCs w:val="24"/>
        </w:rPr>
        <w:t xml:space="preserve">La volonté de savoir </w:t>
      </w:r>
      <w:r w:rsidRPr="00F8003E">
        <w:rPr>
          <w:rFonts w:ascii="Times" w:hAnsi="Times" w:cs="Times New Roman"/>
          <w:sz w:val="24"/>
          <w:szCs w:val="24"/>
        </w:rPr>
        <w:t xml:space="preserve">gelezen, vervolgens Giorgio Agambens </w:t>
      </w:r>
      <w:r w:rsidRPr="00F8003E">
        <w:rPr>
          <w:rFonts w:ascii="Times" w:hAnsi="Times" w:cs="Times New Roman"/>
          <w:i/>
          <w:sz w:val="24"/>
          <w:szCs w:val="24"/>
        </w:rPr>
        <w:t>Homo sacer</w:t>
      </w:r>
      <w:r w:rsidRPr="00F8003E">
        <w:rPr>
          <w:rFonts w:ascii="Times" w:hAnsi="Times" w:cs="Times New Roman"/>
          <w:sz w:val="24"/>
          <w:szCs w:val="24"/>
        </w:rPr>
        <w:t xml:space="preserve"> en ten slotte Foucaults </w:t>
      </w:r>
      <w:r w:rsidRPr="00F8003E">
        <w:rPr>
          <w:rFonts w:ascii="Times" w:hAnsi="Times" w:cs="Times New Roman"/>
          <w:i/>
          <w:sz w:val="24"/>
          <w:szCs w:val="24"/>
        </w:rPr>
        <w:t>Il faut défendre la société</w:t>
      </w:r>
      <w:r w:rsidRPr="00F8003E">
        <w:rPr>
          <w:rFonts w:ascii="Times" w:hAnsi="Times" w:cs="Times New Roman"/>
          <w:sz w:val="24"/>
          <w:szCs w:val="24"/>
        </w:rPr>
        <w:t xml:space="preserve">. De eerste twee botsten immers op voorbeelden (de concentratiekampen en het Duitse oorlogsdiscours in de Eerste Wereldoorlog) die enerzijds de theorie wel leken te bevestigen, maar anderzijds daar een element aan toevoegden dat afwezig was in die theorieën. </w:t>
      </w:r>
    </w:p>
    <w:p w14:paraId="065BAEB1"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 xml:space="preserve">Het eerste model is die van de klassieke lezing van Foucault, die wij bijvoorbeeld vinden in Judith Butler’s </w:t>
      </w:r>
      <w:r w:rsidRPr="00F8003E">
        <w:rPr>
          <w:rFonts w:ascii="Times" w:hAnsi="Times" w:cs="Times New Roman"/>
          <w:i/>
          <w:sz w:val="24"/>
          <w:szCs w:val="24"/>
        </w:rPr>
        <w:t>Precarious life</w:t>
      </w:r>
      <w:r w:rsidRPr="00F8003E">
        <w:rPr>
          <w:rFonts w:ascii="Times" w:hAnsi="Times" w:cs="Times New Roman"/>
          <w:sz w:val="24"/>
          <w:szCs w:val="24"/>
        </w:rPr>
        <w:t>. De relatie tussen soevereiniteit en biomacht wordt daar gedacht in termen van successie en onderschikking. De soevereine macht was dominant in de middeleeuwen en de vroege moderniteit, maar is vanaf de 17</w:t>
      </w:r>
      <w:r w:rsidRPr="00F8003E">
        <w:rPr>
          <w:rFonts w:ascii="Times" w:hAnsi="Times" w:cs="Times New Roman"/>
          <w:sz w:val="24"/>
          <w:szCs w:val="24"/>
          <w:vertAlign w:val="superscript"/>
        </w:rPr>
        <w:t>de</w:t>
      </w:r>
      <w:r w:rsidRPr="00F8003E">
        <w:rPr>
          <w:rFonts w:ascii="Times" w:hAnsi="Times" w:cs="Times New Roman"/>
          <w:sz w:val="24"/>
          <w:szCs w:val="24"/>
        </w:rPr>
        <w:t xml:space="preserve"> eeuw steeds meer naar de achtergrond verdwenen ten voordele van de biomacht. Vandaag bestaat soevereiniteit nog steeds als een ondergeschikt instrument van de biomacht. De overheid tracht het leven van haar burgers te organiseren en te promoten. Soms doet zij dat via wetten, biopolitieke maatregelen, disciplinerende sancties, etc., maar op andere momenten kan het nuttig zijn om de rechtstaat op te schorten. De uitzonderingstoestand geeft de staat de mogelijkheid om op uitzonderlijke momenten maatregelen te nemen die ze niet mag nemen in normale omstandigheden. Zo zou bijvoorbeeld de normale berechting van terrorismeverdachten nefast zijn voor de beveiliging van de bevolking tegen terrorisme.</w:t>
      </w:r>
    </w:p>
    <w:p w14:paraId="06496D88" w14:textId="77777777" w:rsidR="00F8003E" w:rsidRPr="00F8003E" w:rsidRDefault="00F8003E" w:rsidP="00F8003E">
      <w:pPr>
        <w:spacing w:line="360" w:lineRule="auto"/>
        <w:contextualSpacing/>
        <w:jc w:val="both"/>
        <w:rPr>
          <w:rFonts w:ascii="Times" w:hAnsi="Times" w:cs="Times New Roman"/>
          <w:sz w:val="24"/>
          <w:szCs w:val="24"/>
        </w:rPr>
      </w:pPr>
      <w:r w:rsidRPr="00F8003E">
        <w:rPr>
          <w:rFonts w:ascii="Times" w:hAnsi="Times" w:cs="Times New Roman"/>
          <w:sz w:val="24"/>
          <w:szCs w:val="24"/>
        </w:rPr>
        <w:tab/>
        <w:t>Deze theorie toont haar gebreken door de beschrijving van het leven in de Duitse concentratiekampen. Soevereine macht en biomacht worden ononderscheidbaar in die ruimte. De kampen produceren een vorm van leven, maar dat is niet het productieve, vitale leven dat wij van de biomacht gewend zijn. Toch waren de SS-officieren niet zomaar functionarissen van de soevereine macht om te doden. De kampen waren geconstrueerd om een leven tussen leven en dood te produceren, dat Agamben het naakte leven heeft genoemd.</w:t>
      </w:r>
    </w:p>
    <w:p w14:paraId="49FBBAD8"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hAnsi="Times" w:cs="Times New Roman"/>
          <w:sz w:val="24"/>
          <w:szCs w:val="24"/>
        </w:rPr>
        <w:lastRenderedPageBreak/>
        <w:tab/>
        <w:t xml:space="preserve">Agambens theorie van de uitzonderingstoestand vormt dan ook het tweede model. Successie en onderschikking zijn hier niet meer de termen om de relatie tussen soevereiniteit en biomacht uit te drukken. In de uitzonderingstoestand zijn beide machtsregimes ononderscheidbaar. Of wij de politieke macht nu benoemen als </w:t>
      </w:r>
      <w:r w:rsidRPr="00F8003E">
        <w:rPr>
          <w:rFonts w:ascii="Times" w:hAnsi="Times" w:cs="Times New Roman"/>
          <w:i/>
          <w:sz w:val="24"/>
          <w:szCs w:val="24"/>
        </w:rPr>
        <w:t xml:space="preserve">faire mourir ou laisser vivre </w:t>
      </w:r>
      <w:r w:rsidRPr="00F8003E">
        <w:rPr>
          <w:rFonts w:ascii="Times" w:hAnsi="Times" w:cs="Times New Roman"/>
          <w:sz w:val="24"/>
          <w:szCs w:val="24"/>
        </w:rPr>
        <w:t xml:space="preserve">(soevereine macht) of </w:t>
      </w:r>
      <w:r w:rsidRPr="00F8003E">
        <w:rPr>
          <w:rFonts w:ascii="Times" w:hAnsi="Times" w:cs="Times New Roman"/>
          <w:i/>
          <w:sz w:val="24"/>
          <w:szCs w:val="24"/>
        </w:rPr>
        <w:t xml:space="preserve">faire vivre ou laisser mourir </w:t>
      </w:r>
      <w:r w:rsidRPr="00F8003E">
        <w:rPr>
          <w:rFonts w:ascii="Times" w:hAnsi="Times" w:cs="Times New Roman"/>
          <w:sz w:val="24"/>
          <w:szCs w:val="24"/>
        </w:rPr>
        <w:t xml:space="preserve">(biomacht), in beide gevallen betreft het een beslissing over leven en dood die een vorm van leven produceert dat daaraan onderworpen is. </w:t>
      </w:r>
      <w:r w:rsidRPr="00F8003E">
        <w:rPr>
          <w:rFonts w:ascii="Times" w:eastAsia="Times New Roman" w:hAnsi="Times" w:cs="Times New Roman"/>
          <w:sz w:val="24"/>
          <w:szCs w:val="24"/>
        </w:rPr>
        <w:t xml:space="preserve">De beslissing over leven en dood produceert immers zelf het naakte leven dat onderworpen is aan de soevereine macht om te doden. Er is daarom ook niet langer sprake van een opeenvolgingsrelatie, maar van een intensivering. Waar de uitzonderingstoestand in de oudheid en middeleeuwen enkel manifest werd om het politieke leven van de gemeenschap te beschermen tegen bepaalde, marginale figuren, zoals de </w:t>
      </w:r>
      <w:r w:rsidRPr="00F8003E">
        <w:rPr>
          <w:rFonts w:ascii="Times" w:eastAsia="Times New Roman" w:hAnsi="Times" w:cs="Times New Roman"/>
          <w:i/>
          <w:sz w:val="24"/>
          <w:szCs w:val="24"/>
        </w:rPr>
        <w:t>homo sacer</w:t>
      </w:r>
      <w:r w:rsidRPr="00F8003E">
        <w:rPr>
          <w:rFonts w:ascii="Times" w:eastAsia="Times New Roman" w:hAnsi="Times" w:cs="Times New Roman"/>
          <w:sz w:val="24"/>
          <w:szCs w:val="24"/>
        </w:rPr>
        <w:t>, is zij sinds de opkomst van de mensenrechten en de liberale democratie de virtuele conditie van alle mensen. De uitzonderingstoestand en het naakte leven worden ingeschreven in elk individu omdat de mensenrechten niet zomaar het politieke, maar het natuurlijke leven van de mensen beschermen. Om het natuurlijke leven van haar burgers te beschermen moet de natiestaat echter permanent de grens trekken tussen welk leven bescherming verdient en welk niet. In crisissituaties wordt deze vraag permanent waardoor uiteindelijk iedereen gereduceerd is tot het naakte leven onderworpen aan de dodelijke kracht van de wet.</w:t>
      </w:r>
    </w:p>
    <w:p w14:paraId="593BD266"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ab/>
        <w:t>We zouden verwachten dat de oorlog een typisch voorbeeld zou leveren van Agambens theorie van de uitzonderingstoestand. Dat is echter niet zonder meer het geval. Agambens theorie ziet de uitzonderingstoestand als een situatie die het naakte leven van burgers tracht te beschermen, maar die paradoxaal genoeg datzelfde leven moet blootstellen aan de dood. In de Eerste Wereldoorlog circuleerde echter een discours dat niet zomaar daartoe te herleiden valt. Voor filosofen zoals Max Scheler, is de oorlog een opportuniteit om een leven te veroveren dat het beperkte, naakte leven van de Duitsers overstijgt. De oorlog is een episode naar een hogere levensvorm, niet de bescherming van een reeds bestaande, maar bedreigde levensvorm.</w:t>
      </w:r>
    </w:p>
    <w:p w14:paraId="67037C67" w14:textId="77777777" w:rsidR="00F8003E" w:rsidRPr="00F8003E" w:rsidRDefault="00F8003E" w:rsidP="00F8003E">
      <w:pPr>
        <w:spacing w:line="360" w:lineRule="auto"/>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ab/>
        <w:t xml:space="preserve">In </w:t>
      </w:r>
      <w:r w:rsidRPr="00F8003E">
        <w:rPr>
          <w:rFonts w:ascii="Times" w:eastAsia="Times New Roman" w:hAnsi="Times" w:cs="Times New Roman"/>
          <w:i/>
          <w:sz w:val="24"/>
          <w:szCs w:val="24"/>
        </w:rPr>
        <w:t xml:space="preserve">Il faut défendre la société </w:t>
      </w:r>
      <w:r w:rsidRPr="00F8003E">
        <w:rPr>
          <w:rFonts w:ascii="Times" w:eastAsia="Times New Roman" w:hAnsi="Times" w:cs="Times New Roman"/>
          <w:sz w:val="24"/>
          <w:szCs w:val="24"/>
        </w:rPr>
        <w:t>heeft Michel Foucault een genealogie van het racisme ontwikkeld dat kan omgaan met deze vaststelling. Foucault behoudt de visie dat de soevereine macht en de biomacht ononderscheidbaar zijn in de uitzonderingstoestand. Het discours van de rassenstrijd is rond de Franse Revolutie verstaatst en doorheen de 19</w:t>
      </w:r>
      <w:r w:rsidRPr="00F8003E">
        <w:rPr>
          <w:rFonts w:ascii="Times" w:eastAsia="Times New Roman" w:hAnsi="Times" w:cs="Times New Roman"/>
          <w:sz w:val="24"/>
          <w:szCs w:val="24"/>
          <w:vertAlign w:val="superscript"/>
        </w:rPr>
        <w:t>de</w:t>
      </w:r>
      <w:r w:rsidRPr="00F8003E">
        <w:rPr>
          <w:rFonts w:ascii="Times" w:eastAsia="Times New Roman" w:hAnsi="Times" w:cs="Times New Roman"/>
          <w:sz w:val="24"/>
          <w:szCs w:val="24"/>
        </w:rPr>
        <w:t xml:space="preserve"> en 20</w:t>
      </w:r>
      <w:r w:rsidRPr="00F8003E">
        <w:rPr>
          <w:rFonts w:ascii="Times" w:eastAsia="Times New Roman" w:hAnsi="Times" w:cs="Times New Roman"/>
          <w:sz w:val="24"/>
          <w:szCs w:val="24"/>
          <w:vertAlign w:val="superscript"/>
        </w:rPr>
        <w:t>ste</w:t>
      </w:r>
      <w:r w:rsidRPr="00F8003E">
        <w:rPr>
          <w:rFonts w:ascii="Times" w:eastAsia="Times New Roman" w:hAnsi="Times" w:cs="Times New Roman"/>
          <w:sz w:val="24"/>
          <w:szCs w:val="24"/>
        </w:rPr>
        <w:t xml:space="preserve"> eeuw </w:t>
      </w:r>
      <w:r w:rsidRPr="00F8003E">
        <w:rPr>
          <w:rFonts w:ascii="Times" w:eastAsia="Times New Roman" w:hAnsi="Times" w:cs="Times New Roman"/>
          <w:sz w:val="24"/>
          <w:szCs w:val="24"/>
        </w:rPr>
        <w:lastRenderedPageBreak/>
        <w:t>gebiologiseerd. Het daaruit voortvloeiende staatsracisme drukt de onderlinge noodzaak uit van de macht om inferieure rassen te doden en de macht om het eigen ras te promoten. Die promotie neemt echter niet het karakter aan van een bescherming van naakt leven, maar van de blootstelling van het eigen leven aan de dood om zo te bewijzen dat men de hogere levensvorm van het superieure ras waard is. De noodzaak om het eigen leven in gevaar te brengen met als doel een nieuwe gezondheid te bewerkstelligen, komt voort uit de overgang van de peststad naar het panopticon. De uitbraken van de pest in de 17</w:t>
      </w:r>
      <w:r w:rsidRPr="00F8003E">
        <w:rPr>
          <w:rFonts w:ascii="Times" w:eastAsia="Times New Roman" w:hAnsi="Times" w:cs="Times New Roman"/>
          <w:sz w:val="24"/>
          <w:szCs w:val="24"/>
          <w:vertAlign w:val="superscript"/>
        </w:rPr>
        <w:t>de</w:t>
      </w:r>
      <w:r w:rsidRPr="00F8003E">
        <w:rPr>
          <w:rFonts w:ascii="Times" w:eastAsia="Times New Roman" w:hAnsi="Times" w:cs="Times New Roman"/>
          <w:sz w:val="24"/>
          <w:szCs w:val="24"/>
        </w:rPr>
        <w:t xml:space="preserve"> eeuw creëerden de overtuiging dat alle leven, zelfs dat van superieure rassen, op zijn minst latent degenererende en dodelijke krachten huisvest. De racistische oorlog is dan de manier om die krachten uit te bannen. </w:t>
      </w:r>
    </w:p>
    <w:p w14:paraId="0BC86419" w14:textId="77777777" w:rsidR="00F8003E" w:rsidRPr="00F8003E" w:rsidRDefault="00F8003E" w:rsidP="00F8003E">
      <w:pPr>
        <w:spacing w:line="360" w:lineRule="auto"/>
        <w:ind w:firstLine="708"/>
        <w:contextualSpacing/>
        <w:jc w:val="both"/>
        <w:rPr>
          <w:rFonts w:ascii="Times" w:eastAsia="Times New Roman" w:hAnsi="Times" w:cs="Times New Roman"/>
          <w:sz w:val="24"/>
          <w:szCs w:val="24"/>
        </w:rPr>
      </w:pPr>
      <w:r w:rsidRPr="00F8003E">
        <w:rPr>
          <w:rFonts w:ascii="Times" w:eastAsia="Times New Roman" w:hAnsi="Times" w:cs="Times New Roman"/>
          <w:sz w:val="24"/>
          <w:szCs w:val="24"/>
        </w:rPr>
        <w:t>We kunnen de drie modellen van de uitzonderingstoestand samenvatten in een overzichtsschema. De temporele relatie drukt de evolutie uit die de verhouding tussen soevereine macht en biomacht doorheen de geschiedenis heeft doorlopen. De structurele relatie wijst op de verhouding tussen beide machtsregimes in de uitzonderingstoestand zelf:</w:t>
      </w:r>
    </w:p>
    <w:p w14:paraId="21B4BD0B" w14:textId="77777777" w:rsidR="00F8003E" w:rsidRPr="00F8003E" w:rsidRDefault="00F8003E" w:rsidP="00F8003E">
      <w:pPr>
        <w:spacing w:line="360" w:lineRule="auto"/>
        <w:ind w:firstLine="708"/>
        <w:contextualSpacing/>
        <w:jc w:val="both"/>
        <w:rPr>
          <w:rFonts w:ascii="Times" w:eastAsia="Times New Roman" w:hAnsi="Times" w:cs="Times New Roman"/>
          <w:sz w:val="24"/>
          <w:szCs w:val="24"/>
        </w:rPr>
      </w:pPr>
    </w:p>
    <w:tbl>
      <w:tblPr>
        <w:tblStyle w:val="Tabelraster"/>
        <w:tblW w:w="9464" w:type="dxa"/>
        <w:tblLook w:val="04A0" w:firstRow="1" w:lastRow="0" w:firstColumn="1" w:lastColumn="0" w:noHBand="0" w:noVBand="1"/>
      </w:tblPr>
      <w:tblGrid>
        <w:gridCol w:w="2093"/>
        <w:gridCol w:w="2197"/>
        <w:gridCol w:w="2622"/>
        <w:gridCol w:w="2552"/>
      </w:tblGrid>
      <w:tr w:rsidR="00F8003E" w:rsidRPr="00F8003E" w14:paraId="2D027A38" w14:textId="77777777" w:rsidTr="00F8003E">
        <w:tc>
          <w:tcPr>
            <w:tcW w:w="2093" w:type="dxa"/>
          </w:tcPr>
          <w:p w14:paraId="2DC51E0C"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i/>
                <w:sz w:val="24"/>
                <w:szCs w:val="24"/>
              </w:rPr>
              <w:t>Soevereine macht en biomacht</w:t>
            </w:r>
          </w:p>
        </w:tc>
        <w:tc>
          <w:tcPr>
            <w:tcW w:w="2197" w:type="dxa"/>
          </w:tcPr>
          <w:p w14:paraId="7E1E7E09"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sz w:val="24"/>
                <w:szCs w:val="24"/>
              </w:rPr>
              <w:t xml:space="preserve">Foucault in </w:t>
            </w:r>
            <w:r w:rsidRPr="00F8003E">
              <w:rPr>
                <w:rFonts w:ascii="Times" w:hAnsi="Times"/>
                <w:b/>
                <w:i/>
                <w:sz w:val="24"/>
                <w:szCs w:val="24"/>
              </w:rPr>
              <w:t>La volonté de savoir</w:t>
            </w:r>
          </w:p>
        </w:tc>
        <w:tc>
          <w:tcPr>
            <w:tcW w:w="2622" w:type="dxa"/>
          </w:tcPr>
          <w:p w14:paraId="72D60AA4"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sz w:val="24"/>
                <w:szCs w:val="24"/>
              </w:rPr>
              <w:t xml:space="preserve">Agamben in </w:t>
            </w:r>
            <w:r w:rsidRPr="00F8003E">
              <w:rPr>
                <w:rFonts w:ascii="Times" w:hAnsi="Times"/>
                <w:b/>
                <w:i/>
                <w:sz w:val="24"/>
                <w:szCs w:val="24"/>
              </w:rPr>
              <w:t>Homo sacer</w:t>
            </w:r>
          </w:p>
        </w:tc>
        <w:tc>
          <w:tcPr>
            <w:tcW w:w="2552" w:type="dxa"/>
          </w:tcPr>
          <w:p w14:paraId="18631AA9" w14:textId="77777777" w:rsidR="00F8003E" w:rsidRPr="00F8003E" w:rsidRDefault="00F8003E" w:rsidP="00F8003E">
            <w:pPr>
              <w:spacing w:line="360" w:lineRule="auto"/>
              <w:contextualSpacing/>
              <w:jc w:val="both"/>
              <w:rPr>
                <w:rFonts w:ascii="Times" w:hAnsi="Times"/>
                <w:b/>
                <w:i/>
                <w:sz w:val="24"/>
                <w:szCs w:val="24"/>
              </w:rPr>
            </w:pPr>
            <w:r w:rsidRPr="00F8003E">
              <w:rPr>
                <w:rFonts w:ascii="Times" w:hAnsi="Times"/>
                <w:b/>
                <w:sz w:val="24"/>
                <w:szCs w:val="24"/>
              </w:rPr>
              <w:t xml:space="preserve">Foucault in </w:t>
            </w:r>
            <w:r w:rsidRPr="00F8003E">
              <w:rPr>
                <w:rFonts w:ascii="Times" w:hAnsi="Times"/>
                <w:b/>
                <w:i/>
                <w:sz w:val="24"/>
                <w:szCs w:val="24"/>
              </w:rPr>
              <w:t>Il faut défendre la société</w:t>
            </w:r>
          </w:p>
        </w:tc>
      </w:tr>
      <w:tr w:rsidR="00F8003E" w:rsidRPr="00F8003E" w14:paraId="372C53D8" w14:textId="77777777" w:rsidTr="00F8003E">
        <w:tc>
          <w:tcPr>
            <w:tcW w:w="2093" w:type="dxa"/>
          </w:tcPr>
          <w:p w14:paraId="5317925B" w14:textId="77777777" w:rsidR="00F8003E" w:rsidRPr="00F8003E" w:rsidRDefault="00F8003E" w:rsidP="00F8003E">
            <w:pPr>
              <w:spacing w:line="360" w:lineRule="auto"/>
              <w:contextualSpacing/>
              <w:jc w:val="both"/>
              <w:rPr>
                <w:rFonts w:ascii="Times" w:hAnsi="Times"/>
                <w:i/>
                <w:sz w:val="24"/>
                <w:szCs w:val="24"/>
              </w:rPr>
            </w:pPr>
            <w:r w:rsidRPr="00F8003E">
              <w:rPr>
                <w:rFonts w:ascii="Times" w:hAnsi="Times"/>
                <w:i/>
                <w:sz w:val="24"/>
                <w:szCs w:val="24"/>
              </w:rPr>
              <w:t>Temporele relatie</w:t>
            </w:r>
          </w:p>
        </w:tc>
        <w:tc>
          <w:tcPr>
            <w:tcW w:w="2197" w:type="dxa"/>
          </w:tcPr>
          <w:p w14:paraId="4A5688FF"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Opeenvolging van soevereine macht naar biomacht</w:t>
            </w:r>
          </w:p>
        </w:tc>
        <w:tc>
          <w:tcPr>
            <w:tcW w:w="2622" w:type="dxa"/>
          </w:tcPr>
          <w:p w14:paraId="74D2739A"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Verspreiding van de uitzonderingstoestand via de mensenrechten en de liberale democratie</w:t>
            </w:r>
          </w:p>
        </w:tc>
        <w:tc>
          <w:tcPr>
            <w:tcW w:w="2552" w:type="dxa"/>
          </w:tcPr>
          <w:p w14:paraId="48A9DA66"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Verstaatsing en biologisering van het rassendiscours via de Franse Revolutie en de peststad</w:t>
            </w:r>
          </w:p>
        </w:tc>
      </w:tr>
      <w:tr w:rsidR="00F8003E" w:rsidRPr="00F8003E" w14:paraId="62CD1051" w14:textId="77777777" w:rsidTr="00F8003E">
        <w:tc>
          <w:tcPr>
            <w:tcW w:w="2093" w:type="dxa"/>
          </w:tcPr>
          <w:p w14:paraId="3A9968AD" w14:textId="77777777" w:rsidR="00F8003E" w:rsidRPr="00F8003E" w:rsidRDefault="00F8003E" w:rsidP="00F8003E">
            <w:pPr>
              <w:spacing w:line="360" w:lineRule="auto"/>
              <w:contextualSpacing/>
              <w:jc w:val="both"/>
              <w:rPr>
                <w:rFonts w:ascii="Times" w:hAnsi="Times"/>
                <w:i/>
                <w:sz w:val="24"/>
                <w:szCs w:val="24"/>
              </w:rPr>
            </w:pPr>
            <w:r w:rsidRPr="00F8003E">
              <w:rPr>
                <w:rFonts w:ascii="Times" w:hAnsi="Times"/>
                <w:i/>
                <w:sz w:val="24"/>
                <w:szCs w:val="24"/>
              </w:rPr>
              <w:t>Structurele relatie</w:t>
            </w:r>
          </w:p>
        </w:tc>
        <w:tc>
          <w:tcPr>
            <w:tcW w:w="2197" w:type="dxa"/>
          </w:tcPr>
          <w:p w14:paraId="2A517B35"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Onderschikking van soevereine macht aan biomacht</w:t>
            </w:r>
          </w:p>
        </w:tc>
        <w:tc>
          <w:tcPr>
            <w:tcW w:w="2622" w:type="dxa"/>
          </w:tcPr>
          <w:p w14:paraId="12F0693D"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Ononderscheidbaarheid met als doel bescherming van de orde</w:t>
            </w:r>
          </w:p>
        </w:tc>
        <w:tc>
          <w:tcPr>
            <w:tcW w:w="2552" w:type="dxa"/>
          </w:tcPr>
          <w:p w14:paraId="2C01F97E"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sz w:val="24"/>
                <w:szCs w:val="24"/>
              </w:rPr>
              <w:t>Ononderscheidbaarheid met als doel verwerving van een hoger leven</w:t>
            </w:r>
          </w:p>
        </w:tc>
      </w:tr>
    </w:tbl>
    <w:p w14:paraId="6FF7E072" w14:textId="77777777" w:rsidR="00F8003E" w:rsidRPr="00F8003E" w:rsidRDefault="00F8003E" w:rsidP="00F8003E">
      <w:pPr>
        <w:spacing w:line="360" w:lineRule="auto"/>
        <w:contextualSpacing/>
        <w:jc w:val="both"/>
        <w:rPr>
          <w:rFonts w:ascii="Times" w:hAnsi="Times" w:cs="Times New Roman"/>
          <w:sz w:val="24"/>
          <w:szCs w:val="24"/>
        </w:rPr>
      </w:pPr>
    </w:p>
    <w:p w14:paraId="136A5A45" w14:textId="6EF54CDE" w:rsidR="00F8003E" w:rsidRDefault="00042267" w:rsidP="00F8003E">
      <w:pPr>
        <w:spacing w:line="360" w:lineRule="auto"/>
        <w:contextualSpacing/>
        <w:jc w:val="both"/>
        <w:rPr>
          <w:rFonts w:ascii="Times" w:hAnsi="Times" w:cs="Times New Roman"/>
          <w:smallCaps/>
          <w:sz w:val="24"/>
          <w:szCs w:val="24"/>
        </w:rPr>
      </w:pPr>
      <w:r>
        <w:rPr>
          <w:rFonts w:ascii="Times" w:hAnsi="Times" w:cs="Times New Roman"/>
          <w:smallCaps/>
          <w:sz w:val="24"/>
          <w:szCs w:val="24"/>
        </w:rPr>
        <w:t>Wordcount: 21.921</w:t>
      </w:r>
    </w:p>
    <w:p w14:paraId="3C393111" w14:textId="77777777" w:rsidR="00042267" w:rsidRPr="00F8003E" w:rsidRDefault="00042267" w:rsidP="00F8003E">
      <w:pPr>
        <w:spacing w:line="360" w:lineRule="auto"/>
        <w:contextualSpacing/>
        <w:jc w:val="both"/>
        <w:rPr>
          <w:rFonts w:ascii="Times" w:hAnsi="Times" w:cs="Times New Roman"/>
          <w:smallCaps/>
          <w:sz w:val="24"/>
          <w:szCs w:val="24"/>
        </w:rPr>
      </w:pPr>
    </w:p>
    <w:bookmarkStart w:id="30" w:name="_Toc262034901" w:displacedByCustomXml="next"/>
    <w:sdt>
      <w:sdtPr>
        <w:rPr>
          <w:rFonts w:ascii="Times" w:eastAsiaTheme="minorEastAsia" w:hAnsi="Times" w:cstheme="minorBidi"/>
          <w:b w:val="0"/>
          <w:bCs w:val="0"/>
          <w:sz w:val="24"/>
          <w:szCs w:val="24"/>
        </w:rPr>
        <w:id w:val="-213589309"/>
        <w:docPartObj>
          <w:docPartGallery w:val="Bibliographies"/>
          <w:docPartUnique/>
        </w:docPartObj>
      </w:sdtPr>
      <w:sdtEndPr>
        <w:rPr>
          <w:rFonts w:eastAsiaTheme="minorHAnsi"/>
        </w:rPr>
      </w:sdtEndPr>
      <w:sdtContent>
        <w:p w14:paraId="49C35194" w14:textId="692EF4A8" w:rsidR="00F8003E" w:rsidRPr="00F8003E" w:rsidRDefault="00F8003E" w:rsidP="00F8003E">
          <w:pPr>
            <w:pStyle w:val="Kop1"/>
            <w:spacing w:line="360" w:lineRule="auto"/>
            <w:contextualSpacing/>
            <w:jc w:val="both"/>
            <w:rPr>
              <w:rFonts w:ascii="Times" w:hAnsi="Times"/>
              <w:sz w:val="32"/>
              <w:szCs w:val="32"/>
            </w:rPr>
          </w:pPr>
          <w:r w:rsidRPr="00F8003E">
            <w:rPr>
              <w:rFonts w:ascii="Times" w:hAnsi="Times"/>
              <w:sz w:val="32"/>
              <w:szCs w:val="32"/>
            </w:rPr>
            <w:t>Bibliografie</w:t>
          </w:r>
          <w:bookmarkEnd w:id="30"/>
        </w:p>
        <w:sdt>
          <w:sdtPr>
            <w:rPr>
              <w:rFonts w:ascii="Times" w:eastAsiaTheme="minorHAnsi" w:hAnsi="Times"/>
              <w:sz w:val="20"/>
              <w:szCs w:val="20"/>
              <w:lang w:val="nl-BE" w:eastAsia="en-US"/>
            </w:rPr>
            <w:id w:val="111145805"/>
            <w:bibliography/>
          </w:sdtPr>
          <w:sdtEndPr/>
          <w:sdtContent>
            <w:p w14:paraId="226B9E3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rPr>
                <w:fldChar w:fldCharType="begin"/>
              </w:r>
              <w:r w:rsidRPr="00F8003E">
                <w:rPr>
                  <w:rFonts w:ascii="Times" w:hAnsi="Times"/>
                </w:rPr>
                <w:instrText>BIBLIOGRAPHY</w:instrText>
              </w:r>
              <w:r w:rsidRPr="00F8003E">
                <w:rPr>
                  <w:rFonts w:ascii="Times" w:hAnsi="Times"/>
                </w:rPr>
                <w:fldChar w:fldCharType="separate"/>
              </w:r>
              <w:r w:rsidRPr="00F8003E">
                <w:rPr>
                  <w:rFonts w:ascii="Times" w:hAnsi="Times" w:cs="Times New Roman"/>
                  <w:noProof/>
                  <w:lang w:val="nl-BE"/>
                </w:rPr>
                <w:t xml:space="preserve">Agamben, G. (2003). </w:t>
              </w:r>
              <w:r w:rsidRPr="00F8003E">
                <w:rPr>
                  <w:rFonts w:ascii="Times" w:hAnsi="Times" w:cs="Times New Roman"/>
                  <w:i/>
                  <w:iCs/>
                  <w:noProof/>
                  <w:lang w:val="nl-BE"/>
                </w:rPr>
                <w:t>Ce qui reste d'Auschwitz.</w:t>
              </w:r>
              <w:r w:rsidRPr="00F8003E">
                <w:rPr>
                  <w:rFonts w:ascii="Times" w:hAnsi="Times" w:cs="Times New Roman"/>
                  <w:noProof/>
                  <w:lang w:val="nl-BE"/>
                </w:rPr>
                <w:t xml:space="preserve"> Parijs: Editions Payot &amp; Rivages.</w:t>
              </w:r>
            </w:p>
            <w:p w14:paraId="15A142B4"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Agamben, G. (1998). </w:t>
              </w:r>
              <w:r w:rsidRPr="00F8003E">
                <w:rPr>
                  <w:rFonts w:ascii="Times" w:hAnsi="Times" w:cs="Times New Roman"/>
                  <w:i/>
                  <w:iCs/>
                  <w:noProof/>
                  <w:lang w:val="nl-BE"/>
                </w:rPr>
                <w:t>Homo sacer.</w:t>
              </w:r>
              <w:r w:rsidRPr="00F8003E">
                <w:rPr>
                  <w:rFonts w:ascii="Times" w:hAnsi="Times" w:cs="Times New Roman"/>
                  <w:noProof/>
                  <w:lang w:val="nl-BE"/>
                </w:rPr>
                <w:t xml:space="preserve"> Stanford: Stanford University Press.</w:t>
              </w:r>
            </w:p>
            <w:p w14:paraId="6688B8FF"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Agamben, G. (2013). Kapitalisme als religie. </w:t>
              </w:r>
              <w:r w:rsidRPr="00F8003E">
                <w:rPr>
                  <w:rFonts w:ascii="Times" w:hAnsi="Times" w:cs="Times New Roman"/>
                  <w:i/>
                  <w:iCs/>
                  <w:noProof/>
                  <w:lang w:val="nl-BE"/>
                </w:rPr>
                <w:t>Ethische perspectieven</w:t>
              </w:r>
              <w:r w:rsidRPr="00F8003E">
                <w:rPr>
                  <w:rFonts w:ascii="Times" w:hAnsi="Times" w:cs="Times New Roman"/>
                  <w:noProof/>
                  <w:lang w:val="nl-BE"/>
                </w:rPr>
                <w:t xml:space="preserve"> </w:t>
              </w:r>
              <w:r w:rsidRPr="00F8003E">
                <w:rPr>
                  <w:rFonts w:ascii="Times" w:hAnsi="Times" w:cs="Times New Roman"/>
                  <w:i/>
                  <w:iCs/>
                  <w:noProof/>
                  <w:lang w:val="nl-BE"/>
                </w:rPr>
                <w:t>, 23</w:t>
              </w:r>
              <w:r w:rsidRPr="00F8003E">
                <w:rPr>
                  <w:rFonts w:ascii="Times" w:hAnsi="Times" w:cs="Times New Roman"/>
                  <w:noProof/>
                  <w:lang w:val="nl-BE"/>
                </w:rPr>
                <w:t xml:space="preserve"> (3), 208-219.</w:t>
              </w:r>
            </w:p>
            <w:p w14:paraId="262E050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Agamben, G. (2008). </w:t>
              </w:r>
              <w:r w:rsidRPr="00F8003E">
                <w:rPr>
                  <w:rFonts w:ascii="Times" w:hAnsi="Times" w:cs="Times New Roman"/>
                  <w:i/>
                  <w:iCs/>
                  <w:noProof/>
                  <w:lang w:val="nl-BE"/>
                </w:rPr>
                <w:t>Le règne et la gloire.</w:t>
              </w:r>
              <w:r w:rsidRPr="00F8003E">
                <w:rPr>
                  <w:rFonts w:ascii="Times" w:hAnsi="Times" w:cs="Times New Roman"/>
                  <w:noProof/>
                  <w:lang w:val="nl-BE"/>
                </w:rPr>
                <w:t xml:space="preserve"> Parijs: Editions de Seuil.</w:t>
              </w:r>
            </w:p>
            <w:p w14:paraId="4E8390B8"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Agamben, G. (2008). No to biopolitical tattooing. </w:t>
              </w:r>
              <w:r w:rsidRPr="00F8003E">
                <w:rPr>
                  <w:rFonts w:ascii="Times" w:hAnsi="Times" w:cs="Times New Roman"/>
                  <w:i/>
                  <w:iCs/>
                  <w:noProof/>
                  <w:lang w:val="nl-BE"/>
                </w:rPr>
                <w:t>Communication and critical/cultural studies</w:t>
              </w:r>
              <w:r w:rsidRPr="00F8003E">
                <w:rPr>
                  <w:rFonts w:ascii="Times" w:hAnsi="Times" w:cs="Times New Roman"/>
                  <w:noProof/>
                  <w:lang w:val="nl-BE"/>
                </w:rPr>
                <w:t xml:space="preserve"> </w:t>
              </w:r>
              <w:r w:rsidRPr="00F8003E">
                <w:rPr>
                  <w:rFonts w:ascii="Times" w:hAnsi="Times" w:cs="Times New Roman"/>
                  <w:i/>
                  <w:iCs/>
                  <w:noProof/>
                  <w:lang w:val="nl-BE"/>
                </w:rPr>
                <w:t>, 5</w:t>
              </w:r>
              <w:r w:rsidRPr="00F8003E">
                <w:rPr>
                  <w:rFonts w:ascii="Times" w:hAnsi="Times" w:cs="Times New Roman"/>
                  <w:noProof/>
                  <w:lang w:val="nl-BE"/>
                </w:rPr>
                <w:t xml:space="preserve"> (2), 201-202.</w:t>
              </w:r>
            </w:p>
            <w:p w14:paraId="2853BF02"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Agamben, G. (1999). </w:t>
              </w:r>
              <w:r w:rsidRPr="00F8003E">
                <w:rPr>
                  <w:rFonts w:ascii="Times" w:hAnsi="Times" w:cs="Times New Roman"/>
                  <w:i/>
                  <w:iCs/>
                  <w:noProof/>
                  <w:lang w:val="nl-BE"/>
                </w:rPr>
                <w:t>Potentialities.</w:t>
              </w:r>
              <w:r w:rsidRPr="00F8003E">
                <w:rPr>
                  <w:rFonts w:ascii="Times" w:hAnsi="Times" w:cs="Times New Roman"/>
                  <w:noProof/>
                  <w:lang w:val="nl-BE"/>
                </w:rPr>
                <w:t xml:space="preserve"> Stanford: Stanford University Press.</w:t>
              </w:r>
            </w:p>
            <w:p w14:paraId="2FD3733D"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Agamben, G. (2005). </w:t>
              </w:r>
              <w:r w:rsidRPr="00F8003E">
                <w:rPr>
                  <w:rFonts w:ascii="Times" w:hAnsi="Times" w:cs="Times New Roman"/>
                  <w:i/>
                  <w:iCs/>
                  <w:noProof/>
                  <w:lang w:val="nl-BE"/>
                </w:rPr>
                <w:t>State of exception.</w:t>
              </w:r>
              <w:r w:rsidRPr="00F8003E">
                <w:rPr>
                  <w:rFonts w:ascii="Times" w:hAnsi="Times" w:cs="Times New Roman"/>
                  <w:noProof/>
                  <w:lang w:val="nl-BE"/>
                </w:rPr>
                <w:t xml:space="preserve"> Chicago: University of Chicago Press.</w:t>
              </w:r>
            </w:p>
            <w:p w14:paraId="5DF8B7E3"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Agamben, G. (2009). What is a paradigm? In G. Agamben, </w:t>
              </w:r>
              <w:r w:rsidRPr="00F8003E">
                <w:rPr>
                  <w:rFonts w:ascii="Times" w:hAnsi="Times" w:cs="Times New Roman"/>
                  <w:i/>
                  <w:iCs/>
                  <w:noProof/>
                  <w:lang w:val="nl-BE"/>
                </w:rPr>
                <w:t>The signature of all things</w:t>
              </w:r>
              <w:r w:rsidRPr="00F8003E">
                <w:rPr>
                  <w:rFonts w:ascii="Times" w:hAnsi="Times" w:cs="Times New Roman"/>
                  <w:noProof/>
                  <w:lang w:val="nl-BE"/>
                </w:rPr>
                <w:t xml:space="preserve"> (pp. 9-32). New York: Zone Books.</w:t>
              </w:r>
            </w:p>
            <w:p w14:paraId="29B3594E"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Althusser, L., &amp; Balibar, E. (1971). </w:t>
              </w:r>
              <w:r w:rsidRPr="00F8003E">
                <w:rPr>
                  <w:rFonts w:ascii="Times" w:hAnsi="Times" w:cs="Times New Roman"/>
                  <w:i/>
                  <w:iCs/>
                  <w:noProof/>
                  <w:lang w:val="nl-BE"/>
                </w:rPr>
                <w:t>Lire le Capital I.</w:t>
              </w:r>
              <w:r w:rsidRPr="00F8003E">
                <w:rPr>
                  <w:rFonts w:ascii="Times" w:hAnsi="Times" w:cs="Times New Roman"/>
                  <w:noProof/>
                  <w:lang w:val="nl-BE"/>
                </w:rPr>
                <w:t xml:space="preserve"> Parijs: Librairie François Maspero.</w:t>
              </w:r>
            </w:p>
            <w:p w14:paraId="6075D702"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Améry, J. (1966). </w:t>
              </w:r>
              <w:r w:rsidRPr="00F8003E">
                <w:rPr>
                  <w:rFonts w:ascii="Times" w:hAnsi="Times" w:cs="Times New Roman"/>
                  <w:i/>
                  <w:iCs/>
                  <w:noProof/>
                  <w:lang w:val="nl-BE"/>
                </w:rPr>
                <w:t>Jenseits von Schuld und Sühne.</w:t>
              </w:r>
              <w:r w:rsidRPr="00F8003E">
                <w:rPr>
                  <w:rFonts w:ascii="Times" w:hAnsi="Times" w:cs="Times New Roman"/>
                  <w:noProof/>
                  <w:lang w:val="nl-BE"/>
                </w:rPr>
                <w:t xml:space="preserve"> München: Szczesny Verlag.</w:t>
              </w:r>
            </w:p>
            <w:p w14:paraId="23C6411E"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Bataille, G. (1994). Functie en structuur van het leger. In M. D. Kesel, </w:t>
              </w:r>
              <w:r w:rsidRPr="00F8003E">
                <w:rPr>
                  <w:rFonts w:ascii="Times" w:hAnsi="Times" w:cs="Times New Roman"/>
                  <w:i/>
                  <w:iCs/>
                  <w:noProof/>
                  <w:lang w:val="nl-BE"/>
                </w:rPr>
                <w:t>De sfinx van de sociologie</w:t>
              </w:r>
              <w:r w:rsidRPr="00F8003E">
                <w:rPr>
                  <w:rFonts w:ascii="Times" w:hAnsi="Times" w:cs="Times New Roman"/>
                  <w:noProof/>
                  <w:lang w:val="nl-BE"/>
                </w:rPr>
                <w:t xml:space="preserve"> (pp. 105-110). Leuven: Acco.</w:t>
              </w:r>
            </w:p>
            <w:p w14:paraId="07BCEA21"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Benjamin, W. (1991). Über den Begriff der Geschichte. In W. Benjamin, </w:t>
              </w:r>
              <w:r w:rsidRPr="00F8003E">
                <w:rPr>
                  <w:rFonts w:ascii="Times" w:hAnsi="Times" w:cs="Times New Roman"/>
                  <w:i/>
                  <w:iCs/>
                  <w:noProof/>
                  <w:lang w:val="nl-BE"/>
                </w:rPr>
                <w:t>Gesammelte Schriften: Band 1</w:t>
              </w:r>
              <w:r w:rsidRPr="00F8003E">
                <w:rPr>
                  <w:rFonts w:ascii="Times" w:hAnsi="Times" w:cs="Times New Roman"/>
                  <w:noProof/>
                  <w:lang w:val="nl-BE"/>
                </w:rPr>
                <w:t xml:space="preserve"> (pp. 692-704). Frankfurt: Suhrkamp Verlag.</w:t>
              </w:r>
            </w:p>
            <w:p w14:paraId="756E9960"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Bentham, J. (1843). Panopticon: or, the Inspection-House. In J. Bentham, </w:t>
              </w:r>
              <w:r w:rsidRPr="00F8003E">
                <w:rPr>
                  <w:rFonts w:ascii="Times" w:hAnsi="Times" w:cs="Times New Roman"/>
                  <w:i/>
                  <w:iCs/>
                  <w:noProof/>
                  <w:lang w:val="nl-BE"/>
                </w:rPr>
                <w:t>The Works of Jeremy Bentham, vol. 4 (Panopticon, Constitution, Colonies, Codification)</w:t>
              </w:r>
              <w:r w:rsidRPr="00F8003E">
                <w:rPr>
                  <w:rFonts w:ascii="Times" w:hAnsi="Times" w:cs="Times New Roman"/>
                  <w:noProof/>
                  <w:lang w:val="nl-BE"/>
                </w:rPr>
                <w:t xml:space="preserve"> (pp. 37-172). Edinburgh: William Tait.</w:t>
              </w:r>
            </w:p>
            <w:p w14:paraId="2EFEEA38"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Blencowe, C. (2012). </w:t>
              </w:r>
              <w:r w:rsidRPr="00F8003E">
                <w:rPr>
                  <w:rFonts w:ascii="Times" w:hAnsi="Times" w:cs="Times New Roman"/>
                  <w:i/>
                  <w:iCs/>
                  <w:noProof/>
                  <w:lang w:val="nl-BE"/>
                </w:rPr>
                <w:t>Biopolitical experience.</w:t>
              </w:r>
              <w:r w:rsidRPr="00F8003E">
                <w:rPr>
                  <w:rFonts w:ascii="Times" w:hAnsi="Times" w:cs="Times New Roman"/>
                  <w:noProof/>
                  <w:lang w:val="nl-BE"/>
                </w:rPr>
                <w:t xml:space="preserve"> New York: Palgrave MacMillan.</w:t>
              </w:r>
            </w:p>
            <w:p w14:paraId="046C2104"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Bosmajian, H. (2006). </w:t>
              </w:r>
              <w:r w:rsidRPr="00F8003E">
                <w:rPr>
                  <w:rFonts w:ascii="Times" w:hAnsi="Times" w:cs="Times New Roman"/>
                  <w:i/>
                  <w:iCs/>
                  <w:noProof/>
                  <w:lang w:val="nl-BE"/>
                </w:rPr>
                <w:t>Burning books.</w:t>
              </w:r>
              <w:r w:rsidRPr="00F8003E">
                <w:rPr>
                  <w:rFonts w:ascii="Times" w:hAnsi="Times" w:cs="Times New Roman"/>
                  <w:noProof/>
                  <w:lang w:val="nl-BE"/>
                </w:rPr>
                <w:t xml:space="preserve"> McFarland: McFarland.</w:t>
              </w:r>
            </w:p>
            <w:p w14:paraId="433B528C"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Butler, J. (2004). </w:t>
              </w:r>
              <w:r w:rsidRPr="00F8003E">
                <w:rPr>
                  <w:rFonts w:ascii="Times" w:hAnsi="Times" w:cs="Times New Roman"/>
                  <w:i/>
                  <w:iCs/>
                  <w:noProof/>
                  <w:lang w:val="nl-BE"/>
                </w:rPr>
                <w:t>Precarious life.</w:t>
              </w:r>
              <w:r w:rsidRPr="00F8003E">
                <w:rPr>
                  <w:rFonts w:ascii="Times" w:hAnsi="Times" w:cs="Times New Roman"/>
                  <w:noProof/>
                  <w:lang w:val="nl-BE"/>
                </w:rPr>
                <w:t xml:space="preserve"> Londen: Verso Books.</w:t>
              </w:r>
            </w:p>
            <w:p w14:paraId="55DA9242"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Camus, A. (2010). </w:t>
              </w:r>
              <w:r w:rsidRPr="00F8003E">
                <w:rPr>
                  <w:rFonts w:ascii="Times" w:hAnsi="Times" w:cs="Times New Roman"/>
                  <w:i/>
                  <w:iCs/>
                  <w:noProof/>
                  <w:lang w:val="nl-BE"/>
                </w:rPr>
                <w:t>Le mythe de Sisyphe.</w:t>
              </w:r>
              <w:r w:rsidRPr="00F8003E">
                <w:rPr>
                  <w:rFonts w:ascii="Times" w:hAnsi="Times" w:cs="Times New Roman"/>
                  <w:noProof/>
                  <w:lang w:val="nl-BE"/>
                </w:rPr>
                <w:t xml:space="preserve"> Parijs: Gallimard.</w:t>
              </w:r>
            </w:p>
            <w:p w14:paraId="3D29E02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Cioran, E. M. (1995). Syllogismes de l'amertume. In E. M. Cioran, </w:t>
              </w:r>
              <w:r w:rsidRPr="00F8003E">
                <w:rPr>
                  <w:rFonts w:ascii="Times" w:hAnsi="Times" w:cs="Times New Roman"/>
                  <w:i/>
                  <w:iCs/>
                  <w:noProof/>
                  <w:lang w:val="nl-BE"/>
                </w:rPr>
                <w:t>Oeuvres</w:t>
              </w:r>
              <w:r w:rsidRPr="00F8003E">
                <w:rPr>
                  <w:rFonts w:ascii="Times" w:hAnsi="Times" w:cs="Times New Roman"/>
                  <w:noProof/>
                  <w:lang w:val="nl-BE"/>
                </w:rPr>
                <w:t xml:space="preserve"> (pp. 743-813). Parijs: Gallimard.</w:t>
              </w:r>
            </w:p>
            <w:p w14:paraId="0A89A492"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Dante Alighieri. (2004). </w:t>
              </w:r>
              <w:r w:rsidRPr="00F8003E">
                <w:rPr>
                  <w:rFonts w:ascii="Times" w:hAnsi="Times" w:cs="Times New Roman"/>
                  <w:i/>
                  <w:iCs/>
                  <w:noProof/>
                  <w:lang w:val="nl-BE"/>
                </w:rPr>
                <w:t>De goddelijke komedie.</w:t>
              </w:r>
              <w:r w:rsidRPr="00F8003E">
                <w:rPr>
                  <w:rFonts w:ascii="Times" w:hAnsi="Times" w:cs="Times New Roman"/>
                  <w:noProof/>
                  <w:lang w:val="nl-BE"/>
                </w:rPr>
                <w:t xml:space="preserve"> Amsterdam: Ambo.</w:t>
              </w:r>
            </w:p>
            <w:p w14:paraId="5D7B2B6F"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De Cauter, L. (2012). </w:t>
              </w:r>
              <w:r w:rsidRPr="00F8003E">
                <w:rPr>
                  <w:rFonts w:ascii="Times" w:hAnsi="Times" w:cs="Times New Roman"/>
                  <w:i/>
                  <w:iCs/>
                  <w:noProof/>
                  <w:lang w:val="nl-BE"/>
                </w:rPr>
                <w:t>Entropic Empire.</w:t>
              </w:r>
              <w:r w:rsidRPr="00F8003E">
                <w:rPr>
                  <w:rFonts w:ascii="Times" w:hAnsi="Times" w:cs="Times New Roman"/>
                  <w:noProof/>
                  <w:lang w:val="nl-BE"/>
                </w:rPr>
                <w:t xml:space="preserve"> Rotterdam: nai010 Uitgevers.</w:t>
              </w:r>
            </w:p>
            <w:p w14:paraId="593E3C94"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De La Durantaye, L. (2009). </w:t>
              </w:r>
              <w:r w:rsidRPr="00F8003E">
                <w:rPr>
                  <w:rFonts w:ascii="Times" w:hAnsi="Times" w:cs="Times New Roman"/>
                  <w:i/>
                  <w:iCs/>
                  <w:noProof/>
                  <w:lang w:val="nl-BE"/>
                </w:rPr>
                <w:t>Giorgio Agamben: a critical introduction.</w:t>
              </w:r>
              <w:r w:rsidRPr="00F8003E">
                <w:rPr>
                  <w:rFonts w:ascii="Times" w:hAnsi="Times" w:cs="Times New Roman"/>
                  <w:noProof/>
                  <w:lang w:val="nl-BE"/>
                </w:rPr>
                <w:t xml:space="preserve"> Stanford: Stanford University Press.</w:t>
              </w:r>
            </w:p>
            <w:p w14:paraId="43A6F240"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lastRenderedPageBreak/>
                <w:t xml:space="preserve">DeCaroli, S. (2007). Boundary stones: Giorgio Agamben and the field of sovereignty. In S. DeCaroli, &amp; M. Calarco, </w:t>
              </w:r>
              <w:r w:rsidRPr="00F8003E">
                <w:rPr>
                  <w:rFonts w:ascii="Times" w:hAnsi="Times" w:cs="Times New Roman"/>
                  <w:i/>
                  <w:iCs/>
                  <w:noProof/>
                  <w:lang w:val="nl-BE"/>
                </w:rPr>
                <w:t>Giorgio Agamben: sovereignty and life</w:t>
              </w:r>
              <w:r w:rsidRPr="00F8003E">
                <w:rPr>
                  <w:rFonts w:ascii="Times" w:hAnsi="Times" w:cs="Times New Roman"/>
                  <w:noProof/>
                  <w:lang w:val="nl-BE"/>
                </w:rPr>
                <w:t xml:space="preserve"> (pp. 43-69). Stanford: Stanford University Press.</w:t>
              </w:r>
            </w:p>
            <w:p w14:paraId="76A85E15"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Devos, R. (2010). </w:t>
              </w:r>
              <w:r w:rsidRPr="00F8003E">
                <w:rPr>
                  <w:rFonts w:ascii="Times" w:hAnsi="Times" w:cs="Times New Roman"/>
                  <w:i/>
                  <w:iCs/>
                  <w:noProof/>
                  <w:lang w:val="nl-BE"/>
                </w:rPr>
                <w:t>Biopolitiek en postfordisme.</w:t>
              </w:r>
              <w:r w:rsidRPr="00F8003E">
                <w:rPr>
                  <w:rFonts w:ascii="Times" w:hAnsi="Times" w:cs="Times New Roman"/>
                  <w:noProof/>
                  <w:lang w:val="nl-BE"/>
                </w:rPr>
                <w:t xml:space="preserve"> Antwerpen: Garant Uitgevers.</w:t>
              </w:r>
            </w:p>
            <w:p w14:paraId="342E4DD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Devos, R. (2004). </w:t>
              </w:r>
              <w:r w:rsidRPr="00F8003E">
                <w:rPr>
                  <w:rFonts w:ascii="Times" w:hAnsi="Times" w:cs="Times New Roman"/>
                  <w:i/>
                  <w:iCs/>
                  <w:noProof/>
                  <w:lang w:val="nl-BE"/>
                </w:rPr>
                <w:t>Macht en verzet.</w:t>
              </w:r>
              <w:r w:rsidRPr="00F8003E">
                <w:rPr>
                  <w:rFonts w:ascii="Times" w:hAnsi="Times" w:cs="Times New Roman"/>
                  <w:noProof/>
                  <w:lang w:val="nl-BE"/>
                </w:rPr>
                <w:t xml:space="preserve"> Kalmthout: Pelckmans.</w:t>
              </w:r>
            </w:p>
            <w:p w14:paraId="6F6D98B5"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Edkins, J. (2007). Whatever politics. In S. DeCaroli, &amp; M. Calarco, </w:t>
              </w:r>
              <w:r w:rsidRPr="00F8003E">
                <w:rPr>
                  <w:rFonts w:ascii="Times" w:hAnsi="Times" w:cs="Times New Roman"/>
                  <w:i/>
                  <w:iCs/>
                  <w:noProof/>
                  <w:lang w:val="nl-BE"/>
                </w:rPr>
                <w:t>Giorgio Agamben: sovereignty and life</w:t>
              </w:r>
              <w:r w:rsidRPr="00F8003E">
                <w:rPr>
                  <w:rFonts w:ascii="Times" w:hAnsi="Times" w:cs="Times New Roman"/>
                  <w:noProof/>
                  <w:lang w:val="nl-BE"/>
                </w:rPr>
                <w:t xml:space="preserve"> (pp. 70-91). Stanford: Stanford University Press.</w:t>
              </w:r>
            </w:p>
            <w:p w14:paraId="5A8842E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Erlenbusch, V. (2013). The place of sovereignty: mapping power with Agamben, Butler and Foucault. </w:t>
              </w:r>
              <w:r w:rsidRPr="00F8003E">
                <w:rPr>
                  <w:rFonts w:ascii="Times" w:hAnsi="Times" w:cs="Times New Roman"/>
                  <w:i/>
                  <w:iCs/>
                  <w:noProof/>
                  <w:lang w:val="nl-BE"/>
                </w:rPr>
                <w:t>Critical horizons</w:t>
              </w:r>
              <w:r w:rsidRPr="00F8003E">
                <w:rPr>
                  <w:rFonts w:ascii="Times" w:hAnsi="Times" w:cs="Times New Roman"/>
                  <w:noProof/>
                  <w:lang w:val="nl-BE"/>
                </w:rPr>
                <w:t xml:space="preserve"> , 44-69.</w:t>
              </w:r>
            </w:p>
            <w:p w14:paraId="387B682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Flynn, B. (2005). </w:t>
              </w:r>
              <w:r w:rsidRPr="00F8003E">
                <w:rPr>
                  <w:rFonts w:ascii="Times" w:hAnsi="Times" w:cs="Times New Roman"/>
                  <w:i/>
                  <w:iCs/>
                  <w:noProof/>
                  <w:lang w:val="nl-BE"/>
                </w:rPr>
                <w:t>The philosophy of Claude Lefort.</w:t>
              </w:r>
              <w:r w:rsidRPr="00F8003E">
                <w:rPr>
                  <w:rFonts w:ascii="Times" w:hAnsi="Times" w:cs="Times New Roman"/>
                  <w:noProof/>
                  <w:lang w:val="nl-BE"/>
                </w:rPr>
                <w:t xml:space="preserve"> Evanston: Northwestern University Press.</w:t>
              </w:r>
            </w:p>
            <w:p w14:paraId="715801B3"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Foucault, M. </w:t>
              </w:r>
              <w:r w:rsidRPr="00F8003E">
                <w:rPr>
                  <w:rFonts w:ascii="Times" w:hAnsi="Times" w:cs="Times New Roman"/>
                  <w:i/>
                  <w:iCs/>
                  <w:noProof/>
                  <w:lang w:val="nl-BE"/>
                </w:rPr>
                <w:t>Histoire de la sexualié I: la volonté de savoir.</w:t>
              </w:r>
              <w:r w:rsidRPr="00F8003E">
                <w:rPr>
                  <w:rFonts w:ascii="Times" w:hAnsi="Times" w:cs="Times New Roman"/>
                  <w:noProof/>
                  <w:lang w:val="nl-BE"/>
                </w:rPr>
                <w:t xml:space="preserve"> Parijs: Gallimard.</w:t>
              </w:r>
            </w:p>
            <w:p w14:paraId="58462630"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Foucault, M. (1997). </w:t>
              </w:r>
              <w:r w:rsidRPr="00F8003E">
                <w:rPr>
                  <w:rFonts w:ascii="Times" w:hAnsi="Times" w:cs="Times New Roman"/>
                  <w:i/>
                  <w:iCs/>
                  <w:noProof/>
                  <w:lang w:val="nl-BE"/>
                </w:rPr>
                <w:t>Il faut défendre la société.</w:t>
              </w:r>
              <w:r w:rsidRPr="00F8003E">
                <w:rPr>
                  <w:rFonts w:ascii="Times" w:hAnsi="Times" w:cs="Times New Roman"/>
                  <w:noProof/>
                  <w:lang w:val="nl-BE"/>
                </w:rPr>
                <w:t xml:space="preserve"> Parijs: Gallimard.</w:t>
              </w:r>
            </w:p>
            <w:p w14:paraId="1633EA83"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Foucault, M. (1994). Qu'est-qu'un auteur? In </w:t>
              </w:r>
              <w:r w:rsidRPr="00F8003E">
                <w:rPr>
                  <w:rFonts w:ascii="Times" w:hAnsi="Times" w:cs="Times New Roman"/>
                  <w:i/>
                  <w:iCs/>
                  <w:noProof/>
                  <w:lang w:val="nl-BE"/>
                </w:rPr>
                <w:t>Dits et écrits</w:t>
              </w:r>
              <w:r w:rsidRPr="00F8003E">
                <w:rPr>
                  <w:rFonts w:ascii="Times" w:hAnsi="Times" w:cs="Times New Roman"/>
                  <w:noProof/>
                  <w:lang w:val="nl-BE"/>
                </w:rPr>
                <w:t xml:space="preserve"> (Vol. 1, pp. 817-847). Parijs: Gallimard.</w:t>
              </w:r>
            </w:p>
            <w:p w14:paraId="60B86CB8"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Foucault, M. (2004). </w:t>
              </w:r>
              <w:r w:rsidRPr="00F8003E">
                <w:rPr>
                  <w:rFonts w:ascii="Times" w:hAnsi="Times" w:cs="Times New Roman"/>
                  <w:i/>
                  <w:iCs/>
                  <w:noProof/>
                  <w:lang w:val="nl-BE"/>
                </w:rPr>
                <w:t>Sécurité, territoire, population.</w:t>
              </w:r>
              <w:r w:rsidRPr="00F8003E">
                <w:rPr>
                  <w:rFonts w:ascii="Times" w:hAnsi="Times" w:cs="Times New Roman"/>
                  <w:noProof/>
                  <w:lang w:val="nl-BE"/>
                </w:rPr>
                <w:t xml:space="preserve"> Parijs: Gallimard.</w:t>
              </w:r>
            </w:p>
            <w:p w14:paraId="1E2FB37A"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Foucault, M. (1975). </w:t>
              </w:r>
              <w:r w:rsidRPr="00F8003E">
                <w:rPr>
                  <w:rFonts w:ascii="Times" w:hAnsi="Times" w:cs="Times New Roman"/>
                  <w:i/>
                  <w:iCs/>
                  <w:noProof/>
                  <w:lang w:val="nl-BE"/>
                </w:rPr>
                <w:t>Surveiller et punir.</w:t>
              </w:r>
              <w:r w:rsidRPr="00F8003E">
                <w:rPr>
                  <w:rFonts w:ascii="Times" w:hAnsi="Times" w:cs="Times New Roman"/>
                  <w:noProof/>
                  <w:lang w:val="nl-BE"/>
                </w:rPr>
                <w:t xml:space="preserve"> Parijs: Gallimard.</w:t>
              </w:r>
            </w:p>
            <w:p w14:paraId="270500A0"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Freud, S. (1999). Das Unheimliche. In S. Freud, </w:t>
              </w:r>
              <w:r w:rsidRPr="00F8003E">
                <w:rPr>
                  <w:rFonts w:ascii="Times" w:hAnsi="Times" w:cs="Times New Roman"/>
                  <w:i/>
                  <w:iCs/>
                  <w:noProof/>
                  <w:lang w:val="nl-BE"/>
                </w:rPr>
                <w:t>Gesammelte Werke: Werke aus den Jahren 1917-1920</w:t>
              </w:r>
              <w:r w:rsidRPr="00F8003E">
                <w:rPr>
                  <w:rFonts w:ascii="Times" w:hAnsi="Times" w:cs="Times New Roman"/>
                  <w:noProof/>
                  <w:lang w:val="nl-BE"/>
                </w:rPr>
                <w:t xml:space="preserve"> (pp. 227-269). Frankfurt: Fischer Verlage.</w:t>
              </w:r>
            </w:p>
            <w:p w14:paraId="05F5C189"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Geulen, E. (2005). </w:t>
              </w:r>
              <w:r w:rsidRPr="00F8003E">
                <w:rPr>
                  <w:rFonts w:ascii="Times" w:hAnsi="Times" w:cs="Times New Roman"/>
                  <w:i/>
                  <w:iCs/>
                  <w:noProof/>
                  <w:lang w:val="nl-BE"/>
                </w:rPr>
                <w:t>Giorgio Agamben: zur Einführung.</w:t>
              </w:r>
              <w:r w:rsidRPr="00F8003E">
                <w:rPr>
                  <w:rFonts w:ascii="Times" w:hAnsi="Times" w:cs="Times New Roman"/>
                  <w:noProof/>
                  <w:lang w:val="nl-BE"/>
                </w:rPr>
                <w:t xml:space="preserve"> Hamburg: Junius Verlag.</w:t>
              </w:r>
            </w:p>
            <w:p w14:paraId="400E5C37"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Hobbes, T. (1994). </w:t>
              </w:r>
              <w:r w:rsidRPr="00F8003E">
                <w:rPr>
                  <w:rFonts w:ascii="Times" w:hAnsi="Times" w:cs="Times New Roman"/>
                  <w:i/>
                  <w:iCs/>
                  <w:noProof/>
                  <w:lang w:val="nl-BE"/>
                </w:rPr>
                <w:t>Leviathan.</w:t>
              </w:r>
              <w:r w:rsidRPr="00F8003E">
                <w:rPr>
                  <w:rFonts w:ascii="Times" w:hAnsi="Times" w:cs="Times New Roman"/>
                  <w:noProof/>
                  <w:lang w:val="nl-BE"/>
                </w:rPr>
                <w:t xml:space="preserve"> Indianapolis: Hackett Publishing Company.</w:t>
              </w:r>
            </w:p>
            <w:p w14:paraId="01F493B5"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Huguet, J.-M., &amp; Roëls, C. (2013). </w:t>
              </w:r>
              <w:r w:rsidRPr="00F8003E">
                <w:rPr>
                  <w:rFonts w:ascii="Times" w:hAnsi="Times" w:cs="Times New Roman"/>
                  <w:i/>
                  <w:iCs/>
                  <w:noProof/>
                  <w:lang w:val="nl-BE"/>
                </w:rPr>
                <w:t>Les manuels à l'usage des gardiens de camps nazis.</w:t>
              </w:r>
              <w:r w:rsidRPr="00F8003E">
                <w:rPr>
                  <w:rFonts w:ascii="Times" w:hAnsi="Times" w:cs="Times New Roman"/>
                  <w:noProof/>
                  <w:lang w:val="nl-BE"/>
                </w:rPr>
                <w:t xml:space="preserve"> Parijs: Berg International.</w:t>
              </w:r>
            </w:p>
            <w:p w14:paraId="1ED3458C"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Jünger, E. (1961). In Stahlgewittern. In E. Jünger, </w:t>
              </w:r>
              <w:r w:rsidRPr="00F8003E">
                <w:rPr>
                  <w:rFonts w:ascii="Times" w:hAnsi="Times" w:cs="Times New Roman"/>
                  <w:i/>
                  <w:iCs/>
                  <w:noProof/>
                  <w:lang w:val="nl-BE"/>
                </w:rPr>
                <w:t>Tagebücher I (Werke: Band I)</w:t>
              </w:r>
              <w:r w:rsidRPr="00F8003E">
                <w:rPr>
                  <w:rFonts w:ascii="Times" w:hAnsi="Times" w:cs="Times New Roman"/>
                  <w:noProof/>
                  <w:lang w:val="nl-BE"/>
                </w:rPr>
                <w:t xml:space="preserve"> (pp. 9-310). Stuttgart: Ernst Klett Verlag.</w:t>
              </w:r>
            </w:p>
            <w:p w14:paraId="203860B2"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Joas, H., &amp; Knöbl, W. (2013). </w:t>
              </w:r>
              <w:r w:rsidRPr="00F8003E">
                <w:rPr>
                  <w:rFonts w:ascii="Times" w:hAnsi="Times" w:cs="Times New Roman"/>
                  <w:i/>
                  <w:iCs/>
                  <w:noProof/>
                  <w:lang w:val="nl-BE"/>
                </w:rPr>
                <w:t>War in social thought.</w:t>
              </w:r>
              <w:r w:rsidRPr="00F8003E">
                <w:rPr>
                  <w:rFonts w:ascii="Times" w:hAnsi="Times" w:cs="Times New Roman"/>
                  <w:noProof/>
                  <w:lang w:val="nl-BE"/>
                </w:rPr>
                <w:t xml:space="preserve"> Princeton: Princeton University Press.</w:t>
              </w:r>
            </w:p>
            <w:p w14:paraId="2DE23DA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Kantorowicz, E. (1997). </w:t>
              </w:r>
              <w:r w:rsidRPr="00F8003E">
                <w:rPr>
                  <w:rFonts w:ascii="Times" w:hAnsi="Times" w:cs="Times New Roman"/>
                  <w:i/>
                  <w:iCs/>
                  <w:noProof/>
                  <w:lang w:val="nl-BE"/>
                </w:rPr>
                <w:t>The king's two bodies.</w:t>
              </w:r>
              <w:r w:rsidRPr="00F8003E">
                <w:rPr>
                  <w:rFonts w:ascii="Times" w:hAnsi="Times" w:cs="Times New Roman"/>
                  <w:noProof/>
                  <w:lang w:val="nl-BE"/>
                </w:rPr>
                <w:t xml:space="preserve"> Princeton: Princeton University Press.</w:t>
              </w:r>
            </w:p>
            <w:p w14:paraId="5B649B04"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Keegan, J. (2013). </w:t>
              </w:r>
              <w:r w:rsidRPr="00F8003E">
                <w:rPr>
                  <w:rFonts w:ascii="Times" w:hAnsi="Times" w:cs="Times New Roman"/>
                  <w:i/>
                  <w:iCs/>
                  <w:noProof/>
                  <w:lang w:val="nl-BE"/>
                </w:rPr>
                <w:t>De Eerste Wereldoorlog.</w:t>
              </w:r>
              <w:r w:rsidRPr="00F8003E">
                <w:rPr>
                  <w:rFonts w:ascii="Times" w:hAnsi="Times" w:cs="Times New Roman"/>
                  <w:noProof/>
                  <w:lang w:val="nl-BE"/>
                </w:rPr>
                <w:t xml:space="preserve"> Amsterdam: Uitgeverij Balans.</w:t>
              </w:r>
            </w:p>
            <w:p w14:paraId="3D9BD6BF"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Kremlin. (2013, Juni 30). </w:t>
              </w:r>
              <w:r w:rsidRPr="00F8003E">
                <w:rPr>
                  <w:rFonts w:ascii="Times" w:hAnsi="Times" w:cs="Times New Roman"/>
                  <w:i/>
                  <w:iCs/>
                  <w:noProof/>
                  <w:lang w:val="nl-BE"/>
                </w:rPr>
                <w:t>Amendments to the law protecting children from information harmful to their health and development</w:t>
              </w:r>
              <w:r w:rsidRPr="00F8003E">
                <w:rPr>
                  <w:rFonts w:ascii="Times" w:hAnsi="Times" w:cs="Times New Roman"/>
                  <w:noProof/>
                  <w:lang w:val="nl-BE"/>
                </w:rPr>
                <w:t>. Retrieved Mei 2, 2014 from Kremlin: http://eng.kremlin.ru/acts/5660</w:t>
              </w:r>
            </w:p>
            <w:p w14:paraId="1E8A459D"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Laermans, R. (2009). Soevereiniteit, biopolitiek en moderniteit. </w:t>
              </w:r>
              <w:r w:rsidRPr="00F8003E">
                <w:rPr>
                  <w:rFonts w:ascii="Times" w:hAnsi="Times" w:cs="Times New Roman"/>
                  <w:i/>
                  <w:iCs/>
                  <w:noProof/>
                  <w:lang w:val="nl-BE"/>
                </w:rPr>
                <w:t>Krisis</w:t>
              </w:r>
              <w:r w:rsidRPr="00F8003E">
                <w:rPr>
                  <w:rFonts w:ascii="Times" w:hAnsi="Times" w:cs="Times New Roman"/>
                  <w:noProof/>
                  <w:lang w:val="nl-BE"/>
                </w:rPr>
                <w:t xml:space="preserve"> </w:t>
              </w:r>
              <w:r w:rsidRPr="00F8003E">
                <w:rPr>
                  <w:rFonts w:ascii="Times" w:hAnsi="Times" w:cs="Times New Roman"/>
                  <w:i/>
                  <w:iCs/>
                  <w:noProof/>
                  <w:lang w:val="nl-BE"/>
                </w:rPr>
                <w:t>, 3</w:t>
              </w:r>
              <w:r w:rsidRPr="00F8003E">
                <w:rPr>
                  <w:rFonts w:ascii="Times" w:hAnsi="Times" w:cs="Times New Roman"/>
                  <w:noProof/>
                  <w:lang w:val="nl-BE"/>
                </w:rPr>
                <w:t>, 52-67.</w:t>
              </w:r>
            </w:p>
            <w:p w14:paraId="399D64EA"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lastRenderedPageBreak/>
                <w:t xml:space="preserve">Lefort, C. (1986). La question de la démocratie. In C. Lefort, </w:t>
              </w:r>
              <w:r w:rsidRPr="00F8003E">
                <w:rPr>
                  <w:rFonts w:ascii="Times" w:hAnsi="Times" w:cs="Times New Roman"/>
                  <w:i/>
                  <w:iCs/>
                  <w:noProof/>
                  <w:lang w:val="nl-BE"/>
                </w:rPr>
                <w:t>Essais sur le politique</w:t>
              </w:r>
              <w:r w:rsidRPr="00F8003E">
                <w:rPr>
                  <w:rFonts w:ascii="Times" w:hAnsi="Times" w:cs="Times New Roman"/>
                  <w:noProof/>
                  <w:lang w:val="nl-BE"/>
                </w:rPr>
                <w:t xml:space="preserve"> (pp. 17-30). Parijs: Editions du Seuil.</w:t>
              </w:r>
            </w:p>
            <w:p w14:paraId="6635266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Lefort, C. (1986). La terreur révolutionnaire. In C. Lefort, </w:t>
              </w:r>
              <w:r w:rsidRPr="00F8003E">
                <w:rPr>
                  <w:rFonts w:ascii="Times" w:hAnsi="Times" w:cs="Times New Roman"/>
                  <w:i/>
                  <w:iCs/>
                  <w:noProof/>
                  <w:lang w:val="nl-BE"/>
                </w:rPr>
                <w:t>Essais sur le politique</w:t>
              </w:r>
              <w:r w:rsidRPr="00F8003E">
                <w:rPr>
                  <w:rFonts w:ascii="Times" w:hAnsi="Times" w:cs="Times New Roman"/>
                  <w:noProof/>
                  <w:lang w:val="nl-BE"/>
                </w:rPr>
                <w:t xml:space="preserve"> (pp. 81-120). Parijs: Editions du Seuil.</w:t>
              </w:r>
            </w:p>
            <w:p w14:paraId="200FC6A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Lefort, C. (1986). Les droits de l'homme et l'état-providence. In C. Lefort, </w:t>
              </w:r>
              <w:r w:rsidRPr="00F8003E">
                <w:rPr>
                  <w:rFonts w:ascii="Times" w:hAnsi="Times" w:cs="Times New Roman"/>
                  <w:i/>
                  <w:iCs/>
                  <w:noProof/>
                  <w:lang w:val="nl-BE"/>
                </w:rPr>
                <w:t>Essais sur le politique</w:t>
              </w:r>
              <w:r w:rsidRPr="00F8003E">
                <w:rPr>
                  <w:rFonts w:ascii="Times" w:hAnsi="Times" w:cs="Times New Roman"/>
                  <w:noProof/>
                  <w:lang w:val="nl-BE"/>
                </w:rPr>
                <w:t xml:space="preserve"> (pp. 31-58). Parijs: Editions du Seuil.</w:t>
              </w:r>
            </w:p>
            <w:p w14:paraId="184541E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Lemke, T. (2011). </w:t>
              </w:r>
              <w:r w:rsidRPr="00F8003E">
                <w:rPr>
                  <w:rFonts w:ascii="Times" w:hAnsi="Times" w:cs="Times New Roman"/>
                  <w:i/>
                  <w:iCs/>
                  <w:noProof/>
                  <w:lang w:val="nl-BE"/>
                </w:rPr>
                <w:t>Biopolitics: an advanced introduction.</w:t>
              </w:r>
              <w:r w:rsidRPr="00F8003E">
                <w:rPr>
                  <w:rFonts w:ascii="Times" w:hAnsi="Times" w:cs="Times New Roman"/>
                  <w:noProof/>
                  <w:lang w:val="nl-BE"/>
                </w:rPr>
                <w:t xml:space="preserve"> New York: New York University Press.</w:t>
              </w:r>
            </w:p>
            <w:p w14:paraId="33FDDBBD"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Levi, P. (2011). </w:t>
              </w:r>
              <w:r w:rsidRPr="00F8003E">
                <w:rPr>
                  <w:rFonts w:ascii="Times" w:hAnsi="Times" w:cs="Times New Roman"/>
                  <w:i/>
                  <w:iCs/>
                  <w:noProof/>
                  <w:lang w:val="nl-BE"/>
                </w:rPr>
                <w:t>Is dit een mens?</w:t>
              </w:r>
              <w:r w:rsidRPr="00F8003E">
                <w:rPr>
                  <w:rFonts w:ascii="Times" w:hAnsi="Times" w:cs="Times New Roman"/>
                  <w:noProof/>
                  <w:lang w:val="nl-BE"/>
                </w:rPr>
                <w:t xml:space="preserve"> Amsterdam: Athenaeum.</w:t>
              </w:r>
            </w:p>
            <w:p w14:paraId="2CE3AA91"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Levi, P. (1989). </w:t>
              </w:r>
              <w:r w:rsidRPr="00F8003E">
                <w:rPr>
                  <w:rFonts w:ascii="Times" w:hAnsi="Times" w:cs="Times New Roman"/>
                  <w:i/>
                  <w:iCs/>
                  <w:noProof/>
                  <w:lang w:val="nl-BE"/>
                </w:rPr>
                <w:t>The drowned and the saved.</w:t>
              </w:r>
              <w:r w:rsidRPr="00F8003E">
                <w:rPr>
                  <w:rFonts w:ascii="Times" w:hAnsi="Times" w:cs="Times New Roman"/>
                  <w:noProof/>
                  <w:lang w:val="nl-BE"/>
                </w:rPr>
                <w:t xml:space="preserve"> New York: Vintage Books.</w:t>
              </w:r>
            </w:p>
            <w:p w14:paraId="35134C67"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Lukacs, G. (1980). </w:t>
              </w:r>
              <w:r w:rsidRPr="00F8003E">
                <w:rPr>
                  <w:rFonts w:ascii="Times" w:hAnsi="Times" w:cs="Times New Roman"/>
                  <w:i/>
                  <w:iCs/>
                  <w:noProof/>
                  <w:lang w:val="nl-BE"/>
                </w:rPr>
                <w:t>The destruction of reason.</w:t>
              </w:r>
              <w:r w:rsidRPr="00F8003E">
                <w:rPr>
                  <w:rFonts w:ascii="Times" w:hAnsi="Times" w:cs="Times New Roman"/>
                  <w:noProof/>
                  <w:lang w:val="nl-BE"/>
                </w:rPr>
                <w:t xml:space="preserve"> Londen: Merlin Press.</w:t>
              </w:r>
            </w:p>
            <w:p w14:paraId="4066C91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Mbembe, A. (2008). Necropolitics. In S. Morton, &amp; S. Bygrave, </w:t>
              </w:r>
              <w:r w:rsidRPr="00F8003E">
                <w:rPr>
                  <w:rFonts w:ascii="Times" w:hAnsi="Times" w:cs="Times New Roman"/>
                  <w:i/>
                  <w:iCs/>
                  <w:noProof/>
                  <w:lang w:val="nl-BE"/>
                </w:rPr>
                <w:t>Foucault in an age of terror</w:t>
              </w:r>
              <w:r w:rsidRPr="00F8003E">
                <w:rPr>
                  <w:rFonts w:ascii="Times" w:hAnsi="Times" w:cs="Times New Roman"/>
                  <w:noProof/>
                  <w:lang w:val="nl-BE"/>
                </w:rPr>
                <w:t xml:space="preserve"> (pp. 152-182). New York: Palgrave MacMillan.</w:t>
              </w:r>
            </w:p>
            <w:p w14:paraId="423D174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Memmot, M. (2014, Februari 10). </w:t>
              </w:r>
              <w:r w:rsidRPr="00F8003E">
                <w:rPr>
                  <w:rFonts w:ascii="Times" w:hAnsi="Times" w:cs="Times New Roman"/>
                  <w:i/>
                  <w:iCs/>
                  <w:noProof/>
                  <w:lang w:val="nl-BE"/>
                </w:rPr>
                <w:t>U.S. Citizens may be targeted with drone strikes: reports</w:t>
              </w:r>
              <w:r w:rsidRPr="00F8003E">
                <w:rPr>
                  <w:rFonts w:ascii="Times" w:hAnsi="Times" w:cs="Times New Roman"/>
                  <w:noProof/>
                  <w:lang w:val="nl-BE"/>
                </w:rPr>
                <w:t>. Retrieved Mei 2, 2014 from NPR: , http://www.npr.org/blogs/thetwo-way/2014/02/10/274707917/u-s-citizen-may-be-targeted-with-drone-strike-reports</w:t>
              </w:r>
            </w:p>
            <w:p w14:paraId="3CB2C0CE"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Mesnard, P., &amp; Kahan, C. (2001). </w:t>
              </w:r>
              <w:r w:rsidRPr="00F8003E">
                <w:rPr>
                  <w:rFonts w:ascii="Times" w:hAnsi="Times" w:cs="Times New Roman"/>
                  <w:i/>
                  <w:iCs/>
                  <w:noProof/>
                  <w:lang w:val="nl-BE"/>
                </w:rPr>
                <w:t>Giorgio Agamben à l'épreuve d'Auschwitz.</w:t>
              </w:r>
              <w:r w:rsidRPr="00F8003E">
                <w:rPr>
                  <w:rFonts w:ascii="Times" w:hAnsi="Times" w:cs="Times New Roman"/>
                  <w:noProof/>
                  <w:lang w:val="nl-BE"/>
                </w:rPr>
                <w:t xml:space="preserve"> Parijs: Editions Kimé.</w:t>
              </w:r>
            </w:p>
            <w:p w14:paraId="309B79A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Negri, A., &amp; Hardt, M. (2004). </w:t>
              </w:r>
              <w:r w:rsidRPr="00F8003E">
                <w:rPr>
                  <w:rFonts w:ascii="Times" w:hAnsi="Times" w:cs="Times New Roman"/>
                  <w:i/>
                  <w:iCs/>
                  <w:noProof/>
                  <w:lang w:val="nl-BE"/>
                </w:rPr>
                <w:t>Multitude.</w:t>
              </w:r>
              <w:r w:rsidRPr="00F8003E">
                <w:rPr>
                  <w:rFonts w:ascii="Times" w:hAnsi="Times" w:cs="Times New Roman"/>
                  <w:noProof/>
                  <w:lang w:val="nl-BE"/>
                </w:rPr>
                <w:t xml:space="preserve"> Londen: Penguin Books.</w:t>
              </w:r>
            </w:p>
            <w:p w14:paraId="5796B4D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Neumann, F. (2009). </w:t>
              </w:r>
              <w:r w:rsidRPr="00F8003E">
                <w:rPr>
                  <w:rFonts w:ascii="Times" w:hAnsi="Times" w:cs="Times New Roman"/>
                  <w:i/>
                  <w:iCs/>
                  <w:noProof/>
                  <w:lang w:val="nl-BE"/>
                </w:rPr>
                <w:t>Behemoth.</w:t>
              </w:r>
              <w:r w:rsidRPr="00F8003E">
                <w:rPr>
                  <w:rFonts w:ascii="Times" w:hAnsi="Times" w:cs="Times New Roman"/>
                  <w:noProof/>
                  <w:lang w:val="nl-BE"/>
                </w:rPr>
                <w:t xml:space="preserve"> Chicago: Ivan R. Dee Publisher.</w:t>
              </w:r>
            </w:p>
            <w:p w14:paraId="4BA46649"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Nietzsche, F. (2010). </w:t>
              </w:r>
              <w:r w:rsidRPr="00F8003E">
                <w:rPr>
                  <w:rFonts w:ascii="Times" w:hAnsi="Times" w:cs="Times New Roman"/>
                  <w:i/>
                  <w:iCs/>
                  <w:noProof/>
                  <w:lang w:val="nl-BE"/>
                </w:rPr>
                <w:t>Also sprach Zarathustra.</w:t>
              </w:r>
              <w:r w:rsidRPr="00F8003E">
                <w:rPr>
                  <w:rFonts w:ascii="Times" w:hAnsi="Times" w:cs="Times New Roman"/>
                  <w:noProof/>
                  <w:lang w:val="nl-BE"/>
                </w:rPr>
                <w:t xml:space="preserve"> Frankfurt: Fischer Taschenbuch Verlag.</w:t>
              </w:r>
            </w:p>
            <w:p w14:paraId="7CF4D19D"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N-VA. (n.d.). </w:t>
              </w:r>
              <w:r w:rsidRPr="00F8003E">
                <w:rPr>
                  <w:rFonts w:ascii="Times" w:hAnsi="Times" w:cs="Times New Roman"/>
                  <w:i/>
                  <w:iCs/>
                  <w:noProof/>
                  <w:lang w:val="nl-BE"/>
                </w:rPr>
                <w:t>Verkiezingsprogramma 2010</w:t>
              </w:r>
              <w:r w:rsidRPr="00F8003E">
                <w:rPr>
                  <w:rFonts w:ascii="Times" w:hAnsi="Times" w:cs="Times New Roman"/>
                  <w:noProof/>
                  <w:lang w:val="nl-BE"/>
                </w:rPr>
                <w:t>. Retrieved Mei 4, 2014 from N-VA: http://www.n-va.be/sites/default/files/elections/verkiezingsprogramma_n-va_2010_0.pdf</w:t>
              </w:r>
            </w:p>
            <w:p w14:paraId="571A5EB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Patton, P. (2007). Agamben and Foucault on biopower and biopolitics. In S. DeCaroli, &amp; M. Calarco, </w:t>
              </w:r>
              <w:r w:rsidRPr="00F8003E">
                <w:rPr>
                  <w:rFonts w:ascii="Times" w:hAnsi="Times" w:cs="Times New Roman"/>
                  <w:i/>
                  <w:iCs/>
                  <w:noProof/>
                  <w:lang w:val="nl-BE"/>
                </w:rPr>
                <w:t>Giorgio Agamben: sovereignty and life</w:t>
              </w:r>
              <w:r w:rsidRPr="00F8003E">
                <w:rPr>
                  <w:rFonts w:ascii="Times" w:hAnsi="Times" w:cs="Times New Roman"/>
                  <w:noProof/>
                  <w:lang w:val="nl-BE"/>
                </w:rPr>
                <w:t xml:space="preserve"> (pp. 203-218). Stanford: Stanford University Press.</w:t>
              </w:r>
            </w:p>
            <w:p w14:paraId="29B11EF3"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Rousseau, J.-J. (2008). </w:t>
              </w:r>
              <w:r w:rsidRPr="00F8003E">
                <w:rPr>
                  <w:rFonts w:ascii="Times" w:hAnsi="Times" w:cs="Times New Roman"/>
                  <w:i/>
                  <w:iCs/>
                  <w:noProof/>
                  <w:lang w:val="nl-BE"/>
                </w:rPr>
                <w:t>Het maatschappelijk verdrag.</w:t>
              </w:r>
              <w:r w:rsidRPr="00F8003E">
                <w:rPr>
                  <w:rFonts w:ascii="Times" w:hAnsi="Times" w:cs="Times New Roman"/>
                  <w:noProof/>
                  <w:lang w:val="nl-BE"/>
                </w:rPr>
                <w:t xml:space="preserve"> Amsterdam: Boom Uitgeverij.</w:t>
              </w:r>
            </w:p>
            <w:p w14:paraId="0AFD2327"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Scheler, M. (1982). Der Genius des Krieges. In </w:t>
              </w:r>
              <w:r w:rsidRPr="00F8003E">
                <w:rPr>
                  <w:rFonts w:ascii="Times" w:hAnsi="Times" w:cs="Times New Roman"/>
                  <w:i/>
                  <w:iCs/>
                  <w:noProof/>
                  <w:lang w:val="nl-BE"/>
                </w:rPr>
                <w:t>Politisch-pädagogische Schriften</w:t>
              </w:r>
              <w:r w:rsidRPr="00F8003E">
                <w:rPr>
                  <w:rFonts w:ascii="Times" w:hAnsi="Times" w:cs="Times New Roman"/>
                  <w:noProof/>
                  <w:lang w:val="nl-BE"/>
                </w:rPr>
                <w:t xml:space="preserve"> (pp. 7-251). Tübingen: Francke Verlag.</w:t>
              </w:r>
            </w:p>
            <w:p w14:paraId="2C3A3E99"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Scheler, M. (1982). Der Krieg als Gesamterlebnis. In </w:t>
              </w:r>
              <w:r w:rsidRPr="00F8003E">
                <w:rPr>
                  <w:rFonts w:ascii="Times" w:hAnsi="Times" w:cs="Times New Roman"/>
                  <w:i/>
                  <w:iCs/>
                  <w:noProof/>
                  <w:lang w:val="nl-BE"/>
                </w:rPr>
                <w:t>Politisch-pädagogische Schriften</w:t>
              </w:r>
              <w:r w:rsidRPr="00F8003E">
                <w:rPr>
                  <w:rFonts w:ascii="Times" w:hAnsi="Times" w:cs="Times New Roman"/>
                  <w:noProof/>
                  <w:lang w:val="nl-BE"/>
                </w:rPr>
                <w:t xml:space="preserve"> (pp. 267-283). Tübingen: Francke Verlag.</w:t>
              </w:r>
            </w:p>
            <w:p w14:paraId="51804C99"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lastRenderedPageBreak/>
                <w:t xml:space="preserve">Scheler, M. (1982). Europa und der Krieg. In M. Scheler, </w:t>
              </w:r>
              <w:r w:rsidRPr="00F8003E">
                <w:rPr>
                  <w:rFonts w:ascii="Times" w:hAnsi="Times" w:cs="Times New Roman"/>
                  <w:i/>
                  <w:iCs/>
                  <w:noProof/>
                  <w:lang w:val="nl-BE"/>
                </w:rPr>
                <w:t>Politisch-Pädagogische Schriften</w:t>
              </w:r>
              <w:r w:rsidRPr="00F8003E">
                <w:rPr>
                  <w:rFonts w:ascii="Times" w:hAnsi="Times" w:cs="Times New Roman"/>
                  <w:noProof/>
                  <w:lang w:val="nl-BE"/>
                </w:rPr>
                <w:t xml:space="preserve"> (pp. 253-266). Tübingen: Francke Verlag.</w:t>
              </w:r>
            </w:p>
            <w:p w14:paraId="42075B54"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Schmitt, C. (1996). </w:t>
              </w:r>
              <w:r w:rsidRPr="00F8003E">
                <w:rPr>
                  <w:rFonts w:ascii="Times" w:hAnsi="Times" w:cs="Times New Roman"/>
                  <w:i/>
                  <w:iCs/>
                  <w:noProof/>
                  <w:lang w:val="nl-BE"/>
                </w:rPr>
                <w:t>Politische Theologie.</w:t>
              </w:r>
              <w:r w:rsidRPr="00F8003E">
                <w:rPr>
                  <w:rFonts w:ascii="Times" w:hAnsi="Times" w:cs="Times New Roman"/>
                  <w:noProof/>
                  <w:lang w:val="nl-BE"/>
                </w:rPr>
                <w:t xml:space="preserve"> Berlijn: Duncker &amp; Humblot.</w:t>
              </w:r>
            </w:p>
            <w:p w14:paraId="65E7AC7A"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Seneca. (1972). De ira. In Seneca, </w:t>
              </w:r>
              <w:r w:rsidRPr="00F8003E">
                <w:rPr>
                  <w:rFonts w:ascii="Times" w:hAnsi="Times" w:cs="Times New Roman"/>
                  <w:i/>
                  <w:iCs/>
                  <w:noProof/>
                  <w:lang w:val="nl-BE"/>
                </w:rPr>
                <w:t>Opera philosophica</w:t>
              </w:r>
              <w:r w:rsidRPr="00F8003E">
                <w:rPr>
                  <w:rFonts w:ascii="Times" w:hAnsi="Times" w:cs="Times New Roman"/>
                  <w:noProof/>
                  <w:lang w:val="nl-BE"/>
                </w:rPr>
                <w:t xml:space="preserve"> (Vol. 1, pp. 2-178). Brescia: Paideia Editrice.</w:t>
              </w:r>
            </w:p>
            <w:p w14:paraId="79021204"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Sieyès, E. (1970). </w:t>
              </w:r>
              <w:r w:rsidRPr="00F8003E">
                <w:rPr>
                  <w:rFonts w:ascii="Times" w:hAnsi="Times" w:cs="Times New Roman"/>
                  <w:i/>
                  <w:iCs/>
                  <w:noProof/>
                  <w:lang w:val="nl-BE"/>
                </w:rPr>
                <w:t>Qu'est-ce que le tiers état?</w:t>
              </w:r>
              <w:r w:rsidRPr="00F8003E">
                <w:rPr>
                  <w:rFonts w:ascii="Times" w:hAnsi="Times" w:cs="Times New Roman"/>
                  <w:noProof/>
                  <w:lang w:val="nl-BE"/>
                </w:rPr>
                <w:t xml:space="preserve"> Genève: Libraire Droz.</w:t>
              </w:r>
            </w:p>
            <w:p w14:paraId="5F7A1618"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Simmel, G. (1999). Der Krieg und die geistigen Entscheidungen. In </w:t>
              </w:r>
              <w:r w:rsidRPr="00F8003E">
                <w:rPr>
                  <w:rFonts w:ascii="Times" w:hAnsi="Times" w:cs="Times New Roman"/>
                  <w:i/>
                  <w:iCs/>
                  <w:noProof/>
                  <w:lang w:val="nl-BE"/>
                </w:rPr>
                <w:t>Gesamtausgabe</w:t>
              </w:r>
              <w:r w:rsidRPr="00F8003E">
                <w:rPr>
                  <w:rFonts w:ascii="Times" w:hAnsi="Times" w:cs="Times New Roman"/>
                  <w:noProof/>
                  <w:lang w:val="nl-BE"/>
                </w:rPr>
                <w:t xml:space="preserve"> (Vol. 16, pp. 7-59). Frankfurt am Main: Suhrkamp Verlag.</w:t>
              </w:r>
            </w:p>
            <w:p w14:paraId="69AE6D42"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Skocpol, T. (1979). </w:t>
              </w:r>
              <w:r w:rsidRPr="00F8003E">
                <w:rPr>
                  <w:rFonts w:ascii="Times" w:hAnsi="Times" w:cs="Times New Roman"/>
                  <w:i/>
                  <w:iCs/>
                  <w:noProof/>
                  <w:lang w:val="nl-BE"/>
                </w:rPr>
                <w:t>States and social revolutions.</w:t>
              </w:r>
              <w:r w:rsidRPr="00F8003E">
                <w:rPr>
                  <w:rFonts w:ascii="Times" w:hAnsi="Times" w:cs="Times New Roman"/>
                  <w:noProof/>
                  <w:lang w:val="nl-BE"/>
                </w:rPr>
                <w:t xml:space="preserve"> Cambridge: Cambridge University Press.</w:t>
              </w:r>
            </w:p>
            <w:p w14:paraId="63A2754F" w14:textId="59344755"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Wacquant, L. (2010). </w:t>
              </w:r>
              <w:r w:rsidRPr="00F8003E">
                <w:rPr>
                  <w:rFonts w:ascii="Times" w:hAnsi="Times" w:cs="Times New Roman"/>
                  <w:i/>
                  <w:iCs/>
                  <w:noProof/>
                  <w:lang w:val="nl-BE"/>
                </w:rPr>
                <w:t>Straf de armen.</w:t>
              </w:r>
              <w:r>
                <w:rPr>
                  <w:rFonts w:ascii="Times" w:hAnsi="Times" w:cs="Times New Roman"/>
                  <w:noProof/>
                  <w:lang w:val="nl-BE"/>
                </w:rPr>
                <w:t xml:space="preserve"> Antwerpen: EPO Ui</w:t>
              </w:r>
              <w:r w:rsidRPr="00F8003E">
                <w:rPr>
                  <w:rFonts w:ascii="Times" w:hAnsi="Times" w:cs="Times New Roman"/>
                  <w:noProof/>
                  <w:lang w:val="nl-BE"/>
                </w:rPr>
                <w:t>tgeverij.</w:t>
              </w:r>
            </w:p>
            <w:p w14:paraId="6A7B4CF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Waelkens, L. (2008). </w:t>
              </w:r>
              <w:r w:rsidRPr="00F8003E">
                <w:rPr>
                  <w:rFonts w:ascii="Times" w:hAnsi="Times" w:cs="Times New Roman"/>
                  <w:i/>
                  <w:iCs/>
                  <w:noProof/>
                  <w:lang w:val="nl-BE"/>
                </w:rPr>
                <w:t>Civium causa.</w:t>
              </w:r>
              <w:r w:rsidRPr="00F8003E">
                <w:rPr>
                  <w:rFonts w:ascii="Times" w:hAnsi="Times" w:cs="Times New Roman"/>
                  <w:noProof/>
                  <w:lang w:val="nl-BE"/>
                </w:rPr>
                <w:t xml:space="preserve"> Leuven: Acco Uitgeverij.</w:t>
              </w:r>
            </w:p>
            <w:p w14:paraId="17445D79"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Weyembergh, M. (2013). </w:t>
              </w:r>
              <w:r w:rsidRPr="00F8003E">
                <w:rPr>
                  <w:rFonts w:ascii="Times" w:hAnsi="Times" w:cs="Times New Roman"/>
                  <w:i/>
                  <w:iCs/>
                  <w:noProof/>
                  <w:lang w:val="nl-BE"/>
                </w:rPr>
                <w:t>Camus: de filosoof en de romancier.</w:t>
              </w:r>
              <w:r w:rsidRPr="00F8003E">
                <w:rPr>
                  <w:rFonts w:ascii="Times" w:hAnsi="Times" w:cs="Times New Roman"/>
                  <w:noProof/>
                  <w:lang w:val="nl-BE"/>
                </w:rPr>
                <w:t xml:space="preserve"> Zoetermeer: Klement.</w:t>
              </w:r>
            </w:p>
            <w:p w14:paraId="34C2B83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Whyte, J. (2013). </w:t>
              </w:r>
              <w:r w:rsidRPr="00F8003E">
                <w:rPr>
                  <w:rFonts w:ascii="Times" w:hAnsi="Times" w:cs="Times New Roman"/>
                  <w:i/>
                  <w:iCs/>
                  <w:noProof/>
                  <w:lang w:val="nl-BE"/>
                </w:rPr>
                <w:t>Catastrophe and redemption.</w:t>
              </w:r>
              <w:r w:rsidRPr="00F8003E">
                <w:rPr>
                  <w:rFonts w:ascii="Times" w:hAnsi="Times" w:cs="Times New Roman"/>
                  <w:noProof/>
                  <w:lang w:val="nl-BE"/>
                </w:rPr>
                <w:t xml:space="preserve"> New York: SUNY Press.</w:t>
              </w:r>
            </w:p>
            <w:p w14:paraId="2D21AD82"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Wiesel, E. (2008). </w:t>
              </w:r>
              <w:r w:rsidRPr="00F8003E">
                <w:rPr>
                  <w:rFonts w:ascii="Times" w:hAnsi="Times" w:cs="Times New Roman"/>
                  <w:i/>
                  <w:iCs/>
                  <w:noProof/>
                  <w:lang w:val="nl-BE"/>
                </w:rPr>
                <w:t>Nacht.</w:t>
              </w:r>
              <w:r w:rsidRPr="00F8003E">
                <w:rPr>
                  <w:rFonts w:ascii="Times" w:hAnsi="Times" w:cs="Times New Roman"/>
                  <w:noProof/>
                  <w:lang w:val="nl-BE"/>
                </w:rPr>
                <w:t xml:space="preserve"> Amsterdam: J.M. Meulenhoff.</w:t>
              </w:r>
            </w:p>
            <w:p w14:paraId="000A2F6B"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Zamjatin, J. (2011). </w:t>
              </w:r>
              <w:r w:rsidRPr="00F8003E">
                <w:rPr>
                  <w:rFonts w:ascii="Times" w:hAnsi="Times" w:cs="Times New Roman"/>
                  <w:i/>
                  <w:iCs/>
                  <w:noProof/>
                  <w:lang w:val="nl-BE"/>
                </w:rPr>
                <w:t>Wij.</w:t>
              </w:r>
              <w:r w:rsidRPr="00F8003E">
                <w:rPr>
                  <w:rFonts w:ascii="Times" w:hAnsi="Times" w:cs="Times New Roman"/>
                  <w:noProof/>
                  <w:lang w:val="nl-BE"/>
                </w:rPr>
                <w:t xml:space="preserve"> Amsterdam: Atlas.</w:t>
              </w:r>
            </w:p>
            <w:p w14:paraId="21C9D186" w14:textId="77777777" w:rsidR="00F8003E" w:rsidRPr="00F8003E" w:rsidRDefault="00F8003E" w:rsidP="00F8003E">
              <w:pPr>
                <w:pStyle w:val="Bibliografie"/>
                <w:spacing w:line="360" w:lineRule="auto"/>
                <w:contextualSpacing/>
                <w:rPr>
                  <w:rFonts w:ascii="Times" w:hAnsi="Times" w:cs="Times New Roman"/>
                  <w:noProof/>
                  <w:lang w:val="nl-BE"/>
                </w:rPr>
              </w:pPr>
              <w:r w:rsidRPr="00F8003E">
                <w:rPr>
                  <w:rFonts w:ascii="Times" w:hAnsi="Times" w:cs="Times New Roman"/>
                  <w:noProof/>
                  <w:lang w:val="nl-BE"/>
                </w:rPr>
                <w:t xml:space="preserve">Zizek, S. (2013). </w:t>
              </w:r>
              <w:r w:rsidRPr="00F8003E">
                <w:rPr>
                  <w:rFonts w:ascii="Times" w:hAnsi="Times" w:cs="Times New Roman"/>
                  <w:i/>
                  <w:iCs/>
                  <w:noProof/>
                  <w:lang w:val="nl-BE"/>
                </w:rPr>
                <w:t>Welcome to the desert of the real.</w:t>
              </w:r>
              <w:r w:rsidRPr="00F8003E">
                <w:rPr>
                  <w:rFonts w:ascii="Times" w:hAnsi="Times" w:cs="Times New Roman"/>
                  <w:noProof/>
                  <w:lang w:val="nl-BE"/>
                </w:rPr>
                <w:t xml:space="preserve"> Londen: Verso Books.</w:t>
              </w:r>
            </w:p>
            <w:p w14:paraId="55D39538" w14:textId="77777777" w:rsidR="00F8003E" w:rsidRPr="00F8003E" w:rsidRDefault="00F8003E" w:rsidP="00F8003E">
              <w:pPr>
                <w:spacing w:line="360" w:lineRule="auto"/>
                <w:contextualSpacing/>
                <w:jc w:val="both"/>
                <w:rPr>
                  <w:rFonts w:ascii="Times" w:hAnsi="Times"/>
                  <w:sz w:val="24"/>
                  <w:szCs w:val="24"/>
                </w:rPr>
              </w:pPr>
              <w:r w:rsidRPr="00F8003E">
                <w:rPr>
                  <w:rFonts w:ascii="Times" w:hAnsi="Times"/>
                  <w:b/>
                  <w:bCs/>
                  <w:noProof/>
                  <w:sz w:val="24"/>
                  <w:szCs w:val="24"/>
                </w:rPr>
                <w:fldChar w:fldCharType="end"/>
              </w:r>
            </w:p>
          </w:sdtContent>
        </w:sdt>
      </w:sdtContent>
    </w:sdt>
    <w:p w14:paraId="3110663A" w14:textId="77777777" w:rsidR="00F8003E" w:rsidRPr="00F8003E" w:rsidRDefault="00F8003E" w:rsidP="00F8003E">
      <w:pPr>
        <w:spacing w:line="360" w:lineRule="auto"/>
        <w:contextualSpacing/>
        <w:jc w:val="both"/>
        <w:rPr>
          <w:rFonts w:ascii="Times" w:hAnsi="Times" w:cs="Times New Roman"/>
        </w:rPr>
      </w:pPr>
    </w:p>
    <w:p w14:paraId="4AE07EFA" w14:textId="77777777" w:rsidR="00F8003E" w:rsidRDefault="00F8003E" w:rsidP="00F8003E">
      <w:pPr>
        <w:tabs>
          <w:tab w:val="left" w:pos="2295"/>
        </w:tabs>
        <w:spacing w:line="360" w:lineRule="auto"/>
        <w:contextualSpacing/>
        <w:rPr>
          <w:rFonts w:ascii="Times" w:hAnsi="Times"/>
        </w:rPr>
      </w:pPr>
    </w:p>
    <w:p w14:paraId="742247BA" w14:textId="77777777" w:rsidR="00042267" w:rsidRDefault="00042267" w:rsidP="00F8003E">
      <w:pPr>
        <w:tabs>
          <w:tab w:val="left" w:pos="2295"/>
        </w:tabs>
        <w:spacing w:line="360" w:lineRule="auto"/>
        <w:contextualSpacing/>
        <w:rPr>
          <w:rFonts w:ascii="Times" w:hAnsi="Times"/>
        </w:rPr>
      </w:pPr>
    </w:p>
    <w:p w14:paraId="6226A35A" w14:textId="77777777" w:rsidR="00042267" w:rsidRDefault="00042267" w:rsidP="00F8003E">
      <w:pPr>
        <w:tabs>
          <w:tab w:val="left" w:pos="2295"/>
        </w:tabs>
        <w:spacing w:line="360" w:lineRule="auto"/>
        <w:contextualSpacing/>
        <w:rPr>
          <w:rFonts w:ascii="Times" w:hAnsi="Times"/>
        </w:rPr>
      </w:pPr>
    </w:p>
    <w:p w14:paraId="7F55AC67" w14:textId="77777777" w:rsidR="00042267" w:rsidRDefault="00042267" w:rsidP="00F8003E">
      <w:pPr>
        <w:tabs>
          <w:tab w:val="left" w:pos="2295"/>
        </w:tabs>
        <w:spacing w:line="360" w:lineRule="auto"/>
        <w:contextualSpacing/>
        <w:rPr>
          <w:rFonts w:ascii="Times" w:hAnsi="Times"/>
        </w:rPr>
      </w:pPr>
    </w:p>
    <w:p w14:paraId="14C3DD29" w14:textId="77777777" w:rsidR="00042267" w:rsidRDefault="00042267" w:rsidP="00F8003E">
      <w:pPr>
        <w:tabs>
          <w:tab w:val="left" w:pos="2295"/>
        </w:tabs>
        <w:spacing w:line="360" w:lineRule="auto"/>
        <w:contextualSpacing/>
        <w:rPr>
          <w:rFonts w:ascii="Times" w:hAnsi="Times"/>
        </w:rPr>
      </w:pPr>
    </w:p>
    <w:p w14:paraId="39083D8B" w14:textId="77777777" w:rsidR="00042267" w:rsidRDefault="00042267" w:rsidP="00F8003E">
      <w:pPr>
        <w:tabs>
          <w:tab w:val="left" w:pos="2295"/>
        </w:tabs>
        <w:spacing w:line="360" w:lineRule="auto"/>
        <w:contextualSpacing/>
        <w:rPr>
          <w:rFonts w:ascii="Times" w:hAnsi="Times"/>
        </w:rPr>
      </w:pPr>
    </w:p>
    <w:p w14:paraId="0C2DDA8F" w14:textId="77777777" w:rsidR="00042267" w:rsidRDefault="00042267" w:rsidP="00F8003E">
      <w:pPr>
        <w:tabs>
          <w:tab w:val="left" w:pos="2295"/>
        </w:tabs>
        <w:spacing w:line="360" w:lineRule="auto"/>
        <w:contextualSpacing/>
        <w:rPr>
          <w:rFonts w:ascii="Times" w:hAnsi="Times"/>
        </w:rPr>
      </w:pPr>
    </w:p>
    <w:p w14:paraId="56266A5A" w14:textId="77777777" w:rsidR="00042267" w:rsidRDefault="00042267" w:rsidP="00F8003E">
      <w:pPr>
        <w:tabs>
          <w:tab w:val="left" w:pos="2295"/>
        </w:tabs>
        <w:spacing w:line="360" w:lineRule="auto"/>
        <w:contextualSpacing/>
        <w:rPr>
          <w:rFonts w:ascii="Times" w:hAnsi="Times"/>
        </w:rPr>
      </w:pPr>
    </w:p>
    <w:p w14:paraId="1ACAE6B3" w14:textId="77777777" w:rsidR="00042267" w:rsidRDefault="00042267" w:rsidP="00F8003E">
      <w:pPr>
        <w:tabs>
          <w:tab w:val="left" w:pos="2295"/>
        </w:tabs>
        <w:spacing w:line="360" w:lineRule="auto"/>
        <w:contextualSpacing/>
        <w:rPr>
          <w:rFonts w:ascii="Times" w:hAnsi="Times"/>
        </w:rPr>
      </w:pPr>
    </w:p>
    <w:p w14:paraId="750118FF" w14:textId="77777777" w:rsidR="00042267" w:rsidRDefault="00042267" w:rsidP="00F8003E">
      <w:pPr>
        <w:tabs>
          <w:tab w:val="left" w:pos="2295"/>
        </w:tabs>
        <w:spacing w:line="360" w:lineRule="auto"/>
        <w:contextualSpacing/>
        <w:rPr>
          <w:rFonts w:ascii="Times" w:hAnsi="Times"/>
        </w:rPr>
      </w:pPr>
    </w:p>
    <w:p w14:paraId="4628E2C7" w14:textId="77777777" w:rsidR="00042267" w:rsidRDefault="00042267" w:rsidP="00F8003E">
      <w:pPr>
        <w:tabs>
          <w:tab w:val="left" w:pos="2295"/>
        </w:tabs>
        <w:spacing w:line="360" w:lineRule="auto"/>
        <w:contextualSpacing/>
        <w:rPr>
          <w:rFonts w:ascii="Times" w:hAnsi="Times"/>
        </w:rPr>
      </w:pPr>
    </w:p>
    <w:p w14:paraId="2990B4C0" w14:textId="77777777" w:rsidR="00042267" w:rsidRDefault="00042267" w:rsidP="00F8003E">
      <w:pPr>
        <w:tabs>
          <w:tab w:val="left" w:pos="2295"/>
        </w:tabs>
        <w:spacing w:line="360" w:lineRule="auto"/>
        <w:contextualSpacing/>
        <w:rPr>
          <w:rFonts w:ascii="Times" w:hAnsi="Times"/>
        </w:rPr>
      </w:pPr>
    </w:p>
    <w:p w14:paraId="2F72F607" w14:textId="77777777" w:rsidR="00042267" w:rsidRDefault="00042267" w:rsidP="00F8003E">
      <w:pPr>
        <w:tabs>
          <w:tab w:val="left" w:pos="2295"/>
        </w:tabs>
        <w:spacing w:line="360" w:lineRule="auto"/>
        <w:contextualSpacing/>
        <w:rPr>
          <w:rFonts w:ascii="Times" w:hAnsi="Times"/>
        </w:rPr>
      </w:pPr>
    </w:p>
    <w:p w14:paraId="685540EF" w14:textId="77777777" w:rsidR="00042267" w:rsidRDefault="00042267" w:rsidP="00F8003E">
      <w:pPr>
        <w:tabs>
          <w:tab w:val="left" w:pos="2295"/>
        </w:tabs>
        <w:spacing w:line="360" w:lineRule="auto"/>
        <w:contextualSpacing/>
        <w:rPr>
          <w:rFonts w:ascii="Times" w:hAnsi="Times"/>
        </w:rPr>
      </w:pPr>
    </w:p>
    <w:p w14:paraId="29A8FB39" w14:textId="77777777" w:rsidR="00042267" w:rsidRDefault="00042267" w:rsidP="00F8003E">
      <w:pPr>
        <w:tabs>
          <w:tab w:val="left" w:pos="2295"/>
        </w:tabs>
        <w:spacing w:line="360" w:lineRule="auto"/>
        <w:contextualSpacing/>
        <w:rPr>
          <w:rFonts w:ascii="Times" w:hAnsi="Times"/>
        </w:rPr>
      </w:pPr>
    </w:p>
    <w:p w14:paraId="0FCD4EB8" w14:textId="550C96CA" w:rsidR="00042267" w:rsidRPr="00042267" w:rsidRDefault="00042267" w:rsidP="00042267">
      <w:pPr>
        <w:pStyle w:val="Kop1"/>
        <w:rPr>
          <w:rFonts w:ascii="Times" w:hAnsi="Times"/>
          <w:sz w:val="32"/>
          <w:szCs w:val="32"/>
        </w:rPr>
      </w:pPr>
      <w:bookmarkStart w:id="31" w:name="_Toc262034902"/>
      <w:r>
        <w:rPr>
          <w:rFonts w:ascii="Times" w:hAnsi="Times"/>
          <w:sz w:val="32"/>
          <w:szCs w:val="32"/>
        </w:rPr>
        <w:lastRenderedPageBreak/>
        <w:t>Abstract: Drie modellen van de uitzonderingstoestand</w:t>
      </w:r>
      <w:bookmarkEnd w:id="31"/>
    </w:p>
    <w:p w14:paraId="52519055" w14:textId="77777777" w:rsidR="00042267" w:rsidRPr="00042267" w:rsidRDefault="00042267" w:rsidP="00042267">
      <w:pPr>
        <w:spacing w:line="360" w:lineRule="auto"/>
        <w:contextualSpacing/>
        <w:jc w:val="both"/>
        <w:rPr>
          <w:rFonts w:ascii="Times" w:hAnsi="Times"/>
          <w:sz w:val="24"/>
          <w:szCs w:val="24"/>
        </w:rPr>
      </w:pPr>
      <w:r w:rsidRPr="00042267">
        <w:rPr>
          <w:rFonts w:ascii="Times" w:hAnsi="Times"/>
          <w:sz w:val="24"/>
          <w:szCs w:val="24"/>
        </w:rPr>
        <w:t xml:space="preserve">De klassieke soeverein toonde zijn macht via zijn beslissing over leven en dood van zijn onderdanen. In de moderniteit is dat veranderd. De staat moet nu vooral investeren in het leven van de bevolking zodat die productief kan zijn (biomacht). Soevereine macht ging over </w:t>
      </w:r>
      <w:r w:rsidRPr="00042267">
        <w:rPr>
          <w:rFonts w:ascii="Times" w:hAnsi="Times"/>
          <w:i/>
          <w:sz w:val="24"/>
          <w:szCs w:val="24"/>
        </w:rPr>
        <w:t>faire mourir et laisser vivre</w:t>
      </w:r>
      <w:r w:rsidRPr="00042267">
        <w:rPr>
          <w:rFonts w:ascii="Times" w:hAnsi="Times"/>
          <w:sz w:val="24"/>
          <w:szCs w:val="24"/>
        </w:rPr>
        <w:t xml:space="preserve">, terwijl de hedendaagse biomacht </w:t>
      </w:r>
      <w:r w:rsidRPr="00042267">
        <w:rPr>
          <w:rFonts w:ascii="Times" w:hAnsi="Times"/>
          <w:i/>
          <w:sz w:val="24"/>
          <w:szCs w:val="24"/>
        </w:rPr>
        <w:t xml:space="preserve">faire vivre et laisser mourir </w:t>
      </w:r>
      <w:r w:rsidRPr="00042267">
        <w:rPr>
          <w:rFonts w:ascii="Times" w:hAnsi="Times"/>
          <w:sz w:val="24"/>
          <w:szCs w:val="24"/>
        </w:rPr>
        <w:t xml:space="preserve">betreft. Het soevereine recht om te doden keert echter terug in uitzonderingstoestanden doorheen de moderniteit: nazisme, de Koude Oorlog, islamitisch fundamentalisme, etc. De vraag van deze thesis is dan ook hoe soevereine macht en biomacht samenhangen. Op basis van Michel Foucault en Giorgio Agamben, heb ik drie modellen uitgewerkt. </w:t>
      </w:r>
    </w:p>
    <w:p w14:paraId="1E1ADC28" w14:textId="77777777" w:rsidR="00042267" w:rsidRPr="00042267" w:rsidRDefault="00042267" w:rsidP="00042267">
      <w:pPr>
        <w:spacing w:line="360" w:lineRule="auto"/>
        <w:ind w:firstLine="708"/>
        <w:contextualSpacing/>
        <w:jc w:val="both"/>
        <w:rPr>
          <w:rFonts w:ascii="Times" w:hAnsi="Times" w:cs="Times New Roman"/>
          <w:sz w:val="24"/>
          <w:szCs w:val="24"/>
        </w:rPr>
      </w:pPr>
      <w:r w:rsidRPr="00042267">
        <w:rPr>
          <w:rFonts w:ascii="Times" w:hAnsi="Times" w:cs="Times New Roman"/>
          <w:sz w:val="24"/>
          <w:szCs w:val="24"/>
        </w:rPr>
        <w:t>1) In de klassieke lezing van Foucault is de soevereine macht de voorloper van de biomacht. De opkomst van deze laatste leidt ertoe dat het soevereine recht om te doden een tactiek wordt voor de bescherming van de bevolking. Soms moeten daarvoor de grenzen van een moderne rechtstaat overschreden via een uitzonderingstoestand.</w:t>
      </w:r>
    </w:p>
    <w:p w14:paraId="077CA4C1" w14:textId="77777777" w:rsidR="00042267" w:rsidRPr="00042267" w:rsidRDefault="00042267" w:rsidP="00042267">
      <w:pPr>
        <w:spacing w:line="360" w:lineRule="auto"/>
        <w:contextualSpacing/>
        <w:jc w:val="both"/>
        <w:rPr>
          <w:rFonts w:ascii="Times" w:hAnsi="Times" w:cs="Times New Roman"/>
          <w:sz w:val="24"/>
          <w:szCs w:val="24"/>
        </w:rPr>
      </w:pPr>
      <w:r w:rsidRPr="00042267">
        <w:rPr>
          <w:rFonts w:ascii="Times" w:hAnsi="Times" w:cs="Times New Roman"/>
          <w:sz w:val="24"/>
          <w:szCs w:val="24"/>
        </w:rPr>
        <w:tab/>
        <w:t>2) Agamben neemt een nauwere band waar tussen soevereiniteit en biomacht. In de uitzonderingstoestand zijn beide ononderscheidbaar. De soeverein produceert naakt leven via zijn recht om te doden. De geschiedenis is er dan niet één van opeenvolging, maar van intensivering van deze relatie. Het naakte leven onderworpen aan de soevereine macht in de uitzonderingstoestand blijft aanvankelijk nog gelokaliseerd in marginale figuren, maar omvat uiteindelijk de volledige samenleving. De uitzonderingstoestand wordt de regel. Deze evolutie is het resultaat van de opkomst van de liberale democratie en de mensenrechten</w:t>
      </w:r>
    </w:p>
    <w:p w14:paraId="53C938C2" w14:textId="4C6F6600" w:rsidR="00042267" w:rsidRPr="00042267" w:rsidRDefault="00042267" w:rsidP="00042267">
      <w:pPr>
        <w:spacing w:line="360" w:lineRule="auto"/>
        <w:contextualSpacing/>
        <w:jc w:val="both"/>
        <w:rPr>
          <w:rFonts w:ascii="Times" w:hAnsi="Times" w:cs="Times New Roman"/>
          <w:sz w:val="24"/>
          <w:szCs w:val="24"/>
        </w:rPr>
      </w:pPr>
      <w:r w:rsidRPr="00042267">
        <w:rPr>
          <w:rFonts w:ascii="Times" w:hAnsi="Times" w:cs="Times New Roman"/>
          <w:sz w:val="24"/>
          <w:szCs w:val="24"/>
        </w:rPr>
        <w:tab/>
        <w:t xml:space="preserve">3) De theorie van het staatsracisme bij Foucault beschrijft de uitzonderingstoestand ook als een situatie waarin biomacht en soevereiniteit ononderscheidbaar zijn. Deze toestand wordt echter niet opgelegd door een soeverein die zelf buiten de samenleving staat, maar </w:t>
      </w:r>
      <w:r>
        <w:rPr>
          <w:rFonts w:ascii="Times" w:hAnsi="Times" w:cs="Times New Roman"/>
          <w:sz w:val="24"/>
          <w:szCs w:val="24"/>
        </w:rPr>
        <w:t>is een vorm van zelfsubjectivering</w:t>
      </w:r>
      <w:r w:rsidRPr="00042267">
        <w:rPr>
          <w:rFonts w:ascii="Times" w:hAnsi="Times" w:cs="Times New Roman"/>
          <w:sz w:val="24"/>
          <w:szCs w:val="24"/>
        </w:rPr>
        <w:t>. Het racisme stelt een oorlog in binnen de maatschappij waarin beide partijen onderworpen zijn aan de soevereine macht om te doden. De gedegenereerde moet men immers laten sterven en de superieure moet zijn verhevenheid bewijzen door de dood te confronteren. Deze constellatie is het contingent product van de verstaatsing en biologisering van een discours over rassenstrijd. In de 16</w:t>
      </w:r>
      <w:r w:rsidRPr="00042267">
        <w:rPr>
          <w:rFonts w:ascii="Times" w:hAnsi="Times" w:cs="Times New Roman"/>
          <w:sz w:val="24"/>
          <w:szCs w:val="24"/>
          <w:vertAlign w:val="superscript"/>
        </w:rPr>
        <w:t>de</w:t>
      </w:r>
      <w:r w:rsidRPr="00042267">
        <w:rPr>
          <w:rFonts w:ascii="Times" w:hAnsi="Times" w:cs="Times New Roman"/>
          <w:sz w:val="24"/>
          <w:szCs w:val="24"/>
        </w:rPr>
        <w:t xml:space="preserve"> eeuw begonnen bepaalde groepen hun maatschappelijke conflicten te kaderen als conflicten tussen rassen. In de 18</w:t>
      </w:r>
      <w:r w:rsidRPr="00042267">
        <w:rPr>
          <w:rFonts w:ascii="Times" w:hAnsi="Times" w:cs="Times New Roman"/>
          <w:sz w:val="24"/>
          <w:szCs w:val="24"/>
          <w:vertAlign w:val="superscript"/>
        </w:rPr>
        <w:t>de</w:t>
      </w:r>
      <w:r w:rsidRPr="00042267">
        <w:rPr>
          <w:rFonts w:ascii="Times" w:hAnsi="Times" w:cs="Times New Roman"/>
          <w:sz w:val="24"/>
          <w:szCs w:val="24"/>
        </w:rPr>
        <w:t>, 19</w:t>
      </w:r>
      <w:r w:rsidRPr="00042267">
        <w:rPr>
          <w:rFonts w:ascii="Times" w:hAnsi="Times" w:cs="Times New Roman"/>
          <w:sz w:val="24"/>
          <w:szCs w:val="24"/>
          <w:vertAlign w:val="superscript"/>
        </w:rPr>
        <w:t>de</w:t>
      </w:r>
      <w:r w:rsidRPr="00042267">
        <w:rPr>
          <w:rFonts w:ascii="Times" w:hAnsi="Times" w:cs="Times New Roman"/>
          <w:sz w:val="24"/>
          <w:szCs w:val="24"/>
        </w:rPr>
        <w:t xml:space="preserve"> en 20</w:t>
      </w:r>
      <w:r w:rsidRPr="00042267">
        <w:rPr>
          <w:rFonts w:ascii="Times" w:hAnsi="Times" w:cs="Times New Roman"/>
          <w:sz w:val="24"/>
          <w:szCs w:val="24"/>
          <w:vertAlign w:val="superscript"/>
        </w:rPr>
        <w:t>ste</w:t>
      </w:r>
      <w:r w:rsidRPr="00042267">
        <w:rPr>
          <w:rFonts w:ascii="Times" w:hAnsi="Times" w:cs="Times New Roman"/>
          <w:sz w:val="24"/>
          <w:szCs w:val="24"/>
        </w:rPr>
        <w:t xml:space="preserve"> eeuw heeft de staat dit discours overgenomen en is er een biologische betekenis aan gegeven. De staat moet een bepaald ras beschermen tegen andere, inferieure </w:t>
      </w:r>
      <w:r w:rsidRPr="00042267">
        <w:rPr>
          <w:rFonts w:ascii="Times" w:hAnsi="Times" w:cs="Times New Roman"/>
          <w:sz w:val="24"/>
          <w:szCs w:val="24"/>
        </w:rPr>
        <w:lastRenderedPageBreak/>
        <w:t>rassen. Die inferioriteit is immers besmettelijk.</w:t>
      </w:r>
      <w:r>
        <w:rPr>
          <w:rFonts w:ascii="Times" w:hAnsi="Times" w:cs="Times New Roman"/>
          <w:sz w:val="24"/>
          <w:szCs w:val="24"/>
        </w:rPr>
        <w:t xml:space="preserve"> Deze notie van besmettingsgevaar zit reeds vervat in de overgang van soevereine macht naar de biomacht zelf. Het panoptisme </w:t>
      </w:r>
      <w:r w:rsidR="00DF7CA3">
        <w:rPr>
          <w:rFonts w:ascii="Times" w:hAnsi="Times" w:cs="Times New Roman"/>
          <w:sz w:val="24"/>
          <w:szCs w:val="24"/>
        </w:rPr>
        <w:t>gaat immers terug op de peststad.</w:t>
      </w:r>
    </w:p>
    <w:p w14:paraId="6993509A" w14:textId="5392E38C" w:rsidR="00042267" w:rsidRPr="00042267" w:rsidRDefault="00042267" w:rsidP="00042267">
      <w:pPr>
        <w:spacing w:line="360" w:lineRule="auto"/>
        <w:ind w:firstLine="708"/>
        <w:contextualSpacing/>
        <w:jc w:val="both"/>
        <w:rPr>
          <w:rFonts w:ascii="Times" w:eastAsia="Times New Roman" w:hAnsi="Times" w:cs="Times New Roman"/>
          <w:sz w:val="24"/>
          <w:szCs w:val="24"/>
        </w:rPr>
      </w:pPr>
    </w:p>
    <w:p w14:paraId="538813E3" w14:textId="77777777" w:rsidR="00042267" w:rsidRPr="00042267" w:rsidRDefault="00042267" w:rsidP="00042267">
      <w:pPr>
        <w:spacing w:line="360" w:lineRule="auto"/>
        <w:contextualSpacing/>
        <w:jc w:val="both"/>
        <w:rPr>
          <w:rFonts w:ascii="Times" w:eastAsia="Times New Roman" w:hAnsi="Times" w:cs="Times New Roman"/>
          <w:sz w:val="24"/>
          <w:szCs w:val="24"/>
        </w:rPr>
      </w:pPr>
    </w:p>
    <w:sectPr w:rsidR="00042267" w:rsidRPr="00042267" w:rsidSect="00F8003E">
      <w:headerReference w:type="default" r:id="rId9"/>
      <w:footerReference w:type="even" r:id="rId10"/>
      <w:footerReference w:type="default" r:id="rId11"/>
      <w:headerReference w:type="first" r:id="rId12"/>
      <w:footerReference w:type="first" r:id="rId13"/>
      <w:pgSz w:w="11907" w:h="16839" w:code="9"/>
      <w:pgMar w:top="2127" w:right="851" w:bottom="1701" w:left="1956"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2E994" w14:textId="77777777" w:rsidR="00042267" w:rsidRDefault="00042267" w:rsidP="004950DA">
      <w:r>
        <w:separator/>
      </w:r>
    </w:p>
  </w:endnote>
  <w:endnote w:type="continuationSeparator" w:id="0">
    <w:p w14:paraId="46A5CE72" w14:textId="77777777" w:rsidR="00042267" w:rsidRDefault="00042267" w:rsidP="004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F4E5" w14:textId="77777777" w:rsidR="00042267" w:rsidRDefault="00042267" w:rsidP="0004226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7B26F3" w14:textId="77777777" w:rsidR="00042267" w:rsidRDefault="00042267" w:rsidP="0004226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2CD4" w14:textId="77777777" w:rsidR="00042267" w:rsidRDefault="00042267" w:rsidP="0004226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49D5">
      <w:rPr>
        <w:rStyle w:val="Paginanummer"/>
        <w:noProof/>
      </w:rPr>
      <w:t>76</w:t>
    </w:r>
    <w:r>
      <w:rPr>
        <w:rStyle w:val="Paginanummer"/>
      </w:rPr>
      <w:fldChar w:fldCharType="end"/>
    </w:r>
  </w:p>
  <w:p w14:paraId="08BAC055" w14:textId="77777777" w:rsidR="00042267" w:rsidRDefault="00042267" w:rsidP="00042267">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AEBB" w14:textId="77777777" w:rsidR="00042267" w:rsidRPr="00FF3FAA" w:rsidRDefault="00042267" w:rsidP="00BA4E62">
    <w:pPr>
      <w:pStyle w:val="Voettekst"/>
      <w:rPr>
        <w:rStyle w:val="HOOFDLETTERS"/>
        <w:lang w:val="nl-BE"/>
      </w:rPr>
    </w:pPr>
    <w:r>
      <w:rPr>
        <w:b/>
        <w:caps/>
        <w:noProof/>
        <w:lang w:eastAsia="nl-NL"/>
      </w:rPr>
      <w:drawing>
        <wp:anchor distT="0" distB="0" distL="114300" distR="114300" simplePos="0" relativeHeight="251675648" behindDoc="0" locked="0" layoutInCell="1" allowOverlap="1" wp14:anchorId="0DF6F1A5" wp14:editId="55A0F4A6">
          <wp:simplePos x="0" y="0"/>
          <wp:positionH relativeFrom="margin">
            <wp:align>right</wp:align>
          </wp:positionH>
          <wp:positionV relativeFrom="page">
            <wp:posOffset>9699625</wp:posOffset>
          </wp:positionV>
          <wp:extent cx="320400" cy="453600"/>
          <wp:effectExtent l="0" t="0" r="3810" b="381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zege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400" cy="453600"/>
                  </a:xfrm>
                  <a:prstGeom prst="rect">
                    <a:avLst/>
                  </a:prstGeom>
                </pic:spPr>
              </pic:pic>
            </a:graphicData>
          </a:graphic>
          <wp14:sizeRelH relativeFrom="margin">
            <wp14:pctWidth>0</wp14:pctWidth>
          </wp14:sizeRelH>
          <wp14:sizeRelV relativeFrom="margin">
            <wp14:pctHeight>0</wp14:pctHeight>
          </wp14:sizeRelV>
        </wp:anchor>
      </w:drawing>
    </w:r>
  </w:p>
  <w:p w14:paraId="1B91FD93" w14:textId="77777777" w:rsidR="00042267" w:rsidRPr="00FF3FAA" w:rsidRDefault="00042267" w:rsidP="00AB03F5">
    <w:pPr>
      <w:pStyle w:val="Voettekst"/>
      <w:rPr>
        <w:lang w:val="nl-BE"/>
      </w:rPr>
    </w:pPr>
  </w:p>
  <w:p w14:paraId="4AB9A860" w14:textId="77777777" w:rsidR="00042267" w:rsidRPr="00FF3FAA" w:rsidRDefault="00042267" w:rsidP="00BA4E62">
    <w:pPr>
      <w:pStyle w:val="Voettekst"/>
      <w:rPr>
        <w:lang w:val="nl-BE"/>
      </w:rPr>
    </w:pPr>
  </w:p>
  <w:p w14:paraId="4F7D38A6" w14:textId="77777777" w:rsidR="00042267" w:rsidRPr="00FF3FAA" w:rsidRDefault="00042267" w:rsidP="00BA4E62">
    <w:pPr>
      <w:pStyle w:val="Voettekst"/>
      <w:rPr>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8B8CB" w14:textId="77777777" w:rsidR="00042267" w:rsidRDefault="00042267" w:rsidP="004950DA">
      <w:r>
        <w:separator/>
      </w:r>
    </w:p>
  </w:footnote>
  <w:footnote w:type="continuationSeparator" w:id="0">
    <w:p w14:paraId="031A21C9" w14:textId="77777777" w:rsidR="00042267" w:rsidRDefault="00042267" w:rsidP="004950DA">
      <w:r>
        <w:continuationSeparator/>
      </w:r>
    </w:p>
  </w:footnote>
  <w:footnote w:id="1">
    <w:p w14:paraId="5D2E939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E.M. </w:t>
      </w:r>
      <w:proofErr w:type="spellStart"/>
      <w:r w:rsidRPr="00042267">
        <w:rPr>
          <w:rFonts w:ascii="Times" w:hAnsi="Times" w:cs="Times New Roman"/>
          <w:sz w:val="18"/>
          <w:szCs w:val="18"/>
        </w:rPr>
        <w:t>Cioran</w:t>
      </w:r>
      <w:proofErr w:type="spellEnd"/>
      <w:r w:rsidRPr="00042267">
        <w:rPr>
          <w:rFonts w:ascii="Times" w:hAnsi="Times" w:cs="Times New Roman"/>
          <w:sz w:val="18"/>
          <w:szCs w:val="18"/>
        </w:rPr>
        <w:t xml:space="preserve"> (1995), “</w:t>
      </w:r>
      <w:proofErr w:type="spellStart"/>
      <w:r w:rsidRPr="00042267">
        <w:rPr>
          <w:rFonts w:ascii="Times" w:hAnsi="Times" w:cs="Times New Roman"/>
          <w:sz w:val="18"/>
          <w:szCs w:val="18"/>
        </w:rPr>
        <w:t>Syllogismes</w:t>
      </w:r>
      <w:proofErr w:type="spellEnd"/>
      <w:r w:rsidRPr="00042267">
        <w:rPr>
          <w:rFonts w:ascii="Times" w:hAnsi="Times" w:cs="Times New Roman"/>
          <w:sz w:val="18"/>
          <w:szCs w:val="18"/>
        </w:rPr>
        <w:t xml:space="preserve"> de </w:t>
      </w:r>
      <w:proofErr w:type="spellStart"/>
      <w:r w:rsidRPr="00042267">
        <w:rPr>
          <w:rFonts w:ascii="Times" w:hAnsi="Times" w:cs="Times New Roman"/>
          <w:sz w:val="18"/>
          <w:szCs w:val="18"/>
        </w:rPr>
        <w:t>l’amertume</w:t>
      </w:r>
      <w:proofErr w:type="spellEnd"/>
      <w:r w:rsidRPr="00042267">
        <w:rPr>
          <w:rFonts w:ascii="Times" w:hAnsi="Times" w:cs="Times New Roman"/>
          <w:sz w:val="18"/>
          <w:szCs w:val="18"/>
        </w:rPr>
        <w:t xml:space="preserve">” in </w:t>
      </w:r>
      <w:r w:rsidRPr="00042267">
        <w:rPr>
          <w:rFonts w:ascii="Times" w:hAnsi="Times" w:cs="Times New Roman"/>
          <w:i/>
          <w:sz w:val="18"/>
          <w:szCs w:val="18"/>
        </w:rPr>
        <w:t>Oeuvres</w:t>
      </w:r>
      <w:r w:rsidRPr="00042267">
        <w:rPr>
          <w:rFonts w:ascii="Times" w:hAnsi="Times" w:cs="Times New Roman"/>
          <w:sz w:val="18"/>
          <w:szCs w:val="18"/>
        </w:rPr>
        <w:t>, p. 806.</w:t>
      </w:r>
    </w:p>
  </w:footnote>
  <w:footnote w:id="2">
    <w:p w14:paraId="5EE0DD7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F. Nietzsche (2010), </w:t>
      </w:r>
      <w:proofErr w:type="spellStart"/>
      <w:r w:rsidRPr="00042267">
        <w:rPr>
          <w:rFonts w:ascii="Times" w:hAnsi="Times" w:cs="Times New Roman"/>
          <w:i/>
          <w:sz w:val="18"/>
          <w:szCs w:val="18"/>
        </w:rPr>
        <w:t>Also</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sprach</w:t>
      </w:r>
      <w:proofErr w:type="spellEnd"/>
      <w:r w:rsidRPr="00042267">
        <w:rPr>
          <w:rFonts w:ascii="Times" w:hAnsi="Times" w:cs="Times New Roman"/>
          <w:i/>
          <w:sz w:val="18"/>
          <w:szCs w:val="18"/>
        </w:rPr>
        <w:t xml:space="preserve"> Zarathustra</w:t>
      </w:r>
      <w:r w:rsidRPr="00042267">
        <w:rPr>
          <w:rFonts w:ascii="Times" w:hAnsi="Times" w:cs="Times New Roman"/>
          <w:sz w:val="18"/>
          <w:szCs w:val="18"/>
        </w:rPr>
        <w:t>, p. 48.</w:t>
      </w:r>
    </w:p>
  </w:footnote>
  <w:footnote w:id="3">
    <w:p w14:paraId="739E429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Zie ook: S. </w:t>
      </w:r>
      <w:proofErr w:type="spellStart"/>
      <w:r w:rsidRPr="00042267">
        <w:rPr>
          <w:rFonts w:ascii="Times" w:hAnsi="Times" w:cs="Times New Roman"/>
          <w:sz w:val="18"/>
          <w:szCs w:val="18"/>
        </w:rPr>
        <w:t>Zizek</w:t>
      </w:r>
      <w:proofErr w:type="spellEnd"/>
      <w:r w:rsidRPr="00042267">
        <w:rPr>
          <w:rFonts w:ascii="Times" w:hAnsi="Times" w:cs="Times New Roman"/>
          <w:sz w:val="18"/>
          <w:szCs w:val="18"/>
        </w:rPr>
        <w:t xml:space="preserve"> (2013), </w:t>
      </w:r>
      <w:proofErr w:type="spellStart"/>
      <w:r w:rsidRPr="00042267">
        <w:rPr>
          <w:rFonts w:ascii="Times" w:hAnsi="Times" w:cs="Times New Roman"/>
          <w:i/>
          <w:sz w:val="18"/>
          <w:szCs w:val="18"/>
        </w:rPr>
        <w:t>Welcome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to</w:t>
      </w:r>
      <w:proofErr w:type="spellEnd"/>
      <w:r w:rsidRPr="00042267">
        <w:rPr>
          <w:rFonts w:ascii="Times" w:hAnsi="Times" w:cs="Times New Roman"/>
          <w:i/>
          <w:sz w:val="18"/>
          <w:szCs w:val="18"/>
        </w:rPr>
        <w:t xml:space="preserve"> the </w:t>
      </w:r>
      <w:proofErr w:type="spellStart"/>
      <w:r w:rsidRPr="00042267">
        <w:rPr>
          <w:rFonts w:ascii="Times" w:hAnsi="Times" w:cs="Times New Roman"/>
          <w:i/>
          <w:sz w:val="18"/>
          <w:szCs w:val="18"/>
        </w:rPr>
        <w:t>desert</w:t>
      </w:r>
      <w:proofErr w:type="spellEnd"/>
      <w:r w:rsidRPr="00042267">
        <w:rPr>
          <w:rFonts w:ascii="Times" w:hAnsi="Times" w:cs="Times New Roman"/>
          <w:i/>
          <w:sz w:val="18"/>
          <w:szCs w:val="18"/>
        </w:rPr>
        <w:t xml:space="preserve"> of the real</w:t>
      </w:r>
      <w:r w:rsidRPr="00042267">
        <w:rPr>
          <w:rFonts w:ascii="Times" w:hAnsi="Times" w:cs="Times New Roman"/>
          <w:sz w:val="18"/>
          <w:szCs w:val="18"/>
        </w:rPr>
        <w:t>.</w:t>
      </w:r>
    </w:p>
  </w:footnote>
  <w:footnote w:id="4">
    <w:p w14:paraId="196D01C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R. Devos (2010),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sz w:val="18"/>
          <w:szCs w:val="18"/>
        </w:rPr>
        <w:t>, p. 42.</w:t>
      </w:r>
    </w:p>
  </w:footnote>
  <w:footnote w:id="5">
    <w:p w14:paraId="05E928C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M. Foucault (1997), </w:t>
      </w:r>
      <w:proofErr w:type="spellStart"/>
      <w:r w:rsidRPr="00042267">
        <w:rPr>
          <w:rFonts w:ascii="Times" w:hAnsi="Times" w:cs="Times New Roman"/>
          <w:i/>
          <w:sz w:val="18"/>
          <w:szCs w:val="18"/>
        </w:rPr>
        <w:t>Il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faut</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défendre</w:t>
      </w:r>
      <w:proofErr w:type="spellEnd"/>
      <w:r w:rsidRPr="00042267">
        <w:rPr>
          <w:rFonts w:ascii="Times" w:hAnsi="Times" w:cs="Times New Roman"/>
          <w:i/>
          <w:sz w:val="18"/>
          <w:szCs w:val="18"/>
        </w:rPr>
        <w:t xml:space="preserve"> la </w:t>
      </w:r>
      <w:proofErr w:type="spellStart"/>
      <w:r w:rsidRPr="00042267">
        <w:rPr>
          <w:rFonts w:ascii="Times" w:hAnsi="Times" w:cs="Times New Roman"/>
          <w:i/>
          <w:sz w:val="18"/>
          <w:szCs w:val="18"/>
        </w:rPr>
        <w:t>société</w:t>
      </w:r>
      <w:proofErr w:type="spellEnd"/>
      <w:r w:rsidRPr="00042267">
        <w:rPr>
          <w:rFonts w:ascii="Times" w:hAnsi="Times" w:cs="Times New Roman"/>
          <w:sz w:val="18"/>
          <w:szCs w:val="18"/>
        </w:rPr>
        <w:t>, p. 232 (voortaan IFDS).</w:t>
      </w:r>
    </w:p>
  </w:footnote>
  <w:footnote w:id="6">
    <w:p w14:paraId="5CCEF23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7">
    <w:p w14:paraId="0A2F65ED"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Hoe wij dit ‘samengaan’ moeten begrijpen, laat ik hier nog in het midden, aangezien dat de vraag van deze tekst vormt.</w:t>
      </w:r>
    </w:p>
  </w:footnote>
  <w:footnote w:id="8">
    <w:p w14:paraId="5765FA2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M. Foucault (1975), </w:t>
      </w:r>
      <w:proofErr w:type="spellStart"/>
      <w:r w:rsidRPr="00042267">
        <w:rPr>
          <w:rFonts w:ascii="Times" w:hAnsi="Times" w:cs="Times New Roman"/>
          <w:i/>
          <w:sz w:val="18"/>
          <w:szCs w:val="18"/>
        </w:rPr>
        <w:t>Surveiller</w:t>
      </w:r>
      <w:proofErr w:type="spellEnd"/>
      <w:r w:rsidRPr="00042267">
        <w:rPr>
          <w:rFonts w:ascii="Times" w:hAnsi="Times" w:cs="Times New Roman"/>
          <w:i/>
          <w:sz w:val="18"/>
          <w:szCs w:val="18"/>
        </w:rPr>
        <w:t xml:space="preserve"> et </w:t>
      </w:r>
      <w:proofErr w:type="spellStart"/>
      <w:r w:rsidRPr="00042267">
        <w:rPr>
          <w:rFonts w:ascii="Times" w:hAnsi="Times" w:cs="Times New Roman"/>
          <w:i/>
          <w:sz w:val="18"/>
          <w:szCs w:val="18"/>
        </w:rPr>
        <w:t>punir</w:t>
      </w:r>
      <w:proofErr w:type="spellEnd"/>
      <w:r w:rsidRPr="00042267">
        <w:rPr>
          <w:rFonts w:ascii="Times" w:hAnsi="Times" w:cs="Times New Roman"/>
          <w:sz w:val="18"/>
          <w:szCs w:val="18"/>
        </w:rPr>
        <w:t>, p. 35 (voortaan SP).</w:t>
      </w:r>
    </w:p>
  </w:footnote>
  <w:footnote w:id="9">
    <w:p w14:paraId="7E3BA2A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L. </w:t>
      </w:r>
      <w:proofErr w:type="spellStart"/>
      <w:r w:rsidRPr="00042267">
        <w:rPr>
          <w:rFonts w:ascii="Times" w:hAnsi="Times" w:cs="Times New Roman"/>
          <w:sz w:val="18"/>
          <w:szCs w:val="18"/>
        </w:rPr>
        <w:t>Althusser</w:t>
      </w:r>
      <w:proofErr w:type="spellEnd"/>
      <w:r w:rsidRPr="00042267">
        <w:rPr>
          <w:rFonts w:ascii="Times" w:hAnsi="Times" w:cs="Times New Roman"/>
          <w:sz w:val="18"/>
          <w:szCs w:val="18"/>
        </w:rPr>
        <w:t xml:space="preserve"> &amp; E. </w:t>
      </w:r>
      <w:proofErr w:type="spellStart"/>
      <w:r w:rsidRPr="00042267">
        <w:rPr>
          <w:rFonts w:ascii="Times" w:hAnsi="Times" w:cs="Times New Roman"/>
          <w:sz w:val="18"/>
          <w:szCs w:val="18"/>
        </w:rPr>
        <w:t>Balibar</w:t>
      </w:r>
      <w:proofErr w:type="spellEnd"/>
      <w:r w:rsidRPr="00042267">
        <w:rPr>
          <w:rFonts w:ascii="Times" w:hAnsi="Times" w:cs="Times New Roman"/>
          <w:sz w:val="18"/>
          <w:szCs w:val="18"/>
        </w:rPr>
        <w:t xml:space="preserve"> (1971), </w:t>
      </w:r>
      <w:r w:rsidRPr="00042267">
        <w:rPr>
          <w:rFonts w:ascii="Times" w:hAnsi="Times" w:cs="Times New Roman"/>
          <w:i/>
          <w:sz w:val="18"/>
          <w:szCs w:val="18"/>
        </w:rPr>
        <w:t xml:space="preserve">Lire </w:t>
      </w:r>
      <w:proofErr w:type="spellStart"/>
      <w:r w:rsidRPr="00042267">
        <w:rPr>
          <w:rFonts w:ascii="Times" w:hAnsi="Times" w:cs="Times New Roman"/>
          <w:i/>
          <w:sz w:val="18"/>
          <w:szCs w:val="18"/>
        </w:rPr>
        <w:t>le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Capital</w:t>
      </w:r>
      <w:proofErr w:type="spellEnd"/>
      <w:r w:rsidRPr="00042267">
        <w:rPr>
          <w:rFonts w:ascii="Times" w:hAnsi="Times" w:cs="Times New Roman"/>
          <w:i/>
          <w:sz w:val="18"/>
          <w:szCs w:val="18"/>
        </w:rPr>
        <w:t xml:space="preserve"> I</w:t>
      </w:r>
      <w:r w:rsidRPr="00042267">
        <w:rPr>
          <w:rFonts w:ascii="Times" w:hAnsi="Times" w:cs="Times New Roman"/>
          <w:sz w:val="18"/>
          <w:szCs w:val="18"/>
        </w:rPr>
        <w:t>, p. 9.</w:t>
      </w:r>
    </w:p>
  </w:footnote>
  <w:footnote w:id="10">
    <w:p w14:paraId="50DCE39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11">
    <w:p w14:paraId="45143E1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10.</w:t>
      </w:r>
    </w:p>
  </w:footnote>
  <w:footnote w:id="12">
    <w:p w14:paraId="34A0076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p>
  </w:footnote>
  <w:footnote w:id="13">
    <w:p w14:paraId="7A49A41B" w14:textId="77777777" w:rsidR="00042267" w:rsidRPr="00042267" w:rsidRDefault="00042267" w:rsidP="00F8003E">
      <w:pPr>
        <w:pStyle w:val="Voetnoottekst"/>
        <w:jc w:val="both"/>
        <w:rPr>
          <w:rFonts w:ascii="Times" w:hAnsi="Times" w:cs="Times New Roman"/>
          <w:i/>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p>
  </w:footnote>
  <w:footnote w:id="14">
    <w:p w14:paraId="762992E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284.</w:t>
      </w:r>
    </w:p>
  </w:footnote>
  <w:footnote w:id="15">
    <w:p w14:paraId="33F55B6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M. Foucault (1969), "</w:t>
      </w:r>
      <w:proofErr w:type="spellStart"/>
      <w:r w:rsidRPr="00042267">
        <w:rPr>
          <w:rFonts w:ascii="Times" w:hAnsi="Times" w:cs="Times New Roman"/>
          <w:sz w:val="18"/>
          <w:szCs w:val="18"/>
        </w:rPr>
        <w:t>Qu'est-ce</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qu'un</w:t>
      </w:r>
      <w:proofErr w:type="spellEnd"/>
      <w:r w:rsidRPr="00042267">
        <w:rPr>
          <w:rFonts w:ascii="Times" w:hAnsi="Times" w:cs="Times New Roman"/>
          <w:sz w:val="18"/>
          <w:szCs w:val="18"/>
        </w:rPr>
        <w:t xml:space="preserve"> auteur?" in </w:t>
      </w:r>
      <w:proofErr w:type="spellStart"/>
      <w:r w:rsidRPr="00042267">
        <w:rPr>
          <w:rFonts w:ascii="Times" w:hAnsi="Times" w:cs="Times New Roman"/>
          <w:i/>
          <w:sz w:val="18"/>
          <w:szCs w:val="18"/>
        </w:rPr>
        <w:t>Dits</w:t>
      </w:r>
      <w:proofErr w:type="spellEnd"/>
      <w:r w:rsidRPr="00042267">
        <w:rPr>
          <w:rFonts w:ascii="Times" w:hAnsi="Times" w:cs="Times New Roman"/>
          <w:i/>
          <w:sz w:val="18"/>
          <w:szCs w:val="18"/>
        </w:rPr>
        <w:t xml:space="preserve"> et </w:t>
      </w:r>
      <w:proofErr w:type="spellStart"/>
      <w:r w:rsidRPr="00042267">
        <w:rPr>
          <w:rFonts w:ascii="Times" w:hAnsi="Times" w:cs="Times New Roman"/>
          <w:i/>
          <w:sz w:val="18"/>
          <w:szCs w:val="18"/>
        </w:rPr>
        <w:t>écrits</w:t>
      </w:r>
      <w:proofErr w:type="spellEnd"/>
      <w:r w:rsidRPr="00042267">
        <w:rPr>
          <w:rFonts w:ascii="Times" w:hAnsi="Times" w:cs="Times New Roman"/>
          <w:i/>
          <w:sz w:val="18"/>
          <w:szCs w:val="18"/>
        </w:rPr>
        <w:t xml:space="preserve"> I</w:t>
      </w:r>
      <w:r w:rsidRPr="00042267">
        <w:rPr>
          <w:rFonts w:ascii="Times" w:hAnsi="Times" w:cs="Times New Roman"/>
          <w:sz w:val="18"/>
          <w:szCs w:val="18"/>
        </w:rPr>
        <w:t>, p. 831.</w:t>
      </w:r>
    </w:p>
  </w:footnote>
  <w:footnote w:id="16">
    <w:p w14:paraId="66C0037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831.</w:t>
      </w:r>
    </w:p>
  </w:footnote>
  <w:footnote w:id="17">
    <w:p w14:paraId="6F50C00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18">
    <w:p w14:paraId="07E4567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832.</w:t>
      </w:r>
    </w:p>
  </w:footnote>
  <w:footnote w:id="19">
    <w:p w14:paraId="5DD5DF6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L. </w:t>
      </w:r>
      <w:proofErr w:type="spellStart"/>
      <w:r w:rsidRPr="00042267">
        <w:rPr>
          <w:rFonts w:ascii="Times" w:hAnsi="Times" w:cs="Times New Roman"/>
          <w:sz w:val="18"/>
          <w:szCs w:val="18"/>
        </w:rPr>
        <w:t>Althusser</w:t>
      </w:r>
      <w:proofErr w:type="spellEnd"/>
      <w:r w:rsidRPr="00042267">
        <w:rPr>
          <w:rFonts w:ascii="Times" w:hAnsi="Times" w:cs="Times New Roman"/>
          <w:sz w:val="18"/>
          <w:szCs w:val="18"/>
        </w:rPr>
        <w:t xml:space="preserve"> &amp; E. </w:t>
      </w:r>
      <w:proofErr w:type="spellStart"/>
      <w:r w:rsidRPr="00042267">
        <w:rPr>
          <w:rFonts w:ascii="Times" w:hAnsi="Times" w:cs="Times New Roman"/>
          <w:sz w:val="18"/>
          <w:szCs w:val="18"/>
        </w:rPr>
        <w:t>Balibar</w:t>
      </w:r>
      <w:proofErr w:type="spellEnd"/>
      <w:r w:rsidRPr="00042267">
        <w:rPr>
          <w:rFonts w:ascii="Times" w:hAnsi="Times" w:cs="Times New Roman"/>
          <w:sz w:val="18"/>
          <w:szCs w:val="18"/>
        </w:rPr>
        <w:t xml:space="preserve"> (1971), </w:t>
      </w:r>
      <w:r w:rsidRPr="00042267">
        <w:rPr>
          <w:rFonts w:ascii="Times" w:hAnsi="Times" w:cs="Times New Roman"/>
          <w:i/>
          <w:sz w:val="18"/>
          <w:szCs w:val="18"/>
        </w:rPr>
        <w:t xml:space="preserve">Lire </w:t>
      </w:r>
      <w:proofErr w:type="spellStart"/>
      <w:r w:rsidRPr="00042267">
        <w:rPr>
          <w:rFonts w:ascii="Times" w:hAnsi="Times" w:cs="Times New Roman"/>
          <w:i/>
          <w:sz w:val="18"/>
          <w:szCs w:val="18"/>
        </w:rPr>
        <w:t>le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Capital</w:t>
      </w:r>
      <w:proofErr w:type="spellEnd"/>
      <w:r w:rsidRPr="00042267">
        <w:rPr>
          <w:rFonts w:ascii="Times" w:hAnsi="Times" w:cs="Times New Roman"/>
          <w:i/>
          <w:sz w:val="18"/>
          <w:szCs w:val="18"/>
        </w:rPr>
        <w:t xml:space="preserve"> I</w:t>
      </w:r>
      <w:r w:rsidRPr="00042267">
        <w:rPr>
          <w:rFonts w:ascii="Times" w:hAnsi="Times" w:cs="Times New Roman"/>
          <w:sz w:val="18"/>
          <w:szCs w:val="18"/>
        </w:rPr>
        <w:t>, p. 10.</w:t>
      </w:r>
    </w:p>
  </w:footnote>
  <w:footnote w:id="20">
    <w:p w14:paraId="70E974B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M. Foucault (1969), "</w:t>
      </w:r>
      <w:proofErr w:type="spellStart"/>
      <w:r w:rsidRPr="00042267">
        <w:rPr>
          <w:rFonts w:ascii="Times" w:hAnsi="Times" w:cs="Times New Roman"/>
          <w:sz w:val="18"/>
          <w:szCs w:val="18"/>
        </w:rPr>
        <w:t>Qu'est-ce</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qu'un</w:t>
      </w:r>
      <w:proofErr w:type="spellEnd"/>
      <w:r w:rsidRPr="00042267">
        <w:rPr>
          <w:rFonts w:ascii="Times" w:hAnsi="Times" w:cs="Times New Roman"/>
          <w:sz w:val="18"/>
          <w:szCs w:val="18"/>
        </w:rPr>
        <w:t xml:space="preserve"> auteur?" in </w:t>
      </w:r>
      <w:proofErr w:type="spellStart"/>
      <w:r w:rsidRPr="00042267">
        <w:rPr>
          <w:rFonts w:ascii="Times" w:hAnsi="Times" w:cs="Times New Roman"/>
          <w:i/>
          <w:sz w:val="18"/>
          <w:szCs w:val="18"/>
        </w:rPr>
        <w:t>Dits</w:t>
      </w:r>
      <w:proofErr w:type="spellEnd"/>
      <w:r w:rsidRPr="00042267">
        <w:rPr>
          <w:rFonts w:ascii="Times" w:hAnsi="Times" w:cs="Times New Roman"/>
          <w:i/>
          <w:sz w:val="18"/>
          <w:szCs w:val="18"/>
        </w:rPr>
        <w:t xml:space="preserve"> et </w:t>
      </w:r>
      <w:proofErr w:type="spellStart"/>
      <w:r w:rsidRPr="00042267">
        <w:rPr>
          <w:rFonts w:ascii="Times" w:hAnsi="Times" w:cs="Times New Roman"/>
          <w:i/>
          <w:sz w:val="18"/>
          <w:szCs w:val="18"/>
        </w:rPr>
        <w:t>écrits</w:t>
      </w:r>
      <w:proofErr w:type="spellEnd"/>
      <w:r w:rsidRPr="00042267">
        <w:rPr>
          <w:rFonts w:ascii="Times" w:hAnsi="Times" w:cs="Times New Roman"/>
          <w:i/>
          <w:sz w:val="18"/>
          <w:szCs w:val="18"/>
        </w:rPr>
        <w:t xml:space="preserve"> I</w:t>
      </w:r>
      <w:r w:rsidRPr="00042267">
        <w:rPr>
          <w:rFonts w:ascii="Times" w:hAnsi="Times" w:cs="Times New Roman"/>
          <w:sz w:val="18"/>
          <w:szCs w:val="18"/>
        </w:rPr>
        <w:t>, p. 836.</w:t>
      </w:r>
    </w:p>
  </w:footnote>
  <w:footnote w:id="21">
    <w:p w14:paraId="4730B1E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22">
    <w:p w14:paraId="3225E820"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De stelling dat Foucault verschillende standpunten doorheen zijn leven heeft ingenomen en het daarom beter is om van verschillende </w:t>
      </w:r>
      <w:proofErr w:type="spellStart"/>
      <w:r w:rsidRPr="00042267">
        <w:rPr>
          <w:rFonts w:ascii="Times" w:hAnsi="Times"/>
          <w:sz w:val="18"/>
          <w:szCs w:val="18"/>
        </w:rPr>
        <w:t>Foucaults</w:t>
      </w:r>
      <w:proofErr w:type="spellEnd"/>
      <w:r w:rsidRPr="00042267">
        <w:rPr>
          <w:rFonts w:ascii="Times" w:hAnsi="Times"/>
          <w:sz w:val="18"/>
          <w:szCs w:val="18"/>
        </w:rPr>
        <w:t xml:space="preserve"> te spreken, haal ik uit L. </w:t>
      </w:r>
      <w:proofErr w:type="spellStart"/>
      <w:r w:rsidRPr="00042267">
        <w:rPr>
          <w:rFonts w:ascii="Times" w:hAnsi="Times"/>
          <w:sz w:val="18"/>
          <w:szCs w:val="18"/>
        </w:rPr>
        <w:t>Wacquant</w:t>
      </w:r>
      <w:proofErr w:type="spellEnd"/>
      <w:r w:rsidRPr="00042267">
        <w:rPr>
          <w:rFonts w:ascii="Times" w:hAnsi="Times"/>
          <w:sz w:val="18"/>
          <w:szCs w:val="18"/>
        </w:rPr>
        <w:t xml:space="preserve"> (2010), </w:t>
      </w:r>
      <w:r w:rsidRPr="00042267">
        <w:rPr>
          <w:rFonts w:ascii="Times" w:hAnsi="Times"/>
          <w:i/>
          <w:sz w:val="18"/>
          <w:szCs w:val="18"/>
        </w:rPr>
        <w:t>Straf de armen</w:t>
      </w:r>
      <w:r w:rsidRPr="00042267">
        <w:rPr>
          <w:rFonts w:ascii="Times" w:hAnsi="Times"/>
          <w:sz w:val="18"/>
          <w:szCs w:val="18"/>
        </w:rPr>
        <w:t>, p. 328n1.</w:t>
      </w:r>
    </w:p>
  </w:footnote>
  <w:footnote w:id="23">
    <w:p w14:paraId="7346DB1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Daarmee is echter niet gezegd dat die kiem noodzakelijk uitgroeit tot een nieuwe orde. Het voorbeeld van Wit-Rusland toont aan dat er meer nodig is voor een geslaagde revolutie dan enkel een aangepaste verzetsvorm. De meer prozaïsche randvoorwaarden van een geslaagde revolutie zijn echter object van politicologisch onderzoek (bijvoorbeeld T. </w:t>
      </w:r>
      <w:proofErr w:type="spellStart"/>
      <w:r w:rsidRPr="00042267">
        <w:rPr>
          <w:rFonts w:ascii="Times" w:hAnsi="Times" w:cs="Times New Roman"/>
          <w:sz w:val="18"/>
          <w:szCs w:val="18"/>
        </w:rPr>
        <w:t>Skocpol</w:t>
      </w:r>
      <w:proofErr w:type="spellEnd"/>
      <w:r w:rsidRPr="00042267">
        <w:rPr>
          <w:rFonts w:ascii="Times" w:hAnsi="Times" w:cs="Times New Roman"/>
          <w:sz w:val="18"/>
          <w:szCs w:val="18"/>
        </w:rPr>
        <w:t xml:space="preserve"> (1979), </w:t>
      </w:r>
      <w:proofErr w:type="spellStart"/>
      <w:r w:rsidRPr="00042267">
        <w:rPr>
          <w:rFonts w:ascii="Times" w:hAnsi="Times" w:cs="Times New Roman"/>
          <w:i/>
          <w:sz w:val="18"/>
          <w:szCs w:val="18"/>
        </w:rPr>
        <w:t>States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social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revolutions</w:t>
      </w:r>
      <w:proofErr w:type="spellEnd"/>
      <w:r w:rsidRPr="00042267">
        <w:rPr>
          <w:rFonts w:ascii="Times" w:hAnsi="Times" w:cs="Times New Roman"/>
          <w:sz w:val="18"/>
          <w:szCs w:val="18"/>
        </w:rPr>
        <w:t>) en niet van mijn vraagstelling.</w:t>
      </w:r>
    </w:p>
  </w:footnote>
  <w:footnote w:id="24">
    <w:p w14:paraId="00507F9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M. Foucault, </w:t>
      </w:r>
      <w:proofErr w:type="spellStart"/>
      <w:r w:rsidRPr="00042267">
        <w:rPr>
          <w:rFonts w:ascii="Times" w:hAnsi="Times" w:cs="Times New Roman"/>
          <w:i/>
          <w:sz w:val="18"/>
          <w:szCs w:val="18"/>
        </w:rPr>
        <w:t>Histoire</w:t>
      </w:r>
      <w:proofErr w:type="spellEnd"/>
      <w:r w:rsidRPr="00042267">
        <w:rPr>
          <w:rFonts w:ascii="Times" w:hAnsi="Times" w:cs="Times New Roman"/>
          <w:i/>
          <w:sz w:val="18"/>
          <w:szCs w:val="18"/>
        </w:rPr>
        <w:t xml:space="preserve"> de la </w:t>
      </w:r>
      <w:proofErr w:type="spellStart"/>
      <w:r w:rsidRPr="00042267">
        <w:rPr>
          <w:rFonts w:ascii="Times" w:hAnsi="Times" w:cs="Times New Roman"/>
          <w:i/>
          <w:sz w:val="18"/>
          <w:szCs w:val="18"/>
        </w:rPr>
        <w:t>sexualité</w:t>
      </w:r>
      <w:proofErr w:type="spellEnd"/>
      <w:r w:rsidRPr="00042267">
        <w:rPr>
          <w:rFonts w:ascii="Times" w:hAnsi="Times" w:cs="Times New Roman"/>
          <w:i/>
          <w:sz w:val="18"/>
          <w:szCs w:val="18"/>
        </w:rPr>
        <w:t xml:space="preserve"> I: la </w:t>
      </w:r>
      <w:proofErr w:type="spellStart"/>
      <w:r w:rsidRPr="00042267">
        <w:rPr>
          <w:rFonts w:ascii="Times" w:hAnsi="Times" w:cs="Times New Roman"/>
          <w:i/>
          <w:sz w:val="18"/>
          <w:szCs w:val="18"/>
        </w:rPr>
        <w:t>volonté</w:t>
      </w:r>
      <w:proofErr w:type="spellEnd"/>
      <w:r w:rsidRPr="00042267">
        <w:rPr>
          <w:rFonts w:ascii="Times" w:hAnsi="Times" w:cs="Times New Roman"/>
          <w:i/>
          <w:sz w:val="18"/>
          <w:szCs w:val="18"/>
        </w:rPr>
        <w:t xml:space="preserve"> de </w:t>
      </w:r>
      <w:proofErr w:type="spellStart"/>
      <w:r w:rsidRPr="00042267">
        <w:rPr>
          <w:rFonts w:ascii="Times" w:hAnsi="Times" w:cs="Times New Roman"/>
          <w:i/>
          <w:sz w:val="18"/>
          <w:szCs w:val="18"/>
        </w:rPr>
        <w:t>savoir</w:t>
      </w:r>
      <w:proofErr w:type="spellEnd"/>
      <w:r w:rsidRPr="00042267">
        <w:rPr>
          <w:rFonts w:ascii="Times" w:hAnsi="Times" w:cs="Times New Roman"/>
          <w:sz w:val="18"/>
          <w:szCs w:val="18"/>
        </w:rPr>
        <w:t xml:space="preserve">, pp. 175-211. (voortaan VS). Zie bijvoorbeeld T. </w:t>
      </w:r>
      <w:proofErr w:type="spellStart"/>
      <w:r w:rsidRPr="00042267">
        <w:rPr>
          <w:rFonts w:ascii="Times" w:hAnsi="Times" w:cs="Times New Roman"/>
          <w:sz w:val="18"/>
          <w:szCs w:val="18"/>
        </w:rPr>
        <w:t>Lemke</w:t>
      </w:r>
      <w:proofErr w:type="spellEnd"/>
      <w:r w:rsidRPr="00042267">
        <w:rPr>
          <w:rFonts w:ascii="Times" w:hAnsi="Times" w:cs="Times New Roman"/>
          <w:sz w:val="18"/>
          <w:szCs w:val="18"/>
        </w:rPr>
        <w:t xml:space="preserve"> (2011), </w:t>
      </w:r>
      <w:proofErr w:type="spellStart"/>
      <w:r w:rsidRPr="00042267">
        <w:rPr>
          <w:rFonts w:ascii="Times" w:hAnsi="Times" w:cs="Times New Roman"/>
          <w:i/>
          <w:sz w:val="18"/>
          <w:szCs w:val="18"/>
        </w:rPr>
        <w:t>Biopolitics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advanced</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introduction</w:t>
      </w:r>
      <w:proofErr w:type="spellEnd"/>
      <w:r w:rsidRPr="00042267">
        <w:rPr>
          <w:rFonts w:ascii="Times" w:hAnsi="Times" w:cs="Times New Roman"/>
          <w:sz w:val="18"/>
          <w:szCs w:val="18"/>
        </w:rPr>
        <w:t>, pp. 34-40.</w:t>
      </w:r>
    </w:p>
  </w:footnote>
  <w:footnote w:id="25">
    <w:p w14:paraId="2B3B832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R. Devos (2004), </w:t>
      </w:r>
      <w:r w:rsidRPr="00042267">
        <w:rPr>
          <w:rFonts w:ascii="Times" w:hAnsi="Times" w:cs="Times New Roman"/>
          <w:i/>
          <w:sz w:val="18"/>
          <w:szCs w:val="18"/>
        </w:rPr>
        <w:t>Macht en verzet</w:t>
      </w:r>
      <w:r w:rsidRPr="00042267">
        <w:rPr>
          <w:rFonts w:ascii="Times" w:hAnsi="Times" w:cs="Times New Roman"/>
          <w:sz w:val="18"/>
          <w:szCs w:val="18"/>
        </w:rPr>
        <w:t xml:space="preserve">, p. 61. </w:t>
      </w:r>
    </w:p>
  </w:footnote>
  <w:footnote w:id="26">
    <w:p w14:paraId="2523F51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 178. </w:t>
      </w:r>
    </w:p>
  </w:footnote>
  <w:footnote w:id="27">
    <w:p w14:paraId="6F7F68B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177.</w:t>
      </w:r>
    </w:p>
  </w:footnote>
  <w:footnote w:id="28">
    <w:p w14:paraId="05E15F7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178.</w:t>
      </w:r>
    </w:p>
  </w:footnote>
  <w:footnote w:id="29">
    <w:p w14:paraId="3218458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177. Zie bijvoorbeeld Seneca  (1972), ‘De </w:t>
      </w:r>
      <w:proofErr w:type="spellStart"/>
      <w:r w:rsidRPr="00042267">
        <w:rPr>
          <w:rFonts w:ascii="Times" w:hAnsi="Times" w:cs="Times New Roman"/>
          <w:sz w:val="18"/>
          <w:szCs w:val="18"/>
        </w:rPr>
        <w:t>ira</w:t>
      </w:r>
      <w:proofErr w:type="spellEnd"/>
      <w:r w:rsidRPr="00042267">
        <w:rPr>
          <w:rFonts w:ascii="Times" w:hAnsi="Times" w:cs="Times New Roman"/>
          <w:sz w:val="18"/>
          <w:szCs w:val="18"/>
        </w:rPr>
        <w:t xml:space="preserve">’ in </w:t>
      </w:r>
      <w:r w:rsidRPr="00042267">
        <w:rPr>
          <w:rFonts w:ascii="Times" w:hAnsi="Times" w:cs="Times New Roman"/>
          <w:i/>
          <w:sz w:val="18"/>
          <w:szCs w:val="18"/>
        </w:rPr>
        <w:t xml:space="preserve">Opera </w:t>
      </w:r>
      <w:proofErr w:type="spellStart"/>
      <w:r w:rsidRPr="00042267">
        <w:rPr>
          <w:rFonts w:ascii="Times" w:hAnsi="Times" w:cs="Times New Roman"/>
          <w:i/>
          <w:sz w:val="18"/>
          <w:szCs w:val="18"/>
        </w:rPr>
        <w:t>philosophica</w:t>
      </w:r>
      <w:proofErr w:type="spellEnd"/>
      <w:r w:rsidRPr="00042267">
        <w:rPr>
          <w:rFonts w:ascii="Times" w:hAnsi="Times" w:cs="Times New Roman"/>
          <w:i/>
          <w:sz w:val="18"/>
          <w:szCs w:val="18"/>
        </w:rPr>
        <w:t xml:space="preserve"> (vol. I)</w:t>
      </w:r>
      <w:r w:rsidRPr="00042267">
        <w:rPr>
          <w:rFonts w:ascii="Times" w:hAnsi="Times" w:cs="Times New Roman"/>
          <w:sz w:val="18"/>
          <w:szCs w:val="18"/>
        </w:rPr>
        <w:t xml:space="preserve">, pp. 173-174. Niet iedereen is het eens met deze interpretatie (zie bijvoorbeeld L. </w:t>
      </w:r>
      <w:proofErr w:type="spellStart"/>
      <w:r w:rsidRPr="00042267">
        <w:rPr>
          <w:rFonts w:ascii="Times" w:hAnsi="Times" w:cs="Times New Roman"/>
          <w:sz w:val="18"/>
          <w:szCs w:val="18"/>
        </w:rPr>
        <w:t>Waelkens</w:t>
      </w:r>
      <w:proofErr w:type="spellEnd"/>
      <w:r w:rsidRPr="00042267">
        <w:rPr>
          <w:rFonts w:ascii="Times" w:hAnsi="Times" w:cs="Times New Roman"/>
          <w:sz w:val="18"/>
          <w:szCs w:val="18"/>
        </w:rPr>
        <w:t xml:space="preserve"> (2008), </w:t>
      </w:r>
      <w:proofErr w:type="spellStart"/>
      <w:r w:rsidRPr="00042267">
        <w:rPr>
          <w:rFonts w:ascii="Times" w:hAnsi="Times" w:cs="Times New Roman"/>
          <w:i/>
          <w:sz w:val="18"/>
          <w:szCs w:val="18"/>
        </w:rPr>
        <w:t>Civium</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causa</w:t>
      </w:r>
      <w:proofErr w:type="spellEnd"/>
      <w:r w:rsidRPr="00042267">
        <w:rPr>
          <w:rFonts w:ascii="Times" w:hAnsi="Times" w:cs="Times New Roman"/>
          <w:sz w:val="18"/>
          <w:szCs w:val="18"/>
        </w:rPr>
        <w:t>, pp. 182-184). Voor mijn vertoog is het echter voldoende dat de macht van de heer doorheen de geschiedenis geïnterpreteerd is als een macht over leven en dood.</w:t>
      </w:r>
    </w:p>
  </w:footnote>
  <w:footnote w:id="30">
    <w:p w14:paraId="68310C9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31">
    <w:p w14:paraId="3CBCB29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 51.</w:t>
      </w:r>
    </w:p>
  </w:footnote>
  <w:footnote w:id="32">
    <w:p w14:paraId="2E1BBAA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52. Zie bijvoorbeeld de terechtstelling van </w:t>
      </w:r>
      <w:proofErr w:type="spellStart"/>
      <w:r w:rsidRPr="00042267">
        <w:rPr>
          <w:rFonts w:ascii="Times" w:hAnsi="Times" w:cs="Times New Roman"/>
          <w:sz w:val="18"/>
          <w:szCs w:val="18"/>
        </w:rPr>
        <w:t>Damiens</w:t>
      </w:r>
      <w:proofErr w:type="spellEnd"/>
      <w:r w:rsidRPr="00042267">
        <w:rPr>
          <w:rFonts w:ascii="Times" w:hAnsi="Times" w:cs="Times New Roman"/>
          <w:sz w:val="18"/>
          <w:szCs w:val="18"/>
        </w:rPr>
        <w:t xml:space="preserve"> aan het begin van </w:t>
      </w:r>
      <w:proofErr w:type="spellStart"/>
      <w:r w:rsidRPr="00042267">
        <w:rPr>
          <w:rFonts w:ascii="Times" w:hAnsi="Times" w:cs="Times New Roman"/>
          <w:i/>
          <w:sz w:val="18"/>
          <w:szCs w:val="18"/>
        </w:rPr>
        <w:t>Surveiller</w:t>
      </w:r>
      <w:proofErr w:type="spellEnd"/>
      <w:r w:rsidRPr="00042267">
        <w:rPr>
          <w:rFonts w:ascii="Times" w:hAnsi="Times" w:cs="Times New Roman"/>
          <w:i/>
          <w:sz w:val="18"/>
          <w:szCs w:val="18"/>
        </w:rPr>
        <w:t xml:space="preserve"> et </w:t>
      </w:r>
      <w:proofErr w:type="spellStart"/>
      <w:r w:rsidRPr="00042267">
        <w:rPr>
          <w:rFonts w:ascii="Times" w:hAnsi="Times" w:cs="Times New Roman"/>
          <w:i/>
          <w:sz w:val="18"/>
          <w:szCs w:val="18"/>
        </w:rPr>
        <w:t>punir</w:t>
      </w:r>
      <w:proofErr w:type="spellEnd"/>
      <w:r w:rsidRPr="00042267">
        <w:rPr>
          <w:rFonts w:ascii="Times" w:hAnsi="Times" w:cs="Times New Roman"/>
          <w:sz w:val="18"/>
          <w:szCs w:val="18"/>
        </w:rPr>
        <w:t xml:space="preserve"> (pp. 9-11).</w:t>
      </w:r>
    </w:p>
  </w:footnote>
  <w:footnote w:id="33">
    <w:p w14:paraId="78D5295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pp. 53-55.</w:t>
      </w:r>
    </w:p>
  </w:footnote>
  <w:footnote w:id="34">
    <w:p w14:paraId="249F7B5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pp. 178-179.</w:t>
      </w:r>
    </w:p>
  </w:footnote>
  <w:footnote w:id="35">
    <w:p w14:paraId="154BB45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187-188.</w:t>
      </w:r>
    </w:p>
  </w:footnote>
  <w:footnote w:id="36">
    <w:p w14:paraId="145136A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R. Devos (2004), </w:t>
      </w:r>
      <w:r w:rsidRPr="00042267">
        <w:rPr>
          <w:rFonts w:ascii="Times" w:hAnsi="Times" w:cs="Times New Roman"/>
          <w:i/>
          <w:sz w:val="18"/>
          <w:szCs w:val="18"/>
        </w:rPr>
        <w:t>Macht en verzet</w:t>
      </w:r>
      <w:r w:rsidRPr="00042267">
        <w:rPr>
          <w:rFonts w:ascii="Times" w:hAnsi="Times" w:cs="Times New Roman"/>
          <w:sz w:val="18"/>
          <w:szCs w:val="18"/>
        </w:rPr>
        <w:t>, pp. 21-24 &amp; 44-46.</w:t>
      </w:r>
    </w:p>
  </w:footnote>
  <w:footnote w:id="37">
    <w:p w14:paraId="0AA9A8F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proofErr w:type="spellStart"/>
      <w:r w:rsidRPr="00042267">
        <w:rPr>
          <w:rFonts w:ascii="Times" w:hAnsi="Times" w:cs="Times New Roman"/>
          <w:sz w:val="18"/>
          <w:szCs w:val="18"/>
        </w:rPr>
        <w:t>Haig</w:t>
      </w:r>
      <w:proofErr w:type="spellEnd"/>
      <w:r w:rsidRPr="00042267">
        <w:rPr>
          <w:rFonts w:ascii="Times" w:hAnsi="Times" w:cs="Times New Roman"/>
          <w:sz w:val="18"/>
          <w:szCs w:val="18"/>
        </w:rPr>
        <w:t xml:space="preserve"> A. </w:t>
      </w:r>
      <w:proofErr w:type="spellStart"/>
      <w:r w:rsidRPr="00042267">
        <w:rPr>
          <w:rFonts w:ascii="Times" w:hAnsi="Times" w:cs="Times New Roman"/>
          <w:sz w:val="18"/>
          <w:szCs w:val="18"/>
        </w:rPr>
        <w:t>Bosmajian</w:t>
      </w:r>
      <w:proofErr w:type="spellEnd"/>
      <w:r w:rsidRPr="00042267">
        <w:rPr>
          <w:rFonts w:ascii="Times" w:hAnsi="Times" w:cs="Times New Roman"/>
          <w:sz w:val="18"/>
          <w:szCs w:val="18"/>
        </w:rPr>
        <w:t xml:space="preserve"> (2006), </w:t>
      </w:r>
      <w:proofErr w:type="spellStart"/>
      <w:r w:rsidRPr="00042267">
        <w:rPr>
          <w:rFonts w:ascii="Times" w:hAnsi="Times" w:cs="Times New Roman"/>
          <w:i/>
          <w:sz w:val="18"/>
          <w:szCs w:val="18"/>
        </w:rPr>
        <w:t>Burning</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books</w:t>
      </w:r>
      <w:proofErr w:type="spellEnd"/>
      <w:r w:rsidRPr="00042267">
        <w:rPr>
          <w:rFonts w:ascii="Times" w:hAnsi="Times" w:cs="Times New Roman"/>
          <w:sz w:val="18"/>
          <w:szCs w:val="18"/>
        </w:rPr>
        <w:t xml:space="preserve">, p. 63 </w:t>
      </w:r>
    </w:p>
  </w:footnote>
  <w:footnote w:id="38">
    <w:p w14:paraId="29C3C37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bCs/>
          <w:sz w:val="18"/>
          <w:szCs w:val="18"/>
          <w:lang w:val="en-US"/>
        </w:rPr>
        <w:t xml:space="preserve">Kremlin, </w:t>
      </w:r>
      <w:r w:rsidRPr="00042267">
        <w:rPr>
          <w:rFonts w:ascii="Times" w:hAnsi="Times" w:cs="Times New Roman"/>
          <w:bCs/>
          <w:i/>
          <w:sz w:val="18"/>
          <w:szCs w:val="18"/>
          <w:lang w:val="en-US"/>
        </w:rPr>
        <w:t>Amendments to the law protecting children from information harmful to their health and developme</w:t>
      </w:r>
      <w:r w:rsidRPr="00042267">
        <w:rPr>
          <w:rFonts w:ascii="Times" w:hAnsi="Times" w:cs="Times New Roman"/>
          <w:bCs/>
          <w:sz w:val="18"/>
          <w:szCs w:val="18"/>
          <w:lang w:val="en-US"/>
        </w:rPr>
        <w:t xml:space="preserve">nt, </w:t>
      </w:r>
      <w:hyperlink r:id="rId1" w:history="1">
        <w:r w:rsidRPr="00042267">
          <w:rPr>
            <w:rStyle w:val="Hyperlink"/>
            <w:rFonts w:ascii="Times" w:hAnsi="Times" w:cs="Times New Roman"/>
            <w:sz w:val="18"/>
            <w:szCs w:val="18"/>
          </w:rPr>
          <w:t>http://eng.kremlin.ru/acts/5660</w:t>
        </w:r>
      </w:hyperlink>
      <w:r w:rsidRPr="00042267">
        <w:rPr>
          <w:rFonts w:ascii="Times" w:hAnsi="Times" w:cs="Times New Roman"/>
          <w:sz w:val="18"/>
          <w:szCs w:val="18"/>
        </w:rPr>
        <w:t xml:space="preserve"> [laatst geraadpleegd op 02/05/14].</w:t>
      </w:r>
    </w:p>
  </w:footnote>
  <w:footnote w:id="39">
    <w:p w14:paraId="562EFE8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pp. 186-187.</w:t>
      </w:r>
    </w:p>
  </w:footnote>
  <w:footnote w:id="40">
    <w:p w14:paraId="63E8624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182.</w:t>
      </w:r>
    </w:p>
  </w:footnote>
  <w:footnote w:id="41">
    <w:p w14:paraId="650E3B31" w14:textId="77777777" w:rsidR="00042267" w:rsidRPr="00042267" w:rsidRDefault="00042267" w:rsidP="00F8003E">
      <w:pPr>
        <w:pStyle w:val="Voetnoottekst"/>
        <w:jc w:val="both"/>
        <w:rPr>
          <w:rFonts w:ascii="Times" w:hAnsi="Times" w:cs="Times New Roman"/>
          <w:i/>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p>
  </w:footnote>
  <w:footnote w:id="42">
    <w:p w14:paraId="6E01AFF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p>
  </w:footnote>
  <w:footnote w:id="43">
    <w:p w14:paraId="51C9CAB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Dante </w:t>
      </w:r>
      <w:proofErr w:type="spellStart"/>
      <w:r w:rsidRPr="00042267">
        <w:rPr>
          <w:rFonts w:ascii="Times" w:hAnsi="Times" w:cs="Times New Roman"/>
          <w:sz w:val="18"/>
          <w:szCs w:val="18"/>
        </w:rPr>
        <w:t>Alighieri</w:t>
      </w:r>
      <w:proofErr w:type="spellEnd"/>
      <w:r w:rsidRPr="00042267">
        <w:rPr>
          <w:rFonts w:ascii="Times" w:hAnsi="Times" w:cs="Times New Roman"/>
          <w:sz w:val="18"/>
          <w:szCs w:val="18"/>
        </w:rPr>
        <w:t xml:space="preserve"> (2004), </w:t>
      </w:r>
      <w:r w:rsidRPr="00042267">
        <w:rPr>
          <w:rFonts w:ascii="Times" w:hAnsi="Times" w:cs="Times New Roman"/>
          <w:i/>
          <w:sz w:val="18"/>
          <w:szCs w:val="18"/>
        </w:rPr>
        <w:t>De goddelijke komedie</w:t>
      </w:r>
      <w:r w:rsidRPr="00042267">
        <w:rPr>
          <w:rFonts w:ascii="Times" w:hAnsi="Times" w:cs="Times New Roman"/>
          <w:sz w:val="18"/>
          <w:szCs w:val="18"/>
        </w:rPr>
        <w:t>, pp. 84-87.</w:t>
      </w:r>
    </w:p>
  </w:footnote>
  <w:footnote w:id="44">
    <w:p w14:paraId="45738D4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87.</w:t>
      </w:r>
    </w:p>
  </w:footnote>
  <w:footnote w:id="45">
    <w:p w14:paraId="7D00983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 182.</w:t>
      </w:r>
    </w:p>
  </w:footnote>
  <w:footnote w:id="46">
    <w:p w14:paraId="1ADD512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A. Camus (2010), </w:t>
      </w:r>
      <w:r w:rsidRPr="00042267">
        <w:rPr>
          <w:rFonts w:ascii="Times" w:hAnsi="Times" w:cs="Times New Roman"/>
          <w:i/>
          <w:sz w:val="18"/>
          <w:szCs w:val="18"/>
        </w:rPr>
        <w:t xml:space="preserve">Le mythe de </w:t>
      </w:r>
      <w:proofErr w:type="spellStart"/>
      <w:r w:rsidRPr="00042267">
        <w:rPr>
          <w:rFonts w:ascii="Times" w:hAnsi="Times" w:cs="Times New Roman"/>
          <w:i/>
          <w:sz w:val="18"/>
          <w:szCs w:val="18"/>
        </w:rPr>
        <w:t>Sisyphe</w:t>
      </w:r>
      <w:proofErr w:type="spellEnd"/>
      <w:r w:rsidRPr="00042267">
        <w:rPr>
          <w:rFonts w:ascii="Times" w:hAnsi="Times" w:cs="Times New Roman"/>
          <w:sz w:val="18"/>
          <w:szCs w:val="18"/>
        </w:rPr>
        <w:t xml:space="preserve">, pp. 18-19; Hoewel Albert Camus bekend staat voor zijn sociaal engagement, is die dimensie niet aanwezig in </w:t>
      </w:r>
      <w:r w:rsidRPr="00042267">
        <w:rPr>
          <w:rFonts w:ascii="Times" w:hAnsi="Times" w:cs="Times New Roman"/>
          <w:i/>
          <w:sz w:val="18"/>
          <w:szCs w:val="18"/>
        </w:rPr>
        <w:t xml:space="preserve">Le mythe de </w:t>
      </w:r>
      <w:proofErr w:type="spellStart"/>
      <w:r w:rsidRPr="00042267">
        <w:rPr>
          <w:rFonts w:ascii="Times" w:hAnsi="Times" w:cs="Times New Roman"/>
          <w:i/>
          <w:sz w:val="18"/>
          <w:szCs w:val="18"/>
        </w:rPr>
        <w:t>Sisyphe</w:t>
      </w:r>
      <w:proofErr w:type="spellEnd"/>
      <w:r w:rsidRPr="00042267">
        <w:rPr>
          <w:rFonts w:ascii="Times" w:hAnsi="Times" w:cs="Times New Roman"/>
          <w:sz w:val="18"/>
          <w:szCs w:val="18"/>
        </w:rPr>
        <w:t xml:space="preserve">. Dat boek vertrekt vooral van de ironische houding van het individu tegenover de absurde werkelijkheid. Pas in </w:t>
      </w:r>
      <w:proofErr w:type="spellStart"/>
      <w:r w:rsidRPr="00042267">
        <w:rPr>
          <w:rFonts w:ascii="Times" w:hAnsi="Times" w:cs="Times New Roman"/>
          <w:i/>
          <w:sz w:val="18"/>
          <w:szCs w:val="18"/>
        </w:rPr>
        <w:t>L’homme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revolté</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schakelt Camus over naar de dimensie van solidariteit. Daar ligt de focus echter niet meer op zelfmoord als existentieel probleem, maar op moord als politiek probleem (zie: M. </w:t>
      </w:r>
      <w:proofErr w:type="spellStart"/>
      <w:r w:rsidRPr="00042267">
        <w:rPr>
          <w:rFonts w:ascii="Times" w:hAnsi="Times" w:cs="Times New Roman"/>
          <w:sz w:val="18"/>
          <w:szCs w:val="18"/>
        </w:rPr>
        <w:t>Weyembergh</w:t>
      </w:r>
      <w:proofErr w:type="spellEnd"/>
      <w:r w:rsidRPr="00042267">
        <w:rPr>
          <w:rFonts w:ascii="Times" w:hAnsi="Times" w:cs="Times New Roman"/>
          <w:sz w:val="18"/>
          <w:szCs w:val="18"/>
        </w:rPr>
        <w:t xml:space="preserve"> (2013), </w:t>
      </w:r>
      <w:r w:rsidRPr="00042267">
        <w:rPr>
          <w:rFonts w:ascii="Times" w:hAnsi="Times" w:cs="Times New Roman"/>
          <w:i/>
          <w:sz w:val="18"/>
          <w:szCs w:val="18"/>
        </w:rPr>
        <w:t>Camus: de filosoof en de romancier</w:t>
      </w:r>
      <w:r w:rsidRPr="00042267">
        <w:rPr>
          <w:rFonts w:ascii="Times" w:hAnsi="Times" w:cs="Times New Roman"/>
          <w:sz w:val="18"/>
          <w:szCs w:val="18"/>
        </w:rPr>
        <w:t>, p. 38)</w:t>
      </w:r>
    </w:p>
  </w:footnote>
  <w:footnote w:id="47">
    <w:p w14:paraId="377E00E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18.</w:t>
      </w:r>
    </w:p>
  </w:footnote>
  <w:footnote w:id="48">
    <w:p w14:paraId="77F68F2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 182.</w:t>
      </w:r>
    </w:p>
  </w:footnote>
  <w:footnote w:id="49">
    <w:p w14:paraId="48DF1CE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185; R. Devos (2010),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sz w:val="18"/>
          <w:szCs w:val="18"/>
        </w:rPr>
        <w:t>, p. 24.</w:t>
      </w:r>
    </w:p>
  </w:footnote>
  <w:footnote w:id="50">
    <w:p w14:paraId="3264408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 181 &amp; IFDS, p. 214.</w:t>
      </w:r>
    </w:p>
  </w:footnote>
  <w:footnote w:id="51">
    <w:p w14:paraId="4B0D466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183. In zijn latere werk heeft Foucault afscheid genomen van zowel deze tweedeling als de term ‘biomacht’. In plaats daarvan vat hij macht op als </w:t>
      </w:r>
      <w:proofErr w:type="spellStart"/>
      <w:r w:rsidRPr="00042267">
        <w:rPr>
          <w:rFonts w:ascii="Times" w:hAnsi="Times" w:cs="Times New Roman"/>
          <w:sz w:val="18"/>
          <w:szCs w:val="18"/>
        </w:rPr>
        <w:t>bestuurlijkheid</w:t>
      </w:r>
      <w:proofErr w:type="spellEnd"/>
      <w:r w:rsidRPr="00042267">
        <w:rPr>
          <w:rFonts w:ascii="Times" w:hAnsi="Times" w:cs="Times New Roman"/>
          <w:sz w:val="18"/>
          <w:szCs w:val="18"/>
        </w:rPr>
        <w:t xml:space="preserve"> (</w:t>
      </w:r>
      <w:proofErr w:type="spellStart"/>
      <w:r w:rsidRPr="00042267">
        <w:rPr>
          <w:rFonts w:ascii="Times" w:hAnsi="Times" w:cs="Times New Roman"/>
          <w:i/>
          <w:sz w:val="18"/>
          <w:szCs w:val="18"/>
        </w:rPr>
        <w:t>gouvernementalité</w:t>
      </w:r>
      <w:proofErr w:type="spellEnd"/>
      <w:r w:rsidRPr="00042267">
        <w:rPr>
          <w:rFonts w:ascii="Times" w:hAnsi="Times" w:cs="Times New Roman"/>
          <w:sz w:val="18"/>
          <w:szCs w:val="18"/>
        </w:rPr>
        <w:t>). Het uitoefenen van macht komt neer op het sturen (</w:t>
      </w:r>
      <w:proofErr w:type="spellStart"/>
      <w:r w:rsidRPr="00042267">
        <w:rPr>
          <w:rFonts w:ascii="Times" w:hAnsi="Times" w:cs="Times New Roman"/>
          <w:i/>
          <w:sz w:val="18"/>
          <w:szCs w:val="18"/>
        </w:rPr>
        <w:t>conduire</w:t>
      </w:r>
      <w:proofErr w:type="spellEnd"/>
      <w:r w:rsidRPr="00042267">
        <w:rPr>
          <w:rFonts w:ascii="Times" w:hAnsi="Times" w:cs="Times New Roman"/>
          <w:sz w:val="18"/>
          <w:szCs w:val="18"/>
        </w:rPr>
        <w:t>) van gedragingen (</w:t>
      </w:r>
      <w:proofErr w:type="spellStart"/>
      <w:r w:rsidRPr="00042267">
        <w:rPr>
          <w:rFonts w:ascii="Times" w:hAnsi="Times" w:cs="Times New Roman"/>
          <w:i/>
          <w:sz w:val="18"/>
          <w:szCs w:val="18"/>
        </w:rPr>
        <w:t>conduites</w:t>
      </w:r>
      <w:proofErr w:type="spellEnd"/>
      <w:r w:rsidRPr="00042267">
        <w:rPr>
          <w:rFonts w:ascii="Times" w:hAnsi="Times" w:cs="Times New Roman"/>
          <w:sz w:val="18"/>
          <w:szCs w:val="18"/>
        </w:rPr>
        <w:t xml:space="preserve">). Iedereen heeft een bepaald niveau van vrijheid en de overheid tracht die vrije keuzes en hun randvoorwaarden zodanig te beïnvloeden dat die gunstige resultaten opleveren. De </w:t>
      </w:r>
      <w:proofErr w:type="spellStart"/>
      <w:r w:rsidRPr="00042267">
        <w:rPr>
          <w:rFonts w:ascii="Times" w:hAnsi="Times" w:cs="Times New Roman"/>
          <w:sz w:val="18"/>
          <w:szCs w:val="18"/>
        </w:rPr>
        <w:t>bestuurlijkheid</w:t>
      </w:r>
      <w:proofErr w:type="spellEnd"/>
      <w:r w:rsidRPr="00042267">
        <w:rPr>
          <w:rFonts w:ascii="Times" w:hAnsi="Times" w:cs="Times New Roman"/>
          <w:sz w:val="18"/>
          <w:szCs w:val="18"/>
        </w:rPr>
        <w:t xml:space="preserve"> heeft echter een eigen genealogie die niet </w:t>
      </w:r>
      <w:proofErr w:type="spellStart"/>
      <w:r w:rsidRPr="00042267">
        <w:rPr>
          <w:rFonts w:ascii="Times" w:hAnsi="Times" w:cs="Times New Roman"/>
          <w:sz w:val="18"/>
          <w:szCs w:val="18"/>
        </w:rPr>
        <w:t>restloos</w:t>
      </w:r>
      <w:proofErr w:type="spellEnd"/>
      <w:r w:rsidRPr="00042267">
        <w:rPr>
          <w:rFonts w:ascii="Times" w:hAnsi="Times" w:cs="Times New Roman"/>
          <w:sz w:val="18"/>
          <w:szCs w:val="18"/>
        </w:rPr>
        <w:t xml:space="preserve"> overeenkomt met die van de overgang van de soevereine macht naar de biomacht. Bovendien is </w:t>
      </w:r>
      <w:proofErr w:type="spellStart"/>
      <w:r w:rsidRPr="00042267">
        <w:rPr>
          <w:rFonts w:ascii="Times" w:hAnsi="Times" w:cs="Times New Roman"/>
          <w:sz w:val="18"/>
          <w:szCs w:val="18"/>
        </w:rPr>
        <w:t>Agambens</w:t>
      </w:r>
      <w:proofErr w:type="spellEnd"/>
      <w:r w:rsidRPr="00042267">
        <w:rPr>
          <w:rFonts w:ascii="Times" w:hAnsi="Times" w:cs="Times New Roman"/>
          <w:sz w:val="18"/>
          <w:szCs w:val="18"/>
        </w:rPr>
        <w:t xml:space="preserve"> kritiek in </w:t>
      </w:r>
      <w:r w:rsidRPr="00042267">
        <w:rPr>
          <w:rFonts w:ascii="Times" w:hAnsi="Times" w:cs="Times New Roman"/>
          <w:i/>
          <w:sz w:val="18"/>
          <w:szCs w:val="18"/>
        </w:rPr>
        <w:t xml:space="preserve">Homo </w:t>
      </w:r>
      <w:proofErr w:type="spellStart"/>
      <w:r w:rsidRPr="00042267">
        <w:rPr>
          <w:rFonts w:ascii="Times" w:hAnsi="Times" w:cs="Times New Roman"/>
          <w:i/>
          <w:sz w:val="18"/>
          <w:szCs w:val="18"/>
        </w:rPr>
        <w:t>sacer</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gericht op </w:t>
      </w:r>
      <w:r w:rsidRPr="00042267">
        <w:rPr>
          <w:rFonts w:ascii="Times" w:hAnsi="Times" w:cs="Times New Roman"/>
          <w:i/>
          <w:sz w:val="18"/>
          <w:szCs w:val="18"/>
        </w:rPr>
        <w:t xml:space="preserve">La </w:t>
      </w:r>
      <w:proofErr w:type="spellStart"/>
      <w:r w:rsidRPr="00042267">
        <w:rPr>
          <w:rFonts w:ascii="Times" w:hAnsi="Times" w:cs="Times New Roman"/>
          <w:i/>
          <w:sz w:val="18"/>
          <w:szCs w:val="18"/>
        </w:rPr>
        <w:t>volonté</w:t>
      </w:r>
      <w:proofErr w:type="spellEnd"/>
      <w:r w:rsidRPr="00042267">
        <w:rPr>
          <w:rFonts w:ascii="Times" w:hAnsi="Times" w:cs="Times New Roman"/>
          <w:i/>
          <w:sz w:val="18"/>
          <w:szCs w:val="18"/>
        </w:rPr>
        <w:t xml:space="preserve"> de </w:t>
      </w:r>
      <w:proofErr w:type="spellStart"/>
      <w:r w:rsidRPr="00042267">
        <w:rPr>
          <w:rFonts w:ascii="Times" w:hAnsi="Times" w:cs="Times New Roman"/>
          <w:i/>
          <w:sz w:val="18"/>
          <w:szCs w:val="18"/>
        </w:rPr>
        <w:t>savoir</w:t>
      </w:r>
      <w:proofErr w:type="spellEnd"/>
      <w:r w:rsidRPr="00042267">
        <w:rPr>
          <w:rFonts w:ascii="Times" w:hAnsi="Times" w:cs="Times New Roman"/>
          <w:sz w:val="18"/>
          <w:szCs w:val="18"/>
        </w:rPr>
        <w:t xml:space="preserve">. De relatie tussen </w:t>
      </w:r>
      <w:proofErr w:type="spellStart"/>
      <w:r w:rsidRPr="00042267">
        <w:rPr>
          <w:rFonts w:ascii="Times" w:hAnsi="Times" w:cs="Times New Roman"/>
          <w:sz w:val="18"/>
          <w:szCs w:val="18"/>
        </w:rPr>
        <w:t>bestuurlijkheid</w:t>
      </w:r>
      <w:proofErr w:type="spellEnd"/>
      <w:r w:rsidRPr="00042267">
        <w:rPr>
          <w:rFonts w:ascii="Times" w:hAnsi="Times" w:cs="Times New Roman"/>
          <w:sz w:val="18"/>
          <w:szCs w:val="18"/>
        </w:rPr>
        <w:t xml:space="preserve"> en soevereiniteit is het thema van diens </w:t>
      </w:r>
      <w:r w:rsidRPr="00042267">
        <w:rPr>
          <w:rFonts w:ascii="Times" w:hAnsi="Times" w:cs="Times New Roman"/>
          <w:i/>
          <w:sz w:val="18"/>
          <w:szCs w:val="18"/>
        </w:rPr>
        <w:t xml:space="preserve">Le </w:t>
      </w:r>
      <w:proofErr w:type="spellStart"/>
      <w:r w:rsidRPr="00042267">
        <w:rPr>
          <w:rFonts w:ascii="Times" w:hAnsi="Times" w:cs="Times New Roman"/>
          <w:i/>
          <w:sz w:val="18"/>
          <w:szCs w:val="18"/>
        </w:rPr>
        <w:t>règne</w:t>
      </w:r>
      <w:proofErr w:type="spellEnd"/>
      <w:r w:rsidRPr="00042267">
        <w:rPr>
          <w:rFonts w:ascii="Times" w:hAnsi="Times" w:cs="Times New Roman"/>
          <w:i/>
          <w:sz w:val="18"/>
          <w:szCs w:val="18"/>
        </w:rPr>
        <w:t xml:space="preserve"> et la </w:t>
      </w:r>
      <w:proofErr w:type="spellStart"/>
      <w:r w:rsidRPr="00042267">
        <w:rPr>
          <w:rFonts w:ascii="Times" w:hAnsi="Times" w:cs="Times New Roman"/>
          <w:i/>
          <w:sz w:val="18"/>
          <w:szCs w:val="18"/>
        </w:rPr>
        <w:t>gloire</w:t>
      </w:r>
      <w:proofErr w:type="spellEnd"/>
      <w:r w:rsidRPr="00042267">
        <w:rPr>
          <w:rFonts w:ascii="Times" w:hAnsi="Times" w:cs="Times New Roman"/>
          <w:sz w:val="18"/>
          <w:szCs w:val="18"/>
        </w:rPr>
        <w:t>.</w:t>
      </w:r>
    </w:p>
  </w:footnote>
  <w:footnote w:id="52">
    <w:p w14:paraId="5751B2F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pp. 153-154.</w:t>
      </w:r>
    </w:p>
  </w:footnote>
  <w:footnote w:id="53">
    <w:p w14:paraId="744B31E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180-186.</w:t>
      </w:r>
    </w:p>
  </w:footnote>
  <w:footnote w:id="54">
    <w:p w14:paraId="03C7318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166.</w:t>
      </w:r>
    </w:p>
  </w:footnote>
  <w:footnote w:id="55">
    <w:p w14:paraId="0BC3FF8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137-138.</w:t>
      </w:r>
    </w:p>
  </w:footnote>
  <w:footnote w:id="56">
    <w:p w14:paraId="792FB98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pp. 216</w:t>
      </w:r>
    </w:p>
  </w:footnote>
  <w:footnote w:id="57">
    <w:p w14:paraId="36EE8E0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 189.</w:t>
      </w:r>
    </w:p>
  </w:footnote>
  <w:footnote w:id="58">
    <w:p w14:paraId="78CB456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181.</w:t>
      </w:r>
    </w:p>
  </w:footnote>
  <w:footnote w:id="59">
    <w:p w14:paraId="2931AC3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60">
    <w:p w14:paraId="71A7F41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 xml:space="preserve">Ibid., </w:t>
      </w:r>
      <w:r w:rsidRPr="00042267">
        <w:rPr>
          <w:rFonts w:ascii="Times" w:hAnsi="Times" w:cs="Times New Roman"/>
          <w:sz w:val="18"/>
          <w:szCs w:val="18"/>
        </w:rPr>
        <w:t>pp. 183-184.</w:t>
      </w:r>
    </w:p>
  </w:footnote>
  <w:footnote w:id="61">
    <w:p w14:paraId="534B44A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180.</w:t>
      </w:r>
    </w:p>
  </w:footnote>
  <w:footnote w:id="62">
    <w:p w14:paraId="0996C80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pp. 227-234. In deze lectuur vormt </w:t>
      </w:r>
      <w:proofErr w:type="spellStart"/>
      <w:r w:rsidRPr="00042267">
        <w:rPr>
          <w:rFonts w:ascii="Times" w:hAnsi="Times" w:cs="Times New Roman"/>
          <w:i/>
          <w:sz w:val="18"/>
          <w:szCs w:val="18"/>
        </w:rPr>
        <w:t>Il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faut</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défendre</w:t>
      </w:r>
      <w:proofErr w:type="spellEnd"/>
      <w:r w:rsidRPr="00042267">
        <w:rPr>
          <w:rFonts w:ascii="Times" w:hAnsi="Times" w:cs="Times New Roman"/>
          <w:i/>
          <w:sz w:val="18"/>
          <w:szCs w:val="18"/>
        </w:rPr>
        <w:t xml:space="preserve"> la </w:t>
      </w:r>
      <w:proofErr w:type="spellStart"/>
      <w:r w:rsidRPr="00042267">
        <w:rPr>
          <w:rFonts w:ascii="Times" w:hAnsi="Times" w:cs="Times New Roman"/>
          <w:i/>
          <w:sz w:val="18"/>
          <w:szCs w:val="18"/>
        </w:rPr>
        <w:t>société</w:t>
      </w:r>
      <w:proofErr w:type="spellEnd"/>
      <w:r w:rsidRPr="00042267">
        <w:rPr>
          <w:rFonts w:ascii="Times" w:hAnsi="Times" w:cs="Times New Roman"/>
          <w:i/>
          <w:sz w:val="18"/>
          <w:szCs w:val="18"/>
        </w:rPr>
        <w:t xml:space="preserve"> </w:t>
      </w:r>
      <w:r w:rsidRPr="00042267">
        <w:rPr>
          <w:rFonts w:ascii="Times" w:hAnsi="Times" w:cs="Times New Roman"/>
          <w:sz w:val="18"/>
          <w:szCs w:val="18"/>
        </w:rPr>
        <w:t>een toevoeging. In hoofdstuk 4 nemen wij de theorie van het staatsracisme als uitgangspunt.</w:t>
      </w:r>
    </w:p>
  </w:footnote>
  <w:footnote w:id="63">
    <w:p w14:paraId="7883FE2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Zie bijvoorbeeld pp. 22-23 van het verkiezingsprogramma van N-VA uit 2010:"We zien de werkloosheidsverzekering per definitie als een tijdelijke inkomens- garantie voor wie onvrijwillig zijn job verliest, en zetten tijdens deze werkloosheidsperiode maximaal in om hen op weg te helpen naar een nieuwe job. De werkloosheidsverzekering mag volgens de N-VA immers niet ontsporen in een permanente uitkeringsafhankelijkheid zonder toets naar de geschiktheid of bereidheid om opnieuw aan de slag te gaan."</w:t>
      </w:r>
      <w:r w:rsidRPr="00042267">
        <w:rPr>
          <w:rFonts w:ascii="Times" w:hAnsi="Times"/>
          <w:sz w:val="18"/>
          <w:szCs w:val="18"/>
        </w:rPr>
        <w:t xml:space="preserve"> (</w:t>
      </w:r>
      <w:hyperlink r:id="rId2" w:history="1">
        <w:r w:rsidRPr="00042267">
          <w:rPr>
            <w:rStyle w:val="Hyperlink"/>
            <w:rFonts w:ascii="Times" w:hAnsi="Times" w:cs="Times New Roman"/>
            <w:sz w:val="18"/>
            <w:szCs w:val="18"/>
          </w:rPr>
          <w:t>http://www.n-va.be/sites/default/files/elections/verkiezingsprogramma_n-va_2010_0.pdf</w:t>
        </w:r>
      </w:hyperlink>
      <w:r w:rsidRPr="00042267">
        <w:rPr>
          <w:rFonts w:ascii="Times" w:hAnsi="Times" w:cs="Times New Roman"/>
          <w:sz w:val="18"/>
          <w:szCs w:val="18"/>
        </w:rPr>
        <w:t>; laatst geraadpleegd op 04/05/14).</w:t>
      </w:r>
    </w:p>
  </w:footnote>
  <w:footnote w:id="64">
    <w:p w14:paraId="7AB9B03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J. Butler (2004</w:t>
      </w:r>
      <w:r w:rsidRPr="00042267">
        <w:rPr>
          <w:rFonts w:ascii="Times" w:hAnsi="Times" w:cs="Times New Roman"/>
          <w:noProof/>
          <w:sz w:val="18"/>
          <w:szCs w:val="18"/>
        </w:rPr>
        <w:t>),</w:t>
      </w:r>
      <w:r w:rsidRPr="00042267">
        <w:rPr>
          <w:rFonts w:ascii="Times" w:hAnsi="Times" w:cs="Times New Roman"/>
          <w:sz w:val="18"/>
          <w:szCs w:val="18"/>
        </w:rPr>
        <w:t xml:space="preserve"> </w:t>
      </w:r>
      <w:proofErr w:type="spellStart"/>
      <w:r w:rsidRPr="00042267">
        <w:rPr>
          <w:rFonts w:ascii="Times" w:hAnsi="Times" w:cs="Times New Roman"/>
          <w:i/>
          <w:sz w:val="18"/>
          <w:szCs w:val="18"/>
        </w:rPr>
        <w:t>Precarious</w:t>
      </w:r>
      <w:proofErr w:type="spellEnd"/>
      <w:r w:rsidRPr="00042267">
        <w:rPr>
          <w:rFonts w:ascii="Times" w:hAnsi="Times" w:cs="Times New Roman"/>
          <w:i/>
          <w:sz w:val="18"/>
          <w:szCs w:val="18"/>
        </w:rPr>
        <w:t xml:space="preserve"> life, </w:t>
      </w:r>
      <w:r w:rsidRPr="00042267">
        <w:rPr>
          <w:rFonts w:ascii="Times" w:hAnsi="Times" w:cs="Times New Roman"/>
          <w:sz w:val="18"/>
          <w:szCs w:val="18"/>
        </w:rPr>
        <w:t>pp. 54-55. Butler hanteert het begrip ‘</w:t>
      </w:r>
      <w:proofErr w:type="spellStart"/>
      <w:r w:rsidRPr="00042267">
        <w:rPr>
          <w:rFonts w:ascii="Times" w:hAnsi="Times" w:cs="Times New Roman"/>
          <w:sz w:val="18"/>
          <w:szCs w:val="18"/>
        </w:rPr>
        <w:t>bestuurlijkheid</w:t>
      </w:r>
      <w:proofErr w:type="spellEnd"/>
      <w:r w:rsidRPr="00042267">
        <w:rPr>
          <w:rFonts w:ascii="Times" w:hAnsi="Times" w:cs="Times New Roman"/>
          <w:sz w:val="18"/>
          <w:szCs w:val="18"/>
        </w:rPr>
        <w:t xml:space="preserve">’ in de plaats van ‘biomacht’ (zie supra), maar de verschillen zijn voor het argument van mijn tekst niet relevant. Ze baseert zich op M. Foucault (2004), </w:t>
      </w:r>
      <w:proofErr w:type="spellStart"/>
      <w:r w:rsidRPr="00042267">
        <w:rPr>
          <w:rFonts w:ascii="Times" w:hAnsi="Times" w:cs="Times New Roman"/>
          <w:i/>
          <w:sz w:val="18"/>
          <w:szCs w:val="18"/>
        </w:rPr>
        <w:t>Sécurité</w:t>
      </w:r>
      <w:proofErr w:type="spellEnd"/>
      <w:r w:rsidRPr="00042267">
        <w:rPr>
          <w:rFonts w:ascii="Times" w:hAnsi="Times" w:cs="Times New Roman"/>
          <w:i/>
          <w:sz w:val="18"/>
          <w:szCs w:val="18"/>
        </w:rPr>
        <w:t xml:space="preserve">, territoire, </w:t>
      </w:r>
      <w:proofErr w:type="spellStart"/>
      <w:r w:rsidRPr="00042267">
        <w:rPr>
          <w:rFonts w:ascii="Times" w:hAnsi="Times" w:cs="Times New Roman"/>
          <w:i/>
          <w:sz w:val="18"/>
          <w:szCs w:val="18"/>
        </w:rPr>
        <w:t>population</w:t>
      </w:r>
      <w:proofErr w:type="spellEnd"/>
      <w:r w:rsidRPr="00042267">
        <w:rPr>
          <w:rFonts w:ascii="Times" w:hAnsi="Times" w:cs="Times New Roman"/>
          <w:sz w:val="18"/>
          <w:szCs w:val="18"/>
        </w:rPr>
        <w:t>, p. 102.</w:t>
      </w:r>
    </w:p>
  </w:footnote>
  <w:footnote w:id="65">
    <w:p w14:paraId="40AA725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i/>
          <w:sz w:val="18"/>
          <w:szCs w:val="18"/>
        </w:rPr>
        <w:t xml:space="preserve"> </w:t>
      </w:r>
      <w:proofErr w:type="spellStart"/>
      <w:r w:rsidRPr="00042267">
        <w:rPr>
          <w:rFonts w:ascii="Times" w:hAnsi="Times" w:cs="Times New Roman"/>
          <w:i/>
          <w:sz w:val="18"/>
          <w:szCs w:val="18"/>
        </w:rPr>
        <w:t>Ibid</w:t>
      </w:r>
      <w:proofErr w:type="spellEnd"/>
      <w:r w:rsidRPr="00042267">
        <w:rPr>
          <w:rFonts w:ascii="Times" w:hAnsi="Times" w:cs="Times New Roman"/>
          <w:sz w:val="18"/>
          <w:szCs w:val="18"/>
        </w:rPr>
        <w:t>, p. 53.</w:t>
      </w:r>
    </w:p>
  </w:footnote>
  <w:footnote w:id="66">
    <w:p w14:paraId="65F25D2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55.</w:t>
      </w:r>
    </w:p>
  </w:footnote>
  <w:footnote w:id="67">
    <w:p w14:paraId="1DEBCB2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Het verschil met Carl </w:t>
      </w:r>
      <w:proofErr w:type="spellStart"/>
      <w:r w:rsidRPr="00042267">
        <w:rPr>
          <w:rFonts w:ascii="Times" w:hAnsi="Times" w:cs="Times New Roman"/>
          <w:sz w:val="18"/>
          <w:szCs w:val="18"/>
        </w:rPr>
        <w:t>Schmitts</w:t>
      </w:r>
      <w:proofErr w:type="spellEnd"/>
      <w:r w:rsidRPr="00042267">
        <w:rPr>
          <w:rFonts w:ascii="Times" w:hAnsi="Times" w:cs="Times New Roman"/>
          <w:sz w:val="18"/>
          <w:szCs w:val="18"/>
        </w:rPr>
        <w:t xml:space="preserve"> definitie (zie infra) is dat voor </w:t>
      </w:r>
      <w:proofErr w:type="spellStart"/>
      <w:r w:rsidRPr="00042267">
        <w:rPr>
          <w:rFonts w:ascii="Times" w:hAnsi="Times" w:cs="Times New Roman"/>
          <w:sz w:val="18"/>
          <w:szCs w:val="18"/>
        </w:rPr>
        <w:t>Schmitt</w:t>
      </w:r>
      <w:proofErr w:type="spellEnd"/>
      <w:r w:rsidRPr="00042267">
        <w:rPr>
          <w:rFonts w:ascii="Times" w:hAnsi="Times" w:cs="Times New Roman"/>
          <w:sz w:val="18"/>
          <w:szCs w:val="18"/>
        </w:rPr>
        <w:t xml:space="preserve"> het doel van de uitzonderingstoestand het herstel is van de positie van de soeverein. Voor Foucault en Butler vindt de wet haar legitimatie in de bescherming van het leven en kan daarvoor soevereine macht en uitzonderingstoestanden gebruiken, als dat efficiënt is. De opschorting van de wet is slechts een van de middelen ter beschikking van de staat. De uitoefening van soevereine macht hangt af van de efficiënte organisatie van de bevolking. De soeverein waar </w:t>
      </w:r>
      <w:proofErr w:type="spellStart"/>
      <w:r w:rsidRPr="00042267">
        <w:rPr>
          <w:rFonts w:ascii="Times" w:hAnsi="Times" w:cs="Times New Roman"/>
          <w:sz w:val="18"/>
          <w:szCs w:val="18"/>
        </w:rPr>
        <w:t>Schmitt</w:t>
      </w:r>
      <w:proofErr w:type="spellEnd"/>
      <w:r w:rsidRPr="00042267">
        <w:rPr>
          <w:rFonts w:ascii="Times" w:hAnsi="Times" w:cs="Times New Roman"/>
          <w:sz w:val="18"/>
          <w:szCs w:val="18"/>
        </w:rPr>
        <w:t xml:space="preserve"> over schrijft, is niet afhankelijk van zulke berekeningen. De uitzonderingstoestand legt, volgens </w:t>
      </w:r>
      <w:proofErr w:type="spellStart"/>
      <w:r w:rsidRPr="00042267">
        <w:rPr>
          <w:rFonts w:ascii="Times" w:hAnsi="Times" w:cs="Times New Roman"/>
          <w:sz w:val="18"/>
          <w:szCs w:val="18"/>
        </w:rPr>
        <w:t>Schmitt</w:t>
      </w:r>
      <w:proofErr w:type="spellEnd"/>
      <w:r w:rsidRPr="00042267">
        <w:rPr>
          <w:rFonts w:ascii="Times" w:hAnsi="Times" w:cs="Times New Roman"/>
          <w:sz w:val="18"/>
          <w:szCs w:val="18"/>
        </w:rPr>
        <w:t>, het fundament van de rechtsorde omdat ze toont hoe ver de soevereine macht reikt.</w:t>
      </w:r>
    </w:p>
  </w:footnote>
  <w:footnote w:id="68">
    <w:p w14:paraId="79DD5CE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J. Butler (2004</w:t>
      </w:r>
      <w:r w:rsidRPr="00042267">
        <w:rPr>
          <w:rFonts w:ascii="Times" w:hAnsi="Times" w:cs="Times New Roman"/>
          <w:noProof/>
          <w:sz w:val="18"/>
          <w:szCs w:val="18"/>
        </w:rPr>
        <w:t>),</w:t>
      </w:r>
      <w:r w:rsidRPr="00042267">
        <w:rPr>
          <w:rFonts w:ascii="Times" w:hAnsi="Times" w:cs="Times New Roman"/>
          <w:sz w:val="18"/>
          <w:szCs w:val="18"/>
        </w:rPr>
        <w:t xml:space="preserve"> </w:t>
      </w:r>
      <w:proofErr w:type="spellStart"/>
      <w:r w:rsidRPr="00042267">
        <w:rPr>
          <w:rFonts w:ascii="Times" w:hAnsi="Times" w:cs="Times New Roman"/>
          <w:i/>
          <w:sz w:val="18"/>
          <w:szCs w:val="18"/>
        </w:rPr>
        <w:t>Precarious</w:t>
      </w:r>
      <w:proofErr w:type="spellEnd"/>
      <w:r w:rsidRPr="00042267">
        <w:rPr>
          <w:rFonts w:ascii="Times" w:hAnsi="Times" w:cs="Times New Roman"/>
          <w:i/>
          <w:sz w:val="18"/>
          <w:szCs w:val="18"/>
        </w:rPr>
        <w:t xml:space="preserve"> life, </w:t>
      </w:r>
      <w:r w:rsidRPr="00042267">
        <w:rPr>
          <w:rFonts w:ascii="Times" w:hAnsi="Times" w:cs="Times New Roman"/>
          <w:sz w:val="18"/>
          <w:szCs w:val="18"/>
        </w:rPr>
        <w:t>p. 56.</w:t>
      </w:r>
    </w:p>
  </w:footnote>
  <w:footnote w:id="69">
    <w:p w14:paraId="3C42CE0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57.</w:t>
      </w:r>
    </w:p>
  </w:footnote>
  <w:footnote w:id="70">
    <w:p w14:paraId="69E7E6E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 xml:space="preserve">Ibid., </w:t>
      </w:r>
      <w:r w:rsidRPr="00042267">
        <w:rPr>
          <w:rFonts w:ascii="Times" w:hAnsi="Times" w:cs="Times New Roman"/>
          <w:sz w:val="18"/>
          <w:szCs w:val="18"/>
        </w:rPr>
        <w:t>p. 63.</w:t>
      </w:r>
    </w:p>
  </w:footnote>
  <w:footnote w:id="71">
    <w:p w14:paraId="0091CA0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71.</w:t>
      </w:r>
    </w:p>
  </w:footnote>
  <w:footnote w:id="72">
    <w:p w14:paraId="7400BC3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 </w:t>
      </w:r>
      <w:proofErr w:type="spellStart"/>
      <w:r w:rsidRPr="00042267">
        <w:rPr>
          <w:rFonts w:ascii="Times" w:hAnsi="Times" w:cs="Times New Roman"/>
          <w:sz w:val="18"/>
          <w:szCs w:val="18"/>
        </w:rPr>
        <w:t>Erlenbusch</w:t>
      </w:r>
      <w:proofErr w:type="spellEnd"/>
      <w:r w:rsidRPr="00042267">
        <w:rPr>
          <w:rFonts w:ascii="Times" w:hAnsi="Times" w:cs="Times New Roman"/>
          <w:sz w:val="18"/>
          <w:szCs w:val="18"/>
        </w:rPr>
        <w:t xml:space="preserve"> (2013), “The </w:t>
      </w:r>
      <w:proofErr w:type="spellStart"/>
      <w:r w:rsidRPr="00042267">
        <w:rPr>
          <w:rFonts w:ascii="Times" w:hAnsi="Times" w:cs="Times New Roman"/>
          <w:sz w:val="18"/>
          <w:szCs w:val="18"/>
        </w:rPr>
        <w:t>place</w:t>
      </w:r>
      <w:proofErr w:type="spellEnd"/>
      <w:r w:rsidRPr="00042267">
        <w:rPr>
          <w:rFonts w:ascii="Times" w:hAnsi="Times" w:cs="Times New Roman"/>
          <w:sz w:val="18"/>
          <w:szCs w:val="18"/>
        </w:rPr>
        <w:t xml:space="preserve"> of </w:t>
      </w:r>
      <w:proofErr w:type="spellStart"/>
      <w:r w:rsidRPr="00042267">
        <w:rPr>
          <w:rFonts w:ascii="Times" w:hAnsi="Times" w:cs="Times New Roman"/>
          <w:sz w:val="18"/>
          <w:szCs w:val="18"/>
        </w:rPr>
        <w:t>sovereignty</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mapping</w:t>
      </w:r>
      <w:proofErr w:type="spellEnd"/>
      <w:r w:rsidRPr="00042267">
        <w:rPr>
          <w:rFonts w:ascii="Times" w:hAnsi="Times" w:cs="Times New Roman"/>
          <w:sz w:val="18"/>
          <w:szCs w:val="18"/>
        </w:rPr>
        <w:t xml:space="preserve"> power </w:t>
      </w:r>
      <w:proofErr w:type="spellStart"/>
      <w:r w:rsidRPr="00042267">
        <w:rPr>
          <w:rFonts w:ascii="Times" w:hAnsi="Times" w:cs="Times New Roman"/>
          <w:sz w:val="18"/>
          <w:szCs w:val="18"/>
        </w:rPr>
        <w:t>with</w:t>
      </w:r>
      <w:proofErr w:type="spellEnd"/>
      <w:r w:rsidRPr="00042267">
        <w:rPr>
          <w:rFonts w:ascii="Times" w:hAnsi="Times" w:cs="Times New Roman"/>
          <w:sz w:val="18"/>
          <w:szCs w:val="18"/>
        </w:rPr>
        <w:t xml:space="preserve"> Agamben, Butler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Foucault” in </w:t>
      </w:r>
      <w:r w:rsidRPr="00042267">
        <w:rPr>
          <w:rFonts w:ascii="Times" w:hAnsi="Times" w:cs="Times New Roman"/>
          <w:i/>
          <w:sz w:val="18"/>
          <w:szCs w:val="18"/>
        </w:rPr>
        <w:t xml:space="preserve">Critical </w:t>
      </w:r>
      <w:proofErr w:type="spellStart"/>
      <w:r w:rsidRPr="00042267">
        <w:rPr>
          <w:rFonts w:ascii="Times" w:hAnsi="Times" w:cs="Times New Roman"/>
          <w:i/>
          <w:sz w:val="18"/>
          <w:szCs w:val="18"/>
        </w:rPr>
        <w:t>horizons</w:t>
      </w:r>
      <w:proofErr w:type="spellEnd"/>
      <w:r w:rsidRPr="00042267">
        <w:rPr>
          <w:rFonts w:ascii="Times" w:hAnsi="Times" w:cs="Times New Roman"/>
          <w:sz w:val="18"/>
          <w:szCs w:val="18"/>
        </w:rPr>
        <w:t xml:space="preserve"> (14/1), p. 56.</w:t>
      </w:r>
    </w:p>
  </w:footnote>
  <w:footnote w:id="73">
    <w:p w14:paraId="5B41A15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58.</w:t>
      </w:r>
    </w:p>
  </w:footnote>
  <w:footnote w:id="74">
    <w:p w14:paraId="7FD7425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P. Levi (1989), </w:t>
      </w:r>
      <w:r w:rsidRPr="00042267">
        <w:rPr>
          <w:rFonts w:ascii="Times" w:hAnsi="Times" w:cs="Times New Roman"/>
          <w:i/>
          <w:sz w:val="18"/>
          <w:szCs w:val="18"/>
        </w:rPr>
        <w:t xml:space="preserve">The </w:t>
      </w:r>
      <w:proofErr w:type="spellStart"/>
      <w:r w:rsidRPr="00042267">
        <w:rPr>
          <w:rFonts w:ascii="Times" w:hAnsi="Times" w:cs="Times New Roman"/>
          <w:i/>
          <w:sz w:val="18"/>
          <w:szCs w:val="18"/>
        </w:rPr>
        <w:t>drowned</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the </w:t>
      </w:r>
      <w:proofErr w:type="spellStart"/>
      <w:r w:rsidRPr="00042267">
        <w:rPr>
          <w:rFonts w:ascii="Times" w:hAnsi="Times" w:cs="Times New Roman"/>
          <w:i/>
          <w:sz w:val="18"/>
          <w:szCs w:val="18"/>
        </w:rPr>
        <w:t>saved</w:t>
      </w:r>
      <w:proofErr w:type="spellEnd"/>
      <w:r w:rsidRPr="00042267">
        <w:rPr>
          <w:rFonts w:ascii="Times" w:hAnsi="Times" w:cs="Times New Roman"/>
          <w:sz w:val="18"/>
          <w:szCs w:val="18"/>
        </w:rPr>
        <w:t>, p. 120. (Eigen vertaling)</w:t>
      </w:r>
    </w:p>
  </w:footnote>
  <w:footnote w:id="75">
    <w:p w14:paraId="00183B1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113.</w:t>
      </w:r>
    </w:p>
  </w:footnote>
  <w:footnote w:id="76">
    <w:p w14:paraId="3C9F285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114.</w:t>
      </w:r>
    </w:p>
  </w:footnote>
  <w:footnote w:id="77">
    <w:p w14:paraId="40DB3C5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112.</w:t>
      </w:r>
    </w:p>
  </w:footnote>
  <w:footnote w:id="78">
    <w:p w14:paraId="35A5C51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113-119.</w:t>
      </w:r>
    </w:p>
  </w:footnote>
  <w:footnote w:id="79">
    <w:p w14:paraId="33860E9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125.</w:t>
      </w:r>
    </w:p>
  </w:footnote>
  <w:footnote w:id="80">
    <w:p w14:paraId="38EB9D6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 52. </w:t>
      </w:r>
    </w:p>
  </w:footnote>
  <w:footnote w:id="81">
    <w:p w14:paraId="4201BE9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J. </w:t>
      </w:r>
      <w:proofErr w:type="spellStart"/>
      <w:r w:rsidRPr="00042267">
        <w:rPr>
          <w:rFonts w:ascii="Times" w:hAnsi="Times" w:cs="Times New Roman"/>
          <w:sz w:val="18"/>
          <w:szCs w:val="18"/>
        </w:rPr>
        <w:t>Améry</w:t>
      </w:r>
      <w:proofErr w:type="spellEnd"/>
      <w:r w:rsidRPr="00042267">
        <w:rPr>
          <w:rFonts w:ascii="Times" w:hAnsi="Times" w:cs="Times New Roman"/>
          <w:sz w:val="18"/>
          <w:szCs w:val="18"/>
        </w:rPr>
        <w:t xml:space="preserve"> (1966), </w:t>
      </w:r>
      <w:proofErr w:type="spellStart"/>
      <w:r w:rsidRPr="00042267">
        <w:rPr>
          <w:rFonts w:ascii="Times" w:hAnsi="Times" w:cs="Times New Roman"/>
          <w:i/>
          <w:sz w:val="18"/>
          <w:szCs w:val="18"/>
        </w:rPr>
        <w:t>Jenseits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von</w:t>
      </w:r>
      <w:proofErr w:type="spellEnd"/>
      <w:r w:rsidRPr="00042267">
        <w:rPr>
          <w:rFonts w:ascii="Times" w:hAnsi="Times" w:cs="Times New Roman"/>
          <w:i/>
          <w:sz w:val="18"/>
          <w:szCs w:val="18"/>
        </w:rPr>
        <w:t xml:space="preserve"> Schuld </w:t>
      </w:r>
      <w:proofErr w:type="spellStart"/>
      <w:r w:rsidRPr="00042267">
        <w:rPr>
          <w:rFonts w:ascii="Times" w:hAnsi="Times" w:cs="Times New Roman"/>
          <w:i/>
          <w:sz w:val="18"/>
          <w:szCs w:val="18"/>
        </w:rPr>
        <w:t>und</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Sühne</w:t>
      </w:r>
      <w:proofErr w:type="spellEnd"/>
      <w:r w:rsidRPr="00042267">
        <w:rPr>
          <w:rFonts w:ascii="Times" w:hAnsi="Times" w:cs="Times New Roman"/>
          <w:sz w:val="18"/>
          <w:szCs w:val="18"/>
        </w:rPr>
        <w:t>, p. 57.</w:t>
      </w:r>
    </w:p>
  </w:footnote>
  <w:footnote w:id="82">
    <w:p w14:paraId="57F8DE8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E. </w:t>
      </w:r>
      <w:proofErr w:type="spellStart"/>
      <w:r w:rsidRPr="00042267">
        <w:rPr>
          <w:rFonts w:ascii="Times" w:hAnsi="Times" w:cs="Times New Roman"/>
          <w:sz w:val="18"/>
          <w:szCs w:val="18"/>
        </w:rPr>
        <w:t>Wiesel</w:t>
      </w:r>
      <w:proofErr w:type="spellEnd"/>
      <w:r w:rsidRPr="00042267">
        <w:rPr>
          <w:rFonts w:ascii="Times" w:hAnsi="Times" w:cs="Times New Roman"/>
          <w:sz w:val="18"/>
          <w:szCs w:val="18"/>
        </w:rPr>
        <w:t xml:space="preserve"> (2008), </w:t>
      </w:r>
      <w:r w:rsidRPr="00042267">
        <w:rPr>
          <w:rFonts w:ascii="Times" w:hAnsi="Times" w:cs="Times New Roman"/>
          <w:i/>
          <w:sz w:val="18"/>
          <w:szCs w:val="18"/>
        </w:rPr>
        <w:t>Nacht</w:t>
      </w:r>
      <w:r w:rsidRPr="00042267">
        <w:rPr>
          <w:rFonts w:ascii="Times" w:hAnsi="Times" w:cs="Times New Roman"/>
          <w:sz w:val="18"/>
          <w:szCs w:val="18"/>
        </w:rPr>
        <w:t>, p. 62.</w:t>
      </w:r>
    </w:p>
  </w:footnote>
  <w:footnote w:id="83">
    <w:p w14:paraId="017E963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121:” Ik trachtte de levenden te onderscheiden van degenen die niet meer in leven waren. Maar er was geen verschil.”</w:t>
      </w:r>
    </w:p>
  </w:footnote>
  <w:footnote w:id="84">
    <w:p w14:paraId="7054E73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63.</w:t>
      </w:r>
    </w:p>
  </w:footnote>
  <w:footnote w:id="85">
    <w:p w14:paraId="0437D84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pp. 246. Die gemechaniseerde individuen zijn in de concentratiekampen echter niet de machinale proletariërs voor de industriële samenleving, maar individuen die machinaal werken </w:t>
      </w:r>
      <w:r w:rsidRPr="00042267">
        <w:rPr>
          <w:rFonts w:ascii="Times" w:hAnsi="Times" w:cs="Times New Roman"/>
          <w:i/>
          <w:sz w:val="18"/>
          <w:szCs w:val="18"/>
        </w:rPr>
        <w:t>zonder</w:t>
      </w:r>
      <w:r w:rsidRPr="00042267">
        <w:rPr>
          <w:rFonts w:ascii="Times" w:hAnsi="Times" w:cs="Times New Roman"/>
          <w:sz w:val="18"/>
          <w:szCs w:val="18"/>
        </w:rPr>
        <w:t xml:space="preserve"> bewustzijn. De gevangenen van Auschwitz worden zo aan het werk gezet dat denken te veel moeite kost.</w:t>
      </w:r>
    </w:p>
  </w:footnote>
  <w:footnote w:id="86">
    <w:p w14:paraId="6D717F0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Vandaar het vreemde gebod voor de SS-wachtposten om hun wapens te beveiligen omdat men daarmee zichzelf, zijn kameraden en de burgers in gevaar brengt “</w:t>
      </w:r>
      <w:r w:rsidRPr="00042267">
        <w:rPr>
          <w:rFonts w:ascii="Times" w:hAnsi="Times" w:cs="Times New Roman"/>
          <w:i/>
          <w:sz w:val="18"/>
          <w:szCs w:val="18"/>
        </w:rPr>
        <w:t xml:space="preserve">et </w:t>
      </w:r>
      <w:proofErr w:type="spellStart"/>
      <w:r w:rsidRPr="00042267">
        <w:rPr>
          <w:rFonts w:ascii="Times" w:hAnsi="Times" w:cs="Times New Roman"/>
          <w:i/>
          <w:sz w:val="18"/>
          <w:szCs w:val="18"/>
        </w:rPr>
        <w:t>aussi</w:t>
      </w:r>
      <w:proofErr w:type="spellEnd"/>
      <w:r w:rsidRPr="00042267">
        <w:rPr>
          <w:rFonts w:ascii="Times" w:hAnsi="Times" w:cs="Times New Roman"/>
          <w:i/>
          <w:sz w:val="18"/>
          <w:szCs w:val="18"/>
        </w:rPr>
        <w:t xml:space="preserve"> les </w:t>
      </w:r>
      <w:proofErr w:type="spellStart"/>
      <w:r w:rsidRPr="00042267">
        <w:rPr>
          <w:rFonts w:ascii="Times" w:hAnsi="Times" w:cs="Times New Roman"/>
          <w:i/>
          <w:sz w:val="18"/>
          <w:szCs w:val="18"/>
        </w:rPr>
        <w:t>détenus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dont</w:t>
      </w:r>
      <w:proofErr w:type="spellEnd"/>
      <w:r w:rsidRPr="00042267">
        <w:rPr>
          <w:rFonts w:ascii="Times" w:hAnsi="Times" w:cs="Times New Roman"/>
          <w:i/>
          <w:sz w:val="18"/>
          <w:szCs w:val="18"/>
        </w:rPr>
        <w:t xml:space="preserve"> la force de </w:t>
      </w:r>
      <w:proofErr w:type="spellStart"/>
      <w:r w:rsidRPr="00042267">
        <w:rPr>
          <w:rFonts w:ascii="Times" w:hAnsi="Times" w:cs="Times New Roman"/>
          <w:i/>
          <w:sz w:val="18"/>
          <w:szCs w:val="18"/>
        </w:rPr>
        <w:t>travail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doit</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être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préservée</w:t>
      </w:r>
      <w:proofErr w:type="spellEnd"/>
      <w:r w:rsidRPr="00042267">
        <w:rPr>
          <w:rFonts w:ascii="Times" w:hAnsi="Times" w:cs="Times New Roman"/>
          <w:sz w:val="18"/>
          <w:szCs w:val="18"/>
        </w:rPr>
        <w:t xml:space="preserve">.” Zie: J.-M. </w:t>
      </w:r>
      <w:proofErr w:type="spellStart"/>
      <w:r w:rsidRPr="00042267">
        <w:rPr>
          <w:rFonts w:ascii="Times" w:hAnsi="Times" w:cs="Times New Roman"/>
          <w:sz w:val="18"/>
          <w:szCs w:val="18"/>
        </w:rPr>
        <w:t>Huguet</w:t>
      </w:r>
      <w:proofErr w:type="spellEnd"/>
      <w:r w:rsidRPr="00042267">
        <w:rPr>
          <w:rFonts w:ascii="Times" w:hAnsi="Times" w:cs="Times New Roman"/>
          <w:sz w:val="18"/>
          <w:szCs w:val="18"/>
        </w:rPr>
        <w:t xml:space="preserve"> &amp; C. </w:t>
      </w:r>
      <w:proofErr w:type="spellStart"/>
      <w:r w:rsidRPr="00042267">
        <w:rPr>
          <w:rFonts w:ascii="Times" w:hAnsi="Times" w:cs="Times New Roman"/>
          <w:sz w:val="18"/>
          <w:szCs w:val="18"/>
        </w:rPr>
        <w:t>Roëls</w:t>
      </w:r>
      <w:proofErr w:type="spellEnd"/>
      <w:r w:rsidRPr="00042267">
        <w:rPr>
          <w:rFonts w:ascii="Times" w:hAnsi="Times" w:cs="Times New Roman"/>
          <w:sz w:val="18"/>
          <w:szCs w:val="18"/>
        </w:rPr>
        <w:t xml:space="preserve"> (2013), </w:t>
      </w:r>
      <w:r w:rsidRPr="00042267">
        <w:rPr>
          <w:rFonts w:ascii="Times" w:hAnsi="Times" w:cs="Times New Roman"/>
          <w:i/>
          <w:sz w:val="18"/>
          <w:szCs w:val="18"/>
        </w:rPr>
        <w:t xml:space="preserve">Les </w:t>
      </w:r>
      <w:proofErr w:type="spellStart"/>
      <w:r w:rsidRPr="00042267">
        <w:rPr>
          <w:rFonts w:ascii="Times" w:hAnsi="Times" w:cs="Times New Roman"/>
          <w:i/>
          <w:sz w:val="18"/>
          <w:szCs w:val="18"/>
        </w:rPr>
        <w:t>manuels</w:t>
      </w:r>
      <w:proofErr w:type="spellEnd"/>
      <w:r w:rsidRPr="00042267">
        <w:rPr>
          <w:rFonts w:ascii="Times" w:hAnsi="Times" w:cs="Times New Roman"/>
          <w:i/>
          <w:sz w:val="18"/>
          <w:szCs w:val="18"/>
        </w:rPr>
        <w:t xml:space="preserve"> à </w:t>
      </w:r>
      <w:proofErr w:type="spellStart"/>
      <w:r w:rsidRPr="00042267">
        <w:rPr>
          <w:rFonts w:ascii="Times" w:hAnsi="Times" w:cs="Times New Roman"/>
          <w:i/>
          <w:sz w:val="18"/>
          <w:szCs w:val="18"/>
        </w:rPr>
        <w:t>l’usage</w:t>
      </w:r>
      <w:proofErr w:type="spellEnd"/>
      <w:r w:rsidRPr="00042267">
        <w:rPr>
          <w:rFonts w:ascii="Times" w:hAnsi="Times" w:cs="Times New Roman"/>
          <w:i/>
          <w:sz w:val="18"/>
          <w:szCs w:val="18"/>
        </w:rPr>
        <w:t xml:space="preserve"> des </w:t>
      </w:r>
      <w:proofErr w:type="spellStart"/>
      <w:r w:rsidRPr="00042267">
        <w:rPr>
          <w:rFonts w:ascii="Times" w:hAnsi="Times" w:cs="Times New Roman"/>
          <w:i/>
          <w:sz w:val="18"/>
          <w:szCs w:val="18"/>
        </w:rPr>
        <w:t>gardiens</w:t>
      </w:r>
      <w:proofErr w:type="spellEnd"/>
      <w:r w:rsidRPr="00042267">
        <w:rPr>
          <w:rFonts w:ascii="Times" w:hAnsi="Times" w:cs="Times New Roman"/>
          <w:i/>
          <w:sz w:val="18"/>
          <w:szCs w:val="18"/>
        </w:rPr>
        <w:t xml:space="preserve"> de </w:t>
      </w:r>
      <w:proofErr w:type="spellStart"/>
      <w:r w:rsidRPr="00042267">
        <w:rPr>
          <w:rFonts w:ascii="Times" w:hAnsi="Times" w:cs="Times New Roman"/>
          <w:i/>
          <w:sz w:val="18"/>
          <w:szCs w:val="18"/>
        </w:rPr>
        <w:t>camps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nazis</w:t>
      </w:r>
      <w:proofErr w:type="spellEnd"/>
      <w:r w:rsidRPr="00042267">
        <w:rPr>
          <w:rFonts w:ascii="Times" w:hAnsi="Times" w:cs="Times New Roman"/>
          <w:sz w:val="18"/>
          <w:szCs w:val="18"/>
        </w:rPr>
        <w:t>, p. 37.</w:t>
      </w:r>
    </w:p>
  </w:footnote>
  <w:footnote w:id="87">
    <w:p w14:paraId="3623EC5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proofErr w:type="spellStart"/>
      <w:r w:rsidRPr="00042267">
        <w:rPr>
          <w:rFonts w:ascii="Times" w:hAnsi="Times" w:cs="Times New Roman"/>
          <w:sz w:val="18"/>
          <w:szCs w:val="18"/>
        </w:rPr>
        <w:t>Achille</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Mbembe</w:t>
      </w:r>
      <w:proofErr w:type="spellEnd"/>
      <w:r w:rsidRPr="00042267">
        <w:rPr>
          <w:rFonts w:ascii="Times" w:hAnsi="Times" w:cs="Times New Roman"/>
          <w:sz w:val="18"/>
          <w:szCs w:val="18"/>
        </w:rPr>
        <w:t xml:space="preserve"> zou in dit geval spreken van </w:t>
      </w:r>
      <w:proofErr w:type="spellStart"/>
      <w:r w:rsidRPr="00042267">
        <w:rPr>
          <w:rFonts w:ascii="Times" w:hAnsi="Times" w:cs="Times New Roman"/>
          <w:sz w:val="18"/>
          <w:szCs w:val="18"/>
        </w:rPr>
        <w:t>necromacht</w:t>
      </w:r>
      <w:proofErr w:type="spellEnd"/>
      <w:r w:rsidRPr="00042267">
        <w:rPr>
          <w:rFonts w:ascii="Times" w:hAnsi="Times" w:cs="Times New Roman"/>
          <w:sz w:val="18"/>
          <w:szCs w:val="18"/>
        </w:rPr>
        <w:t xml:space="preserve">. Het gaat om een machtsregime dat subjecten in de zone tussen leven en dood houdt. Het typevoorbeeld is de koloniale plantage. De slaven werden genoeg in leven gehouden om te kunnen werken, maar niet zo goed om in opstand te kunnen komen. Disciplinaire en soevereine tactieken geraken hierdoor verstrengeld. Zie A. </w:t>
      </w:r>
      <w:proofErr w:type="spellStart"/>
      <w:r w:rsidRPr="00042267">
        <w:rPr>
          <w:rFonts w:ascii="Times" w:hAnsi="Times" w:cs="Times New Roman"/>
          <w:sz w:val="18"/>
          <w:szCs w:val="18"/>
        </w:rPr>
        <w:t>Mbembe</w:t>
      </w:r>
      <w:proofErr w:type="spellEnd"/>
      <w:r w:rsidRPr="00042267">
        <w:rPr>
          <w:rFonts w:ascii="Times" w:hAnsi="Times" w:cs="Times New Roman"/>
          <w:sz w:val="18"/>
          <w:szCs w:val="18"/>
        </w:rPr>
        <w:t xml:space="preserve"> (2008), “</w:t>
      </w:r>
      <w:proofErr w:type="spellStart"/>
      <w:r w:rsidRPr="00042267">
        <w:rPr>
          <w:rFonts w:ascii="Times" w:hAnsi="Times" w:cs="Times New Roman"/>
          <w:sz w:val="18"/>
          <w:szCs w:val="18"/>
        </w:rPr>
        <w:t>Necropolitics</w:t>
      </w:r>
      <w:proofErr w:type="spellEnd"/>
      <w:r w:rsidRPr="00042267">
        <w:rPr>
          <w:rFonts w:ascii="Times" w:hAnsi="Times" w:cs="Times New Roman"/>
          <w:sz w:val="18"/>
          <w:szCs w:val="18"/>
        </w:rPr>
        <w:t xml:space="preserve">” in S. </w:t>
      </w:r>
      <w:proofErr w:type="spellStart"/>
      <w:r w:rsidRPr="00042267">
        <w:rPr>
          <w:rFonts w:ascii="Times" w:hAnsi="Times" w:cs="Times New Roman"/>
          <w:sz w:val="18"/>
          <w:szCs w:val="18"/>
        </w:rPr>
        <w:t>Bygrave</w:t>
      </w:r>
      <w:proofErr w:type="spellEnd"/>
      <w:r w:rsidRPr="00042267">
        <w:rPr>
          <w:rFonts w:ascii="Times" w:hAnsi="Times" w:cs="Times New Roman"/>
          <w:sz w:val="18"/>
          <w:szCs w:val="18"/>
        </w:rPr>
        <w:t xml:space="preserve"> &amp; S. </w:t>
      </w:r>
      <w:proofErr w:type="spellStart"/>
      <w:r w:rsidRPr="00042267">
        <w:rPr>
          <w:rFonts w:ascii="Times" w:hAnsi="Times" w:cs="Times New Roman"/>
          <w:sz w:val="18"/>
          <w:szCs w:val="18"/>
        </w:rPr>
        <w:t>Morton</w:t>
      </w:r>
      <w:proofErr w:type="spellEnd"/>
      <w:r w:rsidRPr="00042267">
        <w:rPr>
          <w:rFonts w:ascii="Times" w:hAnsi="Times" w:cs="Times New Roman"/>
          <w:sz w:val="18"/>
          <w:szCs w:val="18"/>
        </w:rPr>
        <w:t xml:space="preserve"> (ed.), </w:t>
      </w:r>
      <w:r w:rsidRPr="00042267">
        <w:rPr>
          <w:rFonts w:ascii="Times" w:hAnsi="Times" w:cs="Times New Roman"/>
          <w:i/>
          <w:sz w:val="18"/>
          <w:szCs w:val="18"/>
        </w:rPr>
        <w:t xml:space="preserve">Foucault in </w:t>
      </w:r>
      <w:proofErr w:type="spellStart"/>
      <w:r w:rsidRPr="00042267">
        <w:rPr>
          <w:rFonts w:ascii="Times" w:hAnsi="Times" w:cs="Times New Roman"/>
          <w:i/>
          <w:sz w:val="18"/>
          <w:szCs w:val="18"/>
        </w:rPr>
        <w:t>an</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age</w:t>
      </w:r>
      <w:proofErr w:type="spellEnd"/>
      <w:r w:rsidRPr="00042267">
        <w:rPr>
          <w:rFonts w:ascii="Times" w:hAnsi="Times" w:cs="Times New Roman"/>
          <w:i/>
          <w:sz w:val="18"/>
          <w:szCs w:val="18"/>
        </w:rPr>
        <w:t xml:space="preserve"> of </w:t>
      </w:r>
      <w:proofErr w:type="spellStart"/>
      <w:r w:rsidRPr="00042267">
        <w:rPr>
          <w:rFonts w:ascii="Times" w:hAnsi="Times" w:cs="Times New Roman"/>
          <w:i/>
          <w:sz w:val="18"/>
          <w:szCs w:val="18"/>
        </w:rPr>
        <w:t>terror</w:t>
      </w:r>
      <w:proofErr w:type="spellEnd"/>
      <w:r w:rsidRPr="00042267">
        <w:rPr>
          <w:rFonts w:ascii="Times" w:hAnsi="Times" w:cs="Times New Roman"/>
          <w:sz w:val="18"/>
          <w:szCs w:val="18"/>
        </w:rPr>
        <w:t>, pp. 152-182.</w:t>
      </w:r>
    </w:p>
  </w:footnote>
  <w:footnote w:id="88">
    <w:p w14:paraId="1B2E9E8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pp. 197-229.</w:t>
      </w:r>
    </w:p>
  </w:footnote>
  <w:footnote w:id="89">
    <w:p w14:paraId="66852BA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J. </w:t>
      </w:r>
      <w:proofErr w:type="spellStart"/>
      <w:r w:rsidRPr="00042267">
        <w:rPr>
          <w:rFonts w:ascii="Times" w:hAnsi="Times" w:cs="Times New Roman"/>
          <w:sz w:val="18"/>
          <w:szCs w:val="18"/>
        </w:rPr>
        <w:t>Bentham</w:t>
      </w:r>
      <w:proofErr w:type="spellEnd"/>
      <w:r w:rsidRPr="00042267">
        <w:rPr>
          <w:rFonts w:ascii="Times" w:hAnsi="Times" w:cs="Times New Roman"/>
          <w:sz w:val="18"/>
          <w:szCs w:val="18"/>
        </w:rPr>
        <w:t xml:space="preserve"> (1843), “</w:t>
      </w:r>
      <w:proofErr w:type="spellStart"/>
      <w:r w:rsidRPr="00042267">
        <w:rPr>
          <w:rFonts w:ascii="Times" w:hAnsi="Times" w:cs="Times New Roman"/>
          <w:sz w:val="18"/>
          <w:szCs w:val="18"/>
        </w:rPr>
        <w:t>Panopticon</w:t>
      </w:r>
      <w:proofErr w:type="spellEnd"/>
      <w:r w:rsidRPr="00042267">
        <w:rPr>
          <w:rFonts w:ascii="Times" w:hAnsi="Times" w:cs="Times New Roman"/>
          <w:sz w:val="18"/>
          <w:szCs w:val="18"/>
        </w:rPr>
        <w:t xml:space="preserve">; or, the </w:t>
      </w:r>
      <w:proofErr w:type="spellStart"/>
      <w:r w:rsidRPr="00042267">
        <w:rPr>
          <w:rFonts w:ascii="Times" w:hAnsi="Times" w:cs="Times New Roman"/>
          <w:sz w:val="18"/>
          <w:szCs w:val="18"/>
        </w:rPr>
        <w:t>Inspection</w:t>
      </w:r>
      <w:proofErr w:type="spellEnd"/>
      <w:r w:rsidRPr="00042267">
        <w:rPr>
          <w:rFonts w:ascii="Times" w:hAnsi="Times" w:cs="Times New Roman"/>
          <w:sz w:val="18"/>
          <w:szCs w:val="18"/>
        </w:rPr>
        <w:t xml:space="preserve">-House: </w:t>
      </w:r>
      <w:proofErr w:type="spellStart"/>
      <w:r w:rsidRPr="00042267">
        <w:rPr>
          <w:rFonts w:ascii="Times" w:hAnsi="Times" w:cs="Times New Roman"/>
          <w:sz w:val="18"/>
          <w:szCs w:val="18"/>
        </w:rPr>
        <w:t>containing</w:t>
      </w:r>
      <w:proofErr w:type="spellEnd"/>
      <w:r w:rsidRPr="00042267">
        <w:rPr>
          <w:rFonts w:ascii="Times" w:hAnsi="Times" w:cs="Times New Roman"/>
          <w:sz w:val="18"/>
          <w:szCs w:val="18"/>
        </w:rPr>
        <w:t xml:space="preserve"> the </w:t>
      </w:r>
      <w:proofErr w:type="spellStart"/>
      <w:r w:rsidRPr="00042267">
        <w:rPr>
          <w:rFonts w:ascii="Times" w:hAnsi="Times" w:cs="Times New Roman"/>
          <w:sz w:val="18"/>
          <w:szCs w:val="18"/>
        </w:rPr>
        <w:t>idea</w:t>
      </w:r>
      <w:proofErr w:type="spellEnd"/>
      <w:r w:rsidRPr="00042267">
        <w:rPr>
          <w:rFonts w:ascii="Times" w:hAnsi="Times" w:cs="Times New Roman"/>
          <w:sz w:val="18"/>
          <w:szCs w:val="18"/>
        </w:rPr>
        <w:t xml:space="preserve"> of a new </w:t>
      </w:r>
      <w:proofErr w:type="spellStart"/>
      <w:r w:rsidRPr="00042267">
        <w:rPr>
          <w:rFonts w:ascii="Times" w:hAnsi="Times" w:cs="Times New Roman"/>
          <w:sz w:val="18"/>
          <w:szCs w:val="18"/>
        </w:rPr>
        <w:t>principle</w:t>
      </w:r>
      <w:proofErr w:type="spellEnd"/>
      <w:r w:rsidRPr="00042267">
        <w:rPr>
          <w:rFonts w:ascii="Times" w:hAnsi="Times" w:cs="Times New Roman"/>
          <w:sz w:val="18"/>
          <w:szCs w:val="18"/>
        </w:rPr>
        <w:t xml:space="preserve"> of </w:t>
      </w:r>
      <w:proofErr w:type="spellStart"/>
      <w:r w:rsidRPr="00042267">
        <w:rPr>
          <w:rFonts w:ascii="Times" w:hAnsi="Times" w:cs="Times New Roman"/>
          <w:sz w:val="18"/>
          <w:szCs w:val="18"/>
        </w:rPr>
        <w:t>construction</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applicable</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to</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any</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sort</w:t>
      </w:r>
      <w:proofErr w:type="spellEnd"/>
      <w:r w:rsidRPr="00042267">
        <w:rPr>
          <w:rFonts w:ascii="Times" w:hAnsi="Times" w:cs="Times New Roman"/>
          <w:sz w:val="18"/>
          <w:szCs w:val="18"/>
        </w:rPr>
        <w:t xml:space="preserve"> of establishment, in </w:t>
      </w:r>
      <w:proofErr w:type="spellStart"/>
      <w:r w:rsidRPr="00042267">
        <w:rPr>
          <w:rFonts w:ascii="Times" w:hAnsi="Times" w:cs="Times New Roman"/>
          <w:sz w:val="18"/>
          <w:szCs w:val="18"/>
        </w:rPr>
        <w:t>which</w:t>
      </w:r>
      <w:proofErr w:type="spellEnd"/>
      <w:r w:rsidRPr="00042267">
        <w:rPr>
          <w:rFonts w:ascii="Times" w:hAnsi="Times" w:cs="Times New Roman"/>
          <w:sz w:val="18"/>
          <w:szCs w:val="18"/>
        </w:rPr>
        <w:t xml:space="preserve"> persons of </w:t>
      </w:r>
      <w:proofErr w:type="spellStart"/>
      <w:r w:rsidRPr="00042267">
        <w:rPr>
          <w:rFonts w:ascii="Times" w:hAnsi="Times" w:cs="Times New Roman"/>
          <w:sz w:val="18"/>
          <w:szCs w:val="18"/>
        </w:rPr>
        <w:t>any</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description</w:t>
      </w:r>
      <w:proofErr w:type="spellEnd"/>
      <w:r w:rsidRPr="00042267">
        <w:rPr>
          <w:rFonts w:ascii="Times" w:hAnsi="Times" w:cs="Times New Roman"/>
          <w:sz w:val="18"/>
          <w:szCs w:val="18"/>
        </w:rPr>
        <w:t xml:space="preserve"> are </w:t>
      </w:r>
      <w:proofErr w:type="spellStart"/>
      <w:r w:rsidRPr="00042267">
        <w:rPr>
          <w:rFonts w:ascii="Times" w:hAnsi="Times" w:cs="Times New Roman"/>
          <w:sz w:val="18"/>
          <w:szCs w:val="18"/>
        </w:rPr>
        <w:t>to</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be</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kept</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under</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inspection</w:t>
      </w:r>
      <w:proofErr w:type="spellEnd"/>
      <w:r w:rsidRPr="00042267">
        <w:rPr>
          <w:rFonts w:ascii="Times" w:hAnsi="Times" w:cs="Times New Roman"/>
          <w:sz w:val="18"/>
          <w:szCs w:val="18"/>
        </w:rPr>
        <w:t xml:space="preserve">” in </w:t>
      </w:r>
      <w:r w:rsidRPr="00042267">
        <w:rPr>
          <w:rFonts w:ascii="Times" w:hAnsi="Times" w:cs="Times New Roman"/>
          <w:i/>
          <w:iCs/>
          <w:sz w:val="18"/>
          <w:szCs w:val="18"/>
          <w:lang w:val="en-US"/>
        </w:rPr>
        <w:t>The Works of Jeremy Bentham, vol. 4 (</w:t>
      </w:r>
      <w:proofErr w:type="spellStart"/>
      <w:r w:rsidRPr="00042267">
        <w:rPr>
          <w:rFonts w:ascii="Times" w:hAnsi="Times" w:cs="Times New Roman"/>
          <w:i/>
          <w:iCs/>
          <w:sz w:val="18"/>
          <w:szCs w:val="18"/>
          <w:lang w:val="en-US"/>
        </w:rPr>
        <w:t>Panopticon</w:t>
      </w:r>
      <w:proofErr w:type="spellEnd"/>
      <w:r w:rsidRPr="00042267">
        <w:rPr>
          <w:rFonts w:ascii="Times" w:hAnsi="Times" w:cs="Times New Roman"/>
          <w:i/>
          <w:iCs/>
          <w:sz w:val="18"/>
          <w:szCs w:val="18"/>
          <w:lang w:val="en-US"/>
        </w:rPr>
        <w:t xml:space="preserve">, Constitution, Colonies, Codification), </w:t>
      </w:r>
      <w:r w:rsidRPr="00042267">
        <w:rPr>
          <w:rFonts w:ascii="Times" w:hAnsi="Times" w:cs="Times New Roman"/>
          <w:iCs/>
          <w:sz w:val="18"/>
          <w:szCs w:val="18"/>
          <w:lang w:val="en-US"/>
        </w:rPr>
        <w:t>pp. 37-172</w:t>
      </w:r>
      <w:r w:rsidRPr="00042267">
        <w:rPr>
          <w:rFonts w:ascii="Times" w:hAnsi="Times" w:cs="Times New Roman"/>
          <w:sz w:val="18"/>
          <w:szCs w:val="18"/>
        </w:rPr>
        <w:t>.</w:t>
      </w:r>
    </w:p>
  </w:footnote>
  <w:footnote w:id="90">
    <w:p w14:paraId="1DE7F0B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(2009), “</w:t>
      </w:r>
      <w:proofErr w:type="spellStart"/>
      <w:r w:rsidRPr="00042267">
        <w:rPr>
          <w:rFonts w:ascii="Times" w:hAnsi="Times" w:cs="Times New Roman"/>
          <w:sz w:val="18"/>
          <w:szCs w:val="18"/>
        </w:rPr>
        <w:t>What</w:t>
      </w:r>
      <w:proofErr w:type="spellEnd"/>
      <w:r w:rsidRPr="00042267">
        <w:rPr>
          <w:rFonts w:ascii="Times" w:hAnsi="Times" w:cs="Times New Roman"/>
          <w:sz w:val="18"/>
          <w:szCs w:val="18"/>
        </w:rPr>
        <w:t xml:space="preserve"> is a </w:t>
      </w:r>
      <w:proofErr w:type="spellStart"/>
      <w:r w:rsidRPr="00042267">
        <w:rPr>
          <w:rFonts w:ascii="Times" w:hAnsi="Times" w:cs="Times New Roman"/>
          <w:sz w:val="18"/>
          <w:szCs w:val="18"/>
        </w:rPr>
        <w:t>paradigm</w:t>
      </w:r>
      <w:proofErr w:type="spellEnd"/>
      <w:r w:rsidRPr="00042267">
        <w:rPr>
          <w:rFonts w:ascii="Times" w:hAnsi="Times" w:cs="Times New Roman"/>
          <w:sz w:val="18"/>
          <w:szCs w:val="18"/>
        </w:rPr>
        <w:t xml:space="preserve">?” in </w:t>
      </w:r>
      <w:r w:rsidRPr="00042267">
        <w:rPr>
          <w:rFonts w:ascii="Times" w:hAnsi="Times" w:cs="Times New Roman"/>
          <w:i/>
          <w:sz w:val="18"/>
          <w:szCs w:val="18"/>
        </w:rPr>
        <w:t xml:space="preserve">The </w:t>
      </w:r>
      <w:proofErr w:type="spellStart"/>
      <w:r w:rsidRPr="00042267">
        <w:rPr>
          <w:rFonts w:ascii="Times" w:hAnsi="Times" w:cs="Times New Roman"/>
          <w:i/>
          <w:sz w:val="18"/>
          <w:szCs w:val="18"/>
        </w:rPr>
        <w:t>signature</w:t>
      </w:r>
      <w:proofErr w:type="spellEnd"/>
      <w:r w:rsidRPr="00042267">
        <w:rPr>
          <w:rFonts w:ascii="Times" w:hAnsi="Times" w:cs="Times New Roman"/>
          <w:i/>
          <w:sz w:val="18"/>
          <w:szCs w:val="18"/>
        </w:rPr>
        <w:t xml:space="preserve"> of </w:t>
      </w:r>
      <w:proofErr w:type="spellStart"/>
      <w:r w:rsidRPr="00042267">
        <w:rPr>
          <w:rFonts w:ascii="Times" w:hAnsi="Times" w:cs="Times New Roman"/>
          <w:i/>
          <w:sz w:val="18"/>
          <w:szCs w:val="18"/>
        </w:rPr>
        <w:t>all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things</w:t>
      </w:r>
      <w:proofErr w:type="spellEnd"/>
      <w:r w:rsidRPr="00042267">
        <w:rPr>
          <w:rFonts w:ascii="Times" w:hAnsi="Times" w:cs="Times New Roman"/>
          <w:sz w:val="18"/>
          <w:szCs w:val="18"/>
        </w:rPr>
        <w:t>, p. 17 (Eigen vertaling).</w:t>
      </w:r>
    </w:p>
  </w:footnote>
  <w:footnote w:id="91">
    <w:p w14:paraId="6609A66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i/>
          <w:sz w:val="18"/>
          <w:szCs w:val="18"/>
        </w:rPr>
        <w:t xml:space="preserve"> Ibid.</w:t>
      </w:r>
      <w:r w:rsidRPr="00042267">
        <w:rPr>
          <w:rFonts w:ascii="Times" w:hAnsi="Times" w:cs="Times New Roman"/>
          <w:sz w:val="18"/>
          <w:szCs w:val="18"/>
        </w:rPr>
        <w:t>, p. 31.</w:t>
      </w:r>
    </w:p>
  </w:footnote>
  <w:footnote w:id="92">
    <w:p w14:paraId="1B41405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Claire </w:t>
      </w:r>
      <w:proofErr w:type="spellStart"/>
      <w:r w:rsidRPr="00042267">
        <w:rPr>
          <w:rFonts w:ascii="Times" w:hAnsi="Times" w:cs="Times New Roman"/>
          <w:sz w:val="18"/>
          <w:szCs w:val="18"/>
        </w:rPr>
        <w:t>Blencowe</w:t>
      </w:r>
      <w:proofErr w:type="spellEnd"/>
      <w:r w:rsidRPr="00042267">
        <w:rPr>
          <w:rFonts w:ascii="Times" w:hAnsi="Times" w:cs="Times New Roman"/>
          <w:sz w:val="18"/>
          <w:szCs w:val="18"/>
        </w:rPr>
        <w:t xml:space="preserve"> vergist zich dan ook wanneer ze beweert dat Agamben Foucault verkeerd interpreteert omdat hij burgers in het </w:t>
      </w:r>
      <w:proofErr w:type="spellStart"/>
      <w:r w:rsidRPr="00042267">
        <w:rPr>
          <w:rFonts w:ascii="Times" w:hAnsi="Times" w:cs="Times New Roman"/>
          <w:sz w:val="18"/>
          <w:szCs w:val="18"/>
        </w:rPr>
        <w:t>biopolitieke</w:t>
      </w:r>
      <w:proofErr w:type="spellEnd"/>
      <w:r w:rsidRPr="00042267">
        <w:rPr>
          <w:rFonts w:ascii="Times" w:hAnsi="Times" w:cs="Times New Roman"/>
          <w:sz w:val="18"/>
          <w:szCs w:val="18"/>
        </w:rPr>
        <w:t xml:space="preserve"> tijdperk beschrijft als passieve slachtoffers van de politieke macht in plaats van actieve, autonoom handelende mensen (C. </w:t>
      </w:r>
      <w:proofErr w:type="spellStart"/>
      <w:r w:rsidRPr="00042267">
        <w:rPr>
          <w:rFonts w:ascii="Times" w:hAnsi="Times" w:cs="Times New Roman"/>
          <w:sz w:val="18"/>
          <w:szCs w:val="18"/>
        </w:rPr>
        <w:t>Blencowe</w:t>
      </w:r>
      <w:proofErr w:type="spellEnd"/>
      <w:r w:rsidRPr="00042267">
        <w:rPr>
          <w:rFonts w:ascii="Times" w:hAnsi="Times" w:cs="Times New Roman"/>
          <w:sz w:val="18"/>
          <w:szCs w:val="18"/>
        </w:rPr>
        <w:t xml:space="preserve"> (2012), </w:t>
      </w:r>
      <w:proofErr w:type="spellStart"/>
      <w:r w:rsidRPr="00042267">
        <w:rPr>
          <w:rFonts w:ascii="Times" w:hAnsi="Times" w:cs="Times New Roman"/>
          <w:i/>
          <w:sz w:val="18"/>
          <w:szCs w:val="18"/>
        </w:rPr>
        <w:t>Biopolitical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experience</w:t>
      </w:r>
      <w:proofErr w:type="spellEnd"/>
      <w:r w:rsidRPr="00042267">
        <w:rPr>
          <w:rFonts w:ascii="Times" w:hAnsi="Times" w:cs="Times New Roman"/>
          <w:sz w:val="18"/>
          <w:szCs w:val="18"/>
        </w:rPr>
        <w:t xml:space="preserve">, p. 112). Zij vergeet dat deze passieve onderwerping aan politieke macht betrekking heeft op de soevereine macht die achter de biomacht schuilgaat. De laatste is meer gangbaar in het dagelijkse leven en geeft ruimte aan autonomie voor burgers. Agamben beweert echter dat dit enkel mogelijk is bij gratie van de soevereine macht. </w:t>
      </w:r>
    </w:p>
  </w:footnote>
  <w:footnote w:id="93">
    <w:p w14:paraId="314E26A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p>
  </w:footnote>
  <w:footnote w:id="94">
    <w:p w14:paraId="1E2E388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 178.</w:t>
      </w:r>
    </w:p>
  </w:footnote>
  <w:footnote w:id="95">
    <w:p w14:paraId="6E3B54A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181 &amp; IFDS</w:t>
      </w:r>
      <w:r w:rsidRPr="00042267">
        <w:rPr>
          <w:rFonts w:ascii="Times" w:hAnsi="Times" w:cs="Times New Roman"/>
          <w:i/>
          <w:sz w:val="18"/>
          <w:szCs w:val="18"/>
        </w:rPr>
        <w:t>,</w:t>
      </w:r>
      <w:r w:rsidRPr="00042267">
        <w:rPr>
          <w:rFonts w:ascii="Times" w:hAnsi="Times" w:cs="Times New Roman"/>
          <w:sz w:val="18"/>
          <w:szCs w:val="18"/>
        </w:rPr>
        <w:t xml:space="preserve"> p. 214.</w:t>
      </w:r>
    </w:p>
  </w:footnote>
  <w:footnote w:id="96">
    <w:p w14:paraId="752C758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6. Het eigenlijke verschil tussen Foucault en Agamben bevindt zich echter op een ander niveau, namelijk in hun geschiedenisopvattingen. Foucault denkt vanuit de traditie van Franse </w:t>
      </w:r>
      <w:proofErr w:type="spellStart"/>
      <w:r w:rsidRPr="00042267">
        <w:rPr>
          <w:rFonts w:ascii="Times" w:hAnsi="Times" w:cs="Times New Roman"/>
          <w:sz w:val="18"/>
          <w:szCs w:val="18"/>
        </w:rPr>
        <w:t>epistemologen</w:t>
      </w:r>
      <w:proofErr w:type="spellEnd"/>
      <w:r w:rsidRPr="00042267">
        <w:rPr>
          <w:rFonts w:ascii="Times" w:hAnsi="Times" w:cs="Times New Roman"/>
          <w:sz w:val="18"/>
          <w:szCs w:val="18"/>
        </w:rPr>
        <w:t xml:space="preserve"> die de geschiedenis van de wetenschap beschreven als een historie van breuken (</w:t>
      </w:r>
      <w:r w:rsidRPr="00042267">
        <w:rPr>
          <w:rFonts w:ascii="Times" w:hAnsi="Times" w:cs="Times New Roman"/>
          <w:i/>
          <w:sz w:val="18"/>
          <w:szCs w:val="18"/>
        </w:rPr>
        <w:t xml:space="preserve">coupures </w:t>
      </w:r>
      <w:proofErr w:type="spellStart"/>
      <w:r w:rsidRPr="00042267">
        <w:rPr>
          <w:rFonts w:ascii="Times" w:hAnsi="Times" w:cs="Times New Roman"/>
          <w:i/>
          <w:sz w:val="18"/>
          <w:szCs w:val="18"/>
        </w:rPr>
        <w:t>épistémologiques</w:t>
      </w:r>
      <w:proofErr w:type="spellEnd"/>
      <w:r w:rsidRPr="00042267">
        <w:rPr>
          <w:rFonts w:ascii="Times" w:hAnsi="Times" w:cs="Times New Roman"/>
          <w:sz w:val="18"/>
          <w:szCs w:val="18"/>
        </w:rPr>
        <w:t xml:space="preserve">). Agamben daarentegen vertrekt vanuit de </w:t>
      </w:r>
      <w:proofErr w:type="spellStart"/>
      <w:r w:rsidRPr="00042267">
        <w:rPr>
          <w:rFonts w:ascii="Times" w:hAnsi="Times" w:cs="Times New Roman"/>
          <w:i/>
          <w:sz w:val="18"/>
          <w:szCs w:val="18"/>
        </w:rPr>
        <w:t>Frankfurter</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Schule</w:t>
      </w:r>
      <w:proofErr w:type="spellEnd"/>
      <w:r w:rsidRPr="00042267">
        <w:rPr>
          <w:rFonts w:ascii="Times" w:hAnsi="Times" w:cs="Times New Roman"/>
          <w:sz w:val="18"/>
          <w:szCs w:val="18"/>
        </w:rPr>
        <w:t xml:space="preserve"> en hun idee dat de geschiedenis gedreven wordt door één destructieve logica. Deze discussie zou ons echter afleiden van onze oorspronkelijke vraagstelling.</w:t>
      </w:r>
    </w:p>
  </w:footnote>
  <w:footnote w:id="97">
    <w:p w14:paraId="45A649B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15-29.</w:t>
      </w:r>
    </w:p>
  </w:footnote>
  <w:footnote w:id="98">
    <w:p w14:paraId="17669A7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C. </w:t>
      </w:r>
      <w:proofErr w:type="spellStart"/>
      <w:r w:rsidRPr="00042267">
        <w:rPr>
          <w:rFonts w:ascii="Times" w:hAnsi="Times" w:cs="Times New Roman"/>
          <w:sz w:val="18"/>
          <w:szCs w:val="18"/>
        </w:rPr>
        <w:t>Schmitt</w:t>
      </w:r>
      <w:proofErr w:type="spellEnd"/>
      <w:r w:rsidRPr="00042267">
        <w:rPr>
          <w:rFonts w:ascii="Times" w:hAnsi="Times" w:cs="Times New Roman"/>
          <w:sz w:val="18"/>
          <w:szCs w:val="18"/>
        </w:rPr>
        <w:t xml:space="preserve"> (1996), </w:t>
      </w:r>
      <w:proofErr w:type="spellStart"/>
      <w:r w:rsidRPr="00042267">
        <w:rPr>
          <w:rFonts w:ascii="Times" w:hAnsi="Times" w:cs="Times New Roman"/>
          <w:i/>
          <w:sz w:val="18"/>
          <w:szCs w:val="18"/>
        </w:rPr>
        <w:t>Politische</w:t>
      </w:r>
      <w:proofErr w:type="spellEnd"/>
      <w:r w:rsidRPr="00042267">
        <w:rPr>
          <w:rFonts w:ascii="Times" w:hAnsi="Times" w:cs="Times New Roman"/>
          <w:i/>
          <w:sz w:val="18"/>
          <w:szCs w:val="18"/>
        </w:rPr>
        <w:t xml:space="preserve"> Theologie</w:t>
      </w:r>
      <w:r w:rsidRPr="00042267">
        <w:rPr>
          <w:rFonts w:ascii="Times" w:hAnsi="Times" w:cs="Times New Roman"/>
          <w:sz w:val="18"/>
          <w:szCs w:val="18"/>
        </w:rPr>
        <w:t>, p. 13.</w:t>
      </w:r>
    </w:p>
  </w:footnote>
  <w:footnote w:id="99">
    <w:p w14:paraId="5640AEC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L. De </w:t>
      </w:r>
      <w:proofErr w:type="spellStart"/>
      <w:r w:rsidRPr="00042267">
        <w:rPr>
          <w:rFonts w:ascii="Times" w:hAnsi="Times" w:cs="Times New Roman"/>
          <w:sz w:val="18"/>
          <w:szCs w:val="18"/>
        </w:rPr>
        <w:t>Cauter</w:t>
      </w:r>
      <w:proofErr w:type="spellEnd"/>
      <w:r w:rsidRPr="00042267">
        <w:rPr>
          <w:rFonts w:ascii="Times" w:hAnsi="Times" w:cs="Times New Roman"/>
          <w:sz w:val="18"/>
          <w:szCs w:val="18"/>
        </w:rPr>
        <w:t xml:space="preserve"> (2012) "</w:t>
      </w:r>
      <w:proofErr w:type="spellStart"/>
      <w:r w:rsidRPr="00042267">
        <w:rPr>
          <w:rFonts w:ascii="Times" w:hAnsi="Times" w:cs="Times New Roman"/>
          <w:sz w:val="18"/>
          <w:szCs w:val="18"/>
        </w:rPr>
        <w:t>From</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Ground</w:t>
      </w:r>
      <w:proofErr w:type="spellEnd"/>
      <w:r w:rsidRPr="00042267">
        <w:rPr>
          <w:rFonts w:ascii="Times" w:hAnsi="Times" w:cs="Times New Roman"/>
          <w:sz w:val="18"/>
          <w:szCs w:val="18"/>
        </w:rPr>
        <w:t xml:space="preserve"> Zero </w:t>
      </w:r>
      <w:proofErr w:type="spellStart"/>
      <w:r w:rsidRPr="00042267">
        <w:rPr>
          <w:rFonts w:ascii="Times" w:hAnsi="Times" w:cs="Times New Roman"/>
          <w:sz w:val="18"/>
          <w:szCs w:val="18"/>
        </w:rPr>
        <w:t>to</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Tahrir</w:t>
      </w:r>
      <w:proofErr w:type="spellEnd"/>
      <w:r w:rsidRPr="00042267">
        <w:rPr>
          <w:rFonts w:ascii="Times" w:hAnsi="Times" w:cs="Times New Roman"/>
          <w:sz w:val="18"/>
          <w:szCs w:val="18"/>
        </w:rPr>
        <w:t xml:space="preserve"> Square" in </w:t>
      </w:r>
      <w:proofErr w:type="spellStart"/>
      <w:r w:rsidRPr="00042267">
        <w:rPr>
          <w:rFonts w:ascii="Times" w:hAnsi="Times" w:cs="Times New Roman"/>
          <w:i/>
          <w:sz w:val="18"/>
          <w:szCs w:val="18"/>
        </w:rPr>
        <w:t>Entropic</w:t>
      </w:r>
      <w:proofErr w:type="spellEnd"/>
      <w:r w:rsidRPr="00042267">
        <w:rPr>
          <w:rFonts w:ascii="Times" w:hAnsi="Times" w:cs="Times New Roman"/>
          <w:i/>
          <w:sz w:val="18"/>
          <w:szCs w:val="18"/>
        </w:rPr>
        <w:t xml:space="preserve"> Empire</w:t>
      </w:r>
      <w:r w:rsidRPr="00042267">
        <w:rPr>
          <w:rFonts w:ascii="Times" w:hAnsi="Times" w:cs="Times New Roman"/>
          <w:sz w:val="18"/>
          <w:szCs w:val="18"/>
        </w:rPr>
        <w:t>, p. 15.</w:t>
      </w:r>
    </w:p>
  </w:footnote>
  <w:footnote w:id="100">
    <w:p w14:paraId="0A7E098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(1999) "The </w:t>
      </w:r>
      <w:proofErr w:type="spellStart"/>
      <w:r w:rsidRPr="00042267">
        <w:rPr>
          <w:rFonts w:ascii="Times" w:hAnsi="Times" w:cs="Times New Roman"/>
          <w:sz w:val="18"/>
          <w:szCs w:val="18"/>
        </w:rPr>
        <w:t>Messiah</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the sovereign: the </w:t>
      </w:r>
      <w:proofErr w:type="spellStart"/>
      <w:r w:rsidRPr="00042267">
        <w:rPr>
          <w:rFonts w:ascii="Times" w:hAnsi="Times" w:cs="Times New Roman"/>
          <w:sz w:val="18"/>
          <w:szCs w:val="18"/>
        </w:rPr>
        <w:t>problem</w:t>
      </w:r>
      <w:proofErr w:type="spellEnd"/>
      <w:r w:rsidRPr="00042267">
        <w:rPr>
          <w:rFonts w:ascii="Times" w:hAnsi="Times" w:cs="Times New Roman"/>
          <w:sz w:val="18"/>
          <w:szCs w:val="18"/>
        </w:rPr>
        <w:t xml:space="preserve"> of </w:t>
      </w:r>
      <w:proofErr w:type="spellStart"/>
      <w:r w:rsidRPr="00042267">
        <w:rPr>
          <w:rFonts w:ascii="Times" w:hAnsi="Times" w:cs="Times New Roman"/>
          <w:sz w:val="18"/>
          <w:szCs w:val="18"/>
        </w:rPr>
        <w:t>law</w:t>
      </w:r>
      <w:proofErr w:type="spellEnd"/>
      <w:r w:rsidRPr="00042267">
        <w:rPr>
          <w:rFonts w:ascii="Times" w:hAnsi="Times" w:cs="Times New Roman"/>
          <w:sz w:val="18"/>
          <w:szCs w:val="18"/>
        </w:rPr>
        <w:t xml:space="preserve"> in Walter Benjamin" in </w:t>
      </w:r>
      <w:proofErr w:type="spellStart"/>
      <w:r w:rsidRPr="00042267">
        <w:rPr>
          <w:rFonts w:ascii="Times" w:hAnsi="Times" w:cs="Times New Roman"/>
          <w:i/>
          <w:sz w:val="18"/>
          <w:szCs w:val="18"/>
        </w:rPr>
        <w:t>Potentialities</w:t>
      </w:r>
      <w:proofErr w:type="spellEnd"/>
      <w:r w:rsidRPr="00042267">
        <w:rPr>
          <w:rFonts w:ascii="Times" w:hAnsi="Times" w:cs="Times New Roman"/>
          <w:sz w:val="18"/>
          <w:szCs w:val="18"/>
        </w:rPr>
        <w:t>, p. 169.</w:t>
      </w:r>
    </w:p>
  </w:footnote>
  <w:footnote w:id="101">
    <w:p w14:paraId="2041000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C. </w:t>
      </w:r>
      <w:proofErr w:type="spellStart"/>
      <w:r w:rsidRPr="00042267">
        <w:rPr>
          <w:rFonts w:ascii="Times" w:hAnsi="Times" w:cs="Times New Roman"/>
          <w:sz w:val="18"/>
          <w:szCs w:val="18"/>
        </w:rPr>
        <w:t>Schmitt</w:t>
      </w:r>
      <w:proofErr w:type="spellEnd"/>
      <w:r w:rsidRPr="00042267">
        <w:rPr>
          <w:rFonts w:ascii="Times" w:hAnsi="Times" w:cs="Times New Roman"/>
          <w:sz w:val="18"/>
          <w:szCs w:val="18"/>
        </w:rPr>
        <w:t xml:space="preserve"> (1996), </w:t>
      </w:r>
      <w:proofErr w:type="spellStart"/>
      <w:r w:rsidRPr="00042267">
        <w:rPr>
          <w:rFonts w:ascii="Times" w:hAnsi="Times" w:cs="Times New Roman"/>
          <w:i/>
          <w:sz w:val="18"/>
          <w:szCs w:val="18"/>
        </w:rPr>
        <w:t>Politische</w:t>
      </w:r>
      <w:proofErr w:type="spellEnd"/>
      <w:r w:rsidRPr="00042267">
        <w:rPr>
          <w:rFonts w:ascii="Times" w:hAnsi="Times" w:cs="Times New Roman"/>
          <w:i/>
          <w:sz w:val="18"/>
          <w:szCs w:val="18"/>
        </w:rPr>
        <w:t xml:space="preserve"> Theologie</w:t>
      </w:r>
      <w:r w:rsidRPr="00042267">
        <w:rPr>
          <w:rFonts w:ascii="Times" w:hAnsi="Times" w:cs="Times New Roman"/>
          <w:sz w:val="18"/>
          <w:szCs w:val="18"/>
        </w:rPr>
        <w:t>, p. 19.</w:t>
      </w:r>
    </w:p>
  </w:footnote>
  <w:footnote w:id="102">
    <w:p w14:paraId="78A9C60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 </w:t>
      </w:r>
      <w:proofErr w:type="spellStart"/>
      <w:r w:rsidRPr="00042267">
        <w:rPr>
          <w:rFonts w:ascii="Times" w:hAnsi="Times" w:cs="Times New Roman"/>
          <w:sz w:val="18"/>
          <w:szCs w:val="18"/>
        </w:rPr>
        <w:t>DeCaroli</w:t>
      </w:r>
      <w:proofErr w:type="spellEnd"/>
      <w:r w:rsidRPr="00042267">
        <w:rPr>
          <w:rFonts w:ascii="Times" w:hAnsi="Times" w:cs="Times New Roman"/>
          <w:sz w:val="18"/>
          <w:szCs w:val="18"/>
        </w:rPr>
        <w:t xml:space="preserve"> (2007), “</w:t>
      </w:r>
      <w:proofErr w:type="spellStart"/>
      <w:r w:rsidRPr="00042267">
        <w:rPr>
          <w:rFonts w:ascii="Times" w:hAnsi="Times" w:cs="Times New Roman"/>
          <w:sz w:val="18"/>
          <w:szCs w:val="18"/>
        </w:rPr>
        <w:t>Boundary</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stones</w:t>
      </w:r>
      <w:proofErr w:type="spellEnd"/>
      <w:r w:rsidRPr="00042267">
        <w:rPr>
          <w:rFonts w:ascii="Times" w:hAnsi="Times" w:cs="Times New Roman"/>
          <w:sz w:val="18"/>
          <w:szCs w:val="18"/>
        </w:rPr>
        <w:t xml:space="preserve">: Giorgio Agamben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the field of </w:t>
      </w:r>
      <w:proofErr w:type="spellStart"/>
      <w:r w:rsidRPr="00042267">
        <w:rPr>
          <w:rFonts w:ascii="Times" w:hAnsi="Times" w:cs="Times New Roman"/>
          <w:sz w:val="18"/>
          <w:szCs w:val="18"/>
        </w:rPr>
        <w:t>sovereignty</w:t>
      </w:r>
      <w:proofErr w:type="spellEnd"/>
      <w:r w:rsidRPr="00042267">
        <w:rPr>
          <w:rFonts w:ascii="Times" w:hAnsi="Times" w:cs="Times New Roman"/>
          <w:sz w:val="18"/>
          <w:szCs w:val="18"/>
        </w:rPr>
        <w:t>”</w:t>
      </w:r>
      <w:r w:rsidRPr="00042267">
        <w:rPr>
          <w:rFonts w:ascii="Times" w:hAnsi="Times" w:cs="Times New Roman"/>
          <w:noProof/>
          <w:sz w:val="18"/>
          <w:szCs w:val="18"/>
        </w:rPr>
        <w:t xml:space="preserve"> </w:t>
      </w:r>
      <w:r w:rsidRPr="00042267">
        <w:rPr>
          <w:rFonts w:ascii="Times" w:hAnsi="Times" w:cs="Times New Roman"/>
          <w:sz w:val="18"/>
          <w:szCs w:val="18"/>
        </w:rPr>
        <w:t xml:space="preserve">in M. </w:t>
      </w:r>
      <w:proofErr w:type="spellStart"/>
      <w:r w:rsidRPr="00042267">
        <w:rPr>
          <w:rFonts w:ascii="Times" w:hAnsi="Times" w:cs="Times New Roman"/>
          <w:sz w:val="18"/>
          <w:szCs w:val="18"/>
        </w:rPr>
        <w:t>Calarco</w:t>
      </w:r>
      <w:proofErr w:type="spellEnd"/>
      <w:r w:rsidRPr="00042267">
        <w:rPr>
          <w:rFonts w:ascii="Times" w:hAnsi="Times" w:cs="Times New Roman"/>
          <w:sz w:val="18"/>
          <w:szCs w:val="18"/>
        </w:rPr>
        <w:t xml:space="preserve"> &amp; S. </w:t>
      </w:r>
      <w:proofErr w:type="spellStart"/>
      <w:r w:rsidRPr="00042267">
        <w:rPr>
          <w:rFonts w:ascii="Times" w:hAnsi="Times" w:cs="Times New Roman"/>
          <w:sz w:val="18"/>
          <w:szCs w:val="18"/>
        </w:rPr>
        <w:t>DeCaroli</w:t>
      </w:r>
      <w:proofErr w:type="spellEnd"/>
      <w:r w:rsidRPr="00042267">
        <w:rPr>
          <w:rFonts w:ascii="Times" w:hAnsi="Times" w:cs="Times New Roman"/>
          <w:sz w:val="18"/>
          <w:szCs w:val="18"/>
        </w:rPr>
        <w:t xml:space="preserve"> (ed.), </w:t>
      </w:r>
      <w:r w:rsidRPr="00042267">
        <w:rPr>
          <w:rFonts w:ascii="Times" w:hAnsi="Times" w:cs="Times New Roman"/>
          <w:i/>
          <w:sz w:val="18"/>
          <w:szCs w:val="18"/>
        </w:rPr>
        <w:t xml:space="preserve">Giorgio Agamben: </w:t>
      </w:r>
      <w:proofErr w:type="spellStart"/>
      <w:r w:rsidRPr="00042267">
        <w:rPr>
          <w:rFonts w:ascii="Times" w:hAnsi="Times" w:cs="Times New Roman"/>
          <w:i/>
          <w:sz w:val="18"/>
          <w:szCs w:val="18"/>
        </w:rPr>
        <w:t>sovereignty</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life</w:t>
      </w:r>
      <w:r w:rsidRPr="00042267">
        <w:rPr>
          <w:rFonts w:ascii="Times" w:hAnsi="Times" w:cs="Times New Roman"/>
          <w:sz w:val="18"/>
          <w:szCs w:val="18"/>
        </w:rPr>
        <w:t xml:space="preserve">, pp. 59-60. </w:t>
      </w:r>
    </w:p>
  </w:footnote>
  <w:footnote w:id="103">
    <w:p w14:paraId="242000E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61.</w:t>
      </w:r>
    </w:p>
  </w:footnote>
  <w:footnote w:id="104">
    <w:p w14:paraId="7AD01EB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62.</w:t>
      </w:r>
    </w:p>
  </w:footnote>
  <w:footnote w:id="105">
    <w:p w14:paraId="1D367F0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62-63.</w:t>
      </w:r>
    </w:p>
  </w:footnote>
  <w:footnote w:id="106">
    <w:p w14:paraId="4EB362BE"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HS, p. 26.</w:t>
      </w:r>
    </w:p>
  </w:footnote>
  <w:footnote w:id="107">
    <w:p w14:paraId="52DFE5E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18.</w:t>
      </w:r>
    </w:p>
  </w:footnote>
  <w:footnote w:id="108">
    <w:p w14:paraId="728357F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Art. 12 Belgische Grondwet.</w:t>
      </w:r>
    </w:p>
  </w:footnote>
  <w:footnote w:id="109">
    <w:p w14:paraId="33D3379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1.</w:t>
      </w:r>
    </w:p>
  </w:footnote>
  <w:footnote w:id="110">
    <w:p w14:paraId="4907610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87-90.</w:t>
      </w:r>
    </w:p>
  </w:footnote>
  <w:footnote w:id="111">
    <w:p w14:paraId="3B235CC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Zie bijvoorbeeld: HS, p. 85.</w:t>
      </w:r>
    </w:p>
  </w:footnote>
  <w:footnote w:id="112">
    <w:p w14:paraId="56AC3B4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P. Patton (2007), "Agamben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Foucault on </w:t>
      </w:r>
      <w:proofErr w:type="spellStart"/>
      <w:r w:rsidRPr="00042267">
        <w:rPr>
          <w:rFonts w:ascii="Times" w:hAnsi="Times" w:cs="Times New Roman"/>
          <w:sz w:val="18"/>
          <w:szCs w:val="18"/>
        </w:rPr>
        <w:t>biopower</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biopolitics</w:t>
      </w:r>
      <w:proofErr w:type="spellEnd"/>
      <w:r w:rsidRPr="00042267">
        <w:rPr>
          <w:rFonts w:ascii="Times" w:hAnsi="Times" w:cs="Times New Roman"/>
          <w:sz w:val="18"/>
          <w:szCs w:val="18"/>
        </w:rPr>
        <w:t xml:space="preserve">" in M. </w:t>
      </w:r>
      <w:proofErr w:type="spellStart"/>
      <w:r w:rsidRPr="00042267">
        <w:rPr>
          <w:rFonts w:ascii="Times" w:hAnsi="Times" w:cs="Times New Roman"/>
          <w:sz w:val="18"/>
          <w:szCs w:val="18"/>
        </w:rPr>
        <w:t>Calarco</w:t>
      </w:r>
      <w:proofErr w:type="spellEnd"/>
      <w:r w:rsidRPr="00042267">
        <w:rPr>
          <w:rFonts w:ascii="Times" w:hAnsi="Times" w:cs="Times New Roman"/>
          <w:sz w:val="18"/>
          <w:szCs w:val="18"/>
        </w:rPr>
        <w:t xml:space="preserve"> &amp; S. </w:t>
      </w:r>
      <w:proofErr w:type="spellStart"/>
      <w:r w:rsidRPr="00042267">
        <w:rPr>
          <w:rFonts w:ascii="Times" w:hAnsi="Times" w:cs="Times New Roman"/>
          <w:sz w:val="18"/>
          <w:szCs w:val="18"/>
        </w:rPr>
        <w:t>DeCaroli</w:t>
      </w:r>
      <w:proofErr w:type="spellEnd"/>
      <w:r w:rsidRPr="00042267">
        <w:rPr>
          <w:rFonts w:ascii="Times" w:hAnsi="Times" w:cs="Times New Roman"/>
          <w:sz w:val="18"/>
          <w:szCs w:val="18"/>
        </w:rPr>
        <w:t xml:space="preserve"> (ed.), </w:t>
      </w:r>
      <w:r w:rsidRPr="00042267">
        <w:rPr>
          <w:rFonts w:ascii="Times" w:hAnsi="Times" w:cs="Times New Roman"/>
          <w:i/>
          <w:sz w:val="18"/>
          <w:szCs w:val="18"/>
        </w:rPr>
        <w:t xml:space="preserve">Giorgio Agamben: </w:t>
      </w:r>
      <w:proofErr w:type="spellStart"/>
      <w:r w:rsidRPr="00042267">
        <w:rPr>
          <w:rFonts w:ascii="Times" w:hAnsi="Times" w:cs="Times New Roman"/>
          <w:i/>
          <w:sz w:val="18"/>
          <w:szCs w:val="18"/>
        </w:rPr>
        <w:t>sovereignty</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life</w:t>
      </w:r>
      <w:r w:rsidRPr="00042267">
        <w:rPr>
          <w:rFonts w:ascii="Times" w:hAnsi="Times" w:cs="Times New Roman"/>
          <w:sz w:val="18"/>
          <w:szCs w:val="18"/>
        </w:rPr>
        <w:t>, p. 204.</w:t>
      </w:r>
    </w:p>
  </w:footnote>
  <w:footnote w:id="113">
    <w:p w14:paraId="286BEB7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‘Naakt leven’ verwijst dus niet naar </w:t>
      </w:r>
      <w:proofErr w:type="spellStart"/>
      <w:r w:rsidRPr="00042267">
        <w:rPr>
          <w:rFonts w:ascii="Times" w:hAnsi="Times" w:cs="Times New Roman"/>
          <w:i/>
          <w:sz w:val="18"/>
          <w:szCs w:val="18"/>
        </w:rPr>
        <w:t>zoè</w:t>
      </w:r>
      <w:proofErr w:type="spellEnd"/>
      <w:r w:rsidRPr="00042267">
        <w:rPr>
          <w:rFonts w:ascii="Times" w:hAnsi="Times" w:cs="Times New Roman"/>
          <w:sz w:val="18"/>
          <w:szCs w:val="18"/>
        </w:rPr>
        <w:t xml:space="preserve">, zoals soms beweerd wordt (bijvoorbeeld: J. </w:t>
      </w:r>
      <w:proofErr w:type="spellStart"/>
      <w:r w:rsidRPr="00042267">
        <w:rPr>
          <w:rFonts w:ascii="Times" w:hAnsi="Times" w:cs="Times New Roman"/>
          <w:sz w:val="18"/>
          <w:szCs w:val="18"/>
        </w:rPr>
        <w:t>Edkins</w:t>
      </w:r>
      <w:proofErr w:type="spellEnd"/>
      <w:r w:rsidRPr="00042267">
        <w:rPr>
          <w:rFonts w:ascii="Times" w:hAnsi="Times" w:cs="Times New Roman"/>
          <w:sz w:val="18"/>
          <w:szCs w:val="18"/>
        </w:rPr>
        <w:t xml:space="preserve"> (2007), "</w:t>
      </w:r>
      <w:proofErr w:type="spellStart"/>
      <w:r w:rsidRPr="00042267">
        <w:rPr>
          <w:rFonts w:ascii="Times" w:hAnsi="Times" w:cs="Times New Roman"/>
          <w:sz w:val="18"/>
          <w:szCs w:val="18"/>
        </w:rPr>
        <w:t>Whatever</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politics</w:t>
      </w:r>
      <w:proofErr w:type="spellEnd"/>
      <w:r w:rsidRPr="00042267">
        <w:rPr>
          <w:rFonts w:ascii="Times" w:hAnsi="Times" w:cs="Times New Roman"/>
          <w:sz w:val="18"/>
          <w:szCs w:val="18"/>
        </w:rPr>
        <w:t xml:space="preserve">" in M. </w:t>
      </w:r>
      <w:proofErr w:type="spellStart"/>
      <w:r w:rsidRPr="00042267">
        <w:rPr>
          <w:rFonts w:ascii="Times" w:hAnsi="Times" w:cs="Times New Roman"/>
          <w:sz w:val="18"/>
          <w:szCs w:val="18"/>
        </w:rPr>
        <w:t>Calarco</w:t>
      </w:r>
      <w:proofErr w:type="spellEnd"/>
      <w:r w:rsidRPr="00042267">
        <w:rPr>
          <w:rFonts w:ascii="Times" w:hAnsi="Times" w:cs="Times New Roman"/>
          <w:sz w:val="18"/>
          <w:szCs w:val="18"/>
        </w:rPr>
        <w:t xml:space="preserve"> &amp; S. </w:t>
      </w:r>
      <w:proofErr w:type="spellStart"/>
      <w:r w:rsidRPr="00042267">
        <w:rPr>
          <w:rFonts w:ascii="Times" w:hAnsi="Times" w:cs="Times New Roman"/>
          <w:sz w:val="18"/>
          <w:szCs w:val="18"/>
        </w:rPr>
        <w:t>DeCaroli</w:t>
      </w:r>
      <w:proofErr w:type="spellEnd"/>
      <w:r w:rsidRPr="00042267">
        <w:rPr>
          <w:rFonts w:ascii="Times" w:hAnsi="Times" w:cs="Times New Roman"/>
          <w:sz w:val="18"/>
          <w:szCs w:val="18"/>
        </w:rPr>
        <w:t xml:space="preserve"> (ed.), </w:t>
      </w:r>
      <w:r w:rsidRPr="00042267">
        <w:rPr>
          <w:rFonts w:ascii="Times" w:hAnsi="Times" w:cs="Times New Roman"/>
          <w:i/>
          <w:sz w:val="18"/>
          <w:szCs w:val="18"/>
        </w:rPr>
        <w:t xml:space="preserve">Giorgio Agamben: </w:t>
      </w:r>
      <w:proofErr w:type="spellStart"/>
      <w:r w:rsidRPr="00042267">
        <w:rPr>
          <w:rFonts w:ascii="Times" w:hAnsi="Times" w:cs="Times New Roman"/>
          <w:i/>
          <w:sz w:val="18"/>
          <w:szCs w:val="18"/>
        </w:rPr>
        <w:t>sovereignty</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life</w:t>
      </w:r>
      <w:r w:rsidRPr="00042267">
        <w:rPr>
          <w:rFonts w:ascii="Times" w:hAnsi="Times" w:cs="Times New Roman"/>
          <w:sz w:val="18"/>
          <w:szCs w:val="18"/>
        </w:rPr>
        <w:t xml:space="preserve">, p. 75). Het is dus ook een vergissing om Agamben een ambivalent gebruik van het concept 'naakt leven' te verwijten (P. Patton (2007), "Agamben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Foucault on </w:t>
      </w:r>
      <w:proofErr w:type="spellStart"/>
      <w:r w:rsidRPr="00042267">
        <w:rPr>
          <w:rFonts w:ascii="Times" w:hAnsi="Times" w:cs="Times New Roman"/>
          <w:sz w:val="18"/>
          <w:szCs w:val="18"/>
        </w:rPr>
        <w:t>biopower</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biopolitics</w:t>
      </w:r>
      <w:proofErr w:type="spellEnd"/>
      <w:r w:rsidRPr="00042267">
        <w:rPr>
          <w:rFonts w:ascii="Times" w:hAnsi="Times" w:cs="Times New Roman"/>
          <w:sz w:val="18"/>
          <w:szCs w:val="18"/>
        </w:rPr>
        <w:t xml:space="preserve">" in M. </w:t>
      </w:r>
      <w:proofErr w:type="spellStart"/>
      <w:r w:rsidRPr="00042267">
        <w:rPr>
          <w:rFonts w:ascii="Times" w:hAnsi="Times" w:cs="Times New Roman"/>
          <w:sz w:val="18"/>
          <w:szCs w:val="18"/>
        </w:rPr>
        <w:t>Calarco</w:t>
      </w:r>
      <w:proofErr w:type="spellEnd"/>
      <w:r w:rsidRPr="00042267">
        <w:rPr>
          <w:rFonts w:ascii="Times" w:hAnsi="Times" w:cs="Times New Roman"/>
          <w:sz w:val="18"/>
          <w:szCs w:val="18"/>
        </w:rPr>
        <w:t xml:space="preserve"> &amp; S. </w:t>
      </w:r>
      <w:proofErr w:type="spellStart"/>
      <w:r w:rsidRPr="00042267">
        <w:rPr>
          <w:rFonts w:ascii="Times" w:hAnsi="Times" w:cs="Times New Roman"/>
          <w:sz w:val="18"/>
          <w:szCs w:val="18"/>
        </w:rPr>
        <w:t>DeCaroli</w:t>
      </w:r>
      <w:proofErr w:type="spellEnd"/>
      <w:r w:rsidRPr="00042267">
        <w:rPr>
          <w:rFonts w:ascii="Times" w:hAnsi="Times" w:cs="Times New Roman"/>
          <w:sz w:val="18"/>
          <w:szCs w:val="18"/>
        </w:rPr>
        <w:t xml:space="preserve"> (ed.),  </w:t>
      </w:r>
      <w:r w:rsidRPr="00042267">
        <w:rPr>
          <w:rFonts w:ascii="Times" w:hAnsi="Times" w:cs="Times New Roman"/>
          <w:i/>
          <w:sz w:val="18"/>
          <w:szCs w:val="18"/>
        </w:rPr>
        <w:t xml:space="preserve">Giorgio Agamben: </w:t>
      </w:r>
      <w:proofErr w:type="spellStart"/>
      <w:r w:rsidRPr="00042267">
        <w:rPr>
          <w:rFonts w:ascii="Times" w:hAnsi="Times" w:cs="Times New Roman"/>
          <w:i/>
          <w:sz w:val="18"/>
          <w:szCs w:val="18"/>
        </w:rPr>
        <w:t>sovereignty</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life</w:t>
      </w:r>
      <w:r w:rsidRPr="00042267">
        <w:rPr>
          <w:rFonts w:ascii="Times" w:hAnsi="Times" w:cs="Times New Roman"/>
          <w:sz w:val="18"/>
          <w:szCs w:val="18"/>
        </w:rPr>
        <w:t xml:space="preserve">, p. 210; R. </w:t>
      </w:r>
      <w:proofErr w:type="spellStart"/>
      <w:r w:rsidRPr="00042267">
        <w:rPr>
          <w:rFonts w:ascii="Times" w:hAnsi="Times" w:cs="Times New Roman"/>
          <w:sz w:val="18"/>
          <w:szCs w:val="18"/>
        </w:rPr>
        <w:t>Laermans</w:t>
      </w:r>
      <w:proofErr w:type="spellEnd"/>
      <w:r w:rsidRPr="00042267">
        <w:rPr>
          <w:rFonts w:ascii="Times" w:hAnsi="Times" w:cs="Times New Roman"/>
          <w:sz w:val="18"/>
          <w:szCs w:val="18"/>
        </w:rPr>
        <w:t xml:space="preserve">, "Soevereiniteit, </w:t>
      </w:r>
      <w:proofErr w:type="spellStart"/>
      <w:r w:rsidRPr="00042267">
        <w:rPr>
          <w:rFonts w:ascii="Times" w:hAnsi="Times" w:cs="Times New Roman"/>
          <w:sz w:val="18"/>
          <w:szCs w:val="18"/>
        </w:rPr>
        <w:t>biopolitiek</w:t>
      </w:r>
      <w:proofErr w:type="spellEnd"/>
      <w:r w:rsidRPr="00042267">
        <w:rPr>
          <w:rFonts w:ascii="Times" w:hAnsi="Times" w:cs="Times New Roman"/>
          <w:sz w:val="18"/>
          <w:szCs w:val="18"/>
        </w:rPr>
        <w:t xml:space="preserve"> en moderniteit" in </w:t>
      </w:r>
      <w:proofErr w:type="spellStart"/>
      <w:r w:rsidRPr="00042267">
        <w:rPr>
          <w:rFonts w:ascii="Times" w:hAnsi="Times" w:cs="Times New Roman"/>
          <w:i/>
          <w:sz w:val="18"/>
          <w:szCs w:val="18"/>
        </w:rPr>
        <w:t>Krisis</w:t>
      </w:r>
      <w:proofErr w:type="spellEnd"/>
      <w:r w:rsidRPr="00042267">
        <w:rPr>
          <w:rFonts w:ascii="Times" w:hAnsi="Times" w:cs="Times New Roman"/>
          <w:sz w:val="18"/>
          <w:szCs w:val="18"/>
        </w:rPr>
        <w:t xml:space="preserve"> </w:t>
      </w:r>
      <w:r w:rsidRPr="00042267">
        <w:rPr>
          <w:rFonts w:ascii="Times" w:hAnsi="Times" w:cs="Times New Roman"/>
          <w:sz w:val="18"/>
          <w:szCs w:val="18"/>
          <w:lang w:val="nl-BE"/>
        </w:rPr>
        <w:t>2009(3)</w:t>
      </w:r>
      <w:r w:rsidRPr="00042267">
        <w:rPr>
          <w:rFonts w:ascii="Times" w:hAnsi="Times" w:cs="Times New Roman"/>
          <w:sz w:val="18"/>
          <w:szCs w:val="18"/>
        </w:rPr>
        <w:t>, p. 62)</w:t>
      </w:r>
    </w:p>
  </w:footnote>
  <w:footnote w:id="114">
    <w:p w14:paraId="4F34FCA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71.</w:t>
      </w:r>
    </w:p>
  </w:footnote>
  <w:footnote w:id="115">
    <w:p w14:paraId="3ECEB83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Eigen vertaling.</w:t>
      </w:r>
    </w:p>
  </w:footnote>
  <w:footnote w:id="116">
    <w:p w14:paraId="1B7DEC6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83.</w:t>
      </w:r>
    </w:p>
  </w:footnote>
  <w:footnote w:id="117">
    <w:p w14:paraId="48E1E2E9" w14:textId="77777777" w:rsidR="00042267" w:rsidRPr="00042267" w:rsidRDefault="00042267" w:rsidP="00F8003E">
      <w:pPr>
        <w:pStyle w:val="Voetnoottekst"/>
        <w:jc w:val="both"/>
        <w:rPr>
          <w:rFonts w:ascii="Times" w:hAnsi="Times" w:cs="Times New Roman"/>
          <w:i/>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Ik gebruik de Franse vertaling: G. Agamben (2003), </w:t>
      </w:r>
      <w:r w:rsidRPr="00042267">
        <w:rPr>
          <w:rFonts w:ascii="Times" w:hAnsi="Times" w:cs="Times New Roman"/>
          <w:i/>
          <w:sz w:val="18"/>
          <w:szCs w:val="18"/>
        </w:rPr>
        <w:t xml:space="preserve">Ce </w:t>
      </w:r>
      <w:proofErr w:type="spellStart"/>
      <w:r w:rsidRPr="00042267">
        <w:rPr>
          <w:rFonts w:ascii="Times" w:hAnsi="Times" w:cs="Times New Roman"/>
          <w:i/>
          <w:sz w:val="18"/>
          <w:szCs w:val="18"/>
        </w:rPr>
        <w:t>qui</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reste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d’Auschwitz</w:t>
      </w:r>
      <w:proofErr w:type="spellEnd"/>
      <w:r w:rsidRPr="00042267">
        <w:rPr>
          <w:rFonts w:ascii="Times" w:hAnsi="Times" w:cs="Times New Roman"/>
          <w:i/>
          <w:sz w:val="18"/>
          <w:szCs w:val="18"/>
        </w:rPr>
        <w:t>.</w:t>
      </w:r>
    </w:p>
  </w:footnote>
  <w:footnote w:id="118">
    <w:p w14:paraId="1CCADBCA"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Verschillende auteurs hebben deze overgang van natuurlijk naar politiek leven beschreven als een vorm van emancipatie. Bij Aristoteles is dat de overgang van </w:t>
      </w:r>
      <w:proofErr w:type="spellStart"/>
      <w:r w:rsidRPr="00042267">
        <w:rPr>
          <w:rFonts w:ascii="Times" w:hAnsi="Times" w:cs="Times New Roman"/>
          <w:i/>
          <w:sz w:val="18"/>
          <w:szCs w:val="18"/>
        </w:rPr>
        <w:t>phonè</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naar </w:t>
      </w:r>
      <w:r w:rsidRPr="00042267">
        <w:rPr>
          <w:rFonts w:ascii="Times" w:hAnsi="Times" w:cs="Times New Roman"/>
          <w:i/>
          <w:sz w:val="18"/>
          <w:szCs w:val="18"/>
        </w:rPr>
        <w:t xml:space="preserve">logos </w:t>
      </w:r>
      <w:r w:rsidRPr="00042267">
        <w:rPr>
          <w:rFonts w:ascii="Times" w:hAnsi="Times" w:cs="Times New Roman"/>
          <w:sz w:val="18"/>
          <w:szCs w:val="18"/>
        </w:rPr>
        <w:t xml:space="preserve">(HS, pp. 7-8), bij Rousseau van natuurlijke naar burgerlijke vrijheid (J.-J. Rousseau (2008), </w:t>
      </w:r>
      <w:r w:rsidRPr="00042267">
        <w:rPr>
          <w:rFonts w:ascii="Times" w:hAnsi="Times" w:cs="Times New Roman"/>
          <w:i/>
          <w:sz w:val="18"/>
          <w:szCs w:val="18"/>
        </w:rPr>
        <w:t xml:space="preserve">Het maatschappelijk verdrag, </w:t>
      </w:r>
      <w:r w:rsidRPr="00042267">
        <w:rPr>
          <w:rFonts w:ascii="Times" w:hAnsi="Times" w:cs="Times New Roman"/>
          <w:sz w:val="18"/>
          <w:szCs w:val="18"/>
        </w:rPr>
        <w:t>p. 61), enz.</w:t>
      </w:r>
    </w:p>
  </w:footnote>
  <w:footnote w:id="119">
    <w:p w14:paraId="2D5E916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Hierin ligt een belangrijk verschil met </w:t>
      </w:r>
      <w:proofErr w:type="spellStart"/>
      <w:r w:rsidRPr="00042267">
        <w:rPr>
          <w:rFonts w:ascii="Times" w:hAnsi="Times" w:cs="Times New Roman"/>
          <w:sz w:val="18"/>
          <w:szCs w:val="18"/>
        </w:rPr>
        <w:t>Lacan</w:t>
      </w:r>
      <w:proofErr w:type="spellEnd"/>
      <w:r w:rsidRPr="00042267">
        <w:rPr>
          <w:rFonts w:ascii="Times" w:hAnsi="Times" w:cs="Times New Roman"/>
          <w:sz w:val="18"/>
          <w:szCs w:val="18"/>
        </w:rPr>
        <w:t xml:space="preserve">. Voor deze laatste zijn de symbolische en de reële orde tegengesteld zonder schemerzone. De reële orde kan inbreken in de symbolische orde, maar zij kan zelf geen symbool zijn. Het betekenisloze is dan een brok materialiteit waartegenover de mens zich geen houding kan aanmeten. Agamben daarentegen beweert dat ook die materialiteit betekenis heeft, namelijk als dat wat geen betekenis heeft. Zij is een teken zonder betekenis. </w:t>
      </w:r>
    </w:p>
  </w:footnote>
  <w:footnote w:id="120">
    <w:p w14:paraId="1FFBE42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sz w:val="18"/>
          <w:szCs w:val="18"/>
          <w:lang w:val="de-DE"/>
        </w:rPr>
        <w:t xml:space="preserve">S. Freud (1999), "Das Unheimliche,” in </w:t>
      </w:r>
      <w:r w:rsidRPr="00042267">
        <w:rPr>
          <w:rFonts w:ascii="Times" w:hAnsi="Times" w:cs="Times New Roman"/>
          <w:i/>
          <w:sz w:val="18"/>
          <w:szCs w:val="18"/>
          <w:lang w:val="de-DE"/>
        </w:rPr>
        <w:t xml:space="preserve">Gesammelte Werke: Werke aus den Jahren 1917-1920, </w:t>
      </w:r>
      <w:r w:rsidRPr="00042267">
        <w:rPr>
          <w:rFonts w:ascii="Times" w:hAnsi="Times" w:cs="Times New Roman"/>
          <w:sz w:val="18"/>
          <w:szCs w:val="18"/>
          <w:lang w:val="de-DE"/>
        </w:rPr>
        <w:t>pp. 227-269.</w:t>
      </w:r>
    </w:p>
  </w:footnote>
  <w:footnote w:id="121">
    <w:p w14:paraId="1D6D2CBA"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De film </w:t>
      </w:r>
      <w:r w:rsidRPr="00042267">
        <w:rPr>
          <w:rFonts w:ascii="Times" w:hAnsi="Times" w:cs="Times New Roman"/>
          <w:i/>
          <w:sz w:val="18"/>
          <w:szCs w:val="18"/>
        </w:rPr>
        <w:t xml:space="preserve">The </w:t>
      </w:r>
      <w:proofErr w:type="spellStart"/>
      <w:r w:rsidRPr="00042267">
        <w:rPr>
          <w:rFonts w:ascii="Times" w:hAnsi="Times" w:cs="Times New Roman"/>
          <w:i/>
          <w:sz w:val="18"/>
          <w:szCs w:val="18"/>
        </w:rPr>
        <w:t>number</w:t>
      </w:r>
      <w:proofErr w:type="spellEnd"/>
      <w:r w:rsidRPr="00042267">
        <w:rPr>
          <w:rFonts w:ascii="Times" w:hAnsi="Times" w:cs="Times New Roman"/>
          <w:i/>
          <w:sz w:val="18"/>
          <w:szCs w:val="18"/>
        </w:rPr>
        <w:t xml:space="preserve"> 23 </w:t>
      </w:r>
      <w:r w:rsidRPr="00042267">
        <w:rPr>
          <w:rFonts w:ascii="Times" w:hAnsi="Times" w:cs="Times New Roman"/>
          <w:sz w:val="18"/>
          <w:szCs w:val="18"/>
        </w:rPr>
        <w:t xml:space="preserve">illustreert dit ongemak. Het hoofdpersonage raakt gefascineerd door een boek dat beweert dat de volledige werkelijkheid opgebouwd is rond het getal 23. De protagonist begint vervolgens het getal overal tegen te komen en wordt uiteindelijk gek. </w:t>
      </w:r>
    </w:p>
  </w:footnote>
  <w:footnote w:id="122">
    <w:p w14:paraId="00598CA7" w14:textId="77777777" w:rsidR="00042267" w:rsidRPr="00042267" w:rsidRDefault="00042267" w:rsidP="00F8003E">
      <w:pPr>
        <w:pStyle w:val="Voetnoottekst"/>
        <w:jc w:val="both"/>
        <w:rPr>
          <w:rFonts w:ascii="Times" w:hAnsi="Times" w:cs="Times New Roman"/>
          <w:sz w:val="18"/>
          <w:szCs w:val="18"/>
          <w:lang w:val="fr-BE"/>
        </w:rPr>
      </w:pPr>
      <w:r w:rsidRPr="00042267">
        <w:rPr>
          <w:rStyle w:val="Voetnootmarkering"/>
          <w:rFonts w:ascii="Times" w:hAnsi="Times" w:cs="Times New Roman"/>
          <w:sz w:val="18"/>
          <w:szCs w:val="18"/>
        </w:rPr>
        <w:footnoteRef/>
      </w:r>
      <w:r w:rsidRPr="00042267">
        <w:rPr>
          <w:rFonts w:ascii="Times" w:hAnsi="Times" w:cs="Times New Roman"/>
          <w:sz w:val="18"/>
          <w:szCs w:val="18"/>
          <w:lang w:val="fr-BE"/>
        </w:rPr>
        <w:t xml:space="preserve"> </w:t>
      </w:r>
      <w:r w:rsidRPr="00042267">
        <w:rPr>
          <w:rFonts w:ascii="Times" w:hAnsi="Times" w:cs="Times New Roman"/>
          <w:sz w:val="18"/>
          <w:szCs w:val="18"/>
          <w:lang w:val="fr-BE"/>
        </w:rPr>
        <w:t xml:space="preserve">G. Agamben (2003), </w:t>
      </w:r>
      <w:r w:rsidRPr="00042267">
        <w:rPr>
          <w:rFonts w:ascii="Times" w:hAnsi="Times" w:cs="Times New Roman"/>
          <w:i/>
          <w:sz w:val="18"/>
          <w:szCs w:val="18"/>
          <w:lang w:val="fr-BE"/>
        </w:rPr>
        <w:t>Ce qui reste d’Auschwitz</w:t>
      </w:r>
      <w:r w:rsidRPr="00042267">
        <w:rPr>
          <w:rFonts w:ascii="Times" w:hAnsi="Times" w:cs="Times New Roman"/>
          <w:sz w:val="18"/>
          <w:szCs w:val="18"/>
          <w:lang w:val="fr-BE"/>
        </w:rPr>
        <w:t>,  p. 116.</w:t>
      </w:r>
    </w:p>
  </w:footnote>
  <w:footnote w:id="123">
    <w:p w14:paraId="0675952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9.</w:t>
      </w:r>
    </w:p>
  </w:footnote>
  <w:footnote w:id="124">
    <w:p w14:paraId="67E87CC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96.</w:t>
      </w:r>
    </w:p>
  </w:footnote>
  <w:footnote w:id="125">
    <w:p w14:paraId="5D086EB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97.</w:t>
      </w:r>
    </w:p>
  </w:footnote>
  <w:footnote w:id="126">
    <w:p w14:paraId="278C5CEA"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 xml:space="preserve">Ibid., </w:t>
      </w:r>
      <w:r w:rsidRPr="00042267">
        <w:rPr>
          <w:rFonts w:ascii="Times" w:hAnsi="Times" w:cs="Times New Roman"/>
          <w:sz w:val="18"/>
          <w:szCs w:val="18"/>
        </w:rPr>
        <w:t>p. 98. (Eigen vertaling)</w:t>
      </w:r>
    </w:p>
  </w:footnote>
  <w:footnote w:id="127">
    <w:p w14:paraId="4ED54F3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R. Devos (2010),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sz w:val="18"/>
          <w:szCs w:val="18"/>
        </w:rPr>
        <w:t>, p. 112.</w:t>
      </w:r>
    </w:p>
  </w:footnote>
  <w:footnote w:id="128">
    <w:p w14:paraId="684C61B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pp. 123-124.</w:t>
      </w:r>
    </w:p>
  </w:footnote>
  <w:footnote w:id="129">
    <w:p w14:paraId="554CC16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Vertaling uit R. Devos (2010),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sz w:val="18"/>
          <w:szCs w:val="18"/>
        </w:rPr>
        <w:t>, p. 113.</w:t>
      </w:r>
    </w:p>
  </w:footnote>
  <w:footnote w:id="130">
    <w:p w14:paraId="7CA48127"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HS, p. 123.</w:t>
      </w:r>
    </w:p>
  </w:footnote>
  <w:footnote w:id="131">
    <w:p w14:paraId="4DFBB53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Claude </w:t>
      </w:r>
      <w:proofErr w:type="spellStart"/>
      <w:r w:rsidRPr="00042267">
        <w:rPr>
          <w:rFonts w:ascii="Times" w:hAnsi="Times" w:cs="Times New Roman"/>
          <w:sz w:val="18"/>
          <w:szCs w:val="18"/>
        </w:rPr>
        <w:t>Lefort</w:t>
      </w:r>
      <w:proofErr w:type="spellEnd"/>
      <w:r w:rsidRPr="00042267">
        <w:rPr>
          <w:rFonts w:ascii="Times" w:hAnsi="Times" w:cs="Times New Roman"/>
          <w:sz w:val="18"/>
          <w:szCs w:val="18"/>
        </w:rPr>
        <w:t xml:space="preserve"> spreekt in dit geval van een ‘recht op rechten’. (C. </w:t>
      </w:r>
      <w:proofErr w:type="spellStart"/>
      <w:r w:rsidRPr="00042267">
        <w:rPr>
          <w:rFonts w:ascii="Times" w:hAnsi="Times" w:cs="Times New Roman"/>
          <w:sz w:val="18"/>
          <w:szCs w:val="18"/>
        </w:rPr>
        <w:t>Lefort</w:t>
      </w:r>
      <w:proofErr w:type="spellEnd"/>
      <w:r w:rsidRPr="00042267">
        <w:rPr>
          <w:rFonts w:ascii="Times" w:hAnsi="Times" w:cs="Times New Roman"/>
          <w:sz w:val="18"/>
          <w:szCs w:val="18"/>
        </w:rPr>
        <w:t xml:space="preserve"> (1986), “Les </w:t>
      </w:r>
      <w:proofErr w:type="spellStart"/>
      <w:r w:rsidRPr="00042267">
        <w:rPr>
          <w:rFonts w:ascii="Times" w:hAnsi="Times" w:cs="Times New Roman"/>
          <w:sz w:val="18"/>
          <w:szCs w:val="18"/>
        </w:rPr>
        <w:t>droits</w:t>
      </w:r>
      <w:proofErr w:type="spellEnd"/>
      <w:r w:rsidRPr="00042267">
        <w:rPr>
          <w:rFonts w:ascii="Times" w:hAnsi="Times" w:cs="Times New Roman"/>
          <w:sz w:val="18"/>
          <w:szCs w:val="18"/>
        </w:rPr>
        <w:t xml:space="preserve"> de </w:t>
      </w:r>
      <w:proofErr w:type="spellStart"/>
      <w:r w:rsidRPr="00042267">
        <w:rPr>
          <w:rFonts w:ascii="Times" w:hAnsi="Times" w:cs="Times New Roman"/>
          <w:sz w:val="18"/>
          <w:szCs w:val="18"/>
        </w:rPr>
        <w:t>l’homme</w:t>
      </w:r>
      <w:proofErr w:type="spellEnd"/>
      <w:r w:rsidRPr="00042267">
        <w:rPr>
          <w:rFonts w:ascii="Times" w:hAnsi="Times" w:cs="Times New Roman"/>
          <w:sz w:val="18"/>
          <w:szCs w:val="18"/>
        </w:rPr>
        <w:t xml:space="preserve"> et </w:t>
      </w:r>
      <w:proofErr w:type="spellStart"/>
      <w:r w:rsidRPr="00042267">
        <w:rPr>
          <w:rFonts w:ascii="Times" w:hAnsi="Times" w:cs="Times New Roman"/>
          <w:sz w:val="18"/>
          <w:szCs w:val="18"/>
        </w:rPr>
        <w:t>l’état-providence</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Essais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sur</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le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politique</w:t>
      </w:r>
      <w:proofErr w:type="spellEnd"/>
      <w:r w:rsidRPr="00042267">
        <w:rPr>
          <w:rFonts w:ascii="Times" w:hAnsi="Times" w:cs="Times New Roman"/>
          <w:sz w:val="18"/>
          <w:szCs w:val="18"/>
        </w:rPr>
        <w:t xml:space="preserve">, p. 51) Er is echter een groot verschil. </w:t>
      </w:r>
      <w:proofErr w:type="spellStart"/>
      <w:r w:rsidRPr="00042267">
        <w:rPr>
          <w:rFonts w:ascii="Times" w:hAnsi="Times" w:cs="Times New Roman"/>
          <w:sz w:val="18"/>
          <w:szCs w:val="18"/>
        </w:rPr>
        <w:t>Lefort</w:t>
      </w:r>
      <w:proofErr w:type="spellEnd"/>
      <w:r w:rsidRPr="00042267">
        <w:rPr>
          <w:rFonts w:ascii="Times" w:hAnsi="Times" w:cs="Times New Roman"/>
          <w:sz w:val="18"/>
          <w:szCs w:val="18"/>
        </w:rPr>
        <w:t xml:space="preserve"> fundeert zijn visie op mensenrechten in zijn moderniteitstheorie waarin het sociale wezenlijk verdeeld is. Macht en recht zijn twee aparte domeinen die verwijzen naar een transcendent vluchtpunt, dat zelf echter leeg blijft. Niemand kan het fundament van het recht of de macht belichamen. Mensenrechten zijn ook een </w:t>
      </w:r>
      <w:proofErr w:type="spellStart"/>
      <w:r w:rsidRPr="00042267">
        <w:rPr>
          <w:rFonts w:ascii="Times" w:hAnsi="Times" w:cs="Times New Roman"/>
          <w:sz w:val="18"/>
          <w:szCs w:val="18"/>
        </w:rPr>
        <w:t>gedesincarneerde</w:t>
      </w:r>
      <w:proofErr w:type="spellEnd"/>
      <w:r w:rsidRPr="00042267">
        <w:rPr>
          <w:rFonts w:ascii="Times" w:hAnsi="Times" w:cs="Times New Roman"/>
          <w:sz w:val="18"/>
          <w:szCs w:val="18"/>
        </w:rPr>
        <w:t xml:space="preserve"> werkelijkheid. Wanneer iemand verzet pleegt in naam van de mensenrechten, verwijst hij niet naar de bestaande rechtsorde of naar een hoger Recht, maar plaatst hij zich in een debat over de reikwijdte en betekenis van de mensenrechten (B. Flynn (2005), </w:t>
      </w:r>
      <w:r w:rsidRPr="00042267">
        <w:rPr>
          <w:rFonts w:ascii="Times" w:hAnsi="Times" w:cs="Times New Roman"/>
          <w:i/>
          <w:sz w:val="18"/>
          <w:szCs w:val="18"/>
        </w:rPr>
        <w:t xml:space="preserve">The </w:t>
      </w:r>
      <w:proofErr w:type="spellStart"/>
      <w:r w:rsidRPr="00042267">
        <w:rPr>
          <w:rFonts w:ascii="Times" w:hAnsi="Times" w:cs="Times New Roman"/>
          <w:i/>
          <w:sz w:val="18"/>
          <w:szCs w:val="18"/>
        </w:rPr>
        <w:t>philosophy</w:t>
      </w:r>
      <w:proofErr w:type="spellEnd"/>
      <w:r w:rsidRPr="00042267">
        <w:rPr>
          <w:rFonts w:ascii="Times" w:hAnsi="Times" w:cs="Times New Roman"/>
          <w:i/>
          <w:sz w:val="18"/>
          <w:szCs w:val="18"/>
        </w:rPr>
        <w:t xml:space="preserve"> of Claude </w:t>
      </w:r>
      <w:proofErr w:type="spellStart"/>
      <w:r w:rsidRPr="00042267">
        <w:rPr>
          <w:rFonts w:ascii="Times" w:hAnsi="Times" w:cs="Times New Roman"/>
          <w:i/>
          <w:sz w:val="18"/>
          <w:szCs w:val="18"/>
        </w:rPr>
        <w:t>Lefort</w:t>
      </w:r>
      <w:proofErr w:type="spellEnd"/>
      <w:r w:rsidRPr="00042267">
        <w:rPr>
          <w:rFonts w:ascii="Times" w:hAnsi="Times" w:cs="Times New Roman"/>
          <w:sz w:val="18"/>
          <w:szCs w:val="18"/>
        </w:rPr>
        <w:t xml:space="preserve">, p. 228). Agamben legt de nadruk op een ander aspect van de mensenrechten, namelijk hun verankering in de natuurlijke lichamen van rechtssubjecten. Vanuit Agamben zou men </w:t>
      </w:r>
      <w:proofErr w:type="spellStart"/>
      <w:r w:rsidRPr="00042267">
        <w:rPr>
          <w:rFonts w:ascii="Times" w:hAnsi="Times" w:cs="Times New Roman"/>
          <w:sz w:val="18"/>
          <w:szCs w:val="18"/>
        </w:rPr>
        <w:t>Lefort</w:t>
      </w:r>
      <w:proofErr w:type="spellEnd"/>
      <w:r w:rsidRPr="00042267">
        <w:rPr>
          <w:rFonts w:ascii="Times" w:hAnsi="Times" w:cs="Times New Roman"/>
          <w:sz w:val="18"/>
          <w:szCs w:val="18"/>
        </w:rPr>
        <w:t xml:space="preserve"> kunnen bekritiseren voor zijn veronachtzaming van het belang van de uitzonderingstoestand. Agamben toont aan dat het recht, en dus ook de mensenrechten, in eerste instantie </w:t>
      </w:r>
      <w:proofErr w:type="spellStart"/>
      <w:r w:rsidRPr="00042267">
        <w:rPr>
          <w:rFonts w:ascii="Times" w:hAnsi="Times" w:cs="Times New Roman"/>
          <w:i/>
          <w:sz w:val="18"/>
          <w:szCs w:val="18"/>
        </w:rPr>
        <w:t>Geltung</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ohne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Bedeutung</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hebben. In de uitzonderingstoestand gelden mensenrechten wel, maar hun afdwingingskracht is opgeschort. In dat geval blijft enkel het naakte leven over dat onderworpen is aan het recht, zonder zich ertegen te kunnen beschermen. Mensenrechten zijn niet zomaar een bescherming van het leven tegen de macht, maar tevens de mogelijkheidsvoorwaarde van hun opschorting. </w:t>
      </w:r>
      <w:proofErr w:type="spellStart"/>
      <w:r w:rsidRPr="00042267">
        <w:rPr>
          <w:rFonts w:ascii="Times" w:hAnsi="Times" w:cs="Times New Roman"/>
          <w:sz w:val="18"/>
          <w:szCs w:val="18"/>
        </w:rPr>
        <w:t>Lefort</w:t>
      </w:r>
      <w:proofErr w:type="spellEnd"/>
      <w:r w:rsidRPr="00042267">
        <w:rPr>
          <w:rFonts w:ascii="Times" w:hAnsi="Times" w:cs="Times New Roman"/>
          <w:sz w:val="18"/>
          <w:szCs w:val="18"/>
        </w:rPr>
        <w:t xml:space="preserve"> beklemtoont het eerste, maar niet het tweede.</w:t>
      </w:r>
    </w:p>
  </w:footnote>
  <w:footnote w:id="132">
    <w:p w14:paraId="4C640F8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124.</w:t>
      </w:r>
    </w:p>
  </w:footnote>
  <w:footnote w:id="133">
    <w:p w14:paraId="35B4238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124. (Vertaling: I van der Burg)</w:t>
      </w:r>
    </w:p>
  </w:footnote>
  <w:footnote w:id="134">
    <w:p w14:paraId="5AC4C7F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128.</w:t>
      </w:r>
    </w:p>
  </w:footnote>
  <w:footnote w:id="135">
    <w:p w14:paraId="4A373BB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129.</w:t>
      </w:r>
    </w:p>
  </w:footnote>
  <w:footnote w:id="136">
    <w:p w14:paraId="43FAF38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128.</w:t>
      </w:r>
    </w:p>
  </w:footnote>
  <w:footnote w:id="137">
    <w:p w14:paraId="0D5CB12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131.</w:t>
      </w:r>
    </w:p>
  </w:footnote>
  <w:footnote w:id="138">
    <w:p w14:paraId="3803C58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De formulering van een ‘recht op rechten’ is geen oplossing. Het probleem wordt enkel verplaatst. Nationale rechten zijn afhankelijk van nationale overheden, maar wie garandeert de toepassing van universele mensenrechten? Ofwel zijn dat de nationale overheden ofwel </w:t>
      </w:r>
      <w:proofErr w:type="spellStart"/>
      <w:r w:rsidRPr="00042267">
        <w:rPr>
          <w:rFonts w:ascii="Times" w:hAnsi="Times" w:cs="Times New Roman"/>
          <w:sz w:val="18"/>
          <w:szCs w:val="18"/>
        </w:rPr>
        <w:t>inter</w:t>
      </w:r>
      <w:proofErr w:type="spellEnd"/>
      <w:r w:rsidRPr="00042267">
        <w:rPr>
          <w:rFonts w:ascii="Times" w:hAnsi="Times" w:cs="Times New Roman"/>
          <w:sz w:val="18"/>
          <w:szCs w:val="18"/>
        </w:rPr>
        <w:t xml:space="preserve">- of transnationale instellingen, maar in beide gevallen zijn de mensenrechten afhankelijk van een soeverein die deze rechten garandeert of niet. </w:t>
      </w:r>
    </w:p>
  </w:footnote>
  <w:footnote w:id="139">
    <w:p w14:paraId="03BCDE8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J. </w:t>
      </w:r>
      <w:proofErr w:type="spellStart"/>
      <w:r w:rsidRPr="00042267">
        <w:rPr>
          <w:rFonts w:ascii="Times" w:hAnsi="Times" w:cs="Times New Roman"/>
          <w:sz w:val="18"/>
          <w:szCs w:val="18"/>
        </w:rPr>
        <w:t>Whyte</w:t>
      </w:r>
      <w:proofErr w:type="spellEnd"/>
      <w:r w:rsidRPr="00042267">
        <w:rPr>
          <w:rFonts w:ascii="Times" w:hAnsi="Times" w:cs="Times New Roman"/>
          <w:sz w:val="18"/>
          <w:szCs w:val="18"/>
        </w:rPr>
        <w:t xml:space="preserve"> (2013), </w:t>
      </w:r>
      <w:proofErr w:type="spellStart"/>
      <w:r w:rsidRPr="00042267">
        <w:rPr>
          <w:rFonts w:ascii="Times" w:hAnsi="Times" w:cs="Times New Roman"/>
          <w:i/>
          <w:sz w:val="18"/>
          <w:szCs w:val="18"/>
        </w:rPr>
        <w:t>Catastrophe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redemption</w:t>
      </w:r>
      <w:proofErr w:type="spellEnd"/>
      <w:r w:rsidRPr="00042267">
        <w:rPr>
          <w:rFonts w:ascii="Times" w:hAnsi="Times" w:cs="Times New Roman"/>
          <w:sz w:val="18"/>
          <w:szCs w:val="18"/>
        </w:rPr>
        <w:t>; p. 36.</w:t>
      </w:r>
    </w:p>
  </w:footnote>
  <w:footnote w:id="140">
    <w:p w14:paraId="7FB098E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HS</w:t>
      </w:r>
      <w:r w:rsidRPr="00042267">
        <w:rPr>
          <w:rFonts w:ascii="Times" w:hAnsi="Times" w:cs="Times New Roman"/>
          <w:i/>
          <w:sz w:val="18"/>
          <w:szCs w:val="18"/>
        </w:rPr>
        <w:t xml:space="preserve">, </w:t>
      </w:r>
      <w:r w:rsidRPr="00042267">
        <w:rPr>
          <w:rFonts w:ascii="Times" w:hAnsi="Times" w:cs="Times New Roman"/>
          <w:sz w:val="18"/>
          <w:szCs w:val="18"/>
        </w:rPr>
        <w:t>p.</w:t>
      </w:r>
      <w:r w:rsidRPr="00042267">
        <w:rPr>
          <w:rFonts w:ascii="Times" w:hAnsi="Times" w:cs="Times New Roman"/>
          <w:i/>
          <w:sz w:val="18"/>
          <w:szCs w:val="18"/>
        </w:rPr>
        <w:t xml:space="preserve"> </w:t>
      </w:r>
      <w:r w:rsidRPr="00042267">
        <w:rPr>
          <w:rFonts w:ascii="Times" w:hAnsi="Times" w:cs="Times New Roman"/>
          <w:sz w:val="18"/>
          <w:szCs w:val="18"/>
        </w:rPr>
        <w:t>132.</w:t>
      </w:r>
    </w:p>
  </w:footnote>
  <w:footnote w:id="141">
    <w:p w14:paraId="34E6F64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130. Loïc </w:t>
      </w:r>
      <w:proofErr w:type="spellStart"/>
      <w:r w:rsidRPr="00042267">
        <w:rPr>
          <w:rFonts w:ascii="Times" w:hAnsi="Times" w:cs="Times New Roman"/>
          <w:sz w:val="18"/>
          <w:szCs w:val="18"/>
        </w:rPr>
        <w:t>Wacquant</w:t>
      </w:r>
      <w:proofErr w:type="spellEnd"/>
      <w:r w:rsidRPr="00042267">
        <w:rPr>
          <w:rFonts w:ascii="Times" w:hAnsi="Times" w:cs="Times New Roman"/>
          <w:sz w:val="18"/>
          <w:szCs w:val="18"/>
        </w:rPr>
        <w:t xml:space="preserve"> wijst in dat verband op de neiging van hedendaagse staten om via het strafbeleid de armen uit de democratie uit te sluiten. De maatschappelijke onderklasse kan niet mee in de </w:t>
      </w:r>
      <w:proofErr w:type="spellStart"/>
      <w:r w:rsidRPr="00042267">
        <w:rPr>
          <w:rFonts w:ascii="Times" w:hAnsi="Times" w:cs="Times New Roman"/>
          <w:sz w:val="18"/>
          <w:szCs w:val="18"/>
        </w:rPr>
        <w:t>neoliberalisering</w:t>
      </w:r>
      <w:proofErr w:type="spellEnd"/>
      <w:r w:rsidRPr="00042267">
        <w:rPr>
          <w:rFonts w:ascii="Times" w:hAnsi="Times" w:cs="Times New Roman"/>
          <w:sz w:val="18"/>
          <w:szCs w:val="18"/>
        </w:rPr>
        <w:t xml:space="preserve"> van de samenleving en de hogere klassen weigeren ook elk contact. De armen worden daarom overgelaten aan de ellende van de getto’s en aan repressieve strafapparaten zonder dat zij hun rechten kunnen laten gelden tegenover de staat en worden zelfs ontzet uit hun kiesrecht (L. </w:t>
      </w:r>
      <w:proofErr w:type="spellStart"/>
      <w:r w:rsidRPr="00042267">
        <w:rPr>
          <w:rFonts w:ascii="Times" w:hAnsi="Times" w:cs="Times New Roman"/>
          <w:sz w:val="18"/>
          <w:szCs w:val="18"/>
        </w:rPr>
        <w:t>Wacquant</w:t>
      </w:r>
      <w:proofErr w:type="spellEnd"/>
      <w:r w:rsidRPr="00042267">
        <w:rPr>
          <w:rFonts w:ascii="Times" w:hAnsi="Times" w:cs="Times New Roman"/>
          <w:sz w:val="18"/>
          <w:szCs w:val="18"/>
        </w:rPr>
        <w:t xml:space="preserve"> (2013), </w:t>
      </w:r>
      <w:r w:rsidRPr="00042267">
        <w:rPr>
          <w:rFonts w:ascii="Times" w:hAnsi="Times" w:cs="Times New Roman"/>
          <w:i/>
          <w:sz w:val="18"/>
          <w:szCs w:val="18"/>
        </w:rPr>
        <w:t>Straf de armen</w:t>
      </w:r>
      <w:r w:rsidRPr="00042267">
        <w:rPr>
          <w:rFonts w:ascii="Times" w:hAnsi="Times" w:cs="Times New Roman"/>
          <w:sz w:val="18"/>
          <w:szCs w:val="18"/>
        </w:rPr>
        <w:t xml:space="preserve">, pp. 216 en 225-241). Vaak verliezen delinquenten dan ook hun stemrecht. In </w:t>
      </w:r>
      <w:proofErr w:type="spellStart"/>
      <w:r w:rsidRPr="00042267">
        <w:rPr>
          <w:rFonts w:ascii="Times" w:hAnsi="Times" w:cs="Times New Roman"/>
          <w:sz w:val="18"/>
          <w:szCs w:val="18"/>
        </w:rPr>
        <w:t>Agambens</w:t>
      </w:r>
      <w:proofErr w:type="spellEnd"/>
      <w:r w:rsidRPr="00042267">
        <w:rPr>
          <w:rFonts w:ascii="Times" w:hAnsi="Times" w:cs="Times New Roman"/>
          <w:sz w:val="18"/>
          <w:szCs w:val="18"/>
        </w:rPr>
        <w:t xml:space="preserve"> vocabularium worden zij dan gereduceerd tot naakt leven. </w:t>
      </w:r>
    </w:p>
  </w:footnote>
  <w:footnote w:id="142">
    <w:p w14:paraId="1B825D7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 xml:space="preserve">Ibid., </w:t>
      </w:r>
      <w:r w:rsidRPr="00042267">
        <w:rPr>
          <w:rFonts w:ascii="Times" w:hAnsi="Times" w:cs="Times New Roman"/>
          <w:sz w:val="18"/>
          <w:szCs w:val="18"/>
        </w:rPr>
        <w:t>p. 130.</w:t>
      </w:r>
    </w:p>
  </w:footnote>
  <w:footnote w:id="143">
    <w:p w14:paraId="7348014E"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Agamben werkt deze bewering verder uit in zijn onderscheid tussen het Volk en het volk (HS, pp. 176-180). Doorheen de geschiedenis is er een spanning waar te nemen tussen het Volk als de verzameling van alle burgers, die al dan niet de soeverein kunnen zijn (</w:t>
      </w:r>
      <w:proofErr w:type="spellStart"/>
      <w:r w:rsidRPr="00042267">
        <w:rPr>
          <w:rFonts w:ascii="Times" w:hAnsi="Times"/>
          <w:i/>
          <w:sz w:val="18"/>
          <w:szCs w:val="18"/>
        </w:rPr>
        <w:t>populus</w:t>
      </w:r>
      <w:proofErr w:type="spellEnd"/>
      <w:r w:rsidRPr="00042267">
        <w:rPr>
          <w:rFonts w:ascii="Times" w:hAnsi="Times"/>
          <w:sz w:val="18"/>
          <w:szCs w:val="18"/>
        </w:rPr>
        <w:t>) en het volk als de vulgaire massa die men beter negeert (</w:t>
      </w:r>
      <w:r w:rsidRPr="00042267">
        <w:rPr>
          <w:rFonts w:ascii="Times" w:hAnsi="Times"/>
          <w:i/>
          <w:sz w:val="18"/>
          <w:szCs w:val="18"/>
        </w:rPr>
        <w:t>plebs</w:t>
      </w:r>
      <w:r w:rsidRPr="00042267">
        <w:rPr>
          <w:rFonts w:ascii="Times" w:hAnsi="Times"/>
          <w:sz w:val="18"/>
          <w:szCs w:val="18"/>
        </w:rPr>
        <w:t>). Het democratisch debat moet bepalen wat het Volk is, maar produceert daardoor onvermijdelijk een volk dat uitgesloten wordt binnen de samenleving. Daardoor kan de democratie haar aspiratie van algemene inclusie nooit waarmaken.</w:t>
      </w:r>
    </w:p>
  </w:footnote>
  <w:footnote w:id="144">
    <w:p w14:paraId="2C67093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 xml:space="preserve">Ibid., </w:t>
      </w:r>
      <w:r w:rsidRPr="00042267">
        <w:rPr>
          <w:rFonts w:ascii="Times" w:hAnsi="Times" w:cs="Times New Roman"/>
          <w:sz w:val="18"/>
          <w:szCs w:val="18"/>
        </w:rPr>
        <w:t>p. 12; W. Benjamin (1991), “</w:t>
      </w:r>
      <w:proofErr w:type="spellStart"/>
      <w:r w:rsidRPr="00042267">
        <w:rPr>
          <w:rFonts w:ascii="Times" w:hAnsi="Times" w:cs="Times New Roman"/>
          <w:sz w:val="18"/>
          <w:szCs w:val="18"/>
        </w:rPr>
        <w:t>Über</w:t>
      </w:r>
      <w:proofErr w:type="spellEnd"/>
      <w:r w:rsidRPr="00042267">
        <w:rPr>
          <w:rFonts w:ascii="Times" w:hAnsi="Times" w:cs="Times New Roman"/>
          <w:sz w:val="18"/>
          <w:szCs w:val="18"/>
        </w:rPr>
        <w:t xml:space="preserve"> den </w:t>
      </w:r>
      <w:proofErr w:type="spellStart"/>
      <w:r w:rsidRPr="00042267">
        <w:rPr>
          <w:rFonts w:ascii="Times" w:hAnsi="Times" w:cs="Times New Roman"/>
          <w:sz w:val="18"/>
          <w:szCs w:val="18"/>
        </w:rPr>
        <w:t>Begriff</w:t>
      </w:r>
      <w:proofErr w:type="spellEnd"/>
      <w:r w:rsidRPr="00042267">
        <w:rPr>
          <w:rFonts w:ascii="Times" w:hAnsi="Times" w:cs="Times New Roman"/>
          <w:sz w:val="18"/>
          <w:szCs w:val="18"/>
        </w:rPr>
        <w:t xml:space="preserve"> der </w:t>
      </w:r>
      <w:proofErr w:type="spellStart"/>
      <w:r w:rsidRPr="00042267">
        <w:rPr>
          <w:rFonts w:ascii="Times" w:hAnsi="Times" w:cs="Times New Roman"/>
          <w:sz w:val="18"/>
          <w:szCs w:val="18"/>
        </w:rPr>
        <w:t>Geschichte</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Gesammelte</w:t>
      </w:r>
      <w:proofErr w:type="spellEnd"/>
      <w:r w:rsidRPr="00042267">
        <w:rPr>
          <w:rFonts w:ascii="Times" w:hAnsi="Times" w:cs="Times New Roman"/>
          <w:i/>
          <w:sz w:val="18"/>
          <w:szCs w:val="18"/>
        </w:rPr>
        <w:t xml:space="preserve"> Schriften: Band 1</w:t>
      </w:r>
      <w:r w:rsidRPr="00042267">
        <w:rPr>
          <w:rFonts w:ascii="Times" w:hAnsi="Times" w:cs="Times New Roman"/>
          <w:sz w:val="18"/>
          <w:szCs w:val="18"/>
        </w:rPr>
        <w:t>, p. 697.</w:t>
      </w:r>
    </w:p>
  </w:footnote>
  <w:footnote w:id="145">
    <w:p w14:paraId="07D8806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(2005), </w:t>
      </w:r>
      <w:r w:rsidRPr="00042267">
        <w:rPr>
          <w:rFonts w:ascii="Times" w:hAnsi="Times" w:cs="Times New Roman"/>
          <w:i/>
          <w:sz w:val="18"/>
          <w:szCs w:val="18"/>
        </w:rPr>
        <w:t xml:space="preserve">State of </w:t>
      </w:r>
      <w:proofErr w:type="spellStart"/>
      <w:r w:rsidRPr="00042267">
        <w:rPr>
          <w:rFonts w:ascii="Times" w:hAnsi="Times" w:cs="Times New Roman"/>
          <w:i/>
          <w:sz w:val="18"/>
          <w:szCs w:val="18"/>
        </w:rPr>
        <w:t>exception</w:t>
      </w:r>
      <w:proofErr w:type="spellEnd"/>
      <w:r w:rsidRPr="00042267">
        <w:rPr>
          <w:rFonts w:ascii="Times" w:hAnsi="Times" w:cs="Times New Roman"/>
          <w:sz w:val="18"/>
          <w:szCs w:val="18"/>
        </w:rPr>
        <w:t>, pp. 6-7.</w:t>
      </w:r>
    </w:p>
  </w:footnote>
  <w:footnote w:id="146">
    <w:p w14:paraId="17C1F27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R. Devos (2010),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sz w:val="18"/>
          <w:szCs w:val="18"/>
        </w:rPr>
        <w:t>, p. 120.</w:t>
      </w:r>
    </w:p>
  </w:footnote>
  <w:footnote w:id="147">
    <w:p w14:paraId="067E8D6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(2005), </w:t>
      </w:r>
      <w:r w:rsidRPr="00042267">
        <w:rPr>
          <w:rFonts w:ascii="Times" w:hAnsi="Times" w:cs="Times New Roman"/>
          <w:i/>
          <w:sz w:val="18"/>
          <w:szCs w:val="18"/>
        </w:rPr>
        <w:t xml:space="preserve">State of </w:t>
      </w:r>
      <w:proofErr w:type="spellStart"/>
      <w:r w:rsidRPr="00042267">
        <w:rPr>
          <w:rFonts w:ascii="Times" w:hAnsi="Times" w:cs="Times New Roman"/>
          <w:i/>
          <w:sz w:val="18"/>
          <w:szCs w:val="18"/>
        </w:rPr>
        <w:t>exception</w:t>
      </w:r>
      <w:proofErr w:type="spellEnd"/>
      <w:r w:rsidRPr="00042267">
        <w:rPr>
          <w:rFonts w:ascii="Times" w:hAnsi="Times" w:cs="Times New Roman"/>
          <w:sz w:val="18"/>
          <w:szCs w:val="18"/>
        </w:rPr>
        <w:t>, p. 3.</w:t>
      </w:r>
    </w:p>
  </w:footnote>
  <w:footnote w:id="148">
    <w:p w14:paraId="4004672A"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M. </w:t>
      </w:r>
      <w:proofErr w:type="spellStart"/>
      <w:r w:rsidRPr="00042267">
        <w:rPr>
          <w:rFonts w:ascii="Times" w:hAnsi="Times" w:cs="Times New Roman"/>
          <w:sz w:val="18"/>
          <w:szCs w:val="18"/>
        </w:rPr>
        <w:t>Memmot</w:t>
      </w:r>
      <w:proofErr w:type="spellEnd"/>
      <w:r w:rsidRPr="00042267">
        <w:rPr>
          <w:rFonts w:ascii="Times" w:hAnsi="Times" w:cs="Times New Roman"/>
          <w:sz w:val="18"/>
          <w:szCs w:val="18"/>
        </w:rPr>
        <w:t xml:space="preserve">, </w:t>
      </w:r>
      <w:r w:rsidRPr="00042267">
        <w:rPr>
          <w:rFonts w:ascii="Times" w:hAnsi="Times" w:cs="Times New Roman"/>
          <w:i/>
          <w:sz w:val="18"/>
          <w:szCs w:val="18"/>
        </w:rPr>
        <w:t xml:space="preserve">U.S. </w:t>
      </w:r>
      <w:proofErr w:type="spellStart"/>
      <w:r w:rsidRPr="00042267">
        <w:rPr>
          <w:rFonts w:ascii="Times" w:hAnsi="Times" w:cs="Times New Roman"/>
          <w:i/>
          <w:sz w:val="18"/>
          <w:szCs w:val="18"/>
        </w:rPr>
        <w:t>citizens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may</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be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targeted</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with</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drone</w:t>
      </w:r>
      <w:proofErr w:type="spellEnd"/>
      <w:r w:rsidRPr="00042267">
        <w:rPr>
          <w:rFonts w:ascii="Times" w:hAnsi="Times" w:cs="Times New Roman"/>
          <w:i/>
          <w:sz w:val="18"/>
          <w:szCs w:val="18"/>
        </w:rPr>
        <w:t xml:space="preserve"> strikes: </w:t>
      </w:r>
      <w:proofErr w:type="spellStart"/>
      <w:r w:rsidRPr="00042267">
        <w:rPr>
          <w:rFonts w:ascii="Times" w:hAnsi="Times" w:cs="Times New Roman"/>
          <w:i/>
          <w:sz w:val="18"/>
          <w:szCs w:val="18"/>
        </w:rPr>
        <w:t>Reports</w:t>
      </w:r>
      <w:proofErr w:type="spellEnd"/>
      <w:r w:rsidRPr="00042267">
        <w:rPr>
          <w:rFonts w:ascii="Times" w:hAnsi="Times" w:cs="Times New Roman"/>
          <w:i/>
          <w:sz w:val="18"/>
          <w:szCs w:val="18"/>
        </w:rPr>
        <w:t xml:space="preserve">, </w:t>
      </w:r>
      <w:hyperlink r:id="rId3" w:history="1">
        <w:r w:rsidRPr="00042267">
          <w:rPr>
            <w:rStyle w:val="Hyperlink"/>
            <w:rFonts w:ascii="Times" w:hAnsi="Times" w:cs="Times New Roman"/>
            <w:sz w:val="18"/>
            <w:szCs w:val="18"/>
          </w:rPr>
          <w:t>http://www.npr.org/blogs/thetwo-way/2014/02/10/274707917/u-s-citizen-may-be-targeted-with-drone-strike-reports</w:t>
        </w:r>
      </w:hyperlink>
      <w:r w:rsidRPr="00042267">
        <w:rPr>
          <w:rFonts w:ascii="Times" w:hAnsi="Times" w:cs="Times New Roman"/>
          <w:sz w:val="18"/>
          <w:szCs w:val="18"/>
        </w:rPr>
        <w:t xml:space="preserve"> [laatst geraadpleegd op 02/05/14].</w:t>
      </w:r>
    </w:p>
  </w:footnote>
  <w:footnote w:id="149">
    <w:p w14:paraId="03F6849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121. In deze kwestie neemt Agamben dan ook afstand van Hannah </w:t>
      </w:r>
      <w:proofErr w:type="spellStart"/>
      <w:r w:rsidRPr="00042267">
        <w:rPr>
          <w:rFonts w:ascii="Times" w:hAnsi="Times" w:cs="Times New Roman"/>
          <w:sz w:val="18"/>
          <w:szCs w:val="18"/>
        </w:rPr>
        <w:t>Arendt</w:t>
      </w:r>
      <w:proofErr w:type="spellEnd"/>
      <w:r w:rsidRPr="00042267">
        <w:rPr>
          <w:rFonts w:ascii="Times" w:hAnsi="Times" w:cs="Times New Roman"/>
          <w:sz w:val="18"/>
          <w:szCs w:val="18"/>
        </w:rPr>
        <w:t xml:space="preserve">, voor wie het totalitarisme volledig breekt met de liberale democratie. Agamben krijgt dan ook geregeld de kritiek dat zijn analyses van het totalitarisme en de concentratiekampen weinig oog hebben voor de historische context en uniciteit ervan. Zie bijvoorbeeld C. </w:t>
      </w:r>
      <w:proofErr w:type="spellStart"/>
      <w:r w:rsidRPr="00042267">
        <w:rPr>
          <w:rFonts w:ascii="Times" w:hAnsi="Times" w:cs="Times New Roman"/>
          <w:sz w:val="18"/>
          <w:szCs w:val="18"/>
        </w:rPr>
        <w:t>Kahan</w:t>
      </w:r>
      <w:proofErr w:type="spellEnd"/>
      <w:r w:rsidRPr="00042267">
        <w:rPr>
          <w:rFonts w:ascii="Times" w:hAnsi="Times" w:cs="Times New Roman"/>
          <w:sz w:val="18"/>
          <w:szCs w:val="18"/>
        </w:rPr>
        <w:t xml:space="preserve"> &amp; P. </w:t>
      </w:r>
      <w:proofErr w:type="spellStart"/>
      <w:r w:rsidRPr="00042267">
        <w:rPr>
          <w:rFonts w:ascii="Times" w:hAnsi="Times" w:cs="Times New Roman"/>
          <w:sz w:val="18"/>
          <w:szCs w:val="18"/>
        </w:rPr>
        <w:t>Mesnard</w:t>
      </w:r>
      <w:proofErr w:type="spellEnd"/>
      <w:r w:rsidRPr="00042267">
        <w:rPr>
          <w:rFonts w:ascii="Times" w:hAnsi="Times" w:cs="Times New Roman"/>
          <w:sz w:val="18"/>
          <w:szCs w:val="18"/>
        </w:rPr>
        <w:t xml:space="preserve"> (2001), </w:t>
      </w:r>
      <w:r w:rsidRPr="00042267">
        <w:rPr>
          <w:rFonts w:ascii="Times" w:hAnsi="Times" w:cs="Times New Roman"/>
          <w:i/>
          <w:sz w:val="18"/>
          <w:szCs w:val="18"/>
        </w:rPr>
        <w:t xml:space="preserve">Giorgio Agamben à </w:t>
      </w:r>
      <w:proofErr w:type="spellStart"/>
      <w:r w:rsidRPr="00042267">
        <w:rPr>
          <w:rFonts w:ascii="Times" w:hAnsi="Times" w:cs="Times New Roman"/>
          <w:i/>
          <w:sz w:val="18"/>
          <w:szCs w:val="18"/>
        </w:rPr>
        <w:t>l’épreuve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d’Auschwitz</w:t>
      </w:r>
      <w:proofErr w:type="spellEnd"/>
      <w:r w:rsidRPr="00042267">
        <w:rPr>
          <w:rFonts w:ascii="Times" w:hAnsi="Times" w:cs="Times New Roman"/>
          <w:sz w:val="18"/>
          <w:szCs w:val="18"/>
        </w:rPr>
        <w:t xml:space="preserve">. Uit de nogal sterke stelling dat de democratie en het totalitarisme verwant zijn, wordt bovendien ook geregeld geconcludeerd dat Agamben zijn punt overdrijft, al dan niet voor goede redenen (L. De La </w:t>
      </w:r>
      <w:proofErr w:type="spellStart"/>
      <w:r w:rsidRPr="00042267">
        <w:rPr>
          <w:rFonts w:ascii="Times" w:hAnsi="Times" w:cs="Times New Roman"/>
          <w:sz w:val="18"/>
          <w:szCs w:val="18"/>
        </w:rPr>
        <w:t>Durantaye</w:t>
      </w:r>
      <w:proofErr w:type="spellEnd"/>
      <w:r w:rsidRPr="00042267">
        <w:rPr>
          <w:rFonts w:ascii="Times" w:hAnsi="Times" w:cs="Times New Roman"/>
          <w:sz w:val="18"/>
          <w:szCs w:val="18"/>
        </w:rPr>
        <w:t xml:space="preserve"> (2009), </w:t>
      </w:r>
      <w:r w:rsidRPr="00042267">
        <w:rPr>
          <w:rFonts w:ascii="Times" w:hAnsi="Times" w:cs="Times New Roman"/>
          <w:i/>
          <w:sz w:val="18"/>
          <w:szCs w:val="18"/>
        </w:rPr>
        <w:t xml:space="preserve">Giorgio Agamben: a </w:t>
      </w:r>
      <w:proofErr w:type="spellStart"/>
      <w:r w:rsidRPr="00042267">
        <w:rPr>
          <w:rFonts w:ascii="Times" w:hAnsi="Times" w:cs="Times New Roman"/>
          <w:i/>
          <w:sz w:val="18"/>
          <w:szCs w:val="18"/>
        </w:rPr>
        <w:t>critical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introduction</w:t>
      </w:r>
      <w:proofErr w:type="spellEnd"/>
      <w:r w:rsidRPr="00042267">
        <w:rPr>
          <w:rFonts w:ascii="Times" w:hAnsi="Times" w:cs="Times New Roman"/>
          <w:sz w:val="18"/>
          <w:szCs w:val="18"/>
        </w:rPr>
        <w:t xml:space="preserve">, pp. 213-214). Als antwoord op deze kritiek kunnen wij, net als De La </w:t>
      </w:r>
      <w:proofErr w:type="spellStart"/>
      <w:r w:rsidRPr="00042267">
        <w:rPr>
          <w:rFonts w:ascii="Times" w:hAnsi="Times" w:cs="Times New Roman"/>
          <w:sz w:val="18"/>
          <w:szCs w:val="18"/>
        </w:rPr>
        <w:t>Durantaye</w:t>
      </w:r>
      <w:proofErr w:type="spellEnd"/>
      <w:r w:rsidRPr="00042267">
        <w:rPr>
          <w:rFonts w:ascii="Times" w:hAnsi="Times" w:cs="Times New Roman"/>
          <w:sz w:val="18"/>
          <w:szCs w:val="18"/>
        </w:rPr>
        <w:t xml:space="preserve">, verwijzen naar de paradigmatische methode van Agamben. Hij beweert dat, als wij de hedendaagse democratie en haar zogenaamde ontsporingen willen begrijpen, wij het totalitarisme als didactisch voorbeeld moeten hanteren. De rechten en vrijheden van een parlementaire democratie zijn luxeproducten waarachter het totalitarisme schuilgaat. Wanneer de democratie in crisis geraakt, is zij geneigd niet naar democratische hulpmiddelen te zoeken, maar naar totalitaire. Wanneer bijvoorbeeld de financiële markten dreigen in elkaar te stuiken, laat ze dit probleem niet over aan het democratisch debat, maar eist ze van de burgers kritiekloze gehoorzaamheid (G. Agamben (2013), “Kapitalisme als religie” in </w:t>
      </w:r>
      <w:r w:rsidRPr="00042267">
        <w:rPr>
          <w:rFonts w:ascii="Times" w:hAnsi="Times" w:cs="Times New Roman"/>
          <w:i/>
          <w:sz w:val="18"/>
          <w:szCs w:val="18"/>
        </w:rPr>
        <w:t>Ethische perspectieven</w:t>
      </w:r>
      <w:r w:rsidRPr="00042267">
        <w:rPr>
          <w:rFonts w:ascii="Times" w:hAnsi="Times" w:cs="Times New Roman"/>
          <w:sz w:val="18"/>
          <w:szCs w:val="18"/>
        </w:rPr>
        <w:t>, vol. 23/3, p. 208).</w:t>
      </w:r>
    </w:p>
  </w:footnote>
  <w:footnote w:id="150">
    <w:p w14:paraId="234834A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(2005), </w:t>
      </w:r>
      <w:r w:rsidRPr="00042267">
        <w:rPr>
          <w:rFonts w:ascii="Times" w:hAnsi="Times" w:cs="Times New Roman"/>
          <w:i/>
          <w:sz w:val="18"/>
          <w:szCs w:val="18"/>
        </w:rPr>
        <w:t xml:space="preserve">State of </w:t>
      </w:r>
      <w:proofErr w:type="spellStart"/>
      <w:r w:rsidRPr="00042267">
        <w:rPr>
          <w:rFonts w:ascii="Times" w:hAnsi="Times" w:cs="Times New Roman"/>
          <w:i/>
          <w:sz w:val="18"/>
          <w:szCs w:val="18"/>
        </w:rPr>
        <w:t>exception</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p. 15. Of dat proces werkelijk onvermijdelijk is, zoals Agamben beweert, is wel bijzonder twijfelachtig. De zwakkere stelling dat het totalitarisme de natuurlijke toestand van de parlementaire democratie is, staat sterker. Als hedendaagse macht haar fundering vindt in verbannen, naakt leven, dan is de toestand van de </w:t>
      </w:r>
      <w:r w:rsidRPr="00042267">
        <w:rPr>
          <w:rFonts w:ascii="Times" w:hAnsi="Times" w:cs="Times New Roman"/>
          <w:i/>
          <w:sz w:val="18"/>
          <w:szCs w:val="18"/>
        </w:rPr>
        <w:t xml:space="preserve">homo </w:t>
      </w:r>
      <w:proofErr w:type="spellStart"/>
      <w:r w:rsidRPr="00042267">
        <w:rPr>
          <w:rFonts w:ascii="Times" w:hAnsi="Times" w:cs="Times New Roman"/>
          <w:i/>
          <w:sz w:val="18"/>
          <w:szCs w:val="18"/>
        </w:rPr>
        <w:t>sacer</w:t>
      </w:r>
      <w:proofErr w:type="spellEnd"/>
      <w:r w:rsidRPr="00042267">
        <w:rPr>
          <w:rFonts w:ascii="Times" w:hAnsi="Times" w:cs="Times New Roman"/>
          <w:i/>
          <w:sz w:val="18"/>
          <w:szCs w:val="18"/>
        </w:rPr>
        <w:t xml:space="preserve"> </w:t>
      </w:r>
      <w:r w:rsidRPr="00042267">
        <w:rPr>
          <w:rFonts w:ascii="Times" w:hAnsi="Times" w:cs="Times New Roman"/>
          <w:sz w:val="18"/>
          <w:szCs w:val="18"/>
        </w:rPr>
        <w:t>de natuurlijke toestand van de democratische burger. Als totalitarisme de uiterste veralgemening van het naakt leven is, dan is totalitarisme de natuurlijke toestand van de parlementaire democratie.</w:t>
      </w:r>
    </w:p>
  </w:footnote>
  <w:footnote w:id="151">
    <w:p w14:paraId="2419725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84.</w:t>
      </w:r>
    </w:p>
  </w:footnote>
  <w:footnote w:id="152">
    <w:p w14:paraId="7F4454D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106.</w:t>
      </w:r>
    </w:p>
  </w:footnote>
  <w:footnote w:id="153">
    <w:p w14:paraId="7B78734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De natuurtoestand is dus geen tegengestelde van de uitzonderingstoestand, zoals Lieven De </w:t>
      </w:r>
      <w:proofErr w:type="spellStart"/>
      <w:r w:rsidRPr="00042267">
        <w:rPr>
          <w:rFonts w:ascii="Times" w:hAnsi="Times" w:cs="Times New Roman"/>
          <w:sz w:val="18"/>
          <w:szCs w:val="18"/>
        </w:rPr>
        <w:t>Cauter</w:t>
      </w:r>
      <w:proofErr w:type="spellEnd"/>
      <w:r w:rsidRPr="00042267">
        <w:rPr>
          <w:rFonts w:ascii="Times" w:hAnsi="Times" w:cs="Times New Roman"/>
          <w:sz w:val="18"/>
          <w:szCs w:val="18"/>
        </w:rPr>
        <w:t xml:space="preserve"> beweert (zie L. De </w:t>
      </w:r>
      <w:proofErr w:type="spellStart"/>
      <w:r w:rsidRPr="00042267">
        <w:rPr>
          <w:rFonts w:ascii="Times" w:hAnsi="Times" w:cs="Times New Roman"/>
          <w:sz w:val="18"/>
          <w:szCs w:val="18"/>
        </w:rPr>
        <w:t>Cauter</w:t>
      </w:r>
      <w:proofErr w:type="spellEnd"/>
      <w:r w:rsidRPr="00042267">
        <w:rPr>
          <w:rFonts w:ascii="Times" w:hAnsi="Times" w:cs="Times New Roman"/>
          <w:sz w:val="18"/>
          <w:szCs w:val="18"/>
        </w:rPr>
        <w:t xml:space="preserve"> (2012), “The return of the state of </w:t>
      </w:r>
      <w:proofErr w:type="spellStart"/>
      <w:r w:rsidRPr="00042267">
        <w:rPr>
          <w:rFonts w:ascii="Times" w:hAnsi="Times" w:cs="Times New Roman"/>
          <w:sz w:val="18"/>
          <w:szCs w:val="18"/>
        </w:rPr>
        <w:t>nature</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Entropic</w:t>
      </w:r>
      <w:proofErr w:type="spellEnd"/>
      <w:r w:rsidRPr="00042267">
        <w:rPr>
          <w:rFonts w:ascii="Times" w:hAnsi="Times" w:cs="Times New Roman"/>
          <w:i/>
          <w:sz w:val="18"/>
          <w:szCs w:val="18"/>
        </w:rPr>
        <w:t xml:space="preserve"> Empire</w:t>
      </w:r>
      <w:r w:rsidRPr="00042267">
        <w:rPr>
          <w:rFonts w:ascii="Times" w:hAnsi="Times" w:cs="Times New Roman"/>
          <w:sz w:val="18"/>
          <w:szCs w:val="18"/>
        </w:rPr>
        <w:t xml:space="preserve">, pp. 169-171), maar de meest extreme versie ervan. </w:t>
      </w:r>
    </w:p>
  </w:footnote>
  <w:footnote w:id="154">
    <w:p w14:paraId="56EB78A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(2008), “No </w:t>
      </w:r>
      <w:proofErr w:type="spellStart"/>
      <w:r w:rsidRPr="00042267">
        <w:rPr>
          <w:rFonts w:ascii="Times" w:hAnsi="Times" w:cs="Times New Roman"/>
          <w:sz w:val="18"/>
          <w:szCs w:val="18"/>
        </w:rPr>
        <w:t>to</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biopolitical</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tattooing</w:t>
      </w:r>
      <w:proofErr w:type="spellEnd"/>
      <w:r w:rsidRPr="00042267">
        <w:rPr>
          <w:rFonts w:ascii="Times" w:hAnsi="Times" w:cs="Times New Roman"/>
          <w:sz w:val="18"/>
          <w:szCs w:val="18"/>
        </w:rPr>
        <w:t xml:space="preserve">”, </w:t>
      </w:r>
      <w:r w:rsidRPr="00042267">
        <w:rPr>
          <w:rFonts w:ascii="Times" w:hAnsi="Times" w:cs="Times New Roman"/>
          <w:i/>
          <w:sz w:val="18"/>
          <w:szCs w:val="18"/>
        </w:rPr>
        <w:t xml:space="preserve">Communication </w:t>
      </w:r>
      <w:proofErr w:type="spellStart"/>
      <w:r w:rsidRPr="00042267">
        <w:rPr>
          <w:rFonts w:ascii="Times" w:hAnsi="Times" w:cs="Times New Roman"/>
          <w:i/>
          <w:sz w:val="18"/>
          <w:szCs w:val="18"/>
        </w:rPr>
        <w:t>and</w:t>
      </w:r>
      <w:proofErr w:type="spellEnd"/>
      <w:r w:rsidRPr="00042267">
        <w:rPr>
          <w:rFonts w:ascii="Times" w:hAnsi="Times" w:cs="Times New Roman"/>
          <w:i/>
          <w:sz w:val="18"/>
          <w:szCs w:val="18"/>
        </w:rPr>
        <w:t xml:space="preserve"> Critical/</w:t>
      </w:r>
      <w:proofErr w:type="spellStart"/>
      <w:r w:rsidRPr="00042267">
        <w:rPr>
          <w:rFonts w:ascii="Times" w:hAnsi="Times" w:cs="Times New Roman"/>
          <w:i/>
          <w:sz w:val="18"/>
          <w:szCs w:val="18"/>
        </w:rPr>
        <w:t>Cultural</w:t>
      </w:r>
      <w:proofErr w:type="spellEnd"/>
      <w:r w:rsidRPr="00042267">
        <w:rPr>
          <w:rFonts w:ascii="Times" w:hAnsi="Times" w:cs="Times New Roman"/>
          <w:i/>
          <w:sz w:val="18"/>
          <w:szCs w:val="18"/>
        </w:rPr>
        <w:t xml:space="preserve"> Studies</w:t>
      </w:r>
      <w:r w:rsidRPr="00042267">
        <w:rPr>
          <w:rFonts w:ascii="Times" w:hAnsi="Times" w:cs="Times New Roman"/>
          <w:sz w:val="18"/>
          <w:szCs w:val="18"/>
        </w:rPr>
        <w:t>, vol. 5, Nr. 2, pp. 201-202.</w:t>
      </w:r>
    </w:p>
  </w:footnote>
  <w:footnote w:id="155">
    <w:p w14:paraId="227FB2D9"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E. Geulen (2005), </w:t>
      </w:r>
      <w:r w:rsidRPr="00042267">
        <w:rPr>
          <w:rFonts w:ascii="Times" w:hAnsi="Times" w:cs="Times New Roman"/>
          <w:i/>
          <w:sz w:val="18"/>
          <w:szCs w:val="18"/>
        </w:rPr>
        <w:t>Giorgio Agamben</w:t>
      </w:r>
      <w:r w:rsidRPr="00042267">
        <w:rPr>
          <w:rFonts w:ascii="Times" w:hAnsi="Times" w:cs="Times New Roman"/>
          <w:sz w:val="18"/>
          <w:szCs w:val="18"/>
        </w:rPr>
        <w:t xml:space="preserve">: </w:t>
      </w:r>
      <w:proofErr w:type="spellStart"/>
      <w:r w:rsidRPr="00042267">
        <w:rPr>
          <w:rFonts w:ascii="Times" w:hAnsi="Times" w:cs="Times New Roman"/>
          <w:i/>
          <w:sz w:val="18"/>
          <w:szCs w:val="18"/>
        </w:rPr>
        <w:t>zur</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Einführung</w:t>
      </w:r>
      <w:proofErr w:type="spellEnd"/>
      <w:r w:rsidRPr="00042267">
        <w:rPr>
          <w:rFonts w:ascii="Times" w:hAnsi="Times" w:cs="Times New Roman"/>
          <w:i/>
          <w:sz w:val="18"/>
          <w:szCs w:val="18"/>
        </w:rPr>
        <w:t xml:space="preserve">, </w:t>
      </w:r>
      <w:r w:rsidRPr="00042267">
        <w:rPr>
          <w:rFonts w:ascii="Times" w:hAnsi="Times" w:cs="Times New Roman"/>
          <w:sz w:val="18"/>
          <w:szCs w:val="18"/>
        </w:rPr>
        <w:t>p. 101</w:t>
      </w:r>
    </w:p>
  </w:footnote>
  <w:footnote w:id="156">
    <w:p w14:paraId="17FCFA1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(2005), </w:t>
      </w:r>
      <w:r w:rsidRPr="00042267">
        <w:rPr>
          <w:rFonts w:ascii="Times" w:hAnsi="Times" w:cs="Times New Roman"/>
          <w:i/>
          <w:sz w:val="18"/>
          <w:szCs w:val="18"/>
        </w:rPr>
        <w:t xml:space="preserve">State of </w:t>
      </w:r>
      <w:proofErr w:type="spellStart"/>
      <w:r w:rsidRPr="00042267">
        <w:rPr>
          <w:rFonts w:ascii="Times" w:hAnsi="Times" w:cs="Times New Roman"/>
          <w:i/>
          <w:sz w:val="18"/>
          <w:szCs w:val="18"/>
        </w:rPr>
        <w:t>exception</w:t>
      </w:r>
      <w:proofErr w:type="spellEnd"/>
      <w:r w:rsidRPr="00042267">
        <w:rPr>
          <w:rFonts w:ascii="Times" w:hAnsi="Times" w:cs="Times New Roman"/>
          <w:sz w:val="18"/>
          <w:szCs w:val="18"/>
        </w:rPr>
        <w:t>, p. 7.</w:t>
      </w:r>
    </w:p>
  </w:footnote>
  <w:footnote w:id="157">
    <w:p w14:paraId="5F11F96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5.</w:t>
      </w:r>
    </w:p>
  </w:footnote>
  <w:footnote w:id="158">
    <w:p w14:paraId="4F98AF3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17.</w:t>
      </w:r>
    </w:p>
  </w:footnote>
  <w:footnote w:id="159">
    <w:p w14:paraId="2F87AF6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R. Devos (2010),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sz w:val="18"/>
          <w:szCs w:val="18"/>
        </w:rPr>
        <w:t>, p. 132.</w:t>
      </w:r>
    </w:p>
  </w:footnote>
  <w:footnote w:id="160">
    <w:p w14:paraId="03618A2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proofErr w:type="spellStart"/>
      <w:r w:rsidRPr="00042267">
        <w:rPr>
          <w:rFonts w:ascii="Times" w:hAnsi="Times" w:cs="Times New Roman"/>
          <w:sz w:val="18"/>
          <w:szCs w:val="18"/>
        </w:rPr>
        <w:t>Foucaults</w:t>
      </w:r>
      <w:proofErr w:type="spellEnd"/>
      <w:r w:rsidRPr="00042267">
        <w:rPr>
          <w:rFonts w:ascii="Times" w:hAnsi="Times" w:cs="Times New Roman"/>
          <w:sz w:val="18"/>
          <w:szCs w:val="18"/>
        </w:rPr>
        <w:t xml:space="preserve"> soeverein bezit ook de macht om leven te nemen of te schenken via genade (Zie: SP, p. 57)</w:t>
      </w:r>
    </w:p>
  </w:footnote>
  <w:footnote w:id="161">
    <w:p w14:paraId="4FFE557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J. </w:t>
      </w:r>
      <w:proofErr w:type="spellStart"/>
      <w:r w:rsidRPr="00042267">
        <w:rPr>
          <w:rFonts w:ascii="Times" w:hAnsi="Times" w:cs="Times New Roman"/>
          <w:sz w:val="18"/>
          <w:szCs w:val="18"/>
        </w:rPr>
        <w:t>Améry</w:t>
      </w:r>
      <w:proofErr w:type="spellEnd"/>
      <w:r w:rsidRPr="00042267">
        <w:rPr>
          <w:rFonts w:ascii="Times" w:hAnsi="Times" w:cs="Times New Roman"/>
          <w:sz w:val="18"/>
          <w:szCs w:val="18"/>
        </w:rPr>
        <w:t xml:space="preserve"> (1966), </w:t>
      </w:r>
      <w:proofErr w:type="spellStart"/>
      <w:r w:rsidRPr="00042267">
        <w:rPr>
          <w:rFonts w:ascii="Times" w:hAnsi="Times" w:cs="Times New Roman"/>
          <w:i/>
          <w:sz w:val="18"/>
          <w:szCs w:val="18"/>
        </w:rPr>
        <w:t>Jenseits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von</w:t>
      </w:r>
      <w:proofErr w:type="spellEnd"/>
      <w:r w:rsidRPr="00042267">
        <w:rPr>
          <w:rFonts w:ascii="Times" w:hAnsi="Times" w:cs="Times New Roman"/>
          <w:i/>
          <w:sz w:val="18"/>
          <w:szCs w:val="18"/>
        </w:rPr>
        <w:t xml:space="preserve"> Schuld </w:t>
      </w:r>
      <w:proofErr w:type="spellStart"/>
      <w:r w:rsidRPr="00042267">
        <w:rPr>
          <w:rFonts w:ascii="Times" w:hAnsi="Times" w:cs="Times New Roman"/>
          <w:i/>
          <w:sz w:val="18"/>
          <w:szCs w:val="18"/>
        </w:rPr>
        <w:t>und</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Sühne</w:t>
      </w:r>
      <w:proofErr w:type="spellEnd"/>
      <w:r w:rsidRPr="00042267">
        <w:rPr>
          <w:rFonts w:ascii="Times" w:hAnsi="Times" w:cs="Times New Roman"/>
          <w:sz w:val="18"/>
          <w:szCs w:val="18"/>
        </w:rPr>
        <w:t>, pp. 35-36.</w:t>
      </w:r>
    </w:p>
  </w:footnote>
  <w:footnote w:id="162">
    <w:p w14:paraId="6B2242E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184.</w:t>
      </w:r>
    </w:p>
  </w:footnote>
  <w:footnote w:id="163">
    <w:p w14:paraId="1C6E3F8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R. Devos (2010),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sz w:val="18"/>
          <w:szCs w:val="18"/>
        </w:rPr>
        <w:t>, p. 121.</w:t>
      </w:r>
    </w:p>
  </w:footnote>
  <w:footnote w:id="164">
    <w:p w14:paraId="4C874E18"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184.</w:t>
      </w:r>
    </w:p>
  </w:footnote>
  <w:footnote w:id="165">
    <w:p w14:paraId="7DCBCFD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185.</w:t>
      </w:r>
    </w:p>
  </w:footnote>
  <w:footnote w:id="166">
    <w:p w14:paraId="0EF0BB14" w14:textId="77777777" w:rsidR="00042267" w:rsidRPr="00042267" w:rsidRDefault="00042267" w:rsidP="00F8003E">
      <w:pPr>
        <w:pStyle w:val="Voetnoottekst"/>
        <w:jc w:val="both"/>
        <w:rPr>
          <w:rFonts w:ascii="Times" w:hAnsi="Times" w:cs="Times New Roman"/>
          <w:sz w:val="18"/>
          <w:szCs w:val="18"/>
          <w:lang w:val="en-US"/>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sz w:val="18"/>
          <w:szCs w:val="18"/>
          <w:lang w:val="en-US"/>
        </w:rPr>
        <w:t xml:space="preserve">P. Levi (2011), </w:t>
      </w:r>
      <w:r w:rsidRPr="00042267">
        <w:rPr>
          <w:rFonts w:ascii="Times" w:hAnsi="Times" w:cs="Times New Roman"/>
          <w:i/>
          <w:iCs/>
          <w:sz w:val="18"/>
          <w:szCs w:val="18"/>
          <w:lang w:val="en-US"/>
        </w:rPr>
        <w:t xml:space="preserve">Is </w:t>
      </w:r>
      <w:proofErr w:type="spellStart"/>
      <w:r w:rsidRPr="00042267">
        <w:rPr>
          <w:rFonts w:ascii="Times" w:hAnsi="Times" w:cs="Times New Roman"/>
          <w:i/>
          <w:iCs/>
          <w:sz w:val="18"/>
          <w:szCs w:val="18"/>
          <w:lang w:val="en-US"/>
        </w:rPr>
        <w:t>dit</w:t>
      </w:r>
      <w:proofErr w:type="spellEnd"/>
      <w:r w:rsidRPr="00042267">
        <w:rPr>
          <w:rFonts w:ascii="Times" w:hAnsi="Times" w:cs="Times New Roman"/>
          <w:i/>
          <w:iCs/>
          <w:sz w:val="18"/>
          <w:szCs w:val="18"/>
          <w:lang w:val="en-US"/>
        </w:rPr>
        <w:t xml:space="preserve"> </w:t>
      </w:r>
      <w:proofErr w:type="spellStart"/>
      <w:r w:rsidRPr="00042267">
        <w:rPr>
          <w:rFonts w:ascii="Times" w:hAnsi="Times" w:cs="Times New Roman"/>
          <w:i/>
          <w:iCs/>
          <w:sz w:val="18"/>
          <w:szCs w:val="18"/>
          <w:lang w:val="en-US"/>
        </w:rPr>
        <w:t>een</w:t>
      </w:r>
      <w:proofErr w:type="spellEnd"/>
      <w:r w:rsidRPr="00042267">
        <w:rPr>
          <w:rFonts w:ascii="Times" w:hAnsi="Times" w:cs="Times New Roman"/>
          <w:i/>
          <w:iCs/>
          <w:sz w:val="18"/>
          <w:szCs w:val="18"/>
          <w:lang w:val="en-US"/>
        </w:rPr>
        <w:t xml:space="preserve"> </w:t>
      </w:r>
      <w:proofErr w:type="spellStart"/>
      <w:r w:rsidRPr="00042267">
        <w:rPr>
          <w:rFonts w:ascii="Times" w:hAnsi="Times" w:cs="Times New Roman"/>
          <w:i/>
          <w:iCs/>
          <w:sz w:val="18"/>
          <w:szCs w:val="18"/>
          <w:lang w:val="en-US"/>
        </w:rPr>
        <w:t>mens</w:t>
      </w:r>
      <w:proofErr w:type="spellEnd"/>
      <w:r w:rsidRPr="00042267">
        <w:rPr>
          <w:rFonts w:ascii="Times" w:hAnsi="Times" w:cs="Times New Roman"/>
          <w:i/>
          <w:iCs/>
          <w:sz w:val="18"/>
          <w:szCs w:val="18"/>
          <w:lang w:val="en-US"/>
        </w:rPr>
        <w:t xml:space="preserve">?, </w:t>
      </w:r>
      <w:r w:rsidRPr="00042267">
        <w:rPr>
          <w:rFonts w:ascii="Times" w:hAnsi="Times" w:cs="Times New Roman"/>
          <w:sz w:val="18"/>
          <w:szCs w:val="18"/>
          <w:lang w:val="en-US"/>
        </w:rPr>
        <w:t xml:space="preserve">p. 93:" </w:t>
      </w:r>
      <w:proofErr w:type="spellStart"/>
      <w:r w:rsidRPr="00042267">
        <w:rPr>
          <w:rFonts w:ascii="Times" w:hAnsi="Times" w:cs="Times New Roman"/>
          <w:sz w:val="18"/>
          <w:szCs w:val="18"/>
          <w:lang w:val="en-US"/>
        </w:rPr>
        <w:t>Zij</w:t>
      </w:r>
      <w:proofErr w:type="spellEnd"/>
      <w:r w:rsidRPr="00042267">
        <w:rPr>
          <w:rFonts w:ascii="Times" w:hAnsi="Times" w:cs="Times New Roman"/>
          <w:sz w:val="18"/>
          <w:szCs w:val="18"/>
          <w:lang w:val="en-US"/>
        </w:rPr>
        <w:t xml:space="preserve">[, de </w:t>
      </w:r>
      <w:proofErr w:type="spellStart"/>
      <w:r w:rsidRPr="00042267">
        <w:rPr>
          <w:rFonts w:ascii="Times" w:hAnsi="Times" w:cs="Times New Roman"/>
          <w:sz w:val="18"/>
          <w:szCs w:val="18"/>
          <w:lang w:val="en-US"/>
        </w:rPr>
        <w:t>muzelmannen</w:t>
      </w:r>
      <w:proofErr w:type="spellEnd"/>
      <w:r w:rsidRPr="00042267">
        <w:rPr>
          <w:rFonts w:ascii="Times" w:hAnsi="Times" w:cs="Times New Roman"/>
          <w:sz w:val="18"/>
          <w:szCs w:val="18"/>
          <w:lang w:val="en-US"/>
        </w:rPr>
        <w:t xml:space="preserve">], de </w:t>
      </w:r>
      <w:proofErr w:type="spellStart"/>
      <w:r w:rsidRPr="00042267">
        <w:rPr>
          <w:rFonts w:ascii="Times" w:hAnsi="Times" w:cs="Times New Roman"/>
          <w:sz w:val="18"/>
          <w:szCs w:val="18"/>
          <w:lang w:val="en-US"/>
        </w:rPr>
        <w:t>naamloze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altijd</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andere</w:t>
      </w:r>
      <w:proofErr w:type="spellEnd"/>
      <w:r w:rsidRPr="00042267">
        <w:rPr>
          <w:rFonts w:ascii="Times" w:hAnsi="Times" w:cs="Times New Roman"/>
          <w:sz w:val="18"/>
          <w:szCs w:val="18"/>
          <w:lang w:val="en-US"/>
        </w:rPr>
        <w:t xml:space="preserve"> en </w:t>
      </w:r>
      <w:proofErr w:type="spellStart"/>
      <w:r w:rsidRPr="00042267">
        <w:rPr>
          <w:rFonts w:ascii="Times" w:hAnsi="Times" w:cs="Times New Roman"/>
          <w:sz w:val="18"/>
          <w:szCs w:val="18"/>
          <w:lang w:val="en-US"/>
        </w:rPr>
        <w:t>altijd</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eendere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massa</w:t>
      </w:r>
      <w:proofErr w:type="spellEnd"/>
      <w:r w:rsidRPr="00042267">
        <w:rPr>
          <w:rFonts w:ascii="Times" w:hAnsi="Times" w:cs="Times New Roman"/>
          <w:sz w:val="18"/>
          <w:szCs w:val="18"/>
          <w:lang w:val="en-US"/>
        </w:rPr>
        <w:t xml:space="preserve">, de </w:t>
      </w:r>
      <w:proofErr w:type="spellStart"/>
      <w:r w:rsidRPr="00042267">
        <w:rPr>
          <w:rFonts w:ascii="Times" w:hAnsi="Times" w:cs="Times New Roman"/>
          <w:sz w:val="18"/>
          <w:szCs w:val="18"/>
          <w:lang w:val="en-US"/>
        </w:rPr>
        <w:t>niet-mensen</w:t>
      </w:r>
      <w:proofErr w:type="spellEnd"/>
      <w:r w:rsidRPr="00042267">
        <w:rPr>
          <w:rFonts w:ascii="Times" w:hAnsi="Times" w:cs="Times New Roman"/>
          <w:sz w:val="18"/>
          <w:szCs w:val="18"/>
          <w:lang w:val="en-US"/>
        </w:rPr>
        <w:t xml:space="preserve"> die in </w:t>
      </w:r>
      <w:proofErr w:type="spellStart"/>
      <w:r w:rsidRPr="00042267">
        <w:rPr>
          <w:rFonts w:ascii="Times" w:hAnsi="Times" w:cs="Times New Roman"/>
          <w:sz w:val="18"/>
          <w:szCs w:val="18"/>
          <w:lang w:val="en-US"/>
        </w:rPr>
        <w:t>stilte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marcheren</w:t>
      </w:r>
      <w:proofErr w:type="spellEnd"/>
      <w:r w:rsidRPr="00042267">
        <w:rPr>
          <w:rFonts w:ascii="Times" w:hAnsi="Times" w:cs="Times New Roman"/>
          <w:sz w:val="18"/>
          <w:szCs w:val="18"/>
          <w:lang w:val="en-US"/>
        </w:rPr>
        <w:t xml:space="preserve"> en </w:t>
      </w:r>
      <w:proofErr w:type="spellStart"/>
      <w:r w:rsidRPr="00042267">
        <w:rPr>
          <w:rFonts w:ascii="Times" w:hAnsi="Times" w:cs="Times New Roman"/>
          <w:sz w:val="18"/>
          <w:szCs w:val="18"/>
          <w:lang w:val="en-US"/>
        </w:rPr>
        <w:t>zwoegen</w:t>
      </w:r>
      <w:proofErr w:type="spellEnd"/>
      <w:r w:rsidRPr="00042267">
        <w:rPr>
          <w:rFonts w:ascii="Times" w:hAnsi="Times" w:cs="Times New Roman"/>
          <w:sz w:val="18"/>
          <w:szCs w:val="18"/>
          <w:lang w:val="en-US"/>
        </w:rPr>
        <w:t xml:space="preserve">, in </w:t>
      </w:r>
      <w:proofErr w:type="spellStart"/>
      <w:r w:rsidRPr="00042267">
        <w:rPr>
          <w:rFonts w:ascii="Times" w:hAnsi="Times" w:cs="Times New Roman"/>
          <w:sz w:val="18"/>
          <w:szCs w:val="18"/>
          <w:lang w:val="en-US"/>
        </w:rPr>
        <w:t>wie</w:t>
      </w:r>
      <w:proofErr w:type="spellEnd"/>
      <w:r w:rsidRPr="00042267">
        <w:rPr>
          <w:rFonts w:ascii="Times" w:hAnsi="Times" w:cs="Times New Roman"/>
          <w:sz w:val="18"/>
          <w:szCs w:val="18"/>
          <w:lang w:val="en-US"/>
        </w:rPr>
        <w:t xml:space="preserve"> de </w:t>
      </w:r>
      <w:proofErr w:type="spellStart"/>
      <w:r w:rsidRPr="00042267">
        <w:rPr>
          <w:rFonts w:ascii="Times" w:hAnsi="Times" w:cs="Times New Roman"/>
          <w:sz w:val="18"/>
          <w:szCs w:val="18"/>
          <w:lang w:val="en-US"/>
        </w:rPr>
        <w:t>goddelijke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vonk</w:t>
      </w:r>
      <w:proofErr w:type="spellEnd"/>
      <w:r w:rsidRPr="00042267">
        <w:rPr>
          <w:rFonts w:ascii="Times" w:hAnsi="Times" w:cs="Times New Roman"/>
          <w:sz w:val="18"/>
          <w:szCs w:val="18"/>
          <w:lang w:val="en-US"/>
        </w:rPr>
        <w:t xml:space="preserve"> is </w:t>
      </w:r>
      <w:proofErr w:type="spellStart"/>
      <w:r w:rsidRPr="00042267">
        <w:rPr>
          <w:rFonts w:ascii="Times" w:hAnsi="Times" w:cs="Times New Roman"/>
          <w:sz w:val="18"/>
          <w:szCs w:val="18"/>
          <w:lang w:val="en-US"/>
        </w:rPr>
        <w:t>gedoofd</w:t>
      </w:r>
      <w:proofErr w:type="spellEnd"/>
      <w:r w:rsidRPr="00042267">
        <w:rPr>
          <w:rFonts w:ascii="Times" w:hAnsi="Times" w:cs="Times New Roman"/>
          <w:sz w:val="18"/>
          <w:szCs w:val="18"/>
          <w:lang w:val="en-US"/>
        </w:rPr>
        <w:t xml:space="preserve">, die </w:t>
      </w:r>
      <w:proofErr w:type="spellStart"/>
      <w:r w:rsidRPr="00042267">
        <w:rPr>
          <w:rFonts w:ascii="Times" w:hAnsi="Times" w:cs="Times New Roman"/>
          <w:sz w:val="18"/>
          <w:szCs w:val="18"/>
          <w:lang w:val="en-US"/>
        </w:rPr>
        <w:t>te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uitgeblust</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zijn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om</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nog</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echt</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te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kunnen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lijden</w:t>
      </w:r>
      <w:proofErr w:type="spellEnd"/>
      <w:r w:rsidRPr="00042267">
        <w:rPr>
          <w:rFonts w:ascii="Times" w:hAnsi="Times" w:cs="Times New Roman"/>
          <w:sz w:val="18"/>
          <w:szCs w:val="18"/>
          <w:lang w:val="en-US"/>
        </w:rPr>
        <w:t xml:space="preserve">. [...] </w:t>
      </w:r>
      <w:proofErr w:type="spellStart"/>
      <w:r w:rsidRPr="00042267">
        <w:rPr>
          <w:rFonts w:ascii="Times" w:hAnsi="Times" w:cs="Times New Roman"/>
          <w:sz w:val="18"/>
          <w:szCs w:val="18"/>
          <w:lang w:val="en-US"/>
        </w:rPr>
        <w:t>een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uitgemergeld</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mens</w:t>
      </w:r>
      <w:proofErr w:type="spellEnd"/>
      <w:r w:rsidRPr="00042267">
        <w:rPr>
          <w:rFonts w:ascii="Times" w:hAnsi="Times" w:cs="Times New Roman"/>
          <w:sz w:val="18"/>
          <w:szCs w:val="18"/>
          <w:lang w:val="en-US"/>
        </w:rPr>
        <w:t xml:space="preserve"> met </w:t>
      </w:r>
      <w:proofErr w:type="spellStart"/>
      <w:r w:rsidRPr="00042267">
        <w:rPr>
          <w:rFonts w:ascii="Times" w:hAnsi="Times" w:cs="Times New Roman"/>
          <w:sz w:val="18"/>
          <w:szCs w:val="18"/>
          <w:lang w:val="en-US"/>
        </w:rPr>
        <w:t>hangend</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hoofd</w:t>
      </w:r>
      <w:proofErr w:type="spellEnd"/>
      <w:r w:rsidRPr="00042267">
        <w:rPr>
          <w:rFonts w:ascii="Times" w:hAnsi="Times" w:cs="Times New Roman"/>
          <w:sz w:val="18"/>
          <w:szCs w:val="18"/>
          <w:lang w:val="en-US"/>
        </w:rPr>
        <w:t xml:space="preserve"> en </w:t>
      </w:r>
      <w:proofErr w:type="spellStart"/>
      <w:r w:rsidRPr="00042267">
        <w:rPr>
          <w:rFonts w:ascii="Times" w:hAnsi="Times" w:cs="Times New Roman"/>
          <w:sz w:val="18"/>
          <w:szCs w:val="18"/>
          <w:lang w:val="en-US"/>
        </w:rPr>
        <w:t>kromme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schouders</w:t>
      </w:r>
      <w:proofErr w:type="spellEnd"/>
      <w:r w:rsidRPr="00042267">
        <w:rPr>
          <w:rFonts w:ascii="Times" w:hAnsi="Times" w:cs="Times New Roman"/>
          <w:sz w:val="18"/>
          <w:szCs w:val="18"/>
          <w:lang w:val="en-US"/>
        </w:rPr>
        <w:t xml:space="preserve">, in </w:t>
      </w:r>
      <w:proofErr w:type="spellStart"/>
      <w:r w:rsidRPr="00042267">
        <w:rPr>
          <w:rFonts w:ascii="Times" w:hAnsi="Times" w:cs="Times New Roman"/>
          <w:sz w:val="18"/>
          <w:szCs w:val="18"/>
          <w:lang w:val="en-US"/>
        </w:rPr>
        <w:t>wiens</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gezicht</w:t>
      </w:r>
      <w:proofErr w:type="spellEnd"/>
      <w:r w:rsidRPr="00042267">
        <w:rPr>
          <w:rFonts w:ascii="Times" w:hAnsi="Times" w:cs="Times New Roman"/>
          <w:sz w:val="18"/>
          <w:szCs w:val="18"/>
          <w:lang w:val="en-US"/>
        </w:rPr>
        <w:t xml:space="preserve"> en </w:t>
      </w:r>
      <w:proofErr w:type="spellStart"/>
      <w:r w:rsidRPr="00042267">
        <w:rPr>
          <w:rFonts w:ascii="Times" w:hAnsi="Times" w:cs="Times New Roman"/>
          <w:sz w:val="18"/>
          <w:szCs w:val="18"/>
          <w:lang w:val="en-US"/>
        </w:rPr>
        <w:t>ogen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niets</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meer</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te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lezen</w:t>
      </w:r>
      <w:proofErr w:type="spellEnd"/>
      <w:r w:rsidRPr="00042267">
        <w:rPr>
          <w:rFonts w:ascii="Times" w:hAnsi="Times" w:cs="Times New Roman"/>
          <w:sz w:val="18"/>
          <w:szCs w:val="18"/>
          <w:lang w:val="en-US"/>
        </w:rPr>
        <w:t xml:space="preserve"> is van </w:t>
      </w:r>
      <w:proofErr w:type="spellStart"/>
      <w:r w:rsidRPr="00042267">
        <w:rPr>
          <w:rFonts w:ascii="Times" w:hAnsi="Times" w:cs="Times New Roman"/>
          <w:sz w:val="18"/>
          <w:szCs w:val="18"/>
          <w:lang w:val="en-US"/>
        </w:rPr>
        <w:t>een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gedachte</w:t>
      </w:r>
      <w:proofErr w:type="spellEnd"/>
      <w:r w:rsidRPr="00042267">
        <w:rPr>
          <w:rFonts w:ascii="Times" w:hAnsi="Times" w:cs="Times New Roman"/>
          <w:sz w:val="18"/>
          <w:szCs w:val="18"/>
          <w:lang w:val="en-US"/>
        </w:rPr>
        <w:t xml:space="preserve">."; J. </w:t>
      </w:r>
      <w:proofErr w:type="spellStart"/>
      <w:r w:rsidRPr="00042267">
        <w:rPr>
          <w:rFonts w:ascii="Times" w:hAnsi="Times" w:cs="Times New Roman"/>
          <w:sz w:val="18"/>
          <w:szCs w:val="18"/>
          <w:lang w:val="en-US"/>
        </w:rPr>
        <w:t>Améry</w:t>
      </w:r>
      <w:proofErr w:type="spellEnd"/>
      <w:r w:rsidRPr="00042267">
        <w:rPr>
          <w:rFonts w:ascii="Times" w:hAnsi="Times" w:cs="Times New Roman"/>
          <w:sz w:val="18"/>
          <w:szCs w:val="18"/>
          <w:lang w:val="en-US"/>
        </w:rPr>
        <w:t xml:space="preserve"> (1966), </w:t>
      </w:r>
      <w:proofErr w:type="spellStart"/>
      <w:r w:rsidRPr="00042267">
        <w:rPr>
          <w:rFonts w:ascii="Times" w:hAnsi="Times" w:cs="Times New Roman"/>
          <w:i/>
          <w:sz w:val="18"/>
          <w:szCs w:val="18"/>
          <w:lang w:val="en-US"/>
        </w:rPr>
        <w:t>Jenseits</w:t>
      </w:r>
      <w:proofErr w:type="spellEnd"/>
      <w:r w:rsidRPr="00042267">
        <w:rPr>
          <w:rFonts w:ascii="Times" w:hAnsi="Times" w:cs="Times New Roman"/>
          <w:i/>
          <w:sz w:val="18"/>
          <w:szCs w:val="18"/>
          <w:lang w:val="en-US"/>
        </w:rPr>
        <w:t xml:space="preserve"> von </w:t>
      </w:r>
      <w:proofErr w:type="spellStart"/>
      <w:r w:rsidRPr="00042267">
        <w:rPr>
          <w:rFonts w:ascii="Times" w:hAnsi="Times" w:cs="Times New Roman"/>
          <w:i/>
          <w:sz w:val="18"/>
          <w:szCs w:val="18"/>
          <w:lang w:val="en-US"/>
        </w:rPr>
        <w:t>Schuld</w:t>
      </w:r>
      <w:proofErr w:type="spellEnd"/>
      <w:r w:rsidRPr="00042267">
        <w:rPr>
          <w:rFonts w:ascii="Times" w:hAnsi="Times" w:cs="Times New Roman"/>
          <w:i/>
          <w:sz w:val="18"/>
          <w:szCs w:val="18"/>
          <w:lang w:val="en-US"/>
        </w:rPr>
        <w:t xml:space="preserve"> und </w:t>
      </w:r>
      <w:proofErr w:type="spellStart"/>
      <w:r w:rsidRPr="00042267">
        <w:rPr>
          <w:rFonts w:ascii="Times" w:hAnsi="Times" w:cs="Times New Roman"/>
          <w:i/>
          <w:sz w:val="18"/>
          <w:szCs w:val="18"/>
          <w:lang w:val="en-US"/>
        </w:rPr>
        <w:t>Sühne</w:t>
      </w:r>
      <w:proofErr w:type="spellEnd"/>
      <w:r w:rsidRPr="00042267">
        <w:rPr>
          <w:rFonts w:ascii="Times" w:hAnsi="Times" w:cs="Times New Roman"/>
          <w:sz w:val="18"/>
          <w:szCs w:val="18"/>
          <w:lang w:val="en-US"/>
        </w:rPr>
        <w:t xml:space="preserve">, p. 21:” Der </w:t>
      </w:r>
      <w:proofErr w:type="spellStart"/>
      <w:r w:rsidRPr="00042267">
        <w:rPr>
          <w:rFonts w:ascii="Times" w:hAnsi="Times" w:cs="Times New Roman"/>
          <w:sz w:val="18"/>
          <w:szCs w:val="18"/>
          <w:lang w:val="en-US"/>
        </w:rPr>
        <w:t>sogenannte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Muselmann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wie</w:t>
      </w:r>
      <w:proofErr w:type="spellEnd"/>
      <w:r w:rsidRPr="00042267">
        <w:rPr>
          <w:rFonts w:ascii="Times" w:hAnsi="Times" w:cs="Times New Roman"/>
          <w:sz w:val="18"/>
          <w:szCs w:val="18"/>
          <w:lang w:val="en-US"/>
        </w:rPr>
        <w:t xml:space="preserve"> die </w:t>
      </w:r>
      <w:proofErr w:type="spellStart"/>
      <w:r w:rsidRPr="00042267">
        <w:rPr>
          <w:rFonts w:ascii="Times" w:hAnsi="Times" w:cs="Times New Roman"/>
          <w:sz w:val="18"/>
          <w:szCs w:val="18"/>
          <w:lang w:val="en-US"/>
        </w:rPr>
        <w:t>Lagersprache</w:t>
      </w:r>
      <w:proofErr w:type="spellEnd"/>
      <w:r w:rsidRPr="00042267">
        <w:rPr>
          <w:rFonts w:ascii="Times" w:hAnsi="Times" w:cs="Times New Roman"/>
          <w:sz w:val="18"/>
          <w:szCs w:val="18"/>
          <w:lang w:val="en-US"/>
        </w:rPr>
        <w:t xml:space="preserve"> den </w:t>
      </w:r>
      <w:proofErr w:type="spellStart"/>
      <w:r w:rsidRPr="00042267">
        <w:rPr>
          <w:rFonts w:ascii="Times" w:hAnsi="Times" w:cs="Times New Roman"/>
          <w:sz w:val="18"/>
          <w:szCs w:val="18"/>
          <w:lang w:val="en-US"/>
        </w:rPr>
        <w:t>sich</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aufgebenden</w:t>
      </w:r>
      <w:proofErr w:type="spellEnd"/>
      <w:r w:rsidRPr="00042267">
        <w:rPr>
          <w:rFonts w:ascii="Times" w:hAnsi="Times" w:cs="Times New Roman"/>
          <w:sz w:val="18"/>
          <w:szCs w:val="18"/>
          <w:lang w:val="en-US"/>
        </w:rPr>
        <w:t xml:space="preserve"> und von den </w:t>
      </w:r>
      <w:proofErr w:type="spellStart"/>
      <w:r w:rsidRPr="00042267">
        <w:rPr>
          <w:rFonts w:ascii="Times" w:hAnsi="Times" w:cs="Times New Roman"/>
          <w:sz w:val="18"/>
          <w:szCs w:val="18"/>
          <w:lang w:val="en-US"/>
        </w:rPr>
        <w:t>Kameraden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aufgegebenen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Häftling</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nannte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hatte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keinen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Bewusstseinsraum</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mehr</w:t>
      </w:r>
      <w:proofErr w:type="spellEnd"/>
      <w:r w:rsidRPr="00042267">
        <w:rPr>
          <w:rFonts w:ascii="Times" w:hAnsi="Times" w:cs="Times New Roman"/>
          <w:sz w:val="18"/>
          <w:szCs w:val="18"/>
          <w:lang w:val="en-US"/>
        </w:rPr>
        <w:t xml:space="preserve">, in </w:t>
      </w:r>
      <w:proofErr w:type="spellStart"/>
      <w:r w:rsidRPr="00042267">
        <w:rPr>
          <w:rFonts w:ascii="Times" w:hAnsi="Times" w:cs="Times New Roman"/>
          <w:sz w:val="18"/>
          <w:szCs w:val="18"/>
          <w:lang w:val="en-US"/>
        </w:rPr>
        <w:t>dem</w:t>
      </w:r>
      <w:proofErr w:type="spellEnd"/>
      <w:r w:rsidRPr="00042267">
        <w:rPr>
          <w:rFonts w:ascii="Times" w:hAnsi="Times" w:cs="Times New Roman"/>
          <w:sz w:val="18"/>
          <w:szCs w:val="18"/>
          <w:lang w:val="en-US"/>
        </w:rPr>
        <w:t xml:space="preserve"> Gut </w:t>
      </w:r>
      <w:proofErr w:type="spellStart"/>
      <w:r w:rsidRPr="00042267">
        <w:rPr>
          <w:rFonts w:ascii="Times" w:hAnsi="Times" w:cs="Times New Roman"/>
          <w:sz w:val="18"/>
          <w:szCs w:val="18"/>
          <w:lang w:val="en-US"/>
        </w:rPr>
        <w:t>oder</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Böse</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Edel</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oder</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Gemein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Geistig</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oder</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Ungeistig</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sich</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gegenüberstehen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konnten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Er</w:t>
      </w:r>
      <w:proofErr w:type="spellEnd"/>
      <w:r w:rsidRPr="00042267">
        <w:rPr>
          <w:rFonts w:ascii="Times" w:hAnsi="Times" w:cs="Times New Roman"/>
          <w:sz w:val="18"/>
          <w:szCs w:val="18"/>
          <w:lang w:val="en-US"/>
        </w:rPr>
        <w:t xml:space="preserve"> war </w:t>
      </w:r>
      <w:proofErr w:type="spellStart"/>
      <w:r w:rsidRPr="00042267">
        <w:rPr>
          <w:rFonts w:ascii="Times" w:hAnsi="Times" w:cs="Times New Roman"/>
          <w:sz w:val="18"/>
          <w:szCs w:val="18"/>
          <w:lang w:val="en-US"/>
        </w:rPr>
        <w:t>ein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wankender</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Leichnam</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ein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Bündel</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physischer</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Funktionen</w:t>
      </w:r>
      <w:proofErr w:type="spellEnd"/>
      <w:r w:rsidRPr="00042267">
        <w:rPr>
          <w:rFonts w:ascii="Times" w:hAnsi="Times" w:cs="Times New Roman"/>
          <w:sz w:val="18"/>
          <w:szCs w:val="18"/>
          <w:lang w:val="en-US"/>
        </w:rPr>
        <w:t xml:space="preserve"> in den </w:t>
      </w:r>
      <w:proofErr w:type="spellStart"/>
      <w:r w:rsidRPr="00042267">
        <w:rPr>
          <w:rFonts w:ascii="Times" w:hAnsi="Times" w:cs="Times New Roman"/>
          <w:sz w:val="18"/>
          <w:szCs w:val="18"/>
          <w:lang w:val="en-US"/>
        </w:rPr>
        <w:t>letzten</w:t>
      </w:r>
      <w:proofErr w:type="spellEnd"/>
      <w:r w:rsidRPr="00042267">
        <w:rPr>
          <w:rFonts w:ascii="Times" w:hAnsi="Times" w:cs="Times New Roman"/>
          <w:sz w:val="18"/>
          <w:szCs w:val="18"/>
          <w:lang w:val="en-US"/>
        </w:rPr>
        <w:t xml:space="preserve"> </w:t>
      </w:r>
      <w:proofErr w:type="spellStart"/>
      <w:r w:rsidRPr="00042267">
        <w:rPr>
          <w:rFonts w:ascii="Times" w:hAnsi="Times" w:cs="Times New Roman"/>
          <w:sz w:val="18"/>
          <w:szCs w:val="18"/>
          <w:lang w:val="en-US"/>
        </w:rPr>
        <w:t>Zuckungen</w:t>
      </w:r>
      <w:proofErr w:type="spellEnd"/>
      <w:r w:rsidRPr="00042267">
        <w:rPr>
          <w:rFonts w:ascii="Times" w:hAnsi="Times" w:cs="Times New Roman"/>
          <w:sz w:val="18"/>
          <w:szCs w:val="18"/>
          <w:lang w:val="en-US"/>
        </w:rPr>
        <w:t>.”</w:t>
      </w:r>
    </w:p>
  </w:footnote>
  <w:footnote w:id="167">
    <w:p w14:paraId="4445B79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(2003), </w:t>
      </w:r>
      <w:r w:rsidRPr="00042267">
        <w:rPr>
          <w:rFonts w:ascii="Times" w:hAnsi="Times" w:cs="Times New Roman"/>
          <w:i/>
          <w:sz w:val="18"/>
          <w:szCs w:val="18"/>
        </w:rPr>
        <w:t xml:space="preserve">Ce </w:t>
      </w:r>
      <w:proofErr w:type="spellStart"/>
      <w:r w:rsidRPr="00042267">
        <w:rPr>
          <w:rFonts w:ascii="Times" w:hAnsi="Times" w:cs="Times New Roman"/>
          <w:i/>
          <w:sz w:val="18"/>
          <w:szCs w:val="18"/>
        </w:rPr>
        <w:t>qui</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reste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d’Auschwitz</w:t>
      </w:r>
      <w:proofErr w:type="spellEnd"/>
      <w:r w:rsidRPr="00042267">
        <w:rPr>
          <w:rFonts w:ascii="Times" w:hAnsi="Times" w:cs="Times New Roman"/>
          <w:sz w:val="18"/>
          <w:szCs w:val="18"/>
        </w:rPr>
        <w:t>, p. 75.</w:t>
      </w:r>
    </w:p>
  </w:footnote>
  <w:footnote w:id="168">
    <w:p w14:paraId="41A221E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J. Butler (2004), </w:t>
      </w:r>
      <w:proofErr w:type="spellStart"/>
      <w:r w:rsidRPr="00042267">
        <w:rPr>
          <w:rFonts w:ascii="Times" w:hAnsi="Times" w:cs="Times New Roman"/>
          <w:i/>
          <w:sz w:val="18"/>
          <w:szCs w:val="18"/>
        </w:rPr>
        <w:t>Precarious</w:t>
      </w:r>
      <w:proofErr w:type="spellEnd"/>
      <w:r w:rsidRPr="00042267">
        <w:rPr>
          <w:rFonts w:ascii="Times" w:hAnsi="Times" w:cs="Times New Roman"/>
          <w:i/>
          <w:sz w:val="18"/>
          <w:szCs w:val="18"/>
        </w:rPr>
        <w:t xml:space="preserve"> life, </w:t>
      </w:r>
      <w:r w:rsidRPr="00042267">
        <w:rPr>
          <w:rFonts w:ascii="Times" w:hAnsi="Times" w:cs="Times New Roman"/>
          <w:sz w:val="18"/>
          <w:szCs w:val="18"/>
        </w:rPr>
        <w:t>pp. 54-55.</w:t>
      </w:r>
    </w:p>
  </w:footnote>
  <w:footnote w:id="169">
    <w:p w14:paraId="03FC992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174. (Vertaling: I. van der Burg)</w:t>
      </w:r>
    </w:p>
  </w:footnote>
  <w:footnote w:id="170">
    <w:p w14:paraId="0C8B4F8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Voor een overzicht: zie H. </w:t>
      </w:r>
      <w:proofErr w:type="spellStart"/>
      <w:r w:rsidRPr="00042267">
        <w:rPr>
          <w:rFonts w:ascii="Times" w:hAnsi="Times" w:cs="Times New Roman"/>
          <w:sz w:val="18"/>
          <w:szCs w:val="18"/>
        </w:rPr>
        <w:t>Joas</w:t>
      </w:r>
      <w:proofErr w:type="spellEnd"/>
      <w:r w:rsidRPr="00042267">
        <w:rPr>
          <w:rFonts w:ascii="Times" w:hAnsi="Times" w:cs="Times New Roman"/>
          <w:sz w:val="18"/>
          <w:szCs w:val="18"/>
        </w:rPr>
        <w:t xml:space="preserve"> &amp; W. </w:t>
      </w:r>
      <w:proofErr w:type="spellStart"/>
      <w:r w:rsidRPr="00042267">
        <w:rPr>
          <w:rFonts w:ascii="Times" w:hAnsi="Times" w:cs="Times New Roman"/>
          <w:sz w:val="18"/>
          <w:szCs w:val="18"/>
        </w:rPr>
        <w:t>Knöbl</w:t>
      </w:r>
      <w:proofErr w:type="spellEnd"/>
      <w:r w:rsidRPr="00042267">
        <w:rPr>
          <w:rFonts w:ascii="Times" w:hAnsi="Times" w:cs="Times New Roman"/>
          <w:sz w:val="18"/>
          <w:szCs w:val="18"/>
        </w:rPr>
        <w:t xml:space="preserve"> (2013), </w:t>
      </w:r>
      <w:r w:rsidRPr="00042267">
        <w:rPr>
          <w:rFonts w:ascii="Times" w:hAnsi="Times" w:cs="Times New Roman"/>
          <w:i/>
          <w:sz w:val="18"/>
          <w:szCs w:val="18"/>
        </w:rPr>
        <w:t xml:space="preserve">War in </w:t>
      </w:r>
      <w:proofErr w:type="spellStart"/>
      <w:r w:rsidRPr="00042267">
        <w:rPr>
          <w:rFonts w:ascii="Times" w:hAnsi="Times" w:cs="Times New Roman"/>
          <w:i/>
          <w:sz w:val="18"/>
          <w:szCs w:val="18"/>
        </w:rPr>
        <w:t>social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thought</w:t>
      </w:r>
      <w:proofErr w:type="spellEnd"/>
      <w:r w:rsidRPr="00042267">
        <w:rPr>
          <w:rFonts w:ascii="Times" w:hAnsi="Times" w:cs="Times New Roman"/>
          <w:sz w:val="18"/>
          <w:szCs w:val="18"/>
        </w:rPr>
        <w:t>, pp. 133-149.</w:t>
      </w:r>
    </w:p>
  </w:footnote>
  <w:footnote w:id="171">
    <w:p w14:paraId="5776749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Bataille (1994), “Functie en structuur van het leger” in M. De </w:t>
      </w:r>
      <w:proofErr w:type="spellStart"/>
      <w:r w:rsidRPr="00042267">
        <w:rPr>
          <w:rFonts w:ascii="Times" w:hAnsi="Times" w:cs="Times New Roman"/>
          <w:sz w:val="18"/>
          <w:szCs w:val="18"/>
        </w:rPr>
        <w:t>Kesel</w:t>
      </w:r>
      <w:proofErr w:type="spellEnd"/>
      <w:r w:rsidRPr="00042267">
        <w:rPr>
          <w:rFonts w:ascii="Times" w:hAnsi="Times" w:cs="Times New Roman"/>
          <w:sz w:val="18"/>
          <w:szCs w:val="18"/>
        </w:rPr>
        <w:t xml:space="preserve"> (ed.), </w:t>
      </w:r>
      <w:r w:rsidRPr="00042267">
        <w:rPr>
          <w:rFonts w:ascii="Times" w:hAnsi="Times" w:cs="Times New Roman"/>
          <w:i/>
          <w:sz w:val="18"/>
          <w:szCs w:val="18"/>
        </w:rPr>
        <w:t>De sfinx van de sociologie</w:t>
      </w:r>
      <w:r w:rsidRPr="00042267">
        <w:rPr>
          <w:rFonts w:ascii="Times" w:hAnsi="Times" w:cs="Times New Roman"/>
          <w:sz w:val="18"/>
          <w:szCs w:val="18"/>
        </w:rPr>
        <w:t>, p. 106</w:t>
      </w:r>
    </w:p>
  </w:footnote>
  <w:footnote w:id="172">
    <w:p w14:paraId="76628A9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E. </w:t>
      </w:r>
      <w:proofErr w:type="spellStart"/>
      <w:r w:rsidRPr="00042267">
        <w:rPr>
          <w:rFonts w:ascii="Times" w:hAnsi="Times" w:cs="Times New Roman"/>
          <w:sz w:val="18"/>
          <w:szCs w:val="18"/>
        </w:rPr>
        <w:t>Jünger</w:t>
      </w:r>
      <w:proofErr w:type="spellEnd"/>
      <w:r w:rsidRPr="00042267">
        <w:rPr>
          <w:rFonts w:ascii="Times" w:hAnsi="Times" w:cs="Times New Roman"/>
          <w:sz w:val="18"/>
          <w:szCs w:val="18"/>
        </w:rPr>
        <w:t xml:space="preserve"> (1961), “In </w:t>
      </w:r>
      <w:proofErr w:type="spellStart"/>
      <w:r w:rsidRPr="00042267">
        <w:rPr>
          <w:rFonts w:ascii="Times" w:hAnsi="Times" w:cs="Times New Roman"/>
          <w:sz w:val="18"/>
          <w:szCs w:val="18"/>
        </w:rPr>
        <w:t>Stahlgewittern</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Tagebücher</w:t>
      </w:r>
      <w:proofErr w:type="spellEnd"/>
      <w:r w:rsidRPr="00042267">
        <w:rPr>
          <w:rFonts w:ascii="Times" w:hAnsi="Times" w:cs="Times New Roman"/>
          <w:i/>
          <w:sz w:val="18"/>
          <w:szCs w:val="18"/>
        </w:rPr>
        <w:t xml:space="preserve"> I (</w:t>
      </w:r>
      <w:proofErr w:type="spellStart"/>
      <w:r w:rsidRPr="00042267">
        <w:rPr>
          <w:rFonts w:ascii="Times" w:hAnsi="Times" w:cs="Times New Roman"/>
          <w:i/>
          <w:sz w:val="18"/>
          <w:szCs w:val="18"/>
        </w:rPr>
        <w:t>Werke</w:t>
      </w:r>
      <w:proofErr w:type="spellEnd"/>
      <w:r w:rsidRPr="00042267">
        <w:rPr>
          <w:rFonts w:ascii="Times" w:hAnsi="Times" w:cs="Times New Roman"/>
          <w:i/>
          <w:sz w:val="18"/>
          <w:szCs w:val="18"/>
        </w:rPr>
        <w:t>: Band I)</w:t>
      </w:r>
      <w:r w:rsidRPr="00042267">
        <w:rPr>
          <w:rFonts w:ascii="Times" w:hAnsi="Times" w:cs="Times New Roman"/>
          <w:sz w:val="18"/>
          <w:szCs w:val="18"/>
        </w:rPr>
        <w:t>, p. 275.</w:t>
      </w:r>
    </w:p>
  </w:footnote>
  <w:footnote w:id="173">
    <w:p w14:paraId="3D6B60E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87 &amp; 249.</w:t>
      </w:r>
    </w:p>
  </w:footnote>
  <w:footnote w:id="174">
    <w:p w14:paraId="5B71519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276.</w:t>
      </w:r>
    </w:p>
  </w:footnote>
  <w:footnote w:id="175">
    <w:p w14:paraId="2554C9C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Bataille (1994), “Functie en structuur van het leger” in M. De </w:t>
      </w:r>
      <w:proofErr w:type="spellStart"/>
      <w:r w:rsidRPr="00042267">
        <w:rPr>
          <w:rFonts w:ascii="Times" w:hAnsi="Times" w:cs="Times New Roman"/>
          <w:sz w:val="18"/>
          <w:szCs w:val="18"/>
        </w:rPr>
        <w:t>Kesel</w:t>
      </w:r>
      <w:proofErr w:type="spellEnd"/>
      <w:r w:rsidRPr="00042267">
        <w:rPr>
          <w:rFonts w:ascii="Times" w:hAnsi="Times" w:cs="Times New Roman"/>
          <w:sz w:val="18"/>
          <w:szCs w:val="18"/>
        </w:rPr>
        <w:t xml:space="preserve"> (ed.), </w:t>
      </w:r>
      <w:r w:rsidRPr="00042267">
        <w:rPr>
          <w:rFonts w:ascii="Times" w:hAnsi="Times" w:cs="Times New Roman"/>
          <w:i/>
          <w:sz w:val="18"/>
          <w:szCs w:val="18"/>
        </w:rPr>
        <w:t>De sfinx van de sociologie</w:t>
      </w:r>
      <w:r w:rsidRPr="00042267">
        <w:rPr>
          <w:rFonts w:ascii="Times" w:hAnsi="Times" w:cs="Times New Roman"/>
          <w:sz w:val="18"/>
          <w:szCs w:val="18"/>
        </w:rPr>
        <w:t>, p. 107</w:t>
      </w:r>
    </w:p>
  </w:footnote>
  <w:footnote w:id="176">
    <w:p w14:paraId="40CCC32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Zie bijvoorbeeld Max </w:t>
      </w:r>
      <w:proofErr w:type="spellStart"/>
      <w:r w:rsidRPr="00042267">
        <w:rPr>
          <w:rFonts w:ascii="Times" w:hAnsi="Times" w:cs="Times New Roman"/>
          <w:sz w:val="18"/>
          <w:szCs w:val="18"/>
        </w:rPr>
        <w:t>Schelers</w:t>
      </w:r>
      <w:proofErr w:type="spellEnd"/>
      <w:r w:rsidRPr="00042267">
        <w:rPr>
          <w:rFonts w:ascii="Times" w:hAnsi="Times" w:cs="Times New Roman"/>
          <w:sz w:val="18"/>
          <w:szCs w:val="18"/>
        </w:rPr>
        <w:t xml:space="preserve"> categorieëntafel van de verwarringen van het Engelse denken: M. Scheler (1982), "Der Genius des </w:t>
      </w:r>
      <w:proofErr w:type="spellStart"/>
      <w:r w:rsidRPr="00042267">
        <w:rPr>
          <w:rFonts w:ascii="Times" w:hAnsi="Times" w:cs="Times New Roman"/>
          <w:sz w:val="18"/>
          <w:szCs w:val="18"/>
        </w:rPr>
        <w:t>Krieges</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und</w:t>
      </w:r>
      <w:proofErr w:type="spellEnd"/>
      <w:r w:rsidRPr="00042267">
        <w:rPr>
          <w:rFonts w:ascii="Times" w:hAnsi="Times" w:cs="Times New Roman"/>
          <w:sz w:val="18"/>
          <w:szCs w:val="18"/>
        </w:rPr>
        <w:t xml:space="preserve"> der Deutsche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pp. 249-250.</w:t>
      </w:r>
    </w:p>
  </w:footnote>
  <w:footnote w:id="177">
    <w:p w14:paraId="0A67D1C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 </w:t>
      </w:r>
      <w:proofErr w:type="spellStart"/>
      <w:r w:rsidRPr="00042267">
        <w:rPr>
          <w:rFonts w:ascii="Times" w:hAnsi="Times" w:cs="Times New Roman"/>
          <w:sz w:val="18"/>
          <w:szCs w:val="18"/>
        </w:rPr>
        <w:t>Joas</w:t>
      </w:r>
      <w:proofErr w:type="spellEnd"/>
      <w:r w:rsidRPr="00042267">
        <w:rPr>
          <w:rFonts w:ascii="Times" w:hAnsi="Times" w:cs="Times New Roman"/>
          <w:sz w:val="18"/>
          <w:szCs w:val="18"/>
        </w:rPr>
        <w:t xml:space="preserve"> &amp; W. </w:t>
      </w:r>
      <w:proofErr w:type="spellStart"/>
      <w:r w:rsidRPr="00042267">
        <w:rPr>
          <w:rFonts w:ascii="Times" w:hAnsi="Times" w:cs="Times New Roman"/>
          <w:sz w:val="18"/>
          <w:szCs w:val="18"/>
        </w:rPr>
        <w:t>Knöbl</w:t>
      </w:r>
      <w:proofErr w:type="spellEnd"/>
      <w:r w:rsidRPr="00042267">
        <w:rPr>
          <w:rFonts w:ascii="Times" w:hAnsi="Times" w:cs="Times New Roman"/>
          <w:sz w:val="18"/>
          <w:szCs w:val="18"/>
        </w:rPr>
        <w:t xml:space="preserve"> (2013), </w:t>
      </w:r>
      <w:r w:rsidRPr="00042267">
        <w:rPr>
          <w:rFonts w:ascii="Times" w:hAnsi="Times" w:cs="Times New Roman"/>
          <w:i/>
          <w:sz w:val="18"/>
          <w:szCs w:val="18"/>
        </w:rPr>
        <w:t xml:space="preserve">War in </w:t>
      </w:r>
      <w:proofErr w:type="spellStart"/>
      <w:r w:rsidRPr="00042267">
        <w:rPr>
          <w:rFonts w:ascii="Times" w:hAnsi="Times" w:cs="Times New Roman"/>
          <w:i/>
          <w:sz w:val="18"/>
          <w:szCs w:val="18"/>
        </w:rPr>
        <w:t>social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thought</w:t>
      </w:r>
      <w:proofErr w:type="spellEnd"/>
      <w:r w:rsidRPr="00042267">
        <w:rPr>
          <w:rFonts w:ascii="Times" w:hAnsi="Times" w:cs="Times New Roman"/>
          <w:sz w:val="18"/>
          <w:szCs w:val="18"/>
        </w:rPr>
        <w:t>, p. 139.</w:t>
      </w:r>
    </w:p>
  </w:footnote>
  <w:footnote w:id="178">
    <w:p w14:paraId="4BE705D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Ik laat hier de term ‘leven’ vaag omdat de betekenis afhankelijk is van de tijdsfase. In de klassieke periode is de uitzonderingstoestand gelokaliseerd in marginale figuren zoals de </w:t>
      </w:r>
      <w:r w:rsidRPr="00042267">
        <w:rPr>
          <w:rFonts w:ascii="Times" w:hAnsi="Times" w:cs="Times New Roman"/>
          <w:i/>
          <w:sz w:val="18"/>
          <w:szCs w:val="18"/>
        </w:rPr>
        <w:t xml:space="preserve">homo </w:t>
      </w:r>
      <w:proofErr w:type="spellStart"/>
      <w:r w:rsidRPr="00042267">
        <w:rPr>
          <w:rFonts w:ascii="Times" w:hAnsi="Times" w:cs="Times New Roman"/>
          <w:i/>
          <w:sz w:val="18"/>
          <w:szCs w:val="18"/>
        </w:rPr>
        <w:t>sacer</w:t>
      </w:r>
      <w:proofErr w:type="spellEnd"/>
      <w:r w:rsidRPr="00042267">
        <w:rPr>
          <w:rFonts w:ascii="Times" w:hAnsi="Times" w:cs="Times New Roman"/>
          <w:sz w:val="18"/>
          <w:szCs w:val="18"/>
        </w:rPr>
        <w:t>. Hij beschermt dan het politieke leven (</w:t>
      </w:r>
      <w:r w:rsidRPr="00042267">
        <w:rPr>
          <w:rFonts w:ascii="Times" w:hAnsi="Times" w:cs="Times New Roman"/>
          <w:i/>
          <w:sz w:val="18"/>
          <w:szCs w:val="18"/>
        </w:rPr>
        <w:t>bios</w:t>
      </w:r>
      <w:r w:rsidRPr="00042267">
        <w:rPr>
          <w:rFonts w:ascii="Times" w:hAnsi="Times" w:cs="Times New Roman"/>
          <w:sz w:val="18"/>
          <w:szCs w:val="18"/>
        </w:rPr>
        <w:t xml:space="preserve">) van het naakte leven van die figuren. In de moderniteit daarentegen hebben documenten zoals de </w:t>
      </w:r>
      <w:proofErr w:type="spellStart"/>
      <w:r w:rsidRPr="00042267">
        <w:rPr>
          <w:rFonts w:ascii="Times" w:hAnsi="Times" w:cs="Times New Roman"/>
          <w:i/>
          <w:sz w:val="18"/>
          <w:szCs w:val="18"/>
        </w:rPr>
        <w:t>Habeas</w:t>
      </w:r>
      <w:proofErr w:type="spellEnd"/>
      <w:r w:rsidRPr="00042267">
        <w:rPr>
          <w:rFonts w:ascii="Times" w:hAnsi="Times" w:cs="Times New Roman"/>
          <w:i/>
          <w:sz w:val="18"/>
          <w:szCs w:val="18"/>
        </w:rPr>
        <w:t xml:space="preserve"> Corpus</w:t>
      </w:r>
      <w:r w:rsidRPr="00042267">
        <w:rPr>
          <w:rFonts w:ascii="Times" w:hAnsi="Times" w:cs="Times New Roman"/>
          <w:sz w:val="18"/>
          <w:szCs w:val="18"/>
        </w:rPr>
        <w:t xml:space="preserve">-acte het naakte leven zelf tot referentiepunt van de macht gemaakt. Sindsdien beschermt de uitzonderingstoestand het naakte leven (zie supra). </w:t>
      </w:r>
    </w:p>
  </w:footnote>
  <w:footnote w:id="179">
    <w:p w14:paraId="78D73D4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M. Scheler (1982),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als </w:t>
      </w:r>
      <w:proofErr w:type="spellStart"/>
      <w:r w:rsidRPr="00042267">
        <w:rPr>
          <w:rFonts w:ascii="Times" w:hAnsi="Times" w:cs="Times New Roman"/>
          <w:sz w:val="18"/>
          <w:szCs w:val="18"/>
        </w:rPr>
        <w:t>Gesamterlebnis</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p. 272.</w:t>
      </w:r>
    </w:p>
  </w:footnote>
  <w:footnote w:id="180">
    <w:p w14:paraId="7456AD86"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181">
    <w:p w14:paraId="3C4BDAB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w:t>
      </w:r>
      <w:proofErr w:type="spellStart"/>
      <w:r w:rsidRPr="00042267">
        <w:rPr>
          <w:rFonts w:ascii="Times" w:hAnsi="Times" w:cs="Times New Roman"/>
          <w:sz w:val="18"/>
          <w:szCs w:val="18"/>
        </w:rPr>
        <w:t>Simmel</w:t>
      </w:r>
      <w:proofErr w:type="spellEnd"/>
      <w:r w:rsidRPr="00042267">
        <w:rPr>
          <w:rFonts w:ascii="Times" w:hAnsi="Times" w:cs="Times New Roman"/>
          <w:sz w:val="18"/>
          <w:szCs w:val="18"/>
        </w:rPr>
        <w:t xml:space="preserve"> (1999),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und</w:t>
      </w:r>
      <w:proofErr w:type="spellEnd"/>
      <w:r w:rsidRPr="00042267">
        <w:rPr>
          <w:rFonts w:ascii="Times" w:hAnsi="Times" w:cs="Times New Roman"/>
          <w:sz w:val="18"/>
          <w:szCs w:val="18"/>
        </w:rPr>
        <w:t xml:space="preserve"> die </w:t>
      </w:r>
      <w:proofErr w:type="spellStart"/>
      <w:r w:rsidRPr="00042267">
        <w:rPr>
          <w:rFonts w:ascii="Times" w:hAnsi="Times" w:cs="Times New Roman"/>
          <w:sz w:val="18"/>
          <w:szCs w:val="18"/>
        </w:rPr>
        <w:t>geistigen</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Entscheidungen</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Gesamtausgabe</w:t>
      </w:r>
      <w:proofErr w:type="spellEnd"/>
      <w:r w:rsidRPr="00042267">
        <w:rPr>
          <w:rFonts w:ascii="Times" w:hAnsi="Times" w:cs="Times New Roman"/>
          <w:i/>
          <w:sz w:val="18"/>
          <w:szCs w:val="18"/>
        </w:rPr>
        <w:t xml:space="preserve"> 16</w:t>
      </w:r>
      <w:r w:rsidRPr="00042267">
        <w:rPr>
          <w:rFonts w:ascii="Times" w:hAnsi="Times" w:cs="Times New Roman"/>
          <w:sz w:val="18"/>
          <w:szCs w:val="18"/>
        </w:rPr>
        <w:t>, p. 35.</w:t>
      </w:r>
    </w:p>
  </w:footnote>
  <w:footnote w:id="182">
    <w:p w14:paraId="4511E9F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22 &amp; 27.</w:t>
      </w:r>
    </w:p>
  </w:footnote>
  <w:footnote w:id="183">
    <w:p w14:paraId="5B49292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28.</w:t>
      </w:r>
    </w:p>
  </w:footnote>
  <w:footnote w:id="184">
    <w:p w14:paraId="20BDA700"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IFDS, pp. 231-232.</w:t>
      </w:r>
    </w:p>
  </w:footnote>
  <w:footnote w:id="185">
    <w:p w14:paraId="26BC63F3"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Foucault hanteert het begrip ‘sterven’ in </w:t>
      </w:r>
      <w:proofErr w:type="spellStart"/>
      <w:r w:rsidRPr="00042267">
        <w:rPr>
          <w:rFonts w:ascii="Times" w:hAnsi="Times" w:cs="Times New Roman"/>
          <w:i/>
          <w:sz w:val="18"/>
          <w:szCs w:val="18"/>
        </w:rPr>
        <w:t>Il</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faut</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défendre</w:t>
      </w:r>
      <w:proofErr w:type="spellEnd"/>
      <w:r w:rsidRPr="00042267">
        <w:rPr>
          <w:rFonts w:ascii="Times" w:hAnsi="Times" w:cs="Times New Roman"/>
          <w:i/>
          <w:sz w:val="18"/>
          <w:szCs w:val="18"/>
        </w:rPr>
        <w:t xml:space="preserve"> la </w:t>
      </w:r>
      <w:proofErr w:type="spellStart"/>
      <w:r w:rsidRPr="00042267">
        <w:rPr>
          <w:rFonts w:ascii="Times" w:hAnsi="Times" w:cs="Times New Roman"/>
          <w:i/>
          <w:sz w:val="18"/>
          <w:szCs w:val="18"/>
        </w:rPr>
        <w:t>société</w:t>
      </w:r>
      <w:proofErr w:type="spellEnd"/>
      <w:r w:rsidRPr="00042267">
        <w:rPr>
          <w:rFonts w:ascii="Times" w:hAnsi="Times" w:cs="Times New Roman"/>
          <w:i/>
          <w:sz w:val="18"/>
          <w:szCs w:val="18"/>
        </w:rPr>
        <w:t xml:space="preserve"> </w:t>
      </w:r>
      <w:r w:rsidRPr="00042267">
        <w:rPr>
          <w:rFonts w:ascii="Times" w:hAnsi="Times" w:cs="Times New Roman"/>
          <w:sz w:val="18"/>
          <w:szCs w:val="18"/>
        </w:rPr>
        <w:t>ruim. Het gaat ook over de blootstelling aan dodelijke gevaren, uitsluitingen, etc. Het gaat met andere woorden niet enkel om de biologische, maar ook om de sociale dood. Zie IFDS, pp. 228-229.</w:t>
      </w:r>
    </w:p>
  </w:footnote>
  <w:footnote w:id="186">
    <w:p w14:paraId="2453168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16.</w:t>
      </w:r>
    </w:p>
  </w:footnote>
  <w:footnote w:id="187">
    <w:p w14:paraId="2294FEA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16-17.</w:t>
      </w:r>
    </w:p>
  </w:footnote>
  <w:footnote w:id="188">
    <w:p w14:paraId="48FB42C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In de tweede les bijvoorbeeld zegt Foucault in werkelijkheid niets over soevereine macht als dusdanig, maar enkel over de ‘</w:t>
      </w:r>
      <w:proofErr w:type="spellStart"/>
      <w:r w:rsidRPr="00042267">
        <w:rPr>
          <w:rFonts w:ascii="Times" w:hAnsi="Times" w:cs="Times New Roman"/>
          <w:sz w:val="18"/>
          <w:szCs w:val="18"/>
        </w:rPr>
        <w:t>juridico</w:t>
      </w:r>
      <w:proofErr w:type="spellEnd"/>
      <w:r w:rsidRPr="00042267">
        <w:rPr>
          <w:rFonts w:ascii="Times" w:hAnsi="Times" w:cs="Times New Roman"/>
          <w:sz w:val="18"/>
          <w:szCs w:val="18"/>
        </w:rPr>
        <w:t>-politieke theorie van de soevereiniteit’ dat ze macht verkeerd representeert. Zie IFDS, pp. 21-36.</w:t>
      </w:r>
    </w:p>
  </w:footnote>
  <w:footnote w:id="189">
    <w:p w14:paraId="6A3DF03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pp. 24-29.</w:t>
      </w:r>
    </w:p>
  </w:footnote>
  <w:footnote w:id="190">
    <w:p w14:paraId="6536181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41.</w:t>
      </w:r>
    </w:p>
  </w:footnote>
  <w:footnote w:id="191">
    <w:p w14:paraId="67482D6F"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77-84.</w:t>
      </w:r>
    </w:p>
  </w:footnote>
  <w:footnote w:id="192">
    <w:p w14:paraId="5703E2CD"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IFDS, p. 81.</w:t>
      </w:r>
    </w:p>
  </w:footnote>
  <w:footnote w:id="193">
    <w:p w14:paraId="4B20A664"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T. Hobbes (1994), </w:t>
      </w:r>
      <w:r w:rsidRPr="00042267">
        <w:rPr>
          <w:rFonts w:ascii="Times" w:hAnsi="Times"/>
          <w:i/>
          <w:sz w:val="18"/>
          <w:szCs w:val="18"/>
        </w:rPr>
        <w:t>Leviathan</w:t>
      </w:r>
      <w:r w:rsidRPr="00042267">
        <w:rPr>
          <w:rFonts w:ascii="Times" w:hAnsi="Times"/>
          <w:sz w:val="18"/>
          <w:szCs w:val="18"/>
        </w:rPr>
        <w:t xml:space="preserve">, xvi, 13, p. 104:” </w:t>
      </w:r>
      <w:r w:rsidRPr="00042267">
        <w:rPr>
          <w:rFonts w:ascii="Times" w:hAnsi="Times"/>
          <w:sz w:val="18"/>
          <w:szCs w:val="18"/>
          <w:lang w:val="en-US"/>
        </w:rPr>
        <w:t xml:space="preserve">A Multitude of men, are made One Person, when they are by one man, or one Person, Represented; so that it be done with the consent of every one of that Multitude in particular. For it is the Unity of the </w:t>
      </w:r>
      <w:proofErr w:type="spellStart"/>
      <w:r w:rsidRPr="00042267">
        <w:rPr>
          <w:rFonts w:ascii="Times" w:hAnsi="Times"/>
          <w:sz w:val="18"/>
          <w:szCs w:val="18"/>
          <w:lang w:val="en-US"/>
        </w:rPr>
        <w:t>Representer</w:t>
      </w:r>
      <w:proofErr w:type="spellEnd"/>
      <w:r w:rsidRPr="00042267">
        <w:rPr>
          <w:rFonts w:ascii="Times" w:hAnsi="Times"/>
          <w:sz w:val="18"/>
          <w:szCs w:val="18"/>
          <w:lang w:val="en-US"/>
        </w:rPr>
        <w:t xml:space="preserve">, not the Unity of the Represented, that </w:t>
      </w:r>
      <w:proofErr w:type="spellStart"/>
      <w:r w:rsidRPr="00042267">
        <w:rPr>
          <w:rFonts w:ascii="Times" w:hAnsi="Times"/>
          <w:sz w:val="18"/>
          <w:szCs w:val="18"/>
          <w:lang w:val="en-US"/>
        </w:rPr>
        <w:t>maketh</w:t>
      </w:r>
      <w:proofErr w:type="spellEnd"/>
      <w:r w:rsidRPr="00042267">
        <w:rPr>
          <w:rFonts w:ascii="Times" w:hAnsi="Times"/>
          <w:sz w:val="18"/>
          <w:szCs w:val="18"/>
          <w:lang w:val="en-US"/>
        </w:rPr>
        <w:t xml:space="preserve"> the Person One. And it is the </w:t>
      </w:r>
      <w:proofErr w:type="spellStart"/>
      <w:r w:rsidRPr="00042267">
        <w:rPr>
          <w:rFonts w:ascii="Times" w:hAnsi="Times"/>
          <w:sz w:val="18"/>
          <w:szCs w:val="18"/>
          <w:lang w:val="en-US"/>
        </w:rPr>
        <w:t>Representer</w:t>
      </w:r>
      <w:proofErr w:type="spellEnd"/>
      <w:r w:rsidRPr="00042267">
        <w:rPr>
          <w:rFonts w:ascii="Times" w:hAnsi="Times"/>
          <w:sz w:val="18"/>
          <w:szCs w:val="18"/>
          <w:lang w:val="en-US"/>
        </w:rPr>
        <w:t xml:space="preserve"> that </w:t>
      </w:r>
      <w:proofErr w:type="spellStart"/>
      <w:r w:rsidRPr="00042267">
        <w:rPr>
          <w:rFonts w:ascii="Times" w:hAnsi="Times"/>
          <w:sz w:val="18"/>
          <w:szCs w:val="18"/>
          <w:lang w:val="en-US"/>
        </w:rPr>
        <w:t>beareth</w:t>
      </w:r>
      <w:proofErr w:type="spellEnd"/>
      <w:r w:rsidRPr="00042267">
        <w:rPr>
          <w:rFonts w:ascii="Times" w:hAnsi="Times"/>
          <w:sz w:val="18"/>
          <w:szCs w:val="18"/>
          <w:lang w:val="en-US"/>
        </w:rPr>
        <w:t xml:space="preserve"> the Person, and but one Person: And Unity, cannot otherwise be understood in Multitude.” </w:t>
      </w:r>
      <w:r w:rsidRPr="00042267">
        <w:rPr>
          <w:rFonts w:ascii="Times" w:hAnsi="Times"/>
          <w:sz w:val="18"/>
          <w:szCs w:val="18"/>
        </w:rPr>
        <w:t xml:space="preserve"> </w:t>
      </w:r>
    </w:p>
  </w:footnote>
  <w:footnote w:id="194">
    <w:p w14:paraId="3E9C34F4"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IFDS, p. 81.</w:t>
      </w:r>
    </w:p>
  </w:footnote>
  <w:footnote w:id="195">
    <w:p w14:paraId="09A83A5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In het Engeland van de 16</w:t>
      </w:r>
      <w:r w:rsidRPr="00042267">
        <w:rPr>
          <w:rFonts w:ascii="Times" w:hAnsi="Times" w:cs="Times New Roman"/>
          <w:sz w:val="18"/>
          <w:szCs w:val="18"/>
          <w:vertAlign w:val="superscript"/>
        </w:rPr>
        <w:t>de</w:t>
      </w:r>
      <w:r w:rsidRPr="00042267">
        <w:rPr>
          <w:rFonts w:ascii="Times" w:hAnsi="Times" w:cs="Times New Roman"/>
          <w:sz w:val="18"/>
          <w:szCs w:val="18"/>
        </w:rPr>
        <w:t xml:space="preserve"> eeuw was Hobbes’ denken een reactie op een discours dat haar meest radicale vorm vond in de </w:t>
      </w:r>
      <w:proofErr w:type="spellStart"/>
      <w:r w:rsidRPr="00042267">
        <w:rPr>
          <w:rFonts w:ascii="Times" w:hAnsi="Times" w:cs="Times New Roman"/>
          <w:i/>
          <w:sz w:val="18"/>
          <w:szCs w:val="18"/>
        </w:rPr>
        <w:t>Levellers</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en de </w:t>
      </w:r>
      <w:proofErr w:type="spellStart"/>
      <w:r w:rsidRPr="00042267">
        <w:rPr>
          <w:rFonts w:ascii="Times" w:hAnsi="Times" w:cs="Times New Roman"/>
          <w:i/>
          <w:sz w:val="18"/>
          <w:szCs w:val="18"/>
        </w:rPr>
        <w:t>Diggers</w:t>
      </w:r>
      <w:proofErr w:type="spellEnd"/>
      <w:r w:rsidRPr="00042267">
        <w:rPr>
          <w:rFonts w:ascii="Times" w:hAnsi="Times" w:cs="Times New Roman"/>
          <w:sz w:val="18"/>
          <w:szCs w:val="18"/>
        </w:rPr>
        <w:t xml:space="preserve">, twee dissidente protestantse groepen die het gezag van de Engelse vorst betwistten. </w:t>
      </w:r>
    </w:p>
  </w:footnote>
  <w:footnote w:id="196">
    <w:p w14:paraId="15D25926"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IFDS, p. 41.</w:t>
      </w:r>
    </w:p>
  </w:footnote>
  <w:footnote w:id="197">
    <w:p w14:paraId="41B2B5D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198">
    <w:p w14:paraId="7FF7957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Het is reeds belangrijk om op te merken dat het discours van de rassenstrijd niet identiek is aan het racistisch discours. Dat laatste ontstaat pas bij de verstaatsing en </w:t>
      </w:r>
      <w:proofErr w:type="spellStart"/>
      <w:r w:rsidRPr="00042267">
        <w:rPr>
          <w:rFonts w:ascii="Times" w:hAnsi="Times" w:cs="Times New Roman"/>
          <w:sz w:val="18"/>
          <w:szCs w:val="18"/>
        </w:rPr>
        <w:t>biologisering</w:t>
      </w:r>
      <w:proofErr w:type="spellEnd"/>
      <w:r w:rsidRPr="00042267">
        <w:rPr>
          <w:rFonts w:ascii="Times" w:hAnsi="Times" w:cs="Times New Roman"/>
          <w:sz w:val="18"/>
          <w:szCs w:val="18"/>
        </w:rPr>
        <w:t xml:space="preserve"> van het eerste (zie infra).</w:t>
      </w:r>
    </w:p>
  </w:footnote>
  <w:footnote w:id="199">
    <w:p w14:paraId="582D8FDB"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R. Devos (2010), </w:t>
      </w:r>
      <w:proofErr w:type="spellStart"/>
      <w:r w:rsidRPr="00042267">
        <w:rPr>
          <w:rFonts w:ascii="Times" w:hAnsi="Times"/>
          <w:i/>
          <w:sz w:val="18"/>
          <w:szCs w:val="18"/>
        </w:rPr>
        <w:t>Biopolitiek</w:t>
      </w:r>
      <w:proofErr w:type="spellEnd"/>
      <w:r w:rsidRPr="00042267">
        <w:rPr>
          <w:rFonts w:ascii="Times" w:hAnsi="Times"/>
          <w:i/>
          <w:sz w:val="18"/>
          <w:szCs w:val="18"/>
        </w:rPr>
        <w:t xml:space="preserve"> en </w:t>
      </w:r>
      <w:proofErr w:type="spellStart"/>
      <w:r w:rsidRPr="00042267">
        <w:rPr>
          <w:rFonts w:ascii="Times" w:hAnsi="Times"/>
          <w:i/>
          <w:sz w:val="18"/>
          <w:szCs w:val="18"/>
        </w:rPr>
        <w:t>postfordisme</w:t>
      </w:r>
      <w:proofErr w:type="spellEnd"/>
      <w:r w:rsidRPr="00042267">
        <w:rPr>
          <w:rFonts w:ascii="Times" w:hAnsi="Times"/>
          <w:i/>
          <w:sz w:val="18"/>
          <w:szCs w:val="18"/>
        </w:rPr>
        <w:t xml:space="preserve">, </w:t>
      </w:r>
      <w:r w:rsidRPr="00042267">
        <w:rPr>
          <w:rFonts w:ascii="Times" w:hAnsi="Times"/>
          <w:sz w:val="18"/>
          <w:szCs w:val="18"/>
        </w:rPr>
        <w:t>p. 31. Devos vermeldt hier slechts drie kenmerken. Hij laat het derde kenmerk, de niet-neutrale positie van het sprekend subject, achterwege omdat hij zich baseert op het eerste college van dat jaar. Het derde college herneemt de kwestie uit het eerste, maar voegt daar nog het element over niet-neutraliteit aan toe.</w:t>
      </w:r>
    </w:p>
  </w:footnote>
  <w:footnote w:id="200">
    <w:p w14:paraId="66F4A33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44.</w:t>
      </w:r>
    </w:p>
  </w:footnote>
  <w:footnote w:id="201">
    <w:p w14:paraId="5225787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89.</w:t>
      </w:r>
    </w:p>
  </w:footnote>
  <w:footnote w:id="202">
    <w:p w14:paraId="028AB1F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44-46.</w:t>
      </w:r>
    </w:p>
  </w:footnote>
  <w:footnote w:id="203">
    <w:p w14:paraId="1DDA109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46-47.</w:t>
      </w:r>
    </w:p>
  </w:footnote>
  <w:footnote w:id="204">
    <w:p w14:paraId="51BA819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43.</w:t>
      </w:r>
    </w:p>
  </w:footnote>
  <w:footnote w:id="205">
    <w:p w14:paraId="7B0A5272"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86.</w:t>
      </w:r>
    </w:p>
  </w:footnote>
  <w:footnote w:id="206">
    <w:p w14:paraId="5609E26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Foucault noemt deze representatie dan ook ideologisch (IFDS, p. 33). Daarmee is dus niet gezegd dat de soevereine macht zelf ideologisch is. Willem de Veroveraar had wek degelijk de soevereiniteit van Engeland veroverd. Enkel de representatie van die soevereiniteit is mystificerend.</w:t>
      </w:r>
    </w:p>
  </w:footnote>
  <w:footnote w:id="207">
    <w:p w14:paraId="543EDD4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44.</w:t>
      </w:r>
    </w:p>
  </w:footnote>
  <w:footnote w:id="208">
    <w:p w14:paraId="0ABC13E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70.</w:t>
      </w:r>
    </w:p>
  </w:footnote>
  <w:footnote w:id="209">
    <w:p w14:paraId="6C53A13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E. </w:t>
      </w:r>
      <w:proofErr w:type="spellStart"/>
      <w:r w:rsidRPr="00042267">
        <w:rPr>
          <w:rFonts w:ascii="Times" w:hAnsi="Times" w:cs="Times New Roman"/>
          <w:sz w:val="18"/>
          <w:szCs w:val="18"/>
        </w:rPr>
        <w:t>Sieyès</w:t>
      </w:r>
      <w:proofErr w:type="spellEnd"/>
      <w:r w:rsidRPr="00042267">
        <w:rPr>
          <w:rFonts w:ascii="Times" w:hAnsi="Times" w:cs="Times New Roman"/>
          <w:sz w:val="18"/>
          <w:szCs w:val="18"/>
        </w:rPr>
        <w:t xml:space="preserve"> (1970), </w:t>
      </w:r>
      <w:proofErr w:type="spellStart"/>
      <w:r w:rsidRPr="00042267">
        <w:rPr>
          <w:rFonts w:ascii="Times" w:hAnsi="Times" w:cs="Times New Roman"/>
          <w:i/>
          <w:sz w:val="18"/>
          <w:szCs w:val="18"/>
        </w:rPr>
        <w:t>Qu’est-ce</w:t>
      </w:r>
      <w:proofErr w:type="spellEnd"/>
      <w:r w:rsidRPr="00042267">
        <w:rPr>
          <w:rFonts w:ascii="Times" w:hAnsi="Times" w:cs="Times New Roman"/>
          <w:i/>
          <w:sz w:val="18"/>
          <w:szCs w:val="18"/>
        </w:rPr>
        <w:t xml:space="preserve"> que </w:t>
      </w:r>
      <w:proofErr w:type="spellStart"/>
      <w:r w:rsidRPr="00042267">
        <w:rPr>
          <w:rFonts w:ascii="Times" w:hAnsi="Times" w:cs="Times New Roman"/>
          <w:i/>
          <w:sz w:val="18"/>
          <w:szCs w:val="18"/>
        </w:rPr>
        <w:t>le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tiers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état</w:t>
      </w:r>
      <w:proofErr w:type="spellEnd"/>
      <w:r w:rsidRPr="00042267">
        <w:rPr>
          <w:rFonts w:ascii="Times" w:hAnsi="Times" w:cs="Times New Roman"/>
          <w:sz w:val="18"/>
          <w:szCs w:val="18"/>
        </w:rPr>
        <w:t xml:space="preserve">. Secundaire bronnen, bijvoorbeeld </w:t>
      </w:r>
      <w:proofErr w:type="spellStart"/>
      <w:r w:rsidRPr="00042267">
        <w:rPr>
          <w:rFonts w:ascii="Times" w:hAnsi="Times" w:cs="Times New Roman"/>
          <w:i/>
          <w:sz w:val="18"/>
          <w:szCs w:val="18"/>
        </w:rPr>
        <w:t>Biopolitiek</w:t>
      </w:r>
      <w:proofErr w:type="spellEnd"/>
      <w:r w:rsidRPr="00042267">
        <w:rPr>
          <w:rFonts w:ascii="Times" w:hAnsi="Times" w:cs="Times New Roman"/>
          <w:i/>
          <w:sz w:val="18"/>
          <w:szCs w:val="18"/>
        </w:rPr>
        <w:t xml:space="preserve"> en </w:t>
      </w:r>
      <w:proofErr w:type="spellStart"/>
      <w:r w:rsidRPr="00042267">
        <w:rPr>
          <w:rFonts w:ascii="Times" w:hAnsi="Times" w:cs="Times New Roman"/>
          <w:i/>
          <w:sz w:val="18"/>
          <w:szCs w:val="18"/>
        </w:rPr>
        <w:t>postfordisme</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van R. Devos, slaan dit hoofdstuk vaak over. De reden daarvoor is waarschijnlijk dat Foucault aan het experimenteren is in die les en nog geen al te duidelijk zicht heeft op waar hij naartoe wil. Aangezien dit echter het enige hoofdstuk is dat de verstaatsing van het rassendiscours beschrijft, acht ik het toch noodzakelijk om het te bespreken. Bovendien is het interessant om erop te wijzen dat deze uitleg zeer dicht in de buurt komt van Claude </w:t>
      </w:r>
      <w:proofErr w:type="spellStart"/>
      <w:r w:rsidRPr="00042267">
        <w:rPr>
          <w:rFonts w:ascii="Times" w:hAnsi="Times" w:cs="Times New Roman"/>
          <w:sz w:val="18"/>
          <w:szCs w:val="18"/>
        </w:rPr>
        <w:t>Leforts</w:t>
      </w:r>
      <w:proofErr w:type="spellEnd"/>
      <w:r w:rsidRPr="00042267">
        <w:rPr>
          <w:rFonts w:ascii="Times" w:hAnsi="Times" w:cs="Times New Roman"/>
          <w:sz w:val="18"/>
          <w:szCs w:val="18"/>
        </w:rPr>
        <w:t xml:space="preserve"> analyse van de Terreur tijdens de Franse Revolutie (C. </w:t>
      </w:r>
      <w:proofErr w:type="spellStart"/>
      <w:r w:rsidRPr="00042267">
        <w:rPr>
          <w:rFonts w:ascii="Times" w:hAnsi="Times" w:cs="Times New Roman"/>
          <w:sz w:val="18"/>
          <w:szCs w:val="18"/>
        </w:rPr>
        <w:t>Lefort</w:t>
      </w:r>
      <w:proofErr w:type="spellEnd"/>
      <w:r w:rsidRPr="00042267">
        <w:rPr>
          <w:rFonts w:ascii="Times" w:hAnsi="Times" w:cs="Times New Roman"/>
          <w:sz w:val="18"/>
          <w:szCs w:val="18"/>
        </w:rPr>
        <w:t xml:space="preserve"> (1986), “La terreur </w:t>
      </w:r>
      <w:proofErr w:type="spellStart"/>
      <w:r w:rsidRPr="00042267">
        <w:rPr>
          <w:rFonts w:ascii="Times" w:hAnsi="Times" w:cs="Times New Roman"/>
          <w:sz w:val="18"/>
          <w:szCs w:val="18"/>
        </w:rPr>
        <w:t>révolutionaire</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Essais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sur</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le</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politique</w:t>
      </w:r>
      <w:proofErr w:type="spellEnd"/>
      <w:r w:rsidRPr="00042267">
        <w:rPr>
          <w:rFonts w:ascii="Times" w:hAnsi="Times" w:cs="Times New Roman"/>
          <w:sz w:val="18"/>
          <w:szCs w:val="18"/>
        </w:rPr>
        <w:t xml:space="preserve">, pp. 81-120). Ook hij stelt vast dat </w:t>
      </w:r>
      <w:proofErr w:type="spellStart"/>
      <w:r w:rsidRPr="00042267">
        <w:rPr>
          <w:rFonts w:ascii="Times" w:hAnsi="Times" w:cs="Times New Roman"/>
          <w:sz w:val="18"/>
          <w:szCs w:val="18"/>
        </w:rPr>
        <w:t>Robespierre</w:t>
      </w:r>
      <w:proofErr w:type="spellEnd"/>
      <w:r w:rsidRPr="00042267">
        <w:rPr>
          <w:rFonts w:ascii="Times" w:hAnsi="Times" w:cs="Times New Roman"/>
          <w:sz w:val="18"/>
          <w:szCs w:val="18"/>
        </w:rPr>
        <w:t xml:space="preserve"> en zijn bondgenoten de neiging hebben gehad om de Franse Revolutie voor te stellen als een strijd van het volk tegen storende, interne elementen waarvan het volk moest gezuiverd worden. Deze uitzuivering veronderstelde echter een algemene blootstelling van iedereen aan de dood. </w:t>
      </w:r>
      <w:proofErr w:type="spellStart"/>
      <w:r w:rsidRPr="00042267">
        <w:rPr>
          <w:rFonts w:ascii="Times" w:hAnsi="Times" w:cs="Times New Roman"/>
          <w:sz w:val="18"/>
          <w:szCs w:val="18"/>
        </w:rPr>
        <w:t>Lefort</w:t>
      </w:r>
      <w:proofErr w:type="spellEnd"/>
      <w:r w:rsidRPr="00042267">
        <w:rPr>
          <w:rFonts w:ascii="Times" w:hAnsi="Times" w:cs="Times New Roman"/>
          <w:sz w:val="18"/>
          <w:szCs w:val="18"/>
        </w:rPr>
        <w:t xml:space="preserve"> wijst er bovendien op, net als Foucault, dat ditzelfde mechanisme terugkeert in het totalitarisme van de 20</w:t>
      </w:r>
      <w:r w:rsidRPr="00042267">
        <w:rPr>
          <w:rFonts w:ascii="Times" w:hAnsi="Times" w:cs="Times New Roman"/>
          <w:sz w:val="18"/>
          <w:szCs w:val="18"/>
          <w:vertAlign w:val="superscript"/>
        </w:rPr>
        <w:t>ste</w:t>
      </w:r>
      <w:r w:rsidRPr="00042267">
        <w:rPr>
          <w:rFonts w:ascii="Times" w:hAnsi="Times" w:cs="Times New Roman"/>
          <w:sz w:val="18"/>
          <w:szCs w:val="18"/>
        </w:rPr>
        <w:t xml:space="preserve"> eeuw, maar dan geformuleerd in termen van de biologische en materialistische wetenschappen. Aangezien de rol van (pseudo-)wetenschappelijke rassentheorieën vandaag niet meer breed aanvaard zijn, hoewel het racisme of de constructie van interne vijanden niet verdwenen zijn, zou het interessant kunnen zijn om opnieuw de Franse Revolutie te bestuderen, in plaats van het totalitarisme, om de politieke problemen van vandaag te begrijpen.</w:t>
      </w:r>
    </w:p>
  </w:footnote>
  <w:footnote w:id="210">
    <w:p w14:paraId="5F5B915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195.</w:t>
      </w:r>
    </w:p>
  </w:footnote>
  <w:footnote w:id="211">
    <w:p w14:paraId="56E3ADD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Wij zouden vandaag spreken van een ‘cultuur’.</w:t>
      </w:r>
    </w:p>
  </w:footnote>
  <w:footnote w:id="212">
    <w:p w14:paraId="7790046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proofErr w:type="spellStart"/>
      <w:r w:rsidRPr="00042267">
        <w:rPr>
          <w:rFonts w:ascii="Times" w:hAnsi="Times" w:cs="Times New Roman"/>
          <w:i/>
          <w:sz w:val="18"/>
          <w:szCs w:val="18"/>
        </w:rPr>
        <w:t>Ibid</w:t>
      </w:r>
      <w:proofErr w:type="spellEnd"/>
      <w:r w:rsidRPr="00042267">
        <w:rPr>
          <w:rFonts w:ascii="Times" w:hAnsi="Times" w:cs="Times New Roman"/>
          <w:sz w:val="18"/>
          <w:szCs w:val="18"/>
        </w:rPr>
        <w:t xml:space="preserve">; </w:t>
      </w:r>
      <w:r w:rsidRPr="00042267">
        <w:rPr>
          <w:rFonts w:ascii="Times" w:hAnsi="Times"/>
          <w:sz w:val="18"/>
          <w:szCs w:val="18"/>
        </w:rPr>
        <w:t xml:space="preserve">E. </w:t>
      </w:r>
      <w:proofErr w:type="spellStart"/>
      <w:r w:rsidRPr="00042267">
        <w:rPr>
          <w:rFonts w:ascii="Times" w:hAnsi="Times"/>
          <w:sz w:val="18"/>
          <w:szCs w:val="18"/>
        </w:rPr>
        <w:t>Sieyès</w:t>
      </w:r>
      <w:proofErr w:type="spellEnd"/>
      <w:r w:rsidRPr="00042267">
        <w:rPr>
          <w:rFonts w:ascii="Times" w:hAnsi="Times"/>
          <w:sz w:val="18"/>
          <w:szCs w:val="18"/>
        </w:rPr>
        <w:t xml:space="preserve"> (1970), </w:t>
      </w:r>
      <w:proofErr w:type="spellStart"/>
      <w:r w:rsidRPr="00042267">
        <w:rPr>
          <w:rFonts w:ascii="Times" w:hAnsi="Times"/>
          <w:i/>
          <w:sz w:val="18"/>
          <w:szCs w:val="18"/>
        </w:rPr>
        <w:t>Qu’est-ce</w:t>
      </w:r>
      <w:proofErr w:type="spellEnd"/>
      <w:r w:rsidRPr="00042267">
        <w:rPr>
          <w:rFonts w:ascii="Times" w:hAnsi="Times"/>
          <w:i/>
          <w:sz w:val="18"/>
          <w:szCs w:val="18"/>
        </w:rPr>
        <w:t xml:space="preserve"> que </w:t>
      </w:r>
      <w:proofErr w:type="spellStart"/>
      <w:r w:rsidRPr="00042267">
        <w:rPr>
          <w:rFonts w:ascii="Times" w:hAnsi="Times"/>
          <w:i/>
          <w:sz w:val="18"/>
          <w:szCs w:val="18"/>
        </w:rPr>
        <w:t>le</w:t>
      </w:r>
      <w:proofErr w:type="spellEnd"/>
      <w:r w:rsidRPr="00042267">
        <w:rPr>
          <w:rFonts w:ascii="Times" w:hAnsi="Times"/>
          <w:i/>
          <w:sz w:val="18"/>
          <w:szCs w:val="18"/>
        </w:rPr>
        <w:t xml:space="preserve"> </w:t>
      </w:r>
      <w:proofErr w:type="spellStart"/>
      <w:r w:rsidRPr="00042267">
        <w:rPr>
          <w:rFonts w:ascii="Times" w:hAnsi="Times"/>
          <w:i/>
          <w:sz w:val="18"/>
          <w:szCs w:val="18"/>
        </w:rPr>
        <w:t>tiers</w:t>
      </w:r>
      <w:proofErr w:type="spellEnd"/>
      <w:r w:rsidRPr="00042267">
        <w:rPr>
          <w:rFonts w:ascii="Times" w:hAnsi="Times"/>
          <w:i/>
          <w:sz w:val="18"/>
          <w:szCs w:val="18"/>
        </w:rPr>
        <w:t xml:space="preserve"> </w:t>
      </w:r>
      <w:proofErr w:type="spellStart"/>
      <w:r w:rsidRPr="00042267">
        <w:rPr>
          <w:rFonts w:ascii="Times" w:hAnsi="Times"/>
          <w:i/>
          <w:sz w:val="18"/>
          <w:szCs w:val="18"/>
        </w:rPr>
        <w:t>état</w:t>
      </w:r>
      <w:proofErr w:type="spellEnd"/>
      <w:r w:rsidRPr="00042267">
        <w:rPr>
          <w:rFonts w:ascii="Times" w:hAnsi="Times"/>
          <w:i/>
          <w:sz w:val="18"/>
          <w:szCs w:val="18"/>
        </w:rPr>
        <w:t>?</w:t>
      </w:r>
      <w:r w:rsidRPr="00042267">
        <w:rPr>
          <w:rFonts w:ascii="Times" w:hAnsi="Times"/>
          <w:sz w:val="18"/>
          <w:szCs w:val="18"/>
        </w:rPr>
        <w:t>, p. 126.</w:t>
      </w:r>
    </w:p>
  </w:footnote>
  <w:footnote w:id="213">
    <w:p w14:paraId="6B05458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196.</w:t>
      </w:r>
    </w:p>
  </w:footnote>
  <w:footnote w:id="214">
    <w:p w14:paraId="4448ED6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197.</w:t>
      </w:r>
    </w:p>
  </w:footnote>
  <w:footnote w:id="215">
    <w:p w14:paraId="3CC7C25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 xml:space="preserve">Ibid., </w:t>
      </w:r>
      <w:r w:rsidRPr="00042267">
        <w:rPr>
          <w:rFonts w:ascii="Times" w:hAnsi="Times" w:cs="Times New Roman"/>
          <w:sz w:val="18"/>
          <w:szCs w:val="18"/>
        </w:rPr>
        <w:t xml:space="preserve">pp. 197-198; </w:t>
      </w:r>
      <w:r w:rsidRPr="00042267">
        <w:rPr>
          <w:rFonts w:ascii="Times" w:hAnsi="Times"/>
          <w:sz w:val="18"/>
          <w:szCs w:val="18"/>
        </w:rPr>
        <w:t xml:space="preserve">E. </w:t>
      </w:r>
      <w:proofErr w:type="spellStart"/>
      <w:r w:rsidRPr="00042267">
        <w:rPr>
          <w:rFonts w:ascii="Times" w:hAnsi="Times"/>
          <w:sz w:val="18"/>
          <w:szCs w:val="18"/>
        </w:rPr>
        <w:t>Sieyès</w:t>
      </w:r>
      <w:proofErr w:type="spellEnd"/>
      <w:r w:rsidRPr="00042267">
        <w:rPr>
          <w:rFonts w:ascii="Times" w:hAnsi="Times"/>
          <w:sz w:val="18"/>
          <w:szCs w:val="18"/>
        </w:rPr>
        <w:t xml:space="preserve"> (1970), </w:t>
      </w:r>
      <w:proofErr w:type="spellStart"/>
      <w:r w:rsidRPr="00042267">
        <w:rPr>
          <w:rFonts w:ascii="Times" w:hAnsi="Times"/>
          <w:i/>
          <w:sz w:val="18"/>
          <w:szCs w:val="18"/>
        </w:rPr>
        <w:t>Qu’est-ce</w:t>
      </w:r>
      <w:proofErr w:type="spellEnd"/>
      <w:r w:rsidRPr="00042267">
        <w:rPr>
          <w:rFonts w:ascii="Times" w:hAnsi="Times"/>
          <w:i/>
          <w:sz w:val="18"/>
          <w:szCs w:val="18"/>
        </w:rPr>
        <w:t xml:space="preserve"> que </w:t>
      </w:r>
      <w:proofErr w:type="spellStart"/>
      <w:r w:rsidRPr="00042267">
        <w:rPr>
          <w:rFonts w:ascii="Times" w:hAnsi="Times"/>
          <w:i/>
          <w:sz w:val="18"/>
          <w:szCs w:val="18"/>
        </w:rPr>
        <w:t>le</w:t>
      </w:r>
      <w:proofErr w:type="spellEnd"/>
      <w:r w:rsidRPr="00042267">
        <w:rPr>
          <w:rFonts w:ascii="Times" w:hAnsi="Times"/>
          <w:i/>
          <w:sz w:val="18"/>
          <w:szCs w:val="18"/>
        </w:rPr>
        <w:t xml:space="preserve"> </w:t>
      </w:r>
      <w:proofErr w:type="spellStart"/>
      <w:r w:rsidRPr="00042267">
        <w:rPr>
          <w:rFonts w:ascii="Times" w:hAnsi="Times"/>
          <w:i/>
          <w:sz w:val="18"/>
          <w:szCs w:val="18"/>
        </w:rPr>
        <w:t>tiers</w:t>
      </w:r>
      <w:proofErr w:type="spellEnd"/>
      <w:r w:rsidRPr="00042267">
        <w:rPr>
          <w:rFonts w:ascii="Times" w:hAnsi="Times"/>
          <w:i/>
          <w:sz w:val="18"/>
          <w:szCs w:val="18"/>
        </w:rPr>
        <w:t xml:space="preserve"> </w:t>
      </w:r>
      <w:proofErr w:type="spellStart"/>
      <w:r w:rsidRPr="00042267">
        <w:rPr>
          <w:rFonts w:ascii="Times" w:hAnsi="Times"/>
          <w:i/>
          <w:sz w:val="18"/>
          <w:szCs w:val="18"/>
        </w:rPr>
        <w:t>état</w:t>
      </w:r>
      <w:proofErr w:type="spellEnd"/>
      <w:r w:rsidRPr="00042267">
        <w:rPr>
          <w:rFonts w:ascii="Times" w:hAnsi="Times"/>
          <w:i/>
          <w:sz w:val="18"/>
          <w:szCs w:val="18"/>
        </w:rPr>
        <w:t>?</w:t>
      </w:r>
      <w:r w:rsidRPr="00042267">
        <w:rPr>
          <w:rFonts w:ascii="Times" w:hAnsi="Times"/>
          <w:sz w:val="18"/>
          <w:szCs w:val="18"/>
        </w:rPr>
        <w:t>, p. 130</w:t>
      </w:r>
      <w:r w:rsidRPr="00042267">
        <w:rPr>
          <w:rFonts w:ascii="Times" w:hAnsi="Times" w:cs="Times New Roman"/>
          <w:sz w:val="18"/>
          <w:szCs w:val="18"/>
        </w:rPr>
        <w:t>.</w:t>
      </w:r>
    </w:p>
  </w:footnote>
  <w:footnote w:id="216">
    <w:p w14:paraId="567823A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sz w:val="18"/>
          <w:szCs w:val="18"/>
        </w:rPr>
        <w:t xml:space="preserve">E. </w:t>
      </w:r>
      <w:proofErr w:type="spellStart"/>
      <w:r w:rsidRPr="00042267">
        <w:rPr>
          <w:rFonts w:ascii="Times" w:hAnsi="Times"/>
          <w:sz w:val="18"/>
          <w:szCs w:val="18"/>
        </w:rPr>
        <w:t>Sieyès</w:t>
      </w:r>
      <w:proofErr w:type="spellEnd"/>
      <w:r w:rsidRPr="00042267">
        <w:rPr>
          <w:rFonts w:ascii="Times" w:hAnsi="Times"/>
          <w:sz w:val="18"/>
          <w:szCs w:val="18"/>
        </w:rPr>
        <w:t xml:space="preserve"> (1970), </w:t>
      </w:r>
      <w:proofErr w:type="spellStart"/>
      <w:r w:rsidRPr="00042267">
        <w:rPr>
          <w:rFonts w:ascii="Times" w:hAnsi="Times"/>
          <w:i/>
          <w:sz w:val="18"/>
          <w:szCs w:val="18"/>
        </w:rPr>
        <w:t>Qu’est-ce</w:t>
      </w:r>
      <w:proofErr w:type="spellEnd"/>
      <w:r w:rsidRPr="00042267">
        <w:rPr>
          <w:rFonts w:ascii="Times" w:hAnsi="Times"/>
          <w:i/>
          <w:sz w:val="18"/>
          <w:szCs w:val="18"/>
        </w:rPr>
        <w:t xml:space="preserve"> que </w:t>
      </w:r>
      <w:proofErr w:type="spellStart"/>
      <w:r w:rsidRPr="00042267">
        <w:rPr>
          <w:rFonts w:ascii="Times" w:hAnsi="Times"/>
          <w:i/>
          <w:sz w:val="18"/>
          <w:szCs w:val="18"/>
        </w:rPr>
        <w:t>le</w:t>
      </w:r>
      <w:proofErr w:type="spellEnd"/>
      <w:r w:rsidRPr="00042267">
        <w:rPr>
          <w:rFonts w:ascii="Times" w:hAnsi="Times"/>
          <w:i/>
          <w:sz w:val="18"/>
          <w:szCs w:val="18"/>
        </w:rPr>
        <w:t xml:space="preserve"> </w:t>
      </w:r>
      <w:proofErr w:type="spellStart"/>
      <w:r w:rsidRPr="00042267">
        <w:rPr>
          <w:rFonts w:ascii="Times" w:hAnsi="Times"/>
          <w:i/>
          <w:sz w:val="18"/>
          <w:szCs w:val="18"/>
        </w:rPr>
        <w:t>tiers</w:t>
      </w:r>
      <w:proofErr w:type="spellEnd"/>
      <w:r w:rsidRPr="00042267">
        <w:rPr>
          <w:rFonts w:ascii="Times" w:hAnsi="Times"/>
          <w:i/>
          <w:sz w:val="18"/>
          <w:szCs w:val="18"/>
        </w:rPr>
        <w:t xml:space="preserve"> </w:t>
      </w:r>
      <w:proofErr w:type="spellStart"/>
      <w:r w:rsidRPr="00042267">
        <w:rPr>
          <w:rFonts w:ascii="Times" w:hAnsi="Times"/>
          <w:i/>
          <w:sz w:val="18"/>
          <w:szCs w:val="18"/>
        </w:rPr>
        <w:t>état</w:t>
      </w:r>
      <w:proofErr w:type="spellEnd"/>
      <w:r w:rsidRPr="00042267">
        <w:rPr>
          <w:rFonts w:ascii="Times" w:hAnsi="Times"/>
          <w:i/>
          <w:sz w:val="18"/>
          <w:szCs w:val="18"/>
        </w:rPr>
        <w:t>?</w:t>
      </w:r>
      <w:r w:rsidRPr="00042267">
        <w:rPr>
          <w:rFonts w:ascii="Times" w:hAnsi="Times"/>
          <w:sz w:val="18"/>
          <w:szCs w:val="18"/>
        </w:rPr>
        <w:t>, pp. 121-122.</w:t>
      </w:r>
    </w:p>
  </w:footnote>
  <w:footnote w:id="217">
    <w:p w14:paraId="59FBBA05"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i/>
          <w:sz w:val="18"/>
          <w:szCs w:val="18"/>
        </w:rPr>
        <w:t>Ibid.</w:t>
      </w:r>
      <w:r w:rsidRPr="00042267">
        <w:rPr>
          <w:rFonts w:ascii="Times" w:hAnsi="Times"/>
          <w:sz w:val="18"/>
          <w:szCs w:val="18"/>
        </w:rPr>
        <w:t>, p. 125.</w:t>
      </w:r>
    </w:p>
  </w:footnote>
  <w:footnote w:id="218">
    <w:p w14:paraId="291C263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199.</w:t>
      </w:r>
    </w:p>
  </w:footnote>
  <w:footnote w:id="219">
    <w:p w14:paraId="37F1C725"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E. </w:t>
      </w:r>
      <w:proofErr w:type="spellStart"/>
      <w:r w:rsidRPr="00042267">
        <w:rPr>
          <w:rFonts w:ascii="Times" w:hAnsi="Times"/>
          <w:sz w:val="18"/>
          <w:szCs w:val="18"/>
        </w:rPr>
        <w:t>Sieyès</w:t>
      </w:r>
      <w:proofErr w:type="spellEnd"/>
      <w:r w:rsidRPr="00042267">
        <w:rPr>
          <w:rFonts w:ascii="Times" w:hAnsi="Times"/>
          <w:sz w:val="18"/>
          <w:szCs w:val="18"/>
        </w:rPr>
        <w:t xml:space="preserve"> (1970), </w:t>
      </w:r>
      <w:proofErr w:type="spellStart"/>
      <w:r w:rsidRPr="00042267">
        <w:rPr>
          <w:rFonts w:ascii="Times" w:hAnsi="Times"/>
          <w:i/>
          <w:sz w:val="18"/>
          <w:szCs w:val="18"/>
        </w:rPr>
        <w:t>Qu’est-ce</w:t>
      </w:r>
      <w:proofErr w:type="spellEnd"/>
      <w:r w:rsidRPr="00042267">
        <w:rPr>
          <w:rFonts w:ascii="Times" w:hAnsi="Times"/>
          <w:i/>
          <w:sz w:val="18"/>
          <w:szCs w:val="18"/>
        </w:rPr>
        <w:t xml:space="preserve"> que </w:t>
      </w:r>
      <w:proofErr w:type="spellStart"/>
      <w:r w:rsidRPr="00042267">
        <w:rPr>
          <w:rFonts w:ascii="Times" w:hAnsi="Times"/>
          <w:i/>
          <w:sz w:val="18"/>
          <w:szCs w:val="18"/>
        </w:rPr>
        <w:t>le</w:t>
      </w:r>
      <w:proofErr w:type="spellEnd"/>
      <w:r w:rsidRPr="00042267">
        <w:rPr>
          <w:rFonts w:ascii="Times" w:hAnsi="Times"/>
          <w:i/>
          <w:sz w:val="18"/>
          <w:szCs w:val="18"/>
        </w:rPr>
        <w:t xml:space="preserve"> </w:t>
      </w:r>
      <w:proofErr w:type="spellStart"/>
      <w:r w:rsidRPr="00042267">
        <w:rPr>
          <w:rFonts w:ascii="Times" w:hAnsi="Times"/>
          <w:i/>
          <w:sz w:val="18"/>
          <w:szCs w:val="18"/>
        </w:rPr>
        <w:t>tiers</w:t>
      </w:r>
      <w:proofErr w:type="spellEnd"/>
      <w:r w:rsidRPr="00042267">
        <w:rPr>
          <w:rFonts w:ascii="Times" w:hAnsi="Times"/>
          <w:i/>
          <w:sz w:val="18"/>
          <w:szCs w:val="18"/>
        </w:rPr>
        <w:t xml:space="preserve"> </w:t>
      </w:r>
      <w:proofErr w:type="spellStart"/>
      <w:r w:rsidRPr="00042267">
        <w:rPr>
          <w:rFonts w:ascii="Times" w:hAnsi="Times"/>
          <w:i/>
          <w:sz w:val="18"/>
          <w:szCs w:val="18"/>
        </w:rPr>
        <w:t>état</w:t>
      </w:r>
      <w:proofErr w:type="spellEnd"/>
      <w:r w:rsidRPr="00042267">
        <w:rPr>
          <w:rFonts w:ascii="Times" w:hAnsi="Times"/>
          <w:i/>
          <w:sz w:val="18"/>
          <w:szCs w:val="18"/>
        </w:rPr>
        <w:t>?</w:t>
      </w:r>
      <w:r w:rsidRPr="00042267">
        <w:rPr>
          <w:rFonts w:ascii="Times" w:hAnsi="Times"/>
          <w:sz w:val="18"/>
          <w:szCs w:val="18"/>
        </w:rPr>
        <w:t>, p. 126.</w:t>
      </w:r>
    </w:p>
  </w:footnote>
  <w:footnote w:id="220">
    <w:p w14:paraId="5171A9C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200.</w:t>
      </w:r>
    </w:p>
  </w:footnote>
  <w:footnote w:id="221">
    <w:p w14:paraId="108A771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Het valt op te merken dat Foucault hier een niet al te gesofisticeerde versie van Hegel hanteert. Hij houdt het bij het klassieke verhaal van these, antithese en synthese. De rassenstrijd is een onoplosbaar conflict (these en antithese) dat toch opgeheven wordt op een hoger niveau door de burgerij (synthese).</w:t>
      </w:r>
    </w:p>
  </w:footnote>
  <w:footnote w:id="222">
    <w:p w14:paraId="2B0720E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193.</w:t>
      </w:r>
    </w:p>
  </w:footnote>
  <w:footnote w:id="223">
    <w:p w14:paraId="4B86AB5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194; </w:t>
      </w:r>
      <w:r w:rsidRPr="00042267">
        <w:rPr>
          <w:rFonts w:ascii="Times" w:hAnsi="Times"/>
          <w:sz w:val="18"/>
          <w:szCs w:val="18"/>
        </w:rPr>
        <w:t xml:space="preserve">E. </w:t>
      </w:r>
      <w:proofErr w:type="spellStart"/>
      <w:r w:rsidRPr="00042267">
        <w:rPr>
          <w:rFonts w:ascii="Times" w:hAnsi="Times"/>
          <w:sz w:val="18"/>
          <w:szCs w:val="18"/>
        </w:rPr>
        <w:t>Sieyès</w:t>
      </w:r>
      <w:proofErr w:type="spellEnd"/>
      <w:r w:rsidRPr="00042267">
        <w:rPr>
          <w:rFonts w:ascii="Times" w:hAnsi="Times"/>
          <w:sz w:val="18"/>
          <w:szCs w:val="18"/>
        </w:rPr>
        <w:t xml:space="preserve"> (1970), </w:t>
      </w:r>
      <w:proofErr w:type="spellStart"/>
      <w:r w:rsidRPr="00042267">
        <w:rPr>
          <w:rFonts w:ascii="Times" w:hAnsi="Times"/>
          <w:i/>
          <w:sz w:val="18"/>
          <w:szCs w:val="18"/>
        </w:rPr>
        <w:t>Qu’est-ce</w:t>
      </w:r>
      <w:proofErr w:type="spellEnd"/>
      <w:r w:rsidRPr="00042267">
        <w:rPr>
          <w:rFonts w:ascii="Times" w:hAnsi="Times"/>
          <w:i/>
          <w:sz w:val="18"/>
          <w:szCs w:val="18"/>
        </w:rPr>
        <w:t xml:space="preserve"> que </w:t>
      </w:r>
      <w:proofErr w:type="spellStart"/>
      <w:r w:rsidRPr="00042267">
        <w:rPr>
          <w:rFonts w:ascii="Times" w:hAnsi="Times"/>
          <w:i/>
          <w:sz w:val="18"/>
          <w:szCs w:val="18"/>
        </w:rPr>
        <w:t>le</w:t>
      </w:r>
      <w:proofErr w:type="spellEnd"/>
      <w:r w:rsidRPr="00042267">
        <w:rPr>
          <w:rFonts w:ascii="Times" w:hAnsi="Times"/>
          <w:i/>
          <w:sz w:val="18"/>
          <w:szCs w:val="18"/>
        </w:rPr>
        <w:t xml:space="preserve"> </w:t>
      </w:r>
      <w:proofErr w:type="spellStart"/>
      <w:r w:rsidRPr="00042267">
        <w:rPr>
          <w:rFonts w:ascii="Times" w:hAnsi="Times"/>
          <w:i/>
          <w:sz w:val="18"/>
          <w:szCs w:val="18"/>
        </w:rPr>
        <w:t>tiers</w:t>
      </w:r>
      <w:proofErr w:type="spellEnd"/>
      <w:r w:rsidRPr="00042267">
        <w:rPr>
          <w:rFonts w:ascii="Times" w:hAnsi="Times"/>
          <w:i/>
          <w:sz w:val="18"/>
          <w:szCs w:val="18"/>
        </w:rPr>
        <w:t xml:space="preserve"> </w:t>
      </w:r>
      <w:proofErr w:type="spellStart"/>
      <w:r w:rsidRPr="00042267">
        <w:rPr>
          <w:rFonts w:ascii="Times" w:hAnsi="Times"/>
          <w:i/>
          <w:sz w:val="18"/>
          <w:szCs w:val="18"/>
        </w:rPr>
        <w:t>état</w:t>
      </w:r>
      <w:proofErr w:type="spellEnd"/>
      <w:r w:rsidRPr="00042267">
        <w:rPr>
          <w:rFonts w:ascii="Times" w:hAnsi="Times"/>
          <w:i/>
          <w:sz w:val="18"/>
          <w:szCs w:val="18"/>
        </w:rPr>
        <w:t>?</w:t>
      </w:r>
      <w:r w:rsidRPr="00042267">
        <w:rPr>
          <w:rFonts w:ascii="Times" w:hAnsi="Times"/>
          <w:sz w:val="18"/>
          <w:szCs w:val="18"/>
        </w:rPr>
        <w:t>, p. 128.</w:t>
      </w:r>
    </w:p>
  </w:footnote>
  <w:footnote w:id="224">
    <w:p w14:paraId="0869006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201.</w:t>
      </w:r>
    </w:p>
  </w:footnote>
  <w:footnote w:id="225">
    <w:p w14:paraId="3F404ACD"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E. </w:t>
      </w:r>
      <w:proofErr w:type="spellStart"/>
      <w:r w:rsidRPr="00042267">
        <w:rPr>
          <w:rFonts w:ascii="Times" w:hAnsi="Times"/>
          <w:sz w:val="18"/>
          <w:szCs w:val="18"/>
        </w:rPr>
        <w:t>Sieyès</w:t>
      </w:r>
      <w:proofErr w:type="spellEnd"/>
      <w:r w:rsidRPr="00042267">
        <w:rPr>
          <w:rFonts w:ascii="Times" w:hAnsi="Times"/>
          <w:sz w:val="18"/>
          <w:szCs w:val="18"/>
        </w:rPr>
        <w:t xml:space="preserve"> (1970), </w:t>
      </w:r>
      <w:proofErr w:type="spellStart"/>
      <w:r w:rsidRPr="00042267">
        <w:rPr>
          <w:rFonts w:ascii="Times" w:hAnsi="Times"/>
          <w:i/>
          <w:sz w:val="18"/>
          <w:szCs w:val="18"/>
        </w:rPr>
        <w:t>Qu’est-ce</w:t>
      </w:r>
      <w:proofErr w:type="spellEnd"/>
      <w:r w:rsidRPr="00042267">
        <w:rPr>
          <w:rFonts w:ascii="Times" w:hAnsi="Times"/>
          <w:i/>
          <w:sz w:val="18"/>
          <w:szCs w:val="18"/>
        </w:rPr>
        <w:t xml:space="preserve"> que </w:t>
      </w:r>
      <w:proofErr w:type="spellStart"/>
      <w:r w:rsidRPr="00042267">
        <w:rPr>
          <w:rFonts w:ascii="Times" w:hAnsi="Times"/>
          <w:i/>
          <w:sz w:val="18"/>
          <w:szCs w:val="18"/>
        </w:rPr>
        <w:t>le</w:t>
      </w:r>
      <w:proofErr w:type="spellEnd"/>
      <w:r w:rsidRPr="00042267">
        <w:rPr>
          <w:rFonts w:ascii="Times" w:hAnsi="Times"/>
          <w:i/>
          <w:sz w:val="18"/>
          <w:szCs w:val="18"/>
        </w:rPr>
        <w:t xml:space="preserve"> </w:t>
      </w:r>
      <w:proofErr w:type="spellStart"/>
      <w:r w:rsidRPr="00042267">
        <w:rPr>
          <w:rFonts w:ascii="Times" w:hAnsi="Times"/>
          <w:i/>
          <w:sz w:val="18"/>
          <w:szCs w:val="18"/>
        </w:rPr>
        <w:t>tiers</w:t>
      </w:r>
      <w:proofErr w:type="spellEnd"/>
      <w:r w:rsidRPr="00042267">
        <w:rPr>
          <w:rFonts w:ascii="Times" w:hAnsi="Times"/>
          <w:i/>
          <w:sz w:val="18"/>
          <w:szCs w:val="18"/>
        </w:rPr>
        <w:t xml:space="preserve"> </w:t>
      </w:r>
      <w:proofErr w:type="spellStart"/>
      <w:r w:rsidRPr="00042267">
        <w:rPr>
          <w:rFonts w:ascii="Times" w:hAnsi="Times"/>
          <w:i/>
          <w:sz w:val="18"/>
          <w:szCs w:val="18"/>
        </w:rPr>
        <w:t>état</w:t>
      </w:r>
      <w:proofErr w:type="spellEnd"/>
      <w:r w:rsidRPr="00042267">
        <w:rPr>
          <w:rFonts w:ascii="Times" w:hAnsi="Times"/>
          <w:i/>
          <w:sz w:val="18"/>
          <w:szCs w:val="18"/>
        </w:rPr>
        <w:t>?</w:t>
      </w:r>
      <w:r w:rsidRPr="00042267">
        <w:rPr>
          <w:rFonts w:ascii="Times" w:hAnsi="Times"/>
          <w:sz w:val="18"/>
          <w:szCs w:val="18"/>
        </w:rPr>
        <w:t>, pp. 124-126.</w:t>
      </w:r>
    </w:p>
  </w:footnote>
  <w:footnote w:id="226">
    <w:p w14:paraId="208271D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G. Agamben (2013), “Kapitalisme als religie” in </w:t>
      </w:r>
      <w:r w:rsidRPr="00042267">
        <w:rPr>
          <w:rFonts w:ascii="Times" w:hAnsi="Times" w:cs="Times New Roman"/>
          <w:i/>
          <w:sz w:val="18"/>
          <w:szCs w:val="18"/>
        </w:rPr>
        <w:t>Ethische perspectieven</w:t>
      </w:r>
      <w:r w:rsidRPr="00042267">
        <w:rPr>
          <w:rFonts w:ascii="Times" w:hAnsi="Times" w:cs="Times New Roman"/>
          <w:sz w:val="18"/>
          <w:szCs w:val="18"/>
        </w:rPr>
        <w:t>, Vol. 23/3, p. 216.</w:t>
      </w:r>
    </w:p>
  </w:footnote>
  <w:footnote w:id="227">
    <w:p w14:paraId="4756170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232.</w:t>
      </w:r>
    </w:p>
  </w:footnote>
  <w:footnote w:id="228">
    <w:p w14:paraId="4CBD494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227. </w:t>
      </w:r>
    </w:p>
  </w:footnote>
  <w:footnote w:id="229">
    <w:p w14:paraId="14B1AA7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214-225.</w:t>
      </w:r>
    </w:p>
  </w:footnote>
  <w:footnote w:id="230">
    <w:p w14:paraId="7EE5B0D4"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222.</w:t>
      </w:r>
    </w:p>
  </w:footnote>
  <w:footnote w:id="231">
    <w:p w14:paraId="4CBDC327"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228.</w:t>
      </w:r>
    </w:p>
  </w:footnote>
  <w:footnote w:id="232">
    <w:p w14:paraId="26F49F0A"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xml:space="preserve">., p. 232. </w:t>
      </w:r>
    </w:p>
  </w:footnote>
  <w:footnote w:id="233">
    <w:p w14:paraId="1185FD6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227.</w:t>
      </w:r>
    </w:p>
  </w:footnote>
  <w:footnote w:id="234">
    <w:p w14:paraId="5C56354C"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228.</w:t>
      </w:r>
    </w:p>
  </w:footnote>
  <w:footnote w:id="235">
    <w:p w14:paraId="7247944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227.</w:t>
      </w:r>
    </w:p>
  </w:footnote>
  <w:footnote w:id="236">
    <w:p w14:paraId="3F0F4DD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227-228.</w:t>
      </w:r>
    </w:p>
  </w:footnote>
  <w:footnote w:id="237">
    <w:p w14:paraId="49291A6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In dat opzicht zijn de geschriften te optimistisch die beweren dat het nazisme een van bovenaf opgelegde regime was dat hoogstens op geveinsde instemming of verstomd verzet kon rekenen (bv F. </w:t>
      </w:r>
      <w:proofErr w:type="spellStart"/>
      <w:r w:rsidRPr="00042267">
        <w:rPr>
          <w:rFonts w:ascii="Times" w:hAnsi="Times" w:cs="Times New Roman"/>
          <w:sz w:val="18"/>
          <w:szCs w:val="18"/>
        </w:rPr>
        <w:t>Neumann</w:t>
      </w:r>
      <w:proofErr w:type="spellEnd"/>
      <w:r w:rsidRPr="00042267">
        <w:rPr>
          <w:rFonts w:ascii="Times" w:hAnsi="Times" w:cs="Times New Roman"/>
          <w:sz w:val="18"/>
          <w:szCs w:val="18"/>
        </w:rPr>
        <w:t xml:space="preserve"> (2009), </w:t>
      </w:r>
      <w:proofErr w:type="spellStart"/>
      <w:r w:rsidRPr="00042267">
        <w:rPr>
          <w:rFonts w:ascii="Times" w:hAnsi="Times" w:cs="Times New Roman"/>
          <w:i/>
          <w:sz w:val="18"/>
          <w:szCs w:val="18"/>
        </w:rPr>
        <w:t>Behemoth</w:t>
      </w:r>
      <w:proofErr w:type="spellEnd"/>
      <w:r w:rsidRPr="00042267">
        <w:rPr>
          <w:rFonts w:ascii="Times" w:hAnsi="Times" w:cs="Times New Roman"/>
          <w:sz w:val="18"/>
          <w:szCs w:val="18"/>
        </w:rPr>
        <w:t xml:space="preserve">). Het nazisme was niet een door Hitler en een kleine entourage opgelegde dictatuur, maar het gevolg van een beweging binnen het Duitse volk zelf. De instemming is niet achteraf geproduceerd, maar kon reeds rekenen op een voedingsbodem. Wat het toen betekende om een Duitser te zijn, hing onlosmakelijk vast met de dood van alles was niet Arisch was. Hitler heeft de Duitsers niet gecorrumpeerd. Als er al van ‘corruptie’ sprake zou zijn, dan ligt dat aan de Duitsers. Dit is treffend geïllustreerd in de roman </w:t>
      </w:r>
      <w:r w:rsidRPr="00042267">
        <w:rPr>
          <w:rFonts w:ascii="Times" w:hAnsi="Times" w:cs="Times New Roman"/>
          <w:i/>
          <w:sz w:val="18"/>
          <w:szCs w:val="18"/>
        </w:rPr>
        <w:t xml:space="preserve">Wij </w:t>
      </w:r>
      <w:r w:rsidRPr="00042267">
        <w:rPr>
          <w:rFonts w:ascii="Times" w:hAnsi="Times" w:cs="Times New Roman"/>
          <w:sz w:val="18"/>
          <w:szCs w:val="18"/>
        </w:rPr>
        <w:t xml:space="preserve">van </w:t>
      </w:r>
      <w:proofErr w:type="spellStart"/>
      <w:r w:rsidRPr="00042267">
        <w:rPr>
          <w:rFonts w:ascii="Times" w:hAnsi="Times" w:cs="Times New Roman"/>
          <w:sz w:val="18"/>
          <w:szCs w:val="18"/>
        </w:rPr>
        <w:t>Jevgeni</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Zamjatin</w:t>
      </w:r>
      <w:proofErr w:type="spellEnd"/>
      <w:r w:rsidRPr="00042267">
        <w:rPr>
          <w:rFonts w:ascii="Times" w:hAnsi="Times" w:cs="Times New Roman"/>
          <w:sz w:val="18"/>
          <w:szCs w:val="18"/>
        </w:rPr>
        <w:t xml:space="preserve">, waarin een samenleving leeft in een </w:t>
      </w:r>
      <w:proofErr w:type="spellStart"/>
      <w:r w:rsidRPr="00042267">
        <w:rPr>
          <w:rFonts w:ascii="Times" w:hAnsi="Times" w:cs="Times New Roman"/>
          <w:sz w:val="18"/>
          <w:szCs w:val="18"/>
        </w:rPr>
        <w:t>post-totalitaire</w:t>
      </w:r>
      <w:proofErr w:type="spellEnd"/>
      <w:r w:rsidRPr="00042267">
        <w:rPr>
          <w:rFonts w:ascii="Times" w:hAnsi="Times" w:cs="Times New Roman"/>
          <w:sz w:val="18"/>
          <w:szCs w:val="18"/>
        </w:rPr>
        <w:t xml:space="preserve"> tijdperk dat de onderlinge relaties gepacificeerd heeft omdat iedereen volledig instemt met de heersende doctrines. Er zijn geen leiders nodig en de veiligheidsdiensten zijn hoogstens begeleidende ‘engelen’ zonder al te veel werk. De samenleving van </w:t>
      </w:r>
      <w:proofErr w:type="spellStart"/>
      <w:r w:rsidRPr="00042267">
        <w:rPr>
          <w:rFonts w:ascii="Times" w:hAnsi="Times" w:cs="Times New Roman"/>
          <w:sz w:val="18"/>
          <w:szCs w:val="18"/>
        </w:rPr>
        <w:t>Zamjatin</w:t>
      </w:r>
      <w:proofErr w:type="spellEnd"/>
      <w:r w:rsidRPr="00042267">
        <w:rPr>
          <w:rFonts w:ascii="Times" w:hAnsi="Times" w:cs="Times New Roman"/>
          <w:sz w:val="18"/>
          <w:szCs w:val="18"/>
        </w:rPr>
        <w:t xml:space="preserve"> is uit zichzelf via de zelfsubjectivering van haar individuen ontstaan en niet het product van complot in de hoogste sferen (J. </w:t>
      </w:r>
      <w:proofErr w:type="spellStart"/>
      <w:r w:rsidRPr="00042267">
        <w:rPr>
          <w:rFonts w:ascii="Times" w:hAnsi="Times" w:cs="Times New Roman"/>
          <w:sz w:val="18"/>
          <w:szCs w:val="18"/>
        </w:rPr>
        <w:t>Zamjatin</w:t>
      </w:r>
      <w:proofErr w:type="spellEnd"/>
      <w:r w:rsidRPr="00042267">
        <w:rPr>
          <w:rFonts w:ascii="Times" w:hAnsi="Times" w:cs="Times New Roman"/>
          <w:sz w:val="18"/>
          <w:szCs w:val="18"/>
        </w:rPr>
        <w:t xml:space="preserve"> (2011), </w:t>
      </w:r>
      <w:r w:rsidRPr="00042267">
        <w:rPr>
          <w:rFonts w:ascii="Times" w:hAnsi="Times" w:cs="Times New Roman"/>
          <w:i/>
          <w:sz w:val="18"/>
          <w:szCs w:val="18"/>
        </w:rPr>
        <w:t>Wij</w:t>
      </w:r>
      <w:r w:rsidRPr="00042267">
        <w:rPr>
          <w:rFonts w:ascii="Times" w:hAnsi="Times" w:cs="Times New Roman"/>
          <w:sz w:val="18"/>
          <w:szCs w:val="18"/>
        </w:rPr>
        <w:t>).</w:t>
      </w:r>
    </w:p>
  </w:footnote>
  <w:footnote w:id="238">
    <w:p w14:paraId="48E796B9"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HS, p. 84. Dat kan uitmonden in een natuurtoestand waar elk subject zowel soeverein als naakt leven is, maar dat is de extreme versie van de uitzonderingstoestand, niet de oorspronkelijke.</w:t>
      </w:r>
    </w:p>
  </w:footnote>
  <w:footnote w:id="239">
    <w:p w14:paraId="778E09DA"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46.</w:t>
      </w:r>
    </w:p>
  </w:footnote>
  <w:footnote w:id="240">
    <w:p w14:paraId="1F1CD77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231.</w:t>
      </w:r>
    </w:p>
  </w:footnote>
  <w:footnote w:id="241">
    <w:p w14:paraId="308215F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Het is dan ook een misvatting om zelfmoordterrorisme te beschrijven als een vorm van verzet tegen de machtsuitoefening van verstrengelde biomacht en soevereiniteit, zoals </w:t>
      </w:r>
      <w:proofErr w:type="spellStart"/>
      <w:r w:rsidRPr="00042267">
        <w:rPr>
          <w:rFonts w:ascii="Times" w:hAnsi="Times" w:cs="Times New Roman"/>
          <w:sz w:val="18"/>
          <w:szCs w:val="18"/>
        </w:rPr>
        <w:t>Negri</w:t>
      </w:r>
      <w:proofErr w:type="spellEnd"/>
      <w:r w:rsidRPr="00042267">
        <w:rPr>
          <w:rFonts w:ascii="Times" w:hAnsi="Times" w:cs="Times New Roman"/>
          <w:sz w:val="18"/>
          <w:szCs w:val="18"/>
        </w:rPr>
        <w:t xml:space="preserve"> en Hardt doen (A. </w:t>
      </w:r>
      <w:proofErr w:type="spellStart"/>
      <w:r w:rsidRPr="00042267">
        <w:rPr>
          <w:rFonts w:ascii="Times" w:hAnsi="Times" w:cs="Times New Roman"/>
          <w:sz w:val="18"/>
          <w:szCs w:val="18"/>
        </w:rPr>
        <w:t>Negri</w:t>
      </w:r>
      <w:proofErr w:type="spellEnd"/>
      <w:r w:rsidRPr="00042267">
        <w:rPr>
          <w:rFonts w:ascii="Times" w:hAnsi="Times" w:cs="Times New Roman"/>
          <w:sz w:val="18"/>
          <w:szCs w:val="18"/>
        </w:rPr>
        <w:t xml:space="preserve"> &amp; M. Hardt (2004), </w:t>
      </w:r>
      <w:proofErr w:type="spellStart"/>
      <w:r w:rsidRPr="00042267">
        <w:rPr>
          <w:rFonts w:ascii="Times" w:hAnsi="Times" w:cs="Times New Roman"/>
          <w:i/>
          <w:sz w:val="18"/>
          <w:szCs w:val="18"/>
        </w:rPr>
        <w:t>Multitude</w:t>
      </w:r>
      <w:proofErr w:type="spellEnd"/>
      <w:r w:rsidRPr="00042267">
        <w:rPr>
          <w:rFonts w:ascii="Times" w:hAnsi="Times" w:cs="Times New Roman"/>
          <w:sz w:val="18"/>
          <w:szCs w:val="18"/>
        </w:rPr>
        <w:t xml:space="preserve">, p. 54). Zelfmoordterrorisme is net zozeer een uitdrukking van de vervlechting tussen soevereine macht en biomacht als de oorlog tegen het terrorisme. </w:t>
      </w:r>
    </w:p>
  </w:footnote>
  <w:footnote w:id="242">
    <w:p w14:paraId="09909D1D"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 226.</w:t>
      </w:r>
    </w:p>
  </w:footnote>
  <w:footnote w:id="243">
    <w:p w14:paraId="0BE81DD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232.</w:t>
      </w:r>
    </w:p>
  </w:footnote>
  <w:footnote w:id="244">
    <w:p w14:paraId="62CE168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IFDS, pp. 231-232.</w:t>
      </w:r>
    </w:p>
  </w:footnote>
  <w:footnote w:id="245">
    <w:p w14:paraId="1742125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Foucault spreekt van een </w:t>
      </w:r>
      <w:proofErr w:type="spellStart"/>
      <w:r w:rsidRPr="00042267">
        <w:rPr>
          <w:rFonts w:ascii="Times" w:hAnsi="Times" w:cs="Times New Roman"/>
          <w:i/>
          <w:sz w:val="18"/>
          <w:szCs w:val="18"/>
        </w:rPr>
        <w:t>situation</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d’exception</w:t>
      </w:r>
      <w:proofErr w:type="spellEnd"/>
      <w:r w:rsidRPr="00042267">
        <w:rPr>
          <w:rFonts w:ascii="Times" w:hAnsi="Times" w:cs="Times New Roman"/>
          <w:sz w:val="18"/>
          <w:szCs w:val="18"/>
        </w:rPr>
        <w:t xml:space="preserve"> en niet van een </w:t>
      </w:r>
      <w:proofErr w:type="spellStart"/>
      <w:r w:rsidRPr="00042267">
        <w:rPr>
          <w:rFonts w:ascii="Times" w:hAnsi="Times" w:cs="Times New Roman"/>
          <w:i/>
          <w:sz w:val="18"/>
          <w:szCs w:val="18"/>
        </w:rPr>
        <w:t>état</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d’exception</w:t>
      </w:r>
      <w:proofErr w:type="spellEnd"/>
      <w:r w:rsidRPr="00042267">
        <w:rPr>
          <w:rFonts w:ascii="Times" w:hAnsi="Times" w:cs="Times New Roman"/>
          <w:i/>
          <w:sz w:val="18"/>
          <w:szCs w:val="18"/>
        </w:rPr>
        <w:t xml:space="preserve"> </w:t>
      </w:r>
      <w:r w:rsidRPr="00042267">
        <w:rPr>
          <w:rFonts w:ascii="Times" w:hAnsi="Times" w:cs="Times New Roman"/>
          <w:sz w:val="18"/>
          <w:szCs w:val="18"/>
        </w:rPr>
        <w:t xml:space="preserve">(SP, 208), zoals Agamben en </w:t>
      </w:r>
      <w:proofErr w:type="spellStart"/>
      <w:r w:rsidRPr="00042267">
        <w:rPr>
          <w:rFonts w:ascii="Times" w:hAnsi="Times" w:cs="Times New Roman"/>
          <w:sz w:val="18"/>
          <w:szCs w:val="18"/>
        </w:rPr>
        <w:t>Schmitt</w:t>
      </w:r>
      <w:proofErr w:type="spellEnd"/>
      <w:r w:rsidRPr="00042267">
        <w:rPr>
          <w:rFonts w:ascii="Times" w:hAnsi="Times" w:cs="Times New Roman"/>
          <w:sz w:val="18"/>
          <w:szCs w:val="18"/>
        </w:rPr>
        <w:t xml:space="preserve"> normaliter vertaald worden. Toch kunnen beide begrippen als synoniem geïnterpreteerd worden. In beide gevallen gaat het om een situatie waarin onderhorigen onderworpen zijn aan de soevereine macht om te doden of te laten leven.</w:t>
      </w:r>
    </w:p>
  </w:footnote>
  <w:footnote w:id="246">
    <w:p w14:paraId="5CC5F49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pp. 197-200.</w:t>
      </w:r>
    </w:p>
  </w:footnote>
  <w:footnote w:id="247">
    <w:p w14:paraId="3144F0B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 xml:space="preserve">Ibid., </w:t>
      </w:r>
      <w:r w:rsidRPr="00042267">
        <w:rPr>
          <w:rFonts w:ascii="Times" w:hAnsi="Times" w:cs="Times New Roman"/>
          <w:sz w:val="18"/>
          <w:szCs w:val="18"/>
        </w:rPr>
        <w:t>p. 198.</w:t>
      </w:r>
    </w:p>
  </w:footnote>
  <w:footnote w:id="248">
    <w:p w14:paraId="3CD273B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w:t>
      </w:r>
    </w:p>
  </w:footnote>
  <w:footnote w:id="249">
    <w:p w14:paraId="70AF17C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 199.</w:t>
      </w:r>
    </w:p>
  </w:footnote>
  <w:footnote w:id="250">
    <w:p w14:paraId="082F8895"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In meer hedendaagse termen zouden wij kunnen denken aan de plunderingen en chaos in rampgebieden, zoals New </w:t>
      </w:r>
      <w:proofErr w:type="spellStart"/>
      <w:r w:rsidRPr="00042267">
        <w:rPr>
          <w:rFonts w:ascii="Times" w:hAnsi="Times" w:cs="Times New Roman"/>
          <w:sz w:val="18"/>
          <w:szCs w:val="18"/>
        </w:rPr>
        <w:t>Orleans</w:t>
      </w:r>
      <w:proofErr w:type="spellEnd"/>
      <w:r w:rsidRPr="00042267">
        <w:rPr>
          <w:rFonts w:ascii="Times" w:hAnsi="Times" w:cs="Times New Roman"/>
          <w:sz w:val="18"/>
          <w:szCs w:val="18"/>
        </w:rPr>
        <w:t xml:space="preserve"> net voor en tijdens de orkaan </w:t>
      </w:r>
      <w:proofErr w:type="spellStart"/>
      <w:r w:rsidRPr="00042267">
        <w:rPr>
          <w:rFonts w:ascii="Times" w:hAnsi="Times" w:cs="Times New Roman"/>
          <w:sz w:val="18"/>
          <w:szCs w:val="18"/>
        </w:rPr>
        <w:t>Katrina</w:t>
      </w:r>
      <w:proofErr w:type="spellEnd"/>
      <w:r w:rsidRPr="00042267">
        <w:rPr>
          <w:rFonts w:ascii="Times" w:hAnsi="Times" w:cs="Times New Roman"/>
          <w:sz w:val="18"/>
          <w:szCs w:val="18"/>
        </w:rPr>
        <w:t xml:space="preserve"> of de </w:t>
      </w:r>
      <w:r w:rsidRPr="00042267">
        <w:rPr>
          <w:rFonts w:ascii="Times" w:hAnsi="Times" w:cs="Times New Roman"/>
          <w:i/>
          <w:sz w:val="18"/>
          <w:szCs w:val="18"/>
        </w:rPr>
        <w:t xml:space="preserve">London </w:t>
      </w:r>
      <w:proofErr w:type="spellStart"/>
      <w:r w:rsidRPr="00042267">
        <w:rPr>
          <w:rFonts w:ascii="Times" w:hAnsi="Times" w:cs="Times New Roman"/>
          <w:i/>
          <w:sz w:val="18"/>
          <w:szCs w:val="18"/>
        </w:rPr>
        <w:t>riots</w:t>
      </w:r>
      <w:proofErr w:type="spellEnd"/>
      <w:r w:rsidRPr="00042267">
        <w:rPr>
          <w:rFonts w:ascii="Times" w:hAnsi="Times" w:cs="Times New Roman"/>
          <w:sz w:val="18"/>
          <w:szCs w:val="18"/>
        </w:rPr>
        <w:t xml:space="preserve"> van 2011.</w:t>
      </w:r>
    </w:p>
  </w:footnote>
  <w:footnote w:id="251">
    <w:p w14:paraId="22976F9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 Benjamin (1992), “</w:t>
      </w:r>
      <w:proofErr w:type="spellStart"/>
      <w:r w:rsidRPr="00042267">
        <w:rPr>
          <w:rFonts w:ascii="Times" w:hAnsi="Times" w:cs="Times New Roman"/>
          <w:sz w:val="18"/>
          <w:szCs w:val="18"/>
        </w:rPr>
        <w:t>Über</w:t>
      </w:r>
      <w:proofErr w:type="spellEnd"/>
      <w:r w:rsidRPr="00042267">
        <w:rPr>
          <w:rFonts w:ascii="Times" w:hAnsi="Times" w:cs="Times New Roman"/>
          <w:sz w:val="18"/>
          <w:szCs w:val="18"/>
        </w:rPr>
        <w:t xml:space="preserve"> den </w:t>
      </w:r>
      <w:proofErr w:type="spellStart"/>
      <w:r w:rsidRPr="00042267">
        <w:rPr>
          <w:rFonts w:ascii="Times" w:hAnsi="Times" w:cs="Times New Roman"/>
          <w:sz w:val="18"/>
          <w:szCs w:val="18"/>
        </w:rPr>
        <w:t>Begriff</w:t>
      </w:r>
      <w:proofErr w:type="spellEnd"/>
      <w:r w:rsidRPr="00042267">
        <w:rPr>
          <w:rFonts w:ascii="Times" w:hAnsi="Times" w:cs="Times New Roman"/>
          <w:sz w:val="18"/>
          <w:szCs w:val="18"/>
        </w:rPr>
        <w:t xml:space="preserve"> der </w:t>
      </w:r>
      <w:proofErr w:type="spellStart"/>
      <w:r w:rsidRPr="00042267">
        <w:rPr>
          <w:rFonts w:ascii="Times" w:hAnsi="Times" w:cs="Times New Roman"/>
          <w:sz w:val="18"/>
          <w:szCs w:val="18"/>
        </w:rPr>
        <w:t>Geschichte</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Gesammelte</w:t>
      </w:r>
      <w:proofErr w:type="spellEnd"/>
      <w:r w:rsidRPr="00042267">
        <w:rPr>
          <w:rFonts w:ascii="Times" w:hAnsi="Times" w:cs="Times New Roman"/>
          <w:i/>
          <w:sz w:val="18"/>
          <w:szCs w:val="18"/>
        </w:rPr>
        <w:t xml:space="preserve"> Schriften: Band 1</w:t>
      </w:r>
      <w:r w:rsidRPr="00042267">
        <w:rPr>
          <w:rFonts w:ascii="Times" w:hAnsi="Times" w:cs="Times New Roman"/>
          <w:sz w:val="18"/>
          <w:szCs w:val="18"/>
        </w:rPr>
        <w:t xml:space="preserve">, p. 697; G. Agamben (1999), “The </w:t>
      </w:r>
      <w:proofErr w:type="spellStart"/>
      <w:r w:rsidRPr="00042267">
        <w:rPr>
          <w:rFonts w:ascii="Times" w:hAnsi="Times" w:cs="Times New Roman"/>
          <w:sz w:val="18"/>
          <w:szCs w:val="18"/>
        </w:rPr>
        <w:t>Messiah</w:t>
      </w:r>
      <w:proofErr w:type="spellEnd"/>
      <w:r w:rsidRPr="00042267">
        <w:rPr>
          <w:rFonts w:ascii="Times" w:hAnsi="Times" w:cs="Times New Roman"/>
          <w:sz w:val="18"/>
          <w:szCs w:val="18"/>
        </w:rPr>
        <w:t xml:space="preserve"> </w:t>
      </w:r>
      <w:proofErr w:type="spellStart"/>
      <w:r w:rsidRPr="00042267">
        <w:rPr>
          <w:rFonts w:ascii="Times" w:hAnsi="Times" w:cs="Times New Roman"/>
          <w:sz w:val="18"/>
          <w:szCs w:val="18"/>
        </w:rPr>
        <w:t>and</w:t>
      </w:r>
      <w:proofErr w:type="spellEnd"/>
      <w:r w:rsidRPr="00042267">
        <w:rPr>
          <w:rFonts w:ascii="Times" w:hAnsi="Times" w:cs="Times New Roman"/>
          <w:sz w:val="18"/>
          <w:szCs w:val="18"/>
        </w:rPr>
        <w:t xml:space="preserve"> the Sovereign: the </w:t>
      </w:r>
      <w:proofErr w:type="spellStart"/>
      <w:r w:rsidRPr="00042267">
        <w:rPr>
          <w:rFonts w:ascii="Times" w:hAnsi="Times" w:cs="Times New Roman"/>
          <w:sz w:val="18"/>
          <w:szCs w:val="18"/>
        </w:rPr>
        <w:t>problem</w:t>
      </w:r>
      <w:proofErr w:type="spellEnd"/>
      <w:r w:rsidRPr="00042267">
        <w:rPr>
          <w:rFonts w:ascii="Times" w:hAnsi="Times" w:cs="Times New Roman"/>
          <w:sz w:val="18"/>
          <w:szCs w:val="18"/>
        </w:rPr>
        <w:t xml:space="preserve"> of </w:t>
      </w:r>
      <w:proofErr w:type="spellStart"/>
      <w:r w:rsidRPr="00042267">
        <w:rPr>
          <w:rFonts w:ascii="Times" w:hAnsi="Times" w:cs="Times New Roman"/>
          <w:sz w:val="18"/>
          <w:szCs w:val="18"/>
        </w:rPr>
        <w:t>law</w:t>
      </w:r>
      <w:proofErr w:type="spellEnd"/>
      <w:r w:rsidRPr="00042267">
        <w:rPr>
          <w:rFonts w:ascii="Times" w:hAnsi="Times" w:cs="Times New Roman"/>
          <w:sz w:val="18"/>
          <w:szCs w:val="18"/>
        </w:rPr>
        <w:t xml:space="preserve"> in Walter Benjamin” in </w:t>
      </w:r>
      <w:proofErr w:type="spellStart"/>
      <w:r w:rsidRPr="00042267">
        <w:rPr>
          <w:rFonts w:ascii="Times" w:hAnsi="Times" w:cs="Times New Roman"/>
          <w:i/>
          <w:sz w:val="18"/>
          <w:szCs w:val="18"/>
        </w:rPr>
        <w:t>Potentialities</w:t>
      </w:r>
      <w:proofErr w:type="spellEnd"/>
      <w:r w:rsidRPr="00042267">
        <w:rPr>
          <w:rFonts w:ascii="Times" w:hAnsi="Times" w:cs="Times New Roman"/>
          <w:i/>
          <w:sz w:val="18"/>
          <w:szCs w:val="18"/>
        </w:rPr>
        <w:t xml:space="preserve">, </w:t>
      </w:r>
      <w:r w:rsidRPr="00042267">
        <w:rPr>
          <w:rFonts w:ascii="Times" w:hAnsi="Times" w:cs="Times New Roman"/>
          <w:sz w:val="18"/>
          <w:szCs w:val="18"/>
        </w:rPr>
        <w:t>p. 174.</w:t>
      </w:r>
    </w:p>
  </w:footnote>
  <w:footnote w:id="252">
    <w:p w14:paraId="26A15EFB"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Opmerkelijk is de overeenkomst van deze uitzonderingstoestand en de mislukkingen van de soevereine macht in de publieke terechtstelling. De vorstelijke macht moet ophouden met publieke, gruwelijke lijfstraffen, omdat ze een sfeer creëren van losbandigheid die zich gemakkelijk tegen de vorst kan keren. Doordat alle sociale rollen vervagen, verdwijnt ook de geprivilegieerde positie van de soeverein. Zie SP, pp. 66-67.</w:t>
      </w:r>
    </w:p>
  </w:footnote>
  <w:footnote w:id="253">
    <w:p w14:paraId="17C59C9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 273.</w:t>
      </w:r>
    </w:p>
  </w:footnote>
  <w:footnote w:id="254">
    <w:p w14:paraId="131481A1"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VS, p. 186 &amp; IFDS, p. 217.</w:t>
      </w:r>
    </w:p>
  </w:footnote>
  <w:footnote w:id="255">
    <w:p w14:paraId="14BDC93E"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SP, p. 207.</w:t>
      </w:r>
    </w:p>
  </w:footnote>
  <w:footnote w:id="256">
    <w:p w14:paraId="4FDE1B8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i/>
          <w:sz w:val="18"/>
          <w:szCs w:val="18"/>
        </w:rPr>
        <w:t>Ibid.</w:t>
      </w:r>
      <w:r w:rsidRPr="00042267">
        <w:rPr>
          <w:rFonts w:ascii="Times" w:hAnsi="Times" w:cs="Times New Roman"/>
          <w:sz w:val="18"/>
          <w:szCs w:val="18"/>
        </w:rPr>
        <w:t>, p. 209.</w:t>
      </w:r>
    </w:p>
  </w:footnote>
  <w:footnote w:id="257">
    <w:p w14:paraId="16D1DE63"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pp. 208-209. De voetnoot bij diezelfde pagina vermeldt trouwens dat de blik van de toezichthouder, wie dat ook mag zijn, soeverein is. De blik beslist uiteindelijk over leven en dood, zelfs al is de biomacht in eerste instantie productief.</w:t>
      </w:r>
    </w:p>
  </w:footnote>
  <w:footnote w:id="258">
    <w:p w14:paraId="0C4D2A20" w14:textId="77777777" w:rsidR="00042267" w:rsidRPr="00042267" w:rsidRDefault="00042267" w:rsidP="00F8003E">
      <w:pPr>
        <w:pStyle w:val="Voetnoottekst"/>
        <w:jc w:val="both"/>
        <w:rPr>
          <w:rFonts w:ascii="Times" w:hAnsi="Times" w:cs="Times New Roman"/>
          <w:sz w:val="18"/>
          <w:szCs w:val="18"/>
        </w:rPr>
      </w:pPr>
      <w:r w:rsidRPr="00042267">
        <w:rPr>
          <w:rStyle w:val="Voetnootmarkering"/>
          <w:rFonts w:ascii="Times" w:hAnsi="Times" w:cs="Times New Roman"/>
          <w:sz w:val="18"/>
          <w:szCs w:val="18"/>
        </w:rPr>
        <w:footnoteRef/>
      </w:r>
      <w:r w:rsidRPr="00042267">
        <w:rPr>
          <w:rFonts w:ascii="Times" w:hAnsi="Times" w:cs="Times New Roman"/>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209n1.</w:t>
      </w:r>
    </w:p>
  </w:footnote>
  <w:footnote w:id="259">
    <w:p w14:paraId="0755BCE9"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G. Lukacs (1980), </w:t>
      </w:r>
      <w:r w:rsidRPr="00042267">
        <w:rPr>
          <w:rFonts w:ascii="Times" w:hAnsi="Times"/>
          <w:i/>
          <w:sz w:val="18"/>
          <w:szCs w:val="18"/>
        </w:rPr>
        <w:t xml:space="preserve">The </w:t>
      </w:r>
      <w:proofErr w:type="spellStart"/>
      <w:r w:rsidRPr="00042267">
        <w:rPr>
          <w:rFonts w:ascii="Times" w:hAnsi="Times"/>
          <w:i/>
          <w:sz w:val="18"/>
          <w:szCs w:val="18"/>
        </w:rPr>
        <w:t>destruction</w:t>
      </w:r>
      <w:proofErr w:type="spellEnd"/>
      <w:r w:rsidRPr="00042267">
        <w:rPr>
          <w:rFonts w:ascii="Times" w:hAnsi="Times"/>
          <w:i/>
          <w:sz w:val="18"/>
          <w:szCs w:val="18"/>
        </w:rPr>
        <w:t xml:space="preserve"> of </w:t>
      </w:r>
      <w:proofErr w:type="spellStart"/>
      <w:r w:rsidRPr="00042267">
        <w:rPr>
          <w:rFonts w:ascii="Times" w:hAnsi="Times"/>
          <w:i/>
          <w:sz w:val="18"/>
          <w:szCs w:val="18"/>
        </w:rPr>
        <w:t>reason</w:t>
      </w:r>
      <w:proofErr w:type="spellEnd"/>
      <w:r w:rsidRPr="00042267">
        <w:rPr>
          <w:rFonts w:ascii="Times" w:hAnsi="Times"/>
          <w:sz w:val="18"/>
          <w:szCs w:val="18"/>
        </w:rPr>
        <w:t>, p. 476.</w:t>
      </w:r>
    </w:p>
  </w:footnote>
  <w:footnote w:id="260">
    <w:p w14:paraId="7F3CDB5B"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Het is dan ook geen toeval dat in de afloop van de Eerste Wereldoorlog voor het eerst monumenten voor ‘de Onbekende Soldaat’ zijn verschenen (J. </w:t>
      </w:r>
      <w:proofErr w:type="spellStart"/>
      <w:r w:rsidRPr="00042267">
        <w:rPr>
          <w:rFonts w:ascii="Times" w:hAnsi="Times"/>
          <w:sz w:val="18"/>
          <w:szCs w:val="18"/>
        </w:rPr>
        <w:t>Keegan</w:t>
      </w:r>
      <w:proofErr w:type="spellEnd"/>
      <w:r w:rsidRPr="00042267">
        <w:rPr>
          <w:rFonts w:ascii="Times" w:hAnsi="Times"/>
          <w:sz w:val="18"/>
          <w:szCs w:val="18"/>
        </w:rPr>
        <w:t xml:space="preserve"> (2013), </w:t>
      </w:r>
      <w:r w:rsidRPr="00042267">
        <w:rPr>
          <w:rFonts w:ascii="Times" w:hAnsi="Times"/>
          <w:i/>
          <w:sz w:val="18"/>
          <w:szCs w:val="18"/>
        </w:rPr>
        <w:t>De Eerste Wereldoorlog</w:t>
      </w:r>
      <w:r w:rsidRPr="00042267">
        <w:rPr>
          <w:rFonts w:ascii="Times" w:hAnsi="Times"/>
          <w:sz w:val="18"/>
          <w:szCs w:val="18"/>
        </w:rPr>
        <w:t xml:space="preserve">, p. 12). Deze figuur belichaamt het resultaat van het </w:t>
      </w:r>
      <w:proofErr w:type="spellStart"/>
      <w:r w:rsidRPr="00042267">
        <w:rPr>
          <w:rFonts w:ascii="Times" w:hAnsi="Times"/>
          <w:sz w:val="18"/>
          <w:szCs w:val="18"/>
        </w:rPr>
        <w:t>staatsracistisch</w:t>
      </w:r>
      <w:proofErr w:type="spellEnd"/>
      <w:r w:rsidRPr="00042267">
        <w:rPr>
          <w:rFonts w:ascii="Times" w:hAnsi="Times"/>
          <w:sz w:val="18"/>
          <w:szCs w:val="18"/>
        </w:rPr>
        <w:t xml:space="preserve"> discours. De verschillen tussen de rassen mondt uiteindelijk uit op een gelijkheid in de dood. Waar vroeger de </w:t>
      </w:r>
      <w:r w:rsidRPr="00042267">
        <w:rPr>
          <w:rFonts w:ascii="Times" w:hAnsi="Times"/>
          <w:i/>
          <w:sz w:val="18"/>
          <w:szCs w:val="18"/>
        </w:rPr>
        <w:t xml:space="preserve">danse macabre </w:t>
      </w:r>
      <w:r w:rsidRPr="00042267">
        <w:rPr>
          <w:rFonts w:ascii="Times" w:hAnsi="Times"/>
          <w:sz w:val="18"/>
          <w:szCs w:val="18"/>
        </w:rPr>
        <w:t xml:space="preserve">de pest voorstelde als een gelijkmaker van alle rangen en standen, is deze rol nu overgenomen door de Onbekende Soldaat. Interessant trouwens is dat nazi-auteurs gebruik hebben gemaakt van dit beeld om Adolf Hitler, de ‘onbekende korporaal’, voor te stellen als de belichaming van de Duitse natie, los van alle rangen en standen (J. </w:t>
      </w:r>
      <w:proofErr w:type="spellStart"/>
      <w:r w:rsidRPr="00042267">
        <w:rPr>
          <w:rFonts w:ascii="Times" w:hAnsi="Times"/>
          <w:sz w:val="18"/>
          <w:szCs w:val="18"/>
        </w:rPr>
        <w:t>Keegan</w:t>
      </w:r>
      <w:proofErr w:type="spellEnd"/>
      <w:r w:rsidRPr="00042267">
        <w:rPr>
          <w:rFonts w:ascii="Times" w:hAnsi="Times"/>
          <w:sz w:val="18"/>
          <w:szCs w:val="18"/>
        </w:rPr>
        <w:t xml:space="preserve"> (2013), </w:t>
      </w:r>
      <w:r w:rsidRPr="00042267">
        <w:rPr>
          <w:rFonts w:ascii="Times" w:hAnsi="Times"/>
          <w:i/>
          <w:sz w:val="18"/>
          <w:szCs w:val="18"/>
        </w:rPr>
        <w:t>The Eerste Wereldoorlog</w:t>
      </w:r>
      <w:r w:rsidRPr="00042267">
        <w:rPr>
          <w:rFonts w:ascii="Times" w:hAnsi="Times"/>
          <w:sz w:val="18"/>
          <w:szCs w:val="18"/>
        </w:rPr>
        <w:t>, p. 12).</w:t>
      </w:r>
    </w:p>
  </w:footnote>
  <w:footnote w:id="261">
    <w:p w14:paraId="5CB83269"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M. Scheler (1982),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als </w:t>
      </w:r>
      <w:proofErr w:type="spellStart"/>
      <w:r w:rsidRPr="00042267">
        <w:rPr>
          <w:rFonts w:ascii="Times" w:hAnsi="Times" w:cs="Times New Roman"/>
          <w:sz w:val="18"/>
          <w:szCs w:val="18"/>
        </w:rPr>
        <w:t>Gesamterlebnis</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p. 282.</w:t>
      </w:r>
    </w:p>
  </w:footnote>
  <w:footnote w:id="262">
    <w:p w14:paraId="2172C5D5"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M. Scheler (1982), "Europa </w:t>
      </w:r>
      <w:proofErr w:type="spellStart"/>
      <w:r w:rsidRPr="00042267">
        <w:rPr>
          <w:rFonts w:ascii="Times" w:hAnsi="Times" w:cs="Times New Roman"/>
          <w:sz w:val="18"/>
          <w:szCs w:val="18"/>
        </w:rPr>
        <w:t>und</w:t>
      </w:r>
      <w:proofErr w:type="spellEnd"/>
      <w:r w:rsidRPr="00042267">
        <w:rPr>
          <w:rFonts w:ascii="Times" w:hAnsi="Times" w:cs="Times New Roman"/>
          <w:sz w:val="18"/>
          <w:szCs w:val="18"/>
        </w:rPr>
        <w:t xml:space="preserve">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xml:space="preserve">, p. 255. Leerzaam in dat opzicht is de reeds vermelde lijst van decadente betekenisverschuivingen in de Britse levensstijl in </w:t>
      </w:r>
      <w:r w:rsidRPr="00042267">
        <w:rPr>
          <w:rFonts w:ascii="Times" w:hAnsi="Times" w:cs="Times New Roman"/>
          <w:i/>
          <w:sz w:val="18"/>
          <w:szCs w:val="18"/>
        </w:rPr>
        <w:t xml:space="preserve">Der Genius des </w:t>
      </w:r>
      <w:proofErr w:type="spellStart"/>
      <w:r w:rsidRPr="00042267">
        <w:rPr>
          <w:rFonts w:ascii="Times" w:hAnsi="Times" w:cs="Times New Roman"/>
          <w:i/>
          <w:sz w:val="18"/>
          <w:szCs w:val="18"/>
        </w:rPr>
        <w:t>Krieges</w:t>
      </w:r>
      <w:proofErr w:type="spellEnd"/>
      <w:r w:rsidRPr="00042267">
        <w:rPr>
          <w:rFonts w:ascii="Times" w:hAnsi="Times" w:cs="Times New Roman"/>
          <w:i/>
          <w:sz w:val="18"/>
          <w:szCs w:val="18"/>
        </w:rPr>
        <w:t xml:space="preserve"> </w:t>
      </w:r>
      <w:proofErr w:type="spellStart"/>
      <w:r w:rsidRPr="00042267">
        <w:rPr>
          <w:rFonts w:ascii="Times" w:hAnsi="Times" w:cs="Times New Roman"/>
          <w:i/>
          <w:sz w:val="18"/>
          <w:szCs w:val="18"/>
        </w:rPr>
        <w:t>und</w:t>
      </w:r>
      <w:proofErr w:type="spellEnd"/>
      <w:r w:rsidRPr="00042267">
        <w:rPr>
          <w:rFonts w:ascii="Times" w:hAnsi="Times" w:cs="Times New Roman"/>
          <w:i/>
          <w:sz w:val="18"/>
          <w:szCs w:val="18"/>
        </w:rPr>
        <w:t xml:space="preserve"> der Deutsche </w:t>
      </w:r>
      <w:proofErr w:type="spellStart"/>
      <w:r w:rsidRPr="00042267">
        <w:rPr>
          <w:rFonts w:ascii="Times" w:hAnsi="Times" w:cs="Times New Roman"/>
          <w:i/>
          <w:sz w:val="18"/>
          <w:szCs w:val="18"/>
        </w:rPr>
        <w:t>Krieg</w:t>
      </w:r>
      <w:proofErr w:type="spellEnd"/>
      <w:r w:rsidRPr="00042267">
        <w:rPr>
          <w:rFonts w:ascii="Times" w:hAnsi="Times" w:cs="Times New Roman"/>
          <w:sz w:val="18"/>
          <w:szCs w:val="18"/>
        </w:rPr>
        <w:t>, pp. 249-250.</w:t>
      </w:r>
    </w:p>
  </w:footnote>
  <w:footnote w:id="263">
    <w:p w14:paraId="4B1C2E22"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i/>
          <w:sz w:val="18"/>
          <w:szCs w:val="18"/>
        </w:rPr>
        <w:t>Ibid</w:t>
      </w:r>
      <w:r w:rsidRPr="00042267">
        <w:rPr>
          <w:rFonts w:ascii="Times" w:hAnsi="Times" w:cs="Times New Roman"/>
          <w:sz w:val="18"/>
          <w:szCs w:val="18"/>
        </w:rPr>
        <w:t>., p. 266.</w:t>
      </w:r>
    </w:p>
  </w:footnote>
  <w:footnote w:id="264">
    <w:p w14:paraId="13229935"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i/>
          <w:sz w:val="18"/>
          <w:szCs w:val="18"/>
        </w:rPr>
        <w:t>Ibid</w:t>
      </w:r>
      <w:r w:rsidRPr="00042267">
        <w:rPr>
          <w:rFonts w:ascii="Times" w:hAnsi="Times"/>
          <w:sz w:val="18"/>
          <w:szCs w:val="18"/>
        </w:rPr>
        <w:t>., p. 262.</w:t>
      </w:r>
    </w:p>
  </w:footnote>
  <w:footnote w:id="265">
    <w:p w14:paraId="315C4B57"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M. Scheler (1982),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als </w:t>
      </w:r>
      <w:proofErr w:type="spellStart"/>
      <w:r w:rsidRPr="00042267">
        <w:rPr>
          <w:rFonts w:ascii="Times" w:hAnsi="Times" w:cs="Times New Roman"/>
          <w:sz w:val="18"/>
          <w:szCs w:val="18"/>
        </w:rPr>
        <w:t>Gesamterlebnis</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p. 275.</w:t>
      </w:r>
    </w:p>
  </w:footnote>
  <w:footnote w:id="266">
    <w:p w14:paraId="3CC30E37"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M. Scheler (1982), "Europa </w:t>
      </w:r>
      <w:proofErr w:type="spellStart"/>
      <w:r w:rsidRPr="00042267">
        <w:rPr>
          <w:rFonts w:ascii="Times" w:hAnsi="Times" w:cs="Times New Roman"/>
          <w:sz w:val="18"/>
          <w:szCs w:val="18"/>
        </w:rPr>
        <w:t>und</w:t>
      </w:r>
      <w:proofErr w:type="spellEnd"/>
      <w:r w:rsidRPr="00042267">
        <w:rPr>
          <w:rFonts w:ascii="Times" w:hAnsi="Times" w:cs="Times New Roman"/>
          <w:sz w:val="18"/>
          <w:szCs w:val="18"/>
        </w:rPr>
        <w:t xml:space="preserve">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pp. 262-263.</w:t>
      </w:r>
    </w:p>
  </w:footnote>
  <w:footnote w:id="267">
    <w:p w14:paraId="22052402"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M. Scheler (1982),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als </w:t>
      </w:r>
      <w:proofErr w:type="spellStart"/>
      <w:r w:rsidRPr="00042267">
        <w:rPr>
          <w:rFonts w:ascii="Times" w:hAnsi="Times" w:cs="Times New Roman"/>
          <w:sz w:val="18"/>
          <w:szCs w:val="18"/>
        </w:rPr>
        <w:t>Gesamterlebnis</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p. 273.</w:t>
      </w:r>
    </w:p>
  </w:footnote>
  <w:footnote w:id="268">
    <w:p w14:paraId="3A4313E7"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Respectievelijk: </w:t>
      </w:r>
      <w:r w:rsidRPr="00042267">
        <w:rPr>
          <w:rFonts w:ascii="Times" w:hAnsi="Times" w:cs="Times New Roman"/>
          <w:i/>
          <w:sz w:val="18"/>
          <w:szCs w:val="18"/>
        </w:rPr>
        <w:t>Ibid.</w:t>
      </w:r>
      <w:r w:rsidRPr="00042267">
        <w:rPr>
          <w:rFonts w:ascii="Times" w:hAnsi="Times" w:cs="Times New Roman"/>
          <w:sz w:val="18"/>
          <w:szCs w:val="18"/>
        </w:rPr>
        <w:t>, p. 273, 281 en 280.</w:t>
      </w:r>
    </w:p>
  </w:footnote>
  <w:footnote w:id="269">
    <w:p w14:paraId="3A5F6115"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i/>
          <w:sz w:val="18"/>
          <w:szCs w:val="18"/>
        </w:rPr>
        <w:t>Ibid.</w:t>
      </w:r>
      <w:r w:rsidRPr="00042267">
        <w:rPr>
          <w:rFonts w:ascii="Times" w:hAnsi="Times"/>
          <w:sz w:val="18"/>
          <w:szCs w:val="18"/>
        </w:rPr>
        <w:t>, p. 281.</w:t>
      </w:r>
    </w:p>
  </w:footnote>
  <w:footnote w:id="270">
    <w:p w14:paraId="781C2623" w14:textId="77777777" w:rsidR="00042267" w:rsidRPr="00042267"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i/>
          <w:sz w:val="18"/>
          <w:szCs w:val="18"/>
        </w:rPr>
        <w:t xml:space="preserve">Ibid. </w:t>
      </w:r>
      <w:r w:rsidRPr="00042267">
        <w:rPr>
          <w:rFonts w:ascii="Times" w:hAnsi="Times"/>
          <w:sz w:val="18"/>
          <w:szCs w:val="18"/>
        </w:rPr>
        <w:t xml:space="preserve">Opmerkelijk is hierbij dat de staat en het volk, als soevereine entiteiten, opnieuw eigenaar worden van hun onderdanen. In de middeleeuwen en vroege moderniteit was de vorst reeds de eigenaar van het territorium en iedereen die erop leefde. Nu is de staat opnieuw eigenaar, maar van het biologische leven van haar burgers. Zij kan dit op elk moment terugvorderen om haar </w:t>
      </w:r>
      <w:proofErr w:type="spellStart"/>
      <w:r w:rsidRPr="00042267">
        <w:rPr>
          <w:rFonts w:ascii="Times" w:hAnsi="Times"/>
          <w:i/>
          <w:sz w:val="18"/>
          <w:szCs w:val="18"/>
        </w:rPr>
        <w:t>Lebenseinheit</w:t>
      </w:r>
      <w:proofErr w:type="spellEnd"/>
      <w:r w:rsidRPr="00042267">
        <w:rPr>
          <w:rFonts w:ascii="Times" w:hAnsi="Times"/>
          <w:i/>
          <w:sz w:val="18"/>
          <w:szCs w:val="18"/>
        </w:rPr>
        <w:t xml:space="preserve"> </w:t>
      </w:r>
      <w:r w:rsidRPr="00042267">
        <w:rPr>
          <w:rFonts w:ascii="Times" w:hAnsi="Times"/>
          <w:sz w:val="18"/>
          <w:szCs w:val="18"/>
        </w:rPr>
        <w:t xml:space="preserve">te bewerkstelligen. </w:t>
      </w:r>
    </w:p>
  </w:footnote>
  <w:footnote w:id="271">
    <w:p w14:paraId="6AEFFFCD" w14:textId="77777777" w:rsidR="00042267" w:rsidRPr="00162045" w:rsidRDefault="00042267" w:rsidP="00F8003E">
      <w:pPr>
        <w:pStyle w:val="Voetnoottekst"/>
        <w:jc w:val="both"/>
        <w:rPr>
          <w:rFonts w:ascii="Times" w:hAnsi="Times"/>
          <w:sz w:val="18"/>
          <w:szCs w:val="18"/>
        </w:rPr>
      </w:pPr>
      <w:r w:rsidRPr="00042267">
        <w:rPr>
          <w:rStyle w:val="Voetnootmarkering"/>
          <w:rFonts w:ascii="Times" w:hAnsi="Times"/>
          <w:sz w:val="18"/>
          <w:szCs w:val="18"/>
        </w:rPr>
        <w:footnoteRef/>
      </w:r>
      <w:r w:rsidRPr="00042267">
        <w:rPr>
          <w:rFonts w:ascii="Times" w:hAnsi="Times"/>
          <w:sz w:val="18"/>
          <w:szCs w:val="18"/>
        </w:rPr>
        <w:t xml:space="preserve"> </w:t>
      </w:r>
      <w:r w:rsidRPr="00042267">
        <w:rPr>
          <w:rFonts w:ascii="Times" w:hAnsi="Times" w:cs="Times New Roman"/>
          <w:sz w:val="18"/>
          <w:szCs w:val="18"/>
        </w:rPr>
        <w:t xml:space="preserve">M. Scheler (1982), "Europa </w:t>
      </w:r>
      <w:proofErr w:type="spellStart"/>
      <w:r w:rsidRPr="00042267">
        <w:rPr>
          <w:rFonts w:ascii="Times" w:hAnsi="Times" w:cs="Times New Roman"/>
          <w:sz w:val="18"/>
          <w:szCs w:val="18"/>
        </w:rPr>
        <w:t>und</w:t>
      </w:r>
      <w:proofErr w:type="spellEnd"/>
      <w:r w:rsidRPr="00042267">
        <w:rPr>
          <w:rFonts w:ascii="Times" w:hAnsi="Times" w:cs="Times New Roman"/>
          <w:sz w:val="18"/>
          <w:szCs w:val="18"/>
        </w:rPr>
        <w:t xml:space="preserve"> der </w:t>
      </w:r>
      <w:proofErr w:type="spellStart"/>
      <w:r w:rsidRPr="00042267">
        <w:rPr>
          <w:rFonts w:ascii="Times" w:hAnsi="Times" w:cs="Times New Roman"/>
          <w:sz w:val="18"/>
          <w:szCs w:val="18"/>
        </w:rPr>
        <w:t>Krieg</w:t>
      </w:r>
      <w:proofErr w:type="spellEnd"/>
      <w:r w:rsidRPr="00042267">
        <w:rPr>
          <w:rFonts w:ascii="Times" w:hAnsi="Times" w:cs="Times New Roman"/>
          <w:sz w:val="18"/>
          <w:szCs w:val="18"/>
        </w:rPr>
        <w:t xml:space="preserve">" in </w:t>
      </w:r>
      <w:proofErr w:type="spellStart"/>
      <w:r w:rsidRPr="00042267">
        <w:rPr>
          <w:rFonts w:ascii="Times" w:hAnsi="Times" w:cs="Times New Roman"/>
          <w:i/>
          <w:sz w:val="18"/>
          <w:szCs w:val="18"/>
        </w:rPr>
        <w:t>Politisch-pädagogische</w:t>
      </w:r>
      <w:proofErr w:type="spellEnd"/>
      <w:r w:rsidRPr="00042267">
        <w:rPr>
          <w:rFonts w:ascii="Times" w:hAnsi="Times" w:cs="Times New Roman"/>
          <w:i/>
          <w:sz w:val="18"/>
          <w:szCs w:val="18"/>
        </w:rPr>
        <w:t xml:space="preserve"> Schriften</w:t>
      </w:r>
      <w:r w:rsidRPr="00042267">
        <w:rPr>
          <w:rFonts w:ascii="Times" w:hAnsi="Times" w:cs="Times New Roman"/>
          <w:sz w:val="18"/>
          <w:szCs w:val="18"/>
        </w:rPr>
        <w:t>, p. 254.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087C" w14:textId="77777777" w:rsidR="00042267" w:rsidRPr="002060F0" w:rsidRDefault="00042267" w:rsidP="002060F0">
    <w:pPr>
      <w:pStyle w:val="Koptekst"/>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8342" w14:textId="77777777" w:rsidR="00042267" w:rsidRPr="004950DA" w:rsidRDefault="00042267" w:rsidP="00DF7E77">
    <w:pPr>
      <w:pStyle w:val="Koptekst"/>
    </w:pPr>
    <w:r w:rsidRPr="00B65636">
      <w:rPr>
        <w:rFonts w:eastAsia="Calibri" w:cs="Times New Roman"/>
        <w:caps w:val="0"/>
        <w:noProof/>
        <w:sz w:val="20"/>
        <w:lang w:val="en-US" w:eastAsia="nl-NL"/>
      </w:rPr>
      <mc:AlternateContent>
        <mc:Choice Requires="wps">
          <w:drawing>
            <wp:anchor distT="0" distB="0" distL="114300" distR="114300" simplePos="0" relativeHeight="251677696" behindDoc="0" locked="0" layoutInCell="1" allowOverlap="1" wp14:anchorId="65251A87" wp14:editId="5B7796B1">
              <wp:simplePos x="0" y="0"/>
              <wp:positionH relativeFrom="page">
                <wp:posOffset>2592070</wp:posOffset>
              </wp:positionH>
              <wp:positionV relativeFrom="page">
                <wp:posOffset>540385</wp:posOffset>
              </wp:positionV>
              <wp:extent cx="3888000" cy="5400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888000" cy="540000"/>
                      </a:xfrm>
                      <a:prstGeom prst="rect">
                        <a:avLst/>
                      </a:prstGeom>
                      <a:solidFill>
                        <a:srgbClr val="FFFFFF"/>
                      </a:solidFill>
                      <a:ln w="6350">
                        <a:noFill/>
                      </a:ln>
                      <a:effectLst/>
                    </wps:spPr>
                    <wps:txbx>
                      <w:txbxContent>
                        <w:p w14:paraId="1AD65681" w14:textId="77777777" w:rsidR="00042267" w:rsidRPr="00DF7E77" w:rsidRDefault="00042267" w:rsidP="00DD7134">
                          <w:pPr>
                            <w:pStyle w:val="Koptekst"/>
                          </w:pPr>
                          <w:r>
                            <w:t>HOGER INSTITUUT VOOR WIJSBEGEERTE</w:t>
                          </w:r>
                        </w:p>
                        <w:p w14:paraId="2BC1504E" w14:textId="77777777" w:rsidR="00042267" w:rsidRDefault="00042267" w:rsidP="00DD7134">
                          <w:pPr>
                            <w:pStyle w:val="Koptekst"/>
                          </w:pPr>
                          <w:r>
                            <w:t>kARDINAAL MERCIERPLEIN 2</w:t>
                          </w:r>
                        </w:p>
                        <w:p w14:paraId="32329814" w14:textId="77777777" w:rsidR="00042267" w:rsidRPr="009735DF" w:rsidRDefault="00042267" w:rsidP="00DD7134">
                          <w:pPr>
                            <w:pStyle w:val="Koptekst"/>
                          </w:pPr>
                          <w:r w:rsidRPr="000C3490">
                            <w:t>3000 LEUVEN</w:t>
                          </w:r>
                        </w:p>
                      </w:txbxContent>
                    </wps:txbx>
                    <wps:bodyPr rot="0" spcFirstLastPara="0" vertOverflow="overflow" horzOverflow="overflow" vert="horz" wrap="square" lIns="540000" tIns="0" rIns="16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5" o:spid="_x0000_s1026" type="#_x0000_t202" style="position:absolute;left:0;text-align:left;margin-left:204.1pt;margin-top:42.55pt;width:306.15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" stroked="f" strokeweight=".5pt">
              <v:textbox inset="15mm,0,4.5mm,0">
                <w:txbxContent>
                  <w:p w14:paraId="1AD65681" w14:textId="77777777" w:rsidR="00042267" w:rsidRPr="00DF7E77" w:rsidRDefault="00042267" w:rsidP="00DD7134">
                    <w:pPr>
                      <w:pStyle w:val="Koptekst"/>
                    </w:pPr>
                    <w:r>
                      <w:t>HOGER INSTITUUT VOOR WIJSBEGEERTE</w:t>
                    </w:r>
                  </w:p>
                  <w:p w14:paraId="2BC1504E" w14:textId="77777777" w:rsidR="00042267" w:rsidRDefault="00042267" w:rsidP="00DD7134">
                    <w:pPr>
                      <w:pStyle w:val="Koptekst"/>
                    </w:pPr>
                    <w:r>
                      <w:t>kARDINAAL MERCIERPLEIN 2</w:t>
                    </w:r>
                  </w:p>
                  <w:p w14:paraId="32329814" w14:textId="77777777" w:rsidR="00042267" w:rsidRPr="009735DF" w:rsidRDefault="00042267" w:rsidP="00DD7134">
                    <w:pPr>
                      <w:pStyle w:val="Koptekst"/>
                    </w:pPr>
                    <w:r w:rsidRPr="000C3490">
                      <w:t>3000 LEUVEN</w:t>
                    </w:r>
                  </w:p>
                </w:txbxContent>
              </v:textbox>
              <w10:wrap anchorx="page" anchory="page"/>
            </v:shape>
          </w:pict>
        </mc:Fallback>
      </mc:AlternateContent>
    </w:r>
    <w:r>
      <w:rPr>
        <w:noProof/>
        <w:lang w:val="en-US" w:eastAsia="nl-NL"/>
      </w:rPr>
      <w:drawing>
        <wp:anchor distT="0" distB="0" distL="0" distR="0" simplePos="0" relativeHeight="251665408" behindDoc="0" locked="0" layoutInCell="1" allowOverlap="1" wp14:anchorId="15DCE27D" wp14:editId="55E99540">
          <wp:simplePos x="0" y="0"/>
          <wp:positionH relativeFrom="margin">
            <wp:align>right</wp:align>
          </wp:positionH>
          <wp:positionV relativeFrom="page">
            <wp:posOffset>539115</wp:posOffset>
          </wp:positionV>
          <wp:extent cx="540000" cy="540000"/>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sedesblokj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58240" behindDoc="0" locked="0" layoutInCell="1" allowOverlap="1" wp14:anchorId="7D0F88CB" wp14:editId="57FFDE10">
          <wp:simplePos x="0" y="0"/>
          <wp:positionH relativeFrom="page">
            <wp:posOffset>1080135</wp:posOffset>
          </wp:positionH>
          <wp:positionV relativeFrom="page">
            <wp:posOffset>539115</wp:posOffset>
          </wp:positionV>
          <wp:extent cx="1512000" cy="5400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kleur.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EF6A8"/>
    <w:lvl w:ilvl="0">
      <w:start w:val="1"/>
      <w:numFmt w:val="decimal"/>
      <w:lvlText w:val="%1."/>
      <w:lvlJc w:val="left"/>
      <w:pPr>
        <w:tabs>
          <w:tab w:val="num" w:pos="1492"/>
        </w:tabs>
        <w:ind w:left="1492" w:hanging="360"/>
      </w:pPr>
    </w:lvl>
  </w:abstractNum>
  <w:abstractNum w:abstractNumId="1">
    <w:nsid w:val="FFFFFF7D"/>
    <w:multiLevelType w:val="singleLevel"/>
    <w:tmpl w:val="F50A0CDC"/>
    <w:lvl w:ilvl="0">
      <w:start w:val="1"/>
      <w:numFmt w:val="decimal"/>
      <w:lvlText w:val="%1."/>
      <w:lvlJc w:val="left"/>
      <w:pPr>
        <w:tabs>
          <w:tab w:val="num" w:pos="1209"/>
        </w:tabs>
        <w:ind w:left="1209" w:hanging="360"/>
      </w:pPr>
    </w:lvl>
  </w:abstractNum>
  <w:abstractNum w:abstractNumId="2">
    <w:nsid w:val="FFFFFF7E"/>
    <w:multiLevelType w:val="singleLevel"/>
    <w:tmpl w:val="0F2C74C0"/>
    <w:lvl w:ilvl="0">
      <w:start w:val="1"/>
      <w:numFmt w:val="decimal"/>
      <w:pStyle w:val="HOOFDLETTERS"/>
      <w:lvlText w:val="%1."/>
      <w:lvlJc w:val="left"/>
      <w:pPr>
        <w:tabs>
          <w:tab w:val="num" w:pos="926"/>
        </w:tabs>
        <w:ind w:left="926" w:hanging="360"/>
      </w:pPr>
    </w:lvl>
  </w:abstractNum>
  <w:abstractNum w:abstractNumId="3">
    <w:nsid w:val="FFFFFF7F"/>
    <w:multiLevelType w:val="singleLevel"/>
    <w:tmpl w:val="7CBA800A"/>
    <w:lvl w:ilvl="0">
      <w:start w:val="1"/>
      <w:numFmt w:val="decimal"/>
      <w:pStyle w:val="Lijstnummering"/>
      <w:lvlText w:val="%1."/>
      <w:lvlJc w:val="left"/>
      <w:pPr>
        <w:tabs>
          <w:tab w:val="num" w:pos="643"/>
        </w:tabs>
        <w:ind w:left="643" w:hanging="360"/>
      </w:pPr>
    </w:lvl>
  </w:abstractNum>
  <w:abstractNum w:abstractNumId="4">
    <w:nsid w:val="FFFFFF80"/>
    <w:multiLevelType w:val="singleLevel"/>
    <w:tmpl w:val="29FE7D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36A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A452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C08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3E07A8"/>
    <w:lvl w:ilvl="0">
      <w:start w:val="1"/>
      <w:numFmt w:val="decimal"/>
      <w:pStyle w:val="Lijstvoortzetting2"/>
      <w:lvlText w:val="%1."/>
      <w:lvlJc w:val="left"/>
      <w:pPr>
        <w:tabs>
          <w:tab w:val="num" w:pos="360"/>
        </w:tabs>
        <w:ind w:left="360" w:hanging="360"/>
      </w:pPr>
    </w:lvl>
  </w:abstractNum>
  <w:abstractNum w:abstractNumId="9">
    <w:nsid w:val="FFFFFF89"/>
    <w:multiLevelType w:val="singleLevel"/>
    <w:tmpl w:val="25D61012"/>
    <w:lvl w:ilvl="0">
      <w:start w:val="1"/>
      <w:numFmt w:val="bullet"/>
      <w:pStyle w:val="HandtekeningTeken"/>
      <w:lvlText w:val=""/>
      <w:lvlJc w:val="left"/>
      <w:pPr>
        <w:tabs>
          <w:tab w:val="num" w:pos="360"/>
        </w:tabs>
        <w:ind w:left="360" w:hanging="360"/>
      </w:pPr>
      <w:rPr>
        <w:rFonts w:ascii="Symbol" w:hAnsi="Symbol" w:hint="default"/>
      </w:rPr>
    </w:lvl>
  </w:abstractNum>
  <w:abstractNum w:abstractNumId="10">
    <w:nsid w:val="0B206C1C"/>
    <w:multiLevelType w:val="hybridMultilevel"/>
    <w:tmpl w:val="E9CCD21E"/>
    <w:lvl w:ilvl="0" w:tplc="C65646B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A4A2E19"/>
    <w:multiLevelType w:val="hybridMultilevel"/>
    <w:tmpl w:val="FEEA200C"/>
    <w:lvl w:ilvl="0" w:tplc="E11CB004">
      <w:start w:val="1"/>
      <w:numFmt w:val="bullet"/>
      <w:pStyle w:val="Lijstvoortzetting3"/>
      <w:lvlText w:val=""/>
      <w:lvlJc w:val="left"/>
      <w:pPr>
        <w:ind w:left="1074" w:hanging="360"/>
      </w:pPr>
      <w:rPr>
        <w:rFonts w:ascii="Symbol" w:hAnsi="Symbol"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12">
    <w:nsid w:val="29B6763A"/>
    <w:multiLevelType w:val="hybridMultilevel"/>
    <w:tmpl w:val="EA544BEE"/>
    <w:lvl w:ilvl="0" w:tplc="38FA6112">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610435E"/>
    <w:multiLevelType w:val="hybridMultilevel"/>
    <w:tmpl w:val="F8B6FD4C"/>
    <w:lvl w:ilvl="0" w:tplc="0813000F">
      <w:start w:val="1"/>
      <w:numFmt w:val="decimal"/>
      <w:lvlText w:val="%1."/>
      <w:lvlJc w:val="left"/>
      <w:pPr>
        <w:ind w:left="1080" w:hanging="360"/>
      </w:pPr>
    </w:lvl>
    <w:lvl w:ilvl="1" w:tplc="50A427AE">
      <w:start w:val="1"/>
      <w:numFmt w:val="bullet"/>
      <w:lvlText w:val="o"/>
      <w:lvlJc w:val="left"/>
      <w:pPr>
        <w:ind w:left="1800" w:hanging="360"/>
      </w:pPr>
      <w:rPr>
        <w:rFonts w:ascii="Courier New" w:hAnsi="Courier New" w:cs="Courier New"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383A39D7"/>
    <w:multiLevelType w:val="hybridMultilevel"/>
    <w:tmpl w:val="660435D8"/>
    <w:lvl w:ilvl="0" w:tplc="38FA6112">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FAF3E26"/>
    <w:multiLevelType w:val="hybridMultilevel"/>
    <w:tmpl w:val="E56ABBD0"/>
    <w:lvl w:ilvl="0" w:tplc="21621A72">
      <w:start w:val="1"/>
      <w:numFmt w:val="bullet"/>
      <w:pStyle w:val="Lijstopsomteken"/>
      <w:lvlText w:val=""/>
      <w:lvlJc w:val="left"/>
      <w:pPr>
        <w:ind w:left="717"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6">
    <w:nsid w:val="5A2168F3"/>
    <w:multiLevelType w:val="hybridMultilevel"/>
    <w:tmpl w:val="EEF0175E"/>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4270391"/>
    <w:multiLevelType w:val="hybridMultilevel"/>
    <w:tmpl w:val="1CEE5FD8"/>
    <w:lvl w:ilvl="0" w:tplc="CD442BAA">
      <w:start w:val="1"/>
      <w:numFmt w:val="bullet"/>
      <w:pStyle w:val="Lijstalinea"/>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6D645981"/>
    <w:multiLevelType w:val="hybridMultilevel"/>
    <w:tmpl w:val="A9FCBDB4"/>
    <w:lvl w:ilvl="0" w:tplc="50A427AE">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6"/>
  </w:num>
  <w:num w:numId="6">
    <w:abstractNumId w:val="18"/>
  </w:num>
  <w:num w:numId="7">
    <w:abstractNumId w:val="13"/>
  </w:num>
  <w:num w:numId="8">
    <w:abstractNumId w:val="6"/>
  </w:num>
  <w:num w:numId="9">
    <w:abstractNumId w:val="5"/>
  </w:num>
  <w:num w:numId="10">
    <w:abstractNumId w:val="4"/>
  </w:num>
  <w:num w:numId="11">
    <w:abstractNumId w:val="2"/>
  </w:num>
  <w:num w:numId="12">
    <w:abstractNumId w:val="1"/>
  </w:num>
  <w:num w:numId="13">
    <w:abstractNumId w:val="0"/>
  </w:num>
  <w:num w:numId="14">
    <w:abstractNumId w:val="11"/>
  </w:num>
  <w:num w:numId="15">
    <w:abstractNumId w:val="11"/>
  </w:num>
  <w:num w:numId="16">
    <w:abstractNumId w:val="15"/>
  </w:num>
  <w:num w:numId="17">
    <w:abstractNumId w:val="12"/>
  </w:num>
  <w:num w:numId="18">
    <w:abstractNumId w:val="14"/>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5"/>
    <w:rsid w:val="00001CAA"/>
    <w:rsid w:val="00023B2D"/>
    <w:rsid w:val="000312D8"/>
    <w:rsid w:val="000332EB"/>
    <w:rsid w:val="00042267"/>
    <w:rsid w:val="00050E5C"/>
    <w:rsid w:val="000553D3"/>
    <w:rsid w:val="00056C80"/>
    <w:rsid w:val="000852D8"/>
    <w:rsid w:val="000937A1"/>
    <w:rsid w:val="000C5AF1"/>
    <w:rsid w:val="000D07C7"/>
    <w:rsid w:val="001124DB"/>
    <w:rsid w:val="00142DED"/>
    <w:rsid w:val="00164024"/>
    <w:rsid w:val="001671F9"/>
    <w:rsid w:val="0017130C"/>
    <w:rsid w:val="001714CC"/>
    <w:rsid w:val="001A2034"/>
    <w:rsid w:val="001C516D"/>
    <w:rsid w:val="001C72AB"/>
    <w:rsid w:val="001F1936"/>
    <w:rsid w:val="001F3399"/>
    <w:rsid w:val="001F6527"/>
    <w:rsid w:val="00202935"/>
    <w:rsid w:val="002058BF"/>
    <w:rsid w:val="002060F0"/>
    <w:rsid w:val="002120E9"/>
    <w:rsid w:val="00216DD2"/>
    <w:rsid w:val="00222671"/>
    <w:rsid w:val="00232D24"/>
    <w:rsid w:val="00233EEC"/>
    <w:rsid w:val="00255D14"/>
    <w:rsid w:val="00267857"/>
    <w:rsid w:val="0027613D"/>
    <w:rsid w:val="00285BF2"/>
    <w:rsid w:val="0028779A"/>
    <w:rsid w:val="002A11E3"/>
    <w:rsid w:val="002A1F18"/>
    <w:rsid w:val="002A3850"/>
    <w:rsid w:val="002A605D"/>
    <w:rsid w:val="002C0405"/>
    <w:rsid w:val="002D2A85"/>
    <w:rsid w:val="002D67EC"/>
    <w:rsid w:val="002D76D5"/>
    <w:rsid w:val="002E229A"/>
    <w:rsid w:val="002E4407"/>
    <w:rsid w:val="002F161D"/>
    <w:rsid w:val="00301D20"/>
    <w:rsid w:val="00354F0C"/>
    <w:rsid w:val="0035518E"/>
    <w:rsid w:val="00373F96"/>
    <w:rsid w:val="0037525D"/>
    <w:rsid w:val="003809EA"/>
    <w:rsid w:val="003821B2"/>
    <w:rsid w:val="00394B27"/>
    <w:rsid w:val="003A178D"/>
    <w:rsid w:val="003B2CD8"/>
    <w:rsid w:val="003C6F90"/>
    <w:rsid w:val="003C7EA5"/>
    <w:rsid w:val="003E1060"/>
    <w:rsid w:val="00407774"/>
    <w:rsid w:val="004334DD"/>
    <w:rsid w:val="004406BA"/>
    <w:rsid w:val="00454AA0"/>
    <w:rsid w:val="00463140"/>
    <w:rsid w:val="00470173"/>
    <w:rsid w:val="004950DA"/>
    <w:rsid w:val="004973DE"/>
    <w:rsid w:val="00497B3B"/>
    <w:rsid w:val="004D4CC8"/>
    <w:rsid w:val="004F322B"/>
    <w:rsid w:val="004F711F"/>
    <w:rsid w:val="005140EC"/>
    <w:rsid w:val="00527482"/>
    <w:rsid w:val="0053104E"/>
    <w:rsid w:val="005363B0"/>
    <w:rsid w:val="00540503"/>
    <w:rsid w:val="00591764"/>
    <w:rsid w:val="00596620"/>
    <w:rsid w:val="005B1973"/>
    <w:rsid w:val="005B3985"/>
    <w:rsid w:val="005B3C82"/>
    <w:rsid w:val="005C7D29"/>
    <w:rsid w:val="005E2461"/>
    <w:rsid w:val="005F12EE"/>
    <w:rsid w:val="005F2E45"/>
    <w:rsid w:val="00614D68"/>
    <w:rsid w:val="00617B3D"/>
    <w:rsid w:val="00626C74"/>
    <w:rsid w:val="00626ECE"/>
    <w:rsid w:val="0063119D"/>
    <w:rsid w:val="006510AE"/>
    <w:rsid w:val="0065255C"/>
    <w:rsid w:val="00677137"/>
    <w:rsid w:val="006856BF"/>
    <w:rsid w:val="00692E8F"/>
    <w:rsid w:val="006955C7"/>
    <w:rsid w:val="006B411A"/>
    <w:rsid w:val="006E6D61"/>
    <w:rsid w:val="006E77BD"/>
    <w:rsid w:val="00707395"/>
    <w:rsid w:val="007116D7"/>
    <w:rsid w:val="00722239"/>
    <w:rsid w:val="00724196"/>
    <w:rsid w:val="007248A1"/>
    <w:rsid w:val="007469DF"/>
    <w:rsid w:val="00770069"/>
    <w:rsid w:val="00782DAA"/>
    <w:rsid w:val="007C4500"/>
    <w:rsid w:val="007D2B2F"/>
    <w:rsid w:val="007D3F4E"/>
    <w:rsid w:val="0082342B"/>
    <w:rsid w:val="0082449B"/>
    <w:rsid w:val="00832CEB"/>
    <w:rsid w:val="008410EC"/>
    <w:rsid w:val="008722A0"/>
    <w:rsid w:val="00872B70"/>
    <w:rsid w:val="008E151B"/>
    <w:rsid w:val="008E2CEF"/>
    <w:rsid w:val="008F4C7F"/>
    <w:rsid w:val="008F5076"/>
    <w:rsid w:val="009077B6"/>
    <w:rsid w:val="00910C23"/>
    <w:rsid w:val="0091270E"/>
    <w:rsid w:val="0092118E"/>
    <w:rsid w:val="00923FC8"/>
    <w:rsid w:val="00934FBB"/>
    <w:rsid w:val="009429FC"/>
    <w:rsid w:val="009735DF"/>
    <w:rsid w:val="00974251"/>
    <w:rsid w:val="0098427B"/>
    <w:rsid w:val="009C7A14"/>
    <w:rsid w:val="00A0321F"/>
    <w:rsid w:val="00A032C0"/>
    <w:rsid w:val="00A13D47"/>
    <w:rsid w:val="00A350A4"/>
    <w:rsid w:val="00A41240"/>
    <w:rsid w:val="00A4264C"/>
    <w:rsid w:val="00A449D5"/>
    <w:rsid w:val="00A570C4"/>
    <w:rsid w:val="00A66366"/>
    <w:rsid w:val="00A66738"/>
    <w:rsid w:val="00A77D11"/>
    <w:rsid w:val="00A92314"/>
    <w:rsid w:val="00A95DD6"/>
    <w:rsid w:val="00AB03F5"/>
    <w:rsid w:val="00AD2D98"/>
    <w:rsid w:val="00AD4189"/>
    <w:rsid w:val="00AF067D"/>
    <w:rsid w:val="00AF4489"/>
    <w:rsid w:val="00B13D86"/>
    <w:rsid w:val="00B238D8"/>
    <w:rsid w:val="00B371DE"/>
    <w:rsid w:val="00B376FC"/>
    <w:rsid w:val="00B561F5"/>
    <w:rsid w:val="00B709EF"/>
    <w:rsid w:val="00B70CF5"/>
    <w:rsid w:val="00B71A30"/>
    <w:rsid w:val="00B84835"/>
    <w:rsid w:val="00B87205"/>
    <w:rsid w:val="00B94570"/>
    <w:rsid w:val="00B972EF"/>
    <w:rsid w:val="00BA4CCA"/>
    <w:rsid w:val="00BA4E62"/>
    <w:rsid w:val="00BA7B22"/>
    <w:rsid w:val="00BE7774"/>
    <w:rsid w:val="00BF2191"/>
    <w:rsid w:val="00C01164"/>
    <w:rsid w:val="00C0625A"/>
    <w:rsid w:val="00C264DE"/>
    <w:rsid w:val="00C411DF"/>
    <w:rsid w:val="00C546EF"/>
    <w:rsid w:val="00C83604"/>
    <w:rsid w:val="00C8565F"/>
    <w:rsid w:val="00C87340"/>
    <w:rsid w:val="00CA3D5E"/>
    <w:rsid w:val="00CA454D"/>
    <w:rsid w:val="00CA542E"/>
    <w:rsid w:val="00CB3A17"/>
    <w:rsid w:val="00CF3623"/>
    <w:rsid w:val="00D00F74"/>
    <w:rsid w:val="00D22BC7"/>
    <w:rsid w:val="00D67EBD"/>
    <w:rsid w:val="00D74A8E"/>
    <w:rsid w:val="00D7556F"/>
    <w:rsid w:val="00D765F2"/>
    <w:rsid w:val="00D83946"/>
    <w:rsid w:val="00D87837"/>
    <w:rsid w:val="00D93ABC"/>
    <w:rsid w:val="00DB06F1"/>
    <w:rsid w:val="00DB42B9"/>
    <w:rsid w:val="00DB7EFC"/>
    <w:rsid w:val="00DC0068"/>
    <w:rsid w:val="00DC0676"/>
    <w:rsid w:val="00DD010C"/>
    <w:rsid w:val="00DD532C"/>
    <w:rsid w:val="00DD7134"/>
    <w:rsid w:val="00DE6E61"/>
    <w:rsid w:val="00DF77AC"/>
    <w:rsid w:val="00DF7CA3"/>
    <w:rsid w:val="00DF7E77"/>
    <w:rsid w:val="00E1632F"/>
    <w:rsid w:val="00E17E0D"/>
    <w:rsid w:val="00E47E1C"/>
    <w:rsid w:val="00E563D4"/>
    <w:rsid w:val="00E611CB"/>
    <w:rsid w:val="00E633E4"/>
    <w:rsid w:val="00E82BB1"/>
    <w:rsid w:val="00E91A18"/>
    <w:rsid w:val="00E933B3"/>
    <w:rsid w:val="00EC5827"/>
    <w:rsid w:val="00EE21EF"/>
    <w:rsid w:val="00F11192"/>
    <w:rsid w:val="00F76F38"/>
    <w:rsid w:val="00F8003E"/>
    <w:rsid w:val="00F85878"/>
    <w:rsid w:val="00F95632"/>
    <w:rsid w:val="00FA49BF"/>
    <w:rsid w:val="00FD2269"/>
    <w:rsid w:val="00FE1142"/>
    <w:rsid w:val="00FE252D"/>
    <w:rsid w:val="00FF3FAA"/>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34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before="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Number" w:semiHidden="0" w:unhideWhenUsed="0" w:qFormat="1"/>
    <w:lsdException w:name="List Bullet 2" w:semiHidden="0" w:uiPriority="0" w:unhideWhenUsed="0" w:qFormat="1"/>
    <w:lsdException w:name="List Bullet 3" w:uiPriority="0"/>
    <w:lsdException w:name="List Number 2" w:semiHidden="0" w:unhideWhenUsed="0" w:qFormat="1"/>
    <w:lsdException w:name="List Number 3" w:semiHidden="0" w:unhideWhenUsed="0"/>
    <w:lsdException w:name="Title" w:uiPriority="10" w:unhideWhenUsed="0"/>
    <w:lsdException w:name="Signature" w:semiHidden="0" w:unhideWhenUsed="0"/>
    <w:lsdException w:name="Default Paragraph Font" w:uiPriority="1"/>
    <w:lsdException w:name="List Continue" w:semiHidden="0" w:unhideWhenUsed="0" w:qFormat="1"/>
    <w:lsdException w:name="List Continue 2" w:semiHidden="0" w:unhideWhenUsed="0" w:qFormat="1"/>
    <w:lsdException w:name="List Continue 3" w:semiHidden="0" w:unhideWhenUsed="0"/>
    <w:lsdException w:name="Subtitle"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
    <w:name w:val="Normal"/>
    <w:qFormat/>
    <w:rsid w:val="004D4CC8"/>
    <w:rPr>
      <w:lang w:val="nl-BE"/>
    </w:rPr>
  </w:style>
  <w:style w:type="paragraph" w:styleId="Kop1">
    <w:name w:val="heading 1"/>
    <w:basedOn w:val="Normaal"/>
    <w:next w:val="Normaal"/>
    <w:link w:val="Kop1Teken"/>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Normaal"/>
    <w:next w:val="Normaal"/>
    <w:link w:val="Kop2Teken"/>
    <w:uiPriority w:val="9"/>
    <w:qFormat/>
    <w:rsid w:val="002A605D"/>
    <w:pPr>
      <w:keepNext/>
      <w:keepLines/>
      <w:spacing w:before="480" w:after="240"/>
      <w:outlineLvl w:val="1"/>
    </w:pPr>
    <w:rPr>
      <w:rFonts w:eastAsiaTheme="majorEastAsia" w:cstheme="majorBidi"/>
      <w:b/>
      <w:bCs/>
      <w:sz w:val="24"/>
      <w:szCs w:val="26"/>
    </w:rPr>
  </w:style>
  <w:style w:type="paragraph" w:styleId="Kop3">
    <w:name w:val="heading 3"/>
    <w:basedOn w:val="Normaal"/>
    <w:next w:val="Normaal"/>
    <w:link w:val="Kop3Teken"/>
    <w:uiPriority w:val="9"/>
    <w:qFormat/>
    <w:rsid w:val="002A605D"/>
    <w:pPr>
      <w:keepNext/>
      <w:keepLines/>
      <w:spacing w:before="200"/>
      <w:outlineLvl w:val="2"/>
    </w:pPr>
    <w:rPr>
      <w:rFonts w:eastAsiaTheme="majorEastAsia" w:cstheme="majorBidi"/>
      <w:b/>
      <w:bCs/>
    </w:rPr>
  </w:style>
  <w:style w:type="paragraph" w:styleId="Kop4">
    <w:name w:val="heading 4"/>
    <w:basedOn w:val="Normaal"/>
    <w:next w:val="Normaal"/>
    <w:link w:val="Kop4Teken"/>
    <w:qFormat/>
    <w:rsid w:val="002A605D"/>
    <w:pPr>
      <w:keepNext/>
      <w:keepLines/>
      <w:spacing w:before="200"/>
      <w:outlineLvl w:val="3"/>
    </w:pPr>
    <w:rPr>
      <w:rFonts w:eastAsiaTheme="majorEastAsia"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76F38"/>
    <w:rPr>
      <w:rFonts w:eastAsiaTheme="majorEastAsia" w:cstheme="majorBidi"/>
      <w:b/>
      <w:bCs/>
      <w:sz w:val="28"/>
      <w:szCs w:val="28"/>
      <w:lang w:val="nl-BE"/>
    </w:rPr>
  </w:style>
  <w:style w:type="character" w:customStyle="1" w:styleId="Kop2Teken">
    <w:name w:val="Kop 2 Teken"/>
    <w:basedOn w:val="Standaardalinea-lettertype"/>
    <w:link w:val="Kop2"/>
    <w:uiPriority w:val="9"/>
    <w:rsid w:val="001F3399"/>
    <w:rPr>
      <w:rFonts w:eastAsiaTheme="majorEastAsia" w:cstheme="majorBidi"/>
      <w:b/>
      <w:bCs/>
      <w:sz w:val="24"/>
      <w:szCs w:val="26"/>
      <w:lang w:val="nl-BE"/>
    </w:rPr>
  </w:style>
  <w:style w:type="character" w:customStyle="1" w:styleId="Kop3Teken">
    <w:name w:val="Kop 3 Teken"/>
    <w:basedOn w:val="Standaardalinea-lettertype"/>
    <w:link w:val="Kop3"/>
    <w:uiPriority w:val="9"/>
    <w:rsid w:val="001F3399"/>
    <w:rPr>
      <w:rFonts w:eastAsiaTheme="majorEastAsia" w:cstheme="majorBidi"/>
      <w:b/>
      <w:bCs/>
      <w:lang w:val="nl-BE"/>
    </w:rPr>
  </w:style>
  <w:style w:type="character" w:customStyle="1" w:styleId="Kop4Teken">
    <w:name w:val="Kop 4 Teken"/>
    <w:basedOn w:val="Standaardalinea-lettertype"/>
    <w:link w:val="Kop4"/>
    <w:rsid w:val="001F3399"/>
    <w:rPr>
      <w:rFonts w:eastAsiaTheme="majorEastAsia" w:cstheme="majorBidi"/>
      <w:b/>
      <w:bCs/>
      <w:i/>
      <w:iCs/>
      <w:lang w:val="nl-BE"/>
    </w:rPr>
  </w:style>
  <w:style w:type="paragraph" w:styleId="Koptekst">
    <w:name w:val="header"/>
    <w:basedOn w:val="Normaal"/>
    <w:link w:val="KoptekstTeken"/>
    <w:rsid w:val="00A032C0"/>
    <w:pPr>
      <w:spacing w:before="0" w:line="150" w:lineRule="exact"/>
      <w:jc w:val="right"/>
    </w:pPr>
    <w:rPr>
      <w:caps/>
      <w:sz w:val="14"/>
    </w:rPr>
  </w:style>
  <w:style w:type="character" w:customStyle="1" w:styleId="KoptekstTeken">
    <w:name w:val="Koptekst Teken"/>
    <w:basedOn w:val="Standaardalinea-lettertype"/>
    <w:link w:val="Koptekst"/>
    <w:rsid w:val="001F3399"/>
    <w:rPr>
      <w:caps/>
      <w:sz w:val="14"/>
      <w:lang w:val="nl-BE"/>
    </w:rPr>
  </w:style>
  <w:style w:type="paragraph" w:customStyle="1" w:styleId="AV-24pt">
    <w:name w:val="_AV-24pt"/>
    <w:basedOn w:val="Normaal"/>
    <w:next w:val="Normaal"/>
    <w:rsid w:val="00255D14"/>
    <w:pPr>
      <w:spacing w:before="480"/>
    </w:pPr>
    <w:rPr>
      <w:rFonts w:cs="Arial"/>
    </w:rPr>
  </w:style>
  <w:style w:type="paragraph" w:styleId="Ballontekst">
    <w:name w:val="Balloon Text"/>
    <w:basedOn w:val="Normaal"/>
    <w:link w:val="BallontekstTeken"/>
    <w:uiPriority w:val="99"/>
    <w:semiHidden/>
    <w:rsid w:val="004950D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72AB"/>
    <w:rPr>
      <w:rFonts w:ascii="Tahoma" w:hAnsi="Tahoma" w:cs="Tahoma"/>
      <w:sz w:val="16"/>
      <w:szCs w:val="16"/>
    </w:rPr>
  </w:style>
  <w:style w:type="paragraph" w:customStyle="1" w:styleId="RA-EXACT125">
    <w:name w:val="_RA-EXACT12.5"/>
    <w:basedOn w:val="Normaal"/>
    <w:rsid w:val="00A032C0"/>
    <w:pPr>
      <w:spacing w:before="0" w:line="250" w:lineRule="exact"/>
    </w:pPr>
    <w:rPr>
      <w:rFonts w:cs="Arial"/>
    </w:rPr>
  </w:style>
  <w:style w:type="paragraph" w:styleId="Voettekst">
    <w:name w:val="footer"/>
    <w:basedOn w:val="Normaal"/>
    <w:link w:val="VoettekstTeken"/>
    <w:uiPriority w:val="99"/>
    <w:unhideWhenUsed/>
    <w:rsid w:val="00BA4E62"/>
    <w:pPr>
      <w:tabs>
        <w:tab w:val="left" w:pos="1701"/>
        <w:tab w:val="left" w:pos="3402"/>
      </w:tabs>
      <w:spacing w:before="0" w:line="140" w:lineRule="exact"/>
    </w:pPr>
    <w:rPr>
      <w:sz w:val="14"/>
      <w:lang w:val="en-US"/>
    </w:rPr>
  </w:style>
  <w:style w:type="character" w:customStyle="1" w:styleId="VoettekstTeken">
    <w:name w:val="Voettekst Teken"/>
    <w:basedOn w:val="Standaardalinea-lettertype"/>
    <w:link w:val="Voettekst"/>
    <w:uiPriority w:val="99"/>
    <w:rsid w:val="00BA4E62"/>
    <w:rPr>
      <w:sz w:val="14"/>
    </w:rPr>
  </w:style>
  <w:style w:type="character" w:styleId="Tekstvantijdelijkeaanduiding">
    <w:name w:val="Placeholder Text"/>
    <w:basedOn w:val="Standaardalinea-lettertype"/>
    <w:uiPriority w:val="99"/>
    <w:semiHidden/>
    <w:rsid w:val="00301D20"/>
    <w:rPr>
      <w:color w:val="808080"/>
    </w:rPr>
  </w:style>
  <w:style w:type="character" w:styleId="Zwaar">
    <w:name w:val="Strong"/>
    <w:basedOn w:val="Standaardalinea-lettertype"/>
    <w:qFormat/>
    <w:rsid w:val="0065255C"/>
    <w:rPr>
      <w:b/>
      <w:bCs/>
    </w:rPr>
  </w:style>
  <w:style w:type="paragraph" w:customStyle="1" w:styleId="KENMERK">
    <w:name w:val="_KENMERK"/>
    <w:basedOn w:val="Normaal"/>
    <w:semiHidden/>
    <w:rsid w:val="008410EC"/>
    <w:pPr>
      <w:spacing w:before="0" w:line="250" w:lineRule="exact"/>
      <w:jc w:val="right"/>
    </w:pPr>
    <w:rPr>
      <w:caps/>
      <w:sz w:val="12"/>
    </w:rPr>
  </w:style>
  <w:style w:type="paragraph" w:customStyle="1" w:styleId="KOPTEKST2">
    <w:name w:val="_KOPTEKST2"/>
    <w:basedOn w:val="Koptekst"/>
    <w:semiHidden/>
    <w:rsid w:val="00E633E4"/>
    <w:pPr>
      <w:spacing w:line="250" w:lineRule="exact"/>
      <w:jc w:val="left"/>
    </w:pPr>
    <w:rPr>
      <w:caps w:val="0"/>
      <w:sz w:val="20"/>
    </w:rPr>
  </w:style>
  <w:style w:type="paragraph" w:styleId="Handtekening">
    <w:name w:val="Signature"/>
    <w:basedOn w:val="Normaal"/>
    <w:next w:val="Geenafstand"/>
    <w:link w:val="HandtekeningTeken"/>
    <w:rsid w:val="00E563D4"/>
    <w:pPr>
      <w:spacing w:before="1440"/>
    </w:pPr>
    <w:rPr>
      <w:rFonts w:cs="Arial"/>
    </w:rPr>
  </w:style>
  <w:style w:type="paragraph" w:styleId="Geenafstand">
    <w:name w:val="No Spacing"/>
    <w:qFormat/>
    <w:rsid w:val="00232D24"/>
    <w:pPr>
      <w:spacing w:before="0"/>
    </w:pPr>
    <w:rPr>
      <w:lang w:val="nl-BE"/>
    </w:rPr>
  </w:style>
  <w:style w:type="character" w:customStyle="1" w:styleId="HandtekeningTeken">
    <w:name w:val="Handtekening Teken"/>
    <w:basedOn w:val="Standaardalinea-lettertype"/>
    <w:link w:val="Handtekening"/>
    <w:rsid w:val="001F3399"/>
    <w:rPr>
      <w:rFonts w:cs="Arial"/>
      <w:lang w:val="nl-BE"/>
    </w:rPr>
  </w:style>
  <w:style w:type="paragraph" w:styleId="Lijstopsomteken">
    <w:name w:val="List Bullet"/>
    <w:basedOn w:val="Normaal"/>
    <w:qFormat/>
    <w:rsid w:val="005B1973"/>
    <w:pPr>
      <w:numPr>
        <w:numId w:val="1"/>
      </w:numPr>
      <w:tabs>
        <w:tab w:val="clear" w:pos="360"/>
      </w:tabs>
      <w:spacing w:before="0"/>
      <w:ind w:left="357" w:hanging="357"/>
      <w:contextualSpacing/>
    </w:pPr>
  </w:style>
  <w:style w:type="paragraph" w:styleId="Lijstopsomteken2">
    <w:name w:val="List Bullet 2"/>
    <w:basedOn w:val="Normaal"/>
    <w:qFormat/>
    <w:rsid w:val="005B3C82"/>
    <w:pPr>
      <w:numPr>
        <w:numId w:val="16"/>
      </w:numPr>
      <w:spacing w:before="0"/>
      <w:contextualSpacing/>
    </w:pPr>
  </w:style>
  <w:style w:type="paragraph" w:styleId="Lijstvoortzetting">
    <w:name w:val="List Continue"/>
    <w:basedOn w:val="Normaal"/>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Normaal"/>
    <w:qFormat/>
    <w:rsid w:val="005B1973"/>
    <w:pPr>
      <w:numPr>
        <w:numId w:val="3"/>
      </w:numPr>
      <w:tabs>
        <w:tab w:val="clear" w:pos="360"/>
      </w:tabs>
      <w:spacing w:before="0"/>
      <w:ind w:left="357" w:hanging="357"/>
      <w:contextualSpacing/>
    </w:pPr>
  </w:style>
  <w:style w:type="paragraph" w:styleId="Lijstnummering2">
    <w:name w:val="List Number 2"/>
    <w:basedOn w:val="Normaal"/>
    <w:qFormat/>
    <w:rsid w:val="005B1973"/>
    <w:pPr>
      <w:numPr>
        <w:numId w:val="4"/>
      </w:numPr>
      <w:tabs>
        <w:tab w:val="clear" w:pos="643"/>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character" w:customStyle="1" w:styleId="HOOFDLETTERS">
    <w:name w:val="_HOOFDLETTERS"/>
    <w:basedOn w:val="Standaardalinea-lettertype"/>
    <w:rsid w:val="006B411A"/>
    <w:rPr>
      <w:caps/>
      <w:sz w:val="14"/>
    </w:rPr>
  </w:style>
  <w:style w:type="paragraph" w:styleId="Lijstnummering3">
    <w:name w:val="List Number 3"/>
    <w:basedOn w:val="Normaal"/>
    <w:rsid w:val="00D765F2"/>
    <w:pPr>
      <w:numPr>
        <w:numId w:val="11"/>
      </w:numPr>
      <w:tabs>
        <w:tab w:val="clear" w:pos="926"/>
      </w:tabs>
      <w:spacing w:before="0"/>
      <w:ind w:left="1077" w:hanging="357"/>
      <w:contextualSpacing/>
    </w:pPr>
  </w:style>
  <w:style w:type="paragraph" w:styleId="Lijstvoortzetting3">
    <w:name w:val="List Continue 3"/>
    <w:basedOn w:val="Normaal"/>
    <w:rsid w:val="00D765F2"/>
    <w:pPr>
      <w:spacing w:before="0"/>
      <w:ind w:left="1077"/>
      <w:contextualSpacing/>
    </w:pPr>
  </w:style>
  <w:style w:type="paragraph" w:styleId="Lijstopsomteken3">
    <w:name w:val="List Bullet 3"/>
    <w:basedOn w:val="Lijstopsomteken2"/>
    <w:rsid w:val="005B3C82"/>
    <w:pPr>
      <w:numPr>
        <w:numId w:val="15"/>
      </w:numPr>
    </w:pPr>
  </w:style>
  <w:style w:type="paragraph" w:styleId="Lijstalinea">
    <w:name w:val="List Paragraph"/>
    <w:basedOn w:val="Normaal"/>
    <w:uiPriority w:val="34"/>
    <w:qFormat/>
    <w:rsid w:val="00591764"/>
    <w:pPr>
      <w:numPr>
        <w:numId w:val="19"/>
      </w:numPr>
      <w:contextualSpacing/>
    </w:pPr>
  </w:style>
  <w:style w:type="character" w:styleId="Hyperlink">
    <w:name w:val="Hyperlink"/>
    <w:basedOn w:val="Standaardalinea-lettertype"/>
    <w:uiPriority w:val="99"/>
    <w:unhideWhenUsed/>
    <w:rsid w:val="00E47E1C"/>
    <w:rPr>
      <w:color w:val="1D8DB0" w:themeColor="hyperlink"/>
      <w:u w:val="single"/>
    </w:rPr>
  </w:style>
  <w:style w:type="table" w:styleId="Tabelraster">
    <w:name w:val="Table Grid"/>
    <w:basedOn w:val="Standaardtabel"/>
    <w:uiPriority w:val="59"/>
    <w:rsid w:val="00AB03F5"/>
    <w:pPr>
      <w:spacing w:before="0"/>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Standaardalinea-lettertype"/>
    <w:rsid w:val="00F8003E"/>
  </w:style>
  <w:style w:type="paragraph" w:styleId="Voetnoottekst">
    <w:name w:val="footnote text"/>
    <w:basedOn w:val="Normaal"/>
    <w:link w:val="VoetnoottekstTeken"/>
    <w:uiPriority w:val="99"/>
    <w:unhideWhenUsed/>
    <w:rsid w:val="00F8003E"/>
    <w:pPr>
      <w:spacing w:before="0"/>
    </w:pPr>
    <w:rPr>
      <w:rFonts w:asciiTheme="minorHAnsi" w:eastAsiaTheme="minorEastAsia" w:hAnsiTheme="minorHAnsi"/>
      <w:sz w:val="24"/>
      <w:szCs w:val="24"/>
      <w:lang w:val="nl-NL" w:eastAsia="nl-NL"/>
    </w:rPr>
  </w:style>
  <w:style w:type="character" w:customStyle="1" w:styleId="VoetnoottekstTeken">
    <w:name w:val="Voetnoottekst Teken"/>
    <w:basedOn w:val="Standaardalinea-lettertype"/>
    <w:link w:val="Voetnoottekst"/>
    <w:uiPriority w:val="99"/>
    <w:rsid w:val="00F8003E"/>
    <w:rPr>
      <w:rFonts w:asciiTheme="minorHAnsi" w:eastAsiaTheme="minorEastAsia" w:hAnsiTheme="minorHAnsi"/>
      <w:sz w:val="24"/>
      <w:szCs w:val="24"/>
      <w:lang w:val="nl-NL" w:eastAsia="nl-NL"/>
    </w:rPr>
  </w:style>
  <w:style w:type="character" w:styleId="Voetnootmarkering">
    <w:name w:val="footnote reference"/>
    <w:basedOn w:val="Standaardalinea-lettertype"/>
    <w:uiPriority w:val="99"/>
    <w:unhideWhenUsed/>
    <w:rsid w:val="00F8003E"/>
    <w:rPr>
      <w:vertAlign w:val="superscript"/>
    </w:rPr>
  </w:style>
  <w:style w:type="character" w:customStyle="1" w:styleId="TekstopmerkingTeken">
    <w:name w:val="Tekst opmerking Teken"/>
    <w:basedOn w:val="Standaardalinea-lettertype"/>
    <w:link w:val="Tekstopmerking"/>
    <w:uiPriority w:val="99"/>
    <w:semiHidden/>
    <w:rsid w:val="00F8003E"/>
    <w:rPr>
      <w:rFonts w:asciiTheme="minorHAnsi" w:eastAsiaTheme="minorEastAsia" w:hAnsiTheme="minorHAnsi"/>
      <w:sz w:val="24"/>
      <w:szCs w:val="24"/>
      <w:lang w:val="nl-NL" w:eastAsia="nl-NL"/>
    </w:rPr>
  </w:style>
  <w:style w:type="paragraph" w:styleId="Tekstopmerking">
    <w:name w:val="annotation text"/>
    <w:basedOn w:val="Normaal"/>
    <w:link w:val="TekstopmerkingTeken"/>
    <w:uiPriority w:val="99"/>
    <w:semiHidden/>
    <w:unhideWhenUsed/>
    <w:rsid w:val="00F8003E"/>
    <w:pPr>
      <w:spacing w:before="0"/>
    </w:pPr>
    <w:rPr>
      <w:rFonts w:asciiTheme="minorHAnsi" w:eastAsiaTheme="minorEastAsia" w:hAnsiTheme="minorHAnsi"/>
      <w:sz w:val="24"/>
      <w:szCs w:val="24"/>
      <w:lang w:val="nl-NL" w:eastAsia="nl-NL"/>
    </w:rPr>
  </w:style>
  <w:style w:type="character" w:customStyle="1" w:styleId="OnderwerpvanopmerkingTeken">
    <w:name w:val="Onderwerp van opmerking Teken"/>
    <w:basedOn w:val="TekstopmerkingTeken"/>
    <w:link w:val="Onderwerpvanopmerking"/>
    <w:uiPriority w:val="99"/>
    <w:semiHidden/>
    <w:rsid w:val="00F8003E"/>
    <w:rPr>
      <w:rFonts w:asciiTheme="minorHAnsi" w:eastAsiaTheme="minorEastAsia" w:hAnsiTheme="minorHAnsi"/>
      <w:b/>
      <w:bCs/>
      <w:sz w:val="24"/>
      <w:szCs w:val="24"/>
      <w:lang w:val="nl-NL" w:eastAsia="nl-NL"/>
    </w:rPr>
  </w:style>
  <w:style w:type="paragraph" w:styleId="Onderwerpvanopmerking">
    <w:name w:val="annotation subject"/>
    <w:basedOn w:val="Tekstopmerking"/>
    <w:next w:val="Tekstopmerking"/>
    <w:link w:val="OnderwerpvanopmerkingTeken"/>
    <w:uiPriority w:val="99"/>
    <w:semiHidden/>
    <w:unhideWhenUsed/>
    <w:rsid w:val="00F8003E"/>
    <w:rPr>
      <w:b/>
      <w:bCs/>
      <w:sz w:val="20"/>
      <w:szCs w:val="20"/>
    </w:rPr>
  </w:style>
  <w:style w:type="paragraph" w:styleId="Kopvaninhoudsopgave">
    <w:name w:val="TOC Heading"/>
    <w:basedOn w:val="Kop1"/>
    <w:next w:val="Normaal"/>
    <w:uiPriority w:val="39"/>
    <w:unhideWhenUsed/>
    <w:qFormat/>
    <w:rsid w:val="00F8003E"/>
    <w:pPr>
      <w:spacing w:after="0" w:line="276" w:lineRule="auto"/>
      <w:outlineLvl w:val="9"/>
    </w:pPr>
    <w:rPr>
      <w:rFonts w:asciiTheme="majorHAnsi" w:hAnsiTheme="majorHAnsi"/>
      <w:color w:val="156983" w:themeColor="accent1" w:themeShade="BF"/>
      <w:lang w:val="nl-NL" w:eastAsia="nl-NL"/>
    </w:rPr>
  </w:style>
  <w:style w:type="paragraph" w:styleId="Inhopg1">
    <w:name w:val="toc 1"/>
    <w:basedOn w:val="Normaal"/>
    <w:next w:val="Normaal"/>
    <w:autoRedefine/>
    <w:uiPriority w:val="39"/>
    <w:unhideWhenUsed/>
    <w:rsid w:val="00F8003E"/>
    <w:pPr>
      <w:spacing w:before="120"/>
    </w:pPr>
    <w:rPr>
      <w:rFonts w:asciiTheme="minorHAnsi" w:eastAsiaTheme="minorEastAsia" w:hAnsiTheme="minorHAnsi"/>
      <w:b/>
      <w:caps/>
      <w:sz w:val="22"/>
      <w:szCs w:val="22"/>
      <w:lang w:val="nl-NL" w:eastAsia="nl-NL"/>
    </w:rPr>
  </w:style>
  <w:style w:type="paragraph" w:styleId="Inhopg2">
    <w:name w:val="toc 2"/>
    <w:basedOn w:val="Normaal"/>
    <w:next w:val="Normaal"/>
    <w:autoRedefine/>
    <w:uiPriority w:val="39"/>
    <w:unhideWhenUsed/>
    <w:rsid w:val="00F8003E"/>
    <w:pPr>
      <w:spacing w:before="0"/>
      <w:ind w:left="240"/>
    </w:pPr>
    <w:rPr>
      <w:rFonts w:asciiTheme="minorHAnsi" w:eastAsiaTheme="minorEastAsia" w:hAnsiTheme="minorHAnsi"/>
      <w:smallCaps/>
      <w:sz w:val="22"/>
      <w:szCs w:val="22"/>
      <w:lang w:val="nl-NL" w:eastAsia="nl-NL"/>
    </w:rPr>
  </w:style>
  <w:style w:type="paragraph" w:styleId="Inhopg3">
    <w:name w:val="toc 3"/>
    <w:basedOn w:val="Normaal"/>
    <w:next w:val="Normaal"/>
    <w:autoRedefine/>
    <w:uiPriority w:val="39"/>
    <w:unhideWhenUsed/>
    <w:rsid w:val="00F8003E"/>
    <w:pPr>
      <w:spacing w:before="0"/>
      <w:ind w:left="480"/>
    </w:pPr>
    <w:rPr>
      <w:rFonts w:asciiTheme="minorHAnsi" w:eastAsiaTheme="minorEastAsia" w:hAnsiTheme="minorHAnsi"/>
      <w:i/>
      <w:sz w:val="22"/>
      <w:szCs w:val="22"/>
      <w:lang w:val="nl-NL" w:eastAsia="nl-NL"/>
    </w:rPr>
  </w:style>
  <w:style w:type="paragraph" w:styleId="Inhopg4">
    <w:name w:val="toc 4"/>
    <w:basedOn w:val="Normaal"/>
    <w:next w:val="Normaal"/>
    <w:autoRedefine/>
    <w:uiPriority w:val="39"/>
    <w:semiHidden/>
    <w:unhideWhenUsed/>
    <w:rsid w:val="00F8003E"/>
    <w:pPr>
      <w:spacing w:before="0"/>
      <w:ind w:left="720"/>
    </w:pPr>
    <w:rPr>
      <w:rFonts w:asciiTheme="minorHAnsi" w:eastAsiaTheme="minorEastAsia" w:hAnsiTheme="minorHAnsi"/>
      <w:sz w:val="18"/>
      <w:szCs w:val="18"/>
      <w:lang w:val="nl-NL" w:eastAsia="nl-NL"/>
    </w:rPr>
  </w:style>
  <w:style w:type="paragraph" w:styleId="Inhopg5">
    <w:name w:val="toc 5"/>
    <w:basedOn w:val="Normaal"/>
    <w:next w:val="Normaal"/>
    <w:autoRedefine/>
    <w:uiPriority w:val="39"/>
    <w:semiHidden/>
    <w:unhideWhenUsed/>
    <w:rsid w:val="00F8003E"/>
    <w:pPr>
      <w:spacing w:before="0"/>
      <w:ind w:left="960"/>
    </w:pPr>
    <w:rPr>
      <w:rFonts w:asciiTheme="minorHAnsi" w:eastAsiaTheme="minorEastAsia" w:hAnsiTheme="minorHAnsi"/>
      <w:sz w:val="18"/>
      <w:szCs w:val="18"/>
      <w:lang w:val="nl-NL" w:eastAsia="nl-NL"/>
    </w:rPr>
  </w:style>
  <w:style w:type="paragraph" w:styleId="Inhopg6">
    <w:name w:val="toc 6"/>
    <w:basedOn w:val="Normaal"/>
    <w:next w:val="Normaal"/>
    <w:autoRedefine/>
    <w:uiPriority w:val="39"/>
    <w:semiHidden/>
    <w:unhideWhenUsed/>
    <w:rsid w:val="00F8003E"/>
    <w:pPr>
      <w:spacing w:before="0"/>
      <w:ind w:left="1200"/>
    </w:pPr>
    <w:rPr>
      <w:rFonts w:asciiTheme="minorHAnsi" w:eastAsiaTheme="minorEastAsia" w:hAnsiTheme="minorHAnsi"/>
      <w:sz w:val="18"/>
      <w:szCs w:val="18"/>
      <w:lang w:val="nl-NL" w:eastAsia="nl-NL"/>
    </w:rPr>
  </w:style>
  <w:style w:type="paragraph" w:styleId="Inhopg7">
    <w:name w:val="toc 7"/>
    <w:basedOn w:val="Normaal"/>
    <w:next w:val="Normaal"/>
    <w:autoRedefine/>
    <w:uiPriority w:val="39"/>
    <w:semiHidden/>
    <w:unhideWhenUsed/>
    <w:rsid w:val="00F8003E"/>
    <w:pPr>
      <w:spacing w:before="0"/>
      <w:ind w:left="1440"/>
    </w:pPr>
    <w:rPr>
      <w:rFonts w:asciiTheme="minorHAnsi" w:eastAsiaTheme="minorEastAsia" w:hAnsiTheme="minorHAnsi"/>
      <w:sz w:val="18"/>
      <w:szCs w:val="18"/>
      <w:lang w:val="nl-NL" w:eastAsia="nl-NL"/>
    </w:rPr>
  </w:style>
  <w:style w:type="paragraph" w:styleId="Inhopg8">
    <w:name w:val="toc 8"/>
    <w:basedOn w:val="Normaal"/>
    <w:next w:val="Normaal"/>
    <w:autoRedefine/>
    <w:uiPriority w:val="39"/>
    <w:semiHidden/>
    <w:unhideWhenUsed/>
    <w:rsid w:val="00F8003E"/>
    <w:pPr>
      <w:spacing w:before="0"/>
      <w:ind w:left="1680"/>
    </w:pPr>
    <w:rPr>
      <w:rFonts w:asciiTheme="minorHAnsi" w:eastAsiaTheme="minorEastAsia" w:hAnsiTheme="minorHAnsi"/>
      <w:sz w:val="18"/>
      <w:szCs w:val="18"/>
      <w:lang w:val="nl-NL" w:eastAsia="nl-NL"/>
    </w:rPr>
  </w:style>
  <w:style w:type="paragraph" w:styleId="Inhopg9">
    <w:name w:val="toc 9"/>
    <w:basedOn w:val="Normaal"/>
    <w:next w:val="Normaal"/>
    <w:autoRedefine/>
    <w:uiPriority w:val="39"/>
    <w:semiHidden/>
    <w:unhideWhenUsed/>
    <w:rsid w:val="00F8003E"/>
    <w:pPr>
      <w:spacing w:before="0"/>
      <w:ind w:left="1920"/>
    </w:pPr>
    <w:rPr>
      <w:rFonts w:asciiTheme="minorHAnsi" w:eastAsiaTheme="minorEastAsia" w:hAnsiTheme="minorHAnsi"/>
      <w:sz w:val="18"/>
      <w:szCs w:val="18"/>
      <w:lang w:val="nl-NL" w:eastAsia="nl-NL"/>
    </w:rPr>
  </w:style>
  <w:style w:type="paragraph" w:styleId="Bibliografie">
    <w:name w:val="Bibliography"/>
    <w:basedOn w:val="Normaal"/>
    <w:next w:val="Normaal"/>
    <w:uiPriority w:val="37"/>
    <w:unhideWhenUsed/>
    <w:rsid w:val="00F8003E"/>
    <w:pPr>
      <w:spacing w:before="0"/>
    </w:pPr>
    <w:rPr>
      <w:rFonts w:asciiTheme="minorHAnsi" w:eastAsiaTheme="minorEastAsia" w:hAnsiTheme="minorHAnsi"/>
      <w:sz w:val="24"/>
      <w:szCs w:val="24"/>
      <w:lang w:val="nl-NL" w:eastAsia="nl-NL"/>
    </w:rPr>
  </w:style>
  <w:style w:type="character" w:styleId="Paginanummer">
    <w:name w:val="page number"/>
    <w:basedOn w:val="Standaardalinea-lettertype"/>
    <w:uiPriority w:val="99"/>
    <w:semiHidden/>
    <w:unhideWhenUsed/>
    <w:rsid w:val="00042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before="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Number" w:semiHidden="0" w:unhideWhenUsed="0" w:qFormat="1"/>
    <w:lsdException w:name="List Bullet 2" w:semiHidden="0" w:uiPriority="0" w:unhideWhenUsed="0" w:qFormat="1"/>
    <w:lsdException w:name="List Bullet 3" w:uiPriority="0"/>
    <w:lsdException w:name="List Number 2" w:semiHidden="0" w:unhideWhenUsed="0" w:qFormat="1"/>
    <w:lsdException w:name="List Number 3" w:semiHidden="0" w:unhideWhenUsed="0"/>
    <w:lsdException w:name="Title" w:uiPriority="10" w:unhideWhenUsed="0"/>
    <w:lsdException w:name="Signature" w:semiHidden="0" w:unhideWhenUsed="0"/>
    <w:lsdException w:name="Default Paragraph Font" w:uiPriority="1"/>
    <w:lsdException w:name="List Continue" w:semiHidden="0" w:unhideWhenUsed="0" w:qFormat="1"/>
    <w:lsdException w:name="List Continue 2" w:semiHidden="0" w:unhideWhenUsed="0" w:qFormat="1"/>
    <w:lsdException w:name="List Continue 3" w:semiHidden="0" w:unhideWhenUsed="0"/>
    <w:lsdException w:name="Subtitle"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
    <w:name w:val="Normal"/>
    <w:qFormat/>
    <w:rsid w:val="004D4CC8"/>
    <w:rPr>
      <w:lang w:val="nl-BE"/>
    </w:rPr>
  </w:style>
  <w:style w:type="paragraph" w:styleId="Kop1">
    <w:name w:val="heading 1"/>
    <w:basedOn w:val="Normaal"/>
    <w:next w:val="Normaal"/>
    <w:link w:val="Kop1Teken"/>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Normaal"/>
    <w:next w:val="Normaal"/>
    <w:link w:val="Kop2Teken"/>
    <w:uiPriority w:val="9"/>
    <w:qFormat/>
    <w:rsid w:val="002A605D"/>
    <w:pPr>
      <w:keepNext/>
      <w:keepLines/>
      <w:spacing w:before="480" w:after="240"/>
      <w:outlineLvl w:val="1"/>
    </w:pPr>
    <w:rPr>
      <w:rFonts w:eastAsiaTheme="majorEastAsia" w:cstheme="majorBidi"/>
      <w:b/>
      <w:bCs/>
      <w:sz w:val="24"/>
      <w:szCs w:val="26"/>
    </w:rPr>
  </w:style>
  <w:style w:type="paragraph" w:styleId="Kop3">
    <w:name w:val="heading 3"/>
    <w:basedOn w:val="Normaal"/>
    <w:next w:val="Normaal"/>
    <w:link w:val="Kop3Teken"/>
    <w:uiPriority w:val="9"/>
    <w:qFormat/>
    <w:rsid w:val="002A605D"/>
    <w:pPr>
      <w:keepNext/>
      <w:keepLines/>
      <w:spacing w:before="200"/>
      <w:outlineLvl w:val="2"/>
    </w:pPr>
    <w:rPr>
      <w:rFonts w:eastAsiaTheme="majorEastAsia" w:cstheme="majorBidi"/>
      <w:b/>
      <w:bCs/>
    </w:rPr>
  </w:style>
  <w:style w:type="paragraph" w:styleId="Kop4">
    <w:name w:val="heading 4"/>
    <w:basedOn w:val="Normaal"/>
    <w:next w:val="Normaal"/>
    <w:link w:val="Kop4Teken"/>
    <w:qFormat/>
    <w:rsid w:val="002A605D"/>
    <w:pPr>
      <w:keepNext/>
      <w:keepLines/>
      <w:spacing w:before="200"/>
      <w:outlineLvl w:val="3"/>
    </w:pPr>
    <w:rPr>
      <w:rFonts w:eastAsiaTheme="majorEastAsia"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76F38"/>
    <w:rPr>
      <w:rFonts w:eastAsiaTheme="majorEastAsia" w:cstheme="majorBidi"/>
      <w:b/>
      <w:bCs/>
      <w:sz w:val="28"/>
      <w:szCs w:val="28"/>
      <w:lang w:val="nl-BE"/>
    </w:rPr>
  </w:style>
  <w:style w:type="character" w:customStyle="1" w:styleId="Kop2Teken">
    <w:name w:val="Kop 2 Teken"/>
    <w:basedOn w:val="Standaardalinea-lettertype"/>
    <w:link w:val="Kop2"/>
    <w:uiPriority w:val="9"/>
    <w:rsid w:val="001F3399"/>
    <w:rPr>
      <w:rFonts w:eastAsiaTheme="majorEastAsia" w:cstheme="majorBidi"/>
      <w:b/>
      <w:bCs/>
      <w:sz w:val="24"/>
      <w:szCs w:val="26"/>
      <w:lang w:val="nl-BE"/>
    </w:rPr>
  </w:style>
  <w:style w:type="character" w:customStyle="1" w:styleId="Kop3Teken">
    <w:name w:val="Kop 3 Teken"/>
    <w:basedOn w:val="Standaardalinea-lettertype"/>
    <w:link w:val="Kop3"/>
    <w:uiPriority w:val="9"/>
    <w:rsid w:val="001F3399"/>
    <w:rPr>
      <w:rFonts w:eastAsiaTheme="majorEastAsia" w:cstheme="majorBidi"/>
      <w:b/>
      <w:bCs/>
      <w:lang w:val="nl-BE"/>
    </w:rPr>
  </w:style>
  <w:style w:type="character" w:customStyle="1" w:styleId="Kop4Teken">
    <w:name w:val="Kop 4 Teken"/>
    <w:basedOn w:val="Standaardalinea-lettertype"/>
    <w:link w:val="Kop4"/>
    <w:rsid w:val="001F3399"/>
    <w:rPr>
      <w:rFonts w:eastAsiaTheme="majorEastAsia" w:cstheme="majorBidi"/>
      <w:b/>
      <w:bCs/>
      <w:i/>
      <w:iCs/>
      <w:lang w:val="nl-BE"/>
    </w:rPr>
  </w:style>
  <w:style w:type="paragraph" w:styleId="Koptekst">
    <w:name w:val="header"/>
    <w:basedOn w:val="Normaal"/>
    <w:link w:val="KoptekstTeken"/>
    <w:rsid w:val="00A032C0"/>
    <w:pPr>
      <w:spacing w:before="0" w:line="150" w:lineRule="exact"/>
      <w:jc w:val="right"/>
    </w:pPr>
    <w:rPr>
      <w:caps/>
      <w:sz w:val="14"/>
    </w:rPr>
  </w:style>
  <w:style w:type="character" w:customStyle="1" w:styleId="KoptekstTeken">
    <w:name w:val="Koptekst Teken"/>
    <w:basedOn w:val="Standaardalinea-lettertype"/>
    <w:link w:val="Koptekst"/>
    <w:rsid w:val="001F3399"/>
    <w:rPr>
      <w:caps/>
      <w:sz w:val="14"/>
      <w:lang w:val="nl-BE"/>
    </w:rPr>
  </w:style>
  <w:style w:type="paragraph" w:customStyle="1" w:styleId="AV-24pt">
    <w:name w:val="_AV-24pt"/>
    <w:basedOn w:val="Normaal"/>
    <w:next w:val="Normaal"/>
    <w:rsid w:val="00255D14"/>
    <w:pPr>
      <w:spacing w:before="480"/>
    </w:pPr>
    <w:rPr>
      <w:rFonts w:cs="Arial"/>
    </w:rPr>
  </w:style>
  <w:style w:type="paragraph" w:styleId="Ballontekst">
    <w:name w:val="Balloon Text"/>
    <w:basedOn w:val="Normaal"/>
    <w:link w:val="BallontekstTeken"/>
    <w:uiPriority w:val="99"/>
    <w:semiHidden/>
    <w:rsid w:val="004950D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72AB"/>
    <w:rPr>
      <w:rFonts w:ascii="Tahoma" w:hAnsi="Tahoma" w:cs="Tahoma"/>
      <w:sz w:val="16"/>
      <w:szCs w:val="16"/>
    </w:rPr>
  </w:style>
  <w:style w:type="paragraph" w:customStyle="1" w:styleId="RA-EXACT125">
    <w:name w:val="_RA-EXACT12.5"/>
    <w:basedOn w:val="Normaal"/>
    <w:rsid w:val="00A032C0"/>
    <w:pPr>
      <w:spacing w:before="0" w:line="250" w:lineRule="exact"/>
    </w:pPr>
    <w:rPr>
      <w:rFonts w:cs="Arial"/>
    </w:rPr>
  </w:style>
  <w:style w:type="paragraph" w:styleId="Voettekst">
    <w:name w:val="footer"/>
    <w:basedOn w:val="Normaal"/>
    <w:link w:val="VoettekstTeken"/>
    <w:uiPriority w:val="99"/>
    <w:unhideWhenUsed/>
    <w:rsid w:val="00BA4E62"/>
    <w:pPr>
      <w:tabs>
        <w:tab w:val="left" w:pos="1701"/>
        <w:tab w:val="left" w:pos="3402"/>
      </w:tabs>
      <w:spacing w:before="0" w:line="140" w:lineRule="exact"/>
    </w:pPr>
    <w:rPr>
      <w:sz w:val="14"/>
      <w:lang w:val="en-US"/>
    </w:rPr>
  </w:style>
  <w:style w:type="character" w:customStyle="1" w:styleId="VoettekstTeken">
    <w:name w:val="Voettekst Teken"/>
    <w:basedOn w:val="Standaardalinea-lettertype"/>
    <w:link w:val="Voettekst"/>
    <w:uiPriority w:val="99"/>
    <w:rsid w:val="00BA4E62"/>
    <w:rPr>
      <w:sz w:val="14"/>
    </w:rPr>
  </w:style>
  <w:style w:type="character" w:styleId="Tekstvantijdelijkeaanduiding">
    <w:name w:val="Placeholder Text"/>
    <w:basedOn w:val="Standaardalinea-lettertype"/>
    <w:uiPriority w:val="99"/>
    <w:semiHidden/>
    <w:rsid w:val="00301D20"/>
    <w:rPr>
      <w:color w:val="808080"/>
    </w:rPr>
  </w:style>
  <w:style w:type="character" w:styleId="Zwaar">
    <w:name w:val="Strong"/>
    <w:basedOn w:val="Standaardalinea-lettertype"/>
    <w:qFormat/>
    <w:rsid w:val="0065255C"/>
    <w:rPr>
      <w:b/>
      <w:bCs/>
    </w:rPr>
  </w:style>
  <w:style w:type="paragraph" w:customStyle="1" w:styleId="KENMERK">
    <w:name w:val="_KENMERK"/>
    <w:basedOn w:val="Normaal"/>
    <w:semiHidden/>
    <w:rsid w:val="008410EC"/>
    <w:pPr>
      <w:spacing w:before="0" w:line="250" w:lineRule="exact"/>
      <w:jc w:val="right"/>
    </w:pPr>
    <w:rPr>
      <w:caps/>
      <w:sz w:val="12"/>
    </w:rPr>
  </w:style>
  <w:style w:type="paragraph" w:customStyle="1" w:styleId="KOPTEKST2">
    <w:name w:val="_KOPTEKST2"/>
    <w:basedOn w:val="Koptekst"/>
    <w:semiHidden/>
    <w:rsid w:val="00E633E4"/>
    <w:pPr>
      <w:spacing w:line="250" w:lineRule="exact"/>
      <w:jc w:val="left"/>
    </w:pPr>
    <w:rPr>
      <w:caps w:val="0"/>
      <w:sz w:val="20"/>
    </w:rPr>
  </w:style>
  <w:style w:type="paragraph" w:styleId="Handtekening">
    <w:name w:val="Signature"/>
    <w:basedOn w:val="Normaal"/>
    <w:next w:val="Geenafstand"/>
    <w:link w:val="HandtekeningTeken"/>
    <w:rsid w:val="00E563D4"/>
    <w:pPr>
      <w:spacing w:before="1440"/>
    </w:pPr>
    <w:rPr>
      <w:rFonts w:cs="Arial"/>
    </w:rPr>
  </w:style>
  <w:style w:type="paragraph" w:styleId="Geenafstand">
    <w:name w:val="No Spacing"/>
    <w:qFormat/>
    <w:rsid w:val="00232D24"/>
    <w:pPr>
      <w:spacing w:before="0"/>
    </w:pPr>
    <w:rPr>
      <w:lang w:val="nl-BE"/>
    </w:rPr>
  </w:style>
  <w:style w:type="character" w:customStyle="1" w:styleId="HandtekeningTeken">
    <w:name w:val="Handtekening Teken"/>
    <w:basedOn w:val="Standaardalinea-lettertype"/>
    <w:link w:val="Handtekening"/>
    <w:rsid w:val="001F3399"/>
    <w:rPr>
      <w:rFonts w:cs="Arial"/>
      <w:lang w:val="nl-BE"/>
    </w:rPr>
  </w:style>
  <w:style w:type="paragraph" w:styleId="Lijstopsomteken">
    <w:name w:val="List Bullet"/>
    <w:basedOn w:val="Normaal"/>
    <w:qFormat/>
    <w:rsid w:val="005B1973"/>
    <w:pPr>
      <w:numPr>
        <w:numId w:val="1"/>
      </w:numPr>
      <w:tabs>
        <w:tab w:val="clear" w:pos="360"/>
      </w:tabs>
      <w:spacing w:before="0"/>
      <w:ind w:left="357" w:hanging="357"/>
      <w:contextualSpacing/>
    </w:pPr>
  </w:style>
  <w:style w:type="paragraph" w:styleId="Lijstopsomteken2">
    <w:name w:val="List Bullet 2"/>
    <w:basedOn w:val="Normaal"/>
    <w:qFormat/>
    <w:rsid w:val="005B3C82"/>
    <w:pPr>
      <w:numPr>
        <w:numId w:val="16"/>
      </w:numPr>
      <w:spacing w:before="0"/>
      <w:contextualSpacing/>
    </w:pPr>
  </w:style>
  <w:style w:type="paragraph" w:styleId="Lijstvoortzetting">
    <w:name w:val="List Continue"/>
    <w:basedOn w:val="Normaal"/>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Normaal"/>
    <w:qFormat/>
    <w:rsid w:val="005B1973"/>
    <w:pPr>
      <w:numPr>
        <w:numId w:val="3"/>
      </w:numPr>
      <w:tabs>
        <w:tab w:val="clear" w:pos="360"/>
      </w:tabs>
      <w:spacing w:before="0"/>
      <w:ind w:left="357" w:hanging="357"/>
      <w:contextualSpacing/>
    </w:pPr>
  </w:style>
  <w:style w:type="paragraph" w:styleId="Lijstnummering2">
    <w:name w:val="List Number 2"/>
    <w:basedOn w:val="Normaal"/>
    <w:qFormat/>
    <w:rsid w:val="005B1973"/>
    <w:pPr>
      <w:numPr>
        <w:numId w:val="4"/>
      </w:numPr>
      <w:tabs>
        <w:tab w:val="clear" w:pos="643"/>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character" w:customStyle="1" w:styleId="HOOFDLETTERS">
    <w:name w:val="_HOOFDLETTERS"/>
    <w:basedOn w:val="Standaardalinea-lettertype"/>
    <w:rsid w:val="006B411A"/>
    <w:rPr>
      <w:caps/>
      <w:sz w:val="14"/>
    </w:rPr>
  </w:style>
  <w:style w:type="paragraph" w:styleId="Lijstnummering3">
    <w:name w:val="List Number 3"/>
    <w:basedOn w:val="Normaal"/>
    <w:rsid w:val="00D765F2"/>
    <w:pPr>
      <w:numPr>
        <w:numId w:val="11"/>
      </w:numPr>
      <w:tabs>
        <w:tab w:val="clear" w:pos="926"/>
      </w:tabs>
      <w:spacing w:before="0"/>
      <w:ind w:left="1077" w:hanging="357"/>
      <w:contextualSpacing/>
    </w:pPr>
  </w:style>
  <w:style w:type="paragraph" w:styleId="Lijstvoortzetting3">
    <w:name w:val="List Continue 3"/>
    <w:basedOn w:val="Normaal"/>
    <w:rsid w:val="00D765F2"/>
    <w:pPr>
      <w:spacing w:before="0"/>
      <w:ind w:left="1077"/>
      <w:contextualSpacing/>
    </w:pPr>
  </w:style>
  <w:style w:type="paragraph" w:styleId="Lijstopsomteken3">
    <w:name w:val="List Bullet 3"/>
    <w:basedOn w:val="Lijstopsomteken2"/>
    <w:rsid w:val="005B3C82"/>
    <w:pPr>
      <w:numPr>
        <w:numId w:val="15"/>
      </w:numPr>
    </w:pPr>
  </w:style>
  <w:style w:type="paragraph" w:styleId="Lijstalinea">
    <w:name w:val="List Paragraph"/>
    <w:basedOn w:val="Normaal"/>
    <w:uiPriority w:val="34"/>
    <w:qFormat/>
    <w:rsid w:val="00591764"/>
    <w:pPr>
      <w:numPr>
        <w:numId w:val="19"/>
      </w:numPr>
      <w:contextualSpacing/>
    </w:pPr>
  </w:style>
  <w:style w:type="character" w:styleId="Hyperlink">
    <w:name w:val="Hyperlink"/>
    <w:basedOn w:val="Standaardalinea-lettertype"/>
    <w:uiPriority w:val="99"/>
    <w:unhideWhenUsed/>
    <w:rsid w:val="00E47E1C"/>
    <w:rPr>
      <w:color w:val="1D8DB0" w:themeColor="hyperlink"/>
      <w:u w:val="single"/>
    </w:rPr>
  </w:style>
  <w:style w:type="table" w:styleId="Tabelraster">
    <w:name w:val="Table Grid"/>
    <w:basedOn w:val="Standaardtabel"/>
    <w:uiPriority w:val="59"/>
    <w:rsid w:val="00AB03F5"/>
    <w:pPr>
      <w:spacing w:before="0"/>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Standaardalinea-lettertype"/>
    <w:rsid w:val="00F8003E"/>
  </w:style>
  <w:style w:type="paragraph" w:styleId="Voetnoottekst">
    <w:name w:val="footnote text"/>
    <w:basedOn w:val="Normaal"/>
    <w:link w:val="VoetnoottekstTeken"/>
    <w:uiPriority w:val="99"/>
    <w:unhideWhenUsed/>
    <w:rsid w:val="00F8003E"/>
    <w:pPr>
      <w:spacing w:before="0"/>
    </w:pPr>
    <w:rPr>
      <w:rFonts w:asciiTheme="minorHAnsi" w:eastAsiaTheme="minorEastAsia" w:hAnsiTheme="minorHAnsi"/>
      <w:sz w:val="24"/>
      <w:szCs w:val="24"/>
      <w:lang w:val="nl-NL" w:eastAsia="nl-NL"/>
    </w:rPr>
  </w:style>
  <w:style w:type="character" w:customStyle="1" w:styleId="VoetnoottekstTeken">
    <w:name w:val="Voetnoottekst Teken"/>
    <w:basedOn w:val="Standaardalinea-lettertype"/>
    <w:link w:val="Voetnoottekst"/>
    <w:uiPriority w:val="99"/>
    <w:rsid w:val="00F8003E"/>
    <w:rPr>
      <w:rFonts w:asciiTheme="minorHAnsi" w:eastAsiaTheme="minorEastAsia" w:hAnsiTheme="minorHAnsi"/>
      <w:sz w:val="24"/>
      <w:szCs w:val="24"/>
      <w:lang w:val="nl-NL" w:eastAsia="nl-NL"/>
    </w:rPr>
  </w:style>
  <w:style w:type="character" w:styleId="Voetnootmarkering">
    <w:name w:val="footnote reference"/>
    <w:basedOn w:val="Standaardalinea-lettertype"/>
    <w:uiPriority w:val="99"/>
    <w:unhideWhenUsed/>
    <w:rsid w:val="00F8003E"/>
    <w:rPr>
      <w:vertAlign w:val="superscript"/>
    </w:rPr>
  </w:style>
  <w:style w:type="character" w:customStyle="1" w:styleId="TekstopmerkingTeken">
    <w:name w:val="Tekst opmerking Teken"/>
    <w:basedOn w:val="Standaardalinea-lettertype"/>
    <w:link w:val="Tekstopmerking"/>
    <w:uiPriority w:val="99"/>
    <w:semiHidden/>
    <w:rsid w:val="00F8003E"/>
    <w:rPr>
      <w:rFonts w:asciiTheme="minorHAnsi" w:eastAsiaTheme="minorEastAsia" w:hAnsiTheme="minorHAnsi"/>
      <w:sz w:val="24"/>
      <w:szCs w:val="24"/>
      <w:lang w:val="nl-NL" w:eastAsia="nl-NL"/>
    </w:rPr>
  </w:style>
  <w:style w:type="paragraph" w:styleId="Tekstopmerking">
    <w:name w:val="annotation text"/>
    <w:basedOn w:val="Normaal"/>
    <w:link w:val="TekstopmerkingTeken"/>
    <w:uiPriority w:val="99"/>
    <w:semiHidden/>
    <w:unhideWhenUsed/>
    <w:rsid w:val="00F8003E"/>
    <w:pPr>
      <w:spacing w:before="0"/>
    </w:pPr>
    <w:rPr>
      <w:rFonts w:asciiTheme="minorHAnsi" w:eastAsiaTheme="minorEastAsia" w:hAnsiTheme="minorHAnsi"/>
      <w:sz w:val="24"/>
      <w:szCs w:val="24"/>
      <w:lang w:val="nl-NL" w:eastAsia="nl-NL"/>
    </w:rPr>
  </w:style>
  <w:style w:type="character" w:customStyle="1" w:styleId="OnderwerpvanopmerkingTeken">
    <w:name w:val="Onderwerp van opmerking Teken"/>
    <w:basedOn w:val="TekstopmerkingTeken"/>
    <w:link w:val="Onderwerpvanopmerking"/>
    <w:uiPriority w:val="99"/>
    <w:semiHidden/>
    <w:rsid w:val="00F8003E"/>
    <w:rPr>
      <w:rFonts w:asciiTheme="minorHAnsi" w:eastAsiaTheme="minorEastAsia" w:hAnsiTheme="minorHAnsi"/>
      <w:b/>
      <w:bCs/>
      <w:sz w:val="24"/>
      <w:szCs w:val="24"/>
      <w:lang w:val="nl-NL" w:eastAsia="nl-NL"/>
    </w:rPr>
  </w:style>
  <w:style w:type="paragraph" w:styleId="Onderwerpvanopmerking">
    <w:name w:val="annotation subject"/>
    <w:basedOn w:val="Tekstopmerking"/>
    <w:next w:val="Tekstopmerking"/>
    <w:link w:val="OnderwerpvanopmerkingTeken"/>
    <w:uiPriority w:val="99"/>
    <w:semiHidden/>
    <w:unhideWhenUsed/>
    <w:rsid w:val="00F8003E"/>
    <w:rPr>
      <w:b/>
      <w:bCs/>
      <w:sz w:val="20"/>
      <w:szCs w:val="20"/>
    </w:rPr>
  </w:style>
  <w:style w:type="paragraph" w:styleId="Kopvaninhoudsopgave">
    <w:name w:val="TOC Heading"/>
    <w:basedOn w:val="Kop1"/>
    <w:next w:val="Normaal"/>
    <w:uiPriority w:val="39"/>
    <w:unhideWhenUsed/>
    <w:qFormat/>
    <w:rsid w:val="00F8003E"/>
    <w:pPr>
      <w:spacing w:after="0" w:line="276" w:lineRule="auto"/>
      <w:outlineLvl w:val="9"/>
    </w:pPr>
    <w:rPr>
      <w:rFonts w:asciiTheme="majorHAnsi" w:hAnsiTheme="majorHAnsi"/>
      <w:color w:val="156983" w:themeColor="accent1" w:themeShade="BF"/>
      <w:lang w:val="nl-NL" w:eastAsia="nl-NL"/>
    </w:rPr>
  </w:style>
  <w:style w:type="paragraph" w:styleId="Inhopg1">
    <w:name w:val="toc 1"/>
    <w:basedOn w:val="Normaal"/>
    <w:next w:val="Normaal"/>
    <w:autoRedefine/>
    <w:uiPriority w:val="39"/>
    <w:unhideWhenUsed/>
    <w:rsid w:val="00F8003E"/>
    <w:pPr>
      <w:spacing w:before="120"/>
    </w:pPr>
    <w:rPr>
      <w:rFonts w:asciiTheme="minorHAnsi" w:eastAsiaTheme="minorEastAsia" w:hAnsiTheme="minorHAnsi"/>
      <w:b/>
      <w:caps/>
      <w:sz w:val="22"/>
      <w:szCs w:val="22"/>
      <w:lang w:val="nl-NL" w:eastAsia="nl-NL"/>
    </w:rPr>
  </w:style>
  <w:style w:type="paragraph" w:styleId="Inhopg2">
    <w:name w:val="toc 2"/>
    <w:basedOn w:val="Normaal"/>
    <w:next w:val="Normaal"/>
    <w:autoRedefine/>
    <w:uiPriority w:val="39"/>
    <w:unhideWhenUsed/>
    <w:rsid w:val="00F8003E"/>
    <w:pPr>
      <w:spacing w:before="0"/>
      <w:ind w:left="240"/>
    </w:pPr>
    <w:rPr>
      <w:rFonts w:asciiTheme="minorHAnsi" w:eastAsiaTheme="minorEastAsia" w:hAnsiTheme="minorHAnsi"/>
      <w:smallCaps/>
      <w:sz w:val="22"/>
      <w:szCs w:val="22"/>
      <w:lang w:val="nl-NL" w:eastAsia="nl-NL"/>
    </w:rPr>
  </w:style>
  <w:style w:type="paragraph" w:styleId="Inhopg3">
    <w:name w:val="toc 3"/>
    <w:basedOn w:val="Normaal"/>
    <w:next w:val="Normaal"/>
    <w:autoRedefine/>
    <w:uiPriority w:val="39"/>
    <w:unhideWhenUsed/>
    <w:rsid w:val="00F8003E"/>
    <w:pPr>
      <w:spacing w:before="0"/>
      <w:ind w:left="480"/>
    </w:pPr>
    <w:rPr>
      <w:rFonts w:asciiTheme="minorHAnsi" w:eastAsiaTheme="minorEastAsia" w:hAnsiTheme="minorHAnsi"/>
      <w:i/>
      <w:sz w:val="22"/>
      <w:szCs w:val="22"/>
      <w:lang w:val="nl-NL" w:eastAsia="nl-NL"/>
    </w:rPr>
  </w:style>
  <w:style w:type="paragraph" w:styleId="Inhopg4">
    <w:name w:val="toc 4"/>
    <w:basedOn w:val="Normaal"/>
    <w:next w:val="Normaal"/>
    <w:autoRedefine/>
    <w:uiPriority w:val="39"/>
    <w:semiHidden/>
    <w:unhideWhenUsed/>
    <w:rsid w:val="00F8003E"/>
    <w:pPr>
      <w:spacing w:before="0"/>
      <w:ind w:left="720"/>
    </w:pPr>
    <w:rPr>
      <w:rFonts w:asciiTheme="minorHAnsi" w:eastAsiaTheme="minorEastAsia" w:hAnsiTheme="minorHAnsi"/>
      <w:sz w:val="18"/>
      <w:szCs w:val="18"/>
      <w:lang w:val="nl-NL" w:eastAsia="nl-NL"/>
    </w:rPr>
  </w:style>
  <w:style w:type="paragraph" w:styleId="Inhopg5">
    <w:name w:val="toc 5"/>
    <w:basedOn w:val="Normaal"/>
    <w:next w:val="Normaal"/>
    <w:autoRedefine/>
    <w:uiPriority w:val="39"/>
    <w:semiHidden/>
    <w:unhideWhenUsed/>
    <w:rsid w:val="00F8003E"/>
    <w:pPr>
      <w:spacing w:before="0"/>
      <w:ind w:left="960"/>
    </w:pPr>
    <w:rPr>
      <w:rFonts w:asciiTheme="minorHAnsi" w:eastAsiaTheme="minorEastAsia" w:hAnsiTheme="minorHAnsi"/>
      <w:sz w:val="18"/>
      <w:szCs w:val="18"/>
      <w:lang w:val="nl-NL" w:eastAsia="nl-NL"/>
    </w:rPr>
  </w:style>
  <w:style w:type="paragraph" w:styleId="Inhopg6">
    <w:name w:val="toc 6"/>
    <w:basedOn w:val="Normaal"/>
    <w:next w:val="Normaal"/>
    <w:autoRedefine/>
    <w:uiPriority w:val="39"/>
    <w:semiHidden/>
    <w:unhideWhenUsed/>
    <w:rsid w:val="00F8003E"/>
    <w:pPr>
      <w:spacing w:before="0"/>
      <w:ind w:left="1200"/>
    </w:pPr>
    <w:rPr>
      <w:rFonts w:asciiTheme="minorHAnsi" w:eastAsiaTheme="minorEastAsia" w:hAnsiTheme="minorHAnsi"/>
      <w:sz w:val="18"/>
      <w:szCs w:val="18"/>
      <w:lang w:val="nl-NL" w:eastAsia="nl-NL"/>
    </w:rPr>
  </w:style>
  <w:style w:type="paragraph" w:styleId="Inhopg7">
    <w:name w:val="toc 7"/>
    <w:basedOn w:val="Normaal"/>
    <w:next w:val="Normaal"/>
    <w:autoRedefine/>
    <w:uiPriority w:val="39"/>
    <w:semiHidden/>
    <w:unhideWhenUsed/>
    <w:rsid w:val="00F8003E"/>
    <w:pPr>
      <w:spacing w:before="0"/>
      <w:ind w:left="1440"/>
    </w:pPr>
    <w:rPr>
      <w:rFonts w:asciiTheme="minorHAnsi" w:eastAsiaTheme="minorEastAsia" w:hAnsiTheme="minorHAnsi"/>
      <w:sz w:val="18"/>
      <w:szCs w:val="18"/>
      <w:lang w:val="nl-NL" w:eastAsia="nl-NL"/>
    </w:rPr>
  </w:style>
  <w:style w:type="paragraph" w:styleId="Inhopg8">
    <w:name w:val="toc 8"/>
    <w:basedOn w:val="Normaal"/>
    <w:next w:val="Normaal"/>
    <w:autoRedefine/>
    <w:uiPriority w:val="39"/>
    <w:semiHidden/>
    <w:unhideWhenUsed/>
    <w:rsid w:val="00F8003E"/>
    <w:pPr>
      <w:spacing w:before="0"/>
      <w:ind w:left="1680"/>
    </w:pPr>
    <w:rPr>
      <w:rFonts w:asciiTheme="minorHAnsi" w:eastAsiaTheme="minorEastAsia" w:hAnsiTheme="minorHAnsi"/>
      <w:sz w:val="18"/>
      <w:szCs w:val="18"/>
      <w:lang w:val="nl-NL" w:eastAsia="nl-NL"/>
    </w:rPr>
  </w:style>
  <w:style w:type="paragraph" w:styleId="Inhopg9">
    <w:name w:val="toc 9"/>
    <w:basedOn w:val="Normaal"/>
    <w:next w:val="Normaal"/>
    <w:autoRedefine/>
    <w:uiPriority w:val="39"/>
    <w:semiHidden/>
    <w:unhideWhenUsed/>
    <w:rsid w:val="00F8003E"/>
    <w:pPr>
      <w:spacing w:before="0"/>
      <w:ind w:left="1920"/>
    </w:pPr>
    <w:rPr>
      <w:rFonts w:asciiTheme="minorHAnsi" w:eastAsiaTheme="minorEastAsia" w:hAnsiTheme="minorHAnsi"/>
      <w:sz w:val="18"/>
      <w:szCs w:val="18"/>
      <w:lang w:val="nl-NL" w:eastAsia="nl-NL"/>
    </w:rPr>
  </w:style>
  <w:style w:type="paragraph" w:styleId="Bibliografie">
    <w:name w:val="Bibliography"/>
    <w:basedOn w:val="Normaal"/>
    <w:next w:val="Normaal"/>
    <w:uiPriority w:val="37"/>
    <w:unhideWhenUsed/>
    <w:rsid w:val="00F8003E"/>
    <w:pPr>
      <w:spacing w:before="0"/>
    </w:pPr>
    <w:rPr>
      <w:rFonts w:asciiTheme="minorHAnsi" w:eastAsiaTheme="minorEastAsia" w:hAnsiTheme="minorHAnsi"/>
      <w:sz w:val="24"/>
      <w:szCs w:val="24"/>
      <w:lang w:val="nl-NL" w:eastAsia="nl-NL"/>
    </w:rPr>
  </w:style>
  <w:style w:type="character" w:styleId="Paginanummer">
    <w:name w:val="page number"/>
    <w:basedOn w:val="Standaardalinea-lettertype"/>
    <w:uiPriority w:val="99"/>
    <w:semiHidden/>
    <w:unhideWhenUsed/>
    <w:rsid w:val="0004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footnotes.xml.rels><?xml version="1.0" encoding="UTF-8" standalone="yes"?>
<Relationships xmlns="http://schemas.openxmlformats.org/package/2006/relationships"><Relationship Id="rId1" Type="http://schemas.openxmlformats.org/officeDocument/2006/relationships/hyperlink" Target="http://eng.kremlin.ru/acts/5660" TargetMode="External"/><Relationship Id="rId2" Type="http://schemas.openxmlformats.org/officeDocument/2006/relationships/hyperlink" Target="http://www.n-va.be/sites/default/files/elections/verkiezingsprogramma_n-va_2010_0.pdf" TargetMode="External"/><Relationship Id="rId3" Type="http://schemas.openxmlformats.org/officeDocument/2006/relationships/hyperlink" Target="http://www.npr.org/blogs/thetwo-way/2014/02/10/274707917/u-s-citizen-may-be-targeted-with-drone-strike-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4478\AppData\Local\Temp\brief_n-1.dotm" TargetMode="External"/></Relationships>
</file>

<file path=word/theme/theme1.xml><?xml version="1.0" encoding="utf-8"?>
<a:theme xmlns:a="http://schemas.openxmlformats.org/drawingml/2006/main" name="CorporateKULeuven">
  <a:themeElements>
    <a:clrScheme name="KULeuven-Themakleuren">
      <a:dk1>
        <a:srgbClr val="00407A"/>
      </a:dk1>
      <a:lt1>
        <a:srgbClr val="FFFFFF"/>
      </a:lt1>
      <a:dk2>
        <a:srgbClr val="00407A"/>
      </a:dk2>
      <a:lt2>
        <a:srgbClr val="FFFFFF"/>
      </a:lt2>
      <a:accent1>
        <a:srgbClr val="1D8DB0"/>
      </a:accent1>
      <a:accent2>
        <a:srgbClr val="116E8A"/>
      </a:accent2>
      <a:accent3>
        <a:srgbClr val="52BDEC"/>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16E8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Alt71</b:Tag>
    <b:SourceType>Book</b:SourceType>
    <b:Guid>{26B53B5A-B911-5146-8819-2FB1DC288E7B}</b:Guid>
    <b:Author>
      <b:Author>
        <b:NameList>
          <b:Person>
            <b:Last>Althusser</b:Last>
            <b:First>Louis</b:First>
          </b:Person>
          <b:Person>
            <b:Last>Balibar</b:Last>
            <b:First>Etienne</b:First>
          </b:Person>
        </b:NameList>
      </b:Author>
    </b:Author>
    <b:Title>Lire le Capital I</b:Title>
    <b:City>Parijs</b:City>
    <b:Publisher>Librairie François Maspero</b:Publisher>
    <b:Year>1971</b:Year>
    <b:RefOrder>1</b:RefOrder>
  </b:Source>
  <b:Source>
    <b:Tag>Sim99</b:Tag>
    <b:SourceType>BookSection</b:SourceType>
    <b:Guid>{047CB2DA-AAF7-8A43-9CBA-B70751A032BB}</b:Guid>
    <b:Author>
      <b:Author>
        <b:NameList>
          <b:Person>
            <b:Last>Simmel</b:Last>
            <b:First>Georg</b:First>
          </b:Person>
        </b:NameList>
      </b:Author>
    </b:Author>
    <b:Title>Der Krieg und die geistigen Entscheidungen</b:Title>
    <b:City>Frankfurt am Main</b:City>
    <b:Publisher>Suhrkamp Verlag</b:Publisher>
    <b:Year>1999</b:Year>
    <b:Volume>16</b:Volume>
    <b:NumberVolumes>24</b:NumberVolumes>
    <b:Pages>7-59</b:Pages>
    <b:BookTitle>Gesamtausgabe</b:BookTitle>
    <b:RefOrder>2</b:RefOrder>
  </b:Source>
  <b:Source>
    <b:Tag>Mic94</b:Tag>
    <b:SourceType>BookSection</b:SourceType>
    <b:Guid>{5EED6442-AECA-6946-B883-F61C415F5F2B}</b:Guid>
    <b:Author>
      <b:Author>
        <b:NameList>
          <b:Person>
            <b:Last>Foucault</b:Last>
            <b:First>Michel</b:First>
          </b:Person>
        </b:NameList>
      </b:Author>
    </b:Author>
    <b:Title>Qu'est-qu'un auteur?</b:Title>
    <b:City>Parijs</b:City>
    <b:Publisher>Gallimard</b:Publisher>
    <b:Year>1994</b:Year>
    <b:Volume>1</b:Volume>
    <b:NumberVolumes>2</b:NumberVolumes>
    <b:Pages>817-847</b:Pages>
    <b:BookTitle>Dits et écrits</b:BookTitle>
    <b:RefOrder>3</b:RefOrder>
  </b:Source>
  <b:Source>
    <b:Tag>Gio03</b:Tag>
    <b:SourceType>Book</b:SourceType>
    <b:Guid>{3E24FE98-3A56-8C4C-ADA9-EBC30F07D5DD}</b:Guid>
    <b:Author>
      <b:Author>
        <b:NameList>
          <b:Person>
            <b:Last>Agamben</b:Last>
            <b:First>Giorgio</b:First>
          </b:Person>
        </b:NameList>
      </b:Author>
    </b:Author>
    <b:Title>Ce qui reste d'Auschwitz</b:Title>
    <b:City>Parijs</b:City>
    <b:Publisher>Editions Payot &amp; Rivages</b:Publisher>
    <b:Year>2003</b:Year>
    <b:RefOrder>4</b:RefOrder>
  </b:Source>
  <b:Source>
    <b:Tag>Gio98</b:Tag>
    <b:SourceType>Book</b:SourceType>
    <b:Guid>{64BCEE9D-7E3D-4D44-8D75-46BA52A1DE41}</b:Guid>
    <b:Author>
      <b:Author>
        <b:NameList>
          <b:Person>
            <b:Last>Agamben</b:Last>
            <b:First>Giorgio</b:First>
          </b:Person>
        </b:NameList>
      </b:Author>
    </b:Author>
    <b:Title>Homo sacer</b:Title>
    <b:City>Stanford</b:City>
    <b:Publisher>Stanford University Press</b:Publisher>
    <b:Year>1998</b:Year>
    <b:RefOrder>5</b:RefOrder>
  </b:Source>
  <b:Source>
    <b:Tag>Mau13</b:Tag>
    <b:SourceType>Book</b:SourceType>
    <b:Guid>{6F240DBE-5EC0-BD4A-8B1C-ECB506E2EFB9}</b:Guid>
    <b:Author>
      <b:Author>
        <b:NameList>
          <b:Person>
            <b:Last>Weyembergh</b:Last>
            <b:First>Maurice</b:First>
          </b:Person>
        </b:NameList>
      </b:Author>
    </b:Author>
    <b:Title>Camus: de filosoof en de romancier</b:Title>
    <b:City>Zoetermeer</b:City>
    <b:Publisher>Klement</b:Publisher>
    <b:Year>2013</b:Year>
    <b:RefOrder>6</b:RefOrder>
  </b:Source>
  <b:Source>
    <b:Tag>Bat94</b:Tag>
    <b:SourceType>BookSection</b:SourceType>
    <b:Guid>{22271C08-9DA9-2E4E-87C5-5E57EEC4BB51}</b:Guid>
    <b:Author>
      <b:Author>
        <b:NameList>
          <b:Person>
            <b:Last>Bataille</b:Last>
            <b:First>Georges</b:First>
          </b:Person>
        </b:NameList>
      </b:Author>
      <b:BookAuthor>
        <b:NameList>
          <b:Person>
            <b:Last>Kesel</b:Last>
            <b:First>Marc</b:First>
            <b:Middle>De</b:Middle>
          </b:Person>
        </b:NameList>
      </b:BookAuthor>
    </b:Author>
    <b:Title>Functie en structuur van het leger</b:Title>
    <b:City>Leuven</b:City>
    <b:Publisher>Acco</b:Publisher>
    <b:Year>1994</b:Year>
    <b:Pages>105-110</b:Pages>
    <b:BookTitle>De sfinx van de sociologie</b:BookTitle>
    <b:RefOrder>7</b:RefOrder>
  </b:Source>
  <b:Source>
    <b:Tag>Mic75</b:Tag>
    <b:SourceType>Book</b:SourceType>
    <b:Guid>{54AFEB9A-8A72-6B47-91C5-74C22149E337}</b:Guid>
    <b:Author>
      <b:Author>
        <b:NameList>
          <b:Person>
            <b:Last>Foucault</b:Last>
            <b:First>Michel</b:First>
          </b:Person>
        </b:NameList>
      </b:Author>
    </b:Author>
    <b:Title>Surveiller et punir</b:Title>
    <b:City>Parijs</b:City>
    <b:Publisher>Gallimard</b:Publisher>
    <b:Year>1975</b:Year>
    <b:RefOrder>8</b:RefOrder>
  </b:Source>
  <b:Source>
    <b:Tag>Amé66</b:Tag>
    <b:SourceType>Book</b:SourceType>
    <b:Guid>{BCCA6F58-566C-B744-9785-24961FE30EBF}</b:Guid>
    <b:Author>
      <b:Author>
        <b:NameList>
          <b:Person>
            <b:Last>Améry</b:Last>
            <b:First>Jean</b:First>
          </b:Person>
        </b:NameList>
      </b:Author>
    </b:Author>
    <b:Title>Jenseits von Schuld und Sühne</b:Title>
    <b:City>München</b:City>
    <b:Publisher>Szczesny Verlag</b:Publisher>
    <b:Year>1966</b:Year>
    <b:RefOrder>9</b:RefOrder>
  </b:Source>
  <b:Source>
    <b:Tag>Cio95</b:Tag>
    <b:SourceType>BookSection</b:SourceType>
    <b:Guid>{50E7EA0B-F205-7C47-85E5-0FF0B4FC99C2}</b:Guid>
    <b:Title>Syllogismes de l'amertume</b:Title>
    <b:City>Parijs</b:City>
    <b:Publisher>Gallimard</b:Publisher>
    <b:Year>1995</b:Year>
    <b:Pages>743-813</b:Pages>
    <b:BookTitle>Oeuvres</b:BookTitle>
    <b:Author>
      <b:Author>
        <b:NameList>
          <b:Person>
            <b:Last>Cioran</b:Last>
            <b:Middle>M</b:Middle>
            <b:First>Emil</b:First>
          </b:Person>
        </b:NameList>
      </b:Author>
      <b:BookAuthor>
        <b:NameList>
          <b:Person>
            <b:Last>Cioran</b:Last>
            <b:First>Emil</b:First>
            <b:Middle>M</b:Middle>
          </b:Person>
        </b:NameList>
      </b:BookAuthor>
    </b:Author>
    <b:RefOrder>10</b:RefOrder>
  </b:Source>
  <b:Source>
    <b:Tag>Fri10</b:Tag>
    <b:SourceType>Book</b:SourceType>
    <b:Guid>{B988BDD4-280C-374F-B9FA-F7EDBABFAB45}</b:Guid>
    <b:Title>Also sprach Zarathustra</b:Title>
    <b:City>Frankfurt</b:City>
    <b:Publisher>Fischer Taschenbuch Verlag</b:Publisher>
    <b:Year>2010</b:Year>
    <b:Author>
      <b:Author>
        <b:NameList>
          <b:Person>
            <b:Last>Nietzsche</b:Last>
            <b:First>Friedrich</b:First>
          </b:Person>
        </b:NameList>
      </b:Author>
    </b:Author>
    <b:RefOrder>11</b:RefOrder>
  </b:Source>
  <b:Source>
    <b:Tag>Sla13</b:Tag>
    <b:SourceType>Book</b:SourceType>
    <b:Guid>{E7774DF5-1153-4F41-9159-727AB0F81049}</b:Guid>
    <b:Author>
      <b:Author>
        <b:NameList>
          <b:Person>
            <b:Last>Zizek</b:Last>
            <b:First>Slavoj</b:First>
          </b:Person>
        </b:NameList>
      </b:Author>
    </b:Author>
    <b:Title>Welcome to the desert of the real</b:Title>
    <b:City>Londen</b:City>
    <b:Publisher>Verso Books</b:Publisher>
    <b:Year>2013</b:Year>
    <b:RefOrder>12</b:RefOrder>
  </b:Source>
  <b:Source>
    <b:Tag>Rob10</b:Tag>
    <b:SourceType>Book</b:SourceType>
    <b:Guid>{40565FF7-C96F-AB48-A2C6-DC97124E74F3}</b:Guid>
    <b:Author>
      <b:Author>
        <b:NameList>
          <b:Person>
            <b:Last>Devos</b:Last>
            <b:First>Rob</b:First>
          </b:Person>
        </b:NameList>
      </b:Author>
    </b:Author>
    <b:Title>Biopolitiek en postfordisme</b:Title>
    <b:City>Antwerpen</b:City>
    <b:Publisher>Garant Uitgevers</b:Publisher>
    <b:Year>2010</b:Year>
    <b:RefOrder>13</b:RefOrder>
  </b:Source>
  <b:Source>
    <b:Tag>Mic97</b:Tag>
    <b:SourceType>Book</b:SourceType>
    <b:Guid>{91410DFD-AC86-8242-A043-F91C5E58599E}</b:Guid>
    <b:Author>
      <b:Author>
        <b:NameList>
          <b:Person>
            <b:Last>Foucault</b:Last>
            <b:First>Michel</b:First>
          </b:Person>
        </b:NameList>
      </b:Author>
    </b:Author>
    <b:Title>Il faut défendre la société</b:Title>
    <b:City>Parijs</b:City>
    <b:Publisher>Gallimard</b:Publisher>
    <b:Year>1997</b:Year>
    <b:RefOrder>14</b:RefOrder>
  </b:Source>
  <b:Source>
    <b:Tag>Loï10</b:Tag>
    <b:SourceType>Book</b:SourceType>
    <b:Guid>{57856018-3B23-0B45-9484-5AD596128F5E}</b:Guid>
    <b:Author>
      <b:Author>
        <b:NameList>
          <b:Person>
            <b:Last>Wacquant</b:Last>
            <b:First>Loïc</b:First>
          </b:Person>
        </b:NameList>
      </b:Author>
    </b:Author>
    <b:Title>Straf de armen</b:Title>
    <b:City>Antwerpen</b:City>
    <b:Publisher>EPO UItgeverij</b:Publisher>
    <b:Year>2010</b:Year>
    <b:RefOrder>15</b:RefOrder>
  </b:Source>
  <b:Source>
    <b:Tag>The79</b:Tag>
    <b:SourceType>Book</b:SourceType>
    <b:Guid>{C63FC139-F3A7-CC42-B097-22E90006D9CD}</b:Guid>
    <b:Author>
      <b:Author>
        <b:NameList>
          <b:Person>
            <b:Last>Skocpol</b:Last>
            <b:First>Theda</b:First>
          </b:Person>
        </b:NameList>
      </b:Author>
    </b:Author>
    <b:Title>States and social revolutions</b:Title>
    <b:City>Cambridge</b:City>
    <b:Publisher>Cambridge University Press</b:Publisher>
    <b:Year>1979</b:Year>
    <b:RefOrder>16</b:RefOrder>
  </b:Source>
  <b:Source>
    <b:Tag>Mic</b:Tag>
    <b:SourceType>Book</b:SourceType>
    <b:Guid>{92F8DCE7-2AE5-A147-9C34-9C45706EA544}</b:Guid>
    <b:Author>
      <b:Author>
        <b:NameList>
          <b:Person>
            <b:Last>Foucault</b:Last>
            <b:First>Michel</b:First>
          </b:Person>
        </b:NameList>
      </b:Author>
    </b:Author>
    <b:Title>Histoire de la sexualié I: la volonté de savoir</b:Title>
    <b:City>Parijs</b:City>
    <b:Publisher>Gallimard</b:Publisher>
    <b:RefOrder>17</b:RefOrder>
  </b:Source>
  <b:Source>
    <b:Tag>Lau08</b:Tag>
    <b:SourceType>Book</b:SourceType>
    <b:Guid>{C1C5221D-D60F-9D4E-A55B-C10E108F0EA8}</b:Guid>
    <b:Author>
      <b:Author>
        <b:NameList>
          <b:Person>
            <b:Last>Waelkens</b:Last>
            <b:First>Laurent</b:First>
          </b:Person>
        </b:NameList>
      </b:Author>
    </b:Author>
    <b:Title>Civium causa</b:Title>
    <b:City>Leuven</b:City>
    <b:Publisher>Acco Uitgeverij</b:Publisher>
    <b:Year>2008</b:Year>
    <b:RefOrder>18</b:RefOrder>
  </b:Source>
  <b:Source>
    <b:Tag>Rob04</b:Tag>
    <b:SourceType>Book</b:SourceType>
    <b:Guid>{29F00258-F64B-B548-8221-D713EE9A6323}</b:Guid>
    <b:Author>
      <b:Author>
        <b:NameList>
          <b:Person>
            <b:Last>Devos</b:Last>
            <b:First>Rob</b:First>
          </b:Person>
        </b:NameList>
      </b:Author>
    </b:Author>
    <b:Title>Macht en verzet</b:Title>
    <b:City>Kalmthout</b:City>
    <b:Publisher>Pelckmans</b:Publisher>
    <b:Year>2004</b:Year>
    <b:RefOrder>19</b:RefOrder>
  </b:Source>
  <b:Source>
    <b:Tag>Hai06</b:Tag>
    <b:SourceType>Book</b:SourceType>
    <b:Guid>{9DE6AE36-C8C3-FC43-BC00-CF15BA5334C5}</b:Guid>
    <b:Author>
      <b:Author>
        <b:NameList>
          <b:Person>
            <b:Last>Bosmajian</b:Last>
            <b:First>Haig</b:First>
          </b:Person>
        </b:NameList>
      </b:Author>
    </b:Author>
    <b:Title>Burning books</b:Title>
    <b:City>McFarland</b:City>
    <b:Publisher>McFarland</b:Publisher>
    <b:Year>2006</b:Year>
    <b:RefOrder>20</b:RefOrder>
  </b:Source>
  <b:Source>
    <b:Tag>Kre13</b:Tag>
    <b:SourceType>InternetSite</b:SourceType>
    <b:Guid>{8EDE2A49-ADA5-284A-88BB-343DDB4F2AD9}</b:Guid>
    <b:Title>Amendments to the law protecting children from information harmful to their health and development</b:Title>
    <b:Year>2013</b:Year>
    <b:Author>
      <b:Author>
        <b:NameList>
          <b:Person>
            <b:Last>Kremlin</b:Last>
          </b:Person>
        </b:NameList>
      </b:Author>
    </b:Author>
    <b:InternetSiteTitle>Kremlin</b:InternetSiteTitle>
    <b:URL>http://eng.kremlin.ru/acts/5660</b:URL>
    <b:Month>Juni</b:Month>
    <b:Day>30</b:Day>
    <b:YearAccessed>2014</b:YearAccessed>
    <b:MonthAccessed>Mei</b:MonthAccessed>
    <b:DayAccessed>2</b:DayAccessed>
    <b:RefOrder>21</b:RefOrder>
  </b:Source>
  <b:Source>
    <b:Tag>Dan04</b:Tag>
    <b:SourceType>Book</b:SourceType>
    <b:Guid>{DE0CC5AE-7CF2-594C-A174-14575488A245}</b:Guid>
    <b:Title>De goddelijke komedie</b:Title>
    <b:Year>2004</b:Year>
    <b:City>Amsterdam</b:City>
    <b:Publisher>Ambo</b:Publisher>
    <b:Author>
      <b:Author>
        <b:NameList>
          <b:Person>
            <b:Last>Dante Alighieri</b:Last>
          </b:Person>
        </b:NameList>
      </b:Author>
    </b:Author>
    <b:RefOrder>22</b:RefOrder>
  </b:Source>
  <b:Source>
    <b:Tag>Alb10</b:Tag>
    <b:SourceType>Book</b:SourceType>
    <b:Guid>{78249034-35C3-AF49-B018-84FA20B8C68E}</b:Guid>
    <b:Author>
      <b:Author>
        <b:NameList>
          <b:Person>
            <b:Last>Camus</b:Last>
            <b:First>Albert</b:First>
          </b:Person>
        </b:NameList>
      </b:Author>
    </b:Author>
    <b:Title>Le mythe de Sisyphe</b:Title>
    <b:City>Parijs</b:City>
    <b:Publisher>Gallimard</b:Publisher>
    <b:Year>2010</b:Year>
    <b:RefOrder>23</b:RefOrder>
  </b:Source>
  <b:Source>
    <b:Tag>Gio08</b:Tag>
    <b:SourceType>Book</b:SourceType>
    <b:Guid>{E45565FF-D9CA-1E4F-9037-EE0B73FCB604}</b:Guid>
    <b:Author>
      <b:Author>
        <b:NameList>
          <b:Person>
            <b:Last>Agamben</b:Last>
            <b:First>Giorgio</b:First>
          </b:Person>
        </b:NameList>
      </b:Author>
    </b:Author>
    <b:Title>Le règne et la gloire</b:Title>
    <b:City>Parijs</b:City>
    <b:Publisher>Editions de Seuil</b:Publisher>
    <b:Year>2008</b:Year>
    <b:RefOrder>24</b:RefOrder>
  </b:Source>
  <b:Source>
    <b:Tag>NVA13</b:Tag>
    <b:SourceType>InternetSite</b:SourceType>
    <b:Guid>{7C5EF651-C7B7-0840-A1FD-1CE9BBEADDAA}</b:Guid>
    <b:Title>Verkiezingsprogramma 2010</b:Title>
    <b:Author>
      <b:Author>
        <b:NameList>
          <b:Person>
            <b:Last>N-VA</b:Last>
          </b:Person>
        </b:NameList>
      </b:Author>
    </b:Author>
    <b:InternetSiteTitle>N-VA</b:InternetSiteTitle>
    <b:URL>http://www.n-va.be/sites/default/files/elections/verkiezingsprogramma_n-va_2010_0.pdf</b:URL>
    <b:YearAccessed>2014</b:YearAccessed>
    <b:MonthAccessed>Mei</b:MonthAccessed>
    <b:DayAccessed>4</b:DayAccessed>
    <b:RefOrder>25</b:RefOrder>
  </b:Source>
  <b:Source>
    <b:Tag>Mic041</b:Tag>
    <b:SourceType>Book</b:SourceType>
    <b:Guid>{EF3B857B-BEDF-3E41-B172-3728446230DA}</b:Guid>
    <b:Author>
      <b:Author>
        <b:NameList>
          <b:Person>
            <b:Last>Foucault</b:Last>
            <b:First>Michel</b:First>
          </b:Person>
        </b:NameList>
      </b:Author>
    </b:Author>
    <b:Title>Sécurité, territoire, population</b:Title>
    <b:City>Parijs</b:City>
    <b:Publisher>Gallimard</b:Publisher>
    <b:Year>2004</b:Year>
    <b:RefOrder>26</b:RefOrder>
  </b:Source>
  <b:Source>
    <b:Tag>Ver13</b:Tag>
    <b:SourceType>JournalArticle</b:SourceType>
    <b:Guid>{251E7C0A-83C1-1642-8426-4A3CC3F5E415}</b:Guid>
    <b:Title>The place of sovereignty: mapping power with Agamben, Butler and Foucault</b:Title>
    <b:Year>2013</b:Year>
    <b:Pages>44-69</b:Pages>
    <b:Author>
      <b:Author>
        <b:NameList>
          <b:Person>
            <b:Last>Erlenbusch</b:Last>
            <b:First>Verena</b:First>
          </b:Person>
        </b:NameList>
      </b:Author>
    </b:Author>
    <b:JournalName>Critical horizons</b:JournalName>
    <b:RefOrder>27</b:RefOrder>
  </b:Source>
  <b:Source>
    <b:Tag>Pri89</b:Tag>
    <b:SourceType>Book</b:SourceType>
    <b:Guid>{9ED7C6E8-421B-8B42-A08F-3300B798E35F}</b:Guid>
    <b:Author>
      <b:Author>
        <b:NameList>
          <b:Person>
            <b:Last>Levi</b:Last>
            <b:First>Primo</b:First>
          </b:Person>
        </b:NameList>
      </b:Author>
    </b:Author>
    <b:Title>The drowned and the saved</b:Title>
    <b:Publisher>Vintage Books</b:Publisher>
    <b:City>New York</b:City>
    <b:Year>1989</b:Year>
    <b:RefOrder>28</b:RefOrder>
  </b:Source>
  <b:Source>
    <b:Tag>Eli08</b:Tag>
    <b:SourceType>Book</b:SourceType>
    <b:Guid>{15C4473C-00C2-D949-8804-F17B232ABD40}</b:Guid>
    <b:Author>
      <b:Author>
        <b:NameList>
          <b:Person>
            <b:Last>Wiesel</b:Last>
            <b:First>Elie</b:First>
          </b:Person>
        </b:NameList>
      </b:Author>
    </b:Author>
    <b:Title>Nacht</b:Title>
    <b:City>Amsterdam</b:City>
    <b:Publisher>J.M. Meulenhoff</b:Publisher>
    <b:Year>2008</b:Year>
    <b:RefOrder>29</b:RefOrder>
  </b:Source>
  <b:Source>
    <b:Tag>Hug13</b:Tag>
    <b:SourceType>Book</b:SourceType>
    <b:Guid>{D5DC651B-106A-B043-AD0D-52FCFC07BC31}</b:Guid>
    <b:Title>Les manuels à l'usage des gardiens de camps nazis</b:Title>
    <b:City>Parijs</b:City>
    <b:Publisher>Berg International</b:Publisher>
    <b:Year>2013</b:Year>
    <b:Author>
      <b:Author>
        <b:NameList>
          <b:Person>
            <b:Last>Huguet</b:Last>
            <b:First>Jean-Marc</b:First>
          </b:Person>
          <b:Person>
            <b:Last>Roëls</b:Last>
            <b:First>Claude</b:First>
          </b:Person>
        </b:NameList>
      </b:Author>
    </b:Author>
    <b:RefOrder>30</b:RefOrder>
  </b:Source>
  <b:Source>
    <b:Tag>Mbe08</b:Tag>
    <b:SourceType>BookSection</b:SourceType>
    <b:Guid>{AC1BEA22-6FB2-ED4D-9B7A-547E95298E86}</b:Guid>
    <b:Title>Necropolitics</b:Title>
    <b:City>New York</b:City>
    <b:Publisher>Palgrave MacMillan</b:Publisher>
    <b:Year>2008</b:Year>
    <b:Pages>152-182</b:Pages>
    <b:Author>
      <b:Author>
        <b:NameList>
          <b:Person>
            <b:Last>Mbembe</b:Last>
            <b:First>Achille</b:First>
          </b:Person>
        </b:NameList>
      </b:Author>
      <b:BookAuthor>
        <b:NameList>
          <b:Person>
            <b:Last>Morton</b:Last>
            <b:First>Stephen</b:First>
          </b:Person>
          <b:Person>
            <b:Last>Bygrave</b:Last>
            <b:First>Stephen</b:First>
          </b:Person>
        </b:NameList>
      </b:BookAuthor>
    </b:Author>
    <b:BookTitle>Foucault in an age of terror</b:BookTitle>
    <b:RefOrder>31</b:RefOrder>
  </b:Source>
  <b:Source>
    <b:Tag>Ben43</b:Tag>
    <b:SourceType>BookSection</b:SourceType>
    <b:Guid>{A1A4DCC6-B924-1B4D-B73F-81E45FC02CB0}</b:Guid>
    <b:Title>Panopticon: or, the Inspection-House</b:Title>
    <b:BookTitle>The Works of Jeremy Bentham, vol. 4 (Panopticon, Constitution, Colonies, Codification)</b:BookTitle>
    <b:City>Edinburgh</b:City>
    <b:Publisher>William Tait</b:Publisher>
    <b:Year>1843</b:Year>
    <b:Author>
      <b:Author>
        <b:NameList>
          <b:Person>
            <b:Last>Bentham</b:Last>
            <b:First>Jeremy</b:First>
          </b:Person>
        </b:NameList>
      </b:Author>
      <b:BookAuthor>
        <b:NameList>
          <b:Person>
            <b:Last>Bentham</b:Last>
            <b:First>Jeremy</b:First>
          </b:Person>
        </b:NameList>
      </b:BookAuthor>
    </b:Author>
    <b:Pages>37-172</b:Pages>
    <b:RefOrder>32</b:RefOrder>
  </b:Source>
  <b:Source>
    <b:Tag>Gio09</b:Tag>
    <b:SourceType>BookSection</b:SourceType>
    <b:Guid>{D0F4F805-B3C2-ED4A-A8F8-A7B482C27F2B}</b:Guid>
    <b:Author>
      <b:Author>
        <b:NameList>
          <b:Person>
            <b:Last>Agamben</b:Last>
            <b:First>Giorgio</b:First>
          </b:Person>
        </b:NameList>
      </b:Author>
      <b:BookAuthor>
        <b:NameList>
          <b:Person>
            <b:Last>Agamben</b:Last>
            <b:First>Giorgio</b:First>
          </b:Person>
        </b:NameList>
      </b:BookAuthor>
    </b:Author>
    <b:Title>What is a paradigm?</b:Title>
    <b:BookTitle>The signature of all things</b:BookTitle>
    <b:City>New York</b:City>
    <b:Publisher>Zone Books</b:Publisher>
    <b:Year>2009</b:Year>
    <b:Pages>9-32</b:Pages>
    <b:RefOrder>33</b:RefOrder>
  </b:Source>
  <b:Source>
    <b:Tag>Tho11</b:Tag>
    <b:SourceType>Book</b:SourceType>
    <b:Guid>{749CD67A-6450-B448-81FB-A6CE79F1A3BB}</b:Guid>
    <b:Title>Biopolitics: an advanced introduction</b:Title>
    <b:City>New York</b:City>
    <b:Publisher>New York University Press</b:Publisher>
    <b:Year>2011</b:Year>
    <b:Author>
      <b:Author>
        <b:NameList>
          <b:Person>
            <b:Last>Lemke</b:Last>
            <b:First>Thomas</b:First>
          </b:Person>
        </b:NameList>
      </b:Author>
    </b:Author>
    <b:RefOrder>34</b:RefOrder>
  </b:Source>
  <b:Source>
    <b:Tag>Cla12</b:Tag>
    <b:SourceType>Book</b:SourceType>
    <b:Guid>{8964448A-5593-A948-A1F7-B2C289FFE6E4}</b:Guid>
    <b:Author>
      <b:Author>
        <b:NameList>
          <b:Person>
            <b:Last>Blencowe</b:Last>
            <b:First>Claire</b:First>
          </b:Person>
        </b:NameList>
      </b:Author>
    </b:Author>
    <b:Title>Biopolitical experience</b:Title>
    <b:City>New York</b:City>
    <b:Publisher>Palgrave MacMillan</b:Publisher>
    <b:Year>2012</b:Year>
    <b:RefOrder>35</b:RefOrder>
  </b:Source>
  <b:Source>
    <b:Tag>DeC12</b:Tag>
    <b:SourceType>Book</b:SourceType>
    <b:Guid>{C993E366-7204-6F4D-947E-4758D0FF5DBD}</b:Guid>
    <b:Title>Entropic Empire</b:Title>
    <b:City>Rotterdam</b:City>
    <b:Publisher>nai010 Uitgevers</b:Publisher>
    <b:Year>2012</b:Year>
    <b:Author>
      <b:Author>
        <b:NameList>
          <b:Person>
            <b:Last>De Cauter</b:Last>
            <b:First>Lieven</b:First>
          </b:Person>
        </b:NameList>
      </b:Author>
    </b:Author>
    <b:RefOrder>36</b:RefOrder>
  </b:Source>
  <b:Source>
    <b:Tag>DeC07</b:Tag>
    <b:SourceType>BookSection</b:SourceType>
    <b:Guid>{69BD75AD-E222-BE42-BA2F-2CEB073CA77B}</b:Guid>
    <b:Title>Boundary stones: Giorgio Agamben and the field of sovereignty</b:Title>
    <b:City>Stanford</b:City>
    <b:Publisher>Stanford University Press</b:Publisher>
    <b:Year>2007</b:Year>
    <b:Pages>43-69</b:Pages>
    <b:Author>
      <b:Author>
        <b:NameList>
          <b:Person>
            <b:Last>DeCaroli</b:Last>
            <b:First>Steven</b:First>
          </b:Person>
        </b:NameList>
      </b:Author>
      <b:BookAuthor>
        <b:NameList>
          <b:Person>
            <b:Last>DeCaroli</b:Last>
            <b:First>Steven</b:First>
          </b:Person>
          <b:Person>
            <b:Last>Calarco</b:Last>
            <b:First>Matthew</b:First>
          </b:Person>
        </b:NameList>
      </b:BookAuthor>
    </b:Author>
    <b:BookTitle>Giorgio Agamben: sovereignty and life</b:BookTitle>
    <b:RefOrder>37</b:RefOrder>
  </b:Source>
  <b:Source>
    <b:Tag>Gio991</b:Tag>
    <b:SourceType>Book</b:SourceType>
    <b:Guid>{BC74A622-3210-4D44-94C1-5DC90EBB701A}</b:Guid>
    <b:Title>Potentialities</b:Title>
    <b:City>Stanford</b:City>
    <b:Publisher>Stanford University Press</b:Publisher>
    <b:Year>1999</b:Year>
    <b:Author>
      <b:Author>
        <b:NameList>
          <b:Person>
            <b:Last>Agamben</b:Last>
            <b:First>Giorgio</b:First>
          </b:Person>
        </b:NameList>
      </b:Author>
    </b:Author>
    <b:RefOrder>38</b:RefOrder>
  </b:Source>
  <b:Source>
    <b:Tag>Edk07</b:Tag>
    <b:SourceType>BookSection</b:SourceType>
    <b:Guid>{0E054500-0263-E84D-8D1D-B485906EC8C6}</b:Guid>
    <b:Author>
      <b:Author>
        <b:NameList>
          <b:Person>
            <b:Last>Edkins</b:Last>
            <b:First>Jenny</b:First>
          </b:Person>
        </b:NameList>
      </b:Author>
      <b:BookAuthor>
        <b:NameList>
          <b:Person>
            <b:Last>DeCaroli</b:Last>
            <b:First>Steven</b:First>
          </b:Person>
          <b:Person>
            <b:Last>Calarco</b:Last>
            <b:First>Matthew</b:First>
          </b:Person>
        </b:NameList>
      </b:BookAuthor>
    </b:Author>
    <b:Title>Whatever politics</b:Title>
    <b:BookTitle>Giorgio Agamben: sovereignty and life</b:BookTitle>
    <b:City>Stanford</b:City>
    <b:Publisher>Stanford University Press</b:Publisher>
    <b:Year>2007</b:Year>
    <b:Pages>70-91</b:Pages>
    <b:RefOrder>39</b:RefOrder>
  </b:Source>
  <b:Source>
    <b:Tag>Pat07</b:Tag>
    <b:SourceType>BookSection</b:SourceType>
    <b:Guid>{0C3D3B80-D3E9-4343-96B7-3E992483A824}</b:Guid>
    <b:Author>
      <b:Author>
        <b:NameList>
          <b:Person>
            <b:Last>Patton</b:Last>
            <b:First>Paul</b:First>
          </b:Person>
        </b:NameList>
      </b:Author>
      <b:BookAuthor>
        <b:NameList>
          <b:Person>
            <b:Last>DeCaroli</b:Last>
            <b:First>Steven</b:First>
          </b:Person>
          <b:Person>
            <b:Last>Calarco</b:Last>
            <b:First>Matthew</b:First>
          </b:Person>
        </b:NameList>
      </b:BookAuthor>
    </b:Author>
    <b:Title>Agamben and Foucault on biopower and biopolitics</b:Title>
    <b:City>Stanford</b:City>
    <b:Publisher>Stanford University Press</b:Publisher>
    <b:Year>2007</b:Year>
    <b:BookTitle>Giorgio Agamben: sovereignty and life</b:BookTitle>
    <b:Pages>203-218</b:Pages>
    <b:RefOrder>40</b:RefOrder>
  </b:Source>
  <b:Source>
    <b:Tag>Rud09</b:Tag>
    <b:SourceType>JournalArticle</b:SourceType>
    <b:Guid>{8BBE9501-85F0-164F-96D5-2B9D17BA1632}</b:Guid>
    <b:Title>Soevereiniteit, biopolitiek en moderniteit</b:Title>
    <b:Year>2009</b:Year>
    <b:Volume>3</b:Volume>
    <b:Pages>52-67</b:Pages>
    <b:Author>
      <b:Author>
        <b:NameList>
          <b:Person>
            <b:Last>Laermans</b:Last>
            <b:First>Rudi</b:First>
          </b:Person>
        </b:NameList>
      </b:Author>
    </b:Author>
    <b:JournalName>Krisis</b:JournalName>
    <b:RefOrder>41</b:RefOrder>
  </b:Source>
  <b:Source>
    <b:Tag>Jea08</b:Tag>
    <b:SourceType>Book</b:SourceType>
    <b:Guid>{D35ECD96-4BF7-0647-B925-87D26B0921E9}</b:Guid>
    <b:Title>Het maatschappelijk verdrag</b:Title>
    <b:Publisher>Boom Uitgeverij</b:Publisher>
    <b:City>Amsterdam</b:City>
    <b:Year>2008</b:Year>
    <b:Author>
      <b:Author>
        <b:NameList>
          <b:Person>
            <b:Last>Rousseau</b:Last>
            <b:First>Jean-Jacques</b:First>
          </b:Person>
        </b:NameList>
      </b:Author>
    </b:Author>
    <b:RefOrder>42</b:RefOrder>
  </b:Source>
  <b:Source>
    <b:Tag>Sig99</b:Tag>
    <b:SourceType>BookSection</b:SourceType>
    <b:Guid>{D9E4DE9A-4256-0E4B-84F5-C04D3EF38558}</b:Guid>
    <b:Title>Das Unheimliche</b:Title>
    <b:City>Frankfurt</b:City>
    <b:Publisher>Fischer Verlage</b:Publisher>
    <b:Year>1999</b:Year>
    <b:Pages>227-269</b:Pages>
    <b:Author>
      <b:Author>
        <b:NameList>
          <b:Person>
            <b:Last>Freud</b:Last>
            <b:First>Sigmund</b:First>
          </b:Person>
        </b:NameList>
      </b:Author>
      <b:BookAuthor>
        <b:NameList>
          <b:Person>
            <b:Last>Freud</b:Last>
            <b:First>Sigmund</b:First>
          </b:Person>
        </b:NameList>
      </b:BookAuthor>
    </b:Author>
    <b:BookTitle>Gesammelte Werke: Werke aus den Jahren 1917-1920</b:BookTitle>
    <b:RefOrder>43</b:RefOrder>
  </b:Source>
  <b:Source>
    <b:Tag>Cla86</b:Tag>
    <b:SourceType>BookSection</b:SourceType>
    <b:Guid>{681A6493-B10A-CF45-B6D2-B1A2331F896B}</b:Guid>
    <b:Author>
      <b:Author>
        <b:NameList>
          <b:Person>
            <b:Last>Lefort</b:Last>
            <b:First>Claude</b:First>
          </b:Person>
        </b:NameList>
      </b:Author>
      <b:BookAuthor>
        <b:NameList>
          <b:Person>
            <b:Last>Lefort</b:Last>
            <b:First>Claude</b:First>
          </b:Person>
        </b:NameList>
      </b:BookAuthor>
    </b:Author>
    <b:Title>Les droits de l'homme et l'état-providence</b:Title>
    <b:BookTitle>Essais sur le politique</b:BookTitle>
    <b:City>Parijs</b:City>
    <b:Publisher>Editions du Seuil</b:Publisher>
    <b:Year>1986</b:Year>
    <b:Pages>31-58</b:Pages>
    <b:RefOrder>44</b:RefOrder>
  </b:Source>
  <b:Source>
    <b:Tag>Ber05</b:Tag>
    <b:SourceType>Book</b:SourceType>
    <b:Guid>{5987FA17-7640-E547-A39F-159C40780B18}</b:Guid>
    <b:Title>The philosophy of Claude Lefort</b:Title>
    <b:City>Evanston</b:City>
    <b:Publisher>Northwestern University Press</b:Publisher>
    <b:Year>2005</b:Year>
    <b:Author>
      <b:Author>
        <b:NameList>
          <b:Person>
            <b:Last>Flynn</b:Last>
            <b:First>Bernard</b:First>
          </b:Person>
        </b:NameList>
      </b:Author>
    </b:Author>
    <b:RefOrder>45</b:RefOrder>
  </b:Source>
  <b:Source>
    <b:Tag>Jes13</b:Tag>
    <b:SourceType>Book</b:SourceType>
    <b:Guid>{213A81B1-68DE-2945-8FD6-6FC5A6174EF2}</b:Guid>
    <b:Author>
      <b:Author>
        <b:NameList>
          <b:Person>
            <b:Last>Whyte</b:Last>
            <b:First>Jessica</b:First>
          </b:Person>
        </b:NameList>
      </b:Author>
    </b:Author>
    <b:Title>Catastrophe and redemption</b:Title>
    <b:City>New York</b:City>
    <b:Publisher>SUNY Press</b:Publisher>
    <b:Year>2013</b:Year>
    <b:RefOrder>46</b:RefOrder>
  </b:Source>
  <b:Source>
    <b:Tag>Wal91</b:Tag>
    <b:SourceType>BookSection</b:SourceType>
    <b:Guid>{C4EF7306-6A4F-6545-9C35-0CE68A38ACAE}</b:Guid>
    <b:Title>Über den Begriff der Geschichte</b:Title>
    <b:City>Frankfurt</b:City>
    <b:Publisher>Suhrkamp Verlag</b:Publisher>
    <b:Year>1991</b:Year>
    <b:Pages>692-704</b:Pages>
    <b:Author>
      <b:Author>
        <b:NameList>
          <b:Person>
            <b:Last>Benjamin</b:Last>
            <b:First>Walter</b:First>
          </b:Person>
        </b:NameList>
      </b:Author>
      <b:BookAuthor>
        <b:NameList>
          <b:Person>
            <b:Last>Benjamin</b:Last>
            <b:First>Walter</b:First>
          </b:Person>
        </b:NameList>
      </b:BookAuthor>
    </b:Author>
    <b:BookTitle>Gesammelte Schriften: Band 1</b:BookTitle>
    <b:RefOrder>47</b:RefOrder>
  </b:Source>
  <b:Source>
    <b:Tag>Gio05</b:Tag>
    <b:SourceType>Book</b:SourceType>
    <b:Guid>{9E8B8071-7717-2449-8677-B9A913CB3A63}</b:Guid>
    <b:Title>State of exception</b:Title>
    <b:City>Chicago</b:City>
    <b:Publisher>University of Chicago Press</b:Publisher>
    <b:Year>2005</b:Year>
    <b:Author>
      <b:Author>
        <b:NameList>
          <b:Person>
            <b:Last>Agamben</b:Last>
            <b:First>Giorgio</b:First>
          </b:Person>
        </b:NameList>
      </b:Author>
    </b:Author>
    <b:RefOrder>48</b:RefOrder>
  </b:Source>
  <b:Source>
    <b:Tag>Mar14</b:Tag>
    <b:SourceType>InternetSite</b:SourceType>
    <b:Guid>{506FD8C4-978A-4B40-AB6F-3F06A62AD26A}</b:Guid>
    <b:Title>U.S. Citizens may be targeted with drone strikes: reports</b:Title>
    <b:Year>2014</b:Year>
    <b:Author>
      <b:Author>
        <b:NameList>
          <b:Person>
            <b:Last>Memmot</b:Last>
            <b:First>Mark</b:First>
          </b:Person>
        </b:NameList>
      </b:Author>
    </b:Author>
    <b:InternetSiteTitle>NPR</b:InternetSiteTitle>
    <b:URL>, http://www.npr.org/blogs/thetwo-way/2014/02/10/274707917/u-s-citizen-may-be-targeted-with-drone-strike-reports</b:URL>
    <b:Month>Februari</b:Month>
    <b:Day>10</b:Day>
    <b:YearAccessed>2014</b:YearAccessed>
    <b:MonthAccessed>Mei</b:MonthAccessed>
    <b:DayAccessed>2</b:DayAccessed>
    <b:RefOrder>49</b:RefOrder>
  </b:Source>
  <b:Source>
    <b:Tag>Mes01</b:Tag>
    <b:SourceType>Book</b:SourceType>
    <b:Guid>{7A3B3408-85F3-2D42-8660-6A24C0E61D18}</b:Guid>
    <b:Title>Giorgio Agamben à l'épreuve d'Auschwitz</b:Title>
    <b:Year>2001</b:Year>
    <b:City>Parijs</b:City>
    <b:Publisher>Editions Kimé</b:Publisher>
    <b:Author>
      <b:Author>
        <b:NameList>
          <b:Person>
            <b:Last>Mesnard</b:Last>
            <b:First>Phillipe</b:First>
          </b:Person>
          <b:Person>
            <b:Last>Kahan</b:Last>
            <b:First>Claudine</b:First>
          </b:Person>
        </b:NameList>
      </b:Author>
    </b:Author>
    <b:RefOrder>50</b:RefOrder>
  </b:Source>
  <b:Source>
    <b:Tag>DeL09</b:Tag>
    <b:SourceType>Book</b:SourceType>
    <b:Guid>{32D62DBE-4362-3641-9447-C3BDD1E277B2}</b:Guid>
    <b:Title>Giorgio Agamben: a critical introduction</b:Title>
    <b:City>Stanford</b:City>
    <b:Publisher>Stanford University Press</b:Publisher>
    <b:Year>2009</b:Year>
    <b:Author>
      <b:Author>
        <b:NameList>
          <b:Person>
            <b:Last>De La Durantaye</b:Last>
            <b:First>Leland</b:First>
          </b:Person>
        </b:NameList>
      </b:Author>
    </b:Author>
    <b:RefOrder>51</b:RefOrder>
  </b:Source>
  <b:Source>
    <b:Tag>Gio13</b:Tag>
    <b:SourceType>JournalArticle</b:SourceType>
    <b:Guid>{D07E41A9-1116-2E4A-AA41-8D8DE258129D}</b:Guid>
    <b:Title>Kapitalisme als religie</b:Title>
    <b:Year>2013</b:Year>
    <b:Volume>23</b:Volume>
    <b:Pages>208-219</b:Pages>
    <b:Author>
      <b:Author>
        <b:NameList>
          <b:Person>
            <b:Last>Agamben</b:Last>
            <b:First>Giorgio</b:First>
          </b:Person>
        </b:NameList>
      </b:Author>
    </b:Author>
    <b:JournalName>Ethische perspectieven</b:JournalName>
    <b:Issue>3</b:Issue>
    <b:RefOrder>52</b:RefOrder>
  </b:Source>
  <b:Source>
    <b:Tag>Gio081</b:Tag>
    <b:SourceType>JournalArticle</b:SourceType>
    <b:Guid>{76481D87-F5D0-0241-A0F3-A500CC50FF97}</b:Guid>
    <b:Author>
      <b:Author>
        <b:NameList>
          <b:Person>
            <b:Last>Agamben</b:Last>
            <b:First>Giorgio</b:First>
          </b:Person>
        </b:NameList>
      </b:Author>
    </b:Author>
    <b:Title>No to biopolitical tattooing</b:Title>
    <b:JournalName>Communication and critical/cultural studies</b:JournalName>
    <b:Year>2008</b:Year>
    <b:Volume>5</b:Volume>
    <b:Issue>2</b:Issue>
    <b:Pages>201-202</b:Pages>
    <b:RefOrder>53</b:RefOrder>
  </b:Source>
  <b:Source>
    <b:Tag>Eva05</b:Tag>
    <b:SourceType>Book</b:SourceType>
    <b:Guid>{263993ED-D884-9C49-854B-CE0C4C173CF5}</b:Guid>
    <b:Title>Giorgio Agamben: zur Einführung</b:Title>
    <b:Publisher>Junius Verlag</b:Publisher>
    <b:City>Hamburg</b:City>
    <b:Year>2005</b:Year>
    <b:Author>
      <b:Author>
        <b:NameList>
          <b:Person>
            <b:Last>Geulen</b:Last>
            <b:First>Eva</b:First>
          </b:Person>
        </b:NameList>
      </b:Author>
    </b:Author>
    <b:RefOrder>54</b:RefOrder>
  </b:Source>
  <b:Source>
    <b:Tag>Pri11</b:Tag>
    <b:SourceType>Book</b:SourceType>
    <b:Guid>{004943AD-1FE0-F74C-B8E7-DD078C3B4F70}</b:Guid>
    <b:Author>
      <b:Author>
        <b:NameList>
          <b:Person>
            <b:Last>Levi</b:Last>
            <b:First>Primo</b:First>
          </b:Person>
        </b:NameList>
      </b:Author>
    </b:Author>
    <b:Title>Is dit een mens?</b:Title>
    <b:City>Amsterdam</b:City>
    <b:Publisher>Athenaeum</b:Publisher>
    <b:Year>2011</b:Year>
    <b:RefOrder>55</b:RefOrder>
  </b:Source>
  <b:Source>
    <b:Tag>Joa13</b:Tag>
    <b:SourceType>Book</b:SourceType>
    <b:Guid>{DBB49A22-5B87-EF4D-8F56-9F244B690797}</b:Guid>
    <b:Title>War in social thought</b:Title>
    <b:City>Princeton</b:City>
    <b:Publisher>Princeton University Press</b:Publisher>
    <b:Year>2013</b:Year>
    <b:Author>
      <b:Author>
        <b:NameList>
          <b:Person>
            <b:Last>Joas</b:Last>
            <b:First>Hans</b:First>
          </b:Person>
          <b:Person>
            <b:Last>Knöbl</b:Last>
            <b:First>Wolfgang</b:First>
          </b:Person>
        </b:NameList>
      </b:Author>
    </b:Author>
    <b:RefOrder>56</b:RefOrder>
  </b:Source>
  <b:Source>
    <b:Tag>Cla861</b:Tag>
    <b:SourceType>BookSection</b:SourceType>
    <b:Guid>{5835ADD7-5545-5943-81CD-F011E6951AFF}</b:Guid>
    <b:Author>
      <b:Author>
        <b:NameList>
          <b:Person>
            <b:Last>Lefort</b:Last>
            <b:First>Claude</b:First>
          </b:Person>
        </b:NameList>
      </b:Author>
      <b:BookAuthor>
        <b:NameList>
          <b:Person>
            <b:Last>Lefort</b:Last>
            <b:First>Claude</b:First>
          </b:Person>
        </b:NameList>
      </b:BookAuthor>
    </b:Author>
    <b:Title>La question de la démocratie</b:Title>
    <b:BookTitle>Essais sur le politique</b:BookTitle>
    <b:City>Parijs</b:City>
    <b:Publisher>Editions du Seuil</b:Publisher>
    <b:Year>1986</b:Year>
    <b:Pages>17-30</b:Pages>
    <b:RefOrder>57</b:RefOrder>
  </b:Source>
  <b:Source>
    <b:Tag>Ern971</b:Tag>
    <b:SourceType>Book</b:SourceType>
    <b:Guid>{0C687E1A-A930-9D4C-A0B3-B13073F020E9}</b:Guid>
    <b:Title>The king's two bodies</b:Title>
    <b:City>Princeton</b:City>
    <b:Publisher>Princeton University Press</b:Publisher>
    <b:Year>1997</b:Year>
    <b:Author>
      <b:Author>
        <b:NameList>
          <b:Person>
            <b:Last>Kantorowicz</b:Last>
            <b:First>Ernst</b:First>
          </b:Person>
        </b:NameList>
      </b:Author>
    </b:Author>
    <b:RefOrder>58</b:RefOrder>
  </b:Source>
  <b:Source>
    <b:Tag>Emm70</b:Tag>
    <b:SourceType>Book</b:SourceType>
    <b:Guid>{DA129C9C-FA6D-F343-967C-DDB2D143BFC6}</b:Guid>
    <b:Author>
      <b:Author>
        <b:NameList>
          <b:Person>
            <b:Last>Sieyès</b:Last>
            <b:First>Emmanuel</b:First>
          </b:Person>
        </b:NameList>
      </b:Author>
    </b:Author>
    <b:Title>Qu'est-ce que le tiers état?</b:Title>
    <b:City>Genève</b:City>
    <b:Publisher>Libraire Droz</b:Publisher>
    <b:Year>1970</b:Year>
    <b:RefOrder>59</b:RefOrder>
  </b:Source>
  <b:Source>
    <b:Tag>Fra09</b:Tag>
    <b:SourceType>Book</b:SourceType>
    <b:Guid>{B3C9AEB0-630D-C74E-8227-BC40C8677355}</b:Guid>
    <b:Author>
      <b:Author>
        <b:NameList>
          <b:Person>
            <b:Last>Neumann</b:Last>
            <b:First>Franz</b:First>
          </b:Person>
        </b:NameList>
      </b:Author>
    </b:Author>
    <b:Title>Behemoth</b:Title>
    <b:City>Chicago</b:City>
    <b:Publisher>Ivan R. Dee Publisher</b:Publisher>
    <b:Year>2009</b:Year>
    <b:RefOrder>60</b:RefOrder>
  </b:Source>
  <b:Source>
    <b:Tag>Jev11</b:Tag>
    <b:SourceType>Book</b:SourceType>
    <b:Guid>{6D09923F-D0B7-C74F-A60A-4F06AA29FC9F}</b:Guid>
    <b:Author>
      <b:Author>
        <b:NameList>
          <b:Person>
            <b:Last>Zamjatin</b:Last>
            <b:First>Jevgeni</b:First>
          </b:Person>
        </b:NameList>
      </b:Author>
    </b:Author>
    <b:Title>Wij</b:Title>
    <b:City>Amsterdam</b:City>
    <b:Publisher>Atlas</b:Publisher>
    <b:Year>2011</b:Year>
    <b:RefOrder>61</b:RefOrder>
  </b:Source>
  <b:Source>
    <b:Tag>Neg04</b:Tag>
    <b:SourceType>Book</b:SourceType>
    <b:Guid>{6BACDE30-DBC1-4444-9FD5-9C6867D68E11}</b:Guid>
    <b:Title>Multitude</b:Title>
    <b:City>Londen</b:City>
    <b:Publisher>Penguin Books</b:Publisher>
    <b:Year>2004</b:Year>
    <b:Author>
      <b:Author>
        <b:NameList>
          <b:Person>
            <b:Last>Negri</b:Last>
            <b:First>Antonio</b:First>
          </b:Person>
          <b:Person>
            <b:Last>Hardt</b:Last>
            <b:First>Michael</b:First>
          </b:Person>
        </b:NameList>
      </b:Author>
    </b:Author>
    <b:RefOrder>62</b:RefOrder>
  </b:Source>
  <b:Source>
    <b:Tag>Geo80</b:Tag>
    <b:SourceType>Book</b:SourceType>
    <b:Guid>{46DCD793-477F-AF41-AEAD-8DEB26315403}</b:Guid>
    <b:Author>
      <b:Author>
        <b:NameList>
          <b:Person>
            <b:Last>Lukacs</b:Last>
            <b:First>Georg</b:First>
          </b:Person>
        </b:NameList>
      </b:Author>
    </b:Author>
    <b:Title>The destruction of reason</b:Title>
    <b:City>Londen</b:City>
    <b:Publisher>Merlin Press</b:Publisher>
    <b:Year>1980</b:Year>
    <b:RefOrder>63</b:RefOrder>
  </b:Source>
  <b:Source>
    <b:Tag>Joh13</b:Tag>
    <b:SourceType>Book</b:SourceType>
    <b:Guid>{D128AF8B-DA43-D14C-899D-F27A19CA90B0}</b:Guid>
    <b:Author>
      <b:Author>
        <b:NameList>
          <b:Person>
            <b:Last>Keegan</b:Last>
            <b:First>John</b:First>
          </b:Person>
        </b:NameList>
      </b:Author>
    </b:Author>
    <b:Title>De Eerste Wereldoorlog</b:Title>
    <b:City>Amsterdam</b:City>
    <b:Publisher>Uitgeverij Balans</b:Publisher>
    <b:Year>2013</b:Year>
    <b:RefOrder>64</b:RefOrder>
  </b:Source>
  <b:Source>
    <b:Tag>Max822</b:Tag>
    <b:SourceType>BookSection</b:SourceType>
    <b:Guid>{B9CA849C-5A1C-7348-9BEE-607E5796C75C}</b:Guid>
    <b:Title>Europa und der Krieg</b:Title>
    <b:City>Tübingen</b:City>
    <b:Publisher>Francke Verlag</b:Publisher>
    <b:Year>1982</b:Year>
    <b:Pages>253-266</b:Pages>
    <b:Author>
      <b:Author>
        <b:NameList>
          <b:Person>
            <b:Last>Scheler</b:Last>
            <b:First>Max</b:First>
          </b:Person>
        </b:NameList>
      </b:Author>
      <b:BookAuthor>
        <b:NameList>
          <b:Person>
            <b:Last>Scheler</b:Last>
            <b:First>Max</b:First>
          </b:Person>
        </b:NameList>
      </b:BookAuthor>
    </b:Author>
    <b:BookTitle>Politisch-Pädagogische Schriften</b:BookTitle>
    <b:RefOrder>65</b:RefOrder>
  </b:Source>
  <b:Source>
    <b:Tag>Max82</b:Tag>
    <b:SourceType>BookSection</b:SourceType>
    <b:Guid>{EE9DB725-8EC1-1F49-9623-060CD3E8DA6C}</b:Guid>
    <b:Author>
      <b:Author>
        <b:NameList>
          <b:Person>
            <b:Last>Scheler</b:Last>
            <b:First>Max</b:First>
          </b:Person>
        </b:NameList>
      </b:Author>
    </b:Author>
    <b:Title>Der Genius des Krieges</b:Title>
    <b:BookTitle>Politisch-pädagogische Schriften</b:BookTitle>
    <b:City>Tübingen</b:City>
    <b:Publisher>Francke Verlag</b:Publisher>
    <b:Year>1982</b:Year>
    <b:Pages>7-251</b:Pages>
    <b:RefOrder>66</b:RefOrder>
  </b:Source>
  <b:Source>
    <b:Tag>Max821</b:Tag>
    <b:SourceType>BookSection</b:SourceType>
    <b:Guid>{E489E1C6-4D35-1C42-BC6D-EB2586F30555}</b:Guid>
    <b:Author>
      <b:Author>
        <b:NameList>
          <b:Person>
            <b:Last>Scheler</b:Last>
            <b:First>Max</b:First>
          </b:Person>
        </b:NameList>
      </b:Author>
    </b:Author>
    <b:Title>Der Krieg als Gesamterlebnis</b:Title>
    <b:BookTitle>Politisch-pädagogische Schriften</b:BookTitle>
    <b:City>Tübingen</b:City>
    <b:Publisher>Francke Verlag</b:Publisher>
    <b:Year>1982</b:Year>
    <b:Pages>267-283</b:Pages>
    <b:RefOrder>67</b:RefOrder>
  </b:Source>
  <b:Source>
    <b:Tag>Jud06</b:Tag>
    <b:SourceType>Book</b:SourceType>
    <b:Guid>{8CC3E965-CB91-D34C-8253-8873271AFF1D}</b:Guid>
    <b:Title>Precarious life</b:Title>
    <b:Year>2004</b:Year>
    <b:Author>
      <b:Author>
        <b:NameList>
          <b:Person>
            <b:Last>Butler</b:Last>
            <b:First>Judith</b:First>
          </b:Person>
        </b:NameList>
      </b:Author>
    </b:Author>
    <b:City>Londen</b:City>
    <b:Publisher>Verso Books</b:Publisher>
    <b:RefOrder>68</b:RefOrder>
  </b:Source>
  <b:Source>
    <b:Tag>Cla862</b:Tag>
    <b:SourceType>BookSection</b:SourceType>
    <b:Guid>{8FA6E230-123F-B648-AB16-A41D26F46976}</b:Guid>
    <b:Title>La terreur révolutionnaire</b:Title>
    <b:Year>1986</b:Year>
    <b:Author>
      <b:Author>
        <b:NameList>
          <b:Person>
            <b:Last>Lefort</b:Last>
            <b:First>Claude</b:First>
          </b:Person>
        </b:NameList>
      </b:Author>
      <b:BookAuthor>
        <b:NameList>
          <b:Person>
            <b:Last>Lefort</b:Last>
            <b:First>Claude</b:First>
          </b:Person>
        </b:NameList>
      </b:BookAuthor>
    </b:Author>
    <b:BookTitle>Essais sur le politique</b:BookTitle>
    <b:City>Parijs</b:City>
    <b:Publisher>Editions du Seuil</b:Publisher>
    <b:Pages>81-120</b:Pages>
    <b:RefOrder>69</b:RefOrder>
  </b:Source>
  <b:Source>
    <b:Tag>Sen72</b:Tag>
    <b:SourceType>BookSection</b:SourceType>
    <b:Guid>{BCFB5AF0-0835-B64A-84AB-E2A8C757F06D}</b:Guid>
    <b:Author>
      <b:Author>
        <b:NameList>
          <b:Person>
            <b:Last>Seneca</b:Last>
          </b:Person>
        </b:NameList>
      </b:Author>
      <b:BookAuthor>
        <b:NameList>
          <b:Person>
            <b:Last>Seneca</b:Last>
          </b:Person>
        </b:NameList>
      </b:BookAuthor>
    </b:Author>
    <b:Title>De ira</b:Title>
    <b:City>Brescia</b:City>
    <b:Publisher>Paideia Editrice</b:Publisher>
    <b:Year>1972</b:Year>
    <b:Volume>1</b:Volume>
    <b:Pages>2-178</b:Pages>
    <b:BookTitle>Opera philosophica</b:BookTitle>
    <b:RefOrder>70</b:RefOrder>
  </b:Source>
  <b:Source>
    <b:Tag>Car96</b:Tag>
    <b:SourceType>Book</b:SourceType>
    <b:Guid>{4DD31F25-D291-B942-9E4F-DCFFEF35E2D0}</b:Guid>
    <b:Author>
      <b:Author>
        <b:NameList>
          <b:Person>
            <b:Last>Schmitt</b:Last>
            <b:First>Carl</b:First>
          </b:Person>
        </b:NameList>
      </b:Author>
    </b:Author>
    <b:Title>Politische Theologie</b:Title>
    <b:City>Berlijn</b:City>
    <b:Publisher>Duncker &amp; Humblot</b:Publisher>
    <b:Year>1996</b:Year>
    <b:RefOrder>71</b:RefOrder>
  </b:Source>
  <b:Source>
    <b:Tag>Ern61</b:Tag>
    <b:SourceType>BookSection</b:SourceType>
    <b:Guid>{32B07C05-4DF4-8F4E-B395-7AD24BF32980}</b:Guid>
    <b:Title>In Stahlgewittern</b:Title>
    <b:City>Stuttgart</b:City>
    <b:Publisher>Ernst Klett Verlag</b:Publisher>
    <b:Year>1961</b:Year>
    <b:Pages>9-310</b:Pages>
    <b:Author>
      <b:Author>
        <b:NameList>
          <b:Person>
            <b:Last>Jünger</b:Last>
            <b:First>Ernst</b:First>
          </b:Person>
        </b:NameList>
      </b:Author>
      <b:BookAuthor>
        <b:NameList>
          <b:Person>
            <b:Last>Jünger</b:Last>
            <b:First>Ernst</b:First>
          </b:Person>
        </b:NameList>
      </b:BookAuthor>
    </b:Author>
    <b:BookTitle>Tagebücher I (Werke: Band I)</b:BookTitle>
    <b:RefOrder>72</b:RefOrder>
  </b:Source>
  <b:Source>
    <b:Tag>TijdelijkeAanduiding1</b:Tag>
    <b:SourceType>BookSection</b:SourceType>
    <b:Guid>{745142BA-6062-854A-A56F-94CA385C06C6}</b:Guid>
    <b:Author>
      <b:Author>
        <b:NameList>
          <b:Person>
            <b:Last>Seneca</b:Last>
          </b:Person>
        </b:NameList>
      </b:Author>
      <b:BookAuthor>
        <b:NameList>
          <b:Person>
            <b:Last>Seneca</b:Last>
          </b:Person>
        </b:NameList>
      </b:BookAuthor>
    </b:Author>
    <b:Title>De ira</b:Title>
    <b:City>Brescia</b:City>
    <b:Publisher>Paideia Editrice </b:Publisher>
    <b:Year>1972</b:Year>
    <b:Volume>1</b:Volume>
    <b:Pages>XXX</b:Pages>
    <b:BookTitle>Opera philosophica</b:BookTitle>
    <b:RefOrder>73</b:RefOrder>
  </b:Source>
  <b:Source>
    <b:Tag>TijdelijkeAanduiding2</b:Tag>
    <b:SourceType>Book</b:SourceType>
    <b:Guid>{E5B09419-DFD1-824B-B22E-6987FEC45D84}</b:Guid>
    <b:Author>
      <b:Author>
        <b:NameList>
          <b:Person>
            <b:Last>Schmitt</b:Last>
            <b:First>Carl</b:First>
          </b:Person>
        </b:NameList>
      </b:Author>
    </b:Author>
    <b:Title>Politische Theologie</b:Title>
    <b:City>xxx</b:City>
    <b:Publisher>xxx</b:Publisher>
    <b:Year>1996</b:Year>
    <b:RefOrder>74</b:RefOrder>
  </b:Source>
  <b:Source>
    <b:Tag>TijdelijkeAanduiding3</b:Tag>
    <b:SourceType>BookSection</b:SourceType>
    <b:Guid>{D4FF366A-B2E3-1E42-AA9F-73E98DAC4061}</b:Guid>
    <b:Title>In Stahlgewittern</b:Title>
    <b:City>xxx</b:City>
    <b:Publisher>xxx</b:Publisher>
    <b:Year>1961</b:Year>
    <b:Pages>xxx</b:Pages>
    <b:Author>
      <b:Author>
        <b:NameList>
          <b:Person>
            <b:Last>Jünger</b:Last>
            <b:First>Ernst</b:First>
          </b:Person>
        </b:NameList>
      </b:Author>
      <b:BookAuthor>
        <b:NameList>
          <b:Person>
            <b:Last>Jünger</b:Last>
            <b:First>Ernst</b:First>
          </b:Person>
        </b:NameList>
      </b:BookAuthor>
    </b:Author>
    <b:BookTitle>Tagebücher I (Werke: Band I)</b:BookTitle>
    <b:RefOrder>75</b:RefOrder>
  </b:Source>
  <b:Source>
    <b:Tag>Tho94</b:Tag>
    <b:SourceType>Book</b:SourceType>
    <b:Guid>{7C54BFCF-B939-CF43-92B1-D94A77E70F28}</b:Guid>
    <b:Title>Leviathan</b:Title>
    <b:City>Indianapolis</b:City>
    <b:Publisher>Hackett Publishing Company</b:Publisher>
    <b:Year>1994</b:Year>
    <b:Author>
      <b:Author>
        <b:NameList>
          <b:Person>
            <b:Last>Hobbes</b:Last>
            <b:First>Thomas</b:First>
          </b:Person>
        </b:NameList>
      </b:Author>
    </b:Author>
    <b:RefOrder>76</b:RefOrder>
  </b:Source>
</b:Sources>
</file>

<file path=customXml/itemProps1.xml><?xml version="1.0" encoding="utf-8"?>
<ds:datastoreItem xmlns:ds="http://schemas.openxmlformats.org/officeDocument/2006/customXml" ds:itemID="{26A53C93-0ABA-FA40-A17A-2953A177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\Users\u0074478\AppData\Local\Temp\brief_n-1.dotm</Template>
  <TotalTime>22</TotalTime>
  <Pages>76</Pages>
  <Words>23749</Words>
  <Characters>130623</Characters>
  <Application>Microsoft Macintosh Word</Application>
  <DocSecurity>0</DocSecurity>
  <Lines>1088</Lines>
  <Paragraphs>308</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154064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Venken</dc:creator>
  <dc:description>Huisstijl KU Leuven - versie 24 september 2012</dc:description>
  <cp:lastModifiedBy>Tim Christiaens</cp:lastModifiedBy>
  <cp:revision>5</cp:revision>
  <cp:lastPrinted>2014-05-17T14:33:00Z</cp:lastPrinted>
  <dcterms:created xsi:type="dcterms:W3CDTF">2014-05-17T14:33:00Z</dcterms:created>
  <dcterms:modified xsi:type="dcterms:W3CDTF">2014-09-11T07:27:00Z</dcterms:modified>
</cp:coreProperties>
</file>