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2452C" w14:textId="4E3B1BE8" w:rsidR="005F1414" w:rsidRPr="008B4037" w:rsidRDefault="005F1414" w:rsidP="00BD221A">
      <w:pPr>
        <w:jc w:val="center"/>
      </w:pPr>
      <w:r w:rsidRPr="008B4037">
        <w:rPr>
          <w:noProof/>
          <w:lang w:val="nl-BE" w:eastAsia="nl-BE"/>
        </w:rPr>
        <w:drawing>
          <wp:anchor distT="0" distB="0" distL="114300" distR="114300" simplePos="0" relativeHeight="251659264" behindDoc="0" locked="0" layoutInCell="1" allowOverlap="1" wp14:anchorId="57A5BEA0" wp14:editId="0C8EE92E">
            <wp:simplePos x="0" y="0"/>
            <wp:positionH relativeFrom="column">
              <wp:align>left</wp:align>
            </wp:positionH>
            <wp:positionV relativeFrom="paragraph">
              <wp:align>top</wp:align>
            </wp:positionV>
            <wp:extent cx="2495550" cy="803910"/>
            <wp:effectExtent l="0" t="0" r="0" b="0"/>
            <wp:wrapSquare wrapText="bothSides"/>
            <wp:docPr id="1" name="Afbeelding 1" descr="C:\Users\Cyberdoe\Pictures\logo_UA_hor_k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berdoe\Pictures\logo_UA_hor_kl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803910"/>
                    </a:xfrm>
                    <a:prstGeom prst="rect">
                      <a:avLst/>
                    </a:prstGeom>
                    <a:noFill/>
                    <a:ln>
                      <a:noFill/>
                    </a:ln>
                  </pic:spPr>
                </pic:pic>
              </a:graphicData>
            </a:graphic>
          </wp:anchor>
        </w:drawing>
      </w:r>
      <w:r w:rsidR="006001CC" w:rsidRPr="008B4037">
        <w:t xml:space="preserve">17/05/2015 </w:t>
      </w:r>
      <w:r w:rsidRPr="008B4037">
        <w:br w:type="textWrapping" w:clear="all"/>
      </w:r>
    </w:p>
    <w:p w14:paraId="53045591" w14:textId="77777777" w:rsidR="005F1414" w:rsidRPr="008B4037" w:rsidRDefault="005F1414" w:rsidP="00BD221A">
      <w:pPr>
        <w:jc w:val="center"/>
      </w:pPr>
    </w:p>
    <w:p w14:paraId="6853786F" w14:textId="77777777" w:rsidR="005F1414" w:rsidRPr="008B4037" w:rsidRDefault="005F1414" w:rsidP="00BD221A">
      <w:pPr>
        <w:jc w:val="center"/>
      </w:pPr>
      <w:r w:rsidRPr="008B4037">
        <w:t>UNIVERSITEIT ANTWERPEN</w:t>
      </w:r>
    </w:p>
    <w:p w14:paraId="65403594" w14:textId="77777777" w:rsidR="005F1414" w:rsidRPr="008B4037" w:rsidRDefault="005F1414" w:rsidP="00BD221A">
      <w:pPr>
        <w:jc w:val="center"/>
      </w:pPr>
      <w:r w:rsidRPr="008B4037">
        <w:t>FACULTEIT TOEGEPASTE ECONOMISCHE WETENSCHAPPEN</w:t>
      </w:r>
    </w:p>
    <w:p w14:paraId="6B54673F" w14:textId="77777777" w:rsidR="005F1414" w:rsidRPr="008B4037" w:rsidRDefault="005F1414" w:rsidP="00BD221A">
      <w:pPr>
        <w:jc w:val="center"/>
      </w:pPr>
    </w:p>
    <w:p w14:paraId="2009DF17" w14:textId="77777777" w:rsidR="005F1414" w:rsidRPr="008B4037" w:rsidRDefault="005F1414" w:rsidP="00BD221A">
      <w:pPr>
        <w:jc w:val="center"/>
      </w:pPr>
    </w:p>
    <w:p w14:paraId="35C02AEE" w14:textId="77777777" w:rsidR="005F1414" w:rsidRPr="008B4037" w:rsidRDefault="005F1414" w:rsidP="00BD221A">
      <w:pPr>
        <w:jc w:val="center"/>
      </w:pPr>
    </w:p>
    <w:p w14:paraId="283BC16E" w14:textId="77777777" w:rsidR="007A5484" w:rsidRPr="008B4037" w:rsidRDefault="007A5484" w:rsidP="00BD221A">
      <w:pPr>
        <w:jc w:val="center"/>
      </w:pPr>
    </w:p>
    <w:p w14:paraId="1778720E" w14:textId="77777777" w:rsidR="005F1414" w:rsidRPr="008B4037" w:rsidRDefault="005F1414" w:rsidP="00BD221A">
      <w:pPr>
        <w:jc w:val="center"/>
      </w:pPr>
    </w:p>
    <w:p w14:paraId="02BC3571" w14:textId="77777777" w:rsidR="00225137" w:rsidRPr="008B4037" w:rsidRDefault="007A5484" w:rsidP="00BD221A">
      <w:pPr>
        <w:jc w:val="center"/>
        <w:rPr>
          <w:b/>
          <w:sz w:val="52"/>
          <w:szCs w:val="52"/>
        </w:rPr>
      </w:pPr>
      <w:r w:rsidRPr="008B4037">
        <w:rPr>
          <w:b/>
          <w:sz w:val="52"/>
          <w:szCs w:val="52"/>
        </w:rPr>
        <w:t>Is het aandeel gepensioneerden onder de inkomensarmoedegrens groter in Nederland dan in België?</w:t>
      </w:r>
    </w:p>
    <w:p w14:paraId="095AE5EE" w14:textId="77777777" w:rsidR="005F1414" w:rsidRPr="008B4037" w:rsidRDefault="00225137" w:rsidP="00396BF7">
      <w:pPr>
        <w:jc w:val="center"/>
        <w:rPr>
          <w:sz w:val="28"/>
          <w:szCs w:val="28"/>
        </w:rPr>
      </w:pPr>
      <w:r w:rsidRPr="008B4037">
        <w:rPr>
          <w:b/>
          <w:sz w:val="28"/>
          <w:szCs w:val="28"/>
        </w:rPr>
        <w:t>GROEP 8</w:t>
      </w:r>
      <w:r w:rsidRPr="008B4037">
        <w:rPr>
          <w:sz w:val="28"/>
          <w:szCs w:val="28"/>
        </w:rPr>
        <w:br/>
      </w:r>
      <w:r w:rsidR="005F1414" w:rsidRPr="008B4037">
        <w:rPr>
          <w:sz w:val="28"/>
          <w:szCs w:val="28"/>
        </w:rPr>
        <w:t>Britt DE POOTER</w:t>
      </w:r>
    </w:p>
    <w:p w14:paraId="7F337F93" w14:textId="77777777" w:rsidR="005F1414" w:rsidRPr="008B4037" w:rsidRDefault="005F1414" w:rsidP="00396BF7">
      <w:pPr>
        <w:jc w:val="center"/>
        <w:rPr>
          <w:sz w:val="28"/>
          <w:szCs w:val="28"/>
        </w:rPr>
      </w:pPr>
      <w:r w:rsidRPr="008B4037">
        <w:rPr>
          <w:sz w:val="28"/>
          <w:szCs w:val="28"/>
        </w:rPr>
        <w:t>Mathias REVERAERT</w:t>
      </w:r>
    </w:p>
    <w:p w14:paraId="75B2305D" w14:textId="77777777" w:rsidR="005F1414" w:rsidRPr="008B4037" w:rsidRDefault="005F1414" w:rsidP="00BD221A">
      <w:pPr>
        <w:jc w:val="center"/>
        <w:rPr>
          <w:sz w:val="28"/>
          <w:szCs w:val="28"/>
        </w:rPr>
      </w:pPr>
      <w:r w:rsidRPr="008B4037">
        <w:rPr>
          <w:sz w:val="28"/>
          <w:szCs w:val="28"/>
        </w:rPr>
        <w:t>Quentin STESSELS</w:t>
      </w:r>
    </w:p>
    <w:p w14:paraId="4FF64829" w14:textId="77777777" w:rsidR="005F1414" w:rsidRPr="008B4037" w:rsidRDefault="005F1414" w:rsidP="00BD221A">
      <w:pPr>
        <w:jc w:val="center"/>
      </w:pPr>
    </w:p>
    <w:p w14:paraId="363B27C9" w14:textId="77777777" w:rsidR="005F1414" w:rsidRPr="008B4037" w:rsidRDefault="005F1414" w:rsidP="00BD221A">
      <w:pPr>
        <w:jc w:val="center"/>
      </w:pPr>
    </w:p>
    <w:p w14:paraId="16720A29" w14:textId="77777777" w:rsidR="005F1414" w:rsidRPr="008B4037" w:rsidRDefault="005F1414" w:rsidP="00BD221A">
      <w:pPr>
        <w:jc w:val="center"/>
      </w:pPr>
    </w:p>
    <w:p w14:paraId="2FFC8CF4" w14:textId="77777777" w:rsidR="005F1414" w:rsidRPr="008B4037" w:rsidRDefault="005F1414" w:rsidP="00BD221A"/>
    <w:p w14:paraId="06B8401D" w14:textId="77777777" w:rsidR="005F1414" w:rsidRPr="008B4037" w:rsidRDefault="005F1414" w:rsidP="00BD221A"/>
    <w:p w14:paraId="65805959" w14:textId="12F74614" w:rsidR="005F1414" w:rsidRPr="008B4037" w:rsidRDefault="005F1414" w:rsidP="00BD221A">
      <w:r w:rsidRPr="008B4037">
        <w:t>Rapport in het kader van de Bachelorproef II</w:t>
      </w:r>
      <w:r w:rsidRPr="008B4037">
        <w:tab/>
      </w:r>
      <w:r w:rsidRPr="008B4037">
        <w:tab/>
      </w:r>
      <w:r w:rsidRPr="008B4037">
        <w:tab/>
      </w:r>
      <w:r w:rsidRPr="008B4037">
        <w:tab/>
        <w:t>Promotor: Prof. dr. I. Marx</w:t>
      </w:r>
      <w:r w:rsidR="008B4037">
        <w:t xml:space="preserve"> </w:t>
      </w:r>
    </w:p>
    <w:p w14:paraId="07F089BF" w14:textId="77777777" w:rsidR="005F1414" w:rsidRPr="008B4037" w:rsidRDefault="005F1414" w:rsidP="00BD221A">
      <w:r w:rsidRPr="008B4037">
        <w:t>Seminarie Topics van sociaal en economisch beleid</w:t>
      </w:r>
    </w:p>
    <w:p w14:paraId="31E112C5" w14:textId="77777777" w:rsidR="00F52D07" w:rsidRPr="008B4037" w:rsidRDefault="00F52D07" w:rsidP="00BD221A">
      <w:pPr>
        <w:jc w:val="center"/>
      </w:pPr>
    </w:p>
    <w:p w14:paraId="2299D3C1" w14:textId="77777777" w:rsidR="00F52D07" w:rsidRPr="008B4037" w:rsidRDefault="00F52D07" w:rsidP="00BD221A">
      <w:pPr>
        <w:jc w:val="center"/>
      </w:pPr>
    </w:p>
    <w:p w14:paraId="025D51D5" w14:textId="77777777" w:rsidR="00F52D07" w:rsidRPr="008B4037" w:rsidRDefault="00F52D07" w:rsidP="00BD221A">
      <w:pPr>
        <w:jc w:val="center"/>
      </w:pPr>
    </w:p>
    <w:p w14:paraId="51190D21" w14:textId="77777777" w:rsidR="00F52D07" w:rsidRPr="008B4037" w:rsidRDefault="00F52D07" w:rsidP="00BD221A">
      <w:pPr>
        <w:jc w:val="center"/>
      </w:pPr>
    </w:p>
    <w:p w14:paraId="49198009" w14:textId="77777777" w:rsidR="00F52D07" w:rsidRPr="008B4037" w:rsidRDefault="00F52D07" w:rsidP="00BD221A">
      <w:pPr>
        <w:jc w:val="center"/>
      </w:pPr>
    </w:p>
    <w:p w14:paraId="7251A9F7" w14:textId="77777777" w:rsidR="00F52D07" w:rsidRPr="008B4037" w:rsidRDefault="00F52D07" w:rsidP="00BD221A">
      <w:pPr>
        <w:jc w:val="center"/>
      </w:pPr>
    </w:p>
    <w:p w14:paraId="41F25A9F" w14:textId="77777777" w:rsidR="00F52D07" w:rsidRPr="008B4037" w:rsidRDefault="00F52D07" w:rsidP="00BD221A">
      <w:pPr>
        <w:jc w:val="center"/>
      </w:pPr>
    </w:p>
    <w:p w14:paraId="098B6333" w14:textId="77777777" w:rsidR="00F52D07" w:rsidRPr="008B4037" w:rsidRDefault="00F52D07" w:rsidP="00BD221A">
      <w:pPr>
        <w:jc w:val="center"/>
      </w:pPr>
    </w:p>
    <w:p w14:paraId="43696269" w14:textId="77777777" w:rsidR="00F52D07" w:rsidRPr="008B4037" w:rsidRDefault="00F52D07" w:rsidP="00BD221A">
      <w:pPr>
        <w:jc w:val="center"/>
      </w:pPr>
    </w:p>
    <w:p w14:paraId="3CF1298A" w14:textId="77777777" w:rsidR="00F52D07" w:rsidRPr="008B4037" w:rsidRDefault="00F52D07" w:rsidP="00BD221A">
      <w:pPr>
        <w:jc w:val="center"/>
      </w:pPr>
    </w:p>
    <w:p w14:paraId="0AD37358" w14:textId="77777777" w:rsidR="00F52D07" w:rsidRPr="008B4037" w:rsidRDefault="00F52D07" w:rsidP="00BD221A">
      <w:pPr>
        <w:jc w:val="center"/>
      </w:pPr>
    </w:p>
    <w:p w14:paraId="6CFCB322" w14:textId="77777777" w:rsidR="00F52D07" w:rsidRPr="008B4037" w:rsidRDefault="00F52D07" w:rsidP="00BD221A">
      <w:pPr>
        <w:jc w:val="center"/>
      </w:pPr>
    </w:p>
    <w:p w14:paraId="35711A16" w14:textId="77777777" w:rsidR="00F52D07" w:rsidRPr="008B4037" w:rsidRDefault="00F52D07" w:rsidP="00BD221A">
      <w:pPr>
        <w:jc w:val="center"/>
      </w:pPr>
    </w:p>
    <w:p w14:paraId="4F0285D9" w14:textId="77777777" w:rsidR="00F52D07" w:rsidRPr="008B4037" w:rsidRDefault="00F52D07" w:rsidP="00BD221A">
      <w:pPr>
        <w:jc w:val="center"/>
      </w:pPr>
    </w:p>
    <w:p w14:paraId="2ED5B717" w14:textId="77777777" w:rsidR="00F52D07" w:rsidRPr="008B4037" w:rsidRDefault="00F52D07" w:rsidP="00BD221A">
      <w:pPr>
        <w:jc w:val="center"/>
      </w:pPr>
    </w:p>
    <w:p w14:paraId="57DDBE5A" w14:textId="77777777" w:rsidR="00F52D07" w:rsidRPr="008B4037" w:rsidRDefault="00F52D07" w:rsidP="00BD221A">
      <w:pPr>
        <w:jc w:val="center"/>
      </w:pPr>
    </w:p>
    <w:p w14:paraId="70DC6A18" w14:textId="77777777" w:rsidR="00F52D07" w:rsidRPr="008B4037" w:rsidRDefault="00F52D07" w:rsidP="00BD221A">
      <w:pPr>
        <w:jc w:val="center"/>
      </w:pPr>
    </w:p>
    <w:p w14:paraId="52DF0E08" w14:textId="77777777" w:rsidR="00F52D07" w:rsidRPr="008B4037" w:rsidRDefault="00F52D07" w:rsidP="00BD221A">
      <w:pPr>
        <w:jc w:val="center"/>
      </w:pPr>
    </w:p>
    <w:p w14:paraId="522A37B9" w14:textId="77777777" w:rsidR="00F52D07" w:rsidRPr="008B4037" w:rsidRDefault="00F52D07" w:rsidP="00BD221A">
      <w:pPr>
        <w:jc w:val="center"/>
      </w:pPr>
    </w:p>
    <w:p w14:paraId="38A8A6D9" w14:textId="77777777" w:rsidR="00F52D07" w:rsidRPr="008B4037" w:rsidRDefault="00F52D07" w:rsidP="00BD221A">
      <w:pPr>
        <w:jc w:val="center"/>
      </w:pPr>
    </w:p>
    <w:p w14:paraId="3915A93A" w14:textId="77777777" w:rsidR="00F52D07" w:rsidRPr="008B4037" w:rsidRDefault="00F52D07" w:rsidP="00BD221A">
      <w:pPr>
        <w:jc w:val="center"/>
      </w:pPr>
    </w:p>
    <w:p w14:paraId="0F09DA1C" w14:textId="77777777" w:rsidR="00F52D07" w:rsidRPr="008B4037" w:rsidRDefault="00F52D07" w:rsidP="00BD221A">
      <w:pPr>
        <w:jc w:val="center"/>
      </w:pPr>
    </w:p>
    <w:p w14:paraId="080114F4" w14:textId="77777777" w:rsidR="00F52D07" w:rsidRPr="008B4037" w:rsidRDefault="00F52D07" w:rsidP="00BD221A">
      <w:pPr>
        <w:jc w:val="center"/>
      </w:pPr>
    </w:p>
    <w:p w14:paraId="2C8D91A2" w14:textId="77777777" w:rsidR="00F52D07" w:rsidRPr="008B4037" w:rsidRDefault="00F52D07" w:rsidP="00BD221A">
      <w:pPr>
        <w:jc w:val="center"/>
      </w:pPr>
    </w:p>
    <w:p w14:paraId="4E18C825" w14:textId="77777777" w:rsidR="00F52D07" w:rsidRPr="008B4037" w:rsidRDefault="00F52D07" w:rsidP="00BD221A">
      <w:pPr>
        <w:jc w:val="center"/>
      </w:pPr>
    </w:p>
    <w:p w14:paraId="27C31A8B" w14:textId="77777777" w:rsidR="00F52D07" w:rsidRPr="008B4037" w:rsidRDefault="00F52D07" w:rsidP="00BD221A">
      <w:pPr>
        <w:jc w:val="center"/>
      </w:pPr>
    </w:p>
    <w:p w14:paraId="02DE1DF1" w14:textId="77777777" w:rsidR="00F52D07" w:rsidRPr="008B4037" w:rsidRDefault="00F52D07" w:rsidP="00BD221A">
      <w:pPr>
        <w:jc w:val="center"/>
      </w:pPr>
    </w:p>
    <w:p w14:paraId="1E2F590E" w14:textId="41B309BA" w:rsidR="00F52D07" w:rsidRPr="008B4037" w:rsidRDefault="00F52D07" w:rsidP="00BD221A">
      <w:pPr>
        <w:jc w:val="center"/>
      </w:pPr>
      <w:r w:rsidRPr="008B4037">
        <w:rPr>
          <w:noProof/>
          <w:lang w:val="nl-BE" w:eastAsia="nl-BE"/>
        </w:rPr>
        <w:lastRenderedPageBreak/>
        <w:drawing>
          <wp:anchor distT="0" distB="0" distL="114300" distR="114300" simplePos="0" relativeHeight="251661312" behindDoc="0" locked="0" layoutInCell="1" allowOverlap="1" wp14:anchorId="61943026" wp14:editId="0D08029E">
            <wp:simplePos x="0" y="0"/>
            <wp:positionH relativeFrom="column">
              <wp:align>left</wp:align>
            </wp:positionH>
            <wp:positionV relativeFrom="paragraph">
              <wp:align>top</wp:align>
            </wp:positionV>
            <wp:extent cx="2495550" cy="803910"/>
            <wp:effectExtent l="0" t="0" r="0" b="0"/>
            <wp:wrapSquare wrapText="bothSides"/>
            <wp:docPr id="4" name="Afbeelding 1" descr="C:\Users\Cyberdoe\Pictures\logo_UA_hor_k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berdoe\Pictures\logo_UA_hor_kl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803910"/>
                    </a:xfrm>
                    <a:prstGeom prst="rect">
                      <a:avLst/>
                    </a:prstGeom>
                    <a:noFill/>
                    <a:ln>
                      <a:noFill/>
                    </a:ln>
                  </pic:spPr>
                </pic:pic>
              </a:graphicData>
            </a:graphic>
          </wp:anchor>
        </w:drawing>
      </w:r>
      <w:r w:rsidR="006001CC" w:rsidRPr="008B4037">
        <w:t>17/05/</w:t>
      </w:r>
      <w:r w:rsidR="009957DC" w:rsidRPr="008B4037">
        <w:t>2</w:t>
      </w:r>
      <w:r w:rsidR="00C805D9" w:rsidRPr="008B4037">
        <w:t>015</w:t>
      </w:r>
      <w:r w:rsidRPr="008B4037">
        <w:br w:type="textWrapping" w:clear="all"/>
      </w:r>
    </w:p>
    <w:p w14:paraId="197831E7" w14:textId="77777777" w:rsidR="00F52D07" w:rsidRPr="008B4037" w:rsidRDefault="00F52D07" w:rsidP="00BD221A">
      <w:pPr>
        <w:jc w:val="center"/>
      </w:pPr>
    </w:p>
    <w:p w14:paraId="331F1DCC" w14:textId="77777777" w:rsidR="00F52D07" w:rsidRPr="008B4037" w:rsidRDefault="00F52D07" w:rsidP="00BD221A">
      <w:pPr>
        <w:jc w:val="center"/>
      </w:pPr>
      <w:r w:rsidRPr="008B4037">
        <w:t>UNIVERSITEIT ANTWERPEN</w:t>
      </w:r>
    </w:p>
    <w:p w14:paraId="4BC6DB66" w14:textId="77777777" w:rsidR="00F52D07" w:rsidRPr="008B4037" w:rsidRDefault="00F52D07" w:rsidP="00BD221A">
      <w:pPr>
        <w:jc w:val="center"/>
      </w:pPr>
      <w:r w:rsidRPr="008B4037">
        <w:t>FACULTEIT TOEGEPASTE ECONOMISCHE WETENSCHAPPEN</w:t>
      </w:r>
    </w:p>
    <w:p w14:paraId="26DBAC0D" w14:textId="77777777" w:rsidR="00F52D07" w:rsidRPr="008B4037" w:rsidRDefault="00F52D07" w:rsidP="00BD221A">
      <w:pPr>
        <w:jc w:val="center"/>
      </w:pPr>
    </w:p>
    <w:p w14:paraId="546439F3" w14:textId="77777777" w:rsidR="00F52D07" w:rsidRPr="008B4037" w:rsidRDefault="00F52D07" w:rsidP="00BD221A">
      <w:pPr>
        <w:jc w:val="center"/>
      </w:pPr>
    </w:p>
    <w:p w14:paraId="24100734" w14:textId="77777777" w:rsidR="00F52D07" w:rsidRPr="008B4037" w:rsidRDefault="00F52D07" w:rsidP="00BD221A">
      <w:pPr>
        <w:jc w:val="center"/>
      </w:pPr>
    </w:p>
    <w:p w14:paraId="15F12D43" w14:textId="77777777" w:rsidR="00F52D07" w:rsidRPr="008B4037" w:rsidRDefault="00F52D07" w:rsidP="00BD221A">
      <w:pPr>
        <w:jc w:val="center"/>
      </w:pPr>
    </w:p>
    <w:p w14:paraId="60620EDF" w14:textId="77777777" w:rsidR="00F52D07" w:rsidRPr="008B4037" w:rsidRDefault="00F52D07" w:rsidP="00BD221A">
      <w:pPr>
        <w:jc w:val="center"/>
      </w:pPr>
    </w:p>
    <w:p w14:paraId="2CE16F4F" w14:textId="77777777" w:rsidR="00F52D07" w:rsidRPr="008B4037" w:rsidRDefault="00F52D07" w:rsidP="00BD221A">
      <w:pPr>
        <w:jc w:val="center"/>
        <w:rPr>
          <w:b/>
          <w:sz w:val="52"/>
          <w:szCs w:val="52"/>
        </w:rPr>
      </w:pPr>
      <w:r w:rsidRPr="008B4037">
        <w:rPr>
          <w:b/>
          <w:sz w:val="52"/>
          <w:szCs w:val="52"/>
        </w:rPr>
        <w:t>Is het aandeel gepensioneerden onder de inkomensarmoedegrens groter in Nederland dan in België?</w:t>
      </w:r>
    </w:p>
    <w:p w14:paraId="5F77EB8F" w14:textId="77777777" w:rsidR="00F52D07" w:rsidRPr="008B4037" w:rsidRDefault="00F52D07" w:rsidP="00396BF7">
      <w:pPr>
        <w:jc w:val="center"/>
        <w:rPr>
          <w:sz w:val="28"/>
          <w:szCs w:val="28"/>
        </w:rPr>
      </w:pPr>
      <w:r w:rsidRPr="008B4037">
        <w:rPr>
          <w:b/>
          <w:sz w:val="28"/>
          <w:szCs w:val="28"/>
        </w:rPr>
        <w:t>GROEP 8</w:t>
      </w:r>
      <w:r w:rsidRPr="008B4037">
        <w:rPr>
          <w:sz w:val="28"/>
          <w:szCs w:val="28"/>
        </w:rPr>
        <w:br/>
        <w:t>Britt DE POOTER</w:t>
      </w:r>
    </w:p>
    <w:p w14:paraId="1694C031" w14:textId="77777777" w:rsidR="00F52D07" w:rsidRPr="008B4037" w:rsidRDefault="00F52D07" w:rsidP="00396BF7">
      <w:pPr>
        <w:jc w:val="center"/>
        <w:rPr>
          <w:sz w:val="28"/>
          <w:szCs w:val="28"/>
        </w:rPr>
      </w:pPr>
      <w:r w:rsidRPr="008B4037">
        <w:rPr>
          <w:sz w:val="28"/>
          <w:szCs w:val="28"/>
        </w:rPr>
        <w:t>Mathias REVERAERT</w:t>
      </w:r>
    </w:p>
    <w:p w14:paraId="639DD936" w14:textId="77777777" w:rsidR="00F52D07" w:rsidRPr="008B4037" w:rsidRDefault="00F52D07" w:rsidP="00396BF7">
      <w:pPr>
        <w:jc w:val="center"/>
        <w:rPr>
          <w:sz w:val="28"/>
          <w:szCs w:val="28"/>
        </w:rPr>
      </w:pPr>
      <w:r w:rsidRPr="008B4037">
        <w:rPr>
          <w:sz w:val="28"/>
          <w:szCs w:val="28"/>
        </w:rPr>
        <w:t>Quentin STESSELS</w:t>
      </w:r>
    </w:p>
    <w:p w14:paraId="39A2DC69" w14:textId="77777777" w:rsidR="00F52D07" w:rsidRPr="008B4037" w:rsidRDefault="00F52D07" w:rsidP="00BD221A">
      <w:pPr>
        <w:jc w:val="center"/>
      </w:pPr>
    </w:p>
    <w:p w14:paraId="37EE8249" w14:textId="77777777" w:rsidR="00F52D07" w:rsidRPr="008B4037" w:rsidRDefault="00F52D07" w:rsidP="00BD221A">
      <w:pPr>
        <w:jc w:val="center"/>
      </w:pPr>
    </w:p>
    <w:p w14:paraId="5408F1B3" w14:textId="77777777" w:rsidR="00F52D07" w:rsidRPr="008B4037" w:rsidRDefault="00F52D07" w:rsidP="00BD221A">
      <w:pPr>
        <w:jc w:val="center"/>
      </w:pPr>
    </w:p>
    <w:p w14:paraId="762D4F4B" w14:textId="77777777" w:rsidR="00F52D07" w:rsidRPr="008B4037" w:rsidRDefault="00F52D07" w:rsidP="00BD221A">
      <w:pPr>
        <w:jc w:val="center"/>
      </w:pPr>
    </w:p>
    <w:p w14:paraId="4347E655" w14:textId="77777777" w:rsidR="00F52D07" w:rsidRPr="008B4037" w:rsidRDefault="00F52D07" w:rsidP="00BD221A"/>
    <w:p w14:paraId="385C2EE9" w14:textId="77777777" w:rsidR="00F52D07" w:rsidRPr="008B4037" w:rsidRDefault="00F52D07" w:rsidP="00BD221A">
      <w:r w:rsidRPr="008B4037">
        <w:t>Rapport in het kader van de Bachelorproef II</w:t>
      </w:r>
      <w:r w:rsidRPr="008B4037">
        <w:tab/>
      </w:r>
      <w:r w:rsidRPr="008B4037">
        <w:tab/>
      </w:r>
      <w:r w:rsidRPr="008B4037">
        <w:tab/>
      </w:r>
      <w:r w:rsidRPr="008B4037">
        <w:tab/>
        <w:t>Promotor: Prof. dr. I. Marx</w:t>
      </w:r>
    </w:p>
    <w:p w14:paraId="438066ED" w14:textId="77777777" w:rsidR="00F52D07" w:rsidRPr="008B4037" w:rsidRDefault="00F52D07" w:rsidP="00BD221A">
      <w:r w:rsidRPr="008B4037">
        <w:t>Seminarie Topics van sociaal en economisch beleid</w:t>
      </w:r>
    </w:p>
    <w:sdt>
      <w:sdtPr>
        <w:rPr>
          <w:rFonts w:asciiTheme="minorHAnsi" w:eastAsiaTheme="minorHAnsi" w:hAnsiTheme="minorHAnsi" w:cstheme="minorBidi"/>
          <w:color w:val="auto"/>
          <w:sz w:val="22"/>
          <w:szCs w:val="22"/>
          <w:lang w:eastAsia="en-US"/>
        </w:rPr>
        <w:id w:val="-1877377008"/>
        <w:docPartObj>
          <w:docPartGallery w:val="Table of Contents"/>
          <w:docPartUnique/>
        </w:docPartObj>
      </w:sdtPr>
      <w:sdtEndPr>
        <w:rPr>
          <w:b/>
          <w:bCs/>
        </w:rPr>
      </w:sdtEndPr>
      <w:sdtContent>
        <w:p w14:paraId="2FF97A79" w14:textId="77777777" w:rsidR="00BE57DF" w:rsidRPr="008B4037" w:rsidRDefault="00BE57DF" w:rsidP="009163D7">
          <w:pPr>
            <w:pStyle w:val="Kopvaninhoudsopgave"/>
          </w:pPr>
          <w:r w:rsidRPr="008B4037">
            <w:t>Inhoudsopgave</w:t>
          </w:r>
        </w:p>
        <w:p w14:paraId="72499BDE" w14:textId="77777777" w:rsidR="00E2632C" w:rsidRDefault="002E6515">
          <w:pPr>
            <w:pStyle w:val="Inhopg1"/>
            <w:rPr>
              <w:rFonts w:eastAsiaTheme="minorEastAsia" w:cstheme="minorBidi"/>
              <w:sz w:val="24"/>
              <w:szCs w:val="24"/>
              <w:lang w:val="en-GB" w:eastAsia="ja-JP"/>
            </w:rPr>
          </w:pPr>
          <w:r w:rsidRPr="008B4037">
            <w:rPr>
              <w:rFonts w:ascii="Arial" w:hAnsi="Arial"/>
              <w:sz w:val="24"/>
              <w:szCs w:val="24"/>
            </w:rPr>
            <w:fldChar w:fldCharType="begin"/>
          </w:r>
          <w:r w:rsidR="0055364E" w:rsidRPr="008B4037">
            <w:rPr>
              <w:rFonts w:ascii="Arial" w:hAnsi="Arial"/>
              <w:sz w:val="24"/>
              <w:szCs w:val="24"/>
            </w:rPr>
            <w:instrText xml:space="preserve"> TOC \o "1-3" \h \z \u </w:instrText>
          </w:r>
          <w:r w:rsidRPr="008B4037">
            <w:rPr>
              <w:rFonts w:ascii="Arial" w:hAnsi="Arial"/>
              <w:sz w:val="24"/>
              <w:szCs w:val="24"/>
            </w:rPr>
            <w:fldChar w:fldCharType="separate"/>
          </w:r>
          <w:r w:rsidR="00E2632C">
            <w:t>Abstract</w:t>
          </w:r>
          <w:r w:rsidR="00E2632C">
            <w:tab/>
          </w:r>
          <w:r w:rsidR="00E2632C">
            <w:fldChar w:fldCharType="begin"/>
          </w:r>
          <w:r w:rsidR="00E2632C">
            <w:instrText xml:space="preserve"> PAGEREF _Toc292627294 \h </w:instrText>
          </w:r>
          <w:r w:rsidR="00E2632C">
            <w:fldChar w:fldCharType="separate"/>
          </w:r>
          <w:r w:rsidR="00E2632C">
            <w:t>6</w:t>
          </w:r>
          <w:r w:rsidR="00E2632C">
            <w:fldChar w:fldCharType="end"/>
          </w:r>
        </w:p>
        <w:p w14:paraId="0CED98CD" w14:textId="77777777" w:rsidR="00E2632C" w:rsidRDefault="00E2632C">
          <w:pPr>
            <w:pStyle w:val="Inhopg2"/>
            <w:tabs>
              <w:tab w:val="right" w:leader="dot" w:pos="9062"/>
            </w:tabs>
            <w:rPr>
              <w:rFonts w:eastAsiaTheme="minorEastAsia"/>
              <w:noProof/>
              <w:sz w:val="24"/>
              <w:szCs w:val="24"/>
              <w:lang w:val="en-GB" w:eastAsia="ja-JP"/>
            </w:rPr>
          </w:pPr>
          <w:r>
            <w:rPr>
              <w:noProof/>
            </w:rPr>
            <w:t>Nederlands</w:t>
          </w:r>
          <w:r>
            <w:rPr>
              <w:noProof/>
            </w:rPr>
            <w:tab/>
          </w:r>
          <w:r>
            <w:rPr>
              <w:noProof/>
            </w:rPr>
            <w:fldChar w:fldCharType="begin"/>
          </w:r>
          <w:r>
            <w:rPr>
              <w:noProof/>
            </w:rPr>
            <w:instrText xml:space="preserve"> PAGEREF _Toc292627295 \h </w:instrText>
          </w:r>
          <w:r>
            <w:rPr>
              <w:noProof/>
            </w:rPr>
          </w:r>
          <w:r>
            <w:rPr>
              <w:noProof/>
            </w:rPr>
            <w:fldChar w:fldCharType="separate"/>
          </w:r>
          <w:r>
            <w:rPr>
              <w:noProof/>
            </w:rPr>
            <w:t>6</w:t>
          </w:r>
          <w:r>
            <w:rPr>
              <w:noProof/>
            </w:rPr>
            <w:fldChar w:fldCharType="end"/>
          </w:r>
        </w:p>
        <w:p w14:paraId="120B9B69" w14:textId="77777777" w:rsidR="00E2632C" w:rsidRDefault="00E2632C">
          <w:pPr>
            <w:pStyle w:val="Inhopg2"/>
            <w:tabs>
              <w:tab w:val="right" w:leader="dot" w:pos="9062"/>
            </w:tabs>
            <w:rPr>
              <w:rFonts w:eastAsiaTheme="minorEastAsia"/>
              <w:noProof/>
              <w:sz w:val="24"/>
              <w:szCs w:val="24"/>
              <w:lang w:val="en-GB" w:eastAsia="ja-JP"/>
            </w:rPr>
          </w:pPr>
          <w:r>
            <w:rPr>
              <w:noProof/>
            </w:rPr>
            <w:t>English</w:t>
          </w:r>
          <w:r>
            <w:rPr>
              <w:noProof/>
            </w:rPr>
            <w:tab/>
          </w:r>
          <w:r>
            <w:rPr>
              <w:noProof/>
            </w:rPr>
            <w:fldChar w:fldCharType="begin"/>
          </w:r>
          <w:r>
            <w:rPr>
              <w:noProof/>
            </w:rPr>
            <w:instrText xml:space="preserve"> PAGEREF _Toc292627296 \h </w:instrText>
          </w:r>
          <w:r>
            <w:rPr>
              <w:noProof/>
            </w:rPr>
          </w:r>
          <w:r>
            <w:rPr>
              <w:noProof/>
            </w:rPr>
            <w:fldChar w:fldCharType="separate"/>
          </w:r>
          <w:r>
            <w:rPr>
              <w:noProof/>
            </w:rPr>
            <w:t>6</w:t>
          </w:r>
          <w:r>
            <w:rPr>
              <w:noProof/>
            </w:rPr>
            <w:fldChar w:fldCharType="end"/>
          </w:r>
        </w:p>
        <w:p w14:paraId="6255C1B1" w14:textId="77777777" w:rsidR="00E2632C" w:rsidRDefault="00E2632C">
          <w:pPr>
            <w:pStyle w:val="Inhopg1"/>
            <w:rPr>
              <w:rFonts w:eastAsiaTheme="minorEastAsia" w:cstheme="minorBidi"/>
              <w:sz w:val="24"/>
              <w:szCs w:val="24"/>
              <w:lang w:val="en-GB" w:eastAsia="ja-JP"/>
            </w:rPr>
          </w:pPr>
          <w:r>
            <w:t>Inleiding</w:t>
          </w:r>
          <w:r>
            <w:tab/>
          </w:r>
          <w:r>
            <w:fldChar w:fldCharType="begin"/>
          </w:r>
          <w:r>
            <w:instrText xml:space="preserve"> PAGEREF _Toc292627297 \h </w:instrText>
          </w:r>
          <w:r>
            <w:fldChar w:fldCharType="separate"/>
          </w:r>
          <w:r>
            <w:t>7</w:t>
          </w:r>
          <w:r>
            <w:fldChar w:fldCharType="end"/>
          </w:r>
        </w:p>
        <w:p w14:paraId="0EF48622" w14:textId="77777777" w:rsidR="00E2632C" w:rsidRDefault="00E2632C">
          <w:pPr>
            <w:pStyle w:val="Inhopg1"/>
            <w:rPr>
              <w:rFonts w:eastAsiaTheme="minorEastAsia" w:cstheme="minorBidi"/>
              <w:sz w:val="24"/>
              <w:szCs w:val="24"/>
              <w:lang w:val="en-GB" w:eastAsia="ja-JP"/>
            </w:rPr>
          </w:pPr>
          <w:r>
            <w:t>Lijst met afkortingen</w:t>
          </w:r>
          <w:r>
            <w:tab/>
          </w:r>
          <w:r>
            <w:fldChar w:fldCharType="begin"/>
          </w:r>
          <w:r>
            <w:instrText xml:space="preserve"> PAGEREF _Toc292627298 \h </w:instrText>
          </w:r>
          <w:r>
            <w:fldChar w:fldCharType="separate"/>
          </w:r>
          <w:r>
            <w:t>8</w:t>
          </w:r>
          <w:r>
            <w:fldChar w:fldCharType="end"/>
          </w:r>
        </w:p>
        <w:p w14:paraId="55CA903B" w14:textId="77777777" w:rsidR="00E2632C" w:rsidRDefault="00E2632C">
          <w:pPr>
            <w:pStyle w:val="Inhopg1"/>
            <w:rPr>
              <w:rFonts w:eastAsiaTheme="minorEastAsia" w:cstheme="minorBidi"/>
              <w:sz w:val="24"/>
              <w:szCs w:val="24"/>
              <w:lang w:val="en-GB" w:eastAsia="ja-JP"/>
            </w:rPr>
          </w:pPr>
          <w:r>
            <w:t>Lijst met tabellen</w:t>
          </w:r>
          <w:r>
            <w:tab/>
          </w:r>
          <w:r>
            <w:fldChar w:fldCharType="begin"/>
          </w:r>
          <w:r>
            <w:instrText xml:space="preserve"> PAGEREF _Toc292627299 \h </w:instrText>
          </w:r>
          <w:r>
            <w:fldChar w:fldCharType="separate"/>
          </w:r>
          <w:r>
            <w:t>8</w:t>
          </w:r>
          <w:r>
            <w:fldChar w:fldCharType="end"/>
          </w:r>
        </w:p>
        <w:p w14:paraId="570C0505" w14:textId="77777777" w:rsidR="00E2632C" w:rsidRDefault="00E2632C">
          <w:pPr>
            <w:pStyle w:val="Inhopg1"/>
            <w:rPr>
              <w:rFonts w:eastAsiaTheme="minorEastAsia" w:cstheme="minorBidi"/>
              <w:sz w:val="24"/>
              <w:szCs w:val="24"/>
              <w:lang w:val="en-GB" w:eastAsia="ja-JP"/>
            </w:rPr>
          </w:pPr>
          <w:r>
            <w:t>Lijst met figuren</w:t>
          </w:r>
          <w:r>
            <w:tab/>
          </w:r>
          <w:r>
            <w:fldChar w:fldCharType="begin"/>
          </w:r>
          <w:r>
            <w:instrText xml:space="preserve"> PAGEREF _Toc292627300 \h </w:instrText>
          </w:r>
          <w:r>
            <w:fldChar w:fldCharType="separate"/>
          </w:r>
          <w:r>
            <w:t>9</w:t>
          </w:r>
          <w:r>
            <w:fldChar w:fldCharType="end"/>
          </w:r>
        </w:p>
        <w:p w14:paraId="032965A4" w14:textId="77777777" w:rsidR="00E2632C" w:rsidRDefault="00E2632C">
          <w:pPr>
            <w:pStyle w:val="Inhopg1"/>
            <w:rPr>
              <w:rFonts w:eastAsiaTheme="minorEastAsia" w:cstheme="minorBidi"/>
              <w:sz w:val="24"/>
              <w:szCs w:val="24"/>
              <w:lang w:val="en-GB" w:eastAsia="ja-JP"/>
            </w:rPr>
          </w:pPr>
          <w:r>
            <w:t>1. Typologie pensioensystemen</w:t>
          </w:r>
          <w:r>
            <w:tab/>
          </w:r>
          <w:r>
            <w:fldChar w:fldCharType="begin"/>
          </w:r>
          <w:r>
            <w:instrText xml:space="preserve"> PAGEREF _Toc292627301 \h </w:instrText>
          </w:r>
          <w:r>
            <w:fldChar w:fldCharType="separate"/>
          </w:r>
          <w:r>
            <w:t>9</w:t>
          </w:r>
          <w:r>
            <w:fldChar w:fldCharType="end"/>
          </w:r>
        </w:p>
        <w:p w14:paraId="662CE95E" w14:textId="77777777" w:rsidR="00E2632C" w:rsidRDefault="00E2632C">
          <w:pPr>
            <w:pStyle w:val="Inhopg2"/>
            <w:tabs>
              <w:tab w:val="right" w:leader="dot" w:pos="9062"/>
            </w:tabs>
            <w:rPr>
              <w:rFonts w:eastAsiaTheme="minorEastAsia"/>
              <w:noProof/>
              <w:sz w:val="24"/>
              <w:szCs w:val="24"/>
              <w:lang w:val="en-GB" w:eastAsia="ja-JP"/>
            </w:rPr>
          </w:pPr>
          <w:r>
            <w:rPr>
              <w:noProof/>
            </w:rPr>
            <w:t>1.1. Beveridge versus Bismarck</w:t>
          </w:r>
          <w:r>
            <w:rPr>
              <w:noProof/>
            </w:rPr>
            <w:tab/>
          </w:r>
          <w:r>
            <w:rPr>
              <w:noProof/>
            </w:rPr>
            <w:fldChar w:fldCharType="begin"/>
          </w:r>
          <w:r>
            <w:rPr>
              <w:noProof/>
            </w:rPr>
            <w:instrText xml:space="preserve"> PAGEREF _Toc292627302 \h </w:instrText>
          </w:r>
          <w:r>
            <w:rPr>
              <w:noProof/>
            </w:rPr>
          </w:r>
          <w:r>
            <w:rPr>
              <w:noProof/>
            </w:rPr>
            <w:fldChar w:fldCharType="separate"/>
          </w:r>
          <w:r>
            <w:rPr>
              <w:noProof/>
            </w:rPr>
            <w:t>9</w:t>
          </w:r>
          <w:r>
            <w:rPr>
              <w:noProof/>
            </w:rPr>
            <w:fldChar w:fldCharType="end"/>
          </w:r>
        </w:p>
        <w:p w14:paraId="64019C1B" w14:textId="77777777" w:rsidR="00E2632C" w:rsidRDefault="00E2632C">
          <w:pPr>
            <w:pStyle w:val="Inhopg2"/>
            <w:tabs>
              <w:tab w:val="right" w:leader="dot" w:pos="9062"/>
            </w:tabs>
            <w:rPr>
              <w:rFonts w:eastAsiaTheme="minorEastAsia"/>
              <w:noProof/>
              <w:sz w:val="24"/>
              <w:szCs w:val="24"/>
              <w:lang w:val="en-GB" w:eastAsia="ja-JP"/>
            </w:rPr>
          </w:pPr>
          <w:r>
            <w:rPr>
              <w:noProof/>
            </w:rPr>
            <w:t>1.2. Pay as you go versus Fully funded</w:t>
          </w:r>
          <w:r>
            <w:rPr>
              <w:noProof/>
            </w:rPr>
            <w:tab/>
          </w:r>
          <w:r>
            <w:rPr>
              <w:noProof/>
            </w:rPr>
            <w:fldChar w:fldCharType="begin"/>
          </w:r>
          <w:r>
            <w:rPr>
              <w:noProof/>
            </w:rPr>
            <w:instrText xml:space="preserve"> PAGEREF _Toc292627303 \h </w:instrText>
          </w:r>
          <w:r>
            <w:rPr>
              <w:noProof/>
            </w:rPr>
          </w:r>
          <w:r>
            <w:rPr>
              <w:noProof/>
            </w:rPr>
            <w:fldChar w:fldCharType="separate"/>
          </w:r>
          <w:r>
            <w:rPr>
              <w:noProof/>
            </w:rPr>
            <w:t>11</w:t>
          </w:r>
          <w:r>
            <w:rPr>
              <w:noProof/>
            </w:rPr>
            <w:fldChar w:fldCharType="end"/>
          </w:r>
        </w:p>
        <w:p w14:paraId="2CCEAA4D" w14:textId="77777777" w:rsidR="00E2632C" w:rsidRDefault="00E2632C">
          <w:pPr>
            <w:pStyle w:val="Inhopg1"/>
            <w:rPr>
              <w:rFonts w:eastAsiaTheme="minorEastAsia" w:cstheme="minorBidi"/>
              <w:sz w:val="24"/>
              <w:szCs w:val="24"/>
              <w:lang w:val="en-GB" w:eastAsia="ja-JP"/>
            </w:rPr>
          </w:pPr>
          <w:r>
            <w:t>2. Pensioensystemen</w:t>
          </w:r>
          <w:r>
            <w:tab/>
          </w:r>
          <w:r>
            <w:fldChar w:fldCharType="begin"/>
          </w:r>
          <w:r>
            <w:instrText xml:space="preserve"> PAGEREF _Toc292627304 \h </w:instrText>
          </w:r>
          <w:r>
            <w:fldChar w:fldCharType="separate"/>
          </w:r>
          <w:r>
            <w:t>14</w:t>
          </w:r>
          <w:r>
            <w:fldChar w:fldCharType="end"/>
          </w:r>
        </w:p>
        <w:p w14:paraId="0F68146E" w14:textId="77777777" w:rsidR="00E2632C" w:rsidRDefault="00E2632C">
          <w:pPr>
            <w:pStyle w:val="Inhopg2"/>
            <w:tabs>
              <w:tab w:val="right" w:leader="dot" w:pos="9062"/>
            </w:tabs>
            <w:rPr>
              <w:rFonts w:eastAsiaTheme="minorEastAsia"/>
              <w:noProof/>
              <w:sz w:val="24"/>
              <w:szCs w:val="24"/>
              <w:lang w:val="en-GB" w:eastAsia="ja-JP"/>
            </w:rPr>
          </w:pPr>
          <w:r>
            <w:rPr>
              <w:noProof/>
            </w:rPr>
            <w:t>2.1. België</w:t>
          </w:r>
          <w:r>
            <w:rPr>
              <w:noProof/>
            </w:rPr>
            <w:tab/>
          </w:r>
          <w:r>
            <w:rPr>
              <w:noProof/>
            </w:rPr>
            <w:fldChar w:fldCharType="begin"/>
          </w:r>
          <w:r>
            <w:rPr>
              <w:noProof/>
            </w:rPr>
            <w:instrText xml:space="preserve"> PAGEREF _Toc292627305 \h </w:instrText>
          </w:r>
          <w:r>
            <w:rPr>
              <w:noProof/>
            </w:rPr>
          </w:r>
          <w:r>
            <w:rPr>
              <w:noProof/>
            </w:rPr>
            <w:fldChar w:fldCharType="separate"/>
          </w:r>
          <w:r>
            <w:rPr>
              <w:noProof/>
            </w:rPr>
            <w:t>15</w:t>
          </w:r>
          <w:r>
            <w:rPr>
              <w:noProof/>
            </w:rPr>
            <w:fldChar w:fldCharType="end"/>
          </w:r>
        </w:p>
        <w:p w14:paraId="26E48C3D" w14:textId="77777777" w:rsidR="00E2632C" w:rsidRDefault="00E2632C">
          <w:pPr>
            <w:pStyle w:val="Inhopg3"/>
            <w:tabs>
              <w:tab w:val="right" w:leader="dot" w:pos="9062"/>
            </w:tabs>
            <w:rPr>
              <w:rFonts w:eastAsiaTheme="minorEastAsia"/>
              <w:noProof/>
              <w:sz w:val="24"/>
              <w:szCs w:val="24"/>
              <w:lang w:val="en-GB" w:eastAsia="ja-JP"/>
            </w:rPr>
          </w:pPr>
          <w:r w:rsidRPr="00C9052C">
            <w:rPr>
              <w:rFonts w:cs="Arial"/>
              <w:noProof/>
            </w:rPr>
            <w:t>2.1.1. Eerste pijler</w:t>
          </w:r>
          <w:r>
            <w:rPr>
              <w:noProof/>
            </w:rPr>
            <w:tab/>
          </w:r>
          <w:r>
            <w:rPr>
              <w:noProof/>
            </w:rPr>
            <w:fldChar w:fldCharType="begin"/>
          </w:r>
          <w:r>
            <w:rPr>
              <w:noProof/>
            </w:rPr>
            <w:instrText xml:space="preserve"> PAGEREF _Toc292627306 \h </w:instrText>
          </w:r>
          <w:r>
            <w:rPr>
              <w:noProof/>
            </w:rPr>
          </w:r>
          <w:r>
            <w:rPr>
              <w:noProof/>
            </w:rPr>
            <w:fldChar w:fldCharType="separate"/>
          </w:r>
          <w:r>
            <w:rPr>
              <w:noProof/>
            </w:rPr>
            <w:t>15</w:t>
          </w:r>
          <w:r>
            <w:rPr>
              <w:noProof/>
            </w:rPr>
            <w:fldChar w:fldCharType="end"/>
          </w:r>
        </w:p>
        <w:p w14:paraId="28E4D68E" w14:textId="77777777" w:rsidR="00E2632C" w:rsidRDefault="00E2632C">
          <w:pPr>
            <w:pStyle w:val="Inhopg3"/>
            <w:tabs>
              <w:tab w:val="right" w:leader="dot" w:pos="9062"/>
            </w:tabs>
            <w:rPr>
              <w:rFonts w:eastAsiaTheme="minorEastAsia"/>
              <w:noProof/>
              <w:sz w:val="24"/>
              <w:szCs w:val="24"/>
              <w:lang w:val="en-GB" w:eastAsia="ja-JP"/>
            </w:rPr>
          </w:pPr>
          <w:r w:rsidRPr="00C9052C">
            <w:rPr>
              <w:rFonts w:cs="Arial"/>
              <w:noProof/>
            </w:rPr>
            <w:t>2.1.2. Tweede pijler</w:t>
          </w:r>
          <w:r>
            <w:rPr>
              <w:noProof/>
            </w:rPr>
            <w:tab/>
          </w:r>
          <w:r>
            <w:rPr>
              <w:noProof/>
            </w:rPr>
            <w:fldChar w:fldCharType="begin"/>
          </w:r>
          <w:r>
            <w:rPr>
              <w:noProof/>
            </w:rPr>
            <w:instrText xml:space="preserve"> PAGEREF _Toc292627307 \h </w:instrText>
          </w:r>
          <w:r>
            <w:rPr>
              <w:noProof/>
            </w:rPr>
          </w:r>
          <w:r>
            <w:rPr>
              <w:noProof/>
            </w:rPr>
            <w:fldChar w:fldCharType="separate"/>
          </w:r>
          <w:r>
            <w:rPr>
              <w:noProof/>
            </w:rPr>
            <w:t>16</w:t>
          </w:r>
          <w:r>
            <w:rPr>
              <w:noProof/>
            </w:rPr>
            <w:fldChar w:fldCharType="end"/>
          </w:r>
        </w:p>
        <w:p w14:paraId="6E07C99E" w14:textId="77777777" w:rsidR="00E2632C" w:rsidRDefault="00E2632C">
          <w:pPr>
            <w:pStyle w:val="Inhopg3"/>
            <w:tabs>
              <w:tab w:val="right" w:leader="dot" w:pos="9062"/>
            </w:tabs>
            <w:rPr>
              <w:rFonts w:eastAsiaTheme="minorEastAsia"/>
              <w:noProof/>
              <w:sz w:val="24"/>
              <w:szCs w:val="24"/>
              <w:lang w:val="en-GB" w:eastAsia="ja-JP"/>
            </w:rPr>
          </w:pPr>
          <w:r w:rsidRPr="00C9052C">
            <w:rPr>
              <w:rFonts w:cs="Arial"/>
              <w:noProof/>
            </w:rPr>
            <w:t>2.1.3. Derde pijler</w:t>
          </w:r>
          <w:r>
            <w:rPr>
              <w:noProof/>
            </w:rPr>
            <w:tab/>
          </w:r>
          <w:r>
            <w:rPr>
              <w:noProof/>
            </w:rPr>
            <w:fldChar w:fldCharType="begin"/>
          </w:r>
          <w:r>
            <w:rPr>
              <w:noProof/>
            </w:rPr>
            <w:instrText xml:space="preserve"> PAGEREF _Toc292627308 \h </w:instrText>
          </w:r>
          <w:r>
            <w:rPr>
              <w:noProof/>
            </w:rPr>
          </w:r>
          <w:r>
            <w:rPr>
              <w:noProof/>
            </w:rPr>
            <w:fldChar w:fldCharType="separate"/>
          </w:r>
          <w:r>
            <w:rPr>
              <w:noProof/>
            </w:rPr>
            <w:t>17</w:t>
          </w:r>
          <w:r>
            <w:rPr>
              <w:noProof/>
            </w:rPr>
            <w:fldChar w:fldCharType="end"/>
          </w:r>
        </w:p>
        <w:p w14:paraId="3BCEAFE7" w14:textId="77777777" w:rsidR="00E2632C" w:rsidRDefault="00E2632C">
          <w:pPr>
            <w:pStyle w:val="Inhopg3"/>
            <w:tabs>
              <w:tab w:val="right" w:leader="dot" w:pos="9062"/>
            </w:tabs>
            <w:rPr>
              <w:rFonts w:eastAsiaTheme="minorEastAsia"/>
              <w:noProof/>
              <w:sz w:val="24"/>
              <w:szCs w:val="24"/>
              <w:lang w:val="en-GB" w:eastAsia="ja-JP"/>
            </w:rPr>
          </w:pPr>
          <w:r w:rsidRPr="00C9052C">
            <w:rPr>
              <w:rFonts w:cs="Arial"/>
              <w:noProof/>
            </w:rPr>
            <w:t>2.1.4. Overlevingspensioen</w:t>
          </w:r>
          <w:r>
            <w:rPr>
              <w:noProof/>
            </w:rPr>
            <w:tab/>
          </w:r>
          <w:r>
            <w:rPr>
              <w:noProof/>
            </w:rPr>
            <w:fldChar w:fldCharType="begin"/>
          </w:r>
          <w:r>
            <w:rPr>
              <w:noProof/>
            </w:rPr>
            <w:instrText xml:space="preserve"> PAGEREF _Toc292627309 \h </w:instrText>
          </w:r>
          <w:r>
            <w:rPr>
              <w:noProof/>
            </w:rPr>
          </w:r>
          <w:r>
            <w:rPr>
              <w:noProof/>
            </w:rPr>
            <w:fldChar w:fldCharType="separate"/>
          </w:r>
          <w:r>
            <w:rPr>
              <w:noProof/>
            </w:rPr>
            <w:t>18</w:t>
          </w:r>
          <w:r>
            <w:rPr>
              <w:noProof/>
            </w:rPr>
            <w:fldChar w:fldCharType="end"/>
          </w:r>
        </w:p>
        <w:p w14:paraId="033F145A" w14:textId="77777777" w:rsidR="00E2632C" w:rsidRDefault="00E2632C">
          <w:pPr>
            <w:pStyle w:val="Inhopg3"/>
            <w:tabs>
              <w:tab w:val="right" w:leader="dot" w:pos="9062"/>
            </w:tabs>
            <w:rPr>
              <w:rFonts w:eastAsiaTheme="minorEastAsia"/>
              <w:noProof/>
              <w:sz w:val="24"/>
              <w:szCs w:val="24"/>
              <w:lang w:val="en-GB" w:eastAsia="ja-JP"/>
            </w:rPr>
          </w:pPr>
          <w:r w:rsidRPr="00C9052C">
            <w:rPr>
              <w:rFonts w:cs="Arial"/>
              <w:noProof/>
            </w:rPr>
            <w:t>2.1.5. Zilverfonds</w:t>
          </w:r>
          <w:r>
            <w:rPr>
              <w:noProof/>
            </w:rPr>
            <w:tab/>
          </w:r>
          <w:r>
            <w:rPr>
              <w:noProof/>
            </w:rPr>
            <w:fldChar w:fldCharType="begin"/>
          </w:r>
          <w:r>
            <w:rPr>
              <w:noProof/>
            </w:rPr>
            <w:instrText xml:space="preserve"> PAGEREF _Toc292627310 \h </w:instrText>
          </w:r>
          <w:r>
            <w:rPr>
              <w:noProof/>
            </w:rPr>
          </w:r>
          <w:r>
            <w:rPr>
              <w:noProof/>
            </w:rPr>
            <w:fldChar w:fldCharType="separate"/>
          </w:r>
          <w:r>
            <w:rPr>
              <w:noProof/>
            </w:rPr>
            <w:t>19</w:t>
          </w:r>
          <w:r>
            <w:rPr>
              <w:noProof/>
            </w:rPr>
            <w:fldChar w:fldCharType="end"/>
          </w:r>
        </w:p>
        <w:p w14:paraId="25FC7599" w14:textId="77777777" w:rsidR="00E2632C" w:rsidRDefault="00E2632C">
          <w:pPr>
            <w:pStyle w:val="Inhopg2"/>
            <w:tabs>
              <w:tab w:val="right" w:leader="dot" w:pos="9062"/>
            </w:tabs>
            <w:rPr>
              <w:rFonts w:eastAsiaTheme="minorEastAsia"/>
              <w:noProof/>
              <w:sz w:val="24"/>
              <w:szCs w:val="24"/>
              <w:lang w:val="en-GB" w:eastAsia="ja-JP"/>
            </w:rPr>
          </w:pPr>
          <w:r>
            <w:rPr>
              <w:noProof/>
            </w:rPr>
            <w:t>2.2. Nederland</w:t>
          </w:r>
          <w:r>
            <w:rPr>
              <w:noProof/>
            </w:rPr>
            <w:tab/>
          </w:r>
          <w:r>
            <w:rPr>
              <w:noProof/>
            </w:rPr>
            <w:fldChar w:fldCharType="begin"/>
          </w:r>
          <w:r>
            <w:rPr>
              <w:noProof/>
            </w:rPr>
            <w:instrText xml:space="preserve"> PAGEREF _Toc292627311 \h </w:instrText>
          </w:r>
          <w:r>
            <w:rPr>
              <w:noProof/>
            </w:rPr>
          </w:r>
          <w:r>
            <w:rPr>
              <w:noProof/>
            </w:rPr>
            <w:fldChar w:fldCharType="separate"/>
          </w:r>
          <w:r>
            <w:rPr>
              <w:noProof/>
            </w:rPr>
            <w:t>19</w:t>
          </w:r>
          <w:r>
            <w:rPr>
              <w:noProof/>
            </w:rPr>
            <w:fldChar w:fldCharType="end"/>
          </w:r>
        </w:p>
        <w:p w14:paraId="61382B33" w14:textId="77777777" w:rsidR="00E2632C" w:rsidRDefault="00E2632C">
          <w:pPr>
            <w:pStyle w:val="Inhopg3"/>
            <w:tabs>
              <w:tab w:val="right" w:leader="dot" w:pos="9062"/>
            </w:tabs>
            <w:rPr>
              <w:rFonts w:eastAsiaTheme="minorEastAsia"/>
              <w:noProof/>
              <w:sz w:val="24"/>
              <w:szCs w:val="24"/>
              <w:lang w:val="en-GB" w:eastAsia="ja-JP"/>
            </w:rPr>
          </w:pPr>
          <w:r w:rsidRPr="00C9052C">
            <w:rPr>
              <w:rFonts w:cs="Arial"/>
              <w:noProof/>
            </w:rPr>
            <w:t>2.2.1. Eerste pijler</w:t>
          </w:r>
          <w:r>
            <w:rPr>
              <w:noProof/>
            </w:rPr>
            <w:tab/>
          </w:r>
          <w:r>
            <w:rPr>
              <w:noProof/>
            </w:rPr>
            <w:fldChar w:fldCharType="begin"/>
          </w:r>
          <w:r>
            <w:rPr>
              <w:noProof/>
            </w:rPr>
            <w:instrText xml:space="preserve"> PAGEREF _Toc292627312 \h </w:instrText>
          </w:r>
          <w:r>
            <w:rPr>
              <w:noProof/>
            </w:rPr>
          </w:r>
          <w:r>
            <w:rPr>
              <w:noProof/>
            </w:rPr>
            <w:fldChar w:fldCharType="separate"/>
          </w:r>
          <w:r>
            <w:rPr>
              <w:noProof/>
            </w:rPr>
            <w:t>19</w:t>
          </w:r>
          <w:r>
            <w:rPr>
              <w:noProof/>
            </w:rPr>
            <w:fldChar w:fldCharType="end"/>
          </w:r>
        </w:p>
        <w:p w14:paraId="42DE3259" w14:textId="77777777" w:rsidR="00E2632C" w:rsidRDefault="00E2632C">
          <w:pPr>
            <w:pStyle w:val="Inhopg3"/>
            <w:tabs>
              <w:tab w:val="right" w:leader="dot" w:pos="9062"/>
            </w:tabs>
            <w:rPr>
              <w:rFonts w:eastAsiaTheme="minorEastAsia"/>
              <w:noProof/>
              <w:sz w:val="24"/>
              <w:szCs w:val="24"/>
              <w:lang w:val="en-GB" w:eastAsia="ja-JP"/>
            </w:rPr>
          </w:pPr>
          <w:r w:rsidRPr="00C9052C">
            <w:rPr>
              <w:rFonts w:cs="Arial"/>
              <w:noProof/>
            </w:rPr>
            <w:t>2.2.2. Tweede pijler</w:t>
          </w:r>
          <w:r>
            <w:rPr>
              <w:noProof/>
            </w:rPr>
            <w:tab/>
          </w:r>
          <w:r>
            <w:rPr>
              <w:noProof/>
            </w:rPr>
            <w:fldChar w:fldCharType="begin"/>
          </w:r>
          <w:r>
            <w:rPr>
              <w:noProof/>
            </w:rPr>
            <w:instrText xml:space="preserve"> PAGEREF _Toc292627313 \h </w:instrText>
          </w:r>
          <w:r>
            <w:rPr>
              <w:noProof/>
            </w:rPr>
          </w:r>
          <w:r>
            <w:rPr>
              <w:noProof/>
            </w:rPr>
            <w:fldChar w:fldCharType="separate"/>
          </w:r>
          <w:r>
            <w:rPr>
              <w:noProof/>
            </w:rPr>
            <w:t>20</w:t>
          </w:r>
          <w:r>
            <w:rPr>
              <w:noProof/>
            </w:rPr>
            <w:fldChar w:fldCharType="end"/>
          </w:r>
        </w:p>
        <w:p w14:paraId="613E4C9B" w14:textId="77777777" w:rsidR="00E2632C" w:rsidRDefault="00E2632C">
          <w:pPr>
            <w:pStyle w:val="Inhopg3"/>
            <w:tabs>
              <w:tab w:val="right" w:leader="dot" w:pos="9062"/>
            </w:tabs>
            <w:rPr>
              <w:rFonts w:eastAsiaTheme="minorEastAsia"/>
              <w:noProof/>
              <w:sz w:val="24"/>
              <w:szCs w:val="24"/>
              <w:lang w:val="en-GB" w:eastAsia="ja-JP"/>
            </w:rPr>
          </w:pPr>
          <w:r w:rsidRPr="00C9052C">
            <w:rPr>
              <w:rFonts w:cs="Arial"/>
              <w:noProof/>
            </w:rPr>
            <w:t>2.2.3. Derde pijler</w:t>
          </w:r>
          <w:r>
            <w:rPr>
              <w:noProof/>
            </w:rPr>
            <w:tab/>
          </w:r>
          <w:r>
            <w:rPr>
              <w:noProof/>
            </w:rPr>
            <w:fldChar w:fldCharType="begin"/>
          </w:r>
          <w:r>
            <w:rPr>
              <w:noProof/>
            </w:rPr>
            <w:instrText xml:space="preserve"> PAGEREF _Toc292627314 \h </w:instrText>
          </w:r>
          <w:r>
            <w:rPr>
              <w:noProof/>
            </w:rPr>
          </w:r>
          <w:r>
            <w:rPr>
              <w:noProof/>
            </w:rPr>
            <w:fldChar w:fldCharType="separate"/>
          </w:r>
          <w:r>
            <w:rPr>
              <w:noProof/>
            </w:rPr>
            <w:t>20</w:t>
          </w:r>
          <w:r>
            <w:rPr>
              <w:noProof/>
            </w:rPr>
            <w:fldChar w:fldCharType="end"/>
          </w:r>
        </w:p>
        <w:p w14:paraId="2E0DD311" w14:textId="77777777" w:rsidR="00E2632C" w:rsidRDefault="00E2632C">
          <w:pPr>
            <w:pStyle w:val="Inhopg2"/>
            <w:tabs>
              <w:tab w:val="right" w:leader="dot" w:pos="9062"/>
            </w:tabs>
            <w:rPr>
              <w:rFonts w:eastAsiaTheme="minorEastAsia"/>
              <w:noProof/>
              <w:sz w:val="24"/>
              <w:szCs w:val="24"/>
              <w:lang w:val="en-GB" w:eastAsia="ja-JP"/>
            </w:rPr>
          </w:pPr>
          <w:r>
            <w:rPr>
              <w:noProof/>
            </w:rPr>
            <w:t>2.3. Overzicht</w:t>
          </w:r>
          <w:r>
            <w:rPr>
              <w:noProof/>
            </w:rPr>
            <w:tab/>
          </w:r>
          <w:r>
            <w:rPr>
              <w:noProof/>
            </w:rPr>
            <w:fldChar w:fldCharType="begin"/>
          </w:r>
          <w:r>
            <w:rPr>
              <w:noProof/>
            </w:rPr>
            <w:instrText xml:space="preserve"> PAGEREF _Toc292627315 \h </w:instrText>
          </w:r>
          <w:r>
            <w:rPr>
              <w:noProof/>
            </w:rPr>
          </w:r>
          <w:r>
            <w:rPr>
              <w:noProof/>
            </w:rPr>
            <w:fldChar w:fldCharType="separate"/>
          </w:r>
          <w:r>
            <w:rPr>
              <w:noProof/>
            </w:rPr>
            <w:t>21</w:t>
          </w:r>
          <w:r>
            <w:rPr>
              <w:noProof/>
            </w:rPr>
            <w:fldChar w:fldCharType="end"/>
          </w:r>
        </w:p>
        <w:p w14:paraId="6366F735" w14:textId="77777777" w:rsidR="00E2632C" w:rsidRDefault="00E2632C">
          <w:pPr>
            <w:pStyle w:val="Inhopg1"/>
            <w:rPr>
              <w:rFonts w:eastAsiaTheme="minorEastAsia" w:cstheme="minorBidi"/>
              <w:sz w:val="24"/>
              <w:szCs w:val="24"/>
              <w:lang w:val="en-GB" w:eastAsia="ja-JP"/>
            </w:rPr>
          </w:pPr>
          <w:r>
            <w:t>3. Een vergelijkende studie tussen twee pensioenstelsels</w:t>
          </w:r>
          <w:r>
            <w:tab/>
          </w:r>
          <w:r>
            <w:fldChar w:fldCharType="begin"/>
          </w:r>
          <w:r>
            <w:instrText xml:space="preserve"> PAGEREF _Toc292627316 \h </w:instrText>
          </w:r>
          <w:r>
            <w:fldChar w:fldCharType="separate"/>
          </w:r>
          <w:r>
            <w:t>21</w:t>
          </w:r>
          <w:r>
            <w:fldChar w:fldCharType="end"/>
          </w:r>
        </w:p>
        <w:p w14:paraId="0026A9C3" w14:textId="77777777" w:rsidR="00E2632C" w:rsidRDefault="00E2632C">
          <w:pPr>
            <w:pStyle w:val="Inhopg2"/>
            <w:tabs>
              <w:tab w:val="right" w:leader="dot" w:pos="9062"/>
            </w:tabs>
            <w:rPr>
              <w:rFonts w:eastAsiaTheme="minorEastAsia"/>
              <w:noProof/>
              <w:sz w:val="24"/>
              <w:szCs w:val="24"/>
              <w:lang w:val="en-GB" w:eastAsia="ja-JP"/>
            </w:rPr>
          </w:pPr>
          <w:r>
            <w:rPr>
              <w:noProof/>
            </w:rPr>
            <w:t>3.1. De toereikendheid</w:t>
          </w:r>
          <w:r>
            <w:rPr>
              <w:noProof/>
            </w:rPr>
            <w:tab/>
          </w:r>
          <w:r>
            <w:rPr>
              <w:noProof/>
            </w:rPr>
            <w:fldChar w:fldCharType="begin"/>
          </w:r>
          <w:r>
            <w:rPr>
              <w:noProof/>
            </w:rPr>
            <w:instrText xml:space="preserve"> PAGEREF _Toc292627317 \h </w:instrText>
          </w:r>
          <w:r>
            <w:rPr>
              <w:noProof/>
            </w:rPr>
          </w:r>
          <w:r>
            <w:rPr>
              <w:noProof/>
            </w:rPr>
            <w:fldChar w:fldCharType="separate"/>
          </w:r>
          <w:r>
            <w:rPr>
              <w:noProof/>
            </w:rPr>
            <w:t>22</w:t>
          </w:r>
          <w:r>
            <w:rPr>
              <w:noProof/>
            </w:rPr>
            <w:fldChar w:fldCharType="end"/>
          </w:r>
        </w:p>
        <w:p w14:paraId="664B5AD4" w14:textId="77777777" w:rsidR="00E2632C" w:rsidRDefault="00E2632C">
          <w:pPr>
            <w:pStyle w:val="Inhopg2"/>
            <w:tabs>
              <w:tab w:val="right" w:leader="dot" w:pos="9062"/>
            </w:tabs>
            <w:rPr>
              <w:rFonts w:eastAsiaTheme="minorEastAsia"/>
              <w:noProof/>
              <w:sz w:val="24"/>
              <w:szCs w:val="24"/>
              <w:lang w:val="en-GB" w:eastAsia="ja-JP"/>
            </w:rPr>
          </w:pPr>
          <w:r>
            <w:rPr>
              <w:noProof/>
            </w:rPr>
            <w:t>3.2. Ongelijkheid</w:t>
          </w:r>
          <w:r>
            <w:rPr>
              <w:noProof/>
            </w:rPr>
            <w:tab/>
          </w:r>
          <w:r>
            <w:rPr>
              <w:noProof/>
            </w:rPr>
            <w:fldChar w:fldCharType="begin"/>
          </w:r>
          <w:r>
            <w:rPr>
              <w:noProof/>
            </w:rPr>
            <w:instrText xml:space="preserve"> PAGEREF _Toc292627318 \h </w:instrText>
          </w:r>
          <w:r>
            <w:rPr>
              <w:noProof/>
            </w:rPr>
          </w:r>
          <w:r>
            <w:rPr>
              <w:noProof/>
            </w:rPr>
            <w:fldChar w:fldCharType="separate"/>
          </w:r>
          <w:r>
            <w:rPr>
              <w:noProof/>
            </w:rPr>
            <w:t>23</w:t>
          </w:r>
          <w:r>
            <w:rPr>
              <w:noProof/>
            </w:rPr>
            <w:fldChar w:fldCharType="end"/>
          </w:r>
        </w:p>
        <w:p w14:paraId="73E871AC" w14:textId="77777777" w:rsidR="00E2632C" w:rsidRDefault="00E2632C">
          <w:pPr>
            <w:pStyle w:val="Inhopg2"/>
            <w:tabs>
              <w:tab w:val="right" w:leader="dot" w:pos="9062"/>
            </w:tabs>
            <w:rPr>
              <w:rFonts w:eastAsiaTheme="minorEastAsia"/>
              <w:noProof/>
              <w:sz w:val="24"/>
              <w:szCs w:val="24"/>
              <w:lang w:val="en-GB" w:eastAsia="ja-JP"/>
            </w:rPr>
          </w:pPr>
          <w:r>
            <w:rPr>
              <w:noProof/>
            </w:rPr>
            <w:t>3.3. Evaluatie België</w:t>
          </w:r>
          <w:r>
            <w:rPr>
              <w:noProof/>
            </w:rPr>
            <w:tab/>
          </w:r>
          <w:r>
            <w:rPr>
              <w:noProof/>
            </w:rPr>
            <w:fldChar w:fldCharType="begin"/>
          </w:r>
          <w:r>
            <w:rPr>
              <w:noProof/>
            </w:rPr>
            <w:instrText xml:space="preserve"> PAGEREF _Toc292627319 \h </w:instrText>
          </w:r>
          <w:r>
            <w:rPr>
              <w:noProof/>
            </w:rPr>
          </w:r>
          <w:r>
            <w:rPr>
              <w:noProof/>
            </w:rPr>
            <w:fldChar w:fldCharType="separate"/>
          </w:r>
          <w:r>
            <w:rPr>
              <w:noProof/>
            </w:rPr>
            <w:t>23</w:t>
          </w:r>
          <w:r>
            <w:rPr>
              <w:noProof/>
            </w:rPr>
            <w:fldChar w:fldCharType="end"/>
          </w:r>
        </w:p>
        <w:p w14:paraId="375DC8F9" w14:textId="77777777" w:rsidR="00E2632C" w:rsidRDefault="00E2632C">
          <w:pPr>
            <w:pStyle w:val="Inhopg2"/>
            <w:tabs>
              <w:tab w:val="right" w:leader="dot" w:pos="9062"/>
            </w:tabs>
            <w:rPr>
              <w:rFonts w:eastAsiaTheme="minorEastAsia"/>
              <w:noProof/>
              <w:sz w:val="24"/>
              <w:szCs w:val="24"/>
              <w:lang w:val="en-GB" w:eastAsia="ja-JP"/>
            </w:rPr>
          </w:pPr>
          <w:r>
            <w:rPr>
              <w:noProof/>
            </w:rPr>
            <w:t>3.4. Evaluatie Nederland</w:t>
          </w:r>
          <w:r>
            <w:rPr>
              <w:noProof/>
            </w:rPr>
            <w:tab/>
          </w:r>
          <w:r>
            <w:rPr>
              <w:noProof/>
            </w:rPr>
            <w:fldChar w:fldCharType="begin"/>
          </w:r>
          <w:r>
            <w:rPr>
              <w:noProof/>
            </w:rPr>
            <w:instrText xml:space="preserve"> PAGEREF _Toc292627320 \h </w:instrText>
          </w:r>
          <w:r>
            <w:rPr>
              <w:noProof/>
            </w:rPr>
          </w:r>
          <w:r>
            <w:rPr>
              <w:noProof/>
            </w:rPr>
            <w:fldChar w:fldCharType="separate"/>
          </w:r>
          <w:r>
            <w:rPr>
              <w:noProof/>
            </w:rPr>
            <w:t>24</w:t>
          </w:r>
          <w:r>
            <w:rPr>
              <w:noProof/>
            </w:rPr>
            <w:fldChar w:fldCharType="end"/>
          </w:r>
        </w:p>
        <w:p w14:paraId="23F3CB1B" w14:textId="77777777" w:rsidR="00E2632C" w:rsidRDefault="00E2632C">
          <w:pPr>
            <w:pStyle w:val="Inhopg1"/>
            <w:rPr>
              <w:rFonts w:eastAsiaTheme="minorEastAsia" w:cstheme="minorBidi"/>
              <w:sz w:val="24"/>
              <w:szCs w:val="24"/>
              <w:lang w:val="en-GB" w:eastAsia="ja-JP"/>
            </w:rPr>
          </w:pPr>
          <w:r>
            <w:t>4. Inkomensarmoede en subjectieve armoede</w:t>
          </w:r>
          <w:r>
            <w:tab/>
          </w:r>
          <w:r>
            <w:fldChar w:fldCharType="begin"/>
          </w:r>
          <w:r>
            <w:instrText xml:space="preserve"> PAGEREF _Toc292627321 \h </w:instrText>
          </w:r>
          <w:r>
            <w:fldChar w:fldCharType="separate"/>
          </w:r>
          <w:r>
            <w:t>25</w:t>
          </w:r>
          <w:r>
            <w:fldChar w:fldCharType="end"/>
          </w:r>
        </w:p>
        <w:p w14:paraId="5AC38BB2" w14:textId="77777777" w:rsidR="00E2632C" w:rsidRDefault="00E2632C">
          <w:pPr>
            <w:pStyle w:val="Inhopg2"/>
            <w:tabs>
              <w:tab w:val="right" w:leader="dot" w:pos="9062"/>
            </w:tabs>
            <w:rPr>
              <w:rFonts w:eastAsiaTheme="minorEastAsia"/>
              <w:noProof/>
              <w:sz w:val="24"/>
              <w:szCs w:val="24"/>
              <w:lang w:val="en-GB" w:eastAsia="ja-JP"/>
            </w:rPr>
          </w:pPr>
          <w:r>
            <w:rPr>
              <w:noProof/>
            </w:rPr>
            <w:t>4.1. Inkomensarmoede</w:t>
          </w:r>
          <w:r>
            <w:rPr>
              <w:noProof/>
            </w:rPr>
            <w:tab/>
          </w:r>
          <w:r>
            <w:rPr>
              <w:noProof/>
            </w:rPr>
            <w:fldChar w:fldCharType="begin"/>
          </w:r>
          <w:r>
            <w:rPr>
              <w:noProof/>
            </w:rPr>
            <w:instrText xml:space="preserve"> PAGEREF _Toc292627322 \h </w:instrText>
          </w:r>
          <w:r>
            <w:rPr>
              <w:noProof/>
            </w:rPr>
          </w:r>
          <w:r>
            <w:rPr>
              <w:noProof/>
            </w:rPr>
            <w:fldChar w:fldCharType="separate"/>
          </w:r>
          <w:r>
            <w:rPr>
              <w:noProof/>
            </w:rPr>
            <w:t>25</w:t>
          </w:r>
          <w:r>
            <w:rPr>
              <w:noProof/>
            </w:rPr>
            <w:fldChar w:fldCharType="end"/>
          </w:r>
        </w:p>
        <w:p w14:paraId="1AD3110B" w14:textId="77777777" w:rsidR="00E2632C" w:rsidRDefault="00E2632C">
          <w:pPr>
            <w:pStyle w:val="Inhopg2"/>
            <w:tabs>
              <w:tab w:val="right" w:leader="dot" w:pos="9062"/>
            </w:tabs>
            <w:rPr>
              <w:rFonts w:eastAsiaTheme="minorEastAsia"/>
              <w:noProof/>
              <w:sz w:val="24"/>
              <w:szCs w:val="24"/>
              <w:lang w:val="en-GB" w:eastAsia="ja-JP"/>
            </w:rPr>
          </w:pPr>
          <w:r>
            <w:rPr>
              <w:noProof/>
            </w:rPr>
            <w:t>4.2. Subjectieve armoede</w:t>
          </w:r>
          <w:r>
            <w:rPr>
              <w:noProof/>
            </w:rPr>
            <w:tab/>
          </w:r>
          <w:r>
            <w:rPr>
              <w:noProof/>
            </w:rPr>
            <w:fldChar w:fldCharType="begin"/>
          </w:r>
          <w:r>
            <w:rPr>
              <w:noProof/>
            </w:rPr>
            <w:instrText xml:space="preserve"> PAGEREF _Toc292627323 \h </w:instrText>
          </w:r>
          <w:r>
            <w:rPr>
              <w:noProof/>
            </w:rPr>
          </w:r>
          <w:r>
            <w:rPr>
              <w:noProof/>
            </w:rPr>
            <w:fldChar w:fldCharType="separate"/>
          </w:r>
          <w:r>
            <w:rPr>
              <w:noProof/>
            </w:rPr>
            <w:t>25</w:t>
          </w:r>
          <w:r>
            <w:rPr>
              <w:noProof/>
            </w:rPr>
            <w:fldChar w:fldCharType="end"/>
          </w:r>
        </w:p>
        <w:p w14:paraId="2E41A39F" w14:textId="77777777" w:rsidR="00E2632C" w:rsidRDefault="00E2632C">
          <w:pPr>
            <w:pStyle w:val="Inhopg1"/>
            <w:rPr>
              <w:rFonts w:eastAsiaTheme="minorEastAsia" w:cstheme="minorBidi"/>
              <w:sz w:val="24"/>
              <w:szCs w:val="24"/>
              <w:lang w:val="en-GB" w:eastAsia="ja-JP"/>
            </w:rPr>
          </w:pPr>
          <w:r>
            <w:t>5. Armoede bij ouderen: Opleidingsniveau en geslacht</w:t>
          </w:r>
          <w:r>
            <w:tab/>
          </w:r>
          <w:r>
            <w:fldChar w:fldCharType="begin"/>
          </w:r>
          <w:r>
            <w:instrText xml:space="preserve"> PAGEREF _Toc292627324 \h </w:instrText>
          </w:r>
          <w:r>
            <w:fldChar w:fldCharType="separate"/>
          </w:r>
          <w:r>
            <w:t>26</w:t>
          </w:r>
          <w:r>
            <w:fldChar w:fldCharType="end"/>
          </w:r>
        </w:p>
        <w:p w14:paraId="272ECF53" w14:textId="77777777" w:rsidR="00E2632C" w:rsidRDefault="00E2632C">
          <w:pPr>
            <w:pStyle w:val="Inhopg2"/>
            <w:tabs>
              <w:tab w:val="right" w:leader="dot" w:pos="9062"/>
            </w:tabs>
            <w:rPr>
              <w:rFonts w:eastAsiaTheme="minorEastAsia"/>
              <w:noProof/>
              <w:sz w:val="24"/>
              <w:szCs w:val="24"/>
              <w:lang w:val="en-GB" w:eastAsia="ja-JP"/>
            </w:rPr>
          </w:pPr>
          <w:r>
            <w:rPr>
              <w:noProof/>
            </w:rPr>
            <w:t>5.1. Opleidingsniveau</w:t>
          </w:r>
          <w:r>
            <w:rPr>
              <w:noProof/>
            </w:rPr>
            <w:tab/>
          </w:r>
          <w:r>
            <w:rPr>
              <w:noProof/>
            </w:rPr>
            <w:fldChar w:fldCharType="begin"/>
          </w:r>
          <w:r>
            <w:rPr>
              <w:noProof/>
            </w:rPr>
            <w:instrText xml:space="preserve"> PAGEREF _Toc292627325 \h </w:instrText>
          </w:r>
          <w:r>
            <w:rPr>
              <w:noProof/>
            </w:rPr>
          </w:r>
          <w:r>
            <w:rPr>
              <w:noProof/>
            </w:rPr>
            <w:fldChar w:fldCharType="separate"/>
          </w:r>
          <w:r>
            <w:rPr>
              <w:noProof/>
            </w:rPr>
            <w:t>26</w:t>
          </w:r>
          <w:r>
            <w:rPr>
              <w:noProof/>
            </w:rPr>
            <w:fldChar w:fldCharType="end"/>
          </w:r>
        </w:p>
        <w:p w14:paraId="49D45E58" w14:textId="77777777" w:rsidR="00E2632C" w:rsidRDefault="00E2632C">
          <w:pPr>
            <w:pStyle w:val="Inhopg2"/>
            <w:tabs>
              <w:tab w:val="right" w:leader="dot" w:pos="9062"/>
            </w:tabs>
            <w:rPr>
              <w:rFonts w:eastAsiaTheme="minorEastAsia"/>
              <w:noProof/>
              <w:sz w:val="24"/>
              <w:szCs w:val="24"/>
              <w:lang w:val="en-GB" w:eastAsia="ja-JP"/>
            </w:rPr>
          </w:pPr>
          <w:r>
            <w:rPr>
              <w:noProof/>
            </w:rPr>
            <w:t>5.2. Geslacht</w:t>
          </w:r>
          <w:r>
            <w:rPr>
              <w:noProof/>
            </w:rPr>
            <w:tab/>
          </w:r>
          <w:r>
            <w:rPr>
              <w:noProof/>
            </w:rPr>
            <w:fldChar w:fldCharType="begin"/>
          </w:r>
          <w:r>
            <w:rPr>
              <w:noProof/>
            </w:rPr>
            <w:instrText xml:space="preserve"> PAGEREF _Toc292627326 \h </w:instrText>
          </w:r>
          <w:r>
            <w:rPr>
              <w:noProof/>
            </w:rPr>
          </w:r>
          <w:r>
            <w:rPr>
              <w:noProof/>
            </w:rPr>
            <w:fldChar w:fldCharType="separate"/>
          </w:r>
          <w:r>
            <w:rPr>
              <w:noProof/>
            </w:rPr>
            <w:t>27</w:t>
          </w:r>
          <w:r>
            <w:rPr>
              <w:noProof/>
            </w:rPr>
            <w:fldChar w:fldCharType="end"/>
          </w:r>
        </w:p>
        <w:p w14:paraId="733442D6" w14:textId="77777777" w:rsidR="00E2632C" w:rsidRDefault="00E2632C">
          <w:pPr>
            <w:pStyle w:val="Inhopg1"/>
            <w:rPr>
              <w:rFonts w:eastAsiaTheme="minorEastAsia" w:cstheme="minorBidi"/>
              <w:sz w:val="24"/>
              <w:szCs w:val="24"/>
              <w:lang w:val="en-GB" w:eastAsia="ja-JP"/>
            </w:rPr>
          </w:pPr>
          <w:r>
            <w:lastRenderedPageBreak/>
            <w:t>6. Impact pensioensysteem op armoede bij gepensioneerden</w:t>
          </w:r>
          <w:r>
            <w:tab/>
          </w:r>
          <w:r>
            <w:fldChar w:fldCharType="begin"/>
          </w:r>
          <w:r>
            <w:instrText xml:space="preserve"> PAGEREF _Toc292627327 \h </w:instrText>
          </w:r>
          <w:r>
            <w:fldChar w:fldCharType="separate"/>
          </w:r>
          <w:r>
            <w:t>29</w:t>
          </w:r>
          <w:r>
            <w:fldChar w:fldCharType="end"/>
          </w:r>
        </w:p>
        <w:p w14:paraId="36F50906" w14:textId="77777777" w:rsidR="00E2632C" w:rsidRDefault="00E2632C">
          <w:pPr>
            <w:pStyle w:val="Inhopg1"/>
            <w:rPr>
              <w:rFonts w:eastAsiaTheme="minorEastAsia" w:cstheme="minorBidi"/>
              <w:sz w:val="24"/>
              <w:szCs w:val="24"/>
              <w:lang w:val="en-GB" w:eastAsia="ja-JP"/>
            </w:rPr>
          </w:pPr>
          <w:r>
            <w:t>7. Empirische analyse</w:t>
          </w:r>
          <w:r>
            <w:tab/>
          </w:r>
          <w:r>
            <w:fldChar w:fldCharType="begin"/>
          </w:r>
          <w:r>
            <w:instrText xml:space="preserve"> PAGEREF _Toc292627328 \h </w:instrText>
          </w:r>
          <w:r>
            <w:fldChar w:fldCharType="separate"/>
          </w:r>
          <w:r>
            <w:t>34</w:t>
          </w:r>
          <w:r>
            <w:fldChar w:fldCharType="end"/>
          </w:r>
        </w:p>
        <w:p w14:paraId="7167F9A0" w14:textId="77777777" w:rsidR="00E2632C" w:rsidRDefault="00E2632C">
          <w:pPr>
            <w:pStyle w:val="Inhopg2"/>
            <w:tabs>
              <w:tab w:val="right" w:leader="dot" w:pos="9062"/>
            </w:tabs>
            <w:rPr>
              <w:rFonts w:eastAsiaTheme="minorEastAsia"/>
              <w:noProof/>
              <w:sz w:val="24"/>
              <w:szCs w:val="24"/>
              <w:lang w:val="en-GB" w:eastAsia="ja-JP"/>
            </w:rPr>
          </w:pPr>
          <w:r>
            <w:rPr>
              <w:noProof/>
            </w:rPr>
            <w:t>7.1. Conceptueel schema</w:t>
          </w:r>
          <w:r>
            <w:rPr>
              <w:noProof/>
            </w:rPr>
            <w:tab/>
          </w:r>
          <w:r>
            <w:rPr>
              <w:noProof/>
            </w:rPr>
            <w:fldChar w:fldCharType="begin"/>
          </w:r>
          <w:r>
            <w:rPr>
              <w:noProof/>
            </w:rPr>
            <w:instrText xml:space="preserve"> PAGEREF _Toc292627329 \h </w:instrText>
          </w:r>
          <w:r>
            <w:rPr>
              <w:noProof/>
            </w:rPr>
          </w:r>
          <w:r>
            <w:rPr>
              <w:noProof/>
            </w:rPr>
            <w:fldChar w:fldCharType="separate"/>
          </w:r>
          <w:r>
            <w:rPr>
              <w:noProof/>
            </w:rPr>
            <w:t>34</w:t>
          </w:r>
          <w:r>
            <w:rPr>
              <w:noProof/>
            </w:rPr>
            <w:fldChar w:fldCharType="end"/>
          </w:r>
        </w:p>
        <w:p w14:paraId="3CE07625" w14:textId="77777777" w:rsidR="00E2632C" w:rsidRDefault="00E2632C">
          <w:pPr>
            <w:pStyle w:val="Inhopg2"/>
            <w:tabs>
              <w:tab w:val="right" w:leader="dot" w:pos="9062"/>
            </w:tabs>
            <w:rPr>
              <w:rFonts w:eastAsiaTheme="minorEastAsia"/>
              <w:noProof/>
              <w:sz w:val="24"/>
              <w:szCs w:val="24"/>
              <w:lang w:val="en-GB" w:eastAsia="ja-JP"/>
            </w:rPr>
          </w:pPr>
          <w:r>
            <w:rPr>
              <w:noProof/>
            </w:rPr>
            <w:t>7.2. Hypothesen</w:t>
          </w:r>
          <w:r>
            <w:rPr>
              <w:noProof/>
            </w:rPr>
            <w:tab/>
          </w:r>
          <w:r>
            <w:rPr>
              <w:noProof/>
            </w:rPr>
            <w:fldChar w:fldCharType="begin"/>
          </w:r>
          <w:r>
            <w:rPr>
              <w:noProof/>
            </w:rPr>
            <w:instrText xml:space="preserve"> PAGEREF _Toc292627330 \h </w:instrText>
          </w:r>
          <w:r>
            <w:rPr>
              <w:noProof/>
            </w:rPr>
          </w:r>
          <w:r>
            <w:rPr>
              <w:noProof/>
            </w:rPr>
            <w:fldChar w:fldCharType="separate"/>
          </w:r>
          <w:r>
            <w:rPr>
              <w:noProof/>
            </w:rPr>
            <w:t>35</w:t>
          </w:r>
          <w:r>
            <w:rPr>
              <w:noProof/>
            </w:rPr>
            <w:fldChar w:fldCharType="end"/>
          </w:r>
        </w:p>
        <w:p w14:paraId="0A214F93" w14:textId="77777777" w:rsidR="00E2632C" w:rsidRDefault="00E2632C">
          <w:pPr>
            <w:pStyle w:val="Inhopg2"/>
            <w:tabs>
              <w:tab w:val="right" w:leader="dot" w:pos="9062"/>
            </w:tabs>
            <w:rPr>
              <w:rFonts w:eastAsiaTheme="minorEastAsia"/>
              <w:noProof/>
              <w:sz w:val="24"/>
              <w:szCs w:val="24"/>
              <w:lang w:val="en-GB" w:eastAsia="ja-JP"/>
            </w:rPr>
          </w:pPr>
          <w:r>
            <w:rPr>
              <w:noProof/>
            </w:rPr>
            <w:t>7.4. Methodologie</w:t>
          </w:r>
          <w:r>
            <w:rPr>
              <w:noProof/>
            </w:rPr>
            <w:tab/>
          </w:r>
          <w:r>
            <w:rPr>
              <w:noProof/>
            </w:rPr>
            <w:fldChar w:fldCharType="begin"/>
          </w:r>
          <w:r>
            <w:rPr>
              <w:noProof/>
            </w:rPr>
            <w:instrText xml:space="preserve"> PAGEREF _Toc292627331 \h </w:instrText>
          </w:r>
          <w:r>
            <w:rPr>
              <w:noProof/>
            </w:rPr>
          </w:r>
          <w:r>
            <w:rPr>
              <w:noProof/>
            </w:rPr>
            <w:fldChar w:fldCharType="separate"/>
          </w:r>
          <w:r>
            <w:rPr>
              <w:noProof/>
            </w:rPr>
            <w:t>37</w:t>
          </w:r>
          <w:r>
            <w:rPr>
              <w:noProof/>
            </w:rPr>
            <w:fldChar w:fldCharType="end"/>
          </w:r>
        </w:p>
        <w:p w14:paraId="3AF65D9F" w14:textId="77777777" w:rsidR="00E2632C" w:rsidRDefault="00E2632C">
          <w:pPr>
            <w:pStyle w:val="Inhopg2"/>
            <w:tabs>
              <w:tab w:val="right" w:leader="dot" w:pos="9062"/>
            </w:tabs>
            <w:rPr>
              <w:rFonts w:eastAsiaTheme="minorEastAsia"/>
              <w:noProof/>
              <w:sz w:val="24"/>
              <w:szCs w:val="24"/>
              <w:lang w:val="en-GB" w:eastAsia="ja-JP"/>
            </w:rPr>
          </w:pPr>
          <w:r>
            <w:rPr>
              <w:noProof/>
            </w:rPr>
            <w:t>7.5. Variabelen</w:t>
          </w:r>
          <w:r>
            <w:rPr>
              <w:noProof/>
            </w:rPr>
            <w:tab/>
          </w:r>
          <w:r>
            <w:rPr>
              <w:noProof/>
            </w:rPr>
            <w:fldChar w:fldCharType="begin"/>
          </w:r>
          <w:r>
            <w:rPr>
              <w:noProof/>
            </w:rPr>
            <w:instrText xml:space="preserve"> PAGEREF _Toc292627332 \h </w:instrText>
          </w:r>
          <w:r>
            <w:rPr>
              <w:noProof/>
            </w:rPr>
          </w:r>
          <w:r>
            <w:rPr>
              <w:noProof/>
            </w:rPr>
            <w:fldChar w:fldCharType="separate"/>
          </w:r>
          <w:r>
            <w:rPr>
              <w:noProof/>
            </w:rPr>
            <w:t>38</w:t>
          </w:r>
          <w:r>
            <w:rPr>
              <w:noProof/>
            </w:rPr>
            <w:fldChar w:fldCharType="end"/>
          </w:r>
        </w:p>
        <w:p w14:paraId="18725E7A" w14:textId="77777777" w:rsidR="00E2632C" w:rsidRDefault="00E2632C">
          <w:pPr>
            <w:pStyle w:val="Inhopg2"/>
            <w:tabs>
              <w:tab w:val="right" w:leader="dot" w:pos="9062"/>
            </w:tabs>
            <w:rPr>
              <w:rFonts w:eastAsiaTheme="minorEastAsia"/>
              <w:noProof/>
              <w:sz w:val="24"/>
              <w:szCs w:val="24"/>
              <w:lang w:val="en-GB" w:eastAsia="ja-JP"/>
            </w:rPr>
          </w:pPr>
          <w:r>
            <w:rPr>
              <w:noProof/>
            </w:rPr>
            <w:t>7.6. Controlevariabelen</w:t>
          </w:r>
          <w:r>
            <w:rPr>
              <w:noProof/>
            </w:rPr>
            <w:tab/>
          </w:r>
          <w:r>
            <w:rPr>
              <w:noProof/>
            </w:rPr>
            <w:fldChar w:fldCharType="begin"/>
          </w:r>
          <w:r>
            <w:rPr>
              <w:noProof/>
            </w:rPr>
            <w:instrText xml:space="preserve"> PAGEREF _Toc292627333 \h </w:instrText>
          </w:r>
          <w:r>
            <w:rPr>
              <w:noProof/>
            </w:rPr>
          </w:r>
          <w:r>
            <w:rPr>
              <w:noProof/>
            </w:rPr>
            <w:fldChar w:fldCharType="separate"/>
          </w:r>
          <w:r>
            <w:rPr>
              <w:noProof/>
            </w:rPr>
            <w:t>40</w:t>
          </w:r>
          <w:r>
            <w:rPr>
              <w:noProof/>
            </w:rPr>
            <w:fldChar w:fldCharType="end"/>
          </w:r>
        </w:p>
        <w:p w14:paraId="769F2D42" w14:textId="77777777" w:rsidR="00E2632C" w:rsidRDefault="00E2632C">
          <w:pPr>
            <w:pStyle w:val="Inhopg2"/>
            <w:tabs>
              <w:tab w:val="right" w:leader="dot" w:pos="9062"/>
            </w:tabs>
            <w:rPr>
              <w:rFonts w:eastAsiaTheme="minorEastAsia"/>
              <w:noProof/>
              <w:sz w:val="24"/>
              <w:szCs w:val="24"/>
              <w:lang w:val="en-GB" w:eastAsia="ja-JP"/>
            </w:rPr>
          </w:pPr>
          <w:r>
            <w:rPr>
              <w:noProof/>
            </w:rPr>
            <w:t>7.7. Beschrijvende analyse</w:t>
          </w:r>
          <w:r>
            <w:rPr>
              <w:noProof/>
            </w:rPr>
            <w:tab/>
          </w:r>
          <w:r>
            <w:rPr>
              <w:noProof/>
            </w:rPr>
            <w:fldChar w:fldCharType="begin"/>
          </w:r>
          <w:r>
            <w:rPr>
              <w:noProof/>
            </w:rPr>
            <w:instrText xml:space="preserve"> PAGEREF _Toc292627334 \h </w:instrText>
          </w:r>
          <w:r>
            <w:rPr>
              <w:noProof/>
            </w:rPr>
          </w:r>
          <w:r>
            <w:rPr>
              <w:noProof/>
            </w:rPr>
            <w:fldChar w:fldCharType="separate"/>
          </w:r>
          <w:r>
            <w:rPr>
              <w:noProof/>
            </w:rPr>
            <w:t>41</w:t>
          </w:r>
          <w:r>
            <w:rPr>
              <w:noProof/>
            </w:rPr>
            <w:fldChar w:fldCharType="end"/>
          </w:r>
        </w:p>
        <w:p w14:paraId="53982CFE" w14:textId="77777777" w:rsidR="00E2632C" w:rsidRDefault="00E2632C">
          <w:pPr>
            <w:pStyle w:val="Inhopg2"/>
            <w:tabs>
              <w:tab w:val="right" w:leader="dot" w:pos="9062"/>
            </w:tabs>
            <w:rPr>
              <w:rFonts w:eastAsiaTheme="minorEastAsia"/>
              <w:noProof/>
              <w:sz w:val="24"/>
              <w:szCs w:val="24"/>
              <w:lang w:val="en-GB" w:eastAsia="ja-JP"/>
            </w:rPr>
          </w:pPr>
          <w:r>
            <w:rPr>
              <w:noProof/>
            </w:rPr>
            <w:t>7.8. Verklarende analyse</w:t>
          </w:r>
          <w:r>
            <w:rPr>
              <w:noProof/>
            </w:rPr>
            <w:tab/>
          </w:r>
          <w:r>
            <w:rPr>
              <w:noProof/>
            </w:rPr>
            <w:fldChar w:fldCharType="begin"/>
          </w:r>
          <w:r>
            <w:rPr>
              <w:noProof/>
            </w:rPr>
            <w:instrText xml:space="preserve"> PAGEREF _Toc292627335 \h </w:instrText>
          </w:r>
          <w:r>
            <w:rPr>
              <w:noProof/>
            </w:rPr>
          </w:r>
          <w:r>
            <w:rPr>
              <w:noProof/>
            </w:rPr>
            <w:fldChar w:fldCharType="separate"/>
          </w:r>
          <w:r>
            <w:rPr>
              <w:noProof/>
            </w:rPr>
            <w:t>42</w:t>
          </w:r>
          <w:r>
            <w:rPr>
              <w:noProof/>
            </w:rPr>
            <w:fldChar w:fldCharType="end"/>
          </w:r>
        </w:p>
        <w:p w14:paraId="1002FB65" w14:textId="77777777" w:rsidR="00E2632C" w:rsidRDefault="00E2632C">
          <w:pPr>
            <w:pStyle w:val="Inhopg1"/>
            <w:rPr>
              <w:rFonts w:eastAsiaTheme="minorEastAsia" w:cstheme="minorBidi"/>
              <w:sz w:val="24"/>
              <w:szCs w:val="24"/>
              <w:lang w:val="en-GB" w:eastAsia="ja-JP"/>
            </w:rPr>
          </w:pPr>
          <w:r>
            <w:t>8. Besluit: conclusie, nuancering en beleidsimplicaties.</w:t>
          </w:r>
          <w:r>
            <w:tab/>
          </w:r>
          <w:r>
            <w:fldChar w:fldCharType="begin"/>
          </w:r>
          <w:r>
            <w:instrText xml:space="preserve"> PAGEREF _Toc292627336 \h </w:instrText>
          </w:r>
          <w:r>
            <w:fldChar w:fldCharType="separate"/>
          </w:r>
          <w:r>
            <w:t>48</w:t>
          </w:r>
          <w:r>
            <w:fldChar w:fldCharType="end"/>
          </w:r>
        </w:p>
        <w:p w14:paraId="5D73137A" w14:textId="77777777" w:rsidR="00E2632C" w:rsidRDefault="00E2632C">
          <w:pPr>
            <w:pStyle w:val="Inhopg2"/>
            <w:tabs>
              <w:tab w:val="right" w:leader="dot" w:pos="9062"/>
            </w:tabs>
            <w:rPr>
              <w:rFonts w:eastAsiaTheme="minorEastAsia"/>
              <w:noProof/>
              <w:sz w:val="24"/>
              <w:szCs w:val="24"/>
              <w:lang w:val="en-GB" w:eastAsia="ja-JP"/>
            </w:rPr>
          </w:pPr>
          <w:r>
            <w:rPr>
              <w:noProof/>
            </w:rPr>
            <w:t>8.1. Conclusie</w:t>
          </w:r>
          <w:r>
            <w:rPr>
              <w:noProof/>
            </w:rPr>
            <w:tab/>
          </w:r>
          <w:r>
            <w:rPr>
              <w:noProof/>
            </w:rPr>
            <w:fldChar w:fldCharType="begin"/>
          </w:r>
          <w:r>
            <w:rPr>
              <w:noProof/>
            </w:rPr>
            <w:instrText xml:space="preserve"> PAGEREF _Toc292627337 \h </w:instrText>
          </w:r>
          <w:r>
            <w:rPr>
              <w:noProof/>
            </w:rPr>
          </w:r>
          <w:r>
            <w:rPr>
              <w:noProof/>
            </w:rPr>
            <w:fldChar w:fldCharType="separate"/>
          </w:r>
          <w:r>
            <w:rPr>
              <w:noProof/>
            </w:rPr>
            <w:t>48</w:t>
          </w:r>
          <w:r>
            <w:rPr>
              <w:noProof/>
            </w:rPr>
            <w:fldChar w:fldCharType="end"/>
          </w:r>
        </w:p>
        <w:p w14:paraId="22BF1B98" w14:textId="77777777" w:rsidR="00E2632C" w:rsidRDefault="00E2632C">
          <w:pPr>
            <w:pStyle w:val="Inhopg2"/>
            <w:tabs>
              <w:tab w:val="right" w:leader="dot" w:pos="9062"/>
            </w:tabs>
            <w:rPr>
              <w:rFonts w:eastAsiaTheme="minorEastAsia"/>
              <w:noProof/>
              <w:sz w:val="24"/>
              <w:szCs w:val="24"/>
              <w:lang w:val="en-GB" w:eastAsia="ja-JP"/>
            </w:rPr>
          </w:pPr>
          <w:r>
            <w:rPr>
              <w:noProof/>
            </w:rPr>
            <w:t>8.2. Nuancering</w:t>
          </w:r>
          <w:r>
            <w:rPr>
              <w:noProof/>
            </w:rPr>
            <w:tab/>
          </w:r>
          <w:r>
            <w:rPr>
              <w:noProof/>
            </w:rPr>
            <w:fldChar w:fldCharType="begin"/>
          </w:r>
          <w:r>
            <w:rPr>
              <w:noProof/>
            </w:rPr>
            <w:instrText xml:space="preserve"> PAGEREF _Toc292627338 \h </w:instrText>
          </w:r>
          <w:r>
            <w:rPr>
              <w:noProof/>
            </w:rPr>
          </w:r>
          <w:r>
            <w:rPr>
              <w:noProof/>
            </w:rPr>
            <w:fldChar w:fldCharType="separate"/>
          </w:r>
          <w:r>
            <w:rPr>
              <w:noProof/>
            </w:rPr>
            <w:t>48</w:t>
          </w:r>
          <w:r>
            <w:rPr>
              <w:noProof/>
            </w:rPr>
            <w:fldChar w:fldCharType="end"/>
          </w:r>
        </w:p>
        <w:p w14:paraId="18925BC1" w14:textId="77777777" w:rsidR="00E2632C" w:rsidRDefault="00E2632C">
          <w:pPr>
            <w:pStyle w:val="Inhopg2"/>
            <w:tabs>
              <w:tab w:val="right" w:leader="dot" w:pos="9062"/>
            </w:tabs>
            <w:rPr>
              <w:rFonts w:eastAsiaTheme="minorEastAsia"/>
              <w:noProof/>
              <w:sz w:val="24"/>
              <w:szCs w:val="24"/>
              <w:lang w:val="en-GB" w:eastAsia="ja-JP"/>
            </w:rPr>
          </w:pPr>
          <w:r>
            <w:rPr>
              <w:noProof/>
            </w:rPr>
            <w:t>8.3. Beleidsimplicaties</w:t>
          </w:r>
          <w:r>
            <w:rPr>
              <w:noProof/>
            </w:rPr>
            <w:tab/>
          </w:r>
          <w:r>
            <w:rPr>
              <w:noProof/>
            </w:rPr>
            <w:fldChar w:fldCharType="begin"/>
          </w:r>
          <w:r>
            <w:rPr>
              <w:noProof/>
            </w:rPr>
            <w:instrText xml:space="preserve"> PAGEREF _Toc292627339 \h </w:instrText>
          </w:r>
          <w:r>
            <w:rPr>
              <w:noProof/>
            </w:rPr>
          </w:r>
          <w:r>
            <w:rPr>
              <w:noProof/>
            </w:rPr>
            <w:fldChar w:fldCharType="separate"/>
          </w:r>
          <w:r>
            <w:rPr>
              <w:noProof/>
            </w:rPr>
            <w:t>50</w:t>
          </w:r>
          <w:r>
            <w:rPr>
              <w:noProof/>
            </w:rPr>
            <w:fldChar w:fldCharType="end"/>
          </w:r>
        </w:p>
        <w:p w14:paraId="41D6C42B" w14:textId="77777777" w:rsidR="00E2632C" w:rsidRDefault="00E2632C">
          <w:pPr>
            <w:pStyle w:val="Inhopg1"/>
            <w:rPr>
              <w:rFonts w:eastAsiaTheme="minorEastAsia" w:cstheme="minorBidi"/>
              <w:sz w:val="24"/>
              <w:szCs w:val="24"/>
              <w:lang w:val="en-GB" w:eastAsia="ja-JP"/>
            </w:rPr>
          </w:pPr>
          <w:r>
            <w:t>9. Referenties</w:t>
          </w:r>
          <w:r>
            <w:tab/>
          </w:r>
          <w:r>
            <w:fldChar w:fldCharType="begin"/>
          </w:r>
          <w:r>
            <w:instrText xml:space="preserve"> PAGEREF _Toc292627340 \h </w:instrText>
          </w:r>
          <w:r>
            <w:fldChar w:fldCharType="separate"/>
          </w:r>
          <w:r>
            <w:t>51</w:t>
          </w:r>
          <w:r>
            <w:fldChar w:fldCharType="end"/>
          </w:r>
        </w:p>
        <w:p w14:paraId="3F74E7CC" w14:textId="77777777" w:rsidR="004C651E" w:rsidRPr="008B4037" w:rsidRDefault="002E6515" w:rsidP="004C651E">
          <w:pPr>
            <w:jc w:val="both"/>
            <w:rPr>
              <w:rFonts w:ascii="Arial" w:hAnsi="Arial" w:cs="Arial"/>
              <w:b/>
              <w:bCs/>
              <w:noProof/>
              <w:sz w:val="20"/>
            </w:rPr>
          </w:pPr>
          <w:r w:rsidRPr="008B4037">
            <w:rPr>
              <w:rFonts w:ascii="Arial" w:hAnsi="Arial" w:cs="Arial"/>
              <w:b/>
              <w:bCs/>
              <w:noProof/>
              <w:sz w:val="24"/>
              <w:szCs w:val="24"/>
            </w:rPr>
            <w:fldChar w:fldCharType="end"/>
          </w:r>
        </w:p>
        <w:p w14:paraId="67192F58" w14:textId="77777777" w:rsidR="004C651E" w:rsidRPr="008B4037" w:rsidRDefault="004C651E" w:rsidP="004C651E">
          <w:pPr>
            <w:jc w:val="both"/>
            <w:rPr>
              <w:rFonts w:ascii="Arial" w:hAnsi="Arial" w:cs="Arial"/>
              <w:b/>
              <w:bCs/>
              <w:noProof/>
              <w:sz w:val="20"/>
            </w:rPr>
          </w:pPr>
        </w:p>
        <w:p w14:paraId="4C3A23B4" w14:textId="77777777" w:rsidR="004C651E" w:rsidRPr="008B4037" w:rsidRDefault="004C651E" w:rsidP="004C651E">
          <w:pPr>
            <w:jc w:val="both"/>
            <w:rPr>
              <w:rFonts w:ascii="Arial" w:hAnsi="Arial" w:cs="Arial"/>
              <w:b/>
              <w:bCs/>
              <w:noProof/>
              <w:sz w:val="20"/>
            </w:rPr>
          </w:pPr>
        </w:p>
        <w:p w14:paraId="6D788DF9" w14:textId="77777777" w:rsidR="004C651E" w:rsidRPr="008B4037" w:rsidRDefault="004C651E" w:rsidP="004C651E">
          <w:pPr>
            <w:jc w:val="both"/>
            <w:rPr>
              <w:rFonts w:ascii="Arial" w:hAnsi="Arial" w:cs="Arial"/>
              <w:b/>
              <w:bCs/>
              <w:noProof/>
              <w:sz w:val="20"/>
            </w:rPr>
          </w:pPr>
        </w:p>
        <w:p w14:paraId="44EB84A4" w14:textId="77777777" w:rsidR="004C651E" w:rsidRPr="008B4037" w:rsidRDefault="004C651E" w:rsidP="004C651E">
          <w:pPr>
            <w:jc w:val="both"/>
            <w:rPr>
              <w:rFonts w:ascii="Arial" w:hAnsi="Arial" w:cs="Arial"/>
              <w:b/>
              <w:bCs/>
              <w:noProof/>
              <w:sz w:val="20"/>
            </w:rPr>
          </w:pPr>
        </w:p>
        <w:p w14:paraId="1A4C52BC" w14:textId="77777777" w:rsidR="004C651E" w:rsidRPr="008B4037" w:rsidRDefault="004C651E" w:rsidP="004C651E">
          <w:pPr>
            <w:jc w:val="both"/>
            <w:rPr>
              <w:rFonts w:ascii="Arial" w:hAnsi="Arial" w:cs="Arial"/>
              <w:b/>
              <w:bCs/>
              <w:noProof/>
              <w:sz w:val="20"/>
            </w:rPr>
          </w:pPr>
        </w:p>
        <w:p w14:paraId="7D0EB0E3" w14:textId="77777777" w:rsidR="004C651E" w:rsidRPr="008B4037" w:rsidRDefault="004C651E" w:rsidP="004C651E">
          <w:pPr>
            <w:jc w:val="both"/>
            <w:rPr>
              <w:rFonts w:ascii="Arial" w:hAnsi="Arial" w:cs="Arial"/>
              <w:b/>
              <w:bCs/>
              <w:noProof/>
              <w:sz w:val="20"/>
            </w:rPr>
          </w:pPr>
        </w:p>
        <w:p w14:paraId="37A4F651" w14:textId="77777777" w:rsidR="004C651E" w:rsidRPr="008B4037" w:rsidRDefault="004C651E" w:rsidP="004C651E">
          <w:pPr>
            <w:jc w:val="both"/>
            <w:rPr>
              <w:rFonts w:ascii="Arial" w:hAnsi="Arial" w:cs="Arial"/>
              <w:b/>
              <w:bCs/>
              <w:noProof/>
              <w:sz w:val="20"/>
            </w:rPr>
          </w:pPr>
        </w:p>
        <w:p w14:paraId="4E8A5306" w14:textId="77777777" w:rsidR="004C651E" w:rsidRPr="008B4037" w:rsidRDefault="004C651E" w:rsidP="004C651E">
          <w:pPr>
            <w:jc w:val="both"/>
            <w:rPr>
              <w:rFonts w:ascii="Arial" w:hAnsi="Arial" w:cs="Arial"/>
              <w:b/>
              <w:bCs/>
              <w:noProof/>
              <w:sz w:val="20"/>
            </w:rPr>
          </w:pPr>
        </w:p>
        <w:p w14:paraId="2B9FDF9A" w14:textId="77777777" w:rsidR="004C651E" w:rsidRPr="008B4037" w:rsidRDefault="004C651E" w:rsidP="004C651E">
          <w:pPr>
            <w:jc w:val="both"/>
            <w:rPr>
              <w:rFonts w:ascii="Arial" w:hAnsi="Arial" w:cs="Arial"/>
              <w:b/>
              <w:bCs/>
              <w:noProof/>
              <w:sz w:val="20"/>
            </w:rPr>
          </w:pPr>
        </w:p>
        <w:p w14:paraId="2F51E94B" w14:textId="77777777" w:rsidR="004C651E" w:rsidRPr="008B4037" w:rsidRDefault="004C651E" w:rsidP="004C651E">
          <w:pPr>
            <w:jc w:val="both"/>
            <w:rPr>
              <w:rFonts w:ascii="Arial" w:hAnsi="Arial" w:cs="Arial"/>
              <w:b/>
              <w:bCs/>
              <w:noProof/>
              <w:sz w:val="20"/>
            </w:rPr>
          </w:pPr>
        </w:p>
        <w:p w14:paraId="746FAD9F" w14:textId="77777777" w:rsidR="004C651E" w:rsidRPr="008B4037" w:rsidRDefault="004C651E" w:rsidP="004C651E">
          <w:pPr>
            <w:jc w:val="both"/>
            <w:rPr>
              <w:rFonts w:ascii="Arial" w:hAnsi="Arial" w:cs="Arial"/>
              <w:b/>
              <w:bCs/>
              <w:noProof/>
              <w:sz w:val="20"/>
            </w:rPr>
          </w:pPr>
        </w:p>
        <w:p w14:paraId="7B64A29F" w14:textId="77777777" w:rsidR="004C651E" w:rsidRPr="008B4037" w:rsidRDefault="004C651E" w:rsidP="004C651E">
          <w:pPr>
            <w:jc w:val="both"/>
            <w:rPr>
              <w:rFonts w:ascii="Arial" w:hAnsi="Arial" w:cs="Arial"/>
              <w:b/>
              <w:bCs/>
              <w:noProof/>
              <w:sz w:val="20"/>
            </w:rPr>
          </w:pPr>
        </w:p>
        <w:p w14:paraId="5EBFA353" w14:textId="77777777" w:rsidR="004C651E" w:rsidRPr="008B4037" w:rsidRDefault="004C651E" w:rsidP="004C651E">
          <w:pPr>
            <w:jc w:val="both"/>
            <w:rPr>
              <w:rFonts w:ascii="Arial" w:hAnsi="Arial" w:cs="Arial"/>
              <w:b/>
              <w:bCs/>
              <w:noProof/>
              <w:sz w:val="20"/>
            </w:rPr>
          </w:pPr>
        </w:p>
        <w:p w14:paraId="78E980D7" w14:textId="77777777" w:rsidR="004C651E" w:rsidRPr="008B4037" w:rsidRDefault="004C651E" w:rsidP="004C651E">
          <w:pPr>
            <w:jc w:val="both"/>
            <w:rPr>
              <w:rFonts w:ascii="Arial" w:hAnsi="Arial" w:cs="Arial"/>
              <w:b/>
              <w:bCs/>
              <w:noProof/>
              <w:sz w:val="20"/>
            </w:rPr>
          </w:pPr>
        </w:p>
        <w:p w14:paraId="3100A235" w14:textId="77777777" w:rsidR="004C651E" w:rsidRPr="008B4037" w:rsidRDefault="004C651E" w:rsidP="004C651E">
          <w:pPr>
            <w:jc w:val="both"/>
            <w:rPr>
              <w:rFonts w:ascii="Arial" w:hAnsi="Arial" w:cs="Arial"/>
              <w:b/>
              <w:bCs/>
              <w:noProof/>
              <w:sz w:val="20"/>
            </w:rPr>
          </w:pPr>
        </w:p>
        <w:p w14:paraId="767A40B5" w14:textId="3AD57750" w:rsidR="004C651E" w:rsidRPr="008B4037" w:rsidRDefault="009A1DA8" w:rsidP="004C651E">
          <w:pPr>
            <w:jc w:val="both"/>
            <w:rPr>
              <w:rFonts w:ascii="Arial" w:hAnsi="Arial" w:cs="Arial"/>
              <w:b/>
              <w:bCs/>
              <w:noProof/>
              <w:sz w:val="20"/>
            </w:rPr>
          </w:pPr>
        </w:p>
      </w:sdtContent>
    </w:sdt>
    <w:bookmarkStart w:id="0" w:name="_Toc414436142" w:displacedByCustomXml="prev"/>
    <w:p w14:paraId="608B8F80" w14:textId="64E6F80F" w:rsidR="004C651E" w:rsidRPr="008B4037" w:rsidRDefault="004C651E">
      <w:pPr>
        <w:spacing w:after="160" w:line="259" w:lineRule="auto"/>
        <w:rPr>
          <w:rFonts w:ascii="Arial" w:eastAsiaTheme="majorEastAsia" w:hAnsi="Arial" w:cstheme="majorBidi"/>
          <w:color w:val="2E74B5" w:themeColor="accent1" w:themeShade="BF"/>
          <w:sz w:val="32"/>
          <w:szCs w:val="32"/>
        </w:rPr>
      </w:pPr>
    </w:p>
    <w:p w14:paraId="3B74C7A4" w14:textId="1F963568" w:rsidR="00ED0173" w:rsidRPr="008B4037" w:rsidRDefault="00ED0173" w:rsidP="009163D7">
      <w:pPr>
        <w:pStyle w:val="Kop1"/>
      </w:pPr>
      <w:bookmarkStart w:id="1" w:name="_Toc292627294"/>
      <w:r w:rsidRPr="008B4037">
        <w:lastRenderedPageBreak/>
        <w:t>Abstract</w:t>
      </w:r>
      <w:bookmarkEnd w:id="1"/>
    </w:p>
    <w:p w14:paraId="279356EB" w14:textId="77777777" w:rsidR="007969A7" w:rsidRPr="008B4037" w:rsidRDefault="007969A7" w:rsidP="007969A7">
      <w:pPr>
        <w:pStyle w:val="Kop2"/>
      </w:pPr>
      <w:bookmarkStart w:id="2" w:name="_Toc290206987"/>
      <w:bookmarkStart w:id="3" w:name="_Toc292627295"/>
      <w:r w:rsidRPr="008B4037">
        <w:t>Nederlands</w:t>
      </w:r>
      <w:bookmarkEnd w:id="2"/>
      <w:bookmarkEnd w:id="3"/>
    </w:p>
    <w:p w14:paraId="5A7A441F" w14:textId="1F5AD4E6" w:rsidR="007969A7" w:rsidRPr="008B4037" w:rsidRDefault="007969A7" w:rsidP="007969A7">
      <w:pPr>
        <w:spacing w:line="360" w:lineRule="auto"/>
        <w:jc w:val="both"/>
        <w:rPr>
          <w:rFonts w:ascii="Arial" w:hAnsi="Arial" w:cs="Arial"/>
          <w:sz w:val="24"/>
        </w:rPr>
      </w:pPr>
      <w:r w:rsidRPr="008B4037">
        <w:rPr>
          <w:rFonts w:ascii="Arial" w:hAnsi="Arial" w:cs="Arial"/>
          <w:sz w:val="24"/>
        </w:rPr>
        <w:t>België en Nederland, twee landen die geografisch dicht bij</w:t>
      </w:r>
      <w:r w:rsidR="00DA6C1D" w:rsidRPr="008B4037">
        <w:rPr>
          <w:rFonts w:ascii="Arial" w:hAnsi="Arial" w:cs="Arial"/>
          <w:sz w:val="24"/>
        </w:rPr>
        <w:t xml:space="preserve"> elkaar gesitueerd zijn en een </w:t>
      </w:r>
      <w:r w:rsidRPr="008B4037">
        <w:rPr>
          <w:rFonts w:ascii="Arial" w:hAnsi="Arial" w:cs="Arial"/>
          <w:sz w:val="24"/>
        </w:rPr>
        <w:t>totaal ander pensioensysteem hebben. Vraag is welk pensioensysteem de meeste garantie biedt op het voorkomen van inkomensarmoede</w:t>
      </w:r>
      <w:r w:rsidR="00DA6C1D" w:rsidRPr="008B4037">
        <w:rPr>
          <w:rFonts w:ascii="Arial" w:hAnsi="Arial" w:cs="Arial"/>
          <w:sz w:val="24"/>
        </w:rPr>
        <w:t>. Dit thema</w:t>
      </w:r>
      <w:r w:rsidRPr="008B4037">
        <w:rPr>
          <w:rFonts w:ascii="Arial" w:hAnsi="Arial" w:cs="Arial"/>
          <w:sz w:val="24"/>
        </w:rPr>
        <w:t xml:space="preserve"> </w:t>
      </w:r>
      <w:r w:rsidR="004F3A0A" w:rsidRPr="008B4037">
        <w:rPr>
          <w:rFonts w:ascii="Arial" w:hAnsi="Arial" w:cs="Arial"/>
          <w:sz w:val="24"/>
        </w:rPr>
        <w:t xml:space="preserve">vormt </w:t>
      </w:r>
      <w:r w:rsidRPr="008B4037">
        <w:rPr>
          <w:rFonts w:ascii="Arial" w:hAnsi="Arial" w:cs="Arial"/>
          <w:sz w:val="24"/>
        </w:rPr>
        <w:t>de basis van dit onderzoek. In deze studie word</w:t>
      </w:r>
      <w:r w:rsidR="00DA6C1D" w:rsidRPr="008B4037">
        <w:rPr>
          <w:rFonts w:ascii="Arial" w:hAnsi="Arial" w:cs="Arial"/>
          <w:sz w:val="24"/>
        </w:rPr>
        <w:t>t getracht een antwoord te vinden</w:t>
      </w:r>
      <w:r w:rsidRPr="008B4037">
        <w:rPr>
          <w:rFonts w:ascii="Arial" w:hAnsi="Arial" w:cs="Arial"/>
          <w:sz w:val="24"/>
        </w:rPr>
        <w:t xml:space="preserve"> op volgende onderzoeksvraag: “Is het aandeel gepensioneerden onder de inkomensarmoedegrens groter in Nederland dan in België?”. In de literatuurstudie wordt belang gehecht aan de verschillende typologieën van pensioensyste</w:t>
      </w:r>
      <w:r w:rsidR="00DA6C1D" w:rsidRPr="008B4037">
        <w:rPr>
          <w:rFonts w:ascii="Arial" w:hAnsi="Arial" w:cs="Arial"/>
          <w:sz w:val="24"/>
        </w:rPr>
        <w:t>men, het onderscheid naar geslacht en opleiding</w:t>
      </w:r>
      <w:r w:rsidRPr="008B4037">
        <w:rPr>
          <w:rFonts w:ascii="Arial" w:hAnsi="Arial" w:cs="Arial"/>
          <w:sz w:val="24"/>
        </w:rPr>
        <w:t xml:space="preserve"> en het verband tussen het pensioensysteem en armoede. </w:t>
      </w:r>
      <w:r w:rsidR="00DA6C1D" w:rsidRPr="008B4037">
        <w:rPr>
          <w:rFonts w:ascii="Arial" w:hAnsi="Arial" w:cs="Arial"/>
          <w:sz w:val="24"/>
        </w:rPr>
        <w:t xml:space="preserve">Aan de hand van de </w:t>
      </w:r>
      <w:r w:rsidR="004F3A0A" w:rsidRPr="008B4037">
        <w:rPr>
          <w:rFonts w:ascii="Arial" w:hAnsi="Arial" w:cs="Arial"/>
          <w:sz w:val="24"/>
        </w:rPr>
        <w:t xml:space="preserve">literatuur worden </w:t>
      </w:r>
      <w:r w:rsidR="00DA6C1D" w:rsidRPr="008B4037">
        <w:rPr>
          <w:rFonts w:ascii="Arial" w:hAnsi="Arial" w:cs="Arial"/>
          <w:sz w:val="24"/>
        </w:rPr>
        <w:t>vervolgens</w:t>
      </w:r>
      <w:r w:rsidR="004F3A0A" w:rsidRPr="008B4037">
        <w:rPr>
          <w:rFonts w:ascii="Arial" w:hAnsi="Arial" w:cs="Arial"/>
          <w:sz w:val="24"/>
        </w:rPr>
        <w:t xml:space="preserve"> hypothesen opgesteld</w:t>
      </w:r>
      <w:r w:rsidRPr="008B4037">
        <w:rPr>
          <w:rFonts w:ascii="Arial" w:hAnsi="Arial" w:cs="Arial"/>
          <w:sz w:val="24"/>
        </w:rPr>
        <w:t xml:space="preserve">. Deze hypothesen werden onderzocht door gebruik te maken van statistisch onderzoek. </w:t>
      </w:r>
      <w:r w:rsidR="004F3A0A" w:rsidRPr="008B4037">
        <w:rPr>
          <w:rFonts w:ascii="Arial" w:hAnsi="Arial" w:cs="Arial"/>
          <w:sz w:val="24"/>
        </w:rPr>
        <w:t xml:space="preserve">Zo werden zowel gelijkenissen als verschillen met voorgaande literatuur gevonden. </w:t>
      </w:r>
      <w:r w:rsidRPr="008B4037">
        <w:rPr>
          <w:rFonts w:ascii="Arial" w:hAnsi="Arial" w:cs="Arial"/>
          <w:sz w:val="24"/>
        </w:rPr>
        <w:t xml:space="preserve">Het antwoord op de onderzoeksvraag is negatief, het aandeel gepensioneerden onder de inkomensgrens is niet groter in Nederland dan in België. In de laatste sectie van dit onderzoek worden </w:t>
      </w:r>
      <w:r w:rsidR="00DA6C1D" w:rsidRPr="008B4037">
        <w:rPr>
          <w:rFonts w:ascii="Arial" w:hAnsi="Arial" w:cs="Arial"/>
          <w:sz w:val="24"/>
        </w:rPr>
        <w:t xml:space="preserve">naderhand </w:t>
      </w:r>
      <w:r w:rsidRPr="008B4037">
        <w:rPr>
          <w:rFonts w:ascii="Arial" w:hAnsi="Arial" w:cs="Arial"/>
          <w:sz w:val="24"/>
        </w:rPr>
        <w:t>mogelijke verbeteringen aangegeven voor het Belgische systeem, waarbij de leer gehaald kan worden bij het Nederlandse systeem.</w:t>
      </w:r>
    </w:p>
    <w:p w14:paraId="1F942F6E" w14:textId="77777777" w:rsidR="007969A7" w:rsidRPr="008B4037" w:rsidRDefault="007969A7" w:rsidP="007969A7">
      <w:pPr>
        <w:pStyle w:val="Kop2"/>
      </w:pPr>
      <w:bookmarkStart w:id="4" w:name="_Toc290206988"/>
      <w:bookmarkStart w:id="5" w:name="_Toc292627296"/>
      <w:r w:rsidRPr="008B4037">
        <w:t>English</w:t>
      </w:r>
      <w:bookmarkEnd w:id="4"/>
      <w:bookmarkEnd w:id="5"/>
    </w:p>
    <w:p w14:paraId="259B4BBB" w14:textId="4E9BEF8F" w:rsidR="007969A7" w:rsidRPr="008B4037" w:rsidRDefault="00DA6C1D" w:rsidP="007969A7">
      <w:pPr>
        <w:spacing w:line="360" w:lineRule="auto"/>
        <w:jc w:val="both"/>
        <w:rPr>
          <w:rFonts w:ascii="Arial" w:hAnsi="Arial" w:cs="Arial"/>
          <w:sz w:val="24"/>
        </w:rPr>
      </w:pPr>
      <w:r w:rsidRPr="008B4037">
        <w:rPr>
          <w:rFonts w:ascii="Arial" w:hAnsi="Arial" w:cs="Arial"/>
          <w:sz w:val="24"/>
        </w:rPr>
        <w:t>Although Belgium and the Netherlands are two countries close to each other, they use a completely different pension system</w:t>
      </w:r>
      <w:r w:rsidR="007969A7" w:rsidRPr="008B4037">
        <w:rPr>
          <w:rFonts w:ascii="Arial" w:hAnsi="Arial" w:cs="Arial"/>
          <w:sz w:val="24"/>
        </w:rPr>
        <w:t xml:space="preserve">. </w:t>
      </w:r>
      <w:r w:rsidRPr="008B4037">
        <w:rPr>
          <w:rFonts w:ascii="Arial" w:hAnsi="Arial" w:cs="Arial"/>
          <w:sz w:val="24"/>
        </w:rPr>
        <w:t xml:space="preserve">The main question of this study </w:t>
      </w:r>
      <w:r w:rsidR="004F3A0A" w:rsidRPr="008B4037">
        <w:rPr>
          <w:rFonts w:ascii="Arial" w:hAnsi="Arial" w:cs="Arial"/>
          <w:sz w:val="24"/>
        </w:rPr>
        <w:t>is which country is best in addressing income poverty</w:t>
      </w:r>
      <w:r w:rsidR="007969A7" w:rsidRPr="008B4037">
        <w:rPr>
          <w:rFonts w:ascii="Arial" w:hAnsi="Arial" w:cs="Arial"/>
          <w:sz w:val="24"/>
        </w:rPr>
        <w:t xml:space="preserve">. This paper tries to answer following research question: “Is the share of pensioned people under the poverty line higher in the Netherlands than in Belgium? In the literature study, the importance of the different pension systems, gender and the correlation between poverty and the pension system is researched. The literature study is the base of some secondary hypotheses. These hypotheses are tested by statistical analyses. </w:t>
      </w:r>
      <w:r w:rsidR="004F3A0A" w:rsidRPr="008B4037">
        <w:rPr>
          <w:rFonts w:ascii="Arial" w:hAnsi="Arial" w:cs="Arial"/>
          <w:sz w:val="24"/>
        </w:rPr>
        <w:t>Differences as well as similarities were found with previous literature.</w:t>
      </w:r>
      <w:r w:rsidR="007969A7" w:rsidRPr="008B4037">
        <w:rPr>
          <w:rFonts w:ascii="Arial" w:hAnsi="Arial" w:cs="Arial"/>
          <w:sz w:val="24"/>
        </w:rPr>
        <w:t xml:space="preserve"> The answer of ou</w:t>
      </w:r>
      <w:r w:rsidRPr="008B4037">
        <w:rPr>
          <w:rFonts w:ascii="Arial" w:hAnsi="Arial" w:cs="Arial"/>
          <w:sz w:val="24"/>
        </w:rPr>
        <w:t>r research question is negative, since</w:t>
      </w:r>
      <w:r w:rsidR="007969A7" w:rsidRPr="008B4037">
        <w:rPr>
          <w:rFonts w:ascii="Arial" w:hAnsi="Arial" w:cs="Arial"/>
          <w:sz w:val="24"/>
        </w:rPr>
        <w:t xml:space="preserve"> the share of pensioned people under the poverty line is not higher in the Netherlands than in Belgium. This means that the Belgian system fails in comparison to the Dutch system. At the end of the paper, we give some recommendations for a Belgian reform with respect to the pension system, with some references to the Dutch model. </w:t>
      </w:r>
    </w:p>
    <w:p w14:paraId="252CC5BF" w14:textId="15C388D7" w:rsidR="00C658AE" w:rsidRPr="008B4037" w:rsidRDefault="006613B8" w:rsidP="009163D7">
      <w:pPr>
        <w:pStyle w:val="Kop1"/>
      </w:pPr>
      <w:bookmarkStart w:id="6" w:name="_Toc292627297"/>
      <w:r w:rsidRPr="008B4037">
        <w:lastRenderedPageBreak/>
        <w:t>Inleiding</w:t>
      </w:r>
      <w:bookmarkEnd w:id="6"/>
    </w:p>
    <w:p w14:paraId="03A8FB28" w14:textId="70F8F5D6" w:rsidR="00720B93" w:rsidRPr="008B4037" w:rsidRDefault="00B72ABB" w:rsidP="00BC0172">
      <w:pPr>
        <w:spacing w:line="360" w:lineRule="auto"/>
        <w:jc w:val="both"/>
        <w:rPr>
          <w:rFonts w:ascii="Arial" w:hAnsi="Arial" w:cs="Arial"/>
          <w:sz w:val="24"/>
          <w:szCs w:val="24"/>
        </w:rPr>
      </w:pPr>
      <w:r w:rsidRPr="008B4037">
        <w:rPr>
          <w:rFonts w:ascii="Arial" w:hAnsi="Arial" w:cs="Arial"/>
          <w:sz w:val="24"/>
          <w:szCs w:val="24"/>
        </w:rPr>
        <w:t xml:space="preserve">De vergrijzing heeft </w:t>
      </w:r>
      <w:r w:rsidR="00E421E3" w:rsidRPr="008B4037">
        <w:rPr>
          <w:rFonts w:ascii="Arial" w:hAnsi="Arial" w:cs="Arial"/>
          <w:sz w:val="24"/>
          <w:szCs w:val="24"/>
        </w:rPr>
        <w:t xml:space="preserve">in heel Europa </w:t>
      </w:r>
      <w:r w:rsidR="00396BF7" w:rsidRPr="008B4037">
        <w:rPr>
          <w:rFonts w:ascii="Arial" w:hAnsi="Arial" w:cs="Arial"/>
          <w:sz w:val="24"/>
          <w:szCs w:val="24"/>
        </w:rPr>
        <w:t>veel vragen doen rij</w:t>
      </w:r>
      <w:r w:rsidRPr="008B4037">
        <w:rPr>
          <w:rFonts w:ascii="Arial" w:hAnsi="Arial" w:cs="Arial"/>
          <w:sz w:val="24"/>
          <w:szCs w:val="24"/>
        </w:rPr>
        <w:t>zen bij de huidige stand van zaken betreffende de pensioensystemen</w:t>
      </w:r>
      <w:r w:rsidR="00A24642" w:rsidRPr="008B4037">
        <w:rPr>
          <w:rFonts w:ascii="Arial" w:hAnsi="Arial" w:cs="Arial"/>
          <w:sz w:val="24"/>
          <w:szCs w:val="24"/>
        </w:rPr>
        <w:t>. De oplopende ouderenpopulatie zorgt voor toen</w:t>
      </w:r>
      <w:r w:rsidR="00DA6C1D" w:rsidRPr="008B4037">
        <w:rPr>
          <w:rFonts w:ascii="Arial" w:hAnsi="Arial" w:cs="Arial"/>
          <w:sz w:val="24"/>
          <w:szCs w:val="24"/>
        </w:rPr>
        <w:t>emende kosten voor de overheid, wat op zijn beurt leidt tot onderzoeken naar alternatieven</w:t>
      </w:r>
      <w:r w:rsidR="00A24642" w:rsidRPr="008B4037">
        <w:rPr>
          <w:rFonts w:ascii="Arial" w:hAnsi="Arial" w:cs="Arial"/>
          <w:sz w:val="24"/>
          <w:szCs w:val="24"/>
        </w:rPr>
        <w:t>. In België werd bijvoorbeeld een pensioencommissie</w:t>
      </w:r>
      <w:r w:rsidRPr="008B4037">
        <w:rPr>
          <w:rFonts w:ascii="Arial" w:hAnsi="Arial" w:cs="Arial"/>
          <w:sz w:val="24"/>
          <w:szCs w:val="24"/>
        </w:rPr>
        <w:t xml:space="preserve"> opgericht om de toekomstige situatie te schetsen</w:t>
      </w:r>
      <w:r w:rsidR="00A24642" w:rsidRPr="008B4037">
        <w:rPr>
          <w:rFonts w:ascii="Arial" w:hAnsi="Arial" w:cs="Arial"/>
          <w:sz w:val="24"/>
          <w:szCs w:val="24"/>
        </w:rPr>
        <w:t xml:space="preserve">. </w:t>
      </w:r>
      <w:r w:rsidR="00396BF7" w:rsidRPr="008B4037">
        <w:rPr>
          <w:rFonts w:ascii="Arial" w:hAnsi="Arial" w:cs="Arial"/>
          <w:sz w:val="24"/>
          <w:szCs w:val="24"/>
        </w:rPr>
        <w:t>Er</w:t>
      </w:r>
      <w:r w:rsidRPr="008B4037">
        <w:rPr>
          <w:rFonts w:ascii="Arial" w:hAnsi="Arial" w:cs="Arial"/>
          <w:sz w:val="24"/>
          <w:szCs w:val="24"/>
        </w:rPr>
        <w:t xml:space="preserve"> kan</w:t>
      </w:r>
      <w:r w:rsidR="00396BF7" w:rsidRPr="008B4037">
        <w:rPr>
          <w:rFonts w:ascii="Arial" w:hAnsi="Arial" w:cs="Arial"/>
          <w:sz w:val="24"/>
          <w:szCs w:val="24"/>
        </w:rPr>
        <w:t xml:space="preserve"> echter</w:t>
      </w:r>
      <w:r w:rsidRPr="008B4037">
        <w:rPr>
          <w:rFonts w:ascii="Arial" w:hAnsi="Arial" w:cs="Arial"/>
          <w:sz w:val="24"/>
          <w:szCs w:val="24"/>
        </w:rPr>
        <w:t xml:space="preserve"> niet voor elk Europees land eenzelfde universeel antwoord geboden worden</w:t>
      </w:r>
      <w:r w:rsidR="00A24642" w:rsidRPr="008B4037">
        <w:rPr>
          <w:rFonts w:ascii="Arial" w:hAnsi="Arial" w:cs="Arial"/>
          <w:sz w:val="24"/>
          <w:szCs w:val="24"/>
        </w:rPr>
        <w:t xml:space="preserve">. De pensioensystemen van de Europese lidstaten werden namelijk op verschillende wijze geïmplementeerd. Deze verschillen dateren reeds vanaf de inrichting van de welvaartsstaat. De aanwezigheid van verschillen zorgt evenwel voor discussies inzake </w:t>
      </w:r>
      <w:r w:rsidR="00E421E3" w:rsidRPr="008B4037">
        <w:rPr>
          <w:rFonts w:ascii="Arial" w:hAnsi="Arial" w:cs="Arial"/>
          <w:sz w:val="24"/>
          <w:szCs w:val="24"/>
        </w:rPr>
        <w:t>de, al dan niet terechte, superioriteit</w:t>
      </w:r>
      <w:r w:rsidR="00A24642" w:rsidRPr="008B4037">
        <w:rPr>
          <w:rFonts w:ascii="Arial" w:hAnsi="Arial" w:cs="Arial"/>
          <w:sz w:val="24"/>
          <w:szCs w:val="24"/>
        </w:rPr>
        <w:t xml:space="preserve"> van een bepaald systeem. </w:t>
      </w:r>
    </w:p>
    <w:p w14:paraId="4FFE7ED8" w14:textId="65FA5674" w:rsidR="00FF7D99" w:rsidRPr="008B4037" w:rsidRDefault="00A24642" w:rsidP="00FF7D99">
      <w:pPr>
        <w:spacing w:line="360" w:lineRule="auto"/>
        <w:jc w:val="both"/>
        <w:rPr>
          <w:rFonts w:ascii="Arial" w:hAnsi="Arial" w:cs="Arial"/>
          <w:sz w:val="24"/>
          <w:szCs w:val="24"/>
        </w:rPr>
      </w:pPr>
      <w:r w:rsidRPr="008B4037">
        <w:rPr>
          <w:rFonts w:ascii="Arial" w:hAnsi="Arial" w:cs="Arial"/>
          <w:sz w:val="24"/>
          <w:szCs w:val="24"/>
        </w:rPr>
        <w:t>I</w:t>
      </w:r>
      <w:r w:rsidR="00C80CF8" w:rsidRPr="008B4037">
        <w:rPr>
          <w:rFonts w:ascii="Arial" w:hAnsi="Arial" w:cs="Arial"/>
          <w:sz w:val="24"/>
          <w:szCs w:val="24"/>
        </w:rPr>
        <w:t xml:space="preserve">n deze </w:t>
      </w:r>
      <w:r w:rsidR="00B72ABB" w:rsidRPr="008B4037">
        <w:rPr>
          <w:rFonts w:ascii="Arial" w:hAnsi="Arial" w:cs="Arial"/>
          <w:sz w:val="24"/>
          <w:szCs w:val="24"/>
        </w:rPr>
        <w:t>bachelor</w:t>
      </w:r>
      <w:r w:rsidR="00C80CF8" w:rsidRPr="008B4037">
        <w:rPr>
          <w:rFonts w:ascii="Arial" w:hAnsi="Arial" w:cs="Arial"/>
          <w:sz w:val="24"/>
          <w:szCs w:val="24"/>
        </w:rPr>
        <w:t xml:space="preserve">studie </w:t>
      </w:r>
      <w:r w:rsidRPr="008B4037">
        <w:rPr>
          <w:rFonts w:ascii="Arial" w:hAnsi="Arial" w:cs="Arial"/>
          <w:sz w:val="24"/>
          <w:szCs w:val="24"/>
        </w:rPr>
        <w:t xml:space="preserve">wordt </w:t>
      </w:r>
      <w:r w:rsidR="00C80CF8" w:rsidRPr="008B4037">
        <w:rPr>
          <w:rFonts w:ascii="Arial" w:hAnsi="Arial" w:cs="Arial"/>
          <w:sz w:val="24"/>
          <w:szCs w:val="24"/>
        </w:rPr>
        <w:t xml:space="preserve">de focus gelegd </w:t>
      </w:r>
      <w:r w:rsidR="00720B93" w:rsidRPr="008B4037">
        <w:rPr>
          <w:rFonts w:ascii="Arial" w:hAnsi="Arial" w:cs="Arial"/>
          <w:sz w:val="24"/>
          <w:szCs w:val="24"/>
        </w:rPr>
        <w:t>op de pensioensystemen van B</w:t>
      </w:r>
      <w:r w:rsidR="00E421E3" w:rsidRPr="008B4037">
        <w:rPr>
          <w:rFonts w:ascii="Arial" w:hAnsi="Arial" w:cs="Arial"/>
          <w:sz w:val="24"/>
          <w:szCs w:val="24"/>
        </w:rPr>
        <w:t>elgië en Nederland. De keuze voor</w:t>
      </w:r>
      <w:r w:rsidR="00720B93" w:rsidRPr="008B4037">
        <w:rPr>
          <w:rFonts w:ascii="Arial" w:hAnsi="Arial" w:cs="Arial"/>
          <w:sz w:val="24"/>
          <w:szCs w:val="24"/>
        </w:rPr>
        <w:t xml:space="preserve"> deze landen berust voornamelijk op het feit dat beide landen, ondanks dat ze geografisch dicht bij elkaar gelegen zijn</w:t>
      </w:r>
      <w:r w:rsidR="00B72ABB" w:rsidRPr="008B4037">
        <w:rPr>
          <w:rFonts w:ascii="Arial" w:hAnsi="Arial" w:cs="Arial"/>
          <w:sz w:val="24"/>
          <w:szCs w:val="24"/>
        </w:rPr>
        <w:t xml:space="preserve"> en</w:t>
      </w:r>
      <w:r w:rsidR="00E421E3" w:rsidRPr="008B4037">
        <w:rPr>
          <w:rFonts w:ascii="Arial" w:hAnsi="Arial" w:cs="Arial"/>
          <w:sz w:val="24"/>
          <w:szCs w:val="24"/>
        </w:rPr>
        <w:t xml:space="preserve"> gelijkaardige</w:t>
      </w:r>
      <w:r w:rsidR="00B72ABB" w:rsidRPr="008B4037">
        <w:rPr>
          <w:rFonts w:ascii="Arial" w:hAnsi="Arial" w:cs="Arial"/>
          <w:sz w:val="24"/>
          <w:szCs w:val="24"/>
        </w:rPr>
        <w:t xml:space="preserve"> </w:t>
      </w:r>
      <w:r w:rsidRPr="008B4037">
        <w:rPr>
          <w:rFonts w:ascii="Arial" w:hAnsi="Arial" w:cs="Arial"/>
          <w:sz w:val="24"/>
          <w:szCs w:val="24"/>
        </w:rPr>
        <w:t xml:space="preserve">kenmerken op vlak van economie en politiek </w:t>
      </w:r>
      <w:r w:rsidR="00E421E3" w:rsidRPr="008B4037">
        <w:rPr>
          <w:rFonts w:ascii="Arial" w:hAnsi="Arial" w:cs="Arial"/>
          <w:sz w:val="24"/>
          <w:szCs w:val="24"/>
        </w:rPr>
        <w:t>hebben</w:t>
      </w:r>
      <w:r w:rsidR="00720B93" w:rsidRPr="008B4037">
        <w:rPr>
          <w:rFonts w:ascii="Arial" w:hAnsi="Arial" w:cs="Arial"/>
          <w:sz w:val="24"/>
          <w:szCs w:val="24"/>
        </w:rPr>
        <w:t xml:space="preserve">, een andere visie hebben wat pensioenvoorziening betreft. </w:t>
      </w:r>
      <w:r w:rsidRPr="008B4037">
        <w:rPr>
          <w:rFonts w:ascii="Arial" w:hAnsi="Arial" w:cs="Arial"/>
          <w:sz w:val="24"/>
          <w:szCs w:val="24"/>
        </w:rPr>
        <w:t xml:space="preserve">Daar waar </w:t>
      </w:r>
      <w:r w:rsidR="00B72ABB" w:rsidRPr="008B4037">
        <w:rPr>
          <w:rFonts w:ascii="Arial" w:hAnsi="Arial" w:cs="Arial"/>
          <w:sz w:val="24"/>
          <w:szCs w:val="24"/>
        </w:rPr>
        <w:t xml:space="preserve">in </w:t>
      </w:r>
      <w:r w:rsidRPr="008B4037">
        <w:rPr>
          <w:rFonts w:ascii="Arial" w:hAnsi="Arial" w:cs="Arial"/>
          <w:sz w:val="24"/>
          <w:szCs w:val="24"/>
        </w:rPr>
        <w:t>België vooral het wettelijke pensioen</w:t>
      </w:r>
      <w:r w:rsidR="00B72ABB" w:rsidRPr="008B4037">
        <w:rPr>
          <w:rFonts w:ascii="Arial" w:hAnsi="Arial" w:cs="Arial"/>
          <w:sz w:val="24"/>
          <w:szCs w:val="24"/>
        </w:rPr>
        <w:t xml:space="preserve"> de hoofdrol speelt,</w:t>
      </w:r>
      <w:r w:rsidRPr="008B4037">
        <w:rPr>
          <w:rFonts w:ascii="Arial" w:hAnsi="Arial" w:cs="Arial"/>
          <w:sz w:val="24"/>
          <w:szCs w:val="24"/>
        </w:rPr>
        <w:t xml:space="preserve"> wordt in Nederland grotendeels gesteund op aanvullende pensionering. </w:t>
      </w:r>
      <w:r w:rsidR="00A04B8F" w:rsidRPr="008B4037">
        <w:rPr>
          <w:rFonts w:ascii="Arial" w:hAnsi="Arial" w:cs="Arial"/>
          <w:sz w:val="24"/>
          <w:szCs w:val="24"/>
        </w:rPr>
        <w:t xml:space="preserve">Deze paper tracht in eerste instantie de verschillen </w:t>
      </w:r>
      <w:r w:rsidR="00720B93" w:rsidRPr="008B4037">
        <w:rPr>
          <w:rFonts w:ascii="Arial" w:hAnsi="Arial" w:cs="Arial"/>
          <w:sz w:val="24"/>
          <w:szCs w:val="24"/>
        </w:rPr>
        <w:t>tussen</w:t>
      </w:r>
      <w:r w:rsidR="00A04B8F" w:rsidRPr="008B4037">
        <w:rPr>
          <w:rFonts w:ascii="Arial" w:hAnsi="Arial" w:cs="Arial"/>
          <w:sz w:val="24"/>
          <w:szCs w:val="24"/>
        </w:rPr>
        <w:t xml:space="preserve"> de pensioensystemen van België en Nederland </w:t>
      </w:r>
      <w:r w:rsidR="00720B93" w:rsidRPr="008B4037">
        <w:rPr>
          <w:rFonts w:ascii="Arial" w:hAnsi="Arial" w:cs="Arial"/>
          <w:sz w:val="24"/>
          <w:szCs w:val="24"/>
        </w:rPr>
        <w:t>in kaart te brengen</w:t>
      </w:r>
      <w:r w:rsidR="00A04B8F" w:rsidRPr="008B4037">
        <w:rPr>
          <w:rFonts w:ascii="Arial" w:hAnsi="Arial" w:cs="Arial"/>
          <w:sz w:val="24"/>
          <w:szCs w:val="24"/>
        </w:rPr>
        <w:t>.</w:t>
      </w:r>
      <w:r w:rsidR="007F42FA" w:rsidRPr="008B4037">
        <w:rPr>
          <w:rFonts w:ascii="Arial" w:hAnsi="Arial" w:cs="Arial"/>
          <w:sz w:val="24"/>
          <w:szCs w:val="24"/>
        </w:rPr>
        <w:t xml:space="preserve"> Daarna wordt onderzocht wat het verband van beide systemen </w:t>
      </w:r>
      <w:r w:rsidRPr="008B4037">
        <w:rPr>
          <w:rFonts w:ascii="Arial" w:hAnsi="Arial" w:cs="Arial"/>
          <w:sz w:val="24"/>
          <w:szCs w:val="24"/>
        </w:rPr>
        <w:t>is met het inkomensarmoederisico en, weliswaar in mindere mate,</w:t>
      </w:r>
      <w:r w:rsidR="007F42FA" w:rsidRPr="008B4037">
        <w:rPr>
          <w:rFonts w:ascii="Arial" w:hAnsi="Arial" w:cs="Arial"/>
          <w:sz w:val="24"/>
          <w:szCs w:val="24"/>
        </w:rPr>
        <w:t xml:space="preserve"> subjectieve armoede bij gepensioneerden.</w:t>
      </w:r>
      <w:r w:rsidR="00B72ABB" w:rsidRPr="008B4037">
        <w:rPr>
          <w:rFonts w:ascii="Arial" w:hAnsi="Arial" w:cs="Arial"/>
          <w:sz w:val="24"/>
          <w:szCs w:val="24"/>
        </w:rPr>
        <w:t xml:space="preserve"> Gepensioneerden zijn een risicogroep inzake armoede, en h</w:t>
      </w:r>
      <w:r w:rsidR="007F42FA" w:rsidRPr="008B4037">
        <w:rPr>
          <w:rFonts w:ascii="Arial" w:hAnsi="Arial" w:cs="Arial"/>
          <w:sz w:val="24"/>
          <w:szCs w:val="24"/>
        </w:rPr>
        <w:t>et pensioen is een belangrijke bestrijdingsfactor van inkomensarmoede voor gepensioneerden</w:t>
      </w:r>
      <w:r w:rsidR="00B72ABB" w:rsidRPr="008B4037">
        <w:rPr>
          <w:rFonts w:ascii="Arial" w:hAnsi="Arial" w:cs="Arial"/>
          <w:sz w:val="24"/>
          <w:szCs w:val="24"/>
        </w:rPr>
        <w:t xml:space="preserve">. Daarom wordt in deze paper aandacht besteed aan het verband tussen </w:t>
      </w:r>
      <w:r w:rsidR="00DA6C1D" w:rsidRPr="008B4037">
        <w:rPr>
          <w:rFonts w:ascii="Arial" w:hAnsi="Arial" w:cs="Arial"/>
          <w:sz w:val="24"/>
          <w:szCs w:val="24"/>
        </w:rPr>
        <w:t xml:space="preserve">deze </w:t>
      </w:r>
      <w:r w:rsidR="00645C7E" w:rsidRPr="008B4037">
        <w:rPr>
          <w:rFonts w:ascii="Arial" w:hAnsi="Arial" w:cs="Arial"/>
          <w:sz w:val="24"/>
          <w:szCs w:val="24"/>
        </w:rPr>
        <w:t xml:space="preserve">concepten. </w:t>
      </w:r>
    </w:p>
    <w:p w14:paraId="33A89B54" w14:textId="7658A0B1" w:rsidR="00FF7D99" w:rsidRPr="008B4037" w:rsidRDefault="006613B8" w:rsidP="00B36AA1">
      <w:pPr>
        <w:spacing w:line="360" w:lineRule="auto"/>
        <w:jc w:val="both"/>
        <w:rPr>
          <w:rFonts w:ascii="Arial" w:hAnsi="Arial" w:cs="Arial"/>
          <w:sz w:val="24"/>
          <w:szCs w:val="24"/>
        </w:rPr>
      </w:pPr>
      <w:r w:rsidRPr="008B4037">
        <w:rPr>
          <w:rFonts w:ascii="Arial" w:hAnsi="Arial" w:cs="Arial"/>
          <w:sz w:val="24"/>
          <w:szCs w:val="24"/>
        </w:rPr>
        <w:t>Onze onderzoeksvraag luidt dan ook</w:t>
      </w:r>
      <w:r w:rsidR="00C80CF8" w:rsidRPr="008B4037">
        <w:rPr>
          <w:rFonts w:ascii="Arial" w:hAnsi="Arial" w:cs="Arial"/>
          <w:sz w:val="24"/>
          <w:szCs w:val="24"/>
        </w:rPr>
        <w:t xml:space="preserve"> als volgt:</w:t>
      </w:r>
      <w:r w:rsidRPr="008B4037">
        <w:rPr>
          <w:rFonts w:ascii="Arial" w:hAnsi="Arial" w:cs="Arial"/>
          <w:sz w:val="24"/>
          <w:szCs w:val="24"/>
        </w:rPr>
        <w:t xml:space="preserve"> ‘Is het aandeel gepensioneerden onder de inkomensarmoedegrens groter in Nederland dan in België?’. </w:t>
      </w:r>
      <w:r w:rsidR="00B72ABB" w:rsidRPr="008B4037">
        <w:rPr>
          <w:rFonts w:ascii="Arial" w:hAnsi="Arial" w:cs="Arial"/>
          <w:sz w:val="24"/>
          <w:szCs w:val="24"/>
        </w:rPr>
        <w:t>Door specifiek te focussen op</w:t>
      </w:r>
      <w:r w:rsidR="00E421E3" w:rsidRPr="008B4037">
        <w:rPr>
          <w:rFonts w:ascii="Arial" w:hAnsi="Arial" w:cs="Arial"/>
          <w:sz w:val="24"/>
          <w:szCs w:val="24"/>
        </w:rPr>
        <w:t xml:space="preserve"> inkomensarmoede wordt</w:t>
      </w:r>
      <w:r w:rsidR="00B72ABB" w:rsidRPr="008B4037">
        <w:rPr>
          <w:rFonts w:ascii="Arial" w:hAnsi="Arial" w:cs="Arial"/>
          <w:sz w:val="24"/>
          <w:szCs w:val="24"/>
        </w:rPr>
        <w:t xml:space="preserve"> de link gelegd met de pensioensystemen. </w:t>
      </w:r>
      <w:r w:rsidR="00FF7D99" w:rsidRPr="008B4037">
        <w:rPr>
          <w:rFonts w:ascii="Arial" w:hAnsi="Arial" w:cs="Arial"/>
          <w:sz w:val="24"/>
          <w:szCs w:val="24"/>
        </w:rPr>
        <w:t xml:space="preserve">De voornaamste inkomsten van gepensioneerden is en blijft, in het merendeel van de gevallen, het pensioen. </w:t>
      </w:r>
      <w:r w:rsidR="009F1F16" w:rsidRPr="008B4037">
        <w:rPr>
          <w:rFonts w:ascii="Arial" w:hAnsi="Arial" w:cs="Arial"/>
          <w:sz w:val="24"/>
          <w:szCs w:val="24"/>
        </w:rPr>
        <w:t>In een literatuurstudie wordt eers</w:t>
      </w:r>
      <w:r w:rsidR="00FF7D99" w:rsidRPr="008B4037">
        <w:rPr>
          <w:rFonts w:ascii="Arial" w:hAnsi="Arial" w:cs="Arial"/>
          <w:sz w:val="24"/>
          <w:szCs w:val="24"/>
        </w:rPr>
        <w:t xml:space="preserve">t informatie verworven over beide </w:t>
      </w:r>
      <w:r w:rsidR="009F1F16" w:rsidRPr="008B4037">
        <w:rPr>
          <w:rFonts w:ascii="Arial" w:hAnsi="Arial" w:cs="Arial"/>
          <w:sz w:val="24"/>
          <w:szCs w:val="24"/>
        </w:rPr>
        <w:t>thema</w:t>
      </w:r>
      <w:r w:rsidR="00FF7D99" w:rsidRPr="008B4037">
        <w:rPr>
          <w:rFonts w:ascii="Arial" w:hAnsi="Arial" w:cs="Arial"/>
          <w:sz w:val="24"/>
          <w:szCs w:val="24"/>
        </w:rPr>
        <w:t>’s</w:t>
      </w:r>
      <w:r w:rsidR="009F1F16" w:rsidRPr="008B4037">
        <w:rPr>
          <w:rFonts w:ascii="Arial" w:hAnsi="Arial" w:cs="Arial"/>
          <w:sz w:val="24"/>
          <w:szCs w:val="24"/>
        </w:rPr>
        <w:t>. Zo worden verschillende types pensioensystemen met elkaar vergeleken, waarbij steeds de link wordt gelegd met armoede en de geselecteerde landen. Vervolgens wordt een overzicht gegeven van het pensioensysteem van België en Nederland. Op basis van de</w:t>
      </w:r>
      <w:r w:rsidRPr="008B4037">
        <w:rPr>
          <w:rFonts w:ascii="Arial" w:hAnsi="Arial" w:cs="Arial"/>
          <w:sz w:val="24"/>
          <w:szCs w:val="24"/>
        </w:rPr>
        <w:t xml:space="preserve"> literatuurstudie</w:t>
      </w:r>
      <w:r w:rsidR="009F1F16" w:rsidRPr="008B4037">
        <w:rPr>
          <w:rFonts w:ascii="Arial" w:hAnsi="Arial" w:cs="Arial"/>
          <w:sz w:val="24"/>
          <w:szCs w:val="24"/>
        </w:rPr>
        <w:t xml:space="preserve"> werden</w:t>
      </w:r>
      <w:r w:rsidR="00C80CF8" w:rsidRPr="008B4037">
        <w:rPr>
          <w:rFonts w:ascii="Arial" w:hAnsi="Arial" w:cs="Arial"/>
          <w:sz w:val="24"/>
          <w:szCs w:val="24"/>
        </w:rPr>
        <w:t xml:space="preserve"> enkele hypotheses </w:t>
      </w:r>
      <w:r w:rsidR="00C80CF8" w:rsidRPr="008B4037">
        <w:rPr>
          <w:rFonts w:ascii="Arial" w:hAnsi="Arial" w:cs="Arial"/>
          <w:sz w:val="24"/>
          <w:szCs w:val="24"/>
        </w:rPr>
        <w:lastRenderedPageBreak/>
        <w:t xml:space="preserve">geformuleerd. </w:t>
      </w:r>
      <w:r w:rsidRPr="008B4037">
        <w:rPr>
          <w:rFonts w:ascii="Arial" w:hAnsi="Arial" w:cs="Arial"/>
          <w:sz w:val="24"/>
          <w:szCs w:val="24"/>
        </w:rPr>
        <w:t xml:space="preserve">Aan de hand van databestand EU-SILC 2008 werden de hypothesen getoetst </w:t>
      </w:r>
      <w:r w:rsidR="00C80CF8" w:rsidRPr="008B4037">
        <w:rPr>
          <w:rFonts w:ascii="Arial" w:hAnsi="Arial" w:cs="Arial"/>
          <w:sz w:val="24"/>
          <w:szCs w:val="24"/>
        </w:rPr>
        <w:t>via statistisc</w:t>
      </w:r>
      <w:r w:rsidR="009F1F16" w:rsidRPr="008B4037">
        <w:rPr>
          <w:rFonts w:ascii="Arial" w:hAnsi="Arial" w:cs="Arial"/>
          <w:sz w:val="24"/>
          <w:szCs w:val="24"/>
        </w:rPr>
        <w:t>he berekeningen, waaronder</w:t>
      </w:r>
      <w:r w:rsidR="00FF7D99" w:rsidRPr="008B4037">
        <w:rPr>
          <w:rFonts w:ascii="Arial" w:hAnsi="Arial" w:cs="Arial"/>
          <w:sz w:val="24"/>
          <w:szCs w:val="24"/>
        </w:rPr>
        <w:t xml:space="preserve"> kruistabellen en een regressie</w:t>
      </w:r>
      <w:r w:rsidR="00C80CF8" w:rsidRPr="008B4037">
        <w:rPr>
          <w:rFonts w:ascii="Arial" w:hAnsi="Arial" w:cs="Arial"/>
          <w:sz w:val="24"/>
          <w:szCs w:val="24"/>
        </w:rPr>
        <w:t xml:space="preserve">. De resultaten </w:t>
      </w:r>
      <w:r w:rsidR="00FF7D99" w:rsidRPr="008B4037">
        <w:rPr>
          <w:rFonts w:ascii="Arial" w:hAnsi="Arial" w:cs="Arial"/>
          <w:sz w:val="24"/>
          <w:szCs w:val="24"/>
        </w:rPr>
        <w:t xml:space="preserve">van de empirische analyse </w:t>
      </w:r>
      <w:r w:rsidR="00C80CF8" w:rsidRPr="008B4037">
        <w:rPr>
          <w:rFonts w:ascii="Arial" w:hAnsi="Arial" w:cs="Arial"/>
          <w:sz w:val="24"/>
          <w:szCs w:val="24"/>
        </w:rPr>
        <w:t>worden bi</w:t>
      </w:r>
      <w:r w:rsidR="008E7029" w:rsidRPr="008B4037">
        <w:rPr>
          <w:rFonts w:ascii="Arial" w:hAnsi="Arial" w:cs="Arial"/>
          <w:sz w:val="24"/>
          <w:szCs w:val="24"/>
        </w:rPr>
        <w:t xml:space="preserve">jgevolg uitgebreid </w:t>
      </w:r>
      <w:r w:rsidR="00FF7D99" w:rsidRPr="008B4037">
        <w:rPr>
          <w:rFonts w:ascii="Arial" w:hAnsi="Arial" w:cs="Arial"/>
          <w:sz w:val="24"/>
          <w:szCs w:val="24"/>
        </w:rPr>
        <w:t xml:space="preserve">besproken. </w:t>
      </w:r>
      <w:r w:rsidR="00B36AA1" w:rsidRPr="008B4037">
        <w:rPr>
          <w:rFonts w:ascii="Arial" w:hAnsi="Arial" w:cs="Arial"/>
          <w:sz w:val="24"/>
          <w:szCs w:val="24"/>
        </w:rPr>
        <w:t xml:space="preserve">Uit onze empirie blijkt een </w:t>
      </w:r>
      <w:r w:rsidR="00645C7E" w:rsidRPr="008B4037">
        <w:rPr>
          <w:rFonts w:ascii="Arial" w:hAnsi="Arial" w:cs="Arial"/>
          <w:sz w:val="24"/>
          <w:szCs w:val="24"/>
        </w:rPr>
        <w:t xml:space="preserve">groot </w:t>
      </w:r>
      <w:r w:rsidR="00B36AA1" w:rsidRPr="008B4037">
        <w:rPr>
          <w:rFonts w:ascii="Arial" w:hAnsi="Arial" w:cs="Arial"/>
          <w:sz w:val="24"/>
          <w:szCs w:val="24"/>
        </w:rPr>
        <w:t>verschil in armoedecijfers</w:t>
      </w:r>
      <w:r w:rsidR="008E7029" w:rsidRPr="008B4037">
        <w:rPr>
          <w:rFonts w:ascii="Arial" w:hAnsi="Arial" w:cs="Arial"/>
          <w:sz w:val="24"/>
          <w:szCs w:val="24"/>
        </w:rPr>
        <w:t>.</w:t>
      </w:r>
      <w:r w:rsidR="00396BF7" w:rsidRPr="008B4037">
        <w:rPr>
          <w:rFonts w:ascii="Arial" w:hAnsi="Arial" w:cs="Arial"/>
          <w:sz w:val="24"/>
          <w:szCs w:val="24"/>
        </w:rPr>
        <w:t xml:space="preserve"> Dit verschil doet de vraag rij</w:t>
      </w:r>
      <w:r w:rsidR="00B36AA1" w:rsidRPr="008B4037">
        <w:rPr>
          <w:rFonts w:ascii="Arial" w:hAnsi="Arial" w:cs="Arial"/>
          <w:sz w:val="24"/>
          <w:szCs w:val="24"/>
        </w:rPr>
        <w:t xml:space="preserve">zen of beide landen moeten convergeren naar één en hetzelfde systeem van het meest gunstige land. </w:t>
      </w:r>
      <w:r w:rsidR="00FF7D99" w:rsidRPr="008B4037">
        <w:rPr>
          <w:rFonts w:ascii="Arial" w:hAnsi="Arial" w:cs="Arial"/>
          <w:sz w:val="24"/>
          <w:szCs w:val="24"/>
        </w:rPr>
        <w:t>Tot slot worden enkele beleidsimplicaties aangegeven, evenals een kritische blik op deze studie.</w:t>
      </w:r>
    </w:p>
    <w:p w14:paraId="77C2C1B0" w14:textId="1E23B58E" w:rsidR="00731D2D" w:rsidRPr="008B4037" w:rsidRDefault="00731D2D" w:rsidP="009163D7">
      <w:pPr>
        <w:pStyle w:val="Kop1"/>
      </w:pPr>
      <w:bookmarkStart w:id="7" w:name="_Toc292627298"/>
      <w:bookmarkEnd w:id="0"/>
      <w:r w:rsidRPr="008B4037">
        <w:t>Lijst met afkortingen</w:t>
      </w:r>
      <w:bookmarkEnd w:id="7"/>
    </w:p>
    <w:tbl>
      <w:tblPr>
        <w:tblStyle w:val="Lichtearcering-accent3"/>
        <w:tblW w:w="7508" w:type="dxa"/>
        <w:tblLook w:val="04A0" w:firstRow="1" w:lastRow="0" w:firstColumn="1" w:lastColumn="0" w:noHBand="0" w:noVBand="1"/>
      </w:tblPr>
      <w:tblGrid>
        <w:gridCol w:w="1683"/>
        <w:gridCol w:w="5825"/>
      </w:tblGrid>
      <w:tr w:rsidR="009354CE" w:rsidRPr="008B4037" w14:paraId="7C50B44B" w14:textId="77777777" w:rsidTr="00AA51E4">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683" w:type="dxa"/>
            <w:hideMark/>
          </w:tcPr>
          <w:p w14:paraId="4AC54CF8" w14:textId="77777777" w:rsidR="009354CE" w:rsidRPr="008B4037" w:rsidRDefault="009354CE">
            <w:pPr>
              <w:rPr>
                <w:rFonts w:ascii="Arial" w:hAnsi="Arial" w:cs="Arial"/>
                <w:color w:val="auto"/>
                <w:szCs w:val="24"/>
              </w:rPr>
            </w:pPr>
            <w:r w:rsidRPr="008B4037">
              <w:rPr>
                <w:rFonts w:ascii="Arial" w:hAnsi="Arial" w:cs="Arial"/>
                <w:color w:val="auto"/>
                <w:szCs w:val="24"/>
              </w:rPr>
              <w:t>AOW</w:t>
            </w:r>
          </w:p>
        </w:tc>
        <w:tc>
          <w:tcPr>
            <w:tcW w:w="5825" w:type="dxa"/>
            <w:hideMark/>
          </w:tcPr>
          <w:p w14:paraId="0E26A9E7" w14:textId="77777777" w:rsidR="009354CE" w:rsidRPr="008B4037" w:rsidRDefault="009354CE">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4"/>
              </w:rPr>
            </w:pPr>
            <w:r w:rsidRPr="008B4037">
              <w:rPr>
                <w:rFonts w:ascii="Arial" w:hAnsi="Arial" w:cs="Arial"/>
                <w:b w:val="0"/>
                <w:color w:val="auto"/>
                <w:szCs w:val="24"/>
              </w:rPr>
              <w:t>Algemene ouderdomswet</w:t>
            </w:r>
          </w:p>
        </w:tc>
      </w:tr>
      <w:tr w:rsidR="009354CE" w:rsidRPr="008B4037" w14:paraId="072BADA4" w14:textId="77777777" w:rsidTr="00AA51E4">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683" w:type="dxa"/>
            <w:hideMark/>
          </w:tcPr>
          <w:p w14:paraId="3F2195FC" w14:textId="77777777" w:rsidR="009354CE" w:rsidRPr="008B4037" w:rsidRDefault="009354CE">
            <w:pPr>
              <w:rPr>
                <w:rFonts w:ascii="Arial" w:hAnsi="Arial" w:cs="Arial"/>
                <w:color w:val="auto"/>
                <w:szCs w:val="24"/>
              </w:rPr>
            </w:pPr>
            <w:r w:rsidRPr="008B4037">
              <w:rPr>
                <w:rFonts w:ascii="Arial" w:hAnsi="Arial" w:cs="Arial"/>
                <w:color w:val="auto"/>
                <w:szCs w:val="24"/>
              </w:rPr>
              <w:t>AROP</w:t>
            </w:r>
          </w:p>
        </w:tc>
        <w:tc>
          <w:tcPr>
            <w:tcW w:w="5825" w:type="dxa"/>
            <w:hideMark/>
          </w:tcPr>
          <w:p w14:paraId="0683BE64" w14:textId="709916ED" w:rsidR="009354CE" w:rsidRPr="008B4037" w:rsidRDefault="00DA6C1D">
            <w:pP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8B4037">
              <w:rPr>
                <w:rFonts w:ascii="Arial" w:hAnsi="Arial" w:cs="Arial"/>
                <w:color w:val="auto"/>
                <w:szCs w:val="24"/>
              </w:rPr>
              <w:t>At risk of poverty r</w:t>
            </w:r>
            <w:r w:rsidR="009354CE" w:rsidRPr="008B4037">
              <w:rPr>
                <w:rFonts w:ascii="Arial" w:hAnsi="Arial" w:cs="Arial"/>
                <w:color w:val="auto"/>
                <w:szCs w:val="24"/>
              </w:rPr>
              <w:t>ate</w:t>
            </w:r>
          </w:p>
        </w:tc>
      </w:tr>
      <w:tr w:rsidR="009354CE" w:rsidRPr="008B4037" w14:paraId="395C9286" w14:textId="77777777" w:rsidTr="00AA51E4">
        <w:trPr>
          <w:trHeight w:val="419"/>
        </w:trPr>
        <w:tc>
          <w:tcPr>
            <w:cnfStyle w:val="001000000000" w:firstRow="0" w:lastRow="0" w:firstColumn="1" w:lastColumn="0" w:oddVBand="0" w:evenVBand="0" w:oddHBand="0" w:evenHBand="0" w:firstRowFirstColumn="0" w:firstRowLastColumn="0" w:lastRowFirstColumn="0" w:lastRowLastColumn="0"/>
            <w:tcW w:w="1683" w:type="dxa"/>
            <w:hideMark/>
          </w:tcPr>
          <w:p w14:paraId="31B11F9B" w14:textId="77777777" w:rsidR="009354CE" w:rsidRPr="008B4037" w:rsidRDefault="009354CE">
            <w:pPr>
              <w:rPr>
                <w:rFonts w:ascii="Arial" w:hAnsi="Arial" w:cs="Arial"/>
                <w:color w:val="auto"/>
                <w:szCs w:val="24"/>
              </w:rPr>
            </w:pPr>
            <w:r w:rsidRPr="008B4037">
              <w:rPr>
                <w:rFonts w:ascii="Arial" w:hAnsi="Arial" w:cs="Arial"/>
                <w:color w:val="auto"/>
                <w:szCs w:val="24"/>
              </w:rPr>
              <w:t>BBP</w:t>
            </w:r>
          </w:p>
        </w:tc>
        <w:tc>
          <w:tcPr>
            <w:tcW w:w="5825" w:type="dxa"/>
            <w:hideMark/>
          </w:tcPr>
          <w:p w14:paraId="73164B88" w14:textId="77777777" w:rsidR="009354CE" w:rsidRPr="008B4037" w:rsidRDefault="009354CE">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8B4037">
              <w:rPr>
                <w:rFonts w:ascii="Arial" w:hAnsi="Arial" w:cs="Arial"/>
                <w:color w:val="auto"/>
                <w:szCs w:val="24"/>
              </w:rPr>
              <w:t>Bruto binnenlands product</w:t>
            </w:r>
          </w:p>
        </w:tc>
      </w:tr>
      <w:tr w:rsidR="009354CE" w:rsidRPr="008B4037" w14:paraId="0A5C1D46" w14:textId="77777777" w:rsidTr="00AA51E4">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683" w:type="dxa"/>
            <w:hideMark/>
          </w:tcPr>
          <w:p w14:paraId="49AB40D0" w14:textId="77777777" w:rsidR="009354CE" w:rsidRPr="008B4037" w:rsidRDefault="009354CE">
            <w:pPr>
              <w:rPr>
                <w:rFonts w:ascii="Arial" w:hAnsi="Arial" w:cs="Arial"/>
                <w:color w:val="auto"/>
                <w:szCs w:val="24"/>
              </w:rPr>
            </w:pPr>
            <w:r w:rsidRPr="008B4037">
              <w:rPr>
                <w:rFonts w:ascii="Arial" w:hAnsi="Arial" w:cs="Arial"/>
                <w:color w:val="auto"/>
                <w:szCs w:val="24"/>
              </w:rPr>
              <w:t>ECD</w:t>
            </w:r>
          </w:p>
        </w:tc>
        <w:tc>
          <w:tcPr>
            <w:tcW w:w="5825" w:type="dxa"/>
            <w:hideMark/>
          </w:tcPr>
          <w:p w14:paraId="49E25177" w14:textId="77777777" w:rsidR="009354CE" w:rsidRPr="008B4037" w:rsidRDefault="009354CE">
            <w:pP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8B4037">
              <w:rPr>
                <w:rFonts w:ascii="Arial" w:hAnsi="Arial" w:cs="Arial"/>
                <w:color w:val="auto"/>
                <w:szCs w:val="24"/>
              </w:rPr>
              <w:t>Economische controledienst</w:t>
            </w:r>
          </w:p>
        </w:tc>
      </w:tr>
      <w:tr w:rsidR="009354CE" w:rsidRPr="008B4037" w14:paraId="2F82DB33" w14:textId="77777777" w:rsidTr="00AA51E4">
        <w:trPr>
          <w:trHeight w:val="419"/>
        </w:trPr>
        <w:tc>
          <w:tcPr>
            <w:cnfStyle w:val="001000000000" w:firstRow="0" w:lastRow="0" w:firstColumn="1" w:lastColumn="0" w:oddVBand="0" w:evenVBand="0" w:oddHBand="0" w:evenHBand="0" w:firstRowFirstColumn="0" w:firstRowLastColumn="0" w:lastRowFirstColumn="0" w:lastRowLastColumn="0"/>
            <w:tcW w:w="1683" w:type="dxa"/>
            <w:hideMark/>
          </w:tcPr>
          <w:p w14:paraId="0ADBAE25" w14:textId="77777777" w:rsidR="009354CE" w:rsidRPr="008B4037" w:rsidRDefault="009354CE">
            <w:pPr>
              <w:rPr>
                <w:rFonts w:ascii="Arial" w:hAnsi="Arial" w:cs="Arial"/>
                <w:color w:val="auto"/>
                <w:szCs w:val="24"/>
              </w:rPr>
            </w:pPr>
            <w:r w:rsidRPr="008B4037">
              <w:rPr>
                <w:rFonts w:ascii="Arial" w:hAnsi="Arial" w:cs="Arial"/>
                <w:color w:val="auto"/>
                <w:szCs w:val="24"/>
              </w:rPr>
              <w:t>FF</w:t>
            </w:r>
          </w:p>
        </w:tc>
        <w:tc>
          <w:tcPr>
            <w:tcW w:w="5825" w:type="dxa"/>
            <w:hideMark/>
          </w:tcPr>
          <w:p w14:paraId="28B47F42" w14:textId="77777777" w:rsidR="009354CE" w:rsidRPr="008B4037" w:rsidRDefault="009354CE">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8B4037">
              <w:rPr>
                <w:rFonts w:ascii="Arial" w:hAnsi="Arial" w:cs="Arial"/>
                <w:color w:val="auto"/>
                <w:szCs w:val="24"/>
              </w:rPr>
              <w:t>Fully funded</w:t>
            </w:r>
          </w:p>
        </w:tc>
      </w:tr>
      <w:tr w:rsidR="009354CE" w:rsidRPr="008B4037" w14:paraId="2446687A" w14:textId="77777777" w:rsidTr="00AA51E4">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683" w:type="dxa"/>
            <w:hideMark/>
          </w:tcPr>
          <w:p w14:paraId="4A1FED4C" w14:textId="77777777" w:rsidR="009354CE" w:rsidRPr="008B4037" w:rsidRDefault="009354CE">
            <w:pPr>
              <w:rPr>
                <w:rFonts w:ascii="Arial" w:hAnsi="Arial" w:cs="Arial"/>
                <w:color w:val="auto"/>
                <w:szCs w:val="24"/>
              </w:rPr>
            </w:pPr>
            <w:r w:rsidRPr="008B4037">
              <w:rPr>
                <w:rFonts w:ascii="Arial" w:hAnsi="Arial" w:cs="Arial"/>
                <w:color w:val="auto"/>
                <w:szCs w:val="24"/>
              </w:rPr>
              <w:t>FGT</w:t>
            </w:r>
          </w:p>
        </w:tc>
        <w:tc>
          <w:tcPr>
            <w:tcW w:w="5825" w:type="dxa"/>
            <w:hideMark/>
          </w:tcPr>
          <w:p w14:paraId="45DF582C" w14:textId="77777777" w:rsidR="009354CE" w:rsidRPr="008B4037" w:rsidRDefault="009354CE">
            <w:pP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8B4037">
              <w:rPr>
                <w:rFonts w:ascii="Arial" w:hAnsi="Arial" w:cs="Arial"/>
                <w:color w:val="auto"/>
                <w:szCs w:val="24"/>
              </w:rPr>
              <w:t>Forster-Greer-Thorbecke index</w:t>
            </w:r>
          </w:p>
        </w:tc>
      </w:tr>
      <w:tr w:rsidR="009354CE" w:rsidRPr="008B4037" w14:paraId="6FC58112" w14:textId="77777777" w:rsidTr="00AA51E4">
        <w:trPr>
          <w:trHeight w:val="419"/>
        </w:trPr>
        <w:tc>
          <w:tcPr>
            <w:cnfStyle w:val="001000000000" w:firstRow="0" w:lastRow="0" w:firstColumn="1" w:lastColumn="0" w:oddVBand="0" w:evenVBand="0" w:oddHBand="0" w:evenHBand="0" w:firstRowFirstColumn="0" w:firstRowLastColumn="0" w:lastRowFirstColumn="0" w:lastRowLastColumn="0"/>
            <w:tcW w:w="1683" w:type="dxa"/>
            <w:hideMark/>
          </w:tcPr>
          <w:p w14:paraId="3C22D7A7" w14:textId="77777777" w:rsidR="009354CE" w:rsidRPr="008B4037" w:rsidRDefault="009354CE">
            <w:pPr>
              <w:rPr>
                <w:rFonts w:ascii="Arial" w:hAnsi="Arial" w:cs="Arial"/>
                <w:color w:val="auto"/>
                <w:szCs w:val="24"/>
              </w:rPr>
            </w:pPr>
            <w:r w:rsidRPr="008B4037">
              <w:rPr>
                <w:rFonts w:ascii="Arial" w:hAnsi="Arial" w:cs="Arial"/>
                <w:color w:val="auto"/>
                <w:szCs w:val="24"/>
              </w:rPr>
              <w:t>FOD</w:t>
            </w:r>
          </w:p>
        </w:tc>
        <w:tc>
          <w:tcPr>
            <w:tcW w:w="5825" w:type="dxa"/>
            <w:hideMark/>
          </w:tcPr>
          <w:p w14:paraId="1FB7F883" w14:textId="77777777" w:rsidR="009354CE" w:rsidRPr="008B4037" w:rsidRDefault="009354CE">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8B4037">
              <w:rPr>
                <w:rFonts w:ascii="Arial" w:hAnsi="Arial" w:cs="Arial"/>
                <w:color w:val="auto"/>
                <w:szCs w:val="24"/>
              </w:rPr>
              <w:t xml:space="preserve">Federale overheidsdienst </w:t>
            </w:r>
          </w:p>
        </w:tc>
      </w:tr>
      <w:tr w:rsidR="009354CE" w:rsidRPr="008B4037" w14:paraId="63DB2AF1" w14:textId="77777777" w:rsidTr="00AA51E4">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683" w:type="dxa"/>
            <w:hideMark/>
          </w:tcPr>
          <w:p w14:paraId="06F57452" w14:textId="77777777" w:rsidR="009354CE" w:rsidRPr="008B4037" w:rsidRDefault="009354CE">
            <w:pPr>
              <w:rPr>
                <w:rFonts w:ascii="Arial" w:hAnsi="Arial" w:cs="Arial"/>
                <w:color w:val="auto"/>
                <w:szCs w:val="24"/>
              </w:rPr>
            </w:pPr>
            <w:r w:rsidRPr="008B4037">
              <w:rPr>
                <w:rFonts w:ascii="Arial" w:hAnsi="Arial" w:cs="Arial"/>
                <w:color w:val="auto"/>
                <w:szCs w:val="24"/>
              </w:rPr>
              <w:t>ISSA</w:t>
            </w:r>
          </w:p>
        </w:tc>
        <w:tc>
          <w:tcPr>
            <w:tcW w:w="5825" w:type="dxa"/>
            <w:hideMark/>
          </w:tcPr>
          <w:p w14:paraId="117C2D1B" w14:textId="0AF8D975" w:rsidR="009354CE" w:rsidRPr="008B4037" w:rsidRDefault="00DA6C1D">
            <w:pP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8B4037">
              <w:rPr>
                <w:rFonts w:ascii="Arial" w:hAnsi="Arial" w:cs="Arial"/>
                <w:color w:val="auto"/>
                <w:szCs w:val="24"/>
              </w:rPr>
              <w:t>Informatie- en servicepunt sociale a</w:t>
            </w:r>
            <w:r w:rsidR="009354CE" w:rsidRPr="008B4037">
              <w:rPr>
                <w:rFonts w:ascii="Arial" w:hAnsi="Arial" w:cs="Arial"/>
                <w:color w:val="auto"/>
                <w:szCs w:val="24"/>
              </w:rPr>
              <w:t>ctivering</w:t>
            </w:r>
          </w:p>
        </w:tc>
      </w:tr>
      <w:tr w:rsidR="009354CE" w:rsidRPr="008B4037" w14:paraId="19D2BF84" w14:textId="77777777" w:rsidTr="00AA51E4">
        <w:trPr>
          <w:trHeight w:val="419"/>
        </w:trPr>
        <w:tc>
          <w:tcPr>
            <w:cnfStyle w:val="001000000000" w:firstRow="0" w:lastRow="0" w:firstColumn="1" w:lastColumn="0" w:oddVBand="0" w:evenVBand="0" w:oddHBand="0" w:evenHBand="0" w:firstRowFirstColumn="0" w:firstRowLastColumn="0" w:lastRowFirstColumn="0" w:lastRowLastColumn="0"/>
            <w:tcW w:w="1683" w:type="dxa"/>
            <w:hideMark/>
          </w:tcPr>
          <w:p w14:paraId="6A0B39FD" w14:textId="7E7E2C49" w:rsidR="009354CE" w:rsidRPr="008B4037" w:rsidRDefault="00CA704A">
            <w:pPr>
              <w:rPr>
                <w:rFonts w:ascii="Arial" w:hAnsi="Arial" w:cs="Arial"/>
                <w:color w:val="auto"/>
                <w:szCs w:val="24"/>
              </w:rPr>
            </w:pPr>
            <w:r w:rsidRPr="008B4037">
              <w:rPr>
                <w:rFonts w:ascii="Arial" w:hAnsi="Arial" w:cs="Arial"/>
                <w:color w:val="auto"/>
                <w:szCs w:val="24"/>
              </w:rPr>
              <w:t>MISSOC</w:t>
            </w:r>
          </w:p>
        </w:tc>
        <w:tc>
          <w:tcPr>
            <w:tcW w:w="5825" w:type="dxa"/>
            <w:hideMark/>
          </w:tcPr>
          <w:p w14:paraId="4BBC81F7" w14:textId="0CE6DF9E" w:rsidR="009354CE" w:rsidRPr="008B4037" w:rsidRDefault="00DA6C1D">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8B4037">
              <w:rPr>
                <w:rFonts w:ascii="Arial" w:hAnsi="Arial" w:cs="Arial"/>
                <w:color w:val="auto"/>
                <w:szCs w:val="24"/>
                <w:shd w:val="clear" w:color="auto" w:fill="FFFFFF"/>
              </w:rPr>
              <w:t>Mutual information system on social p</w:t>
            </w:r>
            <w:r w:rsidR="009354CE" w:rsidRPr="008B4037">
              <w:rPr>
                <w:rFonts w:ascii="Arial" w:hAnsi="Arial" w:cs="Arial"/>
                <w:color w:val="auto"/>
                <w:szCs w:val="24"/>
                <w:shd w:val="clear" w:color="auto" w:fill="FFFFFF"/>
              </w:rPr>
              <w:t>rotection</w:t>
            </w:r>
          </w:p>
        </w:tc>
      </w:tr>
      <w:tr w:rsidR="009354CE" w:rsidRPr="008B4037" w14:paraId="6A344AA4" w14:textId="77777777" w:rsidTr="00AA51E4">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683" w:type="dxa"/>
            <w:hideMark/>
          </w:tcPr>
          <w:p w14:paraId="7F26E43E" w14:textId="77777777" w:rsidR="009354CE" w:rsidRPr="008B4037" w:rsidRDefault="009354CE">
            <w:pPr>
              <w:rPr>
                <w:rFonts w:ascii="Arial" w:hAnsi="Arial" w:cs="Arial"/>
                <w:color w:val="auto"/>
                <w:szCs w:val="24"/>
              </w:rPr>
            </w:pPr>
            <w:r w:rsidRPr="008B4037">
              <w:rPr>
                <w:rFonts w:ascii="Arial" w:hAnsi="Arial" w:cs="Arial"/>
                <w:color w:val="auto"/>
                <w:szCs w:val="24"/>
              </w:rPr>
              <w:t>OECD</w:t>
            </w:r>
          </w:p>
        </w:tc>
        <w:tc>
          <w:tcPr>
            <w:tcW w:w="5825" w:type="dxa"/>
            <w:hideMark/>
          </w:tcPr>
          <w:p w14:paraId="120F2612" w14:textId="3E78AF2C" w:rsidR="009354CE" w:rsidRPr="008B4037" w:rsidRDefault="0064771E">
            <w:pP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8B4037">
              <w:rPr>
                <w:rFonts w:ascii="Arial" w:hAnsi="Arial" w:cs="Arial"/>
                <w:color w:val="auto"/>
                <w:szCs w:val="24"/>
              </w:rPr>
              <w:t>Organiz</w:t>
            </w:r>
            <w:r w:rsidR="00DA6C1D" w:rsidRPr="008B4037">
              <w:rPr>
                <w:rFonts w:ascii="Arial" w:hAnsi="Arial" w:cs="Arial"/>
                <w:color w:val="auto"/>
                <w:szCs w:val="24"/>
              </w:rPr>
              <w:t>ation for economic cooperation and d</w:t>
            </w:r>
            <w:r w:rsidR="009354CE" w:rsidRPr="008B4037">
              <w:rPr>
                <w:rFonts w:ascii="Arial" w:hAnsi="Arial" w:cs="Arial"/>
                <w:color w:val="auto"/>
                <w:szCs w:val="24"/>
              </w:rPr>
              <w:t>evelopment</w:t>
            </w:r>
          </w:p>
        </w:tc>
      </w:tr>
      <w:tr w:rsidR="009354CE" w:rsidRPr="008B4037" w14:paraId="2527FCFE" w14:textId="77777777" w:rsidTr="00AA51E4">
        <w:trPr>
          <w:trHeight w:val="419"/>
        </w:trPr>
        <w:tc>
          <w:tcPr>
            <w:cnfStyle w:val="001000000000" w:firstRow="0" w:lastRow="0" w:firstColumn="1" w:lastColumn="0" w:oddVBand="0" w:evenVBand="0" w:oddHBand="0" w:evenHBand="0" w:firstRowFirstColumn="0" w:firstRowLastColumn="0" w:lastRowFirstColumn="0" w:lastRowLastColumn="0"/>
            <w:tcW w:w="1683" w:type="dxa"/>
            <w:hideMark/>
          </w:tcPr>
          <w:p w14:paraId="73206811" w14:textId="77777777" w:rsidR="009354CE" w:rsidRPr="008B4037" w:rsidRDefault="009354CE">
            <w:pPr>
              <w:rPr>
                <w:rFonts w:ascii="Arial" w:hAnsi="Arial" w:cs="Arial"/>
                <w:color w:val="auto"/>
                <w:szCs w:val="24"/>
              </w:rPr>
            </w:pPr>
            <w:r w:rsidRPr="008B4037">
              <w:rPr>
                <w:rFonts w:ascii="Arial" w:hAnsi="Arial" w:cs="Arial"/>
                <w:color w:val="auto"/>
                <w:szCs w:val="24"/>
              </w:rPr>
              <w:t>PAYG</w:t>
            </w:r>
          </w:p>
        </w:tc>
        <w:tc>
          <w:tcPr>
            <w:tcW w:w="5825" w:type="dxa"/>
            <w:hideMark/>
          </w:tcPr>
          <w:p w14:paraId="3D4542FF" w14:textId="77777777" w:rsidR="009354CE" w:rsidRPr="008B4037" w:rsidRDefault="009354CE">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8B4037">
              <w:rPr>
                <w:rFonts w:ascii="Arial" w:hAnsi="Arial" w:cs="Arial"/>
                <w:color w:val="auto"/>
                <w:szCs w:val="24"/>
              </w:rPr>
              <w:t>Pay as you go</w:t>
            </w:r>
          </w:p>
        </w:tc>
      </w:tr>
      <w:tr w:rsidR="009354CE" w:rsidRPr="008B4037" w14:paraId="610A5B7C" w14:textId="77777777" w:rsidTr="00AA51E4">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683" w:type="dxa"/>
            <w:hideMark/>
          </w:tcPr>
          <w:p w14:paraId="0A215346" w14:textId="77777777" w:rsidR="009354CE" w:rsidRPr="008B4037" w:rsidRDefault="009354CE">
            <w:pPr>
              <w:rPr>
                <w:rFonts w:ascii="Arial" w:hAnsi="Arial" w:cs="Arial"/>
                <w:color w:val="auto"/>
                <w:szCs w:val="24"/>
              </w:rPr>
            </w:pPr>
            <w:r w:rsidRPr="008B4037">
              <w:rPr>
                <w:rFonts w:ascii="Arial" w:hAnsi="Arial" w:cs="Arial"/>
                <w:color w:val="auto"/>
                <w:szCs w:val="24"/>
              </w:rPr>
              <w:t xml:space="preserve">PDOS </w:t>
            </w:r>
          </w:p>
        </w:tc>
        <w:tc>
          <w:tcPr>
            <w:tcW w:w="5825" w:type="dxa"/>
            <w:hideMark/>
          </w:tcPr>
          <w:p w14:paraId="3B846458" w14:textId="77777777" w:rsidR="009354CE" w:rsidRPr="008B4037" w:rsidRDefault="009354CE">
            <w:pP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8B4037">
              <w:rPr>
                <w:rFonts w:ascii="Arial" w:hAnsi="Arial" w:cs="Arial"/>
                <w:color w:val="auto"/>
                <w:szCs w:val="24"/>
              </w:rPr>
              <w:t>Pensioendienst voor de overheidssector</w:t>
            </w:r>
          </w:p>
        </w:tc>
      </w:tr>
      <w:tr w:rsidR="009354CE" w:rsidRPr="008B4037" w14:paraId="740A125B" w14:textId="77777777" w:rsidTr="00AA51E4">
        <w:trPr>
          <w:trHeight w:val="403"/>
        </w:trPr>
        <w:tc>
          <w:tcPr>
            <w:cnfStyle w:val="001000000000" w:firstRow="0" w:lastRow="0" w:firstColumn="1" w:lastColumn="0" w:oddVBand="0" w:evenVBand="0" w:oddHBand="0" w:evenHBand="0" w:firstRowFirstColumn="0" w:firstRowLastColumn="0" w:lastRowFirstColumn="0" w:lastRowLastColumn="0"/>
            <w:tcW w:w="1683" w:type="dxa"/>
            <w:hideMark/>
          </w:tcPr>
          <w:p w14:paraId="656483E1" w14:textId="77777777" w:rsidR="009354CE" w:rsidRPr="008B4037" w:rsidRDefault="009354CE">
            <w:pPr>
              <w:rPr>
                <w:rFonts w:ascii="Arial" w:hAnsi="Arial" w:cs="Arial"/>
                <w:color w:val="auto"/>
                <w:szCs w:val="24"/>
              </w:rPr>
            </w:pPr>
            <w:r w:rsidRPr="008B4037">
              <w:rPr>
                <w:rFonts w:ascii="Arial" w:hAnsi="Arial" w:cs="Arial"/>
                <w:color w:val="auto"/>
                <w:szCs w:val="24"/>
              </w:rPr>
              <w:t>RVP</w:t>
            </w:r>
          </w:p>
        </w:tc>
        <w:tc>
          <w:tcPr>
            <w:tcW w:w="5825" w:type="dxa"/>
            <w:hideMark/>
          </w:tcPr>
          <w:p w14:paraId="5C2434CA" w14:textId="07818C29" w:rsidR="009354CE" w:rsidRPr="008B4037" w:rsidRDefault="00DA6C1D">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8B4037">
              <w:rPr>
                <w:rFonts w:ascii="Arial" w:hAnsi="Arial" w:cs="Arial"/>
                <w:color w:val="auto"/>
                <w:szCs w:val="24"/>
              </w:rPr>
              <w:t>Rijksdienst voor p</w:t>
            </w:r>
            <w:r w:rsidR="009354CE" w:rsidRPr="008B4037">
              <w:rPr>
                <w:rFonts w:ascii="Arial" w:hAnsi="Arial" w:cs="Arial"/>
                <w:color w:val="auto"/>
                <w:szCs w:val="24"/>
              </w:rPr>
              <w:t>ensioenen</w:t>
            </w:r>
          </w:p>
        </w:tc>
      </w:tr>
      <w:tr w:rsidR="009354CE" w:rsidRPr="008B4037" w14:paraId="5B161CAC" w14:textId="77777777" w:rsidTr="00AA51E4">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683" w:type="dxa"/>
            <w:hideMark/>
          </w:tcPr>
          <w:p w14:paraId="416F1941" w14:textId="77777777" w:rsidR="009354CE" w:rsidRPr="008B4037" w:rsidRDefault="009354CE">
            <w:pPr>
              <w:rPr>
                <w:rFonts w:ascii="Arial" w:hAnsi="Arial" w:cs="Arial"/>
                <w:color w:val="auto"/>
                <w:szCs w:val="24"/>
              </w:rPr>
            </w:pPr>
            <w:r w:rsidRPr="008B4037">
              <w:rPr>
                <w:rFonts w:ascii="Arial" w:hAnsi="Arial" w:cs="Arial"/>
                <w:color w:val="auto"/>
                <w:szCs w:val="24"/>
              </w:rPr>
              <w:t>RSVZ</w:t>
            </w:r>
          </w:p>
        </w:tc>
        <w:tc>
          <w:tcPr>
            <w:tcW w:w="5825" w:type="dxa"/>
            <w:hideMark/>
          </w:tcPr>
          <w:p w14:paraId="5E28B78A" w14:textId="6CDAA365" w:rsidR="009354CE" w:rsidRPr="008B4037" w:rsidRDefault="00DA6C1D">
            <w:pP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8B4037">
              <w:rPr>
                <w:rFonts w:ascii="Arial" w:hAnsi="Arial" w:cs="Arial"/>
                <w:color w:val="auto"/>
                <w:szCs w:val="24"/>
              </w:rPr>
              <w:t>Rijksinstituut voor sociale verzekering der z</w:t>
            </w:r>
            <w:r w:rsidR="009354CE" w:rsidRPr="008B4037">
              <w:rPr>
                <w:rFonts w:ascii="Arial" w:hAnsi="Arial" w:cs="Arial"/>
                <w:color w:val="auto"/>
                <w:szCs w:val="24"/>
              </w:rPr>
              <w:t xml:space="preserve">elfstandigen </w:t>
            </w:r>
          </w:p>
        </w:tc>
      </w:tr>
      <w:tr w:rsidR="009354CE" w:rsidRPr="008B4037" w14:paraId="5A684803" w14:textId="77777777" w:rsidTr="00AA51E4">
        <w:trPr>
          <w:trHeight w:val="419"/>
        </w:trPr>
        <w:tc>
          <w:tcPr>
            <w:cnfStyle w:val="001000000000" w:firstRow="0" w:lastRow="0" w:firstColumn="1" w:lastColumn="0" w:oddVBand="0" w:evenVBand="0" w:oddHBand="0" w:evenHBand="0" w:firstRowFirstColumn="0" w:firstRowLastColumn="0" w:lastRowFirstColumn="0" w:lastRowLastColumn="0"/>
            <w:tcW w:w="1683" w:type="dxa"/>
            <w:hideMark/>
          </w:tcPr>
          <w:p w14:paraId="7A56CFC4" w14:textId="77777777" w:rsidR="009354CE" w:rsidRPr="008B4037" w:rsidRDefault="009354CE">
            <w:pPr>
              <w:rPr>
                <w:rFonts w:ascii="Arial" w:hAnsi="Arial" w:cs="Arial"/>
                <w:color w:val="auto"/>
                <w:szCs w:val="24"/>
              </w:rPr>
            </w:pPr>
            <w:r w:rsidRPr="008B4037">
              <w:rPr>
                <w:rFonts w:ascii="Arial" w:hAnsi="Arial" w:cs="Arial"/>
                <w:color w:val="auto"/>
                <w:szCs w:val="24"/>
              </w:rPr>
              <w:t>SST</w:t>
            </w:r>
          </w:p>
        </w:tc>
        <w:tc>
          <w:tcPr>
            <w:tcW w:w="5825" w:type="dxa"/>
            <w:hideMark/>
          </w:tcPr>
          <w:p w14:paraId="6F6D97DF" w14:textId="77777777" w:rsidR="009354CE" w:rsidRPr="008B4037" w:rsidRDefault="009354CE">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8B4037">
              <w:rPr>
                <w:rFonts w:ascii="Arial" w:hAnsi="Arial" w:cs="Arial"/>
                <w:color w:val="auto"/>
                <w:szCs w:val="24"/>
              </w:rPr>
              <w:t>Sen-Shorrocks-Thon index</w:t>
            </w:r>
          </w:p>
        </w:tc>
      </w:tr>
    </w:tbl>
    <w:p w14:paraId="29E0E28F" w14:textId="77777777" w:rsidR="009E3CE5" w:rsidRPr="008B4037" w:rsidRDefault="009E3CE5" w:rsidP="009E3CE5">
      <w:pPr>
        <w:pStyle w:val="Kop1"/>
      </w:pPr>
      <w:bookmarkStart w:id="8" w:name="_Toc417725932"/>
      <w:bookmarkStart w:id="9" w:name="_Toc292627299"/>
      <w:r w:rsidRPr="008B4037">
        <w:t>Lijst met tabellen</w:t>
      </w:r>
      <w:bookmarkEnd w:id="8"/>
      <w:bookmarkEnd w:id="9"/>
    </w:p>
    <w:tbl>
      <w:tblPr>
        <w:tblStyle w:val="Lichtearcering-accent3"/>
        <w:tblW w:w="8744" w:type="dxa"/>
        <w:tblLook w:val="04A0" w:firstRow="1" w:lastRow="0" w:firstColumn="1" w:lastColumn="0" w:noHBand="0" w:noVBand="1"/>
      </w:tblPr>
      <w:tblGrid>
        <w:gridCol w:w="4372"/>
        <w:gridCol w:w="4372"/>
      </w:tblGrid>
      <w:tr w:rsidR="009E3CE5" w:rsidRPr="008B4037" w14:paraId="29B8E4A7" w14:textId="77777777" w:rsidTr="0085140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4372" w:type="dxa"/>
            <w:hideMark/>
          </w:tcPr>
          <w:p w14:paraId="62D590CD" w14:textId="77777777" w:rsidR="009E3CE5" w:rsidRPr="008B4037" w:rsidRDefault="009E3CE5" w:rsidP="00851404">
            <w:pPr>
              <w:rPr>
                <w:rFonts w:ascii="Arial" w:hAnsi="Arial" w:cs="Arial"/>
                <w:b w:val="0"/>
                <w:color w:val="auto"/>
                <w:szCs w:val="24"/>
              </w:rPr>
            </w:pPr>
            <w:r w:rsidRPr="008B4037">
              <w:rPr>
                <w:rFonts w:ascii="Arial" w:hAnsi="Arial" w:cs="Arial"/>
                <w:b w:val="0"/>
                <w:color w:val="auto"/>
                <w:szCs w:val="24"/>
              </w:rPr>
              <w:t>Tabel 1: Overzicht verschillen Bismarck en Beveridge</w:t>
            </w:r>
          </w:p>
        </w:tc>
        <w:tc>
          <w:tcPr>
            <w:tcW w:w="4372" w:type="dxa"/>
          </w:tcPr>
          <w:p w14:paraId="3620F738" w14:textId="2B598766" w:rsidR="009E3CE5" w:rsidRPr="002B2B4C" w:rsidRDefault="009E3CE5" w:rsidP="008514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Cs w:val="24"/>
              </w:rPr>
            </w:pPr>
            <w:r w:rsidRPr="002B2B4C">
              <w:rPr>
                <w:rFonts w:ascii="Arial" w:hAnsi="Arial" w:cs="Arial"/>
                <w:b w:val="0"/>
                <w:color w:val="auto"/>
                <w:szCs w:val="24"/>
              </w:rPr>
              <w:t>p. 1</w:t>
            </w:r>
            <w:r w:rsidR="002B2B4C">
              <w:rPr>
                <w:rFonts w:ascii="Arial" w:hAnsi="Arial" w:cs="Arial"/>
                <w:b w:val="0"/>
                <w:color w:val="auto"/>
                <w:szCs w:val="24"/>
              </w:rPr>
              <w:t>1</w:t>
            </w:r>
          </w:p>
        </w:tc>
      </w:tr>
      <w:tr w:rsidR="009E3CE5" w:rsidRPr="008B4037" w14:paraId="3785F9F6" w14:textId="77777777" w:rsidTr="00851404">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372" w:type="dxa"/>
            <w:hideMark/>
          </w:tcPr>
          <w:p w14:paraId="3528B52F" w14:textId="77777777" w:rsidR="009E3CE5" w:rsidRPr="008B4037" w:rsidRDefault="009E3CE5" w:rsidP="00851404">
            <w:pPr>
              <w:rPr>
                <w:rFonts w:ascii="Arial" w:hAnsi="Arial" w:cs="Arial"/>
                <w:b w:val="0"/>
                <w:color w:val="auto"/>
                <w:szCs w:val="24"/>
              </w:rPr>
            </w:pPr>
            <w:r w:rsidRPr="008B4037">
              <w:rPr>
                <w:rFonts w:ascii="Arial" w:hAnsi="Arial" w:cs="Arial"/>
                <w:b w:val="0"/>
                <w:color w:val="auto"/>
                <w:szCs w:val="24"/>
              </w:rPr>
              <w:t>Tabel 2: Overzicht verschillen PAYG en FF</w:t>
            </w:r>
          </w:p>
        </w:tc>
        <w:tc>
          <w:tcPr>
            <w:tcW w:w="4372" w:type="dxa"/>
          </w:tcPr>
          <w:p w14:paraId="75BB8FBB" w14:textId="7B6F671C" w:rsidR="009E3CE5" w:rsidRPr="008B4037" w:rsidRDefault="009E3CE5" w:rsidP="00851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8B4037">
              <w:rPr>
                <w:rFonts w:ascii="Arial" w:hAnsi="Arial" w:cs="Arial"/>
                <w:color w:val="auto"/>
                <w:szCs w:val="24"/>
              </w:rPr>
              <w:t>p. 1</w:t>
            </w:r>
            <w:r w:rsidR="002B2B4C">
              <w:rPr>
                <w:rFonts w:ascii="Arial" w:hAnsi="Arial" w:cs="Arial"/>
                <w:color w:val="auto"/>
                <w:szCs w:val="24"/>
              </w:rPr>
              <w:t>4</w:t>
            </w:r>
          </w:p>
        </w:tc>
      </w:tr>
      <w:tr w:rsidR="009E3CE5" w:rsidRPr="008B4037" w14:paraId="131BB74C" w14:textId="77777777" w:rsidTr="00851404">
        <w:trPr>
          <w:trHeight w:val="349"/>
        </w:trPr>
        <w:tc>
          <w:tcPr>
            <w:cnfStyle w:val="001000000000" w:firstRow="0" w:lastRow="0" w:firstColumn="1" w:lastColumn="0" w:oddVBand="0" w:evenVBand="0" w:oddHBand="0" w:evenHBand="0" w:firstRowFirstColumn="0" w:firstRowLastColumn="0" w:lastRowFirstColumn="0" w:lastRowLastColumn="0"/>
            <w:tcW w:w="4372" w:type="dxa"/>
            <w:hideMark/>
          </w:tcPr>
          <w:p w14:paraId="29D3241E" w14:textId="77777777" w:rsidR="009E3CE5" w:rsidRPr="008B4037" w:rsidRDefault="009E3CE5" w:rsidP="00851404">
            <w:pPr>
              <w:rPr>
                <w:rFonts w:ascii="Arial" w:hAnsi="Arial" w:cs="Arial"/>
                <w:b w:val="0"/>
                <w:color w:val="auto"/>
                <w:szCs w:val="24"/>
              </w:rPr>
            </w:pPr>
            <w:r w:rsidRPr="008B4037">
              <w:rPr>
                <w:rFonts w:ascii="Arial" w:hAnsi="Arial" w:cs="Arial"/>
                <w:b w:val="0"/>
                <w:color w:val="auto"/>
                <w:szCs w:val="24"/>
              </w:rPr>
              <w:t xml:space="preserve">Tabel 3: Overzicht pensioensystemen </w:t>
            </w:r>
            <w:r w:rsidRPr="008B4037">
              <w:rPr>
                <w:rFonts w:ascii="Arial" w:hAnsi="Arial" w:cs="Arial"/>
                <w:b w:val="0"/>
                <w:color w:val="auto"/>
                <w:szCs w:val="24"/>
              </w:rPr>
              <w:lastRenderedPageBreak/>
              <w:t>België en Nederland</w:t>
            </w:r>
          </w:p>
        </w:tc>
        <w:tc>
          <w:tcPr>
            <w:tcW w:w="4372" w:type="dxa"/>
          </w:tcPr>
          <w:p w14:paraId="241D4CE5" w14:textId="0234C796" w:rsidR="009E3CE5" w:rsidRPr="008B4037" w:rsidRDefault="009E3CE5" w:rsidP="00851404">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8B4037">
              <w:rPr>
                <w:rFonts w:ascii="Arial" w:hAnsi="Arial" w:cs="Arial"/>
                <w:color w:val="auto"/>
                <w:szCs w:val="24"/>
              </w:rPr>
              <w:lastRenderedPageBreak/>
              <w:t>p. 2</w:t>
            </w:r>
            <w:r w:rsidR="002B2B4C">
              <w:rPr>
                <w:rFonts w:ascii="Arial" w:hAnsi="Arial" w:cs="Arial"/>
                <w:color w:val="auto"/>
                <w:szCs w:val="24"/>
              </w:rPr>
              <w:t>1</w:t>
            </w:r>
          </w:p>
        </w:tc>
      </w:tr>
      <w:tr w:rsidR="009E3CE5" w:rsidRPr="008B4037" w14:paraId="2034942D" w14:textId="77777777" w:rsidTr="00851404">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4372" w:type="dxa"/>
            <w:hideMark/>
          </w:tcPr>
          <w:p w14:paraId="2953AABD" w14:textId="77777777" w:rsidR="009E3CE5" w:rsidRPr="008B4037" w:rsidRDefault="009E3CE5" w:rsidP="00851404">
            <w:pPr>
              <w:rPr>
                <w:rFonts w:ascii="Arial" w:hAnsi="Arial" w:cs="Arial"/>
                <w:b w:val="0"/>
                <w:color w:val="auto"/>
                <w:szCs w:val="24"/>
              </w:rPr>
            </w:pPr>
            <w:r w:rsidRPr="008B4037">
              <w:rPr>
                <w:rFonts w:ascii="Arial" w:hAnsi="Arial" w:cs="Arial"/>
                <w:b w:val="0"/>
                <w:color w:val="auto"/>
                <w:szCs w:val="24"/>
              </w:rPr>
              <w:lastRenderedPageBreak/>
              <w:t>Tabel 4: Overzicht gebruikte variabelen</w:t>
            </w:r>
          </w:p>
        </w:tc>
        <w:tc>
          <w:tcPr>
            <w:tcW w:w="4372" w:type="dxa"/>
          </w:tcPr>
          <w:p w14:paraId="09C9DD1F" w14:textId="5AEB94CD" w:rsidR="009E3CE5" w:rsidRPr="008B4037" w:rsidRDefault="009E3CE5" w:rsidP="00851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8B4037">
              <w:rPr>
                <w:rFonts w:ascii="Arial" w:hAnsi="Arial" w:cs="Arial"/>
                <w:color w:val="auto"/>
                <w:szCs w:val="24"/>
              </w:rPr>
              <w:t>p. 3</w:t>
            </w:r>
            <w:r w:rsidR="002B2B4C">
              <w:rPr>
                <w:rFonts w:ascii="Arial" w:hAnsi="Arial" w:cs="Arial"/>
                <w:color w:val="auto"/>
                <w:szCs w:val="24"/>
              </w:rPr>
              <w:t>8</w:t>
            </w:r>
          </w:p>
        </w:tc>
      </w:tr>
      <w:tr w:rsidR="009E3CE5" w:rsidRPr="008B4037" w14:paraId="6B625797" w14:textId="77777777" w:rsidTr="00851404">
        <w:trPr>
          <w:trHeight w:val="336"/>
        </w:trPr>
        <w:tc>
          <w:tcPr>
            <w:cnfStyle w:val="001000000000" w:firstRow="0" w:lastRow="0" w:firstColumn="1" w:lastColumn="0" w:oddVBand="0" w:evenVBand="0" w:oddHBand="0" w:evenHBand="0" w:firstRowFirstColumn="0" w:firstRowLastColumn="0" w:lastRowFirstColumn="0" w:lastRowLastColumn="0"/>
            <w:tcW w:w="4372" w:type="dxa"/>
            <w:hideMark/>
          </w:tcPr>
          <w:p w14:paraId="1C2558BE" w14:textId="77777777" w:rsidR="009E3CE5" w:rsidRPr="008B4037" w:rsidRDefault="009E3CE5" w:rsidP="00851404">
            <w:pPr>
              <w:rPr>
                <w:rFonts w:ascii="Arial" w:hAnsi="Arial" w:cs="Arial"/>
                <w:b w:val="0"/>
                <w:color w:val="auto"/>
                <w:szCs w:val="24"/>
              </w:rPr>
            </w:pPr>
            <w:r w:rsidRPr="008B4037">
              <w:rPr>
                <w:rFonts w:ascii="Arial" w:hAnsi="Arial" w:cs="Arial"/>
                <w:b w:val="0"/>
                <w:color w:val="auto"/>
                <w:szCs w:val="24"/>
              </w:rPr>
              <w:t>Tabel 5: Verband opleiding en inkomensarmoederisico (in %)</w:t>
            </w:r>
          </w:p>
        </w:tc>
        <w:tc>
          <w:tcPr>
            <w:tcW w:w="4372" w:type="dxa"/>
          </w:tcPr>
          <w:p w14:paraId="5FCA350F" w14:textId="77777777" w:rsidR="009E3CE5" w:rsidRPr="008B4037" w:rsidRDefault="009E3CE5" w:rsidP="00851404">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8B4037">
              <w:rPr>
                <w:rFonts w:ascii="Arial" w:hAnsi="Arial" w:cs="Arial"/>
                <w:color w:val="auto"/>
                <w:szCs w:val="24"/>
              </w:rPr>
              <w:t>p. 42</w:t>
            </w:r>
          </w:p>
        </w:tc>
      </w:tr>
      <w:tr w:rsidR="009E3CE5" w:rsidRPr="008B4037" w14:paraId="31EB477D" w14:textId="77777777" w:rsidTr="00851404">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4372" w:type="dxa"/>
            <w:hideMark/>
          </w:tcPr>
          <w:p w14:paraId="36C71F36" w14:textId="77777777" w:rsidR="009E3CE5" w:rsidRPr="008B4037" w:rsidRDefault="009E3CE5" w:rsidP="00851404">
            <w:pPr>
              <w:rPr>
                <w:rFonts w:ascii="Arial" w:hAnsi="Arial" w:cs="Arial"/>
                <w:b w:val="0"/>
                <w:color w:val="auto"/>
                <w:szCs w:val="24"/>
              </w:rPr>
            </w:pPr>
            <w:r w:rsidRPr="008B4037">
              <w:rPr>
                <w:rFonts w:ascii="Arial" w:hAnsi="Arial" w:cs="Arial"/>
                <w:b w:val="0"/>
                <w:color w:val="auto"/>
                <w:szCs w:val="24"/>
              </w:rPr>
              <w:t>Tabel 6: Kans op inkomensarmoede voor gepensioneerden ouder dan 65 jaar (in %)</w:t>
            </w:r>
          </w:p>
        </w:tc>
        <w:tc>
          <w:tcPr>
            <w:tcW w:w="4372" w:type="dxa"/>
          </w:tcPr>
          <w:p w14:paraId="10052F11" w14:textId="36692999" w:rsidR="009E3CE5" w:rsidRPr="008B4037" w:rsidRDefault="002B2B4C" w:rsidP="00851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color w:val="auto"/>
                <w:szCs w:val="24"/>
              </w:rPr>
              <w:t>p. 42</w:t>
            </w:r>
          </w:p>
        </w:tc>
      </w:tr>
      <w:tr w:rsidR="009E3CE5" w:rsidRPr="008B4037" w14:paraId="3092A2A7" w14:textId="77777777" w:rsidTr="00851404">
        <w:trPr>
          <w:trHeight w:val="349"/>
        </w:trPr>
        <w:tc>
          <w:tcPr>
            <w:cnfStyle w:val="001000000000" w:firstRow="0" w:lastRow="0" w:firstColumn="1" w:lastColumn="0" w:oddVBand="0" w:evenVBand="0" w:oddHBand="0" w:evenHBand="0" w:firstRowFirstColumn="0" w:firstRowLastColumn="0" w:lastRowFirstColumn="0" w:lastRowLastColumn="0"/>
            <w:tcW w:w="4372" w:type="dxa"/>
            <w:hideMark/>
          </w:tcPr>
          <w:p w14:paraId="2A22559C" w14:textId="77777777" w:rsidR="009E3CE5" w:rsidRPr="008B4037" w:rsidRDefault="009E3CE5" w:rsidP="00851404">
            <w:pPr>
              <w:tabs>
                <w:tab w:val="left" w:pos="3225"/>
              </w:tabs>
              <w:rPr>
                <w:rFonts w:ascii="Arial" w:hAnsi="Arial" w:cs="Arial"/>
                <w:b w:val="0"/>
                <w:color w:val="auto"/>
                <w:szCs w:val="24"/>
              </w:rPr>
            </w:pPr>
            <w:r w:rsidRPr="008B4037">
              <w:rPr>
                <w:rFonts w:ascii="Arial" w:hAnsi="Arial" w:cs="Arial"/>
                <w:b w:val="0"/>
                <w:color w:val="auto"/>
                <w:szCs w:val="24"/>
              </w:rPr>
              <w:t>Tabel 7: Coëfficiënten logistische regressie</w:t>
            </w:r>
          </w:p>
        </w:tc>
        <w:tc>
          <w:tcPr>
            <w:tcW w:w="4372" w:type="dxa"/>
          </w:tcPr>
          <w:p w14:paraId="023B1B4A" w14:textId="37408DA5" w:rsidR="009E3CE5" w:rsidRPr="008B4037" w:rsidRDefault="009E3CE5" w:rsidP="00851404">
            <w:pPr>
              <w:tabs>
                <w:tab w:val="left" w:pos="3225"/>
              </w:tabs>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8B4037">
              <w:rPr>
                <w:rFonts w:ascii="Arial" w:hAnsi="Arial" w:cs="Arial"/>
                <w:color w:val="auto"/>
                <w:szCs w:val="24"/>
              </w:rPr>
              <w:t>p. 4</w:t>
            </w:r>
            <w:r w:rsidR="002B2B4C">
              <w:rPr>
                <w:rFonts w:ascii="Arial" w:hAnsi="Arial" w:cs="Arial"/>
                <w:color w:val="auto"/>
                <w:szCs w:val="24"/>
              </w:rPr>
              <w:t>2</w:t>
            </w:r>
          </w:p>
        </w:tc>
      </w:tr>
      <w:tr w:rsidR="009E3CE5" w:rsidRPr="008B4037" w14:paraId="24176BD7" w14:textId="77777777" w:rsidTr="00851404">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372" w:type="dxa"/>
            <w:hideMark/>
          </w:tcPr>
          <w:p w14:paraId="0476A010" w14:textId="77777777" w:rsidR="009E3CE5" w:rsidRPr="008B4037" w:rsidRDefault="009E3CE5" w:rsidP="00851404">
            <w:pPr>
              <w:rPr>
                <w:rFonts w:ascii="Arial" w:hAnsi="Arial" w:cs="Arial"/>
                <w:b w:val="0"/>
                <w:color w:val="auto"/>
                <w:szCs w:val="24"/>
              </w:rPr>
            </w:pPr>
            <w:r w:rsidRPr="008B4037">
              <w:rPr>
                <w:rFonts w:ascii="Arial" w:hAnsi="Arial" w:cs="Arial"/>
                <w:b w:val="0"/>
                <w:color w:val="auto"/>
                <w:szCs w:val="24"/>
              </w:rPr>
              <w:t>Tabel 8: Vergelijking subjectieve en objectieve armoede (in %)</w:t>
            </w:r>
          </w:p>
        </w:tc>
        <w:tc>
          <w:tcPr>
            <w:tcW w:w="4372" w:type="dxa"/>
          </w:tcPr>
          <w:p w14:paraId="55E7438D" w14:textId="492E5D89" w:rsidR="009E3CE5" w:rsidRPr="008B4037" w:rsidRDefault="009E3CE5" w:rsidP="00851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8B4037">
              <w:rPr>
                <w:rFonts w:ascii="Arial" w:hAnsi="Arial" w:cs="Arial"/>
                <w:color w:val="auto"/>
                <w:szCs w:val="24"/>
              </w:rPr>
              <w:t>p. 4</w:t>
            </w:r>
            <w:r w:rsidR="002B2B4C">
              <w:rPr>
                <w:rFonts w:ascii="Arial" w:hAnsi="Arial" w:cs="Arial"/>
                <w:color w:val="auto"/>
                <w:szCs w:val="24"/>
              </w:rPr>
              <w:t>3</w:t>
            </w:r>
          </w:p>
        </w:tc>
      </w:tr>
    </w:tbl>
    <w:p w14:paraId="16593420" w14:textId="77777777" w:rsidR="009E3CE5" w:rsidRPr="008B4037" w:rsidRDefault="009E3CE5" w:rsidP="009E3CE5">
      <w:pPr>
        <w:pStyle w:val="Kop1"/>
      </w:pPr>
      <w:bookmarkStart w:id="10" w:name="_Toc292627300"/>
      <w:r w:rsidRPr="008B4037">
        <w:t>Lijst met figuren</w:t>
      </w:r>
      <w:bookmarkEnd w:id="10"/>
    </w:p>
    <w:tbl>
      <w:tblPr>
        <w:tblStyle w:val="Lichtearcering-accent3"/>
        <w:tblW w:w="8744" w:type="dxa"/>
        <w:tblLook w:val="04A0" w:firstRow="1" w:lastRow="0" w:firstColumn="1" w:lastColumn="0" w:noHBand="0" w:noVBand="1"/>
      </w:tblPr>
      <w:tblGrid>
        <w:gridCol w:w="4372"/>
        <w:gridCol w:w="4372"/>
      </w:tblGrid>
      <w:tr w:rsidR="009E3CE5" w:rsidRPr="008B4037" w14:paraId="24774581" w14:textId="77777777" w:rsidTr="0085140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4372" w:type="dxa"/>
            <w:hideMark/>
          </w:tcPr>
          <w:p w14:paraId="77316127" w14:textId="77777777" w:rsidR="009E3CE5" w:rsidRPr="008B4037" w:rsidRDefault="009E3CE5" w:rsidP="00851404">
            <w:pPr>
              <w:rPr>
                <w:rFonts w:ascii="Arial" w:hAnsi="Arial" w:cs="Arial"/>
                <w:b w:val="0"/>
                <w:color w:val="auto"/>
                <w:szCs w:val="24"/>
              </w:rPr>
            </w:pPr>
            <w:r w:rsidRPr="008B4037">
              <w:rPr>
                <w:rFonts w:ascii="Arial" w:hAnsi="Arial" w:cs="Arial"/>
                <w:b w:val="0"/>
                <w:color w:val="auto"/>
                <w:szCs w:val="24"/>
              </w:rPr>
              <w:t>Figuur 1: Conceptueel schema</w:t>
            </w:r>
          </w:p>
        </w:tc>
        <w:tc>
          <w:tcPr>
            <w:tcW w:w="4372" w:type="dxa"/>
          </w:tcPr>
          <w:p w14:paraId="3C69087C" w14:textId="7BE8C94B" w:rsidR="009E3CE5" w:rsidRPr="008B4037" w:rsidRDefault="009E3CE5" w:rsidP="008514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Cs w:val="24"/>
              </w:rPr>
            </w:pPr>
            <w:r w:rsidRPr="008B4037">
              <w:rPr>
                <w:rFonts w:ascii="Arial" w:hAnsi="Arial" w:cs="Arial"/>
                <w:b w:val="0"/>
                <w:color w:val="auto"/>
                <w:szCs w:val="24"/>
              </w:rPr>
              <w:t>p. 3</w:t>
            </w:r>
            <w:r w:rsidR="002B2B4C">
              <w:rPr>
                <w:rFonts w:ascii="Arial" w:hAnsi="Arial" w:cs="Arial"/>
                <w:b w:val="0"/>
                <w:color w:val="auto"/>
                <w:szCs w:val="24"/>
              </w:rPr>
              <w:t>5</w:t>
            </w:r>
          </w:p>
        </w:tc>
      </w:tr>
    </w:tbl>
    <w:p w14:paraId="5910C043" w14:textId="6EE59039" w:rsidR="005032DC" w:rsidRPr="008B4037" w:rsidRDefault="00167DF8" w:rsidP="009163D7">
      <w:pPr>
        <w:pStyle w:val="Kop1"/>
      </w:pPr>
      <w:bookmarkStart w:id="11" w:name="_Toc292627301"/>
      <w:r w:rsidRPr="008B4037">
        <w:t xml:space="preserve">1. </w:t>
      </w:r>
      <w:r w:rsidR="002A033A" w:rsidRPr="008B4037">
        <w:t xml:space="preserve">Typologie </w:t>
      </w:r>
      <w:r w:rsidR="005032DC" w:rsidRPr="008B4037">
        <w:t>pensioensystemen</w:t>
      </w:r>
      <w:bookmarkEnd w:id="11"/>
    </w:p>
    <w:p w14:paraId="72ACBEA0" w14:textId="69D5EB34" w:rsidR="005032DC" w:rsidRPr="008B4037" w:rsidRDefault="00A94361" w:rsidP="00B731B1">
      <w:pPr>
        <w:spacing w:line="360" w:lineRule="auto"/>
        <w:jc w:val="both"/>
        <w:rPr>
          <w:rFonts w:ascii="Arial" w:hAnsi="Arial" w:cs="Arial"/>
          <w:sz w:val="24"/>
          <w:szCs w:val="24"/>
        </w:rPr>
      </w:pPr>
      <w:r w:rsidRPr="008B4037">
        <w:rPr>
          <w:rFonts w:ascii="Arial" w:hAnsi="Arial" w:cs="Arial"/>
          <w:sz w:val="24"/>
          <w:szCs w:val="24"/>
        </w:rPr>
        <w:t>Nederland en België zijn twee landen met een verschillend pensioensysteem. Om het</w:t>
      </w:r>
      <w:r w:rsidR="005032DC" w:rsidRPr="008B4037">
        <w:rPr>
          <w:rFonts w:ascii="Arial" w:hAnsi="Arial" w:cs="Arial"/>
          <w:sz w:val="24"/>
          <w:szCs w:val="24"/>
        </w:rPr>
        <w:t xml:space="preserve"> onderscheid tussen </w:t>
      </w:r>
      <w:r w:rsidRPr="008B4037">
        <w:rPr>
          <w:rFonts w:ascii="Arial" w:hAnsi="Arial" w:cs="Arial"/>
          <w:sz w:val="24"/>
          <w:szCs w:val="24"/>
        </w:rPr>
        <w:t>beide landen meer te benadrukken</w:t>
      </w:r>
      <w:r w:rsidR="005032DC" w:rsidRPr="008B4037">
        <w:rPr>
          <w:rFonts w:ascii="Arial" w:hAnsi="Arial" w:cs="Arial"/>
          <w:sz w:val="24"/>
          <w:szCs w:val="24"/>
        </w:rPr>
        <w:t xml:space="preserve">, worden in dit onderdeel van de paper de verscheidene mogelijkheden tot categorisering van </w:t>
      </w:r>
      <w:r w:rsidRPr="008B4037">
        <w:rPr>
          <w:rFonts w:ascii="Arial" w:hAnsi="Arial" w:cs="Arial"/>
          <w:sz w:val="24"/>
          <w:szCs w:val="24"/>
        </w:rPr>
        <w:t>pensioensystemen</w:t>
      </w:r>
      <w:r w:rsidR="005032DC" w:rsidRPr="008B4037">
        <w:rPr>
          <w:rFonts w:ascii="Arial" w:hAnsi="Arial" w:cs="Arial"/>
          <w:sz w:val="24"/>
          <w:szCs w:val="24"/>
        </w:rPr>
        <w:t xml:space="preserve"> beschreven. </w:t>
      </w:r>
      <w:r w:rsidRPr="008B4037">
        <w:rPr>
          <w:rFonts w:ascii="Arial" w:hAnsi="Arial" w:cs="Arial"/>
          <w:sz w:val="24"/>
          <w:szCs w:val="24"/>
        </w:rPr>
        <w:t>Enerzijds</w:t>
      </w:r>
      <w:r w:rsidR="005032DC" w:rsidRPr="008B4037">
        <w:rPr>
          <w:rFonts w:ascii="Arial" w:hAnsi="Arial" w:cs="Arial"/>
          <w:sz w:val="24"/>
          <w:szCs w:val="24"/>
        </w:rPr>
        <w:t xml:space="preserve"> worden de visies van Beverigde en Bismarck tegenover elkaar uitgezet. </w:t>
      </w:r>
      <w:r w:rsidRPr="008B4037">
        <w:rPr>
          <w:rFonts w:ascii="Arial" w:hAnsi="Arial" w:cs="Arial"/>
          <w:sz w:val="24"/>
          <w:szCs w:val="24"/>
        </w:rPr>
        <w:t xml:space="preserve">Anderzijds </w:t>
      </w:r>
      <w:r w:rsidR="005032DC" w:rsidRPr="008B4037">
        <w:rPr>
          <w:rFonts w:ascii="Arial" w:hAnsi="Arial" w:cs="Arial"/>
          <w:sz w:val="24"/>
          <w:szCs w:val="24"/>
        </w:rPr>
        <w:t xml:space="preserve">wordt geconcentreerd op het contrast tussen </w:t>
      </w:r>
      <w:r w:rsidR="00161726" w:rsidRPr="008B4037">
        <w:rPr>
          <w:rFonts w:ascii="Arial" w:hAnsi="Arial" w:cs="Arial"/>
          <w:sz w:val="24"/>
          <w:szCs w:val="24"/>
        </w:rPr>
        <w:t>Pay as you go (</w:t>
      </w:r>
      <w:r w:rsidR="00D36C02" w:rsidRPr="008B4037">
        <w:rPr>
          <w:rFonts w:ascii="Arial" w:hAnsi="Arial" w:cs="Arial"/>
          <w:sz w:val="24"/>
          <w:szCs w:val="24"/>
        </w:rPr>
        <w:t>PAYG</w:t>
      </w:r>
      <w:r w:rsidR="00161726" w:rsidRPr="008B4037">
        <w:rPr>
          <w:rFonts w:ascii="Arial" w:hAnsi="Arial" w:cs="Arial"/>
          <w:sz w:val="24"/>
          <w:szCs w:val="24"/>
        </w:rPr>
        <w:t>)</w:t>
      </w:r>
      <w:r w:rsidR="00D36C02" w:rsidRPr="008B4037">
        <w:rPr>
          <w:rFonts w:ascii="Arial" w:hAnsi="Arial" w:cs="Arial"/>
          <w:sz w:val="24"/>
          <w:szCs w:val="24"/>
        </w:rPr>
        <w:t xml:space="preserve"> en </w:t>
      </w:r>
      <w:r w:rsidR="00161726" w:rsidRPr="008B4037">
        <w:rPr>
          <w:rFonts w:ascii="Arial" w:hAnsi="Arial" w:cs="Arial"/>
          <w:sz w:val="24"/>
          <w:szCs w:val="24"/>
        </w:rPr>
        <w:t>Fully funded (</w:t>
      </w:r>
      <w:r w:rsidR="00D36C02" w:rsidRPr="008B4037">
        <w:rPr>
          <w:rFonts w:ascii="Arial" w:hAnsi="Arial" w:cs="Arial"/>
          <w:sz w:val="24"/>
          <w:szCs w:val="24"/>
        </w:rPr>
        <w:t>FF</w:t>
      </w:r>
      <w:r w:rsidR="00161726" w:rsidRPr="008B4037">
        <w:rPr>
          <w:rFonts w:ascii="Arial" w:hAnsi="Arial" w:cs="Arial"/>
          <w:sz w:val="24"/>
          <w:szCs w:val="24"/>
        </w:rPr>
        <w:t>)</w:t>
      </w:r>
      <w:r w:rsidR="005032DC" w:rsidRPr="008B4037">
        <w:rPr>
          <w:rFonts w:ascii="Arial" w:hAnsi="Arial" w:cs="Arial"/>
          <w:sz w:val="24"/>
          <w:szCs w:val="24"/>
        </w:rPr>
        <w:t>.</w:t>
      </w:r>
      <w:r w:rsidR="00F52D07" w:rsidRPr="008B4037">
        <w:rPr>
          <w:rFonts w:ascii="Arial" w:hAnsi="Arial" w:cs="Arial"/>
          <w:sz w:val="24"/>
          <w:szCs w:val="24"/>
        </w:rPr>
        <w:t xml:space="preserve"> </w:t>
      </w:r>
      <w:r w:rsidR="005032DC" w:rsidRPr="008B4037">
        <w:rPr>
          <w:rFonts w:ascii="Arial" w:hAnsi="Arial" w:cs="Arial"/>
          <w:sz w:val="24"/>
          <w:szCs w:val="24"/>
        </w:rPr>
        <w:t xml:space="preserve">In elk van de verschillende </w:t>
      </w:r>
      <w:r w:rsidR="00F52D07" w:rsidRPr="008B4037">
        <w:rPr>
          <w:rFonts w:ascii="Arial" w:hAnsi="Arial" w:cs="Arial"/>
          <w:sz w:val="24"/>
          <w:szCs w:val="24"/>
        </w:rPr>
        <w:t>classificaties</w:t>
      </w:r>
      <w:r w:rsidR="005032DC" w:rsidRPr="008B4037">
        <w:rPr>
          <w:rFonts w:ascii="Arial" w:hAnsi="Arial" w:cs="Arial"/>
          <w:sz w:val="24"/>
          <w:szCs w:val="24"/>
        </w:rPr>
        <w:t xml:space="preserve"> wordt tevens aangegeven tot welke categorie het Belgische en Nederlandse model behoort.</w:t>
      </w:r>
    </w:p>
    <w:p w14:paraId="6819FCBB" w14:textId="1618EA63" w:rsidR="005032DC" w:rsidRPr="008B4037" w:rsidRDefault="00167DF8" w:rsidP="00ED77A2">
      <w:pPr>
        <w:pStyle w:val="Kop2"/>
      </w:pPr>
      <w:bookmarkStart w:id="12" w:name="_Toc292627302"/>
      <w:r w:rsidRPr="008B4037">
        <w:t xml:space="preserve">1.1. </w:t>
      </w:r>
      <w:r w:rsidR="00AB5EEF" w:rsidRPr="008B4037">
        <w:t>Beveridge versus</w:t>
      </w:r>
      <w:r w:rsidR="005032DC" w:rsidRPr="008B4037">
        <w:t xml:space="preserve"> Bismarck</w:t>
      </w:r>
      <w:bookmarkEnd w:id="12"/>
      <w:r w:rsidR="005032DC" w:rsidRPr="008B4037">
        <w:t xml:space="preserve">  </w:t>
      </w:r>
    </w:p>
    <w:p w14:paraId="48016E78" w14:textId="7CBF8213" w:rsidR="00CB692B" w:rsidRPr="008B4037" w:rsidRDefault="00937C40" w:rsidP="00B731B1">
      <w:pPr>
        <w:spacing w:line="360" w:lineRule="auto"/>
        <w:jc w:val="both"/>
        <w:rPr>
          <w:rFonts w:ascii="Arial" w:hAnsi="Arial" w:cs="Arial"/>
          <w:sz w:val="24"/>
          <w:szCs w:val="24"/>
        </w:rPr>
      </w:pPr>
      <w:r w:rsidRPr="008B4037">
        <w:rPr>
          <w:rFonts w:ascii="Arial" w:hAnsi="Arial" w:cs="Arial"/>
          <w:sz w:val="24"/>
          <w:szCs w:val="24"/>
        </w:rPr>
        <w:t>Een eerste classificatie gebeurt naargelang de grondlegger van het systeem. In Europa wordt verwezen naar het onderscheid tussen Bismarck en Beverigde. Het Bismarckiaanse stelsel, ook wel het continentale model genoemd, wordt gefinancierd door bijdragen van werknemers en werkgevers, wat een direct verband met arbeid meebrengt. Pers</w:t>
      </w:r>
      <w:r w:rsidR="00E81E5D" w:rsidRPr="008B4037">
        <w:rPr>
          <w:rFonts w:ascii="Arial" w:hAnsi="Arial" w:cs="Arial"/>
          <w:sz w:val="24"/>
          <w:szCs w:val="24"/>
        </w:rPr>
        <w:t>onen die geen arbeid verrichten,</w:t>
      </w:r>
      <w:r w:rsidRPr="008B4037">
        <w:rPr>
          <w:rFonts w:ascii="Arial" w:hAnsi="Arial" w:cs="Arial"/>
          <w:sz w:val="24"/>
          <w:szCs w:val="24"/>
        </w:rPr>
        <w:t xml:space="preserve"> dragen niet bij tot de inkomsten van het stelsel en zullen geen recht hebben op een uitkering. </w:t>
      </w:r>
      <w:r w:rsidR="00E81E5D" w:rsidRPr="008B4037">
        <w:rPr>
          <w:rFonts w:ascii="Arial" w:hAnsi="Arial" w:cs="Arial"/>
          <w:sz w:val="24"/>
          <w:szCs w:val="24"/>
        </w:rPr>
        <w:t>Enkel d</w:t>
      </w:r>
      <w:r w:rsidRPr="008B4037">
        <w:rPr>
          <w:rFonts w:ascii="Arial" w:hAnsi="Arial" w:cs="Arial"/>
          <w:sz w:val="24"/>
          <w:szCs w:val="24"/>
        </w:rPr>
        <w:t>e werkgever en werknemer betalen bijd</w:t>
      </w:r>
      <w:r w:rsidR="00E81E5D" w:rsidRPr="008B4037">
        <w:rPr>
          <w:rFonts w:ascii="Arial" w:hAnsi="Arial" w:cs="Arial"/>
          <w:sz w:val="24"/>
          <w:szCs w:val="24"/>
        </w:rPr>
        <w:t>ragen op het loon dat uitbetaald</w:t>
      </w:r>
      <w:r w:rsidRPr="008B4037">
        <w:rPr>
          <w:rFonts w:ascii="Arial" w:hAnsi="Arial" w:cs="Arial"/>
          <w:sz w:val="24"/>
          <w:szCs w:val="24"/>
        </w:rPr>
        <w:t xml:space="preserve"> wordt aan de werknemer. Deze bijdragen zijn proportioneel, wat betekent dat de bijdragen hoger zijn voor personen met een hoger loon. Het continentale model wordt bijgevolg geassocieerd met een verzekeringsprincipe. Mits betaling van de bij</w:t>
      </w:r>
      <w:r w:rsidR="00D36C02" w:rsidRPr="008B4037">
        <w:rPr>
          <w:rFonts w:ascii="Arial" w:hAnsi="Arial" w:cs="Arial"/>
          <w:sz w:val="24"/>
          <w:szCs w:val="24"/>
        </w:rPr>
        <w:t xml:space="preserve">dragen zal de persoon </w:t>
      </w:r>
      <w:r w:rsidR="00D36C02" w:rsidRPr="008B4037">
        <w:rPr>
          <w:rFonts w:ascii="Arial" w:hAnsi="Arial" w:cs="Arial"/>
          <w:sz w:val="24"/>
          <w:szCs w:val="24"/>
        </w:rPr>
        <w:lastRenderedPageBreak/>
        <w:t xml:space="preserve">verzekerd </w:t>
      </w:r>
      <w:r w:rsidRPr="008B4037">
        <w:rPr>
          <w:rFonts w:ascii="Arial" w:hAnsi="Arial" w:cs="Arial"/>
          <w:sz w:val="24"/>
          <w:szCs w:val="24"/>
        </w:rPr>
        <w:t xml:space="preserve">zijn tegen sociale risico’s. </w:t>
      </w:r>
      <w:r w:rsidR="00FA10E1" w:rsidRPr="008B4037">
        <w:rPr>
          <w:rFonts w:ascii="Arial" w:hAnsi="Arial" w:cs="Arial"/>
          <w:sz w:val="24"/>
          <w:szCs w:val="24"/>
        </w:rPr>
        <w:t>Anders gezegd wordt gebruik gemaakt van proportionele uitkeringen als vervangingsinkomen in geval van, al dan niet tijdelijk, verlies van arbeidsinkomen</w:t>
      </w:r>
      <w:r w:rsidR="00507C6E" w:rsidRPr="008B4037">
        <w:rPr>
          <w:rFonts w:ascii="Arial" w:hAnsi="Arial" w:cs="Arial"/>
          <w:sz w:val="24"/>
          <w:szCs w:val="24"/>
        </w:rPr>
        <w:t>.</w:t>
      </w:r>
      <w:r w:rsidR="00FA10E1" w:rsidRPr="008B4037">
        <w:rPr>
          <w:rFonts w:ascii="Arial" w:hAnsi="Arial" w:cs="Arial"/>
          <w:sz w:val="24"/>
          <w:szCs w:val="24"/>
        </w:rPr>
        <w:t xml:space="preserve"> </w:t>
      </w:r>
      <w:r w:rsidRPr="008B4037">
        <w:rPr>
          <w:rFonts w:ascii="Arial" w:hAnsi="Arial" w:cs="Arial"/>
          <w:sz w:val="24"/>
          <w:szCs w:val="24"/>
        </w:rPr>
        <w:t>De mate waarin de verzekering tegemo</w:t>
      </w:r>
      <w:r w:rsidR="00E81E5D" w:rsidRPr="008B4037">
        <w:rPr>
          <w:rFonts w:ascii="Arial" w:hAnsi="Arial" w:cs="Arial"/>
          <w:sz w:val="24"/>
          <w:szCs w:val="24"/>
        </w:rPr>
        <w:t>etkomt,</w:t>
      </w:r>
      <w:r w:rsidRPr="008B4037">
        <w:rPr>
          <w:rFonts w:ascii="Arial" w:hAnsi="Arial" w:cs="Arial"/>
          <w:sz w:val="24"/>
          <w:szCs w:val="24"/>
        </w:rPr>
        <w:t xml:space="preserve"> is rechtstreeks verbonden</w:t>
      </w:r>
      <w:r w:rsidR="00FA10E1" w:rsidRPr="008B4037">
        <w:rPr>
          <w:rFonts w:ascii="Arial" w:hAnsi="Arial" w:cs="Arial"/>
          <w:sz w:val="24"/>
          <w:szCs w:val="24"/>
        </w:rPr>
        <w:t xml:space="preserve"> met de hoogte van de bijdragen</w:t>
      </w:r>
      <w:r w:rsidRPr="008B4037">
        <w:rPr>
          <w:rFonts w:ascii="Arial" w:hAnsi="Arial" w:cs="Arial"/>
          <w:sz w:val="24"/>
          <w:szCs w:val="24"/>
        </w:rPr>
        <w:t>. De keuze voor proportionele bijdragen berust op de gedachte van behoud van levensstandaard. Het Bismarckiaanse stelsel wordt ervaren als minder herverdelend dan Beveridge door het principe van proportionele bijdragen en uitkeringen (Di</w:t>
      </w:r>
      <w:r w:rsidR="009957DC" w:rsidRPr="008B4037">
        <w:rPr>
          <w:rFonts w:ascii="Arial" w:hAnsi="Arial" w:cs="Arial"/>
          <w:sz w:val="24"/>
          <w:szCs w:val="24"/>
        </w:rPr>
        <w:t>mitrijević en Obradović, 2005; Kraus, 2004</w:t>
      </w:r>
      <w:r w:rsidRPr="008B4037">
        <w:rPr>
          <w:rFonts w:ascii="Arial" w:hAnsi="Arial" w:cs="Arial"/>
          <w:sz w:val="24"/>
          <w:szCs w:val="24"/>
        </w:rPr>
        <w:t xml:space="preserve">; Feldstein en Liebman, 2002). </w:t>
      </w:r>
    </w:p>
    <w:p w14:paraId="526CB863" w14:textId="184A7943" w:rsidR="00F8380E" w:rsidRPr="008B4037" w:rsidRDefault="00937C40" w:rsidP="00B731B1">
      <w:pPr>
        <w:spacing w:line="360" w:lineRule="auto"/>
        <w:jc w:val="both"/>
        <w:rPr>
          <w:rFonts w:ascii="Arial" w:hAnsi="Arial" w:cs="Arial"/>
          <w:sz w:val="24"/>
          <w:szCs w:val="24"/>
        </w:rPr>
      </w:pPr>
      <w:r w:rsidRPr="008B4037">
        <w:rPr>
          <w:rFonts w:ascii="Arial" w:hAnsi="Arial" w:cs="Arial"/>
          <w:sz w:val="24"/>
          <w:szCs w:val="24"/>
        </w:rPr>
        <w:t>Tegenover het Bismarckiaanse stelsel staat het stelsel van Beveridge. Het Beveridgiaans</w:t>
      </w:r>
      <w:r w:rsidR="00E81E5D" w:rsidRPr="008B4037">
        <w:rPr>
          <w:rFonts w:ascii="Arial" w:hAnsi="Arial" w:cs="Arial"/>
          <w:sz w:val="24"/>
          <w:szCs w:val="24"/>
        </w:rPr>
        <w:t>e</w:t>
      </w:r>
      <w:r w:rsidRPr="008B4037">
        <w:rPr>
          <w:rFonts w:ascii="Arial" w:hAnsi="Arial" w:cs="Arial"/>
          <w:sz w:val="24"/>
          <w:szCs w:val="24"/>
        </w:rPr>
        <w:t xml:space="preserve"> systeem, ook gekend als Angelsaksische model, heeft betrekking op alle inwoners van een land. Er is met andere woorden geen link met arbeid. Dit systeem biedt een minimale inkomensgarantie aan iedereen aan de hand van forfaitaire minimumuitkeringen. De financiering gebeurt door middel van de algemene belastingen. Het doel van het Beveridgiaanse model is, in tegenstelling tot het Bismarckiaanse model, niet het behouden van de levensstandaard</w:t>
      </w:r>
      <w:r w:rsidR="00FA10E1" w:rsidRPr="008B4037">
        <w:rPr>
          <w:rFonts w:ascii="Arial" w:hAnsi="Arial" w:cs="Arial"/>
          <w:sz w:val="24"/>
          <w:szCs w:val="24"/>
        </w:rPr>
        <w:t>,</w:t>
      </w:r>
      <w:r w:rsidRPr="008B4037">
        <w:rPr>
          <w:rFonts w:ascii="Arial" w:hAnsi="Arial" w:cs="Arial"/>
          <w:sz w:val="24"/>
          <w:szCs w:val="24"/>
        </w:rPr>
        <w:t xml:space="preserve"> maar het vermijden of verbeteren van het armoederisico van de hele bevolking. Personen die meer wensen dan enkel het minimum zullen zich moeten verzekeren op de privémarkt. Het Angelsaksische model zorgt bijgevolg voor elke inwoner, terwijl in het Bismarckiaanse model bepaalde pers</w:t>
      </w:r>
      <w:r w:rsidR="00396BF7" w:rsidRPr="008B4037">
        <w:rPr>
          <w:rFonts w:ascii="Arial" w:hAnsi="Arial" w:cs="Arial"/>
          <w:sz w:val="24"/>
          <w:szCs w:val="24"/>
        </w:rPr>
        <w:t xml:space="preserve">onen uitgesloten worden. Er </w:t>
      </w:r>
      <w:r w:rsidRPr="008B4037">
        <w:rPr>
          <w:rFonts w:ascii="Arial" w:hAnsi="Arial" w:cs="Arial"/>
          <w:sz w:val="24"/>
          <w:szCs w:val="24"/>
        </w:rPr>
        <w:t xml:space="preserve">moet </w:t>
      </w:r>
      <w:r w:rsidR="00396BF7" w:rsidRPr="008B4037">
        <w:rPr>
          <w:rFonts w:ascii="Arial" w:hAnsi="Arial" w:cs="Arial"/>
          <w:sz w:val="24"/>
          <w:szCs w:val="24"/>
        </w:rPr>
        <w:t xml:space="preserve">echter </w:t>
      </w:r>
      <w:r w:rsidRPr="008B4037">
        <w:rPr>
          <w:rFonts w:ascii="Arial" w:hAnsi="Arial" w:cs="Arial"/>
          <w:sz w:val="24"/>
          <w:szCs w:val="24"/>
        </w:rPr>
        <w:t>opgemerkt worden dat geen sprake is van polarisatie, maar in werkelijkheid elementen van beide systemen gebruikt worden (Spicker</w:t>
      </w:r>
      <w:r w:rsidR="0035508F" w:rsidRPr="008B4037">
        <w:rPr>
          <w:rFonts w:ascii="Arial" w:hAnsi="Arial" w:cs="Arial"/>
          <w:sz w:val="24"/>
          <w:szCs w:val="24"/>
        </w:rPr>
        <w:t xml:space="preserve">, </w:t>
      </w:r>
      <w:r w:rsidR="00645C7E" w:rsidRPr="008B4037">
        <w:rPr>
          <w:rFonts w:ascii="Arial" w:hAnsi="Arial" w:cs="Arial"/>
          <w:sz w:val="24"/>
          <w:szCs w:val="24"/>
        </w:rPr>
        <w:t>1992;</w:t>
      </w:r>
      <w:r w:rsidRPr="008B4037">
        <w:rPr>
          <w:rFonts w:ascii="Arial" w:hAnsi="Arial" w:cs="Arial"/>
          <w:sz w:val="24"/>
          <w:szCs w:val="24"/>
        </w:rPr>
        <w:t xml:space="preserve"> Han, </w:t>
      </w:r>
      <w:r w:rsidR="00645C7E" w:rsidRPr="008B4037">
        <w:rPr>
          <w:rFonts w:ascii="Arial" w:hAnsi="Arial" w:cs="Arial"/>
          <w:sz w:val="24"/>
          <w:szCs w:val="24"/>
        </w:rPr>
        <w:t>2013;</w:t>
      </w:r>
      <w:r w:rsidRPr="008B4037">
        <w:rPr>
          <w:rFonts w:ascii="Arial" w:hAnsi="Arial" w:cs="Arial"/>
          <w:sz w:val="24"/>
          <w:szCs w:val="24"/>
        </w:rPr>
        <w:t xml:space="preserve"> Deleeck, 2009</w:t>
      </w:r>
      <w:r w:rsidR="009957DC" w:rsidRPr="008B4037">
        <w:rPr>
          <w:rFonts w:ascii="Arial" w:hAnsi="Arial" w:cs="Arial"/>
          <w:sz w:val="24"/>
          <w:szCs w:val="24"/>
        </w:rPr>
        <w:t>;</w:t>
      </w:r>
      <w:r w:rsidR="002B4D72" w:rsidRPr="008B4037">
        <w:rPr>
          <w:rFonts w:ascii="Arial" w:hAnsi="Arial" w:cs="Arial"/>
          <w:sz w:val="24"/>
          <w:szCs w:val="24"/>
        </w:rPr>
        <w:t xml:space="preserve"> Bonoli, 2000</w:t>
      </w:r>
      <w:r w:rsidRPr="008B4037">
        <w:rPr>
          <w:rFonts w:ascii="Arial" w:hAnsi="Arial" w:cs="Arial"/>
          <w:sz w:val="24"/>
          <w:szCs w:val="24"/>
        </w:rPr>
        <w:t xml:space="preserve">). </w:t>
      </w:r>
    </w:p>
    <w:p w14:paraId="5C6018E0" w14:textId="60ACA8D5" w:rsidR="00F8380E" w:rsidRPr="008B4037" w:rsidRDefault="00937C40" w:rsidP="00B731B1">
      <w:pPr>
        <w:spacing w:line="360" w:lineRule="auto"/>
        <w:jc w:val="both"/>
        <w:rPr>
          <w:rFonts w:ascii="Arial" w:hAnsi="Arial" w:cs="Arial"/>
          <w:sz w:val="24"/>
          <w:szCs w:val="24"/>
        </w:rPr>
      </w:pPr>
      <w:r w:rsidRPr="008B4037">
        <w:rPr>
          <w:rFonts w:ascii="Arial" w:hAnsi="Arial" w:cs="Arial"/>
          <w:sz w:val="24"/>
          <w:szCs w:val="24"/>
        </w:rPr>
        <w:t xml:space="preserve">Inzake de toewijzing </w:t>
      </w:r>
      <w:r w:rsidR="00E81E5D" w:rsidRPr="008B4037">
        <w:rPr>
          <w:rFonts w:ascii="Arial" w:hAnsi="Arial" w:cs="Arial"/>
          <w:sz w:val="24"/>
          <w:szCs w:val="24"/>
        </w:rPr>
        <w:t xml:space="preserve">van België en Nederland geven </w:t>
      </w:r>
      <w:r w:rsidRPr="008B4037">
        <w:rPr>
          <w:rFonts w:ascii="Arial" w:hAnsi="Arial" w:cs="Arial"/>
          <w:sz w:val="24"/>
          <w:szCs w:val="24"/>
        </w:rPr>
        <w:t xml:space="preserve">Pacolet en Strengs (2010) aan dat België aansluit bij het Bismarckiaanse stelsel, terwijl Nederland meer kenmerken van het Beveridgiaanse model bevat. De classificatie van België als continentaal model valt enigszins te verdedigen, aangezien proportionele bijdragen en uitkeringen gehanteerd worden en een opsplitsing gemaakt wordt naargelang statuut als werknemer, ambtenaar of zelfstandige. Tevens </w:t>
      </w:r>
      <w:r w:rsidR="00FE2FB6" w:rsidRPr="008B4037">
        <w:rPr>
          <w:rFonts w:ascii="Arial" w:hAnsi="Arial" w:cs="Arial"/>
          <w:sz w:val="24"/>
          <w:szCs w:val="24"/>
        </w:rPr>
        <w:t xml:space="preserve">wordt het toewijzen </w:t>
      </w:r>
      <w:r w:rsidRPr="008B4037">
        <w:rPr>
          <w:rFonts w:ascii="Arial" w:hAnsi="Arial" w:cs="Arial"/>
          <w:sz w:val="24"/>
          <w:szCs w:val="24"/>
        </w:rPr>
        <w:t xml:space="preserve">van Nederland </w:t>
      </w:r>
      <w:r w:rsidR="00FE2FB6" w:rsidRPr="008B4037">
        <w:rPr>
          <w:rFonts w:ascii="Arial" w:hAnsi="Arial" w:cs="Arial"/>
          <w:sz w:val="24"/>
          <w:szCs w:val="24"/>
        </w:rPr>
        <w:t>aan het Beveridgiaanse stelsel gerechtvaardigd</w:t>
      </w:r>
      <w:r w:rsidRPr="008B4037">
        <w:rPr>
          <w:rFonts w:ascii="Arial" w:hAnsi="Arial" w:cs="Arial"/>
          <w:sz w:val="24"/>
          <w:szCs w:val="24"/>
        </w:rPr>
        <w:t xml:space="preserve">, </w:t>
      </w:r>
      <w:r w:rsidR="00B41F28" w:rsidRPr="008B4037">
        <w:rPr>
          <w:rFonts w:ascii="Arial" w:hAnsi="Arial" w:cs="Arial"/>
          <w:sz w:val="24"/>
          <w:szCs w:val="24"/>
        </w:rPr>
        <w:t>aangezien</w:t>
      </w:r>
      <w:r w:rsidRPr="008B4037">
        <w:rPr>
          <w:rFonts w:ascii="Arial" w:hAnsi="Arial" w:cs="Arial"/>
          <w:sz w:val="24"/>
          <w:szCs w:val="24"/>
        </w:rPr>
        <w:t xml:space="preserve"> het pensioen uit de eerste pijler in Nederland onafhankelijk is van arbeidsbijdragen. Doch moet aangegeven worden dat beide systemen </w:t>
      </w:r>
      <w:r w:rsidR="00B41F28" w:rsidRPr="008B4037">
        <w:rPr>
          <w:rFonts w:ascii="Arial" w:hAnsi="Arial" w:cs="Arial"/>
          <w:sz w:val="24"/>
          <w:szCs w:val="24"/>
        </w:rPr>
        <w:t>bovendien</w:t>
      </w:r>
      <w:r w:rsidRPr="008B4037">
        <w:rPr>
          <w:rFonts w:ascii="Arial" w:hAnsi="Arial" w:cs="Arial"/>
          <w:sz w:val="24"/>
          <w:szCs w:val="24"/>
        </w:rPr>
        <w:t xml:space="preserve"> kenmerken van het andere model bevatten. Zo bestaat in België de bijstand</w:t>
      </w:r>
      <w:r w:rsidR="00E81E5D" w:rsidRPr="008B4037">
        <w:rPr>
          <w:rFonts w:ascii="Arial" w:hAnsi="Arial" w:cs="Arial"/>
          <w:sz w:val="24"/>
          <w:szCs w:val="24"/>
        </w:rPr>
        <w:t>s</w:t>
      </w:r>
      <w:r w:rsidRPr="008B4037">
        <w:rPr>
          <w:rFonts w:ascii="Arial" w:hAnsi="Arial" w:cs="Arial"/>
          <w:sz w:val="24"/>
          <w:szCs w:val="24"/>
        </w:rPr>
        <w:t>regeling</w:t>
      </w:r>
      <w:r w:rsidR="00C076E0" w:rsidRPr="008B4037">
        <w:rPr>
          <w:rFonts w:ascii="Arial" w:hAnsi="Arial" w:cs="Arial"/>
          <w:sz w:val="24"/>
          <w:szCs w:val="24"/>
        </w:rPr>
        <w:t>,</w:t>
      </w:r>
      <w:r w:rsidRPr="008B4037">
        <w:rPr>
          <w:rFonts w:ascii="Arial" w:hAnsi="Arial" w:cs="Arial"/>
          <w:sz w:val="24"/>
          <w:szCs w:val="24"/>
        </w:rPr>
        <w:t xml:space="preserve"> die bijvoorbeeld een leefloon uitvaardigt aan personen zonder inkomen die in bestaansonzekerheid </w:t>
      </w:r>
      <w:r w:rsidR="00645C7E" w:rsidRPr="008B4037">
        <w:rPr>
          <w:rFonts w:ascii="Arial" w:hAnsi="Arial" w:cs="Arial"/>
          <w:sz w:val="24"/>
          <w:szCs w:val="24"/>
        </w:rPr>
        <w:t xml:space="preserve">leven. </w:t>
      </w:r>
      <w:r w:rsidRPr="008B4037">
        <w:rPr>
          <w:rFonts w:ascii="Arial" w:hAnsi="Arial" w:cs="Arial"/>
          <w:sz w:val="24"/>
          <w:szCs w:val="24"/>
        </w:rPr>
        <w:lastRenderedPageBreak/>
        <w:t>Nederland daarentegen hanteert voor de tweede pijler van het pe</w:t>
      </w:r>
      <w:r w:rsidR="00FA10E1" w:rsidRPr="008B4037">
        <w:rPr>
          <w:rFonts w:ascii="Arial" w:hAnsi="Arial" w:cs="Arial"/>
          <w:sz w:val="24"/>
          <w:szCs w:val="24"/>
        </w:rPr>
        <w:t>nsioen wel uitkomsten gerelateerd aan betaalde bijdragen</w:t>
      </w:r>
      <w:r w:rsidRPr="008B4037">
        <w:rPr>
          <w:rFonts w:ascii="Arial" w:hAnsi="Arial" w:cs="Arial"/>
          <w:sz w:val="24"/>
          <w:szCs w:val="24"/>
        </w:rPr>
        <w:t xml:space="preserve"> gelinkt aan het beroep van de perso</w:t>
      </w:r>
      <w:r w:rsidR="00CB692B" w:rsidRPr="008B4037">
        <w:rPr>
          <w:rFonts w:ascii="Arial" w:hAnsi="Arial" w:cs="Arial"/>
          <w:sz w:val="24"/>
          <w:szCs w:val="24"/>
        </w:rPr>
        <w:t>on</w:t>
      </w:r>
      <w:r w:rsidR="00FE2FB6" w:rsidRPr="008B4037">
        <w:rPr>
          <w:rFonts w:ascii="Arial" w:hAnsi="Arial" w:cs="Arial"/>
          <w:sz w:val="24"/>
          <w:szCs w:val="24"/>
        </w:rPr>
        <w:t xml:space="preserve"> (</w:t>
      </w:r>
      <w:r w:rsidR="00EA73DF" w:rsidRPr="008B4037">
        <w:rPr>
          <w:rFonts w:ascii="Arial" w:hAnsi="Arial" w:cs="Arial"/>
          <w:sz w:val="24"/>
          <w:szCs w:val="24"/>
        </w:rPr>
        <w:t xml:space="preserve">Whitehouse, </w:t>
      </w:r>
      <w:r w:rsidR="00645C7E" w:rsidRPr="008B4037">
        <w:rPr>
          <w:rFonts w:ascii="Arial" w:hAnsi="Arial" w:cs="Arial"/>
          <w:sz w:val="24"/>
          <w:szCs w:val="24"/>
        </w:rPr>
        <w:t>2007;</w:t>
      </w:r>
      <w:r w:rsidR="00EA73DF" w:rsidRPr="008B4037">
        <w:rPr>
          <w:rFonts w:ascii="Arial" w:hAnsi="Arial" w:cs="Arial"/>
          <w:sz w:val="24"/>
          <w:szCs w:val="24"/>
        </w:rPr>
        <w:t xml:space="preserve"> van de </w:t>
      </w:r>
      <w:r w:rsidR="00C67A57" w:rsidRPr="008B4037">
        <w:rPr>
          <w:rFonts w:ascii="Arial" w:hAnsi="Arial" w:cs="Arial"/>
          <w:sz w:val="24"/>
          <w:szCs w:val="24"/>
        </w:rPr>
        <w:t xml:space="preserve">Grift, </w:t>
      </w:r>
      <w:r w:rsidR="00645C7E" w:rsidRPr="008B4037">
        <w:rPr>
          <w:rFonts w:ascii="Arial" w:hAnsi="Arial" w:cs="Arial"/>
          <w:sz w:val="24"/>
          <w:szCs w:val="24"/>
        </w:rPr>
        <w:t>2008;</w:t>
      </w:r>
      <w:r w:rsidR="00C67A57" w:rsidRPr="008B4037">
        <w:rPr>
          <w:rFonts w:ascii="Arial" w:hAnsi="Arial" w:cs="Arial"/>
          <w:sz w:val="24"/>
          <w:szCs w:val="24"/>
        </w:rPr>
        <w:t xml:space="preserve"> ISSA, </w:t>
      </w:r>
      <w:r w:rsidR="00645C7E" w:rsidRPr="008B4037">
        <w:rPr>
          <w:rFonts w:ascii="Arial" w:hAnsi="Arial" w:cs="Arial"/>
          <w:sz w:val="24"/>
          <w:szCs w:val="24"/>
        </w:rPr>
        <w:t>2014;</w:t>
      </w:r>
      <w:r w:rsidR="00C67A57" w:rsidRPr="008B4037">
        <w:rPr>
          <w:rFonts w:ascii="Arial" w:hAnsi="Arial" w:cs="Arial"/>
          <w:sz w:val="24"/>
          <w:szCs w:val="24"/>
        </w:rPr>
        <w:t xml:space="preserve"> Bonoli, </w:t>
      </w:r>
      <w:r w:rsidR="00645C7E" w:rsidRPr="008B4037">
        <w:rPr>
          <w:rFonts w:ascii="Arial" w:hAnsi="Arial" w:cs="Arial"/>
          <w:sz w:val="24"/>
          <w:szCs w:val="24"/>
        </w:rPr>
        <w:t>2003;</w:t>
      </w:r>
      <w:r w:rsidR="00B42DE0" w:rsidRPr="008B4037">
        <w:rPr>
          <w:rFonts w:ascii="Arial" w:hAnsi="Arial" w:cs="Arial"/>
          <w:sz w:val="24"/>
          <w:szCs w:val="24"/>
        </w:rPr>
        <w:t xml:space="preserve"> Andries, 1997</w:t>
      </w:r>
      <w:r w:rsidR="00C67A57" w:rsidRPr="008B4037">
        <w:rPr>
          <w:rFonts w:ascii="Arial" w:hAnsi="Arial" w:cs="Arial"/>
          <w:sz w:val="24"/>
          <w:szCs w:val="24"/>
        </w:rPr>
        <w:t>)</w:t>
      </w:r>
      <w:r w:rsidRPr="008B4037">
        <w:rPr>
          <w:rFonts w:ascii="Arial" w:hAnsi="Arial" w:cs="Arial"/>
          <w:sz w:val="24"/>
          <w:szCs w:val="24"/>
        </w:rPr>
        <w:t>.</w:t>
      </w:r>
    </w:p>
    <w:p w14:paraId="67A6999D" w14:textId="1C74E397" w:rsidR="00AC542B" w:rsidRPr="008B4037" w:rsidRDefault="005F688C" w:rsidP="00B731B1">
      <w:pPr>
        <w:spacing w:line="360" w:lineRule="auto"/>
        <w:jc w:val="both"/>
        <w:rPr>
          <w:rFonts w:ascii="Arial" w:hAnsi="Arial" w:cs="Arial"/>
          <w:sz w:val="24"/>
          <w:szCs w:val="24"/>
        </w:rPr>
      </w:pPr>
      <w:r w:rsidRPr="008B4037">
        <w:rPr>
          <w:rFonts w:ascii="Arial" w:hAnsi="Arial" w:cs="Arial"/>
          <w:sz w:val="24"/>
          <w:szCs w:val="24"/>
        </w:rPr>
        <w:t xml:space="preserve">Tabel één somt bondig de verschillen tussen beide systemen op. </w:t>
      </w:r>
    </w:p>
    <w:p w14:paraId="6DA722B0" w14:textId="4FED5C4D" w:rsidR="00F8380E" w:rsidRPr="008B4037" w:rsidRDefault="00F8380E" w:rsidP="00B915D3">
      <w:pPr>
        <w:jc w:val="both"/>
        <w:rPr>
          <w:rFonts w:ascii="Arial" w:hAnsi="Arial" w:cs="Arial"/>
          <w:b/>
          <w:u w:val="single"/>
        </w:rPr>
      </w:pPr>
      <w:r w:rsidRPr="008B4037">
        <w:rPr>
          <w:rFonts w:ascii="Arial" w:hAnsi="Arial" w:cs="Arial"/>
          <w:b/>
          <w:u w:val="single"/>
        </w:rPr>
        <w:t>Tabel</w:t>
      </w:r>
      <w:r w:rsidR="00B915D3" w:rsidRPr="008B4037">
        <w:rPr>
          <w:rFonts w:ascii="Arial" w:hAnsi="Arial" w:cs="Arial"/>
          <w:b/>
          <w:u w:val="single"/>
        </w:rPr>
        <w:t xml:space="preserve"> 1: Overzicht verschillen Bismarck en Beveridge </w:t>
      </w:r>
    </w:p>
    <w:tbl>
      <w:tblPr>
        <w:tblStyle w:val="Lichtearcering-accent3"/>
        <w:tblW w:w="7320" w:type="dxa"/>
        <w:tblLook w:val="0420" w:firstRow="1" w:lastRow="0" w:firstColumn="0" w:lastColumn="0" w:noHBand="0" w:noVBand="1"/>
      </w:tblPr>
      <w:tblGrid>
        <w:gridCol w:w="3660"/>
        <w:gridCol w:w="3660"/>
      </w:tblGrid>
      <w:tr w:rsidR="00B915D3" w:rsidRPr="008B4037" w14:paraId="11885139" w14:textId="77777777" w:rsidTr="00B915D3">
        <w:trPr>
          <w:cnfStyle w:val="100000000000" w:firstRow="1" w:lastRow="0" w:firstColumn="0" w:lastColumn="0" w:oddVBand="0" w:evenVBand="0" w:oddHBand="0" w:evenHBand="0" w:firstRowFirstColumn="0" w:firstRowLastColumn="0" w:lastRowFirstColumn="0" w:lastRowLastColumn="0"/>
          <w:trHeight w:val="173"/>
        </w:trPr>
        <w:tc>
          <w:tcPr>
            <w:tcW w:w="3660" w:type="dxa"/>
          </w:tcPr>
          <w:p w14:paraId="6FE61C29" w14:textId="71CFF7C5" w:rsidR="00B915D3" w:rsidRPr="008B4037" w:rsidRDefault="00B915D3" w:rsidP="00E421E3">
            <w:pPr>
              <w:spacing w:line="360" w:lineRule="auto"/>
              <w:jc w:val="both"/>
              <w:rPr>
                <w:rFonts w:ascii="Arial" w:hAnsi="Arial" w:cs="Arial"/>
                <w:sz w:val="24"/>
                <w:szCs w:val="24"/>
              </w:rPr>
            </w:pPr>
            <w:r w:rsidRPr="008B4037">
              <w:rPr>
                <w:rFonts w:ascii="Arial" w:hAnsi="Arial" w:cs="Arial"/>
                <w:noProof/>
                <w:sz w:val="24"/>
                <w:szCs w:val="24"/>
                <w:lang w:val="nl-BE" w:eastAsia="nl-BE"/>
              </w:rPr>
              <w:drawing>
                <wp:inline distT="0" distB="0" distL="0" distR="0" wp14:anchorId="526144AA" wp14:editId="78941096">
                  <wp:extent cx="676008" cy="705205"/>
                  <wp:effectExtent l="0" t="0" r="10160" b="635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438" cy="705654"/>
                          </a:xfrm>
                          <a:prstGeom prst="rect">
                            <a:avLst/>
                          </a:prstGeom>
                          <a:noFill/>
                          <a:ln>
                            <a:noFill/>
                          </a:ln>
                        </pic:spPr>
                      </pic:pic>
                    </a:graphicData>
                  </a:graphic>
                </wp:inline>
              </w:drawing>
            </w:r>
            <w:r w:rsidRPr="008B4037">
              <w:rPr>
                <w:rFonts w:ascii="Arial" w:hAnsi="Arial" w:cs="Arial"/>
                <w:color w:val="auto"/>
                <w:sz w:val="24"/>
                <w:szCs w:val="24"/>
              </w:rPr>
              <w:t>Bismarck</w:t>
            </w:r>
          </w:p>
        </w:tc>
        <w:tc>
          <w:tcPr>
            <w:tcW w:w="3660" w:type="dxa"/>
            <w:hideMark/>
          </w:tcPr>
          <w:p w14:paraId="250A2709" w14:textId="7FE42ED8" w:rsidR="00B915D3" w:rsidRPr="008B4037" w:rsidRDefault="00B915D3" w:rsidP="00E421E3">
            <w:pPr>
              <w:spacing w:line="360" w:lineRule="auto"/>
              <w:jc w:val="both"/>
              <w:rPr>
                <w:rFonts w:ascii="Arial" w:hAnsi="Arial" w:cs="Arial"/>
                <w:color w:val="auto"/>
                <w:sz w:val="24"/>
                <w:szCs w:val="24"/>
              </w:rPr>
            </w:pPr>
            <w:r w:rsidRPr="008B4037">
              <w:rPr>
                <w:rFonts w:ascii="Arial" w:hAnsi="Arial" w:cs="Arial"/>
                <w:noProof/>
                <w:sz w:val="24"/>
                <w:szCs w:val="24"/>
                <w:lang w:val="nl-BE" w:eastAsia="nl-BE"/>
              </w:rPr>
              <w:drawing>
                <wp:inline distT="0" distB="0" distL="0" distR="0" wp14:anchorId="46F176EC" wp14:editId="386C0B89">
                  <wp:extent cx="667586" cy="699741"/>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1"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8170" cy="700353"/>
                          </a:xfrm>
                          <a:prstGeom prst="rect">
                            <a:avLst/>
                          </a:prstGeom>
                          <a:noFill/>
                          <a:ln>
                            <a:noFill/>
                          </a:ln>
                          <a:effectLst/>
                          <a:extLst/>
                        </pic:spPr>
                      </pic:pic>
                    </a:graphicData>
                  </a:graphic>
                </wp:inline>
              </w:drawing>
            </w:r>
            <w:r w:rsidRPr="008B4037">
              <w:rPr>
                <w:rFonts w:ascii="Arial" w:hAnsi="Arial" w:cs="Arial"/>
                <w:color w:val="auto"/>
                <w:sz w:val="24"/>
                <w:szCs w:val="24"/>
              </w:rPr>
              <w:t>Beveridge</w:t>
            </w:r>
          </w:p>
        </w:tc>
      </w:tr>
      <w:tr w:rsidR="00B915D3" w:rsidRPr="008B4037" w14:paraId="612B0F45" w14:textId="77777777" w:rsidTr="00B915D3">
        <w:trPr>
          <w:cnfStyle w:val="000000100000" w:firstRow="0" w:lastRow="0" w:firstColumn="0" w:lastColumn="0" w:oddVBand="0" w:evenVBand="0" w:oddHBand="1" w:evenHBand="0" w:firstRowFirstColumn="0" w:firstRowLastColumn="0" w:lastRowFirstColumn="0" w:lastRowLastColumn="0"/>
          <w:trHeight w:val="173"/>
        </w:trPr>
        <w:tc>
          <w:tcPr>
            <w:tcW w:w="3660" w:type="dxa"/>
          </w:tcPr>
          <w:p w14:paraId="6A9600EE" w14:textId="634D3ABC" w:rsidR="00B915D3" w:rsidRPr="008B4037" w:rsidRDefault="00B915D3" w:rsidP="00E421E3">
            <w:pPr>
              <w:spacing w:line="360" w:lineRule="auto"/>
              <w:jc w:val="both"/>
              <w:rPr>
                <w:rFonts w:ascii="Arial" w:hAnsi="Arial" w:cs="Arial"/>
                <w:sz w:val="24"/>
                <w:szCs w:val="24"/>
              </w:rPr>
            </w:pPr>
            <w:r w:rsidRPr="008B4037">
              <w:rPr>
                <w:rFonts w:ascii="Arial" w:hAnsi="Arial" w:cs="Arial"/>
                <w:color w:val="auto"/>
                <w:sz w:val="24"/>
                <w:szCs w:val="24"/>
              </w:rPr>
              <w:t>Continentaal model</w:t>
            </w:r>
          </w:p>
        </w:tc>
        <w:tc>
          <w:tcPr>
            <w:tcW w:w="3660" w:type="dxa"/>
            <w:hideMark/>
          </w:tcPr>
          <w:p w14:paraId="72F5F7A9" w14:textId="69D34F4C" w:rsidR="00B915D3" w:rsidRPr="008B4037" w:rsidRDefault="00B915D3" w:rsidP="00E421E3">
            <w:pPr>
              <w:spacing w:line="360" w:lineRule="auto"/>
              <w:jc w:val="both"/>
              <w:rPr>
                <w:rFonts w:ascii="Arial" w:hAnsi="Arial" w:cs="Arial"/>
                <w:color w:val="auto"/>
                <w:sz w:val="24"/>
                <w:szCs w:val="24"/>
              </w:rPr>
            </w:pPr>
            <w:r w:rsidRPr="008B4037">
              <w:rPr>
                <w:rFonts w:ascii="Arial" w:hAnsi="Arial" w:cs="Arial"/>
                <w:color w:val="auto"/>
                <w:sz w:val="24"/>
                <w:szCs w:val="24"/>
              </w:rPr>
              <w:t>Angelsaksische model</w:t>
            </w:r>
          </w:p>
        </w:tc>
      </w:tr>
      <w:tr w:rsidR="00B915D3" w:rsidRPr="008B4037" w14:paraId="3135DE6A" w14:textId="77777777" w:rsidTr="00B915D3">
        <w:trPr>
          <w:trHeight w:val="412"/>
        </w:trPr>
        <w:tc>
          <w:tcPr>
            <w:tcW w:w="3660" w:type="dxa"/>
          </w:tcPr>
          <w:p w14:paraId="21633E1D" w14:textId="24D31C09" w:rsidR="00B915D3" w:rsidRPr="008B4037" w:rsidRDefault="00B915D3" w:rsidP="00E421E3">
            <w:pPr>
              <w:spacing w:line="360" w:lineRule="auto"/>
              <w:jc w:val="both"/>
              <w:rPr>
                <w:rFonts w:ascii="Arial" w:hAnsi="Arial" w:cs="Arial"/>
                <w:sz w:val="24"/>
                <w:szCs w:val="24"/>
              </w:rPr>
            </w:pPr>
            <w:r w:rsidRPr="008B4037">
              <w:rPr>
                <w:rFonts w:ascii="Arial" w:hAnsi="Arial" w:cs="Arial"/>
                <w:color w:val="auto"/>
                <w:sz w:val="24"/>
                <w:szCs w:val="24"/>
              </w:rPr>
              <w:t xml:space="preserve">Verzekeringsprincipe </w:t>
            </w:r>
          </w:p>
        </w:tc>
        <w:tc>
          <w:tcPr>
            <w:tcW w:w="3660" w:type="dxa"/>
            <w:hideMark/>
          </w:tcPr>
          <w:p w14:paraId="2C0AB105" w14:textId="17AEA100" w:rsidR="00B915D3" w:rsidRPr="008B4037" w:rsidRDefault="00B915D3" w:rsidP="00E421E3">
            <w:pPr>
              <w:spacing w:line="360" w:lineRule="auto"/>
              <w:jc w:val="both"/>
              <w:rPr>
                <w:rFonts w:ascii="Arial" w:hAnsi="Arial" w:cs="Arial"/>
                <w:color w:val="auto"/>
                <w:sz w:val="24"/>
                <w:szCs w:val="24"/>
              </w:rPr>
            </w:pPr>
            <w:r w:rsidRPr="008B4037">
              <w:rPr>
                <w:rFonts w:ascii="Arial" w:hAnsi="Arial" w:cs="Arial"/>
                <w:color w:val="auto"/>
                <w:sz w:val="24"/>
                <w:szCs w:val="24"/>
              </w:rPr>
              <w:t>Algemene belastingen</w:t>
            </w:r>
          </w:p>
        </w:tc>
      </w:tr>
      <w:tr w:rsidR="00B915D3" w:rsidRPr="008B4037" w14:paraId="7A1B86A6" w14:textId="77777777" w:rsidTr="00B915D3">
        <w:trPr>
          <w:cnfStyle w:val="000000100000" w:firstRow="0" w:lastRow="0" w:firstColumn="0" w:lastColumn="0" w:oddVBand="0" w:evenVBand="0" w:oddHBand="1" w:evenHBand="0" w:firstRowFirstColumn="0" w:firstRowLastColumn="0" w:lastRowFirstColumn="0" w:lastRowLastColumn="0"/>
          <w:trHeight w:val="412"/>
        </w:trPr>
        <w:tc>
          <w:tcPr>
            <w:tcW w:w="3660" w:type="dxa"/>
          </w:tcPr>
          <w:p w14:paraId="3A94F6C4" w14:textId="51E741A9" w:rsidR="00B915D3" w:rsidRPr="008B4037" w:rsidRDefault="00B915D3" w:rsidP="00E421E3">
            <w:pPr>
              <w:spacing w:line="360" w:lineRule="auto"/>
              <w:jc w:val="both"/>
              <w:rPr>
                <w:rFonts w:ascii="Arial" w:hAnsi="Arial" w:cs="Arial"/>
                <w:sz w:val="24"/>
                <w:szCs w:val="24"/>
              </w:rPr>
            </w:pPr>
            <w:r w:rsidRPr="008B4037">
              <w:rPr>
                <w:rFonts w:ascii="Arial" w:hAnsi="Arial" w:cs="Arial"/>
                <w:color w:val="auto"/>
                <w:sz w:val="24"/>
                <w:szCs w:val="24"/>
              </w:rPr>
              <w:t xml:space="preserve">Verzekerden </w:t>
            </w:r>
          </w:p>
        </w:tc>
        <w:tc>
          <w:tcPr>
            <w:tcW w:w="3660" w:type="dxa"/>
            <w:hideMark/>
          </w:tcPr>
          <w:p w14:paraId="41872ECF" w14:textId="7752B274" w:rsidR="00B915D3" w:rsidRPr="008B4037" w:rsidRDefault="00B915D3" w:rsidP="00E421E3">
            <w:pPr>
              <w:spacing w:line="360" w:lineRule="auto"/>
              <w:jc w:val="both"/>
              <w:rPr>
                <w:rFonts w:ascii="Arial" w:hAnsi="Arial" w:cs="Arial"/>
                <w:color w:val="auto"/>
                <w:sz w:val="24"/>
                <w:szCs w:val="24"/>
              </w:rPr>
            </w:pPr>
            <w:r w:rsidRPr="008B4037">
              <w:rPr>
                <w:rFonts w:ascii="Arial" w:hAnsi="Arial" w:cs="Arial"/>
                <w:color w:val="auto"/>
                <w:sz w:val="24"/>
                <w:szCs w:val="24"/>
              </w:rPr>
              <w:t>Alle inwoners</w:t>
            </w:r>
          </w:p>
        </w:tc>
      </w:tr>
      <w:tr w:rsidR="00B915D3" w:rsidRPr="008B4037" w14:paraId="1B2E8D9C" w14:textId="77777777" w:rsidTr="00B915D3">
        <w:trPr>
          <w:trHeight w:val="289"/>
        </w:trPr>
        <w:tc>
          <w:tcPr>
            <w:tcW w:w="3660" w:type="dxa"/>
          </w:tcPr>
          <w:p w14:paraId="3D6BF554" w14:textId="2FCED9AC" w:rsidR="00B915D3" w:rsidRPr="008B4037" w:rsidRDefault="00B915D3" w:rsidP="00E421E3">
            <w:pPr>
              <w:spacing w:line="360" w:lineRule="auto"/>
              <w:jc w:val="both"/>
              <w:rPr>
                <w:rFonts w:ascii="Arial" w:hAnsi="Arial" w:cs="Arial"/>
                <w:sz w:val="24"/>
                <w:szCs w:val="24"/>
              </w:rPr>
            </w:pPr>
            <w:r w:rsidRPr="008B4037">
              <w:rPr>
                <w:rFonts w:ascii="Arial" w:hAnsi="Arial" w:cs="Arial"/>
                <w:color w:val="auto"/>
                <w:sz w:val="24"/>
                <w:szCs w:val="24"/>
              </w:rPr>
              <w:t xml:space="preserve">Vervangingsinkomen </w:t>
            </w:r>
          </w:p>
        </w:tc>
        <w:tc>
          <w:tcPr>
            <w:tcW w:w="3660" w:type="dxa"/>
            <w:hideMark/>
          </w:tcPr>
          <w:p w14:paraId="422B88DE" w14:textId="7FCB82F5" w:rsidR="00B915D3" w:rsidRPr="008B4037" w:rsidRDefault="00B915D3" w:rsidP="00E421E3">
            <w:pPr>
              <w:spacing w:line="360" w:lineRule="auto"/>
              <w:jc w:val="both"/>
              <w:rPr>
                <w:rFonts w:ascii="Arial" w:hAnsi="Arial" w:cs="Arial"/>
                <w:color w:val="auto"/>
                <w:sz w:val="24"/>
                <w:szCs w:val="24"/>
              </w:rPr>
            </w:pPr>
            <w:r w:rsidRPr="008B4037">
              <w:rPr>
                <w:rFonts w:ascii="Arial" w:hAnsi="Arial" w:cs="Arial"/>
                <w:color w:val="auto"/>
                <w:sz w:val="24"/>
                <w:szCs w:val="24"/>
              </w:rPr>
              <w:t xml:space="preserve">Minimale inkomensgarantie </w:t>
            </w:r>
          </w:p>
        </w:tc>
      </w:tr>
      <w:tr w:rsidR="00B915D3" w:rsidRPr="008B4037" w14:paraId="2580474E" w14:textId="77777777" w:rsidTr="00B915D3">
        <w:trPr>
          <w:cnfStyle w:val="000000100000" w:firstRow="0" w:lastRow="0" w:firstColumn="0" w:lastColumn="0" w:oddVBand="0" w:evenVBand="0" w:oddHBand="1" w:evenHBand="0" w:firstRowFirstColumn="0" w:firstRowLastColumn="0" w:lastRowFirstColumn="0" w:lastRowLastColumn="0"/>
          <w:trHeight w:val="538"/>
        </w:trPr>
        <w:tc>
          <w:tcPr>
            <w:tcW w:w="3660" w:type="dxa"/>
          </w:tcPr>
          <w:p w14:paraId="715A9036" w14:textId="2D8156D4" w:rsidR="00B915D3" w:rsidRPr="008B4037" w:rsidRDefault="00B915D3" w:rsidP="00E421E3">
            <w:pPr>
              <w:spacing w:line="360" w:lineRule="auto"/>
              <w:jc w:val="both"/>
              <w:rPr>
                <w:rFonts w:ascii="Arial" w:hAnsi="Arial" w:cs="Arial"/>
                <w:sz w:val="24"/>
                <w:szCs w:val="24"/>
              </w:rPr>
            </w:pPr>
            <w:r w:rsidRPr="008B4037">
              <w:rPr>
                <w:rFonts w:ascii="Arial" w:hAnsi="Arial" w:cs="Arial"/>
                <w:color w:val="auto"/>
                <w:sz w:val="24"/>
                <w:szCs w:val="24"/>
              </w:rPr>
              <w:t xml:space="preserve">Behoud van levensstandaard </w:t>
            </w:r>
          </w:p>
        </w:tc>
        <w:tc>
          <w:tcPr>
            <w:tcW w:w="3660" w:type="dxa"/>
            <w:hideMark/>
          </w:tcPr>
          <w:p w14:paraId="3B0AB9A2" w14:textId="71AF68F6" w:rsidR="00B915D3" w:rsidRPr="008B4037" w:rsidRDefault="00B915D3" w:rsidP="00E421E3">
            <w:pPr>
              <w:spacing w:line="360" w:lineRule="auto"/>
              <w:jc w:val="both"/>
              <w:rPr>
                <w:rFonts w:ascii="Arial" w:hAnsi="Arial" w:cs="Arial"/>
                <w:color w:val="auto"/>
                <w:sz w:val="24"/>
                <w:szCs w:val="24"/>
              </w:rPr>
            </w:pPr>
            <w:r w:rsidRPr="008B4037">
              <w:rPr>
                <w:rFonts w:ascii="Arial" w:hAnsi="Arial" w:cs="Arial"/>
                <w:color w:val="auto"/>
                <w:sz w:val="24"/>
                <w:szCs w:val="24"/>
              </w:rPr>
              <w:t>Vermijden of verbeteren van het armoederisico van de hele bevolking</w:t>
            </w:r>
          </w:p>
        </w:tc>
      </w:tr>
    </w:tbl>
    <w:p w14:paraId="400CDEFE" w14:textId="77777777" w:rsidR="005D30FF" w:rsidRPr="008B4037" w:rsidRDefault="005D30FF" w:rsidP="00ED77A2">
      <w:pPr>
        <w:pStyle w:val="Kop2"/>
      </w:pPr>
    </w:p>
    <w:p w14:paraId="6D544DD7" w14:textId="625B3677" w:rsidR="005032DC" w:rsidRPr="008B4037" w:rsidRDefault="00167DF8" w:rsidP="00ED77A2">
      <w:pPr>
        <w:pStyle w:val="Kop2"/>
      </w:pPr>
      <w:bookmarkStart w:id="13" w:name="_Toc292627303"/>
      <w:r w:rsidRPr="008B4037">
        <w:t xml:space="preserve">1.2. </w:t>
      </w:r>
      <w:r w:rsidR="00AB5EEF" w:rsidRPr="008B4037">
        <w:t>Pay as you go versus</w:t>
      </w:r>
      <w:r w:rsidR="005032DC" w:rsidRPr="008B4037">
        <w:t xml:space="preserve"> Fully funded</w:t>
      </w:r>
      <w:bookmarkEnd w:id="13"/>
    </w:p>
    <w:p w14:paraId="563B1E80" w14:textId="1C8DEE13" w:rsidR="00CB692B" w:rsidRPr="008B4037" w:rsidRDefault="00A94361" w:rsidP="00B731B1">
      <w:pPr>
        <w:spacing w:line="360" w:lineRule="auto"/>
        <w:jc w:val="both"/>
        <w:rPr>
          <w:rFonts w:ascii="Arial" w:hAnsi="Arial" w:cs="Arial"/>
          <w:sz w:val="24"/>
          <w:szCs w:val="24"/>
        </w:rPr>
      </w:pPr>
      <w:r w:rsidRPr="008B4037">
        <w:rPr>
          <w:rFonts w:ascii="Arial" w:hAnsi="Arial" w:cs="Arial"/>
          <w:sz w:val="24"/>
          <w:szCs w:val="24"/>
        </w:rPr>
        <w:t xml:space="preserve">Naast een typologie op basis van ideologie kunnen verschillende pensioensystemen tevens opgedeeld worden naargelang de gebruikte techniek. </w:t>
      </w:r>
      <w:r w:rsidR="00937C40" w:rsidRPr="008B4037">
        <w:rPr>
          <w:rFonts w:ascii="Arial" w:hAnsi="Arial" w:cs="Arial"/>
          <w:sz w:val="24"/>
          <w:szCs w:val="24"/>
        </w:rPr>
        <w:t>Pacolet en Strengs (2009) geven aan dat er twee grote manieren zijn om de sociale zekerheid te organiseren, namelijk de repartitietechni</w:t>
      </w:r>
      <w:r w:rsidR="00507C6E" w:rsidRPr="008B4037">
        <w:rPr>
          <w:rFonts w:ascii="Arial" w:hAnsi="Arial" w:cs="Arial"/>
          <w:sz w:val="24"/>
          <w:szCs w:val="24"/>
        </w:rPr>
        <w:t xml:space="preserve">ek en de kapitalisatietechniek. </w:t>
      </w:r>
      <w:r w:rsidR="00937C40" w:rsidRPr="008B4037">
        <w:rPr>
          <w:rFonts w:ascii="Arial" w:hAnsi="Arial" w:cs="Arial"/>
          <w:sz w:val="24"/>
          <w:szCs w:val="24"/>
        </w:rPr>
        <w:t>De repartitietechniek, ook wel omslagstelsel genoemd, ligt aan de basis van het Pay as you go</w:t>
      </w:r>
      <w:r w:rsidR="00CB692B" w:rsidRPr="008B4037">
        <w:rPr>
          <w:rFonts w:ascii="Arial" w:hAnsi="Arial" w:cs="Arial"/>
          <w:sz w:val="24"/>
          <w:szCs w:val="24"/>
        </w:rPr>
        <w:t xml:space="preserve"> </w:t>
      </w:r>
      <w:r w:rsidR="00937C40" w:rsidRPr="008B4037">
        <w:rPr>
          <w:rFonts w:ascii="Arial" w:hAnsi="Arial" w:cs="Arial"/>
          <w:sz w:val="24"/>
          <w:szCs w:val="24"/>
        </w:rPr>
        <w:t xml:space="preserve">(PAYG) systeem </w:t>
      </w:r>
      <w:r w:rsidR="00FE2FB6" w:rsidRPr="008B4037">
        <w:rPr>
          <w:rFonts w:ascii="Arial" w:hAnsi="Arial" w:cs="Arial"/>
          <w:sz w:val="24"/>
          <w:szCs w:val="24"/>
        </w:rPr>
        <w:t>aangezien</w:t>
      </w:r>
      <w:r w:rsidR="00937C40" w:rsidRPr="008B4037">
        <w:rPr>
          <w:rFonts w:ascii="Arial" w:hAnsi="Arial" w:cs="Arial"/>
          <w:sz w:val="24"/>
          <w:szCs w:val="24"/>
        </w:rPr>
        <w:t xml:space="preserve"> in een PAYG systeem de huidige pensioenen gefinancierd worden met de bijdragen van de huidige werkenden. De gepensioneerde werkt met andere woorden niet voor zijn eigen pensioen</w:t>
      </w:r>
      <w:r w:rsidR="00FA10E1" w:rsidRPr="008B4037">
        <w:rPr>
          <w:rFonts w:ascii="Arial" w:hAnsi="Arial" w:cs="Arial"/>
          <w:sz w:val="24"/>
          <w:szCs w:val="24"/>
        </w:rPr>
        <w:t>,</w:t>
      </w:r>
      <w:r w:rsidR="00937C40" w:rsidRPr="008B4037">
        <w:rPr>
          <w:rFonts w:ascii="Arial" w:hAnsi="Arial" w:cs="Arial"/>
          <w:sz w:val="24"/>
          <w:szCs w:val="24"/>
        </w:rPr>
        <w:t xml:space="preserve"> maar is afhankelijk van de huidige</w:t>
      </w:r>
      <w:r w:rsidR="004670CF" w:rsidRPr="008B4037">
        <w:rPr>
          <w:rFonts w:ascii="Arial" w:hAnsi="Arial" w:cs="Arial"/>
          <w:sz w:val="24"/>
          <w:szCs w:val="24"/>
        </w:rPr>
        <w:t xml:space="preserve"> of werkende populatie. </w:t>
      </w:r>
      <w:r w:rsidR="00937C40" w:rsidRPr="008B4037">
        <w:rPr>
          <w:rFonts w:ascii="Arial" w:hAnsi="Arial" w:cs="Arial"/>
          <w:sz w:val="24"/>
          <w:szCs w:val="24"/>
        </w:rPr>
        <w:t xml:space="preserve">De aanwezigheid van intergenerationele, tussen verschillende generaties, en verticale solidariteit, solidariteit van hoge naar lage inkomens, geeft aan dat het om een repartitietechniek </w:t>
      </w:r>
      <w:r w:rsidR="00937C40" w:rsidRPr="008B4037">
        <w:rPr>
          <w:rFonts w:ascii="Arial" w:hAnsi="Arial" w:cs="Arial"/>
          <w:sz w:val="24"/>
          <w:szCs w:val="24"/>
        </w:rPr>
        <w:lastRenderedPageBreak/>
        <w:t xml:space="preserve">gaat. Intergenerationele solidariteit wijst op het feit dat een PAYG systeem afhankelijk is van de demografische evolutie. Anders gezegd moeten de huidige werkenden ervan overtuigd worden dat wanneer zij op pensioen gaan, er voldoende middelen zullen zijn om hun pensioen te financieren. Met de toenemende problematiek van de vergrijzing wordt deze garantie </w:t>
      </w:r>
      <w:r w:rsidR="00EC6528" w:rsidRPr="008B4037">
        <w:rPr>
          <w:rFonts w:ascii="Arial" w:hAnsi="Arial" w:cs="Arial"/>
          <w:sz w:val="24"/>
          <w:szCs w:val="24"/>
        </w:rPr>
        <w:t xml:space="preserve">steeds </w:t>
      </w:r>
      <w:r w:rsidR="00937C40" w:rsidRPr="008B4037">
        <w:rPr>
          <w:rFonts w:ascii="Arial" w:hAnsi="Arial" w:cs="Arial"/>
          <w:sz w:val="24"/>
          <w:szCs w:val="24"/>
        </w:rPr>
        <w:t xml:space="preserve">meer in vraag gesteld. </w:t>
      </w:r>
    </w:p>
    <w:p w14:paraId="350DF5D5" w14:textId="343E1392" w:rsidR="00937C40" w:rsidRPr="008B4037" w:rsidRDefault="00937C40" w:rsidP="00B731B1">
      <w:pPr>
        <w:spacing w:line="360" w:lineRule="auto"/>
        <w:jc w:val="both"/>
        <w:rPr>
          <w:rFonts w:ascii="Arial" w:hAnsi="Arial" w:cs="Arial"/>
          <w:sz w:val="24"/>
          <w:szCs w:val="24"/>
        </w:rPr>
      </w:pPr>
      <w:r w:rsidRPr="008B4037">
        <w:rPr>
          <w:rFonts w:ascii="Arial" w:hAnsi="Arial" w:cs="Arial"/>
          <w:sz w:val="24"/>
          <w:szCs w:val="24"/>
        </w:rPr>
        <w:t xml:space="preserve">Sin (1999) </w:t>
      </w:r>
      <w:r w:rsidR="00FA10E1" w:rsidRPr="008B4037">
        <w:rPr>
          <w:rFonts w:ascii="Arial" w:hAnsi="Arial" w:cs="Arial"/>
          <w:sz w:val="24"/>
          <w:szCs w:val="24"/>
        </w:rPr>
        <w:t xml:space="preserve">is echter niet overtuigd van de repartitietechniek en </w:t>
      </w:r>
      <w:r w:rsidRPr="008B4037">
        <w:rPr>
          <w:rFonts w:ascii="Arial" w:hAnsi="Arial" w:cs="Arial"/>
          <w:sz w:val="24"/>
          <w:szCs w:val="24"/>
        </w:rPr>
        <w:t xml:space="preserve">geeft bijgevolg aan </w:t>
      </w:r>
      <w:r w:rsidR="00FA10E1" w:rsidRPr="008B4037">
        <w:rPr>
          <w:rFonts w:ascii="Arial" w:hAnsi="Arial" w:cs="Arial"/>
          <w:sz w:val="24"/>
          <w:szCs w:val="24"/>
        </w:rPr>
        <w:t xml:space="preserve">dat </w:t>
      </w:r>
      <w:r w:rsidRPr="008B4037">
        <w:rPr>
          <w:rFonts w:ascii="Arial" w:hAnsi="Arial" w:cs="Arial"/>
          <w:sz w:val="24"/>
          <w:szCs w:val="24"/>
        </w:rPr>
        <w:t>vele au</w:t>
      </w:r>
      <w:r w:rsidR="00CB692B" w:rsidRPr="008B4037">
        <w:rPr>
          <w:rFonts w:ascii="Arial" w:hAnsi="Arial" w:cs="Arial"/>
          <w:sz w:val="24"/>
          <w:szCs w:val="24"/>
        </w:rPr>
        <w:t>t</w:t>
      </w:r>
      <w:r w:rsidRPr="008B4037">
        <w:rPr>
          <w:rFonts w:ascii="Arial" w:hAnsi="Arial" w:cs="Arial"/>
          <w:sz w:val="24"/>
          <w:szCs w:val="24"/>
        </w:rPr>
        <w:t>eurs, waaronder Kotlikoff, Smetters en Walliser</w:t>
      </w:r>
      <w:r w:rsidR="00FA10E1" w:rsidRPr="008B4037">
        <w:rPr>
          <w:rFonts w:ascii="Arial" w:hAnsi="Arial" w:cs="Arial"/>
          <w:sz w:val="24"/>
          <w:szCs w:val="24"/>
        </w:rPr>
        <w:t xml:space="preserve"> (1998) en Homburg (1997) opper</w:t>
      </w:r>
      <w:r w:rsidRPr="008B4037">
        <w:rPr>
          <w:rFonts w:ascii="Arial" w:hAnsi="Arial" w:cs="Arial"/>
          <w:sz w:val="24"/>
          <w:szCs w:val="24"/>
        </w:rPr>
        <w:t>en voor een overgang</w:t>
      </w:r>
      <w:r w:rsidR="00161726" w:rsidRPr="008B4037">
        <w:rPr>
          <w:rFonts w:ascii="Arial" w:hAnsi="Arial" w:cs="Arial"/>
          <w:sz w:val="24"/>
          <w:szCs w:val="24"/>
        </w:rPr>
        <w:t xml:space="preserve"> van PAYG naar FF</w:t>
      </w:r>
      <w:r w:rsidRPr="008B4037">
        <w:rPr>
          <w:rFonts w:ascii="Arial" w:hAnsi="Arial" w:cs="Arial"/>
          <w:sz w:val="24"/>
          <w:szCs w:val="24"/>
        </w:rPr>
        <w:t xml:space="preserve">. Het </w:t>
      </w:r>
      <w:r w:rsidR="00161726" w:rsidRPr="008B4037">
        <w:rPr>
          <w:rFonts w:ascii="Arial" w:hAnsi="Arial" w:cs="Arial"/>
          <w:sz w:val="24"/>
          <w:szCs w:val="24"/>
        </w:rPr>
        <w:t xml:space="preserve">FF </w:t>
      </w:r>
      <w:r w:rsidRPr="008B4037">
        <w:rPr>
          <w:rFonts w:ascii="Arial" w:hAnsi="Arial" w:cs="Arial"/>
          <w:sz w:val="24"/>
          <w:szCs w:val="24"/>
        </w:rPr>
        <w:t xml:space="preserve">systeem steunt namelijk op de kapitalisatietechniek, </w:t>
      </w:r>
      <w:r w:rsidR="004670CF" w:rsidRPr="008B4037">
        <w:rPr>
          <w:rFonts w:ascii="Arial" w:hAnsi="Arial" w:cs="Arial"/>
          <w:sz w:val="24"/>
          <w:szCs w:val="24"/>
        </w:rPr>
        <w:t>waarbij</w:t>
      </w:r>
      <w:r w:rsidRPr="008B4037">
        <w:rPr>
          <w:rFonts w:ascii="Arial" w:hAnsi="Arial" w:cs="Arial"/>
          <w:sz w:val="24"/>
          <w:szCs w:val="24"/>
        </w:rPr>
        <w:t xml:space="preserve"> elke werkende bijdragen afdraagt ter bekostiging van zijn eigen pensioen. De bijdragen worden nog steeds door de overheid geïnd, maar de overheid investeert deze bijdragen in financiële activa. Wanneer de werknemer de pensioengerechtigde leeftijd bereikt heeft en de arbeidsmarkt verlaat, krijgt hij zijn geïnvesteerde bedrag uitbetaald tezamen met </w:t>
      </w:r>
      <w:r w:rsidR="00507C6E" w:rsidRPr="008B4037">
        <w:rPr>
          <w:rFonts w:ascii="Arial" w:hAnsi="Arial" w:cs="Arial"/>
          <w:sz w:val="24"/>
          <w:szCs w:val="24"/>
        </w:rPr>
        <w:t xml:space="preserve">de opbrengst uit de investering </w:t>
      </w:r>
      <w:r w:rsidRPr="008B4037">
        <w:rPr>
          <w:rFonts w:ascii="Arial" w:hAnsi="Arial" w:cs="Arial"/>
          <w:sz w:val="24"/>
          <w:szCs w:val="24"/>
        </w:rPr>
        <w:t xml:space="preserve">(Van Baelen, 2002-2003; Blanchard, Amighini en Giavazzi, </w:t>
      </w:r>
      <w:r w:rsidR="00645C7E" w:rsidRPr="008B4037">
        <w:rPr>
          <w:rFonts w:ascii="Arial" w:hAnsi="Arial" w:cs="Arial"/>
          <w:sz w:val="24"/>
          <w:szCs w:val="24"/>
        </w:rPr>
        <w:t>2010;</w:t>
      </w:r>
      <w:r w:rsidRPr="008B4037">
        <w:rPr>
          <w:rFonts w:ascii="Arial" w:hAnsi="Arial" w:cs="Arial"/>
          <w:sz w:val="24"/>
          <w:szCs w:val="24"/>
        </w:rPr>
        <w:t xml:space="preserve"> Aubuchon, Conesa en Garriga, 2011). </w:t>
      </w:r>
    </w:p>
    <w:p w14:paraId="739CC458" w14:textId="3FAE4749" w:rsidR="00937C40" w:rsidRPr="008B4037" w:rsidRDefault="00937C40" w:rsidP="00B731B1">
      <w:pPr>
        <w:spacing w:line="360" w:lineRule="auto"/>
        <w:jc w:val="both"/>
        <w:rPr>
          <w:rFonts w:ascii="Arial" w:hAnsi="Arial" w:cs="Arial"/>
          <w:sz w:val="24"/>
          <w:szCs w:val="24"/>
        </w:rPr>
      </w:pPr>
      <w:r w:rsidRPr="008B4037">
        <w:rPr>
          <w:rFonts w:ascii="Arial" w:hAnsi="Arial" w:cs="Arial"/>
          <w:sz w:val="24"/>
          <w:szCs w:val="24"/>
        </w:rPr>
        <w:t xml:space="preserve">Naast bovenvermelde auteurs wijst Feldstein (1998) </w:t>
      </w:r>
      <w:r w:rsidR="00B41F28" w:rsidRPr="008B4037">
        <w:rPr>
          <w:rFonts w:ascii="Arial" w:hAnsi="Arial" w:cs="Arial"/>
          <w:sz w:val="24"/>
          <w:szCs w:val="24"/>
        </w:rPr>
        <w:t>ook</w:t>
      </w:r>
      <w:r w:rsidRPr="008B4037">
        <w:rPr>
          <w:rFonts w:ascii="Arial" w:hAnsi="Arial" w:cs="Arial"/>
          <w:sz w:val="24"/>
          <w:szCs w:val="24"/>
        </w:rPr>
        <w:t xml:space="preserve"> op de voordelen van een FF systeem. Zo geeft hij aan dat een overgang resulteert in </w:t>
      </w:r>
      <w:r w:rsidR="00FA10E1" w:rsidRPr="008B4037">
        <w:rPr>
          <w:rFonts w:ascii="Arial" w:hAnsi="Arial" w:cs="Arial"/>
          <w:sz w:val="24"/>
          <w:szCs w:val="24"/>
        </w:rPr>
        <w:t xml:space="preserve">een verbetering van de welvaart, </w:t>
      </w:r>
      <w:r w:rsidRPr="008B4037">
        <w:rPr>
          <w:rFonts w:ascii="Arial" w:hAnsi="Arial" w:cs="Arial"/>
          <w:sz w:val="24"/>
          <w:szCs w:val="24"/>
        </w:rPr>
        <w:t xml:space="preserve">omdat een verhoogd spaarbedrag leidt tot meer investeringen. De investeringen vertegenwoordigen met andere woorden een groter deel van het </w:t>
      </w:r>
      <w:r w:rsidR="00161726" w:rsidRPr="008B4037">
        <w:rPr>
          <w:rFonts w:ascii="Arial" w:hAnsi="Arial" w:cs="Arial"/>
          <w:sz w:val="24"/>
          <w:szCs w:val="24"/>
        </w:rPr>
        <w:t>Bruto binnenlands product (</w:t>
      </w:r>
      <w:r w:rsidRPr="008B4037">
        <w:rPr>
          <w:rFonts w:ascii="Arial" w:hAnsi="Arial" w:cs="Arial"/>
          <w:sz w:val="24"/>
          <w:szCs w:val="24"/>
        </w:rPr>
        <w:t>BBP</w:t>
      </w:r>
      <w:r w:rsidR="00161726" w:rsidRPr="008B4037">
        <w:rPr>
          <w:rFonts w:ascii="Arial" w:hAnsi="Arial" w:cs="Arial"/>
          <w:sz w:val="24"/>
          <w:szCs w:val="24"/>
        </w:rPr>
        <w:t>)</w:t>
      </w:r>
      <w:r w:rsidRPr="008B4037">
        <w:rPr>
          <w:rFonts w:ascii="Arial" w:hAnsi="Arial" w:cs="Arial"/>
          <w:sz w:val="24"/>
          <w:szCs w:val="24"/>
        </w:rPr>
        <w:t>, wat de economie ten goede komt. Taulbee (1999) daarentegen wijst op het feit dat er geen afhankelijkheid is van de demografie door het ontbreken van intergenerationele solidariteit. Desondanks beschrijft hij eveneens de nadelen van een FF systeem. Hij geeft aan dat een hogere spaarquote inhoudt dat</w:t>
      </w:r>
      <w:r w:rsidR="00D36C02" w:rsidRPr="008B4037">
        <w:rPr>
          <w:rFonts w:ascii="Arial" w:hAnsi="Arial" w:cs="Arial"/>
          <w:sz w:val="24"/>
          <w:szCs w:val="24"/>
        </w:rPr>
        <w:t xml:space="preserve"> er minder geld overblijft om </w:t>
      </w:r>
      <w:r w:rsidRPr="008B4037">
        <w:rPr>
          <w:rFonts w:ascii="Arial" w:hAnsi="Arial" w:cs="Arial"/>
          <w:sz w:val="24"/>
          <w:szCs w:val="24"/>
        </w:rPr>
        <w:t>te c</w:t>
      </w:r>
      <w:r w:rsidR="008E2716" w:rsidRPr="008B4037">
        <w:rPr>
          <w:rFonts w:ascii="Arial" w:hAnsi="Arial" w:cs="Arial"/>
          <w:sz w:val="24"/>
          <w:szCs w:val="24"/>
        </w:rPr>
        <w:t>onsumeren. Dit zal</w:t>
      </w:r>
      <w:r w:rsidRPr="008B4037">
        <w:rPr>
          <w:rFonts w:ascii="Arial" w:hAnsi="Arial" w:cs="Arial"/>
          <w:sz w:val="24"/>
          <w:szCs w:val="24"/>
        </w:rPr>
        <w:t xml:space="preserve"> een nadelige invloed hebben op het outputlevel, een tegengestelde visie aan Feldstein (1998). Daarnaast duidt Börsch-Supan (1997) op de dubbele betaling van de werkenden in de transitieperiode. De</w:t>
      </w:r>
      <w:r w:rsidR="00D36C02" w:rsidRPr="008B4037">
        <w:rPr>
          <w:rFonts w:ascii="Arial" w:hAnsi="Arial" w:cs="Arial"/>
          <w:sz w:val="24"/>
          <w:szCs w:val="24"/>
        </w:rPr>
        <w:t xml:space="preserve">ze generatie moet namelijk het </w:t>
      </w:r>
      <w:r w:rsidRPr="008B4037">
        <w:rPr>
          <w:rFonts w:ascii="Arial" w:hAnsi="Arial" w:cs="Arial"/>
          <w:sz w:val="24"/>
          <w:szCs w:val="24"/>
        </w:rPr>
        <w:t xml:space="preserve">eigen pensioen en dat van de huidige gepensioneerden financieren. </w:t>
      </w:r>
    </w:p>
    <w:p w14:paraId="6025473F" w14:textId="779736D7" w:rsidR="00937C40" w:rsidRPr="008B4037" w:rsidRDefault="00937C40" w:rsidP="00B731B1">
      <w:pPr>
        <w:spacing w:line="360" w:lineRule="auto"/>
        <w:jc w:val="both"/>
        <w:rPr>
          <w:rFonts w:ascii="Arial" w:hAnsi="Arial" w:cs="Arial"/>
          <w:sz w:val="24"/>
          <w:szCs w:val="24"/>
        </w:rPr>
      </w:pPr>
      <w:r w:rsidRPr="008B4037">
        <w:rPr>
          <w:rFonts w:ascii="Arial" w:hAnsi="Arial" w:cs="Arial"/>
          <w:sz w:val="24"/>
          <w:szCs w:val="24"/>
        </w:rPr>
        <w:t xml:space="preserve">Beide systemen zijn echter een theoretische polarisatie van de mogelijke uitwerking van het </w:t>
      </w:r>
      <w:r w:rsidR="00FA10E1" w:rsidRPr="008B4037">
        <w:rPr>
          <w:rFonts w:ascii="Arial" w:hAnsi="Arial" w:cs="Arial"/>
          <w:sz w:val="24"/>
          <w:szCs w:val="24"/>
        </w:rPr>
        <w:t>pensioensysteem</w:t>
      </w:r>
      <w:r w:rsidRPr="008B4037">
        <w:rPr>
          <w:rFonts w:ascii="Arial" w:hAnsi="Arial" w:cs="Arial"/>
          <w:sz w:val="24"/>
          <w:szCs w:val="24"/>
        </w:rPr>
        <w:t xml:space="preserve">. In de praktijk komen eerder verschillende mengvormen voor. Veel landen, waaronder België en Nederland, werken op basis van het </w:t>
      </w:r>
      <w:r w:rsidRPr="008B4037">
        <w:rPr>
          <w:rFonts w:ascii="Arial" w:hAnsi="Arial" w:cs="Arial"/>
          <w:sz w:val="24"/>
          <w:szCs w:val="24"/>
        </w:rPr>
        <w:lastRenderedPageBreak/>
        <w:t>driepijlersysteem</w:t>
      </w:r>
      <w:r w:rsidR="00FA10E1" w:rsidRPr="008B4037">
        <w:rPr>
          <w:rFonts w:ascii="Arial" w:hAnsi="Arial" w:cs="Arial"/>
          <w:sz w:val="24"/>
          <w:szCs w:val="24"/>
        </w:rPr>
        <w:t>,</w:t>
      </w:r>
      <w:r w:rsidR="005D30FF" w:rsidRPr="008B4037">
        <w:rPr>
          <w:rFonts w:ascii="Arial" w:hAnsi="Arial" w:cs="Arial"/>
          <w:sz w:val="24"/>
          <w:szCs w:val="24"/>
        </w:rPr>
        <w:t xml:space="preserve"> dat beide systemen combineert</w:t>
      </w:r>
      <w:r w:rsidRPr="008B4037">
        <w:rPr>
          <w:rFonts w:ascii="Arial" w:hAnsi="Arial" w:cs="Arial"/>
          <w:sz w:val="24"/>
          <w:szCs w:val="24"/>
        </w:rPr>
        <w:t xml:space="preserve"> (Holzmann, </w:t>
      </w:r>
      <w:r w:rsidR="00645C7E" w:rsidRPr="008B4037">
        <w:rPr>
          <w:rFonts w:ascii="Arial" w:hAnsi="Arial" w:cs="Arial"/>
          <w:sz w:val="24"/>
          <w:szCs w:val="24"/>
        </w:rPr>
        <w:t>2000;</w:t>
      </w:r>
      <w:r w:rsidRPr="008B4037">
        <w:rPr>
          <w:rFonts w:ascii="Arial" w:hAnsi="Arial" w:cs="Arial"/>
          <w:sz w:val="24"/>
          <w:szCs w:val="24"/>
        </w:rPr>
        <w:t xml:space="preserve"> Aalbregtse, </w:t>
      </w:r>
      <w:r w:rsidR="00645C7E" w:rsidRPr="008B4037">
        <w:rPr>
          <w:rFonts w:ascii="Arial" w:hAnsi="Arial" w:cs="Arial"/>
          <w:sz w:val="24"/>
          <w:szCs w:val="24"/>
        </w:rPr>
        <w:t>2010;</w:t>
      </w:r>
      <w:r w:rsidRPr="008B4037">
        <w:rPr>
          <w:rFonts w:ascii="Arial" w:hAnsi="Arial" w:cs="Arial"/>
          <w:sz w:val="24"/>
          <w:szCs w:val="24"/>
        </w:rPr>
        <w:t xml:space="preserve"> Deleeck, </w:t>
      </w:r>
      <w:r w:rsidR="00645C7E" w:rsidRPr="008B4037">
        <w:rPr>
          <w:rFonts w:ascii="Arial" w:hAnsi="Arial" w:cs="Arial"/>
          <w:sz w:val="24"/>
          <w:szCs w:val="24"/>
        </w:rPr>
        <w:t>2002;</w:t>
      </w:r>
      <w:r w:rsidRPr="008B4037">
        <w:rPr>
          <w:rFonts w:ascii="Arial" w:hAnsi="Arial" w:cs="Arial"/>
          <w:sz w:val="24"/>
          <w:szCs w:val="24"/>
        </w:rPr>
        <w:t xml:space="preserve"> Wagner, 2005). </w:t>
      </w:r>
    </w:p>
    <w:p w14:paraId="112B2FA7" w14:textId="0813D6F3" w:rsidR="00937C40" w:rsidRPr="008B4037" w:rsidRDefault="00937C40" w:rsidP="00B731B1">
      <w:pPr>
        <w:spacing w:line="360" w:lineRule="auto"/>
        <w:jc w:val="both"/>
        <w:rPr>
          <w:rFonts w:ascii="Arial" w:hAnsi="Arial" w:cs="Arial"/>
          <w:sz w:val="24"/>
          <w:szCs w:val="24"/>
        </w:rPr>
      </w:pPr>
      <w:r w:rsidRPr="008B4037">
        <w:rPr>
          <w:rFonts w:ascii="Arial" w:hAnsi="Arial" w:cs="Arial"/>
          <w:sz w:val="24"/>
          <w:szCs w:val="24"/>
        </w:rPr>
        <w:t>De specifieke beschrijving van de pijlersystemen in België en Nederland worden later in de paper besproken. In dit onderdeel wordt enkel het verband gelegd met PAYG en FF en wordt aangetoond dat beide systemen een invloed hebben op België en Nederland. Zo wordt de eerste pijler in België in verband gebracht met een PAYG systeem</w:t>
      </w:r>
      <w:r w:rsidR="00C076E0" w:rsidRPr="008B4037">
        <w:rPr>
          <w:rFonts w:ascii="Arial" w:hAnsi="Arial" w:cs="Arial"/>
          <w:sz w:val="24"/>
          <w:szCs w:val="24"/>
        </w:rPr>
        <w:t>,</w:t>
      </w:r>
      <w:r w:rsidRPr="008B4037">
        <w:rPr>
          <w:rFonts w:ascii="Arial" w:hAnsi="Arial" w:cs="Arial"/>
          <w:sz w:val="24"/>
          <w:szCs w:val="24"/>
        </w:rPr>
        <w:t xml:space="preserve"> omdat het wettelijk pensioen geregeld wordt via een repartitietechniek, bekostigd via de sociale bijdragen. De tweede pijler daarentegen steunt op een FF gedachte</w:t>
      </w:r>
      <w:r w:rsidR="00C076E0" w:rsidRPr="008B4037">
        <w:rPr>
          <w:rFonts w:ascii="Arial" w:hAnsi="Arial" w:cs="Arial"/>
          <w:sz w:val="24"/>
          <w:szCs w:val="24"/>
        </w:rPr>
        <w:t>,</w:t>
      </w:r>
      <w:r w:rsidRPr="008B4037">
        <w:rPr>
          <w:rFonts w:ascii="Arial" w:hAnsi="Arial" w:cs="Arial"/>
          <w:sz w:val="24"/>
          <w:szCs w:val="24"/>
        </w:rPr>
        <w:t xml:space="preserve"> waarbij collectief, op sector- of ondernemingsniveau, het aanvullend pensioen via een kapitalisatietechniek georganiseerd wordt. Daarenboven wordt ook de mogelijkheid geboden om individueel aan pensioensparen te doen, tevens op basis van kapitalisatie. Dit wordt dan de de</w:t>
      </w:r>
      <w:r w:rsidR="00B731B1" w:rsidRPr="008B4037">
        <w:rPr>
          <w:rFonts w:ascii="Arial" w:hAnsi="Arial" w:cs="Arial"/>
          <w:sz w:val="24"/>
          <w:szCs w:val="24"/>
        </w:rPr>
        <w:t xml:space="preserve">rde pijler genoemd. Ondanks de </w:t>
      </w:r>
      <w:r w:rsidRPr="008B4037">
        <w:rPr>
          <w:rFonts w:ascii="Arial" w:hAnsi="Arial" w:cs="Arial"/>
          <w:sz w:val="24"/>
          <w:szCs w:val="24"/>
        </w:rPr>
        <w:t>groeiende draagwijdte van de tweede en derde pijler heeft de eerste pijler nog steeds het grootste belang. Door een geringe uitwerking van beide pijlers bedraagt de uitbetaling van pensioenen op basis van kapitalisatie volgens Demeyere (2001-2002) minder dan 5</w:t>
      </w:r>
      <w:r w:rsidR="008042CA" w:rsidRPr="008B4037">
        <w:rPr>
          <w:rFonts w:ascii="Arial" w:hAnsi="Arial" w:cs="Arial"/>
          <w:sz w:val="24"/>
          <w:szCs w:val="24"/>
        </w:rPr>
        <w:t xml:space="preserve"> </w:t>
      </w:r>
      <w:r w:rsidR="00645C7E" w:rsidRPr="008B4037">
        <w:rPr>
          <w:rFonts w:ascii="Arial" w:hAnsi="Arial" w:cs="Arial"/>
          <w:sz w:val="24"/>
          <w:szCs w:val="24"/>
        </w:rPr>
        <w:t xml:space="preserve">procent. </w:t>
      </w:r>
      <w:r w:rsidRPr="008B4037">
        <w:rPr>
          <w:rFonts w:ascii="Arial" w:hAnsi="Arial" w:cs="Arial"/>
          <w:sz w:val="24"/>
          <w:szCs w:val="24"/>
        </w:rPr>
        <w:t>Daarom neigt België eerder naar het PAYG systeem dan naar het FF systeem, al kan daar in de toekomst verandering in kome</w:t>
      </w:r>
      <w:r w:rsidR="00B731B1" w:rsidRPr="008B4037">
        <w:rPr>
          <w:rFonts w:ascii="Arial" w:hAnsi="Arial" w:cs="Arial"/>
          <w:sz w:val="24"/>
          <w:szCs w:val="24"/>
        </w:rPr>
        <w:t xml:space="preserve">n (Oxera, </w:t>
      </w:r>
      <w:r w:rsidR="00645C7E" w:rsidRPr="008B4037">
        <w:rPr>
          <w:rFonts w:ascii="Arial" w:hAnsi="Arial" w:cs="Arial"/>
          <w:sz w:val="24"/>
          <w:szCs w:val="24"/>
        </w:rPr>
        <w:t>2007;</w:t>
      </w:r>
      <w:r w:rsidR="00F52D07" w:rsidRPr="008B4037">
        <w:rPr>
          <w:rFonts w:ascii="Arial" w:hAnsi="Arial" w:cs="Arial"/>
          <w:sz w:val="24"/>
          <w:szCs w:val="24"/>
        </w:rPr>
        <w:t xml:space="preserve"> Deleeck, </w:t>
      </w:r>
      <w:r w:rsidR="00E2632C">
        <w:rPr>
          <w:rFonts w:ascii="Arial" w:hAnsi="Arial" w:cs="Arial"/>
          <w:sz w:val="24"/>
          <w:szCs w:val="24"/>
        </w:rPr>
        <w:t>2000</w:t>
      </w:r>
      <w:r w:rsidRPr="008B4037">
        <w:rPr>
          <w:rFonts w:ascii="Arial" w:hAnsi="Arial" w:cs="Arial"/>
          <w:sz w:val="24"/>
          <w:szCs w:val="24"/>
        </w:rPr>
        <w:t xml:space="preserve">). </w:t>
      </w:r>
    </w:p>
    <w:p w14:paraId="40CFE57F" w14:textId="20ADF55B" w:rsidR="00937C40" w:rsidRPr="008B4037" w:rsidRDefault="00937C40" w:rsidP="00B731B1">
      <w:pPr>
        <w:spacing w:line="360" w:lineRule="auto"/>
        <w:jc w:val="both"/>
        <w:rPr>
          <w:rFonts w:ascii="Arial" w:hAnsi="Arial" w:cs="Arial"/>
          <w:sz w:val="24"/>
          <w:szCs w:val="24"/>
        </w:rPr>
      </w:pPr>
      <w:r w:rsidRPr="008B4037">
        <w:rPr>
          <w:rFonts w:ascii="Arial" w:hAnsi="Arial" w:cs="Arial"/>
          <w:sz w:val="24"/>
          <w:szCs w:val="24"/>
        </w:rPr>
        <w:t>Tegenover België staat Nederland</w:t>
      </w:r>
      <w:r w:rsidR="00C076E0" w:rsidRPr="008B4037">
        <w:rPr>
          <w:rFonts w:ascii="Arial" w:hAnsi="Arial" w:cs="Arial"/>
          <w:sz w:val="24"/>
          <w:szCs w:val="24"/>
        </w:rPr>
        <w:t>,</w:t>
      </w:r>
      <w:r w:rsidRPr="008B4037">
        <w:rPr>
          <w:rFonts w:ascii="Arial" w:hAnsi="Arial" w:cs="Arial"/>
          <w:sz w:val="24"/>
          <w:szCs w:val="24"/>
        </w:rPr>
        <w:t xml:space="preserve"> dat enkele verschillen met België vertoont. In Nederland is er eveneens sprake van een eerste pijler op basis van repartitie, de zogenaamde </w:t>
      </w:r>
      <w:r w:rsidR="00DA6C1D" w:rsidRPr="008B4037">
        <w:rPr>
          <w:rFonts w:ascii="Arial" w:hAnsi="Arial" w:cs="Arial"/>
          <w:sz w:val="24"/>
          <w:szCs w:val="24"/>
        </w:rPr>
        <w:t>algemene ouderdomswet (AOW)</w:t>
      </w:r>
      <w:r w:rsidRPr="008B4037">
        <w:rPr>
          <w:rFonts w:ascii="Arial" w:hAnsi="Arial" w:cs="Arial"/>
          <w:sz w:val="24"/>
          <w:szCs w:val="24"/>
        </w:rPr>
        <w:t>. Van Praag verwoordt het als volgt: “Ten eerste is er een generatiecontract, waarbij de werkers van nu toezeggen hun oude</w:t>
      </w:r>
      <w:r w:rsidR="00C076E0" w:rsidRPr="008B4037">
        <w:rPr>
          <w:rFonts w:ascii="Arial" w:hAnsi="Arial" w:cs="Arial"/>
          <w:sz w:val="24"/>
          <w:szCs w:val="24"/>
        </w:rPr>
        <w:t>rs te onderhouden in de gerecht</w:t>
      </w:r>
      <w:r w:rsidRPr="008B4037">
        <w:rPr>
          <w:rFonts w:ascii="Arial" w:hAnsi="Arial" w:cs="Arial"/>
          <w:sz w:val="24"/>
          <w:szCs w:val="24"/>
        </w:rPr>
        <w:t>vaardigde verwachting dat, als zij toe zijn aan hún oude dag, dan kunnen rekenen op de steun van hún kinderen. Dit is gebaseerd op een omslagstelsel, in Nederland vormgegeven als de AOW.” (Van Praag, 2013, p. 433). Echter wordt deze pijler niet beheerd door de publieke sector, maar gebeurt de supervisie door de private sector. Verder treedt er tevens een contrast op wanneer naar de tweede pijler gekeken wordt. Terwijl deze in België onderontwikkeld was, blijkt dat de uitbouw van de tweede pijler in Nederland sterk werd aangemoedigd. Dit zorgde ervoor dat het aandeel van de tweede pijler in de uitbetaling van de pensioenen groter is, volgens Bisciari, Dury, Eugène en</w:t>
      </w:r>
      <w:r w:rsidR="008042CA" w:rsidRPr="008B4037">
        <w:rPr>
          <w:rFonts w:ascii="Arial" w:hAnsi="Arial" w:cs="Arial"/>
          <w:sz w:val="24"/>
          <w:szCs w:val="24"/>
        </w:rPr>
        <w:t xml:space="preserve"> van Meensel (2009) ongeveer 50 procent</w:t>
      </w:r>
      <w:r w:rsidRPr="008B4037">
        <w:rPr>
          <w:rFonts w:ascii="Arial" w:hAnsi="Arial" w:cs="Arial"/>
          <w:sz w:val="24"/>
          <w:szCs w:val="24"/>
        </w:rPr>
        <w:t xml:space="preserve">. Anders gezegd speelt de eerste pijler in Nederland een minder grote rol dan in België, wat maakt dat Nederland meer stappen zet richting </w:t>
      </w:r>
      <w:r w:rsidRPr="008B4037">
        <w:rPr>
          <w:rFonts w:ascii="Arial" w:hAnsi="Arial" w:cs="Arial"/>
          <w:sz w:val="24"/>
          <w:szCs w:val="24"/>
        </w:rPr>
        <w:lastRenderedPageBreak/>
        <w:t xml:space="preserve">kapitalisatie dan repartitie (Buijink, Eichholtz, Koedijk en Maijoor, </w:t>
      </w:r>
      <w:r w:rsidR="00645C7E" w:rsidRPr="008B4037">
        <w:rPr>
          <w:rFonts w:ascii="Arial" w:hAnsi="Arial" w:cs="Arial"/>
          <w:sz w:val="24"/>
          <w:szCs w:val="24"/>
        </w:rPr>
        <w:t>1996;</w:t>
      </w:r>
      <w:r w:rsidRPr="008B4037">
        <w:rPr>
          <w:rFonts w:ascii="Arial" w:hAnsi="Arial" w:cs="Arial"/>
          <w:sz w:val="24"/>
          <w:szCs w:val="24"/>
        </w:rPr>
        <w:t xml:space="preserve"> Bisciari, Dury, Eugène en van Meensel, </w:t>
      </w:r>
      <w:r w:rsidR="00645C7E" w:rsidRPr="008B4037">
        <w:rPr>
          <w:rFonts w:ascii="Arial" w:hAnsi="Arial" w:cs="Arial"/>
          <w:sz w:val="24"/>
          <w:szCs w:val="24"/>
        </w:rPr>
        <w:t>2009;</w:t>
      </w:r>
      <w:r w:rsidRPr="008B4037">
        <w:rPr>
          <w:rFonts w:ascii="Arial" w:hAnsi="Arial" w:cs="Arial"/>
          <w:sz w:val="24"/>
          <w:szCs w:val="24"/>
        </w:rPr>
        <w:t xml:space="preserve"> Van Praag, </w:t>
      </w:r>
      <w:r w:rsidR="00645C7E" w:rsidRPr="008B4037">
        <w:rPr>
          <w:rFonts w:ascii="Arial" w:hAnsi="Arial" w:cs="Arial"/>
          <w:sz w:val="24"/>
          <w:szCs w:val="24"/>
        </w:rPr>
        <w:t>2013;</w:t>
      </w:r>
      <w:r w:rsidRPr="008B4037">
        <w:rPr>
          <w:rFonts w:ascii="Arial" w:hAnsi="Arial" w:cs="Arial"/>
          <w:sz w:val="24"/>
          <w:szCs w:val="24"/>
        </w:rPr>
        <w:t xml:space="preserve"> Oxera, </w:t>
      </w:r>
      <w:r w:rsidR="00645C7E" w:rsidRPr="008B4037">
        <w:rPr>
          <w:rFonts w:ascii="Arial" w:hAnsi="Arial" w:cs="Arial"/>
          <w:sz w:val="24"/>
          <w:szCs w:val="24"/>
        </w:rPr>
        <w:t>2007;</w:t>
      </w:r>
      <w:r w:rsidRPr="008B4037">
        <w:rPr>
          <w:rFonts w:ascii="Arial" w:hAnsi="Arial" w:cs="Arial"/>
          <w:sz w:val="24"/>
          <w:szCs w:val="24"/>
        </w:rPr>
        <w:t xml:space="preserve"> Goudswaard, </w:t>
      </w:r>
      <w:r w:rsidR="00645C7E" w:rsidRPr="008B4037">
        <w:rPr>
          <w:rFonts w:ascii="Arial" w:hAnsi="Arial" w:cs="Arial"/>
          <w:sz w:val="24"/>
          <w:szCs w:val="24"/>
        </w:rPr>
        <w:t>2007;</w:t>
      </w:r>
      <w:r w:rsidRPr="008B4037">
        <w:rPr>
          <w:rFonts w:ascii="Arial" w:hAnsi="Arial" w:cs="Arial"/>
          <w:sz w:val="24"/>
          <w:szCs w:val="24"/>
        </w:rPr>
        <w:t xml:space="preserve"> Bierman, </w:t>
      </w:r>
      <w:r w:rsidR="00645C7E" w:rsidRPr="008B4037">
        <w:rPr>
          <w:rFonts w:ascii="Arial" w:hAnsi="Arial" w:cs="Arial"/>
          <w:sz w:val="24"/>
          <w:szCs w:val="24"/>
        </w:rPr>
        <w:t>2007;</w:t>
      </w:r>
      <w:r w:rsidR="00C67A57" w:rsidRPr="008B4037">
        <w:rPr>
          <w:rFonts w:ascii="Arial" w:hAnsi="Arial" w:cs="Arial"/>
          <w:sz w:val="24"/>
          <w:szCs w:val="24"/>
        </w:rPr>
        <w:t xml:space="preserve"> Bonoli, 2003</w:t>
      </w:r>
      <w:r w:rsidRPr="008B4037">
        <w:rPr>
          <w:rFonts w:ascii="Arial" w:hAnsi="Arial" w:cs="Arial"/>
          <w:sz w:val="24"/>
          <w:szCs w:val="24"/>
        </w:rPr>
        <w:t xml:space="preserve">). </w:t>
      </w:r>
    </w:p>
    <w:p w14:paraId="52289C73" w14:textId="711FAFC2" w:rsidR="00110898" w:rsidRPr="008B4037" w:rsidRDefault="00937C40" w:rsidP="00B731B1">
      <w:pPr>
        <w:spacing w:line="360" w:lineRule="auto"/>
        <w:jc w:val="both"/>
      </w:pPr>
      <w:r w:rsidRPr="008B4037">
        <w:rPr>
          <w:rFonts w:ascii="Arial" w:hAnsi="Arial" w:cs="Arial"/>
          <w:sz w:val="24"/>
          <w:szCs w:val="24"/>
        </w:rPr>
        <w:t>Er kan bijgevolg geconcludeerd worden dat beide landen elementen hanteren van zowel PAYG als van FF, maar dat België meer geassocieerd wordt met een PAYG systeem, terwijl Nederland meer de nadruk legt op kapitalisatie.</w:t>
      </w:r>
      <w:r w:rsidR="00110898" w:rsidRPr="008B4037">
        <w:rPr>
          <w:rFonts w:ascii="Arial" w:hAnsi="Arial" w:cs="Arial"/>
          <w:sz w:val="24"/>
          <w:szCs w:val="24"/>
        </w:rPr>
        <w:t xml:space="preserve"> Tabel</w:t>
      </w:r>
      <w:r w:rsidR="00AC542B" w:rsidRPr="008B4037">
        <w:rPr>
          <w:rFonts w:ascii="Arial" w:hAnsi="Arial" w:cs="Arial"/>
          <w:sz w:val="24"/>
          <w:szCs w:val="24"/>
        </w:rPr>
        <w:t xml:space="preserve"> twee</w:t>
      </w:r>
      <w:r w:rsidR="00110898" w:rsidRPr="008B4037">
        <w:rPr>
          <w:rFonts w:ascii="Arial" w:hAnsi="Arial" w:cs="Arial"/>
          <w:sz w:val="24"/>
          <w:szCs w:val="24"/>
        </w:rPr>
        <w:t xml:space="preserve"> geeft een kort overzicht van bovenstaande informatie.</w:t>
      </w:r>
      <w:r w:rsidR="00110898" w:rsidRPr="008B4037">
        <w:t xml:space="preserve"> </w:t>
      </w:r>
    </w:p>
    <w:p w14:paraId="14E96C24" w14:textId="5EFA5E8E" w:rsidR="00110898" w:rsidRPr="008B4037" w:rsidRDefault="00110898" w:rsidP="00B915D3">
      <w:pPr>
        <w:jc w:val="both"/>
        <w:rPr>
          <w:rFonts w:ascii="Arial" w:hAnsi="Arial" w:cs="Arial"/>
          <w:b/>
          <w:u w:val="single"/>
        </w:rPr>
      </w:pPr>
      <w:r w:rsidRPr="008B4037">
        <w:rPr>
          <w:rFonts w:ascii="Arial" w:hAnsi="Arial" w:cs="Arial"/>
          <w:b/>
          <w:u w:val="single"/>
        </w:rPr>
        <w:t>Tabel</w:t>
      </w:r>
      <w:r w:rsidR="00B915D3" w:rsidRPr="008B4037">
        <w:rPr>
          <w:rFonts w:ascii="Arial" w:hAnsi="Arial" w:cs="Arial"/>
          <w:b/>
          <w:u w:val="single"/>
        </w:rPr>
        <w:t xml:space="preserve"> 2: Overzicht verschillen PAYG en FF</w:t>
      </w:r>
    </w:p>
    <w:tbl>
      <w:tblPr>
        <w:tblStyle w:val="Lichtearcering-accent3"/>
        <w:tblW w:w="8080" w:type="dxa"/>
        <w:tblLook w:val="0420" w:firstRow="1" w:lastRow="0" w:firstColumn="0" w:lastColumn="0" w:noHBand="0" w:noVBand="1"/>
      </w:tblPr>
      <w:tblGrid>
        <w:gridCol w:w="4361"/>
        <w:gridCol w:w="3719"/>
      </w:tblGrid>
      <w:tr w:rsidR="00AC19EA" w:rsidRPr="008B4037" w14:paraId="23761AAD" w14:textId="77777777" w:rsidTr="00F8380E">
        <w:trPr>
          <w:cnfStyle w:val="100000000000" w:firstRow="1" w:lastRow="0" w:firstColumn="0" w:lastColumn="0" w:oddVBand="0" w:evenVBand="0" w:oddHBand="0" w:evenHBand="0" w:firstRowFirstColumn="0" w:firstRowLastColumn="0" w:lastRowFirstColumn="0" w:lastRowLastColumn="0"/>
          <w:trHeight w:val="430"/>
        </w:trPr>
        <w:tc>
          <w:tcPr>
            <w:tcW w:w="4361" w:type="dxa"/>
            <w:hideMark/>
          </w:tcPr>
          <w:p w14:paraId="11AE7CA0" w14:textId="4EBF96A1" w:rsidR="00AC19EA" w:rsidRPr="008B4037" w:rsidRDefault="00F8380E" w:rsidP="00AC19EA">
            <w:pPr>
              <w:spacing w:line="360" w:lineRule="auto"/>
              <w:jc w:val="center"/>
              <w:rPr>
                <w:rFonts w:ascii="Arial" w:hAnsi="Arial" w:cs="Arial"/>
                <w:color w:val="auto"/>
                <w:sz w:val="24"/>
                <w:szCs w:val="24"/>
              </w:rPr>
            </w:pPr>
            <w:r w:rsidRPr="008B4037">
              <w:rPr>
                <w:rFonts w:ascii="Arial" w:hAnsi="Arial" w:cs="Arial"/>
                <w:noProof/>
                <w:sz w:val="24"/>
                <w:szCs w:val="24"/>
                <w:lang w:val="nl-BE" w:eastAsia="nl-BE"/>
              </w:rPr>
              <w:drawing>
                <wp:inline distT="0" distB="0" distL="0" distR="0" wp14:anchorId="27029028" wp14:editId="68B834AD">
                  <wp:extent cx="676008" cy="705205"/>
                  <wp:effectExtent l="0" t="0" r="10160" b="635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438" cy="705654"/>
                          </a:xfrm>
                          <a:prstGeom prst="rect">
                            <a:avLst/>
                          </a:prstGeom>
                          <a:noFill/>
                          <a:ln>
                            <a:noFill/>
                          </a:ln>
                        </pic:spPr>
                      </pic:pic>
                    </a:graphicData>
                  </a:graphic>
                </wp:inline>
              </w:drawing>
            </w:r>
            <w:r w:rsidR="00AC19EA" w:rsidRPr="008B4037">
              <w:rPr>
                <w:rFonts w:ascii="Arial" w:hAnsi="Arial" w:cs="Arial"/>
                <w:color w:val="auto"/>
                <w:sz w:val="24"/>
                <w:szCs w:val="24"/>
              </w:rPr>
              <w:t>Pay as you go</w:t>
            </w:r>
          </w:p>
        </w:tc>
        <w:tc>
          <w:tcPr>
            <w:tcW w:w="3719" w:type="dxa"/>
          </w:tcPr>
          <w:p w14:paraId="6DEFCC1B" w14:textId="2BBEC5D8" w:rsidR="00AC19EA" w:rsidRPr="008B4037" w:rsidRDefault="00F8380E" w:rsidP="00AC19EA">
            <w:pPr>
              <w:spacing w:line="360" w:lineRule="auto"/>
              <w:jc w:val="center"/>
              <w:rPr>
                <w:rFonts w:ascii="Arial" w:hAnsi="Arial" w:cs="Arial"/>
                <w:b w:val="0"/>
                <w:bCs w:val="0"/>
                <w:color w:val="auto"/>
                <w:sz w:val="24"/>
                <w:szCs w:val="24"/>
              </w:rPr>
            </w:pPr>
            <w:r w:rsidRPr="008B4037">
              <w:rPr>
                <w:rFonts w:ascii="Arial" w:hAnsi="Arial" w:cs="Arial"/>
                <w:noProof/>
                <w:sz w:val="24"/>
                <w:szCs w:val="24"/>
                <w:lang w:val="nl-BE" w:eastAsia="nl-BE"/>
              </w:rPr>
              <w:drawing>
                <wp:inline distT="0" distB="0" distL="0" distR="0" wp14:anchorId="50B8C4F6" wp14:editId="3D46EC5E">
                  <wp:extent cx="667586" cy="699741"/>
                  <wp:effectExtent l="0" t="0" r="0" b="0"/>
                  <wp:docPr id="327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1"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8170" cy="700353"/>
                          </a:xfrm>
                          <a:prstGeom prst="rect">
                            <a:avLst/>
                          </a:prstGeom>
                          <a:noFill/>
                          <a:ln>
                            <a:noFill/>
                          </a:ln>
                          <a:effectLst/>
                          <a:extLst/>
                        </pic:spPr>
                      </pic:pic>
                    </a:graphicData>
                  </a:graphic>
                </wp:inline>
              </w:drawing>
            </w:r>
            <w:r w:rsidR="00AC19EA" w:rsidRPr="008B4037">
              <w:rPr>
                <w:rFonts w:ascii="Arial" w:hAnsi="Arial" w:cs="Arial"/>
                <w:color w:val="auto"/>
                <w:sz w:val="24"/>
                <w:szCs w:val="24"/>
              </w:rPr>
              <w:t>Fully funded</w:t>
            </w:r>
          </w:p>
        </w:tc>
      </w:tr>
      <w:tr w:rsidR="00AC19EA" w:rsidRPr="008B4037" w14:paraId="7A393AF1" w14:textId="12141899" w:rsidTr="00F8380E">
        <w:trPr>
          <w:cnfStyle w:val="000000100000" w:firstRow="0" w:lastRow="0" w:firstColumn="0" w:lastColumn="0" w:oddVBand="0" w:evenVBand="0" w:oddHBand="1" w:evenHBand="0" w:firstRowFirstColumn="0" w:firstRowLastColumn="0" w:lastRowFirstColumn="0" w:lastRowLastColumn="0"/>
          <w:trHeight w:val="430"/>
        </w:trPr>
        <w:tc>
          <w:tcPr>
            <w:tcW w:w="4361" w:type="dxa"/>
            <w:hideMark/>
          </w:tcPr>
          <w:p w14:paraId="7829E4BE" w14:textId="77777777" w:rsidR="00AC19EA" w:rsidRPr="008B4037" w:rsidRDefault="00AC19EA" w:rsidP="00AC19EA">
            <w:pPr>
              <w:spacing w:line="360" w:lineRule="auto"/>
              <w:jc w:val="both"/>
              <w:rPr>
                <w:rFonts w:ascii="Arial" w:hAnsi="Arial" w:cs="Arial"/>
                <w:color w:val="auto"/>
                <w:sz w:val="24"/>
                <w:szCs w:val="24"/>
              </w:rPr>
            </w:pPr>
            <w:r w:rsidRPr="008B4037">
              <w:rPr>
                <w:rFonts w:ascii="Arial" w:hAnsi="Arial" w:cs="Arial"/>
                <w:color w:val="auto"/>
                <w:sz w:val="24"/>
                <w:szCs w:val="24"/>
              </w:rPr>
              <w:t>Bijdragen van de huidige werkenden</w:t>
            </w:r>
          </w:p>
        </w:tc>
        <w:tc>
          <w:tcPr>
            <w:tcW w:w="3719" w:type="dxa"/>
          </w:tcPr>
          <w:p w14:paraId="28004DD2" w14:textId="6766586D" w:rsidR="00AC19EA" w:rsidRPr="008B4037" w:rsidRDefault="00AC19EA" w:rsidP="00AC19EA">
            <w:pPr>
              <w:spacing w:line="360" w:lineRule="auto"/>
              <w:jc w:val="both"/>
              <w:rPr>
                <w:rFonts w:ascii="Arial" w:hAnsi="Arial" w:cs="Arial"/>
                <w:color w:val="auto"/>
                <w:sz w:val="24"/>
                <w:szCs w:val="24"/>
              </w:rPr>
            </w:pPr>
            <w:r w:rsidRPr="008B4037">
              <w:rPr>
                <w:rFonts w:ascii="Arial" w:hAnsi="Arial" w:cs="Arial"/>
                <w:color w:val="auto"/>
                <w:sz w:val="24"/>
                <w:szCs w:val="24"/>
              </w:rPr>
              <w:t>Eigen bijdrage</w:t>
            </w:r>
          </w:p>
        </w:tc>
      </w:tr>
      <w:tr w:rsidR="00AC19EA" w:rsidRPr="008B4037" w14:paraId="25FBE606" w14:textId="2EB63985" w:rsidTr="00F8380E">
        <w:trPr>
          <w:trHeight w:val="430"/>
        </w:trPr>
        <w:tc>
          <w:tcPr>
            <w:tcW w:w="4361" w:type="dxa"/>
            <w:hideMark/>
          </w:tcPr>
          <w:p w14:paraId="4001F409" w14:textId="1DE9FFFB" w:rsidR="00AC19EA" w:rsidRPr="008B4037" w:rsidRDefault="00AC19EA" w:rsidP="00AC19EA">
            <w:pPr>
              <w:spacing w:line="360" w:lineRule="auto"/>
              <w:jc w:val="both"/>
              <w:rPr>
                <w:rFonts w:ascii="Arial" w:hAnsi="Arial" w:cs="Arial"/>
                <w:color w:val="auto"/>
                <w:sz w:val="24"/>
                <w:szCs w:val="24"/>
              </w:rPr>
            </w:pPr>
            <w:r w:rsidRPr="008B4037">
              <w:rPr>
                <w:rFonts w:ascii="Arial" w:hAnsi="Arial" w:cs="Arial"/>
                <w:color w:val="auto"/>
                <w:sz w:val="24"/>
                <w:szCs w:val="24"/>
              </w:rPr>
              <w:t>Repartitietechniek</w:t>
            </w:r>
          </w:p>
        </w:tc>
        <w:tc>
          <w:tcPr>
            <w:tcW w:w="3719" w:type="dxa"/>
          </w:tcPr>
          <w:p w14:paraId="1FC9810E" w14:textId="5C5B3825" w:rsidR="00AC19EA" w:rsidRPr="008B4037" w:rsidRDefault="00AC19EA" w:rsidP="00AC19EA">
            <w:pPr>
              <w:spacing w:line="360" w:lineRule="auto"/>
              <w:jc w:val="both"/>
              <w:rPr>
                <w:rFonts w:ascii="Arial" w:hAnsi="Arial" w:cs="Arial"/>
                <w:color w:val="auto"/>
                <w:sz w:val="24"/>
                <w:szCs w:val="24"/>
              </w:rPr>
            </w:pPr>
            <w:r w:rsidRPr="008B4037">
              <w:rPr>
                <w:rFonts w:ascii="Arial" w:hAnsi="Arial" w:cs="Arial"/>
                <w:color w:val="auto"/>
                <w:sz w:val="24"/>
                <w:szCs w:val="24"/>
              </w:rPr>
              <w:t xml:space="preserve">Kapitalisatietechniek </w:t>
            </w:r>
          </w:p>
        </w:tc>
      </w:tr>
      <w:tr w:rsidR="00AC19EA" w:rsidRPr="008B4037" w14:paraId="68A1F0C4" w14:textId="1068B27B" w:rsidTr="00F8380E">
        <w:trPr>
          <w:cnfStyle w:val="000000100000" w:firstRow="0" w:lastRow="0" w:firstColumn="0" w:lastColumn="0" w:oddVBand="0" w:evenVBand="0" w:oddHBand="1" w:evenHBand="0" w:firstRowFirstColumn="0" w:firstRowLastColumn="0" w:lastRowFirstColumn="0" w:lastRowLastColumn="0"/>
          <w:trHeight w:val="430"/>
        </w:trPr>
        <w:tc>
          <w:tcPr>
            <w:tcW w:w="4361" w:type="dxa"/>
            <w:hideMark/>
          </w:tcPr>
          <w:p w14:paraId="5AB83A50" w14:textId="77777777" w:rsidR="00AC19EA" w:rsidRPr="008B4037" w:rsidRDefault="00AC19EA" w:rsidP="00AC19EA">
            <w:pPr>
              <w:spacing w:line="360" w:lineRule="auto"/>
              <w:jc w:val="both"/>
              <w:rPr>
                <w:rFonts w:ascii="Arial" w:hAnsi="Arial" w:cs="Arial"/>
                <w:color w:val="auto"/>
                <w:sz w:val="24"/>
                <w:szCs w:val="24"/>
              </w:rPr>
            </w:pPr>
            <w:r w:rsidRPr="008B4037">
              <w:rPr>
                <w:rFonts w:ascii="Arial" w:hAnsi="Arial" w:cs="Arial"/>
                <w:color w:val="auto"/>
                <w:sz w:val="24"/>
                <w:szCs w:val="24"/>
              </w:rPr>
              <w:t>Afhankelijk van de demografische evolutie</w:t>
            </w:r>
          </w:p>
        </w:tc>
        <w:tc>
          <w:tcPr>
            <w:tcW w:w="3719" w:type="dxa"/>
          </w:tcPr>
          <w:p w14:paraId="1B93DB99" w14:textId="3285C885" w:rsidR="00AC19EA" w:rsidRPr="008B4037" w:rsidRDefault="00AC19EA" w:rsidP="00AC19EA">
            <w:pPr>
              <w:spacing w:line="360" w:lineRule="auto"/>
              <w:jc w:val="both"/>
              <w:rPr>
                <w:rFonts w:ascii="Arial" w:hAnsi="Arial" w:cs="Arial"/>
                <w:color w:val="auto"/>
                <w:sz w:val="24"/>
                <w:szCs w:val="24"/>
              </w:rPr>
            </w:pPr>
            <w:r w:rsidRPr="008B4037">
              <w:rPr>
                <w:rFonts w:ascii="Arial" w:hAnsi="Arial" w:cs="Arial"/>
                <w:color w:val="auto"/>
                <w:sz w:val="24"/>
                <w:szCs w:val="24"/>
              </w:rPr>
              <w:t>Afhankelijk van eigen bijdrage</w:t>
            </w:r>
          </w:p>
        </w:tc>
      </w:tr>
      <w:tr w:rsidR="00AC19EA" w:rsidRPr="008B4037" w14:paraId="03FD2568" w14:textId="125C37EE" w:rsidTr="00F8380E">
        <w:trPr>
          <w:trHeight w:val="430"/>
        </w:trPr>
        <w:tc>
          <w:tcPr>
            <w:tcW w:w="4361" w:type="dxa"/>
            <w:hideMark/>
          </w:tcPr>
          <w:p w14:paraId="082163C5" w14:textId="77777777" w:rsidR="00AC19EA" w:rsidRPr="008B4037" w:rsidRDefault="00AC19EA" w:rsidP="00AC19EA">
            <w:pPr>
              <w:spacing w:line="360" w:lineRule="auto"/>
              <w:jc w:val="both"/>
              <w:rPr>
                <w:rFonts w:ascii="Arial" w:hAnsi="Arial" w:cs="Arial"/>
                <w:color w:val="auto"/>
                <w:sz w:val="24"/>
                <w:szCs w:val="24"/>
              </w:rPr>
            </w:pPr>
            <w:r w:rsidRPr="008B4037">
              <w:rPr>
                <w:rFonts w:ascii="Arial" w:hAnsi="Arial" w:cs="Arial"/>
                <w:color w:val="auto"/>
                <w:sz w:val="24"/>
                <w:szCs w:val="24"/>
              </w:rPr>
              <w:t>Vergrijzing = probleem</w:t>
            </w:r>
          </w:p>
        </w:tc>
        <w:tc>
          <w:tcPr>
            <w:tcW w:w="3719" w:type="dxa"/>
          </w:tcPr>
          <w:p w14:paraId="76DA538A" w14:textId="516A716E" w:rsidR="00AC19EA" w:rsidRPr="008B4037" w:rsidRDefault="00AC19EA" w:rsidP="00AC19EA">
            <w:pPr>
              <w:spacing w:line="360" w:lineRule="auto"/>
              <w:jc w:val="both"/>
              <w:rPr>
                <w:rFonts w:ascii="Arial" w:hAnsi="Arial" w:cs="Arial"/>
                <w:color w:val="auto"/>
                <w:sz w:val="24"/>
                <w:szCs w:val="24"/>
              </w:rPr>
            </w:pPr>
            <w:r w:rsidRPr="008B4037">
              <w:rPr>
                <w:rFonts w:ascii="Arial" w:hAnsi="Arial" w:cs="Arial"/>
                <w:color w:val="auto"/>
                <w:sz w:val="24"/>
                <w:szCs w:val="24"/>
              </w:rPr>
              <w:t>Hogere spaarquote = probleem</w:t>
            </w:r>
          </w:p>
        </w:tc>
      </w:tr>
    </w:tbl>
    <w:p w14:paraId="787B8C96" w14:textId="0DF34B9F" w:rsidR="002A033A" w:rsidRPr="008B4037" w:rsidRDefault="00167DF8" w:rsidP="009163D7">
      <w:pPr>
        <w:pStyle w:val="Kop1"/>
      </w:pPr>
      <w:bookmarkStart w:id="14" w:name="_Toc292627304"/>
      <w:r w:rsidRPr="008B4037">
        <w:t xml:space="preserve">2. </w:t>
      </w:r>
      <w:r w:rsidR="002A033A" w:rsidRPr="008B4037">
        <w:t>Pensioensystemen</w:t>
      </w:r>
      <w:bookmarkEnd w:id="14"/>
      <w:r w:rsidR="002A033A" w:rsidRPr="008B4037">
        <w:t xml:space="preserve"> </w:t>
      </w:r>
    </w:p>
    <w:p w14:paraId="36CD5379" w14:textId="1B8CFF31" w:rsidR="00E43834" w:rsidRPr="008B4037" w:rsidRDefault="00A94361" w:rsidP="00B731B1">
      <w:pPr>
        <w:spacing w:line="360" w:lineRule="auto"/>
        <w:jc w:val="both"/>
        <w:rPr>
          <w:rFonts w:ascii="Arial" w:hAnsi="Arial" w:cs="Arial"/>
          <w:sz w:val="24"/>
          <w:szCs w:val="24"/>
        </w:rPr>
      </w:pPr>
      <w:r w:rsidRPr="008B4037">
        <w:rPr>
          <w:rFonts w:ascii="Arial" w:hAnsi="Arial" w:cs="Arial"/>
          <w:sz w:val="24"/>
          <w:szCs w:val="24"/>
        </w:rPr>
        <w:t>De categorisering in sectie één van deze paper was van belang om enkele begrippen toe te lichten die in</w:t>
      </w:r>
      <w:r w:rsidR="00167DF8" w:rsidRPr="008B4037">
        <w:rPr>
          <w:rFonts w:ascii="Arial" w:hAnsi="Arial" w:cs="Arial"/>
          <w:sz w:val="24"/>
          <w:szCs w:val="24"/>
        </w:rPr>
        <w:t xml:space="preserve"> volgende sectie aan bod komen. Op die manier kan dit deel beter </w:t>
      </w:r>
      <w:r w:rsidR="003D5121" w:rsidRPr="008B4037">
        <w:rPr>
          <w:rFonts w:ascii="Arial" w:hAnsi="Arial" w:cs="Arial"/>
          <w:sz w:val="24"/>
          <w:szCs w:val="24"/>
        </w:rPr>
        <w:t>b</w:t>
      </w:r>
      <w:r w:rsidR="00167DF8" w:rsidRPr="008B4037">
        <w:rPr>
          <w:rFonts w:ascii="Arial" w:hAnsi="Arial" w:cs="Arial"/>
          <w:sz w:val="24"/>
          <w:szCs w:val="24"/>
        </w:rPr>
        <w:t xml:space="preserve">egrepen </w:t>
      </w:r>
      <w:r w:rsidR="003D5121" w:rsidRPr="008B4037">
        <w:rPr>
          <w:rFonts w:ascii="Arial" w:hAnsi="Arial" w:cs="Arial"/>
          <w:sz w:val="24"/>
          <w:szCs w:val="24"/>
        </w:rPr>
        <w:t>worden. In deze sectie wordt namelijk de focus verlegd</w:t>
      </w:r>
      <w:r w:rsidR="00F52D07" w:rsidRPr="008B4037">
        <w:rPr>
          <w:rFonts w:ascii="Arial" w:hAnsi="Arial" w:cs="Arial"/>
          <w:sz w:val="24"/>
          <w:szCs w:val="24"/>
        </w:rPr>
        <w:t xml:space="preserve"> naar de vergelijking tussen België en Nederland. </w:t>
      </w:r>
      <w:r w:rsidR="00110898" w:rsidRPr="008B4037">
        <w:rPr>
          <w:rFonts w:ascii="Arial" w:hAnsi="Arial" w:cs="Arial"/>
          <w:sz w:val="24"/>
          <w:szCs w:val="24"/>
        </w:rPr>
        <w:t>Het pensioensysteem van e</w:t>
      </w:r>
      <w:r w:rsidR="003D5121" w:rsidRPr="008B4037">
        <w:rPr>
          <w:rFonts w:ascii="Arial" w:hAnsi="Arial" w:cs="Arial"/>
          <w:sz w:val="24"/>
          <w:szCs w:val="24"/>
        </w:rPr>
        <w:t>lk land wordt besproken</w:t>
      </w:r>
      <w:r w:rsidR="00F52D07" w:rsidRPr="008B4037">
        <w:rPr>
          <w:rFonts w:ascii="Arial" w:hAnsi="Arial" w:cs="Arial"/>
          <w:sz w:val="24"/>
          <w:szCs w:val="24"/>
        </w:rPr>
        <w:t xml:space="preserve"> aan de hand van het driepijlersysteem. </w:t>
      </w:r>
      <w:r w:rsidR="00E43834" w:rsidRPr="008B4037">
        <w:rPr>
          <w:rFonts w:ascii="Arial" w:hAnsi="Arial" w:cs="Arial"/>
          <w:sz w:val="24"/>
          <w:szCs w:val="24"/>
        </w:rPr>
        <w:t>De drie pijlers zijn een begrip a</w:t>
      </w:r>
      <w:r w:rsidR="004831EC" w:rsidRPr="008B4037">
        <w:rPr>
          <w:rFonts w:ascii="Arial" w:hAnsi="Arial" w:cs="Arial"/>
          <w:sz w:val="24"/>
          <w:szCs w:val="24"/>
        </w:rPr>
        <w:t>ls het om pensioensystemen gaat</w:t>
      </w:r>
      <w:r w:rsidR="00E43834" w:rsidRPr="008B4037">
        <w:rPr>
          <w:rFonts w:ascii="Arial" w:hAnsi="Arial" w:cs="Arial"/>
          <w:sz w:val="24"/>
          <w:szCs w:val="24"/>
        </w:rPr>
        <w:t>, respectievelijk de eerste pijler, tweede</w:t>
      </w:r>
      <w:r w:rsidR="003D5121" w:rsidRPr="008B4037">
        <w:rPr>
          <w:rFonts w:ascii="Arial" w:hAnsi="Arial" w:cs="Arial"/>
          <w:sz w:val="24"/>
          <w:szCs w:val="24"/>
        </w:rPr>
        <w:t xml:space="preserve"> pijler en de derde pijler. Alle</w:t>
      </w:r>
      <w:r w:rsidR="00E43834" w:rsidRPr="008B4037">
        <w:rPr>
          <w:rFonts w:ascii="Arial" w:hAnsi="Arial" w:cs="Arial"/>
          <w:sz w:val="24"/>
          <w:szCs w:val="24"/>
        </w:rPr>
        <w:t xml:space="preserve"> pijlers </w:t>
      </w:r>
      <w:r w:rsidR="004670CF" w:rsidRPr="008B4037">
        <w:rPr>
          <w:rFonts w:ascii="Arial" w:hAnsi="Arial" w:cs="Arial"/>
          <w:sz w:val="24"/>
          <w:szCs w:val="24"/>
        </w:rPr>
        <w:t xml:space="preserve">hebben eenzelfde doel, een </w:t>
      </w:r>
      <w:r w:rsidR="00645C7E" w:rsidRPr="008B4037">
        <w:rPr>
          <w:rFonts w:ascii="Arial" w:hAnsi="Arial" w:cs="Arial"/>
          <w:sz w:val="24"/>
          <w:szCs w:val="24"/>
        </w:rPr>
        <w:t xml:space="preserve">inkomen </w:t>
      </w:r>
      <w:r w:rsidR="004670CF" w:rsidRPr="008B4037">
        <w:rPr>
          <w:rFonts w:ascii="Arial" w:hAnsi="Arial" w:cs="Arial"/>
          <w:sz w:val="24"/>
          <w:szCs w:val="24"/>
        </w:rPr>
        <w:t>voor ouderen garanderen, maar worden op verschillende manieren ingevuld</w:t>
      </w:r>
      <w:r w:rsidR="00E43834" w:rsidRPr="008B4037">
        <w:rPr>
          <w:rFonts w:ascii="Arial" w:hAnsi="Arial" w:cs="Arial"/>
          <w:sz w:val="24"/>
          <w:szCs w:val="24"/>
        </w:rPr>
        <w:t>.</w:t>
      </w:r>
      <w:r w:rsidR="00EC4F54" w:rsidRPr="008B4037">
        <w:rPr>
          <w:rFonts w:ascii="Arial" w:hAnsi="Arial" w:cs="Arial"/>
          <w:sz w:val="24"/>
          <w:szCs w:val="24"/>
        </w:rPr>
        <w:t xml:space="preserve"> </w:t>
      </w:r>
      <w:r w:rsidR="00E81E5D" w:rsidRPr="008B4037">
        <w:rPr>
          <w:rFonts w:ascii="Arial" w:hAnsi="Arial" w:cs="Arial"/>
          <w:sz w:val="24"/>
          <w:szCs w:val="24"/>
        </w:rPr>
        <w:t>D</w:t>
      </w:r>
      <w:r w:rsidR="00E43834" w:rsidRPr="008B4037">
        <w:rPr>
          <w:rFonts w:ascii="Arial" w:hAnsi="Arial" w:cs="Arial"/>
          <w:sz w:val="24"/>
          <w:szCs w:val="24"/>
        </w:rPr>
        <w:t>e eerste pijler</w:t>
      </w:r>
      <w:r w:rsidR="00E81E5D" w:rsidRPr="008B4037">
        <w:rPr>
          <w:rFonts w:ascii="Arial" w:hAnsi="Arial" w:cs="Arial"/>
          <w:sz w:val="24"/>
          <w:szCs w:val="24"/>
        </w:rPr>
        <w:t xml:space="preserve"> houdt verband met</w:t>
      </w:r>
      <w:r w:rsidR="00E43834" w:rsidRPr="008B4037">
        <w:rPr>
          <w:rFonts w:ascii="Arial" w:hAnsi="Arial" w:cs="Arial"/>
          <w:sz w:val="24"/>
          <w:szCs w:val="24"/>
        </w:rPr>
        <w:t xml:space="preserve"> een overheidspensioen. De overheid zorgt voor een inkomensgarantie voor gepensioneerden wanneer deze niet meer tewerkgesteld zijn. Dit wordt gezien als een basispensioen om armoede bij gepensioneerden te verminderen. De tweede pijler bestaat uit het aanvullend pensioen. De werkgever zorgt onrechtstreeks voor dit </w:t>
      </w:r>
      <w:r w:rsidR="00E43834" w:rsidRPr="008B4037">
        <w:rPr>
          <w:rFonts w:ascii="Arial" w:hAnsi="Arial" w:cs="Arial"/>
          <w:sz w:val="24"/>
          <w:szCs w:val="24"/>
        </w:rPr>
        <w:lastRenderedPageBreak/>
        <w:t>pensioen, door middel van bijdragen aan private verzekeraars. De derde pijler bestaat uit private</w:t>
      </w:r>
      <w:r w:rsidR="004670CF" w:rsidRPr="008B4037">
        <w:rPr>
          <w:rFonts w:ascii="Arial" w:hAnsi="Arial" w:cs="Arial"/>
          <w:sz w:val="24"/>
          <w:szCs w:val="24"/>
        </w:rPr>
        <w:t>, individuele</w:t>
      </w:r>
      <w:r w:rsidR="00E43834" w:rsidRPr="008B4037">
        <w:rPr>
          <w:rFonts w:ascii="Arial" w:hAnsi="Arial" w:cs="Arial"/>
          <w:sz w:val="24"/>
          <w:szCs w:val="24"/>
        </w:rPr>
        <w:t xml:space="preserve"> verzek</w:t>
      </w:r>
      <w:r w:rsidR="00650CC7" w:rsidRPr="008B4037">
        <w:rPr>
          <w:rFonts w:ascii="Arial" w:hAnsi="Arial" w:cs="Arial"/>
          <w:sz w:val="24"/>
          <w:szCs w:val="24"/>
        </w:rPr>
        <w:t>eringen, investeringen, spaarrekeningen</w:t>
      </w:r>
      <w:r w:rsidR="00645C7E" w:rsidRPr="008B4037">
        <w:rPr>
          <w:rFonts w:ascii="Arial" w:hAnsi="Arial" w:cs="Arial"/>
          <w:sz w:val="24"/>
          <w:szCs w:val="24"/>
        </w:rPr>
        <w:t>, ...</w:t>
      </w:r>
      <w:r w:rsidR="00650CC7" w:rsidRPr="008B4037">
        <w:rPr>
          <w:rFonts w:ascii="Arial" w:hAnsi="Arial" w:cs="Arial"/>
          <w:sz w:val="24"/>
          <w:szCs w:val="24"/>
        </w:rPr>
        <w:t xml:space="preserve"> </w:t>
      </w:r>
      <w:r w:rsidR="00E43834" w:rsidRPr="008B4037">
        <w:rPr>
          <w:rFonts w:ascii="Arial" w:hAnsi="Arial" w:cs="Arial"/>
          <w:sz w:val="24"/>
          <w:szCs w:val="24"/>
        </w:rPr>
        <w:t>De verschillen tussen Nederland en België worden hieronder besproken met de drie pijlers als leidraad</w:t>
      </w:r>
      <w:r w:rsidR="00650CC7" w:rsidRPr="008B4037">
        <w:rPr>
          <w:rFonts w:ascii="Arial" w:hAnsi="Arial" w:cs="Arial"/>
          <w:sz w:val="24"/>
          <w:szCs w:val="24"/>
        </w:rPr>
        <w:t xml:space="preserve"> (</w:t>
      </w:r>
      <w:r w:rsidR="00D92EDA" w:rsidRPr="008B4037">
        <w:rPr>
          <w:rFonts w:ascii="Arial" w:hAnsi="Arial" w:cs="Arial"/>
          <w:sz w:val="24"/>
          <w:szCs w:val="24"/>
        </w:rPr>
        <w:t>Van Den Eeckhaut, 2005</w:t>
      </w:r>
      <w:r w:rsidR="0043452D" w:rsidRPr="008B4037">
        <w:rPr>
          <w:rFonts w:ascii="Arial" w:hAnsi="Arial" w:cs="Arial"/>
          <w:sz w:val="24"/>
          <w:szCs w:val="24"/>
        </w:rPr>
        <w:t>; Portaal Belgium,</w:t>
      </w:r>
      <w:r w:rsidR="008F3B79" w:rsidRPr="008B4037">
        <w:rPr>
          <w:rFonts w:ascii="Arial" w:hAnsi="Arial" w:cs="Arial"/>
          <w:sz w:val="24"/>
          <w:szCs w:val="24"/>
        </w:rPr>
        <w:t xml:space="preserve"> </w:t>
      </w:r>
      <w:r w:rsidR="0043452D" w:rsidRPr="008B4037">
        <w:rPr>
          <w:rFonts w:ascii="Arial" w:hAnsi="Arial" w:cs="Arial"/>
          <w:sz w:val="24"/>
          <w:szCs w:val="24"/>
        </w:rPr>
        <w:t>2015</w:t>
      </w:r>
      <w:r w:rsidR="00D92EDA" w:rsidRPr="008B4037">
        <w:rPr>
          <w:rFonts w:ascii="Arial" w:hAnsi="Arial" w:cs="Arial"/>
          <w:sz w:val="24"/>
          <w:szCs w:val="24"/>
        </w:rPr>
        <w:t>)</w:t>
      </w:r>
      <w:r w:rsidR="00650CC7" w:rsidRPr="008B4037">
        <w:rPr>
          <w:rFonts w:ascii="Arial" w:hAnsi="Arial" w:cs="Arial"/>
          <w:sz w:val="24"/>
          <w:szCs w:val="24"/>
        </w:rPr>
        <w:t>.</w:t>
      </w:r>
    </w:p>
    <w:p w14:paraId="7E0821E5" w14:textId="49A8BB86" w:rsidR="00E43834" w:rsidRPr="008B4037" w:rsidRDefault="00167DF8" w:rsidP="00ED77A2">
      <w:pPr>
        <w:pStyle w:val="Kop2"/>
      </w:pPr>
      <w:bookmarkStart w:id="15" w:name="_Toc292627305"/>
      <w:r w:rsidRPr="008B4037">
        <w:t xml:space="preserve">2.1. </w:t>
      </w:r>
      <w:r w:rsidR="00E43834" w:rsidRPr="008B4037">
        <w:t>België</w:t>
      </w:r>
      <w:bookmarkEnd w:id="15"/>
    </w:p>
    <w:p w14:paraId="19093F56" w14:textId="692ED653" w:rsidR="00E43834" w:rsidRPr="008B4037" w:rsidRDefault="00167DF8" w:rsidP="00B731B1">
      <w:pPr>
        <w:pStyle w:val="Kop3"/>
        <w:spacing w:line="360" w:lineRule="auto"/>
        <w:jc w:val="both"/>
        <w:rPr>
          <w:rFonts w:cs="Arial"/>
        </w:rPr>
      </w:pPr>
      <w:bookmarkStart w:id="16" w:name="_Toc292627306"/>
      <w:r w:rsidRPr="008B4037">
        <w:rPr>
          <w:rFonts w:cs="Arial"/>
        </w:rPr>
        <w:t xml:space="preserve">2.1.1. </w:t>
      </w:r>
      <w:r w:rsidR="00E43834" w:rsidRPr="008B4037">
        <w:rPr>
          <w:rFonts w:cs="Arial"/>
        </w:rPr>
        <w:t>Eerste pijler</w:t>
      </w:r>
      <w:bookmarkEnd w:id="16"/>
    </w:p>
    <w:p w14:paraId="12CF8483" w14:textId="661E0777" w:rsidR="00E43834" w:rsidRPr="008B4037" w:rsidRDefault="00E43834" w:rsidP="00B731B1">
      <w:pPr>
        <w:spacing w:line="360" w:lineRule="auto"/>
        <w:jc w:val="both"/>
        <w:rPr>
          <w:rFonts w:ascii="Arial" w:hAnsi="Arial" w:cs="Arial"/>
          <w:sz w:val="24"/>
          <w:szCs w:val="24"/>
        </w:rPr>
      </w:pPr>
      <w:r w:rsidRPr="008B4037">
        <w:rPr>
          <w:rFonts w:ascii="Arial" w:hAnsi="Arial" w:cs="Arial"/>
          <w:sz w:val="24"/>
          <w:szCs w:val="24"/>
        </w:rPr>
        <w:t>België hanteert een repartitie</w:t>
      </w:r>
      <w:r w:rsidR="003D5121" w:rsidRPr="008B4037">
        <w:rPr>
          <w:rFonts w:ascii="Arial" w:hAnsi="Arial" w:cs="Arial"/>
          <w:sz w:val="24"/>
          <w:szCs w:val="24"/>
        </w:rPr>
        <w:t xml:space="preserve">systeem </w:t>
      </w:r>
      <w:r w:rsidRPr="008B4037">
        <w:rPr>
          <w:rFonts w:ascii="Arial" w:hAnsi="Arial" w:cs="Arial"/>
          <w:sz w:val="24"/>
          <w:szCs w:val="24"/>
        </w:rPr>
        <w:t xml:space="preserve">met pensioenfonds maar zonder verplichte financiering van het eigen pensioen. </w:t>
      </w:r>
      <w:r w:rsidR="00EC4F54" w:rsidRPr="008B4037">
        <w:rPr>
          <w:rFonts w:ascii="Arial" w:hAnsi="Arial" w:cs="Arial"/>
          <w:sz w:val="24"/>
          <w:szCs w:val="24"/>
        </w:rPr>
        <w:t>Dit is het zogenaamde</w:t>
      </w:r>
      <w:r w:rsidRPr="008B4037">
        <w:rPr>
          <w:rFonts w:ascii="Arial" w:hAnsi="Arial" w:cs="Arial"/>
          <w:sz w:val="24"/>
          <w:szCs w:val="24"/>
        </w:rPr>
        <w:t xml:space="preserve"> rustpensioen.</w:t>
      </w:r>
      <w:r w:rsidR="00650CC7" w:rsidRPr="008B4037">
        <w:rPr>
          <w:rFonts w:ascii="Arial" w:hAnsi="Arial" w:cs="Arial"/>
          <w:sz w:val="24"/>
          <w:szCs w:val="24"/>
        </w:rPr>
        <w:t xml:space="preserve"> In België </w:t>
      </w:r>
      <w:r w:rsidR="00161726" w:rsidRPr="008B4037">
        <w:rPr>
          <w:rFonts w:ascii="Arial" w:hAnsi="Arial" w:cs="Arial"/>
          <w:sz w:val="24"/>
          <w:szCs w:val="24"/>
        </w:rPr>
        <w:t xml:space="preserve">kan het statuut van gepensioneerde </w:t>
      </w:r>
      <w:r w:rsidR="004F7BE0" w:rsidRPr="008B4037">
        <w:rPr>
          <w:rFonts w:ascii="Arial" w:hAnsi="Arial" w:cs="Arial"/>
          <w:sz w:val="24"/>
          <w:szCs w:val="24"/>
        </w:rPr>
        <w:t xml:space="preserve">bereikt </w:t>
      </w:r>
      <w:r w:rsidR="00650CC7" w:rsidRPr="008B4037">
        <w:rPr>
          <w:rFonts w:ascii="Arial" w:hAnsi="Arial" w:cs="Arial"/>
          <w:sz w:val="24"/>
          <w:szCs w:val="24"/>
        </w:rPr>
        <w:t>worden wanneer de leeftijd van 65 bereikt is</w:t>
      </w:r>
      <w:r w:rsidRPr="008B4037">
        <w:rPr>
          <w:rFonts w:ascii="Arial" w:hAnsi="Arial" w:cs="Arial"/>
          <w:sz w:val="24"/>
          <w:szCs w:val="24"/>
        </w:rPr>
        <w:t xml:space="preserve">. </w:t>
      </w:r>
      <w:r w:rsidR="00650CC7" w:rsidRPr="008B4037">
        <w:rPr>
          <w:rFonts w:ascii="Arial" w:hAnsi="Arial" w:cs="Arial"/>
          <w:sz w:val="24"/>
          <w:szCs w:val="24"/>
        </w:rPr>
        <w:t>Tevens</w:t>
      </w:r>
      <w:r w:rsidRPr="008B4037">
        <w:rPr>
          <w:rFonts w:ascii="Arial" w:hAnsi="Arial" w:cs="Arial"/>
          <w:sz w:val="24"/>
          <w:szCs w:val="24"/>
        </w:rPr>
        <w:t xml:space="preserve"> bestaat er een vervr</w:t>
      </w:r>
      <w:r w:rsidR="004F7BE0" w:rsidRPr="008B4037">
        <w:rPr>
          <w:rFonts w:ascii="Arial" w:hAnsi="Arial" w:cs="Arial"/>
          <w:sz w:val="24"/>
          <w:szCs w:val="24"/>
        </w:rPr>
        <w:t>oegd pensioen, waardoor dit reeds op 60,5 jaar behaald</w:t>
      </w:r>
      <w:r w:rsidR="00650CC7" w:rsidRPr="008B4037">
        <w:rPr>
          <w:rFonts w:ascii="Arial" w:hAnsi="Arial" w:cs="Arial"/>
          <w:sz w:val="24"/>
          <w:szCs w:val="24"/>
        </w:rPr>
        <w:t xml:space="preserve"> kan worden</w:t>
      </w:r>
      <w:r w:rsidRPr="008B4037">
        <w:rPr>
          <w:rFonts w:ascii="Arial" w:hAnsi="Arial" w:cs="Arial"/>
          <w:sz w:val="24"/>
          <w:szCs w:val="24"/>
        </w:rPr>
        <w:t>, indien de persoon in kwestie 38 jaar rechten (jaren gewerkt en gelijkgestelde jaren) heeft opgebouwd. Dit geldt nog tot 2016. Vanaf 2016 kan een persoon op vervroegd pensioen gaan indien deze 62 jaar is en 40 jaar pensioenrecht</w:t>
      </w:r>
      <w:r w:rsidR="00650CC7" w:rsidRPr="008B4037">
        <w:rPr>
          <w:rFonts w:ascii="Arial" w:hAnsi="Arial" w:cs="Arial"/>
          <w:sz w:val="24"/>
          <w:szCs w:val="24"/>
        </w:rPr>
        <w:t xml:space="preserve">en heeft opgebouwd </w:t>
      </w:r>
      <w:r w:rsidR="005B290C" w:rsidRPr="008B4037">
        <w:rPr>
          <w:rFonts w:ascii="Arial" w:hAnsi="Arial" w:cs="Arial"/>
          <w:sz w:val="24"/>
          <w:szCs w:val="24"/>
        </w:rPr>
        <w:t>(Missoc,</w:t>
      </w:r>
      <w:r w:rsidR="00E15FEB" w:rsidRPr="008B4037">
        <w:rPr>
          <w:rFonts w:ascii="Arial" w:hAnsi="Arial" w:cs="Arial"/>
          <w:sz w:val="24"/>
          <w:szCs w:val="24"/>
        </w:rPr>
        <w:t xml:space="preserve"> </w:t>
      </w:r>
      <w:r w:rsidR="005B290C" w:rsidRPr="008B4037">
        <w:rPr>
          <w:rFonts w:ascii="Arial" w:hAnsi="Arial" w:cs="Arial"/>
          <w:sz w:val="24"/>
          <w:szCs w:val="24"/>
        </w:rPr>
        <w:t>2015).</w:t>
      </w:r>
    </w:p>
    <w:p w14:paraId="3E1B46E5" w14:textId="6E281739" w:rsidR="00E43834" w:rsidRPr="008B4037" w:rsidRDefault="004F7BE0" w:rsidP="00B731B1">
      <w:pPr>
        <w:spacing w:line="360" w:lineRule="auto"/>
        <w:jc w:val="both"/>
        <w:rPr>
          <w:rFonts w:ascii="Arial" w:hAnsi="Arial" w:cs="Arial"/>
          <w:sz w:val="24"/>
          <w:szCs w:val="24"/>
        </w:rPr>
      </w:pPr>
      <w:r w:rsidRPr="008B4037">
        <w:rPr>
          <w:rFonts w:ascii="Arial" w:hAnsi="Arial" w:cs="Arial"/>
          <w:sz w:val="24"/>
          <w:szCs w:val="24"/>
        </w:rPr>
        <w:t>Daarnaast zijn de pensioenen in België</w:t>
      </w:r>
      <w:r w:rsidR="00E43834" w:rsidRPr="008B4037">
        <w:rPr>
          <w:rFonts w:ascii="Arial" w:hAnsi="Arial" w:cs="Arial"/>
          <w:sz w:val="24"/>
          <w:szCs w:val="24"/>
        </w:rPr>
        <w:t xml:space="preserve"> ondergebracht in drie</w:t>
      </w:r>
      <w:r w:rsidR="00EC4F54" w:rsidRPr="008B4037">
        <w:rPr>
          <w:rFonts w:ascii="Arial" w:hAnsi="Arial" w:cs="Arial"/>
          <w:sz w:val="24"/>
          <w:szCs w:val="24"/>
        </w:rPr>
        <w:t xml:space="preserve"> verschillende c</w:t>
      </w:r>
      <w:r w:rsidRPr="008B4037">
        <w:rPr>
          <w:rFonts w:ascii="Arial" w:hAnsi="Arial" w:cs="Arial"/>
          <w:sz w:val="24"/>
          <w:szCs w:val="24"/>
        </w:rPr>
        <w:t xml:space="preserve">ategorieën, </w:t>
      </w:r>
      <w:r w:rsidR="00EC4F54" w:rsidRPr="008B4037">
        <w:rPr>
          <w:rFonts w:ascii="Arial" w:hAnsi="Arial" w:cs="Arial"/>
          <w:sz w:val="24"/>
          <w:szCs w:val="24"/>
        </w:rPr>
        <w:t>naar</w:t>
      </w:r>
      <w:r w:rsidR="00E43834" w:rsidRPr="008B4037">
        <w:rPr>
          <w:rFonts w:ascii="Arial" w:hAnsi="Arial" w:cs="Arial"/>
          <w:sz w:val="24"/>
          <w:szCs w:val="24"/>
        </w:rPr>
        <w:t xml:space="preserve">gelang het statuut van de persoon in kwestie. Zo wordt er een onderscheid gemaakt tussen ambtenaren, werknemers en zelfstandigen. </w:t>
      </w:r>
    </w:p>
    <w:p w14:paraId="739806C1" w14:textId="77777777" w:rsidR="003D5121" w:rsidRPr="008B4037" w:rsidRDefault="00EC4F54" w:rsidP="00B731B1">
      <w:pPr>
        <w:spacing w:line="360" w:lineRule="auto"/>
        <w:jc w:val="both"/>
        <w:rPr>
          <w:rFonts w:ascii="Arial" w:hAnsi="Arial" w:cs="Arial"/>
          <w:sz w:val="24"/>
          <w:szCs w:val="24"/>
        </w:rPr>
      </w:pPr>
      <w:r w:rsidRPr="008B4037">
        <w:rPr>
          <w:rFonts w:ascii="Arial" w:hAnsi="Arial" w:cs="Arial"/>
          <w:sz w:val="24"/>
          <w:szCs w:val="24"/>
        </w:rPr>
        <w:t xml:space="preserve">Ten eerste </w:t>
      </w:r>
      <w:r w:rsidR="00E43834" w:rsidRPr="008B4037">
        <w:rPr>
          <w:rFonts w:ascii="Arial" w:hAnsi="Arial" w:cs="Arial"/>
          <w:sz w:val="24"/>
          <w:szCs w:val="24"/>
        </w:rPr>
        <w:t>bestaat</w:t>
      </w:r>
      <w:r w:rsidRPr="008B4037">
        <w:rPr>
          <w:rFonts w:ascii="Arial" w:hAnsi="Arial" w:cs="Arial"/>
          <w:sz w:val="24"/>
          <w:szCs w:val="24"/>
        </w:rPr>
        <w:t xml:space="preserve"> er</w:t>
      </w:r>
      <w:r w:rsidR="00E43834" w:rsidRPr="008B4037">
        <w:rPr>
          <w:rFonts w:ascii="Arial" w:hAnsi="Arial" w:cs="Arial"/>
          <w:sz w:val="24"/>
          <w:szCs w:val="24"/>
        </w:rPr>
        <w:t xml:space="preserve"> een ambtenarenpensioenstelsel. Deze pensioenen liggen gemiddeld hoger dan het werknemer- en zelfstandigenpensioen omdat ambtenaren werken “in het algemeen belang van de bevolking”. Dit pensioen wordt tevens aanzien als uitgesteld</w:t>
      </w:r>
      <w:r w:rsidR="00E15FEB" w:rsidRPr="008B4037">
        <w:rPr>
          <w:rFonts w:ascii="Arial" w:hAnsi="Arial" w:cs="Arial"/>
          <w:sz w:val="24"/>
          <w:szCs w:val="24"/>
        </w:rPr>
        <w:t xml:space="preserve"> loon. </w:t>
      </w:r>
      <w:r w:rsidR="00E43834" w:rsidRPr="008B4037">
        <w:rPr>
          <w:rFonts w:ascii="Arial" w:hAnsi="Arial" w:cs="Arial"/>
          <w:sz w:val="24"/>
          <w:szCs w:val="24"/>
        </w:rPr>
        <w:t>De reden hiervoor is dat de lonen in de overheidssector normaliter lager liggen dan in privéondernemingen. Het ambtenarenpens</w:t>
      </w:r>
      <w:r w:rsidR="003D5121" w:rsidRPr="008B4037">
        <w:rPr>
          <w:rFonts w:ascii="Arial" w:hAnsi="Arial" w:cs="Arial"/>
          <w:sz w:val="24"/>
          <w:szCs w:val="24"/>
        </w:rPr>
        <w:t>ioen wordt berekend volgens volgende</w:t>
      </w:r>
      <w:r w:rsidR="00E43834" w:rsidRPr="008B4037">
        <w:rPr>
          <w:rFonts w:ascii="Arial" w:hAnsi="Arial" w:cs="Arial"/>
          <w:sz w:val="24"/>
          <w:szCs w:val="24"/>
        </w:rPr>
        <w:t xml:space="preserve"> vermenigvuldiging: </w:t>
      </w:r>
    </w:p>
    <w:p w14:paraId="2A89BE43" w14:textId="77777777" w:rsidR="003D5121" w:rsidRPr="008B4037" w:rsidRDefault="00E43834" w:rsidP="003D5121">
      <w:pPr>
        <w:pStyle w:val="Lijstalinea"/>
        <w:numPr>
          <w:ilvl w:val="0"/>
          <w:numId w:val="35"/>
        </w:numPr>
        <w:spacing w:line="360" w:lineRule="auto"/>
        <w:jc w:val="both"/>
        <w:rPr>
          <w:rFonts w:ascii="Arial" w:hAnsi="Arial" w:cs="Arial"/>
          <w:sz w:val="24"/>
          <w:szCs w:val="24"/>
          <w:lang w:val="nl-NL"/>
        </w:rPr>
      </w:pPr>
      <w:r w:rsidRPr="008B4037">
        <w:rPr>
          <w:rFonts w:ascii="Arial" w:hAnsi="Arial" w:cs="Arial"/>
          <w:sz w:val="24"/>
          <w:szCs w:val="24"/>
          <w:lang w:val="nl-NL"/>
        </w:rPr>
        <w:t xml:space="preserve">Wedde x aanneembare dienstjaren / tantième. </w:t>
      </w:r>
    </w:p>
    <w:p w14:paraId="377B8699" w14:textId="0127D0C9" w:rsidR="00E43834" w:rsidRPr="008B4037" w:rsidRDefault="00E43834" w:rsidP="00B731B1">
      <w:pPr>
        <w:spacing w:line="360" w:lineRule="auto"/>
        <w:jc w:val="both"/>
        <w:rPr>
          <w:rFonts w:ascii="Arial" w:hAnsi="Arial" w:cs="Arial"/>
          <w:sz w:val="24"/>
          <w:szCs w:val="24"/>
        </w:rPr>
      </w:pPr>
      <w:r w:rsidRPr="008B4037">
        <w:rPr>
          <w:rFonts w:ascii="Arial" w:hAnsi="Arial" w:cs="Arial"/>
          <w:sz w:val="24"/>
          <w:szCs w:val="24"/>
        </w:rPr>
        <w:t>De tantième is in de meeste gevallen 60,</w:t>
      </w:r>
      <w:r w:rsidR="003D5121" w:rsidRPr="008B4037">
        <w:rPr>
          <w:rFonts w:ascii="Arial" w:hAnsi="Arial" w:cs="Arial"/>
          <w:sz w:val="24"/>
          <w:szCs w:val="24"/>
        </w:rPr>
        <w:t xml:space="preserve"> met bepaalde uitzonderingen </w:t>
      </w:r>
      <w:r w:rsidRPr="008B4037">
        <w:rPr>
          <w:rFonts w:ascii="Arial" w:hAnsi="Arial" w:cs="Arial"/>
          <w:sz w:val="24"/>
          <w:szCs w:val="24"/>
        </w:rPr>
        <w:t xml:space="preserve">als onderwijs (50 of 55) en leger. Dit pensioen </w:t>
      </w:r>
      <w:r w:rsidR="00EA61DA" w:rsidRPr="008B4037">
        <w:rPr>
          <w:rFonts w:ascii="Arial" w:hAnsi="Arial" w:cs="Arial"/>
          <w:sz w:val="24"/>
          <w:szCs w:val="24"/>
        </w:rPr>
        <w:t xml:space="preserve">wordt </w:t>
      </w:r>
      <w:r w:rsidRPr="008B4037">
        <w:rPr>
          <w:rFonts w:ascii="Arial" w:hAnsi="Arial" w:cs="Arial"/>
          <w:sz w:val="24"/>
          <w:szCs w:val="24"/>
        </w:rPr>
        <w:t>gefinancierd door de be</w:t>
      </w:r>
      <w:r w:rsidR="00E15FEB" w:rsidRPr="008B4037">
        <w:rPr>
          <w:rFonts w:ascii="Arial" w:hAnsi="Arial" w:cs="Arial"/>
          <w:sz w:val="24"/>
          <w:szCs w:val="24"/>
        </w:rPr>
        <w:t>voegde administratie, de PDOS (</w:t>
      </w:r>
      <w:r w:rsidRPr="008B4037">
        <w:rPr>
          <w:rFonts w:ascii="Arial" w:hAnsi="Arial" w:cs="Arial"/>
          <w:sz w:val="24"/>
          <w:szCs w:val="24"/>
        </w:rPr>
        <w:t>Pensioendienst voor de overheidssector). Deze zorgt voor de uitbetaling en controle van het pensioen. Het grote verschil met de andere pensioenstelsels is dat het ambtenarenpensioen een persoonsgebonden pensioen is. Dit betekent dat er op geen enkele manier een verschil in pensioenen ontstaat</w:t>
      </w:r>
      <w:r w:rsidR="00EA61DA" w:rsidRPr="008B4037">
        <w:rPr>
          <w:rFonts w:ascii="Arial" w:hAnsi="Arial" w:cs="Arial"/>
          <w:sz w:val="24"/>
          <w:szCs w:val="24"/>
        </w:rPr>
        <w:t xml:space="preserve"> door de gezinstoestand van de </w:t>
      </w:r>
      <w:r w:rsidR="00802190" w:rsidRPr="008B4037">
        <w:rPr>
          <w:rFonts w:ascii="Arial" w:hAnsi="Arial" w:cs="Arial"/>
          <w:sz w:val="24"/>
          <w:szCs w:val="24"/>
        </w:rPr>
        <w:t>ambtenaar</w:t>
      </w:r>
      <w:r w:rsidRPr="008B4037">
        <w:rPr>
          <w:rFonts w:ascii="Arial" w:hAnsi="Arial" w:cs="Arial"/>
          <w:sz w:val="24"/>
          <w:szCs w:val="24"/>
        </w:rPr>
        <w:t xml:space="preserve"> </w:t>
      </w:r>
      <w:r w:rsidR="005D796A" w:rsidRPr="008B4037">
        <w:rPr>
          <w:rFonts w:ascii="Arial" w:hAnsi="Arial" w:cs="Arial"/>
          <w:sz w:val="24"/>
          <w:szCs w:val="24"/>
        </w:rPr>
        <w:t>(Berghman, 2010</w:t>
      </w:r>
      <w:r w:rsidR="00A75CB7" w:rsidRPr="008B4037">
        <w:rPr>
          <w:rFonts w:ascii="Arial" w:hAnsi="Arial" w:cs="Arial"/>
          <w:sz w:val="24"/>
          <w:szCs w:val="24"/>
        </w:rPr>
        <w:t>;</w:t>
      </w:r>
      <w:r w:rsidR="00A75CB7" w:rsidRPr="008B4037">
        <w:t xml:space="preserve"> </w:t>
      </w:r>
      <w:r w:rsidR="00A75CB7" w:rsidRPr="008B4037">
        <w:rPr>
          <w:rFonts w:ascii="Arial" w:hAnsi="Arial" w:cs="Arial"/>
          <w:sz w:val="24"/>
          <w:szCs w:val="24"/>
        </w:rPr>
        <w:t>Portaal Belgium, 2015</w:t>
      </w:r>
      <w:r w:rsidR="005D796A" w:rsidRPr="008B4037">
        <w:rPr>
          <w:rFonts w:ascii="Arial" w:hAnsi="Arial" w:cs="Arial"/>
          <w:sz w:val="24"/>
          <w:szCs w:val="24"/>
        </w:rPr>
        <w:t>)</w:t>
      </w:r>
      <w:r w:rsidR="00802190" w:rsidRPr="008B4037">
        <w:rPr>
          <w:rFonts w:ascii="Arial" w:hAnsi="Arial" w:cs="Arial"/>
          <w:sz w:val="24"/>
          <w:szCs w:val="24"/>
        </w:rPr>
        <w:t>.</w:t>
      </w:r>
    </w:p>
    <w:p w14:paraId="595D4D6D" w14:textId="6A3CFA52" w:rsidR="00B36AA1" w:rsidRPr="008B4037" w:rsidRDefault="00EC4F54" w:rsidP="00B731B1">
      <w:pPr>
        <w:spacing w:line="360" w:lineRule="auto"/>
        <w:jc w:val="both"/>
        <w:rPr>
          <w:rFonts w:ascii="Arial" w:hAnsi="Arial" w:cs="Arial"/>
          <w:sz w:val="24"/>
          <w:szCs w:val="24"/>
        </w:rPr>
      </w:pPr>
      <w:r w:rsidRPr="008B4037">
        <w:rPr>
          <w:rFonts w:ascii="Arial" w:hAnsi="Arial" w:cs="Arial"/>
          <w:sz w:val="24"/>
          <w:szCs w:val="24"/>
        </w:rPr>
        <w:lastRenderedPageBreak/>
        <w:t xml:space="preserve">Naast het ambtenarenstelsel bestaat </w:t>
      </w:r>
      <w:r w:rsidR="00B41F28" w:rsidRPr="008B4037">
        <w:rPr>
          <w:rFonts w:ascii="Arial" w:hAnsi="Arial" w:cs="Arial"/>
          <w:sz w:val="24"/>
          <w:szCs w:val="24"/>
        </w:rPr>
        <w:t>ook</w:t>
      </w:r>
      <w:r w:rsidR="00E43834" w:rsidRPr="008B4037">
        <w:rPr>
          <w:rFonts w:ascii="Arial" w:hAnsi="Arial" w:cs="Arial"/>
          <w:sz w:val="24"/>
          <w:szCs w:val="24"/>
        </w:rPr>
        <w:t xml:space="preserve"> een werknemer</w:t>
      </w:r>
      <w:r w:rsidR="008E2716" w:rsidRPr="008B4037">
        <w:rPr>
          <w:rFonts w:ascii="Arial" w:hAnsi="Arial" w:cs="Arial"/>
          <w:sz w:val="24"/>
          <w:szCs w:val="24"/>
        </w:rPr>
        <w:t>s</w:t>
      </w:r>
      <w:r w:rsidR="00E43834" w:rsidRPr="008B4037">
        <w:rPr>
          <w:rFonts w:ascii="Arial" w:hAnsi="Arial" w:cs="Arial"/>
          <w:sz w:val="24"/>
          <w:szCs w:val="24"/>
        </w:rPr>
        <w:t>stelsel. Het werknemer</w:t>
      </w:r>
      <w:r w:rsidR="00EA61DA" w:rsidRPr="008B4037">
        <w:rPr>
          <w:rFonts w:ascii="Arial" w:hAnsi="Arial" w:cs="Arial"/>
          <w:sz w:val="24"/>
          <w:szCs w:val="24"/>
        </w:rPr>
        <w:t>s</w:t>
      </w:r>
      <w:r w:rsidR="00E43834" w:rsidRPr="008B4037">
        <w:rPr>
          <w:rFonts w:ascii="Arial" w:hAnsi="Arial" w:cs="Arial"/>
          <w:sz w:val="24"/>
          <w:szCs w:val="24"/>
        </w:rPr>
        <w:t xml:space="preserve">stelsel komt op de tweede plaats qua grootte. </w:t>
      </w:r>
      <w:r w:rsidR="00B36AA1" w:rsidRPr="008B4037">
        <w:rPr>
          <w:rFonts w:ascii="Arial" w:hAnsi="Arial" w:cs="Arial"/>
          <w:sz w:val="24"/>
          <w:szCs w:val="24"/>
        </w:rPr>
        <w:t xml:space="preserve">De berekening verschilt naargelang de </w:t>
      </w:r>
      <w:r w:rsidR="00645C7E" w:rsidRPr="008B4037">
        <w:rPr>
          <w:rFonts w:ascii="Arial" w:hAnsi="Arial" w:cs="Arial"/>
          <w:sz w:val="24"/>
          <w:szCs w:val="24"/>
        </w:rPr>
        <w:t xml:space="preserve">gezinssituatie. </w:t>
      </w:r>
    </w:p>
    <w:p w14:paraId="712ED588" w14:textId="32B8D4BE" w:rsidR="00110898" w:rsidRPr="008B4037" w:rsidRDefault="00B36AA1" w:rsidP="00B36AA1">
      <w:pPr>
        <w:pStyle w:val="Lijstalinea"/>
        <w:numPr>
          <w:ilvl w:val="0"/>
          <w:numId w:val="35"/>
        </w:numPr>
        <w:spacing w:line="360" w:lineRule="auto"/>
        <w:jc w:val="both"/>
        <w:rPr>
          <w:rFonts w:ascii="Arial" w:hAnsi="Arial" w:cs="Arial"/>
          <w:sz w:val="24"/>
          <w:szCs w:val="24"/>
          <w:lang w:val="nl-NL"/>
        </w:rPr>
      </w:pPr>
      <w:r w:rsidRPr="008B4037">
        <w:rPr>
          <w:rFonts w:ascii="Arial" w:hAnsi="Arial" w:cs="Arial"/>
          <w:sz w:val="24"/>
          <w:szCs w:val="24"/>
          <w:lang w:val="nl-NL"/>
        </w:rPr>
        <w:t>E</w:t>
      </w:r>
      <w:r w:rsidR="005334FE" w:rsidRPr="008B4037">
        <w:rPr>
          <w:rFonts w:ascii="Arial" w:hAnsi="Arial" w:cs="Arial"/>
          <w:sz w:val="24"/>
          <w:szCs w:val="24"/>
          <w:lang w:val="nl-NL"/>
        </w:rPr>
        <w:t xml:space="preserve">en gezinspensioen </w:t>
      </w:r>
      <w:r w:rsidRPr="008B4037">
        <w:rPr>
          <w:rFonts w:ascii="Arial" w:hAnsi="Arial" w:cs="Arial"/>
          <w:sz w:val="24"/>
          <w:szCs w:val="24"/>
          <w:lang w:val="nl-NL"/>
        </w:rPr>
        <w:t>wordt berekend door volgende formule</w:t>
      </w:r>
      <w:r w:rsidR="00110898" w:rsidRPr="008B4037">
        <w:rPr>
          <w:rFonts w:ascii="Arial" w:hAnsi="Arial" w:cs="Arial"/>
          <w:sz w:val="24"/>
          <w:szCs w:val="24"/>
          <w:lang w:val="nl-NL"/>
        </w:rPr>
        <w:t xml:space="preserve">: </w:t>
      </w:r>
    </w:p>
    <w:p w14:paraId="7C818DF4" w14:textId="18646BB2" w:rsidR="00B36AA1" w:rsidRPr="008B4037" w:rsidRDefault="005334FE" w:rsidP="00B731B1">
      <w:pPr>
        <w:pStyle w:val="Lijstalinea"/>
        <w:numPr>
          <w:ilvl w:val="1"/>
          <w:numId w:val="35"/>
        </w:numPr>
        <w:spacing w:line="360" w:lineRule="auto"/>
        <w:jc w:val="both"/>
        <w:rPr>
          <w:rFonts w:ascii="Arial" w:hAnsi="Arial" w:cs="Arial"/>
          <w:sz w:val="24"/>
          <w:szCs w:val="24"/>
          <w:lang w:val="nl-NL"/>
        </w:rPr>
      </w:pPr>
      <w:r w:rsidRPr="008B4037">
        <w:rPr>
          <w:rFonts w:ascii="Arial" w:hAnsi="Arial" w:cs="Arial"/>
          <w:sz w:val="24"/>
          <w:szCs w:val="24"/>
          <w:lang w:val="nl-NL"/>
        </w:rPr>
        <w:t>75</w:t>
      </w:r>
      <w:r w:rsidR="008042CA" w:rsidRPr="008B4037">
        <w:rPr>
          <w:rFonts w:ascii="Arial" w:hAnsi="Arial" w:cs="Arial"/>
          <w:sz w:val="24"/>
          <w:szCs w:val="24"/>
          <w:lang w:val="nl-NL"/>
        </w:rPr>
        <w:t>%</w:t>
      </w:r>
      <w:r w:rsidR="00FC0B78" w:rsidRPr="008B4037">
        <w:rPr>
          <w:rFonts w:ascii="Arial" w:hAnsi="Arial" w:cs="Arial"/>
          <w:sz w:val="24"/>
          <w:szCs w:val="24"/>
          <w:lang w:val="nl-NL"/>
        </w:rPr>
        <w:t xml:space="preserve"> x (lonen x loopbaanbreuk)</w:t>
      </w:r>
      <w:r w:rsidR="00E43834" w:rsidRPr="008B4037">
        <w:rPr>
          <w:rFonts w:ascii="Arial" w:hAnsi="Arial" w:cs="Arial"/>
          <w:sz w:val="24"/>
          <w:szCs w:val="24"/>
          <w:lang w:val="nl-NL"/>
        </w:rPr>
        <w:t xml:space="preserve"> </w:t>
      </w:r>
    </w:p>
    <w:p w14:paraId="19845A3A" w14:textId="7A88AF82" w:rsidR="00B36AA1" w:rsidRPr="008B4037" w:rsidRDefault="00762E1B" w:rsidP="00B36AA1">
      <w:pPr>
        <w:pStyle w:val="Lijstalinea"/>
        <w:numPr>
          <w:ilvl w:val="0"/>
          <w:numId w:val="35"/>
        </w:numPr>
        <w:spacing w:line="360" w:lineRule="auto"/>
        <w:jc w:val="both"/>
        <w:rPr>
          <w:rFonts w:ascii="Arial" w:hAnsi="Arial" w:cs="Arial"/>
          <w:sz w:val="24"/>
          <w:szCs w:val="24"/>
          <w:lang w:val="nl-NL"/>
        </w:rPr>
      </w:pPr>
      <w:r w:rsidRPr="008B4037">
        <w:rPr>
          <w:rFonts w:ascii="Arial" w:hAnsi="Arial" w:cs="Arial"/>
          <w:sz w:val="24"/>
          <w:szCs w:val="24"/>
          <w:lang w:val="nl-NL"/>
        </w:rPr>
        <w:t xml:space="preserve">Een pensioen voor alleenstaanden </w:t>
      </w:r>
      <w:r w:rsidR="005334FE" w:rsidRPr="008B4037">
        <w:rPr>
          <w:rFonts w:ascii="Arial" w:hAnsi="Arial" w:cs="Arial"/>
          <w:sz w:val="24"/>
          <w:szCs w:val="24"/>
          <w:lang w:val="nl-NL"/>
        </w:rPr>
        <w:t>wordt</w:t>
      </w:r>
      <w:r w:rsidR="00B36AA1" w:rsidRPr="008B4037">
        <w:rPr>
          <w:rFonts w:ascii="Arial" w:hAnsi="Arial" w:cs="Arial"/>
          <w:sz w:val="24"/>
          <w:szCs w:val="24"/>
          <w:lang w:val="nl-NL"/>
        </w:rPr>
        <w:t xml:space="preserve"> daarentegen als volgt berekend</w:t>
      </w:r>
      <w:r w:rsidR="00FC0B78" w:rsidRPr="008B4037">
        <w:rPr>
          <w:rFonts w:ascii="Arial" w:hAnsi="Arial" w:cs="Arial"/>
          <w:sz w:val="24"/>
          <w:szCs w:val="24"/>
          <w:lang w:val="nl-NL"/>
        </w:rPr>
        <w:t>:</w:t>
      </w:r>
    </w:p>
    <w:p w14:paraId="04A8BB34" w14:textId="6E4C2733" w:rsidR="00B36AA1" w:rsidRPr="008B4037" w:rsidRDefault="005334FE" w:rsidP="00B36AA1">
      <w:pPr>
        <w:pStyle w:val="Lijstalinea"/>
        <w:numPr>
          <w:ilvl w:val="1"/>
          <w:numId w:val="35"/>
        </w:numPr>
        <w:spacing w:line="360" w:lineRule="auto"/>
        <w:jc w:val="both"/>
        <w:rPr>
          <w:rFonts w:ascii="Arial" w:hAnsi="Arial" w:cs="Arial"/>
          <w:sz w:val="24"/>
          <w:szCs w:val="24"/>
          <w:lang w:val="nl-NL"/>
        </w:rPr>
      </w:pPr>
      <w:r w:rsidRPr="008B4037">
        <w:rPr>
          <w:rFonts w:ascii="Arial" w:hAnsi="Arial" w:cs="Arial"/>
          <w:sz w:val="24"/>
          <w:szCs w:val="24"/>
          <w:lang w:val="nl-NL"/>
        </w:rPr>
        <w:t xml:space="preserve"> </w:t>
      </w:r>
      <w:r w:rsidR="00FC0B78" w:rsidRPr="008B4037">
        <w:rPr>
          <w:rFonts w:ascii="Arial" w:hAnsi="Arial" w:cs="Arial"/>
          <w:sz w:val="24"/>
          <w:szCs w:val="24"/>
          <w:lang w:val="nl-NL"/>
        </w:rPr>
        <w:t>60% x (lonen x loopbaanbreuk)</w:t>
      </w:r>
      <w:r w:rsidR="00E43834" w:rsidRPr="008B4037">
        <w:rPr>
          <w:rFonts w:ascii="Arial" w:hAnsi="Arial" w:cs="Arial"/>
          <w:sz w:val="24"/>
          <w:szCs w:val="24"/>
          <w:lang w:val="nl-NL"/>
        </w:rPr>
        <w:t xml:space="preserve"> </w:t>
      </w:r>
    </w:p>
    <w:p w14:paraId="18E77965" w14:textId="582259BC" w:rsidR="00E43834" w:rsidRPr="008B4037" w:rsidRDefault="00E43834" w:rsidP="00B36AA1">
      <w:pPr>
        <w:spacing w:line="360" w:lineRule="auto"/>
        <w:jc w:val="both"/>
        <w:rPr>
          <w:rFonts w:ascii="Arial" w:hAnsi="Arial" w:cs="Arial"/>
          <w:sz w:val="24"/>
          <w:szCs w:val="24"/>
        </w:rPr>
      </w:pPr>
      <w:r w:rsidRPr="008B4037">
        <w:rPr>
          <w:rFonts w:ascii="Arial" w:hAnsi="Arial" w:cs="Arial"/>
          <w:sz w:val="24"/>
          <w:szCs w:val="24"/>
        </w:rPr>
        <w:t>De loopbaanbreuk is het aantal loo</w:t>
      </w:r>
      <w:r w:rsidR="008E2716" w:rsidRPr="008B4037">
        <w:rPr>
          <w:rFonts w:ascii="Arial" w:hAnsi="Arial" w:cs="Arial"/>
          <w:sz w:val="24"/>
          <w:szCs w:val="24"/>
        </w:rPr>
        <w:t>pbaanja</w:t>
      </w:r>
      <w:r w:rsidR="005334FE" w:rsidRPr="008B4037">
        <w:rPr>
          <w:rFonts w:ascii="Arial" w:hAnsi="Arial" w:cs="Arial"/>
          <w:sz w:val="24"/>
          <w:szCs w:val="24"/>
        </w:rPr>
        <w:t>ren gedeeld door 45. Het werknemersstelsel</w:t>
      </w:r>
      <w:r w:rsidRPr="008B4037">
        <w:rPr>
          <w:rFonts w:ascii="Arial" w:hAnsi="Arial" w:cs="Arial"/>
          <w:sz w:val="24"/>
          <w:szCs w:val="24"/>
        </w:rPr>
        <w:t xml:space="preserve"> wordt gefinancierd en gecontroleerd door de Rijk</w:t>
      </w:r>
      <w:r w:rsidR="00EA61DA" w:rsidRPr="008B4037">
        <w:rPr>
          <w:rFonts w:ascii="Arial" w:hAnsi="Arial" w:cs="Arial"/>
          <w:sz w:val="24"/>
          <w:szCs w:val="24"/>
        </w:rPr>
        <w:t>sdienst voor Pensioenen (RVP</w:t>
      </w:r>
      <w:r w:rsidR="00D92EDA" w:rsidRPr="008B4037">
        <w:rPr>
          <w:rFonts w:ascii="Arial" w:hAnsi="Arial" w:cs="Arial"/>
          <w:sz w:val="24"/>
          <w:szCs w:val="24"/>
        </w:rPr>
        <w:t>, 2015</w:t>
      </w:r>
      <w:r w:rsidR="00EA61DA" w:rsidRPr="008B4037">
        <w:rPr>
          <w:rFonts w:ascii="Arial" w:hAnsi="Arial" w:cs="Arial"/>
          <w:sz w:val="24"/>
          <w:szCs w:val="24"/>
        </w:rPr>
        <w:t>).</w:t>
      </w:r>
    </w:p>
    <w:p w14:paraId="2B3AEBB4" w14:textId="27E50469" w:rsidR="00B36AA1" w:rsidRPr="008B4037" w:rsidRDefault="00D92EDA" w:rsidP="00B731B1">
      <w:pPr>
        <w:spacing w:line="360" w:lineRule="auto"/>
        <w:jc w:val="both"/>
        <w:rPr>
          <w:rFonts w:ascii="Arial" w:hAnsi="Arial" w:cs="Arial"/>
          <w:sz w:val="24"/>
          <w:szCs w:val="24"/>
        </w:rPr>
      </w:pPr>
      <w:r w:rsidRPr="008B4037">
        <w:rPr>
          <w:rFonts w:ascii="Arial" w:hAnsi="Arial" w:cs="Arial"/>
          <w:sz w:val="24"/>
          <w:szCs w:val="24"/>
        </w:rPr>
        <w:t xml:space="preserve">Een derde en laatste categorie </w:t>
      </w:r>
      <w:r w:rsidR="005334FE" w:rsidRPr="008B4037">
        <w:rPr>
          <w:rFonts w:ascii="Arial" w:hAnsi="Arial" w:cs="Arial"/>
          <w:sz w:val="24"/>
          <w:szCs w:val="24"/>
        </w:rPr>
        <w:t>wijst</w:t>
      </w:r>
      <w:r w:rsidRPr="008B4037">
        <w:rPr>
          <w:rFonts w:ascii="Arial" w:hAnsi="Arial" w:cs="Arial"/>
          <w:sz w:val="24"/>
          <w:szCs w:val="24"/>
        </w:rPr>
        <w:t xml:space="preserve"> op het pensioensysteem voor zelfstandigen. Deze</w:t>
      </w:r>
      <w:r w:rsidR="00E43834" w:rsidRPr="008B4037">
        <w:rPr>
          <w:rFonts w:ascii="Arial" w:hAnsi="Arial" w:cs="Arial"/>
          <w:sz w:val="24"/>
          <w:szCs w:val="24"/>
        </w:rPr>
        <w:t xml:space="preserve"> krijgen normaliter het kleinste pensioen. Voor 1984 was dit forfaitair, zonder rekening te houden met de effectieve verdiensten van de persoon in kwestie. Na 1984 werd dit berekend volgens een pensioen gelijkaar</w:t>
      </w:r>
      <w:r w:rsidR="00B36AA1" w:rsidRPr="008B4037">
        <w:rPr>
          <w:rFonts w:ascii="Arial" w:hAnsi="Arial" w:cs="Arial"/>
          <w:sz w:val="24"/>
          <w:szCs w:val="24"/>
        </w:rPr>
        <w:t xml:space="preserve">dig aan het werknemerspensioen: </w:t>
      </w:r>
    </w:p>
    <w:p w14:paraId="26F45ADE" w14:textId="1503DF65" w:rsidR="00B36AA1" w:rsidRPr="008B4037" w:rsidRDefault="00B36AA1" w:rsidP="00B36AA1">
      <w:pPr>
        <w:pStyle w:val="Lijstalinea"/>
        <w:numPr>
          <w:ilvl w:val="0"/>
          <w:numId w:val="39"/>
        </w:numPr>
        <w:spacing w:line="360" w:lineRule="auto"/>
        <w:jc w:val="both"/>
        <w:rPr>
          <w:rFonts w:ascii="Arial" w:hAnsi="Arial" w:cs="Arial"/>
          <w:sz w:val="24"/>
          <w:szCs w:val="24"/>
          <w:lang w:val="nl-NL"/>
        </w:rPr>
      </w:pPr>
      <w:r w:rsidRPr="008B4037">
        <w:rPr>
          <w:rFonts w:ascii="Arial" w:hAnsi="Arial" w:cs="Arial"/>
          <w:sz w:val="24"/>
          <w:szCs w:val="24"/>
          <w:lang w:val="nl-NL"/>
        </w:rPr>
        <w:t>De</w:t>
      </w:r>
      <w:r w:rsidR="00E43834" w:rsidRPr="008B4037">
        <w:rPr>
          <w:rFonts w:ascii="Arial" w:hAnsi="Arial" w:cs="Arial"/>
          <w:sz w:val="24"/>
          <w:szCs w:val="24"/>
          <w:lang w:val="nl-NL"/>
        </w:rPr>
        <w:t xml:space="preserve"> werkelijke en fictieve inkomsten (vanaf 1984) x loopbaanb</w:t>
      </w:r>
      <w:r w:rsidR="00EA61DA" w:rsidRPr="008B4037">
        <w:rPr>
          <w:rFonts w:ascii="Arial" w:hAnsi="Arial" w:cs="Arial"/>
          <w:sz w:val="24"/>
          <w:szCs w:val="24"/>
          <w:lang w:val="nl-NL"/>
        </w:rPr>
        <w:t>reuk (vanaf 1984)</w:t>
      </w:r>
      <w:r w:rsidR="00E43834" w:rsidRPr="008B4037">
        <w:rPr>
          <w:rFonts w:ascii="Arial" w:hAnsi="Arial" w:cs="Arial"/>
          <w:sz w:val="24"/>
          <w:szCs w:val="24"/>
          <w:lang w:val="nl-NL"/>
        </w:rPr>
        <w:t xml:space="preserve"> x 75% voor een gezinspensioen, of 60% voor alleensta</w:t>
      </w:r>
      <w:r w:rsidR="00EA61DA" w:rsidRPr="008B4037">
        <w:rPr>
          <w:rFonts w:ascii="Arial" w:hAnsi="Arial" w:cs="Arial"/>
          <w:sz w:val="24"/>
          <w:szCs w:val="24"/>
          <w:lang w:val="nl-NL"/>
        </w:rPr>
        <w:t xml:space="preserve">anden x correctiecoëfficiënt. </w:t>
      </w:r>
    </w:p>
    <w:p w14:paraId="0328DB0E" w14:textId="5E11533E" w:rsidR="00E43834" w:rsidRPr="008B4037" w:rsidRDefault="00E43834" w:rsidP="00B731B1">
      <w:pPr>
        <w:spacing w:line="360" w:lineRule="auto"/>
        <w:jc w:val="both"/>
        <w:rPr>
          <w:rFonts w:ascii="Arial" w:hAnsi="Arial" w:cs="Arial"/>
          <w:sz w:val="24"/>
          <w:szCs w:val="24"/>
        </w:rPr>
      </w:pPr>
      <w:r w:rsidRPr="008B4037">
        <w:rPr>
          <w:rFonts w:ascii="Arial" w:hAnsi="Arial" w:cs="Arial"/>
          <w:sz w:val="24"/>
          <w:szCs w:val="24"/>
        </w:rPr>
        <w:t xml:space="preserve">Het totale pensioen is dus de som van beide en wordt uitbetaald en gecontroleerd door het Rijksinstituut voor Sociale Verzekering der Zelfstandigen (RSVZ). </w:t>
      </w:r>
      <w:r w:rsidR="00EA61DA" w:rsidRPr="008B4037">
        <w:rPr>
          <w:rFonts w:ascii="Arial" w:hAnsi="Arial" w:cs="Arial"/>
          <w:sz w:val="24"/>
          <w:szCs w:val="24"/>
        </w:rPr>
        <w:t xml:space="preserve">De correctiecoëfficiënt </w:t>
      </w:r>
      <w:r w:rsidRPr="008B4037">
        <w:rPr>
          <w:rFonts w:ascii="Arial" w:hAnsi="Arial" w:cs="Arial"/>
          <w:sz w:val="24"/>
          <w:szCs w:val="24"/>
        </w:rPr>
        <w:t>is ontworpen doordat pensioenen vroeger forfaitair waren en een correctie moest worden toegepast. Deze coëfficiënt is de verhouding tussen de bijdragepercentages van de zelfstandigen en de percentages van de werknemers. Deze drie</w:t>
      </w:r>
      <w:r w:rsidR="00B36AA1" w:rsidRPr="008B4037">
        <w:rPr>
          <w:rFonts w:ascii="Arial" w:hAnsi="Arial" w:cs="Arial"/>
          <w:sz w:val="24"/>
          <w:szCs w:val="24"/>
        </w:rPr>
        <w:t xml:space="preserve"> bovengenoemde</w:t>
      </w:r>
      <w:r w:rsidRPr="008B4037">
        <w:rPr>
          <w:rFonts w:ascii="Arial" w:hAnsi="Arial" w:cs="Arial"/>
          <w:sz w:val="24"/>
          <w:szCs w:val="24"/>
        </w:rPr>
        <w:t xml:space="preserve"> pensioensystemen vormen samen de eerste pijler in</w:t>
      </w:r>
      <w:r w:rsidR="00B36AA1" w:rsidRPr="008B4037">
        <w:rPr>
          <w:rFonts w:ascii="Arial" w:hAnsi="Arial" w:cs="Arial"/>
          <w:sz w:val="24"/>
          <w:szCs w:val="24"/>
        </w:rPr>
        <w:t xml:space="preserve"> het Belgische pensioensysteem </w:t>
      </w:r>
      <w:r w:rsidRPr="008B4037">
        <w:rPr>
          <w:rFonts w:ascii="Arial" w:hAnsi="Arial" w:cs="Arial"/>
          <w:sz w:val="24"/>
          <w:szCs w:val="24"/>
        </w:rPr>
        <w:t>(</w:t>
      </w:r>
      <w:r w:rsidR="00EC4F54" w:rsidRPr="008B4037">
        <w:rPr>
          <w:rFonts w:ascii="Arial" w:hAnsi="Arial" w:cs="Arial"/>
          <w:sz w:val="24"/>
          <w:szCs w:val="24"/>
        </w:rPr>
        <w:t xml:space="preserve">Janvier, </w:t>
      </w:r>
      <w:r w:rsidR="00645C7E" w:rsidRPr="008B4037">
        <w:rPr>
          <w:rFonts w:ascii="Arial" w:hAnsi="Arial" w:cs="Arial"/>
          <w:sz w:val="24"/>
          <w:szCs w:val="24"/>
        </w:rPr>
        <w:t>2013;</w:t>
      </w:r>
      <w:r w:rsidR="00D92EDA" w:rsidRPr="008B4037">
        <w:rPr>
          <w:rFonts w:ascii="Arial" w:hAnsi="Arial" w:cs="Arial"/>
          <w:sz w:val="24"/>
          <w:szCs w:val="24"/>
        </w:rPr>
        <w:t xml:space="preserve"> Gieselink, 2003</w:t>
      </w:r>
      <w:r w:rsidRPr="008B4037">
        <w:rPr>
          <w:rFonts w:ascii="Arial" w:hAnsi="Arial" w:cs="Arial"/>
          <w:sz w:val="24"/>
          <w:szCs w:val="24"/>
        </w:rPr>
        <w:t>).</w:t>
      </w:r>
    </w:p>
    <w:p w14:paraId="516866E0" w14:textId="44E11567" w:rsidR="00E43834" w:rsidRPr="008B4037" w:rsidRDefault="00167DF8" w:rsidP="00B731B1">
      <w:pPr>
        <w:pStyle w:val="Kop3"/>
        <w:spacing w:line="360" w:lineRule="auto"/>
        <w:jc w:val="both"/>
        <w:rPr>
          <w:rFonts w:cs="Arial"/>
        </w:rPr>
      </w:pPr>
      <w:bookmarkStart w:id="17" w:name="_Toc292627307"/>
      <w:r w:rsidRPr="008B4037">
        <w:rPr>
          <w:rFonts w:cs="Arial"/>
        </w:rPr>
        <w:t xml:space="preserve">2.1.2. </w:t>
      </w:r>
      <w:r w:rsidR="00E43834" w:rsidRPr="008B4037">
        <w:rPr>
          <w:rFonts w:cs="Arial"/>
        </w:rPr>
        <w:t>Tweede pijler</w:t>
      </w:r>
      <w:bookmarkEnd w:id="17"/>
    </w:p>
    <w:p w14:paraId="2D3F8176" w14:textId="4967C0A6" w:rsidR="00E43834" w:rsidRPr="008B4037" w:rsidRDefault="00B36AA1" w:rsidP="00B731B1">
      <w:pPr>
        <w:spacing w:line="360" w:lineRule="auto"/>
        <w:jc w:val="both"/>
        <w:rPr>
          <w:rFonts w:ascii="Arial" w:hAnsi="Arial" w:cs="Arial"/>
          <w:sz w:val="24"/>
          <w:szCs w:val="24"/>
        </w:rPr>
      </w:pPr>
      <w:r w:rsidRPr="008B4037">
        <w:rPr>
          <w:rFonts w:ascii="Arial" w:hAnsi="Arial" w:cs="Arial"/>
          <w:sz w:val="24"/>
          <w:szCs w:val="24"/>
        </w:rPr>
        <w:t xml:space="preserve">Naast de eerste pijler is er tevens sprake van een tweede pijler. </w:t>
      </w:r>
      <w:r w:rsidR="00E43834" w:rsidRPr="008B4037">
        <w:rPr>
          <w:rFonts w:ascii="Arial" w:hAnsi="Arial" w:cs="Arial"/>
          <w:sz w:val="24"/>
          <w:szCs w:val="24"/>
        </w:rPr>
        <w:t>De tweede pijler bes</w:t>
      </w:r>
      <w:r w:rsidR="00150393" w:rsidRPr="008B4037">
        <w:rPr>
          <w:rFonts w:ascii="Arial" w:hAnsi="Arial" w:cs="Arial"/>
          <w:sz w:val="24"/>
          <w:szCs w:val="24"/>
        </w:rPr>
        <w:t xml:space="preserve">taat uit aanvullende pensioenen, </w:t>
      </w:r>
      <w:r w:rsidR="00E43834" w:rsidRPr="008B4037">
        <w:rPr>
          <w:rFonts w:ascii="Arial" w:hAnsi="Arial" w:cs="Arial"/>
          <w:sz w:val="24"/>
          <w:szCs w:val="24"/>
        </w:rPr>
        <w:t xml:space="preserve">zoals een groepsverzekering, afgesloten door bedrijven, met </w:t>
      </w:r>
      <w:r w:rsidR="00EA61DA" w:rsidRPr="008B4037">
        <w:rPr>
          <w:rFonts w:ascii="Arial" w:hAnsi="Arial" w:cs="Arial"/>
          <w:sz w:val="24"/>
          <w:szCs w:val="24"/>
        </w:rPr>
        <w:t>als begunstigden de werknemers.</w:t>
      </w:r>
      <w:r w:rsidR="00E43834" w:rsidRPr="008B4037">
        <w:rPr>
          <w:rFonts w:ascii="Arial" w:hAnsi="Arial" w:cs="Arial"/>
          <w:sz w:val="24"/>
          <w:szCs w:val="24"/>
        </w:rPr>
        <w:t xml:space="preserve"> Bedrijven sluiten zich aan bij een pensioenfonds of sluiten een groepsverzekering af. Voor zelfstandigen behoort een vrij aanvullend pensioen of een ondernemingsplan tot de mogelijkheden van de </w:t>
      </w:r>
      <w:r w:rsidR="00FC0B78" w:rsidRPr="008B4037">
        <w:rPr>
          <w:rFonts w:ascii="Arial" w:hAnsi="Arial" w:cs="Arial"/>
          <w:sz w:val="24"/>
          <w:szCs w:val="24"/>
        </w:rPr>
        <w:lastRenderedPageBreak/>
        <w:t>tweede pijler. Het probleem</w:t>
      </w:r>
      <w:r w:rsidR="00E43834" w:rsidRPr="008B4037">
        <w:rPr>
          <w:rFonts w:ascii="Arial" w:hAnsi="Arial" w:cs="Arial"/>
          <w:sz w:val="24"/>
          <w:szCs w:val="24"/>
        </w:rPr>
        <w:t xml:space="preserve"> is dat niet iedereen hiervan gebruik kan maken. Dit is verschillend voor de verscheidene niveaus. Ten eerste wordt er </w:t>
      </w:r>
      <w:r w:rsidR="00EA61DA" w:rsidRPr="008B4037">
        <w:rPr>
          <w:rFonts w:ascii="Arial" w:hAnsi="Arial" w:cs="Arial"/>
          <w:sz w:val="24"/>
          <w:szCs w:val="24"/>
        </w:rPr>
        <w:t xml:space="preserve">op het industriële niveau een </w:t>
      </w:r>
      <w:r w:rsidR="00E43834" w:rsidRPr="008B4037">
        <w:rPr>
          <w:rFonts w:ascii="Arial" w:hAnsi="Arial" w:cs="Arial"/>
          <w:sz w:val="24"/>
          <w:szCs w:val="24"/>
        </w:rPr>
        <w:t>c</w:t>
      </w:r>
      <w:r w:rsidR="005D30FF" w:rsidRPr="008B4037">
        <w:rPr>
          <w:rFonts w:ascii="Arial" w:hAnsi="Arial" w:cs="Arial"/>
          <w:sz w:val="24"/>
          <w:szCs w:val="24"/>
        </w:rPr>
        <w:t>ollectieve arbeid</w:t>
      </w:r>
      <w:r w:rsidR="00E43834" w:rsidRPr="008B4037">
        <w:rPr>
          <w:rFonts w:ascii="Arial" w:hAnsi="Arial" w:cs="Arial"/>
          <w:sz w:val="24"/>
          <w:szCs w:val="24"/>
        </w:rPr>
        <w:t>sovereenkomst geslo</w:t>
      </w:r>
      <w:r w:rsidR="00EA61DA" w:rsidRPr="008B4037">
        <w:rPr>
          <w:rFonts w:ascii="Arial" w:hAnsi="Arial" w:cs="Arial"/>
          <w:sz w:val="24"/>
          <w:szCs w:val="24"/>
        </w:rPr>
        <w:t xml:space="preserve">ten waarin </w:t>
      </w:r>
      <w:r w:rsidR="00E43834" w:rsidRPr="008B4037">
        <w:rPr>
          <w:rFonts w:ascii="Arial" w:hAnsi="Arial" w:cs="Arial"/>
          <w:sz w:val="24"/>
          <w:szCs w:val="24"/>
        </w:rPr>
        <w:t xml:space="preserve">pensioenen </w:t>
      </w:r>
      <w:r w:rsidR="00EC4F54" w:rsidRPr="008B4037">
        <w:rPr>
          <w:rFonts w:ascii="Arial" w:hAnsi="Arial" w:cs="Arial"/>
          <w:sz w:val="24"/>
          <w:szCs w:val="24"/>
        </w:rPr>
        <w:t xml:space="preserve">geregeld </w:t>
      </w:r>
      <w:r w:rsidR="00E43834" w:rsidRPr="008B4037">
        <w:rPr>
          <w:rFonts w:ascii="Arial" w:hAnsi="Arial" w:cs="Arial"/>
          <w:sz w:val="24"/>
          <w:szCs w:val="24"/>
        </w:rPr>
        <w:t>worden voor werknemer en werkgever in die bepaalde industrie. Ten tweede neemt de werkgever het initiatief op bedrijfsniveau</w:t>
      </w:r>
      <w:r w:rsidRPr="008B4037">
        <w:rPr>
          <w:rFonts w:ascii="Arial" w:hAnsi="Arial" w:cs="Arial"/>
          <w:sz w:val="24"/>
          <w:szCs w:val="24"/>
        </w:rPr>
        <w:t>,</w:t>
      </w:r>
      <w:r w:rsidR="00E43834" w:rsidRPr="008B4037">
        <w:rPr>
          <w:rFonts w:ascii="Arial" w:hAnsi="Arial" w:cs="Arial"/>
          <w:sz w:val="24"/>
          <w:szCs w:val="24"/>
        </w:rPr>
        <w:t xml:space="preserve"> waarin deze een pensioenschema voor alle of een d</w:t>
      </w:r>
      <w:r w:rsidR="00EA61DA" w:rsidRPr="008B4037">
        <w:rPr>
          <w:rFonts w:ascii="Arial" w:hAnsi="Arial" w:cs="Arial"/>
          <w:sz w:val="24"/>
          <w:szCs w:val="24"/>
        </w:rPr>
        <w:t xml:space="preserve">eel van de werknemers voorziet. </w:t>
      </w:r>
      <w:r w:rsidR="00E43834" w:rsidRPr="008B4037">
        <w:rPr>
          <w:rFonts w:ascii="Arial" w:hAnsi="Arial" w:cs="Arial"/>
          <w:sz w:val="24"/>
          <w:szCs w:val="24"/>
        </w:rPr>
        <w:t>Ten</w:t>
      </w:r>
      <w:r w:rsidR="00863E96" w:rsidRPr="008B4037">
        <w:rPr>
          <w:rFonts w:ascii="Arial" w:hAnsi="Arial" w:cs="Arial"/>
          <w:sz w:val="24"/>
          <w:szCs w:val="24"/>
        </w:rPr>
        <w:t xml:space="preserve"> </w:t>
      </w:r>
      <w:r w:rsidR="00E43834" w:rsidRPr="008B4037">
        <w:rPr>
          <w:rFonts w:ascii="Arial" w:hAnsi="Arial" w:cs="Arial"/>
          <w:sz w:val="24"/>
          <w:szCs w:val="24"/>
        </w:rPr>
        <w:t>slotte</w:t>
      </w:r>
      <w:r w:rsidR="00EA61DA" w:rsidRPr="008B4037">
        <w:rPr>
          <w:rFonts w:ascii="Arial" w:hAnsi="Arial" w:cs="Arial"/>
          <w:sz w:val="24"/>
          <w:szCs w:val="24"/>
        </w:rPr>
        <w:t xml:space="preserve"> </w:t>
      </w:r>
      <w:r w:rsidR="00E43834" w:rsidRPr="008B4037">
        <w:rPr>
          <w:rFonts w:ascii="Arial" w:hAnsi="Arial" w:cs="Arial"/>
          <w:sz w:val="24"/>
          <w:szCs w:val="24"/>
        </w:rPr>
        <w:t xml:space="preserve">bestaat </w:t>
      </w:r>
      <w:r w:rsidR="00EA61DA" w:rsidRPr="008B4037">
        <w:rPr>
          <w:rFonts w:ascii="Arial" w:hAnsi="Arial" w:cs="Arial"/>
          <w:sz w:val="24"/>
          <w:szCs w:val="24"/>
        </w:rPr>
        <w:t xml:space="preserve">er </w:t>
      </w:r>
      <w:r w:rsidR="00E43834" w:rsidRPr="008B4037">
        <w:rPr>
          <w:rFonts w:ascii="Arial" w:hAnsi="Arial" w:cs="Arial"/>
          <w:sz w:val="24"/>
          <w:szCs w:val="24"/>
        </w:rPr>
        <w:t>op individueel niveau een systeem waar de werkgever een pens</w:t>
      </w:r>
      <w:r w:rsidR="00EA61DA" w:rsidRPr="008B4037">
        <w:rPr>
          <w:rFonts w:ascii="Arial" w:hAnsi="Arial" w:cs="Arial"/>
          <w:sz w:val="24"/>
          <w:szCs w:val="24"/>
        </w:rPr>
        <w:t>ioen belooft voor één werknemer</w:t>
      </w:r>
      <w:r w:rsidR="00D92EDA" w:rsidRPr="008B4037">
        <w:rPr>
          <w:rFonts w:ascii="Arial" w:hAnsi="Arial" w:cs="Arial"/>
          <w:sz w:val="24"/>
          <w:szCs w:val="24"/>
        </w:rPr>
        <w:t>.</w:t>
      </w:r>
      <w:r w:rsidR="009957DC" w:rsidRPr="008B4037">
        <w:rPr>
          <w:rFonts w:ascii="Arial" w:hAnsi="Arial" w:cs="Arial"/>
          <w:sz w:val="24"/>
          <w:szCs w:val="24"/>
        </w:rPr>
        <w:t xml:space="preserve"> </w:t>
      </w:r>
      <w:r w:rsidRPr="008B4037">
        <w:rPr>
          <w:rFonts w:ascii="Arial" w:hAnsi="Arial" w:cs="Arial"/>
          <w:sz w:val="24"/>
          <w:szCs w:val="24"/>
        </w:rPr>
        <w:t xml:space="preserve">Daarnaast </w:t>
      </w:r>
      <w:r w:rsidR="00E43834" w:rsidRPr="008B4037">
        <w:rPr>
          <w:rFonts w:ascii="Arial" w:hAnsi="Arial" w:cs="Arial"/>
          <w:sz w:val="24"/>
          <w:szCs w:val="24"/>
        </w:rPr>
        <w:t>wordt een groepsverzekering</w:t>
      </w:r>
      <w:r w:rsidRPr="008B4037">
        <w:rPr>
          <w:rFonts w:ascii="Arial" w:hAnsi="Arial" w:cs="Arial"/>
          <w:sz w:val="24"/>
          <w:szCs w:val="24"/>
        </w:rPr>
        <w:t xml:space="preserve"> eveneens</w:t>
      </w:r>
      <w:r w:rsidR="00E43834" w:rsidRPr="008B4037">
        <w:rPr>
          <w:rFonts w:ascii="Arial" w:hAnsi="Arial" w:cs="Arial"/>
          <w:sz w:val="24"/>
          <w:szCs w:val="24"/>
        </w:rPr>
        <w:t xml:space="preserve"> tot de tweede pijler gerekend. Bij een groepsverzekering betaalt de werkgever een </w:t>
      </w:r>
      <w:r w:rsidR="00EA61DA" w:rsidRPr="008B4037">
        <w:rPr>
          <w:rFonts w:ascii="Arial" w:hAnsi="Arial" w:cs="Arial"/>
          <w:sz w:val="24"/>
          <w:szCs w:val="24"/>
        </w:rPr>
        <w:t xml:space="preserve">premie om een pensioenkapitaal </w:t>
      </w:r>
      <w:r w:rsidR="00E43834" w:rsidRPr="008B4037">
        <w:rPr>
          <w:rFonts w:ascii="Arial" w:hAnsi="Arial" w:cs="Arial"/>
          <w:sz w:val="24"/>
          <w:szCs w:val="24"/>
        </w:rPr>
        <w:t>en/of een overlijdensdekking te voorzien voor de werknemer. Dit kan aanzien worden als een vorm van loonsverhoging maar het geniet een gunstiger fiscaal regime, zowel voor de werknemer als de werkgever. Als de werkgever alleen bijdraagt</w:t>
      </w:r>
      <w:r w:rsidR="00150393" w:rsidRPr="008B4037">
        <w:rPr>
          <w:rFonts w:ascii="Arial" w:hAnsi="Arial" w:cs="Arial"/>
          <w:sz w:val="24"/>
          <w:szCs w:val="24"/>
        </w:rPr>
        <w:t>,</w:t>
      </w:r>
      <w:r w:rsidRPr="008B4037">
        <w:rPr>
          <w:rFonts w:ascii="Arial" w:hAnsi="Arial" w:cs="Arial"/>
          <w:sz w:val="24"/>
          <w:szCs w:val="24"/>
        </w:rPr>
        <w:t xml:space="preserve"> wordt</w:t>
      </w:r>
      <w:r w:rsidR="00E43834" w:rsidRPr="008B4037">
        <w:rPr>
          <w:rFonts w:ascii="Arial" w:hAnsi="Arial" w:cs="Arial"/>
          <w:sz w:val="24"/>
          <w:szCs w:val="24"/>
        </w:rPr>
        <w:t xml:space="preserve"> dit een toelage</w:t>
      </w:r>
      <w:r w:rsidRPr="008B4037">
        <w:rPr>
          <w:rFonts w:ascii="Arial" w:hAnsi="Arial" w:cs="Arial"/>
          <w:sz w:val="24"/>
          <w:szCs w:val="24"/>
        </w:rPr>
        <w:t xml:space="preserve"> genoemd</w:t>
      </w:r>
      <w:r w:rsidR="00E43834" w:rsidRPr="008B4037">
        <w:rPr>
          <w:rFonts w:ascii="Arial" w:hAnsi="Arial" w:cs="Arial"/>
          <w:sz w:val="24"/>
          <w:szCs w:val="24"/>
        </w:rPr>
        <w:t xml:space="preserve">. De werknemer kan </w:t>
      </w:r>
      <w:r w:rsidR="00B41F28" w:rsidRPr="008B4037">
        <w:rPr>
          <w:rFonts w:ascii="Arial" w:hAnsi="Arial" w:cs="Arial"/>
          <w:sz w:val="24"/>
          <w:szCs w:val="24"/>
        </w:rPr>
        <w:t>bovendien</w:t>
      </w:r>
      <w:r w:rsidR="00E43834" w:rsidRPr="008B4037">
        <w:rPr>
          <w:rFonts w:ascii="Arial" w:hAnsi="Arial" w:cs="Arial"/>
          <w:sz w:val="24"/>
          <w:szCs w:val="24"/>
        </w:rPr>
        <w:t xml:space="preserve"> hierin zelf participeren door een bijdrage te storten, om zijn pensioen- overlijdenskapitaal op</w:t>
      </w:r>
      <w:r w:rsidR="00EA61DA" w:rsidRPr="008B4037">
        <w:rPr>
          <w:rFonts w:ascii="Arial" w:hAnsi="Arial" w:cs="Arial"/>
          <w:sz w:val="24"/>
          <w:szCs w:val="24"/>
        </w:rPr>
        <w:t xml:space="preserve"> te trekken </w:t>
      </w:r>
      <w:r w:rsidR="00E43834" w:rsidRPr="008B4037">
        <w:rPr>
          <w:rFonts w:ascii="Arial" w:hAnsi="Arial" w:cs="Arial"/>
          <w:sz w:val="24"/>
          <w:szCs w:val="24"/>
        </w:rPr>
        <w:t>(</w:t>
      </w:r>
      <w:r w:rsidR="00D92EDA" w:rsidRPr="008B4037">
        <w:rPr>
          <w:rFonts w:ascii="Arial" w:hAnsi="Arial" w:cs="Arial"/>
          <w:sz w:val="24"/>
          <w:szCs w:val="24"/>
        </w:rPr>
        <w:t xml:space="preserve">Oxera, </w:t>
      </w:r>
      <w:r w:rsidR="00FC0B78" w:rsidRPr="008B4037">
        <w:rPr>
          <w:rFonts w:ascii="Arial" w:hAnsi="Arial" w:cs="Arial"/>
          <w:sz w:val="24"/>
          <w:szCs w:val="24"/>
        </w:rPr>
        <w:t xml:space="preserve">2007; </w:t>
      </w:r>
      <w:r w:rsidR="00D92EDA" w:rsidRPr="008B4037">
        <w:rPr>
          <w:rFonts w:ascii="Arial" w:hAnsi="Arial" w:cs="Arial"/>
          <w:sz w:val="24"/>
          <w:szCs w:val="24"/>
        </w:rPr>
        <w:t xml:space="preserve">van Messem, </w:t>
      </w:r>
      <w:r w:rsidR="00645C7E" w:rsidRPr="008B4037">
        <w:rPr>
          <w:rFonts w:ascii="Arial" w:hAnsi="Arial" w:cs="Arial"/>
          <w:sz w:val="24"/>
          <w:szCs w:val="24"/>
        </w:rPr>
        <w:t>2001;</w:t>
      </w:r>
      <w:r w:rsidR="00D92EDA" w:rsidRPr="008B4037">
        <w:rPr>
          <w:rFonts w:ascii="Arial" w:hAnsi="Arial" w:cs="Arial"/>
          <w:sz w:val="24"/>
          <w:szCs w:val="24"/>
        </w:rPr>
        <w:t xml:space="preserve"> </w:t>
      </w:r>
      <w:r w:rsidR="00E43834" w:rsidRPr="008B4037">
        <w:rPr>
          <w:rFonts w:ascii="Arial" w:hAnsi="Arial" w:cs="Arial"/>
          <w:sz w:val="24"/>
          <w:szCs w:val="24"/>
        </w:rPr>
        <w:t>Clemeur</w:t>
      </w:r>
      <w:r w:rsidR="00EC4F54" w:rsidRPr="008B4037">
        <w:rPr>
          <w:rFonts w:ascii="Arial" w:hAnsi="Arial" w:cs="Arial"/>
          <w:sz w:val="24"/>
          <w:szCs w:val="24"/>
        </w:rPr>
        <w:t xml:space="preserve">, </w:t>
      </w:r>
      <w:r w:rsidR="00B26F11" w:rsidRPr="008B4037">
        <w:rPr>
          <w:rFonts w:ascii="Arial" w:hAnsi="Arial" w:cs="Arial"/>
          <w:sz w:val="24"/>
          <w:szCs w:val="24"/>
        </w:rPr>
        <w:t>2001</w:t>
      </w:r>
      <w:r w:rsidR="00E43834" w:rsidRPr="008B4037">
        <w:rPr>
          <w:rFonts w:ascii="Arial" w:hAnsi="Arial" w:cs="Arial"/>
          <w:sz w:val="24"/>
          <w:szCs w:val="24"/>
        </w:rPr>
        <w:t>)</w:t>
      </w:r>
      <w:r w:rsidR="00EA61DA" w:rsidRPr="008B4037">
        <w:rPr>
          <w:rFonts w:ascii="Arial" w:hAnsi="Arial" w:cs="Arial"/>
          <w:sz w:val="24"/>
          <w:szCs w:val="24"/>
        </w:rPr>
        <w:t>.</w:t>
      </w:r>
    </w:p>
    <w:p w14:paraId="78564D6D" w14:textId="09FEF5CD" w:rsidR="00E43834" w:rsidRPr="008B4037" w:rsidRDefault="00167DF8" w:rsidP="00B731B1">
      <w:pPr>
        <w:pStyle w:val="Kop3"/>
        <w:spacing w:line="360" w:lineRule="auto"/>
        <w:jc w:val="both"/>
        <w:rPr>
          <w:rFonts w:cs="Arial"/>
        </w:rPr>
      </w:pPr>
      <w:bookmarkStart w:id="18" w:name="_Toc292627308"/>
      <w:r w:rsidRPr="008B4037">
        <w:rPr>
          <w:rFonts w:cs="Arial"/>
        </w:rPr>
        <w:t xml:space="preserve">2.1.3. </w:t>
      </w:r>
      <w:r w:rsidR="00E43834" w:rsidRPr="008B4037">
        <w:rPr>
          <w:rFonts w:cs="Arial"/>
        </w:rPr>
        <w:t>Derde pijler</w:t>
      </w:r>
      <w:bookmarkEnd w:id="18"/>
    </w:p>
    <w:p w14:paraId="21E54C54" w14:textId="27533BA3" w:rsidR="00E43834" w:rsidRPr="008B4037" w:rsidRDefault="00B36AA1" w:rsidP="00B731B1">
      <w:pPr>
        <w:spacing w:line="360" w:lineRule="auto"/>
        <w:jc w:val="both"/>
        <w:rPr>
          <w:rFonts w:ascii="Arial" w:hAnsi="Arial" w:cs="Arial"/>
          <w:sz w:val="24"/>
          <w:szCs w:val="24"/>
        </w:rPr>
      </w:pPr>
      <w:r w:rsidRPr="008B4037">
        <w:rPr>
          <w:rFonts w:ascii="Arial" w:hAnsi="Arial" w:cs="Arial"/>
          <w:sz w:val="24"/>
          <w:szCs w:val="24"/>
        </w:rPr>
        <w:t xml:space="preserve">Tot slot </w:t>
      </w:r>
      <w:r w:rsidR="00DB217A" w:rsidRPr="008B4037">
        <w:rPr>
          <w:rFonts w:ascii="Arial" w:hAnsi="Arial" w:cs="Arial"/>
          <w:sz w:val="24"/>
          <w:szCs w:val="24"/>
        </w:rPr>
        <w:t xml:space="preserve">wordt de derde pijler besproken. </w:t>
      </w:r>
      <w:r w:rsidR="00E43834" w:rsidRPr="008B4037">
        <w:rPr>
          <w:rFonts w:ascii="Arial" w:hAnsi="Arial" w:cs="Arial"/>
          <w:sz w:val="24"/>
          <w:szCs w:val="24"/>
        </w:rPr>
        <w:t>De derde pijler bestaat uit pri</w:t>
      </w:r>
      <w:r w:rsidR="00EC4F54" w:rsidRPr="008B4037">
        <w:rPr>
          <w:rFonts w:ascii="Arial" w:hAnsi="Arial" w:cs="Arial"/>
          <w:sz w:val="24"/>
          <w:szCs w:val="24"/>
        </w:rPr>
        <w:t>vé pensioensparen bij een privé</w:t>
      </w:r>
      <w:r w:rsidR="00E43834" w:rsidRPr="008B4037">
        <w:rPr>
          <w:rFonts w:ascii="Arial" w:hAnsi="Arial" w:cs="Arial"/>
          <w:sz w:val="24"/>
          <w:szCs w:val="24"/>
        </w:rPr>
        <w:t xml:space="preserve">verzekeraar. Het systeem van pensioensparen bestaat reeds sinds 1987 en kwam tot stand als opvolger van de wetgeving “Declercq/Cooreman”. De persoon in kwestie gaat hierbij </w:t>
      </w:r>
      <w:r w:rsidR="00DB217A" w:rsidRPr="008B4037">
        <w:rPr>
          <w:rFonts w:ascii="Arial" w:hAnsi="Arial" w:cs="Arial"/>
          <w:sz w:val="24"/>
          <w:szCs w:val="24"/>
        </w:rPr>
        <w:t xml:space="preserve">naar een verzekeraar naar keuze, </w:t>
      </w:r>
      <w:r w:rsidR="00E43834" w:rsidRPr="008B4037">
        <w:rPr>
          <w:rFonts w:ascii="Arial" w:hAnsi="Arial" w:cs="Arial"/>
          <w:sz w:val="24"/>
          <w:szCs w:val="24"/>
        </w:rPr>
        <w:t xml:space="preserve">die ervoor zorgt dat de </w:t>
      </w:r>
      <w:r w:rsidR="005334FE" w:rsidRPr="008B4037">
        <w:rPr>
          <w:rFonts w:ascii="Arial" w:hAnsi="Arial" w:cs="Arial"/>
          <w:sz w:val="24"/>
          <w:szCs w:val="24"/>
        </w:rPr>
        <w:t>hij bij pensionering</w:t>
      </w:r>
      <w:r w:rsidR="00E43834" w:rsidRPr="008B4037">
        <w:rPr>
          <w:rFonts w:ascii="Arial" w:hAnsi="Arial" w:cs="Arial"/>
          <w:sz w:val="24"/>
          <w:szCs w:val="24"/>
        </w:rPr>
        <w:t xml:space="preserve"> een extra inkomen heeft. </w:t>
      </w:r>
    </w:p>
    <w:p w14:paraId="74AE048F" w14:textId="73762B50" w:rsidR="00E43834" w:rsidRPr="008B4037" w:rsidRDefault="00E43834" w:rsidP="00B731B1">
      <w:pPr>
        <w:spacing w:line="360" w:lineRule="auto"/>
        <w:jc w:val="both"/>
        <w:rPr>
          <w:rFonts w:ascii="Arial" w:hAnsi="Arial" w:cs="Arial"/>
          <w:sz w:val="24"/>
          <w:szCs w:val="24"/>
        </w:rPr>
      </w:pPr>
      <w:r w:rsidRPr="008B4037">
        <w:rPr>
          <w:rFonts w:ascii="Arial" w:hAnsi="Arial" w:cs="Arial"/>
          <w:sz w:val="24"/>
          <w:szCs w:val="24"/>
        </w:rPr>
        <w:t xml:space="preserve">De </w:t>
      </w:r>
      <w:r w:rsidR="00DB217A" w:rsidRPr="008B4037">
        <w:rPr>
          <w:rFonts w:ascii="Arial" w:hAnsi="Arial" w:cs="Arial"/>
          <w:sz w:val="24"/>
          <w:szCs w:val="24"/>
        </w:rPr>
        <w:t>persoon</w:t>
      </w:r>
      <w:r w:rsidRPr="008B4037">
        <w:rPr>
          <w:rFonts w:ascii="Arial" w:hAnsi="Arial" w:cs="Arial"/>
          <w:sz w:val="24"/>
          <w:szCs w:val="24"/>
        </w:rPr>
        <w:t xml:space="preserve"> kan zowel aa</w:t>
      </w:r>
      <w:r w:rsidR="005334FE" w:rsidRPr="008B4037">
        <w:rPr>
          <w:rFonts w:ascii="Arial" w:hAnsi="Arial" w:cs="Arial"/>
          <w:sz w:val="24"/>
          <w:szCs w:val="24"/>
        </w:rPr>
        <w:t>n pensioensparen als aan langetermijn</w:t>
      </w:r>
      <w:r w:rsidRPr="008B4037">
        <w:rPr>
          <w:rFonts w:ascii="Arial" w:hAnsi="Arial" w:cs="Arial"/>
          <w:sz w:val="24"/>
          <w:szCs w:val="24"/>
        </w:rPr>
        <w:t>sparen doen. Met deze spaarvormen kan op een fiscaal vriendelijke manier worden gezorgd voor een extra spaa</w:t>
      </w:r>
      <w:r w:rsidR="00DB217A" w:rsidRPr="008B4037">
        <w:rPr>
          <w:rFonts w:ascii="Arial" w:hAnsi="Arial" w:cs="Arial"/>
          <w:sz w:val="24"/>
          <w:szCs w:val="24"/>
        </w:rPr>
        <w:t>rpot</w:t>
      </w:r>
      <w:r w:rsidR="00EA61DA" w:rsidRPr="008B4037">
        <w:rPr>
          <w:rFonts w:ascii="Arial" w:hAnsi="Arial" w:cs="Arial"/>
          <w:sz w:val="24"/>
          <w:szCs w:val="24"/>
        </w:rPr>
        <w:t xml:space="preserve"> op de pensioenleeftijd. </w:t>
      </w:r>
      <w:r w:rsidR="00DB217A" w:rsidRPr="008B4037">
        <w:rPr>
          <w:rFonts w:ascii="Arial" w:hAnsi="Arial" w:cs="Arial"/>
          <w:sz w:val="24"/>
          <w:szCs w:val="24"/>
        </w:rPr>
        <w:t>Het individu</w:t>
      </w:r>
      <w:r w:rsidRPr="008B4037">
        <w:rPr>
          <w:rFonts w:ascii="Arial" w:hAnsi="Arial" w:cs="Arial"/>
          <w:sz w:val="24"/>
          <w:szCs w:val="24"/>
        </w:rPr>
        <w:t xml:space="preserve"> geniet het recht op belastingvermindering. </w:t>
      </w:r>
      <w:r w:rsidR="00EC4F54" w:rsidRPr="008B4037">
        <w:rPr>
          <w:rFonts w:ascii="Arial" w:hAnsi="Arial" w:cs="Arial"/>
          <w:sz w:val="24"/>
          <w:szCs w:val="24"/>
        </w:rPr>
        <w:t>Hieruit kan</w:t>
      </w:r>
      <w:r w:rsidR="005334FE" w:rsidRPr="008B4037">
        <w:rPr>
          <w:rFonts w:ascii="Arial" w:hAnsi="Arial" w:cs="Arial"/>
          <w:sz w:val="24"/>
          <w:szCs w:val="24"/>
        </w:rPr>
        <w:t xml:space="preserve"> afgeleid </w:t>
      </w:r>
      <w:r w:rsidR="00EC4F54" w:rsidRPr="008B4037">
        <w:rPr>
          <w:rFonts w:ascii="Arial" w:hAnsi="Arial" w:cs="Arial"/>
          <w:sz w:val="24"/>
          <w:szCs w:val="24"/>
        </w:rPr>
        <w:t xml:space="preserve">worden dat de overheid de derde pijler </w:t>
      </w:r>
      <w:r w:rsidRPr="008B4037">
        <w:rPr>
          <w:rFonts w:ascii="Arial" w:hAnsi="Arial" w:cs="Arial"/>
          <w:sz w:val="24"/>
          <w:szCs w:val="24"/>
        </w:rPr>
        <w:t>promoot en de burger ertoe aanzet zelf actief financiël</w:t>
      </w:r>
      <w:r w:rsidR="00EA61DA" w:rsidRPr="008B4037">
        <w:rPr>
          <w:rFonts w:ascii="Arial" w:hAnsi="Arial" w:cs="Arial"/>
          <w:sz w:val="24"/>
          <w:szCs w:val="24"/>
        </w:rPr>
        <w:t xml:space="preserve">e inspanningen te doen, om zo </w:t>
      </w:r>
      <w:r w:rsidRPr="008B4037">
        <w:rPr>
          <w:rFonts w:ascii="Arial" w:hAnsi="Arial" w:cs="Arial"/>
          <w:sz w:val="24"/>
          <w:szCs w:val="24"/>
        </w:rPr>
        <w:t xml:space="preserve">later van een aangenamer pensioen te genieten. </w:t>
      </w:r>
    </w:p>
    <w:p w14:paraId="52F1DE2E" w14:textId="77777777" w:rsidR="000B367C" w:rsidRPr="008B4037" w:rsidRDefault="00E43834" w:rsidP="00B731B1">
      <w:pPr>
        <w:spacing w:line="360" w:lineRule="auto"/>
        <w:jc w:val="both"/>
        <w:rPr>
          <w:rFonts w:ascii="Arial" w:hAnsi="Arial" w:cs="Arial"/>
          <w:sz w:val="24"/>
          <w:szCs w:val="24"/>
        </w:rPr>
      </w:pPr>
      <w:r w:rsidRPr="008B4037">
        <w:rPr>
          <w:rFonts w:ascii="Arial" w:hAnsi="Arial" w:cs="Arial"/>
          <w:sz w:val="24"/>
          <w:szCs w:val="24"/>
        </w:rPr>
        <w:t>Er zijn 3 spaarvormen voorzien:</w:t>
      </w:r>
    </w:p>
    <w:p w14:paraId="23E56AD9" w14:textId="77777777" w:rsidR="000B367C" w:rsidRPr="008B4037" w:rsidRDefault="00E43834" w:rsidP="000E1C70">
      <w:pPr>
        <w:pStyle w:val="Lijstalinea"/>
        <w:numPr>
          <w:ilvl w:val="0"/>
          <w:numId w:val="3"/>
        </w:numPr>
        <w:spacing w:line="360" w:lineRule="auto"/>
        <w:jc w:val="both"/>
        <w:rPr>
          <w:rFonts w:ascii="Arial" w:hAnsi="Arial" w:cs="Arial"/>
          <w:sz w:val="24"/>
          <w:szCs w:val="24"/>
          <w:lang w:val="nl-NL"/>
        </w:rPr>
      </w:pPr>
      <w:r w:rsidRPr="008B4037">
        <w:rPr>
          <w:rFonts w:ascii="Arial" w:hAnsi="Arial" w:cs="Arial"/>
          <w:i/>
          <w:sz w:val="24"/>
          <w:szCs w:val="24"/>
          <w:lang w:val="nl-NL"/>
        </w:rPr>
        <w:t>Individuele spaarrekening</w:t>
      </w:r>
      <w:r w:rsidRPr="008B4037">
        <w:rPr>
          <w:rFonts w:ascii="Arial" w:hAnsi="Arial" w:cs="Arial"/>
          <w:sz w:val="24"/>
          <w:szCs w:val="24"/>
          <w:lang w:val="nl-NL"/>
        </w:rPr>
        <w:t>: Hi</w:t>
      </w:r>
      <w:r w:rsidR="00D92EDA" w:rsidRPr="008B4037">
        <w:rPr>
          <w:rFonts w:ascii="Arial" w:hAnsi="Arial" w:cs="Arial"/>
          <w:sz w:val="24"/>
          <w:szCs w:val="24"/>
          <w:lang w:val="nl-NL"/>
        </w:rPr>
        <w:t>er beslist de rekeninghouder</w:t>
      </w:r>
      <w:r w:rsidR="00EA61DA" w:rsidRPr="008B4037">
        <w:rPr>
          <w:rFonts w:ascii="Arial" w:hAnsi="Arial" w:cs="Arial"/>
          <w:sz w:val="24"/>
          <w:szCs w:val="24"/>
          <w:lang w:val="nl-NL"/>
        </w:rPr>
        <w:t xml:space="preserve"> welke beleggingen hij wenst, </w:t>
      </w:r>
      <w:r w:rsidR="000B367C" w:rsidRPr="008B4037">
        <w:rPr>
          <w:rFonts w:ascii="Arial" w:hAnsi="Arial" w:cs="Arial"/>
          <w:sz w:val="24"/>
          <w:szCs w:val="24"/>
          <w:lang w:val="nl-NL"/>
        </w:rPr>
        <w:t>waarbij hij zelf instaat voor het beheer.</w:t>
      </w:r>
      <w:r w:rsidRPr="008B4037">
        <w:rPr>
          <w:rFonts w:ascii="Arial" w:hAnsi="Arial" w:cs="Arial"/>
          <w:sz w:val="24"/>
          <w:szCs w:val="24"/>
          <w:lang w:val="nl-NL"/>
        </w:rPr>
        <w:t xml:space="preserve"> </w:t>
      </w:r>
      <w:r w:rsidR="000B367C" w:rsidRPr="008B4037">
        <w:rPr>
          <w:rFonts w:ascii="Arial" w:hAnsi="Arial" w:cs="Arial"/>
          <w:sz w:val="24"/>
          <w:szCs w:val="24"/>
          <w:lang w:val="nl-NL"/>
        </w:rPr>
        <w:t>Aangezien deze optie onwerkbaar is, wordt ze door financiële instellingen quasi nooit voorgesteld.</w:t>
      </w:r>
    </w:p>
    <w:p w14:paraId="3340BC08" w14:textId="77777777" w:rsidR="000B367C" w:rsidRPr="008B4037" w:rsidRDefault="00E43834" w:rsidP="000E1C70">
      <w:pPr>
        <w:pStyle w:val="Lijstalinea"/>
        <w:numPr>
          <w:ilvl w:val="0"/>
          <w:numId w:val="3"/>
        </w:numPr>
        <w:spacing w:line="360" w:lineRule="auto"/>
        <w:jc w:val="both"/>
        <w:rPr>
          <w:rFonts w:ascii="Arial" w:hAnsi="Arial" w:cs="Arial"/>
          <w:sz w:val="24"/>
          <w:szCs w:val="24"/>
          <w:lang w:val="nl-NL"/>
        </w:rPr>
      </w:pPr>
      <w:r w:rsidRPr="008B4037">
        <w:rPr>
          <w:rFonts w:ascii="Arial" w:hAnsi="Arial" w:cs="Arial"/>
          <w:i/>
          <w:sz w:val="24"/>
          <w:szCs w:val="24"/>
          <w:lang w:val="nl-NL"/>
        </w:rPr>
        <w:lastRenderedPageBreak/>
        <w:t>Collectieve spaarrekening</w:t>
      </w:r>
      <w:r w:rsidRPr="008B4037">
        <w:rPr>
          <w:rFonts w:ascii="Arial" w:hAnsi="Arial" w:cs="Arial"/>
          <w:sz w:val="24"/>
          <w:szCs w:val="24"/>
          <w:lang w:val="nl-NL"/>
        </w:rPr>
        <w:t>: Deze vorm is te vergelijken met een belegg</w:t>
      </w:r>
      <w:r w:rsidR="000B367C" w:rsidRPr="008B4037">
        <w:rPr>
          <w:rFonts w:ascii="Arial" w:hAnsi="Arial" w:cs="Arial"/>
          <w:sz w:val="24"/>
          <w:szCs w:val="24"/>
          <w:lang w:val="nl-NL"/>
        </w:rPr>
        <w:t xml:space="preserve">ingsfonds. Via de spaarrekening wordt een aandeel in de collectieve rekening bekomen. </w:t>
      </w:r>
    </w:p>
    <w:p w14:paraId="557A5765" w14:textId="2AE863F5" w:rsidR="00E43834" w:rsidRPr="008B4037" w:rsidRDefault="00E43834" w:rsidP="000E1C70">
      <w:pPr>
        <w:pStyle w:val="Lijstalinea"/>
        <w:numPr>
          <w:ilvl w:val="0"/>
          <w:numId w:val="3"/>
        </w:numPr>
        <w:spacing w:line="360" w:lineRule="auto"/>
        <w:jc w:val="both"/>
        <w:rPr>
          <w:rFonts w:ascii="Arial" w:hAnsi="Arial" w:cs="Arial"/>
          <w:sz w:val="24"/>
          <w:szCs w:val="24"/>
          <w:lang w:val="nl-NL"/>
        </w:rPr>
      </w:pPr>
      <w:r w:rsidRPr="008B4037">
        <w:rPr>
          <w:rFonts w:ascii="Arial" w:hAnsi="Arial" w:cs="Arial"/>
          <w:i/>
          <w:sz w:val="24"/>
          <w:szCs w:val="24"/>
          <w:lang w:val="nl-NL"/>
        </w:rPr>
        <w:t>Spaarverzekering of pensioenverzekering</w:t>
      </w:r>
      <w:r w:rsidRPr="008B4037">
        <w:rPr>
          <w:rFonts w:ascii="Arial" w:hAnsi="Arial" w:cs="Arial"/>
          <w:sz w:val="24"/>
          <w:szCs w:val="24"/>
          <w:lang w:val="nl-NL"/>
        </w:rPr>
        <w:t>: Deze wordt afgesloten bij een verzekeringsmaatschappij. Alle vormen van individuele levensverzekeringen komen in aanmerking. Zowel vastrentende</w:t>
      </w:r>
      <w:r w:rsidR="00396BF7" w:rsidRPr="008B4037">
        <w:rPr>
          <w:rFonts w:ascii="Arial" w:hAnsi="Arial" w:cs="Arial"/>
          <w:sz w:val="24"/>
          <w:szCs w:val="24"/>
          <w:lang w:val="nl-NL"/>
        </w:rPr>
        <w:t>-</w:t>
      </w:r>
      <w:r w:rsidRPr="008B4037">
        <w:rPr>
          <w:rFonts w:ascii="Arial" w:hAnsi="Arial" w:cs="Arial"/>
          <w:sz w:val="24"/>
          <w:szCs w:val="24"/>
          <w:lang w:val="nl-NL"/>
        </w:rPr>
        <w:t xml:space="preserve"> als beursgekoppelde verzekeringen kunnen worden afgeslo</w:t>
      </w:r>
      <w:r w:rsidR="005D796A" w:rsidRPr="008B4037">
        <w:rPr>
          <w:rFonts w:ascii="Arial" w:hAnsi="Arial" w:cs="Arial"/>
          <w:sz w:val="24"/>
          <w:szCs w:val="24"/>
          <w:lang w:val="nl-NL"/>
        </w:rPr>
        <w:t>ten (Missoc, 2015</w:t>
      </w:r>
      <w:r w:rsidR="0043452D" w:rsidRPr="008B4037">
        <w:rPr>
          <w:rFonts w:ascii="Arial" w:hAnsi="Arial" w:cs="Arial"/>
          <w:sz w:val="24"/>
          <w:szCs w:val="24"/>
          <w:lang w:val="nl-NL"/>
        </w:rPr>
        <w:t>; Portaal Belgium,</w:t>
      </w:r>
      <w:r w:rsidR="00FC0B78" w:rsidRPr="008B4037">
        <w:rPr>
          <w:rFonts w:ascii="Arial" w:hAnsi="Arial" w:cs="Arial"/>
          <w:sz w:val="24"/>
          <w:szCs w:val="24"/>
          <w:lang w:val="nl-NL"/>
        </w:rPr>
        <w:t xml:space="preserve"> </w:t>
      </w:r>
      <w:r w:rsidR="0043452D" w:rsidRPr="008B4037">
        <w:rPr>
          <w:rFonts w:ascii="Arial" w:hAnsi="Arial" w:cs="Arial"/>
          <w:sz w:val="24"/>
          <w:szCs w:val="24"/>
          <w:lang w:val="nl-NL"/>
        </w:rPr>
        <w:t>2015</w:t>
      </w:r>
      <w:r w:rsidR="005D796A" w:rsidRPr="008B4037">
        <w:rPr>
          <w:rFonts w:ascii="Arial" w:hAnsi="Arial" w:cs="Arial"/>
          <w:sz w:val="24"/>
          <w:szCs w:val="24"/>
          <w:lang w:val="nl-NL"/>
        </w:rPr>
        <w:t>).</w:t>
      </w:r>
    </w:p>
    <w:p w14:paraId="5177AB63" w14:textId="152863BC" w:rsidR="00E43834" w:rsidRPr="008B4037" w:rsidRDefault="00167DF8" w:rsidP="00B731B1">
      <w:pPr>
        <w:pStyle w:val="Kop3"/>
        <w:spacing w:line="360" w:lineRule="auto"/>
        <w:jc w:val="both"/>
        <w:rPr>
          <w:rFonts w:cs="Arial"/>
        </w:rPr>
      </w:pPr>
      <w:bookmarkStart w:id="19" w:name="_Toc292627309"/>
      <w:r w:rsidRPr="008B4037">
        <w:rPr>
          <w:rFonts w:cs="Arial"/>
        </w:rPr>
        <w:t xml:space="preserve">2.1.4. </w:t>
      </w:r>
      <w:r w:rsidR="00E43834" w:rsidRPr="008B4037">
        <w:rPr>
          <w:rFonts w:cs="Arial"/>
        </w:rPr>
        <w:t>Overlevingspensioen</w:t>
      </w:r>
      <w:bookmarkEnd w:id="19"/>
      <w:r w:rsidR="00E43834" w:rsidRPr="008B4037">
        <w:rPr>
          <w:rFonts w:cs="Arial"/>
        </w:rPr>
        <w:t xml:space="preserve"> </w:t>
      </w:r>
    </w:p>
    <w:p w14:paraId="76F6CBCE" w14:textId="743B43C7" w:rsidR="000B367C" w:rsidRPr="008B4037" w:rsidRDefault="00DB217A" w:rsidP="00B731B1">
      <w:pPr>
        <w:spacing w:line="360" w:lineRule="auto"/>
        <w:jc w:val="both"/>
        <w:rPr>
          <w:rFonts w:ascii="Arial" w:hAnsi="Arial" w:cs="Arial"/>
          <w:sz w:val="24"/>
          <w:szCs w:val="24"/>
        </w:rPr>
      </w:pPr>
      <w:r w:rsidRPr="008B4037">
        <w:rPr>
          <w:rFonts w:ascii="Arial" w:hAnsi="Arial" w:cs="Arial"/>
          <w:sz w:val="24"/>
          <w:szCs w:val="24"/>
        </w:rPr>
        <w:t xml:space="preserve">Naast het rustpensioen bestaat tevens een overlevingspensioen. </w:t>
      </w:r>
      <w:r w:rsidR="00E43834" w:rsidRPr="008B4037">
        <w:rPr>
          <w:rFonts w:ascii="Arial" w:hAnsi="Arial" w:cs="Arial"/>
          <w:sz w:val="24"/>
          <w:szCs w:val="24"/>
        </w:rPr>
        <w:t>Dit is het pensioen dat een persoon krijgt als zijn of haar echtgeno(o)t(e) is komen te overlijden. Dit om te voorkomen dat de o</w:t>
      </w:r>
      <w:r w:rsidR="00EC4F54" w:rsidRPr="008B4037">
        <w:rPr>
          <w:rFonts w:ascii="Arial" w:hAnsi="Arial" w:cs="Arial"/>
          <w:sz w:val="24"/>
          <w:szCs w:val="24"/>
        </w:rPr>
        <w:t xml:space="preserve">verlevende echtgeno(o)t(e) </w:t>
      </w:r>
      <w:r w:rsidR="00E43834" w:rsidRPr="008B4037">
        <w:rPr>
          <w:rFonts w:ascii="Arial" w:hAnsi="Arial" w:cs="Arial"/>
          <w:sz w:val="24"/>
          <w:szCs w:val="24"/>
        </w:rPr>
        <w:t xml:space="preserve">in financiële moeilijkheden geraakt. </w:t>
      </w:r>
      <w:r w:rsidR="00EC4F54" w:rsidRPr="008B4037">
        <w:rPr>
          <w:rFonts w:ascii="Arial" w:hAnsi="Arial" w:cs="Arial"/>
          <w:sz w:val="24"/>
          <w:szCs w:val="24"/>
        </w:rPr>
        <w:t xml:space="preserve">Echter moet aan een aantal </w:t>
      </w:r>
      <w:r w:rsidR="00E43834" w:rsidRPr="008B4037">
        <w:rPr>
          <w:rFonts w:ascii="Arial" w:hAnsi="Arial" w:cs="Arial"/>
          <w:sz w:val="24"/>
          <w:szCs w:val="24"/>
        </w:rPr>
        <w:t>voorwaarden</w:t>
      </w:r>
      <w:r w:rsidR="00EC4F54" w:rsidRPr="008B4037">
        <w:rPr>
          <w:rFonts w:ascii="Arial" w:hAnsi="Arial" w:cs="Arial"/>
          <w:sz w:val="24"/>
          <w:szCs w:val="24"/>
        </w:rPr>
        <w:t xml:space="preserve"> voldaan zijn. Deze voorwaarden gelden </w:t>
      </w:r>
      <w:r w:rsidR="00E43834" w:rsidRPr="008B4037">
        <w:rPr>
          <w:rFonts w:ascii="Arial" w:hAnsi="Arial" w:cs="Arial"/>
          <w:sz w:val="24"/>
          <w:szCs w:val="24"/>
        </w:rPr>
        <w:t>enkel voor w</w:t>
      </w:r>
      <w:r w:rsidR="00EA61DA" w:rsidRPr="008B4037">
        <w:rPr>
          <w:rFonts w:ascii="Arial" w:hAnsi="Arial" w:cs="Arial"/>
          <w:sz w:val="24"/>
          <w:szCs w:val="24"/>
        </w:rPr>
        <w:t>erknemer</w:t>
      </w:r>
      <w:r w:rsidR="00FC0B78" w:rsidRPr="008B4037">
        <w:rPr>
          <w:rFonts w:ascii="Arial" w:hAnsi="Arial" w:cs="Arial"/>
          <w:sz w:val="24"/>
          <w:szCs w:val="24"/>
        </w:rPr>
        <w:t>s</w:t>
      </w:r>
      <w:r w:rsidR="00EA61DA" w:rsidRPr="008B4037">
        <w:rPr>
          <w:rFonts w:ascii="Arial" w:hAnsi="Arial" w:cs="Arial"/>
          <w:sz w:val="24"/>
          <w:szCs w:val="24"/>
        </w:rPr>
        <w:t xml:space="preserve"> en zelfstandige</w:t>
      </w:r>
      <w:r w:rsidR="00FC0B78" w:rsidRPr="008B4037">
        <w:rPr>
          <w:rFonts w:ascii="Arial" w:hAnsi="Arial" w:cs="Arial"/>
          <w:sz w:val="24"/>
          <w:szCs w:val="24"/>
        </w:rPr>
        <w:t>n</w:t>
      </w:r>
      <w:r w:rsidR="00E43834" w:rsidRPr="008B4037">
        <w:rPr>
          <w:rFonts w:ascii="Arial" w:hAnsi="Arial" w:cs="Arial"/>
          <w:sz w:val="24"/>
          <w:szCs w:val="24"/>
        </w:rPr>
        <w:t>:</w:t>
      </w:r>
    </w:p>
    <w:p w14:paraId="74F58BAE" w14:textId="6EE1A1B6" w:rsidR="000B367C" w:rsidRPr="008B4037" w:rsidRDefault="00BC26CF" w:rsidP="000E1C70">
      <w:pPr>
        <w:pStyle w:val="Lijstalinea"/>
        <w:numPr>
          <w:ilvl w:val="0"/>
          <w:numId w:val="4"/>
        </w:numPr>
        <w:spacing w:line="360" w:lineRule="auto"/>
        <w:jc w:val="both"/>
        <w:rPr>
          <w:rFonts w:ascii="Arial" w:hAnsi="Arial" w:cs="Arial"/>
          <w:sz w:val="24"/>
          <w:szCs w:val="24"/>
          <w:lang w:val="nl-NL"/>
        </w:rPr>
      </w:pPr>
      <w:r w:rsidRPr="008B4037">
        <w:rPr>
          <w:rFonts w:ascii="Arial" w:hAnsi="Arial" w:cs="Arial"/>
          <w:sz w:val="24"/>
          <w:szCs w:val="24"/>
          <w:lang w:val="nl-NL"/>
        </w:rPr>
        <w:t>De leeftijd van de overlevende moet minimum 45 jaar zijn. Indien deze leeftijdsgrens niet bereikt is, moet er</w:t>
      </w:r>
      <w:r w:rsidR="00E43834" w:rsidRPr="008B4037">
        <w:rPr>
          <w:rFonts w:ascii="Arial" w:hAnsi="Arial" w:cs="Arial"/>
          <w:sz w:val="24"/>
          <w:szCs w:val="24"/>
          <w:lang w:val="nl-NL"/>
        </w:rPr>
        <w:t xml:space="preserve"> een kind ten laste zijn of </w:t>
      </w:r>
      <w:r w:rsidRPr="008B4037">
        <w:rPr>
          <w:rFonts w:ascii="Arial" w:hAnsi="Arial" w:cs="Arial"/>
          <w:sz w:val="24"/>
          <w:szCs w:val="24"/>
          <w:lang w:val="nl-NL"/>
        </w:rPr>
        <w:t>moet de overlevende</w:t>
      </w:r>
      <w:r w:rsidR="00E43834" w:rsidRPr="008B4037">
        <w:rPr>
          <w:rFonts w:ascii="Arial" w:hAnsi="Arial" w:cs="Arial"/>
          <w:sz w:val="24"/>
          <w:szCs w:val="24"/>
          <w:lang w:val="nl-NL"/>
        </w:rPr>
        <w:t xml:space="preserve"> 66</w:t>
      </w:r>
      <w:r w:rsidR="008042CA" w:rsidRPr="008B4037">
        <w:rPr>
          <w:rFonts w:ascii="Arial" w:hAnsi="Arial" w:cs="Arial"/>
          <w:sz w:val="24"/>
          <w:szCs w:val="24"/>
          <w:lang w:val="nl-NL"/>
        </w:rPr>
        <w:t xml:space="preserve"> procent</w:t>
      </w:r>
      <w:r w:rsidR="00E43834" w:rsidRPr="008B4037">
        <w:rPr>
          <w:rFonts w:ascii="Arial" w:hAnsi="Arial" w:cs="Arial"/>
          <w:sz w:val="24"/>
          <w:szCs w:val="24"/>
          <w:lang w:val="nl-NL"/>
        </w:rPr>
        <w:t xml:space="preserve"> </w:t>
      </w:r>
      <w:r w:rsidRPr="008B4037">
        <w:rPr>
          <w:rFonts w:ascii="Arial" w:hAnsi="Arial" w:cs="Arial"/>
          <w:sz w:val="24"/>
          <w:szCs w:val="24"/>
          <w:lang w:val="nl-NL"/>
        </w:rPr>
        <w:t xml:space="preserve">of meer </w:t>
      </w:r>
      <w:r w:rsidR="008D76E5" w:rsidRPr="008B4037">
        <w:rPr>
          <w:rFonts w:ascii="Arial" w:hAnsi="Arial" w:cs="Arial"/>
          <w:sz w:val="24"/>
          <w:szCs w:val="24"/>
          <w:lang w:val="nl-NL"/>
        </w:rPr>
        <w:t>arbeidsongeschikt zijn om in aanmerking te komen.</w:t>
      </w:r>
    </w:p>
    <w:p w14:paraId="46A371D1" w14:textId="18A052AA" w:rsidR="008D76E5" w:rsidRPr="008B4037" w:rsidRDefault="000B367C" w:rsidP="000E1C70">
      <w:pPr>
        <w:pStyle w:val="Lijstalinea"/>
        <w:numPr>
          <w:ilvl w:val="0"/>
          <w:numId w:val="4"/>
        </w:numPr>
        <w:spacing w:line="360" w:lineRule="auto"/>
        <w:jc w:val="both"/>
        <w:rPr>
          <w:rFonts w:ascii="Arial" w:hAnsi="Arial" w:cs="Arial"/>
          <w:sz w:val="24"/>
          <w:szCs w:val="24"/>
          <w:lang w:val="nl-NL"/>
        </w:rPr>
      </w:pPr>
      <w:r w:rsidRPr="008B4037">
        <w:rPr>
          <w:rFonts w:ascii="Arial" w:hAnsi="Arial" w:cs="Arial"/>
          <w:sz w:val="24"/>
          <w:szCs w:val="24"/>
          <w:lang w:val="nl-NL"/>
        </w:rPr>
        <w:t>Mi</w:t>
      </w:r>
      <w:r w:rsidR="008D76E5" w:rsidRPr="008B4037">
        <w:rPr>
          <w:rFonts w:ascii="Arial" w:hAnsi="Arial" w:cs="Arial"/>
          <w:sz w:val="24"/>
          <w:szCs w:val="24"/>
          <w:lang w:val="nl-NL"/>
        </w:rPr>
        <w:t>nimum 1 jaar huwelijk. Indien deze voorwaarde niet voldaan is, zijn er volgende uitzonderingen om toch aanspraak te maken op een overlevingspensioen:</w:t>
      </w:r>
    </w:p>
    <w:p w14:paraId="057C4E69" w14:textId="356C1028" w:rsidR="008D76E5" w:rsidRPr="008B4037" w:rsidRDefault="008D76E5" w:rsidP="000E1C70">
      <w:pPr>
        <w:pStyle w:val="Lijstalinea"/>
        <w:numPr>
          <w:ilvl w:val="1"/>
          <w:numId w:val="4"/>
        </w:numPr>
        <w:spacing w:line="360" w:lineRule="auto"/>
        <w:jc w:val="both"/>
        <w:rPr>
          <w:rFonts w:ascii="Arial" w:hAnsi="Arial" w:cs="Arial"/>
          <w:sz w:val="24"/>
          <w:szCs w:val="24"/>
          <w:lang w:val="nl-NL"/>
        </w:rPr>
      </w:pPr>
      <w:r w:rsidRPr="008B4037">
        <w:rPr>
          <w:rFonts w:ascii="Arial" w:hAnsi="Arial" w:cs="Arial"/>
          <w:sz w:val="24"/>
          <w:szCs w:val="24"/>
          <w:lang w:val="nl-NL"/>
        </w:rPr>
        <w:t>Er is een kind geboren uit het huwelijk</w:t>
      </w:r>
    </w:p>
    <w:p w14:paraId="0AFC7725" w14:textId="369D0E81" w:rsidR="00E43834" w:rsidRPr="008B4037" w:rsidRDefault="008D76E5" w:rsidP="000E1C70">
      <w:pPr>
        <w:pStyle w:val="Lijstalinea"/>
        <w:numPr>
          <w:ilvl w:val="1"/>
          <w:numId w:val="4"/>
        </w:numPr>
        <w:spacing w:line="360" w:lineRule="auto"/>
        <w:jc w:val="both"/>
        <w:rPr>
          <w:rFonts w:ascii="Arial" w:hAnsi="Arial" w:cs="Arial"/>
          <w:sz w:val="24"/>
          <w:szCs w:val="24"/>
          <w:lang w:val="nl-NL"/>
        </w:rPr>
      </w:pPr>
      <w:r w:rsidRPr="008B4037">
        <w:rPr>
          <w:rFonts w:ascii="Arial" w:hAnsi="Arial" w:cs="Arial"/>
          <w:sz w:val="24"/>
          <w:szCs w:val="24"/>
          <w:lang w:val="nl-NL"/>
        </w:rPr>
        <w:t xml:space="preserve">Het ongeval gebeurde na de huwelijksdatum </w:t>
      </w:r>
    </w:p>
    <w:p w14:paraId="42423A10" w14:textId="01BA516E" w:rsidR="008D76E5" w:rsidRPr="008B4037" w:rsidRDefault="008D76E5" w:rsidP="000E1C70">
      <w:pPr>
        <w:pStyle w:val="Lijstalinea"/>
        <w:numPr>
          <w:ilvl w:val="1"/>
          <w:numId w:val="4"/>
        </w:numPr>
        <w:spacing w:line="360" w:lineRule="auto"/>
        <w:jc w:val="both"/>
        <w:rPr>
          <w:rFonts w:ascii="Arial" w:hAnsi="Arial" w:cs="Arial"/>
          <w:sz w:val="24"/>
          <w:szCs w:val="24"/>
          <w:lang w:val="nl-NL"/>
        </w:rPr>
      </w:pPr>
      <w:r w:rsidRPr="008B4037">
        <w:rPr>
          <w:rFonts w:ascii="Arial" w:hAnsi="Arial" w:cs="Arial"/>
          <w:sz w:val="24"/>
          <w:szCs w:val="24"/>
          <w:lang w:val="nl-NL"/>
        </w:rPr>
        <w:t xml:space="preserve">Er is sprake van een kind ten laste </w:t>
      </w:r>
    </w:p>
    <w:p w14:paraId="68B7DE1A" w14:textId="55020493" w:rsidR="00DB217A" w:rsidRPr="008B4037" w:rsidRDefault="00E43834" w:rsidP="00DB217A">
      <w:pPr>
        <w:spacing w:line="360" w:lineRule="auto"/>
        <w:jc w:val="both"/>
        <w:rPr>
          <w:rFonts w:ascii="Arial" w:hAnsi="Arial" w:cs="Arial"/>
          <w:sz w:val="24"/>
          <w:szCs w:val="24"/>
        </w:rPr>
      </w:pPr>
      <w:r w:rsidRPr="008B4037">
        <w:rPr>
          <w:rFonts w:ascii="Arial" w:hAnsi="Arial" w:cs="Arial"/>
          <w:sz w:val="24"/>
          <w:szCs w:val="24"/>
        </w:rPr>
        <w:t>Voor de berekening van het o</w:t>
      </w:r>
      <w:r w:rsidR="008D76E5" w:rsidRPr="008B4037">
        <w:rPr>
          <w:rFonts w:ascii="Arial" w:hAnsi="Arial" w:cs="Arial"/>
          <w:sz w:val="24"/>
          <w:szCs w:val="24"/>
        </w:rPr>
        <w:t>verlevingspensioen wordt een</w:t>
      </w:r>
      <w:r w:rsidR="00E8000A" w:rsidRPr="008B4037">
        <w:rPr>
          <w:rFonts w:ascii="Arial" w:hAnsi="Arial" w:cs="Arial"/>
          <w:sz w:val="24"/>
          <w:szCs w:val="24"/>
        </w:rPr>
        <w:t xml:space="preserve"> </w:t>
      </w:r>
      <w:r w:rsidR="00D01B50" w:rsidRPr="008B4037">
        <w:rPr>
          <w:rFonts w:ascii="Arial" w:hAnsi="Arial" w:cs="Arial"/>
          <w:sz w:val="24"/>
          <w:szCs w:val="24"/>
        </w:rPr>
        <w:t>onderscheid gemaakt tussen</w:t>
      </w:r>
      <w:r w:rsidRPr="008B4037">
        <w:rPr>
          <w:rFonts w:ascii="Arial" w:hAnsi="Arial" w:cs="Arial"/>
          <w:sz w:val="24"/>
          <w:szCs w:val="24"/>
        </w:rPr>
        <w:t xml:space="preserve"> de overledene</w:t>
      </w:r>
      <w:r w:rsidR="00D01B50" w:rsidRPr="008B4037">
        <w:rPr>
          <w:rFonts w:ascii="Arial" w:hAnsi="Arial" w:cs="Arial"/>
          <w:sz w:val="24"/>
          <w:szCs w:val="24"/>
        </w:rPr>
        <w:t xml:space="preserve"> die al gepensioneerd was en </w:t>
      </w:r>
      <w:r w:rsidRPr="008B4037">
        <w:rPr>
          <w:rFonts w:ascii="Arial" w:hAnsi="Arial" w:cs="Arial"/>
          <w:sz w:val="24"/>
          <w:szCs w:val="24"/>
        </w:rPr>
        <w:t xml:space="preserve">de overledene </w:t>
      </w:r>
      <w:r w:rsidR="00D01B50" w:rsidRPr="008B4037">
        <w:rPr>
          <w:rFonts w:ascii="Arial" w:hAnsi="Arial" w:cs="Arial"/>
          <w:sz w:val="24"/>
          <w:szCs w:val="24"/>
        </w:rPr>
        <w:t xml:space="preserve">die </w:t>
      </w:r>
      <w:r w:rsidRPr="008B4037">
        <w:rPr>
          <w:rFonts w:ascii="Arial" w:hAnsi="Arial" w:cs="Arial"/>
          <w:sz w:val="24"/>
          <w:szCs w:val="24"/>
        </w:rPr>
        <w:t xml:space="preserve">nog niet </w:t>
      </w:r>
      <w:r w:rsidR="00EA61DA" w:rsidRPr="008B4037">
        <w:rPr>
          <w:rFonts w:ascii="Arial" w:hAnsi="Arial" w:cs="Arial"/>
          <w:sz w:val="24"/>
          <w:szCs w:val="24"/>
        </w:rPr>
        <w:t>gepensioneerd</w:t>
      </w:r>
      <w:r w:rsidR="00D01B50" w:rsidRPr="008B4037">
        <w:rPr>
          <w:rFonts w:ascii="Arial" w:hAnsi="Arial" w:cs="Arial"/>
          <w:sz w:val="24"/>
          <w:szCs w:val="24"/>
        </w:rPr>
        <w:t xml:space="preserve"> was. Er geldt een andere bereke</w:t>
      </w:r>
      <w:r w:rsidR="000B367C" w:rsidRPr="008B4037">
        <w:rPr>
          <w:rFonts w:ascii="Arial" w:hAnsi="Arial" w:cs="Arial"/>
          <w:sz w:val="24"/>
          <w:szCs w:val="24"/>
        </w:rPr>
        <w:t>n</w:t>
      </w:r>
      <w:r w:rsidR="00DB217A" w:rsidRPr="008B4037">
        <w:rPr>
          <w:rFonts w:ascii="Arial" w:hAnsi="Arial" w:cs="Arial"/>
          <w:sz w:val="24"/>
          <w:szCs w:val="24"/>
        </w:rPr>
        <w:t xml:space="preserve">ing voor deze twee statussen. </w:t>
      </w:r>
      <w:r w:rsidR="00EA61DA" w:rsidRPr="008B4037">
        <w:rPr>
          <w:rFonts w:ascii="Arial" w:hAnsi="Arial" w:cs="Arial"/>
          <w:sz w:val="24"/>
          <w:szCs w:val="24"/>
        </w:rPr>
        <w:t xml:space="preserve">De </w:t>
      </w:r>
      <w:r w:rsidRPr="008B4037">
        <w:rPr>
          <w:rFonts w:ascii="Arial" w:hAnsi="Arial" w:cs="Arial"/>
          <w:sz w:val="24"/>
          <w:szCs w:val="24"/>
        </w:rPr>
        <w:t xml:space="preserve">berekening </w:t>
      </w:r>
      <w:r w:rsidR="00DB217A" w:rsidRPr="008B4037">
        <w:rPr>
          <w:rFonts w:ascii="Arial" w:hAnsi="Arial" w:cs="Arial"/>
          <w:sz w:val="24"/>
          <w:szCs w:val="24"/>
        </w:rPr>
        <w:t xml:space="preserve">gaat als volgt: </w:t>
      </w:r>
    </w:p>
    <w:p w14:paraId="12736D55" w14:textId="70D07385" w:rsidR="000B367C" w:rsidRPr="008B4037" w:rsidRDefault="008D76E5" w:rsidP="00DB217A">
      <w:pPr>
        <w:pStyle w:val="Lijstalinea"/>
        <w:numPr>
          <w:ilvl w:val="0"/>
          <w:numId w:val="41"/>
        </w:numPr>
        <w:spacing w:line="360" w:lineRule="auto"/>
        <w:jc w:val="both"/>
        <w:rPr>
          <w:rFonts w:ascii="Arial" w:hAnsi="Arial" w:cs="Arial"/>
          <w:sz w:val="24"/>
          <w:szCs w:val="24"/>
          <w:lang w:val="nl-NL"/>
        </w:rPr>
      </w:pPr>
      <w:r w:rsidRPr="008B4037">
        <w:rPr>
          <w:rFonts w:ascii="Arial" w:hAnsi="Arial" w:cs="Arial"/>
          <w:sz w:val="24"/>
          <w:szCs w:val="24"/>
          <w:lang w:val="nl-NL"/>
        </w:rPr>
        <w:t>60% x l</w:t>
      </w:r>
      <w:r w:rsidR="00EA61DA" w:rsidRPr="008B4037">
        <w:rPr>
          <w:rFonts w:ascii="Arial" w:hAnsi="Arial" w:cs="Arial"/>
          <w:sz w:val="24"/>
          <w:szCs w:val="24"/>
          <w:lang w:val="nl-NL"/>
        </w:rPr>
        <w:t xml:space="preserve">oon x </w:t>
      </w:r>
      <w:r w:rsidR="00E43834" w:rsidRPr="008B4037">
        <w:rPr>
          <w:rFonts w:ascii="Arial" w:hAnsi="Arial" w:cs="Arial"/>
          <w:sz w:val="24"/>
          <w:szCs w:val="24"/>
          <w:lang w:val="nl-NL"/>
        </w:rPr>
        <w:t>gepresteerde en gelijkgestelde jaren overledene / aantal jaren tussen 1 januari van het jaar van de 20e verjaardag van de overledene en 31 december van het jaar voo</w:t>
      </w:r>
      <w:r w:rsidR="000B367C" w:rsidRPr="008B4037">
        <w:rPr>
          <w:rFonts w:ascii="Arial" w:hAnsi="Arial" w:cs="Arial"/>
          <w:sz w:val="24"/>
          <w:szCs w:val="24"/>
          <w:lang w:val="nl-NL"/>
        </w:rPr>
        <w:t xml:space="preserve">r het overlijden van de persoon. </w:t>
      </w:r>
      <w:r w:rsidR="00E43834" w:rsidRPr="008B4037">
        <w:rPr>
          <w:rFonts w:ascii="Arial" w:hAnsi="Arial" w:cs="Arial"/>
          <w:sz w:val="24"/>
          <w:szCs w:val="24"/>
          <w:lang w:val="nl-NL"/>
        </w:rPr>
        <w:t xml:space="preserve">Bij een nieuw huwelijk wordt de uitkering geschorst. </w:t>
      </w:r>
    </w:p>
    <w:p w14:paraId="66D3C5ED" w14:textId="77777777" w:rsidR="00DB217A" w:rsidRPr="008B4037" w:rsidRDefault="00E43834" w:rsidP="00B731B1">
      <w:pPr>
        <w:spacing w:line="360" w:lineRule="auto"/>
        <w:jc w:val="both"/>
        <w:rPr>
          <w:rFonts w:ascii="Arial" w:hAnsi="Arial" w:cs="Arial"/>
          <w:sz w:val="24"/>
          <w:szCs w:val="24"/>
        </w:rPr>
      </w:pPr>
      <w:r w:rsidRPr="008B4037">
        <w:rPr>
          <w:rFonts w:ascii="Arial" w:hAnsi="Arial" w:cs="Arial"/>
          <w:sz w:val="24"/>
          <w:szCs w:val="24"/>
        </w:rPr>
        <w:lastRenderedPageBreak/>
        <w:t xml:space="preserve">Voor ambtenaren </w:t>
      </w:r>
      <w:r w:rsidR="00DB217A" w:rsidRPr="008B4037">
        <w:rPr>
          <w:rFonts w:ascii="Arial" w:hAnsi="Arial" w:cs="Arial"/>
          <w:sz w:val="24"/>
          <w:szCs w:val="24"/>
        </w:rPr>
        <w:t>gelden licht andere voorwaarden, aangezien een niet hertrouwde gescheiden vrouw hier ook</w:t>
      </w:r>
      <w:r w:rsidRPr="008B4037">
        <w:rPr>
          <w:rFonts w:ascii="Arial" w:hAnsi="Arial" w:cs="Arial"/>
          <w:sz w:val="24"/>
          <w:szCs w:val="24"/>
        </w:rPr>
        <w:t xml:space="preserve"> een </w:t>
      </w:r>
      <w:r w:rsidR="00EA61DA" w:rsidRPr="008B4037">
        <w:rPr>
          <w:rFonts w:ascii="Arial" w:hAnsi="Arial" w:cs="Arial"/>
          <w:sz w:val="24"/>
          <w:szCs w:val="24"/>
        </w:rPr>
        <w:t xml:space="preserve">recht </w:t>
      </w:r>
      <w:r w:rsidR="00DB217A" w:rsidRPr="008B4037">
        <w:rPr>
          <w:rFonts w:ascii="Arial" w:hAnsi="Arial" w:cs="Arial"/>
          <w:sz w:val="24"/>
          <w:szCs w:val="24"/>
        </w:rPr>
        <w:t xml:space="preserve">heeft </w:t>
      </w:r>
      <w:r w:rsidR="00EA61DA" w:rsidRPr="008B4037">
        <w:rPr>
          <w:rFonts w:ascii="Arial" w:hAnsi="Arial" w:cs="Arial"/>
          <w:sz w:val="24"/>
          <w:szCs w:val="24"/>
        </w:rPr>
        <w:t xml:space="preserve">op dit pensioen. </w:t>
      </w:r>
      <w:r w:rsidRPr="008B4037">
        <w:rPr>
          <w:rFonts w:ascii="Arial" w:hAnsi="Arial" w:cs="Arial"/>
          <w:sz w:val="24"/>
          <w:szCs w:val="24"/>
        </w:rPr>
        <w:t xml:space="preserve">Als de weduwe nog niet de leeftijd </w:t>
      </w:r>
      <w:r w:rsidR="00E8000A" w:rsidRPr="008B4037">
        <w:rPr>
          <w:rFonts w:ascii="Arial" w:hAnsi="Arial" w:cs="Arial"/>
          <w:sz w:val="24"/>
          <w:szCs w:val="24"/>
        </w:rPr>
        <w:t xml:space="preserve">van 45 jaar heeft bereikt, </w:t>
      </w:r>
      <w:r w:rsidRPr="008B4037">
        <w:rPr>
          <w:rFonts w:ascii="Arial" w:hAnsi="Arial" w:cs="Arial"/>
          <w:sz w:val="24"/>
          <w:szCs w:val="24"/>
        </w:rPr>
        <w:t xml:space="preserve">krijgt </w:t>
      </w:r>
      <w:r w:rsidR="00EA61DA" w:rsidRPr="008B4037">
        <w:rPr>
          <w:rFonts w:ascii="Arial" w:hAnsi="Arial" w:cs="Arial"/>
          <w:sz w:val="24"/>
          <w:szCs w:val="24"/>
        </w:rPr>
        <w:t xml:space="preserve">deze een forfaitaire uitkering. </w:t>
      </w:r>
      <w:r w:rsidRPr="008B4037">
        <w:rPr>
          <w:rFonts w:ascii="Arial" w:hAnsi="Arial" w:cs="Arial"/>
          <w:sz w:val="24"/>
          <w:szCs w:val="24"/>
        </w:rPr>
        <w:t>Tevens moet de overledene minstens 5 jaar gewerkt hebben, tenzij ze nog werken of o</w:t>
      </w:r>
      <w:r w:rsidR="00E8000A" w:rsidRPr="008B4037">
        <w:rPr>
          <w:rFonts w:ascii="Arial" w:hAnsi="Arial" w:cs="Arial"/>
          <w:sz w:val="24"/>
          <w:szCs w:val="24"/>
        </w:rPr>
        <w:t xml:space="preserve">p pensioen zijn. Dit volgt volgende </w:t>
      </w:r>
      <w:r w:rsidR="008D76E5" w:rsidRPr="008B4037">
        <w:rPr>
          <w:rFonts w:ascii="Arial" w:hAnsi="Arial" w:cs="Arial"/>
          <w:sz w:val="24"/>
          <w:szCs w:val="24"/>
        </w:rPr>
        <w:t xml:space="preserve">berekening: </w:t>
      </w:r>
    </w:p>
    <w:p w14:paraId="713613C4" w14:textId="736B13D6" w:rsidR="00E43834" w:rsidRPr="008B4037" w:rsidRDefault="009163D7" w:rsidP="00DB217A">
      <w:pPr>
        <w:pStyle w:val="Lijstalinea"/>
        <w:numPr>
          <w:ilvl w:val="0"/>
          <w:numId w:val="41"/>
        </w:numPr>
        <w:spacing w:line="360" w:lineRule="auto"/>
        <w:jc w:val="both"/>
        <w:rPr>
          <w:rFonts w:ascii="Arial" w:hAnsi="Arial" w:cs="Arial"/>
          <w:sz w:val="24"/>
          <w:szCs w:val="24"/>
          <w:lang w:val="nl-NL"/>
        </w:rPr>
      </w:pPr>
      <w:r w:rsidRPr="008B4037">
        <w:rPr>
          <w:rFonts w:ascii="Arial" w:hAnsi="Arial" w:cs="Arial"/>
          <w:sz w:val="24"/>
          <w:szCs w:val="24"/>
          <w:lang w:val="nl-NL"/>
        </w:rPr>
        <w:t>60%</w:t>
      </w:r>
      <w:r w:rsidR="00B915D3" w:rsidRPr="008B4037">
        <w:rPr>
          <w:rFonts w:ascii="Arial" w:hAnsi="Arial" w:cs="Arial"/>
          <w:sz w:val="24"/>
          <w:szCs w:val="24"/>
          <w:lang w:val="nl-NL"/>
        </w:rPr>
        <w:t xml:space="preserve"> x </w:t>
      </w:r>
      <w:r w:rsidR="008D76E5" w:rsidRPr="008B4037">
        <w:rPr>
          <w:rFonts w:ascii="Arial" w:hAnsi="Arial" w:cs="Arial"/>
          <w:sz w:val="24"/>
          <w:szCs w:val="24"/>
          <w:lang w:val="nl-NL"/>
        </w:rPr>
        <w:t>g</w:t>
      </w:r>
      <w:r w:rsidR="00E43834" w:rsidRPr="008B4037">
        <w:rPr>
          <w:rFonts w:ascii="Arial" w:hAnsi="Arial" w:cs="Arial"/>
          <w:sz w:val="24"/>
          <w:szCs w:val="24"/>
          <w:lang w:val="nl-NL"/>
        </w:rPr>
        <w:t>e</w:t>
      </w:r>
      <w:r w:rsidR="00B915D3" w:rsidRPr="008B4037">
        <w:rPr>
          <w:rFonts w:ascii="Arial" w:hAnsi="Arial" w:cs="Arial"/>
          <w:sz w:val="24"/>
          <w:szCs w:val="24"/>
          <w:lang w:val="nl-NL"/>
        </w:rPr>
        <w:t>middeld wedde laatste 10 jaar x</w:t>
      </w:r>
      <w:r w:rsidR="00E43834" w:rsidRPr="008B4037">
        <w:rPr>
          <w:rFonts w:ascii="Arial" w:hAnsi="Arial" w:cs="Arial"/>
          <w:sz w:val="24"/>
          <w:szCs w:val="24"/>
          <w:lang w:val="nl-NL"/>
        </w:rPr>
        <w:t xml:space="preserve"> loopbaan in maanden / maanden tussen 1 januari van het jaar van de 20e verjaardag van de overledene en 31 december van het jaar vóór het overlijden (</w:t>
      </w:r>
      <w:r w:rsidR="00E8000A" w:rsidRPr="008B4037">
        <w:rPr>
          <w:rFonts w:ascii="Arial" w:hAnsi="Arial" w:cs="Arial"/>
          <w:sz w:val="24"/>
          <w:szCs w:val="24"/>
          <w:lang w:val="nl-NL"/>
        </w:rPr>
        <w:t>Janvier, 2013</w:t>
      </w:r>
      <w:r w:rsidR="00EB1DF5" w:rsidRPr="008B4037">
        <w:rPr>
          <w:rFonts w:ascii="Arial" w:hAnsi="Arial" w:cs="Arial"/>
          <w:sz w:val="24"/>
          <w:szCs w:val="24"/>
          <w:lang w:val="nl-NL"/>
        </w:rPr>
        <w:t>; Missoc,</w:t>
      </w:r>
      <w:r w:rsidR="00663CCE" w:rsidRPr="008B4037">
        <w:rPr>
          <w:rFonts w:ascii="Arial" w:hAnsi="Arial" w:cs="Arial"/>
          <w:sz w:val="24"/>
          <w:szCs w:val="24"/>
          <w:lang w:val="nl-NL"/>
        </w:rPr>
        <w:t xml:space="preserve"> </w:t>
      </w:r>
      <w:r w:rsidR="00EB1DF5" w:rsidRPr="008B4037">
        <w:rPr>
          <w:rFonts w:ascii="Arial" w:hAnsi="Arial" w:cs="Arial"/>
          <w:sz w:val="24"/>
          <w:szCs w:val="24"/>
          <w:lang w:val="nl-NL"/>
        </w:rPr>
        <w:t>2015;</w:t>
      </w:r>
      <w:r w:rsidR="00663CCE" w:rsidRPr="008B4037">
        <w:rPr>
          <w:rFonts w:ascii="Arial" w:hAnsi="Arial" w:cs="Arial"/>
          <w:sz w:val="24"/>
          <w:szCs w:val="24"/>
          <w:lang w:val="nl-NL"/>
        </w:rPr>
        <w:t xml:space="preserve"> </w:t>
      </w:r>
      <w:r w:rsidR="00EB1DF5" w:rsidRPr="008B4037">
        <w:rPr>
          <w:rFonts w:ascii="Arial" w:hAnsi="Arial" w:cs="Arial"/>
          <w:sz w:val="24"/>
          <w:szCs w:val="24"/>
          <w:lang w:val="nl-NL"/>
        </w:rPr>
        <w:t>RVP,</w:t>
      </w:r>
      <w:r w:rsidR="00663CCE" w:rsidRPr="008B4037">
        <w:rPr>
          <w:rFonts w:ascii="Arial" w:hAnsi="Arial" w:cs="Arial"/>
          <w:sz w:val="24"/>
          <w:szCs w:val="24"/>
          <w:lang w:val="nl-NL"/>
        </w:rPr>
        <w:t xml:space="preserve"> </w:t>
      </w:r>
      <w:r w:rsidR="00EB1DF5" w:rsidRPr="008B4037">
        <w:rPr>
          <w:rFonts w:ascii="Arial" w:hAnsi="Arial" w:cs="Arial"/>
          <w:sz w:val="24"/>
          <w:szCs w:val="24"/>
          <w:lang w:val="nl-NL"/>
        </w:rPr>
        <w:t>2015; PDOS,</w:t>
      </w:r>
      <w:r w:rsidR="00663CCE" w:rsidRPr="008B4037">
        <w:rPr>
          <w:rFonts w:ascii="Arial" w:hAnsi="Arial" w:cs="Arial"/>
          <w:sz w:val="24"/>
          <w:szCs w:val="24"/>
          <w:lang w:val="nl-NL"/>
        </w:rPr>
        <w:t xml:space="preserve"> </w:t>
      </w:r>
      <w:r w:rsidR="00EB1DF5" w:rsidRPr="008B4037">
        <w:rPr>
          <w:rFonts w:ascii="Arial" w:hAnsi="Arial" w:cs="Arial"/>
          <w:sz w:val="24"/>
          <w:szCs w:val="24"/>
          <w:lang w:val="nl-NL"/>
        </w:rPr>
        <w:t>2015</w:t>
      </w:r>
      <w:r w:rsidR="00E43834" w:rsidRPr="008B4037">
        <w:rPr>
          <w:rFonts w:ascii="Arial" w:hAnsi="Arial" w:cs="Arial"/>
          <w:sz w:val="24"/>
          <w:szCs w:val="24"/>
          <w:lang w:val="nl-NL"/>
        </w:rPr>
        <w:t>).</w:t>
      </w:r>
    </w:p>
    <w:p w14:paraId="42A147C1" w14:textId="4986E7DB" w:rsidR="00E43834" w:rsidRPr="008B4037" w:rsidRDefault="00167DF8" w:rsidP="00B731B1">
      <w:pPr>
        <w:pStyle w:val="Kop3"/>
        <w:spacing w:line="360" w:lineRule="auto"/>
        <w:jc w:val="both"/>
        <w:rPr>
          <w:rFonts w:cs="Arial"/>
        </w:rPr>
      </w:pPr>
      <w:bookmarkStart w:id="20" w:name="_Toc292627310"/>
      <w:r w:rsidRPr="008B4037">
        <w:rPr>
          <w:rFonts w:cs="Arial"/>
        </w:rPr>
        <w:t xml:space="preserve">2.1.5. </w:t>
      </w:r>
      <w:r w:rsidR="00E43834" w:rsidRPr="008B4037">
        <w:rPr>
          <w:rFonts w:cs="Arial"/>
        </w:rPr>
        <w:t>Zilverfonds</w:t>
      </w:r>
      <w:bookmarkEnd w:id="20"/>
    </w:p>
    <w:p w14:paraId="404A9333" w14:textId="1ED2697B" w:rsidR="00E43834" w:rsidRPr="008B4037" w:rsidRDefault="00E43834" w:rsidP="00B731B1">
      <w:pPr>
        <w:spacing w:line="360" w:lineRule="auto"/>
        <w:jc w:val="both"/>
        <w:rPr>
          <w:rFonts w:ascii="Arial" w:hAnsi="Arial" w:cs="Arial"/>
          <w:sz w:val="24"/>
          <w:szCs w:val="24"/>
        </w:rPr>
      </w:pPr>
      <w:r w:rsidRPr="008B4037">
        <w:rPr>
          <w:rFonts w:ascii="Arial" w:hAnsi="Arial" w:cs="Arial"/>
          <w:sz w:val="24"/>
          <w:szCs w:val="24"/>
        </w:rPr>
        <w:t>Bij de uit</w:t>
      </w:r>
      <w:r w:rsidR="00E8000A" w:rsidRPr="008B4037">
        <w:rPr>
          <w:rFonts w:ascii="Arial" w:hAnsi="Arial" w:cs="Arial"/>
          <w:sz w:val="24"/>
          <w:szCs w:val="24"/>
        </w:rPr>
        <w:t>betaling van pensioenen moet</w:t>
      </w:r>
      <w:r w:rsidRPr="008B4037">
        <w:rPr>
          <w:rFonts w:ascii="Arial" w:hAnsi="Arial" w:cs="Arial"/>
          <w:sz w:val="24"/>
          <w:szCs w:val="24"/>
        </w:rPr>
        <w:t xml:space="preserve"> rekening </w:t>
      </w:r>
      <w:r w:rsidR="00E8000A" w:rsidRPr="008B4037">
        <w:rPr>
          <w:rFonts w:ascii="Arial" w:hAnsi="Arial" w:cs="Arial"/>
          <w:sz w:val="24"/>
          <w:szCs w:val="24"/>
        </w:rPr>
        <w:t>ge</w:t>
      </w:r>
      <w:r w:rsidRPr="008B4037">
        <w:rPr>
          <w:rFonts w:ascii="Arial" w:hAnsi="Arial" w:cs="Arial"/>
          <w:sz w:val="24"/>
          <w:szCs w:val="24"/>
        </w:rPr>
        <w:t>houden</w:t>
      </w:r>
      <w:r w:rsidR="00E8000A" w:rsidRPr="008B4037">
        <w:rPr>
          <w:rFonts w:ascii="Arial" w:hAnsi="Arial" w:cs="Arial"/>
          <w:sz w:val="24"/>
          <w:szCs w:val="24"/>
        </w:rPr>
        <w:t xml:space="preserve"> worden</w:t>
      </w:r>
      <w:r w:rsidRPr="008B4037">
        <w:rPr>
          <w:rFonts w:ascii="Arial" w:hAnsi="Arial" w:cs="Arial"/>
          <w:sz w:val="24"/>
          <w:szCs w:val="24"/>
        </w:rPr>
        <w:t xml:space="preserve"> met het Zilverfonds, een fonds opgericht door de overheid om pensioenen bij te passen, </w:t>
      </w:r>
      <w:r w:rsidR="00E8000A" w:rsidRPr="008B4037">
        <w:rPr>
          <w:rFonts w:ascii="Arial" w:hAnsi="Arial" w:cs="Arial"/>
          <w:sz w:val="24"/>
          <w:szCs w:val="24"/>
        </w:rPr>
        <w:t>met het oog op de vergrijzing</w:t>
      </w:r>
      <w:r w:rsidRPr="008B4037">
        <w:rPr>
          <w:rFonts w:ascii="Arial" w:hAnsi="Arial" w:cs="Arial"/>
          <w:sz w:val="24"/>
          <w:szCs w:val="24"/>
        </w:rPr>
        <w:t>. Dit wordt in een wet</w:t>
      </w:r>
      <w:r w:rsidR="00E8000A" w:rsidRPr="008B4037">
        <w:rPr>
          <w:rFonts w:ascii="Arial" w:hAnsi="Arial" w:cs="Arial"/>
          <w:sz w:val="24"/>
          <w:szCs w:val="24"/>
        </w:rPr>
        <w:t xml:space="preserve"> gegoten door de Zilvernota. De Zilvernota</w:t>
      </w:r>
      <w:r w:rsidRPr="008B4037">
        <w:rPr>
          <w:rFonts w:ascii="Arial" w:hAnsi="Arial" w:cs="Arial"/>
          <w:sz w:val="24"/>
          <w:szCs w:val="24"/>
        </w:rPr>
        <w:t xml:space="preserve"> is een soort van spaarboekje van de regering, opgericht door Johan Vande Lanotte in 2001 om latere pensioenen te kunnen blijven financieren.</w:t>
      </w:r>
      <w:r w:rsidR="00B26F11" w:rsidRPr="008B4037">
        <w:rPr>
          <w:rFonts w:ascii="Arial" w:hAnsi="Arial" w:cs="Arial"/>
          <w:sz w:val="24"/>
          <w:szCs w:val="24"/>
        </w:rPr>
        <w:t xml:space="preserve"> Het Zilverfonds wordt door </w:t>
      </w:r>
      <w:r w:rsidR="00231E75" w:rsidRPr="008B4037">
        <w:rPr>
          <w:rFonts w:ascii="Arial" w:hAnsi="Arial" w:cs="Arial"/>
          <w:sz w:val="24"/>
          <w:szCs w:val="24"/>
        </w:rPr>
        <w:t>meerdere</w:t>
      </w:r>
      <w:r w:rsidR="00B26F11" w:rsidRPr="008B4037">
        <w:rPr>
          <w:rFonts w:ascii="Arial" w:hAnsi="Arial" w:cs="Arial"/>
          <w:sz w:val="24"/>
          <w:szCs w:val="24"/>
        </w:rPr>
        <w:t xml:space="preserve"> politic</w:t>
      </w:r>
      <w:r w:rsidR="00231E75" w:rsidRPr="008B4037">
        <w:rPr>
          <w:rFonts w:ascii="Arial" w:hAnsi="Arial" w:cs="Arial"/>
          <w:sz w:val="24"/>
          <w:szCs w:val="24"/>
        </w:rPr>
        <w:t>i</w:t>
      </w:r>
      <w:r w:rsidR="00B26F11" w:rsidRPr="008B4037">
        <w:rPr>
          <w:rFonts w:ascii="Arial" w:hAnsi="Arial" w:cs="Arial"/>
          <w:sz w:val="24"/>
          <w:szCs w:val="24"/>
        </w:rPr>
        <w:t xml:space="preserve"> gezien als een “lege doos” en recent werd </w:t>
      </w:r>
      <w:r w:rsidR="00645C7E" w:rsidRPr="008B4037">
        <w:rPr>
          <w:rFonts w:ascii="Arial" w:hAnsi="Arial" w:cs="Arial"/>
          <w:sz w:val="24"/>
          <w:szCs w:val="24"/>
        </w:rPr>
        <w:t xml:space="preserve">bestudeerd </w:t>
      </w:r>
      <w:r w:rsidR="00B26F11" w:rsidRPr="008B4037">
        <w:rPr>
          <w:rFonts w:ascii="Arial" w:hAnsi="Arial" w:cs="Arial"/>
          <w:sz w:val="24"/>
          <w:szCs w:val="24"/>
        </w:rPr>
        <w:t xml:space="preserve">wat de financiële en budgettaire gevolgen zijn wanneer het Zilverfonds wordt uitgedoofd. Dit </w:t>
      </w:r>
      <w:r w:rsidR="00231E75" w:rsidRPr="008B4037">
        <w:rPr>
          <w:rFonts w:ascii="Arial" w:hAnsi="Arial" w:cs="Arial"/>
          <w:sz w:val="24"/>
          <w:szCs w:val="24"/>
        </w:rPr>
        <w:t xml:space="preserve">met </w:t>
      </w:r>
      <w:r w:rsidR="00B26F11" w:rsidRPr="008B4037">
        <w:rPr>
          <w:rFonts w:ascii="Arial" w:hAnsi="Arial" w:cs="Arial"/>
          <w:sz w:val="24"/>
          <w:szCs w:val="24"/>
        </w:rPr>
        <w:t xml:space="preserve">als doel het fonds op termijn </w:t>
      </w:r>
      <w:r w:rsidR="00231E75" w:rsidRPr="008B4037">
        <w:rPr>
          <w:rFonts w:ascii="Arial" w:hAnsi="Arial" w:cs="Arial"/>
          <w:sz w:val="24"/>
          <w:szCs w:val="24"/>
        </w:rPr>
        <w:t xml:space="preserve">op </w:t>
      </w:r>
      <w:r w:rsidR="00B915D3" w:rsidRPr="008B4037">
        <w:rPr>
          <w:rFonts w:ascii="Arial" w:hAnsi="Arial" w:cs="Arial"/>
          <w:sz w:val="24"/>
          <w:szCs w:val="24"/>
        </w:rPr>
        <w:t>te doeken</w:t>
      </w:r>
      <w:r w:rsidR="00B26F11" w:rsidRPr="008B4037">
        <w:rPr>
          <w:rFonts w:ascii="Arial" w:hAnsi="Arial" w:cs="Arial"/>
          <w:sz w:val="24"/>
          <w:szCs w:val="24"/>
        </w:rPr>
        <w:t xml:space="preserve"> </w:t>
      </w:r>
      <w:r w:rsidRPr="008B4037">
        <w:rPr>
          <w:rFonts w:ascii="Arial" w:hAnsi="Arial" w:cs="Arial"/>
          <w:sz w:val="24"/>
          <w:szCs w:val="24"/>
        </w:rPr>
        <w:t>(Zilvernota</w:t>
      </w:r>
      <w:r w:rsidR="00B731B1" w:rsidRPr="008B4037">
        <w:rPr>
          <w:rFonts w:ascii="Arial" w:hAnsi="Arial" w:cs="Arial"/>
          <w:sz w:val="24"/>
          <w:szCs w:val="24"/>
        </w:rPr>
        <w:t>, 2013</w:t>
      </w:r>
      <w:r w:rsidRPr="008B4037">
        <w:rPr>
          <w:rFonts w:ascii="Arial" w:hAnsi="Arial" w:cs="Arial"/>
          <w:sz w:val="24"/>
          <w:szCs w:val="24"/>
        </w:rPr>
        <w:t>)</w:t>
      </w:r>
      <w:r w:rsidR="00B915D3" w:rsidRPr="008B4037">
        <w:rPr>
          <w:rFonts w:ascii="Arial" w:hAnsi="Arial" w:cs="Arial"/>
          <w:sz w:val="24"/>
          <w:szCs w:val="24"/>
        </w:rPr>
        <w:t>.</w:t>
      </w:r>
    </w:p>
    <w:p w14:paraId="07FDEE70" w14:textId="57799E1D" w:rsidR="00E43834" w:rsidRPr="008B4037" w:rsidRDefault="00167DF8" w:rsidP="00ED77A2">
      <w:pPr>
        <w:pStyle w:val="Kop2"/>
      </w:pPr>
      <w:bookmarkStart w:id="21" w:name="_Toc292627311"/>
      <w:r w:rsidRPr="008B4037">
        <w:t xml:space="preserve">2.2. </w:t>
      </w:r>
      <w:r w:rsidR="00E43834" w:rsidRPr="008B4037">
        <w:t>Nederland</w:t>
      </w:r>
      <w:bookmarkEnd w:id="21"/>
    </w:p>
    <w:p w14:paraId="33B0E92C" w14:textId="6FB3AB67" w:rsidR="00E43834" w:rsidRPr="008B4037" w:rsidRDefault="00167DF8" w:rsidP="00B731B1">
      <w:pPr>
        <w:pStyle w:val="Kop3"/>
        <w:spacing w:line="360" w:lineRule="auto"/>
        <w:jc w:val="both"/>
        <w:rPr>
          <w:rFonts w:cs="Arial"/>
        </w:rPr>
      </w:pPr>
      <w:bookmarkStart w:id="22" w:name="_Toc292627312"/>
      <w:r w:rsidRPr="008B4037">
        <w:rPr>
          <w:rFonts w:cs="Arial"/>
        </w:rPr>
        <w:t xml:space="preserve">2.2.1. </w:t>
      </w:r>
      <w:r w:rsidR="00E43834" w:rsidRPr="008B4037">
        <w:rPr>
          <w:rFonts w:cs="Arial"/>
        </w:rPr>
        <w:t>Eerste pijler</w:t>
      </w:r>
      <w:bookmarkEnd w:id="22"/>
    </w:p>
    <w:p w14:paraId="24EE1673" w14:textId="0370F93E" w:rsidR="00DC1724" w:rsidRPr="008B4037" w:rsidRDefault="00E43834" w:rsidP="00B731B1">
      <w:pPr>
        <w:spacing w:line="360" w:lineRule="auto"/>
        <w:jc w:val="both"/>
        <w:rPr>
          <w:rFonts w:ascii="Arial" w:hAnsi="Arial" w:cs="Arial"/>
          <w:sz w:val="24"/>
          <w:szCs w:val="24"/>
        </w:rPr>
      </w:pPr>
      <w:r w:rsidRPr="008B4037">
        <w:rPr>
          <w:rFonts w:ascii="Arial" w:hAnsi="Arial" w:cs="Arial"/>
          <w:sz w:val="24"/>
          <w:szCs w:val="24"/>
        </w:rPr>
        <w:t>In Nederlan</w:t>
      </w:r>
      <w:r w:rsidR="00DA6C1D" w:rsidRPr="008B4037">
        <w:rPr>
          <w:rFonts w:ascii="Arial" w:hAnsi="Arial" w:cs="Arial"/>
          <w:sz w:val="24"/>
          <w:szCs w:val="24"/>
        </w:rPr>
        <w:t>d bestaat er ten eerste de AOW</w:t>
      </w:r>
      <w:r w:rsidR="00DB217A" w:rsidRPr="008B4037">
        <w:rPr>
          <w:rFonts w:ascii="Arial" w:hAnsi="Arial" w:cs="Arial"/>
          <w:sz w:val="24"/>
          <w:szCs w:val="24"/>
        </w:rPr>
        <w:t xml:space="preserve">, gebaseerd op een PAYG </w:t>
      </w:r>
      <w:r w:rsidRPr="008B4037">
        <w:rPr>
          <w:rFonts w:ascii="Arial" w:hAnsi="Arial" w:cs="Arial"/>
          <w:sz w:val="24"/>
          <w:szCs w:val="24"/>
        </w:rPr>
        <w:t>systeem. Dit is een verplicht basisinkomen, een vast bedrag, gekoppeld aan het minimumloon. Dit minimuminkomen verandert naargelang de persoon in kwestie alleenstaand is, kinderen ten laste heef</w:t>
      </w:r>
      <w:r w:rsidR="00EA61DA" w:rsidRPr="008B4037">
        <w:rPr>
          <w:rFonts w:ascii="Arial" w:hAnsi="Arial" w:cs="Arial"/>
          <w:sz w:val="24"/>
          <w:szCs w:val="24"/>
        </w:rPr>
        <w:t xml:space="preserve">t, samenwonend of getrouwd is. </w:t>
      </w:r>
      <w:r w:rsidRPr="008B4037">
        <w:rPr>
          <w:rFonts w:ascii="Arial" w:hAnsi="Arial" w:cs="Arial"/>
          <w:sz w:val="24"/>
          <w:szCs w:val="24"/>
        </w:rPr>
        <w:t>Iedereen die tussen de leeftijd van 15 jaar en 65 jaar in Nederland heeft gewoond, heeft recht op deze uitkerin</w:t>
      </w:r>
      <w:r w:rsidR="000B367C" w:rsidRPr="008B4037">
        <w:rPr>
          <w:rFonts w:ascii="Arial" w:hAnsi="Arial" w:cs="Arial"/>
          <w:sz w:val="24"/>
          <w:szCs w:val="24"/>
        </w:rPr>
        <w:t>g na zijn 65</w:t>
      </w:r>
      <w:r w:rsidR="000B367C" w:rsidRPr="008B4037">
        <w:rPr>
          <w:rFonts w:ascii="Arial" w:hAnsi="Arial" w:cs="Arial"/>
          <w:sz w:val="24"/>
          <w:szCs w:val="24"/>
          <w:vertAlign w:val="superscript"/>
        </w:rPr>
        <w:t>ste</w:t>
      </w:r>
      <w:r w:rsidR="000B367C" w:rsidRPr="008B4037">
        <w:rPr>
          <w:rFonts w:ascii="Arial" w:hAnsi="Arial" w:cs="Arial"/>
          <w:sz w:val="24"/>
          <w:szCs w:val="24"/>
        </w:rPr>
        <w:t>.</w:t>
      </w:r>
      <w:r w:rsidR="006E06D7" w:rsidRPr="008B4037">
        <w:rPr>
          <w:rFonts w:ascii="Arial" w:hAnsi="Arial" w:cs="Arial"/>
          <w:sz w:val="24"/>
          <w:szCs w:val="24"/>
        </w:rPr>
        <w:t xml:space="preserve"> De hoogte van de uitkering is afhankelijk van </w:t>
      </w:r>
      <w:r w:rsidR="00167DF8" w:rsidRPr="008B4037">
        <w:rPr>
          <w:rFonts w:ascii="Arial" w:hAnsi="Arial" w:cs="Arial"/>
          <w:sz w:val="24"/>
          <w:szCs w:val="24"/>
        </w:rPr>
        <w:t>de status van de gepensioneerde</w:t>
      </w:r>
      <w:r w:rsidR="00B915D3" w:rsidRPr="008B4037">
        <w:rPr>
          <w:rFonts w:ascii="Arial" w:hAnsi="Arial" w:cs="Arial"/>
          <w:sz w:val="24"/>
          <w:szCs w:val="24"/>
        </w:rPr>
        <w:t xml:space="preserve"> </w:t>
      </w:r>
      <w:r w:rsidR="005D796A" w:rsidRPr="008B4037">
        <w:rPr>
          <w:rFonts w:ascii="Arial" w:hAnsi="Arial" w:cs="Arial"/>
          <w:sz w:val="24"/>
          <w:szCs w:val="24"/>
        </w:rPr>
        <w:t>(Missoc,</w:t>
      </w:r>
      <w:r w:rsidR="00CF7B01" w:rsidRPr="008B4037">
        <w:rPr>
          <w:rFonts w:ascii="Arial" w:hAnsi="Arial" w:cs="Arial"/>
          <w:sz w:val="24"/>
          <w:szCs w:val="24"/>
        </w:rPr>
        <w:t xml:space="preserve"> </w:t>
      </w:r>
      <w:r w:rsidR="005D796A" w:rsidRPr="008B4037">
        <w:rPr>
          <w:rFonts w:ascii="Arial" w:hAnsi="Arial" w:cs="Arial"/>
          <w:sz w:val="24"/>
          <w:szCs w:val="24"/>
        </w:rPr>
        <w:t>2015)</w:t>
      </w:r>
      <w:r w:rsidR="00B915D3" w:rsidRPr="008B4037">
        <w:rPr>
          <w:rFonts w:ascii="Arial" w:hAnsi="Arial" w:cs="Arial"/>
          <w:sz w:val="24"/>
          <w:szCs w:val="24"/>
        </w:rPr>
        <w:t>.</w:t>
      </w:r>
    </w:p>
    <w:p w14:paraId="5CE00EF8" w14:textId="6DE4DB58" w:rsidR="00E43834" w:rsidRPr="008B4037" w:rsidRDefault="00E43834" w:rsidP="00B731B1">
      <w:pPr>
        <w:spacing w:line="360" w:lineRule="auto"/>
        <w:jc w:val="both"/>
        <w:rPr>
          <w:rFonts w:ascii="Arial" w:hAnsi="Arial" w:cs="Arial"/>
          <w:sz w:val="24"/>
          <w:szCs w:val="24"/>
        </w:rPr>
      </w:pPr>
      <w:r w:rsidRPr="008B4037">
        <w:rPr>
          <w:rFonts w:ascii="Arial" w:hAnsi="Arial" w:cs="Arial"/>
          <w:sz w:val="24"/>
          <w:szCs w:val="24"/>
        </w:rPr>
        <w:t>Deze volksverzekering vormt de eerste pijler voor</w:t>
      </w:r>
      <w:r w:rsidR="00ED5020" w:rsidRPr="008B4037">
        <w:rPr>
          <w:rFonts w:ascii="Arial" w:hAnsi="Arial" w:cs="Arial"/>
          <w:sz w:val="24"/>
          <w:szCs w:val="24"/>
        </w:rPr>
        <w:t xml:space="preserve"> het Nederlandse pensioen. </w:t>
      </w:r>
      <w:r w:rsidR="00315924" w:rsidRPr="008B4037">
        <w:rPr>
          <w:rFonts w:ascii="Arial" w:hAnsi="Arial" w:cs="Arial"/>
          <w:sz w:val="24"/>
          <w:szCs w:val="24"/>
        </w:rPr>
        <w:t>Iedereen die in Nederland woont, krijgt met andere woorden 2 procent rechten per jaar om</w:t>
      </w:r>
      <w:r w:rsidR="008042CA" w:rsidRPr="008B4037">
        <w:rPr>
          <w:rFonts w:ascii="Arial" w:hAnsi="Arial" w:cs="Arial"/>
          <w:sz w:val="24"/>
          <w:szCs w:val="24"/>
        </w:rPr>
        <w:t xml:space="preserve"> zo 100 procent</w:t>
      </w:r>
      <w:r w:rsidRPr="008B4037">
        <w:rPr>
          <w:rFonts w:ascii="Arial" w:hAnsi="Arial" w:cs="Arial"/>
          <w:sz w:val="24"/>
          <w:szCs w:val="24"/>
        </w:rPr>
        <w:t xml:space="preserve"> pensioen </w:t>
      </w:r>
      <w:r w:rsidR="00315924" w:rsidRPr="008B4037">
        <w:rPr>
          <w:rFonts w:ascii="Arial" w:hAnsi="Arial" w:cs="Arial"/>
          <w:sz w:val="24"/>
          <w:szCs w:val="24"/>
        </w:rPr>
        <w:t xml:space="preserve">te hebben </w:t>
      </w:r>
      <w:r w:rsidR="00645C7E" w:rsidRPr="008B4037">
        <w:rPr>
          <w:rFonts w:ascii="Arial" w:hAnsi="Arial" w:cs="Arial"/>
          <w:sz w:val="24"/>
          <w:szCs w:val="24"/>
        </w:rPr>
        <w:t xml:space="preserve">als </w:t>
      </w:r>
      <w:r w:rsidRPr="008B4037">
        <w:rPr>
          <w:rFonts w:ascii="Arial" w:hAnsi="Arial" w:cs="Arial"/>
          <w:sz w:val="24"/>
          <w:szCs w:val="24"/>
        </w:rPr>
        <w:t>de leeftijd van 65 jaar</w:t>
      </w:r>
      <w:r w:rsidR="006E06D7" w:rsidRPr="008B4037">
        <w:rPr>
          <w:rFonts w:ascii="Arial" w:hAnsi="Arial" w:cs="Arial"/>
          <w:sz w:val="24"/>
          <w:szCs w:val="24"/>
        </w:rPr>
        <w:t xml:space="preserve"> en </w:t>
      </w:r>
      <w:r w:rsidR="000B367C" w:rsidRPr="008B4037">
        <w:rPr>
          <w:rFonts w:ascii="Arial" w:hAnsi="Arial" w:cs="Arial"/>
          <w:sz w:val="24"/>
          <w:szCs w:val="24"/>
        </w:rPr>
        <w:t xml:space="preserve">2 </w:t>
      </w:r>
      <w:r w:rsidR="006E06D7" w:rsidRPr="008B4037">
        <w:rPr>
          <w:rFonts w:ascii="Arial" w:hAnsi="Arial" w:cs="Arial"/>
          <w:sz w:val="24"/>
          <w:szCs w:val="24"/>
        </w:rPr>
        <w:t>maand</w:t>
      </w:r>
      <w:r w:rsidR="00F30C7C" w:rsidRPr="008B4037">
        <w:rPr>
          <w:rFonts w:ascii="Arial" w:hAnsi="Arial" w:cs="Arial"/>
          <w:sz w:val="24"/>
          <w:szCs w:val="24"/>
        </w:rPr>
        <w:t>en</w:t>
      </w:r>
      <w:r w:rsidRPr="008B4037">
        <w:rPr>
          <w:rFonts w:ascii="Arial" w:hAnsi="Arial" w:cs="Arial"/>
          <w:sz w:val="24"/>
          <w:szCs w:val="24"/>
        </w:rPr>
        <w:t xml:space="preserve"> </w:t>
      </w:r>
      <w:r w:rsidR="00315924" w:rsidRPr="008B4037">
        <w:rPr>
          <w:rFonts w:ascii="Arial" w:hAnsi="Arial" w:cs="Arial"/>
          <w:sz w:val="24"/>
          <w:szCs w:val="24"/>
        </w:rPr>
        <w:t xml:space="preserve">is </w:t>
      </w:r>
      <w:r w:rsidRPr="008B4037">
        <w:rPr>
          <w:rFonts w:ascii="Arial" w:hAnsi="Arial" w:cs="Arial"/>
          <w:sz w:val="24"/>
          <w:szCs w:val="24"/>
        </w:rPr>
        <w:t xml:space="preserve">bereikt. Ook hier is reeds beslist om de pensioenleeftijd gradueel te verhogen. Zo </w:t>
      </w:r>
      <w:r w:rsidRPr="008B4037">
        <w:rPr>
          <w:rFonts w:ascii="Arial" w:hAnsi="Arial" w:cs="Arial"/>
          <w:sz w:val="24"/>
          <w:szCs w:val="24"/>
        </w:rPr>
        <w:lastRenderedPageBreak/>
        <w:t>werd er b</w:t>
      </w:r>
      <w:r w:rsidR="00EA61DA" w:rsidRPr="008B4037">
        <w:rPr>
          <w:rFonts w:ascii="Arial" w:hAnsi="Arial" w:cs="Arial"/>
          <w:sz w:val="24"/>
          <w:szCs w:val="24"/>
        </w:rPr>
        <w:t xml:space="preserve">eslist dat de pensioenleeftijd </w:t>
      </w:r>
      <w:r w:rsidRPr="008B4037">
        <w:rPr>
          <w:rFonts w:ascii="Arial" w:hAnsi="Arial" w:cs="Arial"/>
          <w:sz w:val="24"/>
          <w:szCs w:val="24"/>
        </w:rPr>
        <w:t xml:space="preserve">naar 66 jaar moet stijgen in 2019 en </w:t>
      </w:r>
      <w:r w:rsidR="00315924" w:rsidRPr="008B4037">
        <w:rPr>
          <w:rFonts w:ascii="Arial" w:hAnsi="Arial" w:cs="Arial"/>
          <w:sz w:val="24"/>
          <w:szCs w:val="24"/>
        </w:rPr>
        <w:t>67 jaar in 2023</w:t>
      </w:r>
      <w:r w:rsidRPr="008B4037">
        <w:rPr>
          <w:rFonts w:ascii="Arial" w:hAnsi="Arial" w:cs="Arial"/>
          <w:sz w:val="24"/>
          <w:szCs w:val="24"/>
        </w:rPr>
        <w:t xml:space="preserve">. </w:t>
      </w:r>
      <w:r w:rsidR="006E06D7" w:rsidRPr="008B4037">
        <w:rPr>
          <w:rFonts w:ascii="Arial" w:hAnsi="Arial" w:cs="Arial"/>
          <w:sz w:val="24"/>
          <w:szCs w:val="24"/>
        </w:rPr>
        <w:t xml:space="preserve">In Nederland bestaat er geen vervroegd pensioen. </w:t>
      </w:r>
      <w:r w:rsidRPr="008B4037">
        <w:rPr>
          <w:rFonts w:ascii="Arial" w:hAnsi="Arial" w:cs="Arial"/>
          <w:sz w:val="24"/>
          <w:szCs w:val="24"/>
        </w:rPr>
        <w:t>Deze pijler wordt gefinancierd volgens het principe van omslag. Gepensioneerden betalen geen AOW-premie. Tevens wordt de algemene ouderdomswet voor een stuk uit algemene middelen van de overheid betaald.</w:t>
      </w:r>
      <w:r w:rsidR="00F30C7C" w:rsidRPr="008B4037">
        <w:rPr>
          <w:rFonts w:ascii="Arial" w:hAnsi="Arial" w:cs="Arial"/>
          <w:sz w:val="24"/>
          <w:szCs w:val="24"/>
        </w:rPr>
        <w:t xml:space="preserve"> </w:t>
      </w:r>
      <w:r w:rsidR="00315924" w:rsidRPr="008B4037">
        <w:rPr>
          <w:rFonts w:ascii="Arial" w:hAnsi="Arial" w:cs="Arial"/>
          <w:sz w:val="24"/>
          <w:szCs w:val="24"/>
        </w:rPr>
        <w:t xml:space="preserve">Verder bestaat </w:t>
      </w:r>
      <w:r w:rsidRPr="008B4037">
        <w:rPr>
          <w:rFonts w:ascii="Arial" w:hAnsi="Arial" w:cs="Arial"/>
          <w:sz w:val="24"/>
          <w:szCs w:val="24"/>
        </w:rPr>
        <w:t>het Spaarfon</w:t>
      </w:r>
      <w:r w:rsidR="008D76E5" w:rsidRPr="008B4037">
        <w:rPr>
          <w:rFonts w:ascii="Arial" w:hAnsi="Arial" w:cs="Arial"/>
          <w:sz w:val="24"/>
          <w:szCs w:val="24"/>
        </w:rPr>
        <w:t>ds Algemene Ouderdomswet. Dit beoogt</w:t>
      </w:r>
      <w:r w:rsidRPr="008B4037">
        <w:rPr>
          <w:rFonts w:ascii="Arial" w:hAnsi="Arial" w:cs="Arial"/>
          <w:sz w:val="24"/>
          <w:szCs w:val="24"/>
        </w:rPr>
        <w:t>, zoals het in B</w:t>
      </w:r>
      <w:r w:rsidR="008D76E5" w:rsidRPr="008B4037">
        <w:rPr>
          <w:rFonts w:ascii="Arial" w:hAnsi="Arial" w:cs="Arial"/>
          <w:sz w:val="24"/>
          <w:szCs w:val="24"/>
        </w:rPr>
        <w:t xml:space="preserve">elgië ontworpen Zilverfonds, </w:t>
      </w:r>
      <w:r w:rsidRPr="008B4037">
        <w:rPr>
          <w:rFonts w:ascii="Arial" w:hAnsi="Arial" w:cs="Arial"/>
          <w:sz w:val="24"/>
          <w:szCs w:val="24"/>
        </w:rPr>
        <w:t>de grote v</w:t>
      </w:r>
      <w:r w:rsidR="008D76E5" w:rsidRPr="008B4037">
        <w:rPr>
          <w:rFonts w:ascii="Arial" w:hAnsi="Arial" w:cs="Arial"/>
          <w:sz w:val="24"/>
          <w:szCs w:val="24"/>
        </w:rPr>
        <w:t xml:space="preserve">erplichte pensioenuitgaven, als gevolg van </w:t>
      </w:r>
      <w:r w:rsidRPr="008B4037">
        <w:rPr>
          <w:rFonts w:ascii="Arial" w:hAnsi="Arial" w:cs="Arial"/>
          <w:sz w:val="24"/>
          <w:szCs w:val="24"/>
        </w:rPr>
        <w:t>de vergrijzing</w:t>
      </w:r>
      <w:r w:rsidR="008D76E5" w:rsidRPr="008B4037">
        <w:rPr>
          <w:rFonts w:ascii="Arial" w:hAnsi="Arial" w:cs="Arial"/>
          <w:sz w:val="24"/>
          <w:szCs w:val="24"/>
        </w:rPr>
        <w:t>,</w:t>
      </w:r>
      <w:r w:rsidRPr="008B4037">
        <w:rPr>
          <w:rFonts w:ascii="Arial" w:hAnsi="Arial" w:cs="Arial"/>
          <w:sz w:val="24"/>
          <w:szCs w:val="24"/>
        </w:rPr>
        <w:t xml:space="preserve"> te kunnen financieren (Schols</w:t>
      </w:r>
      <w:r w:rsidR="00B26F11" w:rsidRPr="008B4037">
        <w:rPr>
          <w:rFonts w:ascii="Arial" w:hAnsi="Arial" w:cs="Arial"/>
          <w:sz w:val="24"/>
          <w:szCs w:val="24"/>
        </w:rPr>
        <w:t>,</w:t>
      </w:r>
      <w:r w:rsidR="00B731B1" w:rsidRPr="008B4037">
        <w:rPr>
          <w:rFonts w:ascii="Arial" w:hAnsi="Arial" w:cs="Arial"/>
          <w:sz w:val="24"/>
          <w:szCs w:val="24"/>
        </w:rPr>
        <w:t xml:space="preserve"> </w:t>
      </w:r>
      <w:r w:rsidR="00645C7E" w:rsidRPr="008B4037">
        <w:rPr>
          <w:rFonts w:ascii="Arial" w:hAnsi="Arial" w:cs="Arial"/>
          <w:sz w:val="24"/>
          <w:szCs w:val="24"/>
        </w:rPr>
        <w:t>2010;</w:t>
      </w:r>
      <w:r w:rsidR="00F30C7C" w:rsidRPr="008B4037">
        <w:rPr>
          <w:rFonts w:ascii="Arial" w:hAnsi="Arial" w:cs="Arial"/>
          <w:sz w:val="24"/>
          <w:szCs w:val="24"/>
        </w:rPr>
        <w:t xml:space="preserve"> Missoc, 2015</w:t>
      </w:r>
      <w:r w:rsidRPr="008B4037">
        <w:rPr>
          <w:rFonts w:ascii="Arial" w:hAnsi="Arial" w:cs="Arial"/>
          <w:sz w:val="24"/>
          <w:szCs w:val="24"/>
        </w:rPr>
        <w:t>)</w:t>
      </w:r>
      <w:r w:rsidR="00EA61DA" w:rsidRPr="008B4037">
        <w:rPr>
          <w:rFonts w:ascii="Arial" w:hAnsi="Arial" w:cs="Arial"/>
          <w:sz w:val="24"/>
          <w:szCs w:val="24"/>
        </w:rPr>
        <w:t>.</w:t>
      </w:r>
    </w:p>
    <w:p w14:paraId="1AAB2E17" w14:textId="5AC38BB2" w:rsidR="00E43834" w:rsidRPr="008B4037" w:rsidRDefault="00167DF8" w:rsidP="00B731B1">
      <w:pPr>
        <w:pStyle w:val="Kop3"/>
        <w:spacing w:line="360" w:lineRule="auto"/>
        <w:jc w:val="both"/>
        <w:rPr>
          <w:rFonts w:cs="Arial"/>
        </w:rPr>
      </w:pPr>
      <w:bookmarkStart w:id="23" w:name="_Toc292627313"/>
      <w:r w:rsidRPr="008B4037">
        <w:rPr>
          <w:rFonts w:cs="Arial"/>
        </w:rPr>
        <w:t xml:space="preserve">2.2.2. </w:t>
      </w:r>
      <w:r w:rsidR="00E43834" w:rsidRPr="008B4037">
        <w:rPr>
          <w:rFonts w:cs="Arial"/>
        </w:rPr>
        <w:t>Tweede pijler</w:t>
      </w:r>
      <w:bookmarkEnd w:id="23"/>
    </w:p>
    <w:p w14:paraId="3413F4B5" w14:textId="003137FA" w:rsidR="00E43834" w:rsidRPr="008B4037" w:rsidRDefault="00315924" w:rsidP="00B731B1">
      <w:pPr>
        <w:spacing w:line="360" w:lineRule="auto"/>
        <w:jc w:val="both"/>
        <w:rPr>
          <w:rFonts w:ascii="Arial" w:hAnsi="Arial" w:cs="Arial"/>
          <w:sz w:val="24"/>
          <w:szCs w:val="24"/>
        </w:rPr>
      </w:pPr>
      <w:r w:rsidRPr="008B4037">
        <w:rPr>
          <w:rFonts w:ascii="Arial" w:hAnsi="Arial" w:cs="Arial"/>
          <w:sz w:val="24"/>
          <w:szCs w:val="24"/>
        </w:rPr>
        <w:t xml:space="preserve">Gelijkaardig aan het Belgische pensioensysteem bestaat de tweede pijler </w:t>
      </w:r>
      <w:r w:rsidR="00E43834" w:rsidRPr="008B4037">
        <w:rPr>
          <w:rFonts w:ascii="Arial" w:hAnsi="Arial" w:cs="Arial"/>
          <w:sz w:val="24"/>
          <w:szCs w:val="24"/>
        </w:rPr>
        <w:t>uit de bedrijfspensioenen. Deze worden afgesloten bij een verzekeraar of een p</w:t>
      </w:r>
      <w:r w:rsidR="00EA61DA" w:rsidRPr="008B4037">
        <w:rPr>
          <w:rFonts w:ascii="Arial" w:hAnsi="Arial" w:cs="Arial"/>
          <w:sz w:val="24"/>
          <w:szCs w:val="24"/>
        </w:rPr>
        <w:t xml:space="preserve">ensioenfonds via de werkgever. </w:t>
      </w:r>
      <w:r w:rsidR="00E43834" w:rsidRPr="008B4037">
        <w:rPr>
          <w:rFonts w:ascii="Arial" w:hAnsi="Arial" w:cs="Arial"/>
          <w:sz w:val="24"/>
          <w:szCs w:val="24"/>
        </w:rPr>
        <w:t xml:space="preserve">De bedrijfspensioenen staan onder toezicht van de Nederlandse Bank. De tweede pijler werkt volgens </w:t>
      </w:r>
      <w:r w:rsidRPr="008B4037">
        <w:rPr>
          <w:rFonts w:ascii="Arial" w:hAnsi="Arial" w:cs="Arial"/>
          <w:sz w:val="24"/>
          <w:szCs w:val="24"/>
        </w:rPr>
        <w:t>de kapitalisatietechniek besproken bij de sectie typologie.</w:t>
      </w:r>
      <w:r w:rsidR="00E43834" w:rsidRPr="008B4037">
        <w:rPr>
          <w:rFonts w:ascii="Arial" w:hAnsi="Arial" w:cs="Arial"/>
          <w:sz w:val="24"/>
          <w:szCs w:val="24"/>
        </w:rPr>
        <w:t xml:space="preserve"> De betaalde premies worden belegd en als de persoon op pensioen gaat</w:t>
      </w:r>
      <w:r w:rsidRPr="008B4037">
        <w:rPr>
          <w:rFonts w:ascii="Arial" w:hAnsi="Arial" w:cs="Arial"/>
          <w:sz w:val="24"/>
          <w:szCs w:val="24"/>
        </w:rPr>
        <w:t>,</w:t>
      </w:r>
      <w:r w:rsidR="00E43834" w:rsidRPr="008B4037">
        <w:rPr>
          <w:rFonts w:ascii="Arial" w:hAnsi="Arial" w:cs="Arial"/>
          <w:sz w:val="24"/>
          <w:szCs w:val="24"/>
        </w:rPr>
        <w:t xml:space="preserve"> krijgt hij de investering tezamen met de opbrengst die deze investering genereert. In Nederland bestaat er </w:t>
      </w:r>
      <w:r w:rsidR="00851404" w:rsidRPr="008B4037">
        <w:rPr>
          <w:rFonts w:ascii="Arial" w:hAnsi="Arial" w:cs="Arial"/>
          <w:sz w:val="24"/>
          <w:szCs w:val="24"/>
        </w:rPr>
        <w:t>quasi</w:t>
      </w:r>
      <w:r w:rsidR="00E43834" w:rsidRPr="008B4037">
        <w:rPr>
          <w:rFonts w:ascii="Arial" w:hAnsi="Arial" w:cs="Arial"/>
          <w:sz w:val="24"/>
          <w:szCs w:val="24"/>
        </w:rPr>
        <w:t xml:space="preserve"> pensio</w:t>
      </w:r>
      <w:r w:rsidR="00EA61DA" w:rsidRPr="008B4037">
        <w:rPr>
          <w:rFonts w:ascii="Arial" w:hAnsi="Arial" w:cs="Arial"/>
          <w:sz w:val="24"/>
          <w:szCs w:val="24"/>
        </w:rPr>
        <w:t xml:space="preserve">enplicht. Desalniettemin heeft </w:t>
      </w:r>
      <w:r w:rsidR="008042CA" w:rsidRPr="008B4037">
        <w:rPr>
          <w:rFonts w:ascii="Arial" w:hAnsi="Arial" w:cs="Arial"/>
          <w:sz w:val="24"/>
          <w:szCs w:val="24"/>
        </w:rPr>
        <w:t>90 procent</w:t>
      </w:r>
      <w:r w:rsidR="00E43834" w:rsidRPr="008B4037">
        <w:rPr>
          <w:rFonts w:ascii="Arial" w:hAnsi="Arial" w:cs="Arial"/>
          <w:sz w:val="24"/>
          <w:szCs w:val="24"/>
        </w:rPr>
        <w:t xml:space="preserve"> van de werknemers een pensi</w:t>
      </w:r>
      <w:r w:rsidR="00B915D3" w:rsidRPr="008B4037">
        <w:rPr>
          <w:rFonts w:ascii="Arial" w:hAnsi="Arial" w:cs="Arial"/>
          <w:sz w:val="24"/>
          <w:szCs w:val="24"/>
        </w:rPr>
        <w:t xml:space="preserve">oenregeling via zijn werkgever </w:t>
      </w:r>
      <w:r w:rsidR="005D796A" w:rsidRPr="008B4037">
        <w:rPr>
          <w:rFonts w:ascii="Arial" w:hAnsi="Arial" w:cs="Arial"/>
          <w:sz w:val="24"/>
          <w:szCs w:val="24"/>
        </w:rPr>
        <w:t>(Ewisk,</w:t>
      </w:r>
      <w:r w:rsidR="00B915D3" w:rsidRPr="008B4037">
        <w:rPr>
          <w:rFonts w:ascii="Arial" w:hAnsi="Arial" w:cs="Arial"/>
          <w:sz w:val="24"/>
          <w:szCs w:val="24"/>
        </w:rPr>
        <w:t xml:space="preserve"> </w:t>
      </w:r>
      <w:r w:rsidR="005D796A" w:rsidRPr="008B4037">
        <w:rPr>
          <w:rFonts w:ascii="Arial" w:hAnsi="Arial" w:cs="Arial"/>
          <w:sz w:val="24"/>
          <w:szCs w:val="24"/>
        </w:rPr>
        <w:t>2004)</w:t>
      </w:r>
      <w:r w:rsidR="00B915D3" w:rsidRPr="008B4037">
        <w:rPr>
          <w:rFonts w:ascii="Arial" w:hAnsi="Arial" w:cs="Arial"/>
          <w:sz w:val="24"/>
          <w:szCs w:val="24"/>
        </w:rPr>
        <w:t>.</w:t>
      </w:r>
    </w:p>
    <w:p w14:paraId="23F5B5DE" w14:textId="77777777" w:rsidR="00851404" w:rsidRPr="008B4037" w:rsidRDefault="00F30C7C" w:rsidP="00851404">
      <w:pPr>
        <w:pStyle w:val="Tekstopmerking"/>
      </w:pPr>
      <w:r w:rsidRPr="008B4037">
        <w:rPr>
          <w:rFonts w:ascii="Arial" w:hAnsi="Arial" w:cs="Arial"/>
          <w:sz w:val="24"/>
          <w:szCs w:val="24"/>
        </w:rPr>
        <w:t xml:space="preserve">De tweede pijler omslaat </w:t>
      </w:r>
      <w:r w:rsidR="00E43834" w:rsidRPr="008B4037">
        <w:rPr>
          <w:rFonts w:ascii="Arial" w:hAnsi="Arial" w:cs="Arial"/>
          <w:sz w:val="24"/>
          <w:szCs w:val="24"/>
        </w:rPr>
        <w:t xml:space="preserve">twee </w:t>
      </w:r>
      <w:r w:rsidR="00EA61DA" w:rsidRPr="008B4037">
        <w:rPr>
          <w:rFonts w:ascii="Arial" w:hAnsi="Arial" w:cs="Arial"/>
          <w:sz w:val="24"/>
          <w:szCs w:val="24"/>
        </w:rPr>
        <w:t>categorieën</w:t>
      </w:r>
      <w:r w:rsidR="00E43834" w:rsidRPr="008B4037">
        <w:rPr>
          <w:rFonts w:ascii="Arial" w:hAnsi="Arial" w:cs="Arial"/>
          <w:sz w:val="24"/>
          <w:szCs w:val="24"/>
        </w:rPr>
        <w:t xml:space="preserve">. De eerste categorie is opgebouwd uit </w:t>
      </w:r>
    </w:p>
    <w:p w14:paraId="7C9FA11C" w14:textId="7A4F4A24" w:rsidR="00E43834" w:rsidRPr="008B4037" w:rsidRDefault="00E43834" w:rsidP="00B731B1">
      <w:pPr>
        <w:spacing w:line="360" w:lineRule="auto"/>
        <w:jc w:val="both"/>
        <w:rPr>
          <w:rFonts w:ascii="Arial" w:hAnsi="Arial" w:cs="Arial"/>
          <w:sz w:val="24"/>
          <w:szCs w:val="24"/>
        </w:rPr>
      </w:pPr>
      <w:r w:rsidRPr="008B4037">
        <w:rPr>
          <w:rFonts w:ascii="Arial" w:hAnsi="Arial" w:cs="Arial"/>
          <w:sz w:val="24"/>
          <w:szCs w:val="24"/>
        </w:rPr>
        <w:t>normale bedrijfspensi</w:t>
      </w:r>
      <w:r w:rsidR="00315924" w:rsidRPr="008B4037">
        <w:rPr>
          <w:rFonts w:ascii="Arial" w:hAnsi="Arial" w:cs="Arial"/>
          <w:sz w:val="24"/>
          <w:szCs w:val="24"/>
        </w:rPr>
        <w:t>oenregelingen. Dit zijn fondsen</w:t>
      </w:r>
      <w:r w:rsidRPr="008B4037">
        <w:rPr>
          <w:rFonts w:ascii="Arial" w:hAnsi="Arial" w:cs="Arial"/>
          <w:sz w:val="24"/>
          <w:szCs w:val="24"/>
        </w:rPr>
        <w:t xml:space="preserve"> opgericht door de werkgever binnen een onderneming voor de medewerkers van het bedrijf. Dergelijke bedrijfspensioenfondsen worden ontwikkeld en gecontroleerd door een bestuur, bestaande uit vertegenwoordigers van de werkgevers en de werknemers. De tweed</w:t>
      </w:r>
      <w:r w:rsidR="00F30C7C" w:rsidRPr="008B4037">
        <w:rPr>
          <w:rFonts w:ascii="Arial" w:hAnsi="Arial" w:cs="Arial"/>
          <w:sz w:val="24"/>
          <w:szCs w:val="24"/>
        </w:rPr>
        <w:t>e categorie zijn de zogenaamde b</w:t>
      </w:r>
      <w:r w:rsidRPr="008B4037">
        <w:rPr>
          <w:rFonts w:ascii="Arial" w:hAnsi="Arial" w:cs="Arial"/>
          <w:sz w:val="24"/>
          <w:szCs w:val="24"/>
        </w:rPr>
        <w:t>edrijfstakpensioenfondsen di</w:t>
      </w:r>
      <w:r w:rsidR="00EA61DA" w:rsidRPr="008B4037">
        <w:rPr>
          <w:rFonts w:ascii="Arial" w:hAnsi="Arial" w:cs="Arial"/>
          <w:sz w:val="24"/>
          <w:szCs w:val="24"/>
        </w:rPr>
        <w:t>e gelden in een bepaalde sector</w:t>
      </w:r>
      <w:r w:rsidR="00315924" w:rsidRPr="008B4037">
        <w:rPr>
          <w:rFonts w:ascii="Arial" w:hAnsi="Arial" w:cs="Arial"/>
          <w:sz w:val="24"/>
          <w:szCs w:val="24"/>
        </w:rPr>
        <w:t>,</w:t>
      </w:r>
      <w:r w:rsidRPr="008B4037">
        <w:rPr>
          <w:rFonts w:ascii="Arial" w:hAnsi="Arial" w:cs="Arial"/>
          <w:sz w:val="24"/>
          <w:szCs w:val="24"/>
        </w:rPr>
        <w:t xml:space="preserve"> zoals ABP voor overheid en onderwijs, metaal, h</w:t>
      </w:r>
      <w:r w:rsidR="00ED541C" w:rsidRPr="008B4037">
        <w:rPr>
          <w:rFonts w:ascii="Arial" w:hAnsi="Arial" w:cs="Arial"/>
          <w:sz w:val="24"/>
          <w:szCs w:val="24"/>
        </w:rPr>
        <w:t>oreca en bouw</w:t>
      </w:r>
      <w:r w:rsidR="00315924" w:rsidRPr="008B4037">
        <w:rPr>
          <w:rFonts w:ascii="Arial" w:hAnsi="Arial" w:cs="Arial"/>
          <w:sz w:val="24"/>
          <w:szCs w:val="24"/>
        </w:rPr>
        <w:t>. Tevens</w:t>
      </w:r>
      <w:r w:rsidR="00EA61DA" w:rsidRPr="008B4037">
        <w:rPr>
          <w:rFonts w:ascii="Arial" w:hAnsi="Arial" w:cs="Arial"/>
          <w:sz w:val="24"/>
          <w:szCs w:val="24"/>
        </w:rPr>
        <w:t xml:space="preserve"> bestaan er </w:t>
      </w:r>
      <w:r w:rsidR="00F30C7C" w:rsidRPr="008B4037">
        <w:rPr>
          <w:rFonts w:ascii="Arial" w:hAnsi="Arial" w:cs="Arial"/>
          <w:sz w:val="24"/>
          <w:szCs w:val="24"/>
        </w:rPr>
        <w:t>ber</w:t>
      </w:r>
      <w:r w:rsidRPr="008B4037">
        <w:rPr>
          <w:rFonts w:ascii="Arial" w:hAnsi="Arial" w:cs="Arial"/>
          <w:sz w:val="24"/>
          <w:szCs w:val="24"/>
        </w:rPr>
        <w:t>oepspensioenfondsen die ge</w:t>
      </w:r>
      <w:r w:rsidR="00315924" w:rsidRPr="008B4037">
        <w:rPr>
          <w:rFonts w:ascii="Arial" w:hAnsi="Arial" w:cs="Arial"/>
          <w:sz w:val="24"/>
          <w:szCs w:val="24"/>
        </w:rPr>
        <w:t xml:space="preserve">lden bij een speciaal beroep </w:t>
      </w:r>
      <w:r w:rsidRPr="008B4037">
        <w:rPr>
          <w:rFonts w:ascii="Arial" w:hAnsi="Arial" w:cs="Arial"/>
          <w:sz w:val="24"/>
          <w:szCs w:val="24"/>
        </w:rPr>
        <w:t>als dokter en tandarts. Deelname aan dez</w:t>
      </w:r>
      <w:r w:rsidR="00EA61DA" w:rsidRPr="008B4037">
        <w:rPr>
          <w:rFonts w:ascii="Arial" w:hAnsi="Arial" w:cs="Arial"/>
          <w:sz w:val="24"/>
          <w:szCs w:val="24"/>
        </w:rPr>
        <w:t>e pensioenen is niet vrijwillig</w:t>
      </w:r>
      <w:r w:rsidR="00B26F11" w:rsidRPr="008B4037">
        <w:rPr>
          <w:rFonts w:ascii="Arial" w:hAnsi="Arial" w:cs="Arial"/>
          <w:sz w:val="24"/>
          <w:szCs w:val="24"/>
        </w:rPr>
        <w:t xml:space="preserve"> (</w:t>
      </w:r>
      <w:r w:rsidRPr="008B4037">
        <w:rPr>
          <w:rFonts w:ascii="Arial" w:hAnsi="Arial" w:cs="Arial"/>
          <w:sz w:val="24"/>
          <w:szCs w:val="24"/>
        </w:rPr>
        <w:t>Van Der Meij</w:t>
      </w:r>
      <w:r w:rsidR="00B731B1" w:rsidRPr="008B4037">
        <w:rPr>
          <w:rFonts w:ascii="Arial" w:hAnsi="Arial" w:cs="Arial"/>
          <w:sz w:val="24"/>
          <w:szCs w:val="24"/>
        </w:rPr>
        <w:t xml:space="preserve">, </w:t>
      </w:r>
      <w:r w:rsidR="00645C7E" w:rsidRPr="008B4037">
        <w:rPr>
          <w:rFonts w:ascii="Arial" w:hAnsi="Arial" w:cs="Arial"/>
          <w:sz w:val="24"/>
          <w:szCs w:val="24"/>
        </w:rPr>
        <w:t>2010;</w:t>
      </w:r>
      <w:r w:rsidR="0043452D" w:rsidRPr="008B4037">
        <w:rPr>
          <w:rFonts w:ascii="Arial" w:hAnsi="Arial" w:cs="Arial"/>
          <w:sz w:val="24"/>
          <w:szCs w:val="24"/>
        </w:rPr>
        <w:t xml:space="preserve"> </w:t>
      </w:r>
      <w:r w:rsidR="00167DF8" w:rsidRPr="008B4037">
        <w:rPr>
          <w:rFonts w:ascii="Arial" w:hAnsi="Arial" w:cs="Arial"/>
          <w:sz w:val="24"/>
          <w:szCs w:val="24"/>
        </w:rPr>
        <w:t xml:space="preserve">Ewisk, 2005; Kalloe &amp; </w:t>
      </w:r>
      <w:r w:rsidR="005D796A" w:rsidRPr="008B4037">
        <w:rPr>
          <w:rFonts w:ascii="Arial" w:hAnsi="Arial" w:cs="Arial"/>
          <w:sz w:val="24"/>
          <w:szCs w:val="24"/>
        </w:rPr>
        <w:t>Kastelein, 2011)</w:t>
      </w:r>
      <w:r w:rsidR="00B915D3" w:rsidRPr="008B4037">
        <w:rPr>
          <w:rFonts w:ascii="Arial" w:hAnsi="Arial" w:cs="Arial"/>
          <w:sz w:val="24"/>
          <w:szCs w:val="24"/>
        </w:rPr>
        <w:t>.</w:t>
      </w:r>
    </w:p>
    <w:p w14:paraId="12F4BBD1" w14:textId="1AD3207B" w:rsidR="00E43834" w:rsidRPr="008B4037" w:rsidRDefault="00167DF8" w:rsidP="00B731B1">
      <w:pPr>
        <w:pStyle w:val="Kop3"/>
        <w:spacing w:line="360" w:lineRule="auto"/>
        <w:jc w:val="both"/>
        <w:rPr>
          <w:rFonts w:cs="Arial"/>
        </w:rPr>
      </w:pPr>
      <w:bookmarkStart w:id="24" w:name="_Toc292627314"/>
      <w:r w:rsidRPr="008B4037">
        <w:rPr>
          <w:rFonts w:cs="Arial"/>
        </w:rPr>
        <w:t xml:space="preserve">2.2.3. </w:t>
      </w:r>
      <w:r w:rsidR="00E43834" w:rsidRPr="008B4037">
        <w:rPr>
          <w:rFonts w:cs="Arial"/>
        </w:rPr>
        <w:t>Derde pijler</w:t>
      </w:r>
      <w:bookmarkEnd w:id="24"/>
    </w:p>
    <w:p w14:paraId="713CE81D" w14:textId="287D4FC6" w:rsidR="009163D7" w:rsidRPr="008B4037" w:rsidRDefault="00414483" w:rsidP="00F30C7C">
      <w:pPr>
        <w:spacing w:line="360" w:lineRule="auto"/>
        <w:jc w:val="both"/>
        <w:rPr>
          <w:rFonts w:ascii="Arial" w:hAnsi="Arial" w:cs="Arial"/>
          <w:sz w:val="24"/>
          <w:szCs w:val="24"/>
        </w:rPr>
      </w:pPr>
      <w:r w:rsidRPr="008B4037">
        <w:rPr>
          <w:rFonts w:ascii="Arial" w:hAnsi="Arial" w:cs="Arial"/>
          <w:sz w:val="24"/>
          <w:szCs w:val="24"/>
        </w:rPr>
        <w:t>Ten slotte wordt de derde pijler aangekaart. Deze</w:t>
      </w:r>
      <w:r w:rsidR="00E43834" w:rsidRPr="008B4037">
        <w:rPr>
          <w:rFonts w:ascii="Arial" w:hAnsi="Arial" w:cs="Arial"/>
          <w:sz w:val="24"/>
          <w:szCs w:val="24"/>
        </w:rPr>
        <w:t xml:space="preserve"> pijler bestaat uit extra uitkeringen aangegaan door de persoon zelf bij een privé verzekeraar of door te sparen en te beleggen. Dit systeem is ontworpen om tekorten bij pensioenen uit de eerste en de </w:t>
      </w:r>
      <w:r w:rsidR="00E43834" w:rsidRPr="008B4037">
        <w:rPr>
          <w:rFonts w:ascii="Arial" w:hAnsi="Arial" w:cs="Arial"/>
          <w:sz w:val="24"/>
          <w:szCs w:val="24"/>
        </w:rPr>
        <w:lastRenderedPageBreak/>
        <w:t xml:space="preserve">tweede pijler tegen te gaan en de grootte van pensioenen te bevorderen. Dit wordt gezien als de individuele verantwoordelijkheid van de burger. In Nederland is pensioensparen en lijfrente een veelgebruikt systeem. </w:t>
      </w:r>
      <w:r w:rsidR="00906FBF" w:rsidRPr="008B4037">
        <w:rPr>
          <w:rFonts w:ascii="Arial" w:hAnsi="Arial" w:cs="Arial"/>
          <w:sz w:val="24"/>
          <w:szCs w:val="24"/>
        </w:rPr>
        <w:t>Pensioensparen is</w:t>
      </w:r>
      <w:r w:rsidR="00167DF8" w:rsidRPr="008B4037">
        <w:rPr>
          <w:rFonts w:ascii="Arial" w:hAnsi="Arial" w:cs="Arial"/>
          <w:sz w:val="24"/>
          <w:szCs w:val="24"/>
        </w:rPr>
        <w:t>,</w:t>
      </w:r>
      <w:r w:rsidR="00E43834" w:rsidRPr="008B4037">
        <w:rPr>
          <w:rFonts w:ascii="Arial" w:hAnsi="Arial" w:cs="Arial"/>
          <w:sz w:val="24"/>
          <w:szCs w:val="24"/>
        </w:rPr>
        <w:t xml:space="preserve"> </w:t>
      </w:r>
      <w:r w:rsidR="00167DF8" w:rsidRPr="008B4037">
        <w:rPr>
          <w:rFonts w:ascii="Arial" w:hAnsi="Arial" w:cs="Arial"/>
          <w:sz w:val="24"/>
          <w:szCs w:val="24"/>
        </w:rPr>
        <w:t xml:space="preserve">net als in België, </w:t>
      </w:r>
      <w:r w:rsidR="00E43834" w:rsidRPr="008B4037">
        <w:rPr>
          <w:rFonts w:ascii="Arial" w:hAnsi="Arial" w:cs="Arial"/>
          <w:sz w:val="24"/>
          <w:szCs w:val="24"/>
        </w:rPr>
        <w:t xml:space="preserve">fiscaal gunstig. De polis is vrijgesteld voor de vermogensbelasting en de beleggingsopbrengsten zijn vrijgesteld van inkomstenbelasting. </w:t>
      </w:r>
      <w:r w:rsidR="00B41F28" w:rsidRPr="008B4037">
        <w:rPr>
          <w:rFonts w:ascii="Arial" w:hAnsi="Arial" w:cs="Arial"/>
          <w:sz w:val="24"/>
          <w:szCs w:val="24"/>
        </w:rPr>
        <w:t>Bovendien</w:t>
      </w:r>
      <w:r w:rsidR="00E43834" w:rsidRPr="008B4037">
        <w:rPr>
          <w:rFonts w:ascii="Arial" w:hAnsi="Arial" w:cs="Arial"/>
          <w:sz w:val="24"/>
          <w:szCs w:val="24"/>
        </w:rPr>
        <w:t xml:space="preserve"> zijn de beleggingsresultaten van</w:t>
      </w:r>
      <w:r w:rsidR="00B26F11" w:rsidRPr="008B4037">
        <w:rPr>
          <w:rFonts w:ascii="Arial" w:hAnsi="Arial" w:cs="Arial"/>
          <w:sz w:val="24"/>
          <w:szCs w:val="24"/>
        </w:rPr>
        <w:t xml:space="preserve"> pensioenfondsen onbelast (</w:t>
      </w:r>
      <w:r w:rsidR="00E43834" w:rsidRPr="008B4037">
        <w:rPr>
          <w:rFonts w:ascii="Arial" w:hAnsi="Arial" w:cs="Arial"/>
          <w:sz w:val="24"/>
          <w:szCs w:val="24"/>
        </w:rPr>
        <w:t>Caminada,</w:t>
      </w:r>
      <w:r w:rsidR="00286DFE">
        <w:rPr>
          <w:rFonts w:ascii="Arial" w:hAnsi="Arial" w:cs="Arial"/>
          <w:sz w:val="24"/>
          <w:szCs w:val="24"/>
        </w:rPr>
        <w:t xml:space="preserve"> 2000; </w:t>
      </w:r>
      <w:r w:rsidR="00F30C7C" w:rsidRPr="008B4037">
        <w:rPr>
          <w:rFonts w:ascii="Arial" w:hAnsi="Arial" w:cs="Arial"/>
          <w:sz w:val="24"/>
          <w:szCs w:val="24"/>
        </w:rPr>
        <w:t xml:space="preserve">Europese Commissie, </w:t>
      </w:r>
      <w:r w:rsidR="00645C7E" w:rsidRPr="008B4037">
        <w:rPr>
          <w:rFonts w:ascii="Arial" w:hAnsi="Arial" w:cs="Arial"/>
          <w:sz w:val="24"/>
          <w:szCs w:val="24"/>
        </w:rPr>
        <w:t>2006</w:t>
      </w:r>
      <w:r w:rsidR="009957DC" w:rsidRPr="008B4037">
        <w:rPr>
          <w:rFonts w:ascii="Arial" w:hAnsi="Arial" w:cs="Arial"/>
          <w:sz w:val="24"/>
          <w:szCs w:val="24"/>
        </w:rPr>
        <w:t>;</w:t>
      </w:r>
      <w:r w:rsidR="00161726" w:rsidRPr="008B4037">
        <w:rPr>
          <w:rFonts w:ascii="Arial" w:hAnsi="Arial" w:cs="Arial"/>
          <w:sz w:val="24"/>
          <w:szCs w:val="24"/>
        </w:rPr>
        <w:t xml:space="preserve"> Economische controledienst (ECD)</w:t>
      </w:r>
      <w:r w:rsidR="005D796A" w:rsidRPr="008B4037">
        <w:rPr>
          <w:rFonts w:ascii="Arial" w:hAnsi="Arial" w:cs="Arial"/>
          <w:sz w:val="24"/>
          <w:szCs w:val="24"/>
        </w:rPr>
        <w:t>,</w:t>
      </w:r>
      <w:r w:rsidR="00167DF8" w:rsidRPr="008B4037">
        <w:rPr>
          <w:rFonts w:ascii="Arial" w:hAnsi="Arial" w:cs="Arial"/>
          <w:sz w:val="24"/>
          <w:szCs w:val="24"/>
        </w:rPr>
        <w:t xml:space="preserve"> </w:t>
      </w:r>
      <w:r w:rsidR="005D796A" w:rsidRPr="008B4037">
        <w:rPr>
          <w:rFonts w:ascii="Arial" w:hAnsi="Arial" w:cs="Arial"/>
          <w:sz w:val="24"/>
          <w:szCs w:val="24"/>
        </w:rPr>
        <w:t>2011</w:t>
      </w:r>
      <w:r w:rsidR="00E43834" w:rsidRPr="008B4037">
        <w:rPr>
          <w:rFonts w:ascii="Arial" w:hAnsi="Arial" w:cs="Arial"/>
          <w:sz w:val="24"/>
          <w:szCs w:val="24"/>
        </w:rPr>
        <w:t>)</w:t>
      </w:r>
      <w:r w:rsidR="00906FBF" w:rsidRPr="008B4037">
        <w:rPr>
          <w:rFonts w:ascii="Arial" w:hAnsi="Arial" w:cs="Arial"/>
          <w:sz w:val="24"/>
          <w:szCs w:val="24"/>
        </w:rPr>
        <w:t>.</w:t>
      </w:r>
    </w:p>
    <w:p w14:paraId="48A190DA" w14:textId="7C1D7951" w:rsidR="009163D7" w:rsidRPr="008B4037" w:rsidRDefault="009163D7" w:rsidP="009163D7">
      <w:pPr>
        <w:pStyle w:val="Kop2"/>
      </w:pPr>
      <w:bookmarkStart w:id="25" w:name="_Toc292627315"/>
      <w:r w:rsidRPr="008B4037">
        <w:t>2.3. Overzicht</w:t>
      </w:r>
      <w:bookmarkEnd w:id="25"/>
    </w:p>
    <w:p w14:paraId="3418CA8A" w14:textId="421D5683" w:rsidR="00D9177C" w:rsidRPr="008B4037" w:rsidRDefault="00AC19EA" w:rsidP="00F30C7C">
      <w:pPr>
        <w:spacing w:line="360" w:lineRule="auto"/>
        <w:jc w:val="both"/>
        <w:rPr>
          <w:rFonts w:ascii="Arial" w:hAnsi="Arial" w:cs="Arial"/>
          <w:sz w:val="24"/>
          <w:szCs w:val="24"/>
        </w:rPr>
      </w:pPr>
      <w:r w:rsidRPr="008B4037">
        <w:rPr>
          <w:rFonts w:ascii="Arial" w:hAnsi="Arial" w:cs="Arial"/>
          <w:sz w:val="24"/>
          <w:szCs w:val="24"/>
        </w:rPr>
        <w:t>Onderstaande tabel geeft een kort overzicht van de besproken materie in voorgaande sectie.</w:t>
      </w:r>
    </w:p>
    <w:p w14:paraId="256E6D90" w14:textId="7665F81B" w:rsidR="00AC19EA" w:rsidRPr="008B4037" w:rsidRDefault="00B915D3" w:rsidP="00B915D3">
      <w:pPr>
        <w:jc w:val="both"/>
        <w:rPr>
          <w:rFonts w:ascii="Arial" w:hAnsi="Arial" w:cs="Arial"/>
          <w:b/>
          <w:u w:val="single"/>
        </w:rPr>
      </w:pPr>
      <w:r w:rsidRPr="008B4037">
        <w:rPr>
          <w:rFonts w:ascii="Arial" w:hAnsi="Arial" w:cs="Arial"/>
          <w:b/>
          <w:u w:val="single"/>
        </w:rPr>
        <w:t>Tabel 3: Overzicht pensioensystemen België en Nederland</w:t>
      </w:r>
    </w:p>
    <w:tbl>
      <w:tblPr>
        <w:tblStyle w:val="Lichtearcering-accent3"/>
        <w:tblW w:w="8931" w:type="dxa"/>
        <w:tblLook w:val="0420" w:firstRow="1" w:lastRow="0" w:firstColumn="0" w:lastColumn="0" w:noHBand="0" w:noVBand="1"/>
      </w:tblPr>
      <w:tblGrid>
        <w:gridCol w:w="2037"/>
        <w:gridCol w:w="3357"/>
        <w:gridCol w:w="3537"/>
      </w:tblGrid>
      <w:tr w:rsidR="00AC19EA" w:rsidRPr="008B4037" w14:paraId="27CCAB1F" w14:textId="77777777" w:rsidTr="00B915D3">
        <w:trPr>
          <w:cnfStyle w:val="100000000000" w:firstRow="1" w:lastRow="0" w:firstColumn="0" w:lastColumn="0" w:oddVBand="0" w:evenVBand="0" w:oddHBand="0" w:evenHBand="0" w:firstRowFirstColumn="0" w:firstRowLastColumn="0" w:lastRowFirstColumn="0" w:lastRowLastColumn="0"/>
          <w:trHeight w:val="238"/>
        </w:trPr>
        <w:tc>
          <w:tcPr>
            <w:tcW w:w="2037" w:type="dxa"/>
            <w:hideMark/>
          </w:tcPr>
          <w:p w14:paraId="7044B633" w14:textId="77777777" w:rsidR="00AC19EA" w:rsidRPr="008B4037" w:rsidRDefault="00AC19EA" w:rsidP="00AC19EA">
            <w:pPr>
              <w:spacing w:line="360" w:lineRule="auto"/>
              <w:jc w:val="both"/>
              <w:rPr>
                <w:rFonts w:ascii="Arial" w:hAnsi="Arial" w:cs="Arial"/>
                <w:color w:val="auto"/>
                <w:sz w:val="24"/>
                <w:szCs w:val="24"/>
              </w:rPr>
            </w:pPr>
          </w:p>
        </w:tc>
        <w:tc>
          <w:tcPr>
            <w:tcW w:w="3357" w:type="dxa"/>
            <w:hideMark/>
          </w:tcPr>
          <w:p w14:paraId="170EAB0E" w14:textId="2F8F87A2" w:rsidR="00AC19EA" w:rsidRPr="008B4037" w:rsidRDefault="001D68B7" w:rsidP="00AC19EA">
            <w:pPr>
              <w:spacing w:line="360" w:lineRule="auto"/>
              <w:jc w:val="both"/>
              <w:rPr>
                <w:rFonts w:ascii="Arial" w:hAnsi="Arial" w:cs="Arial"/>
                <w:color w:val="auto"/>
                <w:sz w:val="24"/>
                <w:szCs w:val="24"/>
              </w:rPr>
            </w:pPr>
            <w:r w:rsidRPr="008B4037">
              <w:rPr>
                <w:rFonts w:ascii="Arial" w:hAnsi="Arial" w:cs="Arial"/>
                <w:noProof/>
                <w:sz w:val="24"/>
                <w:szCs w:val="24"/>
                <w:lang w:val="nl-BE" w:eastAsia="nl-BE"/>
              </w:rPr>
              <w:drawing>
                <wp:inline distT="0" distB="0" distL="0" distR="0" wp14:anchorId="30531BBB" wp14:editId="7F5BB284">
                  <wp:extent cx="676008" cy="705205"/>
                  <wp:effectExtent l="0" t="0" r="10160" b="635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438" cy="705654"/>
                          </a:xfrm>
                          <a:prstGeom prst="rect">
                            <a:avLst/>
                          </a:prstGeom>
                          <a:noFill/>
                          <a:ln>
                            <a:noFill/>
                          </a:ln>
                        </pic:spPr>
                      </pic:pic>
                    </a:graphicData>
                  </a:graphic>
                </wp:inline>
              </w:drawing>
            </w:r>
            <w:r w:rsidR="00AC19EA" w:rsidRPr="008B4037">
              <w:rPr>
                <w:rFonts w:ascii="Arial" w:hAnsi="Arial" w:cs="Arial"/>
                <w:color w:val="auto"/>
                <w:sz w:val="24"/>
                <w:szCs w:val="24"/>
              </w:rPr>
              <w:t>België</w:t>
            </w:r>
          </w:p>
        </w:tc>
        <w:tc>
          <w:tcPr>
            <w:tcW w:w="3537" w:type="dxa"/>
            <w:hideMark/>
          </w:tcPr>
          <w:p w14:paraId="28C4FA8D" w14:textId="01AD36CB" w:rsidR="00AC19EA" w:rsidRPr="008B4037" w:rsidRDefault="001D68B7" w:rsidP="00AC19EA">
            <w:pPr>
              <w:spacing w:line="360" w:lineRule="auto"/>
              <w:jc w:val="both"/>
              <w:rPr>
                <w:rFonts w:ascii="Arial" w:hAnsi="Arial" w:cs="Arial"/>
                <w:color w:val="auto"/>
                <w:sz w:val="24"/>
                <w:szCs w:val="24"/>
              </w:rPr>
            </w:pPr>
            <w:r w:rsidRPr="008B4037">
              <w:rPr>
                <w:rFonts w:ascii="Arial" w:hAnsi="Arial" w:cs="Arial"/>
                <w:noProof/>
                <w:sz w:val="24"/>
                <w:szCs w:val="24"/>
                <w:lang w:val="nl-BE" w:eastAsia="nl-BE"/>
              </w:rPr>
              <w:drawing>
                <wp:inline distT="0" distB="0" distL="0" distR="0" wp14:anchorId="6D1BC875" wp14:editId="5DE631FB">
                  <wp:extent cx="667586" cy="699741"/>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1"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8170" cy="700353"/>
                          </a:xfrm>
                          <a:prstGeom prst="rect">
                            <a:avLst/>
                          </a:prstGeom>
                          <a:noFill/>
                          <a:ln>
                            <a:noFill/>
                          </a:ln>
                          <a:effectLst/>
                          <a:extLst/>
                        </pic:spPr>
                      </pic:pic>
                    </a:graphicData>
                  </a:graphic>
                </wp:inline>
              </w:drawing>
            </w:r>
            <w:r w:rsidR="00AC19EA" w:rsidRPr="008B4037">
              <w:rPr>
                <w:rFonts w:ascii="Arial" w:hAnsi="Arial" w:cs="Arial"/>
                <w:color w:val="auto"/>
                <w:sz w:val="24"/>
                <w:szCs w:val="24"/>
              </w:rPr>
              <w:t>Nederland</w:t>
            </w:r>
          </w:p>
        </w:tc>
      </w:tr>
      <w:tr w:rsidR="00AC19EA" w:rsidRPr="008B4037" w14:paraId="614E72E1" w14:textId="77777777" w:rsidTr="00B915D3">
        <w:trPr>
          <w:cnfStyle w:val="000000100000" w:firstRow="0" w:lastRow="0" w:firstColumn="0" w:lastColumn="0" w:oddVBand="0" w:evenVBand="0" w:oddHBand="1" w:evenHBand="0" w:firstRowFirstColumn="0" w:firstRowLastColumn="0" w:lastRowFirstColumn="0" w:lastRowLastColumn="0"/>
          <w:trHeight w:val="577"/>
        </w:trPr>
        <w:tc>
          <w:tcPr>
            <w:tcW w:w="2037" w:type="dxa"/>
            <w:hideMark/>
          </w:tcPr>
          <w:p w14:paraId="71CD8B11" w14:textId="77777777" w:rsidR="00AC19EA" w:rsidRPr="008B4037" w:rsidRDefault="00AC19EA" w:rsidP="00167DF8">
            <w:pPr>
              <w:spacing w:line="360" w:lineRule="auto"/>
              <w:rPr>
                <w:rFonts w:ascii="Arial" w:hAnsi="Arial" w:cs="Arial"/>
                <w:color w:val="auto"/>
                <w:sz w:val="24"/>
                <w:szCs w:val="24"/>
              </w:rPr>
            </w:pPr>
            <w:r w:rsidRPr="008B4037">
              <w:rPr>
                <w:rFonts w:ascii="Arial" w:hAnsi="Arial" w:cs="Arial"/>
                <w:color w:val="auto"/>
                <w:sz w:val="24"/>
                <w:szCs w:val="24"/>
              </w:rPr>
              <w:t>1</w:t>
            </w:r>
            <w:r w:rsidRPr="008B4037">
              <w:rPr>
                <w:rFonts w:ascii="Arial" w:hAnsi="Arial" w:cs="Arial"/>
                <w:color w:val="auto"/>
                <w:sz w:val="24"/>
                <w:szCs w:val="24"/>
                <w:vertAlign w:val="superscript"/>
              </w:rPr>
              <w:t>e</w:t>
            </w:r>
            <w:r w:rsidRPr="008B4037">
              <w:rPr>
                <w:rFonts w:ascii="Arial" w:hAnsi="Arial" w:cs="Arial"/>
                <w:color w:val="auto"/>
                <w:sz w:val="24"/>
                <w:szCs w:val="24"/>
              </w:rPr>
              <w:t xml:space="preserve"> pijler</w:t>
            </w:r>
          </w:p>
        </w:tc>
        <w:tc>
          <w:tcPr>
            <w:tcW w:w="3357" w:type="dxa"/>
            <w:hideMark/>
          </w:tcPr>
          <w:p w14:paraId="755CFDF7" w14:textId="77777777" w:rsidR="00AC19EA" w:rsidRPr="008B4037" w:rsidRDefault="00AC19EA" w:rsidP="00167DF8">
            <w:pPr>
              <w:numPr>
                <w:ilvl w:val="0"/>
                <w:numId w:val="36"/>
              </w:numPr>
              <w:spacing w:line="360" w:lineRule="auto"/>
              <w:rPr>
                <w:rFonts w:ascii="Arial" w:hAnsi="Arial" w:cs="Arial"/>
                <w:color w:val="auto"/>
                <w:sz w:val="24"/>
                <w:szCs w:val="24"/>
              </w:rPr>
            </w:pPr>
            <w:r w:rsidRPr="008B4037">
              <w:rPr>
                <w:rFonts w:ascii="Arial" w:hAnsi="Arial" w:cs="Arial"/>
                <w:color w:val="auto"/>
                <w:sz w:val="24"/>
                <w:szCs w:val="24"/>
              </w:rPr>
              <w:t xml:space="preserve">Repartitie/omslag systeem met pensioenfonds </w:t>
            </w:r>
          </w:p>
          <w:p w14:paraId="0B87D110" w14:textId="77777777" w:rsidR="00AC19EA" w:rsidRPr="008B4037" w:rsidRDefault="00AC19EA" w:rsidP="00167DF8">
            <w:pPr>
              <w:numPr>
                <w:ilvl w:val="0"/>
                <w:numId w:val="36"/>
              </w:numPr>
              <w:spacing w:line="360" w:lineRule="auto"/>
              <w:rPr>
                <w:rFonts w:ascii="Arial" w:hAnsi="Arial" w:cs="Arial"/>
                <w:color w:val="auto"/>
                <w:sz w:val="24"/>
                <w:szCs w:val="24"/>
              </w:rPr>
            </w:pPr>
            <w:r w:rsidRPr="008B4037">
              <w:rPr>
                <w:rFonts w:ascii="Arial" w:hAnsi="Arial" w:cs="Arial"/>
                <w:color w:val="auto"/>
                <w:sz w:val="24"/>
                <w:szCs w:val="24"/>
              </w:rPr>
              <w:t>Statutair</w:t>
            </w:r>
          </w:p>
        </w:tc>
        <w:tc>
          <w:tcPr>
            <w:tcW w:w="3537" w:type="dxa"/>
            <w:hideMark/>
          </w:tcPr>
          <w:p w14:paraId="746C0EAD" w14:textId="77777777" w:rsidR="00AC19EA" w:rsidRPr="008B4037" w:rsidRDefault="00AC19EA" w:rsidP="00167DF8">
            <w:pPr>
              <w:numPr>
                <w:ilvl w:val="0"/>
                <w:numId w:val="36"/>
              </w:numPr>
              <w:spacing w:line="360" w:lineRule="auto"/>
              <w:rPr>
                <w:rFonts w:ascii="Arial" w:hAnsi="Arial" w:cs="Arial"/>
                <w:color w:val="auto"/>
                <w:sz w:val="24"/>
                <w:szCs w:val="24"/>
              </w:rPr>
            </w:pPr>
            <w:r w:rsidRPr="008B4037">
              <w:rPr>
                <w:rFonts w:ascii="Arial" w:hAnsi="Arial" w:cs="Arial"/>
                <w:color w:val="auto"/>
                <w:sz w:val="24"/>
                <w:szCs w:val="24"/>
              </w:rPr>
              <w:t>Algemene ouderdomswet</w:t>
            </w:r>
          </w:p>
          <w:p w14:paraId="707C0811" w14:textId="77777777" w:rsidR="00AC19EA" w:rsidRPr="008B4037" w:rsidRDefault="00AC19EA" w:rsidP="00167DF8">
            <w:pPr>
              <w:numPr>
                <w:ilvl w:val="0"/>
                <w:numId w:val="36"/>
              </w:numPr>
              <w:spacing w:line="360" w:lineRule="auto"/>
              <w:rPr>
                <w:rFonts w:ascii="Arial" w:hAnsi="Arial" w:cs="Arial"/>
                <w:color w:val="auto"/>
                <w:sz w:val="24"/>
                <w:szCs w:val="24"/>
              </w:rPr>
            </w:pPr>
            <w:r w:rsidRPr="008B4037">
              <w:rPr>
                <w:rFonts w:ascii="Arial" w:hAnsi="Arial" w:cs="Arial"/>
                <w:color w:val="auto"/>
                <w:sz w:val="24"/>
                <w:szCs w:val="24"/>
              </w:rPr>
              <w:t>Minimuminkomen voor alle inwoners*</w:t>
            </w:r>
          </w:p>
        </w:tc>
      </w:tr>
      <w:tr w:rsidR="00AC19EA" w:rsidRPr="008B4037" w14:paraId="5837759C" w14:textId="77777777" w:rsidTr="00B915D3">
        <w:trPr>
          <w:trHeight w:val="978"/>
        </w:trPr>
        <w:tc>
          <w:tcPr>
            <w:tcW w:w="2037" w:type="dxa"/>
            <w:hideMark/>
          </w:tcPr>
          <w:p w14:paraId="199A0193" w14:textId="77777777" w:rsidR="00AC19EA" w:rsidRPr="008B4037" w:rsidRDefault="00AC19EA" w:rsidP="00167DF8">
            <w:pPr>
              <w:spacing w:line="360" w:lineRule="auto"/>
              <w:rPr>
                <w:rFonts w:ascii="Arial" w:hAnsi="Arial" w:cs="Arial"/>
                <w:color w:val="auto"/>
                <w:sz w:val="24"/>
                <w:szCs w:val="24"/>
              </w:rPr>
            </w:pPr>
            <w:r w:rsidRPr="008B4037">
              <w:rPr>
                <w:rFonts w:ascii="Arial" w:hAnsi="Arial" w:cs="Arial"/>
                <w:color w:val="auto"/>
                <w:sz w:val="24"/>
                <w:szCs w:val="24"/>
              </w:rPr>
              <w:t>2</w:t>
            </w:r>
            <w:r w:rsidRPr="008B4037">
              <w:rPr>
                <w:rFonts w:ascii="Arial" w:hAnsi="Arial" w:cs="Arial"/>
                <w:color w:val="auto"/>
                <w:sz w:val="24"/>
                <w:szCs w:val="24"/>
                <w:vertAlign w:val="superscript"/>
              </w:rPr>
              <w:t>e</w:t>
            </w:r>
            <w:r w:rsidRPr="008B4037">
              <w:rPr>
                <w:rFonts w:ascii="Arial" w:hAnsi="Arial" w:cs="Arial"/>
                <w:color w:val="auto"/>
                <w:sz w:val="24"/>
                <w:szCs w:val="24"/>
              </w:rPr>
              <w:t xml:space="preserve"> pijler </w:t>
            </w:r>
          </w:p>
        </w:tc>
        <w:tc>
          <w:tcPr>
            <w:tcW w:w="3357" w:type="dxa"/>
            <w:hideMark/>
          </w:tcPr>
          <w:p w14:paraId="443B2417" w14:textId="77777777" w:rsidR="00AC19EA" w:rsidRPr="008B4037" w:rsidRDefault="00AC19EA" w:rsidP="00167DF8">
            <w:pPr>
              <w:numPr>
                <w:ilvl w:val="0"/>
                <w:numId w:val="37"/>
              </w:numPr>
              <w:spacing w:line="360" w:lineRule="auto"/>
              <w:rPr>
                <w:rFonts w:ascii="Arial" w:hAnsi="Arial" w:cs="Arial"/>
                <w:color w:val="auto"/>
                <w:sz w:val="24"/>
                <w:szCs w:val="24"/>
              </w:rPr>
            </w:pPr>
            <w:r w:rsidRPr="008B4037">
              <w:rPr>
                <w:rFonts w:ascii="Arial" w:hAnsi="Arial" w:cs="Arial"/>
                <w:color w:val="auto"/>
                <w:sz w:val="24"/>
                <w:szCs w:val="24"/>
              </w:rPr>
              <w:t>Aanvullende pensioenen</w:t>
            </w:r>
          </w:p>
          <w:p w14:paraId="2BE46F55" w14:textId="77777777" w:rsidR="00AC19EA" w:rsidRPr="008B4037" w:rsidRDefault="00AC19EA" w:rsidP="00167DF8">
            <w:pPr>
              <w:numPr>
                <w:ilvl w:val="0"/>
                <w:numId w:val="37"/>
              </w:numPr>
              <w:spacing w:line="360" w:lineRule="auto"/>
              <w:rPr>
                <w:rFonts w:ascii="Arial" w:hAnsi="Arial" w:cs="Arial"/>
                <w:color w:val="auto"/>
                <w:sz w:val="24"/>
                <w:szCs w:val="24"/>
              </w:rPr>
            </w:pPr>
            <w:r w:rsidRPr="008B4037">
              <w:rPr>
                <w:rFonts w:ascii="Arial" w:hAnsi="Arial" w:cs="Arial"/>
                <w:color w:val="auto"/>
                <w:sz w:val="24"/>
                <w:szCs w:val="24"/>
              </w:rPr>
              <w:t xml:space="preserve">Bedrijven </w:t>
            </w:r>
          </w:p>
        </w:tc>
        <w:tc>
          <w:tcPr>
            <w:tcW w:w="3537" w:type="dxa"/>
            <w:hideMark/>
          </w:tcPr>
          <w:p w14:paraId="758FD5B6" w14:textId="77777777" w:rsidR="00AC19EA" w:rsidRPr="008B4037" w:rsidRDefault="00AC19EA" w:rsidP="00167DF8">
            <w:pPr>
              <w:numPr>
                <w:ilvl w:val="0"/>
                <w:numId w:val="37"/>
              </w:numPr>
              <w:spacing w:line="360" w:lineRule="auto"/>
              <w:rPr>
                <w:rFonts w:ascii="Arial" w:hAnsi="Arial" w:cs="Arial"/>
                <w:color w:val="auto"/>
                <w:sz w:val="24"/>
                <w:szCs w:val="24"/>
              </w:rPr>
            </w:pPr>
            <w:r w:rsidRPr="008B4037">
              <w:rPr>
                <w:rFonts w:ascii="Arial" w:hAnsi="Arial" w:cs="Arial"/>
                <w:color w:val="auto"/>
                <w:sz w:val="24"/>
                <w:szCs w:val="24"/>
              </w:rPr>
              <w:t xml:space="preserve">Bedrijfspensioenen </w:t>
            </w:r>
          </w:p>
          <w:p w14:paraId="2A068C0C" w14:textId="1C16C39C" w:rsidR="00AC19EA" w:rsidRPr="008B4037" w:rsidRDefault="00AC19EA" w:rsidP="00167DF8">
            <w:pPr>
              <w:numPr>
                <w:ilvl w:val="0"/>
                <w:numId w:val="37"/>
              </w:numPr>
              <w:spacing w:line="360" w:lineRule="auto"/>
              <w:rPr>
                <w:rFonts w:ascii="Arial" w:hAnsi="Arial" w:cs="Arial"/>
                <w:color w:val="auto"/>
                <w:sz w:val="24"/>
                <w:szCs w:val="24"/>
              </w:rPr>
            </w:pPr>
            <w:r w:rsidRPr="008B4037">
              <w:rPr>
                <w:rFonts w:ascii="Arial" w:hAnsi="Arial" w:cs="Arial"/>
                <w:color w:val="auto"/>
                <w:sz w:val="24"/>
                <w:szCs w:val="24"/>
              </w:rPr>
              <w:t xml:space="preserve">Normale </w:t>
            </w:r>
            <w:r w:rsidR="00645C7E" w:rsidRPr="008B4037">
              <w:rPr>
                <w:rFonts w:ascii="Arial" w:hAnsi="Arial" w:cs="Arial"/>
                <w:color w:val="auto"/>
                <w:sz w:val="24"/>
                <w:szCs w:val="24"/>
              </w:rPr>
              <w:t>bedrijfspensioenregelingen</w:t>
            </w:r>
            <w:r w:rsidRPr="008B4037">
              <w:rPr>
                <w:rFonts w:ascii="Arial" w:hAnsi="Arial" w:cs="Arial"/>
                <w:color w:val="auto"/>
                <w:sz w:val="24"/>
                <w:szCs w:val="24"/>
              </w:rPr>
              <w:t xml:space="preserve"> + </w:t>
            </w:r>
            <w:r w:rsidR="00645C7E" w:rsidRPr="008B4037">
              <w:rPr>
                <w:rFonts w:ascii="Arial" w:hAnsi="Arial" w:cs="Arial"/>
                <w:color w:val="auto"/>
                <w:sz w:val="24"/>
                <w:szCs w:val="24"/>
              </w:rPr>
              <w:t>bedrijfstakpensioenfondsen</w:t>
            </w:r>
            <w:r w:rsidRPr="008B4037">
              <w:rPr>
                <w:rFonts w:ascii="Arial" w:hAnsi="Arial" w:cs="Arial"/>
                <w:color w:val="auto"/>
                <w:sz w:val="24"/>
                <w:szCs w:val="24"/>
              </w:rPr>
              <w:t xml:space="preserve"> </w:t>
            </w:r>
          </w:p>
        </w:tc>
      </w:tr>
      <w:tr w:rsidR="00AC19EA" w:rsidRPr="008B4037" w14:paraId="495AC958" w14:textId="77777777" w:rsidTr="00B915D3">
        <w:trPr>
          <w:cnfStyle w:val="000000100000" w:firstRow="0" w:lastRow="0" w:firstColumn="0" w:lastColumn="0" w:oddVBand="0" w:evenVBand="0" w:oddHBand="1" w:evenHBand="0" w:firstRowFirstColumn="0" w:firstRowLastColumn="0" w:lastRowFirstColumn="0" w:lastRowLastColumn="0"/>
          <w:trHeight w:val="448"/>
        </w:trPr>
        <w:tc>
          <w:tcPr>
            <w:tcW w:w="2037" w:type="dxa"/>
            <w:hideMark/>
          </w:tcPr>
          <w:p w14:paraId="62A7C5ED" w14:textId="77777777" w:rsidR="00AC19EA" w:rsidRPr="008B4037" w:rsidRDefault="00AC19EA" w:rsidP="00167DF8">
            <w:pPr>
              <w:spacing w:line="360" w:lineRule="auto"/>
              <w:rPr>
                <w:rFonts w:ascii="Arial" w:hAnsi="Arial" w:cs="Arial"/>
                <w:color w:val="auto"/>
                <w:sz w:val="24"/>
                <w:szCs w:val="24"/>
              </w:rPr>
            </w:pPr>
            <w:r w:rsidRPr="008B4037">
              <w:rPr>
                <w:rFonts w:ascii="Arial" w:hAnsi="Arial" w:cs="Arial"/>
                <w:color w:val="auto"/>
                <w:sz w:val="24"/>
                <w:szCs w:val="24"/>
              </w:rPr>
              <w:t>3</w:t>
            </w:r>
            <w:r w:rsidRPr="008B4037">
              <w:rPr>
                <w:rFonts w:ascii="Arial" w:hAnsi="Arial" w:cs="Arial"/>
                <w:color w:val="auto"/>
                <w:sz w:val="24"/>
                <w:szCs w:val="24"/>
                <w:vertAlign w:val="superscript"/>
              </w:rPr>
              <w:t>e</w:t>
            </w:r>
            <w:r w:rsidRPr="008B4037">
              <w:rPr>
                <w:rFonts w:ascii="Arial" w:hAnsi="Arial" w:cs="Arial"/>
                <w:color w:val="auto"/>
                <w:sz w:val="24"/>
                <w:szCs w:val="24"/>
              </w:rPr>
              <w:t xml:space="preserve"> pijler</w:t>
            </w:r>
          </w:p>
        </w:tc>
        <w:tc>
          <w:tcPr>
            <w:tcW w:w="3357" w:type="dxa"/>
            <w:hideMark/>
          </w:tcPr>
          <w:p w14:paraId="5960F049" w14:textId="77777777" w:rsidR="00AC19EA" w:rsidRPr="008B4037" w:rsidRDefault="00AC19EA" w:rsidP="00167DF8">
            <w:pPr>
              <w:numPr>
                <w:ilvl w:val="0"/>
                <w:numId w:val="38"/>
              </w:numPr>
              <w:spacing w:line="360" w:lineRule="auto"/>
              <w:rPr>
                <w:rFonts w:ascii="Arial" w:hAnsi="Arial" w:cs="Arial"/>
                <w:color w:val="auto"/>
                <w:sz w:val="24"/>
                <w:szCs w:val="24"/>
              </w:rPr>
            </w:pPr>
            <w:r w:rsidRPr="008B4037">
              <w:rPr>
                <w:rFonts w:ascii="Arial" w:hAnsi="Arial" w:cs="Arial"/>
                <w:color w:val="auto"/>
                <w:sz w:val="24"/>
                <w:szCs w:val="24"/>
              </w:rPr>
              <w:t xml:space="preserve">Privé pensioensparen </w:t>
            </w:r>
          </w:p>
        </w:tc>
        <w:tc>
          <w:tcPr>
            <w:tcW w:w="3537" w:type="dxa"/>
            <w:hideMark/>
          </w:tcPr>
          <w:p w14:paraId="76EEFC87" w14:textId="77777777" w:rsidR="00AC19EA" w:rsidRPr="008B4037" w:rsidRDefault="00AC19EA" w:rsidP="00167DF8">
            <w:pPr>
              <w:numPr>
                <w:ilvl w:val="0"/>
                <w:numId w:val="38"/>
              </w:numPr>
              <w:spacing w:line="360" w:lineRule="auto"/>
              <w:rPr>
                <w:rFonts w:ascii="Arial" w:hAnsi="Arial" w:cs="Arial"/>
                <w:color w:val="auto"/>
                <w:sz w:val="24"/>
                <w:szCs w:val="24"/>
              </w:rPr>
            </w:pPr>
            <w:r w:rsidRPr="008B4037">
              <w:rPr>
                <w:rFonts w:ascii="Arial" w:hAnsi="Arial" w:cs="Arial"/>
                <w:color w:val="auto"/>
                <w:sz w:val="24"/>
                <w:szCs w:val="24"/>
              </w:rPr>
              <w:t>Privé sparen en beleggen</w:t>
            </w:r>
          </w:p>
        </w:tc>
      </w:tr>
    </w:tbl>
    <w:p w14:paraId="0AD9D082" w14:textId="78FFB2D4" w:rsidR="00575538" w:rsidRPr="008B4037" w:rsidRDefault="009163D7" w:rsidP="00D360F0">
      <w:pPr>
        <w:pStyle w:val="Kop1"/>
      </w:pPr>
      <w:bookmarkStart w:id="26" w:name="_Toc292627316"/>
      <w:r w:rsidRPr="008B4037">
        <w:t xml:space="preserve">3. </w:t>
      </w:r>
      <w:r w:rsidR="00575538" w:rsidRPr="008B4037">
        <w:t>Een vergelijkende studie tussen twee pensioenstelsels</w:t>
      </w:r>
      <w:bookmarkEnd w:id="26"/>
    </w:p>
    <w:p w14:paraId="6120D39B" w14:textId="7AFC8D4A" w:rsidR="00575538" w:rsidRPr="008B4037" w:rsidRDefault="00575538" w:rsidP="00575538">
      <w:pPr>
        <w:spacing w:after="160" w:line="360" w:lineRule="auto"/>
        <w:jc w:val="both"/>
        <w:rPr>
          <w:rFonts w:ascii="Arial" w:hAnsi="Arial" w:cs="Arial"/>
          <w:sz w:val="24"/>
          <w:szCs w:val="24"/>
        </w:rPr>
      </w:pPr>
      <w:r w:rsidRPr="008B4037">
        <w:rPr>
          <w:rFonts w:ascii="Arial" w:hAnsi="Arial" w:cs="Arial"/>
          <w:sz w:val="24"/>
          <w:szCs w:val="24"/>
        </w:rPr>
        <w:t xml:space="preserve">In de vorige secties </w:t>
      </w:r>
      <w:r w:rsidR="00167DF8" w:rsidRPr="008B4037">
        <w:rPr>
          <w:rFonts w:ascii="Arial" w:hAnsi="Arial" w:cs="Arial"/>
          <w:sz w:val="24"/>
          <w:szCs w:val="24"/>
        </w:rPr>
        <w:t>werd voldoende</w:t>
      </w:r>
      <w:r w:rsidRPr="008B4037">
        <w:rPr>
          <w:rFonts w:ascii="Arial" w:hAnsi="Arial" w:cs="Arial"/>
          <w:sz w:val="24"/>
          <w:szCs w:val="24"/>
        </w:rPr>
        <w:t xml:space="preserve"> informatie vergaard om de eigenlijke vergelijking tussen beide systemen uit te voeren</w:t>
      </w:r>
      <w:r w:rsidRPr="008B4037">
        <w:t>.</w:t>
      </w:r>
      <w:r w:rsidRPr="008B4037">
        <w:rPr>
          <w:rFonts w:ascii="Arial" w:hAnsi="Arial" w:cs="Arial"/>
          <w:sz w:val="24"/>
          <w:szCs w:val="24"/>
        </w:rPr>
        <w:t xml:space="preserve"> Om beide pensioenstelsels te evalueren, wordt </w:t>
      </w:r>
      <w:r w:rsidRPr="008B4037">
        <w:rPr>
          <w:rFonts w:ascii="Arial" w:hAnsi="Arial" w:cs="Arial"/>
          <w:sz w:val="24"/>
          <w:szCs w:val="24"/>
        </w:rPr>
        <w:lastRenderedPageBreak/>
        <w:t xml:space="preserve">er beroep gedaan op twee begrippen: de toereikendheid van het systeem en de ongelijkheid als gevolg van een bepaald systeem. </w:t>
      </w:r>
    </w:p>
    <w:p w14:paraId="4362CCFB" w14:textId="047C772A" w:rsidR="00575538" w:rsidRPr="008B4037" w:rsidRDefault="009163D7" w:rsidP="00D360F0">
      <w:pPr>
        <w:pStyle w:val="Kop2"/>
      </w:pPr>
      <w:bookmarkStart w:id="27" w:name="_Toc292627317"/>
      <w:r w:rsidRPr="008B4037">
        <w:t xml:space="preserve">3.1. </w:t>
      </w:r>
      <w:r w:rsidR="00575538" w:rsidRPr="008B4037">
        <w:t>De toereikendheid</w:t>
      </w:r>
      <w:bookmarkEnd w:id="27"/>
      <w:r w:rsidR="00575538" w:rsidRPr="008B4037">
        <w:t xml:space="preserve"> </w:t>
      </w:r>
    </w:p>
    <w:p w14:paraId="405E93B3" w14:textId="47E5BB6B" w:rsidR="00575538" w:rsidRPr="008B4037" w:rsidRDefault="00167DF8" w:rsidP="00575538">
      <w:pPr>
        <w:spacing w:after="160" w:line="360" w:lineRule="auto"/>
        <w:jc w:val="both"/>
        <w:rPr>
          <w:rFonts w:ascii="Arial" w:hAnsi="Arial" w:cs="Arial"/>
          <w:sz w:val="24"/>
          <w:szCs w:val="24"/>
        </w:rPr>
      </w:pPr>
      <w:r w:rsidRPr="008B4037">
        <w:rPr>
          <w:rFonts w:ascii="Arial" w:hAnsi="Arial" w:cs="Arial"/>
          <w:sz w:val="24"/>
          <w:szCs w:val="24"/>
        </w:rPr>
        <w:t xml:space="preserve">Eerst en vooral worden de systemen getoetst naargelang hun toereikendheid. </w:t>
      </w:r>
      <w:r w:rsidR="00E01A25" w:rsidRPr="008B4037">
        <w:rPr>
          <w:rFonts w:ascii="Arial" w:hAnsi="Arial" w:cs="Arial"/>
          <w:sz w:val="24"/>
          <w:szCs w:val="24"/>
        </w:rPr>
        <w:t>Dit concept kan opge</w:t>
      </w:r>
      <w:r w:rsidR="00D9177C" w:rsidRPr="008B4037">
        <w:rPr>
          <w:rFonts w:ascii="Arial" w:hAnsi="Arial" w:cs="Arial"/>
          <w:sz w:val="24"/>
          <w:szCs w:val="24"/>
        </w:rPr>
        <w:t>deeld worden</w:t>
      </w:r>
      <w:r w:rsidR="00575538" w:rsidRPr="008B4037">
        <w:rPr>
          <w:rFonts w:ascii="Arial" w:hAnsi="Arial" w:cs="Arial"/>
          <w:sz w:val="24"/>
          <w:szCs w:val="24"/>
        </w:rPr>
        <w:t xml:space="preserve"> in twee subcategorieën. De basiszekerheid is de eerste, deze wordt vooral gebruikt in de evaluatie van het Nederlands systeem met zijn bijstandsregelingen en de flat rate pensioenen. Het tweede begrip is inkomenszekerheid en wordt geassocieerd met het systeem dat van toepassing is in België en met zijn aanvullende pensioenen van de tweede pijler (Myles,</w:t>
      </w:r>
      <w:r w:rsidRPr="008B4037">
        <w:rPr>
          <w:rFonts w:ascii="Arial" w:hAnsi="Arial" w:cs="Arial"/>
          <w:sz w:val="24"/>
          <w:szCs w:val="24"/>
        </w:rPr>
        <w:t xml:space="preserve"> </w:t>
      </w:r>
      <w:r w:rsidR="00575538" w:rsidRPr="008B4037">
        <w:rPr>
          <w:rFonts w:ascii="Arial" w:hAnsi="Arial" w:cs="Arial"/>
          <w:sz w:val="24"/>
          <w:szCs w:val="24"/>
        </w:rPr>
        <w:t>1984).</w:t>
      </w:r>
    </w:p>
    <w:p w14:paraId="0754FDB1" w14:textId="36E766CA" w:rsidR="00575538" w:rsidRPr="008B4037" w:rsidRDefault="004F7BE0" w:rsidP="00575538">
      <w:pPr>
        <w:spacing w:after="160" w:line="360" w:lineRule="auto"/>
        <w:jc w:val="both"/>
        <w:rPr>
          <w:rFonts w:ascii="Arial" w:hAnsi="Arial" w:cs="Arial"/>
          <w:sz w:val="24"/>
          <w:szCs w:val="24"/>
        </w:rPr>
      </w:pPr>
      <w:r w:rsidRPr="008B4037">
        <w:rPr>
          <w:rFonts w:ascii="Arial" w:hAnsi="Arial" w:cs="Arial"/>
          <w:sz w:val="24"/>
          <w:szCs w:val="24"/>
        </w:rPr>
        <w:t xml:space="preserve">Zoals reeds aangehaald wordt in Nederland </w:t>
      </w:r>
      <w:r w:rsidR="00575538" w:rsidRPr="008B4037">
        <w:rPr>
          <w:rFonts w:ascii="Arial" w:hAnsi="Arial" w:cs="Arial"/>
          <w:sz w:val="24"/>
          <w:szCs w:val="24"/>
        </w:rPr>
        <w:t xml:space="preserve">vooral rond basiszekerheid of duurzaamheid gewerkt. Vroeger werd armoede eenduidig gedefinieerd door een tekort aan inkomen. Nu wordt getracht meer aspecten die met armoede gepaard gaan in kaart te brengen door niet enkel te focussen op monetaire verschillen. </w:t>
      </w:r>
      <w:r w:rsidR="00E01A25" w:rsidRPr="008B4037">
        <w:rPr>
          <w:rFonts w:ascii="Arial" w:hAnsi="Arial" w:cs="Arial"/>
          <w:sz w:val="24"/>
          <w:szCs w:val="24"/>
        </w:rPr>
        <w:t xml:space="preserve">Andere </w:t>
      </w:r>
      <w:r w:rsidR="00575538" w:rsidRPr="008B4037">
        <w:rPr>
          <w:rFonts w:ascii="Arial" w:hAnsi="Arial" w:cs="Arial"/>
          <w:sz w:val="24"/>
          <w:szCs w:val="24"/>
        </w:rPr>
        <w:t xml:space="preserve">soorten armoede </w:t>
      </w:r>
      <w:r w:rsidR="00E01A25" w:rsidRPr="008B4037">
        <w:rPr>
          <w:rFonts w:ascii="Arial" w:hAnsi="Arial" w:cs="Arial"/>
          <w:sz w:val="24"/>
          <w:szCs w:val="24"/>
        </w:rPr>
        <w:t xml:space="preserve">als materiële deprivatie spelen tevens een rol. In deze studie wordt </w:t>
      </w:r>
      <w:r w:rsidR="00575538" w:rsidRPr="008B4037">
        <w:rPr>
          <w:rFonts w:ascii="Arial" w:hAnsi="Arial" w:cs="Arial"/>
          <w:sz w:val="24"/>
          <w:szCs w:val="24"/>
        </w:rPr>
        <w:t>relatieve armoede</w:t>
      </w:r>
      <w:r w:rsidR="00E01A25" w:rsidRPr="008B4037">
        <w:rPr>
          <w:rFonts w:ascii="Arial" w:hAnsi="Arial" w:cs="Arial"/>
          <w:sz w:val="24"/>
          <w:szCs w:val="24"/>
        </w:rPr>
        <w:t xml:space="preserve"> gehanteerd</w:t>
      </w:r>
      <w:r w:rsidR="00575538" w:rsidRPr="008B4037">
        <w:rPr>
          <w:rFonts w:ascii="Arial" w:hAnsi="Arial" w:cs="Arial"/>
          <w:sz w:val="24"/>
          <w:szCs w:val="24"/>
        </w:rPr>
        <w:t xml:space="preserve">. Dit concept wordt overigens ook het vaakst gebruikt om de armoedegrens te bepalen. </w:t>
      </w:r>
    </w:p>
    <w:p w14:paraId="62952399" w14:textId="1017B3A8" w:rsidR="00575538" w:rsidRPr="008B4037" w:rsidRDefault="00610DC2" w:rsidP="00575538">
      <w:pPr>
        <w:spacing w:after="160" w:line="360" w:lineRule="auto"/>
        <w:jc w:val="both"/>
        <w:rPr>
          <w:rFonts w:ascii="Arial" w:hAnsi="Arial" w:cs="Arial"/>
          <w:sz w:val="24"/>
          <w:szCs w:val="24"/>
        </w:rPr>
      </w:pPr>
      <w:r w:rsidRPr="008B4037">
        <w:rPr>
          <w:rFonts w:ascii="Arial" w:hAnsi="Arial" w:cs="Arial"/>
          <w:sz w:val="24"/>
          <w:szCs w:val="24"/>
        </w:rPr>
        <w:t>Om deze relatieve armoede te meten, wordt gezocht naar het armoederisico. Dit</w:t>
      </w:r>
      <w:r w:rsidR="00575538" w:rsidRPr="008B4037">
        <w:rPr>
          <w:rFonts w:ascii="Arial" w:hAnsi="Arial" w:cs="Arial"/>
          <w:sz w:val="24"/>
          <w:szCs w:val="24"/>
        </w:rPr>
        <w:t xml:space="preserve"> is een maatstaf om te bepalen hoeveel mensen onder de armoedegrens leven. Om </w:t>
      </w:r>
      <w:r w:rsidRPr="008B4037">
        <w:rPr>
          <w:rFonts w:ascii="Arial" w:hAnsi="Arial" w:cs="Arial"/>
          <w:sz w:val="24"/>
          <w:szCs w:val="24"/>
        </w:rPr>
        <w:t>het armoederisico</w:t>
      </w:r>
      <w:r w:rsidR="004F7BE0" w:rsidRPr="008B4037">
        <w:rPr>
          <w:rFonts w:ascii="Arial" w:hAnsi="Arial" w:cs="Arial"/>
          <w:sz w:val="24"/>
          <w:szCs w:val="24"/>
        </w:rPr>
        <w:t xml:space="preserve"> te berekenen kan </w:t>
      </w:r>
      <w:r w:rsidR="00575538" w:rsidRPr="008B4037">
        <w:rPr>
          <w:rFonts w:ascii="Arial" w:hAnsi="Arial" w:cs="Arial"/>
          <w:sz w:val="24"/>
          <w:szCs w:val="24"/>
        </w:rPr>
        <w:t>gebruik</w:t>
      </w:r>
      <w:r w:rsidR="00E01A25" w:rsidRPr="008B4037">
        <w:rPr>
          <w:rFonts w:ascii="Arial" w:hAnsi="Arial" w:cs="Arial"/>
          <w:sz w:val="24"/>
          <w:szCs w:val="24"/>
        </w:rPr>
        <w:t xml:space="preserve"> gemaak</w:t>
      </w:r>
      <w:r w:rsidRPr="008B4037">
        <w:rPr>
          <w:rFonts w:ascii="Arial" w:hAnsi="Arial" w:cs="Arial"/>
          <w:sz w:val="24"/>
          <w:szCs w:val="24"/>
        </w:rPr>
        <w:t xml:space="preserve">t worden van een armoede index, die aan </w:t>
      </w:r>
      <w:r w:rsidR="00575538" w:rsidRPr="008B4037">
        <w:rPr>
          <w:rFonts w:ascii="Arial" w:hAnsi="Arial" w:cs="Arial"/>
          <w:sz w:val="24"/>
          <w:szCs w:val="24"/>
        </w:rPr>
        <w:t xml:space="preserve">twee voorwaarden </w:t>
      </w:r>
      <w:r w:rsidRPr="008B4037">
        <w:rPr>
          <w:rFonts w:ascii="Arial" w:hAnsi="Arial" w:cs="Arial"/>
          <w:sz w:val="24"/>
          <w:szCs w:val="24"/>
        </w:rPr>
        <w:t xml:space="preserve">moet </w:t>
      </w:r>
      <w:r w:rsidR="00575538" w:rsidRPr="008B4037">
        <w:rPr>
          <w:rFonts w:ascii="Arial" w:hAnsi="Arial" w:cs="Arial"/>
          <w:sz w:val="24"/>
          <w:szCs w:val="24"/>
        </w:rPr>
        <w:t xml:space="preserve">voldoen. Een eerste voorwaarde </w:t>
      </w:r>
      <w:r w:rsidRPr="008B4037">
        <w:rPr>
          <w:rFonts w:ascii="Arial" w:hAnsi="Arial" w:cs="Arial"/>
          <w:sz w:val="24"/>
          <w:szCs w:val="24"/>
        </w:rPr>
        <w:t xml:space="preserve">betreft de </w:t>
      </w:r>
      <w:r w:rsidR="00575538" w:rsidRPr="008B4037">
        <w:rPr>
          <w:rFonts w:ascii="Arial" w:hAnsi="Arial" w:cs="Arial"/>
          <w:sz w:val="24"/>
          <w:szCs w:val="24"/>
        </w:rPr>
        <w:t>monotoniciteit. Dit houdt in dat bij een vermindering van het gezinsinkomen, de armoede index zal stijgen. Een tweede voorwaarde stelt dat een verschuiving van het inkomen van een arm gezin naar een</w:t>
      </w:r>
      <w:r w:rsidR="00E01A25" w:rsidRPr="008B4037">
        <w:rPr>
          <w:rFonts w:ascii="Arial" w:hAnsi="Arial" w:cs="Arial"/>
          <w:sz w:val="24"/>
          <w:szCs w:val="24"/>
        </w:rPr>
        <w:t xml:space="preserve"> rijker gezin, gepaard gaat </w:t>
      </w:r>
      <w:r w:rsidR="00575538" w:rsidRPr="008B4037">
        <w:rPr>
          <w:rFonts w:ascii="Arial" w:hAnsi="Arial" w:cs="Arial"/>
          <w:sz w:val="24"/>
          <w:szCs w:val="24"/>
        </w:rPr>
        <w:t>met een stijging van de armoede index. Dit is de transfervoorwaarde. Enkele voorbeelden van bekende indexen die vaak gebruikt worden zijn de Forster-Greer-Thorbecke (FGT) index, de Sen indices en de Sen-Shorrocks-Thon (SST) (Myles &amp; Picot, 2000).</w:t>
      </w:r>
    </w:p>
    <w:p w14:paraId="0E839C8C" w14:textId="61FE17A2" w:rsidR="00575538" w:rsidRPr="008B4037" w:rsidRDefault="004F7BE0" w:rsidP="00575538">
      <w:pPr>
        <w:spacing w:after="160" w:line="360" w:lineRule="auto"/>
        <w:jc w:val="both"/>
        <w:rPr>
          <w:rFonts w:ascii="Arial" w:hAnsi="Arial" w:cs="Arial"/>
          <w:sz w:val="24"/>
          <w:szCs w:val="24"/>
        </w:rPr>
      </w:pPr>
      <w:r w:rsidRPr="008B4037">
        <w:rPr>
          <w:rFonts w:ascii="Arial" w:hAnsi="Arial" w:cs="Arial"/>
          <w:sz w:val="24"/>
          <w:szCs w:val="24"/>
        </w:rPr>
        <w:t xml:space="preserve">In tegenstelling tot Nederland, waar basiszekerheid een hoofdrol speelt, is in België </w:t>
      </w:r>
      <w:r w:rsidR="00575538" w:rsidRPr="008B4037">
        <w:rPr>
          <w:rFonts w:ascii="Arial" w:hAnsi="Arial" w:cs="Arial"/>
          <w:sz w:val="24"/>
          <w:szCs w:val="24"/>
        </w:rPr>
        <w:t>het tweede begrip, inkomensonzekerheid, meer van toepassing. Inkomensonzekerheid wordt vaak geassocieerd met levensstandaardbehoud. Om de inkomenszekerheid te berekenen, wordt de vervangingsratio</w:t>
      </w:r>
      <w:r w:rsidR="00E01A25" w:rsidRPr="008B4037">
        <w:rPr>
          <w:rFonts w:ascii="Arial" w:hAnsi="Arial" w:cs="Arial"/>
          <w:sz w:val="24"/>
          <w:szCs w:val="24"/>
        </w:rPr>
        <w:t xml:space="preserve"> aangewend</w:t>
      </w:r>
      <w:r w:rsidR="00575538" w:rsidRPr="008B4037">
        <w:rPr>
          <w:rFonts w:ascii="Arial" w:hAnsi="Arial" w:cs="Arial"/>
          <w:sz w:val="24"/>
          <w:szCs w:val="24"/>
        </w:rPr>
        <w:t>. Deze geeft de verhouding weer tussen het verworven inkomen tijdens de werkja</w:t>
      </w:r>
      <w:r w:rsidR="00E01A25" w:rsidRPr="008B4037">
        <w:rPr>
          <w:rFonts w:ascii="Arial" w:hAnsi="Arial" w:cs="Arial"/>
          <w:sz w:val="24"/>
          <w:szCs w:val="24"/>
        </w:rPr>
        <w:t>ren en het pensioeninkomen. De vervangings</w:t>
      </w:r>
      <w:r w:rsidR="00575538" w:rsidRPr="008B4037">
        <w:rPr>
          <w:rFonts w:ascii="Arial" w:hAnsi="Arial" w:cs="Arial"/>
          <w:sz w:val="24"/>
          <w:szCs w:val="24"/>
        </w:rPr>
        <w:t xml:space="preserve">ratio wordt gezien als de mate waarin ouderen </w:t>
      </w:r>
      <w:r w:rsidR="00575538" w:rsidRPr="008B4037">
        <w:rPr>
          <w:rFonts w:ascii="Arial" w:hAnsi="Arial" w:cs="Arial"/>
          <w:sz w:val="24"/>
          <w:szCs w:val="24"/>
        </w:rPr>
        <w:lastRenderedPageBreak/>
        <w:t>hun levensstandaard kunnen behouden eens ze met pensioen zijn. Opmerkelijk is dat het pensioeninkomen lager ligt dan het inkomen verworven tijdens de loopbaan. Maar dit is te beargumenteren omdat de kosten ook lager zijn (Myles,</w:t>
      </w:r>
      <w:r w:rsidR="00645C7E" w:rsidRPr="008B4037">
        <w:rPr>
          <w:rFonts w:ascii="Arial" w:hAnsi="Arial" w:cs="Arial"/>
          <w:sz w:val="24"/>
          <w:szCs w:val="24"/>
        </w:rPr>
        <w:t>1984;</w:t>
      </w:r>
      <w:r w:rsidR="00575538" w:rsidRPr="008B4037">
        <w:rPr>
          <w:rFonts w:ascii="Arial" w:hAnsi="Arial" w:cs="Arial"/>
          <w:sz w:val="24"/>
          <w:szCs w:val="24"/>
        </w:rPr>
        <w:t xml:space="preserve"> Munnell &amp; Soto, 2005).</w:t>
      </w:r>
    </w:p>
    <w:p w14:paraId="6A1952EA" w14:textId="0C2A1E74" w:rsidR="00575538" w:rsidRPr="008B4037" w:rsidRDefault="00575538" w:rsidP="00575538">
      <w:pPr>
        <w:spacing w:after="160" w:line="360" w:lineRule="auto"/>
        <w:jc w:val="both"/>
        <w:rPr>
          <w:rFonts w:ascii="Arial" w:hAnsi="Arial" w:cs="Arial"/>
          <w:sz w:val="24"/>
          <w:szCs w:val="24"/>
        </w:rPr>
      </w:pPr>
      <w:r w:rsidRPr="008B4037">
        <w:rPr>
          <w:rFonts w:ascii="Arial" w:hAnsi="Arial" w:cs="Arial"/>
          <w:sz w:val="24"/>
          <w:szCs w:val="24"/>
        </w:rPr>
        <w:t>Bij het berekenen</w:t>
      </w:r>
      <w:r w:rsidR="00E01A25" w:rsidRPr="008B4037">
        <w:rPr>
          <w:rFonts w:ascii="Arial" w:hAnsi="Arial" w:cs="Arial"/>
          <w:sz w:val="24"/>
          <w:szCs w:val="24"/>
        </w:rPr>
        <w:t xml:space="preserve"> van de vervangingsratio moet </w:t>
      </w:r>
      <w:r w:rsidRPr="008B4037">
        <w:rPr>
          <w:rFonts w:ascii="Arial" w:hAnsi="Arial" w:cs="Arial"/>
          <w:sz w:val="24"/>
          <w:szCs w:val="24"/>
        </w:rPr>
        <w:t>met verschillende zaken reken</w:t>
      </w:r>
      <w:r w:rsidR="00E01A25" w:rsidRPr="008B4037">
        <w:rPr>
          <w:rFonts w:ascii="Arial" w:hAnsi="Arial" w:cs="Arial"/>
          <w:sz w:val="24"/>
          <w:szCs w:val="24"/>
        </w:rPr>
        <w:t xml:space="preserve">ing gehouden worden. Zo moet </w:t>
      </w:r>
      <w:r w:rsidRPr="008B4037">
        <w:rPr>
          <w:rFonts w:ascii="Arial" w:hAnsi="Arial" w:cs="Arial"/>
          <w:sz w:val="24"/>
          <w:szCs w:val="24"/>
        </w:rPr>
        <w:t>nagedacht worden over welk loon geb</w:t>
      </w:r>
      <w:r w:rsidR="00E01A25" w:rsidRPr="008B4037">
        <w:rPr>
          <w:rFonts w:ascii="Arial" w:hAnsi="Arial" w:cs="Arial"/>
          <w:sz w:val="24"/>
          <w:szCs w:val="24"/>
        </w:rPr>
        <w:t>ruikt wordt in de berekeningen. W</w:t>
      </w:r>
      <w:r w:rsidRPr="008B4037">
        <w:rPr>
          <w:rFonts w:ascii="Arial" w:hAnsi="Arial" w:cs="Arial"/>
          <w:sz w:val="24"/>
          <w:szCs w:val="24"/>
        </w:rPr>
        <w:t xml:space="preserve">ordt </w:t>
      </w:r>
      <w:r w:rsidR="00E93DD0" w:rsidRPr="008B4037">
        <w:rPr>
          <w:rFonts w:ascii="Arial" w:hAnsi="Arial" w:cs="Arial"/>
          <w:sz w:val="24"/>
          <w:szCs w:val="24"/>
        </w:rPr>
        <w:t xml:space="preserve">met name </w:t>
      </w:r>
      <w:r w:rsidRPr="008B4037">
        <w:rPr>
          <w:rFonts w:ascii="Arial" w:hAnsi="Arial" w:cs="Arial"/>
          <w:sz w:val="24"/>
          <w:szCs w:val="24"/>
        </w:rPr>
        <w:t xml:space="preserve">enkel het loonbedrag van het laatste jaar </w:t>
      </w:r>
      <w:r w:rsidR="00610DC2" w:rsidRPr="008B4037">
        <w:rPr>
          <w:rFonts w:ascii="Arial" w:hAnsi="Arial" w:cs="Arial"/>
          <w:sz w:val="24"/>
          <w:szCs w:val="24"/>
        </w:rPr>
        <w:t xml:space="preserve">in aanmerking genomen, </w:t>
      </w:r>
      <w:r w:rsidRPr="008B4037">
        <w:rPr>
          <w:rFonts w:ascii="Arial" w:hAnsi="Arial" w:cs="Arial"/>
          <w:sz w:val="24"/>
          <w:szCs w:val="24"/>
        </w:rPr>
        <w:t xml:space="preserve">of wordt het gemiddelde loon over de </w:t>
      </w:r>
      <w:r w:rsidR="00B41F28" w:rsidRPr="008B4037">
        <w:rPr>
          <w:rFonts w:ascii="Arial" w:hAnsi="Arial" w:cs="Arial"/>
          <w:sz w:val="24"/>
          <w:szCs w:val="24"/>
        </w:rPr>
        <w:t>gehele</w:t>
      </w:r>
      <w:r w:rsidR="00E01A25" w:rsidRPr="008B4037">
        <w:rPr>
          <w:rFonts w:ascii="Arial" w:hAnsi="Arial" w:cs="Arial"/>
          <w:sz w:val="24"/>
          <w:szCs w:val="24"/>
        </w:rPr>
        <w:t xml:space="preserve"> loopbaan in acht genomen? </w:t>
      </w:r>
      <w:r w:rsidRPr="008B4037">
        <w:rPr>
          <w:rFonts w:ascii="Arial" w:hAnsi="Arial" w:cs="Arial"/>
          <w:sz w:val="24"/>
          <w:szCs w:val="24"/>
        </w:rPr>
        <w:t>Dezelfde denkwijze geldt voor het</w:t>
      </w:r>
      <w:r w:rsidR="00E01A25" w:rsidRPr="008B4037">
        <w:rPr>
          <w:rFonts w:ascii="Arial" w:hAnsi="Arial" w:cs="Arial"/>
          <w:sz w:val="24"/>
          <w:szCs w:val="24"/>
        </w:rPr>
        <w:t xml:space="preserve"> pensioen.</w:t>
      </w:r>
      <w:r w:rsidR="00E93DD0" w:rsidRPr="008B4037">
        <w:rPr>
          <w:rFonts w:ascii="Arial" w:hAnsi="Arial" w:cs="Arial"/>
          <w:sz w:val="24"/>
          <w:szCs w:val="24"/>
        </w:rPr>
        <w:t xml:space="preserve"> Welk pensioen wordt gehanteerd </w:t>
      </w:r>
      <w:r w:rsidRPr="008B4037">
        <w:rPr>
          <w:rFonts w:ascii="Arial" w:hAnsi="Arial" w:cs="Arial"/>
          <w:sz w:val="24"/>
          <w:szCs w:val="24"/>
        </w:rPr>
        <w:t>in de ratio als je weet dat het pensioen afneemt naarmate de gepensioneerde ouder word</w:t>
      </w:r>
      <w:r w:rsidR="00610DC2" w:rsidRPr="008B4037">
        <w:rPr>
          <w:rFonts w:ascii="Arial" w:hAnsi="Arial" w:cs="Arial"/>
          <w:sz w:val="24"/>
          <w:szCs w:val="24"/>
        </w:rPr>
        <w:t>t?</w:t>
      </w:r>
      <w:r w:rsidR="00E01A25" w:rsidRPr="008B4037">
        <w:rPr>
          <w:rFonts w:ascii="Arial" w:hAnsi="Arial" w:cs="Arial"/>
          <w:sz w:val="24"/>
          <w:szCs w:val="24"/>
        </w:rPr>
        <w:t xml:space="preserve"> Verder is er </w:t>
      </w:r>
      <w:r w:rsidR="00E93DD0" w:rsidRPr="008B4037">
        <w:rPr>
          <w:rFonts w:ascii="Arial" w:hAnsi="Arial" w:cs="Arial"/>
          <w:sz w:val="24"/>
          <w:szCs w:val="24"/>
        </w:rPr>
        <w:t xml:space="preserve">de keuze tussen micro- of macrogegevens voor de berekening van </w:t>
      </w:r>
      <w:r w:rsidRPr="008B4037">
        <w:rPr>
          <w:rFonts w:ascii="Arial" w:hAnsi="Arial" w:cs="Arial"/>
          <w:sz w:val="24"/>
          <w:szCs w:val="24"/>
        </w:rPr>
        <w:t>de vervangingsratio. Het verschil tussen beide</w:t>
      </w:r>
      <w:r w:rsidR="00E93DD0" w:rsidRPr="008B4037">
        <w:rPr>
          <w:rFonts w:ascii="Arial" w:hAnsi="Arial" w:cs="Arial"/>
          <w:sz w:val="24"/>
          <w:szCs w:val="24"/>
        </w:rPr>
        <w:t xml:space="preserve"> situeert zich eveneens in het gebruikte loon. O</w:t>
      </w:r>
      <w:r w:rsidRPr="008B4037">
        <w:rPr>
          <w:rFonts w:ascii="Arial" w:hAnsi="Arial" w:cs="Arial"/>
          <w:sz w:val="24"/>
          <w:szCs w:val="24"/>
        </w:rPr>
        <w:t xml:space="preserve">p basis van microgegevens </w:t>
      </w:r>
      <w:r w:rsidR="00E93DD0" w:rsidRPr="008B4037">
        <w:rPr>
          <w:rFonts w:ascii="Arial" w:hAnsi="Arial" w:cs="Arial"/>
          <w:sz w:val="24"/>
          <w:szCs w:val="24"/>
        </w:rPr>
        <w:t xml:space="preserve">wordt </w:t>
      </w:r>
      <w:r w:rsidRPr="008B4037">
        <w:rPr>
          <w:rFonts w:ascii="Arial" w:hAnsi="Arial" w:cs="Arial"/>
          <w:sz w:val="24"/>
          <w:szCs w:val="24"/>
        </w:rPr>
        <w:t>een vervangingsratio verworven die het gemiddelde pensioen in verhouding tot zijn laatste loon uitdrukt, daar waar het gebruik van macrogegevens de gemiddelde uitkering afzet tegen het gemiddelde loon. Andere aandachtspunten zijn de bruto- en netto vervangingsratio. De netto vervangingsratio ligt namelijk hoger dan het bruto vervangingsratio. De eenvoudige verklaring hiervoor is dat ouderen minder sociale zekerheidsbijdragen en bedrijfsvoorheffingen moeten betalen op hun pensioen dan op het loon toen ze nog werkten (</w:t>
      </w:r>
      <w:r w:rsidR="00E93DD0" w:rsidRPr="008B4037">
        <w:rPr>
          <w:rFonts w:ascii="Arial" w:hAnsi="Arial" w:cs="Arial"/>
          <w:sz w:val="24"/>
          <w:szCs w:val="24"/>
        </w:rPr>
        <w:t>Antler &amp; Kahane,</w:t>
      </w:r>
      <w:r w:rsidR="009957DC" w:rsidRPr="008B4037">
        <w:rPr>
          <w:rFonts w:ascii="Arial" w:hAnsi="Arial" w:cs="Arial"/>
          <w:sz w:val="24"/>
          <w:szCs w:val="24"/>
        </w:rPr>
        <w:t xml:space="preserve"> </w:t>
      </w:r>
      <w:r w:rsidR="00645C7E" w:rsidRPr="008B4037">
        <w:rPr>
          <w:rFonts w:ascii="Arial" w:hAnsi="Arial" w:cs="Arial"/>
          <w:sz w:val="24"/>
          <w:szCs w:val="24"/>
        </w:rPr>
        <w:t>1987;</w:t>
      </w:r>
      <w:r w:rsidR="00E93DD0" w:rsidRPr="008B4037">
        <w:rPr>
          <w:rFonts w:ascii="Arial" w:hAnsi="Arial" w:cs="Arial"/>
          <w:sz w:val="24"/>
          <w:szCs w:val="24"/>
        </w:rPr>
        <w:t xml:space="preserve"> OECD, 2007</w:t>
      </w:r>
      <w:r w:rsidRPr="008B4037">
        <w:rPr>
          <w:rFonts w:ascii="Arial" w:hAnsi="Arial" w:cs="Arial"/>
          <w:sz w:val="24"/>
          <w:szCs w:val="24"/>
        </w:rPr>
        <w:t>).</w:t>
      </w:r>
    </w:p>
    <w:p w14:paraId="688ED3B7" w14:textId="35F43B62" w:rsidR="00575538" w:rsidRPr="008B4037" w:rsidRDefault="009163D7" w:rsidP="00D360F0">
      <w:pPr>
        <w:pStyle w:val="Kop2"/>
      </w:pPr>
      <w:bookmarkStart w:id="28" w:name="_Toc292627318"/>
      <w:r w:rsidRPr="008B4037">
        <w:t xml:space="preserve">3.2. </w:t>
      </w:r>
      <w:r w:rsidR="00575538" w:rsidRPr="008B4037">
        <w:t>Ongelijkheid</w:t>
      </w:r>
      <w:bookmarkEnd w:id="28"/>
    </w:p>
    <w:p w14:paraId="4A5D0539" w14:textId="0A9D3E16" w:rsidR="00575538" w:rsidRPr="008B4037" w:rsidRDefault="0084671F" w:rsidP="00575538">
      <w:pPr>
        <w:spacing w:after="160" w:line="360" w:lineRule="auto"/>
        <w:jc w:val="both"/>
        <w:rPr>
          <w:rFonts w:ascii="Arial" w:hAnsi="Arial" w:cs="Arial"/>
          <w:sz w:val="24"/>
          <w:szCs w:val="24"/>
        </w:rPr>
      </w:pPr>
      <w:r w:rsidRPr="008B4037">
        <w:rPr>
          <w:rFonts w:ascii="Arial" w:hAnsi="Arial" w:cs="Arial"/>
          <w:sz w:val="24"/>
          <w:szCs w:val="24"/>
        </w:rPr>
        <w:t>Naast het toereikendheidsprincipe wordt tevens gebruik gemaakt van het ongelijkheidscriterium, oftewel de integriteit van het systeem, o</w:t>
      </w:r>
      <w:r w:rsidR="00575538" w:rsidRPr="008B4037">
        <w:rPr>
          <w:rFonts w:ascii="Arial" w:hAnsi="Arial" w:cs="Arial"/>
          <w:sz w:val="24"/>
          <w:szCs w:val="24"/>
        </w:rPr>
        <w:t>m de efficiëntie</w:t>
      </w:r>
      <w:r w:rsidR="00E93DD0" w:rsidRPr="008B4037">
        <w:rPr>
          <w:rFonts w:ascii="Arial" w:hAnsi="Arial" w:cs="Arial"/>
          <w:sz w:val="24"/>
          <w:szCs w:val="24"/>
        </w:rPr>
        <w:t xml:space="preserve"> </w:t>
      </w:r>
      <w:r w:rsidRPr="008B4037">
        <w:rPr>
          <w:rFonts w:ascii="Arial" w:hAnsi="Arial" w:cs="Arial"/>
          <w:sz w:val="24"/>
          <w:szCs w:val="24"/>
        </w:rPr>
        <w:t>tussen systemen te vergelijken.</w:t>
      </w:r>
      <w:r w:rsidR="00267AF6" w:rsidRPr="008B4037">
        <w:rPr>
          <w:rFonts w:ascii="Arial" w:hAnsi="Arial" w:cs="Arial"/>
          <w:sz w:val="24"/>
          <w:szCs w:val="24"/>
        </w:rPr>
        <w:t xml:space="preserve"> </w:t>
      </w:r>
      <w:r w:rsidR="00575538" w:rsidRPr="008B4037">
        <w:rPr>
          <w:rFonts w:ascii="Arial" w:hAnsi="Arial" w:cs="Arial"/>
          <w:sz w:val="24"/>
          <w:szCs w:val="24"/>
        </w:rPr>
        <w:t xml:space="preserve">Concreet </w:t>
      </w:r>
      <w:r w:rsidR="00E93DD0" w:rsidRPr="008B4037">
        <w:rPr>
          <w:rFonts w:ascii="Arial" w:hAnsi="Arial" w:cs="Arial"/>
          <w:sz w:val="24"/>
          <w:szCs w:val="24"/>
        </w:rPr>
        <w:t xml:space="preserve">wijst dit op </w:t>
      </w:r>
      <w:r w:rsidR="00575538" w:rsidRPr="008B4037">
        <w:rPr>
          <w:rFonts w:ascii="Arial" w:hAnsi="Arial" w:cs="Arial"/>
          <w:sz w:val="24"/>
          <w:szCs w:val="24"/>
        </w:rPr>
        <w:t>het verschil in</w:t>
      </w:r>
      <w:r w:rsidR="00E93DD0" w:rsidRPr="008B4037">
        <w:rPr>
          <w:rFonts w:ascii="Arial" w:hAnsi="Arial" w:cs="Arial"/>
          <w:sz w:val="24"/>
          <w:szCs w:val="24"/>
        </w:rPr>
        <w:t xml:space="preserve"> de</w:t>
      </w:r>
      <w:r w:rsidR="00575538" w:rsidRPr="008B4037">
        <w:rPr>
          <w:rFonts w:ascii="Arial" w:hAnsi="Arial" w:cs="Arial"/>
          <w:sz w:val="24"/>
          <w:szCs w:val="24"/>
        </w:rPr>
        <w:t xml:space="preserve"> hoogte tussen de uitkeringen. Er zijn twee manieren om deze verschillen in kaart te brengen. Een eerste manier is de volledige inkomensdistributie te vergelijken met een andere inkomensdistributie. Een andere methode is </w:t>
      </w:r>
      <w:r w:rsidR="00E93DD0" w:rsidRPr="008B4037">
        <w:rPr>
          <w:rFonts w:ascii="Arial" w:hAnsi="Arial" w:cs="Arial"/>
          <w:sz w:val="24"/>
          <w:szCs w:val="24"/>
        </w:rPr>
        <w:t xml:space="preserve">het aanwenden </w:t>
      </w:r>
      <w:r w:rsidR="00575538" w:rsidRPr="008B4037">
        <w:rPr>
          <w:rFonts w:ascii="Arial" w:hAnsi="Arial" w:cs="Arial"/>
          <w:sz w:val="24"/>
          <w:szCs w:val="24"/>
        </w:rPr>
        <w:t>van indicatoren die de inkomensdistributie in één cijfer weergeven</w:t>
      </w:r>
      <w:r w:rsidR="00E93DD0" w:rsidRPr="008B4037">
        <w:rPr>
          <w:rFonts w:ascii="Arial" w:hAnsi="Arial" w:cs="Arial"/>
          <w:sz w:val="24"/>
          <w:szCs w:val="24"/>
        </w:rPr>
        <w:t>,</w:t>
      </w:r>
      <w:r w:rsidR="00575538" w:rsidRPr="008B4037">
        <w:rPr>
          <w:rFonts w:ascii="Arial" w:hAnsi="Arial" w:cs="Arial"/>
          <w:sz w:val="24"/>
          <w:szCs w:val="24"/>
        </w:rPr>
        <w:t xml:space="preserve"> om ze gemakkelijk te kunnen vergelijken (Cowell, 2000).</w:t>
      </w:r>
    </w:p>
    <w:p w14:paraId="65AB9164" w14:textId="19F3AEC7" w:rsidR="00575538" w:rsidRPr="008B4037" w:rsidRDefault="00610DC2" w:rsidP="00D360F0">
      <w:pPr>
        <w:pStyle w:val="Kop2"/>
      </w:pPr>
      <w:bookmarkStart w:id="29" w:name="_Toc292627319"/>
      <w:r w:rsidRPr="008B4037">
        <w:t>3.3</w:t>
      </w:r>
      <w:r w:rsidR="009163D7" w:rsidRPr="008B4037">
        <w:t xml:space="preserve">. </w:t>
      </w:r>
      <w:r w:rsidR="00575538" w:rsidRPr="008B4037">
        <w:t>Evaluatie België</w:t>
      </w:r>
      <w:bookmarkEnd w:id="29"/>
    </w:p>
    <w:p w14:paraId="5990021A" w14:textId="4D637A14" w:rsidR="00575538" w:rsidRPr="008B4037" w:rsidRDefault="0084671F" w:rsidP="00F30C7C">
      <w:pPr>
        <w:spacing w:line="360" w:lineRule="auto"/>
        <w:jc w:val="both"/>
        <w:rPr>
          <w:rFonts w:ascii="Arial" w:hAnsi="Arial" w:cs="Arial"/>
          <w:sz w:val="24"/>
          <w:szCs w:val="24"/>
        </w:rPr>
      </w:pPr>
      <w:r w:rsidRPr="008B4037">
        <w:rPr>
          <w:rFonts w:ascii="Arial" w:hAnsi="Arial" w:cs="Arial"/>
          <w:sz w:val="24"/>
          <w:szCs w:val="24"/>
        </w:rPr>
        <w:t xml:space="preserve">Na de introductie van beide evaluatiebegrippen kunnen beide concepten toegepast worden op België en Nederland. Zoals reeds aangehaald geeft de vervangingsratio </w:t>
      </w:r>
      <w:r w:rsidR="00575538" w:rsidRPr="008B4037">
        <w:rPr>
          <w:rFonts w:ascii="Arial" w:hAnsi="Arial" w:cs="Arial"/>
          <w:sz w:val="24"/>
          <w:szCs w:val="24"/>
        </w:rPr>
        <w:t xml:space="preserve">weer hoe de verhouding is tussen het pensioen en het inkomen dat hij verdiende </w:t>
      </w:r>
      <w:r w:rsidR="00575538" w:rsidRPr="008B4037">
        <w:rPr>
          <w:rFonts w:ascii="Arial" w:hAnsi="Arial" w:cs="Arial"/>
          <w:sz w:val="24"/>
          <w:szCs w:val="24"/>
        </w:rPr>
        <w:lastRenderedPageBreak/>
        <w:t xml:space="preserve">toen de gepensioneerde nog aan het werk was. </w:t>
      </w:r>
      <w:r w:rsidRPr="008B4037">
        <w:rPr>
          <w:rFonts w:ascii="Arial" w:hAnsi="Arial" w:cs="Arial"/>
          <w:sz w:val="24"/>
          <w:szCs w:val="24"/>
        </w:rPr>
        <w:t>De gehanteerde vervangingsratio’s hebben</w:t>
      </w:r>
      <w:r w:rsidR="00575538" w:rsidRPr="008B4037">
        <w:rPr>
          <w:rFonts w:ascii="Arial" w:hAnsi="Arial" w:cs="Arial"/>
          <w:sz w:val="24"/>
          <w:szCs w:val="24"/>
        </w:rPr>
        <w:t xml:space="preserve"> </w:t>
      </w:r>
      <w:r w:rsidRPr="008B4037">
        <w:rPr>
          <w:rFonts w:ascii="Arial" w:hAnsi="Arial" w:cs="Arial"/>
          <w:sz w:val="24"/>
          <w:szCs w:val="24"/>
        </w:rPr>
        <w:t xml:space="preserve">in dit geval betrekking </w:t>
      </w:r>
      <w:r w:rsidR="00575538" w:rsidRPr="008B4037">
        <w:rPr>
          <w:rFonts w:ascii="Arial" w:hAnsi="Arial" w:cs="Arial"/>
          <w:sz w:val="24"/>
          <w:szCs w:val="24"/>
        </w:rPr>
        <w:t xml:space="preserve">op beide pijlers. Afgaande op de berekeningen van </w:t>
      </w:r>
      <w:r w:rsidR="009354CE" w:rsidRPr="008B4037">
        <w:rPr>
          <w:rFonts w:ascii="Arial" w:hAnsi="Arial" w:cs="Arial"/>
          <w:sz w:val="24"/>
          <w:szCs w:val="24"/>
        </w:rPr>
        <w:t>OECD</w:t>
      </w:r>
      <w:r w:rsidR="00575538" w:rsidRPr="008B4037">
        <w:rPr>
          <w:rFonts w:ascii="Arial" w:hAnsi="Arial" w:cs="Arial"/>
          <w:sz w:val="24"/>
          <w:szCs w:val="24"/>
        </w:rPr>
        <w:t xml:space="preserve"> (2009) kan geconcludeerd worden dat </w:t>
      </w:r>
      <w:r w:rsidR="00C82D83" w:rsidRPr="008B4037">
        <w:rPr>
          <w:rFonts w:ascii="Arial" w:hAnsi="Arial" w:cs="Arial"/>
          <w:sz w:val="24"/>
          <w:szCs w:val="24"/>
        </w:rPr>
        <w:t xml:space="preserve">de bruto vervangingsratio </w:t>
      </w:r>
      <w:r w:rsidR="00575538" w:rsidRPr="008B4037">
        <w:rPr>
          <w:rFonts w:ascii="Arial" w:hAnsi="Arial" w:cs="Arial"/>
          <w:sz w:val="24"/>
          <w:szCs w:val="24"/>
        </w:rPr>
        <w:t xml:space="preserve">voor een mediane verdiener </w:t>
      </w:r>
      <w:r w:rsidR="00C82D83" w:rsidRPr="008B4037">
        <w:rPr>
          <w:rFonts w:ascii="Arial" w:hAnsi="Arial" w:cs="Arial"/>
          <w:sz w:val="24"/>
          <w:szCs w:val="24"/>
        </w:rPr>
        <w:t>in België op 42 procent ligt, terwijl dit netto 65 procent bedraagt</w:t>
      </w:r>
      <w:r w:rsidR="00575538" w:rsidRPr="008B4037">
        <w:rPr>
          <w:rFonts w:ascii="Arial" w:hAnsi="Arial" w:cs="Arial"/>
          <w:sz w:val="24"/>
          <w:szCs w:val="24"/>
        </w:rPr>
        <w:t xml:space="preserve">. </w:t>
      </w:r>
      <w:r w:rsidR="00C82D83" w:rsidRPr="008B4037">
        <w:rPr>
          <w:rFonts w:ascii="Arial" w:hAnsi="Arial" w:cs="Arial"/>
          <w:sz w:val="24"/>
          <w:szCs w:val="24"/>
        </w:rPr>
        <w:t>T</w:t>
      </w:r>
      <w:r w:rsidR="00575538" w:rsidRPr="008B4037">
        <w:rPr>
          <w:rFonts w:ascii="Arial" w:hAnsi="Arial" w:cs="Arial"/>
          <w:sz w:val="24"/>
          <w:szCs w:val="24"/>
        </w:rPr>
        <w:t xml:space="preserve">oetsing met internationale resultaten </w:t>
      </w:r>
      <w:r w:rsidR="00C82D83" w:rsidRPr="008B4037">
        <w:rPr>
          <w:rFonts w:ascii="Arial" w:hAnsi="Arial" w:cs="Arial"/>
          <w:sz w:val="24"/>
          <w:szCs w:val="24"/>
        </w:rPr>
        <w:t>leiden tot twee conclusies</w:t>
      </w:r>
      <w:r w:rsidR="00575538" w:rsidRPr="008B4037">
        <w:rPr>
          <w:rFonts w:ascii="Arial" w:hAnsi="Arial" w:cs="Arial"/>
          <w:sz w:val="24"/>
          <w:szCs w:val="24"/>
        </w:rPr>
        <w:t xml:space="preserve">. </w:t>
      </w:r>
      <w:r w:rsidR="00C82D83" w:rsidRPr="008B4037">
        <w:rPr>
          <w:rFonts w:ascii="Arial" w:hAnsi="Arial" w:cs="Arial"/>
          <w:sz w:val="24"/>
          <w:szCs w:val="24"/>
        </w:rPr>
        <w:t xml:space="preserve">Ten eerste liggen de Belgische waarden lager dan het gemiddelde van </w:t>
      </w:r>
      <w:r w:rsidR="00575538" w:rsidRPr="008B4037">
        <w:rPr>
          <w:rFonts w:ascii="Arial" w:hAnsi="Arial" w:cs="Arial"/>
          <w:sz w:val="24"/>
          <w:szCs w:val="24"/>
        </w:rPr>
        <w:t xml:space="preserve">de </w:t>
      </w:r>
      <w:r w:rsidR="009354CE" w:rsidRPr="008B4037">
        <w:rPr>
          <w:rFonts w:ascii="Arial" w:hAnsi="Arial" w:cs="Arial"/>
          <w:sz w:val="24"/>
          <w:szCs w:val="24"/>
        </w:rPr>
        <w:t>OECD</w:t>
      </w:r>
      <w:r w:rsidR="00575538" w:rsidRPr="008B4037">
        <w:rPr>
          <w:rFonts w:ascii="Arial" w:hAnsi="Arial" w:cs="Arial"/>
          <w:sz w:val="24"/>
          <w:szCs w:val="24"/>
        </w:rPr>
        <w:t>-landen</w:t>
      </w:r>
      <w:r w:rsidR="00C82D83" w:rsidRPr="008B4037">
        <w:rPr>
          <w:rFonts w:ascii="Arial" w:hAnsi="Arial" w:cs="Arial"/>
          <w:sz w:val="24"/>
          <w:szCs w:val="24"/>
        </w:rPr>
        <w:t>. Met een</w:t>
      </w:r>
      <w:r w:rsidR="00575538" w:rsidRPr="008B4037">
        <w:rPr>
          <w:rFonts w:ascii="Arial" w:hAnsi="Arial" w:cs="Arial"/>
          <w:sz w:val="24"/>
          <w:szCs w:val="24"/>
        </w:rPr>
        <w:t xml:space="preserve"> gemiddeld bruto vervangingsratio van 61 procent en een gemiddeld netto</w:t>
      </w:r>
      <w:r w:rsidR="009163D7" w:rsidRPr="008B4037">
        <w:rPr>
          <w:rFonts w:ascii="Arial" w:hAnsi="Arial" w:cs="Arial"/>
          <w:sz w:val="24"/>
          <w:szCs w:val="24"/>
        </w:rPr>
        <w:t>-</w:t>
      </w:r>
      <w:r w:rsidR="00575538" w:rsidRPr="008B4037">
        <w:rPr>
          <w:rFonts w:ascii="Arial" w:hAnsi="Arial" w:cs="Arial"/>
          <w:sz w:val="24"/>
          <w:szCs w:val="24"/>
        </w:rPr>
        <w:t>vervangingsratio van 72 procent</w:t>
      </w:r>
      <w:r w:rsidR="00C82D83" w:rsidRPr="008B4037">
        <w:rPr>
          <w:rFonts w:ascii="Arial" w:hAnsi="Arial" w:cs="Arial"/>
          <w:sz w:val="24"/>
          <w:szCs w:val="24"/>
        </w:rPr>
        <w:t xml:space="preserve"> doet de rest van de OECD-landen beter. </w:t>
      </w:r>
      <w:r w:rsidR="00575538" w:rsidRPr="008B4037">
        <w:rPr>
          <w:rFonts w:ascii="Arial" w:hAnsi="Arial" w:cs="Arial"/>
          <w:sz w:val="24"/>
          <w:szCs w:val="24"/>
        </w:rPr>
        <w:t>Ten tweede valt op dat de Belgische vervangingsratio’s significant lager liggen dan die van Nederland. Zij doen het beter met bruto 89 procent en netto 106 procent (FOD Sociale zekerheid, 2010).</w:t>
      </w:r>
    </w:p>
    <w:p w14:paraId="6DA83ABA" w14:textId="77777777" w:rsidR="00610DC2" w:rsidRPr="008B4037" w:rsidRDefault="00610DC2" w:rsidP="00610DC2">
      <w:pPr>
        <w:pStyle w:val="Kop2"/>
      </w:pPr>
      <w:bookmarkStart w:id="30" w:name="_Toc292627320"/>
      <w:r w:rsidRPr="008B4037">
        <w:t>3.4. Evaluatie Nederland</w:t>
      </w:r>
      <w:bookmarkEnd w:id="30"/>
    </w:p>
    <w:p w14:paraId="69E1E3AF" w14:textId="211CBE3A" w:rsidR="00610DC2" w:rsidRPr="008B4037" w:rsidRDefault="0084671F" w:rsidP="00610DC2">
      <w:pPr>
        <w:spacing w:after="160" w:line="360" w:lineRule="auto"/>
        <w:jc w:val="both"/>
        <w:rPr>
          <w:rFonts w:ascii="Arial" w:hAnsi="Arial" w:cs="Arial"/>
          <w:sz w:val="24"/>
          <w:szCs w:val="24"/>
        </w:rPr>
      </w:pPr>
      <w:r w:rsidRPr="008B4037">
        <w:rPr>
          <w:rFonts w:ascii="Arial" w:hAnsi="Arial" w:cs="Arial"/>
          <w:sz w:val="24"/>
          <w:szCs w:val="24"/>
        </w:rPr>
        <w:t xml:space="preserve">Na de evaluatie van België wordt vervolgens aandacht besteed aan Nederland. </w:t>
      </w:r>
      <w:r w:rsidR="00610DC2" w:rsidRPr="008B4037">
        <w:rPr>
          <w:rFonts w:ascii="Arial" w:hAnsi="Arial" w:cs="Arial"/>
          <w:sz w:val="24"/>
          <w:szCs w:val="24"/>
        </w:rPr>
        <w:t>Volgens de ‘Melbourne Mercer Global Pension Index’ (2013) verdient het pensioensysteem van Nederland een gem</w:t>
      </w:r>
      <w:r w:rsidR="000C0D85" w:rsidRPr="008B4037">
        <w:rPr>
          <w:rFonts w:ascii="Arial" w:hAnsi="Arial" w:cs="Arial"/>
          <w:sz w:val="24"/>
          <w:szCs w:val="24"/>
        </w:rPr>
        <w:t xml:space="preserve">iddelde waarde van 78,3 procent, </w:t>
      </w:r>
      <w:r w:rsidR="00610DC2" w:rsidRPr="008B4037">
        <w:rPr>
          <w:rFonts w:ascii="Arial" w:hAnsi="Arial" w:cs="Arial"/>
          <w:sz w:val="24"/>
          <w:szCs w:val="24"/>
        </w:rPr>
        <w:t xml:space="preserve">waarvan 76,6 procent op toereikendheid, 74,1 procent op duurzaamheid en 87 procent op integriteit. </w:t>
      </w:r>
      <w:r w:rsidR="000C0D85" w:rsidRPr="008B4037">
        <w:rPr>
          <w:rFonts w:ascii="Arial" w:hAnsi="Arial" w:cs="Arial"/>
          <w:sz w:val="24"/>
          <w:szCs w:val="24"/>
        </w:rPr>
        <w:t>Er wordt</w:t>
      </w:r>
      <w:r w:rsidR="00610DC2" w:rsidRPr="008B4037">
        <w:rPr>
          <w:rFonts w:ascii="Arial" w:hAnsi="Arial" w:cs="Arial"/>
          <w:sz w:val="24"/>
          <w:szCs w:val="24"/>
        </w:rPr>
        <w:t xml:space="preserve"> besloten dat het systeem een goede structuur heeft met veel goede eigenschappen, maar dat er nog plaats is voor verbetering. </w:t>
      </w:r>
    </w:p>
    <w:p w14:paraId="19E8A2FE" w14:textId="77777777" w:rsidR="00610DC2" w:rsidRPr="008B4037" w:rsidRDefault="00610DC2" w:rsidP="00610DC2">
      <w:pPr>
        <w:spacing w:after="160" w:line="360" w:lineRule="auto"/>
        <w:jc w:val="both"/>
        <w:rPr>
          <w:rFonts w:ascii="Arial" w:hAnsi="Arial" w:cs="Arial"/>
          <w:sz w:val="24"/>
          <w:szCs w:val="24"/>
        </w:rPr>
      </w:pPr>
      <w:r w:rsidRPr="008B4037">
        <w:rPr>
          <w:rFonts w:ascii="Arial" w:hAnsi="Arial" w:cs="Arial"/>
          <w:sz w:val="24"/>
          <w:szCs w:val="24"/>
        </w:rPr>
        <w:t>De totale indexwaarde voor het Nederlands systeem zou verhoogd kunnen worden door:</w:t>
      </w:r>
    </w:p>
    <w:p w14:paraId="0CC1ABC4" w14:textId="2383ECF9" w:rsidR="00610DC2" w:rsidRPr="008B4037" w:rsidRDefault="00610DC2" w:rsidP="00610DC2">
      <w:pPr>
        <w:numPr>
          <w:ilvl w:val="0"/>
          <w:numId w:val="1"/>
        </w:numPr>
        <w:spacing w:after="160" w:line="360" w:lineRule="auto"/>
        <w:contextualSpacing/>
        <w:jc w:val="both"/>
        <w:rPr>
          <w:rFonts w:ascii="Arial" w:hAnsi="Arial" w:cs="Arial"/>
          <w:sz w:val="24"/>
          <w:szCs w:val="24"/>
        </w:rPr>
      </w:pPr>
      <w:r w:rsidRPr="008B4037">
        <w:rPr>
          <w:rFonts w:ascii="Arial" w:hAnsi="Arial" w:cs="Arial"/>
          <w:sz w:val="24"/>
          <w:szCs w:val="24"/>
        </w:rPr>
        <w:t>Het invoeren van een minimale pensioenleeftijd om op deze manier duidelijker te maken dat de voordelen e</w:t>
      </w:r>
      <w:r w:rsidR="00396BF7" w:rsidRPr="008B4037">
        <w:rPr>
          <w:rFonts w:ascii="Arial" w:hAnsi="Arial" w:cs="Arial"/>
          <w:sz w:val="24"/>
          <w:szCs w:val="24"/>
        </w:rPr>
        <w:t>rvan bestemd zijn voor pensioen</w:t>
      </w:r>
      <w:r w:rsidRPr="008B4037">
        <w:rPr>
          <w:rFonts w:ascii="Arial" w:hAnsi="Arial" w:cs="Arial"/>
          <w:sz w:val="24"/>
          <w:szCs w:val="24"/>
        </w:rPr>
        <w:t>gerelateerde doeleinden.</w:t>
      </w:r>
    </w:p>
    <w:p w14:paraId="7CE7283C" w14:textId="77777777" w:rsidR="00610DC2" w:rsidRPr="008B4037" w:rsidRDefault="00610DC2" w:rsidP="00610DC2">
      <w:pPr>
        <w:numPr>
          <w:ilvl w:val="0"/>
          <w:numId w:val="1"/>
        </w:numPr>
        <w:spacing w:after="160" w:line="360" w:lineRule="auto"/>
        <w:contextualSpacing/>
        <w:jc w:val="both"/>
        <w:rPr>
          <w:rFonts w:ascii="Arial" w:hAnsi="Arial" w:cs="Arial"/>
          <w:sz w:val="24"/>
          <w:szCs w:val="24"/>
        </w:rPr>
      </w:pPr>
      <w:r w:rsidRPr="008B4037">
        <w:rPr>
          <w:rFonts w:ascii="Arial" w:hAnsi="Arial" w:cs="Arial"/>
          <w:sz w:val="24"/>
          <w:szCs w:val="24"/>
        </w:rPr>
        <w:t xml:space="preserve"> Het verhogen van het niveau van de besparingen van de huishoudens, kan de arbeidsparticipatiegraad van de oudere werknemers verhogen.</w:t>
      </w:r>
    </w:p>
    <w:p w14:paraId="4AFF822D" w14:textId="77777777" w:rsidR="00610DC2" w:rsidRPr="008B4037" w:rsidRDefault="00610DC2" w:rsidP="00610DC2">
      <w:pPr>
        <w:numPr>
          <w:ilvl w:val="0"/>
          <w:numId w:val="1"/>
        </w:numPr>
        <w:spacing w:after="160" w:line="360" w:lineRule="auto"/>
        <w:contextualSpacing/>
        <w:jc w:val="both"/>
        <w:rPr>
          <w:rFonts w:ascii="Arial" w:hAnsi="Arial" w:cs="Arial"/>
          <w:sz w:val="24"/>
          <w:szCs w:val="24"/>
        </w:rPr>
      </w:pPr>
      <w:r w:rsidRPr="008B4037">
        <w:rPr>
          <w:rFonts w:ascii="Arial" w:hAnsi="Arial" w:cs="Arial"/>
          <w:sz w:val="24"/>
          <w:szCs w:val="24"/>
        </w:rPr>
        <w:t>Een betere bescherming van de opgebouwde voordelen van de leden in het geval van fraude, wanbeheer of insolventie van de werknemer.</w:t>
      </w:r>
    </w:p>
    <w:p w14:paraId="4731E644" w14:textId="77777777" w:rsidR="00610DC2" w:rsidRPr="008B4037" w:rsidRDefault="00610DC2" w:rsidP="00610DC2">
      <w:pPr>
        <w:numPr>
          <w:ilvl w:val="0"/>
          <w:numId w:val="1"/>
        </w:numPr>
        <w:spacing w:after="160" w:line="360" w:lineRule="auto"/>
        <w:contextualSpacing/>
        <w:jc w:val="both"/>
        <w:rPr>
          <w:rFonts w:ascii="Arial" w:hAnsi="Arial" w:cs="Arial"/>
          <w:sz w:val="24"/>
          <w:szCs w:val="24"/>
        </w:rPr>
      </w:pPr>
      <w:r w:rsidRPr="008B4037">
        <w:rPr>
          <w:rFonts w:ascii="Arial" w:hAnsi="Arial" w:cs="Arial"/>
          <w:sz w:val="24"/>
          <w:szCs w:val="24"/>
        </w:rPr>
        <w:t>Zelfstandigen op dezelfde manier als werknemers pensioen laten opbouwen.</w:t>
      </w:r>
    </w:p>
    <w:p w14:paraId="605BAA73" w14:textId="77777777" w:rsidR="00610DC2" w:rsidRPr="008B4037" w:rsidRDefault="00610DC2" w:rsidP="00610DC2">
      <w:pPr>
        <w:spacing w:after="160" w:line="360" w:lineRule="auto"/>
        <w:contextualSpacing/>
        <w:jc w:val="both"/>
        <w:rPr>
          <w:rFonts w:ascii="Arial" w:hAnsi="Arial" w:cs="Arial"/>
          <w:sz w:val="24"/>
          <w:szCs w:val="24"/>
        </w:rPr>
      </w:pPr>
    </w:p>
    <w:p w14:paraId="37A6DF43" w14:textId="45FCF833" w:rsidR="00610DC2" w:rsidRPr="008B4037" w:rsidRDefault="000C0D85" w:rsidP="00610DC2">
      <w:pPr>
        <w:spacing w:after="160" w:line="360" w:lineRule="auto"/>
        <w:jc w:val="both"/>
        <w:rPr>
          <w:rFonts w:ascii="Arial" w:hAnsi="Arial" w:cs="Arial"/>
          <w:sz w:val="24"/>
          <w:szCs w:val="24"/>
        </w:rPr>
      </w:pPr>
      <w:r w:rsidRPr="008B4037">
        <w:rPr>
          <w:rFonts w:ascii="Arial" w:hAnsi="Arial" w:cs="Arial"/>
          <w:sz w:val="24"/>
          <w:szCs w:val="24"/>
        </w:rPr>
        <w:t>Evenwel moet opgemerkt worden dat d</w:t>
      </w:r>
      <w:r w:rsidR="00267AF6" w:rsidRPr="008B4037">
        <w:rPr>
          <w:rFonts w:ascii="Arial" w:hAnsi="Arial" w:cs="Arial"/>
          <w:sz w:val="24"/>
          <w:szCs w:val="24"/>
        </w:rPr>
        <w:t>e Nederlandse indexwaarde</w:t>
      </w:r>
      <w:r w:rsidR="00610DC2" w:rsidRPr="008B4037">
        <w:rPr>
          <w:rFonts w:ascii="Arial" w:hAnsi="Arial" w:cs="Arial"/>
          <w:sz w:val="24"/>
          <w:szCs w:val="24"/>
        </w:rPr>
        <w:t xml:space="preserve"> gedaald </w:t>
      </w:r>
      <w:r w:rsidR="00267AF6" w:rsidRPr="008B4037">
        <w:rPr>
          <w:rFonts w:ascii="Arial" w:hAnsi="Arial" w:cs="Arial"/>
          <w:sz w:val="24"/>
          <w:szCs w:val="24"/>
        </w:rPr>
        <w:t xml:space="preserve">is </w:t>
      </w:r>
      <w:r w:rsidR="00610DC2" w:rsidRPr="008B4037">
        <w:rPr>
          <w:rFonts w:ascii="Arial" w:hAnsi="Arial" w:cs="Arial"/>
          <w:sz w:val="24"/>
          <w:szCs w:val="24"/>
        </w:rPr>
        <w:t xml:space="preserve">van 78,9 procent in 2012 naar 78,3 procent in 2013. Deze daling is voornamelijk toe te </w:t>
      </w:r>
      <w:r w:rsidR="00610DC2" w:rsidRPr="008B4037">
        <w:rPr>
          <w:rFonts w:ascii="Arial" w:hAnsi="Arial" w:cs="Arial"/>
          <w:sz w:val="24"/>
          <w:szCs w:val="24"/>
        </w:rPr>
        <w:lastRenderedPageBreak/>
        <w:t xml:space="preserve">schrijven aan de invoering van de vraag met betrekking tot het beleid inzake belangenconflicten. </w:t>
      </w:r>
    </w:p>
    <w:p w14:paraId="17B7A8F9" w14:textId="695CCF45" w:rsidR="00906FBF" w:rsidRPr="008B4037" w:rsidRDefault="00E53D82" w:rsidP="00D360F0">
      <w:pPr>
        <w:pStyle w:val="Kop1"/>
      </w:pPr>
      <w:bookmarkStart w:id="31" w:name="_Toc292627321"/>
      <w:r w:rsidRPr="008B4037">
        <w:t>4</w:t>
      </w:r>
      <w:r w:rsidR="009163D7" w:rsidRPr="008B4037">
        <w:t xml:space="preserve">. </w:t>
      </w:r>
      <w:r w:rsidR="00C82D83" w:rsidRPr="008B4037">
        <w:t>Inkomensarmoede</w:t>
      </w:r>
      <w:r w:rsidR="006C795D" w:rsidRPr="008B4037">
        <w:t xml:space="preserve"> en subjectieve armoede</w:t>
      </w:r>
      <w:bookmarkEnd w:id="31"/>
    </w:p>
    <w:p w14:paraId="648E243D" w14:textId="1CF14510" w:rsidR="006C795D" w:rsidRPr="008B4037" w:rsidRDefault="00C82D83" w:rsidP="00B731B1">
      <w:pPr>
        <w:spacing w:after="160" w:line="360" w:lineRule="auto"/>
        <w:jc w:val="both"/>
        <w:rPr>
          <w:rFonts w:ascii="Arial" w:hAnsi="Arial" w:cs="Arial"/>
          <w:sz w:val="24"/>
          <w:szCs w:val="24"/>
        </w:rPr>
      </w:pPr>
      <w:r w:rsidRPr="008B4037">
        <w:rPr>
          <w:rFonts w:ascii="Arial" w:hAnsi="Arial" w:cs="Arial"/>
          <w:sz w:val="24"/>
          <w:szCs w:val="24"/>
        </w:rPr>
        <w:t>Na een uitgebreide bespreking van het thema pensionering in de vorige secties wo</w:t>
      </w:r>
      <w:r w:rsidR="009F7B90" w:rsidRPr="008B4037">
        <w:rPr>
          <w:rFonts w:ascii="Arial" w:hAnsi="Arial" w:cs="Arial"/>
          <w:sz w:val="24"/>
          <w:szCs w:val="24"/>
        </w:rPr>
        <w:t>rdt in deze sectie de aandacht besteed aan het thema armoede. Aangezien d</w:t>
      </w:r>
      <w:r w:rsidR="00906FBF" w:rsidRPr="008B4037">
        <w:rPr>
          <w:rFonts w:ascii="Arial" w:hAnsi="Arial" w:cs="Arial"/>
          <w:sz w:val="24"/>
          <w:szCs w:val="24"/>
        </w:rPr>
        <w:t>e onderzoeksvraag in deze paper specifieert op inkomensarmoede</w:t>
      </w:r>
      <w:r w:rsidR="009F7B90" w:rsidRPr="008B4037">
        <w:rPr>
          <w:rFonts w:ascii="Arial" w:hAnsi="Arial" w:cs="Arial"/>
          <w:sz w:val="24"/>
          <w:szCs w:val="24"/>
        </w:rPr>
        <w:t xml:space="preserve">, volgt hieronder </w:t>
      </w:r>
      <w:r w:rsidRPr="008B4037">
        <w:rPr>
          <w:rFonts w:ascii="Arial" w:hAnsi="Arial" w:cs="Arial"/>
          <w:sz w:val="24"/>
          <w:szCs w:val="24"/>
        </w:rPr>
        <w:t xml:space="preserve">een korte toelichting van het </w:t>
      </w:r>
      <w:r w:rsidR="00645C7E" w:rsidRPr="008B4037">
        <w:rPr>
          <w:rFonts w:ascii="Arial" w:hAnsi="Arial" w:cs="Arial"/>
          <w:sz w:val="24"/>
          <w:szCs w:val="24"/>
        </w:rPr>
        <w:t xml:space="preserve">begrip. </w:t>
      </w:r>
      <w:r w:rsidR="006C795D" w:rsidRPr="008B4037">
        <w:rPr>
          <w:rFonts w:ascii="Arial" w:hAnsi="Arial" w:cs="Arial"/>
          <w:sz w:val="24"/>
          <w:szCs w:val="24"/>
        </w:rPr>
        <w:t>Daarna wordt tevens aandacht besteed aan subjectieve armoede.</w:t>
      </w:r>
    </w:p>
    <w:p w14:paraId="7BDA1406" w14:textId="78987CE4" w:rsidR="00906FBF" w:rsidRPr="008B4037" w:rsidRDefault="006C795D" w:rsidP="006C795D">
      <w:pPr>
        <w:pStyle w:val="Kop2"/>
      </w:pPr>
      <w:bookmarkStart w:id="32" w:name="_Toc292627322"/>
      <w:r w:rsidRPr="008B4037">
        <w:t>4.1. Inkomensarmoede</w:t>
      </w:r>
      <w:bookmarkEnd w:id="32"/>
      <w:r w:rsidRPr="008B4037">
        <w:t xml:space="preserve"> </w:t>
      </w:r>
    </w:p>
    <w:p w14:paraId="0F7773EE" w14:textId="529C534E" w:rsidR="005F688C" w:rsidRPr="008B4037" w:rsidRDefault="00356E89" w:rsidP="009163D7">
      <w:pPr>
        <w:spacing w:after="160" w:line="360" w:lineRule="auto"/>
        <w:jc w:val="both"/>
        <w:rPr>
          <w:rFonts w:ascii="Arial" w:hAnsi="Arial" w:cs="Arial"/>
          <w:sz w:val="24"/>
          <w:szCs w:val="24"/>
        </w:rPr>
      </w:pPr>
      <w:r w:rsidRPr="008B4037">
        <w:rPr>
          <w:rFonts w:ascii="Arial" w:hAnsi="Arial" w:cs="Arial"/>
          <w:sz w:val="24"/>
          <w:szCs w:val="24"/>
        </w:rPr>
        <w:t>Eerst en vooral wordt het onderscheid tussen relatieve en absolute armoede besproken</w:t>
      </w:r>
      <w:r w:rsidR="007F0AE3" w:rsidRPr="008B4037">
        <w:rPr>
          <w:rFonts w:ascii="Arial" w:hAnsi="Arial" w:cs="Arial"/>
          <w:sz w:val="24"/>
          <w:szCs w:val="24"/>
        </w:rPr>
        <w:t>.</w:t>
      </w:r>
      <w:r w:rsidR="00EC7E27" w:rsidRPr="008B4037">
        <w:rPr>
          <w:rFonts w:ascii="Arial" w:hAnsi="Arial" w:cs="Arial"/>
          <w:sz w:val="24"/>
          <w:szCs w:val="24"/>
        </w:rPr>
        <w:t xml:space="preserve"> </w:t>
      </w:r>
      <w:r w:rsidR="007F0AE3" w:rsidRPr="008B4037">
        <w:rPr>
          <w:rFonts w:ascii="Arial" w:hAnsi="Arial" w:cs="Arial"/>
          <w:sz w:val="24"/>
          <w:szCs w:val="24"/>
        </w:rPr>
        <w:t xml:space="preserve">Notten en De Neubourg </w:t>
      </w:r>
      <w:r w:rsidR="007D77F6" w:rsidRPr="008B4037">
        <w:rPr>
          <w:rFonts w:ascii="Arial" w:hAnsi="Arial" w:cs="Arial"/>
          <w:sz w:val="24"/>
          <w:szCs w:val="24"/>
        </w:rPr>
        <w:t xml:space="preserve">(2011) </w:t>
      </w:r>
      <w:r w:rsidR="00EC7E27" w:rsidRPr="008B4037">
        <w:rPr>
          <w:rFonts w:ascii="Arial" w:hAnsi="Arial" w:cs="Arial"/>
          <w:sz w:val="24"/>
          <w:szCs w:val="24"/>
        </w:rPr>
        <w:t xml:space="preserve">hebben de twee vergeleken en concludeerden dat absolute armoede </w:t>
      </w:r>
      <w:r w:rsidR="00906FBF" w:rsidRPr="008B4037">
        <w:rPr>
          <w:rFonts w:ascii="Arial" w:hAnsi="Arial" w:cs="Arial"/>
          <w:sz w:val="24"/>
          <w:szCs w:val="24"/>
        </w:rPr>
        <w:t>een finan</w:t>
      </w:r>
      <w:r w:rsidR="00E8000A" w:rsidRPr="008B4037">
        <w:rPr>
          <w:rFonts w:ascii="Arial" w:hAnsi="Arial" w:cs="Arial"/>
          <w:sz w:val="24"/>
          <w:szCs w:val="24"/>
        </w:rPr>
        <w:t xml:space="preserve">ciële indicator </w:t>
      </w:r>
      <w:r w:rsidR="00EC7E27" w:rsidRPr="008B4037">
        <w:rPr>
          <w:rFonts w:ascii="Arial" w:hAnsi="Arial" w:cs="Arial"/>
          <w:sz w:val="24"/>
          <w:szCs w:val="24"/>
        </w:rPr>
        <w:t xml:space="preserve">is </w:t>
      </w:r>
      <w:r w:rsidR="00E8000A" w:rsidRPr="008B4037">
        <w:rPr>
          <w:rFonts w:ascii="Arial" w:hAnsi="Arial" w:cs="Arial"/>
          <w:sz w:val="24"/>
          <w:szCs w:val="24"/>
        </w:rPr>
        <w:t>voor armoede</w:t>
      </w:r>
      <w:r w:rsidR="00B90CBA" w:rsidRPr="008B4037">
        <w:rPr>
          <w:rFonts w:ascii="Arial" w:hAnsi="Arial" w:cs="Arial"/>
          <w:sz w:val="24"/>
          <w:szCs w:val="24"/>
        </w:rPr>
        <w:t>,</w:t>
      </w:r>
      <w:r w:rsidR="00E8000A" w:rsidRPr="008B4037">
        <w:rPr>
          <w:rFonts w:ascii="Arial" w:hAnsi="Arial" w:cs="Arial"/>
          <w:sz w:val="24"/>
          <w:szCs w:val="24"/>
        </w:rPr>
        <w:t xml:space="preserve"> die</w:t>
      </w:r>
      <w:r w:rsidR="00906FBF" w:rsidRPr="008B4037">
        <w:rPr>
          <w:rFonts w:ascii="Arial" w:hAnsi="Arial" w:cs="Arial"/>
          <w:sz w:val="24"/>
          <w:szCs w:val="24"/>
        </w:rPr>
        <w:t xml:space="preserve"> inzicht geeft in de middelen van mensen en de ma</w:t>
      </w:r>
      <w:r w:rsidR="00B90CBA" w:rsidRPr="008B4037">
        <w:rPr>
          <w:rFonts w:ascii="Arial" w:hAnsi="Arial" w:cs="Arial"/>
          <w:sz w:val="24"/>
          <w:szCs w:val="24"/>
        </w:rPr>
        <w:t>te waarin ze niet kunnen voorzien</w:t>
      </w:r>
      <w:r w:rsidR="00906FBF" w:rsidRPr="008B4037">
        <w:rPr>
          <w:rFonts w:ascii="Arial" w:hAnsi="Arial" w:cs="Arial"/>
          <w:sz w:val="24"/>
          <w:szCs w:val="24"/>
        </w:rPr>
        <w:t xml:space="preserve"> in h</w:t>
      </w:r>
      <w:r w:rsidRPr="008B4037">
        <w:rPr>
          <w:rFonts w:ascii="Arial" w:hAnsi="Arial" w:cs="Arial"/>
          <w:sz w:val="24"/>
          <w:szCs w:val="24"/>
        </w:rPr>
        <w:t>un basisbehoeften. Deze armoede-</w:t>
      </w:r>
      <w:r w:rsidR="00906FBF" w:rsidRPr="008B4037">
        <w:rPr>
          <w:rFonts w:ascii="Arial" w:hAnsi="Arial" w:cs="Arial"/>
          <w:sz w:val="24"/>
          <w:szCs w:val="24"/>
        </w:rPr>
        <w:t>indicator is gebaseerd op de minimale kosten die gepaard gaan met het</w:t>
      </w:r>
      <w:r w:rsidRPr="008B4037">
        <w:rPr>
          <w:rFonts w:ascii="Arial" w:hAnsi="Arial" w:cs="Arial"/>
          <w:sz w:val="24"/>
          <w:szCs w:val="24"/>
        </w:rPr>
        <w:t xml:space="preserve"> levensonderhoud in verhouding tot</w:t>
      </w:r>
      <w:r w:rsidR="00906FBF" w:rsidRPr="008B4037">
        <w:rPr>
          <w:rFonts w:ascii="Arial" w:hAnsi="Arial" w:cs="Arial"/>
          <w:sz w:val="24"/>
          <w:szCs w:val="24"/>
        </w:rPr>
        <w:t xml:space="preserve"> het gemiddelde bruto inkomen van een gezin. Dit concept verwijst dus met andere woorden naar de armoedegrens</w:t>
      </w:r>
      <w:r w:rsidR="00B90CBA" w:rsidRPr="008B4037">
        <w:rPr>
          <w:rFonts w:ascii="Arial" w:hAnsi="Arial" w:cs="Arial"/>
          <w:sz w:val="24"/>
          <w:szCs w:val="24"/>
        </w:rPr>
        <w:t>,</w:t>
      </w:r>
      <w:r w:rsidR="00906FBF" w:rsidRPr="008B4037">
        <w:rPr>
          <w:rFonts w:ascii="Arial" w:hAnsi="Arial" w:cs="Arial"/>
          <w:sz w:val="24"/>
          <w:szCs w:val="24"/>
        </w:rPr>
        <w:t xml:space="preserve"> die gebaseerd is op het bereiken van een bepaald voedingsniveau. </w:t>
      </w:r>
      <w:r w:rsidR="00EC7E27" w:rsidRPr="008B4037">
        <w:rPr>
          <w:rFonts w:ascii="Arial" w:hAnsi="Arial" w:cs="Arial"/>
          <w:sz w:val="24"/>
          <w:szCs w:val="24"/>
        </w:rPr>
        <w:t>Eveneens stellen Notten en De Neubourg dat relatieve armoede</w:t>
      </w:r>
      <w:r w:rsidR="00906FBF" w:rsidRPr="008B4037">
        <w:rPr>
          <w:rFonts w:ascii="Arial" w:hAnsi="Arial" w:cs="Arial"/>
          <w:sz w:val="24"/>
          <w:szCs w:val="24"/>
        </w:rPr>
        <w:t xml:space="preserve"> een financiële indicator voor armoede</w:t>
      </w:r>
      <w:r w:rsidR="00EC7E27" w:rsidRPr="008B4037">
        <w:rPr>
          <w:rFonts w:ascii="Arial" w:hAnsi="Arial" w:cs="Arial"/>
          <w:sz w:val="24"/>
          <w:szCs w:val="24"/>
        </w:rPr>
        <w:t xml:space="preserve"> is</w:t>
      </w:r>
      <w:r w:rsidR="00906FBF" w:rsidRPr="008B4037">
        <w:rPr>
          <w:rFonts w:ascii="Arial" w:hAnsi="Arial" w:cs="Arial"/>
          <w:sz w:val="24"/>
          <w:szCs w:val="24"/>
        </w:rPr>
        <w:t>. Deze wordt vooral gebruikt i</w:t>
      </w:r>
      <w:r w:rsidR="00267AF6" w:rsidRPr="008B4037">
        <w:rPr>
          <w:rFonts w:ascii="Arial" w:hAnsi="Arial" w:cs="Arial"/>
          <w:sz w:val="24"/>
          <w:szCs w:val="24"/>
        </w:rPr>
        <w:t>n de Europese Unie en is ook de</w:t>
      </w:r>
      <w:r w:rsidR="00906FBF" w:rsidRPr="008B4037">
        <w:rPr>
          <w:rFonts w:ascii="Arial" w:hAnsi="Arial" w:cs="Arial"/>
          <w:sz w:val="24"/>
          <w:szCs w:val="24"/>
        </w:rPr>
        <w:t xml:space="preserve">gene </w:t>
      </w:r>
      <w:r w:rsidR="00267AF6" w:rsidRPr="008B4037">
        <w:rPr>
          <w:rFonts w:ascii="Arial" w:hAnsi="Arial" w:cs="Arial"/>
          <w:sz w:val="24"/>
          <w:szCs w:val="24"/>
        </w:rPr>
        <w:t xml:space="preserve">die </w:t>
      </w:r>
      <w:r w:rsidR="00B90CBA" w:rsidRPr="008B4037">
        <w:rPr>
          <w:rFonts w:ascii="Arial" w:hAnsi="Arial" w:cs="Arial"/>
          <w:sz w:val="24"/>
          <w:szCs w:val="24"/>
        </w:rPr>
        <w:t xml:space="preserve">in dit onderzoek gehanteerd wordt. Dit maakt de </w:t>
      </w:r>
      <w:r w:rsidR="00267AF6" w:rsidRPr="008B4037">
        <w:rPr>
          <w:rFonts w:ascii="Arial" w:hAnsi="Arial" w:cs="Arial"/>
          <w:sz w:val="24"/>
          <w:szCs w:val="24"/>
        </w:rPr>
        <w:t xml:space="preserve">vergelijking </w:t>
      </w:r>
      <w:r w:rsidR="005D6578" w:rsidRPr="008B4037">
        <w:rPr>
          <w:rFonts w:ascii="Arial" w:hAnsi="Arial" w:cs="Arial"/>
          <w:sz w:val="24"/>
          <w:szCs w:val="24"/>
        </w:rPr>
        <w:t>tussen landen e</w:t>
      </w:r>
      <w:r w:rsidR="00B90CBA" w:rsidRPr="008B4037">
        <w:rPr>
          <w:rFonts w:ascii="Arial" w:hAnsi="Arial" w:cs="Arial"/>
          <w:sz w:val="24"/>
          <w:szCs w:val="24"/>
        </w:rPr>
        <w:t>envoudiger</w:t>
      </w:r>
      <w:r w:rsidR="00906FBF" w:rsidRPr="008B4037">
        <w:rPr>
          <w:rFonts w:ascii="Arial" w:hAnsi="Arial" w:cs="Arial"/>
          <w:sz w:val="24"/>
          <w:szCs w:val="24"/>
        </w:rPr>
        <w:t>. De armoedegre</w:t>
      </w:r>
      <w:r w:rsidR="008042CA" w:rsidRPr="008B4037">
        <w:rPr>
          <w:rFonts w:ascii="Arial" w:hAnsi="Arial" w:cs="Arial"/>
          <w:sz w:val="24"/>
          <w:szCs w:val="24"/>
        </w:rPr>
        <w:t>ns is hier gelijkgesteld aan 60 procent</w:t>
      </w:r>
      <w:r w:rsidR="00906FBF" w:rsidRPr="008B4037">
        <w:rPr>
          <w:rFonts w:ascii="Arial" w:hAnsi="Arial" w:cs="Arial"/>
          <w:sz w:val="24"/>
          <w:szCs w:val="24"/>
        </w:rPr>
        <w:t xml:space="preserve"> van het mediane inkomen en wordt vergeleken met het beschikbare inkomen van de huishoudens. </w:t>
      </w:r>
      <w:r w:rsidR="00B90CBA" w:rsidRPr="008B4037">
        <w:rPr>
          <w:rFonts w:ascii="Arial" w:hAnsi="Arial" w:cs="Arial"/>
          <w:sz w:val="24"/>
          <w:szCs w:val="24"/>
        </w:rPr>
        <w:t xml:space="preserve">Anders </w:t>
      </w:r>
      <w:r w:rsidR="00906FBF" w:rsidRPr="008B4037">
        <w:rPr>
          <w:rFonts w:ascii="Arial" w:hAnsi="Arial" w:cs="Arial"/>
          <w:sz w:val="24"/>
          <w:szCs w:val="24"/>
        </w:rPr>
        <w:t xml:space="preserve">gezegd gaat het hierbij om een concept dat oordeelt over iemand die met veel minder middelen moet rondkomen dan de </w:t>
      </w:r>
      <w:r w:rsidR="009957DC" w:rsidRPr="008B4037">
        <w:rPr>
          <w:rFonts w:ascii="Arial" w:hAnsi="Arial" w:cs="Arial"/>
          <w:sz w:val="24"/>
          <w:szCs w:val="24"/>
        </w:rPr>
        <w:t xml:space="preserve">gemiddelde persoon in een land </w:t>
      </w:r>
      <w:r w:rsidR="00B90CBA" w:rsidRPr="008B4037">
        <w:rPr>
          <w:rFonts w:ascii="Arial" w:hAnsi="Arial" w:cs="Arial"/>
          <w:sz w:val="24"/>
          <w:szCs w:val="24"/>
        </w:rPr>
        <w:t>(Kilpatrick, 1973)</w:t>
      </w:r>
      <w:r w:rsidR="007D77F6" w:rsidRPr="008B4037">
        <w:rPr>
          <w:rFonts w:ascii="Arial" w:hAnsi="Arial" w:cs="Arial"/>
          <w:sz w:val="24"/>
          <w:szCs w:val="24"/>
        </w:rPr>
        <w:t xml:space="preserve">. </w:t>
      </w:r>
    </w:p>
    <w:p w14:paraId="0CFC20DB" w14:textId="3F8525EF" w:rsidR="006C795D" w:rsidRPr="008B4037" w:rsidRDefault="006C795D" w:rsidP="006C795D">
      <w:pPr>
        <w:pStyle w:val="Kop2"/>
      </w:pPr>
      <w:bookmarkStart w:id="33" w:name="_Toc292627323"/>
      <w:r w:rsidRPr="008B4037">
        <w:t>4.2. Subjectieve armoede</w:t>
      </w:r>
      <w:bookmarkEnd w:id="33"/>
    </w:p>
    <w:p w14:paraId="216B1B19" w14:textId="2C87DE90" w:rsidR="00E1320E" w:rsidRPr="008B4037" w:rsidRDefault="009957DC" w:rsidP="009163D7">
      <w:pPr>
        <w:spacing w:after="160" w:line="360" w:lineRule="auto"/>
        <w:jc w:val="both"/>
        <w:rPr>
          <w:rFonts w:ascii="Arial" w:hAnsi="Arial" w:cs="Arial"/>
          <w:sz w:val="24"/>
          <w:szCs w:val="24"/>
        </w:rPr>
      </w:pPr>
      <w:r w:rsidRPr="008B4037">
        <w:rPr>
          <w:rFonts w:ascii="Arial" w:hAnsi="Arial" w:cs="Arial"/>
          <w:sz w:val="24"/>
          <w:szCs w:val="24"/>
        </w:rPr>
        <w:t>Naast inkomensarmoede wordt in deze studie tevens aandacht besteed aan subjectieve armoede</w:t>
      </w:r>
      <w:r w:rsidR="00E1320E" w:rsidRPr="008B4037">
        <w:rPr>
          <w:rFonts w:ascii="Arial" w:hAnsi="Arial" w:cs="Arial"/>
          <w:sz w:val="24"/>
          <w:szCs w:val="24"/>
        </w:rPr>
        <w:t xml:space="preserve">. </w:t>
      </w:r>
      <w:r w:rsidR="00224D8E" w:rsidRPr="008B4037">
        <w:rPr>
          <w:rFonts w:ascii="Arial" w:hAnsi="Arial" w:cs="Arial"/>
          <w:sz w:val="24"/>
          <w:szCs w:val="24"/>
        </w:rPr>
        <w:t>Deleeck (1987</w:t>
      </w:r>
      <w:r w:rsidRPr="008B4037">
        <w:rPr>
          <w:rFonts w:ascii="Arial" w:hAnsi="Arial" w:cs="Arial"/>
          <w:sz w:val="24"/>
          <w:szCs w:val="24"/>
        </w:rPr>
        <w:t>)</w:t>
      </w:r>
      <w:r w:rsidR="00E1320E" w:rsidRPr="008B4037">
        <w:rPr>
          <w:rFonts w:ascii="Arial" w:hAnsi="Arial" w:cs="Arial"/>
          <w:sz w:val="24"/>
          <w:szCs w:val="24"/>
        </w:rPr>
        <w:t xml:space="preserve"> </w:t>
      </w:r>
      <w:r w:rsidR="005D30FF" w:rsidRPr="008B4037">
        <w:rPr>
          <w:rFonts w:ascii="Arial" w:hAnsi="Arial" w:cs="Arial"/>
          <w:sz w:val="24"/>
          <w:szCs w:val="24"/>
        </w:rPr>
        <w:t xml:space="preserve">stelt dat er sprake is van subjectieve bestaansonzekerheid indien de persoon zelf aangeeft moeilijk rond te komen met het gezinsbudget. </w:t>
      </w:r>
      <w:r w:rsidR="00E1320E" w:rsidRPr="008B4037">
        <w:rPr>
          <w:rFonts w:ascii="Arial" w:hAnsi="Arial" w:cs="Arial"/>
          <w:sz w:val="24"/>
          <w:szCs w:val="24"/>
        </w:rPr>
        <w:t xml:space="preserve">Deze indicator zal ook in de empirische analyse worden onderzocht omdat het subjectief armoederisico een goede aanvulling is op de objectieve indicatoren. Volgens de EU-SILC 2013 enquête gaven 20,9% van de Belgen aan moeilijk tot zelfs zeer moeilijk rond te komen. Hierbij wordt de enge interpretatie van </w:t>
      </w:r>
      <w:r w:rsidR="00E1320E" w:rsidRPr="008B4037">
        <w:rPr>
          <w:rFonts w:ascii="Arial" w:hAnsi="Arial" w:cs="Arial"/>
          <w:sz w:val="24"/>
          <w:szCs w:val="24"/>
        </w:rPr>
        <w:lastRenderedPageBreak/>
        <w:t>subjectieve armoede gehanteerd. Het verschil met de brede interpretati</w:t>
      </w:r>
      <w:r w:rsidR="005D30FF" w:rsidRPr="008B4037">
        <w:rPr>
          <w:rFonts w:ascii="Arial" w:hAnsi="Arial" w:cs="Arial"/>
          <w:sz w:val="24"/>
          <w:szCs w:val="24"/>
        </w:rPr>
        <w:t xml:space="preserve">e wordt later in deze paper </w:t>
      </w:r>
      <w:r w:rsidR="00E1320E" w:rsidRPr="008B4037">
        <w:rPr>
          <w:rFonts w:ascii="Arial" w:hAnsi="Arial" w:cs="Arial"/>
          <w:sz w:val="24"/>
          <w:szCs w:val="24"/>
        </w:rPr>
        <w:t>toegelicht. Deze indicator is dus gebaseerd op de inschatting van de respondenten op moment van ondervraging. Over het algemeen kan worden gesteld dat mensen zichzelf sneller subje</w:t>
      </w:r>
      <w:r w:rsidR="005D30FF" w:rsidRPr="008B4037">
        <w:rPr>
          <w:rFonts w:ascii="Arial" w:hAnsi="Arial" w:cs="Arial"/>
          <w:sz w:val="24"/>
          <w:szCs w:val="24"/>
        </w:rPr>
        <w:t xml:space="preserve">ctief arm vinden dan wanneer </w:t>
      </w:r>
      <w:r w:rsidR="00E1320E" w:rsidRPr="008B4037">
        <w:rPr>
          <w:rFonts w:ascii="Arial" w:hAnsi="Arial" w:cs="Arial"/>
          <w:sz w:val="24"/>
          <w:szCs w:val="24"/>
        </w:rPr>
        <w:t xml:space="preserve">gekeken wordt naar het armoederisico op basis van inkomen. Concreet kan </w:t>
      </w:r>
      <w:r w:rsidR="00CA58AB" w:rsidRPr="008B4037">
        <w:rPr>
          <w:rFonts w:ascii="Arial" w:hAnsi="Arial" w:cs="Arial"/>
          <w:sz w:val="24"/>
          <w:szCs w:val="24"/>
        </w:rPr>
        <w:t>gesteld worden</w:t>
      </w:r>
      <w:r w:rsidR="00E1320E" w:rsidRPr="008B4037">
        <w:rPr>
          <w:rFonts w:ascii="Arial" w:hAnsi="Arial" w:cs="Arial"/>
          <w:sz w:val="24"/>
          <w:szCs w:val="24"/>
        </w:rPr>
        <w:t xml:space="preserve"> dat bij een inkomen dat één euro boven de armoedegrens ligt, de respondent niet als arm wordt gedefinieerd, maar wel moeilijkheden kan hebben om rond te komen (Dierckx, Van Herck en Vranken, 2010).</w:t>
      </w:r>
    </w:p>
    <w:p w14:paraId="08C9218A" w14:textId="4DB3F808" w:rsidR="00CA1FB3" w:rsidRPr="008B4037" w:rsidRDefault="009F7B90" w:rsidP="009163D7">
      <w:pPr>
        <w:spacing w:after="160" w:line="360" w:lineRule="auto"/>
        <w:jc w:val="both"/>
        <w:rPr>
          <w:rFonts w:ascii="Arial" w:hAnsi="Arial" w:cs="Arial"/>
          <w:sz w:val="24"/>
          <w:szCs w:val="24"/>
        </w:rPr>
      </w:pPr>
      <w:r w:rsidRPr="008B4037">
        <w:rPr>
          <w:rFonts w:ascii="Arial" w:hAnsi="Arial" w:cs="Arial"/>
          <w:sz w:val="24"/>
          <w:szCs w:val="24"/>
        </w:rPr>
        <w:t>Ondanks dat er n</w:t>
      </w:r>
      <w:r w:rsidR="00CA1FB3" w:rsidRPr="008B4037">
        <w:rPr>
          <w:rFonts w:ascii="Arial" w:hAnsi="Arial" w:cs="Arial"/>
          <w:sz w:val="24"/>
          <w:szCs w:val="24"/>
        </w:rPr>
        <w:t>aast bo</w:t>
      </w:r>
      <w:r w:rsidR="00267AF6" w:rsidRPr="008B4037">
        <w:rPr>
          <w:rFonts w:ascii="Arial" w:hAnsi="Arial" w:cs="Arial"/>
          <w:sz w:val="24"/>
          <w:szCs w:val="24"/>
        </w:rPr>
        <w:t>vengenoemde soorten armoede</w:t>
      </w:r>
      <w:r w:rsidR="00CA1FB3" w:rsidRPr="008B4037">
        <w:rPr>
          <w:rFonts w:ascii="Arial" w:hAnsi="Arial" w:cs="Arial"/>
          <w:sz w:val="24"/>
          <w:szCs w:val="24"/>
        </w:rPr>
        <w:t xml:space="preserve"> nog</w:t>
      </w:r>
      <w:r w:rsidRPr="008B4037">
        <w:rPr>
          <w:rFonts w:ascii="Arial" w:hAnsi="Arial" w:cs="Arial"/>
          <w:sz w:val="24"/>
          <w:szCs w:val="24"/>
        </w:rPr>
        <w:t xml:space="preserve"> vele andere soorten zijn,</w:t>
      </w:r>
      <w:r w:rsidR="00CA1FB3" w:rsidRPr="008B4037">
        <w:rPr>
          <w:rFonts w:ascii="Arial" w:hAnsi="Arial" w:cs="Arial"/>
          <w:sz w:val="24"/>
          <w:szCs w:val="24"/>
        </w:rPr>
        <w:t xml:space="preserve"> wordt </w:t>
      </w:r>
      <w:r w:rsidR="005D30FF" w:rsidRPr="008B4037">
        <w:rPr>
          <w:rFonts w:ascii="Arial" w:hAnsi="Arial" w:cs="Arial"/>
          <w:sz w:val="24"/>
          <w:szCs w:val="24"/>
        </w:rPr>
        <w:t xml:space="preserve">daar </w:t>
      </w:r>
      <w:r w:rsidR="00CA1FB3" w:rsidRPr="008B4037">
        <w:rPr>
          <w:rFonts w:ascii="Arial" w:hAnsi="Arial" w:cs="Arial"/>
          <w:sz w:val="24"/>
          <w:szCs w:val="24"/>
        </w:rPr>
        <w:t xml:space="preserve">in deze paper niet verder op ingegaan. </w:t>
      </w:r>
    </w:p>
    <w:p w14:paraId="5DD8F163" w14:textId="33ECBB24" w:rsidR="00F92C5D" w:rsidRPr="008B4037" w:rsidRDefault="00F92C5D" w:rsidP="00D360F0">
      <w:pPr>
        <w:pStyle w:val="Kop1"/>
      </w:pPr>
      <w:bookmarkStart w:id="34" w:name="_Toc292627324"/>
      <w:r w:rsidRPr="008B4037">
        <w:t xml:space="preserve">5. Armoede </w:t>
      </w:r>
      <w:r w:rsidR="00A85B66" w:rsidRPr="008B4037">
        <w:t>bij ouderen: Opleidingsniveau en g</w:t>
      </w:r>
      <w:r w:rsidR="009F7B90" w:rsidRPr="008B4037">
        <w:t>eslacht</w:t>
      </w:r>
      <w:bookmarkEnd w:id="34"/>
    </w:p>
    <w:p w14:paraId="7E50E8E9" w14:textId="5AD41CC9" w:rsidR="003745E2" w:rsidRPr="008B4037" w:rsidRDefault="003745E2" w:rsidP="00236599">
      <w:pPr>
        <w:spacing w:line="360" w:lineRule="auto"/>
        <w:jc w:val="both"/>
        <w:rPr>
          <w:rFonts w:ascii="Arial" w:hAnsi="Arial" w:cs="Arial"/>
          <w:sz w:val="24"/>
          <w:szCs w:val="24"/>
        </w:rPr>
      </w:pPr>
      <w:r w:rsidRPr="008B4037">
        <w:rPr>
          <w:rFonts w:ascii="Arial" w:hAnsi="Arial" w:cs="Arial"/>
          <w:sz w:val="24"/>
          <w:szCs w:val="24"/>
        </w:rPr>
        <w:t xml:space="preserve">In het vorige deel werden de twee soorten </w:t>
      </w:r>
      <w:r w:rsidR="00F60AF0" w:rsidRPr="008B4037">
        <w:rPr>
          <w:rFonts w:ascii="Arial" w:hAnsi="Arial" w:cs="Arial"/>
          <w:sz w:val="24"/>
          <w:szCs w:val="24"/>
        </w:rPr>
        <w:t xml:space="preserve">armoede </w:t>
      </w:r>
      <w:r w:rsidRPr="008B4037">
        <w:rPr>
          <w:rFonts w:ascii="Arial" w:hAnsi="Arial" w:cs="Arial"/>
          <w:sz w:val="24"/>
          <w:szCs w:val="24"/>
        </w:rPr>
        <w:t>behandeld die in deze studie onderzocht worden. In dit onderdeel wordt de link gelegd tussen enerzijds armoede en opleidin</w:t>
      </w:r>
      <w:r w:rsidR="009F7B90" w:rsidRPr="008B4037">
        <w:rPr>
          <w:rFonts w:ascii="Arial" w:hAnsi="Arial" w:cs="Arial"/>
          <w:sz w:val="24"/>
          <w:szCs w:val="24"/>
        </w:rPr>
        <w:t>g en anderzijds armoede en geslacht</w:t>
      </w:r>
      <w:r w:rsidRPr="008B4037">
        <w:rPr>
          <w:rFonts w:ascii="Arial" w:hAnsi="Arial" w:cs="Arial"/>
          <w:sz w:val="24"/>
          <w:szCs w:val="24"/>
        </w:rPr>
        <w:t xml:space="preserve">. Eerst wordt het algemene verband tussen armoede en opleiding besproken. Vervolgens wordt dieper ingegaan op de relatie </w:t>
      </w:r>
      <w:r w:rsidR="009F7B90" w:rsidRPr="008B4037">
        <w:rPr>
          <w:rFonts w:ascii="Arial" w:hAnsi="Arial" w:cs="Arial"/>
          <w:sz w:val="24"/>
          <w:szCs w:val="24"/>
        </w:rPr>
        <w:t>tussen opleiding en</w:t>
      </w:r>
      <w:r w:rsidRPr="008B4037">
        <w:rPr>
          <w:rFonts w:ascii="Arial" w:hAnsi="Arial" w:cs="Arial"/>
          <w:sz w:val="24"/>
          <w:szCs w:val="24"/>
        </w:rPr>
        <w:t xml:space="preserve"> de hoogte van het pensioen. Tot slot wordt onderzocht of er een verband is tussen armoede en </w:t>
      </w:r>
      <w:r w:rsidR="00645C7E" w:rsidRPr="008B4037">
        <w:rPr>
          <w:rFonts w:ascii="Arial" w:hAnsi="Arial" w:cs="Arial"/>
          <w:sz w:val="24"/>
          <w:szCs w:val="24"/>
        </w:rPr>
        <w:t xml:space="preserve">geslacht. </w:t>
      </w:r>
    </w:p>
    <w:p w14:paraId="25E015AC" w14:textId="20AC3543" w:rsidR="00A85B66" w:rsidRPr="008B4037" w:rsidRDefault="00A85B66" w:rsidP="00236599">
      <w:pPr>
        <w:pStyle w:val="Kop2"/>
      </w:pPr>
      <w:bookmarkStart w:id="35" w:name="_Toc292627325"/>
      <w:r w:rsidRPr="008B4037">
        <w:t>5.1. Opleidingsniveau</w:t>
      </w:r>
      <w:bookmarkEnd w:id="35"/>
    </w:p>
    <w:p w14:paraId="66B156CD" w14:textId="6691C0C2" w:rsidR="00F92C5D" w:rsidRPr="008B4037" w:rsidRDefault="007559BE" w:rsidP="00236599">
      <w:pPr>
        <w:spacing w:line="360" w:lineRule="auto"/>
        <w:jc w:val="both"/>
        <w:rPr>
          <w:rFonts w:ascii="Arial" w:hAnsi="Arial" w:cs="Arial"/>
          <w:sz w:val="24"/>
          <w:szCs w:val="24"/>
        </w:rPr>
      </w:pPr>
      <w:r w:rsidRPr="008B4037">
        <w:rPr>
          <w:rFonts w:ascii="Arial" w:hAnsi="Arial" w:cs="Arial"/>
          <w:sz w:val="24"/>
          <w:szCs w:val="24"/>
        </w:rPr>
        <w:t xml:space="preserve">De </w:t>
      </w:r>
      <w:r w:rsidR="00522788" w:rsidRPr="008B4037">
        <w:rPr>
          <w:rFonts w:ascii="Arial" w:hAnsi="Arial" w:cs="Arial"/>
          <w:sz w:val="24"/>
          <w:szCs w:val="24"/>
        </w:rPr>
        <w:t xml:space="preserve">correlatie tussen opleiding en armoederisico </w:t>
      </w:r>
      <w:r w:rsidRPr="008B4037">
        <w:rPr>
          <w:rFonts w:ascii="Arial" w:hAnsi="Arial" w:cs="Arial"/>
          <w:sz w:val="24"/>
          <w:szCs w:val="24"/>
        </w:rPr>
        <w:t xml:space="preserve">kan </w:t>
      </w:r>
      <w:r w:rsidR="00522788" w:rsidRPr="008B4037">
        <w:rPr>
          <w:rFonts w:ascii="Arial" w:hAnsi="Arial" w:cs="Arial"/>
          <w:sz w:val="24"/>
          <w:szCs w:val="24"/>
        </w:rPr>
        <w:t xml:space="preserve">in twee richtingen onderzocht worden. Enerzijds heeft een lagere opleiding een negatieve invloed op het armoederisico. Personen met een lage opleiding bezitten minder vaardigheden, waardoor de zoektocht naar een goedbetaalde job bemoeilijkt wordt. Hogeropgeleiden zullen bijgevolg minder kans hebben om in </w:t>
      </w:r>
      <w:r w:rsidRPr="008B4037">
        <w:rPr>
          <w:rFonts w:ascii="Arial" w:hAnsi="Arial" w:cs="Arial"/>
          <w:sz w:val="24"/>
          <w:szCs w:val="24"/>
        </w:rPr>
        <w:t>inkomens</w:t>
      </w:r>
      <w:r w:rsidR="00522788" w:rsidRPr="008B4037">
        <w:rPr>
          <w:rFonts w:ascii="Arial" w:hAnsi="Arial" w:cs="Arial"/>
          <w:sz w:val="24"/>
          <w:szCs w:val="24"/>
        </w:rPr>
        <w:t>armoede terecht te komen</w:t>
      </w:r>
      <w:r w:rsidRPr="008B4037">
        <w:rPr>
          <w:rFonts w:ascii="Arial" w:hAnsi="Arial" w:cs="Arial"/>
          <w:sz w:val="24"/>
          <w:szCs w:val="24"/>
        </w:rPr>
        <w:t>, aangezien zij een hoger loon uitbetaald krijgen</w:t>
      </w:r>
      <w:r w:rsidR="00522788" w:rsidRPr="008B4037">
        <w:rPr>
          <w:rFonts w:ascii="Arial" w:hAnsi="Arial" w:cs="Arial"/>
          <w:sz w:val="24"/>
          <w:szCs w:val="24"/>
        </w:rPr>
        <w:t>. De omgekeerde relatie geldt echter evenzeer. Een hoger armoederisico zorgt voor geringere mogelijkheid tot opleidingsontplooiing. Dit geldt zowel op microniveau, verwijzend naar individuele gevallen, als op macroniveau, duide</w:t>
      </w:r>
      <w:r w:rsidR="00F06E23" w:rsidRPr="008B4037">
        <w:rPr>
          <w:rFonts w:ascii="Arial" w:hAnsi="Arial" w:cs="Arial"/>
          <w:sz w:val="24"/>
          <w:szCs w:val="24"/>
        </w:rPr>
        <w:t>nd op verschillen tussen landen</w:t>
      </w:r>
      <w:r w:rsidRPr="008B4037">
        <w:rPr>
          <w:rFonts w:ascii="Arial" w:hAnsi="Arial" w:cs="Arial"/>
          <w:sz w:val="24"/>
          <w:szCs w:val="24"/>
        </w:rPr>
        <w:t xml:space="preserve"> </w:t>
      </w:r>
      <w:r w:rsidR="00FB6F4A" w:rsidRPr="008B4037">
        <w:rPr>
          <w:rFonts w:ascii="Arial" w:hAnsi="Arial" w:cs="Arial"/>
          <w:sz w:val="24"/>
          <w:szCs w:val="24"/>
        </w:rPr>
        <w:t xml:space="preserve">(Johson &amp; Stears, </w:t>
      </w:r>
      <w:r w:rsidR="00645C7E" w:rsidRPr="008B4037">
        <w:rPr>
          <w:rFonts w:ascii="Arial" w:hAnsi="Arial" w:cs="Arial"/>
          <w:sz w:val="24"/>
          <w:szCs w:val="24"/>
        </w:rPr>
        <w:t>1998;</w:t>
      </w:r>
      <w:r w:rsidR="003E11DF" w:rsidRPr="008B4037">
        <w:rPr>
          <w:rFonts w:ascii="Arial" w:hAnsi="Arial" w:cs="Arial"/>
          <w:sz w:val="24"/>
          <w:szCs w:val="24"/>
        </w:rPr>
        <w:t xml:space="preserve"> Oxaal 1997</w:t>
      </w:r>
      <w:r w:rsidR="00FB6F4A" w:rsidRPr="008B4037">
        <w:rPr>
          <w:rFonts w:ascii="Arial" w:hAnsi="Arial" w:cs="Arial"/>
          <w:sz w:val="24"/>
          <w:szCs w:val="24"/>
        </w:rPr>
        <w:t>)</w:t>
      </w:r>
      <w:r w:rsidR="00F06E23" w:rsidRPr="008B4037">
        <w:rPr>
          <w:rFonts w:ascii="Arial" w:hAnsi="Arial" w:cs="Arial"/>
          <w:sz w:val="24"/>
          <w:szCs w:val="24"/>
        </w:rPr>
        <w:t>.</w:t>
      </w:r>
    </w:p>
    <w:p w14:paraId="081CCD4C" w14:textId="70540C42" w:rsidR="005C6FC8" w:rsidRPr="008B4037" w:rsidRDefault="007559BE" w:rsidP="00236599">
      <w:pPr>
        <w:spacing w:line="360" w:lineRule="auto"/>
        <w:jc w:val="both"/>
        <w:rPr>
          <w:rFonts w:ascii="Arial" w:hAnsi="Arial" w:cs="Arial"/>
          <w:sz w:val="24"/>
          <w:szCs w:val="24"/>
        </w:rPr>
      </w:pPr>
      <w:r w:rsidRPr="008B4037">
        <w:rPr>
          <w:rFonts w:ascii="Arial" w:hAnsi="Arial" w:cs="Arial"/>
          <w:sz w:val="24"/>
          <w:szCs w:val="24"/>
        </w:rPr>
        <w:t>De eerstgenoemde correlatie</w:t>
      </w:r>
      <w:r w:rsidR="00490B1F" w:rsidRPr="008B4037">
        <w:rPr>
          <w:rFonts w:ascii="Arial" w:hAnsi="Arial" w:cs="Arial"/>
          <w:sz w:val="24"/>
          <w:szCs w:val="24"/>
        </w:rPr>
        <w:t xml:space="preserve"> is in deze paper het meest relevant. In deze sectie tracht namelijk een antwoord te worden gezocht op</w:t>
      </w:r>
      <w:r w:rsidR="00961EC0" w:rsidRPr="008B4037">
        <w:rPr>
          <w:rFonts w:ascii="Arial" w:hAnsi="Arial" w:cs="Arial"/>
          <w:sz w:val="24"/>
          <w:szCs w:val="24"/>
        </w:rPr>
        <w:t xml:space="preserve"> de vraag of opleiding een</w:t>
      </w:r>
      <w:r w:rsidR="00490B1F" w:rsidRPr="008B4037">
        <w:rPr>
          <w:rFonts w:ascii="Arial" w:hAnsi="Arial" w:cs="Arial"/>
          <w:sz w:val="24"/>
          <w:szCs w:val="24"/>
        </w:rPr>
        <w:t xml:space="preserve"> invloed heeft op de hoogte van het pensioen. Eerst en vooral heeft opleiding een directe invloed op de hoogte van het pensioen in pensioensystemen gerelateerd aan het </w:t>
      </w:r>
      <w:r w:rsidR="00490B1F" w:rsidRPr="008B4037">
        <w:rPr>
          <w:rFonts w:ascii="Arial" w:hAnsi="Arial" w:cs="Arial"/>
          <w:sz w:val="24"/>
          <w:szCs w:val="24"/>
        </w:rPr>
        <w:lastRenderedPageBreak/>
        <w:t>inkomen. Een hogere opleiding genereert namelijk een hoger inkomen</w:t>
      </w:r>
      <w:r w:rsidR="005C6FC8" w:rsidRPr="008B4037">
        <w:rPr>
          <w:rFonts w:ascii="Arial" w:hAnsi="Arial" w:cs="Arial"/>
          <w:sz w:val="24"/>
          <w:szCs w:val="24"/>
        </w:rPr>
        <w:t>,</w:t>
      </w:r>
      <w:r w:rsidR="00490B1F" w:rsidRPr="008B4037">
        <w:rPr>
          <w:rFonts w:ascii="Arial" w:hAnsi="Arial" w:cs="Arial"/>
          <w:sz w:val="24"/>
          <w:szCs w:val="24"/>
        </w:rPr>
        <w:t xml:space="preserve"> waardoor </w:t>
      </w:r>
      <w:r w:rsidR="003E11DF" w:rsidRPr="008B4037">
        <w:rPr>
          <w:rFonts w:ascii="Arial" w:hAnsi="Arial" w:cs="Arial"/>
          <w:sz w:val="24"/>
          <w:szCs w:val="24"/>
        </w:rPr>
        <w:t>een hoger bedrag gebruikt wordt bij de berekening van het pensioen.</w:t>
      </w:r>
      <w:r w:rsidR="00A318B0" w:rsidRPr="008B4037">
        <w:rPr>
          <w:rFonts w:ascii="Arial" w:hAnsi="Arial" w:cs="Arial"/>
          <w:sz w:val="24"/>
          <w:szCs w:val="24"/>
        </w:rPr>
        <w:t xml:space="preserve"> Psacharopoulos en Patrinos (2004) trachtten zelfs de opbrengst van een investering in opleiding te vertalen in exacte cijfers. Ze wijzen er echter op dat een investering in opleiding voor een laaggeschoolde een hogere opbrengst oplevert dan voor een hooggeschoolde. In landen die een flat rate pensioensysteem hanteren, zoals Nederland, geldt deze reden niet </w:t>
      </w:r>
      <w:r w:rsidR="003E11DF" w:rsidRPr="008B4037">
        <w:rPr>
          <w:rFonts w:ascii="Arial" w:hAnsi="Arial" w:cs="Arial"/>
          <w:sz w:val="24"/>
          <w:szCs w:val="24"/>
        </w:rPr>
        <w:t xml:space="preserve">(Alves, </w:t>
      </w:r>
      <w:r w:rsidR="00645C7E" w:rsidRPr="008B4037">
        <w:rPr>
          <w:rFonts w:ascii="Arial" w:hAnsi="Arial" w:cs="Arial"/>
          <w:sz w:val="24"/>
          <w:szCs w:val="24"/>
        </w:rPr>
        <w:t>2012;</w:t>
      </w:r>
      <w:r w:rsidR="005C6FC8" w:rsidRPr="008B4037">
        <w:rPr>
          <w:rFonts w:ascii="Arial" w:hAnsi="Arial" w:cs="Arial"/>
          <w:sz w:val="24"/>
          <w:szCs w:val="24"/>
        </w:rPr>
        <w:t xml:space="preserve"> Cremin &amp; Nakabugo, </w:t>
      </w:r>
      <w:r w:rsidR="00645C7E" w:rsidRPr="008B4037">
        <w:rPr>
          <w:rFonts w:ascii="Arial" w:hAnsi="Arial" w:cs="Arial"/>
          <w:sz w:val="24"/>
          <w:szCs w:val="24"/>
        </w:rPr>
        <w:t>2012;</w:t>
      </w:r>
      <w:r w:rsidR="005E29DB" w:rsidRPr="008B4037">
        <w:rPr>
          <w:rFonts w:ascii="Arial Unicode MS" w:hAnsi="Arial Unicode MS" w:cs="Arial Unicode MS"/>
          <w:sz w:val="26"/>
          <w:szCs w:val="26"/>
        </w:rPr>
        <w:t xml:space="preserve"> </w:t>
      </w:r>
      <w:r w:rsidR="005E29DB" w:rsidRPr="008B4037">
        <w:rPr>
          <w:rFonts w:ascii="Arial" w:hAnsi="Arial" w:cs="Arial"/>
          <w:sz w:val="24"/>
          <w:szCs w:val="24"/>
        </w:rPr>
        <w:t>Schmähl, 2004</w:t>
      </w:r>
      <w:r w:rsidR="003E11DF" w:rsidRPr="008B4037">
        <w:rPr>
          <w:rFonts w:ascii="Arial" w:hAnsi="Arial" w:cs="Arial"/>
          <w:sz w:val="24"/>
          <w:szCs w:val="24"/>
        </w:rPr>
        <w:t xml:space="preserve">). </w:t>
      </w:r>
    </w:p>
    <w:p w14:paraId="62706DAD" w14:textId="74411AE1" w:rsidR="00F06E23" w:rsidRPr="008B4037" w:rsidRDefault="00A318B0" w:rsidP="00236599">
      <w:pPr>
        <w:spacing w:line="360" w:lineRule="auto"/>
        <w:jc w:val="both"/>
        <w:rPr>
          <w:rFonts w:ascii="Arial" w:hAnsi="Arial" w:cs="Arial"/>
          <w:sz w:val="24"/>
          <w:szCs w:val="24"/>
        </w:rPr>
      </w:pPr>
      <w:r w:rsidRPr="008B4037">
        <w:rPr>
          <w:rFonts w:ascii="Arial" w:hAnsi="Arial" w:cs="Arial"/>
          <w:sz w:val="24"/>
          <w:szCs w:val="24"/>
        </w:rPr>
        <w:t>Echter</w:t>
      </w:r>
      <w:r w:rsidR="00490B1F" w:rsidRPr="008B4037">
        <w:rPr>
          <w:rFonts w:ascii="Arial" w:hAnsi="Arial" w:cs="Arial"/>
          <w:sz w:val="24"/>
          <w:szCs w:val="24"/>
        </w:rPr>
        <w:t xml:space="preserve"> wijzen Lusardi en Mitchell (2007) tevens op een indirect effect. Zij </w:t>
      </w:r>
      <w:r w:rsidRPr="008B4037">
        <w:rPr>
          <w:rFonts w:ascii="Arial" w:hAnsi="Arial" w:cs="Arial"/>
          <w:sz w:val="24"/>
          <w:szCs w:val="24"/>
        </w:rPr>
        <w:t xml:space="preserve">geven </w:t>
      </w:r>
      <w:r w:rsidR="00645C7E" w:rsidRPr="008B4037">
        <w:rPr>
          <w:rFonts w:ascii="Arial" w:hAnsi="Arial" w:cs="Arial"/>
          <w:sz w:val="24"/>
          <w:szCs w:val="24"/>
        </w:rPr>
        <w:t xml:space="preserve">aan </w:t>
      </w:r>
      <w:r w:rsidR="00490B1F" w:rsidRPr="008B4037">
        <w:rPr>
          <w:rFonts w:ascii="Arial" w:hAnsi="Arial" w:cs="Arial"/>
          <w:sz w:val="24"/>
          <w:szCs w:val="24"/>
        </w:rPr>
        <w:t xml:space="preserve">dat veel laaggeschoolde gepensioneerden een te schaarse economische kennis hebben om een voldoende hoog pensioen op te bouwen. Door een te geringe kennis worden de verkeerde beslissingen genomen met het oog op spaar- en investeringsgedrag met betrekking tot de tweede en derde pijler. Hoogopgeleiden bezitten deze kennis wel, waardoor </w:t>
      </w:r>
      <w:r w:rsidR="003E11DF" w:rsidRPr="008B4037">
        <w:rPr>
          <w:rFonts w:ascii="Arial" w:hAnsi="Arial" w:cs="Arial"/>
          <w:sz w:val="24"/>
          <w:szCs w:val="24"/>
        </w:rPr>
        <w:t xml:space="preserve">zij met meer vermogen hun jaren van pensionering ingaan. Op die manier bezitten de hoogopgeleiden een buffer die de laagopgeleiden tekortkomen. </w:t>
      </w:r>
      <w:r w:rsidRPr="008B4037">
        <w:rPr>
          <w:rFonts w:ascii="Arial" w:hAnsi="Arial" w:cs="Arial"/>
          <w:sz w:val="24"/>
          <w:szCs w:val="24"/>
        </w:rPr>
        <w:t xml:space="preserve">Deze reden is relevanter voor Nederland, aangezien de tweede en derde pijler hier een grotere rol speelt </w:t>
      </w:r>
      <w:r w:rsidR="00056E29" w:rsidRPr="008B4037">
        <w:rPr>
          <w:rFonts w:ascii="Arial" w:hAnsi="Arial" w:cs="Arial"/>
          <w:sz w:val="24"/>
          <w:szCs w:val="24"/>
        </w:rPr>
        <w:t xml:space="preserve">(Lusardi, </w:t>
      </w:r>
      <w:r w:rsidR="00645C7E" w:rsidRPr="008B4037">
        <w:rPr>
          <w:rFonts w:ascii="Arial" w:hAnsi="Arial" w:cs="Arial"/>
          <w:sz w:val="24"/>
          <w:szCs w:val="24"/>
        </w:rPr>
        <w:t>2004;</w:t>
      </w:r>
      <w:r w:rsidRPr="008B4037">
        <w:rPr>
          <w:rFonts w:ascii="Arial" w:hAnsi="Arial" w:cs="Arial"/>
          <w:sz w:val="24"/>
          <w:szCs w:val="24"/>
        </w:rPr>
        <w:t xml:space="preserve"> </w:t>
      </w:r>
      <w:r w:rsidR="00A85B66" w:rsidRPr="008B4037">
        <w:rPr>
          <w:rFonts w:ascii="Arial" w:hAnsi="Arial" w:cs="Arial"/>
          <w:sz w:val="24"/>
          <w:szCs w:val="24"/>
        </w:rPr>
        <w:t>Deleeck, 2002</w:t>
      </w:r>
      <w:r w:rsidR="00056E29" w:rsidRPr="008B4037">
        <w:rPr>
          <w:rFonts w:ascii="Arial" w:hAnsi="Arial" w:cs="Arial"/>
          <w:sz w:val="24"/>
          <w:szCs w:val="24"/>
        </w:rPr>
        <w:t>)</w:t>
      </w:r>
      <w:r w:rsidRPr="008B4037">
        <w:rPr>
          <w:rFonts w:ascii="Arial" w:hAnsi="Arial" w:cs="Arial"/>
          <w:sz w:val="24"/>
          <w:szCs w:val="24"/>
        </w:rPr>
        <w:t xml:space="preserve">. </w:t>
      </w:r>
    </w:p>
    <w:p w14:paraId="2B75A44F" w14:textId="4A6C2D07" w:rsidR="002519C6" w:rsidRPr="008B4037" w:rsidRDefault="00A85B66" w:rsidP="00A85B66">
      <w:pPr>
        <w:pStyle w:val="Kop2"/>
        <w:rPr>
          <w:sz w:val="24"/>
          <w:szCs w:val="24"/>
        </w:rPr>
      </w:pPr>
      <w:bookmarkStart w:id="36" w:name="_Toc292627326"/>
      <w:r w:rsidRPr="008B4037">
        <w:t>5</w:t>
      </w:r>
      <w:r w:rsidR="009163D7" w:rsidRPr="008B4037">
        <w:t>.</w:t>
      </w:r>
      <w:r w:rsidRPr="008B4037">
        <w:t>2.</w:t>
      </w:r>
      <w:r w:rsidR="009163D7" w:rsidRPr="008B4037">
        <w:t xml:space="preserve"> </w:t>
      </w:r>
      <w:r w:rsidR="009F7B90" w:rsidRPr="008B4037">
        <w:t>Geslacht</w:t>
      </w:r>
      <w:bookmarkEnd w:id="36"/>
    </w:p>
    <w:p w14:paraId="19596D9A" w14:textId="24C5D534" w:rsidR="00EE6505" w:rsidRPr="008B4037" w:rsidRDefault="002519C6" w:rsidP="009447A2">
      <w:pPr>
        <w:spacing w:line="360" w:lineRule="auto"/>
        <w:jc w:val="both"/>
        <w:rPr>
          <w:rFonts w:ascii="Arial" w:hAnsi="Arial" w:cs="Arial"/>
          <w:sz w:val="24"/>
          <w:szCs w:val="24"/>
        </w:rPr>
      </w:pPr>
      <w:r w:rsidRPr="008B4037">
        <w:rPr>
          <w:rFonts w:ascii="Arial" w:hAnsi="Arial" w:cs="Arial"/>
          <w:sz w:val="24"/>
          <w:szCs w:val="24"/>
        </w:rPr>
        <w:t>Wat de pensioenen betreft, kan gesproken worden van een zekere genderongelijkheid. Deze ongelijkheid vindt zijn oorsprong in verschillende redenen. Zo overheerste het paternalistische samenlevingsmodel tot midden de 20</w:t>
      </w:r>
      <w:r w:rsidRPr="008B4037">
        <w:rPr>
          <w:rFonts w:ascii="Arial" w:hAnsi="Arial" w:cs="Arial"/>
          <w:sz w:val="24"/>
          <w:szCs w:val="24"/>
          <w:vertAlign w:val="superscript"/>
        </w:rPr>
        <w:t>ste</w:t>
      </w:r>
      <w:r w:rsidRPr="008B4037">
        <w:rPr>
          <w:rFonts w:ascii="Arial" w:hAnsi="Arial" w:cs="Arial"/>
          <w:sz w:val="24"/>
          <w:szCs w:val="24"/>
        </w:rPr>
        <w:t xml:space="preserve"> eeuw, waardoor voornamelijk mannen aan het werk waren</w:t>
      </w:r>
      <w:r w:rsidR="00EE6505" w:rsidRPr="008B4037">
        <w:rPr>
          <w:rFonts w:ascii="Arial" w:hAnsi="Arial" w:cs="Arial"/>
          <w:sz w:val="24"/>
          <w:szCs w:val="24"/>
        </w:rPr>
        <w:t>. V</w:t>
      </w:r>
      <w:r w:rsidRPr="008B4037">
        <w:rPr>
          <w:rFonts w:ascii="Arial" w:hAnsi="Arial" w:cs="Arial"/>
          <w:sz w:val="24"/>
          <w:szCs w:val="24"/>
        </w:rPr>
        <w:t xml:space="preserve">rouwen </w:t>
      </w:r>
      <w:r w:rsidR="00EE6505" w:rsidRPr="008B4037">
        <w:rPr>
          <w:rFonts w:ascii="Arial" w:hAnsi="Arial" w:cs="Arial"/>
          <w:sz w:val="24"/>
          <w:szCs w:val="24"/>
        </w:rPr>
        <w:t xml:space="preserve">bleven </w:t>
      </w:r>
      <w:r w:rsidRPr="008B4037">
        <w:rPr>
          <w:rFonts w:ascii="Arial" w:hAnsi="Arial" w:cs="Arial"/>
          <w:sz w:val="24"/>
          <w:szCs w:val="24"/>
        </w:rPr>
        <w:t>thuis om voor de kinderen te zorgen</w:t>
      </w:r>
      <w:r w:rsidR="00EE6505" w:rsidRPr="008B4037">
        <w:rPr>
          <w:rFonts w:ascii="Arial" w:hAnsi="Arial" w:cs="Arial"/>
          <w:sz w:val="24"/>
          <w:szCs w:val="24"/>
        </w:rPr>
        <w:t>, waardoor zij</w:t>
      </w:r>
      <w:r w:rsidRPr="008B4037">
        <w:rPr>
          <w:rFonts w:ascii="Arial" w:hAnsi="Arial" w:cs="Arial"/>
          <w:sz w:val="24"/>
          <w:szCs w:val="24"/>
        </w:rPr>
        <w:t xml:space="preserve"> </w:t>
      </w:r>
      <w:r w:rsidR="00EE6505" w:rsidRPr="008B4037">
        <w:rPr>
          <w:rFonts w:ascii="Arial" w:hAnsi="Arial" w:cs="Arial"/>
          <w:sz w:val="24"/>
          <w:szCs w:val="24"/>
        </w:rPr>
        <w:t xml:space="preserve">in mindere mate </w:t>
      </w:r>
      <w:r w:rsidRPr="008B4037">
        <w:rPr>
          <w:rFonts w:ascii="Arial" w:hAnsi="Arial" w:cs="Arial"/>
          <w:sz w:val="24"/>
          <w:szCs w:val="24"/>
        </w:rPr>
        <w:t>participeerden op de arbeidsmarkt</w:t>
      </w:r>
      <w:r w:rsidR="00EE6505" w:rsidRPr="008B4037">
        <w:rPr>
          <w:rFonts w:ascii="Arial" w:hAnsi="Arial" w:cs="Arial"/>
          <w:sz w:val="24"/>
          <w:szCs w:val="24"/>
        </w:rPr>
        <w:t xml:space="preserve"> en</w:t>
      </w:r>
      <w:r w:rsidRPr="008B4037">
        <w:rPr>
          <w:rFonts w:ascii="Arial" w:hAnsi="Arial" w:cs="Arial"/>
          <w:sz w:val="24"/>
          <w:szCs w:val="24"/>
        </w:rPr>
        <w:t xml:space="preserve"> geen pensioen opbouwden in landen met een </w:t>
      </w:r>
      <w:r w:rsidR="00A6429B" w:rsidRPr="008B4037">
        <w:rPr>
          <w:rFonts w:ascii="Arial" w:hAnsi="Arial" w:cs="Arial"/>
          <w:sz w:val="24"/>
          <w:szCs w:val="24"/>
        </w:rPr>
        <w:t xml:space="preserve">pensioensysteem gerelateerd aan werk </w:t>
      </w:r>
      <w:r w:rsidR="003745E2" w:rsidRPr="008B4037">
        <w:rPr>
          <w:rFonts w:ascii="Arial" w:hAnsi="Arial" w:cs="Arial"/>
          <w:sz w:val="24"/>
          <w:szCs w:val="24"/>
        </w:rPr>
        <w:t xml:space="preserve">(Aggarwal &amp; </w:t>
      </w:r>
      <w:r w:rsidR="00EE6505" w:rsidRPr="008B4037">
        <w:rPr>
          <w:rFonts w:ascii="Arial" w:hAnsi="Arial" w:cs="Arial"/>
          <w:sz w:val="24"/>
          <w:szCs w:val="24"/>
        </w:rPr>
        <w:t>Goo</w:t>
      </w:r>
      <w:r w:rsidR="003C4ED6" w:rsidRPr="008B4037">
        <w:rPr>
          <w:rFonts w:ascii="Arial" w:hAnsi="Arial" w:cs="Arial"/>
          <w:sz w:val="24"/>
          <w:szCs w:val="24"/>
        </w:rPr>
        <w:t xml:space="preserve">dell, </w:t>
      </w:r>
      <w:r w:rsidR="00645C7E" w:rsidRPr="008B4037">
        <w:rPr>
          <w:rFonts w:ascii="Arial" w:hAnsi="Arial" w:cs="Arial"/>
          <w:sz w:val="24"/>
          <w:szCs w:val="24"/>
        </w:rPr>
        <w:t>2012;</w:t>
      </w:r>
      <w:r w:rsidR="003C4ED6" w:rsidRPr="008B4037">
        <w:rPr>
          <w:rFonts w:ascii="Arial" w:hAnsi="Arial" w:cs="Arial"/>
          <w:sz w:val="24"/>
          <w:szCs w:val="24"/>
        </w:rPr>
        <w:t xml:space="preserve"> Vlachantoni, 2012).</w:t>
      </w:r>
    </w:p>
    <w:p w14:paraId="0D70DD39" w14:textId="304F70C4" w:rsidR="00EE6505" w:rsidRPr="008B4037" w:rsidRDefault="002519C6" w:rsidP="009447A2">
      <w:pPr>
        <w:spacing w:line="360" w:lineRule="auto"/>
        <w:jc w:val="both"/>
        <w:rPr>
          <w:rFonts w:ascii="Arial" w:hAnsi="Arial" w:cs="Arial"/>
          <w:sz w:val="24"/>
          <w:szCs w:val="24"/>
        </w:rPr>
      </w:pPr>
      <w:r w:rsidRPr="008B4037">
        <w:rPr>
          <w:rFonts w:ascii="Arial" w:hAnsi="Arial" w:cs="Arial"/>
          <w:sz w:val="24"/>
          <w:szCs w:val="24"/>
        </w:rPr>
        <w:t xml:space="preserve">Wanneer de emancipatie van de vrouw op gang kwam, gingen vrouwen </w:t>
      </w:r>
      <w:r w:rsidR="00EC6528" w:rsidRPr="008B4037">
        <w:rPr>
          <w:rFonts w:ascii="Arial" w:hAnsi="Arial" w:cs="Arial"/>
          <w:sz w:val="24"/>
          <w:szCs w:val="24"/>
        </w:rPr>
        <w:t xml:space="preserve">steeds meer </w:t>
      </w:r>
      <w:r w:rsidRPr="008B4037">
        <w:rPr>
          <w:rFonts w:ascii="Arial" w:hAnsi="Arial" w:cs="Arial"/>
          <w:sz w:val="24"/>
          <w:szCs w:val="24"/>
        </w:rPr>
        <w:t>aan het werk. Zo wordt vaak gesproken van het Nederlandse mirakel</w:t>
      </w:r>
      <w:r w:rsidR="00EE6505" w:rsidRPr="008B4037">
        <w:rPr>
          <w:rFonts w:ascii="Arial" w:hAnsi="Arial" w:cs="Arial"/>
          <w:sz w:val="24"/>
          <w:szCs w:val="24"/>
        </w:rPr>
        <w:t>, verwijzend naar</w:t>
      </w:r>
      <w:r w:rsidRPr="008B4037">
        <w:rPr>
          <w:rFonts w:ascii="Arial" w:hAnsi="Arial" w:cs="Arial"/>
          <w:sz w:val="24"/>
          <w:szCs w:val="24"/>
        </w:rPr>
        <w:t xml:space="preserve"> het feit dat een groot aantal Nederlandse vrouwen zich aanbood op de arbeidsmarkt</w:t>
      </w:r>
      <w:r w:rsidR="00EE6505" w:rsidRPr="008B4037">
        <w:rPr>
          <w:rFonts w:ascii="Arial" w:hAnsi="Arial" w:cs="Arial"/>
          <w:sz w:val="24"/>
          <w:szCs w:val="24"/>
        </w:rPr>
        <w:t xml:space="preserve"> rond 1990</w:t>
      </w:r>
      <w:r w:rsidRPr="008B4037">
        <w:rPr>
          <w:rFonts w:ascii="Arial" w:hAnsi="Arial" w:cs="Arial"/>
          <w:sz w:val="24"/>
          <w:szCs w:val="24"/>
        </w:rPr>
        <w:t xml:space="preserve">. Desondanks werkte dit de ongelijkheid niet weg. Het merendeel van de vrouwen ging namelijk deeltijds werken, waardoor de verloning lager lag. Daarenboven waren de jobs die de vrouwen uitoefenden minder goed betaald dan de jobs die de mannen bekleedden. De lage bezoldiging zorgde ervoor </w:t>
      </w:r>
      <w:r w:rsidRPr="008B4037">
        <w:rPr>
          <w:rFonts w:ascii="Arial" w:hAnsi="Arial" w:cs="Arial"/>
          <w:sz w:val="24"/>
          <w:szCs w:val="24"/>
        </w:rPr>
        <w:lastRenderedPageBreak/>
        <w:t xml:space="preserve">dat vrouwen minder geld konden </w:t>
      </w:r>
      <w:r w:rsidR="00A6429B" w:rsidRPr="008B4037">
        <w:rPr>
          <w:rFonts w:ascii="Arial" w:hAnsi="Arial" w:cs="Arial"/>
          <w:sz w:val="24"/>
          <w:szCs w:val="24"/>
        </w:rPr>
        <w:t xml:space="preserve">sparen </w:t>
      </w:r>
      <w:r w:rsidRPr="008B4037">
        <w:rPr>
          <w:rFonts w:ascii="Arial" w:hAnsi="Arial" w:cs="Arial"/>
          <w:sz w:val="24"/>
          <w:szCs w:val="24"/>
        </w:rPr>
        <w:t xml:space="preserve">om een pensioen op te bouwen in de tweede en derde pijler, terwijl mannen hier wel toe in staat waren. Vrouwen werden bijgevolg afhankelijker van de eerste pijler. In </w:t>
      </w:r>
      <w:r w:rsidR="009447A2" w:rsidRPr="008B4037">
        <w:rPr>
          <w:rFonts w:ascii="Arial" w:hAnsi="Arial" w:cs="Arial"/>
          <w:sz w:val="24"/>
          <w:szCs w:val="24"/>
        </w:rPr>
        <w:t xml:space="preserve">werkgerelateerde </w:t>
      </w:r>
      <w:r w:rsidRPr="008B4037">
        <w:rPr>
          <w:rFonts w:ascii="Arial" w:hAnsi="Arial" w:cs="Arial"/>
          <w:sz w:val="24"/>
          <w:szCs w:val="24"/>
        </w:rPr>
        <w:t>pensioensystemen, zoals België, was deze pijler nog steeds van groot belang, maar ook in deze pijler speelde de lagere renumeratie een rol. Het wettelijke pensioen is in deze systemen namelijk gebaseerd op het verdiende inko</w:t>
      </w:r>
      <w:r w:rsidR="00EE6505" w:rsidRPr="008B4037">
        <w:rPr>
          <w:rFonts w:ascii="Arial" w:hAnsi="Arial" w:cs="Arial"/>
          <w:sz w:val="24"/>
          <w:szCs w:val="24"/>
        </w:rPr>
        <w:t>men over de arbeidsloopbaan, dat</w:t>
      </w:r>
      <w:r w:rsidRPr="008B4037">
        <w:rPr>
          <w:rFonts w:ascii="Arial" w:hAnsi="Arial" w:cs="Arial"/>
          <w:sz w:val="24"/>
          <w:szCs w:val="24"/>
        </w:rPr>
        <w:t xml:space="preserve"> lager ligt dan bij de mannelijke werkend</w:t>
      </w:r>
      <w:r w:rsidR="0097733B" w:rsidRPr="008B4037">
        <w:rPr>
          <w:rFonts w:ascii="Arial" w:hAnsi="Arial" w:cs="Arial"/>
          <w:sz w:val="24"/>
          <w:szCs w:val="24"/>
        </w:rPr>
        <w:t>e populatie. Op die manier werd</w:t>
      </w:r>
      <w:r w:rsidRPr="008B4037">
        <w:rPr>
          <w:rFonts w:ascii="Arial" w:hAnsi="Arial" w:cs="Arial"/>
          <w:sz w:val="24"/>
          <w:szCs w:val="24"/>
        </w:rPr>
        <w:t xml:space="preserve"> de</w:t>
      </w:r>
      <w:r w:rsidR="00EE6505" w:rsidRPr="008B4037">
        <w:rPr>
          <w:rFonts w:ascii="Arial" w:hAnsi="Arial" w:cs="Arial"/>
          <w:sz w:val="24"/>
          <w:szCs w:val="24"/>
        </w:rPr>
        <w:t xml:space="preserve"> ongelijkheid in stand gehouden (Frerick</w:t>
      </w:r>
      <w:r w:rsidR="003745E2" w:rsidRPr="008B4037">
        <w:rPr>
          <w:rFonts w:ascii="Arial" w:hAnsi="Arial" w:cs="Arial"/>
          <w:sz w:val="24"/>
          <w:szCs w:val="24"/>
        </w:rPr>
        <w:t xml:space="preserve">s &amp; Maier, </w:t>
      </w:r>
      <w:r w:rsidR="00645C7E" w:rsidRPr="008B4037">
        <w:rPr>
          <w:rFonts w:ascii="Arial" w:hAnsi="Arial" w:cs="Arial"/>
          <w:sz w:val="24"/>
          <w:szCs w:val="24"/>
        </w:rPr>
        <w:t>2008;</w:t>
      </w:r>
      <w:r w:rsidR="003745E2" w:rsidRPr="008B4037">
        <w:rPr>
          <w:rFonts w:ascii="Arial" w:hAnsi="Arial" w:cs="Arial"/>
          <w:sz w:val="24"/>
          <w:szCs w:val="24"/>
        </w:rPr>
        <w:t xml:space="preserve"> Eaton &amp;</w:t>
      </w:r>
      <w:r w:rsidR="00EE6505" w:rsidRPr="008B4037">
        <w:rPr>
          <w:rFonts w:ascii="Arial" w:hAnsi="Arial" w:cs="Arial"/>
          <w:sz w:val="24"/>
          <w:szCs w:val="24"/>
        </w:rPr>
        <w:t xml:space="preserve"> Nosfinger, 2008).</w:t>
      </w:r>
    </w:p>
    <w:p w14:paraId="725D974B" w14:textId="50580E21" w:rsidR="002519C6" w:rsidRPr="008B4037" w:rsidRDefault="002519C6" w:rsidP="009447A2">
      <w:pPr>
        <w:spacing w:line="360" w:lineRule="auto"/>
        <w:jc w:val="both"/>
        <w:rPr>
          <w:rFonts w:ascii="Arial" w:hAnsi="Arial" w:cs="Arial"/>
          <w:sz w:val="24"/>
          <w:szCs w:val="24"/>
        </w:rPr>
      </w:pPr>
      <w:r w:rsidRPr="008B4037">
        <w:rPr>
          <w:rFonts w:ascii="Arial" w:hAnsi="Arial" w:cs="Arial"/>
          <w:sz w:val="24"/>
          <w:szCs w:val="24"/>
        </w:rPr>
        <w:t xml:space="preserve">In landen waar de eerste pijler geregeld wordt via een flat rate </w:t>
      </w:r>
      <w:r w:rsidR="0097733B" w:rsidRPr="008B4037">
        <w:rPr>
          <w:rFonts w:ascii="Arial" w:hAnsi="Arial" w:cs="Arial"/>
          <w:sz w:val="24"/>
          <w:szCs w:val="24"/>
        </w:rPr>
        <w:t>pensioen, zoals Nederland, werd</w:t>
      </w:r>
      <w:r w:rsidRPr="008B4037">
        <w:rPr>
          <w:rFonts w:ascii="Arial" w:hAnsi="Arial" w:cs="Arial"/>
          <w:sz w:val="24"/>
          <w:szCs w:val="24"/>
        </w:rPr>
        <w:t xml:space="preserve"> de ongelijkheid op een andere manier in stand gehouden. Wanneer enkel naar het wettelijke pensioen gekeken wordt, is er geen sprake van genderongelijkheid. Evenwel is in deze landen het belang van de eerste pijler drastisch afgenomen</w:t>
      </w:r>
      <w:r w:rsidR="00EE6505" w:rsidRPr="008B4037">
        <w:rPr>
          <w:rFonts w:ascii="Arial" w:hAnsi="Arial" w:cs="Arial"/>
          <w:sz w:val="24"/>
          <w:szCs w:val="24"/>
        </w:rPr>
        <w:t xml:space="preserve"> door de pensioenhervormingen</w:t>
      </w:r>
      <w:r w:rsidRPr="008B4037">
        <w:rPr>
          <w:rFonts w:ascii="Arial" w:hAnsi="Arial" w:cs="Arial"/>
          <w:sz w:val="24"/>
          <w:szCs w:val="24"/>
        </w:rPr>
        <w:t>. In Nederland bijvoorbeeld besto</w:t>
      </w:r>
      <w:r w:rsidR="008042CA" w:rsidRPr="008B4037">
        <w:rPr>
          <w:rFonts w:ascii="Arial" w:hAnsi="Arial" w:cs="Arial"/>
          <w:sz w:val="24"/>
          <w:szCs w:val="24"/>
        </w:rPr>
        <w:t>nd het pensioen in 1980 voor 90 procent</w:t>
      </w:r>
      <w:r w:rsidRPr="008B4037">
        <w:rPr>
          <w:rFonts w:ascii="Arial" w:hAnsi="Arial" w:cs="Arial"/>
          <w:sz w:val="24"/>
          <w:szCs w:val="24"/>
        </w:rPr>
        <w:t xml:space="preserve"> uit de eerste pijler, daar waar d</w:t>
      </w:r>
      <w:r w:rsidR="008042CA" w:rsidRPr="008B4037">
        <w:rPr>
          <w:rFonts w:ascii="Arial" w:hAnsi="Arial" w:cs="Arial"/>
          <w:sz w:val="24"/>
          <w:szCs w:val="24"/>
        </w:rPr>
        <w:t xml:space="preserve">it in 2004 slechts 50 procent </w:t>
      </w:r>
      <w:r w:rsidR="0097733B" w:rsidRPr="008B4037">
        <w:rPr>
          <w:rFonts w:ascii="Arial" w:hAnsi="Arial" w:cs="Arial"/>
          <w:sz w:val="24"/>
          <w:szCs w:val="24"/>
        </w:rPr>
        <w:t xml:space="preserve">was. </w:t>
      </w:r>
      <w:r w:rsidRPr="008B4037">
        <w:rPr>
          <w:rFonts w:ascii="Arial" w:hAnsi="Arial" w:cs="Arial"/>
          <w:sz w:val="24"/>
          <w:szCs w:val="24"/>
        </w:rPr>
        <w:t>Het stijgende belang van de tweede en derde pijler werkt in deze landen de ongelijkheid in de hand, doordat vrouwen minder mogelijkheden hebben om hiervan gebruik te maken door de lagere salarissen, zoals hierboven reeds vermeld</w:t>
      </w:r>
      <w:r w:rsidR="00EE6505" w:rsidRPr="008B4037">
        <w:rPr>
          <w:rFonts w:ascii="Arial" w:hAnsi="Arial" w:cs="Arial"/>
          <w:sz w:val="24"/>
          <w:szCs w:val="24"/>
        </w:rPr>
        <w:t xml:space="preserve"> </w:t>
      </w:r>
      <w:r w:rsidR="003745E2" w:rsidRPr="008B4037">
        <w:rPr>
          <w:rFonts w:ascii="Arial" w:hAnsi="Arial" w:cs="Arial"/>
          <w:sz w:val="24"/>
          <w:szCs w:val="24"/>
        </w:rPr>
        <w:t xml:space="preserve">(Frericks, Maier &amp; </w:t>
      </w:r>
      <w:r w:rsidRPr="008B4037">
        <w:rPr>
          <w:rFonts w:ascii="Arial" w:hAnsi="Arial" w:cs="Arial"/>
          <w:sz w:val="24"/>
          <w:szCs w:val="24"/>
        </w:rPr>
        <w:t xml:space="preserve">De Graaf, </w:t>
      </w:r>
      <w:r w:rsidR="00645C7E" w:rsidRPr="008B4037">
        <w:rPr>
          <w:rFonts w:ascii="Arial" w:hAnsi="Arial" w:cs="Arial"/>
          <w:sz w:val="24"/>
          <w:szCs w:val="24"/>
        </w:rPr>
        <w:t>2006;</w:t>
      </w:r>
      <w:r w:rsidR="00EE6505" w:rsidRPr="008B4037">
        <w:rPr>
          <w:rFonts w:ascii="Arial" w:hAnsi="Arial" w:cs="Arial"/>
          <w:sz w:val="24"/>
          <w:szCs w:val="24"/>
        </w:rPr>
        <w:t xml:space="preserve"> </w:t>
      </w:r>
      <w:r w:rsidR="003745E2" w:rsidRPr="008B4037">
        <w:rPr>
          <w:rFonts w:ascii="Arial" w:hAnsi="Arial" w:cs="Arial"/>
          <w:sz w:val="24"/>
          <w:szCs w:val="24"/>
        </w:rPr>
        <w:t>Frericks, Knijn &amp;</w:t>
      </w:r>
      <w:r w:rsidRPr="008B4037">
        <w:rPr>
          <w:rFonts w:ascii="Arial" w:hAnsi="Arial" w:cs="Arial"/>
          <w:sz w:val="24"/>
          <w:szCs w:val="24"/>
        </w:rPr>
        <w:t xml:space="preserve"> Maier, 2009). </w:t>
      </w:r>
    </w:p>
    <w:p w14:paraId="55B87D17" w14:textId="5478FE96" w:rsidR="008042CA" w:rsidRPr="008B4037" w:rsidRDefault="002519C6" w:rsidP="008042CA">
      <w:pPr>
        <w:spacing w:line="360" w:lineRule="auto"/>
        <w:jc w:val="both"/>
        <w:rPr>
          <w:rFonts w:ascii="Arial" w:hAnsi="Arial" w:cs="Arial"/>
          <w:sz w:val="24"/>
          <w:szCs w:val="24"/>
        </w:rPr>
      </w:pPr>
      <w:r w:rsidRPr="008B4037">
        <w:rPr>
          <w:rFonts w:ascii="Arial" w:hAnsi="Arial" w:cs="Arial"/>
          <w:sz w:val="24"/>
          <w:szCs w:val="24"/>
        </w:rPr>
        <w:t>Wanneer gekeken word</w:t>
      </w:r>
      <w:r w:rsidR="004D79D0" w:rsidRPr="008B4037">
        <w:rPr>
          <w:rFonts w:ascii="Arial" w:hAnsi="Arial" w:cs="Arial"/>
          <w:sz w:val="24"/>
          <w:szCs w:val="24"/>
        </w:rPr>
        <w:t xml:space="preserve">t naar België en Nederland </w:t>
      </w:r>
      <w:r w:rsidRPr="008B4037">
        <w:rPr>
          <w:rFonts w:ascii="Arial" w:hAnsi="Arial" w:cs="Arial"/>
          <w:sz w:val="24"/>
          <w:szCs w:val="24"/>
        </w:rPr>
        <w:t>categoriseert Leitner (2001) Nederland als een genderneutraal pensioensysteem, terwijl België bestempeld wordt als een hoog discriminerend pensioensysteem. De classificatie van België als hoog</w:t>
      </w:r>
      <w:r w:rsidR="00A6429B" w:rsidRPr="008B4037">
        <w:rPr>
          <w:rFonts w:ascii="Arial" w:hAnsi="Arial" w:cs="Arial"/>
          <w:sz w:val="24"/>
          <w:szCs w:val="24"/>
        </w:rPr>
        <w:t xml:space="preserve"> </w:t>
      </w:r>
      <w:r w:rsidRPr="008B4037">
        <w:rPr>
          <w:rFonts w:ascii="Arial" w:hAnsi="Arial" w:cs="Arial"/>
          <w:sz w:val="24"/>
          <w:szCs w:val="24"/>
        </w:rPr>
        <w:t xml:space="preserve">discriminerend land komt voort uit het feit dat het land weinig beloning geeft aan vrouwen die jaren van mogelijke werkparticipatie opofferen ter opvoeding van de kinderen. In tegenstelling tot België wordt dit in Nederland niet afgestraft, gezien er gewerkt wordt met en basispensioen gebaseerd op residentie in plaats van arbeid. </w:t>
      </w:r>
      <w:r w:rsidR="004D1535" w:rsidRPr="008B4037">
        <w:rPr>
          <w:rFonts w:ascii="Arial" w:hAnsi="Arial" w:cs="Arial"/>
          <w:sz w:val="24"/>
          <w:szCs w:val="24"/>
        </w:rPr>
        <w:t xml:space="preserve">Zij hebben een aanvullende regeling ter beschikking om te voorkomen dat gepensioneerden onder het relatieve </w:t>
      </w:r>
      <w:r w:rsidR="009F334B" w:rsidRPr="008B4037">
        <w:rPr>
          <w:rFonts w:ascii="Arial" w:hAnsi="Arial" w:cs="Arial"/>
          <w:sz w:val="24"/>
          <w:szCs w:val="24"/>
        </w:rPr>
        <w:t>armoedeniveau vallen</w:t>
      </w:r>
      <w:r w:rsidR="004D1535" w:rsidRPr="008B4037">
        <w:rPr>
          <w:rFonts w:ascii="Arial" w:hAnsi="Arial" w:cs="Arial"/>
          <w:sz w:val="24"/>
          <w:szCs w:val="24"/>
        </w:rPr>
        <w:t xml:space="preserve"> (Rys, 2004).</w:t>
      </w:r>
      <w:r w:rsidR="008042CA" w:rsidRPr="008B4037">
        <w:rPr>
          <w:rFonts w:ascii="Arial" w:hAnsi="Arial" w:cs="Arial"/>
          <w:sz w:val="24"/>
          <w:szCs w:val="24"/>
        </w:rPr>
        <w:t xml:space="preserve"> </w:t>
      </w:r>
    </w:p>
    <w:p w14:paraId="555A2890" w14:textId="0E9AC373" w:rsidR="00EC6528" w:rsidRPr="008B4037" w:rsidRDefault="00D97FF0" w:rsidP="00DB0582">
      <w:pPr>
        <w:spacing w:after="160" w:line="360" w:lineRule="auto"/>
        <w:jc w:val="both"/>
        <w:rPr>
          <w:rFonts w:ascii="Arial" w:hAnsi="Arial" w:cs="Arial"/>
          <w:sz w:val="24"/>
          <w:szCs w:val="24"/>
        </w:rPr>
      </w:pPr>
      <w:r w:rsidRPr="008B4037">
        <w:rPr>
          <w:rFonts w:ascii="Arial" w:hAnsi="Arial" w:cs="Arial"/>
          <w:sz w:val="24"/>
          <w:szCs w:val="24"/>
        </w:rPr>
        <w:t xml:space="preserve">Siegenthaler </w:t>
      </w:r>
      <w:r w:rsidR="008042CA" w:rsidRPr="008B4037">
        <w:rPr>
          <w:rFonts w:ascii="Arial" w:hAnsi="Arial" w:cs="Arial"/>
          <w:sz w:val="24"/>
          <w:szCs w:val="24"/>
        </w:rPr>
        <w:t>(1996)</w:t>
      </w:r>
      <w:r w:rsidR="009F334B" w:rsidRPr="008B4037">
        <w:rPr>
          <w:rFonts w:ascii="Arial" w:hAnsi="Arial" w:cs="Arial"/>
          <w:sz w:val="24"/>
          <w:szCs w:val="24"/>
        </w:rPr>
        <w:t xml:space="preserve"> haalt</w:t>
      </w:r>
      <w:r w:rsidR="006001CC" w:rsidRPr="008B4037">
        <w:rPr>
          <w:rFonts w:ascii="Arial" w:hAnsi="Arial" w:cs="Arial"/>
          <w:sz w:val="24"/>
          <w:szCs w:val="24"/>
        </w:rPr>
        <w:t xml:space="preserve"> ook </w:t>
      </w:r>
      <w:r w:rsidR="008042CA" w:rsidRPr="008B4037">
        <w:rPr>
          <w:rFonts w:ascii="Arial" w:hAnsi="Arial" w:cs="Arial"/>
          <w:sz w:val="24"/>
          <w:szCs w:val="24"/>
        </w:rPr>
        <w:t>andere opties aan om alleenstaande oude vrouwen te helpen, die Bel</w:t>
      </w:r>
      <w:r w:rsidR="00A85B66" w:rsidRPr="008B4037">
        <w:rPr>
          <w:rFonts w:ascii="Arial" w:hAnsi="Arial" w:cs="Arial"/>
          <w:sz w:val="24"/>
          <w:szCs w:val="24"/>
        </w:rPr>
        <w:t xml:space="preserve">gië zou kunnen gebruiken. Een </w:t>
      </w:r>
      <w:r w:rsidR="008042CA" w:rsidRPr="008B4037">
        <w:rPr>
          <w:rFonts w:ascii="Arial" w:hAnsi="Arial" w:cs="Arial"/>
          <w:sz w:val="24"/>
          <w:szCs w:val="24"/>
        </w:rPr>
        <w:t>manier om dit probleem a</w:t>
      </w:r>
      <w:r w:rsidR="00A6429B" w:rsidRPr="008B4037">
        <w:rPr>
          <w:rFonts w:ascii="Arial" w:hAnsi="Arial" w:cs="Arial"/>
          <w:sz w:val="24"/>
          <w:szCs w:val="24"/>
        </w:rPr>
        <w:t xml:space="preserve">an te pakken, zou een verplicht, complementair, </w:t>
      </w:r>
      <w:r w:rsidR="008042CA" w:rsidRPr="008B4037">
        <w:rPr>
          <w:rFonts w:ascii="Arial" w:hAnsi="Arial" w:cs="Arial"/>
          <w:sz w:val="24"/>
          <w:szCs w:val="24"/>
        </w:rPr>
        <w:t xml:space="preserve">loongerelateerde tweede pijler kunnen zijn. Dit kan vervat zitten in één regeling of geconsolideerd worden uit </w:t>
      </w:r>
      <w:r w:rsidR="008042CA" w:rsidRPr="008B4037">
        <w:rPr>
          <w:rFonts w:ascii="Arial" w:hAnsi="Arial" w:cs="Arial"/>
          <w:sz w:val="24"/>
          <w:szCs w:val="24"/>
        </w:rPr>
        <w:lastRenderedPageBreak/>
        <w:t>bedrijfspensioenfondsen. Maar het grote risico blijft hierbij dat vrouwen nog steeds een minder complete werkgeschiedenis hebben dan mannen. Hierdoor k</w:t>
      </w:r>
      <w:r w:rsidR="00A6429B" w:rsidRPr="008B4037">
        <w:rPr>
          <w:rFonts w:ascii="Arial" w:hAnsi="Arial" w:cs="Arial"/>
          <w:sz w:val="24"/>
          <w:szCs w:val="24"/>
        </w:rPr>
        <w:t xml:space="preserve">unnen ze minder pensioen sparen, waardoor ze een groter armoederisico </w:t>
      </w:r>
      <w:r w:rsidR="008042CA" w:rsidRPr="008B4037">
        <w:rPr>
          <w:rFonts w:ascii="Arial" w:hAnsi="Arial" w:cs="Arial"/>
          <w:sz w:val="24"/>
          <w:szCs w:val="24"/>
        </w:rPr>
        <w:t>hebben. Bovendien is de levens</w:t>
      </w:r>
      <w:r w:rsidR="009F334B" w:rsidRPr="008B4037">
        <w:rPr>
          <w:rFonts w:ascii="Arial" w:hAnsi="Arial" w:cs="Arial"/>
          <w:sz w:val="24"/>
          <w:szCs w:val="24"/>
        </w:rPr>
        <w:t xml:space="preserve">verwachting van vrouwen hoger. </w:t>
      </w:r>
      <w:r w:rsidR="008042CA" w:rsidRPr="008B4037">
        <w:rPr>
          <w:rFonts w:ascii="Arial" w:hAnsi="Arial" w:cs="Arial"/>
          <w:sz w:val="24"/>
          <w:szCs w:val="24"/>
        </w:rPr>
        <w:t>Een andere methode is gebaseerd op het Frans systeem om oudere vrouwen</w:t>
      </w:r>
      <w:r w:rsidR="008851FE" w:rsidRPr="008B4037">
        <w:rPr>
          <w:rFonts w:ascii="Arial" w:hAnsi="Arial" w:cs="Arial"/>
          <w:sz w:val="24"/>
          <w:szCs w:val="24"/>
        </w:rPr>
        <w:t xml:space="preserve"> ter hulp te schieten. Deze regeling verstrekt </w:t>
      </w:r>
      <w:r w:rsidR="008042CA" w:rsidRPr="008B4037">
        <w:rPr>
          <w:rFonts w:ascii="Arial" w:hAnsi="Arial" w:cs="Arial"/>
          <w:sz w:val="24"/>
          <w:szCs w:val="24"/>
        </w:rPr>
        <w:t>inkomensafhankelijke toeslagen</w:t>
      </w:r>
      <w:r w:rsidR="008851FE" w:rsidRPr="008B4037">
        <w:rPr>
          <w:rFonts w:ascii="Arial" w:hAnsi="Arial" w:cs="Arial"/>
          <w:sz w:val="24"/>
          <w:szCs w:val="24"/>
        </w:rPr>
        <w:t>,</w:t>
      </w:r>
      <w:r w:rsidR="008042CA" w:rsidRPr="008B4037">
        <w:rPr>
          <w:rFonts w:ascii="Arial" w:hAnsi="Arial" w:cs="Arial"/>
          <w:sz w:val="24"/>
          <w:szCs w:val="24"/>
        </w:rPr>
        <w:t xml:space="preserve"> die de p</w:t>
      </w:r>
      <w:r w:rsidR="00BB2795" w:rsidRPr="008B4037">
        <w:rPr>
          <w:rFonts w:ascii="Arial" w:hAnsi="Arial" w:cs="Arial"/>
          <w:sz w:val="24"/>
          <w:szCs w:val="24"/>
        </w:rPr>
        <w:t xml:space="preserve">ensioenvoordelen verhogen. </w:t>
      </w:r>
      <w:r w:rsidR="008851FE" w:rsidRPr="008B4037">
        <w:rPr>
          <w:rFonts w:ascii="Arial" w:hAnsi="Arial" w:cs="Arial"/>
          <w:sz w:val="24"/>
          <w:szCs w:val="24"/>
        </w:rPr>
        <w:t>D</w:t>
      </w:r>
      <w:r w:rsidR="008042CA" w:rsidRPr="008B4037">
        <w:rPr>
          <w:rFonts w:ascii="Arial" w:hAnsi="Arial" w:cs="Arial"/>
          <w:sz w:val="24"/>
          <w:szCs w:val="24"/>
        </w:rPr>
        <w:t xml:space="preserve">it </w:t>
      </w:r>
      <w:r w:rsidR="008851FE" w:rsidRPr="008B4037">
        <w:rPr>
          <w:rFonts w:ascii="Arial" w:hAnsi="Arial" w:cs="Arial"/>
          <w:sz w:val="24"/>
          <w:szCs w:val="24"/>
        </w:rPr>
        <w:t xml:space="preserve">kan kortweg </w:t>
      </w:r>
      <w:r w:rsidR="008042CA" w:rsidRPr="008B4037">
        <w:rPr>
          <w:rFonts w:ascii="Arial" w:hAnsi="Arial" w:cs="Arial"/>
          <w:sz w:val="24"/>
          <w:szCs w:val="24"/>
        </w:rPr>
        <w:t>bun</w:t>
      </w:r>
      <w:r w:rsidR="008851FE" w:rsidRPr="008B4037">
        <w:rPr>
          <w:rFonts w:ascii="Arial" w:hAnsi="Arial" w:cs="Arial"/>
          <w:sz w:val="24"/>
          <w:szCs w:val="24"/>
        </w:rPr>
        <w:t>delen van ouderdomsrechten genoemd worden</w:t>
      </w:r>
      <w:r w:rsidR="008042CA" w:rsidRPr="008B4037">
        <w:rPr>
          <w:rFonts w:ascii="Arial" w:hAnsi="Arial" w:cs="Arial"/>
          <w:sz w:val="24"/>
          <w:szCs w:val="24"/>
        </w:rPr>
        <w:t>. Daarnaast zijn er case-specifieke, inkomensafhankelijke toeslagen, gaande van  extra voordelen voor voormalig werkende moeders met grote gezinnen tot subsidies voor thuiszorg. Deze aanpak i</w:t>
      </w:r>
      <w:r w:rsidR="008851FE" w:rsidRPr="008B4037">
        <w:rPr>
          <w:rFonts w:ascii="Arial" w:hAnsi="Arial" w:cs="Arial"/>
          <w:sz w:val="24"/>
          <w:szCs w:val="24"/>
        </w:rPr>
        <w:t>s tevens</w:t>
      </w:r>
      <w:r w:rsidR="008042CA" w:rsidRPr="008B4037">
        <w:rPr>
          <w:rFonts w:ascii="Arial" w:hAnsi="Arial" w:cs="Arial"/>
          <w:sz w:val="24"/>
          <w:szCs w:val="24"/>
        </w:rPr>
        <w:t xml:space="preserve"> onderdeel van het Nederlands systeem, weliswaar in minder veelzijdige vorm.</w:t>
      </w:r>
    </w:p>
    <w:p w14:paraId="0DC96732" w14:textId="5FCA939F" w:rsidR="00644262" w:rsidRPr="008B4037" w:rsidRDefault="00A85B66" w:rsidP="008B4037">
      <w:pPr>
        <w:pStyle w:val="Kop1"/>
      </w:pPr>
      <w:bookmarkStart w:id="37" w:name="_Toc292627327"/>
      <w:r w:rsidRPr="008B4037">
        <w:t>6</w:t>
      </w:r>
      <w:r w:rsidR="009163D7" w:rsidRPr="008B4037">
        <w:t xml:space="preserve">. </w:t>
      </w:r>
      <w:r w:rsidR="00644262" w:rsidRPr="008B4037">
        <w:t>Impact pensio</w:t>
      </w:r>
      <w:r w:rsidR="00ED01CD" w:rsidRPr="008B4037">
        <w:t>ensysteem op armoede bij gepensioneerden</w:t>
      </w:r>
      <w:bookmarkEnd w:id="37"/>
    </w:p>
    <w:p w14:paraId="11985CE7" w14:textId="1C640907" w:rsidR="00737C2A" w:rsidRPr="008B4037" w:rsidRDefault="00644262" w:rsidP="009447A2">
      <w:pPr>
        <w:spacing w:line="360" w:lineRule="auto"/>
        <w:jc w:val="both"/>
        <w:rPr>
          <w:rFonts w:ascii="Arial" w:hAnsi="Arial" w:cs="Arial"/>
          <w:sz w:val="24"/>
          <w:szCs w:val="24"/>
        </w:rPr>
      </w:pPr>
      <w:r w:rsidRPr="008B4037">
        <w:rPr>
          <w:rFonts w:ascii="Arial" w:hAnsi="Arial" w:cs="Arial"/>
          <w:sz w:val="24"/>
          <w:szCs w:val="24"/>
        </w:rPr>
        <w:t>In de vorige secties werden de thema’s pensioensystemen en armoede</w:t>
      </w:r>
      <w:r w:rsidR="002519C6" w:rsidRPr="008B4037">
        <w:rPr>
          <w:rFonts w:ascii="Arial" w:hAnsi="Arial" w:cs="Arial"/>
          <w:sz w:val="24"/>
          <w:szCs w:val="24"/>
        </w:rPr>
        <w:t xml:space="preserve"> apart behandeld. In dit deel</w:t>
      </w:r>
      <w:r w:rsidRPr="008B4037">
        <w:rPr>
          <w:rFonts w:ascii="Arial" w:hAnsi="Arial" w:cs="Arial"/>
          <w:sz w:val="24"/>
          <w:szCs w:val="24"/>
        </w:rPr>
        <w:t xml:space="preserve"> w</w:t>
      </w:r>
      <w:r w:rsidR="00C67A57" w:rsidRPr="008B4037">
        <w:rPr>
          <w:rFonts w:ascii="Arial" w:hAnsi="Arial" w:cs="Arial"/>
          <w:sz w:val="24"/>
          <w:szCs w:val="24"/>
        </w:rPr>
        <w:t>ordt getracht om beide onderwerpen</w:t>
      </w:r>
      <w:r w:rsidRPr="008B4037">
        <w:rPr>
          <w:rFonts w:ascii="Arial" w:hAnsi="Arial" w:cs="Arial"/>
          <w:sz w:val="24"/>
          <w:szCs w:val="24"/>
        </w:rPr>
        <w:t xml:space="preserve"> samen te voegen. Allereerst moet opgemerkt worden dat het armoederisico van ouderen niet uitsluitend afhankelijk is van de hoogte van het pensioen. Andere zaken, waaronder huisvesting en gezondheidstoestand, dragen tevens bij tot de bestaanszekerheid van </w:t>
      </w:r>
      <w:r w:rsidR="005D3780" w:rsidRPr="008B4037">
        <w:rPr>
          <w:rFonts w:ascii="Arial" w:hAnsi="Arial" w:cs="Arial"/>
          <w:sz w:val="24"/>
          <w:szCs w:val="24"/>
        </w:rPr>
        <w:t>de senioren. Desondanks zal in deze studie voornameli</w:t>
      </w:r>
      <w:r w:rsidR="00987104" w:rsidRPr="008B4037">
        <w:rPr>
          <w:rFonts w:ascii="Arial" w:hAnsi="Arial" w:cs="Arial"/>
          <w:sz w:val="24"/>
          <w:szCs w:val="24"/>
        </w:rPr>
        <w:t>jk de focus gelegd worden op inkomensarmoede</w:t>
      </w:r>
      <w:r w:rsidR="005D3780" w:rsidRPr="008B4037">
        <w:rPr>
          <w:rFonts w:ascii="Arial" w:hAnsi="Arial" w:cs="Arial"/>
          <w:sz w:val="24"/>
          <w:szCs w:val="24"/>
        </w:rPr>
        <w:t>.</w:t>
      </w:r>
      <w:r w:rsidR="00544C2D" w:rsidRPr="008B4037">
        <w:rPr>
          <w:rFonts w:ascii="Arial" w:hAnsi="Arial" w:cs="Arial"/>
          <w:sz w:val="24"/>
          <w:szCs w:val="24"/>
        </w:rPr>
        <w:t xml:space="preserve"> Door te kijken naar de inkomensarmoede kan verondersteld worden dat de impact van het pensioensysteem op de armoede onderzocht wordt, aangezien de voornaamste inkomensbron van de meeste gepensioneerden het pensioen </w:t>
      </w:r>
      <w:r w:rsidR="00645C7E" w:rsidRPr="008B4037">
        <w:rPr>
          <w:rFonts w:ascii="Arial" w:hAnsi="Arial" w:cs="Arial"/>
          <w:sz w:val="24"/>
          <w:szCs w:val="24"/>
        </w:rPr>
        <w:t xml:space="preserve">is. </w:t>
      </w:r>
    </w:p>
    <w:p w14:paraId="2EBAFACC" w14:textId="59D59348" w:rsidR="00A912F3" w:rsidRPr="008B4037" w:rsidRDefault="00987104" w:rsidP="009447A2">
      <w:pPr>
        <w:spacing w:line="360" w:lineRule="auto"/>
        <w:jc w:val="both"/>
        <w:rPr>
          <w:rFonts w:ascii="Arial" w:hAnsi="Arial" w:cs="Arial"/>
          <w:sz w:val="24"/>
          <w:szCs w:val="24"/>
        </w:rPr>
      </w:pPr>
      <w:r w:rsidRPr="008B4037">
        <w:rPr>
          <w:rFonts w:ascii="Arial" w:hAnsi="Arial" w:cs="Arial"/>
          <w:sz w:val="24"/>
          <w:szCs w:val="24"/>
        </w:rPr>
        <w:t xml:space="preserve">Het </w:t>
      </w:r>
      <w:r w:rsidR="00544C2D" w:rsidRPr="008B4037">
        <w:rPr>
          <w:rFonts w:ascii="Arial" w:hAnsi="Arial" w:cs="Arial"/>
          <w:sz w:val="24"/>
          <w:szCs w:val="24"/>
        </w:rPr>
        <w:t xml:space="preserve">pensioensysteem ontstond om een antwoord te bieden op het sociale </w:t>
      </w:r>
      <w:r w:rsidR="00645C7E" w:rsidRPr="008B4037">
        <w:rPr>
          <w:rFonts w:ascii="Arial" w:hAnsi="Arial" w:cs="Arial"/>
          <w:sz w:val="24"/>
          <w:szCs w:val="24"/>
        </w:rPr>
        <w:t xml:space="preserve">risico </w:t>
      </w:r>
      <w:r w:rsidRPr="008B4037">
        <w:rPr>
          <w:rFonts w:ascii="Arial" w:hAnsi="Arial" w:cs="Arial"/>
          <w:sz w:val="24"/>
          <w:szCs w:val="24"/>
        </w:rPr>
        <w:t>ouderdom</w:t>
      </w:r>
      <w:r w:rsidR="00075FAB" w:rsidRPr="008B4037">
        <w:rPr>
          <w:rFonts w:ascii="Arial" w:hAnsi="Arial" w:cs="Arial"/>
          <w:sz w:val="24"/>
          <w:szCs w:val="24"/>
        </w:rPr>
        <w:t>. Echter geven Korpi en Palme</w:t>
      </w:r>
      <w:r w:rsidR="003745E2" w:rsidRPr="008B4037">
        <w:rPr>
          <w:rFonts w:ascii="Arial" w:hAnsi="Arial" w:cs="Arial"/>
          <w:sz w:val="24"/>
          <w:szCs w:val="24"/>
        </w:rPr>
        <w:t xml:space="preserve"> </w:t>
      </w:r>
      <w:r w:rsidR="00075FAB" w:rsidRPr="008B4037">
        <w:rPr>
          <w:rFonts w:ascii="Arial" w:hAnsi="Arial" w:cs="Arial"/>
          <w:sz w:val="24"/>
          <w:szCs w:val="24"/>
        </w:rPr>
        <w:t xml:space="preserve">(1998) </w:t>
      </w:r>
      <w:r w:rsidR="00D068F1" w:rsidRPr="008B4037">
        <w:rPr>
          <w:rFonts w:ascii="Arial" w:hAnsi="Arial" w:cs="Arial"/>
          <w:sz w:val="24"/>
          <w:szCs w:val="24"/>
        </w:rPr>
        <w:t xml:space="preserve">aan dat twee grote vragen reizen bij het implementeren van een </w:t>
      </w:r>
      <w:r w:rsidRPr="008B4037">
        <w:rPr>
          <w:rFonts w:ascii="Arial" w:hAnsi="Arial" w:cs="Arial"/>
          <w:sz w:val="24"/>
          <w:szCs w:val="24"/>
        </w:rPr>
        <w:t>pensioensysteem</w:t>
      </w:r>
      <w:r w:rsidR="00D068F1" w:rsidRPr="008B4037">
        <w:rPr>
          <w:rFonts w:ascii="Arial" w:hAnsi="Arial" w:cs="Arial"/>
          <w:sz w:val="24"/>
          <w:szCs w:val="24"/>
        </w:rPr>
        <w:t xml:space="preserve">. Enerzijds moet </w:t>
      </w:r>
      <w:r w:rsidR="00CF7B01" w:rsidRPr="008B4037">
        <w:rPr>
          <w:rFonts w:ascii="Arial" w:hAnsi="Arial" w:cs="Arial"/>
          <w:sz w:val="24"/>
          <w:szCs w:val="24"/>
        </w:rPr>
        <w:t xml:space="preserve">beslist </w:t>
      </w:r>
      <w:r w:rsidR="00D068F1" w:rsidRPr="008B4037">
        <w:rPr>
          <w:rFonts w:ascii="Arial" w:hAnsi="Arial" w:cs="Arial"/>
          <w:sz w:val="24"/>
          <w:szCs w:val="24"/>
        </w:rPr>
        <w:t>worden of de</w:t>
      </w:r>
      <w:r w:rsidR="00075FAB" w:rsidRPr="008B4037">
        <w:rPr>
          <w:rFonts w:ascii="Arial" w:hAnsi="Arial" w:cs="Arial"/>
          <w:sz w:val="24"/>
          <w:szCs w:val="24"/>
        </w:rPr>
        <w:t xml:space="preserve"> middelen die beschikbaar zijn enkel curatief of ook preventief </w:t>
      </w:r>
      <w:r w:rsidR="00B0046C" w:rsidRPr="008B4037">
        <w:rPr>
          <w:rFonts w:ascii="Arial" w:hAnsi="Arial" w:cs="Arial"/>
          <w:sz w:val="24"/>
          <w:szCs w:val="24"/>
        </w:rPr>
        <w:t xml:space="preserve">gebruikt </w:t>
      </w:r>
      <w:r w:rsidR="00CF7B01" w:rsidRPr="008B4037">
        <w:rPr>
          <w:rFonts w:ascii="Arial" w:hAnsi="Arial" w:cs="Arial"/>
          <w:sz w:val="24"/>
          <w:szCs w:val="24"/>
        </w:rPr>
        <w:t>worden</w:t>
      </w:r>
      <w:r w:rsidR="00075FAB" w:rsidRPr="008B4037">
        <w:rPr>
          <w:rFonts w:ascii="Arial" w:hAnsi="Arial" w:cs="Arial"/>
          <w:sz w:val="24"/>
          <w:szCs w:val="24"/>
        </w:rPr>
        <w:t xml:space="preserve">. </w:t>
      </w:r>
      <w:r w:rsidR="00737C2A" w:rsidRPr="008B4037">
        <w:rPr>
          <w:rFonts w:ascii="Arial" w:hAnsi="Arial" w:cs="Arial"/>
          <w:sz w:val="24"/>
          <w:szCs w:val="24"/>
        </w:rPr>
        <w:t>Anderzijds moet worden bepaald of</w:t>
      </w:r>
      <w:r w:rsidR="00CF7B01" w:rsidRPr="008B4037">
        <w:rPr>
          <w:rFonts w:ascii="Arial" w:hAnsi="Arial" w:cs="Arial"/>
          <w:sz w:val="24"/>
          <w:szCs w:val="24"/>
        </w:rPr>
        <w:t xml:space="preserve"> gekozen wordt voor een verzekeringssysteem naar het Bismarckiaanse model</w:t>
      </w:r>
      <w:r w:rsidR="00C67A57" w:rsidRPr="008B4037">
        <w:rPr>
          <w:rFonts w:ascii="Arial" w:hAnsi="Arial" w:cs="Arial"/>
          <w:sz w:val="24"/>
          <w:szCs w:val="24"/>
        </w:rPr>
        <w:t xml:space="preserve">, dan wel </w:t>
      </w:r>
      <w:r w:rsidR="00CF7B01" w:rsidRPr="008B4037">
        <w:rPr>
          <w:rFonts w:ascii="Arial" w:hAnsi="Arial" w:cs="Arial"/>
          <w:sz w:val="24"/>
          <w:szCs w:val="24"/>
        </w:rPr>
        <w:t xml:space="preserve">geopteerd </w:t>
      </w:r>
      <w:r w:rsidR="00737C2A" w:rsidRPr="008B4037">
        <w:rPr>
          <w:rFonts w:ascii="Arial" w:hAnsi="Arial" w:cs="Arial"/>
          <w:sz w:val="24"/>
          <w:szCs w:val="24"/>
        </w:rPr>
        <w:t>wordt voor een flat rate pensioen voor elke burger</w:t>
      </w:r>
      <w:r w:rsidR="00B0046C" w:rsidRPr="008B4037">
        <w:rPr>
          <w:rFonts w:ascii="Arial" w:hAnsi="Arial" w:cs="Arial"/>
          <w:sz w:val="24"/>
          <w:szCs w:val="24"/>
        </w:rPr>
        <w:t xml:space="preserve"> in overeenkomst</w:t>
      </w:r>
      <w:r w:rsidR="00CF7B01" w:rsidRPr="008B4037">
        <w:rPr>
          <w:rFonts w:ascii="Arial" w:hAnsi="Arial" w:cs="Arial"/>
          <w:sz w:val="24"/>
          <w:szCs w:val="24"/>
        </w:rPr>
        <w:t xml:space="preserve"> met de Beveridgiaanse ideologie</w:t>
      </w:r>
      <w:r w:rsidR="00737C2A" w:rsidRPr="008B4037">
        <w:rPr>
          <w:rFonts w:ascii="Arial" w:hAnsi="Arial" w:cs="Arial"/>
          <w:sz w:val="24"/>
          <w:szCs w:val="24"/>
        </w:rPr>
        <w:t xml:space="preserve">. </w:t>
      </w:r>
    </w:p>
    <w:p w14:paraId="6926CB39" w14:textId="3E658B5B" w:rsidR="00277600" w:rsidRPr="008B4037" w:rsidRDefault="00075FAB" w:rsidP="009447A2">
      <w:pPr>
        <w:spacing w:line="360" w:lineRule="auto"/>
        <w:jc w:val="both"/>
        <w:rPr>
          <w:rFonts w:ascii="Arial" w:hAnsi="Arial" w:cs="Arial"/>
          <w:sz w:val="24"/>
          <w:szCs w:val="24"/>
        </w:rPr>
      </w:pPr>
      <w:r w:rsidRPr="008B4037">
        <w:rPr>
          <w:rFonts w:ascii="Arial" w:hAnsi="Arial" w:cs="Arial"/>
          <w:sz w:val="24"/>
          <w:szCs w:val="24"/>
        </w:rPr>
        <w:t xml:space="preserve">De </w:t>
      </w:r>
      <w:r w:rsidR="00A912F3" w:rsidRPr="008B4037">
        <w:rPr>
          <w:rFonts w:ascii="Arial" w:hAnsi="Arial" w:cs="Arial"/>
          <w:sz w:val="24"/>
          <w:szCs w:val="24"/>
        </w:rPr>
        <w:t>eer</w:t>
      </w:r>
      <w:r w:rsidR="00C67A57" w:rsidRPr="008B4037">
        <w:rPr>
          <w:rFonts w:ascii="Arial" w:hAnsi="Arial" w:cs="Arial"/>
          <w:sz w:val="24"/>
          <w:szCs w:val="24"/>
        </w:rPr>
        <w:t xml:space="preserve">ste discussie die gevoerd wordt, </w:t>
      </w:r>
      <w:r w:rsidR="00A912F3" w:rsidRPr="008B4037">
        <w:rPr>
          <w:rFonts w:ascii="Arial" w:hAnsi="Arial" w:cs="Arial"/>
          <w:sz w:val="24"/>
          <w:szCs w:val="24"/>
        </w:rPr>
        <w:t>slaat terug op de vraag of</w:t>
      </w:r>
      <w:r w:rsidRPr="008B4037">
        <w:rPr>
          <w:rFonts w:ascii="Arial" w:hAnsi="Arial" w:cs="Arial"/>
          <w:sz w:val="24"/>
          <w:szCs w:val="24"/>
        </w:rPr>
        <w:t xml:space="preserve"> de hele bevolking in rekening zal </w:t>
      </w:r>
      <w:r w:rsidR="00A912F3" w:rsidRPr="008B4037">
        <w:rPr>
          <w:rFonts w:ascii="Arial" w:hAnsi="Arial" w:cs="Arial"/>
          <w:sz w:val="24"/>
          <w:szCs w:val="24"/>
        </w:rPr>
        <w:t xml:space="preserve">genomen worden </w:t>
      </w:r>
      <w:r w:rsidRPr="008B4037">
        <w:rPr>
          <w:rFonts w:ascii="Arial" w:hAnsi="Arial" w:cs="Arial"/>
          <w:sz w:val="24"/>
          <w:szCs w:val="24"/>
        </w:rPr>
        <w:t xml:space="preserve">of </w:t>
      </w:r>
      <w:r w:rsidR="00B0046C" w:rsidRPr="008B4037">
        <w:rPr>
          <w:rFonts w:ascii="Arial" w:hAnsi="Arial" w:cs="Arial"/>
          <w:sz w:val="24"/>
          <w:szCs w:val="24"/>
        </w:rPr>
        <w:t>enkel gefocust wordt op de lagere klasse</w:t>
      </w:r>
      <w:r w:rsidRPr="008B4037">
        <w:rPr>
          <w:rFonts w:ascii="Arial" w:hAnsi="Arial" w:cs="Arial"/>
          <w:sz w:val="24"/>
          <w:szCs w:val="24"/>
        </w:rPr>
        <w:t xml:space="preserve">. </w:t>
      </w:r>
      <w:r w:rsidR="00737C2A" w:rsidRPr="008B4037">
        <w:rPr>
          <w:rFonts w:ascii="Arial" w:hAnsi="Arial" w:cs="Arial"/>
          <w:sz w:val="24"/>
          <w:szCs w:val="24"/>
        </w:rPr>
        <w:t xml:space="preserve">Anders gesteld moet gekozen worden tussen universalisme, waarbij alle burgers rechten </w:t>
      </w:r>
      <w:r w:rsidR="00737C2A" w:rsidRPr="008B4037">
        <w:rPr>
          <w:rFonts w:ascii="Arial" w:hAnsi="Arial" w:cs="Arial"/>
          <w:sz w:val="24"/>
          <w:szCs w:val="24"/>
        </w:rPr>
        <w:lastRenderedPageBreak/>
        <w:t>verwerven op sociale voorzieningen, of een zogenaamd ‘targeting’ systeem, waarbij enkel deze personen in een precaire inkomenssituatie rechte</w:t>
      </w:r>
      <w:r w:rsidR="00F55304" w:rsidRPr="008B4037">
        <w:rPr>
          <w:rFonts w:ascii="Arial" w:hAnsi="Arial" w:cs="Arial"/>
          <w:sz w:val="24"/>
          <w:szCs w:val="24"/>
        </w:rPr>
        <w:t xml:space="preserve">n verwerven (Mkandawire, 2005). </w:t>
      </w:r>
      <w:r w:rsidR="00CF7B01" w:rsidRPr="008B4037">
        <w:rPr>
          <w:rFonts w:ascii="Arial" w:hAnsi="Arial" w:cs="Arial"/>
          <w:sz w:val="24"/>
          <w:szCs w:val="24"/>
        </w:rPr>
        <w:t xml:space="preserve">In de literatuur zijn zowel voor als tegenstanders te vinden voor beide alternatieven. </w:t>
      </w:r>
      <w:r w:rsidR="006A7424" w:rsidRPr="008B4037">
        <w:rPr>
          <w:rFonts w:ascii="Arial" w:hAnsi="Arial" w:cs="Arial"/>
          <w:sz w:val="24"/>
          <w:szCs w:val="24"/>
        </w:rPr>
        <w:t xml:space="preserve">Zo geven Barth, Cargano en Palmer (1974) en Tullock (1983) aan dat het specifiek richten op armen de meest efficiënte manier is om armoede te bestrijden, terwijl Tawney (1952) en Weale </w:t>
      </w:r>
      <w:r w:rsidR="00645C7E" w:rsidRPr="008B4037">
        <w:rPr>
          <w:rFonts w:ascii="Arial" w:hAnsi="Arial" w:cs="Arial"/>
          <w:sz w:val="24"/>
          <w:szCs w:val="24"/>
        </w:rPr>
        <w:t xml:space="preserve">(1990) </w:t>
      </w:r>
      <w:r w:rsidR="006A7424" w:rsidRPr="008B4037">
        <w:rPr>
          <w:rFonts w:ascii="Arial" w:hAnsi="Arial" w:cs="Arial"/>
          <w:sz w:val="24"/>
          <w:szCs w:val="24"/>
        </w:rPr>
        <w:t xml:space="preserve">deze visie niet delen en aanraden om de gehele populatie te implementeren in het sociaal beleid. Lefebvre en Pestieau (2006) </w:t>
      </w:r>
      <w:r w:rsidR="009910B0" w:rsidRPr="008B4037">
        <w:rPr>
          <w:rFonts w:ascii="Arial" w:hAnsi="Arial" w:cs="Arial"/>
          <w:sz w:val="24"/>
          <w:szCs w:val="24"/>
        </w:rPr>
        <w:t xml:space="preserve">sluiten zich aan bij Tawney en Weale en </w:t>
      </w:r>
      <w:r w:rsidR="006A7424" w:rsidRPr="008B4037">
        <w:rPr>
          <w:rFonts w:ascii="Arial" w:hAnsi="Arial" w:cs="Arial"/>
          <w:sz w:val="24"/>
          <w:szCs w:val="24"/>
        </w:rPr>
        <w:t>wijzen voornamelijk op h</w:t>
      </w:r>
      <w:r w:rsidR="009910B0" w:rsidRPr="008B4037">
        <w:rPr>
          <w:rFonts w:ascii="Arial" w:hAnsi="Arial" w:cs="Arial"/>
          <w:sz w:val="24"/>
          <w:szCs w:val="24"/>
        </w:rPr>
        <w:t>et gebrek aan politieke ondersteuning van programma</w:t>
      </w:r>
      <w:r w:rsidR="00CF7B01" w:rsidRPr="008B4037">
        <w:rPr>
          <w:rFonts w:ascii="Arial" w:hAnsi="Arial" w:cs="Arial"/>
          <w:sz w:val="24"/>
          <w:szCs w:val="24"/>
        </w:rPr>
        <w:t>’</w:t>
      </w:r>
      <w:r w:rsidR="009910B0" w:rsidRPr="008B4037">
        <w:rPr>
          <w:rFonts w:ascii="Arial" w:hAnsi="Arial" w:cs="Arial"/>
          <w:sz w:val="24"/>
          <w:szCs w:val="24"/>
        </w:rPr>
        <w:t xml:space="preserve">s </w:t>
      </w:r>
      <w:r w:rsidR="00CF7B01" w:rsidRPr="008B4037">
        <w:rPr>
          <w:rFonts w:ascii="Arial" w:hAnsi="Arial" w:cs="Arial"/>
          <w:sz w:val="24"/>
          <w:szCs w:val="24"/>
        </w:rPr>
        <w:t>die specifiek gericht zijn ter bescherming van de lagere klasse</w:t>
      </w:r>
      <w:r w:rsidR="009910B0" w:rsidRPr="008B4037">
        <w:rPr>
          <w:rFonts w:ascii="Arial" w:hAnsi="Arial" w:cs="Arial"/>
          <w:sz w:val="24"/>
          <w:szCs w:val="24"/>
        </w:rPr>
        <w:t xml:space="preserve">. Zij stellen dat maatregelen bedoeld voor de hele gemeenschap meer politieke steun genieten en zo langer zullen </w:t>
      </w:r>
      <w:r w:rsidR="00645C7E" w:rsidRPr="008B4037">
        <w:rPr>
          <w:rFonts w:ascii="Arial" w:hAnsi="Arial" w:cs="Arial"/>
          <w:sz w:val="24"/>
          <w:szCs w:val="24"/>
        </w:rPr>
        <w:t xml:space="preserve">standhouden. </w:t>
      </w:r>
    </w:p>
    <w:p w14:paraId="77BEF629" w14:textId="58D11DB8" w:rsidR="00A912F3" w:rsidRPr="008B4037" w:rsidRDefault="00CF7B01" w:rsidP="009447A2">
      <w:pPr>
        <w:spacing w:line="360" w:lineRule="auto"/>
        <w:jc w:val="both"/>
        <w:rPr>
          <w:rFonts w:ascii="Arial" w:hAnsi="Arial" w:cs="Arial"/>
          <w:sz w:val="24"/>
          <w:szCs w:val="24"/>
        </w:rPr>
      </w:pPr>
      <w:r w:rsidRPr="008B4037">
        <w:rPr>
          <w:rFonts w:ascii="Arial" w:hAnsi="Arial" w:cs="Arial"/>
          <w:sz w:val="24"/>
          <w:szCs w:val="24"/>
        </w:rPr>
        <w:t>Wanneer getracht</w:t>
      </w:r>
      <w:r w:rsidR="00FE64D3" w:rsidRPr="008B4037">
        <w:rPr>
          <w:rFonts w:ascii="Arial" w:hAnsi="Arial" w:cs="Arial"/>
          <w:sz w:val="24"/>
          <w:szCs w:val="24"/>
        </w:rPr>
        <w:t xml:space="preserve"> wordt België en Nederland te p</w:t>
      </w:r>
      <w:r w:rsidR="00B0046C" w:rsidRPr="008B4037">
        <w:rPr>
          <w:rFonts w:ascii="Arial" w:hAnsi="Arial" w:cs="Arial"/>
          <w:sz w:val="24"/>
          <w:szCs w:val="24"/>
        </w:rPr>
        <w:t xml:space="preserve">laatsen binnen deze categorieën, </w:t>
      </w:r>
      <w:r w:rsidR="00FE64D3" w:rsidRPr="008B4037">
        <w:rPr>
          <w:rFonts w:ascii="Arial" w:hAnsi="Arial" w:cs="Arial"/>
          <w:sz w:val="24"/>
          <w:szCs w:val="24"/>
        </w:rPr>
        <w:t>valt wederom op dat beide landen geen gebruik mak</w:t>
      </w:r>
      <w:r w:rsidRPr="008B4037">
        <w:rPr>
          <w:rFonts w:ascii="Arial" w:hAnsi="Arial" w:cs="Arial"/>
          <w:sz w:val="24"/>
          <w:szCs w:val="24"/>
        </w:rPr>
        <w:t xml:space="preserve">en van de polaire mogelijkheden, </w:t>
      </w:r>
      <w:r w:rsidR="00FE64D3" w:rsidRPr="008B4037">
        <w:rPr>
          <w:rFonts w:ascii="Arial" w:hAnsi="Arial" w:cs="Arial"/>
          <w:sz w:val="24"/>
          <w:szCs w:val="24"/>
        </w:rPr>
        <w:t xml:space="preserve">maar een mengvorm toepassen. </w:t>
      </w:r>
      <w:r w:rsidR="00F55304" w:rsidRPr="008B4037">
        <w:rPr>
          <w:rFonts w:ascii="Arial" w:hAnsi="Arial" w:cs="Arial"/>
          <w:sz w:val="24"/>
          <w:szCs w:val="24"/>
        </w:rPr>
        <w:t xml:space="preserve">België hanteert volgens Andries (1996) een strategie genaamd “Targeting within universalism”. De auteur verwoordt </w:t>
      </w:r>
      <w:r w:rsidR="003F1B47" w:rsidRPr="008B4037">
        <w:rPr>
          <w:rFonts w:ascii="Arial" w:hAnsi="Arial" w:cs="Arial"/>
          <w:sz w:val="24"/>
          <w:szCs w:val="24"/>
        </w:rPr>
        <w:t>het als volgt: “I</w:t>
      </w:r>
      <w:r w:rsidR="00F55304" w:rsidRPr="008B4037">
        <w:rPr>
          <w:rFonts w:ascii="Arial" w:hAnsi="Arial" w:cs="Arial"/>
          <w:sz w:val="24"/>
          <w:szCs w:val="24"/>
        </w:rPr>
        <w:t>mproving the benefits for the poor and restricting them for the better off, but without abolishing the entitlements of the latter category completely</w:t>
      </w:r>
      <w:r w:rsidR="00277600" w:rsidRPr="008B4037">
        <w:rPr>
          <w:rFonts w:ascii="Arial" w:hAnsi="Arial" w:cs="Arial"/>
          <w:sz w:val="24"/>
          <w:szCs w:val="24"/>
        </w:rPr>
        <w:t>” (Andries, 1996</w:t>
      </w:r>
      <w:r w:rsidR="00F55304" w:rsidRPr="008B4037">
        <w:rPr>
          <w:rFonts w:ascii="Arial" w:hAnsi="Arial" w:cs="Arial"/>
          <w:sz w:val="24"/>
          <w:szCs w:val="24"/>
        </w:rPr>
        <w:t xml:space="preserve">, p.209). België kiest bijgevolg voor een gecombineerde strategie waarbij het de hele bevolking in acht neemt, maar de armere bevolking in grotere mate tracht te selecteren. </w:t>
      </w:r>
      <w:r w:rsidR="00A765F8" w:rsidRPr="008B4037">
        <w:rPr>
          <w:rFonts w:ascii="Arial" w:hAnsi="Arial" w:cs="Arial"/>
          <w:sz w:val="24"/>
          <w:szCs w:val="24"/>
        </w:rPr>
        <w:t>Ook Whitehouse en Whiteford (2006) geven aan dat België een zekere selectiviteit hanteert, aangezien werknemers met te lage inkomsten een hoger fictief inkomen krijge</w:t>
      </w:r>
      <w:r w:rsidR="00B0046C" w:rsidRPr="008B4037">
        <w:rPr>
          <w:rFonts w:ascii="Arial" w:hAnsi="Arial" w:cs="Arial"/>
          <w:sz w:val="24"/>
          <w:szCs w:val="24"/>
        </w:rPr>
        <w:t xml:space="preserve">n om de pensioenberekeningen mee </w:t>
      </w:r>
      <w:r w:rsidR="00A765F8" w:rsidRPr="008B4037">
        <w:rPr>
          <w:rFonts w:ascii="Arial" w:hAnsi="Arial" w:cs="Arial"/>
          <w:sz w:val="24"/>
          <w:szCs w:val="24"/>
        </w:rPr>
        <w:t xml:space="preserve">uit te voeren. </w:t>
      </w:r>
      <w:r w:rsidR="00B663C7" w:rsidRPr="008B4037">
        <w:rPr>
          <w:rFonts w:ascii="Arial" w:hAnsi="Arial" w:cs="Arial"/>
          <w:sz w:val="24"/>
          <w:szCs w:val="24"/>
        </w:rPr>
        <w:t xml:space="preserve">Nederland kan </w:t>
      </w:r>
      <w:r w:rsidR="00A765F8" w:rsidRPr="008B4037">
        <w:rPr>
          <w:rFonts w:ascii="Arial" w:hAnsi="Arial" w:cs="Arial"/>
          <w:sz w:val="24"/>
          <w:szCs w:val="24"/>
        </w:rPr>
        <w:t xml:space="preserve">volgens Cantillon (1992) en Chen (2010) </w:t>
      </w:r>
      <w:r w:rsidR="00B663C7" w:rsidRPr="008B4037">
        <w:rPr>
          <w:rFonts w:ascii="Arial" w:hAnsi="Arial" w:cs="Arial"/>
          <w:sz w:val="24"/>
          <w:szCs w:val="24"/>
        </w:rPr>
        <w:t>eveneens tot deze categorie gerekend worden</w:t>
      </w:r>
      <w:r w:rsidR="00FE64D3" w:rsidRPr="008B4037">
        <w:rPr>
          <w:rFonts w:ascii="Arial" w:hAnsi="Arial" w:cs="Arial"/>
          <w:sz w:val="24"/>
          <w:szCs w:val="24"/>
        </w:rPr>
        <w:t xml:space="preserve">, waarbij selectiviteit gebruikt wordt binnen een universele omkadering. </w:t>
      </w:r>
    </w:p>
    <w:p w14:paraId="24B69777" w14:textId="09132472" w:rsidR="00C15B35" w:rsidRPr="008B4037" w:rsidRDefault="00FE64D3" w:rsidP="009447A2">
      <w:pPr>
        <w:spacing w:line="360" w:lineRule="auto"/>
        <w:jc w:val="both"/>
        <w:rPr>
          <w:rFonts w:ascii="Arial" w:hAnsi="Arial" w:cs="Arial"/>
          <w:sz w:val="24"/>
          <w:szCs w:val="24"/>
        </w:rPr>
      </w:pPr>
      <w:r w:rsidRPr="008B4037">
        <w:rPr>
          <w:rFonts w:ascii="Arial" w:hAnsi="Arial" w:cs="Arial"/>
          <w:sz w:val="24"/>
          <w:szCs w:val="24"/>
        </w:rPr>
        <w:t xml:space="preserve">Een tweede discussie heeft betrekking op de vraag of gekozen wordt voor een gelijk pensioen voor iedereen, zogenaamd flat rate pensioen, of de pensioenen gelinkt worden aan het verdiende inkomen. </w:t>
      </w:r>
      <w:r w:rsidR="009F7B90" w:rsidRPr="008B4037">
        <w:rPr>
          <w:rFonts w:ascii="Arial" w:hAnsi="Arial" w:cs="Arial"/>
          <w:sz w:val="24"/>
          <w:szCs w:val="24"/>
        </w:rPr>
        <w:t>Dit item</w:t>
      </w:r>
      <w:r w:rsidR="00A27094" w:rsidRPr="008B4037">
        <w:rPr>
          <w:rFonts w:ascii="Arial" w:hAnsi="Arial" w:cs="Arial"/>
          <w:sz w:val="24"/>
          <w:szCs w:val="24"/>
        </w:rPr>
        <w:t xml:space="preserve"> zorgde eveneens voor tegens</w:t>
      </w:r>
      <w:r w:rsidR="00CF7B01" w:rsidRPr="008B4037">
        <w:rPr>
          <w:rFonts w:ascii="Arial" w:hAnsi="Arial" w:cs="Arial"/>
          <w:sz w:val="24"/>
          <w:szCs w:val="24"/>
        </w:rPr>
        <w:t>trijdige meningen, met voor</w:t>
      </w:r>
      <w:r w:rsidR="009447A2" w:rsidRPr="008B4037">
        <w:rPr>
          <w:rFonts w:ascii="Arial" w:hAnsi="Arial" w:cs="Arial"/>
          <w:sz w:val="24"/>
          <w:szCs w:val="24"/>
        </w:rPr>
        <w:t>-</w:t>
      </w:r>
      <w:r w:rsidR="00CF7B01" w:rsidRPr="008B4037">
        <w:rPr>
          <w:rFonts w:ascii="Arial" w:hAnsi="Arial" w:cs="Arial"/>
          <w:sz w:val="24"/>
          <w:szCs w:val="24"/>
        </w:rPr>
        <w:t xml:space="preserve"> en </w:t>
      </w:r>
      <w:r w:rsidR="00A27094" w:rsidRPr="008B4037">
        <w:rPr>
          <w:rFonts w:ascii="Arial" w:hAnsi="Arial" w:cs="Arial"/>
          <w:sz w:val="24"/>
          <w:szCs w:val="24"/>
        </w:rPr>
        <w:t>tegenstanders</w:t>
      </w:r>
      <w:r w:rsidR="00B0046C" w:rsidRPr="008B4037">
        <w:rPr>
          <w:rFonts w:ascii="Arial" w:hAnsi="Arial" w:cs="Arial"/>
          <w:sz w:val="24"/>
          <w:szCs w:val="24"/>
        </w:rPr>
        <w:t xml:space="preserve"> van beide mogelijkheden</w:t>
      </w:r>
      <w:r w:rsidR="00A27094" w:rsidRPr="008B4037">
        <w:rPr>
          <w:rFonts w:ascii="Arial" w:hAnsi="Arial" w:cs="Arial"/>
          <w:sz w:val="24"/>
          <w:szCs w:val="24"/>
        </w:rPr>
        <w:t xml:space="preserve">. </w:t>
      </w:r>
      <w:r w:rsidR="00AB623B" w:rsidRPr="008B4037">
        <w:rPr>
          <w:rFonts w:ascii="Arial" w:hAnsi="Arial" w:cs="Arial"/>
          <w:sz w:val="24"/>
          <w:szCs w:val="24"/>
        </w:rPr>
        <w:t>Voorstanders van een flat rate, zoals Castles</w:t>
      </w:r>
      <w:r w:rsidR="0026291A" w:rsidRPr="008B4037">
        <w:rPr>
          <w:rFonts w:ascii="Arial" w:hAnsi="Arial" w:cs="Arial"/>
          <w:sz w:val="24"/>
          <w:szCs w:val="24"/>
        </w:rPr>
        <w:t xml:space="preserve"> en </w:t>
      </w:r>
      <w:r w:rsidR="00AB623B" w:rsidRPr="008B4037">
        <w:rPr>
          <w:rFonts w:ascii="Arial" w:hAnsi="Arial" w:cs="Arial"/>
          <w:sz w:val="24"/>
          <w:szCs w:val="24"/>
        </w:rPr>
        <w:t>Mitchell (1992), stellen dat een flat rate pensioensysteem een groter gelijkheidseffect</w:t>
      </w:r>
      <w:r w:rsidR="00C15B35" w:rsidRPr="008B4037">
        <w:rPr>
          <w:rFonts w:ascii="Arial" w:hAnsi="Arial" w:cs="Arial"/>
          <w:sz w:val="24"/>
          <w:szCs w:val="24"/>
        </w:rPr>
        <w:t>, en daarbij betere armoedebestrijding,</w:t>
      </w:r>
      <w:r w:rsidR="00AB623B" w:rsidRPr="008B4037">
        <w:rPr>
          <w:rFonts w:ascii="Arial" w:hAnsi="Arial" w:cs="Arial"/>
          <w:sz w:val="24"/>
          <w:szCs w:val="24"/>
        </w:rPr>
        <w:t xml:space="preserve"> heeft dan </w:t>
      </w:r>
      <w:r w:rsidR="00FE02A0" w:rsidRPr="008B4037">
        <w:rPr>
          <w:rFonts w:ascii="Arial" w:hAnsi="Arial" w:cs="Arial"/>
          <w:sz w:val="24"/>
          <w:szCs w:val="24"/>
        </w:rPr>
        <w:t xml:space="preserve">een pensioensysteem </w:t>
      </w:r>
      <w:r w:rsidR="00AB623B" w:rsidRPr="008B4037">
        <w:rPr>
          <w:rFonts w:ascii="Arial" w:hAnsi="Arial" w:cs="Arial"/>
          <w:sz w:val="24"/>
          <w:szCs w:val="24"/>
        </w:rPr>
        <w:t>gerelateerd</w:t>
      </w:r>
      <w:r w:rsidR="00FE02A0" w:rsidRPr="008B4037">
        <w:rPr>
          <w:rFonts w:ascii="Arial" w:hAnsi="Arial" w:cs="Arial"/>
          <w:sz w:val="24"/>
          <w:szCs w:val="24"/>
        </w:rPr>
        <w:t xml:space="preserve"> aan het inkomen</w:t>
      </w:r>
      <w:r w:rsidR="00AB623B" w:rsidRPr="008B4037">
        <w:rPr>
          <w:rFonts w:ascii="Arial" w:hAnsi="Arial" w:cs="Arial"/>
          <w:sz w:val="24"/>
          <w:szCs w:val="24"/>
        </w:rPr>
        <w:t xml:space="preserve">. </w:t>
      </w:r>
      <w:r w:rsidR="00396BF7" w:rsidRPr="008B4037">
        <w:rPr>
          <w:rFonts w:ascii="Arial" w:hAnsi="Arial" w:cs="Arial"/>
          <w:sz w:val="24"/>
          <w:szCs w:val="24"/>
        </w:rPr>
        <w:t>Voorstanders van het werk</w:t>
      </w:r>
      <w:r w:rsidR="00CF7B01" w:rsidRPr="008B4037">
        <w:rPr>
          <w:rFonts w:ascii="Arial" w:hAnsi="Arial" w:cs="Arial"/>
          <w:sz w:val="24"/>
          <w:szCs w:val="24"/>
        </w:rPr>
        <w:t>gerelateerd</w:t>
      </w:r>
      <w:r w:rsidR="00C15B35" w:rsidRPr="008B4037">
        <w:rPr>
          <w:rFonts w:ascii="Arial" w:hAnsi="Arial" w:cs="Arial"/>
          <w:sz w:val="24"/>
          <w:szCs w:val="24"/>
        </w:rPr>
        <w:t xml:space="preserve"> pensioen, waaronder Palme (1990) en Jäntti</w:t>
      </w:r>
      <w:r w:rsidR="0026291A" w:rsidRPr="008B4037">
        <w:rPr>
          <w:rFonts w:ascii="Arial" w:hAnsi="Arial" w:cs="Arial"/>
          <w:sz w:val="24"/>
          <w:szCs w:val="24"/>
        </w:rPr>
        <w:t xml:space="preserve">, Kangas en </w:t>
      </w:r>
      <w:r w:rsidR="00C15B35" w:rsidRPr="008B4037">
        <w:rPr>
          <w:rFonts w:ascii="Arial" w:hAnsi="Arial" w:cs="Arial"/>
          <w:sz w:val="24"/>
          <w:szCs w:val="24"/>
        </w:rPr>
        <w:t>Ritakallio (1996)</w:t>
      </w:r>
      <w:r w:rsidR="00B0046C" w:rsidRPr="008B4037">
        <w:rPr>
          <w:rFonts w:ascii="Arial" w:hAnsi="Arial" w:cs="Arial"/>
          <w:sz w:val="24"/>
          <w:szCs w:val="24"/>
        </w:rPr>
        <w:t xml:space="preserve">, opperen het tegenovergestelde. </w:t>
      </w:r>
      <w:r w:rsidR="00C15B35" w:rsidRPr="008B4037">
        <w:rPr>
          <w:rFonts w:ascii="Arial" w:hAnsi="Arial" w:cs="Arial"/>
          <w:sz w:val="24"/>
          <w:szCs w:val="24"/>
        </w:rPr>
        <w:t>Palm</w:t>
      </w:r>
      <w:r w:rsidR="0026291A" w:rsidRPr="008B4037">
        <w:rPr>
          <w:rFonts w:ascii="Arial" w:hAnsi="Arial" w:cs="Arial"/>
          <w:sz w:val="24"/>
          <w:szCs w:val="24"/>
        </w:rPr>
        <w:t xml:space="preserve">e spreekt zelfs van een paradox, </w:t>
      </w:r>
      <w:r w:rsidR="00CF7B01" w:rsidRPr="008B4037">
        <w:rPr>
          <w:rFonts w:ascii="Arial" w:hAnsi="Arial" w:cs="Arial"/>
          <w:sz w:val="24"/>
          <w:szCs w:val="24"/>
        </w:rPr>
        <w:t xml:space="preserve">dat hij </w:t>
      </w:r>
      <w:r w:rsidR="00CF7B01" w:rsidRPr="008B4037">
        <w:rPr>
          <w:rFonts w:ascii="Arial" w:hAnsi="Arial" w:cs="Arial"/>
          <w:sz w:val="24"/>
          <w:szCs w:val="24"/>
        </w:rPr>
        <w:lastRenderedPageBreak/>
        <w:t>als volgt verwoordt: “T</w:t>
      </w:r>
      <w:r w:rsidR="00C15B35" w:rsidRPr="008B4037">
        <w:rPr>
          <w:rFonts w:ascii="Arial" w:hAnsi="Arial" w:cs="Arial"/>
          <w:sz w:val="24"/>
          <w:szCs w:val="24"/>
        </w:rPr>
        <w:t xml:space="preserve">here </w:t>
      </w:r>
      <w:r w:rsidR="00C15B35" w:rsidRPr="008B4037">
        <w:rPr>
          <w:rFonts w:ascii="Arial" w:hAnsi="Arial" w:cs="Arial"/>
          <w:iCs/>
          <w:sz w:val="24"/>
          <w:szCs w:val="24"/>
        </w:rPr>
        <w:t>is a paradox here</w:t>
      </w:r>
      <w:r w:rsidR="00C15B35" w:rsidRPr="008B4037">
        <w:rPr>
          <w:rFonts w:ascii="Arial" w:hAnsi="Arial" w:cs="Arial"/>
          <w:i/>
          <w:iCs/>
          <w:sz w:val="24"/>
          <w:szCs w:val="24"/>
        </w:rPr>
        <w:t xml:space="preserve"> </w:t>
      </w:r>
      <w:r w:rsidR="00C15B35" w:rsidRPr="008B4037">
        <w:rPr>
          <w:rFonts w:ascii="Arial" w:hAnsi="Arial" w:cs="Arial"/>
          <w:sz w:val="24"/>
          <w:szCs w:val="24"/>
        </w:rPr>
        <w:t>in the sense that comparatively unequal public pensions might produce the most equal income distributions by crowding out even more unequal income sources" (Palme, 1990, p.154).</w:t>
      </w:r>
      <w:r w:rsidR="00097292" w:rsidRPr="008B4037">
        <w:rPr>
          <w:rFonts w:ascii="Arial" w:hAnsi="Arial" w:cs="Arial"/>
          <w:sz w:val="24"/>
          <w:szCs w:val="24"/>
        </w:rPr>
        <w:t xml:space="preserve"> </w:t>
      </w:r>
      <w:r w:rsidR="009910B0" w:rsidRPr="008B4037">
        <w:rPr>
          <w:rFonts w:ascii="Arial" w:hAnsi="Arial" w:cs="Arial"/>
          <w:sz w:val="24"/>
          <w:szCs w:val="24"/>
        </w:rPr>
        <w:t xml:space="preserve">Lefebvre (2007) treedt Palme bij en wijst </w:t>
      </w:r>
      <w:r w:rsidR="00CF7B01" w:rsidRPr="008B4037">
        <w:rPr>
          <w:rFonts w:ascii="Arial" w:hAnsi="Arial" w:cs="Arial"/>
          <w:sz w:val="24"/>
          <w:szCs w:val="24"/>
        </w:rPr>
        <w:t xml:space="preserve">wederom </w:t>
      </w:r>
      <w:r w:rsidR="009910B0" w:rsidRPr="008B4037">
        <w:rPr>
          <w:rFonts w:ascii="Arial" w:hAnsi="Arial" w:cs="Arial"/>
          <w:sz w:val="24"/>
          <w:szCs w:val="24"/>
        </w:rPr>
        <w:t xml:space="preserve">op het gebrek aan politieke support </w:t>
      </w:r>
      <w:r w:rsidR="00695E2B" w:rsidRPr="008B4037">
        <w:rPr>
          <w:rFonts w:ascii="Arial" w:hAnsi="Arial" w:cs="Arial"/>
          <w:sz w:val="24"/>
          <w:szCs w:val="24"/>
        </w:rPr>
        <w:t xml:space="preserve">voor flat rate systemen. Hij stelt dat de meerderheid van de bevolking een pensioensysteem steunt dat het pensioen relateert aan het verdiende inkomen tijdens de arbeidsloopbaan. </w:t>
      </w:r>
    </w:p>
    <w:p w14:paraId="35D7C1CA" w14:textId="64DCE90C" w:rsidR="00FE64D3" w:rsidRPr="008B4037" w:rsidRDefault="00097292" w:rsidP="009447A2">
      <w:pPr>
        <w:spacing w:line="360" w:lineRule="auto"/>
        <w:jc w:val="both"/>
        <w:rPr>
          <w:rFonts w:ascii="Arial" w:hAnsi="Arial" w:cs="Arial"/>
          <w:sz w:val="24"/>
          <w:szCs w:val="24"/>
        </w:rPr>
      </w:pPr>
      <w:r w:rsidRPr="008B4037">
        <w:rPr>
          <w:rFonts w:ascii="Arial" w:hAnsi="Arial" w:cs="Arial"/>
          <w:sz w:val="24"/>
          <w:szCs w:val="24"/>
        </w:rPr>
        <w:t xml:space="preserve">In tegenstelling tot de eerste discussie over selectiviteit en universalisme, waar Nederland en België </w:t>
      </w:r>
      <w:r w:rsidR="00C6111D" w:rsidRPr="008B4037">
        <w:rPr>
          <w:rFonts w:ascii="Arial" w:hAnsi="Arial" w:cs="Arial"/>
          <w:sz w:val="24"/>
          <w:szCs w:val="24"/>
        </w:rPr>
        <w:t>op dezelfde manier gekenmerkt wo</w:t>
      </w:r>
      <w:r w:rsidRPr="008B4037">
        <w:rPr>
          <w:rFonts w:ascii="Arial" w:hAnsi="Arial" w:cs="Arial"/>
          <w:sz w:val="24"/>
          <w:szCs w:val="24"/>
        </w:rPr>
        <w:t xml:space="preserve">rden, vindt hier wel degelijk een verschil plaats. Het wettelijke pensioen in Nederland volgt de redenering van Castles en Mitchell door een flat rate pensioen uit te betalen, </w:t>
      </w:r>
      <w:r w:rsidR="00B0046C" w:rsidRPr="008B4037">
        <w:rPr>
          <w:rFonts w:ascii="Arial" w:hAnsi="Arial" w:cs="Arial"/>
          <w:sz w:val="24"/>
          <w:szCs w:val="24"/>
        </w:rPr>
        <w:t>terwijl</w:t>
      </w:r>
      <w:r w:rsidRPr="008B4037">
        <w:rPr>
          <w:rFonts w:ascii="Arial" w:hAnsi="Arial" w:cs="Arial"/>
          <w:sz w:val="24"/>
          <w:szCs w:val="24"/>
        </w:rPr>
        <w:t xml:space="preserve"> België geloof hecht aan het paradox van Palme en het pensioen rela</w:t>
      </w:r>
      <w:r w:rsidR="00801D00" w:rsidRPr="008B4037">
        <w:rPr>
          <w:rFonts w:ascii="Arial" w:hAnsi="Arial" w:cs="Arial"/>
          <w:sz w:val="24"/>
          <w:szCs w:val="24"/>
        </w:rPr>
        <w:t xml:space="preserve">teert aan het verdiende inkomen </w:t>
      </w:r>
      <w:r w:rsidRPr="008B4037">
        <w:rPr>
          <w:rFonts w:ascii="Arial" w:hAnsi="Arial" w:cs="Arial"/>
          <w:sz w:val="24"/>
          <w:szCs w:val="24"/>
        </w:rPr>
        <w:t>(</w:t>
      </w:r>
      <w:r w:rsidR="00DF5AA3" w:rsidRPr="008B4037">
        <w:rPr>
          <w:rFonts w:ascii="Arial" w:hAnsi="Arial" w:cs="Arial"/>
          <w:sz w:val="24"/>
          <w:szCs w:val="24"/>
        </w:rPr>
        <w:t>Gruber</w:t>
      </w:r>
      <w:r w:rsidR="00940B59" w:rsidRPr="008B4037">
        <w:rPr>
          <w:rFonts w:ascii="Arial" w:hAnsi="Arial" w:cs="Arial"/>
          <w:sz w:val="24"/>
          <w:szCs w:val="24"/>
        </w:rPr>
        <w:t xml:space="preserve"> </w:t>
      </w:r>
      <w:r w:rsidR="00FE02A0" w:rsidRPr="008B4037">
        <w:rPr>
          <w:rFonts w:ascii="Arial" w:hAnsi="Arial" w:cs="Arial"/>
          <w:sz w:val="24"/>
          <w:szCs w:val="24"/>
        </w:rPr>
        <w:t xml:space="preserve">&amp; </w:t>
      </w:r>
      <w:r w:rsidR="00940B59" w:rsidRPr="008B4037">
        <w:rPr>
          <w:rFonts w:ascii="Arial" w:hAnsi="Arial" w:cs="Arial"/>
          <w:sz w:val="24"/>
          <w:szCs w:val="24"/>
        </w:rPr>
        <w:t>Wise, 1998</w:t>
      </w:r>
      <w:r w:rsidR="00DF5AA3" w:rsidRPr="008B4037">
        <w:rPr>
          <w:rFonts w:ascii="Arial" w:hAnsi="Arial" w:cs="Arial"/>
          <w:sz w:val="24"/>
          <w:szCs w:val="24"/>
        </w:rPr>
        <w:t>)</w:t>
      </w:r>
      <w:r w:rsidR="000C2D25" w:rsidRPr="008B4037">
        <w:rPr>
          <w:rFonts w:ascii="Arial" w:hAnsi="Arial" w:cs="Arial"/>
          <w:sz w:val="24"/>
          <w:szCs w:val="24"/>
        </w:rPr>
        <w:t>.</w:t>
      </w:r>
    </w:p>
    <w:p w14:paraId="78C3E5D9" w14:textId="08F9691F" w:rsidR="003F1B47" w:rsidRPr="008B4037" w:rsidRDefault="009F63DF" w:rsidP="009447A2">
      <w:pPr>
        <w:spacing w:line="360" w:lineRule="auto"/>
        <w:jc w:val="both"/>
        <w:rPr>
          <w:rFonts w:ascii="Arial" w:hAnsi="Arial" w:cs="Arial"/>
          <w:sz w:val="24"/>
          <w:szCs w:val="24"/>
        </w:rPr>
      </w:pPr>
      <w:r w:rsidRPr="008B4037">
        <w:rPr>
          <w:rFonts w:ascii="Arial" w:hAnsi="Arial" w:cs="Arial"/>
          <w:sz w:val="24"/>
          <w:szCs w:val="24"/>
        </w:rPr>
        <w:t>Na het bekijk</w:t>
      </w:r>
      <w:r w:rsidR="009C4ADB" w:rsidRPr="008B4037">
        <w:rPr>
          <w:rFonts w:ascii="Arial" w:hAnsi="Arial" w:cs="Arial"/>
          <w:sz w:val="24"/>
          <w:szCs w:val="24"/>
        </w:rPr>
        <w:t xml:space="preserve">en van concrete cijfers inzake het </w:t>
      </w:r>
      <w:r w:rsidRPr="008B4037">
        <w:rPr>
          <w:rFonts w:ascii="Arial" w:hAnsi="Arial" w:cs="Arial"/>
          <w:sz w:val="24"/>
          <w:szCs w:val="24"/>
        </w:rPr>
        <w:t>armoede</w:t>
      </w:r>
      <w:r w:rsidR="009C4ADB" w:rsidRPr="008B4037">
        <w:rPr>
          <w:rFonts w:ascii="Arial" w:hAnsi="Arial" w:cs="Arial"/>
          <w:sz w:val="24"/>
          <w:szCs w:val="24"/>
        </w:rPr>
        <w:t>risico</w:t>
      </w:r>
      <w:r w:rsidRPr="008B4037">
        <w:rPr>
          <w:rFonts w:ascii="Arial" w:hAnsi="Arial" w:cs="Arial"/>
          <w:sz w:val="24"/>
          <w:szCs w:val="24"/>
        </w:rPr>
        <w:t xml:space="preserve"> in Be</w:t>
      </w:r>
      <w:r w:rsidR="00350019" w:rsidRPr="008B4037">
        <w:rPr>
          <w:rFonts w:ascii="Arial" w:hAnsi="Arial" w:cs="Arial"/>
          <w:sz w:val="24"/>
          <w:szCs w:val="24"/>
        </w:rPr>
        <w:t>lgië en Nederland bij ouderen, kan vastgesteld worden dat armen beter beschermd worden</w:t>
      </w:r>
      <w:r w:rsidR="0087473E" w:rsidRPr="008B4037">
        <w:rPr>
          <w:rFonts w:ascii="Arial" w:hAnsi="Arial" w:cs="Arial"/>
          <w:sz w:val="24"/>
          <w:szCs w:val="24"/>
        </w:rPr>
        <w:t xml:space="preserve"> in Nederland dan in België. Zai</w:t>
      </w:r>
      <w:r w:rsidR="00350019" w:rsidRPr="008B4037">
        <w:rPr>
          <w:rFonts w:ascii="Arial" w:hAnsi="Arial" w:cs="Arial"/>
          <w:sz w:val="24"/>
          <w:szCs w:val="24"/>
        </w:rPr>
        <w:t xml:space="preserve">di (2010) toont aan dat de At Risk Of Poverty </w:t>
      </w:r>
      <w:r w:rsidR="00B50DDF" w:rsidRPr="008B4037">
        <w:rPr>
          <w:rFonts w:ascii="Arial" w:hAnsi="Arial" w:cs="Arial"/>
          <w:sz w:val="24"/>
          <w:szCs w:val="24"/>
        </w:rPr>
        <w:t xml:space="preserve">Rate (AROP) </w:t>
      </w:r>
      <w:r w:rsidR="00350019" w:rsidRPr="008B4037">
        <w:rPr>
          <w:rFonts w:ascii="Arial" w:hAnsi="Arial" w:cs="Arial"/>
          <w:sz w:val="24"/>
          <w:szCs w:val="24"/>
        </w:rPr>
        <w:t xml:space="preserve">voor Nederlandse gepensioneerden onder het gemiddelde van de EU27 zit, terwijl België erboven zit. Verder </w:t>
      </w:r>
      <w:r w:rsidR="00E53D82" w:rsidRPr="008B4037">
        <w:rPr>
          <w:rFonts w:ascii="Arial" w:hAnsi="Arial" w:cs="Arial"/>
          <w:sz w:val="24"/>
          <w:szCs w:val="24"/>
        </w:rPr>
        <w:t>wijst hij erop</w:t>
      </w:r>
      <w:r w:rsidR="00350019" w:rsidRPr="008B4037">
        <w:rPr>
          <w:rFonts w:ascii="Arial" w:hAnsi="Arial" w:cs="Arial"/>
          <w:sz w:val="24"/>
          <w:szCs w:val="24"/>
        </w:rPr>
        <w:t xml:space="preserve"> dat het verschil tussen armoederisico voor gepensioneerden en werkenden groter is</w:t>
      </w:r>
      <w:r w:rsidR="0087473E" w:rsidRPr="008B4037">
        <w:rPr>
          <w:rFonts w:ascii="Arial" w:hAnsi="Arial" w:cs="Arial"/>
          <w:sz w:val="24"/>
          <w:szCs w:val="24"/>
        </w:rPr>
        <w:t xml:space="preserve"> in België dan in Nederland. Zai</w:t>
      </w:r>
      <w:r w:rsidR="00350019" w:rsidRPr="008B4037">
        <w:rPr>
          <w:rFonts w:ascii="Arial" w:hAnsi="Arial" w:cs="Arial"/>
          <w:sz w:val="24"/>
          <w:szCs w:val="24"/>
        </w:rPr>
        <w:t xml:space="preserve">di geeft aan dat de gepensioneerden in Nederland sterk beschermd worden omwille van het gelijke basispensioen voor iedereen. </w:t>
      </w:r>
      <w:r w:rsidR="00660CD6" w:rsidRPr="008B4037">
        <w:rPr>
          <w:rFonts w:ascii="Arial" w:hAnsi="Arial" w:cs="Arial"/>
          <w:sz w:val="24"/>
          <w:szCs w:val="24"/>
        </w:rPr>
        <w:t>Vooral het feit dat er geen afhankelijkheid is van de werksituatie zorgt voor een positieve invloed op de armoederis</w:t>
      </w:r>
      <w:r w:rsidR="0025706D" w:rsidRPr="008B4037">
        <w:rPr>
          <w:rFonts w:ascii="Arial" w:hAnsi="Arial" w:cs="Arial"/>
          <w:sz w:val="24"/>
          <w:szCs w:val="24"/>
        </w:rPr>
        <w:t xml:space="preserve">ico’s. </w:t>
      </w:r>
    </w:p>
    <w:p w14:paraId="3B577E39" w14:textId="0D80B490" w:rsidR="00653BF3" w:rsidRPr="008B4037" w:rsidRDefault="00AD7519" w:rsidP="009447A2">
      <w:pPr>
        <w:spacing w:line="360" w:lineRule="auto"/>
        <w:jc w:val="both"/>
        <w:rPr>
          <w:rFonts w:ascii="Arial" w:hAnsi="Arial" w:cs="Arial"/>
          <w:sz w:val="24"/>
          <w:szCs w:val="24"/>
        </w:rPr>
      </w:pPr>
      <w:r w:rsidRPr="008B4037">
        <w:rPr>
          <w:rFonts w:ascii="Arial" w:hAnsi="Arial" w:cs="Arial"/>
          <w:sz w:val="24"/>
          <w:szCs w:val="24"/>
        </w:rPr>
        <w:t xml:space="preserve">Vandenbroucke en Vinck (2013) lijken deze bevindingen te staven, aangezien zij aantonen dat </w:t>
      </w:r>
      <w:r w:rsidR="00C33F37" w:rsidRPr="008B4037">
        <w:rPr>
          <w:rFonts w:ascii="Arial" w:hAnsi="Arial" w:cs="Arial"/>
          <w:sz w:val="24"/>
          <w:szCs w:val="24"/>
        </w:rPr>
        <w:t>pensioenuitgaven een vrij groott</w:t>
      </w:r>
      <w:r w:rsidRPr="008B4037">
        <w:rPr>
          <w:rFonts w:ascii="Arial" w:hAnsi="Arial" w:cs="Arial"/>
          <w:sz w:val="24"/>
          <w:szCs w:val="24"/>
        </w:rPr>
        <w:t>e proportie zijn binnen de totale sociale uitgaven</w:t>
      </w:r>
      <w:r w:rsidR="00B50DDF" w:rsidRPr="008B4037">
        <w:rPr>
          <w:rFonts w:ascii="Arial" w:hAnsi="Arial" w:cs="Arial"/>
          <w:sz w:val="24"/>
          <w:szCs w:val="24"/>
        </w:rPr>
        <w:t xml:space="preserve"> in Nederland, wat het land </w:t>
      </w:r>
      <w:r w:rsidRPr="008B4037">
        <w:rPr>
          <w:rFonts w:ascii="Arial" w:hAnsi="Arial" w:cs="Arial"/>
          <w:sz w:val="24"/>
          <w:szCs w:val="24"/>
        </w:rPr>
        <w:t>pensioengericht maakt. België spendeert daarentegen relatief gezien mind</w:t>
      </w:r>
      <w:r w:rsidR="00B50DDF" w:rsidRPr="008B4037">
        <w:rPr>
          <w:rFonts w:ascii="Arial" w:hAnsi="Arial" w:cs="Arial"/>
          <w:sz w:val="24"/>
          <w:szCs w:val="24"/>
        </w:rPr>
        <w:t xml:space="preserve">er aan pensioenen, wat het </w:t>
      </w:r>
      <w:r w:rsidRPr="008B4037">
        <w:rPr>
          <w:rFonts w:ascii="Arial" w:hAnsi="Arial" w:cs="Arial"/>
          <w:sz w:val="24"/>
          <w:szCs w:val="24"/>
        </w:rPr>
        <w:t>minder pensioengericht maakt.</w:t>
      </w:r>
      <w:r w:rsidR="00D12DB1" w:rsidRPr="008B4037">
        <w:rPr>
          <w:rFonts w:ascii="Arial" w:hAnsi="Arial" w:cs="Arial"/>
          <w:sz w:val="24"/>
          <w:szCs w:val="24"/>
        </w:rPr>
        <w:t xml:space="preserve"> </w:t>
      </w:r>
      <w:r w:rsidR="000C5078" w:rsidRPr="008B4037">
        <w:rPr>
          <w:rFonts w:ascii="Arial" w:hAnsi="Arial" w:cs="Arial"/>
          <w:sz w:val="24"/>
          <w:szCs w:val="24"/>
        </w:rPr>
        <w:t xml:space="preserve">Förster en Mira d’Ercole (2005) geven </w:t>
      </w:r>
      <w:r w:rsidR="00D12DB1" w:rsidRPr="008B4037">
        <w:rPr>
          <w:rFonts w:ascii="Arial" w:hAnsi="Arial" w:cs="Arial"/>
          <w:sz w:val="24"/>
          <w:szCs w:val="24"/>
        </w:rPr>
        <w:t xml:space="preserve">evenwel </w:t>
      </w:r>
      <w:r w:rsidR="000C5078" w:rsidRPr="008B4037">
        <w:rPr>
          <w:rFonts w:ascii="Arial" w:hAnsi="Arial" w:cs="Arial"/>
          <w:sz w:val="24"/>
          <w:szCs w:val="24"/>
        </w:rPr>
        <w:t xml:space="preserve">in hun studie voor de OECD </w:t>
      </w:r>
      <w:r w:rsidR="00D12DB1" w:rsidRPr="008B4037">
        <w:rPr>
          <w:rFonts w:ascii="Arial" w:hAnsi="Arial" w:cs="Arial"/>
          <w:sz w:val="24"/>
          <w:szCs w:val="24"/>
        </w:rPr>
        <w:t xml:space="preserve">aan dat er geen sprake is van een correlatie tussen de pensioenuitgaven en de relatieve armoedecijfers. </w:t>
      </w:r>
      <w:r w:rsidR="00B50DDF" w:rsidRPr="008B4037">
        <w:rPr>
          <w:rFonts w:ascii="Arial" w:hAnsi="Arial" w:cs="Arial"/>
          <w:sz w:val="24"/>
          <w:szCs w:val="24"/>
        </w:rPr>
        <w:t xml:space="preserve">De organisatie </w:t>
      </w:r>
      <w:r w:rsidR="00653BF3" w:rsidRPr="008B4037">
        <w:rPr>
          <w:rFonts w:ascii="Arial" w:hAnsi="Arial" w:cs="Arial"/>
          <w:sz w:val="24"/>
          <w:szCs w:val="24"/>
        </w:rPr>
        <w:t xml:space="preserve">toont aan dat landen met een hoog armoederisico niet noodzakelijk landen zijn met een lage pensioengerichtheid. De verklaring voor dit gebrek aan correlatie </w:t>
      </w:r>
      <w:r w:rsidR="00D97FF0" w:rsidRPr="008B4037">
        <w:rPr>
          <w:rFonts w:ascii="Arial" w:hAnsi="Arial" w:cs="Arial"/>
          <w:sz w:val="24"/>
          <w:szCs w:val="24"/>
        </w:rPr>
        <w:t>verwoorden de auteurs</w:t>
      </w:r>
      <w:r w:rsidR="00B50DDF" w:rsidRPr="008B4037">
        <w:rPr>
          <w:rFonts w:ascii="Arial" w:hAnsi="Arial" w:cs="Arial"/>
          <w:sz w:val="24"/>
          <w:szCs w:val="24"/>
        </w:rPr>
        <w:t xml:space="preserve"> </w:t>
      </w:r>
      <w:r w:rsidR="00653BF3" w:rsidRPr="008B4037">
        <w:rPr>
          <w:rFonts w:ascii="Arial" w:hAnsi="Arial" w:cs="Arial"/>
          <w:sz w:val="24"/>
          <w:szCs w:val="24"/>
        </w:rPr>
        <w:t xml:space="preserve">als volgt: “This lack of association between pension spending and poverty outcomes reflects the </w:t>
      </w:r>
      <w:r w:rsidR="00653BF3" w:rsidRPr="008B4037">
        <w:rPr>
          <w:rFonts w:ascii="Arial" w:hAnsi="Arial" w:cs="Arial"/>
          <w:sz w:val="24"/>
          <w:szCs w:val="24"/>
        </w:rPr>
        <w:lastRenderedPageBreak/>
        <w:t xml:space="preserve">importance of earnings-related pensions, and differences in the ceilings that are applied to high earnings. Indeed, where pension benefits increase in line with previous earnings, they may have a regressive impact on income distribution and relative </w:t>
      </w:r>
      <w:r w:rsidR="00D97FF0" w:rsidRPr="008B4037">
        <w:rPr>
          <w:rFonts w:ascii="Arial" w:hAnsi="Arial" w:cs="Arial"/>
          <w:sz w:val="24"/>
          <w:szCs w:val="24"/>
        </w:rPr>
        <w:t>povert</w:t>
      </w:r>
      <w:r w:rsidR="003745E2" w:rsidRPr="008B4037">
        <w:rPr>
          <w:rFonts w:ascii="Arial" w:hAnsi="Arial" w:cs="Arial"/>
          <w:sz w:val="24"/>
          <w:szCs w:val="24"/>
        </w:rPr>
        <w:t>y among the elderly” (Förster &amp;</w:t>
      </w:r>
      <w:r w:rsidR="00D97FF0" w:rsidRPr="008B4037">
        <w:rPr>
          <w:rFonts w:ascii="Arial" w:hAnsi="Arial" w:cs="Arial"/>
          <w:sz w:val="24"/>
          <w:szCs w:val="24"/>
        </w:rPr>
        <w:t xml:space="preserve"> Mira d’Ercole</w:t>
      </w:r>
      <w:r w:rsidR="00653BF3" w:rsidRPr="008B4037">
        <w:rPr>
          <w:rFonts w:ascii="Arial" w:hAnsi="Arial" w:cs="Arial"/>
          <w:sz w:val="24"/>
          <w:szCs w:val="24"/>
        </w:rPr>
        <w:t xml:space="preserve">, 2005, p.43). </w:t>
      </w:r>
    </w:p>
    <w:p w14:paraId="5AB36705" w14:textId="05BBC8A3" w:rsidR="003F1B47" w:rsidRPr="008B4037" w:rsidRDefault="0025706D" w:rsidP="009447A2">
      <w:pPr>
        <w:spacing w:line="360" w:lineRule="auto"/>
        <w:jc w:val="both"/>
        <w:rPr>
          <w:rFonts w:ascii="Arial" w:hAnsi="Arial" w:cs="Arial"/>
          <w:sz w:val="24"/>
          <w:szCs w:val="24"/>
        </w:rPr>
      </w:pPr>
      <w:r w:rsidRPr="008B4037">
        <w:rPr>
          <w:rFonts w:ascii="Arial" w:hAnsi="Arial" w:cs="Arial"/>
          <w:sz w:val="24"/>
          <w:szCs w:val="24"/>
        </w:rPr>
        <w:t xml:space="preserve">Een studie van </w:t>
      </w:r>
      <w:r w:rsidR="00F01174" w:rsidRPr="008B4037">
        <w:rPr>
          <w:rFonts w:ascii="Arial" w:hAnsi="Arial" w:cs="Arial"/>
          <w:sz w:val="24"/>
          <w:szCs w:val="24"/>
        </w:rPr>
        <w:t xml:space="preserve">de </w:t>
      </w:r>
      <w:r w:rsidR="00161726" w:rsidRPr="008B4037">
        <w:rPr>
          <w:rFonts w:ascii="Arial" w:hAnsi="Arial" w:cs="Arial"/>
          <w:sz w:val="24"/>
          <w:szCs w:val="24"/>
        </w:rPr>
        <w:t>federale overheidsdienst (</w:t>
      </w:r>
      <w:r w:rsidR="00F01174" w:rsidRPr="008B4037">
        <w:rPr>
          <w:rFonts w:ascii="Arial" w:hAnsi="Arial" w:cs="Arial"/>
          <w:sz w:val="24"/>
          <w:szCs w:val="24"/>
        </w:rPr>
        <w:t>FOD</w:t>
      </w:r>
      <w:r w:rsidR="00161726" w:rsidRPr="008B4037">
        <w:rPr>
          <w:rFonts w:ascii="Arial" w:hAnsi="Arial" w:cs="Arial"/>
          <w:sz w:val="24"/>
          <w:szCs w:val="24"/>
        </w:rPr>
        <w:t>)</w:t>
      </w:r>
      <w:r w:rsidR="00F01174" w:rsidRPr="008B4037">
        <w:rPr>
          <w:rFonts w:ascii="Arial" w:hAnsi="Arial" w:cs="Arial"/>
          <w:sz w:val="24"/>
          <w:szCs w:val="24"/>
        </w:rPr>
        <w:t xml:space="preserve"> Sociale zekerheid (2010) bevestigt </w:t>
      </w:r>
      <w:r w:rsidR="00B50DDF" w:rsidRPr="008B4037">
        <w:rPr>
          <w:rFonts w:ascii="Arial" w:hAnsi="Arial" w:cs="Arial"/>
          <w:sz w:val="24"/>
          <w:szCs w:val="24"/>
        </w:rPr>
        <w:t xml:space="preserve">echter </w:t>
      </w:r>
      <w:r w:rsidR="00F01174" w:rsidRPr="008B4037">
        <w:rPr>
          <w:rFonts w:ascii="Arial" w:hAnsi="Arial" w:cs="Arial"/>
          <w:sz w:val="24"/>
          <w:szCs w:val="24"/>
        </w:rPr>
        <w:t>de vaststellin</w:t>
      </w:r>
      <w:r w:rsidR="009447A2" w:rsidRPr="008B4037">
        <w:rPr>
          <w:rFonts w:ascii="Arial" w:hAnsi="Arial" w:cs="Arial"/>
          <w:sz w:val="24"/>
          <w:szCs w:val="24"/>
        </w:rPr>
        <w:t>g dat Nederland beter scoort qua</w:t>
      </w:r>
      <w:r w:rsidR="00F01174" w:rsidRPr="008B4037">
        <w:rPr>
          <w:rFonts w:ascii="Arial" w:hAnsi="Arial" w:cs="Arial"/>
          <w:sz w:val="24"/>
          <w:szCs w:val="24"/>
        </w:rPr>
        <w:t xml:space="preserve"> armoederisico bij gepensioneerden dan België. Daar waar België rond het gemiddelde van Europa geposteerd is, ligt Nederland daar ruim onder. Het rapport geeft e</w:t>
      </w:r>
      <w:r w:rsidR="00B50DDF" w:rsidRPr="008B4037">
        <w:rPr>
          <w:rFonts w:ascii="Arial" w:hAnsi="Arial" w:cs="Arial"/>
          <w:sz w:val="24"/>
          <w:szCs w:val="24"/>
        </w:rPr>
        <w:t xml:space="preserve">venwel aan dat de armoedediepte, </w:t>
      </w:r>
      <w:r w:rsidR="00F01174" w:rsidRPr="008B4037">
        <w:rPr>
          <w:rFonts w:ascii="Arial" w:hAnsi="Arial" w:cs="Arial"/>
          <w:sz w:val="24"/>
          <w:szCs w:val="24"/>
        </w:rPr>
        <w:t>met betrekking tot</w:t>
      </w:r>
      <w:r w:rsidR="00B50DDF" w:rsidRPr="008B4037">
        <w:rPr>
          <w:rFonts w:ascii="Arial" w:hAnsi="Arial" w:cs="Arial"/>
          <w:sz w:val="24"/>
          <w:szCs w:val="24"/>
        </w:rPr>
        <w:t xml:space="preserve"> de bevolking ouder dan 65 jaar, </w:t>
      </w:r>
      <w:r w:rsidR="00F01174" w:rsidRPr="008B4037">
        <w:rPr>
          <w:rFonts w:ascii="Arial" w:hAnsi="Arial" w:cs="Arial"/>
          <w:sz w:val="24"/>
          <w:szCs w:val="24"/>
        </w:rPr>
        <w:t>in beide landen vergelijkbaar is</w:t>
      </w:r>
      <w:r w:rsidR="003F1B47" w:rsidRPr="008B4037">
        <w:rPr>
          <w:rFonts w:ascii="Arial" w:hAnsi="Arial" w:cs="Arial"/>
          <w:sz w:val="24"/>
          <w:szCs w:val="24"/>
        </w:rPr>
        <w:t xml:space="preserve">. </w:t>
      </w:r>
    </w:p>
    <w:p w14:paraId="76621068" w14:textId="75D30382" w:rsidR="003F1B47" w:rsidRPr="008B4037" w:rsidRDefault="0087473E" w:rsidP="009447A2">
      <w:pPr>
        <w:spacing w:line="360" w:lineRule="auto"/>
        <w:jc w:val="both"/>
        <w:rPr>
          <w:rFonts w:ascii="Arial" w:hAnsi="Arial" w:cs="Arial"/>
          <w:sz w:val="24"/>
          <w:szCs w:val="24"/>
        </w:rPr>
      </w:pPr>
      <w:r w:rsidRPr="008B4037">
        <w:rPr>
          <w:rFonts w:ascii="Arial" w:hAnsi="Arial" w:cs="Arial"/>
          <w:sz w:val="24"/>
          <w:szCs w:val="24"/>
        </w:rPr>
        <w:t>Naast Zai</w:t>
      </w:r>
      <w:r w:rsidR="003F1B47" w:rsidRPr="008B4037">
        <w:rPr>
          <w:rFonts w:ascii="Arial" w:hAnsi="Arial" w:cs="Arial"/>
          <w:sz w:val="24"/>
          <w:szCs w:val="24"/>
        </w:rPr>
        <w:t>di en de FOD sociale zekerheid heeft ook de OECD (2011)</w:t>
      </w:r>
      <w:r w:rsidR="00D12DB1" w:rsidRPr="008B4037">
        <w:rPr>
          <w:rFonts w:ascii="Arial" w:hAnsi="Arial" w:cs="Arial"/>
          <w:sz w:val="24"/>
          <w:szCs w:val="24"/>
        </w:rPr>
        <w:t xml:space="preserve"> </w:t>
      </w:r>
      <w:r w:rsidR="003F1B47" w:rsidRPr="008B4037">
        <w:rPr>
          <w:rFonts w:ascii="Arial" w:hAnsi="Arial" w:cs="Arial"/>
          <w:sz w:val="24"/>
          <w:szCs w:val="24"/>
        </w:rPr>
        <w:t>geconstateerd dat Nederlandse senioren een betere bescherming genieten</w:t>
      </w:r>
      <w:r w:rsidR="00B50DDF" w:rsidRPr="008B4037">
        <w:rPr>
          <w:rFonts w:ascii="Arial" w:hAnsi="Arial" w:cs="Arial"/>
          <w:sz w:val="24"/>
          <w:szCs w:val="24"/>
        </w:rPr>
        <w:t xml:space="preserve"> dan de Belgen</w:t>
      </w:r>
      <w:r w:rsidR="003F1B47" w:rsidRPr="008B4037">
        <w:rPr>
          <w:rFonts w:ascii="Arial" w:hAnsi="Arial" w:cs="Arial"/>
          <w:sz w:val="24"/>
          <w:szCs w:val="24"/>
        </w:rPr>
        <w:t>. Het aantal ouderen onder de armoedegrens in Nederland ligt</w:t>
      </w:r>
      <w:r w:rsidR="00E77EEC" w:rsidRPr="008B4037">
        <w:rPr>
          <w:rFonts w:ascii="Arial" w:hAnsi="Arial" w:cs="Arial"/>
          <w:sz w:val="24"/>
          <w:szCs w:val="24"/>
        </w:rPr>
        <w:t xml:space="preserve"> laag, t</w:t>
      </w:r>
      <w:r w:rsidR="00E53D82" w:rsidRPr="008B4037">
        <w:rPr>
          <w:rFonts w:ascii="Arial" w:hAnsi="Arial" w:cs="Arial"/>
          <w:sz w:val="24"/>
          <w:szCs w:val="24"/>
        </w:rPr>
        <w:t>erwijl België</w:t>
      </w:r>
      <w:r w:rsidR="00B50DDF" w:rsidRPr="008B4037">
        <w:rPr>
          <w:rFonts w:ascii="Arial" w:hAnsi="Arial" w:cs="Arial"/>
          <w:sz w:val="24"/>
          <w:szCs w:val="24"/>
        </w:rPr>
        <w:t xml:space="preserve"> gelijkaardig </w:t>
      </w:r>
      <w:r w:rsidR="00E53D82" w:rsidRPr="008B4037">
        <w:rPr>
          <w:rFonts w:ascii="Arial" w:hAnsi="Arial" w:cs="Arial"/>
          <w:sz w:val="24"/>
          <w:szCs w:val="24"/>
        </w:rPr>
        <w:t xml:space="preserve">scoort aan </w:t>
      </w:r>
      <w:r w:rsidR="003F1B47" w:rsidRPr="008B4037">
        <w:rPr>
          <w:rFonts w:ascii="Arial" w:hAnsi="Arial" w:cs="Arial"/>
          <w:sz w:val="24"/>
          <w:szCs w:val="24"/>
        </w:rPr>
        <w:t>het gemiddel</w:t>
      </w:r>
      <w:r w:rsidR="00B50DDF" w:rsidRPr="008B4037">
        <w:rPr>
          <w:rFonts w:ascii="Arial" w:hAnsi="Arial" w:cs="Arial"/>
          <w:sz w:val="24"/>
          <w:szCs w:val="24"/>
        </w:rPr>
        <w:t xml:space="preserve">de </w:t>
      </w:r>
      <w:r w:rsidR="00E53D82" w:rsidRPr="008B4037">
        <w:rPr>
          <w:rFonts w:ascii="Arial" w:hAnsi="Arial" w:cs="Arial"/>
          <w:sz w:val="24"/>
          <w:szCs w:val="24"/>
        </w:rPr>
        <w:t xml:space="preserve">resultaat van de OECD landen. </w:t>
      </w:r>
      <w:r w:rsidR="003F1B47" w:rsidRPr="008B4037">
        <w:rPr>
          <w:rFonts w:ascii="Arial" w:hAnsi="Arial" w:cs="Arial"/>
          <w:sz w:val="24"/>
          <w:szCs w:val="24"/>
        </w:rPr>
        <w:t>Evenwel moet opgemerkt worden dat in deze studie gebruik gemaakt wordt van een andere armoedemaatstaf. De OECD gebruikt namelijk een armoedegrens van 50</w:t>
      </w:r>
      <w:r w:rsidR="008042CA" w:rsidRPr="008B4037">
        <w:rPr>
          <w:rFonts w:ascii="Arial" w:hAnsi="Arial" w:cs="Arial"/>
          <w:sz w:val="24"/>
          <w:szCs w:val="24"/>
        </w:rPr>
        <w:t xml:space="preserve"> procent</w:t>
      </w:r>
      <w:r w:rsidR="003F1B47" w:rsidRPr="008B4037">
        <w:rPr>
          <w:rFonts w:ascii="Arial" w:hAnsi="Arial" w:cs="Arial"/>
          <w:sz w:val="24"/>
          <w:szCs w:val="24"/>
        </w:rPr>
        <w:t xml:space="preserve"> van het mediane gestandaardiseerde inkomen, in</w:t>
      </w:r>
      <w:r w:rsidR="008042CA" w:rsidRPr="008B4037">
        <w:rPr>
          <w:rFonts w:ascii="Arial" w:hAnsi="Arial" w:cs="Arial"/>
          <w:sz w:val="24"/>
          <w:szCs w:val="24"/>
        </w:rPr>
        <w:t xml:space="preserve"> plaats van de gebruikelijke 60 procent</w:t>
      </w:r>
      <w:r w:rsidR="003F1B47" w:rsidRPr="008B4037">
        <w:rPr>
          <w:rFonts w:ascii="Arial" w:hAnsi="Arial" w:cs="Arial"/>
          <w:sz w:val="24"/>
          <w:szCs w:val="24"/>
        </w:rPr>
        <w:t xml:space="preserve">. Desalniettemin wordt het verschil tussen het Belgische en Nederlandse armoedecijfer wederom bekrachtigd. </w:t>
      </w:r>
      <w:r w:rsidR="000A191E" w:rsidRPr="008B4037">
        <w:rPr>
          <w:rFonts w:ascii="Arial" w:hAnsi="Arial" w:cs="Arial"/>
          <w:sz w:val="24"/>
          <w:szCs w:val="24"/>
        </w:rPr>
        <w:t xml:space="preserve">Verder stelt de OECD dat het inkomen van gepensioneerden in Nederland voor bijna de helft bestaat uit eerder verdiende inkomsten uit kapitaal en uit privaat pensioensparen, daar waar dit in België minder dan 25 procent is. Daarmee confirmeert de OECD </w:t>
      </w:r>
      <w:r w:rsidR="00B41F28" w:rsidRPr="008B4037">
        <w:rPr>
          <w:rFonts w:ascii="Arial" w:hAnsi="Arial" w:cs="Arial"/>
          <w:sz w:val="24"/>
          <w:szCs w:val="24"/>
        </w:rPr>
        <w:t>bovendien</w:t>
      </w:r>
      <w:r w:rsidR="000A191E" w:rsidRPr="008B4037">
        <w:rPr>
          <w:rFonts w:ascii="Arial" w:hAnsi="Arial" w:cs="Arial"/>
          <w:sz w:val="24"/>
          <w:szCs w:val="24"/>
        </w:rPr>
        <w:t xml:space="preserve"> de stelling die eerder in deze studie geponeerd werd, dat Nederlandse gepensioneerden meer inkomsten</w:t>
      </w:r>
      <w:r w:rsidR="002C7504" w:rsidRPr="008B4037">
        <w:rPr>
          <w:rFonts w:ascii="Arial" w:hAnsi="Arial" w:cs="Arial"/>
          <w:sz w:val="24"/>
          <w:szCs w:val="24"/>
        </w:rPr>
        <w:t xml:space="preserve"> genereren uit de tweede pijler</w:t>
      </w:r>
      <w:r w:rsidR="001F02CF" w:rsidRPr="008B4037">
        <w:rPr>
          <w:rFonts w:ascii="Arial" w:hAnsi="Arial" w:cs="Arial"/>
          <w:sz w:val="24"/>
          <w:szCs w:val="24"/>
        </w:rPr>
        <w:t xml:space="preserve"> (Anderso</w:t>
      </w:r>
      <w:r w:rsidR="003745E2" w:rsidRPr="008B4037">
        <w:rPr>
          <w:rFonts w:ascii="Arial" w:hAnsi="Arial" w:cs="Arial"/>
          <w:sz w:val="24"/>
          <w:szCs w:val="24"/>
        </w:rPr>
        <w:t xml:space="preserve">n, </w:t>
      </w:r>
      <w:r w:rsidR="009957DC" w:rsidRPr="008B4037">
        <w:rPr>
          <w:rFonts w:ascii="Arial" w:hAnsi="Arial" w:cs="Arial"/>
          <w:sz w:val="24"/>
          <w:szCs w:val="24"/>
        </w:rPr>
        <w:t>2008;</w:t>
      </w:r>
      <w:r w:rsidR="003745E2" w:rsidRPr="008B4037">
        <w:rPr>
          <w:rFonts w:ascii="Arial" w:hAnsi="Arial" w:cs="Arial"/>
          <w:sz w:val="24"/>
          <w:szCs w:val="24"/>
        </w:rPr>
        <w:t xml:space="preserve"> Feldstein &amp; </w:t>
      </w:r>
      <w:r w:rsidR="000A191E" w:rsidRPr="008B4037">
        <w:rPr>
          <w:rFonts w:ascii="Arial" w:hAnsi="Arial" w:cs="Arial"/>
          <w:sz w:val="24"/>
          <w:szCs w:val="24"/>
        </w:rPr>
        <w:t>Siebert, 2002)</w:t>
      </w:r>
      <w:r w:rsidR="002C7504" w:rsidRPr="008B4037">
        <w:rPr>
          <w:rFonts w:ascii="Arial" w:hAnsi="Arial" w:cs="Arial"/>
          <w:sz w:val="24"/>
          <w:szCs w:val="24"/>
        </w:rPr>
        <w:t>.</w:t>
      </w:r>
      <w:r w:rsidR="000A191E" w:rsidRPr="008B4037">
        <w:rPr>
          <w:rFonts w:ascii="Arial" w:hAnsi="Arial" w:cs="Arial"/>
          <w:sz w:val="24"/>
          <w:szCs w:val="24"/>
        </w:rPr>
        <w:t xml:space="preserve"> </w:t>
      </w:r>
    </w:p>
    <w:p w14:paraId="1E0152B9" w14:textId="0A1B6607" w:rsidR="00AD7519" w:rsidRPr="008B4037" w:rsidRDefault="0087473E" w:rsidP="009447A2">
      <w:pPr>
        <w:spacing w:line="360" w:lineRule="auto"/>
        <w:jc w:val="both"/>
        <w:rPr>
          <w:rFonts w:ascii="Arial" w:hAnsi="Arial" w:cs="Arial"/>
          <w:sz w:val="24"/>
          <w:szCs w:val="24"/>
        </w:rPr>
      </w:pPr>
      <w:r w:rsidRPr="008B4037">
        <w:rPr>
          <w:rFonts w:ascii="Arial" w:hAnsi="Arial" w:cs="Arial"/>
          <w:sz w:val="24"/>
          <w:szCs w:val="24"/>
        </w:rPr>
        <w:t>Niettegenstaande stellen Zai</w:t>
      </w:r>
      <w:r w:rsidR="00AD7519" w:rsidRPr="008B4037">
        <w:rPr>
          <w:rFonts w:ascii="Arial" w:hAnsi="Arial" w:cs="Arial"/>
          <w:sz w:val="24"/>
          <w:szCs w:val="24"/>
        </w:rPr>
        <w:t>di, Grech en Fuchs (2006) wel dat de pensioenen die België uitbetaalt</w:t>
      </w:r>
      <w:r w:rsidR="003E5370" w:rsidRPr="008B4037">
        <w:rPr>
          <w:rFonts w:ascii="Arial" w:hAnsi="Arial" w:cs="Arial"/>
          <w:sz w:val="24"/>
          <w:szCs w:val="24"/>
        </w:rPr>
        <w:t xml:space="preserve"> met betrekking tot de eerste pijler, genereuzer zijn dan deze in Nederland. Hierbij moet wel opgemerkt worden dat in Nederland </w:t>
      </w:r>
      <w:r w:rsidR="002C7504" w:rsidRPr="008B4037">
        <w:rPr>
          <w:rFonts w:ascii="Arial" w:hAnsi="Arial" w:cs="Arial"/>
          <w:sz w:val="24"/>
          <w:szCs w:val="24"/>
        </w:rPr>
        <w:t xml:space="preserve">in grotere mate gebruik gemaakt wordt van de tweede en derde pijler. </w:t>
      </w:r>
      <w:r w:rsidR="00AD7519" w:rsidRPr="008B4037">
        <w:rPr>
          <w:rFonts w:ascii="Arial" w:hAnsi="Arial" w:cs="Arial"/>
          <w:sz w:val="24"/>
          <w:szCs w:val="24"/>
        </w:rPr>
        <w:t>Verder stellen de auteurs dat een hogere generositeit</w:t>
      </w:r>
      <w:r w:rsidR="00E53D82" w:rsidRPr="008B4037">
        <w:rPr>
          <w:rFonts w:ascii="Arial" w:hAnsi="Arial" w:cs="Arial"/>
          <w:sz w:val="24"/>
          <w:szCs w:val="24"/>
        </w:rPr>
        <w:t>,</w:t>
      </w:r>
      <w:r w:rsidR="00AD7519" w:rsidRPr="008B4037">
        <w:rPr>
          <w:rFonts w:ascii="Arial" w:hAnsi="Arial" w:cs="Arial"/>
          <w:sz w:val="24"/>
          <w:szCs w:val="24"/>
        </w:rPr>
        <w:t xml:space="preserve"> een lagere AROP genereert en omgekeerd. Evenwel werd Nederland niet opgenomen in deze relatie</w:t>
      </w:r>
      <w:r w:rsidR="002C7504" w:rsidRPr="008B4037">
        <w:rPr>
          <w:rFonts w:ascii="Arial" w:hAnsi="Arial" w:cs="Arial"/>
          <w:sz w:val="24"/>
          <w:szCs w:val="24"/>
        </w:rPr>
        <w:t xml:space="preserve">. De relatie heeft namelijk betrekking op de eerste pijler, die zoals gezegd in mindere mate bijdraagt tot het totale pensioen van de Nederlandse gepensioneerden. Wanneer </w:t>
      </w:r>
      <w:r w:rsidR="00F34371" w:rsidRPr="008B4037">
        <w:rPr>
          <w:rFonts w:ascii="Arial" w:hAnsi="Arial" w:cs="Arial"/>
          <w:sz w:val="24"/>
          <w:szCs w:val="24"/>
        </w:rPr>
        <w:t xml:space="preserve">gekeken wordt naar de benefit ratio, </w:t>
      </w:r>
      <w:r w:rsidR="00F34371" w:rsidRPr="008B4037">
        <w:rPr>
          <w:rFonts w:ascii="Arial" w:hAnsi="Arial" w:cs="Arial"/>
          <w:sz w:val="24"/>
          <w:szCs w:val="24"/>
        </w:rPr>
        <w:lastRenderedPageBreak/>
        <w:t>een maatstaf die het gemiddelde publieke pensioen over de output per werknemer me</w:t>
      </w:r>
      <w:r w:rsidR="00E53D82" w:rsidRPr="008B4037">
        <w:rPr>
          <w:rFonts w:ascii="Arial" w:hAnsi="Arial" w:cs="Arial"/>
          <w:sz w:val="24"/>
          <w:szCs w:val="24"/>
        </w:rPr>
        <w:t>e</w:t>
      </w:r>
      <w:r w:rsidR="00F34371" w:rsidRPr="008B4037">
        <w:rPr>
          <w:rFonts w:ascii="Arial" w:hAnsi="Arial" w:cs="Arial"/>
          <w:sz w:val="24"/>
          <w:szCs w:val="24"/>
        </w:rPr>
        <w:t xml:space="preserve">t, gekeken wordt, dan blijkt dat de generositeit groter is in Nederland dan in België. Dit </w:t>
      </w:r>
      <w:r w:rsidR="00D357B1" w:rsidRPr="008B4037">
        <w:rPr>
          <w:rFonts w:ascii="Arial" w:hAnsi="Arial" w:cs="Arial"/>
          <w:sz w:val="24"/>
          <w:szCs w:val="24"/>
        </w:rPr>
        <w:t>bekrachtigt het beeld dat geschetst wordt door Scruggs (2006), die Nederland categoriseert bij de</w:t>
      </w:r>
      <w:r w:rsidR="0090545A" w:rsidRPr="008B4037">
        <w:rPr>
          <w:rFonts w:ascii="Arial" w:hAnsi="Arial" w:cs="Arial"/>
          <w:sz w:val="24"/>
          <w:szCs w:val="24"/>
        </w:rPr>
        <w:t xml:space="preserve"> Scandinavische landen als sociaal</w:t>
      </w:r>
      <w:r w:rsidR="00D357B1" w:rsidRPr="008B4037">
        <w:rPr>
          <w:rFonts w:ascii="Arial" w:hAnsi="Arial" w:cs="Arial"/>
          <w:sz w:val="24"/>
          <w:szCs w:val="24"/>
        </w:rPr>
        <w:t xml:space="preserve">democratische welvaartsstaten. Scruggs stelt dat deze welvaartsstaten de meest genereuze zijn. België daarentegen </w:t>
      </w:r>
      <w:r w:rsidR="004D6049" w:rsidRPr="008B4037">
        <w:rPr>
          <w:rFonts w:ascii="Arial" w:hAnsi="Arial" w:cs="Arial"/>
          <w:sz w:val="24"/>
          <w:szCs w:val="24"/>
        </w:rPr>
        <w:t>wordt ingedeeld bij de conservatieve welvaartsstaten, die minder genereus geacht</w:t>
      </w:r>
      <w:r w:rsidR="0090545A" w:rsidRPr="008B4037">
        <w:rPr>
          <w:rFonts w:ascii="Arial" w:hAnsi="Arial" w:cs="Arial"/>
          <w:sz w:val="24"/>
          <w:szCs w:val="24"/>
        </w:rPr>
        <w:t xml:space="preserve"> worden dan de sociaal</w:t>
      </w:r>
      <w:r w:rsidR="004D6049" w:rsidRPr="008B4037">
        <w:rPr>
          <w:rFonts w:ascii="Arial" w:hAnsi="Arial" w:cs="Arial"/>
          <w:sz w:val="24"/>
          <w:szCs w:val="24"/>
        </w:rPr>
        <w:t xml:space="preserve">democratische. </w:t>
      </w:r>
    </w:p>
    <w:p w14:paraId="4DA8537F" w14:textId="3E69E043" w:rsidR="00DB0582" w:rsidRPr="008B4037" w:rsidRDefault="00C501CB" w:rsidP="00D74A08">
      <w:pPr>
        <w:spacing w:line="360" w:lineRule="auto"/>
        <w:jc w:val="both"/>
        <w:rPr>
          <w:rFonts w:ascii="Arial" w:hAnsi="Arial" w:cs="Arial"/>
          <w:sz w:val="24"/>
          <w:szCs w:val="24"/>
        </w:rPr>
      </w:pPr>
      <w:r w:rsidRPr="008B4037">
        <w:rPr>
          <w:rFonts w:ascii="Arial" w:hAnsi="Arial" w:cs="Arial"/>
          <w:sz w:val="24"/>
          <w:szCs w:val="24"/>
        </w:rPr>
        <w:t xml:space="preserve">Er kan geconcludeerd worden dat Nederland met zijn flat rate systeem een groter aantal gepensioneerden bestrijkt, maar dat deze gepensioneerden nood hebben aan bijkomende pensioeninkomsten via </w:t>
      </w:r>
      <w:r w:rsidR="008042CA" w:rsidRPr="008B4037">
        <w:rPr>
          <w:rFonts w:ascii="Arial" w:hAnsi="Arial" w:cs="Arial"/>
          <w:sz w:val="24"/>
          <w:szCs w:val="24"/>
        </w:rPr>
        <w:t xml:space="preserve">werkgerelateerd </w:t>
      </w:r>
      <w:r w:rsidRPr="008B4037">
        <w:rPr>
          <w:rFonts w:ascii="Arial" w:hAnsi="Arial" w:cs="Arial"/>
          <w:sz w:val="24"/>
          <w:szCs w:val="24"/>
        </w:rPr>
        <w:t xml:space="preserve">pensioensparen. België daarentegen keert minder pensioenen uit, maar de pensioenen die het uitkeert, bieden meer bestaanszekerheid dan de eerste pijler van het Nederlandse systeem. </w:t>
      </w:r>
      <w:r w:rsidR="00993798" w:rsidRPr="008B4037">
        <w:rPr>
          <w:rFonts w:ascii="Arial" w:hAnsi="Arial" w:cs="Arial"/>
          <w:sz w:val="24"/>
          <w:szCs w:val="24"/>
        </w:rPr>
        <w:t xml:space="preserve">In de literatuur zijn de meningen verdeeld met betrekking tot de discussie </w:t>
      </w:r>
      <w:r w:rsidR="002C7504" w:rsidRPr="008B4037">
        <w:rPr>
          <w:rFonts w:ascii="Arial" w:hAnsi="Arial" w:cs="Arial"/>
          <w:sz w:val="24"/>
          <w:szCs w:val="24"/>
        </w:rPr>
        <w:t xml:space="preserve">omtrent de armoedebestrijding. </w:t>
      </w:r>
      <w:r w:rsidR="003F1B47" w:rsidRPr="008B4037">
        <w:rPr>
          <w:rFonts w:ascii="Arial" w:hAnsi="Arial" w:cs="Arial"/>
          <w:sz w:val="24"/>
          <w:szCs w:val="24"/>
        </w:rPr>
        <w:t>Doch blijkt uit de cijfers van verschillende instanties dat Nederland beter presteert dan België, waardo</w:t>
      </w:r>
      <w:r w:rsidR="00F366FF" w:rsidRPr="008B4037">
        <w:rPr>
          <w:rFonts w:ascii="Arial" w:hAnsi="Arial" w:cs="Arial"/>
          <w:sz w:val="24"/>
          <w:szCs w:val="24"/>
        </w:rPr>
        <w:t>or de empirie doet vermoeden dat</w:t>
      </w:r>
      <w:r w:rsidR="003F1B47" w:rsidRPr="008B4037">
        <w:rPr>
          <w:rFonts w:ascii="Arial" w:hAnsi="Arial" w:cs="Arial"/>
          <w:sz w:val="24"/>
          <w:szCs w:val="24"/>
        </w:rPr>
        <w:t xml:space="preserve"> een flat rate systeem een betere bescherming biedt teg</w:t>
      </w:r>
      <w:r w:rsidR="00993798" w:rsidRPr="008B4037">
        <w:rPr>
          <w:rFonts w:ascii="Arial" w:hAnsi="Arial" w:cs="Arial"/>
          <w:sz w:val="24"/>
          <w:szCs w:val="24"/>
        </w:rPr>
        <w:t>en armoede bij gep</w:t>
      </w:r>
      <w:r w:rsidR="00E53D82" w:rsidRPr="008B4037">
        <w:rPr>
          <w:rFonts w:ascii="Arial" w:hAnsi="Arial" w:cs="Arial"/>
          <w:sz w:val="24"/>
          <w:szCs w:val="24"/>
        </w:rPr>
        <w:t>ensioneerden, althans indien Nederland en België als veralgemening gelden voor beide systemen</w:t>
      </w:r>
      <w:r w:rsidR="00993798" w:rsidRPr="008B4037">
        <w:rPr>
          <w:rFonts w:ascii="Arial" w:hAnsi="Arial" w:cs="Arial"/>
          <w:sz w:val="24"/>
          <w:szCs w:val="24"/>
        </w:rPr>
        <w:t>.</w:t>
      </w:r>
      <w:r w:rsidR="002C7504" w:rsidRPr="008B4037">
        <w:rPr>
          <w:rFonts w:ascii="Arial" w:hAnsi="Arial" w:cs="Arial"/>
          <w:sz w:val="24"/>
          <w:szCs w:val="24"/>
        </w:rPr>
        <w:t xml:space="preserve"> </w:t>
      </w:r>
      <w:r w:rsidR="00E53D82" w:rsidRPr="008B4037">
        <w:rPr>
          <w:rFonts w:ascii="Arial" w:hAnsi="Arial" w:cs="Arial"/>
          <w:sz w:val="24"/>
          <w:szCs w:val="24"/>
        </w:rPr>
        <w:t>Mogelijk spelen andere factoren mee die het armoederisico beïnvloeden, zoals vermogensinkomsten. Het is bijgevolg de</w:t>
      </w:r>
      <w:r w:rsidR="002C7504" w:rsidRPr="008B4037">
        <w:rPr>
          <w:rFonts w:ascii="Arial" w:hAnsi="Arial" w:cs="Arial"/>
          <w:sz w:val="24"/>
          <w:szCs w:val="24"/>
        </w:rPr>
        <w:t xml:space="preserve"> vraag of de cijfers het rechtstreekse gevolg zijn van het toegepaste pensioensysteem</w:t>
      </w:r>
      <w:r w:rsidR="00E53D82" w:rsidRPr="008B4037">
        <w:rPr>
          <w:rFonts w:ascii="Arial" w:hAnsi="Arial" w:cs="Arial"/>
          <w:sz w:val="24"/>
          <w:szCs w:val="24"/>
        </w:rPr>
        <w:t>.</w:t>
      </w:r>
    </w:p>
    <w:p w14:paraId="2A0000A1" w14:textId="4D9800A8" w:rsidR="00D74A08" w:rsidRPr="008B4037" w:rsidRDefault="00D74A08" w:rsidP="00D74A08">
      <w:pPr>
        <w:spacing w:line="360" w:lineRule="auto"/>
        <w:jc w:val="both"/>
        <w:rPr>
          <w:rFonts w:ascii="Arial" w:hAnsi="Arial" w:cs="Arial"/>
          <w:sz w:val="24"/>
          <w:szCs w:val="24"/>
        </w:rPr>
      </w:pPr>
      <w:r w:rsidRPr="008B4037">
        <w:rPr>
          <w:rFonts w:ascii="Arial" w:hAnsi="Arial" w:cs="Arial"/>
          <w:sz w:val="24"/>
          <w:szCs w:val="24"/>
        </w:rPr>
        <w:br/>
      </w:r>
      <w:r w:rsidRPr="008B4037">
        <w:rPr>
          <w:rFonts w:ascii="Arial" w:hAnsi="Arial" w:cs="Arial"/>
          <w:sz w:val="24"/>
          <w:szCs w:val="24"/>
        </w:rPr>
        <w:br/>
      </w:r>
    </w:p>
    <w:p w14:paraId="0C582582" w14:textId="77777777" w:rsidR="00D74A08" w:rsidRPr="008B4037" w:rsidRDefault="00D74A08">
      <w:pPr>
        <w:spacing w:after="160" w:line="259" w:lineRule="auto"/>
        <w:rPr>
          <w:rFonts w:ascii="Arial" w:hAnsi="Arial" w:cs="Arial"/>
          <w:sz w:val="24"/>
          <w:szCs w:val="24"/>
        </w:rPr>
      </w:pPr>
      <w:r w:rsidRPr="008B4037">
        <w:rPr>
          <w:rFonts w:ascii="Arial" w:hAnsi="Arial" w:cs="Arial"/>
          <w:sz w:val="24"/>
          <w:szCs w:val="24"/>
        </w:rPr>
        <w:br w:type="page"/>
      </w:r>
    </w:p>
    <w:p w14:paraId="386CFE60" w14:textId="5D87C949" w:rsidR="009814FC" w:rsidRPr="008B4037" w:rsidRDefault="00A85B66" w:rsidP="009163D7">
      <w:pPr>
        <w:pStyle w:val="Kop1"/>
      </w:pPr>
      <w:bookmarkStart w:id="38" w:name="_Toc292627328"/>
      <w:r w:rsidRPr="008B4037">
        <w:lastRenderedPageBreak/>
        <w:t>7</w:t>
      </w:r>
      <w:r w:rsidR="009163D7" w:rsidRPr="008B4037">
        <w:t xml:space="preserve">. </w:t>
      </w:r>
      <w:r w:rsidR="00E4016A" w:rsidRPr="008B4037">
        <w:t>Empirische analyse</w:t>
      </w:r>
      <w:bookmarkEnd w:id="38"/>
    </w:p>
    <w:p w14:paraId="39EF7C1D" w14:textId="50EF68AC" w:rsidR="00256871" w:rsidRPr="008B4037" w:rsidRDefault="00A85B66" w:rsidP="0097244C">
      <w:pPr>
        <w:pStyle w:val="Kop2"/>
      </w:pPr>
      <w:bookmarkStart w:id="39" w:name="_Toc292627329"/>
      <w:r w:rsidRPr="008B4037">
        <w:t>7.</w:t>
      </w:r>
      <w:r w:rsidR="009163D7" w:rsidRPr="008B4037">
        <w:t xml:space="preserve">1. </w:t>
      </w:r>
      <w:r w:rsidR="004D56DC" w:rsidRPr="008B4037">
        <w:t>Conceptueel schema</w:t>
      </w:r>
      <w:bookmarkEnd w:id="39"/>
    </w:p>
    <w:p w14:paraId="745D46BA" w14:textId="77777777" w:rsidR="0027369E" w:rsidRPr="008B4037" w:rsidRDefault="0027369E" w:rsidP="0027369E">
      <w:pPr>
        <w:spacing w:line="360" w:lineRule="auto"/>
        <w:jc w:val="both"/>
        <w:rPr>
          <w:rFonts w:ascii="Arial" w:hAnsi="Arial" w:cs="Arial"/>
          <w:sz w:val="24"/>
          <w:szCs w:val="24"/>
        </w:rPr>
      </w:pPr>
      <w:r w:rsidRPr="008B4037">
        <w:rPr>
          <w:rFonts w:ascii="Arial" w:hAnsi="Arial" w:cs="Arial"/>
          <w:sz w:val="24"/>
          <w:szCs w:val="24"/>
        </w:rPr>
        <w:t xml:space="preserve">Uit voorgaande literatuur kan afgeleid worden dat opleiding een positief verband heeft met de inkomensvariabelen. Dit wil zeggen dat een hogere opleiding leidt tot een hoger inkomen. Tevens heeft de variabele opleiding een negatieve relatie met het armoederisico, wat stelt dat hoger opgeleiden een lagere kans hebben op armoede. Verder is het evident dat het risico op inkomensarmoede daalt als het inkomen stijgt. </w:t>
      </w:r>
    </w:p>
    <w:p w14:paraId="396F44DB" w14:textId="1B99A345" w:rsidR="0027369E" w:rsidRPr="008B4037" w:rsidRDefault="0027369E" w:rsidP="0027369E">
      <w:pPr>
        <w:spacing w:line="360" w:lineRule="auto"/>
        <w:jc w:val="both"/>
        <w:rPr>
          <w:rFonts w:ascii="Arial" w:hAnsi="Arial" w:cs="Arial"/>
          <w:sz w:val="24"/>
          <w:szCs w:val="24"/>
        </w:rPr>
      </w:pPr>
      <w:r w:rsidRPr="008B4037">
        <w:rPr>
          <w:rFonts w:ascii="Arial" w:hAnsi="Arial" w:cs="Arial"/>
          <w:sz w:val="24"/>
          <w:szCs w:val="24"/>
        </w:rPr>
        <w:t>Voor nationaliteit is de dummy-variabele “DummyBENL” gecreë</w:t>
      </w:r>
      <w:r w:rsidR="00E53D82" w:rsidRPr="008B4037">
        <w:rPr>
          <w:rFonts w:ascii="Arial" w:hAnsi="Arial" w:cs="Arial"/>
          <w:sz w:val="24"/>
          <w:szCs w:val="24"/>
        </w:rPr>
        <w:t xml:space="preserve">erd, waarbij </w:t>
      </w:r>
      <w:r w:rsidRPr="008B4037">
        <w:rPr>
          <w:rFonts w:ascii="Arial" w:hAnsi="Arial" w:cs="Arial"/>
          <w:sz w:val="24"/>
          <w:szCs w:val="24"/>
        </w:rPr>
        <w:t>waarde</w:t>
      </w:r>
      <w:r w:rsidR="00E53D82" w:rsidRPr="008B4037">
        <w:rPr>
          <w:rFonts w:ascii="Arial" w:hAnsi="Arial" w:cs="Arial"/>
          <w:sz w:val="24"/>
          <w:szCs w:val="24"/>
        </w:rPr>
        <w:t xml:space="preserve"> één voor Nederland staat en </w:t>
      </w:r>
      <w:r w:rsidRPr="008B4037">
        <w:rPr>
          <w:rFonts w:ascii="Arial" w:hAnsi="Arial" w:cs="Arial"/>
          <w:sz w:val="24"/>
          <w:szCs w:val="24"/>
        </w:rPr>
        <w:t>waarde nul voor België. De dummy-variabele nationaliteit heeft een negatief verband</w:t>
      </w:r>
      <w:r w:rsidR="003A7054" w:rsidRPr="008B4037">
        <w:rPr>
          <w:rFonts w:ascii="Arial" w:hAnsi="Arial" w:cs="Arial"/>
          <w:sz w:val="24"/>
          <w:szCs w:val="24"/>
        </w:rPr>
        <w:t xml:space="preserve"> met inkomensarmoede</w:t>
      </w:r>
      <w:r w:rsidRPr="008B4037">
        <w:rPr>
          <w:rFonts w:ascii="Arial" w:hAnsi="Arial" w:cs="Arial"/>
          <w:sz w:val="24"/>
          <w:szCs w:val="24"/>
        </w:rPr>
        <w:t xml:space="preserve">, wat aangeeft dat een Nederlander een lager inkomensarmoederisico heeft dan een Belg. Voor de subjectieve armoede werd hetzelfde verband gevonden. </w:t>
      </w:r>
    </w:p>
    <w:p w14:paraId="7CB165FD" w14:textId="385B03E9" w:rsidR="0027369E" w:rsidRPr="008B4037" w:rsidRDefault="0027369E" w:rsidP="0027369E">
      <w:pPr>
        <w:spacing w:line="360" w:lineRule="auto"/>
        <w:jc w:val="both"/>
        <w:rPr>
          <w:rFonts w:ascii="Arial" w:hAnsi="Arial" w:cs="Arial"/>
          <w:sz w:val="24"/>
          <w:szCs w:val="24"/>
        </w:rPr>
      </w:pPr>
      <w:r w:rsidRPr="008B4037">
        <w:rPr>
          <w:rFonts w:ascii="Arial" w:hAnsi="Arial" w:cs="Arial"/>
          <w:sz w:val="24"/>
          <w:szCs w:val="24"/>
        </w:rPr>
        <w:t>Naast nationaliteit werd ook geslacht in acht genomen. Een hogere waarde van de geslachtsv</w:t>
      </w:r>
      <w:r w:rsidR="003A7054" w:rsidRPr="008B4037">
        <w:rPr>
          <w:rFonts w:ascii="Arial" w:hAnsi="Arial" w:cs="Arial"/>
          <w:sz w:val="24"/>
          <w:szCs w:val="24"/>
        </w:rPr>
        <w:t>ariabele weerspiegelt de waarde</w:t>
      </w:r>
      <w:r w:rsidRPr="008B4037">
        <w:rPr>
          <w:rFonts w:ascii="Arial" w:hAnsi="Arial" w:cs="Arial"/>
          <w:sz w:val="24"/>
          <w:szCs w:val="24"/>
        </w:rPr>
        <w:t xml:space="preserve"> voor een vrouw. Het effect van deze variabele is echter gemengd. Voor de Nederlandse respondenten geldt een positief verband, aangezien vrouwen een hoger inkomensarmoederisico hebben dan mannen. Voor Belgische respondenten is het omgekeerde effect van toepassing. Vrouwelijke respondenten hebben verrassend genoeg een lager risico op inkomensarmoede dan mannelijke ondervraagden. </w:t>
      </w:r>
    </w:p>
    <w:p w14:paraId="3CA29259" w14:textId="492A8C8C" w:rsidR="0027369E" w:rsidRPr="008B4037" w:rsidRDefault="0027369E" w:rsidP="0027369E">
      <w:pPr>
        <w:spacing w:line="360" w:lineRule="auto"/>
        <w:jc w:val="both"/>
        <w:rPr>
          <w:rFonts w:ascii="Arial" w:hAnsi="Arial" w:cs="Arial"/>
          <w:sz w:val="24"/>
          <w:szCs w:val="24"/>
        </w:rPr>
      </w:pPr>
      <w:r w:rsidRPr="008B4037">
        <w:rPr>
          <w:rFonts w:ascii="Arial" w:hAnsi="Arial" w:cs="Arial"/>
          <w:sz w:val="24"/>
          <w:szCs w:val="24"/>
        </w:rPr>
        <w:t xml:space="preserve">Bovenstaande informatie wordt vertaald in figuur één, die het conceptueel schema </w:t>
      </w:r>
      <w:r w:rsidR="00645C7E" w:rsidRPr="008B4037">
        <w:rPr>
          <w:rFonts w:ascii="Arial" w:hAnsi="Arial" w:cs="Arial"/>
          <w:sz w:val="24"/>
          <w:szCs w:val="24"/>
        </w:rPr>
        <w:t xml:space="preserve">voorstelt. </w:t>
      </w:r>
    </w:p>
    <w:p w14:paraId="7D5DF018" w14:textId="77777777" w:rsidR="0027369E" w:rsidRPr="008B4037" w:rsidRDefault="0027369E" w:rsidP="0027369E">
      <w:pPr>
        <w:spacing w:line="360" w:lineRule="auto"/>
        <w:jc w:val="both"/>
        <w:rPr>
          <w:rFonts w:ascii="Arial" w:hAnsi="Arial" w:cs="Arial"/>
          <w:sz w:val="24"/>
          <w:szCs w:val="24"/>
        </w:rPr>
      </w:pPr>
    </w:p>
    <w:p w14:paraId="17D0D18A" w14:textId="77777777" w:rsidR="0027369E" w:rsidRPr="008B4037" w:rsidRDefault="0027369E" w:rsidP="0027369E">
      <w:pPr>
        <w:spacing w:line="360" w:lineRule="auto"/>
        <w:jc w:val="both"/>
        <w:rPr>
          <w:rFonts w:ascii="Arial" w:hAnsi="Arial" w:cs="Arial"/>
          <w:sz w:val="24"/>
          <w:szCs w:val="24"/>
        </w:rPr>
      </w:pPr>
    </w:p>
    <w:p w14:paraId="410368AF" w14:textId="77777777" w:rsidR="0027369E" w:rsidRPr="008B4037" w:rsidRDefault="0027369E" w:rsidP="0027369E">
      <w:pPr>
        <w:spacing w:line="360" w:lineRule="auto"/>
        <w:jc w:val="both"/>
        <w:rPr>
          <w:rFonts w:ascii="Arial" w:hAnsi="Arial" w:cs="Arial"/>
          <w:sz w:val="24"/>
          <w:szCs w:val="24"/>
        </w:rPr>
      </w:pPr>
    </w:p>
    <w:p w14:paraId="3A7DD26E" w14:textId="77777777" w:rsidR="00574BD6" w:rsidRPr="008B4037" w:rsidRDefault="00574BD6" w:rsidP="0027369E">
      <w:pPr>
        <w:spacing w:line="360" w:lineRule="auto"/>
        <w:jc w:val="both"/>
        <w:rPr>
          <w:rFonts w:ascii="Arial" w:hAnsi="Arial" w:cs="Arial"/>
          <w:sz w:val="24"/>
          <w:szCs w:val="24"/>
        </w:rPr>
      </w:pPr>
    </w:p>
    <w:p w14:paraId="20971635" w14:textId="77777777" w:rsidR="0097244C" w:rsidRPr="008B4037" w:rsidRDefault="0097244C" w:rsidP="0027369E">
      <w:pPr>
        <w:spacing w:line="360" w:lineRule="auto"/>
        <w:jc w:val="both"/>
        <w:rPr>
          <w:rFonts w:ascii="Arial" w:hAnsi="Arial" w:cs="Arial"/>
          <w:sz w:val="24"/>
          <w:szCs w:val="24"/>
        </w:rPr>
      </w:pPr>
    </w:p>
    <w:p w14:paraId="119626CD" w14:textId="77777777" w:rsidR="0097244C" w:rsidRPr="008B4037" w:rsidRDefault="0097244C" w:rsidP="00401450">
      <w:pPr>
        <w:jc w:val="both"/>
        <w:rPr>
          <w:rFonts w:ascii="Arial" w:hAnsi="Arial" w:cs="Arial"/>
          <w:b/>
          <w:u w:val="single"/>
        </w:rPr>
      </w:pPr>
    </w:p>
    <w:p w14:paraId="16B1D7D1" w14:textId="77777777" w:rsidR="003A7054" w:rsidRPr="008B4037" w:rsidRDefault="003A7054" w:rsidP="00401450">
      <w:pPr>
        <w:jc w:val="both"/>
        <w:rPr>
          <w:rFonts w:ascii="Arial" w:hAnsi="Arial" w:cs="Arial"/>
          <w:b/>
          <w:u w:val="single"/>
        </w:rPr>
      </w:pPr>
    </w:p>
    <w:p w14:paraId="07FE9AB5" w14:textId="4D81D5F0" w:rsidR="00574BD6" w:rsidRPr="008B4037" w:rsidRDefault="00574BD6" w:rsidP="00401450">
      <w:pPr>
        <w:jc w:val="both"/>
        <w:rPr>
          <w:rFonts w:ascii="Arial" w:hAnsi="Arial" w:cs="Arial"/>
          <w:b/>
          <w:u w:val="single"/>
        </w:rPr>
      </w:pPr>
      <w:r w:rsidRPr="008B4037">
        <w:rPr>
          <w:rFonts w:ascii="Arial" w:hAnsi="Arial" w:cs="Arial"/>
          <w:b/>
          <w:u w:val="single"/>
        </w:rPr>
        <w:lastRenderedPageBreak/>
        <w:t>Figuur 1: Conceptueel schema</w:t>
      </w:r>
    </w:p>
    <w:p w14:paraId="7E6AFD20" w14:textId="2D7F0FC1" w:rsidR="0027369E" w:rsidRPr="008B4037" w:rsidRDefault="00574BD6" w:rsidP="0027369E">
      <w:pPr>
        <w:spacing w:line="360" w:lineRule="auto"/>
        <w:jc w:val="both"/>
        <w:rPr>
          <w:rFonts w:ascii="Arial" w:hAnsi="Arial" w:cs="Arial"/>
          <w:sz w:val="24"/>
          <w:szCs w:val="24"/>
        </w:rPr>
      </w:pPr>
      <w:r w:rsidRPr="008B4037">
        <w:rPr>
          <w:rFonts w:ascii="Arial" w:hAnsi="Arial" w:cs="Arial"/>
          <w:noProof/>
          <w:sz w:val="24"/>
          <w:szCs w:val="24"/>
          <w:lang w:val="nl-BE" w:eastAsia="nl-BE"/>
        </w:rPr>
        <mc:AlternateContent>
          <mc:Choice Requires="wps">
            <w:drawing>
              <wp:anchor distT="0" distB="0" distL="114300" distR="114300" simplePos="0" relativeHeight="251673600" behindDoc="0" locked="0" layoutInCell="1" allowOverlap="1" wp14:anchorId="342B600A" wp14:editId="09601755">
                <wp:simplePos x="0" y="0"/>
                <wp:positionH relativeFrom="column">
                  <wp:posOffset>0</wp:posOffset>
                </wp:positionH>
                <wp:positionV relativeFrom="paragraph">
                  <wp:posOffset>410210</wp:posOffset>
                </wp:positionV>
                <wp:extent cx="1714500" cy="0"/>
                <wp:effectExtent l="0" t="101600" r="38100" b="127000"/>
                <wp:wrapNone/>
                <wp:docPr id="288" name="Straight Arrow Connector 288"/>
                <wp:cNvGraphicFramePr/>
                <a:graphic xmlns:a="http://schemas.openxmlformats.org/drawingml/2006/main">
                  <a:graphicData uri="http://schemas.microsoft.com/office/word/2010/wordprocessingShape">
                    <wps:wsp>
                      <wps:cNvCnPr/>
                      <wps:spPr>
                        <a:xfrm>
                          <a:off x="0" y="0"/>
                          <a:ext cx="17145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D67284" id="_x0000_t32" coordsize="21600,21600" o:spt="32" o:oned="t" path="m,l21600,21600e" filled="f">
                <v:path arrowok="t" fillok="f" o:connecttype="none"/>
                <o:lock v:ext="edit" shapetype="t"/>
              </v:shapetype>
              <v:shape id="Straight Arrow Connector 288" o:spid="_x0000_s1026" type="#_x0000_t32" style="position:absolute;margin-left:0;margin-top:32.3pt;width:1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o1gEAAAEEAAAOAAAAZHJzL2Uyb0RvYy54bWysU9uO0zAQfUfiHyy/0yQVl1XUdIW6wAuC&#10;ioUP8Dp2Y8n2WGPTpH/P2EmzaEEgIV4msT1n5pzj8e52cpadFUYDvuPNpuZMeQm98aeOf/v6/sUN&#10;ZzEJ3wsLXnX8oiK/3T9/thtDq7YwgO0VMiriYzuGjg8phbaqohyUE3EDQXk61IBOJFriqepRjFTd&#10;2Wpb16+rEbAPCFLFSLt38yHfl/paK5k+ax1VYrbjxC2ViCU+5Fjtd6I9oQiDkQsN8Q8snDCemq6l&#10;7kQS7DuaX0o5IxEi6LSR4CrQ2khVNJCapn6i5n4QQRUtZE4Mq03x/5WVn85HZKbv+PaGrsoLR5d0&#10;n1CY05DYW0QY2QG8JyMBWc4hx8YQWwIe/BGXVQxHzPInjS5/SRibisuX1WU1JSZps3nTvHxV02XI&#10;61n1CAwY0wcFjuWfjseFyUqhKS6L88eYqDUBr4Dc1fockzD2ne9ZugTSIrKETJpy83mVyc90y1+6&#10;WDVjvyhNRhDBbelRRlAdLLKzoOERUiqfmrUSZWeYNtauwPrvwCU/Q1UZzxU8K/tj1xVROoNPK9gZ&#10;D/i77mm6UtZz/tWBWXe24AH6S7nIYg3NWfFqeRN5kH9eF/jjy93/AAAA//8DAFBLAwQUAAYACAAA&#10;ACEAYtpXx9sAAAAGAQAADwAAAGRycy9kb3ducmV2LnhtbEyPzUrEQBCE74LvMLTgzZ24SFxiJssq&#10;CP5cNIp47GTaJJjpiTOzu9Gnt8WDHquqqfq6XM9uVDsKcfBs4HSRgSJuvR24M/D8dH2yAhUTssXR&#10;Mxn4pAjr6vCgxML6PT/Srk6dkhKOBRroU5oKrWPbk8O48BOxZG8+OEwiQ6dtwL2Uu1EvsyzXDgeW&#10;hR4nuuqpfa+3zkD9Gm7x8v5mxWPz8DWk+uXuY+OMOT6aNxegEs3p7xh+8AUdKmFq/JZtVKMBeSQZ&#10;yM9yUJIuzzMxml9DV6X+j199AwAA//8DAFBLAQItABQABgAIAAAAIQC2gziS/gAAAOEBAAATAAAA&#10;AAAAAAAAAAAAAAAAAABbQ29udGVudF9UeXBlc10ueG1sUEsBAi0AFAAGAAgAAAAhADj9If/WAAAA&#10;lAEAAAsAAAAAAAAAAAAAAAAALwEAAF9yZWxzLy5yZWxzUEsBAi0AFAAGAAgAAAAhAPH42qjWAQAA&#10;AQQAAA4AAAAAAAAAAAAAAAAALgIAAGRycy9lMm9Eb2MueG1sUEsBAi0AFAAGAAgAAAAhAGLaV8fb&#10;AAAABgEAAA8AAAAAAAAAAAAAAAAAMAQAAGRycy9kb3ducmV2LnhtbFBLBQYAAAAABAAEAPMAAAA4&#10;BQAAAAA=&#10;" strokecolor="#5b9bd5 [3204]" strokeweight="1pt">
                <v:stroke endarrow="open" joinstyle="miter"/>
              </v:shape>
            </w:pict>
          </mc:Fallback>
        </mc:AlternateContent>
      </w:r>
      <w:r w:rsidR="0027369E" w:rsidRPr="008B4037">
        <w:rPr>
          <w:rFonts w:ascii="Arial" w:hAnsi="Arial" w:cs="Arial"/>
          <w:noProof/>
          <w:sz w:val="24"/>
          <w:szCs w:val="24"/>
          <w:lang w:val="nl-BE" w:eastAsia="nl-BE"/>
        </w:rPr>
        <mc:AlternateContent>
          <mc:Choice Requires="wps">
            <w:drawing>
              <wp:anchor distT="0" distB="0" distL="114300" distR="114300" simplePos="0" relativeHeight="251669504" behindDoc="0" locked="0" layoutInCell="1" allowOverlap="1" wp14:anchorId="3C498ABE" wp14:editId="4AC98E3C">
                <wp:simplePos x="0" y="0"/>
                <wp:positionH relativeFrom="column">
                  <wp:posOffset>3657600</wp:posOffset>
                </wp:positionH>
                <wp:positionV relativeFrom="paragraph">
                  <wp:posOffset>114300</wp:posOffset>
                </wp:positionV>
                <wp:extent cx="1943100" cy="1257300"/>
                <wp:effectExtent l="0" t="0" r="38100" b="38100"/>
                <wp:wrapThrough wrapText="bothSides">
                  <wp:wrapPolygon edited="0">
                    <wp:start x="0" y="0"/>
                    <wp:lineTo x="0" y="21818"/>
                    <wp:lineTo x="21741" y="21818"/>
                    <wp:lineTo x="21741" y="0"/>
                    <wp:lineTo x="0" y="0"/>
                  </wp:wrapPolygon>
                </wp:wrapThrough>
                <wp:docPr id="29" name="Rectangle 29"/>
                <wp:cNvGraphicFramePr/>
                <a:graphic xmlns:a="http://schemas.openxmlformats.org/drawingml/2006/main">
                  <a:graphicData uri="http://schemas.microsoft.com/office/word/2010/wordprocessingShape">
                    <wps:wsp>
                      <wps:cNvSpPr/>
                      <wps:spPr>
                        <a:xfrm>
                          <a:off x="0" y="0"/>
                          <a:ext cx="1943100" cy="12573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72CA2EA" w14:textId="7ED69177" w:rsidR="00E2632C" w:rsidRDefault="00E2632C" w:rsidP="0027369E">
                            <w:pPr>
                              <w:spacing w:line="240" w:lineRule="auto"/>
                            </w:pPr>
                            <w:r>
                              <w:t>Inkomen</w:t>
                            </w:r>
                          </w:p>
                          <w:p w14:paraId="08978AE7" w14:textId="5E939311" w:rsidR="00E2632C" w:rsidRDefault="00E2632C" w:rsidP="0027369E">
                            <w:pPr>
                              <w:pStyle w:val="Lijstalinea"/>
                              <w:numPr>
                                <w:ilvl w:val="0"/>
                                <w:numId w:val="34"/>
                              </w:numPr>
                            </w:pPr>
                            <w:r>
                              <w:t>Eerste pijler</w:t>
                            </w:r>
                          </w:p>
                          <w:p w14:paraId="238FCC0B" w14:textId="7D2BCE37" w:rsidR="00E2632C" w:rsidRDefault="00E2632C" w:rsidP="0027369E">
                            <w:pPr>
                              <w:pStyle w:val="Lijstalinea"/>
                              <w:numPr>
                                <w:ilvl w:val="0"/>
                                <w:numId w:val="34"/>
                              </w:numPr>
                            </w:pPr>
                            <w:r>
                              <w:t>Derde pijler</w:t>
                            </w:r>
                          </w:p>
                          <w:p w14:paraId="28C7343D" w14:textId="32D10262" w:rsidR="00E2632C" w:rsidRDefault="00E2632C" w:rsidP="0027369E">
                            <w:pPr>
                              <w:pStyle w:val="Lijstalinea"/>
                              <w:numPr>
                                <w:ilvl w:val="0"/>
                                <w:numId w:val="34"/>
                              </w:numPr>
                            </w:pPr>
                            <w:r>
                              <w:t>Kapitaalinkomsten</w:t>
                            </w:r>
                          </w:p>
                          <w:p w14:paraId="169A8015" w14:textId="175541B8" w:rsidR="00E2632C" w:rsidRDefault="00E2632C" w:rsidP="0027369E">
                            <w:pPr>
                              <w:pStyle w:val="Lijstalinea"/>
                              <w:numPr>
                                <w:ilvl w:val="0"/>
                                <w:numId w:val="34"/>
                              </w:numPr>
                            </w:pPr>
                            <w:r>
                              <w:t>Huurinkomsten</w:t>
                            </w:r>
                          </w:p>
                          <w:p w14:paraId="3972A952" w14:textId="77777777" w:rsidR="00E2632C" w:rsidRDefault="00E2632C" w:rsidP="0027369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98ABE" id="Rectangle 29" o:spid="_x0000_s1026" style="position:absolute;left:0;text-align:left;margin-left:4in;margin-top:9pt;width:153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3NXYwIAACQFAAAOAAAAZHJzL2Uyb0RvYy54bWysVN9P2zAQfp+0/8Hy+0hTyhgVKapATJMQ&#10;IGDi2XXsNpLt885uk+6v39lJA2JISNNeEp/v93ff+fyis4btFIYGXMXLowlnykmoG7eu+M+n6y/f&#10;OAtRuFoYcKriexX4xeLzp/PWz9UUNmBqhYyCuDBvfcU3Mfp5UQS5UVaEI/DKkVIDWhFJxHVRo2gp&#10;ujXFdDL5WrSAtUeQKgS6veqVfJHja61kvNM6qMhMxam2mL+Yv6v0LRbnYr5G4TeNHMoQ/1CFFY2j&#10;pGOoKxEF22LzVyjbSIQAOh5JsAVo3UiVe6Buysmbbh43wqvcC4ET/AhT+H9h5e3uHllTV3x6xpkT&#10;lmb0QKgJtzaK0R0B1PowJ7tHf4+DFOiYuu002vSnPliXQd2PoKouMkmX5dnsuJwQ9pJ05fTk9JgE&#10;ilO8uHsM8bsCy9Kh4kj5M5hidxNib3owIb9UTl9APsW9UakG4x6Upk5SyuydOaQuDbKdoOkLKZWL&#10;5ZA6Wyc33RgzOh5/7DjYJ1eV+TU6Tz92Hj1yZnBxdLaNA3wvgBlL1r39AYG+7wRB7FbdMJgV1Hua&#10;J0JP9ODldUOY3ogQ7wUSs2kOtK3xjj7aQFtxGE6cbQB/v3ef7IlwpOWspU2pePi1Fag4Mz8cUfGs&#10;nM3SamVhdnI6JQFfa1avNW5rL4HGUdK74GU+JvtoDkeNYJ9pqZcpK6mEk5S74jLiQbiM/QbTsyDV&#10;cpnNaJ28iDfu0csDARJnnrpngX4gViRO3sJhq8T8Db962zQaB8ttBN1k8iWIe1wH6GkVM32HZyPt&#10;+ms5W708bos/AAAA//8DAFBLAwQUAAYACAAAACEAAsupD9wAAAAKAQAADwAAAGRycy9kb3ducmV2&#10;LnhtbEyPQWvDMAyF74P9B6PCbqvTwDqTxSmlpdBrm7Fd3ViLQ2M5xG6a/ftpp+0kie/x9F65mX0v&#10;JhxjF0jDapmBQGqC7ajV8F4fnhWImAxZ0wdCDd8YYVM9PpSmsOFOJ5zOqRVsQrEwGlxKQyFlbBx6&#10;E5dhQGL2FUZvEp9jK+1o7mzue5ln2Vp60xF/cGbAncPmer55Dfvp2E61rd2s9vV1dzx9HroP0vpp&#10;MW/fQCSc058YfuNzdKg40yXcyEbRa3h5XXOXxEDxZIFSOS8XDfmKiaxK+b9C9QMAAP//AwBQSwEC&#10;LQAUAAYACAAAACEAtoM4kv4AAADhAQAAEwAAAAAAAAAAAAAAAAAAAAAAW0NvbnRlbnRfVHlwZXNd&#10;LnhtbFBLAQItABQABgAIAAAAIQA4/SH/1gAAAJQBAAALAAAAAAAAAAAAAAAAAC8BAABfcmVscy8u&#10;cmVsc1BLAQItABQABgAIAAAAIQAsz3NXYwIAACQFAAAOAAAAAAAAAAAAAAAAAC4CAABkcnMvZTJv&#10;RG9jLnhtbFBLAQItABQABgAIAAAAIQACy6kP3AAAAAoBAAAPAAAAAAAAAAAAAAAAAL0EAABkcnMv&#10;ZG93bnJldi54bWxQSwUGAAAAAAQABADzAAAAxgUAAAAA&#10;" fillcolor="#65a0d7 [3028]" strokecolor="#5b9bd5 [3204]" strokeweight=".5pt">
                <v:fill color2="#5898d4 [3172]" rotate="t" colors="0 #71a6db;.5 #559bdb;1 #438ac9" focus="100%" type="gradient">
                  <o:fill v:ext="view" type="gradientUnscaled"/>
                </v:fill>
                <v:textbox>
                  <w:txbxContent>
                    <w:p w14:paraId="372CA2EA" w14:textId="7ED69177" w:rsidR="00E2632C" w:rsidRDefault="00E2632C" w:rsidP="0027369E">
                      <w:pPr>
                        <w:spacing w:line="240" w:lineRule="auto"/>
                      </w:pPr>
                      <w:r>
                        <w:t>Inkomen</w:t>
                      </w:r>
                    </w:p>
                    <w:p w14:paraId="08978AE7" w14:textId="5E939311" w:rsidR="00E2632C" w:rsidRDefault="00E2632C" w:rsidP="0027369E">
                      <w:pPr>
                        <w:pStyle w:val="Lijstalinea"/>
                        <w:numPr>
                          <w:ilvl w:val="0"/>
                          <w:numId w:val="34"/>
                        </w:numPr>
                      </w:pPr>
                      <w:r>
                        <w:t>Eerste pijler</w:t>
                      </w:r>
                    </w:p>
                    <w:p w14:paraId="238FCC0B" w14:textId="7D2BCE37" w:rsidR="00E2632C" w:rsidRDefault="00E2632C" w:rsidP="0027369E">
                      <w:pPr>
                        <w:pStyle w:val="Lijstalinea"/>
                        <w:numPr>
                          <w:ilvl w:val="0"/>
                          <w:numId w:val="34"/>
                        </w:numPr>
                      </w:pPr>
                      <w:r>
                        <w:t>Derde pijler</w:t>
                      </w:r>
                    </w:p>
                    <w:p w14:paraId="28C7343D" w14:textId="32D10262" w:rsidR="00E2632C" w:rsidRDefault="00E2632C" w:rsidP="0027369E">
                      <w:pPr>
                        <w:pStyle w:val="Lijstalinea"/>
                        <w:numPr>
                          <w:ilvl w:val="0"/>
                          <w:numId w:val="34"/>
                        </w:numPr>
                      </w:pPr>
                      <w:r>
                        <w:t>Kapitaalinkomsten</w:t>
                      </w:r>
                    </w:p>
                    <w:p w14:paraId="169A8015" w14:textId="175541B8" w:rsidR="00E2632C" w:rsidRDefault="00E2632C" w:rsidP="0027369E">
                      <w:pPr>
                        <w:pStyle w:val="Lijstalinea"/>
                        <w:numPr>
                          <w:ilvl w:val="0"/>
                          <w:numId w:val="34"/>
                        </w:numPr>
                      </w:pPr>
                      <w:r>
                        <w:t>Huurinkomsten</w:t>
                      </w:r>
                    </w:p>
                    <w:p w14:paraId="3972A952" w14:textId="77777777" w:rsidR="00E2632C" w:rsidRDefault="00E2632C" w:rsidP="0027369E"/>
                  </w:txbxContent>
                </v:textbox>
                <w10:wrap type="through"/>
              </v:rect>
            </w:pict>
          </mc:Fallback>
        </mc:AlternateContent>
      </w:r>
      <w:r w:rsidR="0027369E" w:rsidRPr="008B4037">
        <w:rPr>
          <w:rFonts w:ascii="Arial" w:hAnsi="Arial" w:cs="Arial"/>
          <w:noProof/>
          <w:sz w:val="24"/>
          <w:szCs w:val="24"/>
          <w:lang w:val="nl-BE" w:eastAsia="nl-BE"/>
        </w:rPr>
        <mc:AlternateContent>
          <mc:Choice Requires="wps">
            <w:drawing>
              <wp:anchor distT="0" distB="0" distL="114300" distR="114300" simplePos="0" relativeHeight="251662336" behindDoc="0" locked="0" layoutInCell="1" allowOverlap="1" wp14:anchorId="4F2624AD" wp14:editId="56872C54">
                <wp:simplePos x="0" y="0"/>
                <wp:positionH relativeFrom="column">
                  <wp:posOffset>114300</wp:posOffset>
                </wp:positionH>
                <wp:positionV relativeFrom="paragraph">
                  <wp:posOffset>113665</wp:posOffset>
                </wp:positionV>
                <wp:extent cx="1600200" cy="436245"/>
                <wp:effectExtent l="0" t="0" r="25400" b="20955"/>
                <wp:wrapThrough wrapText="bothSides">
                  <wp:wrapPolygon edited="0">
                    <wp:start x="0" y="0"/>
                    <wp:lineTo x="0" y="21380"/>
                    <wp:lineTo x="21600" y="21380"/>
                    <wp:lineTo x="21600" y="0"/>
                    <wp:lineTo x="0" y="0"/>
                  </wp:wrapPolygon>
                </wp:wrapThrough>
                <wp:docPr id="25" name="Rectangle 25"/>
                <wp:cNvGraphicFramePr/>
                <a:graphic xmlns:a="http://schemas.openxmlformats.org/drawingml/2006/main">
                  <a:graphicData uri="http://schemas.microsoft.com/office/word/2010/wordprocessingShape">
                    <wps:wsp>
                      <wps:cNvSpPr/>
                      <wps:spPr>
                        <a:xfrm>
                          <a:off x="0" y="0"/>
                          <a:ext cx="1600200" cy="43624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149B1AA" w14:textId="52861845" w:rsidR="00E2632C" w:rsidRDefault="00E2632C" w:rsidP="0027369E">
                            <w:pPr>
                              <w:jc w:val="center"/>
                            </w:pPr>
                            <w:r>
                              <w:t>Opleiding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624AD" id="Rectangle 25" o:spid="_x0000_s1027" style="position:absolute;left:0;text-align:left;margin-left:9pt;margin-top:8.95pt;width:126pt;height:3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FJZgIAACoFAAAOAAAAZHJzL2Uyb0RvYy54bWysVF9P2zAQf5+072D5fU1bCmMVKaqKmCYh&#10;QMDEs+vYbSTb553dJt2n39lJA2JISNNe7Dvf/7vf+eKytYbtFYYaXMknozFnykmoarcp+c+n6y/n&#10;nIUoXCUMOFXygwr8cvH500Xj52oKWzCVQkZOXJg3vuTbGP28KILcKivCCLxyJNSAVkRicVNUKBry&#10;bk0xHY/Pigaw8ghShUCvV52QL7J/rZWMd1oHFZkpOeUW84n5XKezWFyI+QaF39ayT0P8QxZW1I6C&#10;Dq6uRBRsh/VfrmwtEQLoOJJgC9C6lirXQNVMxm+qedwKr3It1JzghzaF/+dW3u7vkdVVyaennDlh&#10;aUYP1DXhNkYxeqMGNT7MSe/R32PPBSJTta1Gm26qg7W5qYehqaqNTNLj5Gw8pklxJkk2OzmbzrLT&#10;4sXaY4jfFViWiJIjhc+9FPubECkiqR5ViEnZdPEzFQ9GpRSMe1CaCkkRs3WGkFoZZHtBwxdSKhcn&#10;qR7yl7WTma6NGQxPPjbs9ZOpyvAajKcfGw8WOTK4OBjb2gG+58AMKetO/9iBru7Ugtiu2zzBXFx6&#10;WUN1oKkidHAPXl7X1NobEeK9QMI3TYN2Nt7RoQ00JYee4mwL+Pu996RPsCMpZw3tS8nDr51AxZn5&#10;4QiQ3yazWVqwzMxOv06JwdeS9WuJ29kV0FQm9Dt4mcmkH82R1Aj2mVZ7maKSSDhJsUsuIx6ZVez2&#10;mD4HqZbLrEZL5UW8cY9eHnGQoPPUPgv0Pb4iIfMWjrsl5m9g1ummCTlY7iLoOmPwpa/9BGghM5T6&#10;zyNt/Gs+a718cYs/AAAA//8DAFBLAwQUAAYACAAAACEAoCYaUNsAAAAIAQAADwAAAGRycy9kb3du&#10;cmV2LnhtbEyPQW/CMAyF75P4D5EncRvpOJSua4oQCIkrFG3X0JimonGqJpTu3887jZP1/Kzn7xXr&#10;yXVixCG0nhS8LxIQSLU3LTUKztX+LQMRoiajO0+o4AcDrMvZS6Fz4x90xPEUG8EhFHKtwMbY51KG&#10;2qLTYeF7JPaufnA6shwaaQb94HDXyWWSpNLplviD1T1uLda3090p2I2HZqxMZadsV922h+P3vv0i&#10;peav0+YTRMQp/h/DHz6jQ8lMF38nE0THOuMqkefqAwT7y1XCi4uCLE1BloV8LlD+AgAA//8DAFBL&#10;AQItABQABgAIAAAAIQC2gziS/gAAAOEBAAATAAAAAAAAAAAAAAAAAAAAAABbQ29udGVudF9UeXBl&#10;c10ueG1sUEsBAi0AFAAGAAgAAAAhADj9If/WAAAAlAEAAAsAAAAAAAAAAAAAAAAALwEAAF9yZWxz&#10;Ly5yZWxzUEsBAi0AFAAGAAgAAAAhAJusUUlmAgAAKgUAAA4AAAAAAAAAAAAAAAAALgIAAGRycy9l&#10;Mm9Eb2MueG1sUEsBAi0AFAAGAAgAAAAhAKAmGlDbAAAACAEAAA8AAAAAAAAAAAAAAAAAwAQAAGRy&#10;cy9kb3ducmV2LnhtbFBLBQYAAAAABAAEAPMAAADIBQAAAAA=&#10;" fillcolor="#65a0d7 [3028]" strokecolor="#5b9bd5 [3204]" strokeweight=".5pt">
                <v:fill color2="#5898d4 [3172]" rotate="t" colors="0 #71a6db;.5 #559bdb;1 #438ac9" focus="100%" type="gradient">
                  <o:fill v:ext="view" type="gradientUnscaled"/>
                </v:fill>
                <v:textbox>
                  <w:txbxContent>
                    <w:p w14:paraId="3149B1AA" w14:textId="52861845" w:rsidR="00E2632C" w:rsidRDefault="00E2632C" w:rsidP="0027369E">
                      <w:pPr>
                        <w:jc w:val="center"/>
                      </w:pPr>
                      <w:r>
                        <w:t>Opleiding</w:t>
                      </w:r>
                    </w:p>
                  </w:txbxContent>
                </v:textbox>
                <w10:wrap type="through"/>
              </v:rect>
            </w:pict>
          </mc:Fallback>
        </mc:AlternateContent>
      </w:r>
    </w:p>
    <w:p w14:paraId="64033F5B" w14:textId="37EBF3E5" w:rsidR="0027369E" w:rsidRPr="008B4037" w:rsidRDefault="00574BD6" w:rsidP="0027369E">
      <w:pPr>
        <w:jc w:val="both"/>
        <w:rPr>
          <w:rFonts w:ascii="Arial" w:hAnsi="Arial" w:cs="Arial"/>
        </w:rPr>
      </w:pPr>
      <w:r w:rsidRPr="008B4037">
        <w:rPr>
          <w:rFonts w:ascii="Arial" w:hAnsi="Arial" w:cs="Arial"/>
          <w:noProof/>
          <w:sz w:val="24"/>
          <w:szCs w:val="24"/>
          <w:lang w:val="nl-BE" w:eastAsia="nl-BE"/>
        </w:rPr>
        <mc:AlternateContent>
          <mc:Choice Requires="wps">
            <w:drawing>
              <wp:anchor distT="0" distB="0" distL="114300" distR="114300" simplePos="0" relativeHeight="251672576" behindDoc="0" locked="0" layoutInCell="1" allowOverlap="1" wp14:anchorId="63CEE97E" wp14:editId="226FBA63">
                <wp:simplePos x="0" y="0"/>
                <wp:positionH relativeFrom="column">
                  <wp:posOffset>800100</wp:posOffset>
                </wp:positionH>
                <wp:positionV relativeFrom="paragraph">
                  <wp:posOffset>182245</wp:posOffset>
                </wp:positionV>
                <wp:extent cx="0" cy="1371600"/>
                <wp:effectExtent l="101600" t="0" r="76200" b="76200"/>
                <wp:wrapNone/>
                <wp:docPr id="31" name="Straight Arrow Connector 31"/>
                <wp:cNvGraphicFramePr/>
                <a:graphic xmlns:a="http://schemas.openxmlformats.org/drawingml/2006/main">
                  <a:graphicData uri="http://schemas.microsoft.com/office/word/2010/wordprocessingShape">
                    <wps:wsp>
                      <wps:cNvCnPr/>
                      <wps:spPr>
                        <a:xfrm>
                          <a:off x="0" y="0"/>
                          <a:ext cx="0" cy="1371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3F511AC5" id="Straight Arrow Connector 31" o:spid="_x0000_s1026" type="#_x0000_t32" style="position:absolute;margin-left:63pt;margin-top:14.35pt;width:0;height:10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1CY1QEAAP8DAAAOAAAAZHJzL2Uyb0RvYy54bWysU9uO0zAQfUfiHyy/0yRdaUFV0xXqAi8I&#10;Knb5AK8zbiz5prFpkr9n7KRZBAgkxMsktufMnHM83t+N1rALYNTetbzZ1JyBk77T7tzyr4/vX73h&#10;LCbhOmG8g5ZPEPnd4eWL/RB2sPW9Nx0goyIu7obQ8j6lsKuqKHuwIm58AEeHyqMViZZ4rjoUA1W3&#10;ptrW9W01eOwCegkx0u79fMgPpb5SINNnpSIkZlpO3FKJWOJTjtVhL3ZnFKHXcqEh/oGFFdpR07XU&#10;vUiCfUP9SymrJfroVdpIbyuvlJZQNJCapv5JzUMvAhQtZE4Mq03x/5WVny4nZLpr+U3DmROW7ugh&#10;odDnPrG3iH5gR+8c+eiRUQr5NYS4I9jRnXBZxXDCLH5UaPOXZLGxeDytHsOYmJw3Je02N6+b27r4&#10;Xz0DA8b0Abxl+aflcSGyMmiKx+LyMSZqTcArIHc1LscktHnnOpamQFJEVpBJU24+rzL5mW75S5OB&#10;GfsFFNlABLelRxlAOBpkF0GjI6QEl4r8UomyM0xpY1Zg/Xfgkp+hUIZzBc/K/th1RZTO3qUVbLXz&#10;+LvuabxSVnP+1YFZd7bgyXdTuchiDU1Z8Wp5EXmMf1wX+PO7PXwHAAD//wMAUEsDBBQABgAIAAAA&#10;IQDrBU9m3wAAAAoBAAAPAAAAZHJzL2Rvd25yZXYueG1sTI/NTsMwEITvSLyDtUjcqENUtVGIUxUk&#10;JH4uNFQVx028JBH2OsRuG3h6XC5wnNnR7DfFarJGHGj0vWMF17MEBHHjdM+tgu3r/VUGwgdkjcYx&#10;KfgiD6vy/KzAXLsjb+hQhVbEEvY5KuhCGHIpfdORRT9zA3G8vbvRYohybKUe8RjLrZFpkiykxZ7j&#10;hw4Huuuo+aj2VkH1Nj7i7fNDxqZ++e5DtXv6XFulLi+m9Q2IQFP4C8MJP6JDGZlqt2fthYk6XcQt&#10;QUGaLUGcAr9GHY35fAmyLOT/CeUPAAAA//8DAFBLAQItABQABgAIAAAAIQC2gziS/gAAAOEBAAAT&#10;AAAAAAAAAAAAAAAAAAAAAABbQ29udGVudF9UeXBlc10ueG1sUEsBAi0AFAAGAAgAAAAhADj9If/W&#10;AAAAlAEAAAsAAAAAAAAAAAAAAAAALwEAAF9yZWxzLy5yZWxzUEsBAi0AFAAGAAgAAAAhAE/rUJjV&#10;AQAA/wMAAA4AAAAAAAAAAAAAAAAALgIAAGRycy9lMm9Eb2MueG1sUEsBAi0AFAAGAAgAAAAhAOsF&#10;T2bfAAAACgEAAA8AAAAAAAAAAAAAAAAALwQAAGRycy9kb3ducmV2LnhtbFBLBQYAAAAABAAEAPMA&#10;AAA7BQAAAAA=&#10;" strokecolor="#5b9bd5 [3204]" strokeweight="1pt">
                <v:stroke endarrow="open" joinstyle="miter"/>
              </v:shape>
            </w:pict>
          </mc:Fallback>
        </mc:AlternateContent>
      </w:r>
      <w:r w:rsidRPr="008B4037">
        <w:rPr>
          <w:rFonts w:ascii="Arial" w:hAnsi="Arial" w:cs="Arial"/>
          <w:noProof/>
          <w:lang w:val="nl-BE" w:eastAsia="nl-BE"/>
        </w:rPr>
        <mc:AlternateContent>
          <mc:Choice Requires="wps">
            <w:drawing>
              <wp:anchor distT="0" distB="0" distL="114300" distR="114300" simplePos="0" relativeHeight="251678720" behindDoc="0" locked="0" layoutInCell="1" allowOverlap="1" wp14:anchorId="26F28916" wp14:editId="62EAF233">
                <wp:simplePos x="0" y="0"/>
                <wp:positionH relativeFrom="column">
                  <wp:posOffset>571500</wp:posOffset>
                </wp:positionH>
                <wp:positionV relativeFrom="paragraph">
                  <wp:posOffset>181610</wp:posOffset>
                </wp:positionV>
                <wp:extent cx="342900" cy="457200"/>
                <wp:effectExtent l="0" t="0" r="0" b="0"/>
                <wp:wrapSquare wrapText="bothSides"/>
                <wp:docPr id="293" name="Text Box 293"/>
                <wp:cNvGraphicFramePr/>
                <a:graphic xmlns:a="http://schemas.openxmlformats.org/drawingml/2006/main">
                  <a:graphicData uri="http://schemas.microsoft.com/office/word/2010/wordprocessingShape">
                    <wps:wsp>
                      <wps:cNvSpPr txBox="1"/>
                      <wps:spPr>
                        <a:xfrm>
                          <a:off x="0" y="0"/>
                          <a:ext cx="3429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D45E7D" w14:textId="4839A525" w:rsidR="00E2632C" w:rsidRPr="00574BD6" w:rsidRDefault="00E2632C" w:rsidP="00574BD6">
                            <w:pPr>
                              <w:rPr>
                                <w:rFonts w:ascii="Arial" w:hAnsi="Arial"/>
                                <w:sz w:val="32"/>
                                <w:szCs w:val="32"/>
                              </w:rPr>
                            </w:pPr>
                            <w:r w:rsidRPr="00574BD6">
                              <w:rPr>
                                <w:rFonts w:ascii="Arial" w:hAnsi="Arial"/>
                                <w:sz w:val="32"/>
                                <w:szCs w:val="32"/>
                              </w:rPr>
                              <w:t>+</w:t>
                            </w:r>
                          </w:p>
                          <w:p w14:paraId="47218382" w14:textId="0AE2333D" w:rsidR="00E2632C" w:rsidRPr="00574BD6" w:rsidRDefault="00E2632C">
                            <w:pPr>
                              <w:rPr>
                                <w:rFonts w:ascii="Arial" w:hAnsi="Arial"/>
                                <w:sz w:val="32"/>
                                <w:szCs w:val="32"/>
                              </w:rPr>
                            </w:pPr>
                            <w:r w:rsidRPr="00574BD6">
                              <w:rPr>
                                <w:rFonts w:ascii="Arial" w:hAnsi="Arial"/>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F28916" id="_x0000_t202" coordsize="21600,21600" o:spt="202" path="m,l,21600r21600,l21600,xe">
                <v:stroke joinstyle="miter"/>
                <v:path gradientshapeok="t" o:connecttype="rect"/>
              </v:shapetype>
              <v:shape id="Text Box 293" o:spid="_x0000_s1028" type="#_x0000_t202" style="position:absolute;left:0;text-align:left;margin-left:45pt;margin-top:14.3pt;width:27pt;height:36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OxqwIAAK0FAAAOAAAAZHJzL2Uyb0RvYy54bWysVEtv2zAMvg/YfxB0T+2k7iNBncJNkWFA&#10;0RZrh54VWWqMyaImKbGzYv99lGynWbdLh11kmS+RHz/y4rKtFdkK6yrQOR0fpZQIzaGs9HNOvz4u&#10;R+eUOM90yRRokdOdcPRy/vHDRWNmYgJrUKWwBINoN2tMTtfem1mSOL4WNXNHYIRGpQRbM4+/9jkp&#10;LWsweq2SSZqeJg3Y0ljgwjmUXndKOo/xpRTc30nphCcqp5ibj6eN5yqcyfyCzZ4tM+uK92mwf8ii&#10;ZpXGR/ehrplnZGOrP0LVFbfgQPojDnUCUlZcxBqwmnH6ppqHNTMi1oLgOLOHyf2/sPx2e29JVeZ0&#10;Mj2mRLMam/QoWk+uoCVBhgg1xs3Q8MGgqW9RgZ0e5A6FofBW2jp8sSSCesR6t8c3hOMoPM4m0xQ1&#10;HFXZyRn2L0RJXp2Ndf6TgJqES04tti+iyrY3znemg0l4S8OyUiq2UOnfBBizk4jIgc6bzTARvAbL&#10;kFLsz8sCEynOTqaj0+JkPMrG6fmoKNLJ6HpZpEWaLRfT7Opnn+fgnwREusrjze+UCFGV/iIkohkB&#10;CILIY7FQlmwZMpBxLrSP2MUM0TpYSaziPY69fawj1vce5w6R4WXQfu9cVxpsxPtN2uW3IWXZ2WPT&#10;DuoOV9+u2o5GAzFWUO6QLxa6mXOGLyvs6g1z/p5ZHDIkAi4Of4eHVNDkFPobJWuwP/4mD/bIfdRS&#10;0uDQ5tR93zArKFGfNU7FdJxlYcrjT2QYJfZQszrU6E29AOzKGFeU4fGKztar4Sot1E+4X4rwKqqY&#10;5vh2Tv1wXfhuleB+4qIoohHOtWH+Rj8YHkKHJgXOPrZPzJqe2B6JdAvDeLPZG353tsFTQ7HxIKtI&#10;/oBzh2qPP+6EOD79/gpL5/A/Wr1u2fkvAAAA//8DAFBLAwQUAAYACAAAACEArhT0PdwAAAAJAQAA&#10;DwAAAGRycy9kb3ducmV2LnhtbEyPQU/DMAyF70j8h8hI3JjDVKatazohEFcQGyBxyxqvrdY4VZOt&#10;5d/jneBm+1nvfa/YTL5TZxpiG9jA/UyDIq6Ca7k28LF7uVuCismys11gMvBDETbl9VVhcxdGfqfz&#10;NtVKTDjm1kCTUp8jxqohb+Ms9MSiHcLgbZJ1qNENdhRz3+Fc6wV627IkNLanp4aq4/bkDXy+Hr6/&#10;Mv1WP/uHfgyTRvYrNOb2Znpcg0o0pb9nuOALOpTCtA8ndlF1BlZaqiQD8+UC1EXPMjnsZZBYwLLA&#10;/w3KXwAAAP//AwBQSwECLQAUAAYACAAAACEAtoM4kv4AAADhAQAAEwAAAAAAAAAAAAAAAAAAAAAA&#10;W0NvbnRlbnRfVHlwZXNdLnhtbFBLAQItABQABgAIAAAAIQA4/SH/1gAAAJQBAAALAAAAAAAAAAAA&#10;AAAAAC8BAABfcmVscy8ucmVsc1BLAQItABQABgAIAAAAIQAXwzOxqwIAAK0FAAAOAAAAAAAAAAAA&#10;AAAAAC4CAABkcnMvZTJvRG9jLnhtbFBLAQItABQABgAIAAAAIQCuFPQ93AAAAAkBAAAPAAAAAAAA&#10;AAAAAAAAAAUFAABkcnMvZG93bnJldi54bWxQSwUGAAAAAAQABADzAAAADgYAAAAA&#10;" filled="f" stroked="f">
                <v:textbox>
                  <w:txbxContent>
                    <w:p w14:paraId="22D45E7D" w14:textId="4839A525" w:rsidR="00E2632C" w:rsidRPr="00574BD6" w:rsidRDefault="00E2632C" w:rsidP="00574BD6">
                      <w:pPr>
                        <w:rPr>
                          <w:rFonts w:ascii="Arial" w:hAnsi="Arial"/>
                          <w:sz w:val="32"/>
                          <w:szCs w:val="32"/>
                        </w:rPr>
                      </w:pPr>
                      <w:r w:rsidRPr="00574BD6">
                        <w:rPr>
                          <w:rFonts w:ascii="Arial" w:hAnsi="Arial"/>
                          <w:sz w:val="32"/>
                          <w:szCs w:val="32"/>
                        </w:rPr>
                        <w:t>+</w:t>
                      </w:r>
                    </w:p>
                    <w:p w14:paraId="47218382" w14:textId="0AE2333D" w:rsidR="00E2632C" w:rsidRPr="00574BD6" w:rsidRDefault="00E2632C">
                      <w:pPr>
                        <w:rPr>
                          <w:rFonts w:ascii="Arial" w:hAnsi="Arial"/>
                          <w:sz w:val="32"/>
                          <w:szCs w:val="32"/>
                        </w:rPr>
                      </w:pPr>
                      <w:r w:rsidRPr="00574BD6">
                        <w:rPr>
                          <w:rFonts w:ascii="Arial" w:hAnsi="Arial"/>
                          <w:sz w:val="32"/>
                          <w:szCs w:val="32"/>
                        </w:rPr>
                        <w:t>+</w:t>
                      </w:r>
                    </w:p>
                  </w:txbxContent>
                </v:textbox>
                <w10:wrap type="square"/>
              </v:shape>
            </w:pict>
          </mc:Fallback>
        </mc:AlternateContent>
      </w:r>
      <w:r w:rsidRPr="008B4037">
        <w:rPr>
          <w:rFonts w:ascii="Arial" w:hAnsi="Arial" w:cs="Arial"/>
          <w:noProof/>
          <w:sz w:val="24"/>
          <w:szCs w:val="24"/>
          <w:lang w:val="nl-BE" w:eastAsia="nl-BE"/>
        </w:rPr>
        <mc:AlternateContent>
          <mc:Choice Requires="wps">
            <w:drawing>
              <wp:anchor distT="0" distB="0" distL="114300" distR="114300" simplePos="0" relativeHeight="251679744" behindDoc="0" locked="0" layoutInCell="1" allowOverlap="1" wp14:anchorId="0DE4E598" wp14:editId="4197ABB7">
                <wp:simplePos x="0" y="0"/>
                <wp:positionH relativeFrom="column">
                  <wp:posOffset>800100</wp:posOffset>
                </wp:positionH>
                <wp:positionV relativeFrom="paragraph">
                  <wp:posOffset>295910</wp:posOffset>
                </wp:positionV>
                <wp:extent cx="228600" cy="45719"/>
                <wp:effectExtent l="0" t="25400" r="0" b="5715"/>
                <wp:wrapSquare wrapText="bothSides"/>
                <wp:docPr id="297" name="Text Box 297"/>
                <wp:cNvGraphicFramePr/>
                <a:graphic xmlns:a="http://schemas.openxmlformats.org/drawingml/2006/main">
                  <a:graphicData uri="http://schemas.microsoft.com/office/word/2010/wordprocessingShape">
                    <wps:wsp>
                      <wps:cNvSpPr txBox="1"/>
                      <wps:spPr>
                        <a:xfrm>
                          <a:off x="0" y="0"/>
                          <a:ext cx="228600" cy="4571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0670CA" w14:textId="77777777" w:rsidR="00E2632C" w:rsidRDefault="00E263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E4E598" id="Text Box 297" o:spid="_x0000_s1029" type="#_x0000_t202" style="position:absolute;left:0;text-align:left;margin-left:63pt;margin-top:23.3pt;width:18pt;height:3.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lu+rQIAAKwFAAAOAAAAZHJzL2Uyb0RvYy54bWysVE1v2zAMvQ/YfxB0T/2xpEmMOoWbIsOA&#10;oi3WDj0rstQYs0VNUhJnw/77KNlOs26XDrvYFElR5OMjLy7bpiY7YWwFKqfJWUyJUBzKSj3n9Mvj&#10;ajSjxDqmSlaDEjk9CEsvF+/fXex1JlLYQF0KQzCIstle53TjnM6iyPKNaJg9Ay0UGiWYhjk8mueo&#10;NGyP0Zs6SuP4PNqDKbUBLqxF7XVnpIsQX0rB3Z2UVjhS5xRzc+Frwnftv9HigmXPhulNxfs02D9k&#10;0bBK4aPHUNfMMbI11R+hmoobsCDdGYcmAikrLkINWE0Sv6rmYcO0CLUgOFYfYbL/Lyy/3d0bUpU5&#10;TedTShRrsEmPonXkClridYjQXtsMHR80uroWDdjpQW9R6QtvpWn8H0siaEesD0d8fTiOyjSdncdo&#10;4WgaT6bJ3AeJXu5qY91HAQ3xQk4Ndi+AynY31nWug4t/SsGqquvQwVr9psCYnUYECnS3WYZ5oOg9&#10;fUahPT+Wk2laTCfz0XkxSUbjJJ6NiiJOR9erIi7i8Wo5H1/97PMc7kcekK7wILlDLXzUWn0WEsEM&#10;9XtFoLFY1obsGBKQcS6UC9CFDNHbe0ms4i0Xe/9QR6jvLZc7RIaXQbnj5aZSYALer9Iuvw4py84f&#10;m3ZStxddu24Diz4MvFhDeUC6GOhGzmq+qrCrN8y6e2ZwxpAHuDfcHX5kDfucQi9RsgHz/W9674/U&#10;Rysle5zZnNpvW2YEJfUnhUMxT8ZjP+ThgARL8WBOLetTi9o2S8CuJLihNA+i93f1IEoDzROul8K/&#10;iiamOL6dUzeIS9dtElxPXBRFcMKx1szdqAfNfWjfJM/Zx/aJGd0T2yGRbmGYbpa94nfn628qKLYO&#10;ZBXI73HuUO3xx5UQxqdfX37nnJ6D18uSXfwCAAD//wMAUEsDBBQABgAIAAAAIQCGmT6C3QAAAAkB&#10;AAAPAAAAZHJzL2Rvd25yZXYueG1sTI/NTsMwEITvSH0HaytxozahtUqIUyEQV1DLj8TNjbdJRLyO&#10;YrcJb8/2VI4zO5r9pthMvhMnHGIbyMDtQoFAqoJrqTbw8f5yswYRkyVnu0Bo4BcjbMrZVWFzF0ba&#10;4mmXasElFHNroEmpz6WMVYPexkXokfh2CIO3ieVQSzfYkct9JzOltPS2Jf7Q2B6fGqx+dkdv4PP1&#10;8P21VG/1s1/1Y5iUJH8vjbmeT48PIBJO6RKGMz6jQ8lM+3AkF0XHOtO8JRlYag3iHNAZG3sDq7s1&#10;yLKQ/xeUfwAAAP//AwBQSwECLQAUAAYACAAAACEAtoM4kv4AAADhAQAAEwAAAAAAAAAAAAAAAAAA&#10;AAAAW0NvbnRlbnRfVHlwZXNdLnhtbFBLAQItABQABgAIAAAAIQA4/SH/1gAAAJQBAAALAAAAAAAA&#10;AAAAAAAAAC8BAABfcmVscy8ucmVsc1BLAQItABQABgAIAAAAIQAiZlu+rQIAAKwFAAAOAAAAAAAA&#10;AAAAAAAAAC4CAABkcnMvZTJvRG9jLnhtbFBLAQItABQABgAIAAAAIQCGmT6C3QAAAAkBAAAPAAAA&#10;AAAAAAAAAAAAAAcFAABkcnMvZG93bnJldi54bWxQSwUGAAAAAAQABADzAAAAEQYAAAAA&#10;" filled="f" stroked="f">
                <v:textbox>
                  <w:txbxContent>
                    <w:p w14:paraId="7D0670CA" w14:textId="77777777" w:rsidR="00E2632C" w:rsidRDefault="00E2632C"/>
                  </w:txbxContent>
                </v:textbox>
                <w10:wrap type="square"/>
              </v:shape>
            </w:pict>
          </mc:Fallback>
        </mc:AlternateContent>
      </w:r>
    </w:p>
    <w:p w14:paraId="5C524614" w14:textId="13F4DAAC" w:rsidR="0027369E" w:rsidRPr="008B4037" w:rsidRDefault="0097244C" w:rsidP="0027369E">
      <w:pPr>
        <w:jc w:val="both"/>
        <w:rPr>
          <w:rFonts w:ascii="Arial" w:hAnsi="Arial" w:cs="Arial"/>
        </w:rPr>
      </w:pPr>
      <w:r w:rsidRPr="008B4037">
        <w:rPr>
          <w:rFonts w:ascii="Arial" w:hAnsi="Arial" w:cs="Arial"/>
          <w:noProof/>
          <w:lang w:val="nl-BE" w:eastAsia="nl-BE"/>
        </w:rPr>
        <mc:AlternateContent>
          <mc:Choice Requires="wps">
            <w:drawing>
              <wp:anchor distT="0" distB="0" distL="114300" distR="114300" simplePos="0" relativeHeight="251674624" behindDoc="0" locked="0" layoutInCell="1" allowOverlap="1" wp14:anchorId="01217560" wp14:editId="5DBD0B88">
                <wp:simplePos x="0" y="0"/>
                <wp:positionH relativeFrom="column">
                  <wp:posOffset>1714500</wp:posOffset>
                </wp:positionH>
                <wp:positionV relativeFrom="paragraph">
                  <wp:posOffset>176530</wp:posOffset>
                </wp:positionV>
                <wp:extent cx="1943100" cy="1064895"/>
                <wp:effectExtent l="50800" t="0" r="38100" b="78105"/>
                <wp:wrapNone/>
                <wp:docPr id="289" name="Straight Arrow Connector 289"/>
                <wp:cNvGraphicFramePr/>
                <a:graphic xmlns:a="http://schemas.openxmlformats.org/drawingml/2006/main">
                  <a:graphicData uri="http://schemas.microsoft.com/office/word/2010/wordprocessingShape">
                    <wps:wsp>
                      <wps:cNvCnPr/>
                      <wps:spPr>
                        <a:xfrm flipH="1">
                          <a:off x="0" y="0"/>
                          <a:ext cx="1943100" cy="106489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7E7D63" id="Straight Arrow Connector 289" o:spid="_x0000_s1026" type="#_x0000_t32" style="position:absolute;margin-left:135pt;margin-top:13.9pt;width:153pt;height:83.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vbQ4wEAABEEAAAOAAAAZHJzL2Uyb0RvYy54bWysU9uO0zAQfUfiHyy/0yRlWbVV0xXqcnlA&#10;ULHwAV7HbizZHmtsmvbvGTtpFgECCfFi2R6fM3POjLd3Z2fZSWE04FveLGrOlJfQGX9s+dcvb1+s&#10;OItJ+E5Y8KrlFxX53e75s+0QNmoJPdhOISMSHzdDaHmfUthUVZS9ciIuIChPQQ3oRKIjHqsOxUDs&#10;zlbLur6tBsAuIEgVI93ej0G+K/xaK5k+aR1VYrblVFsqK5b1Ma/Vbis2RxShN3IqQ/xDFU4YT0ln&#10;qnuRBPuG5hcqZyRCBJ0WElwFWhupigZS09Q/qXnoRVBFC5kTw2xT/H+08uPpgMx0LV+u1px54ahJ&#10;DwmFOfaJvUaEge3BezISkOU35NgQ4oaAe3/A6RTDAbP8s0bHtDXhPQ1DMYQksnPx+zL7rc6JSbps&#10;1jcvm5raIinW1Lc3q/WrzF+NRJkwYEzvFDiWNy2PU2VzSWMScfoQ0wi8AjLY+rwmYewb37F0CaRN&#10;ZElTkhyvspix/LJLF6tG7GelyRgqc1mElJFUe4vsJGiYhJTKp2ZmotcZpo21M7D+O3B6n6GqjOsM&#10;HpX9MeuMKJnBpxnsjAf8XfZ0vpasx/dXB0bd2YJH6C6lscUamrvSkOmP5MH+8VzgTz959x0AAP//&#10;AwBQSwMEFAAGAAgAAAAhAF7PGTPdAAAACgEAAA8AAABkcnMvZG93bnJldi54bWxMj0FvwjAMhe+T&#10;+A+RJ3Eb6ahaRtcUbUictzGkXUPjtdUSpzQByn79zGncbL+n5++Vq9FZccIhdJ4UPM4SEEi1Nx01&#10;Cnafm4cnECFqMtp6QgUXDLCqJnelLow/0weetrERHEKh0AraGPtCylC36HSY+R6JtW8/OB15HRpp&#10;Bn3mcGflPEly6XRH/KHVPa5brH+2R6cA07fm8pvasM4P70tvw9fOvqZKTe/Hl2cQEcf4b4YrPqND&#10;xUx7fyQThFUwXyTcJV4HrsCGbJHzYc/OZZaBrEp5W6H6AwAA//8DAFBLAQItABQABgAIAAAAIQC2&#10;gziS/gAAAOEBAAATAAAAAAAAAAAAAAAAAAAAAABbQ29udGVudF9UeXBlc10ueG1sUEsBAi0AFAAG&#10;AAgAAAAhADj9If/WAAAAlAEAAAsAAAAAAAAAAAAAAAAALwEAAF9yZWxzLy5yZWxzUEsBAi0AFAAG&#10;AAgAAAAhAD0y9tDjAQAAEQQAAA4AAAAAAAAAAAAAAAAALgIAAGRycy9lMm9Eb2MueG1sUEsBAi0A&#10;FAAGAAgAAAAhAF7PGTPdAAAACgEAAA8AAAAAAAAAAAAAAAAAPQQAAGRycy9kb3ducmV2LnhtbFBL&#10;BQYAAAAABAAEAPMAAABHBQAAAAA=&#10;" strokecolor="#5b9bd5 [3204]" strokeweight="1pt">
                <v:stroke endarrow="open" joinstyle="miter"/>
              </v:shape>
            </w:pict>
          </mc:Fallback>
        </mc:AlternateContent>
      </w:r>
      <w:r w:rsidR="00401450" w:rsidRPr="008B4037">
        <w:rPr>
          <w:rFonts w:ascii="Arial" w:hAnsi="Arial" w:cs="Arial"/>
          <w:noProof/>
          <w:lang w:val="nl-BE" w:eastAsia="nl-BE"/>
        </w:rPr>
        <mc:AlternateContent>
          <mc:Choice Requires="wps">
            <w:drawing>
              <wp:anchor distT="0" distB="0" distL="114300" distR="114300" simplePos="0" relativeHeight="251680768" behindDoc="0" locked="0" layoutInCell="1" allowOverlap="1" wp14:anchorId="3FAEFF76" wp14:editId="78F4B56F">
                <wp:simplePos x="0" y="0"/>
                <wp:positionH relativeFrom="column">
                  <wp:posOffset>914400</wp:posOffset>
                </wp:positionH>
                <wp:positionV relativeFrom="paragraph">
                  <wp:posOffset>212725</wp:posOffset>
                </wp:positionV>
                <wp:extent cx="457200" cy="421005"/>
                <wp:effectExtent l="0" t="0" r="0" b="10795"/>
                <wp:wrapSquare wrapText="bothSides"/>
                <wp:docPr id="298" name="Text Box 298"/>
                <wp:cNvGraphicFramePr/>
                <a:graphic xmlns:a="http://schemas.openxmlformats.org/drawingml/2006/main">
                  <a:graphicData uri="http://schemas.microsoft.com/office/word/2010/wordprocessingShape">
                    <wps:wsp>
                      <wps:cNvSpPr txBox="1"/>
                      <wps:spPr>
                        <a:xfrm>
                          <a:off x="0" y="0"/>
                          <a:ext cx="457200" cy="4210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329AC5" w14:textId="2852DEA9" w:rsidR="00E2632C" w:rsidRPr="00574BD6" w:rsidRDefault="00E2632C">
                            <w:pPr>
                              <w:rPr>
                                <w:rFonts w:ascii="Arial" w:hAnsi="Arial"/>
                                <w:sz w:val="32"/>
                                <w:szCs w:val="32"/>
                              </w:rPr>
                            </w:pPr>
                            <w:r w:rsidRPr="00574BD6">
                              <w:rPr>
                                <w:rFonts w:ascii="Arial" w:hAnsi="Arial"/>
                                <w:sz w:val="32"/>
                                <w:szCs w:val="32"/>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EFF76" id="Text Box 298" o:spid="_x0000_s1030" type="#_x0000_t202" style="position:absolute;left:0;text-align:left;margin-left:1in;margin-top:16.75pt;width:36pt;height:3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HvqwIAAK0FAAAOAAAAZHJzL2Uyb0RvYy54bWysVN9P2zAQfp+0/8Hye0lSpUAjUhSKOk1C&#10;gAYTz65j02iJz7PdJt3E/76zk5SO7YVpL45zv3z33Xd3cdk1NdkJYytQOU1OYkqE4lBW6jmnXx9X&#10;k3NKrGOqZDUokdO9sPRy8fHDRaszMYUN1KUwBIMom7U6pxvndBZFlm9Ew+wJaKFQKcE0zOGveY5K&#10;w1qM3tTRNI5PoxZMqQ1wYS1Kr3slXYT4Ugru7qS0wpE6p5ibC6cJ59qf0eKCZc+G6U3FhzTYP2TR&#10;sErho4dQ18wxsjXVH6GaihuwIN0JhyYCKSsuQg1YTRK/qeZhw7QItSA4Vh9gsv8vLL/d3RtSlTmd&#10;zrFVijXYpEfROXIFHfEyRKjVNkPDB42mrkMFdnqUWxT6wjtpGv/FkgjqEev9AV8fjqMwnZ1hzyjh&#10;qEqnSRzPfJTo1Vkb6z4JaIi/5NRg+wKqbHdjXW86mvi3FKyqug4trNVvAozZS0TgQO/NMkwEr97S&#10;pxT683OJSRVns/nktJglkzSJzydFEU8n16siLuJ0tZynVy9DnqN/5BHpKw83t6+Fj1qrL0IimgEA&#10;Lwg8FsvakB1DBjLOhXIBu5AhWnsriVW8x3GwD3WE+t7j3CMyvgzKHZybSoEJeL9Ju/w2pix7e2za&#10;Ud3+6rp1F2iUjsRYQ7lHvhjoZ85qvqqwqzfMuntmcMiQCLg43B0esoY2pzDcKNmA+fE3ubdH7qOW&#10;khaHNqf2+5YZQUn9WeFUzJM09VMefgLbKDHHmvWxRm2bJWBXElxRmocrOhtXj1dpoHnC/VL4V1HF&#10;FMe3c+rG69L1qwT3ExdFEYxwrjVzN+pBcx/aN8lz9rF7YkYPxHZIpFsYx5tlb/jd23pPBcXWgawC&#10;+T3OPaoD/rgTwvgM+8svneP/YPW6ZRe/AAAA//8DAFBLAwQUAAYACAAAACEAJCKyid4AAAAJAQAA&#10;DwAAAGRycy9kb3ducmV2LnhtbEyPwW7CMBBE75X6D9ZW6q3YQEAkjYMQVa+tSgGJm4mXJGq8jmJD&#10;0r/v9tQeZ3Y0+yZfj64VN+xD40nDdKJAIJXeNlRp2H++Pq1AhGjImtYTavjGAOvi/i43mfUDfeBt&#10;FyvBJRQyo6GOscukDGWNzoSJ75D4dvG9M5FlX0nbm4HLXStnSi2lMw3xh9p0uK2x/NpdnYbD2+V0&#10;TNR79eIW3eBHJcmlUuvHh3HzDCLiGP/C8IvP6FAw09lfyQbRsk4S3hI1zOcLEByYTZdsnDWk6Qpk&#10;kcv/C4ofAAAA//8DAFBLAQItABQABgAIAAAAIQC2gziS/gAAAOEBAAATAAAAAAAAAAAAAAAAAAAA&#10;AABbQ29udGVudF9UeXBlc10ueG1sUEsBAi0AFAAGAAgAAAAhADj9If/WAAAAlAEAAAsAAAAAAAAA&#10;AAAAAAAALwEAAF9yZWxzLy5yZWxzUEsBAi0AFAAGAAgAAAAhACWZMe+rAgAArQUAAA4AAAAAAAAA&#10;AAAAAAAALgIAAGRycy9lMm9Eb2MueG1sUEsBAi0AFAAGAAgAAAAhACQisoneAAAACQEAAA8AAAAA&#10;AAAAAAAAAAAABQUAAGRycy9kb3ducmV2LnhtbFBLBQYAAAAABAAEAPMAAAAQBgAAAAA=&#10;" filled="f" stroked="f">
                <v:textbox>
                  <w:txbxContent>
                    <w:p w14:paraId="70329AC5" w14:textId="2852DEA9" w:rsidR="00E2632C" w:rsidRPr="00574BD6" w:rsidRDefault="00E2632C">
                      <w:pPr>
                        <w:rPr>
                          <w:rFonts w:ascii="Arial" w:hAnsi="Arial"/>
                          <w:sz w:val="32"/>
                          <w:szCs w:val="32"/>
                        </w:rPr>
                      </w:pPr>
                      <w:r w:rsidRPr="00574BD6">
                        <w:rPr>
                          <w:rFonts w:ascii="Arial" w:hAnsi="Arial"/>
                          <w:sz w:val="32"/>
                          <w:szCs w:val="32"/>
                        </w:rPr>
                        <w:t>_</w:t>
                      </w:r>
                    </w:p>
                  </w:txbxContent>
                </v:textbox>
                <w10:wrap type="square"/>
              </v:shape>
            </w:pict>
          </mc:Fallback>
        </mc:AlternateContent>
      </w:r>
    </w:p>
    <w:p w14:paraId="5B57503F" w14:textId="14FB9E4E" w:rsidR="0027369E" w:rsidRPr="008B4037" w:rsidRDefault="00574BD6" w:rsidP="0027369E">
      <w:pPr>
        <w:jc w:val="both"/>
        <w:rPr>
          <w:rFonts w:ascii="Arial" w:hAnsi="Arial" w:cs="Arial"/>
        </w:rPr>
      </w:pPr>
      <w:r w:rsidRPr="008B4037">
        <w:rPr>
          <w:rFonts w:ascii="Arial" w:hAnsi="Arial" w:cs="Arial"/>
          <w:noProof/>
          <w:lang w:val="nl-BE" w:eastAsia="nl-BE"/>
        </w:rPr>
        <mc:AlternateContent>
          <mc:Choice Requires="wps">
            <w:drawing>
              <wp:anchor distT="0" distB="0" distL="114300" distR="114300" simplePos="0" relativeHeight="251684864" behindDoc="0" locked="0" layoutInCell="1" allowOverlap="1" wp14:anchorId="73B6B718" wp14:editId="5F206947">
                <wp:simplePos x="0" y="0"/>
                <wp:positionH relativeFrom="column">
                  <wp:posOffset>2857500</wp:posOffset>
                </wp:positionH>
                <wp:positionV relativeFrom="paragraph">
                  <wp:posOffset>307340</wp:posOffset>
                </wp:positionV>
                <wp:extent cx="571500" cy="342900"/>
                <wp:effectExtent l="0" t="0" r="0" b="12700"/>
                <wp:wrapSquare wrapText="bothSides"/>
                <wp:docPr id="302" name="Text Box 302"/>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777DC8" w14:textId="2331BBDE" w:rsidR="00E2632C" w:rsidRPr="00574BD6" w:rsidRDefault="00E2632C">
                            <w:pPr>
                              <w:rPr>
                                <w:rFonts w:ascii="Arial" w:hAnsi="Arial"/>
                                <w:sz w:val="32"/>
                                <w:szCs w:val="32"/>
                              </w:rPr>
                            </w:pPr>
                            <w:r w:rsidRPr="00574BD6">
                              <w:rPr>
                                <w:rFonts w:ascii="Arial" w:hAnsi="Arial"/>
                                <w:sz w:val="32"/>
                                <w:szCs w:val="32"/>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B6B718" id="Text Box 302" o:spid="_x0000_s1031" type="#_x0000_t202" style="position:absolute;left:0;text-align:left;margin-left:225pt;margin-top:24.2pt;width:45pt;height:27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JLyrQIAAK0FAAAOAAAAZHJzL2Uyb0RvYy54bWysVE1v2zAMvQ/YfxB0T22nTtsYdQo3RYYB&#10;xVqsHXpWZKkxZouapMTOhv33UbKdZt0uHXaxKfKJIh8/Lq+6piY7YWwFKqfJSUyJUBzKSj3n9Mvj&#10;anJBiXVMlawGJXK6F5ZeLd6/u2x1JqawgboUhqATZbNW53TjnM6iyPKNaJg9AS0UGiWYhjk8mueo&#10;NKxF700dTeP4LGrBlNoAF9ai9qY30kXwL6Xg7k5KKxypc4qxufA14bv232hxybJnw/Sm4kMY7B+i&#10;aFil8NGDqxvmGNma6g9XTcUNWJDuhEMTgZQVFyEHzCaJX2XzsGFahFyQHKsPNNn/55Z/2t0bUpU5&#10;PY2nlCjWYJEeRefINXTE65ChVtsMgQ8aoa5DA1Z61FtU+sQ7aRr/x5QI2pHr/YFf746jcnaezGK0&#10;cDSdptM5yug9ermsjXUfBDTECzk1WL7AKtvdWtdDR4h/S8GqqutQwlr9pkCfvUaEHuhvswwDQdEj&#10;fUihPj+Ws/NpcT6bT86KWTJJk/hiUhTxdHKzKuIiTlfLeXr9c4hzvB95RvrMg+T2tfBea/VZSGQz&#10;EOAVoY/FsjZkx7ADGedCucBdiBDRHiUxi7dcHPAhj5DfWy73jIwvg3KHy02lwAS+X4Vdfh1Dlj0e&#10;i3aUtxddt+5CG83GxlhDucd+MdDPnNV8VWFVb5l198zgkGEj4OJwd/iRNbQ5hUGiZAPm+9/0Ho+9&#10;j1ZKWhzanNpvW2YEJfVHhVMxT9LUT3k4pFhYPJhjy/rYorbNErAqCa4ozYPo8a4eRWmgecL9UvhX&#10;0cQUx7dz6kZx6fpVgvuJi6IIIJxrzdytetDcu/ZF8j372D0xo4fGdthIn2Acb5a96u8e628qKLYO&#10;ZBWa3/PcszrwjzshjM+wv/zSOT4H1MuWXfwCAAD//wMAUEsDBBQABgAIAAAAIQD3ZRkj3QAAAAoB&#10;AAAPAAAAZHJzL2Rvd25yZXYueG1sTI9BT8MwDIXvSPsPkZG4sYQpRVtpOk0griAGm7Rb1nhtReNU&#10;TbaWf493gpvt9/T8vWI9+U5ccIhtIAMPcwUCqQqupdrA1+fr/RJETJac7QKhgR+MsC5nN4XNXRjp&#10;Ay/bVAsOoZhbA01KfS5lrBr0Ns5Dj8TaKQzeJl6HWrrBjhzuO7lQ6lF62xJ/aGyPzw1W39uzN7B7&#10;Ox32Wr3XLz7rxzApSX4ljbm7nTZPIBJO6c8MV3xGh5KZjuFMLorOgM4Ud0k8LDUINmT6ejiyUy00&#10;yLKQ/yuUvwAAAP//AwBQSwECLQAUAAYACAAAACEAtoM4kv4AAADhAQAAEwAAAAAAAAAAAAAAAAAA&#10;AAAAW0NvbnRlbnRfVHlwZXNdLnhtbFBLAQItABQABgAIAAAAIQA4/SH/1gAAAJQBAAALAAAAAAAA&#10;AAAAAAAAAC8BAABfcmVscy8ucmVsc1BLAQItABQABgAIAAAAIQCyLJLyrQIAAK0FAAAOAAAAAAAA&#10;AAAAAAAAAC4CAABkcnMvZTJvRG9jLnhtbFBLAQItABQABgAIAAAAIQD3ZRkj3QAAAAoBAAAPAAAA&#10;AAAAAAAAAAAAAAcFAABkcnMvZG93bnJldi54bWxQSwUGAAAAAAQABADzAAAAEQYAAAAA&#10;" filled="f" stroked="f">
                <v:textbox>
                  <w:txbxContent>
                    <w:p w14:paraId="4D777DC8" w14:textId="2331BBDE" w:rsidR="00E2632C" w:rsidRPr="00574BD6" w:rsidRDefault="00E2632C">
                      <w:pPr>
                        <w:rPr>
                          <w:rFonts w:ascii="Arial" w:hAnsi="Arial"/>
                          <w:sz w:val="32"/>
                          <w:szCs w:val="32"/>
                        </w:rPr>
                      </w:pPr>
                      <w:r w:rsidRPr="00574BD6">
                        <w:rPr>
                          <w:rFonts w:ascii="Arial" w:hAnsi="Arial"/>
                          <w:sz w:val="32"/>
                          <w:szCs w:val="32"/>
                        </w:rPr>
                        <w:t>_</w:t>
                      </w:r>
                    </w:p>
                  </w:txbxContent>
                </v:textbox>
                <w10:wrap type="square"/>
              </v:shape>
            </w:pict>
          </mc:Fallback>
        </mc:AlternateContent>
      </w:r>
    </w:p>
    <w:p w14:paraId="3FAE58B4" w14:textId="4A566EAA" w:rsidR="0027369E" w:rsidRPr="008B4037" w:rsidRDefault="0027369E" w:rsidP="0027369E">
      <w:pPr>
        <w:jc w:val="both"/>
        <w:rPr>
          <w:rFonts w:ascii="Arial" w:hAnsi="Arial" w:cs="Arial"/>
        </w:rPr>
      </w:pPr>
    </w:p>
    <w:p w14:paraId="1E8DC6BC" w14:textId="65F4F504" w:rsidR="0027369E" w:rsidRPr="008B4037" w:rsidRDefault="00574BD6" w:rsidP="0027369E">
      <w:pPr>
        <w:jc w:val="both"/>
        <w:rPr>
          <w:rFonts w:ascii="Arial" w:hAnsi="Arial" w:cs="Arial"/>
        </w:rPr>
      </w:pPr>
      <w:r w:rsidRPr="008B4037">
        <w:rPr>
          <w:rFonts w:ascii="Arial" w:hAnsi="Arial" w:cs="Arial"/>
          <w:noProof/>
          <w:sz w:val="24"/>
          <w:szCs w:val="24"/>
          <w:lang w:val="nl-BE" w:eastAsia="nl-BE"/>
        </w:rPr>
        <mc:AlternateContent>
          <mc:Choice Requires="wps">
            <w:drawing>
              <wp:anchor distT="0" distB="0" distL="114300" distR="114300" simplePos="0" relativeHeight="251671552" behindDoc="0" locked="0" layoutInCell="1" allowOverlap="1" wp14:anchorId="4351D9B4" wp14:editId="1FE32BAE">
                <wp:simplePos x="0" y="0"/>
                <wp:positionH relativeFrom="column">
                  <wp:posOffset>6057900</wp:posOffset>
                </wp:positionH>
                <wp:positionV relativeFrom="paragraph">
                  <wp:posOffset>77470</wp:posOffset>
                </wp:positionV>
                <wp:extent cx="1600200" cy="457200"/>
                <wp:effectExtent l="0" t="0" r="25400" b="25400"/>
                <wp:wrapThrough wrapText="bothSides">
                  <wp:wrapPolygon edited="0">
                    <wp:start x="0" y="0"/>
                    <wp:lineTo x="0" y="21600"/>
                    <wp:lineTo x="21600" y="21600"/>
                    <wp:lineTo x="21600" y="0"/>
                    <wp:lineTo x="0" y="0"/>
                  </wp:wrapPolygon>
                </wp:wrapThrough>
                <wp:docPr id="30" name="Rectangle 30"/>
                <wp:cNvGraphicFramePr/>
                <a:graphic xmlns:a="http://schemas.openxmlformats.org/drawingml/2006/main">
                  <a:graphicData uri="http://schemas.microsoft.com/office/word/2010/wordprocessingShape">
                    <wps:wsp>
                      <wps:cNvSpPr/>
                      <wps:spPr>
                        <a:xfrm>
                          <a:off x="0" y="0"/>
                          <a:ext cx="1600200" cy="4572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693109AE" w14:textId="26C09461" w:rsidR="00E2632C" w:rsidRDefault="00E2632C" w:rsidP="0027369E">
                            <w:pPr>
                              <w:jc w:val="center"/>
                            </w:pPr>
                            <w:r>
                              <w:t>Subjectieve armoede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1D9B4" id="Rectangle 30" o:spid="_x0000_s1032" style="position:absolute;left:0;text-align:left;margin-left:477pt;margin-top:6.1pt;width:126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AYgIAACoFAAAOAAAAZHJzL2Uyb0RvYy54bWysVNtqGzEQfS/0H4Tem7WdNG2N18EkpBRC&#10;YpKUPMtayV6QNOpI9q779R1pLwlpIFD6sjvS3M+c0eKitYYdFIYaXMmnJxPOlJNQ1W5b8p+P15++&#10;chaicJUw4FTJjyrwi+XHD4vGz9UMdmAqhYyCuDBvfMl3Mfp5UQS5U1aEE/DKkVIDWhHpiNuiQtFQ&#10;dGuK2WRyXjSAlUeQKgS6veqUfJnja61kvNM6qMhMyam2mL+Yv5v0LZYLMd+i8Lta9mWIf6jCitpR&#10;0jHUlYiC7bH+K5StJUIAHU8k2AK0rqXKPVA308mrbh52wqvcC4ET/AhT+H9h5e1hjayuSn5K8Dhh&#10;aUb3hJpwW6MY3RFAjQ9zsnvwa+xPgcTUbavRpj/1wdoM6nEEVbWRSbqcnk8mNCnOJOnOPn9JMoUp&#10;nr09hvhdgWVJKDlS+oylONyE2JkOJuSXqunyZykejUolGHevNDWSMmbvTCF1aZAdBA1fSKlcnPap&#10;s3Vy07Uxo+Pp+469fXJVmV6j8+x959EjZwYXR2dbO8C3ApixZN3ZDwh0fScIYrtp8wTPh2FtoDrS&#10;VBE6ugcvr2uC9kaEuBZI/KZp0M7GO/poA03JoZc42wH+fus+2RPtSMtZQ/tS8vBrL1BxZn44IuS3&#10;6dlZWrB8yGPmDF9qNi81bm8vgaYypdfByyySM0YziBrBPtFqr1JWUgknKXfJZcThcBm7PabHQarV&#10;KpvRUnkRb9yDlwMPEnUe2yeBvudXJGbewrBbYv6KZp1tmpCD1T6CrjMHE9Idrv0EaCEzi/vHI238&#10;y3O2en7iln8AAAD//wMAUEsDBBQABgAIAAAAIQBQ1KVo3QAAAAoBAAAPAAAAZHJzL2Rvd25yZXYu&#10;eG1sTI/BTsMwEETvSPyDtUjcqINVqhDiVKhVpV7bILi68RJHjddR7Kbh79me4Lgzo9k35Xr2vZhw&#10;jF0gDc+LDARSE2xHrYaPeveUg4jJkDV9INTwgxHW1f1daQobrnTA6ZhawSUUC6PBpTQUUsbGoTdx&#10;EQYk9r7D6E3ic2ylHc2Vy30vVZatpDcd8QdnBtw4bM7Hi9ewnfbtVNvazfm2Pm/2h69d90laPz7M&#10;728gEs7pLww3fEaHiplO4UI2il7D68uStyQ2lAJxC6hsxcpJQ75UIKtS/p9Q/QIAAP//AwBQSwEC&#10;LQAUAAYACAAAACEAtoM4kv4AAADhAQAAEwAAAAAAAAAAAAAAAAAAAAAAW0NvbnRlbnRfVHlwZXNd&#10;LnhtbFBLAQItABQABgAIAAAAIQA4/SH/1gAAAJQBAAALAAAAAAAAAAAAAAAAAC8BAABfcmVscy8u&#10;cmVsc1BLAQItABQABgAIAAAAIQAqI+NAYgIAACoFAAAOAAAAAAAAAAAAAAAAAC4CAABkcnMvZTJv&#10;RG9jLnhtbFBLAQItABQABgAIAAAAIQBQ1KVo3QAAAAoBAAAPAAAAAAAAAAAAAAAAALwEAABkcnMv&#10;ZG93bnJldi54bWxQSwUGAAAAAAQABADzAAAAxgUAAAAA&#10;" fillcolor="#65a0d7 [3028]" strokecolor="#5b9bd5 [3204]" strokeweight=".5pt">
                <v:fill color2="#5898d4 [3172]" rotate="t" colors="0 #71a6db;.5 #559bdb;1 #438ac9" focus="100%" type="gradient">
                  <o:fill v:ext="view" type="gradientUnscaled"/>
                </v:fill>
                <v:textbox>
                  <w:txbxContent>
                    <w:p w14:paraId="693109AE" w14:textId="26C09461" w:rsidR="00E2632C" w:rsidRDefault="00E2632C" w:rsidP="0027369E">
                      <w:pPr>
                        <w:jc w:val="center"/>
                      </w:pPr>
                      <w:r>
                        <w:t>Subjectieve armoede</w:t>
                      </w:r>
                    </w:p>
                  </w:txbxContent>
                </v:textbox>
                <w10:wrap type="through"/>
              </v:rect>
            </w:pict>
          </mc:Fallback>
        </mc:AlternateContent>
      </w:r>
      <w:r w:rsidRPr="008B4037">
        <w:rPr>
          <w:rFonts w:ascii="Arial" w:hAnsi="Arial" w:cs="Arial"/>
          <w:noProof/>
          <w:sz w:val="24"/>
          <w:szCs w:val="24"/>
          <w:lang w:val="nl-BE" w:eastAsia="nl-BE"/>
        </w:rPr>
        <mc:AlternateContent>
          <mc:Choice Requires="wps">
            <w:drawing>
              <wp:anchor distT="0" distB="0" distL="114300" distR="114300" simplePos="0" relativeHeight="251663360" behindDoc="0" locked="0" layoutInCell="1" allowOverlap="1" wp14:anchorId="46F8AB36" wp14:editId="6AD2F7EB">
                <wp:simplePos x="0" y="0"/>
                <wp:positionH relativeFrom="column">
                  <wp:posOffset>0</wp:posOffset>
                </wp:positionH>
                <wp:positionV relativeFrom="paragraph">
                  <wp:posOffset>238760</wp:posOffset>
                </wp:positionV>
                <wp:extent cx="1600200" cy="457200"/>
                <wp:effectExtent l="0" t="0" r="25400" b="25400"/>
                <wp:wrapThrough wrapText="bothSides">
                  <wp:wrapPolygon edited="0">
                    <wp:start x="0" y="0"/>
                    <wp:lineTo x="0" y="21600"/>
                    <wp:lineTo x="21600" y="21600"/>
                    <wp:lineTo x="21600" y="0"/>
                    <wp:lineTo x="0" y="0"/>
                  </wp:wrapPolygon>
                </wp:wrapThrough>
                <wp:docPr id="26" name="Rectangle 26"/>
                <wp:cNvGraphicFramePr/>
                <a:graphic xmlns:a="http://schemas.openxmlformats.org/drawingml/2006/main">
                  <a:graphicData uri="http://schemas.microsoft.com/office/word/2010/wordprocessingShape">
                    <wps:wsp>
                      <wps:cNvSpPr/>
                      <wps:spPr>
                        <a:xfrm>
                          <a:off x="0" y="0"/>
                          <a:ext cx="1600200" cy="4572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0106D648" w14:textId="73106D9A" w:rsidR="00E2632C" w:rsidRDefault="00E2632C" w:rsidP="0027369E">
                            <w:pPr>
                              <w:jc w:val="center"/>
                            </w:pPr>
                            <w:r>
                              <w:t>Inkomensarmoederisico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8AB36" id="Rectangle 26" o:spid="_x0000_s1033" style="position:absolute;left:0;text-align:left;margin-left:0;margin-top:18.8pt;width:12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8OYwIAACoFAAAOAAAAZHJzL2Uyb0RvYy54bWysVNtqGzEQfS/0H4Tem7VdN2lN1sE4pBRC&#10;EpKUPMtayV6QNOpI9q779R1pLwlpIFD6sjvSzJnrGZ1ftNawg8JQgyv59GTCmXISqtptS/7z8erT&#10;V85CFK4SBpwq+VEFfrH8+OG88Qs1gx2YSiEjJy4sGl/yXYx+URRB7pQV4QS8cqTUgFZEOuK2qFA0&#10;5N2aYjaZnBYNYOURpAqBbi87JV9m/1orGW+1DioyU3LKLeYv5u8mfYvluVhsUfhdLfs0xD9kYUXt&#10;KOjo6lJEwfZY/+XK1hIhgI4nEmwBWtdS5RqomunkVTUPO+FVroWaE/zYpvD/3Mqbwx2yuir57JQz&#10;JyzN6J66JtzWKEZ31KDGhwXZPfg77E+BxFRtq9GmP9XB2tzU49hU1UYm6XJ6OpnQpDiTpJt/OUsy&#10;uSme0R5D/K7AsiSUHCl87qU4XIfYmQ4mhEvZdPGzFI9GpRSMu1eaCkkRMzpTSK0NsoOg4QsplYvT&#10;PnS2TjBdGzMCP78P7O0TVGV6jeDZ++ARkSODiyPY1g7wLQdmTFl39kMHurpTC2K7afMEz4ZhbaA6&#10;0lQROroHL69qau21CPFOIPGbpkE7G2/pow00JYde4mwH+Put+2RPtCMtZw3tS8nDr71AxZn54YiQ&#10;36bzeVqwfMhj5gxfajYvNW5v10BTmdLr4GUWCYzRDKJGsE+02qsUlVTCSYpdchlxOKxjt8f0OEi1&#10;WmUzWiov4rV78HLgQaLOY/sk0Pf8isTMGxh2Syxe0ayzTRNysNpH0HXmYOp019d+ArSQmcX945E2&#10;/uU5Wz0/ccs/AAAA//8DAFBLAwQUAAYACAAAACEAbLFtV9sAAAAHAQAADwAAAGRycy9kb3ducmV2&#10;LnhtbEyPwW7CMBBE75X4B2uReisOqZrSNA5CICSuENReTbyNI+J1FJuQ/n23p/Y4O6OZt8V6cp0Y&#10;cQitJwXLRQICqfampUbBudo/rUCEqMnozhMq+MYA63L2UOjc+DsdcTzFRnAJhVwrsDH2uZShtuh0&#10;WPgeib0vPzgdWQ6NNIO+c7nrZJokmXS6JV6wusetxfp6ujkFu/HQjJWp7LTaVdft4fi5bz9Iqcf5&#10;tHkHEXGKf2H4xWd0KJnp4m9kgugU8CNRwfNrBoLd9CXlw4VjyVsGsizkf/7yBwAA//8DAFBLAQIt&#10;ABQABgAIAAAAIQC2gziS/gAAAOEBAAATAAAAAAAAAAAAAAAAAAAAAABbQ29udGVudF9UeXBlc10u&#10;eG1sUEsBAi0AFAAGAAgAAAAhADj9If/WAAAAlAEAAAsAAAAAAAAAAAAAAAAALwEAAF9yZWxzLy5y&#10;ZWxzUEsBAi0AFAAGAAgAAAAhAAGCLw5jAgAAKgUAAA4AAAAAAAAAAAAAAAAALgIAAGRycy9lMm9E&#10;b2MueG1sUEsBAi0AFAAGAAgAAAAhAGyxbVfbAAAABwEAAA8AAAAAAAAAAAAAAAAAvQQAAGRycy9k&#10;b3ducmV2LnhtbFBLBQYAAAAABAAEAPMAAADFBQAAAAA=&#10;" fillcolor="#65a0d7 [3028]" strokecolor="#5b9bd5 [3204]" strokeweight=".5pt">
                <v:fill color2="#5898d4 [3172]" rotate="t" colors="0 #71a6db;.5 #559bdb;1 #438ac9" focus="100%" type="gradient">
                  <o:fill v:ext="view" type="gradientUnscaled"/>
                </v:fill>
                <v:textbox>
                  <w:txbxContent>
                    <w:p w14:paraId="0106D648" w14:textId="73106D9A" w:rsidR="00E2632C" w:rsidRDefault="00E2632C" w:rsidP="0027369E">
                      <w:pPr>
                        <w:jc w:val="center"/>
                      </w:pPr>
                      <w:r>
                        <w:t>Inkomensarmoederisico</w:t>
                      </w:r>
                    </w:p>
                  </w:txbxContent>
                </v:textbox>
                <w10:wrap type="through"/>
              </v:rect>
            </w:pict>
          </mc:Fallback>
        </mc:AlternateContent>
      </w:r>
    </w:p>
    <w:p w14:paraId="400DEFDE" w14:textId="66329C43" w:rsidR="0027369E" w:rsidRPr="008B4037" w:rsidRDefault="00574BD6" w:rsidP="0027369E">
      <w:pPr>
        <w:jc w:val="both"/>
        <w:rPr>
          <w:rFonts w:ascii="Arial" w:hAnsi="Arial" w:cs="Arial"/>
        </w:rPr>
      </w:pPr>
      <w:r w:rsidRPr="008B4037">
        <w:rPr>
          <w:rFonts w:ascii="Arial" w:hAnsi="Arial" w:cs="Arial"/>
          <w:noProof/>
          <w:sz w:val="24"/>
          <w:szCs w:val="24"/>
          <w:lang w:val="nl-BE" w:eastAsia="nl-BE"/>
        </w:rPr>
        <mc:AlternateContent>
          <mc:Choice Requires="wps">
            <w:drawing>
              <wp:anchor distT="0" distB="0" distL="114300" distR="114300" simplePos="0" relativeHeight="251677696" behindDoc="0" locked="0" layoutInCell="1" allowOverlap="1" wp14:anchorId="034DDD7C" wp14:editId="3EA1A443">
                <wp:simplePos x="0" y="0"/>
                <wp:positionH relativeFrom="column">
                  <wp:posOffset>3429000</wp:posOffset>
                </wp:positionH>
                <wp:positionV relativeFrom="paragraph">
                  <wp:posOffset>337185</wp:posOffset>
                </wp:positionV>
                <wp:extent cx="1257300" cy="913765"/>
                <wp:effectExtent l="0" t="50800" r="63500" b="26035"/>
                <wp:wrapNone/>
                <wp:docPr id="292" name="Straight Arrow Connector 292"/>
                <wp:cNvGraphicFramePr/>
                <a:graphic xmlns:a="http://schemas.openxmlformats.org/drawingml/2006/main">
                  <a:graphicData uri="http://schemas.microsoft.com/office/word/2010/wordprocessingShape">
                    <wps:wsp>
                      <wps:cNvCnPr/>
                      <wps:spPr>
                        <a:xfrm flipV="1">
                          <a:off x="0" y="0"/>
                          <a:ext cx="1257300" cy="91376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3C4396" id="Straight Arrow Connector 292" o:spid="_x0000_s1026" type="#_x0000_t32" style="position:absolute;margin-left:270pt;margin-top:26.55pt;width:99pt;height:71.9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G14QEAABAEAAAOAAAAZHJzL2Uyb0RvYy54bWysU02P0zAQvSPxHyzfadKsdpeNmq5QF7gg&#10;qFjg7nXGjSV/aWya9t8zdtKAAIGEuFi2x+/NvDfjzf3JGnYEjNq7jq9XNWfgpO+1O3T886c3L15y&#10;FpNwvTDeQcfPEPn99vmzzRhaaPzgTQ/IiMTFdgwdH1IKbVVFOYAVceUDOAoqj1YkOuKh6lGMxG5N&#10;1dT1TTV67AN6CTHS7cMU5NvCrxTI9EGpCImZjlNtqaxY1qe8VtuNaA8owqDlXIb4hyqs0I6SLlQP&#10;Ign2FfUvVFZL9NGrtJLeVl4pLaFoIDXr+ic1j4MIULSQOTEsNsX/RyvfH/fIdN/x5q7hzAlLTXpM&#10;KPRhSOwVoh/ZzjtHRnpk+Q05NobYEnDn9jifYthjln9SaJkyOnyhYSiGkER2Kn6fF7/hlJiky3Vz&#10;fXtVU1skxe7WV7c315m+mngyX8CY3oK3LG86HufCloqmHOL4LqYJeAFksHF5TUKb165n6RxImsiK&#10;5iQ5XmUtU/Vll84GJuxHUOQLVdkUHWUiYWeQHQXNkpASXFovTPQ6w5Q2ZgHWfwfO7zMUyrQu4EnZ&#10;H7MuiJLZu7SArXYef5c9nS4lq+n9xYFJd7bgyffn0tdiDY1dacj8RfJc/3gu8O8fefsNAAD//wMA&#10;UEsDBBQABgAIAAAAIQBelBoq3QAAAAoBAAAPAAAAZHJzL2Rvd25yZXYueG1sTI/NTsMwEITvSLyD&#10;tUjcqF0M/QlxKqjEGVoqcXXjJYmw1yF225SnZznBbXdnNPtNuRqDF0ccUhfJwHSiQCDV0XXUGNi9&#10;Pd8sQKRsyVkfCQ2cMcGqurwobeHiiTZ43OZGcAilwhpoc+4LKVPdYrBpEnsk1j7iEGzmdWikG+yJ&#10;w4OXt0rNZLAd8YfW9rhusf7cHoIB1C/N+Vv7tJ59vS6jT+87/6SNub4aHx9AZBzznxl+8RkdKmba&#10;xwO5JLyB+zvFXTIPegqCDXO94MOencu5AlmV8n+F6gcAAP//AwBQSwECLQAUAAYACAAAACEAtoM4&#10;kv4AAADhAQAAEwAAAAAAAAAAAAAAAAAAAAAAW0NvbnRlbnRfVHlwZXNdLnhtbFBLAQItABQABgAI&#10;AAAAIQA4/SH/1gAAAJQBAAALAAAAAAAAAAAAAAAAAC8BAABfcmVscy8ucmVsc1BLAQItABQABgAI&#10;AAAAIQAxhfG14QEAABAEAAAOAAAAAAAAAAAAAAAAAC4CAABkcnMvZTJvRG9jLnhtbFBLAQItABQA&#10;BgAIAAAAIQBelBoq3QAAAAoBAAAPAAAAAAAAAAAAAAAAADsEAABkcnMvZG93bnJldi54bWxQSwUG&#10;AAAAAAQABADzAAAARQUAAAAA&#10;" strokecolor="#5b9bd5 [3204]" strokeweight="1pt">
                <v:stroke endarrow="open" joinstyle="miter"/>
              </v:shape>
            </w:pict>
          </mc:Fallback>
        </mc:AlternateContent>
      </w:r>
    </w:p>
    <w:p w14:paraId="71B7DBC1" w14:textId="10486257" w:rsidR="0027369E" w:rsidRPr="008B4037" w:rsidRDefault="00574BD6" w:rsidP="0027369E">
      <w:pPr>
        <w:jc w:val="both"/>
        <w:rPr>
          <w:rFonts w:ascii="Arial" w:hAnsi="Arial" w:cs="Arial"/>
        </w:rPr>
      </w:pPr>
      <w:r w:rsidRPr="008B4037">
        <w:rPr>
          <w:rFonts w:ascii="Arial" w:hAnsi="Arial" w:cs="Arial"/>
          <w:noProof/>
          <w:sz w:val="24"/>
          <w:szCs w:val="24"/>
          <w:lang w:val="nl-BE" w:eastAsia="nl-BE"/>
        </w:rPr>
        <mc:AlternateContent>
          <mc:Choice Requires="wps">
            <w:drawing>
              <wp:anchor distT="0" distB="0" distL="114300" distR="114300" simplePos="0" relativeHeight="251676672" behindDoc="0" locked="0" layoutInCell="1" allowOverlap="1" wp14:anchorId="7F104964" wp14:editId="4A75A669">
                <wp:simplePos x="0" y="0"/>
                <wp:positionH relativeFrom="column">
                  <wp:posOffset>1714500</wp:posOffset>
                </wp:positionH>
                <wp:positionV relativeFrom="paragraph">
                  <wp:posOffset>186690</wp:posOffset>
                </wp:positionV>
                <wp:extent cx="1600200" cy="767080"/>
                <wp:effectExtent l="50800" t="50800" r="25400" b="45720"/>
                <wp:wrapNone/>
                <wp:docPr id="291" name="Straight Arrow Connector 291"/>
                <wp:cNvGraphicFramePr/>
                <a:graphic xmlns:a="http://schemas.openxmlformats.org/drawingml/2006/main">
                  <a:graphicData uri="http://schemas.microsoft.com/office/word/2010/wordprocessingShape">
                    <wps:wsp>
                      <wps:cNvCnPr/>
                      <wps:spPr>
                        <a:xfrm flipH="1" flipV="1">
                          <a:off x="0" y="0"/>
                          <a:ext cx="1600200" cy="76708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AEBE44" id="Straight Arrow Connector 291" o:spid="_x0000_s1026" type="#_x0000_t32" style="position:absolute;margin-left:135pt;margin-top:14.7pt;width:126pt;height:60.4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dSA5wEAABoEAAAOAAAAZHJzL2Uyb0RvYy54bWysU02P0zAQvSPxHyzfadIeukvVdIW6fBwQ&#10;VCxw9zrjxpK/NDZN8u8ZO2lYAQIJcbHGnnkz896M93eDNewCGLV3DV+vas7ASd9qd274l89vXtxy&#10;FpNwrTDeQcNHiPzu8PzZvg872PjOmxaQURIXd31oeJdS2FVVlB1YEVc+gCOn8mhFoiueqxZFT9mt&#10;qTZ1va16j21ALyFGer2fnPxQ8isFMn1UKkJipuHUWyonlvMxn9VhL3ZnFKHTcm5D/EMXVmhHRZdU&#10;9yIJ9g31L6msluijV2klva28UlpC4UBs1vVPbB46EaBwIXFiWGSK/y+t/HA5IdNtwzcv15w5YWlI&#10;DwmFPneJvUL0PTt650hIjyzHkGJ9iDsCHt0J51sMJ8z0B4WWKaPDO1oGXqyv2co+IsuGovy4KA9D&#10;YpIe19u6pnFyJsl3s72pb8toqiljRgeM6S14y7LR8Di3uPQ21RCX9zFRTwS8AjLYuHwmoc1r17I0&#10;BiIpMrfMhmKzv8qsJh7FSqOBCfsJFClEXW4Kj7KbcDTILoK2SkgJLhVdSiaKzjCljVmA9d+Bc3yG&#10;QtnbBTwx+2PVBVEqe5cWsNXO4++qp+HasprirwpMvLMEj74dy4SLNLSARav5s+QNf3ov8B9f+vAd&#10;AAD//wMAUEsDBBQABgAIAAAAIQCw79F04AAAAAoBAAAPAAAAZHJzL2Rvd25yZXYueG1sTI/BTsMw&#10;EETvSPyDtUjcqF2rhTTEqVClqpyQKJWgNzc2ScBeR7HThL9nOZXb7s5o9k2xnrxjZ9vHNqCC+UwA&#10;s1gF02Kt4PC2vcuAxaTRaBfQKvixEdbl9VWhcxNGfLXnfaoZhWDMtYImpS7nPFaN9TrOQmeRtM/Q&#10;e51o7Wtuej1SuHdcCnHPvW6RPjS6s5vGVt/7wStw7ivbvL/snnfZ4hg/3ODGw3au1O3N9PQILNkp&#10;Xczwh0/oUBLTKQxoInMK5IOgLomG1QIYGZZS0uFEzqWQwMuC/69Q/gIAAP//AwBQSwECLQAUAAYA&#10;CAAAACEAtoM4kv4AAADhAQAAEwAAAAAAAAAAAAAAAAAAAAAAW0NvbnRlbnRfVHlwZXNdLnhtbFBL&#10;AQItABQABgAIAAAAIQA4/SH/1gAAAJQBAAALAAAAAAAAAAAAAAAAAC8BAABfcmVscy8ucmVsc1BL&#10;AQItABQABgAIAAAAIQD3ldSA5wEAABoEAAAOAAAAAAAAAAAAAAAAAC4CAABkcnMvZTJvRG9jLnht&#10;bFBLAQItABQABgAIAAAAIQCw79F04AAAAAoBAAAPAAAAAAAAAAAAAAAAAEEEAABkcnMvZG93bnJl&#10;di54bWxQSwUGAAAAAAQABADzAAAATgUAAAAA&#10;" strokecolor="#5b9bd5 [3204]" strokeweight="1pt">
                <v:stroke endarrow="open" joinstyle="miter"/>
              </v:shape>
            </w:pict>
          </mc:Fallback>
        </mc:AlternateContent>
      </w:r>
      <w:r w:rsidRPr="008B4037">
        <w:rPr>
          <w:rFonts w:ascii="Arial" w:hAnsi="Arial" w:cs="Arial"/>
          <w:noProof/>
          <w:sz w:val="24"/>
          <w:szCs w:val="24"/>
          <w:lang w:val="nl-BE" w:eastAsia="nl-BE"/>
        </w:rPr>
        <mc:AlternateContent>
          <mc:Choice Requires="wps">
            <w:drawing>
              <wp:anchor distT="0" distB="0" distL="114300" distR="114300" simplePos="0" relativeHeight="251683840" behindDoc="0" locked="0" layoutInCell="1" allowOverlap="1" wp14:anchorId="123C015F" wp14:editId="1C31BA24">
                <wp:simplePos x="0" y="0"/>
                <wp:positionH relativeFrom="column">
                  <wp:posOffset>3429000</wp:posOffset>
                </wp:positionH>
                <wp:positionV relativeFrom="paragraph">
                  <wp:posOffset>153670</wp:posOffset>
                </wp:positionV>
                <wp:extent cx="571500" cy="342900"/>
                <wp:effectExtent l="0" t="0" r="0" b="12700"/>
                <wp:wrapSquare wrapText="bothSides"/>
                <wp:docPr id="301" name="Text Box 301"/>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B7647C" w14:textId="6FFB3CF9" w:rsidR="00E2632C" w:rsidRPr="00574BD6" w:rsidRDefault="00E2632C">
                            <w:pPr>
                              <w:rPr>
                                <w:rFonts w:ascii="Arial" w:hAnsi="Arial"/>
                                <w:sz w:val="32"/>
                                <w:szCs w:val="32"/>
                              </w:rPr>
                            </w:pPr>
                            <w:r w:rsidRPr="00574BD6">
                              <w:rPr>
                                <w:rFonts w:ascii="Arial" w:hAnsi="Arial"/>
                                <w:sz w:val="32"/>
                                <w:szCs w:val="32"/>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C015F" id="Text Box 301" o:spid="_x0000_s1034" type="#_x0000_t202" style="position:absolute;left:0;text-align:left;margin-left:270pt;margin-top:12.1pt;width:4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YMCrQIAAK0FAAAOAAAAZHJzL2Uyb0RvYy54bWysVMFu2zAMvQ/YPwi6p7ZTp22MOoWbIsOA&#10;Yi3WDj0rstQYs0VNUmJnw/59lGynWbdLh11siqQo8vGRl1ddU5OdMLYCldPkJKZEKA5lpZ5z+uVx&#10;NbmgxDqmSlaDEjndC0uvFu/fXbY6E1PYQF0KQzCIslmrc7pxTmdRZPlGNMyegBYKjRJMwxwezXNU&#10;GtZi9KaOpnF8FrVgSm2AC2tRe9Mb6SLEl1JwdyelFY7UOcXcXPia8F37b7S4ZNmzYXpT8SEN9g9Z&#10;NKxS+Ogh1A1zjGxN9UeopuIGLEh3wqGJQMqKi1ADVpPEr6p52DAtQi0IjtUHmOz/C8s/7e4Nqcqc&#10;nsYJJYo12KRH0TlyDR3xOkSo1TZDxweNrq5DA3Z61FtU+sI7aRr/x5II2hHr/QFfH46jcnaezGK0&#10;cDSdptM5yhg9ermsjXUfBDTECzk12L6AKtvdWte7ji7+LQWrqq5DC2v1mwJj9hoRONDfZhkmgqL3&#10;9CmF/vxYzs6nxflsPjkrZskkTeKLSVHE08nNqoiLOF0t5+n1zyHP8X7kEekrD5Lb18JHrdVnIRHN&#10;AIBXBB6LZW3IjiEDGedCuYBdyBC9vZfEKt5ycfAPdYT63nK5R2R8GZQ7XG4qBSbg/Srt8uuYsuz9&#10;sWlHdXvRdesu0OhiJMYayj3yxUA/c1bzVYVdvWXW3TODQ4ZEwMXh7vAja2hzCoNEyQbM97/pvT9y&#10;H62UtDi0ObXftswISuqPCqdinqSpn/JwSLGxeDDHlvWxRW2bJWBXkPeYXRC9v6tHURponnC/FP5V&#10;NDHF8e2culFcun6V4H7ioiiCE861Zu5WPWjuQ/smec4+dk/M6IHYDon0CcbxZtkrfve+/qaCYutA&#10;VoH8Huce1QF/3AlhfIb95ZfO8Tl4vWzZxS8AAAD//wMAUEsDBBQABgAIAAAAIQDyCWsI3gAAAAkB&#10;AAAPAAAAZHJzL2Rvd25yZXYueG1sTI/BTsMwEETvSPyDtUjcqN2QlpJmUyEQV1BbWombG2+TiHgd&#10;xW4T/h73RI+zM5p9k69G24oz9b5xjDCdKBDEpTMNVwhf2/eHBQgfNBvdOiaEX/KwKm5vcp0ZN/Ca&#10;zptQiVjCPtMIdQhdJqUva7LaT1xHHL2j660OUfaVNL0eYrltZaLUXFrdcPxQ645eayp/NieLsPs4&#10;fu9T9Vm92Vk3uFFJts8S8f5ufFmCCDSG/zBc8CM6FJHp4E5svGgRZqmKWwJCkiYgYmD+eDkcEJ4W&#10;Ccgil9cLij8AAAD//wMAUEsBAi0AFAAGAAgAAAAhALaDOJL+AAAA4QEAABMAAAAAAAAAAAAAAAAA&#10;AAAAAFtDb250ZW50X1R5cGVzXS54bWxQSwECLQAUAAYACAAAACEAOP0h/9YAAACUAQAACwAAAAAA&#10;AAAAAAAAAAAvAQAAX3JlbHMvLnJlbHNQSwECLQAUAAYACAAAACEANN2DAq0CAACtBQAADgAAAAAA&#10;AAAAAAAAAAAuAgAAZHJzL2Uyb0RvYy54bWxQSwECLQAUAAYACAAAACEA8glrCN4AAAAJAQAADwAA&#10;AAAAAAAAAAAAAAAHBQAAZHJzL2Rvd25yZXYueG1sUEsFBgAAAAAEAAQA8wAAABIGAAAAAA==&#10;" filled="f" stroked="f">
                <v:textbox>
                  <w:txbxContent>
                    <w:p w14:paraId="2AB7647C" w14:textId="6FFB3CF9" w:rsidR="00E2632C" w:rsidRPr="00574BD6" w:rsidRDefault="00E2632C">
                      <w:pPr>
                        <w:rPr>
                          <w:rFonts w:ascii="Arial" w:hAnsi="Arial"/>
                          <w:sz w:val="32"/>
                          <w:szCs w:val="32"/>
                        </w:rPr>
                      </w:pPr>
                      <w:r w:rsidRPr="00574BD6">
                        <w:rPr>
                          <w:rFonts w:ascii="Arial" w:hAnsi="Arial"/>
                          <w:sz w:val="32"/>
                          <w:szCs w:val="32"/>
                        </w:rPr>
                        <w:t>_</w:t>
                      </w:r>
                    </w:p>
                  </w:txbxContent>
                </v:textbox>
                <w10:wrap type="square"/>
              </v:shape>
            </w:pict>
          </mc:Fallback>
        </mc:AlternateContent>
      </w:r>
      <w:r w:rsidRPr="008B4037">
        <w:rPr>
          <w:rFonts w:ascii="Arial" w:hAnsi="Arial" w:cs="Arial"/>
          <w:noProof/>
          <w:sz w:val="24"/>
          <w:szCs w:val="24"/>
          <w:lang w:val="nl-BE" w:eastAsia="nl-BE"/>
        </w:rPr>
        <mc:AlternateContent>
          <mc:Choice Requires="wps">
            <w:drawing>
              <wp:anchor distT="0" distB="0" distL="114300" distR="114300" simplePos="0" relativeHeight="251675648" behindDoc="0" locked="0" layoutInCell="1" allowOverlap="1" wp14:anchorId="49586032" wp14:editId="43F16685">
                <wp:simplePos x="0" y="0"/>
                <wp:positionH relativeFrom="column">
                  <wp:posOffset>800100</wp:posOffset>
                </wp:positionH>
                <wp:positionV relativeFrom="paragraph">
                  <wp:posOffset>153670</wp:posOffset>
                </wp:positionV>
                <wp:extent cx="0" cy="685800"/>
                <wp:effectExtent l="101600" t="50800" r="76200" b="25400"/>
                <wp:wrapNone/>
                <wp:docPr id="290" name="Straight Arrow Connector 290"/>
                <wp:cNvGraphicFramePr/>
                <a:graphic xmlns:a="http://schemas.openxmlformats.org/drawingml/2006/main">
                  <a:graphicData uri="http://schemas.microsoft.com/office/word/2010/wordprocessingShape">
                    <wps:wsp>
                      <wps:cNvCnPr/>
                      <wps:spPr>
                        <a:xfrm flipV="1">
                          <a:off x="0" y="0"/>
                          <a:ext cx="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703E31F6" id="Straight Arrow Connector 290" o:spid="_x0000_s1026" type="#_x0000_t32" style="position:absolute;margin-left:63pt;margin-top:12.1pt;width:0;height:54pt;flip:y;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V9I2gEAAAoEAAAOAAAAZHJzL2Uyb0RvYy54bWysU02P0zAUvCPxHyzfadJKrErVdIW6wAVB&#10;xS7cvY7dWPKXnh9N8u95dtKAALHSiovljzfjmfHz/nZwll0UJBN8w9ermjPlZWiNPzf868P7V1vO&#10;EgrfChu8avioEr89vHyx7+NObUIXbKuAEYlPuz42vEOMu6pKslNOpFWIytOhDuAE0hLOVQuiJ3Zn&#10;q01d31R9gDZCkCol2r2bDvmh8GutJH7WOilktuGkDcsIZXzMY3XYi90ZROyMnGWIZ6hwwni6dKG6&#10;EyjYdzB/UDkjIaSgcSWDq4LWRqrigdys69/c3HciquKFwklxiSn9P1r56XICZtqGb95QPl44eqR7&#10;BGHOHbK3AKFnx+A9BRmA5RpKrI9pR8CjP8G8SvEE2f6gwTFtTfxGzVACIYtsKHmPS95qQCanTUm7&#10;N9vX27oQVxNDZoqQ8IMKjuVJw9MsadEysYvLx4SkgYBXQAZbn0cUxr7zLcMxkimRvWT1VJvPq+xi&#10;0l1mOFo1Yb8oTYmQvk1xUHpRHS2wi6AuElIqj+uFiaozTBtrF2D9NHCuz1BV+nQBT87+eeuCKDcH&#10;jwvYGR/gb7fjcJWsp/prApPvHMFjaMfyoiUaariS1fw5ckf/ui7wn1/48AMAAP//AwBQSwMEFAAG&#10;AAgAAAAhAHjpDG7bAAAACgEAAA8AAABkcnMvZG93bnJldi54bWxMj0FPwzAMhe9I+w+RJ3FjKSmq&#10;oDSdxiTOwJjENWtMW5E4XZNtHb8ejwvc/Oyn5+9Vy8k7ccQx9oE03C4yEEhNsD21Grbvzzf3IGIy&#10;ZI0LhBrOGGFZz64qU9pwojc8blIrOIRiaTR0KQ2llLHp0Ju4CAMS3z7D6E1iObbSjubE4d5JlWWF&#10;9KYn/tCZAdcdNl+bg9eA+Ut7/s5dXBf714fg4sfWPeVaX8+n1SOIhFP6M8MFn9GhZqZdOJCNwrFW&#10;BXdJGtSdAnEx/C52PORKgawr+b9C/QMAAP//AwBQSwECLQAUAAYACAAAACEAtoM4kv4AAADhAQAA&#10;EwAAAAAAAAAAAAAAAAAAAAAAW0NvbnRlbnRfVHlwZXNdLnhtbFBLAQItABQABgAIAAAAIQA4/SH/&#10;1gAAAJQBAAALAAAAAAAAAAAAAAAAAC8BAABfcmVscy8ucmVsc1BLAQItABQABgAIAAAAIQAu4V9I&#10;2gEAAAoEAAAOAAAAAAAAAAAAAAAAAC4CAABkcnMvZTJvRG9jLnhtbFBLAQItABQABgAIAAAAIQB4&#10;6Qxu2wAAAAoBAAAPAAAAAAAAAAAAAAAAADQEAABkcnMvZG93bnJldi54bWxQSwUGAAAAAAQABADz&#10;AAAAPAUAAAAA&#10;" strokecolor="#5b9bd5 [3204]" strokeweight="1pt">
                <v:stroke endarrow="open" joinstyle="miter"/>
              </v:shape>
            </w:pict>
          </mc:Fallback>
        </mc:AlternateContent>
      </w:r>
      <w:r w:rsidRPr="008B4037">
        <w:rPr>
          <w:rFonts w:ascii="Arial" w:hAnsi="Arial" w:cs="Arial"/>
          <w:noProof/>
          <w:sz w:val="32"/>
          <w:szCs w:val="32"/>
          <w:lang w:val="nl-BE" w:eastAsia="nl-BE"/>
        </w:rPr>
        <mc:AlternateContent>
          <mc:Choice Requires="wps">
            <w:drawing>
              <wp:anchor distT="0" distB="0" distL="114300" distR="114300" simplePos="0" relativeHeight="251682816" behindDoc="0" locked="0" layoutInCell="1" allowOverlap="1" wp14:anchorId="37A9B408" wp14:editId="44B63775">
                <wp:simplePos x="0" y="0"/>
                <wp:positionH relativeFrom="column">
                  <wp:posOffset>800100</wp:posOffset>
                </wp:positionH>
                <wp:positionV relativeFrom="paragraph">
                  <wp:posOffset>186690</wp:posOffset>
                </wp:positionV>
                <wp:extent cx="571500" cy="342900"/>
                <wp:effectExtent l="0" t="0" r="0" b="12700"/>
                <wp:wrapSquare wrapText="bothSides"/>
                <wp:docPr id="300" name="Text Box 300"/>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0BA29C" w14:textId="68576214" w:rsidR="00E2632C" w:rsidRPr="00574BD6" w:rsidRDefault="00E2632C" w:rsidP="00574BD6">
                            <w:pPr>
                              <w:jc w:val="center"/>
                              <w:rPr>
                                <w:rFonts w:ascii="Arial" w:hAnsi="Arial"/>
                                <w:sz w:val="32"/>
                                <w:szCs w:val="32"/>
                              </w:rPr>
                            </w:pPr>
                            <w:r w:rsidRPr="00574BD6">
                              <w:rPr>
                                <w:rFonts w:ascii="Arial" w:hAnsi="Arial"/>
                                <w:sz w:val="32"/>
                                <w:szCs w:val="32"/>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A9B408" id="Text Box 300" o:spid="_x0000_s1035" type="#_x0000_t202" style="position:absolute;left:0;text-align:left;margin-left:63pt;margin-top:14.7pt;width:45pt;height:27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qergIAAK0FAAAOAAAAZHJzL2Uyb0RvYy54bWysVMFu2zAMvQ/YPwi6p7ZTp22COoWbIsOA&#10;Yi3WDj0rstQYk0VNUmJnw/59lBynWbdLh11sinykyEeKl1ddo8hWWFeDLmh2klIiNIeq1s8F/fK4&#10;HF1Q4jzTFVOgRUF3wtGr+ft3l62ZiTGsQVXCEgyi3aw1BV17b2ZJ4vhaNMydgBEajRJswzwe7XNS&#10;WdZi9EYl4zQ9S1qwlbHAhXOovemNdB7jSym4v5PSCU9UQTE3H782flfhm8wv2ezZMrOu+T4N9g9Z&#10;NKzWeOkh1A3zjGxs/UeopuYWHEh/wqFJQMqai1gDVpOlr6p5WDMjYi1IjjMHmtz/C8s/be8tqauC&#10;nqbIj2YNNulRdJ5cQ0eCDhlqjZsh8MEg1HdowE4PeofKUHgnbRP+WBJBO8baHfgN4TgqJ+fZJNzC&#10;0XSaj6d99OTF2VjnPwhoSBAKarF9kVW2vXUeE0HoAAl3aVjWSsUWKv2bAoG9RsQZ6L3ZDBNBMSBD&#10;SrE/PxaT83F5PpmOzspJNsqz9GJUlul4dLMs0zLNl4tpfv0zVIsxB/8kMNJXHiW/UyJEVfqzkMhm&#10;JCAo4hyLhbJky3ACGedC+8hdzBDRASWxirc47vGxjljfW5x7RoabQfuDc1NrsJHvV2lXX4eUZY9H&#10;Mo7qDqLvVl0co+kwGCuodjgvFvo35wxf1tjVW+b8PbP4yHAQcHH4O/xIBW1BYS9Rsgb7/W/6gMfZ&#10;RyslLT7agrpvG2YFJeqjxlcxzfIcw/p4yLGxeLDHltWxRW+aBWBXMlxRhkcx4L0aRGmhecL9UoZb&#10;0cQ0x7sL6gdx4ftVgvuJi7KMIHzXhvlb/WB4CB2aFGb2sXti1uwH2+MgfYLhebPZq/nuscFTQ7nx&#10;IOs4/IHnntU9/7gT4lju91dYOsfniHrZsvNfAAAA//8DAFBLAwQUAAYACAAAACEAZ7Ti+N0AAAAJ&#10;AQAADwAAAGRycy9kb3ducmV2LnhtbEyPwW7CMBBE75X4B2sr9VZs0hRBiINQq15bFWglbiZekqjx&#10;OooNSf++y6kcZ3Y0+yZfj64VF+xD40nDbKpAIJXeNlRp2O/eHhcgQjRkTesJNfxigHUxuctNZv1A&#10;n3jZxkpwCYXMaKhj7DIpQ1mjM2HqOyS+nXzvTGTZV9L2ZuBy18pEqbl0piH+UJsOX2osf7Znp+Hr&#10;/XT4TtVH9eqeu8GPSpJbSq0f7sfNCkTEMf6H4YrP6FAw09GfyQbRsk7mvCVqSJYpCA4ks6tx1LB4&#10;SkEWubxdUPwBAAD//wMAUEsBAi0AFAAGAAgAAAAhALaDOJL+AAAA4QEAABMAAAAAAAAAAAAAAAAA&#10;AAAAAFtDb250ZW50X1R5cGVzXS54bWxQSwECLQAUAAYACAAAACEAOP0h/9YAAACUAQAACwAAAAAA&#10;AAAAAAAAAAAvAQAAX3JlbHMvLnJlbHNQSwECLQAUAAYACAAAACEAXWkKnq4CAACtBQAADgAAAAAA&#10;AAAAAAAAAAAuAgAAZHJzL2Uyb0RvYy54bWxQSwECLQAUAAYACAAAACEAZ7Ti+N0AAAAJAQAADwAA&#10;AAAAAAAAAAAAAAAIBQAAZHJzL2Rvd25yZXYueG1sUEsFBgAAAAAEAAQA8wAAABIGAAAAAA==&#10;" filled="f" stroked="f">
                <v:textbox>
                  <w:txbxContent>
                    <w:p w14:paraId="4F0BA29C" w14:textId="68576214" w:rsidR="00E2632C" w:rsidRPr="00574BD6" w:rsidRDefault="00E2632C" w:rsidP="00574BD6">
                      <w:pPr>
                        <w:jc w:val="center"/>
                        <w:rPr>
                          <w:rFonts w:ascii="Arial" w:hAnsi="Arial"/>
                          <w:sz w:val="32"/>
                          <w:szCs w:val="32"/>
                        </w:rPr>
                      </w:pPr>
                      <w:r w:rsidRPr="00574BD6">
                        <w:rPr>
                          <w:rFonts w:ascii="Arial" w:hAnsi="Arial"/>
                          <w:sz w:val="32"/>
                          <w:szCs w:val="32"/>
                        </w:rPr>
                        <w:t>_</w:t>
                      </w:r>
                    </w:p>
                  </w:txbxContent>
                </v:textbox>
                <w10:wrap type="square"/>
              </v:shape>
            </w:pict>
          </mc:Fallback>
        </mc:AlternateContent>
      </w:r>
    </w:p>
    <w:p w14:paraId="1B9115DA" w14:textId="15073294" w:rsidR="0027369E" w:rsidRPr="008B4037" w:rsidRDefault="00574BD6" w:rsidP="0027369E">
      <w:pPr>
        <w:jc w:val="both"/>
        <w:rPr>
          <w:rFonts w:ascii="Arial" w:hAnsi="Arial" w:cs="Arial"/>
        </w:rPr>
      </w:pPr>
      <w:r w:rsidRPr="008B4037">
        <w:rPr>
          <w:rFonts w:ascii="Arial" w:hAnsi="Arial" w:cs="Arial"/>
          <w:noProof/>
          <w:sz w:val="24"/>
          <w:szCs w:val="24"/>
          <w:lang w:val="nl-BE" w:eastAsia="nl-BE"/>
        </w:rPr>
        <mc:AlternateContent>
          <mc:Choice Requires="wps">
            <w:drawing>
              <wp:anchor distT="0" distB="0" distL="114300" distR="114300" simplePos="0" relativeHeight="251681792" behindDoc="0" locked="0" layoutInCell="1" allowOverlap="1" wp14:anchorId="71396672" wp14:editId="47AC192F">
                <wp:simplePos x="0" y="0"/>
                <wp:positionH relativeFrom="column">
                  <wp:posOffset>914400</wp:posOffset>
                </wp:positionH>
                <wp:positionV relativeFrom="paragraph">
                  <wp:posOffset>22225</wp:posOffset>
                </wp:positionV>
                <wp:extent cx="571500" cy="342900"/>
                <wp:effectExtent l="0" t="0" r="0" b="12700"/>
                <wp:wrapSquare wrapText="bothSides"/>
                <wp:docPr id="299" name="Text Box 299"/>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8F0A8F" w14:textId="054F3FBC" w:rsidR="00E2632C" w:rsidRPr="00574BD6" w:rsidRDefault="00E2632C">
                            <w:pPr>
                              <w:rPr>
                                <w:rFonts w:ascii="Arial" w:hAnsi="Arial"/>
                                <w:sz w:val="32"/>
                                <w:szCs w:val="32"/>
                              </w:rPr>
                            </w:pPr>
                            <w:r w:rsidRPr="00574BD6">
                              <w:rPr>
                                <w:rFonts w:ascii="Arial" w:hAnsi="Arial"/>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96672" id="Text Box 299" o:spid="_x0000_s1036" type="#_x0000_t202" style="position:absolute;left:0;text-align:left;margin-left:1in;margin-top:1.75pt;width:4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3JqrQIAAK4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TudzShRrsEiPonPkCjridchQq22GwAeNUNehASs96i0qfeKdNI3/Y0oE7cj1/sCvd8dROTtLZjFa&#10;OJo+pNM5yug9ermsjXUfBTTECzk1WL7AKtvdWNdDR4h/S8GqqutQwlr9pkCfvUaEHuhvswwDQdEj&#10;fUihPj+Ws7NpcTabT06LWTJJk/h8UhTxdHK9KuIiTlfLeXr1c4hzvB95RvrMg+T2tfBea/VZSGQz&#10;EOAVoY/FsjZkx7ADGedCucBdiBDRHiUxi7dcHPAhj5DfWy73jIwvg3KHy02lwAS+X4Vdfh1Dlj0e&#10;i3aUtxddt+5CGyWhpl61hnKPDWOgHzqr+arCst4w6+6ZwSnDTsDN4e7wI2tocwqDRMkGzPe/6T0e&#10;mx+tlLQ4tTm137bMCErqTwrHYp6kqR/zcEixsngwx5b1sUVtmyVgWRLcUZoH0eNdPYrSQPOEC6bw&#10;r6KJKY5v59SN4tL1uwQXFBdFEUA42Jq5G/WguXftq+Sb9rF7YkYPne2wk25hnG+WvWrwHutvKii2&#10;DmQVuv+F1aEAuBTC/AwLzG+d43NAvazZxS8AAAD//wMAUEsDBBQABgAIAAAAIQDPZ8YM2wAAAAgB&#10;AAAPAAAAZHJzL2Rvd25yZXYueG1sTI/LTsMwEEX3SPyDNUjsqE2b8AhxKgRiC6I8JHbTeJpExOMo&#10;dpvw90xXsDy6ozvnluvZ9+pAY+wCW7hcGFDEdXAdNxbe354ubkDFhOywD0wWfijCujo9KbFwYeJX&#10;OmxSo6SEY4EW2pSGQutYt+QxLsJALNkujB6T4NhoN+Ik5b7XS2OutMeO5UOLAz20VH9v9t7Cx/Pu&#10;6zMzL82jz4cpzEazv9XWnp/N93egEs3p7xiO+qIOlThtw55dVL1wlsmWZGGVg5J8uTry1kJ+nYOu&#10;Sv1/QPULAAD//wMAUEsBAi0AFAAGAAgAAAAhALaDOJL+AAAA4QEAABMAAAAAAAAAAAAAAAAAAAAA&#10;AFtDb250ZW50X1R5cGVzXS54bWxQSwECLQAUAAYACAAAACEAOP0h/9YAAACUAQAACwAAAAAAAAAA&#10;AAAAAAAvAQAAX3JlbHMvLnJlbHNQSwECLQAUAAYACAAAACEA+2dyaq0CAACuBQAADgAAAAAAAAAA&#10;AAAAAAAuAgAAZHJzL2Uyb0RvYy54bWxQSwECLQAUAAYACAAAACEAz2fGDNsAAAAIAQAADwAAAAAA&#10;AAAAAAAAAAAHBQAAZHJzL2Rvd25yZXYueG1sUEsFBgAAAAAEAAQA8wAAAA8GAAAAAA==&#10;" filled="f" stroked="f">
                <v:textbox>
                  <w:txbxContent>
                    <w:p w14:paraId="4D8F0A8F" w14:textId="054F3FBC" w:rsidR="00E2632C" w:rsidRPr="00574BD6" w:rsidRDefault="00E2632C">
                      <w:pPr>
                        <w:rPr>
                          <w:rFonts w:ascii="Arial" w:hAnsi="Arial"/>
                          <w:sz w:val="32"/>
                          <w:szCs w:val="32"/>
                        </w:rPr>
                      </w:pPr>
                      <w:r w:rsidRPr="00574BD6">
                        <w:rPr>
                          <w:rFonts w:ascii="Arial" w:hAnsi="Arial"/>
                          <w:sz w:val="32"/>
                          <w:szCs w:val="32"/>
                        </w:rPr>
                        <w:t>+/-</w:t>
                      </w:r>
                    </w:p>
                  </w:txbxContent>
                </v:textbox>
                <w10:wrap type="square"/>
              </v:shape>
            </w:pict>
          </mc:Fallback>
        </mc:AlternateContent>
      </w:r>
    </w:p>
    <w:p w14:paraId="28001ADF" w14:textId="34DCE314" w:rsidR="0027369E" w:rsidRPr="008B4037" w:rsidRDefault="00574BD6" w:rsidP="0027369E">
      <w:pPr>
        <w:jc w:val="both"/>
        <w:rPr>
          <w:rFonts w:ascii="Arial" w:hAnsi="Arial" w:cs="Arial"/>
        </w:rPr>
      </w:pPr>
      <w:r w:rsidRPr="008B4037">
        <w:rPr>
          <w:rFonts w:ascii="Arial" w:hAnsi="Arial" w:cs="Arial"/>
          <w:noProof/>
          <w:sz w:val="24"/>
          <w:szCs w:val="24"/>
          <w:lang w:val="nl-BE" w:eastAsia="nl-BE"/>
        </w:rPr>
        <mc:AlternateContent>
          <mc:Choice Requires="wps">
            <w:drawing>
              <wp:anchor distT="0" distB="0" distL="114300" distR="114300" simplePos="0" relativeHeight="251665408" behindDoc="0" locked="0" layoutInCell="1" allowOverlap="1" wp14:anchorId="0B16FE95" wp14:editId="68C125B1">
                <wp:simplePos x="0" y="0"/>
                <wp:positionH relativeFrom="column">
                  <wp:posOffset>114300</wp:posOffset>
                </wp:positionH>
                <wp:positionV relativeFrom="paragraph">
                  <wp:posOffset>213995</wp:posOffset>
                </wp:positionV>
                <wp:extent cx="1600200" cy="457200"/>
                <wp:effectExtent l="0" t="0" r="25400" b="25400"/>
                <wp:wrapThrough wrapText="bothSides">
                  <wp:wrapPolygon edited="0">
                    <wp:start x="0" y="0"/>
                    <wp:lineTo x="0" y="21600"/>
                    <wp:lineTo x="21600" y="21600"/>
                    <wp:lineTo x="21600" y="0"/>
                    <wp:lineTo x="0" y="0"/>
                  </wp:wrapPolygon>
                </wp:wrapThrough>
                <wp:docPr id="27" name="Rectangle 27"/>
                <wp:cNvGraphicFramePr/>
                <a:graphic xmlns:a="http://schemas.openxmlformats.org/drawingml/2006/main">
                  <a:graphicData uri="http://schemas.microsoft.com/office/word/2010/wordprocessingShape">
                    <wps:wsp>
                      <wps:cNvSpPr/>
                      <wps:spPr>
                        <a:xfrm>
                          <a:off x="0" y="0"/>
                          <a:ext cx="1600200" cy="4572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2B725FA8" w14:textId="05B60FC3" w:rsidR="00E2632C" w:rsidRDefault="00E2632C" w:rsidP="0027369E">
                            <w:pPr>
                              <w:jc w:val="center"/>
                            </w:pPr>
                            <w:r>
                              <w:t>Geslacht**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6FE95" id="Rectangle 27" o:spid="_x0000_s1037" style="position:absolute;left:0;text-align:left;margin-left:9pt;margin-top:16.85pt;width:12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BU+YgIAACsFAAAOAAAAZHJzL2Uyb0RvYy54bWysVN9r2zAQfh/sfxB6Xx1nXbuFOCWkdAxK&#10;W9qOPiuylBgknXZSYmd//U6y45auUBh7sU+6++7nd5pfdNawvcLQgKt4eTLhTDkJdeM2Ff/5ePXp&#10;K2chClcLA05V/KACv1h8/DBv/UxNYQumVsjIiQuz1ld8G6OfFUWQW2VFOAGvHCk1oBWRjrgpahQt&#10;ebemmE4mZ0ULWHsEqUKg28teyRfZv9ZKxlutg4rMVJxyi/mL+btO32IxF7MNCr9t5JCG+IcsrGgc&#10;BR1dXYoo2A6bv1zZRiIE0PFEgi1A60aqXANVU05eVfOwFV7lWqg5wY9tCv/PrbzZ3yFr6opPzzlz&#10;wtKM7qlrwm2MYnRHDWp9mJHdg7/D4RRITNV2Gm36Ux2sy009jE1VXWSSLsuzyYQmxZkk3emX8yST&#10;m+IZ7THE7wosS0LFkcLnXor9dYi96dGEcCmbPn6W4sGolIJx90pTISliRmcKqZVBthc0fCGlcrEc&#10;QmfrBNONMSPw8/vAwT5BVabXCJ6+Dx4ROTK4OIJt4wDfcmDGlHVvf+xAX3dqQezWXZ5gmatLV2uo&#10;DzRWhJ7vwcurhnp7LUK8E0gEp3HQ0sZb+mgDbcVhkDjbAv5+6z7ZE+9Iy1lLC1Px8GsnUHFmfjhi&#10;5Lfy9DRtWD7kOXOGLzXrlxq3syugsZT0PHiZRQJjNEdRI9gn2u1likoq4STFrriMeDysYr/I9DpI&#10;tVxmM9oqL+K1e/DySITEncfuSaAfCBaJmjdwXC4xe8Wz3jaNyMFyF0E3mYTPfR1GQBuZaTy8Hmnl&#10;X56z1fMbt/gDAAD//wMAUEsDBBQABgAIAAAAIQBs897d3AAAAAkBAAAPAAAAZHJzL2Rvd25yZXYu&#10;eG1sTI/BTsMwEETvSPyDtUjcqE0rSBTiVKhVpV7bVHB14yWOGq+j2E3D37Oc4Dj7RrMz5Xr2vZhw&#10;jF0gDc8LBQKpCbajVsOp3j3lIGIyZE0fCDV8Y4R1dX9XmsKGGx1wOqZWcAjFwmhwKQ2FlLFx6E1c&#10;hAGJ2VcYvUksx1ba0dw43PdyqdSr9KYj/uDMgBuHzeV49Rq2076dalu7Od/Wl83+8LnrPkjrx4f5&#10;/Q1Ewjn9meG3PleHijudw5VsFD3rnKckDatVBoL5MlN8ODNQLxnIqpT/F1Q/AAAA//8DAFBLAQIt&#10;ABQABgAIAAAAIQC2gziS/gAAAOEBAAATAAAAAAAAAAAAAAAAAAAAAABbQ29udGVudF9UeXBlc10u&#10;eG1sUEsBAi0AFAAGAAgAAAAhADj9If/WAAAAlAEAAAsAAAAAAAAAAAAAAAAALwEAAF9yZWxzLy5y&#10;ZWxzUEsBAi0AFAAGAAgAAAAhAFSwFT5iAgAAKwUAAA4AAAAAAAAAAAAAAAAALgIAAGRycy9lMm9E&#10;b2MueG1sUEsBAi0AFAAGAAgAAAAhAGzz3t3cAAAACQEAAA8AAAAAAAAAAAAAAAAAvAQAAGRycy9k&#10;b3ducmV2LnhtbFBLBQYAAAAABAAEAPMAAADFBQAAAAA=&#10;" fillcolor="#65a0d7 [3028]" strokecolor="#5b9bd5 [3204]" strokeweight=".5pt">
                <v:fill color2="#5898d4 [3172]" rotate="t" colors="0 #71a6db;.5 #559bdb;1 #438ac9" focus="100%" type="gradient">
                  <o:fill v:ext="view" type="gradientUnscaled"/>
                </v:fill>
                <v:textbox>
                  <w:txbxContent>
                    <w:p w14:paraId="2B725FA8" w14:textId="05B60FC3" w:rsidR="00E2632C" w:rsidRDefault="00E2632C" w:rsidP="0027369E">
                      <w:pPr>
                        <w:jc w:val="center"/>
                      </w:pPr>
                      <w:r>
                        <w:t>Geslacht**</w:t>
                      </w:r>
                    </w:p>
                  </w:txbxContent>
                </v:textbox>
                <w10:wrap type="through"/>
              </v:rect>
            </w:pict>
          </mc:Fallback>
        </mc:AlternateContent>
      </w:r>
      <w:r w:rsidRPr="008B4037">
        <w:rPr>
          <w:rFonts w:ascii="Arial" w:hAnsi="Arial" w:cs="Arial"/>
          <w:noProof/>
          <w:sz w:val="24"/>
          <w:szCs w:val="24"/>
          <w:lang w:val="nl-BE" w:eastAsia="nl-BE"/>
        </w:rPr>
        <mc:AlternateContent>
          <mc:Choice Requires="wps">
            <w:drawing>
              <wp:anchor distT="0" distB="0" distL="114300" distR="114300" simplePos="0" relativeHeight="251667456" behindDoc="0" locked="0" layoutInCell="1" allowOverlap="1" wp14:anchorId="30EA22B9" wp14:editId="19003EF3">
                <wp:simplePos x="0" y="0"/>
                <wp:positionH relativeFrom="column">
                  <wp:posOffset>3429000</wp:posOffset>
                </wp:positionH>
                <wp:positionV relativeFrom="paragraph">
                  <wp:posOffset>213995</wp:posOffset>
                </wp:positionV>
                <wp:extent cx="1600200" cy="457200"/>
                <wp:effectExtent l="0" t="0" r="25400" b="25400"/>
                <wp:wrapThrough wrapText="bothSides">
                  <wp:wrapPolygon edited="0">
                    <wp:start x="0" y="0"/>
                    <wp:lineTo x="0" y="21600"/>
                    <wp:lineTo x="21600" y="21600"/>
                    <wp:lineTo x="21600" y="0"/>
                    <wp:lineTo x="0" y="0"/>
                  </wp:wrapPolygon>
                </wp:wrapThrough>
                <wp:docPr id="28" name="Rectangle 28"/>
                <wp:cNvGraphicFramePr/>
                <a:graphic xmlns:a="http://schemas.openxmlformats.org/drawingml/2006/main">
                  <a:graphicData uri="http://schemas.microsoft.com/office/word/2010/wordprocessingShape">
                    <wps:wsp>
                      <wps:cNvSpPr/>
                      <wps:spPr>
                        <a:xfrm>
                          <a:off x="0" y="0"/>
                          <a:ext cx="1600200" cy="4572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218D4791" w14:textId="627CA54D" w:rsidR="00E2632C" w:rsidRDefault="00E2632C" w:rsidP="0027369E">
                            <w:pPr>
                              <w:jc w:val="center"/>
                            </w:pPr>
                            <w:r>
                              <w:t>Nationaliteit*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A22B9" id="Rectangle 28" o:spid="_x0000_s1038" style="position:absolute;left:0;text-align:left;margin-left:270pt;margin-top:16.85pt;width:12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FUYwIAACsFAAAOAAAAZHJzL2Uyb0RvYy54bWysVNtOGzEQfa/Uf7D8XjabUkojNigCUVVC&#10;gICKZ8drJyvZHnfsZDf9+o69FxBFQqr6sjv23Oec8dl5Zw3bKwwNuIqXRzPOlJNQN25T8Z+PV59O&#10;OQtRuFoYcKriBxX4+fLjh7PWL9QctmBqhYyCuLBofcW3MfpFUQS5VVaEI/DKkVIDWhHpiJuiRtFS&#10;dGuK+Wx2UrSAtUeQKgS6veyVfJnja61kvNU6qMhMxam2mL+Yv+v0LZZnYrFB4beNHMoQ/1CFFY2j&#10;pFOoSxEF22HzVyjbSIQAOh5JsAVo3UiVe6Buytmrbh62wqvcCw0n+GlM4f+FlTf7O2RNXfE5IeWE&#10;JYzuaWrCbYxidEcDan1YkN2Dv8PhFEhM3XYabfpTH6zLQz1MQ1VdZJIuy5PZjJDiTJLu+MvXJFOY&#10;4tnbY4jfFViWhIojpc+zFPvrEHvT0YT8UjV9/izFg1GpBOPulaZGUsbsnSmkLgyyvSDwhZTKxXJI&#10;na2Tm26MmRw/v+842CdXlek1Oc/fd548cmZwcXK2jQN8K4CZSta9/TiBvu80gtitu4xgOR/RWkN9&#10;IFgRer4HL68amu21CPFOIBGc4KCljbf00QbaisMgcbYF/P3WfbIn3pGWs5YWpuLh106g4sz8cMTI&#10;b+XxcdqwfMg4c4YvNeuXGrezF0CwlPQ8eJlFcsZoRlEj2Cfa7VXKSirhJOWuuIw4Hi5iv8j0Oki1&#10;WmUz2iov4rV78HIkQuLOY/ck0A8Ei0TNGxiXSyxe8ay3TRA5WO0i6CaTMI26n+sAAW1kpvHweqSV&#10;f3nOVs9v3PIPAAAA//8DAFBLAwQUAAYACAAAACEAEtqSHN4AAAAKAQAADwAAAGRycy9kb3ducmV2&#10;LnhtbEyPwU7DMAyG70i8Q2QkbixhY3SUphPaNGnXrQiuWWOaao1TNVlX3h5zgqPtT7+/v1hPvhMj&#10;DrENpOFxpkAg1cG21Gh4r3YPKxAxGbKmC4QavjHCury9KUxuw5UOOB5TIziEYm40uJT6XMpYO/Qm&#10;zkKPxLevMHiTeBwaaQdz5XDfyblSz9KblviDMz1uHNbn48Vr2I77Zqxs5abVtjpv9ofPXftBWt/f&#10;TW+vIBJO6Q+GX31Wh5KdTuFCNopOw/JJcZekYbHIQDCQvcx5cWJSLTOQZSH/Vyh/AAAA//8DAFBL&#10;AQItABQABgAIAAAAIQC2gziS/gAAAOEBAAATAAAAAAAAAAAAAAAAAAAAAABbQ29udGVudF9UeXBl&#10;c10ueG1sUEsBAi0AFAAGAAgAAAAhADj9If/WAAAAlAEAAAsAAAAAAAAAAAAAAAAALwEAAF9yZWxz&#10;Ly5yZWxzUEsBAi0AFAAGAAgAAAAhABe34VRjAgAAKwUAAA4AAAAAAAAAAAAAAAAALgIAAGRycy9l&#10;Mm9Eb2MueG1sUEsBAi0AFAAGAAgAAAAhABLakhzeAAAACgEAAA8AAAAAAAAAAAAAAAAAvQQAAGRy&#10;cy9kb3ducmV2LnhtbFBLBQYAAAAABAAEAPMAAADIBQAAAAA=&#10;" fillcolor="#65a0d7 [3028]" strokecolor="#5b9bd5 [3204]" strokeweight=".5pt">
                <v:fill color2="#5898d4 [3172]" rotate="t" colors="0 #71a6db;.5 #559bdb;1 #438ac9" focus="100%" type="gradient">
                  <o:fill v:ext="view" type="gradientUnscaled"/>
                </v:fill>
                <v:textbox>
                  <w:txbxContent>
                    <w:p w14:paraId="218D4791" w14:textId="627CA54D" w:rsidR="00E2632C" w:rsidRDefault="00E2632C" w:rsidP="0027369E">
                      <w:pPr>
                        <w:jc w:val="center"/>
                      </w:pPr>
                      <w:r>
                        <w:t>Nationaliteit*</w:t>
                      </w:r>
                    </w:p>
                  </w:txbxContent>
                </v:textbox>
                <w10:wrap type="through"/>
              </v:rect>
            </w:pict>
          </mc:Fallback>
        </mc:AlternateContent>
      </w:r>
    </w:p>
    <w:p w14:paraId="2713AC36" w14:textId="14F5F78C" w:rsidR="0027369E" w:rsidRPr="008B4037" w:rsidRDefault="0027369E" w:rsidP="0027369E">
      <w:pPr>
        <w:jc w:val="both"/>
        <w:rPr>
          <w:rFonts w:ascii="Arial" w:hAnsi="Arial" w:cs="Arial"/>
        </w:rPr>
      </w:pPr>
    </w:p>
    <w:p w14:paraId="38C26D3B" w14:textId="77777777" w:rsidR="0027369E" w:rsidRPr="008B4037" w:rsidRDefault="0027369E" w:rsidP="0027369E">
      <w:pPr>
        <w:jc w:val="both"/>
        <w:rPr>
          <w:rFonts w:ascii="Arial" w:hAnsi="Arial" w:cs="Arial"/>
        </w:rPr>
      </w:pPr>
    </w:p>
    <w:p w14:paraId="6BA26511" w14:textId="77777777" w:rsidR="0027369E" w:rsidRPr="008B4037" w:rsidRDefault="0027369E" w:rsidP="0027369E">
      <w:pPr>
        <w:jc w:val="both"/>
        <w:rPr>
          <w:rFonts w:ascii="Arial" w:hAnsi="Arial" w:cs="Arial"/>
        </w:rPr>
      </w:pPr>
      <w:r w:rsidRPr="008B4037">
        <w:rPr>
          <w:rFonts w:ascii="Arial" w:hAnsi="Arial" w:cs="Arial"/>
        </w:rPr>
        <w:t>* Dummy met België = 0 en Nederland = 1</w:t>
      </w:r>
    </w:p>
    <w:p w14:paraId="19C3A111" w14:textId="38705884" w:rsidR="0027369E" w:rsidRPr="008B4037" w:rsidRDefault="0027369E" w:rsidP="004D56DC">
      <w:pPr>
        <w:jc w:val="both"/>
        <w:rPr>
          <w:rFonts w:ascii="Arial" w:hAnsi="Arial" w:cs="Arial"/>
        </w:rPr>
      </w:pPr>
      <w:r w:rsidRPr="008B4037">
        <w:rPr>
          <w:rFonts w:ascii="Arial" w:hAnsi="Arial" w:cs="Arial"/>
        </w:rPr>
        <w:t>** Een hogere waarde weerspiegelt de vrouwelijke respondenten</w:t>
      </w:r>
    </w:p>
    <w:p w14:paraId="30897D34" w14:textId="19B5D1E7" w:rsidR="008F120C" w:rsidRPr="008B4037" w:rsidRDefault="00A85B66" w:rsidP="00ED77A2">
      <w:pPr>
        <w:pStyle w:val="Kop2"/>
        <w:rPr>
          <w:rFonts w:eastAsiaTheme="minorHAnsi" w:cs="Arial"/>
          <w:color w:val="auto"/>
          <w:sz w:val="22"/>
          <w:szCs w:val="22"/>
        </w:rPr>
      </w:pPr>
      <w:bookmarkStart w:id="40" w:name="_Toc292627330"/>
      <w:r w:rsidRPr="008B4037">
        <w:t>7</w:t>
      </w:r>
      <w:r w:rsidR="009163D7" w:rsidRPr="008B4037">
        <w:t xml:space="preserve">.2. </w:t>
      </w:r>
      <w:r w:rsidR="008F120C" w:rsidRPr="008B4037">
        <w:t>Hypothese</w:t>
      </w:r>
      <w:r w:rsidR="00D74A08" w:rsidRPr="008B4037">
        <w:t>n</w:t>
      </w:r>
      <w:bookmarkEnd w:id="40"/>
    </w:p>
    <w:p w14:paraId="69A8CDD2" w14:textId="77777777" w:rsidR="008F120C" w:rsidRPr="008B4037" w:rsidRDefault="008F120C" w:rsidP="000E1C70">
      <w:pPr>
        <w:numPr>
          <w:ilvl w:val="0"/>
          <w:numId w:val="2"/>
        </w:numPr>
        <w:spacing w:line="360" w:lineRule="auto"/>
        <w:contextualSpacing/>
        <w:jc w:val="both"/>
        <w:rPr>
          <w:rFonts w:ascii="Arial" w:eastAsia="Calibri" w:hAnsi="Arial" w:cs="Arial"/>
          <w:sz w:val="24"/>
          <w:szCs w:val="24"/>
        </w:rPr>
      </w:pPr>
      <w:r w:rsidRPr="008B4037">
        <w:rPr>
          <w:rFonts w:ascii="Arial" w:eastAsia="Calibri" w:hAnsi="Arial" w:cs="Arial"/>
          <w:sz w:val="24"/>
          <w:szCs w:val="24"/>
        </w:rPr>
        <w:t>In Nederland ligt het armoederisico bij gepensioneerden lager dan in België.</w:t>
      </w:r>
    </w:p>
    <w:p w14:paraId="4F4594A4" w14:textId="4E0379CD" w:rsidR="00652ADB" w:rsidRPr="008B4037" w:rsidRDefault="008F120C" w:rsidP="000E1C70">
      <w:pPr>
        <w:numPr>
          <w:ilvl w:val="1"/>
          <w:numId w:val="2"/>
        </w:numPr>
        <w:spacing w:line="360" w:lineRule="auto"/>
        <w:contextualSpacing/>
        <w:jc w:val="both"/>
        <w:rPr>
          <w:rFonts w:ascii="Arial" w:eastAsia="Calibri" w:hAnsi="Arial" w:cs="Arial"/>
          <w:sz w:val="24"/>
          <w:szCs w:val="24"/>
        </w:rPr>
      </w:pPr>
      <w:r w:rsidRPr="008B4037">
        <w:rPr>
          <w:rFonts w:ascii="Arial" w:eastAsia="Calibri" w:hAnsi="Arial" w:cs="Arial"/>
          <w:sz w:val="24"/>
          <w:szCs w:val="24"/>
        </w:rPr>
        <w:t>Deze hypothese komt rechtstreeks voort uit het onderscheid tussen Beveridge en Bismarck. Zoals reeds aangehaald is het Belgische systeem gebaseerd op een Bismarckiaans stelsel, waarbij de pensioenrechten verworven worden door te werken. Personen die met andere woorden niet werken, bouwen geen eigen pensioenrechten op en zijn afhankelijk van de bijstandsregeling. In Nederland daarentegen wordt enkel verwacht dat de persoon in kwestie in Nederland verblijft van zijn 15</w:t>
      </w:r>
      <w:r w:rsidRPr="008B4037">
        <w:rPr>
          <w:rFonts w:ascii="Arial" w:eastAsia="Calibri" w:hAnsi="Arial" w:cs="Arial"/>
          <w:sz w:val="24"/>
          <w:szCs w:val="24"/>
          <w:vertAlign w:val="superscript"/>
        </w:rPr>
        <w:t>de</w:t>
      </w:r>
      <w:r w:rsidRPr="008B4037">
        <w:rPr>
          <w:rFonts w:ascii="Arial" w:eastAsia="Calibri" w:hAnsi="Arial" w:cs="Arial"/>
          <w:sz w:val="24"/>
          <w:szCs w:val="24"/>
        </w:rPr>
        <w:t xml:space="preserve"> tot zijn 65</w:t>
      </w:r>
      <w:r w:rsidRPr="008B4037">
        <w:rPr>
          <w:rFonts w:ascii="Arial" w:eastAsia="Calibri" w:hAnsi="Arial" w:cs="Arial"/>
          <w:sz w:val="24"/>
          <w:szCs w:val="24"/>
          <w:vertAlign w:val="superscript"/>
        </w:rPr>
        <w:t>ste</w:t>
      </w:r>
      <w:r w:rsidRPr="008B4037">
        <w:rPr>
          <w:rFonts w:ascii="Arial" w:eastAsia="Calibri" w:hAnsi="Arial" w:cs="Arial"/>
          <w:sz w:val="24"/>
          <w:szCs w:val="24"/>
        </w:rPr>
        <w:t xml:space="preserve"> levensjaar. Hierbij is bijgevolg geen sprake van een link met werkgelegenheid, waardoor ook niet werkenden een pensioen verwerven. Deze hypothese wordt daarenboven gestaafd in </w:t>
      </w:r>
      <w:r w:rsidRPr="008B4037">
        <w:rPr>
          <w:rFonts w:ascii="Arial" w:eastAsia="Calibri" w:hAnsi="Arial" w:cs="Arial"/>
          <w:sz w:val="24"/>
          <w:szCs w:val="24"/>
        </w:rPr>
        <w:lastRenderedPageBreak/>
        <w:t xml:space="preserve">de literatuur. Zo geeft Vandenbroucke (2007) aan </w:t>
      </w:r>
      <w:r w:rsidR="00645C7E" w:rsidRPr="008B4037">
        <w:rPr>
          <w:rFonts w:ascii="Arial" w:eastAsia="Calibri" w:hAnsi="Arial" w:cs="Arial"/>
          <w:sz w:val="24"/>
          <w:szCs w:val="24"/>
        </w:rPr>
        <w:t xml:space="preserve">dat </w:t>
      </w:r>
      <w:r w:rsidRPr="008B4037">
        <w:rPr>
          <w:rFonts w:ascii="Arial" w:eastAsia="Calibri" w:hAnsi="Arial" w:cs="Arial"/>
          <w:sz w:val="24"/>
          <w:szCs w:val="24"/>
        </w:rPr>
        <w:t xml:space="preserve">het armoederisico voor ouderen in Nederland veel lager ligt dan in België. Deze stelling wordt eveneens geponeerd door een studie van het Federale Planbureau van België (2011). Het Federale Planbureau stelt dat het armoederisico voor ouderen in België beduidend hoger ligt dan zijn buurlanden, waaronder Nederland. </w:t>
      </w:r>
    </w:p>
    <w:p w14:paraId="199D9B9B" w14:textId="2F9B32EA" w:rsidR="008F120C" w:rsidRPr="008B4037" w:rsidRDefault="00D9403F" w:rsidP="000E1C70">
      <w:pPr>
        <w:numPr>
          <w:ilvl w:val="0"/>
          <w:numId w:val="2"/>
        </w:numPr>
        <w:spacing w:line="360" w:lineRule="auto"/>
        <w:contextualSpacing/>
        <w:jc w:val="both"/>
        <w:rPr>
          <w:rFonts w:ascii="Arial" w:eastAsia="Calibri" w:hAnsi="Arial" w:cs="Arial"/>
          <w:sz w:val="24"/>
          <w:szCs w:val="24"/>
        </w:rPr>
      </w:pPr>
      <w:r w:rsidRPr="008B4037">
        <w:rPr>
          <w:rFonts w:ascii="Arial" w:eastAsia="Calibri" w:hAnsi="Arial" w:cs="Arial"/>
          <w:sz w:val="24"/>
          <w:szCs w:val="24"/>
        </w:rPr>
        <w:t xml:space="preserve">Vrouwen hebben in </w:t>
      </w:r>
      <w:r w:rsidR="004D56DC" w:rsidRPr="008B4037">
        <w:rPr>
          <w:rFonts w:ascii="Arial" w:eastAsia="Calibri" w:hAnsi="Arial" w:cs="Arial"/>
          <w:sz w:val="24"/>
          <w:szCs w:val="24"/>
        </w:rPr>
        <w:t xml:space="preserve">beide landen een groter armoederisico </w:t>
      </w:r>
      <w:r w:rsidR="00F07DEB" w:rsidRPr="008B4037">
        <w:rPr>
          <w:rFonts w:ascii="Arial" w:eastAsia="Calibri" w:hAnsi="Arial" w:cs="Arial"/>
          <w:sz w:val="24"/>
          <w:szCs w:val="24"/>
        </w:rPr>
        <w:t xml:space="preserve">dan mannen. </w:t>
      </w:r>
    </w:p>
    <w:p w14:paraId="327A6683" w14:textId="3DBFF9C5" w:rsidR="00E045A7" w:rsidRPr="008B4037" w:rsidRDefault="008F120C" w:rsidP="000E1C70">
      <w:pPr>
        <w:numPr>
          <w:ilvl w:val="1"/>
          <w:numId w:val="2"/>
        </w:numPr>
        <w:spacing w:line="360" w:lineRule="auto"/>
        <w:contextualSpacing/>
        <w:jc w:val="both"/>
        <w:rPr>
          <w:rFonts w:ascii="Arial" w:eastAsia="Calibri" w:hAnsi="Arial" w:cs="Arial"/>
          <w:sz w:val="24"/>
          <w:szCs w:val="24"/>
        </w:rPr>
      </w:pPr>
      <w:r w:rsidRPr="008B4037">
        <w:rPr>
          <w:rFonts w:ascii="Arial" w:eastAsia="Calibri" w:hAnsi="Arial" w:cs="Arial"/>
          <w:sz w:val="24"/>
          <w:szCs w:val="24"/>
        </w:rPr>
        <w:t>Deze hypothese komt voo</w:t>
      </w:r>
      <w:r w:rsidR="009F7B90" w:rsidRPr="008B4037">
        <w:rPr>
          <w:rFonts w:ascii="Arial" w:eastAsia="Calibri" w:hAnsi="Arial" w:cs="Arial"/>
          <w:sz w:val="24"/>
          <w:szCs w:val="24"/>
        </w:rPr>
        <w:t>rt uit het deel armoede en geslacht</w:t>
      </w:r>
      <w:r w:rsidR="00652ADB" w:rsidRPr="008B4037">
        <w:rPr>
          <w:rFonts w:ascii="Arial" w:eastAsia="Calibri" w:hAnsi="Arial" w:cs="Arial"/>
          <w:sz w:val="24"/>
          <w:szCs w:val="24"/>
        </w:rPr>
        <w:t xml:space="preserve"> waar uitgebreid de verschillende argumenten worden toegelicht</w:t>
      </w:r>
      <w:r w:rsidRPr="008B4037">
        <w:rPr>
          <w:rFonts w:ascii="Arial" w:eastAsia="Calibri" w:hAnsi="Arial" w:cs="Arial"/>
          <w:sz w:val="24"/>
          <w:szCs w:val="24"/>
        </w:rPr>
        <w:t>. Daarin werd gesteld dat vrouwen een groter risico lopen dan mannen in beide landen</w:t>
      </w:r>
      <w:r w:rsidR="00652ADB" w:rsidRPr="008B4037">
        <w:rPr>
          <w:rFonts w:ascii="Arial" w:eastAsia="Calibri" w:hAnsi="Arial" w:cs="Arial"/>
          <w:sz w:val="24"/>
          <w:szCs w:val="24"/>
        </w:rPr>
        <w:t xml:space="preserve">. </w:t>
      </w:r>
    </w:p>
    <w:p w14:paraId="713210E5" w14:textId="77777777" w:rsidR="00827154" w:rsidRPr="008B4037" w:rsidRDefault="00827154" w:rsidP="000E1C70">
      <w:pPr>
        <w:numPr>
          <w:ilvl w:val="0"/>
          <w:numId w:val="2"/>
        </w:numPr>
        <w:spacing w:line="360" w:lineRule="auto"/>
        <w:contextualSpacing/>
        <w:jc w:val="both"/>
        <w:rPr>
          <w:rFonts w:ascii="Arial" w:eastAsia="Calibri" w:hAnsi="Arial" w:cs="Arial"/>
          <w:sz w:val="24"/>
          <w:szCs w:val="24"/>
        </w:rPr>
      </w:pPr>
      <w:r w:rsidRPr="008B4037">
        <w:rPr>
          <w:rFonts w:ascii="Arial" w:eastAsia="Calibri" w:hAnsi="Arial" w:cs="Arial"/>
          <w:sz w:val="24"/>
          <w:szCs w:val="24"/>
        </w:rPr>
        <w:t>Het verschil in armoederisico tussen mannen en vrouwen in België is groter dan het verschil in armoederisico tussen mannen en vrouwen in Nederland.</w:t>
      </w:r>
    </w:p>
    <w:p w14:paraId="26ABEDB4" w14:textId="079CBFA9" w:rsidR="0097244C" w:rsidRPr="008B4037" w:rsidRDefault="00827154" w:rsidP="0097244C">
      <w:pPr>
        <w:pStyle w:val="Lijstalinea"/>
        <w:numPr>
          <w:ilvl w:val="1"/>
          <w:numId w:val="2"/>
        </w:numPr>
        <w:spacing w:line="360" w:lineRule="auto"/>
        <w:jc w:val="both"/>
        <w:rPr>
          <w:rFonts w:ascii="Arial" w:eastAsia="Calibri" w:hAnsi="Arial" w:cs="Arial"/>
          <w:sz w:val="24"/>
          <w:szCs w:val="24"/>
          <w:lang w:val="nl-NL"/>
        </w:rPr>
      </w:pPr>
      <w:r w:rsidRPr="008B4037">
        <w:rPr>
          <w:rFonts w:ascii="Arial" w:eastAsia="Calibri" w:hAnsi="Arial" w:cs="Arial"/>
          <w:sz w:val="24"/>
          <w:szCs w:val="24"/>
          <w:lang w:val="nl-NL"/>
        </w:rPr>
        <w:t>Er wordt gesteld dat het verschil tussen mannen en vrouwen kleiner is in Nederland dan in België. Hier wordt dan voora</w:t>
      </w:r>
      <w:r w:rsidR="008D4BE7" w:rsidRPr="008B4037">
        <w:rPr>
          <w:rFonts w:ascii="Arial" w:eastAsia="Calibri" w:hAnsi="Arial" w:cs="Arial"/>
          <w:sz w:val="24"/>
          <w:szCs w:val="24"/>
          <w:lang w:val="nl-NL"/>
        </w:rPr>
        <w:t>l gekeken naar de eerste pijler.</w:t>
      </w:r>
      <w:r w:rsidRPr="008B4037">
        <w:rPr>
          <w:rFonts w:ascii="Arial" w:eastAsia="Calibri" w:hAnsi="Arial" w:cs="Arial"/>
          <w:sz w:val="24"/>
          <w:szCs w:val="24"/>
          <w:lang w:val="nl-NL"/>
        </w:rPr>
        <w:t xml:space="preserve"> België hanteert een systeem waar werkgeschiede</w:t>
      </w:r>
      <w:r w:rsidR="008D4BE7" w:rsidRPr="008B4037">
        <w:rPr>
          <w:rFonts w:ascii="Arial" w:eastAsia="Calibri" w:hAnsi="Arial" w:cs="Arial"/>
          <w:sz w:val="24"/>
          <w:szCs w:val="24"/>
          <w:lang w:val="nl-NL"/>
        </w:rPr>
        <w:t>nis een belangrijke rol speelt. V</w:t>
      </w:r>
      <w:r w:rsidRPr="008B4037">
        <w:rPr>
          <w:rFonts w:ascii="Arial" w:eastAsia="Calibri" w:hAnsi="Arial" w:cs="Arial"/>
          <w:sz w:val="24"/>
          <w:szCs w:val="24"/>
          <w:lang w:val="nl-NL"/>
        </w:rPr>
        <w:t>rouwen gaan vaak enkel deeltijds werken en krijgen hiervoor een lagere bezoldiging</w:t>
      </w:r>
      <w:r w:rsidR="008D4BE7" w:rsidRPr="008B4037">
        <w:rPr>
          <w:rFonts w:ascii="Arial" w:eastAsia="Calibri" w:hAnsi="Arial" w:cs="Arial"/>
          <w:sz w:val="24"/>
          <w:szCs w:val="24"/>
          <w:lang w:val="nl-NL"/>
        </w:rPr>
        <w:t>,</w:t>
      </w:r>
      <w:r w:rsidRPr="008B4037">
        <w:rPr>
          <w:rFonts w:ascii="Arial" w:eastAsia="Calibri" w:hAnsi="Arial" w:cs="Arial"/>
          <w:sz w:val="24"/>
          <w:szCs w:val="24"/>
          <w:lang w:val="nl-NL"/>
        </w:rPr>
        <w:t xml:space="preserve"> waardoor de eerste pensioenpijler lager zal liggen in België dan in Nederland.</w:t>
      </w:r>
      <w:r w:rsidR="008D4BE7" w:rsidRPr="008B4037">
        <w:rPr>
          <w:rFonts w:ascii="Arial" w:eastAsia="Calibri" w:hAnsi="Arial" w:cs="Arial"/>
          <w:sz w:val="24"/>
          <w:szCs w:val="24"/>
          <w:lang w:val="nl-NL"/>
        </w:rPr>
        <w:t xml:space="preserve"> </w:t>
      </w:r>
      <w:r w:rsidR="00645C7E" w:rsidRPr="008B4037">
        <w:rPr>
          <w:rFonts w:ascii="Arial" w:eastAsia="Calibri" w:hAnsi="Arial" w:cs="Arial"/>
          <w:sz w:val="24"/>
          <w:szCs w:val="24"/>
          <w:lang w:val="nl-NL"/>
        </w:rPr>
        <w:t xml:space="preserve">Bovendien </w:t>
      </w:r>
      <w:r w:rsidR="008D4BE7" w:rsidRPr="008B4037">
        <w:rPr>
          <w:rFonts w:ascii="Arial" w:eastAsia="Calibri" w:hAnsi="Arial" w:cs="Arial"/>
          <w:sz w:val="24"/>
          <w:szCs w:val="24"/>
          <w:lang w:val="nl-NL"/>
        </w:rPr>
        <w:t xml:space="preserve">beschreef </w:t>
      </w:r>
      <w:r w:rsidRPr="008B4037">
        <w:rPr>
          <w:rFonts w:ascii="Arial" w:eastAsia="Calibri" w:hAnsi="Arial" w:cs="Arial"/>
          <w:sz w:val="24"/>
          <w:szCs w:val="24"/>
          <w:lang w:val="nl-NL"/>
        </w:rPr>
        <w:t xml:space="preserve">Leitner (2001) het pensioensysteem in België als een discriminerend pensioensysteem, daar Nederland een genderneutraal pensioensysteem heeft. </w:t>
      </w:r>
    </w:p>
    <w:p w14:paraId="5A118A6F" w14:textId="77777777" w:rsidR="00F8534B" w:rsidRPr="008B4037" w:rsidRDefault="00F8534B" w:rsidP="00F8534B">
      <w:pPr>
        <w:numPr>
          <w:ilvl w:val="0"/>
          <w:numId w:val="2"/>
        </w:numPr>
        <w:spacing w:line="360" w:lineRule="auto"/>
        <w:contextualSpacing/>
        <w:jc w:val="both"/>
        <w:rPr>
          <w:rFonts w:ascii="Arial" w:eastAsia="Calibri" w:hAnsi="Arial" w:cs="Arial"/>
          <w:sz w:val="24"/>
          <w:szCs w:val="24"/>
        </w:rPr>
      </w:pPr>
      <w:r w:rsidRPr="008B4037">
        <w:rPr>
          <w:rFonts w:ascii="Arial" w:eastAsia="Calibri" w:hAnsi="Arial" w:cs="Arial"/>
          <w:sz w:val="24"/>
          <w:szCs w:val="24"/>
        </w:rPr>
        <w:t>In Nederland ligt de subjectieve armoede bij de gepensioneerden hoger dan bij de gepensioneerde Belgen.</w:t>
      </w:r>
    </w:p>
    <w:p w14:paraId="673AE517" w14:textId="456CFC2F" w:rsidR="00E4016A" w:rsidRPr="008B4037" w:rsidRDefault="00F8534B" w:rsidP="00E4016A">
      <w:pPr>
        <w:numPr>
          <w:ilvl w:val="1"/>
          <w:numId w:val="2"/>
        </w:numPr>
        <w:spacing w:line="360" w:lineRule="auto"/>
        <w:contextualSpacing/>
        <w:jc w:val="both"/>
        <w:rPr>
          <w:rFonts w:ascii="Arial" w:eastAsia="Calibri" w:hAnsi="Arial" w:cs="Arial"/>
          <w:sz w:val="24"/>
          <w:szCs w:val="24"/>
        </w:rPr>
      </w:pPr>
      <w:r w:rsidRPr="008B4037">
        <w:rPr>
          <w:rFonts w:ascii="Arial" w:eastAsia="Calibri" w:hAnsi="Arial" w:cs="Arial"/>
          <w:sz w:val="24"/>
          <w:szCs w:val="24"/>
        </w:rPr>
        <w:t>De mate van subjectieve armoede hangt af van het oordeel van de personen zelf. Daarbij wordt rekening gehouden met wat de persoon zelf nodig acht om rond te komen. De gepensioneerde zal hierbij refereren naar de eigen levensstandaard die verworven werd tijdens de loopbaan. Aangezien in Nederland het pensioen niet afhankelijk is van het verworven inkomen, zal de levensstanda</w:t>
      </w:r>
      <w:r w:rsidR="00720B93" w:rsidRPr="008B4037">
        <w:rPr>
          <w:rFonts w:ascii="Arial" w:eastAsia="Calibri" w:hAnsi="Arial" w:cs="Arial"/>
          <w:sz w:val="24"/>
          <w:szCs w:val="24"/>
        </w:rPr>
        <w:t>ard tijdens de jaren van pensio</w:t>
      </w:r>
      <w:r w:rsidRPr="008B4037">
        <w:rPr>
          <w:rFonts w:ascii="Arial" w:eastAsia="Calibri" w:hAnsi="Arial" w:cs="Arial"/>
          <w:sz w:val="24"/>
          <w:szCs w:val="24"/>
        </w:rPr>
        <w:t xml:space="preserve">nering niet noodzakelijk aansluiten </w:t>
      </w:r>
      <w:r w:rsidR="00396BF7" w:rsidRPr="008B4037">
        <w:rPr>
          <w:rFonts w:ascii="Arial" w:eastAsia="Calibri" w:hAnsi="Arial" w:cs="Arial"/>
          <w:sz w:val="24"/>
          <w:szCs w:val="24"/>
        </w:rPr>
        <w:t>bij deze</w:t>
      </w:r>
      <w:r w:rsidRPr="008B4037">
        <w:rPr>
          <w:rFonts w:ascii="Arial" w:eastAsia="Calibri" w:hAnsi="Arial" w:cs="Arial"/>
          <w:sz w:val="24"/>
          <w:szCs w:val="24"/>
        </w:rPr>
        <w:t xml:space="preserve"> tijdens de arbeidsjaren. In België daarentegen wordt het pensioen wel gerelateerd aan het arbeidsinkomen, waardoor de verworven levensstandaard </w:t>
      </w:r>
      <w:r w:rsidRPr="008B4037">
        <w:rPr>
          <w:rFonts w:ascii="Arial" w:eastAsia="Calibri" w:hAnsi="Arial" w:cs="Arial"/>
          <w:sz w:val="24"/>
          <w:szCs w:val="24"/>
        </w:rPr>
        <w:lastRenderedPageBreak/>
        <w:t>verder gezet wordt tijdens de pensioenjaren. Dit zorgt ervoor dat de gepensioneerden in Nederland sneller geneigd zullen zijn zichzelf een risico op armoede toe te wijzen da</w:t>
      </w:r>
      <w:bookmarkStart w:id="41" w:name="_Toc414436173"/>
      <w:r w:rsidR="00E4016A" w:rsidRPr="008B4037">
        <w:rPr>
          <w:rFonts w:ascii="Arial" w:eastAsia="Calibri" w:hAnsi="Arial" w:cs="Arial"/>
          <w:sz w:val="24"/>
          <w:szCs w:val="24"/>
        </w:rPr>
        <w:t>n de Belgische gepensioneerden.</w:t>
      </w:r>
    </w:p>
    <w:p w14:paraId="575C1DF8" w14:textId="77777777" w:rsidR="00E4016A" w:rsidRPr="008B4037" w:rsidRDefault="00E4016A" w:rsidP="00E4016A">
      <w:pPr>
        <w:spacing w:line="360" w:lineRule="auto"/>
        <w:ind w:left="1440"/>
        <w:contextualSpacing/>
        <w:jc w:val="both"/>
        <w:rPr>
          <w:rFonts w:ascii="Arial" w:eastAsia="Calibri" w:hAnsi="Arial" w:cs="Arial"/>
          <w:sz w:val="24"/>
          <w:szCs w:val="24"/>
        </w:rPr>
      </w:pPr>
    </w:p>
    <w:p w14:paraId="2D465EEF" w14:textId="5C0A12BB" w:rsidR="009163D7" w:rsidRPr="008B4037" w:rsidRDefault="00A85B66" w:rsidP="009163D7">
      <w:pPr>
        <w:spacing w:line="360" w:lineRule="auto"/>
        <w:contextualSpacing/>
        <w:jc w:val="both"/>
        <w:rPr>
          <w:rStyle w:val="Kop2Char"/>
        </w:rPr>
      </w:pPr>
      <w:r w:rsidRPr="008B4037">
        <w:rPr>
          <w:rStyle w:val="Kop2Char"/>
        </w:rPr>
        <w:t>7</w:t>
      </w:r>
      <w:r w:rsidR="009163D7" w:rsidRPr="008B4037">
        <w:rPr>
          <w:rStyle w:val="Kop2Char"/>
        </w:rPr>
        <w:t xml:space="preserve">.3. </w:t>
      </w:r>
      <w:r w:rsidR="005F6098" w:rsidRPr="008B4037">
        <w:rPr>
          <w:rStyle w:val="Kop2Char"/>
        </w:rPr>
        <w:t>Dataset</w:t>
      </w:r>
      <w:bookmarkEnd w:id="41"/>
    </w:p>
    <w:p w14:paraId="16E6AAEF" w14:textId="2393AA29" w:rsidR="00170DA4" w:rsidRPr="008B4037" w:rsidRDefault="005F6098" w:rsidP="009163D7">
      <w:pPr>
        <w:spacing w:line="360" w:lineRule="auto"/>
        <w:contextualSpacing/>
        <w:jc w:val="both"/>
        <w:rPr>
          <w:rFonts w:ascii="Arial" w:eastAsiaTheme="majorEastAsia" w:hAnsi="Arial" w:cstheme="majorBidi"/>
          <w:color w:val="2E74B5" w:themeColor="accent1" w:themeShade="BF"/>
          <w:sz w:val="26"/>
          <w:szCs w:val="26"/>
        </w:rPr>
      </w:pPr>
      <w:r w:rsidRPr="008B4037">
        <w:rPr>
          <w:rFonts w:ascii="Arial" w:eastAsia="Calibri" w:hAnsi="Arial" w:cs="Arial"/>
          <w:sz w:val="24"/>
          <w:szCs w:val="24"/>
        </w:rPr>
        <w:t>In deze paper wordt gebruik gemaakt van de dataset</w:t>
      </w:r>
      <w:r w:rsidR="003F7D03" w:rsidRPr="008B4037">
        <w:rPr>
          <w:rFonts w:ascii="Arial" w:eastAsia="Calibri" w:hAnsi="Arial" w:cs="Arial"/>
          <w:sz w:val="24"/>
          <w:szCs w:val="24"/>
        </w:rPr>
        <w:t xml:space="preserve"> ‘European Union Statistics on Income and Living </w:t>
      </w:r>
      <w:r w:rsidR="009C417D" w:rsidRPr="008B4037">
        <w:rPr>
          <w:rFonts w:ascii="Arial" w:eastAsia="Calibri" w:hAnsi="Arial" w:cs="Arial"/>
          <w:sz w:val="24"/>
          <w:szCs w:val="24"/>
        </w:rPr>
        <w:t>Conditions’ (EU-SILC) uit 2008, de opvolger van het ECHP-</w:t>
      </w:r>
      <w:r w:rsidR="003F7D03" w:rsidRPr="008B4037">
        <w:rPr>
          <w:rFonts w:ascii="Arial" w:eastAsia="Calibri" w:hAnsi="Arial" w:cs="Arial"/>
          <w:sz w:val="24"/>
          <w:szCs w:val="24"/>
        </w:rPr>
        <w:t xml:space="preserve">bestand. </w:t>
      </w:r>
      <w:r w:rsidR="007F3EF0" w:rsidRPr="008B4037">
        <w:rPr>
          <w:rFonts w:ascii="Arial" w:eastAsia="Calibri" w:hAnsi="Arial" w:cs="Arial"/>
          <w:sz w:val="24"/>
          <w:szCs w:val="24"/>
        </w:rPr>
        <w:t>Zoals de naam doet vermoeden, betreft het een survey die peilt naar de inkomens- en levensomstandigheden van de Europese burgers. Verschillende Europese landen worden ondervraagd, waaronder de landen die in deze studie besproken worden, met name België en Nederland. Het SILC-bestand geeft de mogelijkheid om vergelijkingen te maken tussen de verschillende landen in Europa voor bijvoorbeeld armoede-indicatoren</w:t>
      </w:r>
      <w:r w:rsidR="00001DBC" w:rsidRPr="008B4037">
        <w:rPr>
          <w:rFonts w:ascii="Arial" w:eastAsia="Calibri" w:hAnsi="Arial" w:cs="Arial"/>
          <w:sz w:val="24"/>
          <w:szCs w:val="24"/>
        </w:rPr>
        <w:t xml:space="preserve"> (Heylen &amp; </w:t>
      </w:r>
      <w:r w:rsidR="00277694" w:rsidRPr="008B4037">
        <w:rPr>
          <w:rFonts w:ascii="Arial" w:eastAsia="Calibri" w:hAnsi="Arial" w:cs="Arial"/>
          <w:sz w:val="24"/>
          <w:szCs w:val="24"/>
        </w:rPr>
        <w:t>Winters, 2008).</w:t>
      </w:r>
      <w:r w:rsidR="007F3EF0" w:rsidRPr="008B4037">
        <w:rPr>
          <w:rFonts w:ascii="Arial" w:eastAsia="Calibri" w:hAnsi="Arial" w:cs="Arial"/>
          <w:sz w:val="24"/>
          <w:szCs w:val="24"/>
        </w:rPr>
        <w:t xml:space="preserve"> Echter is het bestand niet feilloos met betrekking tot deze studie. </w:t>
      </w:r>
      <w:r w:rsidR="00277694" w:rsidRPr="008B4037">
        <w:rPr>
          <w:rFonts w:ascii="Arial" w:eastAsia="Calibri" w:hAnsi="Arial" w:cs="Arial"/>
          <w:sz w:val="24"/>
          <w:szCs w:val="24"/>
        </w:rPr>
        <w:t>Een eerste opmerking die gemaakt moet worden,</w:t>
      </w:r>
      <w:r w:rsidRPr="008B4037">
        <w:rPr>
          <w:rFonts w:ascii="Arial" w:eastAsia="Calibri" w:hAnsi="Arial" w:cs="Arial"/>
          <w:sz w:val="24"/>
          <w:szCs w:val="24"/>
        </w:rPr>
        <w:t xml:space="preserve"> is dat de</w:t>
      </w:r>
      <w:r w:rsidRPr="008B4037">
        <w:rPr>
          <w:rFonts w:ascii="Calibri" w:eastAsia="Calibri" w:hAnsi="Calibri" w:cs="Times New Roman"/>
        </w:rPr>
        <w:t xml:space="preserve"> </w:t>
      </w:r>
      <w:r w:rsidRPr="008B4037">
        <w:rPr>
          <w:rFonts w:ascii="Arial" w:eastAsia="Calibri" w:hAnsi="Arial" w:cs="Arial"/>
          <w:sz w:val="24"/>
          <w:szCs w:val="24"/>
        </w:rPr>
        <w:t>personen in rust- en verzorgingstehuizen niet mee zijn opgenomen in deze dataset. Ten tweede zijn er te weinig variabelen die het mogelijk maken de tweed</w:t>
      </w:r>
      <w:r w:rsidR="003F7D03" w:rsidRPr="008B4037">
        <w:rPr>
          <w:rFonts w:ascii="Arial" w:eastAsia="Calibri" w:hAnsi="Arial" w:cs="Arial"/>
          <w:sz w:val="24"/>
          <w:szCs w:val="24"/>
        </w:rPr>
        <w:t>e pijler in rekening te brengen</w:t>
      </w:r>
      <w:r w:rsidR="007F3EF0" w:rsidRPr="008B4037">
        <w:rPr>
          <w:rFonts w:ascii="Arial" w:eastAsia="Calibri" w:hAnsi="Arial" w:cs="Arial"/>
          <w:sz w:val="24"/>
          <w:szCs w:val="24"/>
        </w:rPr>
        <w:t xml:space="preserve">. </w:t>
      </w:r>
      <w:r w:rsidR="00277694" w:rsidRPr="008B4037">
        <w:rPr>
          <w:rFonts w:ascii="Arial" w:eastAsia="Calibri" w:hAnsi="Arial" w:cs="Arial"/>
          <w:sz w:val="24"/>
          <w:szCs w:val="24"/>
        </w:rPr>
        <w:t>Hierdoor kan voor het onderzoeken van de pensioenstelsels enkel verwezen worden naar de eerste en derde pijler.</w:t>
      </w:r>
    </w:p>
    <w:p w14:paraId="110E01DA" w14:textId="2F0FB768" w:rsidR="00A51DBC" w:rsidRPr="008B4037" w:rsidRDefault="00A85B66" w:rsidP="00A51DBC">
      <w:pPr>
        <w:pStyle w:val="Kop2"/>
      </w:pPr>
      <w:bookmarkStart w:id="42" w:name="_Toc292627331"/>
      <w:r w:rsidRPr="008B4037">
        <w:t>7</w:t>
      </w:r>
      <w:r w:rsidR="009163D7" w:rsidRPr="008B4037">
        <w:t xml:space="preserve">.4. </w:t>
      </w:r>
      <w:r w:rsidR="00A51DBC" w:rsidRPr="008B4037">
        <w:t>Methodologie</w:t>
      </w:r>
      <w:bookmarkEnd w:id="42"/>
    </w:p>
    <w:p w14:paraId="65BFC901" w14:textId="4216D0FC" w:rsidR="00E4016A" w:rsidRPr="008B4037" w:rsidRDefault="00E4016A" w:rsidP="00A51DBC">
      <w:pPr>
        <w:spacing w:line="360" w:lineRule="auto"/>
        <w:jc w:val="both"/>
        <w:rPr>
          <w:rFonts w:ascii="Arial" w:hAnsi="Arial" w:cs="Arial"/>
          <w:sz w:val="24"/>
        </w:rPr>
      </w:pPr>
      <w:r w:rsidRPr="008B4037">
        <w:rPr>
          <w:rFonts w:ascii="Arial" w:eastAsia="Calibri" w:hAnsi="Arial" w:cs="Arial"/>
          <w:sz w:val="24"/>
        </w:rPr>
        <w:t xml:space="preserve">Om de vier </w:t>
      </w:r>
      <w:r w:rsidR="00A51DBC" w:rsidRPr="008B4037">
        <w:rPr>
          <w:rFonts w:ascii="Arial" w:eastAsia="Calibri" w:hAnsi="Arial" w:cs="Arial"/>
          <w:sz w:val="24"/>
        </w:rPr>
        <w:t xml:space="preserve">vooropgestelde hypothesen te toetsen, zal gebruik gemaakt worden van twee soorten analyses, namelijk kruistabellen en </w:t>
      </w:r>
      <w:r w:rsidR="00645C7E" w:rsidRPr="008B4037">
        <w:rPr>
          <w:rFonts w:ascii="Arial" w:eastAsia="Calibri" w:hAnsi="Arial" w:cs="Arial"/>
          <w:sz w:val="24"/>
        </w:rPr>
        <w:t xml:space="preserve">logistische </w:t>
      </w:r>
      <w:r w:rsidR="00A51DBC" w:rsidRPr="008B4037">
        <w:rPr>
          <w:rFonts w:ascii="Arial" w:eastAsia="Calibri" w:hAnsi="Arial" w:cs="Arial"/>
          <w:sz w:val="24"/>
        </w:rPr>
        <w:t xml:space="preserve">regressie. </w:t>
      </w:r>
      <w:r w:rsidR="008D4BE7" w:rsidRPr="008B4037">
        <w:rPr>
          <w:rFonts w:ascii="Arial" w:eastAsia="Calibri" w:hAnsi="Arial" w:cs="Arial"/>
          <w:sz w:val="24"/>
        </w:rPr>
        <w:t>Voor alle hypothesen zal een kruistabel opgemaakt worden</w:t>
      </w:r>
      <w:r w:rsidR="00A51DBC" w:rsidRPr="008B4037">
        <w:rPr>
          <w:rFonts w:ascii="Arial" w:eastAsia="Calibri" w:hAnsi="Arial" w:cs="Arial"/>
          <w:sz w:val="24"/>
        </w:rPr>
        <w:t>. Zo wordt hypothese één tot drie geanal</w:t>
      </w:r>
      <w:r w:rsidR="005F688C" w:rsidRPr="008B4037">
        <w:rPr>
          <w:rFonts w:ascii="Arial" w:eastAsia="Calibri" w:hAnsi="Arial" w:cs="Arial"/>
          <w:sz w:val="24"/>
        </w:rPr>
        <w:t>yseerd met behulp van tabel zes</w:t>
      </w:r>
      <w:r w:rsidR="00A51DBC" w:rsidRPr="008B4037">
        <w:rPr>
          <w:rFonts w:ascii="Arial" w:eastAsia="Calibri" w:hAnsi="Arial" w:cs="Arial"/>
          <w:sz w:val="24"/>
        </w:rPr>
        <w:t xml:space="preserve">. Deze geeft de kans op inkomensarmoede voor gepensioneerden ouder dan 65 jaar weer, met mannen en vrouwen apart onderverdeeld, telkens gescheiden voor de twee landen. Tabel </w:t>
      </w:r>
      <w:r w:rsidR="005F688C" w:rsidRPr="008B4037">
        <w:rPr>
          <w:rFonts w:ascii="Arial" w:eastAsia="Calibri" w:hAnsi="Arial" w:cs="Arial"/>
          <w:sz w:val="24"/>
        </w:rPr>
        <w:t xml:space="preserve">acht </w:t>
      </w:r>
      <w:r w:rsidR="00A51DBC" w:rsidRPr="008B4037">
        <w:rPr>
          <w:rFonts w:ascii="Arial" w:eastAsia="Calibri" w:hAnsi="Arial" w:cs="Arial"/>
          <w:sz w:val="24"/>
        </w:rPr>
        <w:t>geeft de vergelijking van subjectieve en objectieve armoede weer in België en Nederland. Aan de hand van deze tabel wordt hypothese vier getoetst.</w:t>
      </w:r>
      <w:r w:rsidR="00A51DBC" w:rsidRPr="008B4037">
        <w:rPr>
          <w:rFonts w:ascii="Arial" w:hAnsi="Arial" w:cs="Arial"/>
          <w:sz w:val="24"/>
        </w:rPr>
        <w:t xml:space="preserve"> Aangezien hypothese één de essentie van deze studie onderzoekt, zal deze extra getoetst worden via een logistische regressie. Via deze regressie kan nagegaan worden welke variabelen bijdragen tot de constructie van het armoederisico. Als controlevariabelen worden de variabelen eerste pijler, derde pijler, kapitaalinkomsten, huurinkomsten en opleiding </w:t>
      </w:r>
      <w:r w:rsidR="00A51DBC" w:rsidRPr="008B4037">
        <w:rPr>
          <w:rFonts w:ascii="Arial" w:hAnsi="Arial" w:cs="Arial"/>
          <w:sz w:val="24"/>
        </w:rPr>
        <w:lastRenderedPageBreak/>
        <w:t>opgenomen. In de referentiecategorie staan laaggeschoolden zonder huurinkomsten, kapitaalinkomsten, derde pijlerpensioen of eerste pijlerpensioen.</w:t>
      </w:r>
    </w:p>
    <w:p w14:paraId="4900A050" w14:textId="4405A031" w:rsidR="0097244C" w:rsidRPr="008B4037" w:rsidRDefault="00A85B66" w:rsidP="0097244C">
      <w:pPr>
        <w:pStyle w:val="Kop2"/>
      </w:pPr>
      <w:bookmarkStart w:id="43" w:name="_Toc292627332"/>
      <w:r w:rsidRPr="008B4037">
        <w:t>7</w:t>
      </w:r>
      <w:r w:rsidR="009163D7" w:rsidRPr="008B4037">
        <w:t xml:space="preserve">.5. </w:t>
      </w:r>
      <w:r w:rsidR="00F07DEB" w:rsidRPr="008B4037">
        <w:t>Variabelen</w:t>
      </w:r>
      <w:bookmarkEnd w:id="43"/>
    </w:p>
    <w:p w14:paraId="0B5A569E" w14:textId="20AB70E5" w:rsidR="00E34560" w:rsidRPr="008B4037" w:rsidRDefault="00AC542B" w:rsidP="00C0363D">
      <w:pPr>
        <w:jc w:val="both"/>
        <w:rPr>
          <w:rFonts w:ascii="Arial" w:hAnsi="Arial" w:cs="Arial"/>
          <w:b/>
          <w:u w:val="single"/>
        </w:rPr>
      </w:pPr>
      <w:r w:rsidRPr="008B4037">
        <w:rPr>
          <w:rFonts w:ascii="Arial" w:hAnsi="Arial" w:cs="Arial"/>
          <w:b/>
          <w:u w:val="single"/>
        </w:rPr>
        <w:t>Tabel 4</w:t>
      </w:r>
      <w:r w:rsidR="00526A9F" w:rsidRPr="008B4037">
        <w:rPr>
          <w:rFonts w:ascii="Arial" w:hAnsi="Arial" w:cs="Arial"/>
          <w:b/>
          <w:u w:val="single"/>
        </w:rPr>
        <w:t>: Overz</w:t>
      </w:r>
      <w:r w:rsidR="00FB2D74" w:rsidRPr="008B4037">
        <w:rPr>
          <w:rFonts w:ascii="Arial" w:hAnsi="Arial" w:cs="Arial"/>
          <w:b/>
          <w:u w:val="single"/>
        </w:rPr>
        <w:t xml:space="preserve">icht gebruikte variabelen </w:t>
      </w:r>
    </w:p>
    <w:tbl>
      <w:tblPr>
        <w:tblStyle w:val="Lichtearcering-accent3"/>
        <w:tblW w:w="9121" w:type="dxa"/>
        <w:tblLayout w:type="fixed"/>
        <w:tblLook w:val="04A0" w:firstRow="1" w:lastRow="0" w:firstColumn="1" w:lastColumn="0" w:noHBand="0" w:noVBand="1"/>
      </w:tblPr>
      <w:tblGrid>
        <w:gridCol w:w="5011"/>
        <w:gridCol w:w="323"/>
        <w:gridCol w:w="1724"/>
        <w:gridCol w:w="351"/>
        <w:gridCol w:w="1712"/>
      </w:tblGrid>
      <w:tr w:rsidR="00FB2D74" w:rsidRPr="008B4037" w14:paraId="50184D01" w14:textId="754BE19D" w:rsidTr="00FB2D74">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11" w:type="dxa"/>
          </w:tcPr>
          <w:p w14:paraId="25EE9FB9" w14:textId="3DD51DB9" w:rsidR="00FB2D74" w:rsidRPr="008B4037" w:rsidRDefault="00FB2D74" w:rsidP="00F07DEB">
            <w:pPr>
              <w:spacing w:line="360" w:lineRule="auto"/>
              <w:jc w:val="both"/>
              <w:rPr>
                <w:rFonts w:ascii="Arial" w:hAnsi="Arial" w:cs="Arial"/>
                <w:i/>
                <w:color w:val="auto"/>
                <w:sz w:val="18"/>
              </w:rPr>
            </w:pPr>
            <w:r w:rsidRPr="008B4037">
              <w:rPr>
                <w:rFonts w:ascii="Arial" w:hAnsi="Arial" w:cs="Arial"/>
                <w:i/>
                <w:color w:val="auto"/>
                <w:sz w:val="18"/>
              </w:rPr>
              <w:t>Variabele</w:t>
            </w:r>
          </w:p>
        </w:tc>
        <w:tc>
          <w:tcPr>
            <w:tcW w:w="323" w:type="dxa"/>
          </w:tcPr>
          <w:p w14:paraId="538290A0" w14:textId="77777777" w:rsidR="00FB2D74" w:rsidRPr="008B4037" w:rsidRDefault="00FB2D74" w:rsidP="00255616">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i/>
                <w:sz w:val="18"/>
              </w:rPr>
            </w:pPr>
          </w:p>
        </w:tc>
        <w:tc>
          <w:tcPr>
            <w:tcW w:w="1724" w:type="dxa"/>
          </w:tcPr>
          <w:p w14:paraId="03DD2E59" w14:textId="52C7A0E8" w:rsidR="00FB2D74" w:rsidRPr="008B4037" w:rsidRDefault="00FB2D74" w:rsidP="00F07DE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color w:val="auto"/>
                <w:sz w:val="18"/>
              </w:rPr>
            </w:pPr>
            <w:r w:rsidRPr="008B4037">
              <w:rPr>
                <w:rFonts w:ascii="Arial" w:hAnsi="Arial" w:cs="Arial"/>
                <w:i/>
                <w:color w:val="auto"/>
                <w:sz w:val="18"/>
              </w:rPr>
              <w:t>België</w:t>
            </w:r>
          </w:p>
          <w:p w14:paraId="4E723F91" w14:textId="14457B0E" w:rsidR="00FB2D74" w:rsidRPr="008B4037" w:rsidRDefault="00FB2D74" w:rsidP="00FB2D74">
            <w:pPr>
              <w:pStyle w:val="Lijstalinea"/>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color w:val="auto"/>
                <w:sz w:val="18"/>
                <w:lang w:val="nl-NL"/>
              </w:rPr>
            </w:pPr>
            <w:r w:rsidRPr="008B4037">
              <w:rPr>
                <w:rFonts w:ascii="Arial" w:hAnsi="Arial" w:cs="Arial"/>
                <w:i/>
                <w:color w:val="auto"/>
                <w:sz w:val="18"/>
                <w:lang w:val="nl-NL"/>
              </w:rPr>
              <w:t>%</w:t>
            </w:r>
          </w:p>
        </w:tc>
        <w:tc>
          <w:tcPr>
            <w:tcW w:w="351" w:type="dxa"/>
          </w:tcPr>
          <w:p w14:paraId="6CBD3F47" w14:textId="77777777" w:rsidR="00FB2D74" w:rsidRPr="008B4037" w:rsidRDefault="00FB2D74" w:rsidP="00506910">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i/>
                <w:color w:val="auto"/>
                <w:sz w:val="18"/>
              </w:rPr>
            </w:pPr>
          </w:p>
        </w:tc>
        <w:tc>
          <w:tcPr>
            <w:tcW w:w="1712" w:type="dxa"/>
          </w:tcPr>
          <w:p w14:paraId="0FCEE9E1" w14:textId="4E40EAD4" w:rsidR="00FB2D74" w:rsidRPr="008B4037" w:rsidRDefault="00FB2D74" w:rsidP="00506910">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color w:val="auto"/>
                <w:sz w:val="18"/>
              </w:rPr>
            </w:pPr>
            <w:r w:rsidRPr="008B4037">
              <w:rPr>
                <w:rFonts w:ascii="Arial" w:hAnsi="Arial" w:cs="Arial"/>
                <w:i/>
                <w:color w:val="auto"/>
                <w:sz w:val="18"/>
              </w:rPr>
              <w:t>Nederland</w:t>
            </w:r>
          </w:p>
          <w:p w14:paraId="14AADB9B" w14:textId="04467B47" w:rsidR="00FB2D74" w:rsidRPr="008B4037" w:rsidRDefault="00FB2D74" w:rsidP="00FB2D74">
            <w:pPr>
              <w:pStyle w:val="Lijstalinea"/>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color w:val="auto"/>
                <w:sz w:val="18"/>
                <w:lang w:val="nl-NL"/>
              </w:rPr>
            </w:pPr>
            <w:r w:rsidRPr="008B4037">
              <w:rPr>
                <w:rFonts w:ascii="Arial" w:hAnsi="Arial" w:cs="Arial"/>
                <w:i/>
                <w:color w:val="auto"/>
                <w:sz w:val="18"/>
                <w:lang w:val="nl-NL"/>
              </w:rPr>
              <w:t>%</w:t>
            </w:r>
          </w:p>
        </w:tc>
      </w:tr>
      <w:tr w:rsidR="00FB2D74" w:rsidRPr="008B4037" w14:paraId="2874FA52" w14:textId="07896371" w:rsidTr="00FB2D7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11" w:type="dxa"/>
          </w:tcPr>
          <w:p w14:paraId="661F7E4F" w14:textId="77777777" w:rsidR="00FB2D74" w:rsidRPr="008B4037" w:rsidRDefault="00FB2D74" w:rsidP="00103127">
            <w:pPr>
              <w:spacing w:line="360" w:lineRule="auto"/>
              <w:jc w:val="both"/>
              <w:rPr>
                <w:rFonts w:ascii="Arial" w:hAnsi="Arial" w:cs="Arial"/>
                <w:i/>
                <w:color w:val="auto"/>
                <w:sz w:val="18"/>
              </w:rPr>
            </w:pPr>
            <w:r w:rsidRPr="008B4037">
              <w:rPr>
                <w:rFonts w:ascii="Arial" w:hAnsi="Arial" w:cs="Arial"/>
                <w:i/>
                <w:color w:val="auto"/>
                <w:sz w:val="18"/>
              </w:rPr>
              <w:t>Armoede-indicator</w:t>
            </w:r>
          </w:p>
          <w:p w14:paraId="613D9329" w14:textId="69EFA31E" w:rsidR="00FB2D74" w:rsidRPr="008B4037" w:rsidRDefault="00FB2D74" w:rsidP="00FB2D74">
            <w:pPr>
              <w:pStyle w:val="Lijstalinea"/>
              <w:spacing w:line="360" w:lineRule="auto"/>
              <w:jc w:val="both"/>
              <w:rPr>
                <w:rFonts w:ascii="Arial" w:hAnsi="Arial" w:cs="Arial"/>
                <w:i/>
                <w:color w:val="auto"/>
                <w:sz w:val="18"/>
                <w:lang w:val="nl-NL"/>
              </w:rPr>
            </w:pPr>
            <w:r w:rsidRPr="008B4037">
              <w:rPr>
                <w:rFonts w:ascii="Arial" w:hAnsi="Arial" w:cs="Arial"/>
                <w:i/>
                <w:color w:val="auto"/>
                <w:sz w:val="18"/>
                <w:lang w:val="nl-NL"/>
              </w:rPr>
              <w:t xml:space="preserve">Risico op armoede </w:t>
            </w:r>
          </w:p>
        </w:tc>
        <w:tc>
          <w:tcPr>
            <w:tcW w:w="323" w:type="dxa"/>
          </w:tcPr>
          <w:p w14:paraId="799F2271" w14:textId="77777777" w:rsidR="00FB2D74" w:rsidRPr="008B4037" w:rsidRDefault="00FB2D74">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i/>
                <w:sz w:val="18"/>
                <w:u w:val="single"/>
              </w:rPr>
            </w:pPr>
          </w:p>
          <w:p w14:paraId="6CCFC400" w14:textId="77777777" w:rsidR="00FB2D74" w:rsidRPr="008B4037" w:rsidRDefault="00FB2D74" w:rsidP="0025561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i/>
                <w:sz w:val="18"/>
                <w:u w:val="single"/>
              </w:rPr>
            </w:pPr>
          </w:p>
        </w:tc>
        <w:tc>
          <w:tcPr>
            <w:tcW w:w="1724" w:type="dxa"/>
          </w:tcPr>
          <w:p w14:paraId="65CBCC91" w14:textId="1725E741" w:rsidR="00FB2D74" w:rsidRPr="008B4037" w:rsidRDefault="00FB2D74" w:rsidP="0010312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8B4037">
              <w:rPr>
                <w:rFonts w:ascii="Arial" w:hAnsi="Arial" w:cs="Arial"/>
                <w:color w:val="auto"/>
                <w:sz w:val="18"/>
              </w:rPr>
              <w:t>n = 2.087</w:t>
            </w:r>
          </w:p>
          <w:p w14:paraId="12436C68" w14:textId="731FE050" w:rsidR="00FB2D74" w:rsidRPr="008B4037" w:rsidRDefault="00FB2D74" w:rsidP="00A930CD">
            <w:pPr>
              <w:pStyle w:val="Lijstaline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19,4</w:t>
            </w:r>
          </w:p>
        </w:tc>
        <w:tc>
          <w:tcPr>
            <w:tcW w:w="351" w:type="dxa"/>
          </w:tcPr>
          <w:p w14:paraId="12B2087D" w14:textId="77777777" w:rsidR="00FB2D74" w:rsidRPr="008B4037" w:rsidRDefault="00FB2D74">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18"/>
              </w:rPr>
            </w:pPr>
          </w:p>
          <w:p w14:paraId="5A2D30B2" w14:textId="77777777" w:rsidR="00FB2D74" w:rsidRPr="008B4037" w:rsidRDefault="00FB2D74" w:rsidP="003A5A45">
            <w:pPr>
              <w:pStyle w:val="Lijstaline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p>
        </w:tc>
        <w:tc>
          <w:tcPr>
            <w:tcW w:w="1712" w:type="dxa"/>
          </w:tcPr>
          <w:p w14:paraId="3ACE46AB" w14:textId="46E71BC0" w:rsidR="00FB2D74" w:rsidRPr="008B4037" w:rsidRDefault="00FB2D74" w:rsidP="0010312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8B4037">
              <w:rPr>
                <w:rFonts w:ascii="Arial" w:hAnsi="Arial" w:cs="Arial"/>
                <w:color w:val="auto"/>
                <w:sz w:val="18"/>
              </w:rPr>
              <w:t>n = 1.911</w:t>
            </w:r>
          </w:p>
          <w:p w14:paraId="3FA28376" w14:textId="32EFC3D6" w:rsidR="00FB2D74" w:rsidRPr="008B4037" w:rsidRDefault="00FB2D74" w:rsidP="00886575">
            <w:pPr>
              <w:pStyle w:val="Lijstaline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4,1</w:t>
            </w:r>
          </w:p>
        </w:tc>
      </w:tr>
      <w:tr w:rsidR="00FB2D74" w:rsidRPr="008B4037" w14:paraId="2819608A" w14:textId="617EF322" w:rsidTr="00FB2D74">
        <w:trPr>
          <w:trHeight w:val="70"/>
        </w:trPr>
        <w:tc>
          <w:tcPr>
            <w:cnfStyle w:val="001000000000" w:firstRow="0" w:lastRow="0" w:firstColumn="1" w:lastColumn="0" w:oddVBand="0" w:evenVBand="0" w:oddHBand="0" w:evenHBand="0" w:firstRowFirstColumn="0" w:firstRowLastColumn="0" w:lastRowFirstColumn="0" w:lastRowLastColumn="0"/>
            <w:tcW w:w="5011" w:type="dxa"/>
          </w:tcPr>
          <w:p w14:paraId="2A4C052A" w14:textId="77777777" w:rsidR="00FB2D74" w:rsidRPr="008B4037" w:rsidRDefault="00FB2D74" w:rsidP="00103127">
            <w:pPr>
              <w:spacing w:line="360" w:lineRule="auto"/>
              <w:jc w:val="both"/>
              <w:rPr>
                <w:rFonts w:ascii="Arial" w:hAnsi="Arial" w:cs="Arial"/>
                <w:i/>
                <w:color w:val="auto"/>
                <w:sz w:val="18"/>
              </w:rPr>
            </w:pPr>
            <w:r w:rsidRPr="008B4037">
              <w:rPr>
                <w:rFonts w:ascii="Arial" w:hAnsi="Arial" w:cs="Arial"/>
                <w:i/>
                <w:color w:val="auto"/>
                <w:sz w:val="18"/>
              </w:rPr>
              <w:t>Pensioenen</w:t>
            </w:r>
          </w:p>
          <w:p w14:paraId="416EF6FF" w14:textId="6552C0C1" w:rsidR="00FB2D74" w:rsidRPr="008B4037" w:rsidRDefault="00FB2D74" w:rsidP="00FB2D74">
            <w:pPr>
              <w:pStyle w:val="Lijstalinea"/>
              <w:spacing w:line="360" w:lineRule="auto"/>
              <w:jc w:val="both"/>
              <w:rPr>
                <w:rFonts w:ascii="Arial" w:hAnsi="Arial" w:cs="Arial"/>
                <w:i/>
                <w:color w:val="auto"/>
                <w:sz w:val="18"/>
                <w:lang w:val="nl-NL"/>
              </w:rPr>
            </w:pPr>
            <w:r w:rsidRPr="008B4037">
              <w:rPr>
                <w:rFonts w:ascii="Arial" w:hAnsi="Arial" w:cs="Arial"/>
                <w:i/>
                <w:color w:val="auto"/>
                <w:sz w:val="18"/>
                <w:lang w:val="nl-NL"/>
              </w:rPr>
              <w:t>Gepensioneerd op bevolking ≥ 65</w:t>
            </w:r>
          </w:p>
        </w:tc>
        <w:tc>
          <w:tcPr>
            <w:tcW w:w="323" w:type="dxa"/>
          </w:tcPr>
          <w:p w14:paraId="318497E0" w14:textId="77777777" w:rsidR="00FB2D74" w:rsidRPr="008B4037" w:rsidRDefault="00FB2D74">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i/>
                <w:sz w:val="18"/>
                <w:u w:val="single"/>
              </w:rPr>
            </w:pPr>
          </w:p>
          <w:p w14:paraId="6E64F129" w14:textId="77777777" w:rsidR="00FB2D74" w:rsidRPr="008B4037" w:rsidRDefault="00FB2D74" w:rsidP="0025561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i/>
                <w:sz w:val="18"/>
                <w:u w:val="single"/>
              </w:rPr>
            </w:pPr>
          </w:p>
        </w:tc>
        <w:tc>
          <w:tcPr>
            <w:tcW w:w="1724" w:type="dxa"/>
          </w:tcPr>
          <w:p w14:paraId="050502AC" w14:textId="3136AC73" w:rsidR="00FB2D74" w:rsidRPr="008B4037" w:rsidRDefault="00FB2D74" w:rsidP="0010312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rPr>
            </w:pPr>
            <w:r w:rsidRPr="008B4037">
              <w:rPr>
                <w:rFonts w:ascii="Arial" w:hAnsi="Arial" w:cs="Arial"/>
                <w:color w:val="auto"/>
                <w:sz w:val="18"/>
              </w:rPr>
              <w:t>n = 2.349</w:t>
            </w:r>
          </w:p>
          <w:p w14:paraId="59066D33" w14:textId="08971409" w:rsidR="00FB2D74" w:rsidRPr="008B4037" w:rsidRDefault="00FB2D74" w:rsidP="000E1C70">
            <w:pPr>
              <w:pStyle w:val="Lijstalinea"/>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88,8</w:t>
            </w:r>
          </w:p>
        </w:tc>
        <w:tc>
          <w:tcPr>
            <w:tcW w:w="351" w:type="dxa"/>
          </w:tcPr>
          <w:p w14:paraId="15CD5289" w14:textId="77777777" w:rsidR="00FB2D74" w:rsidRPr="008B4037" w:rsidRDefault="00FB2D74">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18"/>
              </w:rPr>
            </w:pPr>
          </w:p>
          <w:p w14:paraId="57F60FE9" w14:textId="77777777" w:rsidR="00FB2D74" w:rsidRPr="008B4037" w:rsidRDefault="00FB2D74" w:rsidP="003A5A45">
            <w:pPr>
              <w:pStyle w:val="Lijstaline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lang w:val="nl-NL"/>
              </w:rPr>
            </w:pPr>
          </w:p>
        </w:tc>
        <w:tc>
          <w:tcPr>
            <w:tcW w:w="1712" w:type="dxa"/>
          </w:tcPr>
          <w:p w14:paraId="1EDFCF40" w14:textId="3B6C89F0" w:rsidR="00FB2D74" w:rsidRPr="008B4037" w:rsidRDefault="00FB2D74" w:rsidP="0010312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rPr>
            </w:pPr>
            <w:r w:rsidRPr="008B4037">
              <w:rPr>
                <w:rFonts w:ascii="Arial" w:hAnsi="Arial" w:cs="Arial"/>
                <w:color w:val="auto"/>
                <w:sz w:val="18"/>
              </w:rPr>
              <w:t>n = 3.002</w:t>
            </w:r>
          </w:p>
          <w:p w14:paraId="66983230" w14:textId="01CF1734" w:rsidR="00FB2D74" w:rsidRPr="008B4037" w:rsidRDefault="00FB2D74" w:rsidP="000E1C70">
            <w:pPr>
              <w:pStyle w:val="Lijstalinea"/>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63,7</w:t>
            </w:r>
          </w:p>
        </w:tc>
      </w:tr>
      <w:tr w:rsidR="00FB2D74" w:rsidRPr="008B4037" w14:paraId="2D5CB59A" w14:textId="155E6D35" w:rsidTr="00FB2D74">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011" w:type="dxa"/>
          </w:tcPr>
          <w:p w14:paraId="1D7EAE64" w14:textId="23A34BF7" w:rsidR="00FB2D74" w:rsidRPr="008B4037" w:rsidRDefault="00FB2D74" w:rsidP="00103127">
            <w:pPr>
              <w:spacing w:line="360" w:lineRule="auto"/>
              <w:jc w:val="both"/>
              <w:rPr>
                <w:rFonts w:ascii="Arial" w:hAnsi="Arial" w:cs="Arial"/>
                <w:i/>
                <w:color w:val="auto"/>
                <w:sz w:val="18"/>
              </w:rPr>
            </w:pPr>
            <w:r w:rsidRPr="008B4037">
              <w:rPr>
                <w:rFonts w:ascii="Arial" w:hAnsi="Arial" w:cs="Arial"/>
                <w:i/>
                <w:color w:val="auto"/>
                <w:sz w:val="18"/>
              </w:rPr>
              <w:t>1</w:t>
            </w:r>
            <w:r w:rsidRPr="008B4037">
              <w:rPr>
                <w:rFonts w:ascii="Arial" w:hAnsi="Arial" w:cs="Arial"/>
                <w:i/>
                <w:color w:val="auto"/>
                <w:sz w:val="18"/>
                <w:vertAlign w:val="superscript"/>
              </w:rPr>
              <w:t>ste</w:t>
            </w:r>
            <w:r w:rsidRPr="008B4037">
              <w:rPr>
                <w:rFonts w:ascii="Arial" w:hAnsi="Arial" w:cs="Arial"/>
                <w:i/>
                <w:color w:val="auto"/>
                <w:sz w:val="18"/>
              </w:rPr>
              <w:t xml:space="preserve"> pijler *</w:t>
            </w:r>
          </w:p>
          <w:p w14:paraId="4071F8B0" w14:textId="5D5D459F" w:rsidR="00FB2D74" w:rsidRPr="008B4037" w:rsidRDefault="00FB2D74" w:rsidP="00FB2D74">
            <w:pPr>
              <w:pStyle w:val="Lijstalinea"/>
              <w:spacing w:line="360" w:lineRule="auto"/>
              <w:jc w:val="both"/>
              <w:rPr>
                <w:rFonts w:ascii="Arial" w:hAnsi="Arial" w:cs="Arial"/>
                <w:i/>
                <w:color w:val="auto"/>
                <w:sz w:val="18"/>
                <w:lang w:val="nl-NL"/>
              </w:rPr>
            </w:pPr>
            <w:r w:rsidRPr="008B4037">
              <w:rPr>
                <w:rFonts w:ascii="Arial" w:hAnsi="Arial" w:cs="Arial"/>
                <w:i/>
                <w:color w:val="auto"/>
                <w:sz w:val="18"/>
                <w:lang w:val="nl-NL"/>
              </w:rPr>
              <w:t>0-6.000</w:t>
            </w:r>
          </w:p>
          <w:p w14:paraId="5C7E704F" w14:textId="0BABEAD9" w:rsidR="00FB2D74" w:rsidRPr="008B4037" w:rsidRDefault="00FB2D74" w:rsidP="00FB2D74">
            <w:pPr>
              <w:pStyle w:val="Lijstalinea"/>
              <w:spacing w:line="360" w:lineRule="auto"/>
              <w:jc w:val="both"/>
              <w:rPr>
                <w:rFonts w:ascii="Arial" w:hAnsi="Arial" w:cs="Arial"/>
                <w:i/>
                <w:color w:val="auto"/>
                <w:sz w:val="18"/>
                <w:lang w:val="nl-NL"/>
              </w:rPr>
            </w:pPr>
            <w:r w:rsidRPr="008B4037">
              <w:rPr>
                <w:rFonts w:ascii="Arial" w:hAnsi="Arial" w:cs="Arial"/>
                <w:i/>
                <w:color w:val="auto"/>
                <w:sz w:val="18"/>
                <w:lang w:val="nl-NL"/>
              </w:rPr>
              <w:t>6.000-12.000</w:t>
            </w:r>
          </w:p>
          <w:p w14:paraId="34B10B4A" w14:textId="779B218B" w:rsidR="00FB2D74" w:rsidRPr="008B4037" w:rsidRDefault="00FB2D74" w:rsidP="00FB2D74">
            <w:pPr>
              <w:pStyle w:val="Lijstalinea"/>
              <w:spacing w:line="360" w:lineRule="auto"/>
              <w:jc w:val="both"/>
              <w:rPr>
                <w:rFonts w:ascii="Arial" w:hAnsi="Arial" w:cs="Arial"/>
                <w:i/>
                <w:color w:val="auto"/>
                <w:sz w:val="18"/>
                <w:lang w:val="nl-NL"/>
              </w:rPr>
            </w:pPr>
            <w:r w:rsidRPr="008B4037">
              <w:rPr>
                <w:rFonts w:ascii="Arial" w:hAnsi="Arial" w:cs="Arial"/>
                <w:i/>
                <w:color w:val="auto"/>
                <w:sz w:val="18"/>
                <w:lang w:val="nl-NL"/>
              </w:rPr>
              <w:t>12.000-18.000</w:t>
            </w:r>
          </w:p>
          <w:p w14:paraId="070AF7D1" w14:textId="2645C55D" w:rsidR="00FB2D74" w:rsidRPr="008B4037" w:rsidRDefault="00FB2D74" w:rsidP="00FB2D74">
            <w:pPr>
              <w:pStyle w:val="Lijstalinea"/>
              <w:spacing w:line="360" w:lineRule="auto"/>
              <w:jc w:val="both"/>
              <w:rPr>
                <w:rFonts w:ascii="Arial" w:hAnsi="Arial" w:cs="Arial"/>
                <w:i/>
                <w:color w:val="auto"/>
                <w:sz w:val="18"/>
                <w:lang w:val="nl-NL"/>
              </w:rPr>
            </w:pPr>
            <w:r w:rsidRPr="008B4037">
              <w:rPr>
                <w:rFonts w:ascii="Arial" w:hAnsi="Arial" w:cs="Arial"/>
                <w:i/>
                <w:color w:val="auto"/>
                <w:sz w:val="18"/>
                <w:lang w:val="nl-NL"/>
              </w:rPr>
              <w:t>18.000-24.000</w:t>
            </w:r>
          </w:p>
          <w:p w14:paraId="6E220651" w14:textId="4E488F46" w:rsidR="00FB2D74" w:rsidRPr="008B4037" w:rsidRDefault="00FB2D74" w:rsidP="00FB2D74">
            <w:pPr>
              <w:pStyle w:val="Lijstalinea"/>
              <w:spacing w:line="360" w:lineRule="auto"/>
              <w:jc w:val="both"/>
              <w:rPr>
                <w:rFonts w:ascii="Arial" w:hAnsi="Arial" w:cs="Arial"/>
                <w:i/>
                <w:color w:val="auto"/>
                <w:sz w:val="18"/>
                <w:lang w:val="nl-NL"/>
              </w:rPr>
            </w:pPr>
            <w:r w:rsidRPr="008B4037">
              <w:rPr>
                <w:rFonts w:ascii="Arial" w:hAnsi="Arial" w:cs="Arial"/>
                <w:i/>
                <w:color w:val="auto"/>
                <w:sz w:val="18"/>
                <w:lang w:val="nl-NL"/>
              </w:rPr>
              <w:t>24.000-30.000</w:t>
            </w:r>
          </w:p>
          <w:p w14:paraId="1FF4EA9A" w14:textId="36108347" w:rsidR="00FB2D74" w:rsidRPr="008B4037" w:rsidRDefault="00FB2D74" w:rsidP="00FB2D74">
            <w:pPr>
              <w:pStyle w:val="Lijstalinea"/>
              <w:spacing w:line="360" w:lineRule="auto"/>
              <w:jc w:val="both"/>
              <w:rPr>
                <w:rFonts w:ascii="Arial" w:hAnsi="Arial" w:cs="Arial"/>
                <w:i/>
                <w:color w:val="auto"/>
                <w:sz w:val="18"/>
                <w:lang w:val="nl-NL"/>
              </w:rPr>
            </w:pPr>
            <w:r w:rsidRPr="008B4037">
              <w:rPr>
                <w:rFonts w:ascii="Arial" w:hAnsi="Arial" w:cs="Arial"/>
                <w:i/>
                <w:color w:val="auto"/>
                <w:sz w:val="18"/>
                <w:lang w:val="nl-NL"/>
              </w:rPr>
              <w:t>&gt;30.000</w:t>
            </w:r>
          </w:p>
        </w:tc>
        <w:tc>
          <w:tcPr>
            <w:tcW w:w="323" w:type="dxa"/>
          </w:tcPr>
          <w:p w14:paraId="5A1CEDA7" w14:textId="77777777" w:rsidR="00FB2D74" w:rsidRPr="008B4037" w:rsidRDefault="00FB2D74">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i/>
                <w:sz w:val="18"/>
                <w:u w:val="single"/>
              </w:rPr>
            </w:pPr>
          </w:p>
          <w:p w14:paraId="22D5F2C4" w14:textId="77777777" w:rsidR="00FB2D74" w:rsidRPr="008B4037" w:rsidRDefault="00FB2D74">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i/>
                <w:sz w:val="18"/>
                <w:u w:val="single"/>
              </w:rPr>
            </w:pPr>
          </w:p>
          <w:p w14:paraId="04CF0D8B" w14:textId="77777777" w:rsidR="00FB2D74" w:rsidRPr="008B4037" w:rsidRDefault="00FB2D74">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i/>
                <w:sz w:val="18"/>
                <w:u w:val="single"/>
              </w:rPr>
            </w:pPr>
          </w:p>
          <w:p w14:paraId="164733CA" w14:textId="77777777" w:rsidR="00FB2D74" w:rsidRPr="008B4037" w:rsidRDefault="00FB2D74">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i/>
                <w:sz w:val="18"/>
                <w:u w:val="single"/>
              </w:rPr>
            </w:pPr>
          </w:p>
          <w:p w14:paraId="449A78E4" w14:textId="77777777" w:rsidR="00FB2D74" w:rsidRPr="008B4037" w:rsidRDefault="00FB2D74">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i/>
                <w:sz w:val="18"/>
                <w:u w:val="single"/>
              </w:rPr>
            </w:pPr>
          </w:p>
          <w:p w14:paraId="751C989E" w14:textId="77777777" w:rsidR="00FB2D74" w:rsidRPr="008B4037" w:rsidRDefault="00FB2D74">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i/>
                <w:sz w:val="18"/>
                <w:u w:val="single"/>
              </w:rPr>
            </w:pPr>
          </w:p>
          <w:p w14:paraId="316A67CD" w14:textId="77777777" w:rsidR="00FB2D74" w:rsidRPr="008B4037" w:rsidRDefault="00FB2D74" w:rsidP="0025561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i/>
                <w:sz w:val="18"/>
                <w:u w:val="single"/>
              </w:rPr>
            </w:pPr>
          </w:p>
        </w:tc>
        <w:tc>
          <w:tcPr>
            <w:tcW w:w="1724" w:type="dxa"/>
          </w:tcPr>
          <w:p w14:paraId="7BDCA6E1" w14:textId="47AC9724" w:rsidR="00FB2D74" w:rsidRPr="008B4037" w:rsidRDefault="00FB2D74" w:rsidP="0010312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8B4037">
              <w:rPr>
                <w:rFonts w:ascii="Arial" w:hAnsi="Arial" w:cs="Arial"/>
                <w:color w:val="auto"/>
                <w:sz w:val="18"/>
              </w:rPr>
              <w:t>n = 2.087</w:t>
            </w:r>
          </w:p>
          <w:p w14:paraId="5CA8BE58" w14:textId="69BB06C6" w:rsidR="00FB2D74" w:rsidRPr="008B4037" w:rsidRDefault="00FB2D74" w:rsidP="00EB0C9D">
            <w:pPr>
              <w:pStyle w:val="Lijstaline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15,4</w:t>
            </w:r>
          </w:p>
          <w:p w14:paraId="6B777ECE" w14:textId="60771AFD" w:rsidR="00FB2D74" w:rsidRPr="008B4037" w:rsidRDefault="00FB2D74" w:rsidP="00EB0C9D">
            <w:pPr>
              <w:pStyle w:val="Lijstaline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24,7</w:t>
            </w:r>
          </w:p>
          <w:p w14:paraId="136F9651" w14:textId="17FF8FE4" w:rsidR="00FB2D74" w:rsidRPr="008B4037" w:rsidRDefault="00FB2D74" w:rsidP="00EB0C9D">
            <w:pPr>
              <w:pStyle w:val="Lijstaline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35,8</w:t>
            </w:r>
          </w:p>
          <w:p w14:paraId="33C97745" w14:textId="24B7F5BC" w:rsidR="00FB2D74" w:rsidRPr="008B4037" w:rsidRDefault="00FB2D74" w:rsidP="00EB0C9D">
            <w:pPr>
              <w:pStyle w:val="Lijstaline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15,0</w:t>
            </w:r>
          </w:p>
          <w:p w14:paraId="0FAEF885" w14:textId="6C646B27" w:rsidR="00FB2D74" w:rsidRPr="008B4037" w:rsidRDefault="00FB2D74" w:rsidP="00EB0C9D">
            <w:pPr>
              <w:pStyle w:val="Lijstaline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4,8</w:t>
            </w:r>
          </w:p>
          <w:p w14:paraId="11D8D93C" w14:textId="7CBAF794" w:rsidR="00FB2D74" w:rsidRPr="008B4037" w:rsidRDefault="00FB2D74" w:rsidP="00EB0C9D">
            <w:pPr>
              <w:pStyle w:val="Lijstaline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4,3</w:t>
            </w:r>
          </w:p>
        </w:tc>
        <w:tc>
          <w:tcPr>
            <w:tcW w:w="351" w:type="dxa"/>
          </w:tcPr>
          <w:p w14:paraId="639BC6D7" w14:textId="77777777" w:rsidR="00FB2D74" w:rsidRPr="008B4037" w:rsidRDefault="00FB2D74">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18"/>
              </w:rPr>
            </w:pPr>
          </w:p>
          <w:p w14:paraId="6A280DE1" w14:textId="77777777" w:rsidR="00FB2D74" w:rsidRPr="008B4037" w:rsidRDefault="00FB2D74">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18"/>
              </w:rPr>
            </w:pPr>
          </w:p>
          <w:p w14:paraId="1DA96089" w14:textId="77777777" w:rsidR="00FB2D74" w:rsidRPr="008B4037" w:rsidRDefault="00FB2D74">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18"/>
              </w:rPr>
            </w:pPr>
          </w:p>
          <w:p w14:paraId="05E91B8D" w14:textId="77777777" w:rsidR="00FB2D74" w:rsidRPr="008B4037" w:rsidRDefault="00FB2D74">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18"/>
              </w:rPr>
            </w:pPr>
          </w:p>
          <w:p w14:paraId="5AD2910A" w14:textId="77777777" w:rsidR="00FB2D74" w:rsidRPr="008B4037" w:rsidRDefault="00FB2D74">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18"/>
              </w:rPr>
            </w:pPr>
          </w:p>
          <w:p w14:paraId="5B131BE6" w14:textId="77777777" w:rsidR="00FB2D74" w:rsidRPr="008B4037" w:rsidRDefault="00FB2D74">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18"/>
              </w:rPr>
            </w:pPr>
          </w:p>
          <w:p w14:paraId="25B67463" w14:textId="77777777" w:rsidR="00FB2D74" w:rsidRPr="008B4037" w:rsidRDefault="00FB2D74" w:rsidP="003A5A45">
            <w:pPr>
              <w:pStyle w:val="Lijstaline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p>
        </w:tc>
        <w:tc>
          <w:tcPr>
            <w:tcW w:w="1712" w:type="dxa"/>
          </w:tcPr>
          <w:p w14:paraId="18B54C49" w14:textId="16DAA18C" w:rsidR="00FB2D74" w:rsidRPr="008B4037" w:rsidRDefault="00FB2D74" w:rsidP="0010312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8B4037">
              <w:rPr>
                <w:rFonts w:ascii="Arial" w:hAnsi="Arial" w:cs="Arial"/>
                <w:color w:val="auto"/>
                <w:sz w:val="18"/>
              </w:rPr>
              <w:t>n = 1.911</w:t>
            </w:r>
          </w:p>
          <w:p w14:paraId="41A23BE2" w14:textId="0564DFCA" w:rsidR="00FB2D74" w:rsidRPr="008B4037" w:rsidRDefault="00FB2D74" w:rsidP="00886575">
            <w:pPr>
              <w:pStyle w:val="Lijstaline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3,3</w:t>
            </w:r>
          </w:p>
          <w:p w14:paraId="3B62B2D2" w14:textId="2DB26A2D" w:rsidR="00FB2D74" w:rsidRPr="008B4037" w:rsidRDefault="00FB2D74" w:rsidP="00886575">
            <w:pPr>
              <w:pStyle w:val="Lijstaline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21,2</w:t>
            </w:r>
          </w:p>
          <w:p w14:paraId="59D4F472" w14:textId="38A4E192" w:rsidR="00FB2D74" w:rsidRPr="008B4037" w:rsidRDefault="00FB2D74" w:rsidP="00886575">
            <w:pPr>
              <w:pStyle w:val="Lijstaline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24,3</w:t>
            </w:r>
          </w:p>
          <w:p w14:paraId="0D064BFD" w14:textId="2D596BDC" w:rsidR="00FB2D74" w:rsidRPr="008B4037" w:rsidRDefault="00FB2D74" w:rsidP="00886575">
            <w:pPr>
              <w:pStyle w:val="Lijstaline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16,2</w:t>
            </w:r>
          </w:p>
          <w:p w14:paraId="570DB1C1" w14:textId="63CB7A37" w:rsidR="00FB2D74" w:rsidRPr="008B4037" w:rsidRDefault="00FB2D74" w:rsidP="00886575">
            <w:pPr>
              <w:pStyle w:val="Lijstaline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11,8</w:t>
            </w:r>
          </w:p>
          <w:p w14:paraId="47128A9E" w14:textId="05F44BCC" w:rsidR="00FB2D74" w:rsidRPr="008B4037" w:rsidRDefault="00FB2D74" w:rsidP="00886575">
            <w:pPr>
              <w:pStyle w:val="Lijstaline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23,2</w:t>
            </w:r>
          </w:p>
        </w:tc>
      </w:tr>
      <w:tr w:rsidR="00FB2D74" w:rsidRPr="008B4037" w14:paraId="16CC8E0B" w14:textId="3CBD6CBE" w:rsidTr="00FB2D74">
        <w:trPr>
          <w:trHeight w:val="70"/>
        </w:trPr>
        <w:tc>
          <w:tcPr>
            <w:cnfStyle w:val="001000000000" w:firstRow="0" w:lastRow="0" w:firstColumn="1" w:lastColumn="0" w:oddVBand="0" w:evenVBand="0" w:oddHBand="0" w:evenHBand="0" w:firstRowFirstColumn="0" w:firstRowLastColumn="0" w:lastRowFirstColumn="0" w:lastRowLastColumn="0"/>
            <w:tcW w:w="5011" w:type="dxa"/>
          </w:tcPr>
          <w:p w14:paraId="58AFA57E" w14:textId="4AA618BF" w:rsidR="00FB2D74" w:rsidRPr="008B4037" w:rsidRDefault="00FB2D74" w:rsidP="00103127">
            <w:pPr>
              <w:spacing w:line="360" w:lineRule="auto"/>
              <w:jc w:val="both"/>
              <w:rPr>
                <w:rFonts w:ascii="Arial" w:hAnsi="Arial" w:cs="Arial"/>
                <w:i/>
                <w:color w:val="auto"/>
                <w:sz w:val="18"/>
              </w:rPr>
            </w:pPr>
            <w:r w:rsidRPr="008B4037">
              <w:rPr>
                <w:rFonts w:ascii="Arial" w:hAnsi="Arial" w:cs="Arial"/>
                <w:i/>
                <w:color w:val="auto"/>
                <w:sz w:val="18"/>
              </w:rPr>
              <w:t>3</w:t>
            </w:r>
            <w:r w:rsidRPr="008B4037">
              <w:rPr>
                <w:rFonts w:ascii="Arial" w:hAnsi="Arial" w:cs="Arial"/>
                <w:i/>
                <w:color w:val="auto"/>
                <w:sz w:val="18"/>
                <w:vertAlign w:val="superscript"/>
              </w:rPr>
              <w:t>de</w:t>
            </w:r>
            <w:r w:rsidRPr="008B4037">
              <w:rPr>
                <w:rFonts w:ascii="Arial" w:hAnsi="Arial" w:cs="Arial"/>
                <w:i/>
                <w:color w:val="auto"/>
                <w:sz w:val="18"/>
              </w:rPr>
              <w:t xml:space="preserve"> pijler *</w:t>
            </w:r>
          </w:p>
          <w:p w14:paraId="7D2F508E" w14:textId="77777777" w:rsidR="00FB2D74" w:rsidRPr="008B4037" w:rsidRDefault="00FB2D74" w:rsidP="00FB2D74">
            <w:pPr>
              <w:pStyle w:val="Lijstalinea"/>
              <w:spacing w:line="360" w:lineRule="auto"/>
              <w:jc w:val="both"/>
              <w:rPr>
                <w:rFonts w:ascii="Arial" w:hAnsi="Arial" w:cs="Arial"/>
                <w:i/>
                <w:color w:val="auto"/>
                <w:sz w:val="18"/>
                <w:lang w:val="nl-NL"/>
              </w:rPr>
            </w:pPr>
            <w:r w:rsidRPr="008B4037">
              <w:rPr>
                <w:rFonts w:ascii="Arial" w:hAnsi="Arial" w:cs="Arial"/>
                <w:i/>
                <w:color w:val="auto"/>
                <w:sz w:val="18"/>
                <w:lang w:val="nl-NL"/>
              </w:rPr>
              <w:t>0-5.000</w:t>
            </w:r>
          </w:p>
          <w:p w14:paraId="4143979A" w14:textId="77777777" w:rsidR="00FB2D74" w:rsidRPr="008B4037" w:rsidRDefault="00FB2D74" w:rsidP="00FB2D74">
            <w:pPr>
              <w:pStyle w:val="Lijstalinea"/>
              <w:spacing w:line="360" w:lineRule="auto"/>
              <w:jc w:val="both"/>
              <w:rPr>
                <w:rFonts w:ascii="Arial" w:hAnsi="Arial" w:cs="Arial"/>
                <w:i/>
                <w:color w:val="auto"/>
                <w:sz w:val="18"/>
                <w:lang w:val="nl-NL"/>
              </w:rPr>
            </w:pPr>
            <w:r w:rsidRPr="008B4037">
              <w:rPr>
                <w:rFonts w:ascii="Arial" w:hAnsi="Arial" w:cs="Arial"/>
                <w:i/>
                <w:color w:val="auto"/>
                <w:sz w:val="18"/>
                <w:lang w:val="nl-NL"/>
              </w:rPr>
              <w:t>5.000-10.000</w:t>
            </w:r>
          </w:p>
          <w:p w14:paraId="656CB6BA" w14:textId="1B6B27C1" w:rsidR="00FB2D74" w:rsidRPr="008B4037" w:rsidRDefault="00FB2D74" w:rsidP="00FB2D74">
            <w:pPr>
              <w:pStyle w:val="Lijstalinea"/>
              <w:spacing w:line="360" w:lineRule="auto"/>
              <w:jc w:val="both"/>
              <w:rPr>
                <w:rFonts w:ascii="Arial" w:hAnsi="Arial" w:cs="Arial"/>
                <w:i/>
                <w:color w:val="auto"/>
                <w:sz w:val="18"/>
                <w:lang w:val="nl-NL"/>
              </w:rPr>
            </w:pPr>
            <w:r w:rsidRPr="008B4037">
              <w:rPr>
                <w:rFonts w:ascii="Arial" w:hAnsi="Arial" w:cs="Arial"/>
                <w:i/>
                <w:color w:val="auto"/>
                <w:sz w:val="18"/>
                <w:lang w:val="nl-NL"/>
              </w:rPr>
              <w:t>&gt;10.000</w:t>
            </w:r>
          </w:p>
        </w:tc>
        <w:tc>
          <w:tcPr>
            <w:tcW w:w="323" w:type="dxa"/>
          </w:tcPr>
          <w:p w14:paraId="323E3F0B" w14:textId="77777777" w:rsidR="00FB2D74" w:rsidRPr="008B4037" w:rsidRDefault="00FB2D74">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i/>
                <w:sz w:val="18"/>
                <w:u w:val="single"/>
              </w:rPr>
            </w:pPr>
          </w:p>
          <w:p w14:paraId="190555CD" w14:textId="77777777" w:rsidR="00FB2D74" w:rsidRPr="008B4037" w:rsidRDefault="00FB2D74">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i/>
                <w:sz w:val="18"/>
                <w:u w:val="single"/>
              </w:rPr>
            </w:pPr>
          </w:p>
          <w:p w14:paraId="7CB953EA" w14:textId="77777777" w:rsidR="00FB2D74" w:rsidRPr="008B4037" w:rsidRDefault="00FB2D74">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i/>
                <w:sz w:val="18"/>
                <w:u w:val="single"/>
              </w:rPr>
            </w:pPr>
          </w:p>
          <w:p w14:paraId="37B19217" w14:textId="77777777" w:rsidR="00FB2D74" w:rsidRPr="008B4037" w:rsidRDefault="00FB2D74" w:rsidP="0025561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i/>
                <w:sz w:val="18"/>
                <w:u w:val="single"/>
              </w:rPr>
            </w:pPr>
          </w:p>
        </w:tc>
        <w:tc>
          <w:tcPr>
            <w:tcW w:w="1724" w:type="dxa"/>
          </w:tcPr>
          <w:p w14:paraId="6323A95A" w14:textId="0069C4E7" w:rsidR="00FB2D74" w:rsidRPr="008B4037" w:rsidRDefault="00FB2D74" w:rsidP="0010312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rPr>
            </w:pPr>
            <w:r w:rsidRPr="008B4037">
              <w:rPr>
                <w:rFonts w:ascii="Arial" w:hAnsi="Arial" w:cs="Arial"/>
                <w:color w:val="auto"/>
                <w:sz w:val="18"/>
              </w:rPr>
              <w:t>n = 2.087</w:t>
            </w:r>
          </w:p>
          <w:p w14:paraId="3351D277" w14:textId="4EDAB4D8" w:rsidR="00FB2D74" w:rsidRPr="008B4037" w:rsidRDefault="00FB2D74" w:rsidP="00A930CD">
            <w:pPr>
              <w:pStyle w:val="Lijstalinea"/>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99,1</w:t>
            </w:r>
          </w:p>
          <w:p w14:paraId="0EF9947D" w14:textId="375898F0" w:rsidR="00FB2D74" w:rsidRPr="008B4037" w:rsidRDefault="00FB2D74" w:rsidP="00A930CD">
            <w:pPr>
              <w:pStyle w:val="Lijstalinea"/>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0,0</w:t>
            </w:r>
          </w:p>
          <w:p w14:paraId="16AAE340" w14:textId="5CEFFA30" w:rsidR="00FB2D74" w:rsidRPr="008B4037" w:rsidRDefault="00FB2D74" w:rsidP="00322712">
            <w:pPr>
              <w:pStyle w:val="Lijstalinea"/>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0.1</w:t>
            </w:r>
          </w:p>
        </w:tc>
        <w:tc>
          <w:tcPr>
            <w:tcW w:w="351" w:type="dxa"/>
          </w:tcPr>
          <w:p w14:paraId="2A823C57" w14:textId="77777777" w:rsidR="00FB2D74" w:rsidRPr="008B4037" w:rsidRDefault="00FB2D74">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18"/>
              </w:rPr>
            </w:pPr>
          </w:p>
          <w:p w14:paraId="6151A8B3" w14:textId="77777777" w:rsidR="00FB2D74" w:rsidRPr="008B4037" w:rsidRDefault="00FB2D74">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18"/>
              </w:rPr>
            </w:pPr>
          </w:p>
          <w:p w14:paraId="14C1C5BA" w14:textId="77777777" w:rsidR="00FB2D74" w:rsidRPr="008B4037" w:rsidRDefault="00FB2D74">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18"/>
              </w:rPr>
            </w:pPr>
          </w:p>
          <w:p w14:paraId="4FFCA63C" w14:textId="77777777" w:rsidR="00FB2D74" w:rsidRPr="008B4037" w:rsidRDefault="00FB2D74" w:rsidP="003A5A45">
            <w:pPr>
              <w:pStyle w:val="Lijstaline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lang w:val="nl-NL"/>
              </w:rPr>
            </w:pPr>
          </w:p>
        </w:tc>
        <w:tc>
          <w:tcPr>
            <w:tcW w:w="1712" w:type="dxa"/>
          </w:tcPr>
          <w:p w14:paraId="485D7B33" w14:textId="70C3477F" w:rsidR="00FB2D74" w:rsidRPr="008B4037" w:rsidRDefault="00FB2D74" w:rsidP="0010312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rPr>
            </w:pPr>
            <w:r w:rsidRPr="008B4037">
              <w:rPr>
                <w:rFonts w:ascii="Arial" w:hAnsi="Arial" w:cs="Arial"/>
                <w:color w:val="auto"/>
                <w:sz w:val="18"/>
              </w:rPr>
              <w:t>n = 1.911</w:t>
            </w:r>
          </w:p>
          <w:p w14:paraId="22982F48" w14:textId="2AB89336" w:rsidR="00FB2D74" w:rsidRPr="008B4037" w:rsidRDefault="00FB2D74" w:rsidP="00886575">
            <w:pPr>
              <w:pStyle w:val="Lijstalinea"/>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99,8</w:t>
            </w:r>
          </w:p>
          <w:p w14:paraId="086D9A5C" w14:textId="7EE88A2E" w:rsidR="00FB2D74" w:rsidRPr="008B4037" w:rsidRDefault="00FB2D74" w:rsidP="00886575">
            <w:pPr>
              <w:pStyle w:val="Lijstalinea"/>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0,0</w:t>
            </w:r>
          </w:p>
          <w:p w14:paraId="34DCD462" w14:textId="4F6FAA9C" w:rsidR="00FB2D74" w:rsidRPr="008B4037" w:rsidRDefault="00FB2D74" w:rsidP="00886575">
            <w:pPr>
              <w:pStyle w:val="Lijstalinea"/>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0,2</w:t>
            </w:r>
          </w:p>
        </w:tc>
      </w:tr>
      <w:tr w:rsidR="00FB2D74" w:rsidRPr="008B4037" w14:paraId="0DDBB6A0" w14:textId="337C77E0" w:rsidTr="00FB2D7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11" w:type="dxa"/>
          </w:tcPr>
          <w:p w14:paraId="7811C615" w14:textId="02444EE8" w:rsidR="00FB2D74" w:rsidRPr="008B4037" w:rsidRDefault="00FB2D74" w:rsidP="003374E3">
            <w:pPr>
              <w:spacing w:line="360" w:lineRule="auto"/>
              <w:jc w:val="both"/>
              <w:rPr>
                <w:rFonts w:ascii="Arial" w:hAnsi="Arial" w:cs="Arial"/>
                <w:i/>
                <w:color w:val="auto"/>
                <w:sz w:val="18"/>
              </w:rPr>
            </w:pPr>
            <w:r w:rsidRPr="008B4037">
              <w:rPr>
                <w:rFonts w:ascii="Arial" w:hAnsi="Arial" w:cs="Arial"/>
                <w:i/>
                <w:color w:val="auto"/>
                <w:sz w:val="18"/>
              </w:rPr>
              <w:t>Leeftijd</w:t>
            </w:r>
          </w:p>
          <w:p w14:paraId="3780C005" w14:textId="1AE85364" w:rsidR="00FB2D74" w:rsidRPr="008B4037" w:rsidRDefault="00FB2D74" w:rsidP="00FB2D74">
            <w:pPr>
              <w:pStyle w:val="Lijstalinea"/>
              <w:spacing w:line="360" w:lineRule="auto"/>
              <w:jc w:val="both"/>
              <w:rPr>
                <w:rFonts w:ascii="Arial" w:hAnsi="Arial" w:cs="Arial"/>
                <w:i/>
                <w:color w:val="auto"/>
                <w:sz w:val="18"/>
                <w:lang w:val="nl-NL"/>
              </w:rPr>
            </w:pPr>
            <w:r w:rsidRPr="008B4037">
              <w:rPr>
                <w:rFonts w:ascii="Arial" w:hAnsi="Arial" w:cs="Arial"/>
                <w:i/>
                <w:color w:val="auto"/>
                <w:sz w:val="18"/>
                <w:lang w:val="nl-NL"/>
              </w:rPr>
              <w:t>65-69</w:t>
            </w:r>
          </w:p>
          <w:p w14:paraId="526A58D2" w14:textId="0126EF79" w:rsidR="00FB2D74" w:rsidRPr="008B4037" w:rsidRDefault="00FB2D74" w:rsidP="00FB2D74">
            <w:pPr>
              <w:pStyle w:val="Lijstalinea"/>
              <w:spacing w:line="360" w:lineRule="auto"/>
              <w:jc w:val="both"/>
              <w:rPr>
                <w:rFonts w:ascii="Arial" w:hAnsi="Arial" w:cs="Arial"/>
                <w:i/>
                <w:color w:val="auto"/>
                <w:sz w:val="18"/>
                <w:lang w:val="nl-NL"/>
              </w:rPr>
            </w:pPr>
            <w:r w:rsidRPr="008B4037">
              <w:rPr>
                <w:rFonts w:ascii="Arial" w:hAnsi="Arial" w:cs="Arial"/>
                <w:i/>
                <w:color w:val="auto"/>
                <w:sz w:val="18"/>
                <w:lang w:val="nl-NL"/>
              </w:rPr>
              <w:t>70-74</w:t>
            </w:r>
          </w:p>
          <w:p w14:paraId="1FB59BE7" w14:textId="77777777" w:rsidR="00FB2D74" w:rsidRPr="008B4037" w:rsidRDefault="00FB2D74" w:rsidP="00FB2D74">
            <w:pPr>
              <w:pStyle w:val="Lijstalinea"/>
              <w:spacing w:line="360" w:lineRule="auto"/>
              <w:jc w:val="both"/>
              <w:rPr>
                <w:rFonts w:ascii="Arial" w:hAnsi="Arial" w:cs="Arial"/>
                <w:i/>
                <w:color w:val="auto"/>
                <w:sz w:val="18"/>
                <w:lang w:val="nl-NL"/>
              </w:rPr>
            </w:pPr>
            <w:r w:rsidRPr="008B4037">
              <w:rPr>
                <w:rFonts w:ascii="Arial" w:hAnsi="Arial" w:cs="Arial"/>
                <w:i/>
                <w:color w:val="auto"/>
                <w:sz w:val="18"/>
                <w:lang w:val="nl-NL"/>
              </w:rPr>
              <w:t>75-79</w:t>
            </w:r>
          </w:p>
          <w:p w14:paraId="4F4EFFCC" w14:textId="0F3CB74E" w:rsidR="00FB2D74" w:rsidRPr="008B4037" w:rsidRDefault="00FB2D74" w:rsidP="00FB2D74">
            <w:pPr>
              <w:pStyle w:val="Lijstalinea"/>
              <w:spacing w:line="360" w:lineRule="auto"/>
              <w:jc w:val="both"/>
              <w:rPr>
                <w:rFonts w:ascii="Arial" w:hAnsi="Arial" w:cs="Arial"/>
                <w:i/>
                <w:color w:val="auto"/>
                <w:sz w:val="18"/>
                <w:lang w:val="nl-NL"/>
              </w:rPr>
            </w:pPr>
            <w:r w:rsidRPr="008B4037">
              <w:rPr>
                <w:rFonts w:ascii="Arial" w:hAnsi="Arial" w:cs="Arial"/>
                <w:i/>
                <w:color w:val="auto"/>
                <w:sz w:val="18"/>
                <w:lang w:val="nl-NL"/>
              </w:rPr>
              <w:t>80 of ouder</w:t>
            </w:r>
          </w:p>
        </w:tc>
        <w:tc>
          <w:tcPr>
            <w:tcW w:w="323" w:type="dxa"/>
          </w:tcPr>
          <w:p w14:paraId="2410BF0B" w14:textId="77777777" w:rsidR="00FB2D74" w:rsidRPr="008B4037" w:rsidRDefault="00FB2D74">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i/>
                <w:sz w:val="18"/>
                <w:u w:val="single"/>
              </w:rPr>
            </w:pPr>
          </w:p>
          <w:p w14:paraId="317DC3AB" w14:textId="77777777" w:rsidR="00FB2D74" w:rsidRPr="008B4037" w:rsidRDefault="00FB2D74">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i/>
                <w:sz w:val="18"/>
                <w:u w:val="single"/>
              </w:rPr>
            </w:pPr>
          </w:p>
          <w:p w14:paraId="40C83337" w14:textId="77777777" w:rsidR="00FB2D74" w:rsidRPr="008B4037" w:rsidRDefault="00FB2D74">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i/>
                <w:sz w:val="18"/>
                <w:u w:val="single"/>
              </w:rPr>
            </w:pPr>
          </w:p>
          <w:p w14:paraId="5B619261" w14:textId="77777777" w:rsidR="00FB2D74" w:rsidRPr="008B4037" w:rsidRDefault="00FB2D74">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i/>
                <w:sz w:val="18"/>
                <w:u w:val="single"/>
              </w:rPr>
            </w:pPr>
          </w:p>
          <w:p w14:paraId="7DD65F3E" w14:textId="77777777" w:rsidR="00FB2D74" w:rsidRPr="008B4037" w:rsidRDefault="00FB2D74" w:rsidP="0025561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i/>
                <w:sz w:val="18"/>
                <w:u w:val="single"/>
              </w:rPr>
            </w:pPr>
          </w:p>
        </w:tc>
        <w:tc>
          <w:tcPr>
            <w:tcW w:w="1724" w:type="dxa"/>
          </w:tcPr>
          <w:p w14:paraId="1CA13146" w14:textId="243CBA72" w:rsidR="00FB2D74" w:rsidRPr="008B4037" w:rsidRDefault="00FB2D74" w:rsidP="00F07DE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8B4037">
              <w:rPr>
                <w:rFonts w:ascii="Arial" w:hAnsi="Arial" w:cs="Arial"/>
                <w:color w:val="auto"/>
                <w:sz w:val="18"/>
              </w:rPr>
              <w:t>n = 2.087</w:t>
            </w:r>
          </w:p>
          <w:p w14:paraId="29F84EE4" w14:textId="19B8E805" w:rsidR="00FB2D74" w:rsidRPr="008B4037" w:rsidRDefault="00FB2D74" w:rsidP="00A930CD">
            <w:pPr>
              <w:pStyle w:val="Lijstaline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28,6</w:t>
            </w:r>
          </w:p>
          <w:p w14:paraId="09645258" w14:textId="3FE9CB39" w:rsidR="00FB2D74" w:rsidRPr="008B4037" w:rsidRDefault="00FB2D74" w:rsidP="00A930CD">
            <w:pPr>
              <w:pStyle w:val="Lijstaline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27,4</w:t>
            </w:r>
          </w:p>
          <w:p w14:paraId="68B7AAAC" w14:textId="5C7C4B8C" w:rsidR="00FB2D74" w:rsidRPr="008B4037" w:rsidRDefault="00FB2D74" w:rsidP="00A930CD">
            <w:pPr>
              <w:pStyle w:val="Lijstaline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22,6</w:t>
            </w:r>
          </w:p>
          <w:p w14:paraId="24B8062F" w14:textId="5599E0C3" w:rsidR="00FB2D74" w:rsidRPr="008B4037" w:rsidRDefault="00FB2D74" w:rsidP="00A930CD">
            <w:pPr>
              <w:pStyle w:val="Lijstaline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21,4</w:t>
            </w:r>
          </w:p>
        </w:tc>
        <w:tc>
          <w:tcPr>
            <w:tcW w:w="351" w:type="dxa"/>
          </w:tcPr>
          <w:p w14:paraId="4A6B8151" w14:textId="77777777" w:rsidR="00FB2D74" w:rsidRPr="008B4037" w:rsidRDefault="00FB2D74">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18"/>
              </w:rPr>
            </w:pPr>
          </w:p>
          <w:p w14:paraId="194CCC8E" w14:textId="77777777" w:rsidR="00FB2D74" w:rsidRPr="008B4037" w:rsidRDefault="00FB2D74">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18"/>
              </w:rPr>
            </w:pPr>
          </w:p>
          <w:p w14:paraId="32502C0B" w14:textId="77777777" w:rsidR="00FB2D74" w:rsidRPr="008B4037" w:rsidRDefault="00FB2D74">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18"/>
              </w:rPr>
            </w:pPr>
          </w:p>
          <w:p w14:paraId="48B66E46" w14:textId="77777777" w:rsidR="00FB2D74" w:rsidRPr="008B4037" w:rsidRDefault="00FB2D74">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18"/>
              </w:rPr>
            </w:pPr>
          </w:p>
          <w:p w14:paraId="2244F4AE" w14:textId="77777777" w:rsidR="00FB2D74" w:rsidRPr="008B4037" w:rsidRDefault="00FB2D74" w:rsidP="003A5A45">
            <w:pPr>
              <w:pStyle w:val="Lijstaline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p>
        </w:tc>
        <w:tc>
          <w:tcPr>
            <w:tcW w:w="1712" w:type="dxa"/>
          </w:tcPr>
          <w:p w14:paraId="6101E7C3" w14:textId="62CD57D2" w:rsidR="00FB2D74" w:rsidRPr="008B4037" w:rsidRDefault="00FB2D74" w:rsidP="00F07DE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8B4037">
              <w:rPr>
                <w:rFonts w:ascii="Arial" w:hAnsi="Arial" w:cs="Arial"/>
                <w:color w:val="auto"/>
                <w:sz w:val="18"/>
              </w:rPr>
              <w:t>n = 1.911</w:t>
            </w:r>
          </w:p>
          <w:p w14:paraId="0F8396FC" w14:textId="2980DB74" w:rsidR="00FB2D74" w:rsidRPr="008B4037" w:rsidRDefault="00FB2D74" w:rsidP="00886575">
            <w:pPr>
              <w:pStyle w:val="Lijstaline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35,5</w:t>
            </w:r>
          </w:p>
          <w:p w14:paraId="2CC44254" w14:textId="08318305" w:rsidR="00FB2D74" w:rsidRPr="008B4037" w:rsidRDefault="00FB2D74" w:rsidP="00886575">
            <w:pPr>
              <w:pStyle w:val="Lijstaline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24,9</w:t>
            </w:r>
          </w:p>
          <w:p w14:paraId="36FDB5B8" w14:textId="1155E846" w:rsidR="00FB2D74" w:rsidRPr="008B4037" w:rsidRDefault="00FB2D74" w:rsidP="00886575">
            <w:pPr>
              <w:pStyle w:val="Lijstaline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20,7</w:t>
            </w:r>
          </w:p>
          <w:p w14:paraId="12123BFA" w14:textId="11096AAB" w:rsidR="00FB2D74" w:rsidRPr="008B4037" w:rsidRDefault="00FB2D74" w:rsidP="00886575">
            <w:pPr>
              <w:pStyle w:val="Lijstaline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18,9</w:t>
            </w:r>
          </w:p>
        </w:tc>
      </w:tr>
      <w:tr w:rsidR="00FB2D74" w:rsidRPr="008B4037" w14:paraId="4F6F2CFA" w14:textId="7FC81F9E" w:rsidTr="00FB2D74">
        <w:trPr>
          <w:trHeight w:val="70"/>
        </w:trPr>
        <w:tc>
          <w:tcPr>
            <w:cnfStyle w:val="001000000000" w:firstRow="0" w:lastRow="0" w:firstColumn="1" w:lastColumn="0" w:oddVBand="0" w:evenVBand="0" w:oddHBand="0" w:evenHBand="0" w:firstRowFirstColumn="0" w:firstRowLastColumn="0" w:lastRowFirstColumn="0" w:lastRowLastColumn="0"/>
            <w:tcW w:w="5011" w:type="dxa"/>
          </w:tcPr>
          <w:p w14:paraId="659A588D" w14:textId="778A0733" w:rsidR="00FB2D74" w:rsidRPr="008B4037" w:rsidRDefault="00FB2D74" w:rsidP="00F07DEB">
            <w:pPr>
              <w:spacing w:line="360" w:lineRule="auto"/>
              <w:jc w:val="both"/>
              <w:rPr>
                <w:rFonts w:ascii="Arial" w:hAnsi="Arial" w:cs="Arial"/>
                <w:i/>
                <w:color w:val="auto"/>
                <w:sz w:val="18"/>
              </w:rPr>
            </w:pPr>
            <w:r w:rsidRPr="008B4037">
              <w:rPr>
                <w:rFonts w:ascii="Arial" w:hAnsi="Arial" w:cs="Arial"/>
                <w:i/>
                <w:color w:val="auto"/>
                <w:sz w:val="18"/>
              </w:rPr>
              <w:t>Opleiding</w:t>
            </w:r>
          </w:p>
          <w:p w14:paraId="6D441347" w14:textId="46FC8CE9" w:rsidR="00FB2D74" w:rsidRPr="008B4037" w:rsidRDefault="00FB2D74" w:rsidP="00FB2D74">
            <w:pPr>
              <w:pStyle w:val="Lijstalinea"/>
              <w:spacing w:line="360" w:lineRule="auto"/>
              <w:jc w:val="both"/>
              <w:rPr>
                <w:rFonts w:ascii="Arial" w:hAnsi="Arial" w:cs="Arial"/>
                <w:i/>
                <w:color w:val="auto"/>
                <w:sz w:val="18"/>
                <w:lang w:val="nl-NL"/>
              </w:rPr>
            </w:pPr>
            <w:r w:rsidRPr="008B4037">
              <w:rPr>
                <w:rFonts w:ascii="Arial" w:hAnsi="Arial" w:cs="Arial"/>
                <w:i/>
                <w:color w:val="auto"/>
                <w:sz w:val="18"/>
                <w:lang w:val="nl-NL"/>
              </w:rPr>
              <w:t>Laaggeschoold</w:t>
            </w:r>
          </w:p>
          <w:p w14:paraId="61B6A4FA" w14:textId="2CC14F9F" w:rsidR="00FB2D74" w:rsidRPr="008B4037" w:rsidRDefault="00001DBC" w:rsidP="00FB2D74">
            <w:pPr>
              <w:pStyle w:val="Lijstalinea"/>
              <w:spacing w:line="360" w:lineRule="auto"/>
              <w:jc w:val="both"/>
              <w:rPr>
                <w:rFonts w:ascii="Arial" w:hAnsi="Arial" w:cs="Arial"/>
                <w:i/>
                <w:color w:val="auto"/>
                <w:sz w:val="18"/>
                <w:lang w:val="nl-NL"/>
              </w:rPr>
            </w:pPr>
            <w:r w:rsidRPr="008B4037">
              <w:rPr>
                <w:rFonts w:ascii="Arial" w:hAnsi="Arial" w:cs="Arial"/>
                <w:i/>
                <w:color w:val="auto"/>
                <w:sz w:val="18"/>
                <w:lang w:val="nl-NL"/>
              </w:rPr>
              <w:t>Midden geschoold</w:t>
            </w:r>
          </w:p>
          <w:p w14:paraId="40F9D9EA" w14:textId="07B2A7A4" w:rsidR="00FB2D74" w:rsidRPr="008B4037" w:rsidRDefault="00FB2D74" w:rsidP="00FB2D74">
            <w:pPr>
              <w:pStyle w:val="Lijstalinea"/>
              <w:spacing w:line="360" w:lineRule="auto"/>
              <w:jc w:val="both"/>
              <w:rPr>
                <w:rFonts w:ascii="Arial" w:hAnsi="Arial" w:cs="Arial"/>
                <w:i/>
                <w:color w:val="auto"/>
                <w:sz w:val="18"/>
                <w:lang w:val="nl-NL"/>
              </w:rPr>
            </w:pPr>
            <w:r w:rsidRPr="008B4037">
              <w:rPr>
                <w:rFonts w:ascii="Arial" w:hAnsi="Arial" w:cs="Arial"/>
                <w:i/>
                <w:color w:val="auto"/>
                <w:sz w:val="18"/>
                <w:lang w:val="nl-NL"/>
              </w:rPr>
              <w:t>Hooggeschoold</w:t>
            </w:r>
          </w:p>
        </w:tc>
        <w:tc>
          <w:tcPr>
            <w:tcW w:w="323" w:type="dxa"/>
          </w:tcPr>
          <w:p w14:paraId="47F0D3A5" w14:textId="77777777" w:rsidR="00FB2D74" w:rsidRPr="008B4037" w:rsidRDefault="00FB2D74">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i/>
                <w:sz w:val="18"/>
                <w:u w:val="single"/>
              </w:rPr>
            </w:pPr>
          </w:p>
          <w:p w14:paraId="7CF4457E" w14:textId="77777777" w:rsidR="00FB2D74" w:rsidRPr="008B4037" w:rsidRDefault="00FB2D74">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i/>
                <w:sz w:val="18"/>
                <w:u w:val="single"/>
              </w:rPr>
            </w:pPr>
          </w:p>
          <w:p w14:paraId="421AE9D6" w14:textId="77777777" w:rsidR="00FB2D74" w:rsidRPr="008B4037" w:rsidRDefault="00FB2D74">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i/>
                <w:sz w:val="18"/>
                <w:u w:val="single"/>
              </w:rPr>
            </w:pPr>
          </w:p>
          <w:p w14:paraId="3A2C1365" w14:textId="77777777" w:rsidR="00FB2D74" w:rsidRPr="008B4037" w:rsidRDefault="00FB2D74" w:rsidP="000E1C70">
            <w:pPr>
              <w:pStyle w:val="Lijstalinea"/>
              <w:numPr>
                <w:ilvl w:val="0"/>
                <w:numId w:val="11"/>
              </w:num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i/>
                <w:sz w:val="18"/>
                <w:u w:val="single"/>
                <w:lang w:val="nl-NL"/>
              </w:rPr>
            </w:pPr>
          </w:p>
        </w:tc>
        <w:tc>
          <w:tcPr>
            <w:tcW w:w="1724" w:type="dxa"/>
          </w:tcPr>
          <w:p w14:paraId="4ECC72BB" w14:textId="104FB7E2" w:rsidR="00FB2D74" w:rsidRPr="008B4037" w:rsidRDefault="00FB2D74" w:rsidP="008F4B5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rPr>
            </w:pPr>
            <w:r w:rsidRPr="008B4037">
              <w:rPr>
                <w:rFonts w:ascii="Arial" w:hAnsi="Arial" w:cs="Arial"/>
                <w:color w:val="auto"/>
                <w:sz w:val="18"/>
              </w:rPr>
              <w:t>n = 1.879</w:t>
            </w:r>
          </w:p>
          <w:p w14:paraId="08B4EEC1" w14:textId="2A29796B" w:rsidR="00FB2D74" w:rsidRPr="008B4037" w:rsidRDefault="00FB2D74" w:rsidP="00EB0C9D">
            <w:pPr>
              <w:pStyle w:val="Lijstalinea"/>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55,3</w:t>
            </w:r>
          </w:p>
          <w:p w14:paraId="2524F68F" w14:textId="393D6AA9" w:rsidR="00FB2D74" w:rsidRPr="008B4037" w:rsidRDefault="00FB2D74" w:rsidP="00EB0C9D">
            <w:pPr>
              <w:pStyle w:val="Lijstalinea"/>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22,4</w:t>
            </w:r>
          </w:p>
          <w:p w14:paraId="4C29ABEA" w14:textId="2FB634E1" w:rsidR="00FB2D74" w:rsidRPr="008B4037" w:rsidRDefault="00FB2D74" w:rsidP="00EB0C9D">
            <w:pPr>
              <w:pStyle w:val="Lijstalinea"/>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22,3</w:t>
            </w:r>
          </w:p>
        </w:tc>
        <w:tc>
          <w:tcPr>
            <w:tcW w:w="351" w:type="dxa"/>
          </w:tcPr>
          <w:p w14:paraId="400A1CE2" w14:textId="77777777" w:rsidR="00FB2D74" w:rsidRPr="008B4037" w:rsidRDefault="00FB2D74">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18"/>
              </w:rPr>
            </w:pPr>
          </w:p>
          <w:p w14:paraId="5F02D39B" w14:textId="77777777" w:rsidR="00FB2D74" w:rsidRPr="008B4037" w:rsidRDefault="00FB2D74">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18"/>
              </w:rPr>
            </w:pPr>
          </w:p>
          <w:p w14:paraId="0A7CC26B" w14:textId="77777777" w:rsidR="00FB2D74" w:rsidRPr="008B4037" w:rsidRDefault="00FB2D74">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18"/>
              </w:rPr>
            </w:pPr>
          </w:p>
          <w:p w14:paraId="62C5242F" w14:textId="77777777" w:rsidR="00FB2D74" w:rsidRPr="008B4037" w:rsidRDefault="00FB2D74" w:rsidP="009324BA">
            <w:pPr>
              <w:pStyle w:val="Lijstalinea"/>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lang w:val="nl-NL"/>
              </w:rPr>
            </w:pPr>
          </w:p>
        </w:tc>
        <w:tc>
          <w:tcPr>
            <w:tcW w:w="1712" w:type="dxa"/>
          </w:tcPr>
          <w:p w14:paraId="698C103A" w14:textId="25F6B018" w:rsidR="00FB2D74" w:rsidRPr="008B4037" w:rsidRDefault="00FB2D74" w:rsidP="00F07DE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rPr>
            </w:pPr>
            <w:r w:rsidRPr="008B4037">
              <w:rPr>
                <w:rFonts w:ascii="Arial" w:hAnsi="Arial" w:cs="Arial"/>
                <w:color w:val="auto"/>
                <w:sz w:val="18"/>
              </w:rPr>
              <w:t>n = 1.885</w:t>
            </w:r>
          </w:p>
          <w:p w14:paraId="7BDB76EE" w14:textId="1AE2FCD0" w:rsidR="00FB2D74" w:rsidRPr="008B4037" w:rsidRDefault="00FB2D74" w:rsidP="00886575">
            <w:pPr>
              <w:pStyle w:val="Lijstalinea"/>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49,7</w:t>
            </w:r>
          </w:p>
          <w:p w14:paraId="01B083BD" w14:textId="649E1F3E" w:rsidR="00FB2D74" w:rsidRPr="008B4037" w:rsidRDefault="00FB2D74" w:rsidP="00886575">
            <w:pPr>
              <w:pStyle w:val="Lijstalinea"/>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24,2</w:t>
            </w:r>
          </w:p>
          <w:p w14:paraId="1858D6B3" w14:textId="0B1559E8" w:rsidR="00FB2D74" w:rsidRPr="008B4037" w:rsidRDefault="00FB2D74" w:rsidP="00886575">
            <w:pPr>
              <w:pStyle w:val="Lijstalinea"/>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26,2</w:t>
            </w:r>
          </w:p>
        </w:tc>
      </w:tr>
      <w:tr w:rsidR="00FB2D74" w:rsidRPr="008B4037" w14:paraId="0ECE86C6" w14:textId="77777777" w:rsidTr="00FB2D74">
        <w:trPr>
          <w:cnfStyle w:val="000000100000" w:firstRow="0" w:lastRow="0" w:firstColumn="0" w:lastColumn="0" w:oddVBand="0" w:evenVBand="0" w:oddHBand="1" w:evenHBand="0" w:firstRowFirstColumn="0" w:firstRowLastColumn="0" w:lastRowFirstColumn="0" w:lastRowLastColumn="0"/>
          <w:trHeight w:val="925"/>
        </w:trPr>
        <w:tc>
          <w:tcPr>
            <w:cnfStyle w:val="001000000000" w:firstRow="0" w:lastRow="0" w:firstColumn="1" w:lastColumn="0" w:oddVBand="0" w:evenVBand="0" w:oddHBand="0" w:evenHBand="0" w:firstRowFirstColumn="0" w:firstRowLastColumn="0" w:lastRowFirstColumn="0" w:lastRowLastColumn="0"/>
            <w:tcW w:w="5011" w:type="dxa"/>
          </w:tcPr>
          <w:p w14:paraId="2535B834" w14:textId="41D6E3B2" w:rsidR="00FB2D74" w:rsidRPr="008B4037" w:rsidRDefault="009F7B90" w:rsidP="00A51DBC">
            <w:pPr>
              <w:spacing w:line="360" w:lineRule="auto"/>
              <w:jc w:val="both"/>
              <w:rPr>
                <w:rFonts w:ascii="Arial" w:hAnsi="Arial" w:cs="Arial"/>
                <w:i/>
                <w:color w:val="auto"/>
                <w:sz w:val="18"/>
              </w:rPr>
            </w:pPr>
            <w:r w:rsidRPr="008B4037">
              <w:rPr>
                <w:rFonts w:ascii="Arial" w:hAnsi="Arial" w:cs="Arial"/>
                <w:i/>
                <w:color w:val="auto"/>
                <w:sz w:val="18"/>
              </w:rPr>
              <w:lastRenderedPageBreak/>
              <w:t>Geslacht</w:t>
            </w:r>
          </w:p>
          <w:p w14:paraId="18E87BFC" w14:textId="77777777" w:rsidR="00FB2D74" w:rsidRPr="008B4037" w:rsidRDefault="00FB2D74" w:rsidP="00FB2D74">
            <w:pPr>
              <w:pStyle w:val="Lijstalinea"/>
              <w:spacing w:line="360" w:lineRule="auto"/>
              <w:jc w:val="both"/>
              <w:rPr>
                <w:rFonts w:ascii="Arial" w:hAnsi="Arial" w:cs="Arial"/>
                <w:i/>
                <w:color w:val="auto"/>
                <w:sz w:val="18"/>
                <w:lang w:val="nl-NL"/>
              </w:rPr>
            </w:pPr>
            <w:r w:rsidRPr="008B4037">
              <w:rPr>
                <w:rFonts w:ascii="Arial" w:hAnsi="Arial" w:cs="Arial"/>
                <w:i/>
                <w:color w:val="auto"/>
                <w:sz w:val="18"/>
                <w:lang w:val="nl-NL"/>
              </w:rPr>
              <w:t>Man</w:t>
            </w:r>
          </w:p>
          <w:p w14:paraId="29E924E6" w14:textId="77777777" w:rsidR="00FB2D74" w:rsidRPr="008B4037" w:rsidRDefault="00FB2D74" w:rsidP="00FB2D74">
            <w:pPr>
              <w:pStyle w:val="Lijstalinea"/>
              <w:spacing w:line="360" w:lineRule="auto"/>
              <w:jc w:val="both"/>
              <w:rPr>
                <w:rFonts w:ascii="Arial" w:hAnsi="Arial" w:cs="Arial"/>
                <w:i/>
                <w:color w:val="auto"/>
                <w:sz w:val="18"/>
                <w:lang w:val="nl-NL"/>
              </w:rPr>
            </w:pPr>
            <w:r w:rsidRPr="008B4037">
              <w:rPr>
                <w:rFonts w:ascii="Arial" w:hAnsi="Arial" w:cs="Arial"/>
                <w:i/>
                <w:color w:val="auto"/>
                <w:sz w:val="18"/>
                <w:lang w:val="nl-NL"/>
              </w:rPr>
              <w:t>Vrouw</w:t>
            </w:r>
          </w:p>
        </w:tc>
        <w:tc>
          <w:tcPr>
            <w:tcW w:w="323" w:type="dxa"/>
          </w:tcPr>
          <w:p w14:paraId="703967CA" w14:textId="77777777" w:rsidR="00FB2D74" w:rsidRPr="008B4037" w:rsidRDefault="00FB2D74" w:rsidP="00A51DB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i/>
                <w:sz w:val="18"/>
                <w:u w:val="single"/>
              </w:rPr>
            </w:pPr>
          </w:p>
          <w:p w14:paraId="654FA139" w14:textId="77777777" w:rsidR="00FB2D74" w:rsidRPr="008B4037" w:rsidRDefault="00FB2D74" w:rsidP="00A51DB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i/>
                <w:sz w:val="18"/>
                <w:u w:val="single"/>
              </w:rPr>
            </w:pPr>
          </w:p>
          <w:p w14:paraId="3AE8F6D4" w14:textId="77777777" w:rsidR="00FB2D74" w:rsidRPr="008B4037" w:rsidRDefault="00FB2D74" w:rsidP="00A51DB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i/>
                <w:sz w:val="18"/>
                <w:u w:val="single"/>
              </w:rPr>
            </w:pPr>
          </w:p>
        </w:tc>
        <w:tc>
          <w:tcPr>
            <w:tcW w:w="1724" w:type="dxa"/>
          </w:tcPr>
          <w:p w14:paraId="1651E4CE" w14:textId="74B8748F" w:rsidR="00FB2D74" w:rsidRPr="008B4037" w:rsidRDefault="00FB2D74" w:rsidP="00A51DB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8B4037">
              <w:rPr>
                <w:rFonts w:ascii="Arial" w:hAnsi="Arial" w:cs="Arial"/>
                <w:color w:val="auto"/>
                <w:sz w:val="18"/>
              </w:rPr>
              <w:t>n = 2.087</w:t>
            </w:r>
          </w:p>
          <w:p w14:paraId="5EC378BE" w14:textId="77777777" w:rsidR="00FB2D74" w:rsidRPr="008B4037" w:rsidRDefault="00FB2D74" w:rsidP="00A51DBC">
            <w:pPr>
              <w:pStyle w:val="Lijstaline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51</w:t>
            </w:r>
          </w:p>
          <w:p w14:paraId="0BFBFCEC" w14:textId="77777777" w:rsidR="00FB2D74" w:rsidRPr="008B4037" w:rsidRDefault="00FB2D74" w:rsidP="00A51DBC">
            <w:pPr>
              <w:pStyle w:val="Lijstaline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49</w:t>
            </w:r>
          </w:p>
        </w:tc>
        <w:tc>
          <w:tcPr>
            <w:tcW w:w="351" w:type="dxa"/>
          </w:tcPr>
          <w:p w14:paraId="0408B80E" w14:textId="77777777" w:rsidR="00FB2D74" w:rsidRPr="008B4037" w:rsidRDefault="00FB2D74" w:rsidP="00A51DB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18"/>
              </w:rPr>
            </w:pPr>
          </w:p>
          <w:p w14:paraId="5D89AC0E" w14:textId="77777777" w:rsidR="00FB2D74" w:rsidRPr="008B4037" w:rsidRDefault="00FB2D74" w:rsidP="00A51DB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18"/>
              </w:rPr>
            </w:pPr>
          </w:p>
          <w:p w14:paraId="059A6D0E" w14:textId="77777777" w:rsidR="00FB2D74" w:rsidRPr="008B4037" w:rsidRDefault="00FB2D74" w:rsidP="00A51DBC">
            <w:pPr>
              <w:pStyle w:val="Lijstaline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p>
        </w:tc>
        <w:tc>
          <w:tcPr>
            <w:tcW w:w="1712" w:type="dxa"/>
          </w:tcPr>
          <w:p w14:paraId="10566F02" w14:textId="23CEBC88" w:rsidR="00FB2D74" w:rsidRPr="008B4037" w:rsidRDefault="00FB2D74" w:rsidP="00A51DB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8B4037">
              <w:rPr>
                <w:rFonts w:ascii="Arial" w:hAnsi="Arial" w:cs="Arial"/>
                <w:color w:val="auto"/>
                <w:sz w:val="18"/>
              </w:rPr>
              <w:t>n = 1.911</w:t>
            </w:r>
          </w:p>
          <w:p w14:paraId="5EED46B0" w14:textId="77777777" w:rsidR="00FB2D74" w:rsidRPr="008B4037" w:rsidRDefault="00FB2D74" w:rsidP="00A51DBC">
            <w:pPr>
              <w:pStyle w:val="Lijstaline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61</w:t>
            </w:r>
          </w:p>
          <w:p w14:paraId="4FBDB929" w14:textId="77777777" w:rsidR="00FB2D74" w:rsidRPr="008B4037" w:rsidRDefault="00FB2D74" w:rsidP="00A51DBC">
            <w:pPr>
              <w:pStyle w:val="Lijstaline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39</w:t>
            </w:r>
          </w:p>
        </w:tc>
      </w:tr>
      <w:tr w:rsidR="00FB2D74" w:rsidRPr="008B4037" w14:paraId="2AD83D5A" w14:textId="04F91ED7" w:rsidTr="00FB2D74">
        <w:trPr>
          <w:trHeight w:val="73"/>
        </w:trPr>
        <w:tc>
          <w:tcPr>
            <w:cnfStyle w:val="001000000000" w:firstRow="0" w:lastRow="0" w:firstColumn="1" w:lastColumn="0" w:oddVBand="0" w:evenVBand="0" w:oddHBand="0" w:evenHBand="0" w:firstRowFirstColumn="0" w:firstRowLastColumn="0" w:lastRowFirstColumn="0" w:lastRowLastColumn="0"/>
            <w:tcW w:w="5011" w:type="dxa"/>
          </w:tcPr>
          <w:p w14:paraId="61170AE2" w14:textId="4DDFE01C" w:rsidR="00FB2D74" w:rsidRPr="008B4037" w:rsidRDefault="00FB2D74" w:rsidP="00F07DEB">
            <w:pPr>
              <w:spacing w:line="360" w:lineRule="auto"/>
              <w:jc w:val="both"/>
              <w:rPr>
                <w:rFonts w:ascii="Arial" w:hAnsi="Arial" w:cs="Arial"/>
                <w:i/>
                <w:color w:val="auto"/>
                <w:sz w:val="18"/>
              </w:rPr>
            </w:pPr>
            <w:r w:rsidRPr="008B4037">
              <w:rPr>
                <w:rFonts w:ascii="Arial" w:hAnsi="Arial" w:cs="Arial"/>
                <w:i/>
                <w:color w:val="auto"/>
                <w:sz w:val="18"/>
              </w:rPr>
              <w:t>Huurinkomst *</w:t>
            </w:r>
          </w:p>
          <w:p w14:paraId="58559C4C" w14:textId="25C396B3" w:rsidR="00FB2D74" w:rsidRPr="008B4037" w:rsidRDefault="00FB2D74" w:rsidP="00FB2D74">
            <w:pPr>
              <w:pStyle w:val="Lijstalinea"/>
              <w:spacing w:line="360" w:lineRule="auto"/>
              <w:jc w:val="both"/>
              <w:rPr>
                <w:rFonts w:ascii="Arial" w:hAnsi="Arial" w:cs="Arial"/>
                <w:i/>
                <w:color w:val="auto"/>
                <w:sz w:val="18"/>
                <w:lang w:val="nl-NL"/>
              </w:rPr>
            </w:pPr>
            <w:r w:rsidRPr="008B4037">
              <w:rPr>
                <w:rFonts w:ascii="Arial" w:hAnsi="Arial" w:cs="Arial"/>
                <w:i/>
                <w:color w:val="auto"/>
                <w:sz w:val="18"/>
                <w:lang w:val="nl-NL"/>
              </w:rPr>
              <w:t>0-5.000</w:t>
            </w:r>
          </w:p>
          <w:p w14:paraId="5E44C6D7" w14:textId="77777777" w:rsidR="00FB2D74" w:rsidRPr="008B4037" w:rsidRDefault="00FB2D74" w:rsidP="00FB2D74">
            <w:pPr>
              <w:pStyle w:val="Lijstalinea"/>
              <w:spacing w:line="360" w:lineRule="auto"/>
              <w:jc w:val="both"/>
              <w:rPr>
                <w:rFonts w:ascii="Arial" w:hAnsi="Arial" w:cs="Arial"/>
                <w:i/>
                <w:color w:val="auto"/>
                <w:sz w:val="18"/>
                <w:lang w:val="nl-NL"/>
              </w:rPr>
            </w:pPr>
            <w:r w:rsidRPr="008B4037">
              <w:rPr>
                <w:rFonts w:ascii="Arial" w:hAnsi="Arial" w:cs="Arial"/>
                <w:i/>
                <w:color w:val="auto"/>
                <w:sz w:val="18"/>
                <w:lang w:val="nl-NL"/>
              </w:rPr>
              <w:t>5.000-10.000</w:t>
            </w:r>
          </w:p>
          <w:p w14:paraId="0F8D1D65" w14:textId="77777777" w:rsidR="00FB2D74" w:rsidRPr="008B4037" w:rsidRDefault="00FB2D74" w:rsidP="00FB2D74">
            <w:pPr>
              <w:pStyle w:val="Lijstalinea"/>
              <w:spacing w:line="360" w:lineRule="auto"/>
              <w:jc w:val="both"/>
              <w:rPr>
                <w:rFonts w:ascii="Arial" w:hAnsi="Arial" w:cs="Arial"/>
                <w:i/>
                <w:color w:val="auto"/>
                <w:sz w:val="18"/>
                <w:lang w:val="nl-NL"/>
              </w:rPr>
            </w:pPr>
            <w:r w:rsidRPr="008B4037">
              <w:rPr>
                <w:rFonts w:ascii="Arial" w:hAnsi="Arial" w:cs="Arial"/>
                <w:i/>
                <w:color w:val="auto"/>
                <w:sz w:val="18"/>
                <w:lang w:val="nl-NL"/>
              </w:rPr>
              <w:t>10.000-15.000</w:t>
            </w:r>
          </w:p>
          <w:p w14:paraId="600F7E9E" w14:textId="28806B04" w:rsidR="00FB2D74" w:rsidRPr="008B4037" w:rsidRDefault="00FB2D74" w:rsidP="00FB2D74">
            <w:pPr>
              <w:pStyle w:val="Lijstalinea"/>
              <w:spacing w:line="360" w:lineRule="auto"/>
              <w:jc w:val="both"/>
              <w:rPr>
                <w:rFonts w:ascii="Arial" w:hAnsi="Arial" w:cs="Arial"/>
                <w:i/>
                <w:color w:val="auto"/>
                <w:sz w:val="18"/>
                <w:lang w:val="nl-NL"/>
              </w:rPr>
            </w:pPr>
            <w:r w:rsidRPr="008B4037">
              <w:rPr>
                <w:rFonts w:ascii="Arial" w:hAnsi="Arial" w:cs="Arial"/>
                <w:i/>
                <w:color w:val="auto"/>
                <w:sz w:val="18"/>
                <w:lang w:val="nl-NL"/>
              </w:rPr>
              <w:t>&gt;15.000</w:t>
            </w:r>
          </w:p>
        </w:tc>
        <w:tc>
          <w:tcPr>
            <w:tcW w:w="323" w:type="dxa"/>
          </w:tcPr>
          <w:p w14:paraId="53BD9973" w14:textId="77777777" w:rsidR="00FB2D74" w:rsidRPr="008B4037" w:rsidRDefault="00FB2D74">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i/>
                <w:sz w:val="18"/>
                <w:u w:val="single"/>
              </w:rPr>
            </w:pPr>
          </w:p>
          <w:p w14:paraId="2BB4B8BE" w14:textId="77777777" w:rsidR="00FB2D74" w:rsidRPr="008B4037" w:rsidRDefault="00FB2D74">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i/>
                <w:sz w:val="18"/>
                <w:u w:val="single"/>
              </w:rPr>
            </w:pPr>
          </w:p>
          <w:p w14:paraId="4F2018A7" w14:textId="77777777" w:rsidR="00FB2D74" w:rsidRPr="008B4037" w:rsidRDefault="00FB2D74">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i/>
                <w:sz w:val="18"/>
                <w:u w:val="single"/>
              </w:rPr>
            </w:pPr>
          </w:p>
          <w:p w14:paraId="1D5EB163" w14:textId="77777777" w:rsidR="00FB2D74" w:rsidRPr="008B4037" w:rsidRDefault="00FB2D74">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i/>
                <w:sz w:val="18"/>
                <w:u w:val="single"/>
              </w:rPr>
            </w:pPr>
          </w:p>
          <w:p w14:paraId="1A4492BA" w14:textId="77777777" w:rsidR="00FB2D74" w:rsidRPr="008B4037" w:rsidRDefault="00FB2D74" w:rsidP="0025561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i/>
                <w:sz w:val="18"/>
                <w:u w:val="single"/>
              </w:rPr>
            </w:pPr>
          </w:p>
        </w:tc>
        <w:tc>
          <w:tcPr>
            <w:tcW w:w="1724" w:type="dxa"/>
          </w:tcPr>
          <w:p w14:paraId="517D8FB3" w14:textId="70967CF7" w:rsidR="00FB2D74" w:rsidRPr="008B4037" w:rsidRDefault="00FB2D74" w:rsidP="00F07DE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rPr>
            </w:pPr>
            <w:r w:rsidRPr="008B4037">
              <w:rPr>
                <w:rFonts w:ascii="Arial" w:hAnsi="Arial" w:cs="Arial"/>
                <w:color w:val="auto"/>
                <w:sz w:val="18"/>
              </w:rPr>
              <w:t>n = 2.087</w:t>
            </w:r>
          </w:p>
          <w:p w14:paraId="2BFA4402" w14:textId="2923962A" w:rsidR="00FB2D74" w:rsidRPr="008B4037" w:rsidRDefault="00FB2D74" w:rsidP="00EB0C9D">
            <w:pPr>
              <w:pStyle w:val="Lijstalinea"/>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93,2</w:t>
            </w:r>
          </w:p>
          <w:p w14:paraId="6A2F7F1F" w14:textId="456B452B" w:rsidR="00FB2D74" w:rsidRPr="008B4037" w:rsidRDefault="00FB2D74" w:rsidP="00EB0C9D">
            <w:pPr>
              <w:pStyle w:val="Lijstalinea"/>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3,8</w:t>
            </w:r>
          </w:p>
          <w:p w14:paraId="3DF6E737" w14:textId="7B813724" w:rsidR="00FB2D74" w:rsidRPr="008B4037" w:rsidRDefault="00FB2D74" w:rsidP="00EB0C9D">
            <w:pPr>
              <w:pStyle w:val="Lijstalinea"/>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1,4</w:t>
            </w:r>
          </w:p>
          <w:p w14:paraId="4D7961C4" w14:textId="11A8895B" w:rsidR="00FB2D74" w:rsidRPr="008B4037" w:rsidRDefault="00FB2D74" w:rsidP="00EB0C9D">
            <w:pPr>
              <w:pStyle w:val="Lijstalinea"/>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1,6</w:t>
            </w:r>
          </w:p>
        </w:tc>
        <w:tc>
          <w:tcPr>
            <w:tcW w:w="351" w:type="dxa"/>
          </w:tcPr>
          <w:p w14:paraId="5B1E75CD" w14:textId="77777777" w:rsidR="00FB2D74" w:rsidRPr="008B4037" w:rsidRDefault="00FB2D74">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18"/>
              </w:rPr>
            </w:pPr>
          </w:p>
          <w:p w14:paraId="3A9A1F87" w14:textId="77777777" w:rsidR="00FB2D74" w:rsidRPr="008B4037" w:rsidRDefault="00FB2D74">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18"/>
              </w:rPr>
            </w:pPr>
          </w:p>
          <w:p w14:paraId="45B840A7" w14:textId="77777777" w:rsidR="00FB2D74" w:rsidRPr="008B4037" w:rsidRDefault="00FB2D74">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18"/>
              </w:rPr>
            </w:pPr>
          </w:p>
          <w:p w14:paraId="489532DD" w14:textId="77777777" w:rsidR="00FB2D74" w:rsidRPr="008B4037" w:rsidRDefault="00FB2D74">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18"/>
              </w:rPr>
            </w:pPr>
          </w:p>
          <w:p w14:paraId="36439E58" w14:textId="77777777" w:rsidR="00FB2D74" w:rsidRPr="008B4037" w:rsidRDefault="00FB2D74" w:rsidP="003A5A45">
            <w:pPr>
              <w:pStyle w:val="Lijstaline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lang w:val="nl-NL"/>
              </w:rPr>
            </w:pPr>
          </w:p>
        </w:tc>
        <w:tc>
          <w:tcPr>
            <w:tcW w:w="1712" w:type="dxa"/>
          </w:tcPr>
          <w:p w14:paraId="56B2A007" w14:textId="665BD551" w:rsidR="00FB2D74" w:rsidRPr="008B4037" w:rsidRDefault="00FB2D74" w:rsidP="00F07DE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rPr>
            </w:pPr>
            <w:r w:rsidRPr="008B4037">
              <w:rPr>
                <w:rFonts w:ascii="Arial" w:hAnsi="Arial" w:cs="Arial"/>
                <w:color w:val="auto"/>
                <w:sz w:val="18"/>
              </w:rPr>
              <w:t>n = 1.911</w:t>
            </w:r>
          </w:p>
          <w:p w14:paraId="43CD0970" w14:textId="3BC18B9A" w:rsidR="00FB2D74" w:rsidRPr="008B4037" w:rsidRDefault="00FB2D74" w:rsidP="00886575">
            <w:pPr>
              <w:pStyle w:val="Lijstalinea"/>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98,1</w:t>
            </w:r>
          </w:p>
          <w:p w14:paraId="2FF35C4D" w14:textId="469FB6A7" w:rsidR="00FB2D74" w:rsidRPr="008B4037" w:rsidRDefault="00FB2D74" w:rsidP="00886575">
            <w:pPr>
              <w:pStyle w:val="Lijstalinea"/>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0,8</w:t>
            </w:r>
          </w:p>
          <w:p w14:paraId="0235A43A" w14:textId="1BC04E6F" w:rsidR="00FB2D74" w:rsidRPr="008B4037" w:rsidRDefault="00FB2D74" w:rsidP="00886575">
            <w:pPr>
              <w:pStyle w:val="Lijstalinea"/>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0,8</w:t>
            </w:r>
          </w:p>
          <w:p w14:paraId="7E795C05" w14:textId="512C0FC0" w:rsidR="00FB2D74" w:rsidRPr="008B4037" w:rsidRDefault="00FB2D74" w:rsidP="00886575">
            <w:pPr>
              <w:pStyle w:val="Lijstalinea"/>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0,3</w:t>
            </w:r>
          </w:p>
        </w:tc>
      </w:tr>
      <w:tr w:rsidR="00FB2D74" w:rsidRPr="008B4037" w14:paraId="5122C464" w14:textId="0EC48296" w:rsidTr="00FB2D7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11" w:type="dxa"/>
          </w:tcPr>
          <w:p w14:paraId="1C53C522" w14:textId="20A57814" w:rsidR="00FB2D74" w:rsidRPr="008B4037" w:rsidRDefault="00FB2D74" w:rsidP="00F07DEB">
            <w:pPr>
              <w:spacing w:line="360" w:lineRule="auto"/>
              <w:jc w:val="both"/>
              <w:rPr>
                <w:rFonts w:ascii="Arial" w:hAnsi="Arial" w:cs="Arial"/>
                <w:i/>
                <w:color w:val="auto"/>
                <w:sz w:val="18"/>
              </w:rPr>
            </w:pPr>
            <w:r w:rsidRPr="008B4037">
              <w:rPr>
                <w:rFonts w:ascii="Arial" w:hAnsi="Arial" w:cs="Arial"/>
                <w:i/>
                <w:color w:val="auto"/>
                <w:sz w:val="18"/>
              </w:rPr>
              <w:t>Kapitaalinkomst *</w:t>
            </w:r>
          </w:p>
          <w:p w14:paraId="37EE9E82" w14:textId="77777777" w:rsidR="00FB2D74" w:rsidRPr="008B4037" w:rsidRDefault="00FB2D74" w:rsidP="00FB2D74">
            <w:pPr>
              <w:pStyle w:val="Lijstalinea"/>
              <w:spacing w:line="360" w:lineRule="auto"/>
              <w:jc w:val="both"/>
              <w:rPr>
                <w:rFonts w:ascii="Arial" w:hAnsi="Arial" w:cs="Arial"/>
                <w:i/>
                <w:color w:val="auto"/>
                <w:sz w:val="18"/>
                <w:lang w:val="nl-NL"/>
              </w:rPr>
            </w:pPr>
            <w:r w:rsidRPr="008B4037">
              <w:rPr>
                <w:rFonts w:ascii="Arial" w:hAnsi="Arial" w:cs="Arial"/>
                <w:i/>
                <w:color w:val="auto"/>
                <w:sz w:val="18"/>
                <w:lang w:val="nl-NL"/>
              </w:rPr>
              <w:t>0-5.000</w:t>
            </w:r>
          </w:p>
          <w:p w14:paraId="5843BD03" w14:textId="77777777" w:rsidR="00FB2D74" w:rsidRPr="008B4037" w:rsidRDefault="00FB2D74" w:rsidP="00FB2D74">
            <w:pPr>
              <w:pStyle w:val="Lijstalinea"/>
              <w:spacing w:line="360" w:lineRule="auto"/>
              <w:jc w:val="both"/>
              <w:rPr>
                <w:rFonts w:ascii="Arial" w:hAnsi="Arial" w:cs="Arial"/>
                <w:i/>
                <w:color w:val="auto"/>
                <w:sz w:val="18"/>
                <w:lang w:val="nl-NL"/>
              </w:rPr>
            </w:pPr>
            <w:r w:rsidRPr="008B4037">
              <w:rPr>
                <w:rFonts w:ascii="Arial" w:hAnsi="Arial" w:cs="Arial"/>
                <w:i/>
                <w:color w:val="auto"/>
                <w:sz w:val="18"/>
                <w:lang w:val="nl-NL"/>
              </w:rPr>
              <w:t>5.000-10.000</w:t>
            </w:r>
          </w:p>
          <w:p w14:paraId="39B7097C" w14:textId="77777777" w:rsidR="00FB2D74" w:rsidRPr="008B4037" w:rsidRDefault="00FB2D74" w:rsidP="00FB2D74">
            <w:pPr>
              <w:pStyle w:val="Lijstalinea"/>
              <w:spacing w:line="360" w:lineRule="auto"/>
              <w:jc w:val="both"/>
              <w:rPr>
                <w:rFonts w:ascii="Arial" w:hAnsi="Arial" w:cs="Arial"/>
                <w:i/>
                <w:color w:val="auto"/>
                <w:sz w:val="18"/>
                <w:lang w:val="nl-NL"/>
              </w:rPr>
            </w:pPr>
            <w:r w:rsidRPr="008B4037">
              <w:rPr>
                <w:rFonts w:ascii="Arial" w:hAnsi="Arial" w:cs="Arial"/>
                <w:i/>
                <w:color w:val="auto"/>
                <w:sz w:val="18"/>
                <w:lang w:val="nl-NL"/>
              </w:rPr>
              <w:t>10.000-15.000</w:t>
            </w:r>
          </w:p>
          <w:p w14:paraId="44B66B9A" w14:textId="3DF3BB61" w:rsidR="00FB2D74" w:rsidRPr="008B4037" w:rsidRDefault="00FB2D74" w:rsidP="00FB2D74">
            <w:pPr>
              <w:pStyle w:val="Lijstalinea"/>
              <w:spacing w:line="360" w:lineRule="auto"/>
              <w:jc w:val="both"/>
              <w:rPr>
                <w:rFonts w:ascii="Arial" w:hAnsi="Arial" w:cs="Arial"/>
                <w:i/>
                <w:color w:val="auto"/>
                <w:sz w:val="18"/>
                <w:lang w:val="nl-NL"/>
              </w:rPr>
            </w:pPr>
            <w:r w:rsidRPr="008B4037">
              <w:rPr>
                <w:rFonts w:ascii="Arial" w:hAnsi="Arial" w:cs="Arial"/>
                <w:i/>
                <w:color w:val="auto"/>
                <w:sz w:val="18"/>
                <w:lang w:val="nl-NL"/>
              </w:rPr>
              <w:t>&gt;15.000</w:t>
            </w:r>
          </w:p>
        </w:tc>
        <w:tc>
          <w:tcPr>
            <w:tcW w:w="323" w:type="dxa"/>
          </w:tcPr>
          <w:p w14:paraId="451FD298" w14:textId="77777777" w:rsidR="00FB2D74" w:rsidRPr="008B4037" w:rsidRDefault="00FB2D74">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i/>
                <w:sz w:val="18"/>
                <w:u w:val="single"/>
              </w:rPr>
            </w:pPr>
          </w:p>
          <w:p w14:paraId="70DEF0AD" w14:textId="77777777" w:rsidR="00FB2D74" w:rsidRPr="008B4037" w:rsidRDefault="00FB2D74">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i/>
                <w:sz w:val="18"/>
                <w:u w:val="single"/>
              </w:rPr>
            </w:pPr>
          </w:p>
          <w:p w14:paraId="33C4066C" w14:textId="77777777" w:rsidR="00FB2D74" w:rsidRPr="008B4037" w:rsidRDefault="00FB2D74">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i/>
                <w:sz w:val="18"/>
                <w:u w:val="single"/>
              </w:rPr>
            </w:pPr>
          </w:p>
          <w:p w14:paraId="02373488" w14:textId="77777777" w:rsidR="00FB2D74" w:rsidRPr="008B4037" w:rsidRDefault="00FB2D74">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i/>
                <w:sz w:val="18"/>
                <w:u w:val="single"/>
              </w:rPr>
            </w:pPr>
          </w:p>
          <w:p w14:paraId="1FACD97A" w14:textId="77777777" w:rsidR="00FB2D74" w:rsidRPr="008B4037" w:rsidRDefault="00FB2D74" w:rsidP="0025561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i/>
                <w:sz w:val="18"/>
                <w:u w:val="single"/>
              </w:rPr>
            </w:pPr>
          </w:p>
        </w:tc>
        <w:tc>
          <w:tcPr>
            <w:tcW w:w="1724" w:type="dxa"/>
          </w:tcPr>
          <w:p w14:paraId="08CDAF7C" w14:textId="6AB80A0E" w:rsidR="00FB2D74" w:rsidRPr="008B4037" w:rsidRDefault="00FB2D74" w:rsidP="00F07DE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8B4037">
              <w:rPr>
                <w:rFonts w:ascii="Arial" w:hAnsi="Arial" w:cs="Arial"/>
                <w:color w:val="auto"/>
                <w:sz w:val="18"/>
              </w:rPr>
              <w:t>n = 2.087</w:t>
            </w:r>
          </w:p>
          <w:p w14:paraId="1CD5778D" w14:textId="5FE631CF" w:rsidR="00FB2D74" w:rsidRPr="008B4037" w:rsidRDefault="00FB2D74" w:rsidP="00EB0C9D">
            <w:pPr>
              <w:pStyle w:val="Lijstaline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95,1</w:t>
            </w:r>
          </w:p>
          <w:p w14:paraId="010BBB74" w14:textId="77777777" w:rsidR="00FB2D74" w:rsidRPr="008B4037" w:rsidRDefault="00FB2D74" w:rsidP="00EB0C9D">
            <w:pPr>
              <w:pStyle w:val="Lijstaline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3,1</w:t>
            </w:r>
          </w:p>
          <w:p w14:paraId="6D0D4C37" w14:textId="4B18A0C2" w:rsidR="00FB2D74" w:rsidRPr="008B4037" w:rsidRDefault="00FB2D74" w:rsidP="00EB0C9D">
            <w:pPr>
              <w:pStyle w:val="Lijstaline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0,9</w:t>
            </w:r>
          </w:p>
          <w:p w14:paraId="254ADED8" w14:textId="3A15CB77" w:rsidR="00FB2D74" w:rsidRPr="008B4037" w:rsidRDefault="00FB2D74" w:rsidP="00EB0C9D">
            <w:pPr>
              <w:pStyle w:val="Lijstaline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0,9</w:t>
            </w:r>
          </w:p>
        </w:tc>
        <w:tc>
          <w:tcPr>
            <w:tcW w:w="351" w:type="dxa"/>
          </w:tcPr>
          <w:p w14:paraId="3C347461" w14:textId="77777777" w:rsidR="00FB2D74" w:rsidRPr="008B4037" w:rsidRDefault="00FB2D74">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18"/>
              </w:rPr>
            </w:pPr>
          </w:p>
          <w:p w14:paraId="43619264" w14:textId="77777777" w:rsidR="00FB2D74" w:rsidRPr="008B4037" w:rsidRDefault="00FB2D74">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18"/>
              </w:rPr>
            </w:pPr>
          </w:p>
          <w:p w14:paraId="1139E86A" w14:textId="77777777" w:rsidR="00FB2D74" w:rsidRPr="008B4037" w:rsidRDefault="00FB2D74">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18"/>
              </w:rPr>
            </w:pPr>
          </w:p>
          <w:p w14:paraId="7595D510" w14:textId="77777777" w:rsidR="00FB2D74" w:rsidRPr="008B4037" w:rsidRDefault="00FB2D74">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18"/>
              </w:rPr>
            </w:pPr>
          </w:p>
          <w:p w14:paraId="3332BAC9" w14:textId="77777777" w:rsidR="00FB2D74" w:rsidRPr="008B4037" w:rsidRDefault="00FB2D74" w:rsidP="003A5A45">
            <w:pPr>
              <w:pStyle w:val="Lijstaline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p>
        </w:tc>
        <w:tc>
          <w:tcPr>
            <w:tcW w:w="1712" w:type="dxa"/>
          </w:tcPr>
          <w:p w14:paraId="2CB08C2E" w14:textId="526CBFF1" w:rsidR="00FB2D74" w:rsidRPr="008B4037" w:rsidRDefault="00FB2D74" w:rsidP="00F07DE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8B4037">
              <w:rPr>
                <w:rFonts w:ascii="Arial" w:hAnsi="Arial" w:cs="Arial"/>
                <w:color w:val="auto"/>
                <w:sz w:val="18"/>
              </w:rPr>
              <w:t>n = 1.909</w:t>
            </w:r>
          </w:p>
          <w:p w14:paraId="6FD96572" w14:textId="1BE8E87F" w:rsidR="00FB2D74" w:rsidRPr="008B4037" w:rsidRDefault="00FB2D74" w:rsidP="00886575">
            <w:pPr>
              <w:pStyle w:val="Lijstaline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90,2</w:t>
            </w:r>
          </w:p>
          <w:p w14:paraId="1906E66C" w14:textId="37672117" w:rsidR="00FB2D74" w:rsidRPr="008B4037" w:rsidRDefault="00FB2D74" w:rsidP="00886575">
            <w:pPr>
              <w:pStyle w:val="Lijstaline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5,2</w:t>
            </w:r>
          </w:p>
          <w:p w14:paraId="19C65820" w14:textId="56AB6A61" w:rsidR="00FB2D74" w:rsidRPr="008B4037" w:rsidRDefault="00FB2D74" w:rsidP="00886575">
            <w:pPr>
              <w:pStyle w:val="Lijstaline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1,5</w:t>
            </w:r>
          </w:p>
          <w:p w14:paraId="057F1999" w14:textId="7B5B2179" w:rsidR="00FB2D74" w:rsidRPr="008B4037" w:rsidRDefault="00FB2D74" w:rsidP="00886575">
            <w:pPr>
              <w:pStyle w:val="Lijstaline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3,1</w:t>
            </w:r>
          </w:p>
        </w:tc>
      </w:tr>
      <w:tr w:rsidR="00FB2D74" w:rsidRPr="008B4037" w14:paraId="157339E9" w14:textId="77777777" w:rsidTr="00FB2D74">
        <w:trPr>
          <w:trHeight w:val="1273"/>
        </w:trPr>
        <w:tc>
          <w:tcPr>
            <w:cnfStyle w:val="001000000000" w:firstRow="0" w:lastRow="0" w:firstColumn="1" w:lastColumn="0" w:oddVBand="0" w:evenVBand="0" w:oddHBand="0" w:evenHBand="0" w:firstRowFirstColumn="0" w:firstRowLastColumn="0" w:lastRowFirstColumn="0" w:lastRowLastColumn="0"/>
            <w:tcW w:w="5011" w:type="dxa"/>
          </w:tcPr>
          <w:p w14:paraId="0BABA3AC" w14:textId="501CC01B" w:rsidR="00FB2D74" w:rsidRPr="008B4037" w:rsidRDefault="00FB2D74" w:rsidP="00F07DEB">
            <w:pPr>
              <w:spacing w:line="360" w:lineRule="auto"/>
              <w:jc w:val="both"/>
              <w:rPr>
                <w:rFonts w:ascii="Arial" w:hAnsi="Arial" w:cs="Arial"/>
                <w:i/>
                <w:color w:val="auto"/>
                <w:sz w:val="18"/>
              </w:rPr>
            </w:pPr>
            <w:r w:rsidRPr="008B4037">
              <w:rPr>
                <w:rFonts w:ascii="Arial" w:hAnsi="Arial" w:cs="Arial"/>
                <w:i/>
                <w:color w:val="auto"/>
                <w:sz w:val="18"/>
              </w:rPr>
              <w:t>Subjectieve Armoede**</w:t>
            </w:r>
          </w:p>
          <w:p w14:paraId="145E20D5" w14:textId="1C9EC624" w:rsidR="00FB2D74" w:rsidRPr="008B4037" w:rsidRDefault="00FB2D74" w:rsidP="00FB2D74">
            <w:pPr>
              <w:pStyle w:val="Lijstalinea"/>
              <w:spacing w:line="360" w:lineRule="auto"/>
              <w:jc w:val="both"/>
              <w:rPr>
                <w:rFonts w:ascii="Arial" w:hAnsi="Arial" w:cs="Arial"/>
                <w:i/>
                <w:color w:val="auto"/>
                <w:sz w:val="18"/>
                <w:lang w:val="nl-NL"/>
              </w:rPr>
            </w:pPr>
            <w:r w:rsidRPr="008B4037">
              <w:rPr>
                <w:rFonts w:ascii="Arial" w:hAnsi="Arial" w:cs="Arial"/>
                <w:i/>
                <w:color w:val="auto"/>
                <w:sz w:val="18"/>
                <w:lang w:val="nl-NL"/>
              </w:rPr>
              <w:t xml:space="preserve">Enge zin subjectief arm </w:t>
            </w:r>
          </w:p>
          <w:p w14:paraId="2998EF0D" w14:textId="1DEBFDEA" w:rsidR="00FB2D74" w:rsidRPr="008B4037" w:rsidRDefault="00FB2D74" w:rsidP="00FB2D74">
            <w:pPr>
              <w:pStyle w:val="Lijstalinea"/>
              <w:spacing w:line="360" w:lineRule="auto"/>
              <w:jc w:val="both"/>
              <w:rPr>
                <w:rFonts w:ascii="Arial" w:hAnsi="Arial" w:cs="Arial"/>
                <w:i/>
                <w:color w:val="auto"/>
                <w:sz w:val="18"/>
                <w:lang w:val="nl-NL"/>
              </w:rPr>
            </w:pPr>
            <w:r w:rsidRPr="008B4037">
              <w:rPr>
                <w:rFonts w:ascii="Arial" w:hAnsi="Arial" w:cs="Arial"/>
                <w:i/>
                <w:color w:val="auto"/>
                <w:sz w:val="18"/>
                <w:lang w:val="nl-NL"/>
              </w:rPr>
              <w:t>Ruime zin subjectief arm</w:t>
            </w:r>
          </w:p>
        </w:tc>
        <w:tc>
          <w:tcPr>
            <w:tcW w:w="323" w:type="dxa"/>
          </w:tcPr>
          <w:p w14:paraId="6B178389" w14:textId="77777777" w:rsidR="00FB2D74" w:rsidRPr="008B4037" w:rsidRDefault="00FB2D74">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auto"/>
                <w:sz w:val="18"/>
                <w:u w:val="single"/>
              </w:rPr>
            </w:pPr>
          </w:p>
        </w:tc>
        <w:tc>
          <w:tcPr>
            <w:tcW w:w="1724" w:type="dxa"/>
          </w:tcPr>
          <w:p w14:paraId="704E89FC" w14:textId="58EDAB24" w:rsidR="00FB2D74" w:rsidRPr="008B4037" w:rsidRDefault="00FB2D74" w:rsidP="00F07DE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rPr>
            </w:pPr>
            <w:r w:rsidRPr="008B4037">
              <w:rPr>
                <w:rFonts w:ascii="Arial" w:hAnsi="Arial" w:cs="Arial"/>
                <w:color w:val="auto"/>
                <w:sz w:val="18"/>
              </w:rPr>
              <w:t>n = 2.086</w:t>
            </w:r>
          </w:p>
          <w:p w14:paraId="7A1E405A" w14:textId="77777777" w:rsidR="00FB2D74" w:rsidRPr="008B4037" w:rsidRDefault="00FB2D74" w:rsidP="00D20E79">
            <w:pPr>
              <w:pStyle w:val="Lijstalinea"/>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20</w:t>
            </w:r>
          </w:p>
          <w:p w14:paraId="001E195B" w14:textId="6A3B60DA" w:rsidR="00FB2D74" w:rsidRPr="008B4037" w:rsidRDefault="00FB2D74" w:rsidP="00D20E79">
            <w:pPr>
              <w:pStyle w:val="Lijstalinea"/>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44,3</w:t>
            </w:r>
          </w:p>
        </w:tc>
        <w:tc>
          <w:tcPr>
            <w:tcW w:w="351" w:type="dxa"/>
          </w:tcPr>
          <w:p w14:paraId="547EAD94" w14:textId="77777777" w:rsidR="00FB2D74" w:rsidRPr="008B4037" w:rsidRDefault="00FB2D74">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18"/>
              </w:rPr>
            </w:pPr>
          </w:p>
        </w:tc>
        <w:tc>
          <w:tcPr>
            <w:tcW w:w="1712" w:type="dxa"/>
          </w:tcPr>
          <w:p w14:paraId="41E96B70" w14:textId="5BA11F2D" w:rsidR="00FB2D74" w:rsidRPr="008B4037" w:rsidRDefault="00FB2D74" w:rsidP="00F07DE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rPr>
            </w:pPr>
            <w:r w:rsidRPr="008B4037">
              <w:rPr>
                <w:rFonts w:ascii="Arial" w:hAnsi="Arial" w:cs="Arial"/>
                <w:color w:val="auto"/>
                <w:sz w:val="18"/>
              </w:rPr>
              <w:t>n = 1.890</w:t>
            </w:r>
          </w:p>
          <w:p w14:paraId="55E0DBC9" w14:textId="77777777" w:rsidR="00FB2D74" w:rsidRPr="008B4037" w:rsidRDefault="00FB2D74" w:rsidP="00D20E79">
            <w:pPr>
              <w:pStyle w:val="Lijstalinea"/>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6,7</w:t>
            </w:r>
          </w:p>
          <w:p w14:paraId="1AD5EDA5" w14:textId="108D58FD" w:rsidR="00FB2D74" w:rsidRPr="008B4037" w:rsidRDefault="00FB2D74" w:rsidP="00D20E79">
            <w:pPr>
              <w:pStyle w:val="Lijstalinea"/>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16,3</w:t>
            </w:r>
          </w:p>
        </w:tc>
      </w:tr>
    </w:tbl>
    <w:p w14:paraId="7342204D" w14:textId="4ADE248E" w:rsidR="0066617C" w:rsidRPr="008B4037" w:rsidRDefault="00807C79" w:rsidP="005E0562">
      <w:pPr>
        <w:spacing w:line="240" w:lineRule="auto"/>
        <w:rPr>
          <w:rFonts w:ascii="Arial" w:hAnsi="Arial" w:cs="Arial"/>
          <w:sz w:val="18"/>
          <w:szCs w:val="18"/>
        </w:rPr>
      </w:pPr>
      <w:r w:rsidRPr="008B4037">
        <w:rPr>
          <w:rFonts w:ascii="Arial" w:hAnsi="Arial" w:cs="Arial"/>
          <w:sz w:val="18"/>
          <w:szCs w:val="18"/>
          <w:u w:val="single"/>
        </w:rPr>
        <w:t>Bron:</w:t>
      </w:r>
      <w:r w:rsidR="009324BA" w:rsidRPr="008B4037">
        <w:rPr>
          <w:rFonts w:ascii="Arial" w:hAnsi="Arial" w:cs="Arial"/>
          <w:sz w:val="18"/>
          <w:szCs w:val="18"/>
        </w:rPr>
        <w:t xml:space="preserve"> EU-SILC 2008</w:t>
      </w:r>
    </w:p>
    <w:p w14:paraId="466FC806" w14:textId="7751CD60" w:rsidR="00BA23BA" w:rsidRPr="008B4037" w:rsidRDefault="00E34560" w:rsidP="005E0562">
      <w:pPr>
        <w:spacing w:line="240" w:lineRule="auto"/>
        <w:rPr>
          <w:rFonts w:ascii="Arial" w:hAnsi="Arial" w:cs="Arial"/>
          <w:sz w:val="18"/>
          <w:szCs w:val="18"/>
        </w:rPr>
      </w:pPr>
      <w:r w:rsidRPr="008B4037">
        <w:rPr>
          <w:rFonts w:ascii="Arial" w:hAnsi="Arial" w:cs="Arial"/>
          <w:sz w:val="18"/>
          <w:szCs w:val="18"/>
        </w:rPr>
        <w:t>* = B</w:t>
      </w:r>
      <w:r w:rsidR="00BA23BA" w:rsidRPr="008B4037">
        <w:rPr>
          <w:rFonts w:ascii="Arial" w:hAnsi="Arial" w:cs="Arial"/>
          <w:sz w:val="18"/>
          <w:szCs w:val="18"/>
        </w:rPr>
        <w:t>edrag op jaarbasis in euro’s.</w:t>
      </w:r>
    </w:p>
    <w:p w14:paraId="0DC6BE2C" w14:textId="7B4A9A77" w:rsidR="0041688F" w:rsidRPr="008B4037" w:rsidRDefault="008F4B58" w:rsidP="005E0562">
      <w:pPr>
        <w:spacing w:line="240" w:lineRule="auto"/>
        <w:rPr>
          <w:rFonts w:ascii="Arial" w:hAnsi="Arial" w:cs="Arial"/>
          <w:sz w:val="18"/>
          <w:szCs w:val="18"/>
        </w:rPr>
      </w:pPr>
      <w:r w:rsidRPr="008B4037">
        <w:rPr>
          <w:rFonts w:ascii="Arial" w:hAnsi="Arial" w:cs="Arial"/>
          <w:sz w:val="18"/>
          <w:szCs w:val="18"/>
        </w:rPr>
        <w:t>*</w:t>
      </w:r>
      <w:r w:rsidR="0041688F" w:rsidRPr="008B4037">
        <w:rPr>
          <w:rFonts w:ascii="Arial" w:hAnsi="Arial" w:cs="Arial"/>
          <w:sz w:val="18"/>
          <w:szCs w:val="18"/>
        </w:rPr>
        <w:t>* = Enge zin verwijst naar variabele SubjArm, ruime zin naar SubjectieveArmoede</w:t>
      </w:r>
    </w:p>
    <w:p w14:paraId="47E02018" w14:textId="41A18D50" w:rsidR="0091284E" w:rsidRPr="008B4037" w:rsidRDefault="00AC542B" w:rsidP="00F07DEB">
      <w:pPr>
        <w:spacing w:line="360" w:lineRule="auto"/>
        <w:jc w:val="both"/>
        <w:rPr>
          <w:rFonts w:ascii="Arial" w:hAnsi="Arial" w:cs="Arial"/>
          <w:sz w:val="24"/>
        </w:rPr>
      </w:pPr>
      <w:r w:rsidRPr="008B4037">
        <w:rPr>
          <w:rFonts w:ascii="Arial" w:hAnsi="Arial" w:cs="Arial"/>
          <w:sz w:val="24"/>
        </w:rPr>
        <w:t>Tabel vier</w:t>
      </w:r>
      <w:r w:rsidR="005D3D90" w:rsidRPr="008B4037">
        <w:rPr>
          <w:rFonts w:ascii="Arial" w:hAnsi="Arial" w:cs="Arial"/>
          <w:sz w:val="24"/>
        </w:rPr>
        <w:t xml:space="preserve"> </w:t>
      </w:r>
      <w:r w:rsidR="00696A20" w:rsidRPr="008B4037">
        <w:rPr>
          <w:rFonts w:ascii="Arial" w:hAnsi="Arial" w:cs="Arial"/>
          <w:sz w:val="24"/>
        </w:rPr>
        <w:t xml:space="preserve">geeft een overzicht van de gebruikte variabelen. </w:t>
      </w:r>
      <w:r w:rsidR="00F07DEB" w:rsidRPr="008B4037">
        <w:rPr>
          <w:rFonts w:ascii="Arial" w:hAnsi="Arial" w:cs="Arial"/>
          <w:sz w:val="24"/>
        </w:rPr>
        <w:t xml:space="preserve">De </w:t>
      </w:r>
      <w:r w:rsidR="00F07DEB" w:rsidRPr="008B4037">
        <w:rPr>
          <w:rFonts w:ascii="Arial" w:hAnsi="Arial" w:cs="Arial"/>
          <w:sz w:val="24"/>
          <w:u w:val="single"/>
        </w:rPr>
        <w:t>variabele armoede</w:t>
      </w:r>
      <w:r w:rsidR="00F07DEB" w:rsidRPr="008B4037">
        <w:rPr>
          <w:rFonts w:ascii="Arial" w:hAnsi="Arial" w:cs="Arial"/>
          <w:sz w:val="24"/>
        </w:rPr>
        <w:t xml:space="preserve"> die in</w:t>
      </w:r>
      <w:r w:rsidR="009C417D" w:rsidRPr="008B4037">
        <w:rPr>
          <w:rFonts w:ascii="Arial" w:hAnsi="Arial" w:cs="Arial"/>
          <w:sz w:val="24"/>
        </w:rPr>
        <w:t xml:space="preserve"> het onderzoek gehanteerd wordt, </w:t>
      </w:r>
      <w:r w:rsidR="00F07DEB" w:rsidRPr="008B4037">
        <w:rPr>
          <w:rFonts w:ascii="Arial" w:hAnsi="Arial" w:cs="Arial"/>
          <w:sz w:val="24"/>
        </w:rPr>
        <w:t>is HX080. Deze variabele is berekend op 60 procent van het nationale, mediane, gestandaardiseerde huis</w:t>
      </w:r>
      <w:r w:rsidR="00277694" w:rsidRPr="008B4037">
        <w:rPr>
          <w:rFonts w:ascii="Arial" w:hAnsi="Arial" w:cs="Arial"/>
          <w:sz w:val="24"/>
        </w:rPr>
        <w:t xml:space="preserve">houdinkomen van de gezinnen. Personen </w:t>
      </w:r>
      <w:r w:rsidR="00F07DEB" w:rsidRPr="008B4037">
        <w:rPr>
          <w:rFonts w:ascii="Arial" w:hAnsi="Arial" w:cs="Arial"/>
          <w:sz w:val="24"/>
        </w:rPr>
        <w:t xml:space="preserve">worden beschouwd als arm indien ze </w:t>
      </w:r>
      <w:r w:rsidR="0066617C" w:rsidRPr="008B4037">
        <w:rPr>
          <w:rFonts w:ascii="Arial" w:hAnsi="Arial" w:cs="Arial"/>
          <w:sz w:val="24"/>
        </w:rPr>
        <w:t>zich onder deze grens bevind</w:t>
      </w:r>
      <w:r w:rsidR="005D3D90" w:rsidRPr="008B4037">
        <w:rPr>
          <w:rFonts w:ascii="Arial" w:hAnsi="Arial" w:cs="Arial"/>
          <w:sz w:val="24"/>
        </w:rPr>
        <w:t>en en krijgen bijgevolg waarde één</w:t>
      </w:r>
      <w:r w:rsidR="0066617C" w:rsidRPr="008B4037">
        <w:rPr>
          <w:rFonts w:ascii="Arial" w:hAnsi="Arial" w:cs="Arial"/>
          <w:sz w:val="24"/>
        </w:rPr>
        <w:t>.</w:t>
      </w:r>
    </w:p>
    <w:p w14:paraId="26DD526B" w14:textId="05E111E6" w:rsidR="0091284E" w:rsidRPr="008B4037" w:rsidRDefault="00F07DEB" w:rsidP="00F07DEB">
      <w:pPr>
        <w:spacing w:line="360" w:lineRule="auto"/>
        <w:jc w:val="both"/>
        <w:rPr>
          <w:rFonts w:ascii="Arial" w:hAnsi="Arial" w:cs="Arial"/>
          <w:sz w:val="24"/>
        </w:rPr>
      </w:pPr>
      <w:r w:rsidRPr="008B4037">
        <w:rPr>
          <w:rFonts w:ascii="Arial" w:hAnsi="Arial" w:cs="Arial"/>
          <w:sz w:val="24"/>
        </w:rPr>
        <w:t>De ondervraagde personen in deze paper zijn gepensioneerde Belgen en Nederlanders. Hiervoor wer</w:t>
      </w:r>
      <w:r w:rsidR="009C417D" w:rsidRPr="008B4037">
        <w:rPr>
          <w:rFonts w:ascii="Arial" w:hAnsi="Arial" w:cs="Arial"/>
          <w:sz w:val="24"/>
        </w:rPr>
        <w:t>d een dummy-variabele geconstrueerd</w:t>
      </w:r>
      <w:r w:rsidR="00FE2D42" w:rsidRPr="008B4037">
        <w:rPr>
          <w:rFonts w:ascii="Arial" w:hAnsi="Arial" w:cs="Arial"/>
          <w:sz w:val="24"/>
        </w:rPr>
        <w:t>,</w:t>
      </w:r>
      <w:r w:rsidR="005D3D90" w:rsidRPr="008B4037">
        <w:rPr>
          <w:rFonts w:ascii="Arial" w:hAnsi="Arial" w:cs="Arial"/>
          <w:sz w:val="24"/>
        </w:rPr>
        <w:t xml:space="preserve"> waarbij waarde nul</w:t>
      </w:r>
      <w:r w:rsidRPr="008B4037">
        <w:rPr>
          <w:rFonts w:ascii="Arial" w:hAnsi="Arial" w:cs="Arial"/>
          <w:sz w:val="24"/>
        </w:rPr>
        <w:t xml:space="preserve"> ee</w:t>
      </w:r>
      <w:r w:rsidR="005D3D90" w:rsidRPr="008B4037">
        <w:rPr>
          <w:rFonts w:ascii="Arial" w:hAnsi="Arial" w:cs="Arial"/>
          <w:sz w:val="24"/>
        </w:rPr>
        <w:t>n Belg representeert en waarde één</w:t>
      </w:r>
      <w:r w:rsidRPr="008B4037">
        <w:rPr>
          <w:rFonts w:ascii="Arial" w:hAnsi="Arial" w:cs="Arial"/>
          <w:sz w:val="24"/>
        </w:rPr>
        <w:t xml:space="preserve"> een Nederlander. </w:t>
      </w:r>
      <w:r w:rsidRPr="008B4037">
        <w:rPr>
          <w:rFonts w:ascii="Arial" w:hAnsi="Arial" w:cs="Arial"/>
          <w:sz w:val="24"/>
          <w:u w:val="single"/>
        </w:rPr>
        <w:t>DummyBENL</w:t>
      </w:r>
      <w:r w:rsidRPr="008B4037">
        <w:rPr>
          <w:rFonts w:ascii="Arial" w:hAnsi="Arial" w:cs="Arial"/>
          <w:sz w:val="24"/>
        </w:rPr>
        <w:t xml:space="preserve"> werd aangemaakt op basis van de nationaliteitsvariabele PB020. </w:t>
      </w:r>
    </w:p>
    <w:p w14:paraId="363B0229" w14:textId="69F5AFC4" w:rsidR="0091284E" w:rsidRPr="008B4037" w:rsidRDefault="00F07DEB" w:rsidP="00F07DEB">
      <w:pPr>
        <w:spacing w:line="360" w:lineRule="auto"/>
        <w:jc w:val="both"/>
        <w:rPr>
          <w:rFonts w:ascii="Arial" w:hAnsi="Arial" w:cs="Arial"/>
          <w:sz w:val="24"/>
        </w:rPr>
      </w:pPr>
      <w:r w:rsidRPr="008B4037">
        <w:rPr>
          <w:rFonts w:ascii="Arial" w:hAnsi="Arial" w:cs="Arial"/>
          <w:sz w:val="24"/>
        </w:rPr>
        <w:t>De variabele voor pensioenen werd nieuw aangemaakt aan de hand van RB210. Deze variabele staat voor ‘</w:t>
      </w:r>
      <w:r w:rsidR="00645C7E" w:rsidRPr="008B4037">
        <w:rPr>
          <w:rFonts w:ascii="Arial" w:hAnsi="Arial" w:cs="Arial"/>
          <w:sz w:val="24"/>
        </w:rPr>
        <w:t>Basic</w:t>
      </w:r>
      <w:r w:rsidRPr="008B4037">
        <w:rPr>
          <w:rFonts w:ascii="Arial" w:hAnsi="Arial" w:cs="Arial"/>
          <w:sz w:val="24"/>
        </w:rPr>
        <w:t xml:space="preserve"> activity status’ en werd gehercodeerd naar een dummy</w:t>
      </w:r>
      <w:r w:rsidR="00277694" w:rsidRPr="008B4037">
        <w:rPr>
          <w:rFonts w:ascii="Arial" w:hAnsi="Arial" w:cs="Arial"/>
          <w:sz w:val="24"/>
        </w:rPr>
        <w:t>-</w:t>
      </w:r>
      <w:r w:rsidRPr="008B4037">
        <w:rPr>
          <w:rFonts w:ascii="Arial" w:hAnsi="Arial" w:cs="Arial"/>
          <w:sz w:val="24"/>
        </w:rPr>
        <w:t>variabele waarvan de mensen di</w:t>
      </w:r>
      <w:r w:rsidR="000615A8" w:rsidRPr="008B4037">
        <w:rPr>
          <w:rFonts w:ascii="Arial" w:hAnsi="Arial" w:cs="Arial"/>
          <w:sz w:val="24"/>
        </w:rPr>
        <w:t xml:space="preserve">e op (vervroegd) </w:t>
      </w:r>
      <w:r w:rsidRPr="008B4037">
        <w:rPr>
          <w:rFonts w:ascii="Arial" w:hAnsi="Arial" w:cs="Arial"/>
          <w:sz w:val="24"/>
        </w:rPr>
        <w:t>pensio</w:t>
      </w:r>
      <w:r w:rsidR="005D3D90" w:rsidRPr="008B4037">
        <w:rPr>
          <w:rFonts w:ascii="Arial" w:hAnsi="Arial" w:cs="Arial"/>
          <w:sz w:val="24"/>
        </w:rPr>
        <w:t>en zijn als waarde één</w:t>
      </w:r>
      <w:r w:rsidRPr="008B4037">
        <w:rPr>
          <w:rFonts w:ascii="Arial" w:hAnsi="Arial" w:cs="Arial"/>
          <w:sz w:val="24"/>
        </w:rPr>
        <w:t xml:space="preserve"> werden op</w:t>
      </w:r>
      <w:r w:rsidR="00277694" w:rsidRPr="008B4037">
        <w:rPr>
          <w:rFonts w:ascii="Arial" w:hAnsi="Arial" w:cs="Arial"/>
          <w:sz w:val="24"/>
        </w:rPr>
        <w:t xml:space="preserve">geslagen. Deze nieuwe variabele, </w:t>
      </w:r>
      <w:r w:rsidRPr="008B4037">
        <w:rPr>
          <w:rFonts w:ascii="Arial" w:hAnsi="Arial" w:cs="Arial"/>
          <w:sz w:val="24"/>
        </w:rPr>
        <w:t>die ‘</w:t>
      </w:r>
      <w:r w:rsidRPr="008B4037">
        <w:rPr>
          <w:rFonts w:ascii="Arial" w:hAnsi="Arial" w:cs="Arial"/>
          <w:sz w:val="24"/>
          <w:u w:val="single"/>
        </w:rPr>
        <w:t>pensioenen</w:t>
      </w:r>
      <w:r w:rsidRPr="008B4037">
        <w:rPr>
          <w:rFonts w:ascii="Arial" w:hAnsi="Arial" w:cs="Arial"/>
          <w:sz w:val="24"/>
        </w:rPr>
        <w:t xml:space="preserve">’ genoemd werd, is </w:t>
      </w:r>
      <w:r w:rsidRPr="008B4037">
        <w:rPr>
          <w:rFonts w:ascii="Arial" w:hAnsi="Arial" w:cs="Arial"/>
          <w:sz w:val="24"/>
        </w:rPr>
        <w:lastRenderedPageBreak/>
        <w:t>aan de select cases toegevoegd om de beoogde doelgroep te bekomen.</w:t>
      </w:r>
      <w:r w:rsidR="000615A8" w:rsidRPr="008B4037">
        <w:rPr>
          <w:rFonts w:ascii="Arial" w:hAnsi="Arial" w:cs="Arial"/>
          <w:sz w:val="24"/>
        </w:rPr>
        <w:t xml:space="preserve"> Verder</w:t>
      </w:r>
      <w:r w:rsidRPr="008B4037">
        <w:rPr>
          <w:rFonts w:ascii="Arial" w:hAnsi="Arial" w:cs="Arial"/>
          <w:sz w:val="24"/>
        </w:rPr>
        <w:t xml:space="preserve"> is er ook een onderscheid gemaakt in </w:t>
      </w:r>
      <w:r w:rsidRPr="008B4037">
        <w:rPr>
          <w:rFonts w:ascii="Arial" w:hAnsi="Arial" w:cs="Arial"/>
          <w:sz w:val="24"/>
          <w:u w:val="single"/>
        </w:rPr>
        <w:t>geslacht.</w:t>
      </w:r>
      <w:r w:rsidRPr="008B4037">
        <w:rPr>
          <w:rFonts w:ascii="Arial" w:hAnsi="Arial" w:cs="Arial"/>
          <w:sz w:val="24"/>
        </w:rPr>
        <w:t xml:space="preserve"> De gehanteerde variabele hierbij is PB150. </w:t>
      </w:r>
    </w:p>
    <w:p w14:paraId="47360538" w14:textId="153BCBAD" w:rsidR="00CC17C8" w:rsidRPr="008B4037" w:rsidRDefault="00F07DEB" w:rsidP="00CC17C8">
      <w:pPr>
        <w:spacing w:line="360" w:lineRule="auto"/>
        <w:jc w:val="both"/>
        <w:rPr>
          <w:rFonts w:ascii="Arial" w:hAnsi="Arial" w:cs="Arial"/>
          <w:sz w:val="24"/>
        </w:rPr>
      </w:pPr>
      <w:r w:rsidRPr="008B4037">
        <w:rPr>
          <w:rFonts w:ascii="Arial" w:hAnsi="Arial" w:cs="Arial"/>
          <w:sz w:val="24"/>
        </w:rPr>
        <w:t xml:space="preserve">Daarna werd een variabele aan het onderzoek toegevoegd om te vergelijken welk land het meeste voordeel uit de </w:t>
      </w:r>
      <w:r w:rsidRPr="008B4037">
        <w:rPr>
          <w:rFonts w:ascii="Arial" w:hAnsi="Arial" w:cs="Arial"/>
          <w:sz w:val="24"/>
          <w:u w:val="single"/>
        </w:rPr>
        <w:t>eerste pijler</w:t>
      </w:r>
      <w:r w:rsidR="00787361" w:rsidRPr="008B4037">
        <w:rPr>
          <w:rFonts w:ascii="Arial" w:hAnsi="Arial" w:cs="Arial"/>
          <w:sz w:val="24"/>
        </w:rPr>
        <w:t xml:space="preserve"> haalt. Er werd</w:t>
      </w:r>
      <w:r w:rsidRPr="008B4037">
        <w:rPr>
          <w:rFonts w:ascii="Arial" w:hAnsi="Arial" w:cs="Arial"/>
          <w:sz w:val="24"/>
        </w:rPr>
        <w:t xml:space="preserve"> hierbij gesteund op PY100G, een variabele die staat voor ‘old age benefits’. Ouderdomsuitkeringen dekken voordelen die zorgen voor een vervangend inkomen als de oude persoon zich terugtrekt uit de arbeidsmarkt, of staan garant voor een bepaald inkomen wanneer een persoon een voorgeschreven leeftijd heeft bereikt. </w:t>
      </w:r>
      <w:r w:rsidR="00787361" w:rsidRPr="008B4037">
        <w:rPr>
          <w:rFonts w:ascii="Arial" w:hAnsi="Arial" w:cs="Arial"/>
          <w:sz w:val="24"/>
        </w:rPr>
        <w:t>Verder meet PY080G</w:t>
      </w:r>
      <w:r w:rsidRPr="008B4037">
        <w:rPr>
          <w:rFonts w:ascii="Arial" w:hAnsi="Arial" w:cs="Arial"/>
          <w:sz w:val="24"/>
        </w:rPr>
        <w:t xml:space="preserve"> het pensioen uit een </w:t>
      </w:r>
      <w:r w:rsidRPr="008B4037">
        <w:rPr>
          <w:rFonts w:ascii="Arial" w:hAnsi="Arial" w:cs="Arial"/>
          <w:sz w:val="24"/>
          <w:u w:val="single"/>
        </w:rPr>
        <w:t>privaat plan</w:t>
      </w:r>
      <w:r w:rsidRPr="008B4037">
        <w:rPr>
          <w:rFonts w:ascii="Arial" w:hAnsi="Arial" w:cs="Arial"/>
          <w:sz w:val="24"/>
        </w:rPr>
        <w:t xml:space="preserve">. </w:t>
      </w:r>
      <w:r w:rsidR="003A5A45" w:rsidRPr="008B4037">
        <w:rPr>
          <w:rFonts w:ascii="Arial" w:hAnsi="Arial" w:cs="Arial"/>
          <w:sz w:val="24"/>
        </w:rPr>
        <w:t>Beide variabelen werden on</w:t>
      </w:r>
      <w:r w:rsidR="00B03C83" w:rsidRPr="008B4037">
        <w:rPr>
          <w:rFonts w:ascii="Arial" w:hAnsi="Arial" w:cs="Arial"/>
          <w:sz w:val="24"/>
        </w:rPr>
        <w:t>derverdeeld in inkomen</w:t>
      </w:r>
      <w:r w:rsidR="00283E89" w:rsidRPr="008B4037">
        <w:rPr>
          <w:rFonts w:ascii="Arial" w:hAnsi="Arial" w:cs="Arial"/>
          <w:sz w:val="24"/>
        </w:rPr>
        <w:t>sklassen</w:t>
      </w:r>
      <w:r w:rsidR="00B03C83" w:rsidRPr="008B4037">
        <w:rPr>
          <w:rFonts w:ascii="Arial" w:hAnsi="Arial" w:cs="Arial"/>
          <w:sz w:val="24"/>
        </w:rPr>
        <w:t xml:space="preserve"> </w:t>
      </w:r>
      <w:r w:rsidR="00936118" w:rsidRPr="008B4037">
        <w:rPr>
          <w:rFonts w:ascii="Arial" w:hAnsi="Arial" w:cs="Arial"/>
          <w:sz w:val="24"/>
        </w:rPr>
        <w:t xml:space="preserve">en </w:t>
      </w:r>
      <w:r w:rsidR="00B03C83" w:rsidRPr="008B4037">
        <w:rPr>
          <w:rFonts w:ascii="Arial" w:hAnsi="Arial" w:cs="Arial"/>
          <w:sz w:val="24"/>
        </w:rPr>
        <w:t>worden respectievelijk Eerstepijler en Derdepijler genoemd.</w:t>
      </w:r>
    </w:p>
    <w:p w14:paraId="26525223" w14:textId="5ABA7B2C" w:rsidR="00F07DEB" w:rsidRPr="008B4037" w:rsidRDefault="00CC17C8" w:rsidP="00F07DEB">
      <w:pPr>
        <w:spacing w:line="360" w:lineRule="auto"/>
        <w:jc w:val="both"/>
        <w:rPr>
          <w:rFonts w:ascii="Arial" w:hAnsi="Arial" w:cs="Arial"/>
          <w:sz w:val="24"/>
        </w:rPr>
      </w:pPr>
      <w:r w:rsidRPr="008B4037">
        <w:rPr>
          <w:rFonts w:ascii="Arial" w:hAnsi="Arial" w:cs="Arial"/>
          <w:sz w:val="24"/>
        </w:rPr>
        <w:t xml:space="preserve">Om de </w:t>
      </w:r>
      <w:r w:rsidR="0037632A" w:rsidRPr="008B4037">
        <w:rPr>
          <w:rFonts w:ascii="Arial" w:hAnsi="Arial" w:cs="Arial"/>
          <w:sz w:val="24"/>
        </w:rPr>
        <w:t>4</w:t>
      </w:r>
      <w:r w:rsidR="0037632A" w:rsidRPr="008B4037">
        <w:rPr>
          <w:rFonts w:ascii="Arial" w:hAnsi="Arial" w:cs="Arial"/>
          <w:sz w:val="24"/>
          <w:vertAlign w:val="superscript"/>
        </w:rPr>
        <w:t>de</w:t>
      </w:r>
      <w:r w:rsidR="0037632A" w:rsidRPr="008B4037">
        <w:rPr>
          <w:rFonts w:ascii="Arial" w:hAnsi="Arial" w:cs="Arial"/>
          <w:sz w:val="24"/>
        </w:rPr>
        <w:t xml:space="preserve"> </w:t>
      </w:r>
      <w:r w:rsidRPr="008B4037">
        <w:rPr>
          <w:rFonts w:ascii="Arial" w:hAnsi="Arial" w:cs="Arial"/>
          <w:sz w:val="24"/>
        </w:rPr>
        <w:t>hypothese te toetsen</w:t>
      </w:r>
      <w:r w:rsidR="0037632A" w:rsidRPr="008B4037">
        <w:rPr>
          <w:rFonts w:ascii="Arial" w:hAnsi="Arial" w:cs="Arial"/>
          <w:sz w:val="24"/>
        </w:rPr>
        <w:t>,</w:t>
      </w:r>
      <w:r w:rsidRPr="008B4037">
        <w:rPr>
          <w:rFonts w:ascii="Arial" w:hAnsi="Arial" w:cs="Arial"/>
          <w:sz w:val="24"/>
        </w:rPr>
        <w:t xml:space="preserve"> wordt gebruik gemaakt van de variabele HS120</w:t>
      </w:r>
      <w:r w:rsidR="00444861" w:rsidRPr="008B4037">
        <w:rPr>
          <w:rFonts w:ascii="Arial" w:hAnsi="Arial" w:cs="Arial"/>
          <w:sz w:val="24"/>
        </w:rPr>
        <w:t xml:space="preserve"> om twee nieuwe variabelen op te maken</w:t>
      </w:r>
      <w:r w:rsidRPr="008B4037">
        <w:rPr>
          <w:rFonts w:ascii="Arial" w:hAnsi="Arial" w:cs="Arial"/>
          <w:sz w:val="24"/>
        </w:rPr>
        <w:t>. Deze variabele</w:t>
      </w:r>
      <w:r w:rsidR="00787361" w:rsidRPr="008B4037">
        <w:rPr>
          <w:rFonts w:ascii="Arial" w:hAnsi="Arial" w:cs="Arial"/>
          <w:sz w:val="24"/>
        </w:rPr>
        <w:t>n meten</w:t>
      </w:r>
      <w:r w:rsidRPr="008B4037">
        <w:rPr>
          <w:rFonts w:ascii="Arial" w:hAnsi="Arial" w:cs="Arial"/>
          <w:sz w:val="24"/>
        </w:rPr>
        <w:t xml:space="preserve"> de </w:t>
      </w:r>
      <w:r w:rsidRPr="008B4037">
        <w:rPr>
          <w:rFonts w:ascii="Arial" w:hAnsi="Arial" w:cs="Arial"/>
          <w:sz w:val="24"/>
          <w:u w:val="single"/>
        </w:rPr>
        <w:t>subjectieve armoede</w:t>
      </w:r>
      <w:r w:rsidRPr="008B4037">
        <w:rPr>
          <w:rFonts w:ascii="Arial" w:hAnsi="Arial" w:cs="Arial"/>
          <w:sz w:val="24"/>
        </w:rPr>
        <w:t>. Met behulp v</w:t>
      </w:r>
      <w:r w:rsidR="00787361" w:rsidRPr="008B4037">
        <w:rPr>
          <w:rFonts w:ascii="Arial" w:hAnsi="Arial" w:cs="Arial"/>
          <w:sz w:val="24"/>
        </w:rPr>
        <w:t xml:space="preserve">an HS120 wordt </w:t>
      </w:r>
      <w:r w:rsidRPr="008B4037">
        <w:rPr>
          <w:rFonts w:ascii="Arial" w:hAnsi="Arial" w:cs="Arial"/>
          <w:sz w:val="24"/>
        </w:rPr>
        <w:t xml:space="preserve">gepeild naar het oordeel van de respondent </w:t>
      </w:r>
      <w:r w:rsidR="00787361" w:rsidRPr="008B4037">
        <w:rPr>
          <w:rFonts w:ascii="Arial" w:hAnsi="Arial" w:cs="Arial"/>
          <w:sz w:val="24"/>
        </w:rPr>
        <w:t xml:space="preserve">en welke moeilijkheidsgraad hij of zij ervaart </w:t>
      </w:r>
      <w:r w:rsidRPr="008B4037">
        <w:rPr>
          <w:rFonts w:ascii="Arial" w:hAnsi="Arial" w:cs="Arial"/>
          <w:sz w:val="24"/>
        </w:rPr>
        <w:t xml:space="preserve">om rond te komen. </w:t>
      </w:r>
      <w:r w:rsidR="00444861" w:rsidRPr="008B4037">
        <w:rPr>
          <w:rFonts w:ascii="Arial" w:hAnsi="Arial" w:cs="Arial"/>
          <w:sz w:val="24"/>
        </w:rPr>
        <w:t>De variabelen die zelf geconstrueerd worden</w:t>
      </w:r>
      <w:r w:rsidR="0037632A" w:rsidRPr="008B4037">
        <w:rPr>
          <w:rFonts w:ascii="Arial" w:hAnsi="Arial" w:cs="Arial"/>
          <w:sz w:val="24"/>
        </w:rPr>
        <w:t>,</w:t>
      </w:r>
      <w:r w:rsidR="00444861" w:rsidRPr="008B4037">
        <w:rPr>
          <w:rFonts w:ascii="Arial" w:hAnsi="Arial" w:cs="Arial"/>
          <w:sz w:val="24"/>
        </w:rPr>
        <w:t xml:space="preserve"> zijn dummyvariabelen SubjectieveArmoede en SubjArm. Het verschil tussen beide situeert zich in de interpretatie van subjectieve armoede. De variabele SubjectieveArmoede neemt een ruime interpretatie van subjectief arm zijn, door de personen die aangeven ‘een beetje moeilijkheden’ te hebben tevens op te nemen als subjectief arm. De variabele SubjArm daarentegen neemt deze categorie niet op en beschouwd enkel </w:t>
      </w:r>
      <w:r w:rsidR="00CA1297" w:rsidRPr="008B4037">
        <w:rPr>
          <w:rFonts w:ascii="Arial" w:hAnsi="Arial" w:cs="Arial"/>
          <w:sz w:val="24"/>
        </w:rPr>
        <w:t xml:space="preserve">de personen met ‘grote moeilijkheden’ en met ‘moeilijkheden’ </w:t>
      </w:r>
      <w:r w:rsidR="00283E89" w:rsidRPr="008B4037">
        <w:rPr>
          <w:rFonts w:ascii="Arial" w:hAnsi="Arial" w:cs="Arial"/>
          <w:sz w:val="24"/>
        </w:rPr>
        <w:t xml:space="preserve">als </w:t>
      </w:r>
      <w:r w:rsidR="00CA1297" w:rsidRPr="008B4037">
        <w:rPr>
          <w:rFonts w:ascii="Arial" w:hAnsi="Arial" w:cs="Arial"/>
          <w:sz w:val="24"/>
        </w:rPr>
        <w:t>subjectief arm.</w:t>
      </w:r>
    </w:p>
    <w:p w14:paraId="486397CF" w14:textId="6023940F" w:rsidR="000615A8" w:rsidRPr="008B4037" w:rsidRDefault="00A85B66" w:rsidP="00ED77A2">
      <w:pPr>
        <w:pStyle w:val="Kop2"/>
      </w:pPr>
      <w:bookmarkStart w:id="44" w:name="_Toc292627333"/>
      <w:r w:rsidRPr="008B4037">
        <w:t>7</w:t>
      </w:r>
      <w:r w:rsidR="009163D7" w:rsidRPr="008B4037">
        <w:t xml:space="preserve">.6. </w:t>
      </w:r>
      <w:r w:rsidR="000615A8" w:rsidRPr="008B4037">
        <w:t>Controlevariabelen</w:t>
      </w:r>
      <w:bookmarkEnd w:id="44"/>
    </w:p>
    <w:p w14:paraId="73225D3A" w14:textId="3F142099" w:rsidR="00AC0E8D" w:rsidRPr="008B4037" w:rsidRDefault="00F07DEB" w:rsidP="00B30C73">
      <w:pPr>
        <w:spacing w:line="360" w:lineRule="auto"/>
        <w:jc w:val="both"/>
        <w:rPr>
          <w:rFonts w:ascii="Arial" w:hAnsi="Arial" w:cs="Arial"/>
          <w:sz w:val="24"/>
        </w:rPr>
      </w:pPr>
      <w:r w:rsidRPr="008B4037">
        <w:rPr>
          <w:rFonts w:ascii="Arial" w:hAnsi="Arial" w:cs="Arial"/>
          <w:sz w:val="24"/>
        </w:rPr>
        <w:t xml:space="preserve">Omdat </w:t>
      </w:r>
      <w:r w:rsidR="00787361" w:rsidRPr="008B4037">
        <w:rPr>
          <w:rFonts w:ascii="Arial" w:hAnsi="Arial" w:cs="Arial"/>
          <w:sz w:val="24"/>
        </w:rPr>
        <w:t>inkomens</w:t>
      </w:r>
      <w:r w:rsidRPr="008B4037">
        <w:rPr>
          <w:rFonts w:ascii="Arial" w:hAnsi="Arial" w:cs="Arial"/>
          <w:sz w:val="24"/>
        </w:rPr>
        <w:t>armoede ni</w:t>
      </w:r>
      <w:r w:rsidR="0037632A" w:rsidRPr="008B4037">
        <w:rPr>
          <w:rFonts w:ascii="Arial" w:hAnsi="Arial" w:cs="Arial"/>
          <w:sz w:val="24"/>
        </w:rPr>
        <w:t>et enkel gebaseerd is op pensioeninkomsten</w:t>
      </w:r>
      <w:r w:rsidRPr="008B4037">
        <w:rPr>
          <w:rFonts w:ascii="Arial" w:hAnsi="Arial" w:cs="Arial"/>
          <w:sz w:val="24"/>
        </w:rPr>
        <w:t xml:space="preserve">, maar er ook andere factoren in acht genomen moeten worden, zijn er enkele controlevariabelen mee opgenomen in het onderzoek. Via een logistische regressie zullen deze in rekening gebracht worden. </w:t>
      </w:r>
    </w:p>
    <w:p w14:paraId="518B1B7A" w14:textId="6AC399C5" w:rsidR="00AC0E8D" w:rsidRPr="008B4037" w:rsidRDefault="0066617C" w:rsidP="00B30C73">
      <w:pPr>
        <w:spacing w:line="360" w:lineRule="auto"/>
        <w:jc w:val="both"/>
        <w:rPr>
          <w:rFonts w:ascii="Arial" w:hAnsi="Arial" w:cs="Arial"/>
          <w:sz w:val="24"/>
        </w:rPr>
      </w:pPr>
      <w:r w:rsidRPr="008B4037">
        <w:rPr>
          <w:rFonts w:ascii="Arial" w:hAnsi="Arial" w:cs="Arial"/>
          <w:sz w:val="24"/>
        </w:rPr>
        <w:t>Een eerste</w:t>
      </w:r>
      <w:r w:rsidR="00F07DEB" w:rsidRPr="008B4037">
        <w:rPr>
          <w:rFonts w:ascii="Arial" w:hAnsi="Arial" w:cs="Arial"/>
          <w:sz w:val="24"/>
        </w:rPr>
        <w:t xml:space="preserve"> variabele </w:t>
      </w:r>
      <w:r w:rsidRPr="008B4037">
        <w:rPr>
          <w:rFonts w:ascii="Arial" w:hAnsi="Arial" w:cs="Arial"/>
          <w:sz w:val="24"/>
        </w:rPr>
        <w:t xml:space="preserve">is </w:t>
      </w:r>
      <w:r w:rsidR="00F07DEB" w:rsidRPr="008B4037">
        <w:rPr>
          <w:rFonts w:ascii="Arial" w:hAnsi="Arial" w:cs="Arial"/>
          <w:sz w:val="24"/>
        </w:rPr>
        <w:t xml:space="preserve">HY040G, die de </w:t>
      </w:r>
      <w:r w:rsidR="00F07DEB" w:rsidRPr="008B4037">
        <w:rPr>
          <w:rFonts w:ascii="Arial" w:hAnsi="Arial" w:cs="Arial"/>
          <w:sz w:val="24"/>
          <w:u w:val="single"/>
        </w:rPr>
        <w:t>huurinkomsten</w:t>
      </w:r>
      <w:r w:rsidR="00F07DEB" w:rsidRPr="008B4037">
        <w:rPr>
          <w:rFonts w:ascii="Arial" w:hAnsi="Arial" w:cs="Arial"/>
          <w:sz w:val="24"/>
        </w:rPr>
        <w:t xml:space="preserve"> weergeeft. Dit inkomen is het bedrag dat de eigenaar overhoudt na kosten zoals leningen, onderhoud en verzekeringen. </w:t>
      </w:r>
    </w:p>
    <w:p w14:paraId="65B81901" w14:textId="0D1C7166" w:rsidR="00AC0E8D" w:rsidRPr="008B4037" w:rsidRDefault="00F07DEB" w:rsidP="00B30C73">
      <w:pPr>
        <w:spacing w:line="360" w:lineRule="auto"/>
        <w:jc w:val="both"/>
        <w:rPr>
          <w:rFonts w:ascii="Arial" w:hAnsi="Arial" w:cs="Arial"/>
          <w:sz w:val="24"/>
        </w:rPr>
      </w:pPr>
      <w:r w:rsidRPr="008B4037">
        <w:rPr>
          <w:rFonts w:ascii="Arial" w:hAnsi="Arial" w:cs="Arial"/>
          <w:sz w:val="24"/>
        </w:rPr>
        <w:lastRenderedPageBreak/>
        <w:t xml:space="preserve">Ook andere </w:t>
      </w:r>
      <w:r w:rsidRPr="008B4037">
        <w:rPr>
          <w:rFonts w:ascii="Arial" w:hAnsi="Arial" w:cs="Arial"/>
          <w:sz w:val="24"/>
          <w:u w:val="single"/>
        </w:rPr>
        <w:t>kapitaalinvesteringen</w:t>
      </w:r>
      <w:r w:rsidRPr="008B4037">
        <w:rPr>
          <w:rFonts w:ascii="Arial" w:hAnsi="Arial" w:cs="Arial"/>
          <w:sz w:val="24"/>
        </w:rPr>
        <w:t xml:space="preserve"> kunnen geld opbrengen en zo het armoederisico verkleinen. Om dit te meten, wordt gebruik gemaakt van variabele HY090G. Het gaat daarbij om rente uit bankrekeningen, </w:t>
      </w:r>
      <w:r w:rsidR="00001DBC" w:rsidRPr="008B4037">
        <w:rPr>
          <w:rFonts w:ascii="Arial" w:hAnsi="Arial" w:cs="Arial"/>
          <w:sz w:val="24"/>
        </w:rPr>
        <w:t>kasbonnen</w:t>
      </w:r>
      <w:r w:rsidRPr="008B4037">
        <w:rPr>
          <w:rFonts w:ascii="Arial" w:hAnsi="Arial" w:cs="Arial"/>
          <w:sz w:val="24"/>
        </w:rPr>
        <w:t xml:space="preserve"> en obligaties of dividenden en winsten. </w:t>
      </w:r>
    </w:p>
    <w:p w14:paraId="504D537C" w14:textId="173717EB" w:rsidR="00AC0E8D" w:rsidRPr="008B4037" w:rsidRDefault="00F07DEB" w:rsidP="00B30C73">
      <w:pPr>
        <w:spacing w:line="360" w:lineRule="auto"/>
        <w:jc w:val="both"/>
        <w:rPr>
          <w:rFonts w:ascii="Arial" w:hAnsi="Arial" w:cs="Arial"/>
          <w:sz w:val="24"/>
        </w:rPr>
      </w:pPr>
      <w:r w:rsidRPr="008B4037">
        <w:rPr>
          <w:rFonts w:ascii="Arial" w:hAnsi="Arial" w:cs="Arial"/>
          <w:sz w:val="24"/>
        </w:rPr>
        <w:t xml:space="preserve">Er zijn vermoedens dat </w:t>
      </w:r>
      <w:r w:rsidRPr="008B4037">
        <w:rPr>
          <w:rFonts w:ascii="Arial" w:hAnsi="Arial" w:cs="Arial"/>
          <w:sz w:val="24"/>
          <w:u w:val="single"/>
        </w:rPr>
        <w:t>diploma</w:t>
      </w:r>
      <w:r w:rsidRPr="008B4037">
        <w:rPr>
          <w:rFonts w:ascii="Arial" w:hAnsi="Arial" w:cs="Arial"/>
          <w:sz w:val="24"/>
        </w:rPr>
        <w:t xml:space="preserve"> ook een effect zal hebben op armoede bij gepensioneerden. Hoe hoger het inkomen tijdens de werkperiode, hoe hoger immers het pensioen. Dit volgt uit de positieve samenhang tussen diploma en loon. Daarom werd </w:t>
      </w:r>
      <w:r w:rsidR="003A5A45" w:rsidRPr="008B4037">
        <w:rPr>
          <w:rFonts w:ascii="Arial" w:hAnsi="Arial" w:cs="Arial"/>
          <w:sz w:val="24"/>
        </w:rPr>
        <w:t xml:space="preserve">de </w:t>
      </w:r>
      <w:r w:rsidRPr="008B4037">
        <w:rPr>
          <w:rFonts w:ascii="Arial" w:hAnsi="Arial" w:cs="Arial"/>
          <w:sz w:val="24"/>
        </w:rPr>
        <w:t>variabele</w:t>
      </w:r>
      <w:r w:rsidR="003A5A45" w:rsidRPr="008B4037">
        <w:rPr>
          <w:rFonts w:ascii="Arial" w:hAnsi="Arial" w:cs="Arial"/>
          <w:sz w:val="24"/>
        </w:rPr>
        <w:t xml:space="preserve"> opleiding aangemaakt op basis van de gegevens van de variabele PE040. Deze meet namelijk het hoogst behaalde diploma. De v</w:t>
      </w:r>
      <w:r w:rsidR="005D3D90" w:rsidRPr="008B4037">
        <w:rPr>
          <w:rFonts w:ascii="Arial" w:hAnsi="Arial" w:cs="Arial"/>
          <w:sz w:val="24"/>
        </w:rPr>
        <w:t>ariabele opleiding bestaat uit drie</w:t>
      </w:r>
      <w:r w:rsidR="003A5A45" w:rsidRPr="008B4037">
        <w:rPr>
          <w:rFonts w:ascii="Arial" w:hAnsi="Arial" w:cs="Arial"/>
          <w:sz w:val="24"/>
        </w:rPr>
        <w:t xml:space="preserve"> categorieën, waarbij de laaggeschoolden gelijk zijn aan de personen </w:t>
      </w:r>
      <w:r w:rsidR="00CC17C8" w:rsidRPr="008B4037">
        <w:rPr>
          <w:rFonts w:ascii="Arial" w:hAnsi="Arial" w:cs="Arial"/>
          <w:sz w:val="24"/>
        </w:rPr>
        <w:t>tot en met lager secundair onderwijs. Midden</w:t>
      </w:r>
      <w:r w:rsidR="00001DBC" w:rsidRPr="008B4037">
        <w:rPr>
          <w:rFonts w:ascii="Arial" w:hAnsi="Arial" w:cs="Arial"/>
          <w:sz w:val="24"/>
        </w:rPr>
        <w:t xml:space="preserve"> </w:t>
      </w:r>
      <w:r w:rsidR="00CC17C8" w:rsidRPr="008B4037">
        <w:rPr>
          <w:rFonts w:ascii="Arial" w:hAnsi="Arial" w:cs="Arial"/>
          <w:sz w:val="24"/>
        </w:rPr>
        <w:t>geschoolden daarentegen worden verondersteld een diploma hoger secundair onderwijs te hebben, of zelfs een opleiding na het secundair onderwijs dat niet gelijkgesteld wordt aan de hogere studies. Hooggeschoolden tot slot worden verondersteld een diploma hoger onderwijs te bezitten</w:t>
      </w:r>
      <w:r w:rsidRPr="008B4037">
        <w:rPr>
          <w:rFonts w:ascii="Arial" w:hAnsi="Arial" w:cs="Arial"/>
          <w:sz w:val="24"/>
        </w:rPr>
        <w:t xml:space="preserve">. </w:t>
      </w:r>
    </w:p>
    <w:p w14:paraId="0B8C692B" w14:textId="023370B7" w:rsidR="005E0562" w:rsidRPr="008B4037" w:rsidRDefault="000615A8" w:rsidP="000615A8">
      <w:pPr>
        <w:pStyle w:val="antwoord"/>
        <w:spacing w:line="360" w:lineRule="auto"/>
        <w:jc w:val="both"/>
        <w:rPr>
          <w:rFonts w:ascii="Arial" w:eastAsiaTheme="minorHAnsi" w:hAnsi="Arial" w:cs="Arial"/>
          <w:color w:val="auto"/>
          <w:szCs w:val="22"/>
          <w:lang w:val="nl-NL"/>
        </w:rPr>
      </w:pPr>
      <w:r w:rsidRPr="008B4037">
        <w:rPr>
          <w:rFonts w:ascii="Arial" w:eastAsiaTheme="minorHAnsi" w:hAnsi="Arial" w:cs="Arial"/>
          <w:color w:val="auto"/>
          <w:szCs w:val="22"/>
          <w:lang w:val="nl-NL"/>
        </w:rPr>
        <w:t>De intervalvariabelen</w:t>
      </w:r>
      <w:r w:rsidR="00CC17C8" w:rsidRPr="008B4037">
        <w:rPr>
          <w:rFonts w:ascii="Arial" w:eastAsiaTheme="minorHAnsi" w:hAnsi="Arial" w:cs="Arial"/>
          <w:color w:val="auto"/>
          <w:szCs w:val="22"/>
          <w:lang w:val="nl-NL"/>
        </w:rPr>
        <w:t xml:space="preserve"> </w:t>
      </w:r>
      <w:r w:rsidRPr="008B4037">
        <w:rPr>
          <w:rFonts w:ascii="Arial" w:eastAsiaTheme="minorHAnsi" w:hAnsi="Arial" w:cs="Arial"/>
          <w:color w:val="auto"/>
          <w:szCs w:val="22"/>
          <w:lang w:val="nl-NL"/>
        </w:rPr>
        <w:t>die opgenomen worden in de</w:t>
      </w:r>
      <w:r w:rsidR="00CC17C8" w:rsidRPr="008B4037">
        <w:rPr>
          <w:rFonts w:ascii="Arial" w:eastAsiaTheme="minorHAnsi" w:hAnsi="Arial" w:cs="Arial"/>
          <w:color w:val="auto"/>
          <w:szCs w:val="22"/>
          <w:lang w:val="nl-NL"/>
        </w:rPr>
        <w:t xml:space="preserve"> logistische regressie </w:t>
      </w:r>
      <w:r w:rsidRPr="008B4037">
        <w:rPr>
          <w:rFonts w:ascii="Arial" w:eastAsiaTheme="minorHAnsi" w:hAnsi="Arial" w:cs="Arial"/>
          <w:color w:val="auto"/>
          <w:szCs w:val="22"/>
          <w:lang w:val="nl-NL"/>
        </w:rPr>
        <w:t xml:space="preserve">worden voor de eenvoudigheid gedeeld door 1000. </w:t>
      </w:r>
      <w:r w:rsidR="00CC17C8" w:rsidRPr="008B4037">
        <w:rPr>
          <w:rFonts w:ascii="Arial" w:eastAsiaTheme="minorHAnsi" w:hAnsi="Arial" w:cs="Arial"/>
          <w:color w:val="auto"/>
          <w:szCs w:val="22"/>
          <w:lang w:val="nl-NL"/>
        </w:rPr>
        <w:t>Dit vergemakkelijkt de interpretatie van de coëfficiënten</w:t>
      </w:r>
      <w:r w:rsidR="00787361" w:rsidRPr="008B4037">
        <w:rPr>
          <w:rFonts w:ascii="Arial" w:eastAsiaTheme="minorHAnsi" w:hAnsi="Arial" w:cs="Arial"/>
          <w:color w:val="auto"/>
          <w:szCs w:val="22"/>
          <w:lang w:val="nl-NL"/>
        </w:rPr>
        <w:t>,</w:t>
      </w:r>
      <w:r w:rsidR="00CC17C8" w:rsidRPr="008B4037">
        <w:rPr>
          <w:rFonts w:ascii="Arial" w:eastAsiaTheme="minorHAnsi" w:hAnsi="Arial" w:cs="Arial"/>
          <w:color w:val="auto"/>
          <w:szCs w:val="22"/>
          <w:lang w:val="nl-NL"/>
        </w:rPr>
        <w:t xml:space="preserve"> zonder iets te veranderen aan de significantietoetsing. </w:t>
      </w:r>
    </w:p>
    <w:p w14:paraId="761B3DA5" w14:textId="5C5190F7" w:rsidR="005E0562" w:rsidRPr="008B4037" w:rsidRDefault="00A85B66" w:rsidP="00A51DBC">
      <w:pPr>
        <w:pStyle w:val="Kop2"/>
      </w:pPr>
      <w:bookmarkStart w:id="45" w:name="_Toc292627334"/>
      <w:r w:rsidRPr="008B4037">
        <w:t>7</w:t>
      </w:r>
      <w:r w:rsidR="009163D7" w:rsidRPr="008B4037">
        <w:t xml:space="preserve">.7. </w:t>
      </w:r>
      <w:r w:rsidR="005E0562" w:rsidRPr="008B4037">
        <w:t>Beschrijvende analyse</w:t>
      </w:r>
      <w:bookmarkEnd w:id="45"/>
    </w:p>
    <w:p w14:paraId="0FF356C6" w14:textId="225DAA85" w:rsidR="00787361" w:rsidRPr="008B4037" w:rsidRDefault="005E0562" w:rsidP="00442E95">
      <w:pPr>
        <w:spacing w:line="360" w:lineRule="auto"/>
        <w:jc w:val="both"/>
        <w:rPr>
          <w:rFonts w:ascii="Arial" w:hAnsi="Arial" w:cs="Arial"/>
          <w:sz w:val="24"/>
          <w:szCs w:val="24"/>
        </w:rPr>
      </w:pPr>
      <w:r w:rsidRPr="008B4037">
        <w:rPr>
          <w:rFonts w:ascii="Arial" w:hAnsi="Arial" w:cs="Arial"/>
          <w:sz w:val="24"/>
          <w:szCs w:val="24"/>
        </w:rPr>
        <w:t>De steekproef waarop de resultaten gebaseerd zijn, bedraagt 5351 respondenten in België en Nederland. Dit is de waarde die overblijft na selectie van de gepensioneerden. Voor België en Nederland onderling zijn dit respectievelijk 2349 en 3002 mensen. In deze paper zijn enkel de gepensioneerden boven 65 jaar van belang. Na selectie in deze groep blijkt dat 88,8 procent voor de Belgen en 63,7 procent voor de Nederlanders a</w:t>
      </w:r>
      <w:r w:rsidR="00787361" w:rsidRPr="008B4037">
        <w:rPr>
          <w:rFonts w:ascii="Arial" w:hAnsi="Arial" w:cs="Arial"/>
          <w:sz w:val="24"/>
          <w:szCs w:val="24"/>
        </w:rPr>
        <w:t>an deze voorwaarde voldoet, en blijft</w:t>
      </w:r>
      <w:r w:rsidRPr="008B4037">
        <w:rPr>
          <w:rFonts w:ascii="Arial" w:hAnsi="Arial" w:cs="Arial"/>
          <w:sz w:val="24"/>
          <w:szCs w:val="24"/>
        </w:rPr>
        <w:t xml:space="preserve"> </w:t>
      </w:r>
      <w:r w:rsidR="00787361" w:rsidRPr="008B4037">
        <w:rPr>
          <w:rFonts w:ascii="Arial" w:hAnsi="Arial" w:cs="Arial"/>
          <w:sz w:val="24"/>
          <w:szCs w:val="24"/>
        </w:rPr>
        <w:t xml:space="preserve">er </w:t>
      </w:r>
      <w:r w:rsidRPr="008B4037">
        <w:rPr>
          <w:rFonts w:ascii="Arial" w:hAnsi="Arial" w:cs="Arial"/>
          <w:sz w:val="24"/>
          <w:szCs w:val="24"/>
        </w:rPr>
        <w:t>een steekproef staande van 3998 personen. Een vreemde vaststelling bij dit resultaat is dat met andere woorden 36,4 procent van de Nederlanders wel ouder is dan 65 jaar</w:t>
      </w:r>
      <w:r w:rsidR="00787361" w:rsidRPr="008B4037">
        <w:rPr>
          <w:rFonts w:ascii="Arial" w:hAnsi="Arial" w:cs="Arial"/>
          <w:sz w:val="24"/>
          <w:szCs w:val="24"/>
        </w:rPr>
        <w:t>,</w:t>
      </w:r>
      <w:r w:rsidRPr="008B4037">
        <w:rPr>
          <w:rFonts w:ascii="Arial" w:hAnsi="Arial" w:cs="Arial"/>
          <w:sz w:val="24"/>
          <w:szCs w:val="24"/>
        </w:rPr>
        <w:t xml:space="preserve"> maar nog niet is gepensioneerd. Verder valt op dat </w:t>
      </w:r>
      <w:r w:rsidR="00787361" w:rsidRPr="008B4037">
        <w:rPr>
          <w:rFonts w:ascii="Arial" w:hAnsi="Arial" w:cs="Arial"/>
          <w:sz w:val="24"/>
          <w:szCs w:val="24"/>
        </w:rPr>
        <w:t>de verdeling naar geslacht eerlijker is in België dan in Nederland</w:t>
      </w:r>
      <w:r w:rsidR="00B272FA" w:rsidRPr="008B4037">
        <w:rPr>
          <w:rFonts w:ascii="Arial" w:hAnsi="Arial" w:cs="Arial"/>
          <w:sz w:val="24"/>
          <w:szCs w:val="24"/>
        </w:rPr>
        <w:t>.</w:t>
      </w:r>
      <w:r w:rsidR="00787361" w:rsidRPr="008B4037">
        <w:rPr>
          <w:rFonts w:ascii="Arial" w:hAnsi="Arial" w:cs="Arial"/>
          <w:sz w:val="24"/>
          <w:szCs w:val="24"/>
        </w:rPr>
        <w:t xml:space="preserve"> De mogelijkheid bestaat bijgevolg dat de Belgische cijfers representatiever </w:t>
      </w:r>
      <w:r w:rsidR="00645C7E" w:rsidRPr="008B4037">
        <w:rPr>
          <w:rFonts w:ascii="Arial" w:hAnsi="Arial" w:cs="Arial"/>
          <w:sz w:val="24"/>
          <w:szCs w:val="24"/>
        </w:rPr>
        <w:t xml:space="preserve">zijn. </w:t>
      </w:r>
    </w:p>
    <w:p w14:paraId="1B91A029" w14:textId="77777777" w:rsidR="00787361" w:rsidRPr="008B4037" w:rsidRDefault="00787361" w:rsidP="00442E95">
      <w:pPr>
        <w:spacing w:line="360" w:lineRule="auto"/>
        <w:jc w:val="both"/>
        <w:rPr>
          <w:rFonts w:ascii="Arial" w:hAnsi="Arial" w:cs="Arial"/>
          <w:sz w:val="24"/>
          <w:szCs w:val="24"/>
        </w:rPr>
      </w:pPr>
    </w:p>
    <w:p w14:paraId="1B0F01F7" w14:textId="3CBA09C1" w:rsidR="00563113" w:rsidRPr="008B4037" w:rsidRDefault="00A85B66" w:rsidP="00787361">
      <w:pPr>
        <w:pStyle w:val="Kop2"/>
      </w:pPr>
      <w:bookmarkStart w:id="46" w:name="_Toc292627335"/>
      <w:r w:rsidRPr="008B4037">
        <w:lastRenderedPageBreak/>
        <w:t>7</w:t>
      </w:r>
      <w:r w:rsidR="009163D7" w:rsidRPr="008B4037">
        <w:t xml:space="preserve">.8. </w:t>
      </w:r>
      <w:r w:rsidR="00F07E2A" w:rsidRPr="008B4037">
        <w:t>Verklarende analyse</w:t>
      </w:r>
      <w:bookmarkEnd w:id="46"/>
    </w:p>
    <w:p w14:paraId="32DE9727" w14:textId="25064A47" w:rsidR="007D6373" w:rsidRPr="008B4037" w:rsidRDefault="00AC542B" w:rsidP="007D6373">
      <w:pPr>
        <w:jc w:val="both"/>
        <w:rPr>
          <w:rFonts w:ascii="Arial" w:hAnsi="Arial" w:cs="Arial"/>
          <w:b/>
          <w:u w:val="single"/>
        </w:rPr>
      </w:pPr>
      <w:r w:rsidRPr="008B4037">
        <w:rPr>
          <w:rFonts w:ascii="Arial" w:hAnsi="Arial" w:cs="Arial"/>
          <w:b/>
          <w:u w:val="single"/>
        </w:rPr>
        <w:t>Tabel 5</w:t>
      </w:r>
      <w:r w:rsidR="007D6373" w:rsidRPr="008B4037">
        <w:rPr>
          <w:rFonts w:ascii="Arial" w:hAnsi="Arial" w:cs="Arial"/>
          <w:b/>
          <w:u w:val="single"/>
        </w:rPr>
        <w:t>: Verband opleiding en inkomensarmoederisico (in %)</w:t>
      </w:r>
    </w:p>
    <w:tbl>
      <w:tblPr>
        <w:tblStyle w:val="Lichtearcering-accent3"/>
        <w:tblW w:w="10993" w:type="dxa"/>
        <w:tblInd w:w="-856" w:type="dxa"/>
        <w:tblLook w:val="04A0" w:firstRow="1" w:lastRow="0" w:firstColumn="1" w:lastColumn="0" w:noHBand="0" w:noVBand="1"/>
      </w:tblPr>
      <w:tblGrid>
        <w:gridCol w:w="1746"/>
        <w:gridCol w:w="1650"/>
        <w:gridCol w:w="1553"/>
        <w:gridCol w:w="1497"/>
        <w:gridCol w:w="1497"/>
        <w:gridCol w:w="1553"/>
        <w:gridCol w:w="1497"/>
      </w:tblGrid>
      <w:tr w:rsidR="007D6373" w:rsidRPr="008B4037" w14:paraId="2138F37B" w14:textId="77777777" w:rsidTr="004C651E">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746" w:type="dxa"/>
          </w:tcPr>
          <w:p w14:paraId="20597DCC" w14:textId="77777777" w:rsidR="007D6373" w:rsidRPr="008B4037" w:rsidRDefault="007D6373" w:rsidP="00091149">
            <w:pPr>
              <w:pStyle w:val="Lijstalinea"/>
              <w:spacing w:line="360" w:lineRule="auto"/>
              <w:jc w:val="both"/>
              <w:rPr>
                <w:rFonts w:ascii="Arial" w:hAnsi="Arial" w:cs="Arial"/>
                <w:color w:val="auto"/>
                <w:sz w:val="18"/>
                <w:lang w:val="nl-NL"/>
              </w:rPr>
            </w:pPr>
          </w:p>
        </w:tc>
        <w:tc>
          <w:tcPr>
            <w:tcW w:w="4700" w:type="dxa"/>
            <w:gridSpan w:val="3"/>
          </w:tcPr>
          <w:p w14:paraId="243BD1A7" w14:textId="77777777" w:rsidR="007D6373" w:rsidRPr="008B4037" w:rsidRDefault="007D6373" w:rsidP="00091149">
            <w:pPr>
              <w:pStyle w:val="Lijstalinea"/>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België (n= 1.879)</w:t>
            </w:r>
          </w:p>
        </w:tc>
        <w:tc>
          <w:tcPr>
            <w:tcW w:w="4547" w:type="dxa"/>
            <w:gridSpan w:val="3"/>
          </w:tcPr>
          <w:p w14:paraId="25E6C5A4" w14:textId="77777777" w:rsidR="007D6373" w:rsidRPr="008B4037" w:rsidRDefault="007D6373" w:rsidP="00091149">
            <w:pPr>
              <w:pStyle w:val="Lijstalinea"/>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Nederland (n= 1.885)</w:t>
            </w:r>
          </w:p>
        </w:tc>
      </w:tr>
      <w:tr w:rsidR="004C651E" w:rsidRPr="008B4037" w14:paraId="5D94755B" w14:textId="77777777" w:rsidTr="004C651E">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746" w:type="dxa"/>
          </w:tcPr>
          <w:p w14:paraId="20E1736D" w14:textId="77777777" w:rsidR="007D6373" w:rsidRPr="008B4037" w:rsidRDefault="007D6373" w:rsidP="00091149">
            <w:pPr>
              <w:spacing w:line="360" w:lineRule="auto"/>
              <w:jc w:val="both"/>
              <w:rPr>
                <w:rFonts w:ascii="Arial" w:hAnsi="Arial" w:cs="Arial"/>
                <w:i/>
                <w:sz w:val="18"/>
                <w:u w:val="single"/>
              </w:rPr>
            </w:pPr>
            <w:r w:rsidRPr="008B4037">
              <w:rPr>
                <w:rFonts w:ascii="Arial" w:hAnsi="Arial" w:cs="Arial"/>
                <w:i/>
                <w:color w:val="auto"/>
                <w:sz w:val="18"/>
              </w:rPr>
              <w:t>Opleidingsniveau</w:t>
            </w:r>
          </w:p>
        </w:tc>
        <w:tc>
          <w:tcPr>
            <w:tcW w:w="1650" w:type="dxa"/>
          </w:tcPr>
          <w:p w14:paraId="0415E9DA" w14:textId="77777777" w:rsidR="007D6373" w:rsidRPr="008B4037" w:rsidRDefault="007D6373" w:rsidP="00091149">
            <w:pPr>
              <w:pStyle w:val="Lijstaline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color w:val="auto"/>
                <w:sz w:val="18"/>
                <w:u w:val="single"/>
                <w:lang w:val="nl-NL"/>
              </w:rPr>
            </w:pPr>
            <w:r w:rsidRPr="008B4037">
              <w:rPr>
                <w:rFonts w:ascii="Arial" w:hAnsi="Arial" w:cs="Arial"/>
                <w:i/>
                <w:color w:val="auto"/>
                <w:sz w:val="18"/>
                <w:u w:val="single"/>
                <w:lang w:val="nl-NL"/>
              </w:rPr>
              <w:t>Laag</w:t>
            </w:r>
          </w:p>
          <w:p w14:paraId="57B90E16" w14:textId="77777777" w:rsidR="007D6373" w:rsidRPr="008B4037" w:rsidRDefault="007D6373" w:rsidP="00091149">
            <w:pPr>
              <w:pStyle w:val="Lijstaline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color w:val="auto"/>
                <w:sz w:val="18"/>
                <w:u w:val="single"/>
                <w:lang w:val="nl-NL"/>
              </w:rPr>
            </w:pPr>
            <w:r w:rsidRPr="008B4037">
              <w:rPr>
                <w:rFonts w:ascii="Arial" w:hAnsi="Arial" w:cs="Arial"/>
                <w:i/>
                <w:color w:val="auto"/>
                <w:sz w:val="18"/>
                <w:u w:val="single"/>
                <w:lang w:val="nl-NL"/>
              </w:rPr>
              <w:t>N=1.040</w:t>
            </w:r>
          </w:p>
        </w:tc>
        <w:tc>
          <w:tcPr>
            <w:tcW w:w="1553" w:type="dxa"/>
          </w:tcPr>
          <w:p w14:paraId="715E3D2D" w14:textId="77777777" w:rsidR="007D6373" w:rsidRPr="008B4037" w:rsidRDefault="007D6373" w:rsidP="00091149">
            <w:pPr>
              <w:pStyle w:val="Lijstaline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color w:val="auto"/>
                <w:sz w:val="18"/>
                <w:u w:val="single"/>
                <w:lang w:val="nl-NL"/>
              </w:rPr>
            </w:pPr>
            <w:r w:rsidRPr="008B4037">
              <w:rPr>
                <w:rFonts w:ascii="Arial" w:hAnsi="Arial" w:cs="Arial"/>
                <w:i/>
                <w:color w:val="auto"/>
                <w:sz w:val="18"/>
                <w:u w:val="single"/>
                <w:lang w:val="nl-NL"/>
              </w:rPr>
              <w:t>Midden</w:t>
            </w:r>
          </w:p>
          <w:p w14:paraId="475DE9B9" w14:textId="77777777" w:rsidR="007D6373" w:rsidRPr="008B4037" w:rsidRDefault="007D6373" w:rsidP="00091149">
            <w:pPr>
              <w:pStyle w:val="Lijstaline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color w:val="auto"/>
                <w:sz w:val="18"/>
                <w:u w:val="single"/>
                <w:lang w:val="nl-NL"/>
              </w:rPr>
            </w:pPr>
            <w:r w:rsidRPr="008B4037">
              <w:rPr>
                <w:rFonts w:ascii="Arial" w:hAnsi="Arial" w:cs="Arial"/>
                <w:i/>
                <w:color w:val="auto"/>
                <w:sz w:val="18"/>
                <w:u w:val="single"/>
                <w:lang w:val="nl-NL"/>
              </w:rPr>
              <w:t>N=420</w:t>
            </w:r>
          </w:p>
        </w:tc>
        <w:tc>
          <w:tcPr>
            <w:tcW w:w="1497" w:type="dxa"/>
          </w:tcPr>
          <w:p w14:paraId="78DC3A24" w14:textId="77777777" w:rsidR="007D6373" w:rsidRPr="008B4037" w:rsidRDefault="007D6373" w:rsidP="00091149">
            <w:pPr>
              <w:pStyle w:val="Lijstaline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color w:val="auto"/>
                <w:sz w:val="18"/>
                <w:u w:val="single"/>
                <w:lang w:val="nl-NL"/>
              </w:rPr>
            </w:pPr>
            <w:r w:rsidRPr="008B4037">
              <w:rPr>
                <w:rFonts w:ascii="Arial" w:hAnsi="Arial" w:cs="Arial"/>
                <w:i/>
                <w:color w:val="auto"/>
                <w:sz w:val="18"/>
                <w:u w:val="single"/>
                <w:lang w:val="nl-NL"/>
              </w:rPr>
              <w:t>Hoog</w:t>
            </w:r>
          </w:p>
          <w:p w14:paraId="33AF7269" w14:textId="77777777" w:rsidR="007D6373" w:rsidRPr="008B4037" w:rsidRDefault="007D6373" w:rsidP="00091149">
            <w:pPr>
              <w:pStyle w:val="Lijstaline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color w:val="auto"/>
                <w:sz w:val="18"/>
                <w:u w:val="single"/>
                <w:lang w:val="nl-NL"/>
              </w:rPr>
            </w:pPr>
            <w:r w:rsidRPr="008B4037">
              <w:rPr>
                <w:rFonts w:ascii="Arial" w:hAnsi="Arial" w:cs="Arial"/>
                <w:i/>
                <w:color w:val="auto"/>
                <w:sz w:val="18"/>
                <w:u w:val="single"/>
                <w:lang w:val="nl-NL"/>
              </w:rPr>
              <w:t>N=419</w:t>
            </w:r>
          </w:p>
        </w:tc>
        <w:tc>
          <w:tcPr>
            <w:tcW w:w="1497" w:type="dxa"/>
          </w:tcPr>
          <w:p w14:paraId="6CC4FF62" w14:textId="77777777" w:rsidR="007D6373" w:rsidRPr="008B4037" w:rsidRDefault="007D6373" w:rsidP="00091149">
            <w:pPr>
              <w:pStyle w:val="Lijstaline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color w:val="auto"/>
                <w:sz w:val="18"/>
                <w:u w:val="single"/>
                <w:lang w:val="nl-NL"/>
              </w:rPr>
            </w:pPr>
            <w:r w:rsidRPr="008B4037">
              <w:rPr>
                <w:rFonts w:ascii="Arial" w:hAnsi="Arial" w:cs="Arial"/>
                <w:i/>
                <w:color w:val="auto"/>
                <w:sz w:val="18"/>
                <w:u w:val="single"/>
                <w:lang w:val="nl-NL"/>
              </w:rPr>
              <w:t>Laag</w:t>
            </w:r>
          </w:p>
          <w:p w14:paraId="5C863940" w14:textId="77777777" w:rsidR="007D6373" w:rsidRPr="008B4037" w:rsidRDefault="007D6373" w:rsidP="00091149">
            <w:pPr>
              <w:pStyle w:val="Lijstaline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color w:val="auto"/>
                <w:sz w:val="18"/>
                <w:u w:val="single"/>
                <w:lang w:val="nl-NL"/>
              </w:rPr>
            </w:pPr>
            <w:r w:rsidRPr="008B4037">
              <w:rPr>
                <w:rFonts w:ascii="Arial" w:hAnsi="Arial" w:cs="Arial"/>
                <w:i/>
                <w:color w:val="auto"/>
                <w:sz w:val="18"/>
                <w:u w:val="single"/>
                <w:lang w:val="nl-NL"/>
              </w:rPr>
              <w:t>N=936</w:t>
            </w:r>
          </w:p>
        </w:tc>
        <w:tc>
          <w:tcPr>
            <w:tcW w:w="1553" w:type="dxa"/>
          </w:tcPr>
          <w:p w14:paraId="244F46C3" w14:textId="77777777" w:rsidR="007D6373" w:rsidRPr="008B4037" w:rsidRDefault="007D6373" w:rsidP="00091149">
            <w:pPr>
              <w:pStyle w:val="Lijstaline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color w:val="auto"/>
                <w:sz w:val="18"/>
                <w:u w:val="single"/>
                <w:lang w:val="nl-NL"/>
              </w:rPr>
            </w:pPr>
            <w:r w:rsidRPr="008B4037">
              <w:rPr>
                <w:rFonts w:ascii="Arial" w:hAnsi="Arial" w:cs="Arial"/>
                <w:i/>
                <w:color w:val="auto"/>
                <w:sz w:val="18"/>
                <w:u w:val="single"/>
                <w:lang w:val="nl-NL"/>
              </w:rPr>
              <w:t>Midden</w:t>
            </w:r>
          </w:p>
          <w:p w14:paraId="105A59A5" w14:textId="77777777" w:rsidR="007D6373" w:rsidRPr="008B4037" w:rsidRDefault="007D6373" w:rsidP="00091149">
            <w:pPr>
              <w:pStyle w:val="Lijstaline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color w:val="auto"/>
                <w:sz w:val="18"/>
                <w:u w:val="single"/>
                <w:lang w:val="nl-NL"/>
              </w:rPr>
            </w:pPr>
            <w:r w:rsidRPr="008B4037">
              <w:rPr>
                <w:rFonts w:ascii="Arial" w:hAnsi="Arial" w:cs="Arial"/>
                <w:i/>
                <w:color w:val="auto"/>
                <w:sz w:val="18"/>
                <w:u w:val="single"/>
                <w:lang w:val="nl-NL"/>
              </w:rPr>
              <w:t>N=456</w:t>
            </w:r>
          </w:p>
        </w:tc>
        <w:tc>
          <w:tcPr>
            <w:tcW w:w="1497" w:type="dxa"/>
          </w:tcPr>
          <w:p w14:paraId="752DC842" w14:textId="77777777" w:rsidR="007D6373" w:rsidRPr="008B4037" w:rsidRDefault="007D6373" w:rsidP="00091149">
            <w:pPr>
              <w:pStyle w:val="Lijstaline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color w:val="auto"/>
                <w:sz w:val="18"/>
                <w:u w:val="single"/>
                <w:lang w:val="nl-NL"/>
              </w:rPr>
            </w:pPr>
            <w:r w:rsidRPr="008B4037">
              <w:rPr>
                <w:rFonts w:ascii="Arial" w:hAnsi="Arial" w:cs="Arial"/>
                <w:i/>
                <w:color w:val="auto"/>
                <w:sz w:val="18"/>
                <w:u w:val="single"/>
                <w:lang w:val="nl-NL"/>
              </w:rPr>
              <w:t>Hoog</w:t>
            </w:r>
          </w:p>
          <w:p w14:paraId="78688A74" w14:textId="77777777" w:rsidR="007D6373" w:rsidRPr="008B4037" w:rsidRDefault="007D6373" w:rsidP="00091149">
            <w:pPr>
              <w:pStyle w:val="Lijstaline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color w:val="auto"/>
                <w:sz w:val="18"/>
                <w:u w:val="single"/>
                <w:lang w:val="nl-NL"/>
              </w:rPr>
            </w:pPr>
            <w:r w:rsidRPr="008B4037">
              <w:rPr>
                <w:rFonts w:ascii="Arial" w:hAnsi="Arial" w:cs="Arial"/>
                <w:i/>
                <w:color w:val="auto"/>
                <w:sz w:val="18"/>
                <w:u w:val="single"/>
                <w:lang w:val="nl-NL"/>
              </w:rPr>
              <w:t>N=493</w:t>
            </w:r>
          </w:p>
        </w:tc>
      </w:tr>
      <w:tr w:rsidR="007D6373" w:rsidRPr="008B4037" w14:paraId="05306534" w14:textId="77777777" w:rsidTr="004C651E">
        <w:trPr>
          <w:trHeight w:val="413"/>
        </w:trPr>
        <w:tc>
          <w:tcPr>
            <w:cnfStyle w:val="001000000000" w:firstRow="0" w:lastRow="0" w:firstColumn="1" w:lastColumn="0" w:oddVBand="0" w:evenVBand="0" w:oddHBand="0" w:evenHBand="0" w:firstRowFirstColumn="0" w:firstRowLastColumn="0" w:lastRowFirstColumn="0" w:lastRowLastColumn="0"/>
            <w:tcW w:w="1746" w:type="dxa"/>
          </w:tcPr>
          <w:p w14:paraId="23670F95" w14:textId="77777777" w:rsidR="007D6373" w:rsidRPr="008B4037" w:rsidRDefault="007D6373" w:rsidP="00091149">
            <w:pPr>
              <w:spacing w:line="360" w:lineRule="auto"/>
              <w:jc w:val="both"/>
              <w:rPr>
                <w:rFonts w:ascii="Arial" w:hAnsi="Arial" w:cs="Arial"/>
                <w:color w:val="auto"/>
                <w:sz w:val="18"/>
              </w:rPr>
            </w:pPr>
            <w:r w:rsidRPr="008B4037">
              <w:rPr>
                <w:rFonts w:ascii="Arial" w:hAnsi="Arial" w:cs="Arial"/>
                <w:color w:val="auto"/>
                <w:sz w:val="18"/>
              </w:rPr>
              <w:t>Armoederisico</w:t>
            </w:r>
          </w:p>
        </w:tc>
        <w:tc>
          <w:tcPr>
            <w:tcW w:w="1650" w:type="dxa"/>
          </w:tcPr>
          <w:p w14:paraId="43CD93B5" w14:textId="77777777" w:rsidR="007D6373" w:rsidRPr="008B4037" w:rsidRDefault="007D6373" w:rsidP="00091149">
            <w:pPr>
              <w:pStyle w:val="Lijstalinea"/>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24,4</w:t>
            </w:r>
          </w:p>
        </w:tc>
        <w:tc>
          <w:tcPr>
            <w:tcW w:w="1553" w:type="dxa"/>
          </w:tcPr>
          <w:p w14:paraId="40A852A8" w14:textId="77777777" w:rsidR="007D6373" w:rsidRPr="008B4037" w:rsidRDefault="007D6373" w:rsidP="00091149">
            <w:pPr>
              <w:pStyle w:val="Lijstalinea"/>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12,9</w:t>
            </w:r>
          </w:p>
        </w:tc>
        <w:tc>
          <w:tcPr>
            <w:tcW w:w="1497" w:type="dxa"/>
          </w:tcPr>
          <w:p w14:paraId="1477D0F3" w14:textId="77777777" w:rsidR="007D6373" w:rsidRPr="008B4037" w:rsidRDefault="007D6373" w:rsidP="00091149">
            <w:pPr>
              <w:pStyle w:val="Lijstalinea"/>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6,9</w:t>
            </w:r>
          </w:p>
        </w:tc>
        <w:tc>
          <w:tcPr>
            <w:tcW w:w="1497" w:type="dxa"/>
          </w:tcPr>
          <w:p w14:paraId="5397AC8E" w14:textId="77777777" w:rsidR="007D6373" w:rsidRPr="008B4037" w:rsidRDefault="007D6373" w:rsidP="00091149">
            <w:pPr>
              <w:pStyle w:val="Lijstalinea"/>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6,0</w:t>
            </w:r>
          </w:p>
        </w:tc>
        <w:tc>
          <w:tcPr>
            <w:tcW w:w="1553" w:type="dxa"/>
          </w:tcPr>
          <w:p w14:paraId="7CC398DA" w14:textId="77777777" w:rsidR="007D6373" w:rsidRPr="008B4037" w:rsidRDefault="007D6373" w:rsidP="00091149">
            <w:pPr>
              <w:pStyle w:val="Lijstalinea"/>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3,5</w:t>
            </w:r>
          </w:p>
        </w:tc>
        <w:tc>
          <w:tcPr>
            <w:tcW w:w="1497" w:type="dxa"/>
          </w:tcPr>
          <w:p w14:paraId="76CBD828" w14:textId="77777777" w:rsidR="007D6373" w:rsidRPr="008B4037" w:rsidRDefault="007D6373" w:rsidP="00091149">
            <w:pPr>
              <w:pStyle w:val="Lijstalinea"/>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lang w:val="nl-NL"/>
              </w:rPr>
            </w:pPr>
            <w:r w:rsidRPr="008B4037">
              <w:rPr>
                <w:rFonts w:ascii="Arial" w:hAnsi="Arial" w:cs="Arial"/>
                <w:color w:val="auto"/>
                <w:sz w:val="18"/>
                <w:lang w:val="nl-NL"/>
              </w:rPr>
              <w:t>1,2</w:t>
            </w:r>
          </w:p>
        </w:tc>
      </w:tr>
      <w:tr w:rsidR="004C651E" w:rsidRPr="008B4037" w14:paraId="14C57CBE" w14:textId="77777777" w:rsidTr="004C651E">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746" w:type="dxa"/>
          </w:tcPr>
          <w:p w14:paraId="2CA73A4F" w14:textId="77777777" w:rsidR="007D6373" w:rsidRPr="008B4037" w:rsidRDefault="007D6373" w:rsidP="00091149">
            <w:pPr>
              <w:spacing w:line="360" w:lineRule="auto"/>
              <w:jc w:val="both"/>
              <w:rPr>
                <w:rFonts w:ascii="Arial" w:eastAsia="Calibri" w:hAnsi="Arial" w:cs="Arial"/>
                <w:color w:val="auto"/>
                <w:sz w:val="18"/>
                <w:szCs w:val="18"/>
              </w:rPr>
            </w:pPr>
            <w:r w:rsidRPr="008B4037">
              <w:rPr>
                <w:rFonts w:ascii="Arial" w:eastAsia="Calibri" w:hAnsi="Arial" w:cs="Arial"/>
                <w:color w:val="auto"/>
                <w:sz w:val="18"/>
                <w:szCs w:val="18"/>
              </w:rPr>
              <w:t>Totaalinkomen*</w:t>
            </w:r>
          </w:p>
          <w:p w14:paraId="2674A7F1" w14:textId="77777777" w:rsidR="007D6373" w:rsidRPr="008B4037" w:rsidRDefault="007D6373" w:rsidP="00091149">
            <w:pPr>
              <w:spacing w:line="360" w:lineRule="auto"/>
              <w:ind w:left="720"/>
              <w:contextualSpacing/>
              <w:jc w:val="both"/>
              <w:rPr>
                <w:rFonts w:ascii="Arial" w:eastAsia="Calibri" w:hAnsi="Arial" w:cs="Arial"/>
                <w:color w:val="auto"/>
                <w:sz w:val="18"/>
                <w:szCs w:val="18"/>
              </w:rPr>
            </w:pPr>
            <w:r w:rsidRPr="008B4037">
              <w:rPr>
                <w:rFonts w:ascii="Arial" w:eastAsia="Calibri" w:hAnsi="Arial" w:cs="Arial"/>
                <w:color w:val="auto"/>
                <w:sz w:val="18"/>
                <w:szCs w:val="18"/>
              </w:rPr>
              <w:t>0-10.000</w:t>
            </w:r>
          </w:p>
          <w:p w14:paraId="645B87B7" w14:textId="77777777" w:rsidR="007D6373" w:rsidRPr="008B4037" w:rsidRDefault="007D6373" w:rsidP="00091149">
            <w:pPr>
              <w:spacing w:line="360" w:lineRule="auto"/>
              <w:ind w:left="720"/>
              <w:contextualSpacing/>
              <w:jc w:val="both"/>
              <w:rPr>
                <w:rFonts w:ascii="Arial" w:eastAsia="Calibri" w:hAnsi="Arial" w:cs="Arial"/>
                <w:color w:val="auto"/>
                <w:sz w:val="18"/>
                <w:szCs w:val="18"/>
              </w:rPr>
            </w:pPr>
            <w:r w:rsidRPr="008B4037">
              <w:rPr>
                <w:rFonts w:ascii="Arial" w:eastAsia="Calibri" w:hAnsi="Arial" w:cs="Arial"/>
                <w:color w:val="auto"/>
                <w:sz w:val="18"/>
                <w:szCs w:val="18"/>
              </w:rPr>
              <w:t>10.000-20.000</w:t>
            </w:r>
          </w:p>
          <w:p w14:paraId="2672560B" w14:textId="77777777" w:rsidR="007D6373" w:rsidRPr="008B4037" w:rsidRDefault="007D6373" w:rsidP="00091149">
            <w:pPr>
              <w:spacing w:line="360" w:lineRule="auto"/>
              <w:ind w:left="720"/>
              <w:contextualSpacing/>
              <w:jc w:val="both"/>
              <w:rPr>
                <w:rFonts w:ascii="Arial" w:eastAsia="Calibri" w:hAnsi="Arial" w:cs="Arial"/>
                <w:color w:val="auto"/>
                <w:sz w:val="18"/>
                <w:szCs w:val="18"/>
              </w:rPr>
            </w:pPr>
            <w:r w:rsidRPr="008B4037">
              <w:rPr>
                <w:rFonts w:ascii="Arial" w:eastAsia="Calibri" w:hAnsi="Arial" w:cs="Arial"/>
                <w:color w:val="auto"/>
                <w:sz w:val="18"/>
                <w:szCs w:val="18"/>
              </w:rPr>
              <w:t>20.000-30.000</w:t>
            </w:r>
          </w:p>
          <w:p w14:paraId="0B5BA051" w14:textId="77777777" w:rsidR="007D6373" w:rsidRPr="008B4037" w:rsidRDefault="007D6373" w:rsidP="00091149">
            <w:pPr>
              <w:spacing w:line="360" w:lineRule="auto"/>
              <w:ind w:left="720"/>
              <w:contextualSpacing/>
              <w:jc w:val="both"/>
              <w:rPr>
                <w:rFonts w:ascii="Arial" w:eastAsia="Calibri" w:hAnsi="Arial" w:cs="Arial"/>
                <w:color w:val="auto"/>
                <w:sz w:val="18"/>
                <w:szCs w:val="18"/>
              </w:rPr>
            </w:pPr>
            <w:r w:rsidRPr="008B4037">
              <w:rPr>
                <w:rFonts w:ascii="Arial" w:eastAsia="Calibri" w:hAnsi="Arial" w:cs="Arial"/>
                <w:color w:val="auto"/>
                <w:sz w:val="18"/>
                <w:szCs w:val="18"/>
              </w:rPr>
              <w:t>30.000-40.000</w:t>
            </w:r>
          </w:p>
          <w:p w14:paraId="5521FF5E" w14:textId="77777777" w:rsidR="007D6373" w:rsidRPr="008B4037" w:rsidRDefault="007D6373" w:rsidP="00091149">
            <w:pPr>
              <w:spacing w:line="360" w:lineRule="auto"/>
              <w:ind w:left="720"/>
              <w:contextualSpacing/>
              <w:jc w:val="both"/>
              <w:rPr>
                <w:rFonts w:ascii="Arial" w:eastAsia="Calibri" w:hAnsi="Arial" w:cs="Arial"/>
                <w:color w:val="auto"/>
                <w:sz w:val="18"/>
                <w:szCs w:val="18"/>
              </w:rPr>
            </w:pPr>
            <w:r w:rsidRPr="008B4037">
              <w:rPr>
                <w:rFonts w:ascii="Arial" w:eastAsia="Calibri" w:hAnsi="Arial" w:cs="Arial"/>
                <w:color w:val="auto"/>
                <w:sz w:val="18"/>
                <w:szCs w:val="18"/>
              </w:rPr>
              <w:t>&gt;40.000</w:t>
            </w:r>
          </w:p>
        </w:tc>
        <w:tc>
          <w:tcPr>
            <w:tcW w:w="1650" w:type="dxa"/>
          </w:tcPr>
          <w:p w14:paraId="144E9EFB" w14:textId="77777777" w:rsidR="007D6373" w:rsidRPr="008B4037" w:rsidRDefault="007D6373" w:rsidP="0009114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18"/>
                <w:szCs w:val="18"/>
              </w:rPr>
            </w:pPr>
          </w:p>
          <w:p w14:paraId="2735B0E4" w14:textId="77777777" w:rsidR="007D6373" w:rsidRPr="008B4037" w:rsidRDefault="007D6373" w:rsidP="00091149">
            <w:pPr>
              <w:spacing w:line="360" w:lineRule="auto"/>
              <w:ind w:left="72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18"/>
                <w:szCs w:val="18"/>
              </w:rPr>
            </w:pPr>
            <w:r w:rsidRPr="008B4037">
              <w:rPr>
                <w:rFonts w:ascii="Arial" w:eastAsia="Calibri" w:hAnsi="Arial" w:cs="Arial"/>
                <w:color w:val="auto"/>
                <w:sz w:val="18"/>
                <w:szCs w:val="18"/>
              </w:rPr>
              <w:t>26,9</w:t>
            </w:r>
          </w:p>
          <w:p w14:paraId="51CFED06" w14:textId="77777777" w:rsidR="007D6373" w:rsidRPr="008B4037" w:rsidRDefault="007D6373" w:rsidP="00091149">
            <w:pPr>
              <w:spacing w:line="360" w:lineRule="auto"/>
              <w:ind w:left="72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18"/>
                <w:szCs w:val="18"/>
              </w:rPr>
            </w:pPr>
            <w:r w:rsidRPr="008B4037">
              <w:rPr>
                <w:rFonts w:ascii="Arial" w:eastAsia="Calibri" w:hAnsi="Arial" w:cs="Arial"/>
                <w:color w:val="auto"/>
                <w:sz w:val="18"/>
                <w:szCs w:val="18"/>
              </w:rPr>
              <w:t>60,7</w:t>
            </w:r>
          </w:p>
          <w:p w14:paraId="30C4E2FC" w14:textId="77777777" w:rsidR="007D6373" w:rsidRPr="008B4037" w:rsidRDefault="007D6373" w:rsidP="00091149">
            <w:pPr>
              <w:spacing w:line="360" w:lineRule="auto"/>
              <w:ind w:left="72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18"/>
                <w:szCs w:val="18"/>
              </w:rPr>
            </w:pPr>
            <w:r w:rsidRPr="008B4037">
              <w:rPr>
                <w:rFonts w:ascii="Arial" w:eastAsia="Calibri" w:hAnsi="Arial" w:cs="Arial"/>
                <w:color w:val="auto"/>
                <w:sz w:val="18"/>
                <w:szCs w:val="18"/>
              </w:rPr>
              <w:t>11,1</w:t>
            </w:r>
          </w:p>
          <w:p w14:paraId="0C44B54B" w14:textId="77777777" w:rsidR="007D6373" w:rsidRPr="008B4037" w:rsidRDefault="007D6373" w:rsidP="00091149">
            <w:pPr>
              <w:spacing w:line="360" w:lineRule="auto"/>
              <w:ind w:left="72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18"/>
                <w:szCs w:val="18"/>
              </w:rPr>
            </w:pPr>
            <w:r w:rsidRPr="008B4037">
              <w:rPr>
                <w:rFonts w:ascii="Arial" w:eastAsia="Calibri" w:hAnsi="Arial" w:cs="Arial"/>
                <w:color w:val="auto"/>
                <w:sz w:val="18"/>
                <w:szCs w:val="18"/>
              </w:rPr>
              <w:t>0,8</w:t>
            </w:r>
          </w:p>
          <w:p w14:paraId="42EBA642" w14:textId="77777777" w:rsidR="007D6373" w:rsidRPr="008B4037" w:rsidRDefault="007D6373" w:rsidP="00091149">
            <w:pPr>
              <w:spacing w:line="360" w:lineRule="auto"/>
              <w:ind w:left="72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18"/>
                <w:szCs w:val="18"/>
              </w:rPr>
            </w:pPr>
            <w:r w:rsidRPr="008B4037">
              <w:rPr>
                <w:rFonts w:ascii="Arial" w:eastAsia="Calibri" w:hAnsi="Arial" w:cs="Arial"/>
                <w:color w:val="auto"/>
                <w:sz w:val="18"/>
                <w:szCs w:val="18"/>
              </w:rPr>
              <w:t>0,6</w:t>
            </w:r>
          </w:p>
        </w:tc>
        <w:tc>
          <w:tcPr>
            <w:tcW w:w="1553" w:type="dxa"/>
          </w:tcPr>
          <w:p w14:paraId="65560BAA" w14:textId="77777777" w:rsidR="007D6373" w:rsidRPr="008B4037" w:rsidRDefault="007D6373" w:rsidP="0009114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18"/>
                <w:szCs w:val="18"/>
              </w:rPr>
            </w:pPr>
          </w:p>
          <w:p w14:paraId="310A62DC" w14:textId="77777777" w:rsidR="007D6373" w:rsidRPr="008B4037" w:rsidRDefault="007D6373" w:rsidP="00091149">
            <w:pPr>
              <w:spacing w:line="360" w:lineRule="auto"/>
              <w:ind w:left="72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18"/>
                <w:szCs w:val="18"/>
              </w:rPr>
            </w:pPr>
            <w:r w:rsidRPr="008B4037">
              <w:rPr>
                <w:rFonts w:ascii="Arial" w:eastAsia="Calibri" w:hAnsi="Arial" w:cs="Arial"/>
                <w:color w:val="auto"/>
                <w:sz w:val="18"/>
                <w:szCs w:val="18"/>
              </w:rPr>
              <w:t>17,4</w:t>
            </w:r>
          </w:p>
          <w:p w14:paraId="767F4D30" w14:textId="77777777" w:rsidR="007D6373" w:rsidRPr="008B4037" w:rsidRDefault="007D6373" w:rsidP="00091149">
            <w:pPr>
              <w:spacing w:line="360" w:lineRule="auto"/>
              <w:ind w:left="72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18"/>
                <w:szCs w:val="18"/>
              </w:rPr>
            </w:pPr>
            <w:r w:rsidRPr="008B4037">
              <w:rPr>
                <w:rFonts w:ascii="Arial" w:eastAsia="Calibri" w:hAnsi="Arial" w:cs="Arial"/>
                <w:color w:val="auto"/>
                <w:sz w:val="18"/>
                <w:szCs w:val="18"/>
              </w:rPr>
              <w:t>50,2</w:t>
            </w:r>
          </w:p>
          <w:p w14:paraId="0CC11E48" w14:textId="77777777" w:rsidR="007D6373" w:rsidRPr="008B4037" w:rsidRDefault="007D6373" w:rsidP="00091149">
            <w:pPr>
              <w:spacing w:line="360" w:lineRule="auto"/>
              <w:ind w:left="72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18"/>
                <w:szCs w:val="18"/>
              </w:rPr>
            </w:pPr>
            <w:r w:rsidRPr="008B4037">
              <w:rPr>
                <w:rFonts w:ascii="Arial" w:eastAsia="Calibri" w:hAnsi="Arial" w:cs="Arial"/>
                <w:color w:val="auto"/>
                <w:sz w:val="18"/>
                <w:szCs w:val="18"/>
              </w:rPr>
              <w:t>23,6</w:t>
            </w:r>
          </w:p>
          <w:p w14:paraId="67B35CBD" w14:textId="77777777" w:rsidR="007D6373" w:rsidRPr="008B4037" w:rsidRDefault="007D6373" w:rsidP="00091149">
            <w:pPr>
              <w:spacing w:line="360" w:lineRule="auto"/>
              <w:ind w:left="72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18"/>
                <w:szCs w:val="18"/>
              </w:rPr>
            </w:pPr>
            <w:r w:rsidRPr="008B4037">
              <w:rPr>
                <w:rFonts w:ascii="Arial" w:eastAsia="Calibri" w:hAnsi="Arial" w:cs="Arial"/>
                <w:color w:val="auto"/>
                <w:sz w:val="18"/>
                <w:szCs w:val="18"/>
              </w:rPr>
              <w:t>5,7</w:t>
            </w:r>
          </w:p>
          <w:p w14:paraId="66F99B6B" w14:textId="77777777" w:rsidR="007D6373" w:rsidRPr="008B4037" w:rsidRDefault="007D6373" w:rsidP="00091149">
            <w:pPr>
              <w:spacing w:line="360" w:lineRule="auto"/>
              <w:ind w:left="72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18"/>
                <w:szCs w:val="18"/>
              </w:rPr>
            </w:pPr>
            <w:r w:rsidRPr="008B4037">
              <w:rPr>
                <w:rFonts w:ascii="Arial" w:eastAsia="Calibri" w:hAnsi="Arial" w:cs="Arial"/>
                <w:color w:val="auto"/>
                <w:sz w:val="18"/>
                <w:szCs w:val="18"/>
              </w:rPr>
              <w:t>3,1</w:t>
            </w:r>
          </w:p>
        </w:tc>
        <w:tc>
          <w:tcPr>
            <w:tcW w:w="1497" w:type="dxa"/>
          </w:tcPr>
          <w:p w14:paraId="10CC5322" w14:textId="77777777" w:rsidR="007D6373" w:rsidRPr="008B4037" w:rsidRDefault="007D6373" w:rsidP="0009114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18"/>
                <w:szCs w:val="18"/>
              </w:rPr>
            </w:pPr>
          </w:p>
          <w:p w14:paraId="099DEB1D" w14:textId="77777777" w:rsidR="007D6373" w:rsidRPr="008B4037" w:rsidRDefault="007D6373" w:rsidP="00091149">
            <w:pPr>
              <w:spacing w:line="360" w:lineRule="auto"/>
              <w:ind w:left="72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18"/>
                <w:szCs w:val="18"/>
              </w:rPr>
            </w:pPr>
            <w:r w:rsidRPr="008B4037">
              <w:rPr>
                <w:rFonts w:ascii="Arial" w:eastAsia="Calibri" w:hAnsi="Arial" w:cs="Arial"/>
                <w:color w:val="auto"/>
                <w:sz w:val="18"/>
                <w:szCs w:val="18"/>
              </w:rPr>
              <w:t>11,5</w:t>
            </w:r>
          </w:p>
          <w:p w14:paraId="0A516E03" w14:textId="77777777" w:rsidR="007D6373" w:rsidRPr="008B4037" w:rsidRDefault="007D6373" w:rsidP="00091149">
            <w:pPr>
              <w:spacing w:line="360" w:lineRule="auto"/>
              <w:ind w:left="72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18"/>
                <w:szCs w:val="18"/>
              </w:rPr>
            </w:pPr>
            <w:r w:rsidRPr="008B4037">
              <w:rPr>
                <w:rFonts w:ascii="Arial" w:eastAsia="Calibri" w:hAnsi="Arial" w:cs="Arial"/>
                <w:color w:val="auto"/>
                <w:sz w:val="18"/>
                <w:szCs w:val="18"/>
              </w:rPr>
              <w:t>28,9</w:t>
            </w:r>
          </w:p>
          <w:p w14:paraId="70F61E96" w14:textId="77777777" w:rsidR="007D6373" w:rsidRPr="008B4037" w:rsidRDefault="007D6373" w:rsidP="00091149">
            <w:pPr>
              <w:spacing w:line="360" w:lineRule="auto"/>
              <w:ind w:left="72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18"/>
                <w:szCs w:val="18"/>
              </w:rPr>
            </w:pPr>
            <w:r w:rsidRPr="008B4037">
              <w:rPr>
                <w:rFonts w:ascii="Arial" w:eastAsia="Calibri" w:hAnsi="Arial" w:cs="Arial"/>
                <w:color w:val="auto"/>
                <w:sz w:val="18"/>
                <w:szCs w:val="18"/>
              </w:rPr>
              <w:t>33,9</w:t>
            </w:r>
          </w:p>
          <w:p w14:paraId="2D0054DB" w14:textId="77777777" w:rsidR="007D6373" w:rsidRPr="008B4037" w:rsidRDefault="007D6373" w:rsidP="00091149">
            <w:pPr>
              <w:spacing w:line="360" w:lineRule="auto"/>
              <w:ind w:left="72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18"/>
                <w:szCs w:val="18"/>
              </w:rPr>
            </w:pPr>
            <w:r w:rsidRPr="008B4037">
              <w:rPr>
                <w:rFonts w:ascii="Arial" w:eastAsia="Calibri" w:hAnsi="Arial" w:cs="Arial"/>
                <w:color w:val="auto"/>
                <w:sz w:val="18"/>
                <w:szCs w:val="18"/>
              </w:rPr>
              <w:t>15,0</w:t>
            </w:r>
          </w:p>
          <w:p w14:paraId="00C432D9" w14:textId="77777777" w:rsidR="007D6373" w:rsidRPr="008B4037" w:rsidRDefault="007D6373" w:rsidP="00091149">
            <w:pPr>
              <w:spacing w:line="360" w:lineRule="auto"/>
              <w:ind w:left="72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18"/>
                <w:szCs w:val="18"/>
              </w:rPr>
            </w:pPr>
            <w:r w:rsidRPr="008B4037">
              <w:rPr>
                <w:rFonts w:ascii="Arial" w:eastAsia="Calibri" w:hAnsi="Arial" w:cs="Arial"/>
                <w:color w:val="auto"/>
                <w:sz w:val="18"/>
                <w:szCs w:val="18"/>
              </w:rPr>
              <w:t>10,7</w:t>
            </w:r>
          </w:p>
        </w:tc>
        <w:tc>
          <w:tcPr>
            <w:tcW w:w="1497" w:type="dxa"/>
          </w:tcPr>
          <w:p w14:paraId="01DF67C8" w14:textId="77777777" w:rsidR="007D6373" w:rsidRPr="008B4037" w:rsidRDefault="007D6373" w:rsidP="0009114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18"/>
                <w:szCs w:val="18"/>
              </w:rPr>
            </w:pPr>
          </w:p>
          <w:p w14:paraId="729D18EE" w14:textId="77777777" w:rsidR="007D6373" w:rsidRPr="008B4037" w:rsidRDefault="007D6373" w:rsidP="00091149">
            <w:pPr>
              <w:spacing w:line="360" w:lineRule="auto"/>
              <w:ind w:left="72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18"/>
                <w:szCs w:val="18"/>
              </w:rPr>
            </w:pPr>
            <w:r w:rsidRPr="008B4037">
              <w:rPr>
                <w:rFonts w:ascii="Arial" w:eastAsia="Calibri" w:hAnsi="Arial" w:cs="Arial"/>
                <w:color w:val="auto"/>
                <w:sz w:val="18"/>
                <w:szCs w:val="18"/>
              </w:rPr>
              <w:t>18,3</w:t>
            </w:r>
          </w:p>
          <w:p w14:paraId="0FD24D6C" w14:textId="77777777" w:rsidR="007D6373" w:rsidRPr="008B4037" w:rsidRDefault="007D6373" w:rsidP="00091149">
            <w:pPr>
              <w:spacing w:line="360" w:lineRule="auto"/>
              <w:ind w:left="72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18"/>
                <w:szCs w:val="18"/>
              </w:rPr>
            </w:pPr>
            <w:r w:rsidRPr="008B4037">
              <w:rPr>
                <w:rFonts w:ascii="Arial" w:eastAsia="Calibri" w:hAnsi="Arial" w:cs="Arial"/>
                <w:color w:val="auto"/>
                <w:sz w:val="18"/>
                <w:szCs w:val="18"/>
              </w:rPr>
              <w:t>50,1</w:t>
            </w:r>
          </w:p>
          <w:p w14:paraId="11F0E335" w14:textId="77777777" w:rsidR="007D6373" w:rsidRPr="008B4037" w:rsidRDefault="007D6373" w:rsidP="00091149">
            <w:pPr>
              <w:spacing w:line="360" w:lineRule="auto"/>
              <w:ind w:left="72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18"/>
                <w:szCs w:val="18"/>
              </w:rPr>
            </w:pPr>
            <w:r w:rsidRPr="008B4037">
              <w:rPr>
                <w:rFonts w:ascii="Arial" w:eastAsia="Calibri" w:hAnsi="Arial" w:cs="Arial"/>
                <w:color w:val="auto"/>
                <w:sz w:val="18"/>
                <w:szCs w:val="18"/>
              </w:rPr>
              <w:t>22,5</w:t>
            </w:r>
          </w:p>
          <w:p w14:paraId="614919DB" w14:textId="77777777" w:rsidR="007D6373" w:rsidRPr="008B4037" w:rsidRDefault="007D6373" w:rsidP="00091149">
            <w:pPr>
              <w:spacing w:line="360" w:lineRule="auto"/>
              <w:ind w:left="72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18"/>
                <w:szCs w:val="18"/>
              </w:rPr>
            </w:pPr>
            <w:r w:rsidRPr="008B4037">
              <w:rPr>
                <w:rFonts w:ascii="Arial" w:eastAsia="Calibri" w:hAnsi="Arial" w:cs="Arial"/>
                <w:color w:val="auto"/>
                <w:sz w:val="18"/>
                <w:szCs w:val="18"/>
              </w:rPr>
              <w:t>6,0</w:t>
            </w:r>
          </w:p>
          <w:p w14:paraId="4C71C9D7" w14:textId="77777777" w:rsidR="007D6373" w:rsidRPr="008B4037" w:rsidRDefault="007D6373" w:rsidP="00091149">
            <w:pPr>
              <w:spacing w:line="360" w:lineRule="auto"/>
              <w:ind w:left="72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18"/>
                <w:szCs w:val="18"/>
              </w:rPr>
            </w:pPr>
            <w:r w:rsidRPr="008B4037">
              <w:rPr>
                <w:rFonts w:ascii="Arial" w:eastAsia="Calibri" w:hAnsi="Arial" w:cs="Arial"/>
                <w:color w:val="auto"/>
                <w:sz w:val="18"/>
                <w:szCs w:val="18"/>
              </w:rPr>
              <w:t>3,1</w:t>
            </w:r>
          </w:p>
        </w:tc>
        <w:tc>
          <w:tcPr>
            <w:tcW w:w="1553" w:type="dxa"/>
          </w:tcPr>
          <w:p w14:paraId="44590A6E" w14:textId="77777777" w:rsidR="007D6373" w:rsidRPr="008B4037" w:rsidRDefault="007D6373" w:rsidP="0009114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18"/>
                <w:szCs w:val="18"/>
              </w:rPr>
            </w:pPr>
          </w:p>
          <w:p w14:paraId="26F2092F" w14:textId="77777777" w:rsidR="007D6373" w:rsidRPr="008B4037" w:rsidRDefault="007D6373" w:rsidP="00091149">
            <w:pPr>
              <w:spacing w:line="360" w:lineRule="auto"/>
              <w:ind w:left="72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18"/>
                <w:szCs w:val="18"/>
              </w:rPr>
            </w:pPr>
            <w:r w:rsidRPr="008B4037">
              <w:rPr>
                <w:rFonts w:ascii="Arial" w:eastAsia="Calibri" w:hAnsi="Arial" w:cs="Arial"/>
                <w:color w:val="auto"/>
                <w:sz w:val="18"/>
                <w:szCs w:val="18"/>
              </w:rPr>
              <w:t>9,6</w:t>
            </w:r>
          </w:p>
          <w:p w14:paraId="2E572724" w14:textId="77777777" w:rsidR="007D6373" w:rsidRPr="008B4037" w:rsidRDefault="007D6373" w:rsidP="00091149">
            <w:pPr>
              <w:spacing w:line="360" w:lineRule="auto"/>
              <w:ind w:left="72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18"/>
                <w:szCs w:val="18"/>
              </w:rPr>
            </w:pPr>
            <w:r w:rsidRPr="008B4037">
              <w:rPr>
                <w:rFonts w:ascii="Arial" w:eastAsia="Calibri" w:hAnsi="Arial" w:cs="Arial"/>
                <w:color w:val="auto"/>
                <w:sz w:val="18"/>
                <w:szCs w:val="18"/>
              </w:rPr>
              <w:t>30,9</w:t>
            </w:r>
          </w:p>
          <w:p w14:paraId="60856C77" w14:textId="77777777" w:rsidR="007D6373" w:rsidRPr="008B4037" w:rsidRDefault="007D6373" w:rsidP="00091149">
            <w:pPr>
              <w:spacing w:line="360" w:lineRule="auto"/>
              <w:ind w:left="72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18"/>
                <w:szCs w:val="18"/>
              </w:rPr>
            </w:pPr>
            <w:r w:rsidRPr="008B4037">
              <w:rPr>
                <w:rFonts w:ascii="Arial" w:eastAsia="Calibri" w:hAnsi="Arial" w:cs="Arial"/>
                <w:color w:val="auto"/>
                <w:sz w:val="18"/>
                <w:szCs w:val="18"/>
              </w:rPr>
              <w:t>29,6</w:t>
            </w:r>
          </w:p>
          <w:p w14:paraId="799EE9A5" w14:textId="77777777" w:rsidR="007D6373" w:rsidRPr="008B4037" w:rsidRDefault="007D6373" w:rsidP="00091149">
            <w:pPr>
              <w:spacing w:line="360" w:lineRule="auto"/>
              <w:ind w:left="72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18"/>
                <w:szCs w:val="18"/>
              </w:rPr>
            </w:pPr>
            <w:r w:rsidRPr="008B4037">
              <w:rPr>
                <w:rFonts w:ascii="Arial" w:eastAsia="Calibri" w:hAnsi="Arial" w:cs="Arial"/>
                <w:color w:val="auto"/>
                <w:sz w:val="18"/>
                <w:szCs w:val="18"/>
              </w:rPr>
              <w:t>14,9</w:t>
            </w:r>
          </w:p>
          <w:p w14:paraId="607645AB" w14:textId="77777777" w:rsidR="007D6373" w:rsidRPr="008B4037" w:rsidRDefault="007D6373" w:rsidP="00091149">
            <w:pPr>
              <w:spacing w:line="360" w:lineRule="auto"/>
              <w:ind w:left="72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18"/>
                <w:szCs w:val="18"/>
              </w:rPr>
            </w:pPr>
            <w:r w:rsidRPr="008B4037">
              <w:rPr>
                <w:rFonts w:ascii="Arial" w:eastAsia="Calibri" w:hAnsi="Arial" w:cs="Arial"/>
                <w:color w:val="auto"/>
                <w:sz w:val="18"/>
                <w:szCs w:val="18"/>
              </w:rPr>
              <w:t>14,9</w:t>
            </w:r>
          </w:p>
        </w:tc>
        <w:tc>
          <w:tcPr>
            <w:tcW w:w="1497" w:type="dxa"/>
          </w:tcPr>
          <w:p w14:paraId="345B8C29" w14:textId="77777777" w:rsidR="007D6373" w:rsidRPr="008B4037" w:rsidRDefault="007D6373" w:rsidP="0009114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18"/>
                <w:szCs w:val="18"/>
              </w:rPr>
            </w:pPr>
          </w:p>
          <w:p w14:paraId="371CCEF8" w14:textId="77777777" w:rsidR="007D6373" w:rsidRPr="008B4037" w:rsidRDefault="007D6373" w:rsidP="00091149">
            <w:pPr>
              <w:spacing w:line="360" w:lineRule="auto"/>
              <w:ind w:left="72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18"/>
                <w:szCs w:val="18"/>
              </w:rPr>
            </w:pPr>
            <w:r w:rsidRPr="008B4037">
              <w:rPr>
                <w:rFonts w:ascii="Arial" w:eastAsia="Calibri" w:hAnsi="Arial" w:cs="Arial"/>
                <w:color w:val="auto"/>
                <w:sz w:val="18"/>
                <w:szCs w:val="18"/>
              </w:rPr>
              <w:t>4,5</w:t>
            </w:r>
          </w:p>
          <w:p w14:paraId="673CE445" w14:textId="77777777" w:rsidR="007D6373" w:rsidRPr="008B4037" w:rsidRDefault="007D6373" w:rsidP="00091149">
            <w:pPr>
              <w:spacing w:line="360" w:lineRule="auto"/>
              <w:ind w:left="72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18"/>
                <w:szCs w:val="18"/>
              </w:rPr>
            </w:pPr>
            <w:r w:rsidRPr="008B4037">
              <w:rPr>
                <w:rFonts w:ascii="Arial" w:eastAsia="Calibri" w:hAnsi="Arial" w:cs="Arial"/>
                <w:color w:val="auto"/>
                <w:sz w:val="18"/>
                <w:szCs w:val="18"/>
              </w:rPr>
              <w:t>15,8</w:t>
            </w:r>
          </w:p>
          <w:p w14:paraId="260E25A7" w14:textId="77777777" w:rsidR="007D6373" w:rsidRPr="008B4037" w:rsidRDefault="007D6373" w:rsidP="00091149">
            <w:pPr>
              <w:spacing w:line="360" w:lineRule="auto"/>
              <w:ind w:left="72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18"/>
                <w:szCs w:val="18"/>
              </w:rPr>
            </w:pPr>
            <w:r w:rsidRPr="008B4037">
              <w:rPr>
                <w:rFonts w:ascii="Arial" w:eastAsia="Calibri" w:hAnsi="Arial" w:cs="Arial"/>
                <w:color w:val="auto"/>
                <w:sz w:val="18"/>
                <w:szCs w:val="18"/>
              </w:rPr>
              <w:t>18,3</w:t>
            </w:r>
          </w:p>
          <w:p w14:paraId="07C73171" w14:textId="77777777" w:rsidR="007D6373" w:rsidRPr="008B4037" w:rsidRDefault="007D6373" w:rsidP="00091149">
            <w:pPr>
              <w:spacing w:line="360" w:lineRule="auto"/>
              <w:ind w:left="72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18"/>
                <w:szCs w:val="18"/>
              </w:rPr>
            </w:pPr>
            <w:r w:rsidRPr="008B4037">
              <w:rPr>
                <w:rFonts w:ascii="Arial" w:eastAsia="Calibri" w:hAnsi="Arial" w:cs="Arial"/>
                <w:color w:val="auto"/>
                <w:sz w:val="18"/>
                <w:szCs w:val="18"/>
              </w:rPr>
              <w:t>23,1</w:t>
            </w:r>
          </w:p>
          <w:p w14:paraId="7FC0713F" w14:textId="77777777" w:rsidR="007D6373" w:rsidRPr="008B4037" w:rsidRDefault="007D6373" w:rsidP="00091149">
            <w:pPr>
              <w:spacing w:line="360" w:lineRule="auto"/>
              <w:ind w:left="72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18"/>
                <w:szCs w:val="18"/>
              </w:rPr>
            </w:pPr>
            <w:r w:rsidRPr="008B4037">
              <w:rPr>
                <w:rFonts w:ascii="Arial" w:eastAsia="Calibri" w:hAnsi="Arial" w:cs="Arial"/>
                <w:color w:val="auto"/>
                <w:sz w:val="18"/>
                <w:szCs w:val="18"/>
              </w:rPr>
              <w:t>38,3</w:t>
            </w:r>
          </w:p>
        </w:tc>
      </w:tr>
    </w:tbl>
    <w:p w14:paraId="08C1E881" w14:textId="0A78F260" w:rsidR="00563113" w:rsidRPr="008B4037" w:rsidRDefault="00645C7E" w:rsidP="007D6373">
      <w:pPr>
        <w:spacing w:after="0" w:line="360" w:lineRule="auto"/>
        <w:jc w:val="both"/>
        <w:rPr>
          <w:rFonts w:ascii="Arial" w:hAnsi="Arial" w:cs="Arial"/>
          <w:sz w:val="18"/>
          <w:szCs w:val="18"/>
        </w:rPr>
      </w:pPr>
      <w:r w:rsidRPr="008B4037">
        <w:rPr>
          <w:rFonts w:ascii="Arial" w:hAnsi="Arial" w:cs="Arial"/>
          <w:sz w:val="18"/>
          <w:szCs w:val="18"/>
          <w:u w:val="single"/>
        </w:rPr>
        <w:t>Bron</w:t>
      </w:r>
      <w:r w:rsidRPr="008B4037">
        <w:rPr>
          <w:rFonts w:ascii="Arial" w:hAnsi="Arial" w:cs="Arial"/>
          <w:sz w:val="18"/>
          <w:szCs w:val="18"/>
        </w:rPr>
        <w:t xml:space="preserve">: </w:t>
      </w:r>
      <w:r w:rsidR="007D6373" w:rsidRPr="008B4037">
        <w:rPr>
          <w:rFonts w:ascii="Arial" w:hAnsi="Arial" w:cs="Arial"/>
          <w:sz w:val="18"/>
          <w:szCs w:val="18"/>
        </w:rPr>
        <w:t>EU SILC 2008</w:t>
      </w:r>
    </w:p>
    <w:p w14:paraId="3F4C9239" w14:textId="267F0681" w:rsidR="007D6373" w:rsidRPr="008B4037" w:rsidRDefault="007D6373" w:rsidP="007D6373">
      <w:pPr>
        <w:spacing w:after="0" w:line="360" w:lineRule="auto"/>
        <w:jc w:val="both"/>
        <w:rPr>
          <w:rFonts w:ascii="Arial" w:hAnsi="Arial" w:cs="Arial"/>
          <w:sz w:val="18"/>
          <w:szCs w:val="18"/>
        </w:rPr>
      </w:pPr>
      <w:r w:rsidRPr="008B4037">
        <w:rPr>
          <w:rFonts w:ascii="Arial" w:hAnsi="Arial" w:cs="Arial"/>
          <w:sz w:val="18"/>
          <w:szCs w:val="18"/>
        </w:rPr>
        <w:t>* Totaalinkomen = som van kapitaal-, huur-, derdepijler- en eerstepijlerinkomen en wordt weergegeven in euro’s op jaarbasis.</w:t>
      </w:r>
    </w:p>
    <w:p w14:paraId="7910F835" w14:textId="77777777" w:rsidR="00563113" w:rsidRPr="008B4037" w:rsidRDefault="00563113" w:rsidP="00310EE3">
      <w:pPr>
        <w:jc w:val="both"/>
        <w:rPr>
          <w:rFonts w:ascii="Arial" w:hAnsi="Arial" w:cs="Arial"/>
          <w:b/>
          <w:u w:val="single"/>
        </w:rPr>
      </w:pPr>
    </w:p>
    <w:p w14:paraId="43CEE002" w14:textId="1A98E4F6" w:rsidR="009E6AA4" w:rsidRPr="008B4037" w:rsidRDefault="00AC542B" w:rsidP="00310EE3">
      <w:pPr>
        <w:jc w:val="both"/>
        <w:rPr>
          <w:rFonts w:ascii="Arial" w:hAnsi="Arial" w:cs="Arial"/>
          <w:b/>
          <w:u w:val="single"/>
        </w:rPr>
      </w:pPr>
      <w:r w:rsidRPr="008B4037">
        <w:rPr>
          <w:rFonts w:ascii="Arial" w:hAnsi="Arial" w:cs="Arial"/>
          <w:b/>
          <w:u w:val="single"/>
        </w:rPr>
        <w:t xml:space="preserve">Tabel </w:t>
      </w:r>
      <w:r w:rsidR="00645C7E" w:rsidRPr="008B4037">
        <w:rPr>
          <w:rFonts w:ascii="Arial" w:hAnsi="Arial" w:cs="Arial"/>
          <w:b/>
          <w:u w:val="single"/>
        </w:rPr>
        <w:t>6:</w:t>
      </w:r>
      <w:r w:rsidR="009E6AA4" w:rsidRPr="008B4037">
        <w:rPr>
          <w:rFonts w:ascii="Arial" w:hAnsi="Arial" w:cs="Arial"/>
          <w:b/>
          <w:u w:val="single"/>
        </w:rPr>
        <w:t xml:space="preserve"> Kans op </w:t>
      </w:r>
      <w:r w:rsidR="000462E1" w:rsidRPr="008B4037">
        <w:rPr>
          <w:rFonts w:ascii="Arial" w:hAnsi="Arial" w:cs="Arial"/>
          <w:b/>
          <w:u w:val="single"/>
        </w:rPr>
        <w:t>inkomens</w:t>
      </w:r>
      <w:r w:rsidR="009E6AA4" w:rsidRPr="008B4037">
        <w:rPr>
          <w:rFonts w:ascii="Arial" w:hAnsi="Arial" w:cs="Arial"/>
          <w:b/>
          <w:u w:val="single"/>
        </w:rPr>
        <w:t>armoede</w:t>
      </w:r>
      <w:r w:rsidR="00255616" w:rsidRPr="008B4037">
        <w:rPr>
          <w:rFonts w:ascii="Arial" w:hAnsi="Arial" w:cs="Arial"/>
          <w:b/>
          <w:u w:val="single"/>
        </w:rPr>
        <w:t xml:space="preserve"> voor gepensioneerden ouder dan 65 jaar</w:t>
      </w:r>
      <w:r w:rsidR="009E6AA4" w:rsidRPr="008B4037">
        <w:rPr>
          <w:rFonts w:ascii="Arial" w:hAnsi="Arial" w:cs="Arial"/>
          <w:b/>
          <w:u w:val="single"/>
        </w:rPr>
        <w:t xml:space="preserve"> (in %)</w:t>
      </w:r>
    </w:p>
    <w:tbl>
      <w:tblPr>
        <w:tblStyle w:val="Lichtearcering-accent3"/>
        <w:tblW w:w="6939" w:type="dxa"/>
        <w:tblLook w:val="04A0" w:firstRow="1" w:lastRow="0" w:firstColumn="1" w:lastColumn="0" w:noHBand="0" w:noVBand="1"/>
      </w:tblPr>
      <w:tblGrid>
        <w:gridCol w:w="2210"/>
        <w:gridCol w:w="382"/>
        <w:gridCol w:w="1904"/>
        <w:gridCol w:w="382"/>
        <w:gridCol w:w="2061"/>
      </w:tblGrid>
      <w:tr w:rsidR="0097244C" w:rsidRPr="008B4037" w14:paraId="7C4899EF" w14:textId="77777777" w:rsidTr="0097244C">
        <w:trPr>
          <w:cnfStyle w:val="100000000000" w:firstRow="1" w:lastRow="0" w:firstColumn="0" w:lastColumn="0" w:oddVBand="0" w:evenVBand="0" w:oddHBand="0"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2210" w:type="dxa"/>
          </w:tcPr>
          <w:p w14:paraId="2E64A99E" w14:textId="77777777" w:rsidR="00000217" w:rsidRPr="008B4037" w:rsidRDefault="00000217" w:rsidP="000462E1">
            <w:pPr>
              <w:rPr>
                <w:rFonts w:ascii="Arial" w:hAnsi="Arial" w:cs="Arial"/>
                <w:i/>
                <w:color w:val="auto"/>
                <w:sz w:val="20"/>
                <w:szCs w:val="20"/>
              </w:rPr>
            </w:pPr>
          </w:p>
        </w:tc>
        <w:tc>
          <w:tcPr>
            <w:tcW w:w="382" w:type="dxa"/>
          </w:tcPr>
          <w:p w14:paraId="34DB1A9D" w14:textId="77777777" w:rsidR="00000217" w:rsidRPr="008B4037" w:rsidRDefault="00000217" w:rsidP="000462E1">
            <w:pPr>
              <w:cnfStyle w:val="100000000000" w:firstRow="1" w:lastRow="0" w:firstColumn="0" w:lastColumn="0" w:oddVBand="0" w:evenVBand="0" w:oddHBand="0" w:evenHBand="0" w:firstRowFirstColumn="0" w:firstRowLastColumn="0" w:lastRowFirstColumn="0" w:lastRowLastColumn="0"/>
              <w:rPr>
                <w:rFonts w:ascii="Arial" w:hAnsi="Arial" w:cs="Arial"/>
                <w:b w:val="0"/>
                <w:bCs w:val="0"/>
                <w:i/>
                <w:sz w:val="20"/>
                <w:szCs w:val="20"/>
              </w:rPr>
            </w:pPr>
          </w:p>
        </w:tc>
        <w:tc>
          <w:tcPr>
            <w:tcW w:w="1904" w:type="dxa"/>
          </w:tcPr>
          <w:p w14:paraId="3B6652A6" w14:textId="710DAE0D" w:rsidR="00000217" w:rsidRPr="008B4037" w:rsidRDefault="00000217" w:rsidP="000462E1">
            <w:pPr>
              <w:cnfStyle w:val="100000000000" w:firstRow="1" w:lastRow="0" w:firstColumn="0" w:lastColumn="0" w:oddVBand="0" w:evenVBand="0" w:oddHBand="0" w:evenHBand="0" w:firstRowFirstColumn="0" w:firstRowLastColumn="0" w:lastRowFirstColumn="0" w:lastRowLastColumn="0"/>
              <w:rPr>
                <w:rFonts w:ascii="Arial" w:hAnsi="Arial" w:cs="Arial"/>
                <w:i/>
                <w:color w:val="auto"/>
                <w:sz w:val="20"/>
                <w:szCs w:val="20"/>
              </w:rPr>
            </w:pPr>
            <w:r w:rsidRPr="008B4037">
              <w:rPr>
                <w:rFonts w:ascii="Arial" w:hAnsi="Arial" w:cs="Arial"/>
                <w:i/>
                <w:color w:val="auto"/>
                <w:sz w:val="20"/>
                <w:szCs w:val="20"/>
              </w:rPr>
              <w:t>België</w:t>
            </w:r>
          </w:p>
          <w:p w14:paraId="66CBE544" w14:textId="5F7D9021" w:rsidR="00000217" w:rsidRPr="008B4037" w:rsidRDefault="00000217" w:rsidP="000462E1">
            <w:pPr>
              <w:cnfStyle w:val="100000000000" w:firstRow="1" w:lastRow="0" w:firstColumn="0" w:lastColumn="0" w:oddVBand="0" w:evenVBand="0" w:oddHBand="0" w:evenHBand="0" w:firstRowFirstColumn="0" w:firstRowLastColumn="0" w:lastRowFirstColumn="0" w:lastRowLastColumn="0"/>
              <w:rPr>
                <w:rFonts w:ascii="Arial" w:hAnsi="Arial" w:cs="Arial"/>
                <w:i/>
                <w:color w:val="auto"/>
                <w:sz w:val="20"/>
                <w:szCs w:val="20"/>
              </w:rPr>
            </w:pPr>
            <w:r w:rsidRPr="008B4037">
              <w:rPr>
                <w:rFonts w:ascii="Arial" w:hAnsi="Arial" w:cs="Arial"/>
                <w:i/>
                <w:color w:val="auto"/>
                <w:sz w:val="20"/>
                <w:szCs w:val="20"/>
              </w:rPr>
              <w:t>N = 2087</w:t>
            </w:r>
          </w:p>
        </w:tc>
        <w:tc>
          <w:tcPr>
            <w:tcW w:w="382" w:type="dxa"/>
          </w:tcPr>
          <w:p w14:paraId="2E154EF6" w14:textId="77777777" w:rsidR="00000217" w:rsidRPr="008B4037" w:rsidRDefault="00000217">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p>
          <w:p w14:paraId="208BCBC7" w14:textId="77777777" w:rsidR="00000217" w:rsidRPr="008B4037" w:rsidRDefault="00000217" w:rsidP="00000217">
            <w:pPr>
              <w:cnfStyle w:val="100000000000" w:firstRow="1" w:lastRow="0" w:firstColumn="0" w:lastColumn="0" w:oddVBand="0" w:evenVBand="0" w:oddHBand="0" w:evenHBand="0" w:firstRowFirstColumn="0" w:firstRowLastColumn="0" w:lastRowFirstColumn="0" w:lastRowLastColumn="0"/>
              <w:rPr>
                <w:rFonts w:ascii="Arial" w:hAnsi="Arial" w:cs="Arial"/>
                <w:b w:val="0"/>
                <w:bCs w:val="0"/>
                <w:i/>
                <w:sz w:val="20"/>
                <w:szCs w:val="20"/>
              </w:rPr>
            </w:pPr>
          </w:p>
        </w:tc>
        <w:tc>
          <w:tcPr>
            <w:tcW w:w="2061" w:type="dxa"/>
          </w:tcPr>
          <w:p w14:paraId="6F0F3C6B" w14:textId="208B7171" w:rsidR="00000217" w:rsidRPr="008B4037" w:rsidRDefault="00000217" w:rsidP="000462E1">
            <w:pPr>
              <w:cnfStyle w:val="100000000000" w:firstRow="1" w:lastRow="0" w:firstColumn="0" w:lastColumn="0" w:oddVBand="0" w:evenVBand="0" w:oddHBand="0" w:evenHBand="0" w:firstRowFirstColumn="0" w:firstRowLastColumn="0" w:lastRowFirstColumn="0" w:lastRowLastColumn="0"/>
              <w:rPr>
                <w:rFonts w:ascii="Arial" w:hAnsi="Arial" w:cs="Arial"/>
                <w:i/>
                <w:color w:val="auto"/>
                <w:sz w:val="20"/>
                <w:szCs w:val="20"/>
              </w:rPr>
            </w:pPr>
            <w:r w:rsidRPr="008B4037">
              <w:rPr>
                <w:rFonts w:ascii="Arial" w:hAnsi="Arial" w:cs="Arial"/>
                <w:i/>
                <w:color w:val="auto"/>
                <w:sz w:val="20"/>
                <w:szCs w:val="20"/>
              </w:rPr>
              <w:t>Nederland</w:t>
            </w:r>
          </w:p>
          <w:p w14:paraId="37275DDC" w14:textId="368DCD6E" w:rsidR="00000217" w:rsidRPr="008B4037" w:rsidRDefault="00000217" w:rsidP="000462E1">
            <w:pPr>
              <w:cnfStyle w:val="100000000000" w:firstRow="1" w:lastRow="0" w:firstColumn="0" w:lastColumn="0" w:oddVBand="0" w:evenVBand="0" w:oddHBand="0" w:evenHBand="0" w:firstRowFirstColumn="0" w:firstRowLastColumn="0" w:lastRowFirstColumn="0" w:lastRowLastColumn="0"/>
              <w:rPr>
                <w:rFonts w:ascii="Arial" w:hAnsi="Arial" w:cs="Arial"/>
                <w:i/>
                <w:color w:val="auto"/>
                <w:sz w:val="20"/>
                <w:szCs w:val="20"/>
              </w:rPr>
            </w:pPr>
            <w:r w:rsidRPr="008B4037">
              <w:rPr>
                <w:rFonts w:ascii="Arial" w:hAnsi="Arial" w:cs="Arial"/>
                <w:i/>
                <w:color w:val="auto"/>
                <w:sz w:val="20"/>
                <w:szCs w:val="20"/>
              </w:rPr>
              <w:t>N = 1911</w:t>
            </w:r>
          </w:p>
        </w:tc>
      </w:tr>
      <w:tr w:rsidR="0097244C" w:rsidRPr="008B4037" w14:paraId="751C45BA" w14:textId="77777777" w:rsidTr="0097244C">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2210" w:type="dxa"/>
          </w:tcPr>
          <w:p w14:paraId="08465DF0" w14:textId="5FACEAEB" w:rsidR="00000217" w:rsidRPr="008B4037" w:rsidRDefault="00000217" w:rsidP="000462E1">
            <w:pPr>
              <w:rPr>
                <w:rFonts w:ascii="Arial" w:hAnsi="Arial" w:cs="Arial"/>
                <w:i/>
                <w:color w:val="auto"/>
                <w:sz w:val="20"/>
                <w:szCs w:val="20"/>
              </w:rPr>
            </w:pPr>
            <w:r w:rsidRPr="008B4037">
              <w:rPr>
                <w:rFonts w:ascii="Arial" w:hAnsi="Arial" w:cs="Arial"/>
                <w:i/>
                <w:color w:val="auto"/>
                <w:sz w:val="20"/>
                <w:szCs w:val="20"/>
              </w:rPr>
              <w:t>Mannen</w:t>
            </w:r>
          </w:p>
        </w:tc>
        <w:tc>
          <w:tcPr>
            <w:tcW w:w="382" w:type="dxa"/>
          </w:tcPr>
          <w:p w14:paraId="312039E4" w14:textId="77777777" w:rsidR="00000217" w:rsidRPr="008B4037" w:rsidRDefault="00000217" w:rsidP="00000217">
            <w:pPr>
              <w:cnfStyle w:val="000000100000" w:firstRow="0" w:lastRow="0" w:firstColumn="0" w:lastColumn="0" w:oddVBand="0" w:evenVBand="0" w:oddHBand="1" w:evenHBand="0" w:firstRowFirstColumn="0" w:firstRowLastColumn="0" w:lastRowFirstColumn="0" w:lastRowLastColumn="0"/>
              <w:rPr>
                <w:rFonts w:ascii="Arial" w:hAnsi="Arial" w:cs="Arial"/>
                <w:b/>
                <w:bCs/>
                <w:i/>
                <w:sz w:val="20"/>
                <w:szCs w:val="20"/>
                <w:u w:val="single"/>
              </w:rPr>
            </w:pPr>
          </w:p>
        </w:tc>
        <w:tc>
          <w:tcPr>
            <w:tcW w:w="1904" w:type="dxa"/>
          </w:tcPr>
          <w:p w14:paraId="379CD3D3" w14:textId="3818F949" w:rsidR="00000217" w:rsidRPr="008B4037" w:rsidRDefault="00000217" w:rsidP="000462E1">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8B4037">
              <w:rPr>
                <w:rFonts w:ascii="Arial" w:hAnsi="Arial" w:cs="Arial"/>
                <w:color w:val="auto"/>
                <w:sz w:val="20"/>
                <w:szCs w:val="20"/>
              </w:rPr>
              <w:t>19,8</w:t>
            </w:r>
          </w:p>
          <w:p w14:paraId="0E8E7A43" w14:textId="10F78431" w:rsidR="00000217" w:rsidRPr="008B4037" w:rsidRDefault="00000217" w:rsidP="000462E1">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c>
          <w:tcPr>
            <w:tcW w:w="382" w:type="dxa"/>
          </w:tcPr>
          <w:p w14:paraId="798BF88F" w14:textId="77777777" w:rsidR="00000217" w:rsidRPr="008B4037" w:rsidRDefault="00000217">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9DD4AD1" w14:textId="77777777" w:rsidR="00000217" w:rsidRPr="008B4037" w:rsidRDefault="00000217" w:rsidP="000002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061" w:type="dxa"/>
          </w:tcPr>
          <w:p w14:paraId="0AF5070D" w14:textId="623C2ED3" w:rsidR="00000217" w:rsidRPr="008B4037" w:rsidRDefault="00000217" w:rsidP="000462E1">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8B4037">
              <w:rPr>
                <w:rFonts w:ascii="Arial" w:hAnsi="Arial" w:cs="Arial"/>
                <w:color w:val="auto"/>
                <w:sz w:val="20"/>
                <w:szCs w:val="20"/>
              </w:rPr>
              <w:t>3,9</w:t>
            </w:r>
          </w:p>
        </w:tc>
      </w:tr>
      <w:tr w:rsidR="0097244C" w:rsidRPr="008B4037" w14:paraId="342A8171" w14:textId="77777777" w:rsidTr="0097244C">
        <w:trPr>
          <w:trHeight w:val="646"/>
        </w:trPr>
        <w:tc>
          <w:tcPr>
            <w:cnfStyle w:val="001000000000" w:firstRow="0" w:lastRow="0" w:firstColumn="1" w:lastColumn="0" w:oddVBand="0" w:evenVBand="0" w:oddHBand="0" w:evenHBand="0" w:firstRowFirstColumn="0" w:firstRowLastColumn="0" w:lastRowFirstColumn="0" w:lastRowLastColumn="0"/>
            <w:tcW w:w="2210" w:type="dxa"/>
          </w:tcPr>
          <w:p w14:paraId="58ABDFC3" w14:textId="76A8689F" w:rsidR="00000217" w:rsidRPr="008B4037" w:rsidRDefault="00000217" w:rsidP="000462E1">
            <w:pPr>
              <w:rPr>
                <w:rFonts w:ascii="Arial" w:hAnsi="Arial" w:cs="Arial"/>
                <w:i/>
                <w:color w:val="auto"/>
                <w:sz w:val="20"/>
                <w:szCs w:val="20"/>
              </w:rPr>
            </w:pPr>
            <w:r w:rsidRPr="008B4037">
              <w:rPr>
                <w:rFonts w:ascii="Arial" w:hAnsi="Arial" w:cs="Arial"/>
                <w:i/>
                <w:color w:val="auto"/>
                <w:sz w:val="20"/>
                <w:szCs w:val="20"/>
              </w:rPr>
              <w:t>Vrouwen</w:t>
            </w:r>
          </w:p>
        </w:tc>
        <w:tc>
          <w:tcPr>
            <w:tcW w:w="382" w:type="dxa"/>
          </w:tcPr>
          <w:p w14:paraId="4D552CF4" w14:textId="77777777" w:rsidR="00000217" w:rsidRPr="008B4037" w:rsidRDefault="00000217" w:rsidP="00000217">
            <w:pPr>
              <w:cnfStyle w:val="000000000000" w:firstRow="0" w:lastRow="0" w:firstColumn="0" w:lastColumn="0" w:oddVBand="0" w:evenVBand="0" w:oddHBand="0" w:evenHBand="0" w:firstRowFirstColumn="0" w:firstRowLastColumn="0" w:lastRowFirstColumn="0" w:lastRowLastColumn="0"/>
              <w:rPr>
                <w:rFonts w:ascii="Arial" w:hAnsi="Arial" w:cs="Arial"/>
                <w:b/>
                <w:bCs/>
                <w:i/>
                <w:sz w:val="20"/>
                <w:szCs w:val="20"/>
                <w:u w:val="single"/>
              </w:rPr>
            </w:pPr>
          </w:p>
        </w:tc>
        <w:tc>
          <w:tcPr>
            <w:tcW w:w="1904" w:type="dxa"/>
          </w:tcPr>
          <w:p w14:paraId="54B42AF5" w14:textId="4E1D1901" w:rsidR="00000217" w:rsidRPr="008B4037" w:rsidRDefault="00000217" w:rsidP="000462E1">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8B4037">
              <w:rPr>
                <w:rFonts w:ascii="Arial" w:hAnsi="Arial" w:cs="Arial"/>
                <w:color w:val="auto"/>
                <w:sz w:val="20"/>
                <w:szCs w:val="20"/>
              </w:rPr>
              <w:t>18,9</w:t>
            </w:r>
          </w:p>
        </w:tc>
        <w:tc>
          <w:tcPr>
            <w:tcW w:w="382" w:type="dxa"/>
          </w:tcPr>
          <w:p w14:paraId="23340C0C" w14:textId="77777777" w:rsidR="00000217" w:rsidRPr="008B4037" w:rsidRDefault="00000217" w:rsidP="000002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061" w:type="dxa"/>
          </w:tcPr>
          <w:p w14:paraId="1EE0E128" w14:textId="5798FD23" w:rsidR="00000217" w:rsidRPr="008B4037" w:rsidRDefault="00000217" w:rsidP="000462E1">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8B4037">
              <w:rPr>
                <w:rFonts w:ascii="Arial" w:hAnsi="Arial" w:cs="Arial"/>
                <w:color w:val="auto"/>
                <w:sz w:val="20"/>
                <w:szCs w:val="20"/>
              </w:rPr>
              <w:t>4,4</w:t>
            </w:r>
          </w:p>
        </w:tc>
      </w:tr>
      <w:tr w:rsidR="0097244C" w:rsidRPr="008B4037" w14:paraId="3971B241" w14:textId="77777777" w:rsidTr="0097244C">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2210" w:type="dxa"/>
          </w:tcPr>
          <w:p w14:paraId="5DB49195" w14:textId="46A0EA31" w:rsidR="00000217" w:rsidRPr="008B4037" w:rsidRDefault="00000217" w:rsidP="000462E1">
            <w:pPr>
              <w:rPr>
                <w:rFonts w:ascii="Arial" w:hAnsi="Arial" w:cs="Arial"/>
                <w:i/>
                <w:color w:val="auto"/>
                <w:sz w:val="20"/>
                <w:szCs w:val="20"/>
              </w:rPr>
            </w:pPr>
            <w:r w:rsidRPr="008B4037">
              <w:rPr>
                <w:rFonts w:ascii="Arial" w:hAnsi="Arial" w:cs="Arial"/>
                <w:i/>
                <w:color w:val="auto"/>
                <w:sz w:val="20"/>
                <w:szCs w:val="20"/>
              </w:rPr>
              <w:t>Totaal</w:t>
            </w:r>
          </w:p>
        </w:tc>
        <w:tc>
          <w:tcPr>
            <w:tcW w:w="382" w:type="dxa"/>
          </w:tcPr>
          <w:p w14:paraId="37124B4A" w14:textId="77777777" w:rsidR="00000217" w:rsidRPr="008B4037" w:rsidRDefault="00000217" w:rsidP="00000217">
            <w:pPr>
              <w:cnfStyle w:val="000000100000" w:firstRow="0" w:lastRow="0" w:firstColumn="0" w:lastColumn="0" w:oddVBand="0" w:evenVBand="0" w:oddHBand="1" w:evenHBand="0" w:firstRowFirstColumn="0" w:firstRowLastColumn="0" w:lastRowFirstColumn="0" w:lastRowLastColumn="0"/>
              <w:rPr>
                <w:rFonts w:ascii="Arial" w:hAnsi="Arial" w:cs="Arial"/>
                <w:b/>
                <w:bCs/>
                <w:i/>
                <w:sz w:val="20"/>
                <w:szCs w:val="20"/>
                <w:u w:val="single"/>
              </w:rPr>
            </w:pPr>
          </w:p>
        </w:tc>
        <w:tc>
          <w:tcPr>
            <w:tcW w:w="1904" w:type="dxa"/>
          </w:tcPr>
          <w:p w14:paraId="7341F08B" w14:textId="34AB9F7D" w:rsidR="00000217" w:rsidRPr="008B4037" w:rsidRDefault="00000217" w:rsidP="000462E1">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8B4037">
              <w:rPr>
                <w:rFonts w:ascii="Arial" w:hAnsi="Arial" w:cs="Arial"/>
                <w:color w:val="auto"/>
                <w:sz w:val="20"/>
                <w:szCs w:val="20"/>
              </w:rPr>
              <w:t>19,4</w:t>
            </w:r>
          </w:p>
        </w:tc>
        <w:tc>
          <w:tcPr>
            <w:tcW w:w="382" w:type="dxa"/>
          </w:tcPr>
          <w:p w14:paraId="2349A4BD" w14:textId="77777777" w:rsidR="00000217" w:rsidRPr="008B4037" w:rsidRDefault="00000217" w:rsidP="000002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061" w:type="dxa"/>
          </w:tcPr>
          <w:p w14:paraId="43B60885" w14:textId="5A16445E" w:rsidR="00000217" w:rsidRPr="008B4037" w:rsidRDefault="00000217" w:rsidP="000462E1">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8B4037">
              <w:rPr>
                <w:rFonts w:ascii="Arial" w:hAnsi="Arial" w:cs="Arial"/>
                <w:color w:val="auto"/>
                <w:sz w:val="20"/>
                <w:szCs w:val="20"/>
              </w:rPr>
              <w:t>4,1</w:t>
            </w:r>
          </w:p>
        </w:tc>
      </w:tr>
    </w:tbl>
    <w:p w14:paraId="5054A206" w14:textId="4815082E" w:rsidR="00563113" w:rsidRPr="008B4037" w:rsidRDefault="009E6AA4" w:rsidP="007D6373">
      <w:pPr>
        <w:spacing w:line="240" w:lineRule="auto"/>
        <w:rPr>
          <w:rFonts w:ascii="Arial" w:hAnsi="Arial" w:cs="Arial"/>
          <w:sz w:val="18"/>
          <w:szCs w:val="18"/>
        </w:rPr>
      </w:pPr>
      <w:r w:rsidRPr="008B4037">
        <w:rPr>
          <w:rFonts w:ascii="Arial" w:hAnsi="Arial" w:cs="Arial"/>
          <w:sz w:val="18"/>
          <w:szCs w:val="18"/>
          <w:u w:val="single"/>
        </w:rPr>
        <w:t>Bron</w:t>
      </w:r>
      <w:r w:rsidRPr="008B4037">
        <w:rPr>
          <w:rFonts w:ascii="Arial" w:hAnsi="Arial" w:cs="Arial"/>
          <w:sz w:val="18"/>
          <w:szCs w:val="18"/>
        </w:rPr>
        <w:t>: EU SILC 2008</w:t>
      </w:r>
    </w:p>
    <w:p w14:paraId="69E7A918" w14:textId="77777777" w:rsidR="00787361" w:rsidRPr="008B4037" w:rsidRDefault="00787361" w:rsidP="007D6373">
      <w:pPr>
        <w:spacing w:line="240" w:lineRule="auto"/>
        <w:rPr>
          <w:rFonts w:ascii="Arial" w:hAnsi="Arial" w:cs="Arial"/>
          <w:sz w:val="18"/>
          <w:szCs w:val="18"/>
        </w:rPr>
      </w:pPr>
    </w:p>
    <w:p w14:paraId="43C9E74B" w14:textId="073CD46C" w:rsidR="00563113" w:rsidRPr="008B4037" w:rsidRDefault="00AC542B" w:rsidP="00563113">
      <w:pPr>
        <w:jc w:val="both"/>
        <w:rPr>
          <w:rFonts w:ascii="Arial" w:hAnsi="Arial" w:cs="Arial"/>
          <w:b/>
          <w:u w:val="single"/>
        </w:rPr>
      </w:pPr>
      <w:r w:rsidRPr="008B4037">
        <w:rPr>
          <w:rFonts w:ascii="Arial" w:hAnsi="Arial" w:cs="Arial"/>
          <w:b/>
          <w:u w:val="single"/>
        </w:rPr>
        <w:t>Tabel 7</w:t>
      </w:r>
      <w:r w:rsidR="00563113" w:rsidRPr="008B4037">
        <w:rPr>
          <w:rFonts w:ascii="Arial" w:hAnsi="Arial" w:cs="Arial"/>
          <w:b/>
          <w:u w:val="single"/>
        </w:rPr>
        <w:t>: Coëfficiënten logistische regressie</w:t>
      </w:r>
    </w:p>
    <w:tbl>
      <w:tblPr>
        <w:tblStyle w:val="Lichtearcering-accent3"/>
        <w:tblpPr w:leftFromText="180" w:rightFromText="180" w:vertAnchor="text" w:tblpY="1"/>
        <w:tblOverlap w:val="never"/>
        <w:tblW w:w="0" w:type="auto"/>
        <w:tblLook w:val="04A0" w:firstRow="1" w:lastRow="0" w:firstColumn="1" w:lastColumn="0" w:noHBand="0" w:noVBand="1"/>
      </w:tblPr>
      <w:tblGrid>
        <w:gridCol w:w="3337"/>
        <w:gridCol w:w="267"/>
        <w:gridCol w:w="1330"/>
        <w:gridCol w:w="267"/>
        <w:gridCol w:w="1573"/>
      </w:tblGrid>
      <w:tr w:rsidR="00563113" w:rsidRPr="008B4037" w14:paraId="71739669" w14:textId="77777777" w:rsidTr="00BC0172">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337" w:type="dxa"/>
          </w:tcPr>
          <w:p w14:paraId="33BB12DF" w14:textId="77777777" w:rsidR="00563113" w:rsidRPr="008B4037" w:rsidRDefault="00563113" w:rsidP="00BC0172">
            <w:pPr>
              <w:jc w:val="both"/>
              <w:rPr>
                <w:i/>
                <w:color w:val="auto"/>
                <w:sz w:val="20"/>
                <w:szCs w:val="20"/>
              </w:rPr>
            </w:pPr>
            <w:r w:rsidRPr="008B4037">
              <w:rPr>
                <w:i/>
                <w:color w:val="auto"/>
                <w:sz w:val="20"/>
                <w:szCs w:val="20"/>
              </w:rPr>
              <w:t>Variabele</w:t>
            </w:r>
          </w:p>
        </w:tc>
        <w:tc>
          <w:tcPr>
            <w:tcW w:w="267" w:type="dxa"/>
          </w:tcPr>
          <w:p w14:paraId="2ACFBAB2" w14:textId="77777777" w:rsidR="00563113" w:rsidRPr="008B4037" w:rsidRDefault="00563113" w:rsidP="00BC0172">
            <w:pPr>
              <w:jc w:val="both"/>
              <w:cnfStyle w:val="100000000000" w:firstRow="1" w:lastRow="0" w:firstColumn="0" w:lastColumn="0" w:oddVBand="0" w:evenVBand="0" w:oddHBand="0" w:evenHBand="0" w:firstRowFirstColumn="0" w:firstRowLastColumn="0" w:lastRowFirstColumn="0" w:lastRowLastColumn="0"/>
              <w:rPr>
                <w:b w:val="0"/>
                <w:bCs w:val="0"/>
                <w:i/>
                <w:sz w:val="20"/>
                <w:szCs w:val="20"/>
              </w:rPr>
            </w:pPr>
          </w:p>
        </w:tc>
        <w:tc>
          <w:tcPr>
            <w:tcW w:w="1330" w:type="dxa"/>
          </w:tcPr>
          <w:p w14:paraId="7E3A15A7" w14:textId="77777777" w:rsidR="00563113" w:rsidRPr="008B4037" w:rsidRDefault="00563113" w:rsidP="00BC0172">
            <w:pPr>
              <w:jc w:val="both"/>
              <w:cnfStyle w:val="100000000000" w:firstRow="1" w:lastRow="0" w:firstColumn="0" w:lastColumn="0" w:oddVBand="0" w:evenVBand="0" w:oddHBand="0" w:evenHBand="0" w:firstRowFirstColumn="0" w:firstRowLastColumn="0" w:lastRowFirstColumn="0" w:lastRowLastColumn="0"/>
              <w:rPr>
                <w:i/>
                <w:color w:val="auto"/>
                <w:sz w:val="20"/>
                <w:szCs w:val="20"/>
              </w:rPr>
            </w:pPr>
            <w:r w:rsidRPr="008B4037">
              <w:rPr>
                <w:i/>
                <w:color w:val="auto"/>
                <w:sz w:val="20"/>
                <w:szCs w:val="20"/>
              </w:rPr>
              <w:t>België</w:t>
            </w:r>
          </w:p>
        </w:tc>
        <w:tc>
          <w:tcPr>
            <w:tcW w:w="267" w:type="dxa"/>
          </w:tcPr>
          <w:p w14:paraId="155DA374" w14:textId="77777777" w:rsidR="00563113" w:rsidRPr="008B4037" w:rsidRDefault="00563113" w:rsidP="00BC0172">
            <w:pPr>
              <w:jc w:val="both"/>
              <w:cnfStyle w:val="100000000000" w:firstRow="1" w:lastRow="0" w:firstColumn="0" w:lastColumn="0" w:oddVBand="0" w:evenVBand="0" w:oddHBand="0" w:evenHBand="0" w:firstRowFirstColumn="0" w:firstRowLastColumn="0" w:lastRowFirstColumn="0" w:lastRowLastColumn="0"/>
              <w:rPr>
                <w:b w:val="0"/>
                <w:bCs w:val="0"/>
                <w:i/>
                <w:sz w:val="20"/>
                <w:szCs w:val="20"/>
              </w:rPr>
            </w:pPr>
          </w:p>
        </w:tc>
        <w:tc>
          <w:tcPr>
            <w:tcW w:w="1573" w:type="dxa"/>
          </w:tcPr>
          <w:p w14:paraId="44544F50" w14:textId="77777777" w:rsidR="00563113" w:rsidRPr="008B4037" w:rsidRDefault="00563113" w:rsidP="00BC0172">
            <w:pPr>
              <w:jc w:val="both"/>
              <w:cnfStyle w:val="100000000000" w:firstRow="1" w:lastRow="0" w:firstColumn="0" w:lastColumn="0" w:oddVBand="0" w:evenVBand="0" w:oddHBand="0" w:evenHBand="0" w:firstRowFirstColumn="0" w:firstRowLastColumn="0" w:lastRowFirstColumn="0" w:lastRowLastColumn="0"/>
              <w:rPr>
                <w:i/>
                <w:color w:val="auto"/>
                <w:sz w:val="20"/>
                <w:szCs w:val="20"/>
              </w:rPr>
            </w:pPr>
            <w:r w:rsidRPr="008B4037">
              <w:rPr>
                <w:i/>
                <w:color w:val="auto"/>
                <w:sz w:val="20"/>
                <w:szCs w:val="20"/>
              </w:rPr>
              <w:t>Nederland</w:t>
            </w:r>
          </w:p>
        </w:tc>
      </w:tr>
      <w:tr w:rsidR="00563113" w:rsidRPr="008B4037" w14:paraId="2DA0B12C" w14:textId="77777777" w:rsidTr="00BC0172">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3337" w:type="dxa"/>
          </w:tcPr>
          <w:p w14:paraId="7A5E3EFD" w14:textId="77777777" w:rsidR="00563113" w:rsidRPr="008B4037" w:rsidRDefault="00563113" w:rsidP="00BC0172">
            <w:pPr>
              <w:jc w:val="both"/>
              <w:rPr>
                <w:i/>
                <w:color w:val="auto"/>
                <w:sz w:val="20"/>
                <w:szCs w:val="20"/>
              </w:rPr>
            </w:pPr>
            <w:r w:rsidRPr="008B4037">
              <w:rPr>
                <w:i/>
                <w:color w:val="auto"/>
                <w:sz w:val="20"/>
                <w:szCs w:val="20"/>
              </w:rPr>
              <w:t>Eerste pijler</w:t>
            </w:r>
          </w:p>
        </w:tc>
        <w:tc>
          <w:tcPr>
            <w:tcW w:w="267" w:type="dxa"/>
          </w:tcPr>
          <w:p w14:paraId="0CA37210" w14:textId="77777777" w:rsidR="00563113" w:rsidRPr="008B4037" w:rsidRDefault="00563113" w:rsidP="00BC0172">
            <w:pPr>
              <w:jc w:val="both"/>
              <w:cnfStyle w:val="000000100000" w:firstRow="0" w:lastRow="0" w:firstColumn="0" w:lastColumn="0" w:oddVBand="0" w:evenVBand="0" w:oddHBand="1" w:evenHBand="0" w:firstRowFirstColumn="0" w:firstRowLastColumn="0" w:lastRowFirstColumn="0" w:lastRowLastColumn="0"/>
              <w:rPr>
                <w:b/>
                <w:bCs/>
                <w:i/>
                <w:sz w:val="20"/>
                <w:szCs w:val="20"/>
                <w:u w:val="single"/>
              </w:rPr>
            </w:pPr>
          </w:p>
        </w:tc>
        <w:tc>
          <w:tcPr>
            <w:tcW w:w="1330" w:type="dxa"/>
          </w:tcPr>
          <w:p w14:paraId="755B96EB" w14:textId="77777777" w:rsidR="00563113" w:rsidRPr="008B4037" w:rsidRDefault="00563113" w:rsidP="00BC0172">
            <w:pPr>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8B4037">
              <w:rPr>
                <w:color w:val="auto"/>
                <w:sz w:val="20"/>
                <w:szCs w:val="20"/>
              </w:rPr>
              <w:t>-0,108****</w:t>
            </w:r>
          </w:p>
        </w:tc>
        <w:tc>
          <w:tcPr>
            <w:tcW w:w="267" w:type="dxa"/>
          </w:tcPr>
          <w:p w14:paraId="55B99DAC" w14:textId="77777777" w:rsidR="00563113" w:rsidRPr="008B4037" w:rsidRDefault="00563113" w:rsidP="00BC0172">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573" w:type="dxa"/>
          </w:tcPr>
          <w:p w14:paraId="4CE2A354" w14:textId="77777777" w:rsidR="00563113" w:rsidRPr="008B4037" w:rsidRDefault="00563113" w:rsidP="00BC0172">
            <w:pPr>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8B4037">
              <w:rPr>
                <w:color w:val="auto"/>
                <w:sz w:val="20"/>
                <w:szCs w:val="20"/>
              </w:rPr>
              <w:t>-0,135****</w:t>
            </w:r>
          </w:p>
        </w:tc>
      </w:tr>
      <w:tr w:rsidR="00563113" w:rsidRPr="008B4037" w14:paraId="1A62A45E" w14:textId="77777777" w:rsidTr="00BC0172">
        <w:trPr>
          <w:trHeight w:val="495"/>
        </w:trPr>
        <w:tc>
          <w:tcPr>
            <w:cnfStyle w:val="001000000000" w:firstRow="0" w:lastRow="0" w:firstColumn="1" w:lastColumn="0" w:oddVBand="0" w:evenVBand="0" w:oddHBand="0" w:evenHBand="0" w:firstRowFirstColumn="0" w:firstRowLastColumn="0" w:lastRowFirstColumn="0" w:lastRowLastColumn="0"/>
            <w:tcW w:w="3337" w:type="dxa"/>
          </w:tcPr>
          <w:p w14:paraId="08B9AECB" w14:textId="77777777" w:rsidR="00563113" w:rsidRPr="008B4037" w:rsidRDefault="00563113" w:rsidP="00BC0172">
            <w:pPr>
              <w:jc w:val="both"/>
              <w:rPr>
                <w:i/>
                <w:color w:val="auto"/>
                <w:sz w:val="20"/>
                <w:szCs w:val="20"/>
              </w:rPr>
            </w:pPr>
            <w:r w:rsidRPr="008B4037">
              <w:rPr>
                <w:i/>
                <w:color w:val="auto"/>
                <w:sz w:val="20"/>
                <w:szCs w:val="20"/>
              </w:rPr>
              <w:t>Derde pijler</w:t>
            </w:r>
          </w:p>
        </w:tc>
        <w:tc>
          <w:tcPr>
            <w:tcW w:w="267" w:type="dxa"/>
          </w:tcPr>
          <w:p w14:paraId="56735200" w14:textId="77777777" w:rsidR="00563113" w:rsidRPr="008B4037" w:rsidRDefault="00563113" w:rsidP="00BC0172">
            <w:pPr>
              <w:jc w:val="both"/>
              <w:cnfStyle w:val="000000000000" w:firstRow="0" w:lastRow="0" w:firstColumn="0" w:lastColumn="0" w:oddVBand="0" w:evenVBand="0" w:oddHBand="0" w:evenHBand="0" w:firstRowFirstColumn="0" w:firstRowLastColumn="0" w:lastRowFirstColumn="0" w:lastRowLastColumn="0"/>
              <w:rPr>
                <w:b/>
                <w:bCs/>
                <w:i/>
                <w:sz w:val="20"/>
                <w:szCs w:val="20"/>
                <w:u w:val="single"/>
              </w:rPr>
            </w:pPr>
          </w:p>
        </w:tc>
        <w:tc>
          <w:tcPr>
            <w:tcW w:w="1330" w:type="dxa"/>
          </w:tcPr>
          <w:p w14:paraId="211DA2F1" w14:textId="77777777" w:rsidR="00563113" w:rsidRPr="008B4037" w:rsidRDefault="00563113" w:rsidP="00BC0172">
            <w:pPr>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8B4037">
              <w:rPr>
                <w:color w:val="auto"/>
                <w:sz w:val="20"/>
                <w:szCs w:val="20"/>
              </w:rPr>
              <w:t>0,032</w:t>
            </w:r>
          </w:p>
        </w:tc>
        <w:tc>
          <w:tcPr>
            <w:tcW w:w="267" w:type="dxa"/>
          </w:tcPr>
          <w:p w14:paraId="0900C255" w14:textId="77777777" w:rsidR="00563113" w:rsidRPr="008B4037" w:rsidRDefault="00563113" w:rsidP="00BC0172">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73" w:type="dxa"/>
          </w:tcPr>
          <w:p w14:paraId="7D2BF4FE" w14:textId="77777777" w:rsidR="00563113" w:rsidRPr="008B4037" w:rsidRDefault="00563113" w:rsidP="00BC0172">
            <w:pPr>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8B4037">
              <w:rPr>
                <w:color w:val="auto"/>
                <w:sz w:val="20"/>
                <w:szCs w:val="20"/>
              </w:rPr>
              <w:t>0,167</w:t>
            </w:r>
          </w:p>
        </w:tc>
      </w:tr>
      <w:tr w:rsidR="00563113" w:rsidRPr="008B4037" w14:paraId="0F0E66F4" w14:textId="77777777" w:rsidTr="00BC0172">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337" w:type="dxa"/>
          </w:tcPr>
          <w:p w14:paraId="554879CC" w14:textId="77777777" w:rsidR="00563113" w:rsidRPr="008B4037" w:rsidRDefault="00563113" w:rsidP="00BC0172">
            <w:pPr>
              <w:jc w:val="both"/>
              <w:rPr>
                <w:i/>
                <w:color w:val="auto"/>
                <w:sz w:val="20"/>
                <w:szCs w:val="20"/>
              </w:rPr>
            </w:pPr>
            <w:r w:rsidRPr="008B4037">
              <w:rPr>
                <w:i/>
                <w:color w:val="auto"/>
                <w:sz w:val="20"/>
                <w:szCs w:val="20"/>
              </w:rPr>
              <w:lastRenderedPageBreak/>
              <w:t>Kapitaalinkomsten</w:t>
            </w:r>
          </w:p>
        </w:tc>
        <w:tc>
          <w:tcPr>
            <w:tcW w:w="267" w:type="dxa"/>
          </w:tcPr>
          <w:p w14:paraId="5875642B" w14:textId="77777777" w:rsidR="00563113" w:rsidRPr="008B4037" w:rsidRDefault="00563113" w:rsidP="00BC0172">
            <w:pPr>
              <w:jc w:val="both"/>
              <w:cnfStyle w:val="000000100000" w:firstRow="0" w:lastRow="0" w:firstColumn="0" w:lastColumn="0" w:oddVBand="0" w:evenVBand="0" w:oddHBand="1" w:evenHBand="0" w:firstRowFirstColumn="0" w:firstRowLastColumn="0" w:lastRowFirstColumn="0" w:lastRowLastColumn="0"/>
              <w:rPr>
                <w:b/>
                <w:bCs/>
                <w:i/>
                <w:sz w:val="20"/>
                <w:szCs w:val="20"/>
                <w:u w:val="single"/>
              </w:rPr>
            </w:pPr>
          </w:p>
        </w:tc>
        <w:tc>
          <w:tcPr>
            <w:tcW w:w="1330" w:type="dxa"/>
          </w:tcPr>
          <w:p w14:paraId="2A90B664" w14:textId="77777777" w:rsidR="00563113" w:rsidRPr="008B4037" w:rsidRDefault="00563113" w:rsidP="00BC0172">
            <w:pPr>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8B4037">
              <w:rPr>
                <w:color w:val="auto"/>
                <w:sz w:val="20"/>
                <w:szCs w:val="20"/>
              </w:rPr>
              <w:t>-0,221****</w:t>
            </w:r>
          </w:p>
        </w:tc>
        <w:tc>
          <w:tcPr>
            <w:tcW w:w="267" w:type="dxa"/>
          </w:tcPr>
          <w:p w14:paraId="0CB1DBF8" w14:textId="77777777" w:rsidR="00563113" w:rsidRPr="008B4037" w:rsidRDefault="00563113" w:rsidP="00BC0172">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573" w:type="dxa"/>
          </w:tcPr>
          <w:p w14:paraId="1E507111" w14:textId="77777777" w:rsidR="00563113" w:rsidRPr="008B4037" w:rsidRDefault="00563113" w:rsidP="00BC0172">
            <w:pPr>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8B4037">
              <w:rPr>
                <w:color w:val="auto"/>
                <w:sz w:val="20"/>
                <w:szCs w:val="20"/>
              </w:rPr>
              <w:t>-0,110*</w:t>
            </w:r>
          </w:p>
        </w:tc>
      </w:tr>
      <w:tr w:rsidR="00563113" w:rsidRPr="008B4037" w14:paraId="6AB6AAC4" w14:textId="77777777" w:rsidTr="00BC0172">
        <w:trPr>
          <w:trHeight w:val="476"/>
        </w:trPr>
        <w:tc>
          <w:tcPr>
            <w:cnfStyle w:val="001000000000" w:firstRow="0" w:lastRow="0" w:firstColumn="1" w:lastColumn="0" w:oddVBand="0" w:evenVBand="0" w:oddHBand="0" w:evenHBand="0" w:firstRowFirstColumn="0" w:firstRowLastColumn="0" w:lastRowFirstColumn="0" w:lastRowLastColumn="0"/>
            <w:tcW w:w="3337" w:type="dxa"/>
          </w:tcPr>
          <w:p w14:paraId="369066F3" w14:textId="77777777" w:rsidR="00563113" w:rsidRPr="008B4037" w:rsidRDefault="00563113" w:rsidP="00BC0172">
            <w:pPr>
              <w:jc w:val="both"/>
              <w:rPr>
                <w:i/>
                <w:color w:val="auto"/>
                <w:sz w:val="20"/>
                <w:szCs w:val="20"/>
              </w:rPr>
            </w:pPr>
            <w:r w:rsidRPr="008B4037">
              <w:rPr>
                <w:i/>
                <w:color w:val="auto"/>
                <w:sz w:val="20"/>
                <w:szCs w:val="20"/>
              </w:rPr>
              <w:t>Huurinkomsten</w:t>
            </w:r>
          </w:p>
        </w:tc>
        <w:tc>
          <w:tcPr>
            <w:tcW w:w="267" w:type="dxa"/>
          </w:tcPr>
          <w:p w14:paraId="5CCA369E" w14:textId="77777777" w:rsidR="00563113" w:rsidRPr="008B4037" w:rsidRDefault="00563113" w:rsidP="00BC0172">
            <w:pPr>
              <w:jc w:val="both"/>
              <w:cnfStyle w:val="000000000000" w:firstRow="0" w:lastRow="0" w:firstColumn="0" w:lastColumn="0" w:oddVBand="0" w:evenVBand="0" w:oddHBand="0" w:evenHBand="0" w:firstRowFirstColumn="0" w:firstRowLastColumn="0" w:lastRowFirstColumn="0" w:lastRowLastColumn="0"/>
              <w:rPr>
                <w:b/>
                <w:bCs/>
                <w:i/>
                <w:sz w:val="20"/>
                <w:szCs w:val="20"/>
                <w:u w:val="single"/>
              </w:rPr>
            </w:pPr>
          </w:p>
        </w:tc>
        <w:tc>
          <w:tcPr>
            <w:tcW w:w="1330" w:type="dxa"/>
          </w:tcPr>
          <w:p w14:paraId="549E2A08" w14:textId="77777777" w:rsidR="00563113" w:rsidRPr="008B4037" w:rsidRDefault="00563113" w:rsidP="00BC0172">
            <w:pPr>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8B4037">
              <w:rPr>
                <w:color w:val="auto"/>
                <w:sz w:val="20"/>
                <w:szCs w:val="20"/>
              </w:rPr>
              <w:t>-0,195****</w:t>
            </w:r>
          </w:p>
        </w:tc>
        <w:tc>
          <w:tcPr>
            <w:tcW w:w="267" w:type="dxa"/>
          </w:tcPr>
          <w:p w14:paraId="52BF5E8E" w14:textId="77777777" w:rsidR="00563113" w:rsidRPr="008B4037" w:rsidRDefault="00563113" w:rsidP="00BC0172">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73" w:type="dxa"/>
          </w:tcPr>
          <w:p w14:paraId="129B4BC6" w14:textId="77777777" w:rsidR="00563113" w:rsidRPr="008B4037" w:rsidRDefault="00563113" w:rsidP="00BC0172">
            <w:pPr>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8B4037">
              <w:rPr>
                <w:color w:val="auto"/>
                <w:sz w:val="20"/>
                <w:szCs w:val="20"/>
              </w:rPr>
              <w:t>-0,019</w:t>
            </w:r>
          </w:p>
        </w:tc>
      </w:tr>
      <w:tr w:rsidR="00563113" w:rsidRPr="008B4037" w14:paraId="7F5D7A4A" w14:textId="77777777" w:rsidTr="00BC0172">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337" w:type="dxa"/>
          </w:tcPr>
          <w:p w14:paraId="7CC2181C" w14:textId="77777777" w:rsidR="00563113" w:rsidRPr="008B4037" w:rsidRDefault="00563113" w:rsidP="00BC0172">
            <w:pPr>
              <w:jc w:val="both"/>
              <w:rPr>
                <w:i/>
                <w:color w:val="auto"/>
                <w:sz w:val="20"/>
                <w:szCs w:val="20"/>
              </w:rPr>
            </w:pPr>
            <w:r w:rsidRPr="008B4037">
              <w:rPr>
                <w:i/>
                <w:color w:val="auto"/>
                <w:sz w:val="20"/>
                <w:szCs w:val="20"/>
              </w:rPr>
              <w:t>Opleiding</w:t>
            </w:r>
          </w:p>
        </w:tc>
        <w:tc>
          <w:tcPr>
            <w:tcW w:w="267" w:type="dxa"/>
          </w:tcPr>
          <w:p w14:paraId="3D23F47D" w14:textId="77777777" w:rsidR="00563113" w:rsidRPr="008B4037" w:rsidRDefault="00563113" w:rsidP="00BC0172">
            <w:pPr>
              <w:jc w:val="both"/>
              <w:cnfStyle w:val="000000100000" w:firstRow="0" w:lastRow="0" w:firstColumn="0" w:lastColumn="0" w:oddVBand="0" w:evenVBand="0" w:oddHBand="1" w:evenHBand="0" w:firstRowFirstColumn="0" w:firstRowLastColumn="0" w:lastRowFirstColumn="0" w:lastRowLastColumn="0"/>
              <w:rPr>
                <w:b/>
                <w:bCs/>
                <w:i/>
                <w:sz w:val="20"/>
                <w:szCs w:val="20"/>
                <w:u w:val="single"/>
              </w:rPr>
            </w:pPr>
          </w:p>
        </w:tc>
        <w:tc>
          <w:tcPr>
            <w:tcW w:w="1330" w:type="dxa"/>
          </w:tcPr>
          <w:p w14:paraId="2767453D" w14:textId="77777777" w:rsidR="00563113" w:rsidRPr="008B4037" w:rsidRDefault="00563113" w:rsidP="00BC0172">
            <w:pPr>
              <w:jc w:val="both"/>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267" w:type="dxa"/>
          </w:tcPr>
          <w:p w14:paraId="3FD8093B" w14:textId="77777777" w:rsidR="00563113" w:rsidRPr="008B4037" w:rsidRDefault="00563113" w:rsidP="00BC0172">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573" w:type="dxa"/>
          </w:tcPr>
          <w:p w14:paraId="5DE6EEA1" w14:textId="77777777" w:rsidR="00563113" w:rsidRPr="008B4037" w:rsidRDefault="00563113" w:rsidP="00BC0172">
            <w:pPr>
              <w:jc w:val="both"/>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563113" w:rsidRPr="008B4037" w14:paraId="4B43EC5C" w14:textId="77777777" w:rsidTr="00BC0172">
        <w:trPr>
          <w:trHeight w:val="513"/>
        </w:trPr>
        <w:tc>
          <w:tcPr>
            <w:cnfStyle w:val="001000000000" w:firstRow="0" w:lastRow="0" w:firstColumn="1" w:lastColumn="0" w:oddVBand="0" w:evenVBand="0" w:oddHBand="0" w:evenHBand="0" w:firstRowFirstColumn="0" w:firstRowLastColumn="0" w:lastRowFirstColumn="0" w:lastRowLastColumn="0"/>
            <w:tcW w:w="3337" w:type="dxa"/>
          </w:tcPr>
          <w:p w14:paraId="402966FD" w14:textId="77777777" w:rsidR="00563113" w:rsidRPr="008B4037" w:rsidRDefault="00563113" w:rsidP="00BC0172">
            <w:pPr>
              <w:pStyle w:val="Lijstalinea"/>
              <w:numPr>
                <w:ilvl w:val="0"/>
                <w:numId w:val="28"/>
              </w:numPr>
              <w:jc w:val="both"/>
              <w:rPr>
                <w:i/>
                <w:color w:val="auto"/>
                <w:sz w:val="20"/>
                <w:szCs w:val="20"/>
                <w:lang w:val="nl-NL"/>
              </w:rPr>
            </w:pPr>
            <w:r w:rsidRPr="008B4037">
              <w:rPr>
                <w:i/>
                <w:color w:val="auto"/>
                <w:sz w:val="20"/>
                <w:szCs w:val="20"/>
                <w:lang w:val="nl-NL"/>
              </w:rPr>
              <w:t>Middengeschoold</w:t>
            </w:r>
          </w:p>
        </w:tc>
        <w:tc>
          <w:tcPr>
            <w:tcW w:w="267" w:type="dxa"/>
          </w:tcPr>
          <w:p w14:paraId="0F60C65D" w14:textId="77777777" w:rsidR="00563113" w:rsidRPr="008B4037" w:rsidRDefault="00563113" w:rsidP="00BC0172">
            <w:pPr>
              <w:jc w:val="both"/>
              <w:cnfStyle w:val="000000000000" w:firstRow="0" w:lastRow="0" w:firstColumn="0" w:lastColumn="0" w:oddVBand="0" w:evenVBand="0" w:oddHBand="0" w:evenHBand="0" w:firstRowFirstColumn="0" w:firstRowLastColumn="0" w:lastRowFirstColumn="0" w:lastRowLastColumn="0"/>
              <w:rPr>
                <w:b/>
                <w:bCs/>
                <w:i/>
                <w:sz w:val="20"/>
                <w:szCs w:val="20"/>
                <w:u w:val="single"/>
              </w:rPr>
            </w:pPr>
          </w:p>
        </w:tc>
        <w:tc>
          <w:tcPr>
            <w:tcW w:w="1330" w:type="dxa"/>
          </w:tcPr>
          <w:p w14:paraId="0EA69815" w14:textId="77777777" w:rsidR="00563113" w:rsidRPr="008B4037" w:rsidRDefault="00563113" w:rsidP="00BC0172">
            <w:pPr>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8B4037">
              <w:rPr>
                <w:color w:val="auto"/>
                <w:sz w:val="20"/>
                <w:szCs w:val="20"/>
              </w:rPr>
              <w:t>-0,515***</w:t>
            </w:r>
          </w:p>
        </w:tc>
        <w:tc>
          <w:tcPr>
            <w:tcW w:w="267" w:type="dxa"/>
          </w:tcPr>
          <w:p w14:paraId="28251D3F" w14:textId="77777777" w:rsidR="00563113" w:rsidRPr="008B4037" w:rsidRDefault="00563113" w:rsidP="00BC0172">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73" w:type="dxa"/>
          </w:tcPr>
          <w:p w14:paraId="32DFB588" w14:textId="77777777" w:rsidR="00563113" w:rsidRPr="008B4037" w:rsidRDefault="00563113" w:rsidP="00BC0172">
            <w:pPr>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8B4037">
              <w:rPr>
                <w:color w:val="auto"/>
                <w:sz w:val="20"/>
                <w:szCs w:val="20"/>
              </w:rPr>
              <w:t>-0,144</w:t>
            </w:r>
          </w:p>
        </w:tc>
      </w:tr>
      <w:tr w:rsidR="00563113" w:rsidRPr="008B4037" w14:paraId="15F5B9CE" w14:textId="77777777" w:rsidTr="00BC0172">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337" w:type="dxa"/>
          </w:tcPr>
          <w:p w14:paraId="07CF69FB" w14:textId="77777777" w:rsidR="00563113" w:rsidRPr="008B4037" w:rsidRDefault="00563113" w:rsidP="00BC0172">
            <w:pPr>
              <w:pStyle w:val="Lijstalinea"/>
              <w:numPr>
                <w:ilvl w:val="0"/>
                <w:numId w:val="28"/>
              </w:numPr>
              <w:jc w:val="both"/>
              <w:rPr>
                <w:i/>
                <w:color w:val="auto"/>
                <w:sz w:val="20"/>
                <w:szCs w:val="20"/>
                <w:lang w:val="nl-NL"/>
              </w:rPr>
            </w:pPr>
            <w:r w:rsidRPr="008B4037">
              <w:rPr>
                <w:i/>
                <w:color w:val="auto"/>
                <w:sz w:val="20"/>
                <w:szCs w:val="20"/>
                <w:lang w:val="nl-NL"/>
              </w:rPr>
              <w:t>Hooggeschoold</w:t>
            </w:r>
          </w:p>
        </w:tc>
        <w:tc>
          <w:tcPr>
            <w:tcW w:w="267" w:type="dxa"/>
          </w:tcPr>
          <w:p w14:paraId="3B216C85" w14:textId="77777777" w:rsidR="00563113" w:rsidRPr="008B4037" w:rsidRDefault="00563113" w:rsidP="00BC0172">
            <w:pPr>
              <w:jc w:val="both"/>
              <w:cnfStyle w:val="000000100000" w:firstRow="0" w:lastRow="0" w:firstColumn="0" w:lastColumn="0" w:oddVBand="0" w:evenVBand="0" w:oddHBand="1" w:evenHBand="0" w:firstRowFirstColumn="0" w:firstRowLastColumn="0" w:lastRowFirstColumn="0" w:lastRowLastColumn="0"/>
              <w:rPr>
                <w:b/>
                <w:bCs/>
                <w:i/>
                <w:sz w:val="20"/>
                <w:szCs w:val="20"/>
                <w:u w:val="single"/>
              </w:rPr>
            </w:pPr>
          </w:p>
        </w:tc>
        <w:tc>
          <w:tcPr>
            <w:tcW w:w="1330" w:type="dxa"/>
          </w:tcPr>
          <w:p w14:paraId="0C4CF5D9" w14:textId="77777777" w:rsidR="00563113" w:rsidRPr="008B4037" w:rsidRDefault="00563113" w:rsidP="00BC0172">
            <w:pPr>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8B4037">
              <w:rPr>
                <w:color w:val="auto"/>
                <w:sz w:val="20"/>
                <w:szCs w:val="20"/>
              </w:rPr>
              <w:t>-0,741***</w:t>
            </w:r>
          </w:p>
        </w:tc>
        <w:tc>
          <w:tcPr>
            <w:tcW w:w="267" w:type="dxa"/>
          </w:tcPr>
          <w:p w14:paraId="7F803CE7" w14:textId="77777777" w:rsidR="00563113" w:rsidRPr="008B4037" w:rsidRDefault="00563113" w:rsidP="00BC0172">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573" w:type="dxa"/>
          </w:tcPr>
          <w:p w14:paraId="75AD5729" w14:textId="77777777" w:rsidR="00563113" w:rsidRPr="008B4037" w:rsidRDefault="00563113" w:rsidP="00BC0172">
            <w:pPr>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8B4037">
              <w:rPr>
                <w:color w:val="auto"/>
                <w:sz w:val="20"/>
                <w:szCs w:val="20"/>
              </w:rPr>
              <w:t>-0,851</w:t>
            </w:r>
          </w:p>
        </w:tc>
      </w:tr>
      <w:tr w:rsidR="00563113" w:rsidRPr="008B4037" w14:paraId="1B7B509F" w14:textId="77777777" w:rsidTr="00BC0172">
        <w:trPr>
          <w:trHeight w:val="495"/>
        </w:trPr>
        <w:tc>
          <w:tcPr>
            <w:cnfStyle w:val="001000000000" w:firstRow="0" w:lastRow="0" w:firstColumn="1" w:lastColumn="0" w:oddVBand="0" w:evenVBand="0" w:oddHBand="0" w:evenHBand="0" w:firstRowFirstColumn="0" w:firstRowLastColumn="0" w:lastRowFirstColumn="0" w:lastRowLastColumn="0"/>
            <w:tcW w:w="3337" w:type="dxa"/>
          </w:tcPr>
          <w:p w14:paraId="0EE5DBB2" w14:textId="77777777" w:rsidR="00563113" w:rsidRPr="008B4037" w:rsidRDefault="00563113" w:rsidP="00BC0172">
            <w:pPr>
              <w:jc w:val="both"/>
              <w:rPr>
                <w:i/>
                <w:color w:val="auto"/>
                <w:sz w:val="20"/>
                <w:szCs w:val="20"/>
                <w:vertAlign w:val="superscript"/>
              </w:rPr>
            </w:pPr>
            <w:r w:rsidRPr="008B4037">
              <w:rPr>
                <w:i/>
                <w:color w:val="auto"/>
                <w:sz w:val="20"/>
                <w:szCs w:val="20"/>
              </w:rPr>
              <w:t>Referentiecategorie</w:t>
            </w:r>
            <w:r w:rsidRPr="008B4037">
              <w:rPr>
                <w:i/>
                <w:color w:val="auto"/>
                <w:sz w:val="20"/>
                <w:szCs w:val="20"/>
                <w:vertAlign w:val="superscript"/>
              </w:rPr>
              <w:t>1</w:t>
            </w:r>
          </w:p>
        </w:tc>
        <w:tc>
          <w:tcPr>
            <w:tcW w:w="267" w:type="dxa"/>
          </w:tcPr>
          <w:p w14:paraId="2329F68F" w14:textId="77777777" w:rsidR="00563113" w:rsidRPr="008B4037" w:rsidRDefault="00563113" w:rsidP="00BC0172">
            <w:pPr>
              <w:jc w:val="both"/>
              <w:cnfStyle w:val="000000000000" w:firstRow="0" w:lastRow="0" w:firstColumn="0" w:lastColumn="0" w:oddVBand="0" w:evenVBand="0" w:oddHBand="0" w:evenHBand="0" w:firstRowFirstColumn="0" w:firstRowLastColumn="0" w:lastRowFirstColumn="0" w:lastRowLastColumn="0"/>
              <w:rPr>
                <w:b/>
                <w:bCs/>
                <w:i/>
                <w:sz w:val="20"/>
                <w:szCs w:val="20"/>
                <w:u w:val="single"/>
              </w:rPr>
            </w:pPr>
          </w:p>
        </w:tc>
        <w:tc>
          <w:tcPr>
            <w:tcW w:w="1330" w:type="dxa"/>
          </w:tcPr>
          <w:p w14:paraId="1BE49CF3" w14:textId="77777777" w:rsidR="00563113" w:rsidRPr="008B4037" w:rsidRDefault="00563113" w:rsidP="00BC0172">
            <w:pPr>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8B4037">
              <w:rPr>
                <w:color w:val="auto"/>
                <w:sz w:val="20"/>
                <w:szCs w:val="20"/>
              </w:rPr>
              <w:t>0,214*</w:t>
            </w:r>
          </w:p>
        </w:tc>
        <w:tc>
          <w:tcPr>
            <w:tcW w:w="267" w:type="dxa"/>
          </w:tcPr>
          <w:p w14:paraId="2C65D751" w14:textId="77777777" w:rsidR="00563113" w:rsidRPr="008B4037" w:rsidRDefault="00563113" w:rsidP="00BC0172">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73" w:type="dxa"/>
          </w:tcPr>
          <w:p w14:paraId="5A020B60" w14:textId="77777777" w:rsidR="00563113" w:rsidRPr="008B4037" w:rsidRDefault="00563113" w:rsidP="00BC0172">
            <w:pPr>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8B4037">
              <w:rPr>
                <w:color w:val="auto"/>
                <w:sz w:val="20"/>
                <w:szCs w:val="20"/>
              </w:rPr>
              <w:t>-0,848***</w:t>
            </w:r>
          </w:p>
        </w:tc>
      </w:tr>
    </w:tbl>
    <w:p w14:paraId="64D0A912" w14:textId="3C43FAB1" w:rsidR="00563113" w:rsidRPr="008B4037" w:rsidRDefault="00563113" w:rsidP="00563113">
      <w:pPr>
        <w:spacing w:after="0" w:line="360" w:lineRule="auto"/>
        <w:jc w:val="both"/>
        <w:rPr>
          <w:rFonts w:ascii="Arial" w:hAnsi="Arial" w:cs="Arial"/>
          <w:sz w:val="18"/>
          <w:szCs w:val="18"/>
        </w:rPr>
      </w:pPr>
      <w:r w:rsidRPr="008B4037">
        <w:rPr>
          <w:u w:val="single"/>
        </w:rPr>
        <w:br w:type="textWrapping" w:clear="all"/>
      </w:r>
      <w:r w:rsidR="00645C7E" w:rsidRPr="008B4037">
        <w:rPr>
          <w:rFonts w:ascii="Arial" w:hAnsi="Arial" w:cs="Arial"/>
          <w:sz w:val="18"/>
          <w:szCs w:val="18"/>
          <w:u w:val="single"/>
        </w:rPr>
        <w:t>Bron</w:t>
      </w:r>
      <w:r w:rsidR="00645C7E" w:rsidRPr="008B4037">
        <w:rPr>
          <w:rFonts w:ascii="Arial" w:hAnsi="Arial" w:cs="Arial"/>
          <w:sz w:val="18"/>
          <w:szCs w:val="18"/>
        </w:rPr>
        <w:t xml:space="preserve">: </w:t>
      </w:r>
      <w:r w:rsidRPr="008B4037">
        <w:rPr>
          <w:rFonts w:ascii="Arial" w:hAnsi="Arial" w:cs="Arial"/>
          <w:sz w:val="18"/>
          <w:szCs w:val="18"/>
        </w:rPr>
        <w:t>EU SILC 2008</w:t>
      </w:r>
    </w:p>
    <w:p w14:paraId="33F2F20E" w14:textId="77777777" w:rsidR="00563113" w:rsidRPr="008B4037" w:rsidRDefault="00563113" w:rsidP="00563113">
      <w:pPr>
        <w:spacing w:after="0" w:line="360" w:lineRule="auto"/>
        <w:jc w:val="both"/>
        <w:rPr>
          <w:rFonts w:ascii="Arial" w:hAnsi="Arial" w:cs="Arial"/>
          <w:sz w:val="18"/>
          <w:szCs w:val="18"/>
        </w:rPr>
      </w:pPr>
      <w:r w:rsidRPr="008B4037">
        <w:rPr>
          <w:rFonts w:ascii="Arial" w:hAnsi="Arial" w:cs="Arial"/>
          <w:sz w:val="18"/>
          <w:szCs w:val="18"/>
        </w:rPr>
        <w:t>1. Referentiecategorie = laaggeschoolde zonder huurinkomsten, kapitaalinkomsten, derde pijlerpensioen of eerste pijlerpensioen.</w:t>
      </w:r>
    </w:p>
    <w:p w14:paraId="43218C52" w14:textId="344F9E18" w:rsidR="00563113" w:rsidRPr="008B4037" w:rsidRDefault="00563113" w:rsidP="00BA15F6">
      <w:pPr>
        <w:widowControl w:val="0"/>
        <w:autoSpaceDE w:val="0"/>
        <w:autoSpaceDN w:val="0"/>
        <w:adjustRightInd w:val="0"/>
        <w:spacing w:after="240" w:line="240" w:lineRule="auto"/>
        <w:rPr>
          <w:rFonts w:ascii="Arial" w:hAnsi="Arial" w:cs="Arial"/>
          <w:sz w:val="18"/>
          <w:szCs w:val="18"/>
        </w:rPr>
      </w:pPr>
      <w:r w:rsidRPr="008B4037">
        <w:rPr>
          <w:rFonts w:ascii="Arial" w:hAnsi="Arial" w:cs="Arial"/>
          <w:sz w:val="18"/>
          <w:szCs w:val="18"/>
        </w:rPr>
        <w:t xml:space="preserve">(*) p&lt; 0.1; ** p &lt; 0.05; *** p &lt; 0.01; **** p &lt; 0.001 </w:t>
      </w:r>
    </w:p>
    <w:p w14:paraId="390587B6" w14:textId="0144E81F" w:rsidR="006D4FC6" w:rsidRPr="008B4037" w:rsidRDefault="00AC542B" w:rsidP="000462E1">
      <w:pPr>
        <w:jc w:val="both"/>
        <w:rPr>
          <w:rFonts w:ascii="Arial" w:hAnsi="Arial" w:cs="Arial"/>
          <w:b/>
          <w:u w:val="single"/>
        </w:rPr>
      </w:pPr>
      <w:r w:rsidRPr="008B4037">
        <w:rPr>
          <w:rFonts w:ascii="Arial" w:hAnsi="Arial" w:cs="Arial"/>
          <w:b/>
          <w:u w:val="single"/>
        </w:rPr>
        <w:t>Tabel 8</w:t>
      </w:r>
      <w:r w:rsidR="000462E1" w:rsidRPr="008B4037">
        <w:rPr>
          <w:rFonts w:ascii="Arial" w:hAnsi="Arial" w:cs="Arial"/>
          <w:b/>
          <w:u w:val="single"/>
        </w:rPr>
        <w:t>: Vergelijking subjectieve en objectieve armoede (in %)</w:t>
      </w:r>
    </w:p>
    <w:tbl>
      <w:tblPr>
        <w:tblStyle w:val="Lichtearcering-accent3"/>
        <w:tblW w:w="6753" w:type="dxa"/>
        <w:tblLook w:val="04A0" w:firstRow="1" w:lastRow="0" w:firstColumn="1" w:lastColumn="0" w:noHBand="0" w:noVBand="1"/>
      </w:tblPr>
      <w:tblGrid>
        <w:gridCol w:w="3192"/>
        <w:gridCol w:w="323"/>
        <w:gridCol w:w="1182"/>
        <w:gridCol w:w="323"/>
        <w:gridCol w:w="1733"/>
      </w:tblGrid>
      <w:tr w:rsidR="0097244C" w:rsidRPr="008B4037" w14:paraId="21DD285C" w14:textId="77777777" w:rsidTr="0097244C">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192" w:type="dxa"/>
          </w:tcPr>
          <w:p w14:paraId="32C62485" w14:textId="77777777" w:rsidR="00000217" w:rsidRPr="008B4037" w:rsidRDefault="00000217" w:rsidP="000462E1">
            <w:pPr>
              <w:rPr>
                <w:rFonts w:ascii="Arial" w:hAnsi="Arial" w:cs="Arial"/>
                <w:i/>
                <w:color w:val="auto"/>
                <w:sz w:val="20"/>
                <w:szCs w:val="20"/>
              </w:rPr>
            </w:pPr>
          </w:p>
        </w:tc>
        <w:tc>
          <w:tcPr>
            <w:tcW w:w="323" w:type="dxa"/>
          </w:tcPr>
          <w:p w14:paraId="24B35D9D" w14:textId="77777777" w:rsidR="00000217" w:rsidRPr="008B4037" w:rsidRDefault="00000217" w:rsidP="000462E1">
            <w:pPr>
              <w:cnfStyle w:val="100000000000" w:firstRow="1" w:lastRow="0" w:firstColumn="0" w:lastColumn="0" w:oddVBand="0" w:evenVBand="0" w:oddHBand="0" w:evenHBand="0" w:firstRowFirstColumn="0" w:firstRowLastColumn="0" w:lastRowFirstColumn="0" w:lastRowLastColumn="0"/>
              <w:rPr>
                <w:rFonts w:ascii="Arial" w:hAnsi="Arial" w:cs="Arial"/>
                <w:b w:val="0"/>
                <w:bCs w:val="0"/>
                <w:i/>
                <w:sz w:val="20"/>
                <w:szCs w:val="20"/>
              </w:rPr>
            </w:pPr>
          </w:p>
        </w:tc>
        <w:tc>
          <w:tcPr>
            <w:tcW w:w="1182" w:type="dxa"/>
          </w:tcPr>
          <w:p w14:paraId="46FACE6B" w14:textId="0A0609D1" w:rsidR="00000217" w:rsidRPr="008B4037" w:rsidRDefault="00000217" w:rsidP="00CA105F">
            <w:pPr>
              <w:cnfStyle w:val="100000000000" w:firstRow="1" w:lastRow="0" w:firstColumn="0" w:lastColumn="0" w:oddVBand="0" w:evenVBand="0" w:oddHBand="0" w:evenHBand="0" w:firstRowFirstColumn="0" w:firstRowLastColumn="0" w:lastRowFirstColumn="0" w:lastRowLastColumn="0"/>
              <w:rPr>
                <w:rFonts w:ascii="Arial" w:hAnsi="Arial" w:cs="Arial"/>
                <w:i/>
                <w:color w:val="auto"/>
                <w:sz w:val="20"/>
                <w:szCs w:val="20"/>
              </w:rPr>
            </w:pPr>
            <w:r w:rsidRPr="008B4037">
              <w:rPr>
                <w:rFonts w:ascii="Arial" w:hAnsi="Arial" w:cs="Arial"/>
                <w:i/>
                <w:color w:val="auto"/>
                <w:sz w:val="20"/>
                <w:szCs w:val="20"/>
              </w:rPr>
              <w:t>België</w:t>
            </w:r>
          </w:p>
          <w:p w14:paraId="7673C646" w14:textId="74B368D4" w:rsidR="00000217" w:rsidRPr="008B4037" w:rsidRDefault="00000217" w:rsidP="00CA105F">
            <w:pPr>
              <w:cnfStyle w:val="100000000000" w:firstRow="1" w:lastRow="0" w:firstColumn="0" w:lastColumn="0" w:oddVBand="0" w:evenVBand="0" w:oddHBand="0" w:evenHBand="0" w:firstRowFirstColumn="0" w:firstRowLastColumn="0" w:lastRowFirstColumn="0" w:lastRowLastColumn="0"/>
              <w:rPr>
                <w:rFonts w:ascii="Arial" w:hAnsi="Arial" w:cs="Arial"/>
                <w:i/>
                <w:color w:val="auto"/>
                <w:sz w:val="20"/>
                <w:szCs w:val="20"/>
              </w:rPr>
            </w:pPr>
            <w:r w:rsidRPr="008B4037">
              <w:rPr>
                <w:rFonts w:ascii="Arial" w:hAnsi="Arial" w:cs="Arial"/>
                <w:i/>
                <w:color w:val="auto"/>
                <w:sz w:val="20"/>
                <w:szCs w:val="20"/>
              </w:rPr>
              <w:t>n = 2086</w:t>
            </w:r>
          </w:p>
        </w:tc>
        <w:tc>
          <w:tcPr>
            <w:tcW w:w="323" w:type="dxa"/>
          </w:tcPr>
          <w:p w14:paraId="292371D3" w14:textId="77777777" w:rsidR="00000217" w:rsidRPr="008B4037" w:rsidRDefault="00000217">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p>
          <w:p w14:paraId="13F495CC" w14:textId="77777777" w:rsidR="00000217" w:rsidRPr="008B4037" w:rsidRDefault="00000217" w:rsidP="00000217">
            <w:pPr>
              <w:cnfStyle w:val="100000000000" w:firstRow="1" w:lastRow="0" w:firstColumn="0" w:lastColumn="0" w:oddVBand="0" w:evenVBand="0" w:oddHBand="0" w:evenHBand="0" w:firstRowFirstColumn="0" w:firstRowLastColumn="0" w:lastRowFirstColumn="0" w:lastRowLastColumn="0"/>
              <w:rPr>
                <w:rFonts w:ascii="Arial" w:hAnsi="Arial" w:cs="Arial"/>
                <w:b w:val="0"/>
                <w:bCs w:val="0"/>
                <w:i/>
                <w:sz w:val="20"/>
                <w:szCs w:val="20"/>
              </w:rPr>
            </w:pPr>
          </w:p>
        </w:tc>
        <w:tc>
          <w:tcPr>
            <w:tcW w:w="1733" w:type="dxa"/>
          </w:tcPr>
          <w:p w14:paraId="21C983A1" w14:textId="23EB464C" w:rsidR="00000217" w:rsidRPr="008B4037" w:rsidRDefault="00000217" w:rsidP="000462E1">
            <w:pPr>
              <w:cnfStyle w:val="100000000000" w:firstRow="1" w:lastRow="0" w:firstColumn="0" w:lastColumn="0" w:oddVBand="0" w:evenVBand="0" w:oddHBand="0" w:evenHBand="0" w:firstRowFirstColumn="0" w:firstRowLastColumn="0" w:lastRowFirstColumn="0" w:lastRowLastColumn="0"/>
              <w:rPr>
                <w:rFonts w:ascii="Arial" w:hAnsi="Arial" w:cs="Arial"/>
                <w:i/>
                <w:color w:val="auto"/>
                <w:sz w:val="20"/>
                <w:szCs w:val="20"/>
              </w:rPr>
            </w:pPr>
            <w:r w:rsidRPr="008B4037">
              <w:rPr>
                <w:rFonts w:ascii="Arial" w:hAnsi="Arial" w:cs="Arial"/>
                <w:i/>
                <w:color w:val="auto"/>
                <w:sz w:val="20"/>
                <w:szCs w:val="20"/>
              </w:rPr>
              <w:t>Nederland</w:t>
            </w:r>
          </w:p>
          <w:p w14:paraId="528A61F7" w14:textId="73282B7B" w:rsidR="00000217" w:rsidRPr="008B4037" w:rsidRDefault="00000217" w:rsidP="000462E1">
            <w:pPr>
              <w:cnfStyle w:val="100000000000" w:firstRow="1" w:lastRow="0" w:firstColumn="0" w:lastColumn="0" w:oddVBand="0" w:evenVBand="0" w:oddHBand="0" w:evenHBand="0" w:firstRowFirstColumn="0" w:firstRowLastColumn="0" w:lastRowFirstColumn="0" w:lastRowLastColumn="0"/>
              <w:rPr>
                <w:rFonts w:ascii="Arial" w:hAnsi="Arial" w:cs="Arial"/>
                <w:i/>
                <w:color w:val="auto"/>
                <w:sz w:val="20"/>
                <w:szCs w:val="20"/>
              </w:rPr>
            </w:pPr>
            <w:r w:rsidRPr="008B4037">
              <w:rPr>
                <w:rFonts w:ascii="Arial" w:hAnsi="Arial" w:cs="Arial"/>
                <w:i/>
                <w:color w:val="auto"/>
                <w:sz w:val="20"/>
                <w:szCs w:val="20"/>
              </w:rPr>
              <w:t>n = 1890</w:t>
            </w:r>
          </w:p>
        </w:tc>
      </w:tr>
      <w:tr w:rsidR="0097244C" w:rsidRPr="008B4037" w14:paraId="4A6289CA" w14:textId="77777777" w:rsidTr="0097244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192" w:type="dxa"/>
          </w:tcPr>
          <w:p w14:paraId="3C620CEA" w14:textId="68D6DBF0" w:rsidR="00000217" w:rsidRPr="008B4037" w:rsidRDefault="00000217" w:rsidP="000462E1">
            <w:pPr>
              <w:rPr>
                <w:rFonts w:ascii="Arial" w:hAnsi="Arial" w:cs="Arial"/>
                <w:i/>
                <w:color w:val="auto"/>
                <w:sz w:val="20"/>
                <w:szCs w:val="20"/>
              </w:rPr>
            </w:pPr>
            <w:r w:rsidRPr="008B4037">
              <w:rPr>
                <w:rFonts w:ascii="Arial" w:hAnsi="Arial" w:cs="Arial"/>
                <w:i/>
                <w:color w:val="auto"/>
                <w:sz w:val="20"/>
                <w:szCs w:val="20"/>
              </w:rPr>
              <w:t>Objectief armoederisico</w:t>
            </w:r>
          </w:p>
        </w:tc>
        <w:tc>
          <w:tcPr>
            <w:tcW w:w="323" w:type="dxa"/>
          </w:tcPr>
          <w:p w14:paraId="442B3BC5" w14:textId="77777777" w:rsidR="00000217" w:rsidRPr="008B4037" w:rsidRDefault="00000217" w:rsidP="00000217">
            <w:pPr>
              <w:cnfStyle w:val="000000100000" w:firstRow="0" w:lastRow="0" w:firstColumn="0" w:lastColumn="0" w:oddVBand="0" w:evenVBand="0" w:oddHBand="1" w:evenHBand="0" w:firstRowFirstColumn="0" w:firstRowLastColumn="0" w:lastRowFirstColumn="0" w:lastRowLastColumn="0"/>
              <w:rPr>
                <w:rFonts w:ascii="Arial" w:hAnsi="Arial" w:cs="Arial"/>
                <w:b/>
                <w:bCs/>
                <w:i/>
                <w:sz w:val="20"/>
                <w:szCs w:val="20"/>
                <w:u w:val="single"/>
              </w:rPr>
            </w:pPr>
          </w:p>
        </w:tc>
        <w:tc>
          <w:tcPr>
            <w:tcW w:w="1182" w:type="dxa"/>
          </w:tcPr>
          <w:p w14:paraId="18964F64" w14:textId="6CD1B575" w:rsidR="00000217" w:rsidRPr="008B4037" w:rsidRDefault="00000217" w:rsidP="00CA105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8B4037">
              <w:rPr>
                <w:rFonts w:ascii="Arial" w:hAnsi="Arial" w:cs="Arial"/>
                <w:color w:val="auto"/>
                <w:sz w:val="20"/>
                <w:szCs w:val="20"/>
              </w:rPr>
              <w:t>19,4</w:t>
            </w:r>
          </w:p>
        </w:tc>
        <w:tc>
          <w:tcPr>
            <w:tcW w:w="323" w:type="dxa"/>
          </w:tcPr>
          <w:p w14:paraId="65B88410" w14:textId="77777777" w:rsidR="00000217" w:rsidRPr="008B4037" w:rsidRDefault="00000217" w:rsidP="000002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33" w:type="dxa"/>
          </w:tcPr>
          <w:p w14:paraId="597075C2" w14:textId="2E5749D7" w:rsidR="00000217" w:rsidRPr="008B4037" w:rsidRDefault="00000217" w:rsidP="000462E1">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8B4037">
              <w:rPr>
                <w:rFonts w:ascii="Arial" w:hAnsi="Arial" w:cs="Arial"/>
                <w:color w:val="auto"/>
                <w:sz w:val="20"/>
                <w:szCs w:val="20"/>
              </w:rPr>
              <w:t>4,1</w:t>
            </w:r>
          </w:p>
        </w:tc>
      </w:tr>
      <w:tr w:rsidR="0097244C" w:rsidRPr="008B4037" w14:paraId="4ECA3CB8" w14:textId="77777777" w:rsidTr="0097244C">
        <w:trPr>
          <w:trHeight w:val="289"/>
        </w:trPr>
        <w:tc>
          <w:tcPr>
            <w:cnfStyle w:val="001000000000" w:firstRow="0" w:lastRow="0" w:firstColumn="1" w:lastColumn="0" w:oddVBand="0" w:evenVBand="0" w:oddHBand="0" w:evenHBand="0" w:firstRowFirstColumn="0" w:firstRowLastColumn="0" w:lastRowFirstColumn="0" w:lastRowLastColumn="0"/>
            <w:tcW w:w="3192" w:type="dxa"/>
          </w:tcPr>
          <w:p w14:paraId="360AD50C" w14:textId="61324785" w:rsidR="00000217" w:rsidRPr="008B4037" w:rsidRDefault="00B81527" w:rsidP="000462E1">
            <w:pPr>
              <w:rPr>
                <w:rFonts w:ascii="Arial" w:hAnsi="Arial" w:cs="Arial"/>
                <w:i/>
                <w:color w:val="auto"/>
                <w:sz w:val="20"/>
                <w:szCs w:val="20"/>
              </w:rPr>
            </w:pPr>
            <w:r w:rsidRPr="008B4037">
              <w:rPr>
                <w:rFonts w:ascii="Arial" w:hAnsi="Arial" w:cs="Arial"/>
                <w:i/>
                <w:color w:val="auto"/>
                <w:sz w:val="20"/>
                <w:szCs w:val="20"/>
              </w:rPr>
              <w:t>Ruime interpretatie s</w:t>
            </w:r>
            <w:r w:rsidR="00000217" w:rsidRPr="008B4037">
              <w:rPr>
                <w:rFonts w:ascii="Arial" w:hAnsi="Arial" w:cs="Arial"/>
                <w:i/>
                <w:color w:val="auto"/>
                <w:sz w:val="20"/>
                <w:szCs w:val="20"/>
              </w:rPr>
              <w:t>ubjectieve</w:t>
            </w:r>
            <w:r w:rsidR="0090448E" w:rsidRPr="008B4037">
              <w:rPr>
                <w:rFonts w:ascii="Arial" w:hAnsi="Arial" w:cs="Arial"/>
                <w:i/>
                <w:color w:val="auto"/>
                <w:sz w:val="20"/>
                <w:szCs w:val="20"/>
              </w:rPr>
              <w:t xml:space="preserve"> </w:t>
            </w:r>
            <w:r w:rsidRPr="008B4037">
              <w:rPr>
                <w:rFonts w:ascii="Arial" w:hAnsi="Arial" w:cs="Arial"/>
                <w:i/>
                <w:color w:val="auto"/>
                <w:sz w:val="20"/>
                <w:szCs w:val="20"/>
              </w:rPr>
              <w:t>a</w:t>
            </w:r>
            <w:r w:rsidR="00000217" w:rsidRPr="008B4037">
              <w:rPr>
                <w:rFonts w:ascii="Arial" w:hAnsi="Arial" w:cs="Arial"/>
                <w:i/>
                <w:color w:val="auto"/>
                <w:sz w:val="20"/>
                <w:szCs w:val="20"/>
              </w:rPr>
              <w:t>rmoede *</w:t>
            </w:r>
          </w:p>
        </w:tc>
        <w:tc>
          <w:tcPr>
            <w:tcW w:w="323" w:type="dxa"/>
          </w:tcPr>
          <w:p w14:paraId="624BF12C" w14:textId="77777777" w:rsidR="00000217" w:rsidRPr="008B4037" w:rsidRDefault="00000217" w:rsidP="00000217">
            <w:pPr>
              <w:cnfStyle w:val="000000000000" w:firstRow="0" w:lastRow="0" w:firstColumn="0" w:lastColumn="0" w:oddVBand="0" w:evenVBand="0" w:oddHBand="0" w:evenHBand="0" w:firstRowFirstColumn="0" w:firstRowLastColumn="0" w:lastRowFirstColumn="0" w:lastRowLastColumn="0"/>
              <w:rPr>
                <w:rFonts w:ascii="Arial" w:hAnsi="Arial" w:cs="Arial"/>
                <w:b/>
                <w:bCs/>
                <w:i/>
                <w:sz w:val="20"/>
                <w:szCs w:val="20"/>
                <w:u w:val="single"/>
              </w:rPr>
            </w:pPr>
          </w:p>
        </w:tc>
        <w:tc>
          <w:tcPr>
            <w:tcW w:w="1182" w:type="dxa"/>
          </w:tcPr>
          <w:p w14:paraId="589BF584" w14:textId="3E23E346" w:rsidR="00000217" w:rsidRPr="008B4037" w:rsidRDefault="004452DB" w:rsidP="00CA105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8B4037">
              <w:rPr>
                <w:rFonts w:ascii="Arial" w:hAnsi="Arial" w:cs="Arial"/>
                <w:color w:val="auto"/>
                <w:sz w:val="20"/>
                <w:szCs w:val="20"/>
              </w:rPr>
              <w:t>44,3</w:t>
            </w:r>
          </w:p>
        </w:tc>
        <w:tc>
          <w:tcPr>
            <w:tcW w:w="323" w:type="dxa"/>
          </w:tcPr>
          <w:p w14:paraId="34178F3C" w14:textId="77777777" w:rsidR="00000217" w:rsidRPr="008B4037" w:rsidRDefault="00000217" w:rsidP="000002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33" w:type="dxa"/>
          </w:tcPr>
          <w:p w14:paraId="72269FB8" w14:textId="4C31F883" w:rsidR="00000217" w:rsidRPr="008B4037" w:rsidRDefault="00000217" w:rsidP="000462E1">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8B4037">
              <w:rPr>
                <w:rFonts w:ascii="Arial" w:hAnsi="Arial" w:cs="Arial"/>
                <w:color w:val="auto"/>
                <w:sz w:val="20"/>
                <w:szCs w:val="20"/>
              </w:rPr>
              <w:t>16,3</w:t>
            </w:r>
          </w:p>
        </w:tc>
      </w:tr>
      <w:tr w:rsidR="0097244C" w:rsidRPr="008B4037" w14:paraId="31C3ECC0" w14:textId="77777777" w:rsidTr="0097244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192" w:type="dxa"/>
          </w:tcPr>
          <w:p w14:paraId="665E2E1F" w14:textId="3F788103" w:rsidR="00000217" w:rsidRPr="008B4037" w:rsidRDefault="0090448E" w:rsidP="000462E1">
            <w:pPr>
              <w:rPr>
                <w:rFonts w:ascii="Arial" w:hAnsi="Arial" w:cs="Arial"/>
                <w:i/>
                <w:color w:val="auto"/>
                <w:sz w:val="20"/>
                <w:szCs w:val="20"/>
              </w:rPr>
            </w:pPr>
            <w:r w:rsidRPr="008B4037">
              <w:rPr>
                <w:rFonts w:ascii="Arial" w:hAnsi="Arial" w:cs="Arial"/>
                <w:i/>
                <w:color w:val="auto"/>
                <w:sz w:val="20"/>
                <w:szCs w:val="20"/>
              </w:rPr>
              <w:t>Enge interpretatie subjectieve armoede</w:t>
            </w:r>
            <w:r w:rsidR="00000217" w:rsidRPr="008B4037">
              <w:rPr>
                <w:rFonts w:ascii="Arial" w:hAnsi="Arial" w:cs="Arial"/>
                <w:i/>
                <w:color w:val="auto"/>
                <w:sz w:val="20"/>
                <w:szCs w:val="20"/>
              </w:rPr>
              <w:t>**</w:t>
            </w:r>
          </w:p>
        </w:tc>
        <w:tc>
          <w:tcPr>
            <w:tcW w:w="323" w:type="dxa"/>
          </w:tcPr>
          <w:p w14:paraId="2F46A30B" w14:textId="77777777" w:rsidR="00000217" w:rsidRPr="008B4037" w:rsidRDefault="00000217" w:rsidP="00000217">
            <w:pPr>
              <w:cnfStyle w:val="000000100000" w:firstRow="0" w:lastRow="0" w:firstColumn="0" w:lastColumn="0" w:oddVBand="0" w:evenVBand="0" w:oddHBand="1" w:evenHBand="0" w:firstRowFirstColumn="0" w:firstRowLastColumn="0" w:lastRowFirstColumn="0" w:lastRowLastColumn="0"/>
              <w:rPr>
                <w:rFonts w:ascii="Arial" w:hAnsi="Arial" w:cs="Arial"/>
                <w:b/>
                <w:bCs/>
                <w:i/>
                <w:sz w:val="20"/>
                <w:szCs w:val="20"/>
                <w:u w:val="single"/>
              </w:rPr>
            </w:pPr>
          </w:p>
        </w:tc>
        <w:tc>
          <w:tcPr>
            <w:tcW w:w="1182" w:type="dxa"/>
          </w:tcPr>
          <w:p w14:paraId="461C43DD" w14:textId="3011A07D" w:rsidR="00000217" w:rsidRPr="008B4037" w:rsidRDefault="00000217" w:rsidP="00CA105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8B4037">
              <w:rPr>
                <w:rFonts w:ascii="Arial" w:hAnsi="Arial" w:cs="Arial"/>
                <w:color w:val="auto"/>
                <w:sz w:val="20"/>
                <w:szCs w:val="20"/>
              </w:rPr>
              <w:t>20,0</w:t>
            </w:r>
          </w:p>
        </w:tc>
        <w:tc>
          <w:tcPr>
            <w:tcW w:w="323" w:type="dxa"/>
          </w:tcPr>
          <w:p w14:paraId="3D85C557" w14:textId="77777777" w:rsidR="00000217" w:rsidRPr="008B4037" w:rsidRDefault="00000217" w:rsidP="000002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33" w:type="dxa"/>
          </w:tcPr>
          <w:p w14:paraId="45643EA4" w14:textId="33D99715" w:rsidR="00000217" w:rsidRPr="008B4037" w:rsidRDefault="00000217" w:rsidP="000462E1">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8B4037">
              <w:rPr>
                <w:rFonts w:ascii="Arial" w:hAnsi="Arial" w:cs="Arial"/>
                <w:color w:val="auto"/>
                <w:sz w:val="20"/>
                <w:szCs w:val="20"/>
              </w:rPr>
              <w:t>6,7</w:t>
            </w:r>
          </w:p>
        </w:tc>
      </w:tr>
      <w:tr w:rsidR="0097244C" w:rsidRPr="008B4037" w14:paraId="2206E1EC" w14:textId="77777777" w:rsidTr="0097244C">
        <w:trPr>
          <w:trHeight w:val="289"/>
        </w:trPr>
        <w:tc>
          <w:tcPr>
            <w:cnfStyle w:val="001000000000" w:firstRow="0" w:lastRow="0" w:firstColumn="1" w:lastColumn="0" w:oddVBand="0" w:evenVBand="0" w:oddHBand="0" w:evenHBand="0" w:firstRowFirstColumn="0" w:firstRowLastColumn="0" w:lastRowFirstColumn="0" w:lastRowLastColumn="0"/>
            <w:tcW w:w="3192" w:type="dxa"/>
          </w:tcPr>
          <w:p w14:paraId="003DB5D7" w14:textId="12B706AA" w:rsidR="00000217" w:rsidRPr="008B4037" w:rsidRDefault="004452DB" w:rsidP="000462E1">
            <w:pPr>
              <w:rPr>
                <w:rFonts w:ascii="Arial" w:hAnsi="Arial" w:cs="Arial"/>
                <w:i/>
                <w:color w:val="auto"/>
                <w:sz w:val="20"/>
                <w:szCs w:val="20"/>
              </w:rPr>
            </w:pPr>
            <w:r w:rsidRPr="008B4037">
              <w:rPr>
                <w:rFonts w:ascii="Arial" w:hAnsi="Arial" w:cs="Arial"/>
                <w:i/>
                <w:color w:val="auto"/>
                <w:sz w:val="20"/>
                <w:szCs w:val="20"/>
              </w:rPr>
              <w:t>Niet objectief arm</w:t>
            </w:r>
            <w:r w:rsidR="00000217" w:rsidRPr="008B4037">
              <w:rPr>
                <w:rFonts w:ascii="Arial" w:hAnsi="Arial" w:cs="Arial"/>
                <w:i/>
                <w:color w:val="auto"/>
                <w:sz w:val="20"/>
                <w:szCs w:val="20"/>
              </w:rPr>
              <w:t xml:space="preserve"> gegeven subjectief</w:t>
            </w:r>
            <w:r w:rsidRPr="008B4037">
              <w:rPr>
                <w:rFonts w:ascii="Arial" w:hAnsi="Arial" w:cs="Arial"/>
                <w:i/>
                <w:color w:val="auto"/>
                <w:sz w:val="20"/>
                <w:szCs w:val="20"/>
              </w:rPr>
              <w:t>*</w:t>
            </w:r>
            <w:r w:rsidR="0090448E" w:rsidRPr="008B4037">
              <w:rPr>
                <w:rFonts w:ascii="Arial" w:hAnsi="Arial" w:cs="Arial"/>
                <w:i/>
                <w:color w:val="auto"/>
                <w:sz w:val="20"/>
                <w:szCs w:val="20"/>
              </w:rPr>
              <w:t>*</w:t>
            </w:r>
            <w:r w:rsidRPr="008B4037">
              <w:rPr>
                <w:rFonts w:ascii="Arial" w:hAnsi="Arial" w:cs="Arial"/>
                <w:i/>
                <w:color w:val="auto"/>
                <w:sz w:val="20"/>
                <w:szCs w:val="20"/>
              </w:rPr>
              <w:t>*</w:t>
            </w:r>
            <w:r w:rsidR="00000217" w:rsidRPr="008B4037">
              <w:rPr>
                <w:rFonts w:ascii="Arial" w:hAnsi="Arial" w:cs="Arial"/>
                <w:i/>
                <w:color w:val="auto"/>
                <w:sz w:val="20"/>
                <w:szCs w:val="20"/>
              </w:rPr>
              <w:t xml:space="preserve"> arm</w:t>
            </w:r>
          </w:p>
        </w:tc>
        <w:tc>
          <w:tcPr>
            <w:tcW w:w="323" w:type="dxa"/>
          </w:tcPr>
          <w:p w14:paraId="3016F78C" w14:textId="77777777" w:rsidR="00000217" w:rsidRPr="008B4037" w:rsidRDefault="00000217">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u w:val="single"/>
              </w:rPr>
            </w:pPr>
          </w:p>
          <w:p w14:paraId="00D2BFDB" w14:textId="77777777" w:rsidR="00000217" w:rsidRPr="008B4037" w:rsidRDefault="00000217" w:rsidP="00000217">
            <w:pPr>
              <w:cnfStyle w:val="000000000000" w:firstRow="0" w:lastRow="0" w:firstColumn="0" w:lastColumn="0" w:oddVBand="0" w:evenVBand="0" w:oddHBand="0" w:evenHBand="0" w:firstRowFirstColumn="0" w:firstRowLastColumn="0" w:lastRowFirstColumn="0" w:lastRowLastColumn="0"/>
              <w:rPr>
                <w:rFonts w:ascii="Arial" w:hAnsi="Arial" w:cs="Arial"/>
                <w:b/>
                <w:bCs/>
                <w:i/>
                <w:sz w:val="20"/>
                <w:szCs w:val="20"/>
                <w:u w:val="single"/>
              </w:rPr>
            </w:pPr>
          </w:p>
        </w:tc>
        <w:tc>
          <w:tcPr>
            <w:tcW w:w="1182" w:type="dxa"/>
          </w:tcPr>
          <w:p w14:paraId="5A75A802" w14:textId="475E1EDC" w:rsidR="00000217" w:rsidRPr="008B4037" w:rsidRDefault="00000217" w:rsidP="00CA105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8B4037">
              <w:rPr>
                <w:rFonts w:ascii="Arial" w:hAnsi="Arial" w:cs="Arial"/>
                <w:color w:val="auto"/>
                <w:sz w:val="20"/>
                <w:szCs w:val="20"/>
              </w:rPr>
              <w:t>61,2</w:t>
            </w:r>
          </w:p>
        </w:tc>
        <w:tc>
          <w:tcPr>
            <w:tcW w:w="323" w:type="dxa"/>
          </w:tcPr>
          <w:p w14:paraId="7AE33267" w14:textId="77777777" w:rsidR="00000217" w:rsidRPr="008B4037" w:rsidRDefault="00000217" w:rsidP="000002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33" w:type="dxa"/>
          </w:tcPr>
          <w:p w14:paraId="6EBB49B0" w14:textId="5F69590A" w:rsidR="00000217" w:rsidRPr="008B4037" w:rsidRDefault="004452DB" w:rsidP="000462E1">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8B4037">
              <w:rPr>
                <w:rFonts w:ascii="Arial" w:hAnsi="Arial" w:cs="Arial"/>
                <w:color w:val="auto"/>
                <w:sz w:val="20"/>
                <w:szCs w:val="20"/>
              </w:rPr>
              <w:t>88,2</w:t>
            </w:r>
          </w:p>
        </w:tc>
      </w:tr>
      <w:tr w:rsidR="0097244C" w:rsidRPr="008B4037" w14:paraId="0CD6B868" w14:textId="77777777" w:rsidTr="0097244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192" w:type="dxa"/>
          </w:tcPr>
          <w:p w14:paraId="27A86FF7" w14:textId="68C2C2C6" w:rsidR="00000217" w:rsidRPr="008B4037" w:rsidRDefault="00000217" w:rsidP="000462E1">
            <w:pPr>
              <w:rPr>
                <w:rFonts w:ascii="Arial" w:hAnsi="Arial" w:cs="Arial"/>
                <w:i/>
                <w:color w:val="auto"/>
                <w:sz w:val="20"/>
                <w:szCs w:val="20"/>
              </w:rPr>
            </w:pPr>
            <w:r w:rsidRPr="008B4037">
              <w:rPr>
                <w:rFonts w:ascii="Arial" w:hAnsi="Arial" w:cs="Arial"/>
                <w:i/>
                <w:color w:val="auto"/>
                <w:sz w:val="20"/>
                <w:szCs w:val="20"/>
              </w:rPr>
              <w:t>Niet subjectief</w:t>
            </w:r>
            <w:r w:rsidR="004452DB" w:rsidRPr="008B4037">
              <w:rPr>
                <w:rFonts w:ascii="Arial" w:hAnsi="Arial" w:cs="Arial"/>
                <w:i/>
                <w:color w:val="auto"/>
                <w:sz w:val="20"/>
                <w:szCs w:val="20"/>
              </w:rPr>
              <w:t>**</w:t>
            </w:r>
            <w:r w:rsidR="0090448E" w:rsidRPr="008B4037">
              <w:rPr>
                <w:rFonts w:ascii="Arial" w:hAnsi="Arial" w:cs="Arial"/>
                <w:i/>
                <w:color w:val="auto"/>
                <w:sz w:val="20"/>
                <w:szCs w:val="20"/>
              </w:rPr>
              <w:t>*</w:t>
            </w:r>
            <w:r w:rsidRPr="008B4037">
              <w:rPr>
                <w:rFonts w:ascii="Arial" w:hAnsi="Arial" w:cs="Arial"/>
                <w:i/>
                <w:color w:val="auto"/>
                <w:sz w:val="20"/>
                <w:szCs w:val="20"/>
              </w:rPr>
              <w:t xml:space="preserve"> arm gegeven objectief armoederisico</w:t>
            </w:r>
          </w:p>
        </w:tc>
        <w:tc>
          <w:tcPr>
            <w:tcW w:w="323" w:type="dxa"/>
          </w:tcPr>
          <w:p w14:paraId="748C69FE" w14:textId="77777777" w:rsidR="00000217" w:rsidRPr="008B4037" w:rsidRDefault="00000217">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u w:val="single"/>
              </w:rPr>
            </w:pPr>
          </w:p>
          <w:p w14:paraId="62691661" w14:textId="77777777" w:rsidR="00000217" w:rsidRPr="008B4037" w:rsidRDefault="00000217" w:rsidP="00000217">
            <w:pPr>
              <w:cnfStyle w:val="000000100000" w:firstRow="0" w:lastRow="0" w:firstColumn="0" w:lastColumn="0" w:oddVBand="0" w:evenVBand="0" w:oddHBand="1" w:evenHBand="0" w:firstRowFirstColumn="0" w:firstRowLastColumn="0" w:lastRowFirstColumn="0" w:lastRowLastColumn="0"/>
              <w:rPr>
                <w:rFonts w:ascii="Arial" w:hAnsi="Arial" w:cs="Arial"/>
                <w:b/>
                <w:bCs/>
                <w:i/>
                <w:sz w:val="20"/>
                <w:szCs w:val="20"/>
                <w:u w:val="single"/>
              </w:rPr>
            </w:pPr>
          </w:p>
        </w:tc>
        <w:tc>
          <w:tcPr>
            <w:tcW w:w="1182" w:type="dxa"/>
          </w:tcPr>
          <w:p w14:paraId="03DC1E24" w14:textId="267FAF26" w:rsidR="00000217" w:rsidRPr="008B4037" w:rsidRDefault="004452DB" w:rsidP="00CA105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8B4037">
              <w:rPr>
                <w:rFonts w:ascii="Arial" w:hAnsi="Arial" w:cs="Arial"/>
                <w:color w:val="auto"/>
                <w:sz w:val="20"/>
                <w:szCs w:val="20"/>
              </w:rPr>
              <w:t>59,8</w:t>
            </w:r>
          </w:p>
        </w:tc>
        <w:tc>
          <w:tcPr>
            <w:tcW w:w="323" w:type="dxa"/>
          </w:tcPr>
          <w:p w14:paraId="6D696704" w14:textId="4EBE99B2" w:rsidR="00000217" w:rsidRPr="008B4037" w:rsidRDefault="00000217" w:rsidP="000002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33" w:type="dxa"/>
          </w:tcPr>
          <w:p w14:paraId="2E7D0287" w14:textId="011B2FD0" w:rsidR="00000217" w:rsidRPr="008B4037" w:rsidRDefault="004452DB" w:rsidP="000462E1">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8B4037">
              <w:rPr>
                <w:rFonts w:ascii="Arial" w:hAnsi="Arial" w:cs="Arial"/>
                <w:color w:val="auto"/>
                <w:sz w:val="20"/>
                <w:szCs w:val="20"/>
              </w:rPr>
              <w:t>80,8</w:t>
            </w:r>
          </w:p>
        </w:tc>
      </w:tr>
    </w:tbl>
    <w:p w14:paraId="24342A49" w14:textId="2B30E476" w:rsidR="006D4FC6" w:rsidRPr="008B4037" w:rsidRDefault="000462E1" w:rsidP="00B03C83">
      <w:pPr>
        <w:spacing w:after="0" w:line="360" w:lineRule="auto"/>
        <w:jc w:val="both"/>
        <w:rPr>
          <w:rFonts w:ascii="Arial" w:hAnsi="Arial" w:cs="Arial"/>
          <w:sz w:val="18"/>
          <w:szCs w:val="18"/>
        </w:rPr>
      </w:pPr>
      <w:r w:rsidRPr="008B4037">
        <w:rPr>
          <w:rFonts w:ascii="Arial" w:hAnsi="Arial" w:cs="Arial"/>
          <w:sz w:val="18"/>
          <w:szCs w:val="18"/>
          <w:u w:val="single"/>
        </w:rPr>
        <w:t>Bron</w:t>
      </w:r>
      <w:r w:rsidR="005D4C7A" w:rsidRPr="008B4037">
        <w:rPr>
          <w:rFonts w:ascii="Arial" w:hAnsi="Arial" w:cs="Arial"/>
          <w:sz w:val="18"/>
          <w:szCs w:val="18"/>
        </w:rPr>
        <w:t>:</w:t>
      </w:r>
      <w:r w:rsidRPr="008B4037">
        <w:rPr>
          <w:rFonts w:ascii="Arial" w:hAnsi="Arial" w:cs="Arial"/>
          <w:sz w:val="18"/>
          <w:szCs w:val="18"/>
        </w:rPr>
        <w:t xml:space="preserve"> </w:t>
      </w:r>
      <w:r w:rsidR="00ED77A2" w:rsidRPr="008B4037">
        <w:rPr>
          <w:rFonts w:ascii="Arial" w:hAnsi="Arial" w:cs="Arial"/>
          <w:sz w:val="18"/>
          <w:szCs w:val="18"/>
        </w:rPr>
        <w:t xml:space="preserve">EU </w:t>
      </w:r>
      <w:r w:rsidRPr="008B4037">
        <w:rPr>
          <w:rFonts w:ascii="Arial" w:hAnsi="Arial" w:cs="Arial"/>
          <w:sz w:val="18"/>
          <w:szCs w:val="18"/>
        </w:rPr>
        <w:t>SILC 2008</w:t>
      </w:r>
    </w:p>
    <w:p w14:paraId="0C97E89D" w14:textId="7D35546F" w:rsidR="000462E1" w:rsidRPr="008B4037" w:rsidRDefault="000462E1" w:rsidP="00B03C83">
      <w:pPr>
        <w:spacing w:after="0" w:line="360" w:lineRule="auto"/>
        <w:jc w:val="both"/>
        <w:rPr>
          <w:rFonts w:ascii="Arial" w:hAnsi="Arial" w:cs="Arial"/>
          <w:sz w:val="18"/>
          <w:szCs w:val="18"/>
        </w:rPr>
      </w:pPr>
      <w:r w:rsidRPr="008B4037">
        <w:rPr>
          <w:rFonts w:ascii="Arial" w:hAnsi="Arial" w:cs="Arial"/>
          <w:sz w:val="18"/>
          <w:szCs w:val="18"/>
        </w:rPr>
        <w:t xml:space="preserve">* </w:t>
      </w:r>
      <w:r w:rsidR="0090448E" w:rsidRPr="008B4037">
        <w:rPr>
          <w:rFonts w:ascii="Arial" w:hAnsi="Arial" w:cs="Arial"/>
          <w:sz w:val="18"/>
          <w:szCs w:val="18"/>
        </w:rPr>
        <w:t xml:space="preserve">= </w:t>
      </w:r>
      <w:r w:rsidR="00170DA4" w:rsidRPr="008B4037">
        <w:rPr>
          <w:rFonts w:ascii="Arial" w:hAnsi="Arial" w:cs="Arial"/>
          <w:sz w:val="18"/>
          <w:szCs w:val="18"/>
        </w:rPr>
        <w:t>SubjectieveArmoede</w:t>
      </w:r>
    </w:p>
    <w:p w14:paraId="729E3F87" w14:textId="3BDAE5DC" w:rsidR="005D4C7A" w:rsidRPr="008B4037" w:rsidRDefault="000462E1" w:rsidP="0037632A">
      <w:pPr>
        <w:spacing w:after="0" w:line="360" w:lineRule="auto"/>
        <w:jc w:val="both"/>
        <w:rPr>
          <w:rFonts w:ascii="Arial" w:hAnsi="Arial" w:cs="Arial"/>
          <w:sz w:val="18"/>
          <w:szCs w:val="18"/>
        </w:rPr>
      </w:pPr>
      <w:r w:rsidRPr="008B4037">
        <w:rPr>
          <w:rFonts w:ascii="Arial" w:hAnsi="Arial" w:cs="Arial"/>
          <w:sz w:val="18"/>
          <w:szCs w:val="18"/>
        </w:rPr>
        <w:t xml:space="preserve">** = </w:t>
      </w:r>
      <w:r w:rsidR="0090448E" w:rsidRPr="008B4037">
        <w:rPr>
          <w:rFonts w:ascii="Arial" w:hAnsi="Arial" w:cs="Arial"/>
          <w:sz w:val="18"/>
          <w:szCs w:val="18"/>
        </w:rPr>
        <w:t>SubjArm</w:t>
      </w:r>
    </w:p>
    <w:p w14:paraId="4C1C481D" w14:textId="128E26B0" w:rsidR="00117F61" w:rsidRPr="008B4037" w:rsidRDefault="0090448E" w:rsidP="007D6373">
      <w:pPr>
        <w:spacing w:after="0" w:line="360" w:lineRule="auto"/>
        <w:jc w:val="both"/>
        <w:rPr>
          <w:rFonts w:ascii="Arial" w:hAnsi="Arial" w:cs="Arial"/>
          <w:sz w:val="18"/>
          <w:szCs w:val="18"/>
        </w:rPr>
      </w:pPr>
      <w:r w:rsidRPr="008B4037">
        <w:rPr>
          <w:rFonts w:ascii="Arial" w:hAnsi="Arial" w:cs="Arial"/>
          <w:sz w:val="18"/>
          <w:szCs w:val="18"/>
        </w:rPr>
        <w:t>*** = Gebaseerd op enge interpretatie subjectieve armoede</w:t>
      </w:r>
    </w:p>
    <w:p w14:paraId="726EFA23" w14:textId="77777777" w:rsidR="007D6373" w:rsidRPr="008B4037" w:rsidRDefault="007D6373" w:rsidP="007D6373">
      <w:pPr>
        <w:spacing w:after="0" w:line="360" w:lineRule="auto"/>
        <w:jc w:val="both"/>
        <w:rPr>
          <w:rFonts w:ascii="Arial" w:hAnsi="Arial" w:cs="Arial"/>
          <w:sz w:val="18"/>
          <w:szCs w:val="18"/>
        </w:rPr>
      </w:pPr>
    </w:p>
    <w:p w14:paraId="5058E3BB" w14:textId="6F5F8929" w:rsidR="00ED77A2" w:rsidRPr="008B4037" w:rsidRDefault="00ED77A2" w:rsidP="00ED77A2">
      <w:pPr>
        <w:spacing w:line="360" w:lineRule="auto"/>
        <w:jc w:val="both"/>
        <w:rPr>
          <w:rFonts w:ascii="Arial" w:hAnsi="Arial" w:cs="Arial"/>
          <w:sz w:val="24"/>
        </w:rPr>
      </w:pPr>
      <w:r w:rsidRPr="008B4037">
        <w:rPr>
          <w:rFonts w:ascii="Arial" w:hAnsi="Arial" w:cs="Arial"/>
          <w:sz w:val="24"/>
        </w:rPr>
        <w:t>In deze sectie zullen de resultaten van de empirische analyse besproke</w:t>
      </w:r>
      <w:r w:rsidR="00F976F4" w:rsidRPr="008B4037">
        <w:rPr>
          <w:rFonts w:ascii="Arial" w:hAnsi="Arial" w:cs="Arial"/>
          <w:sz w:val="24"/>
        </w:rPr>
        <w:t xml:space="preserve">n worden. De </w:t>
      </w:r>
      <w:r w:rsidRPr="008B4037">
        <w:rPr>
          <w:rFonts w:ascii="Arial" w:hAnsi="Arial" w:cs="Arial"/>
          <w:sz w:val="24"/>
        </w:rPr>
        <w:t>resultaten worden bijgevolg vergeleken met de bestaande literatuur. Elke hypothese zal afzonderlijk getoetst en besproken worden.</w:t>
      </w:r>
    </w:p>
    <w:p w14:paraId="6B10D7E6" w14:textId="1CD8E210" w:rsidR="004E2C39" w:rsidRPr="008B4037" w:rsidRDefault="00D472BB" w:rsidP="004E2C39">
      <w:pPr>
        <w:spacing w:line="360" w:lineRule="auto"/>
        <w:jc w:val="both"/>
        <w:rPr>
          <w:rFonts w:ascii="Arial" w:hAnsi="Arial" w:cs="Arial"/>
          <w:sz w:val="24"/>
          <w:szCs w:val="24"/>
        </w:rPr>
      </w:pPr>
      <w:r w:rsidRPr="008B4037">
        <w:rPr>
          <w:rFonts w:ascii="Arial" w:hAnsi="Arial" w:cs="Arial"/>
          <w:sz w:val="24"/>
          <w:szCs w:val="24"/>
        </w:rPr>
        <w:t>Voor de hypothesen onderzocht worden, wordt eerst aandacht b</w:t>
      </w:r>
      <w:r w:rsidR="008035AF" w:rsidRPr="008B4037">
        <w:rPr>
          <w:rFonts w:ascii="Arial" w:hAnsi="Arial" w:cs="Arial"/>
          <w:sz w:val="24"/>
          <w:szCs w:val="24"/>
        </w:rPr>
        <w:t>esteed aan de bivariate relatie</w:t>
      </w:r>
      <w:r w:rsidRPr="008B4037">
        <w:rPr>
          <w:rFonts w:ascii="Arial" w:hAnsi="Arial" w:cs="Arial"/>
          <w:sz w:val="24"/>
          <w:szCs w:val="24"/>
        </w:rPr>
        <w:t xml:space="preserve"> tussen opleiding en inkomens</w:t>
      </w:r>
      <w:r w:rsidR="00AC542B" w:rsidRPr="008B4037">
        <w:rPr>
          <w:rFonts w:ascii="Arial" w:hAnsi="Arial" w:cs="Arial"/>
          <w:sz w:val="24"/>
          <w:szCs w:val="24"/>
        </w:rPr>
        <w:t>armoede, besproken in tabel vijf</w:t>
      </w:r>
      <w:r w:rsidRPr="008B4037">
        <w:rPr>
          <w:rFonts w:ascii="Arial" w:hAnsi="Arial" w:cs="Arial"/>
          <w:sz w:val="24"/>
          <w:szCs w:val="24"/>
        </w:rPr>
        <w:t>. Uit deze tabel kan worden afgeleid</w:t>
      </w:r>
      <w:r w:rsidR="008035AF" w:rsidRPr="008B4037">
        <w:rPr>
          <w:rFonts w:ascii="Arial" w:hAnsi="Arial" w:cs="Arial"/>
          <w:sz w:val="24"/>
          <w:szCs w:val="24"/>
        </w:rPr>
        <w:t xml:space="preserve"> dat personen met</w:t>
      </w:r>
      <w:r w:rsidRPr="008B4037">
        <w:rPr>
          <w:rFonts w:ascii="Arial" w:hAnsi="Arial" w:cs="Arial"/>
          <w:sz w:val="24"/>
          <w:szCs w:val="24"/>
        </w:rPr>
        <w:t xml:space="preserve"> </w:t>
      </w:r>
      <w:r w:rsidR="008035AF" w:rsidRPr="008B4037">
        <w:rPr>
          <w:rFonts w:ascii="Arial" w:hAnsi="Arial" w:cs="Arial"/>
          <w:sz w:val="24"/>
          <w:szCs w:val="24"/>
        </w:rPr>
        <w:t xml:space="preserve">een laag opleidingsniveau in </w:t>
      </w:r>
      <w:r w:rsidR="008035AF" w:rsidRPr="008B4037">
        <w:rPr>
          <w:rFonts w:ascii="Arial" w:hAnsi="Arial" w:cs="Arial"/>
          <w:sz w:val="24"/>
          <w:szCs w:val="24"/>
        </w:rPr>
        <w:lastRenderedPageBreak/>
        <w:t>België, het hoogste</w:t>
      </w:r>
      <w:r w:rsidRPr="008B4037">
        <w:rPr>
          <w:rFonts w:ascii="Arial" w:hAnsi="Arial" w:cs="Arial"/>
          <w:sz w:val="24"/>
          <w:szCs w:val="24"/>
        </w:rPr>
        <w:t xml:space="preserve"> armoederisico </w:t>
      </w:r>
      <w:r w:rsidR="008035AF" w:rsidRPr="008B4037">
        <w:rPr>
          <w:rFonts w:ascii="Arial" w:hAnsi="Arial" w:cs="Arial"/>
          <w:sz w:val="24"/>
          <w:szCs w:val="24"/>
        </w:rPr>
        <w:t xml:space="preserve">hebben, namelijk </w:t>
      </w:r>
      <w:r w:rsidR="0071574B" w:rsidRPr="008B4037">
        <w:rPr>
          <w:rFonts w:ascii="Arial" w:hAnsi="Arial" w:cs="Arial"/>
          <w:sz w:val="24"/>
          <w:szCs w:val="24"/>
        </w:rPr>
        <w:t xml:space="preserve">24,4 procent. </w:t>
      </w:r>
      <w:r w:rsidR="004E2C39" w:rsidRPr="008B4037">
        <w:rPr>
          <w:rFonts w:ascii="Arial" w:hAnsi="Arial" w:cs="Arial"/>
          <w:sz w:val="24"/>
          <w:szCs w:val="24"/>
        </w:rPr>
        <w:t xml:space="preserve">Nederlandse laaggeschoolde gepensioneerden hebben daarentegen een armoederisico van 6,0 procent. Wanneer gekeken wordt naar de hoogopgeleide respondenten, ligt het armoederisico voor hoogopgeleiden in Nederland op 1,2 procent, terwijl dit in België op 6,9 procent </w:t>
      </w:r>
      <w:r w:rsidR="00645C7E" w:rsidRPr="008B4037">
        <w:rPr>
          <w:rFonts w:ascii="Arial" w:hAnsi="Arial" w:cs="Arial"/>
          <w:sz w:val="24"/>
          <w:szCs w:val="24"/>
        </w:rPr>
        <w:t xml:space="preserve">lag. </w:t>
      </w:r>
    </w:p>
    <w:p w14:paraId="6810D257" w14:textId="523B818C" w:rsidR="00D472BB" w:rsidRPr="008B4037" w:rsidRDefault="008035AF" w:rsidP="008035AF">
      <w:pPr>
        <w:spacing w:line="360" w:lineRule="auto"/>
        <w:jc w:val="both"/>
        <w:rPr>
          <w:rFonts w:ascii="Arial" w:hAnsi="Arial" w:cs="Arial"/>
          <w:sz w:val="24"/>
          <w:szCs w:val="24"/>
        </w:rPr>
      </w:pPr>
      <w:r w:rsidRPr="008B4037">
        <w:rPr>
          <w:rFonts w:ascii="Arial" w:hAnsi="Arial" w:cs="Arial"/>
          <w:sz w:val="24"/>
          <w:szCs w:val="24"/>
        </w:rPr>
        <w:t>Kortom kan b</w:t>
      </w:r>
      <w:r w:rsidR="004E2C39" w:rsidRPr="008B4037">
        <w:rPr>
          <w:rFonts w:ascii="Arial" w:hAnsi="Arial" w:cs="Arial"/>
          <w:sz w:val="24"/>
          <w:szCs w:val="24"/>
        </w:rPr>
        <w:t xml:space="preserve">esloten worden dat opleiding zowel in </w:t>
      </w:r>
      <w:r w:rsidRPr="008B4037">
        <w:rPr>
          <w:rFonts w:ascii="Arial" w:hAnsi="Arial" w:cs="Arial"/>
          <w:sz w:val="24"/>
          <w:szCs w:val="24"/>
        </w:rPr>
        <w:t xml:space="preserve">België </w:t>
      </w:r>
      <w:r w:rsidR="004E2C39" w:rsidRPr="008B4037">
        <w:rPr>
          <w:rFonts w:ascii="Arial" w:hAnsi="Arial" w:cs="Arial"/>
          <w:sz w:val="24"/>
          <w:szCs w:val="24"/>
        </w:rPr>
        <w:t xml:space="preserve">als in Nederland </w:t>
      </w:r>
      <w:r w:rsidRPr="008B4037">
        <w:rPr>
          <w:rFonts w:ascii="Arial" w:hAnsi="Arial" w:cs="Arial"/>
          <w:sz w:val="24"/>
          <w:szCs w:val="24"/>
        </w:rPr>
        <w:t>een rol speelt in de mate van het armoederisico. Een hogere opleiding gaat namelijk gepaard met een lager armoederisico</w:t>
      </w:r>
      <w:r w:rsidR="00D472BB" w:rsidRPr="008B4037">
        <w:rPr>
          <w:rFonts w:ascii="Arial" w:hAnsi="Arial" w:cs="Arial"/>
          <w:sz w:val="24"/>
          <w:szCs w:val="24"/>
        </w:rPr>
        <w:t xml:space="preserve">. </w:t>
      </w:r>
      <w:r w:rsidR="004E2C39" w:rsidRPr="008B4037">
        <w:rPr>
          <w:rFonts w:ascii="Arial" w:hAnsi="Arial" w:cs="Arial"/>
          <w:sz w:val="24"/>
          <w:szCs w:val="24"/>
        </w:rPr>
        <w:t>Desondanks</w:t>
      </w:r>
      <w:r w:rsidR="00D472BB" w:rsidRPr="008B4037">
        <w:rPr>
          <w:rFonts w:ascii="Arial" w:hAnsi="Arial" w:cs="Arial"/>
          <w:sz w:val="24"/>
          <w:szCs w:val="24"/>
        </w:rPr>
        <w:t xml:space="preserve"> kan worden geconstateerd dat het armoederisico in Nederland veel lager ligt dan het armoederisico in België. </w:t>
      </w:r>
      <w:r w:rsidR="00E9080E" w:rsidRPr="008B4037">
        <w:rPr>
          <w:rFonts w:ascii="Arial" w:hAnsi="Arial" w:cs="Arial"/>
          <w:sz w:val="24"/>
          <w:szCs w:val="24"/>
        </w:rPr>
        <w:t>Zo is de kans op armoede bij een hooggeschoolde i</w:t>
      </w:r>
      <w:r w:rsidR="00D472BB" w:rsidRPr="008B4037">
        <w:rPr>
          <w:rFonts w:ascii="Arial" w:hAnsi="Arial" w:cs="Arial"/>
          <w:sz w:val="24"/>
          <w:szCs w:val="24"/>
        </w:rPr>
        <w:t xml:space="preserve">n België </w:t>
      </w:r>
      <w:r w:rsidR="004E2C39" w:rsidRPr="008B4037">
        <w:rPr>
          <w:rFonts w:ascii="Arial" w:hAnsi="Arial" w:cs="Arial"/>
          <w:sz w:val="24"/>
          <w:szCs w:val="24"/>
        </w:rPr>
        <w:t>groter dan de kans op armoede voor een laaggeschoolde Nederlander</w:t>
      </w:r>
      <w:r w:rsidRPr="008B4037">
        <w:rPr>
          <w:rFonts w:ascii="Arial" w:hAnsi="Arial" w:cs="Arial"/>
          <w:sz w:val="24"/>
          <w:szCs w:val="24"/>
        </w:rPr>
        <w:t xml:space="preserve">. </w:t>
      </w:r>
    </w:p>
    <w:p w14:paraId="35239150" w14:textId="42BD482A" w:rsidR="00AC542B" w:rsidRPr="008B4037" w:rsidRDefault="008035AF" w:rsidP="007D6373">
      <w:pPr>
        <w:spacing w:line="360" w:lineRule="auto"/>
        <w:jc w:val="both"/>
        <w:rPr>
          <w:rFonts w:ascii="Arial" w:hAnsi="Arial" w:cs="Arial"/>
          <w:sz w:val="24"/>
          <w:szCs w:val="24"/>
        </w:rPr>
      </w:pPr>
      <w:r w:rsidRPr="008B4037">
        <w:rPr>
          <w:rFonts w:ascii="Arial" w:hAnsi="Arial" w:cs="Arial"/>
          <w:sz w:val="24"/>
          <w:szCs w:val="24"/>
        </w:rPr>
        <w:t xml:space="preserve">Na het onderzoeken van de invloed van de variabele opleiding, wordt nu de focus verlegd naar de hypothesen. </w:t>
      </w:r>
      <w:r w:rsidR="00ED77A2" w:rsidRPr="008B4037">
        <w:rPr>
          <w:rFonts w:ascii="Arial" w:hAnsi="Arial" w:cs="Arial"/>
          <w:sz w:val="24"/>
          <w:szCs w:val="24"/>
        </w:rPr>
        <w:t>De eerste hypothese stelt dat in Nederland het armoederisico bij gepensioneerden lager ligt da</w:t>
      </w:r>
      <w:r w:rsidR="00F976F4" w:rsidRPr="008B4037">
        <w:rPr>
          <w:rFonts w:ascii="Arial" w:hAnsi="Arial" w:cs="Arial"/>
          <w:sz w:val="24"/>
          <w:szCs w:val="24"/>
        </w:rPr>
        <w:t>n in België, wat tevens gestaafd</w:t>
      </w:r>
      <w:r w:rsidR="00ED77A2" w:rsidRPr="008B4037">
        <w:rPr>
          <w:rFonts w:ascii="Arial" w:hAnsi="Arial" w:cs="Arial"/>
          <w:sz w:val="24"/>
          <w:szCs w:val="24"/>
        </w:rPr>
        <w:t xml:space="preserve"> word</w:t>
      </w:r>
      <w:r w:rsidR="00F976F4" w:rsidRPr="008B4037">
        <w:rPr>
          <w:rFonts w:ascii="Arial" w:hAnsi="Arial" w:cs="Arial"/>
          <w:sz w:val="24"/>
          <w:szCs w:val="24"/>
        </w:rPr>
        <w:t>t</w:t>
      </w:r>
      <w:r w:rsidR="00ED77A2" w:rsidRPr="008B4037">
        <w:rPr>
          <w:rFonts w:ascii="Arial" w:hAnsi="Arial" w:cs="Arial"/>
          <w:sz w:val="24"/>
          <w:szCs w:val="24"/>
        </w:rPr>
        <w:t xml:space="preserve"> door Vandenbroucke</w:t>
      </w:r>
      <w:r w:rsidR="00F976F4" w:rsidRPr="008B4037">
        <w:rPr>
          <w:rFonts w:ascii="Arial" w:hAnsi="Arial" w:cs="Arial"/>
          <w:sz w:val="24"/>
          <w:szCs w:val="24"/>
        </w:rPr>
        <w:t xml:space="preserve"> (2007)</w:t>
      </w:r>
      <w:r w:rsidR="00ED77A2" w:rsidRPr="008B4037">
        <w:rPr>
          <w:rFonts w:ascii="Arial" w:hAnsi="Arial" w:cs="Arial"/>
          <w:sz w:val="24"/>
          <w:szCs w:val="24"/>
        </w:rPr>
        <w:t xml:space="preserve"> en het Federale Planbureau</w:t>
      </w:r>
      <w:r w:rsidR="00F976F4" w:rsidRPr="008B4037">
        <w:rPr>
          <w:rFonts w:ascii="Arial" w:hAnsi="Arial" w:cs="Arial"/>
          <w:sz w:val="24"/>
          <w:szCs w:val="24"/>
        </w:rPr>
        <w:t xml:space="preserve"> (2011)</w:t>
      </w:r>
      <w:r w:rsidR="00ED77A2" w:rsidRPr="008B4037">
        <w:rPr>
          <w:rFonts w:ascii="Arial" w:hAnsi="Arial" w:cs="Arial"/>
          <w:sz w:val="24"/>
          <w:szCs w:val="24"/>
        </w:rPr>
        <w:t xml:space="preserve"> van Be</w:t>
      </w:r>
      <w:r w:rsidR="00AC542B" w:rsidRPr="008B4037">
        <w:rPr>
          <w:rFonts w:ascii="Arial" w:hAnsi="Arial" w:cs="Arial"/>
          <w:sz w:val="24"/>
          <w:szCs w:val="24"/>
        </w:rPr>
        <w:t xml:space="preserve">lgië. Aan de hand van tabel zes kan de eerste hypothese worden getest. In de tabel </w:t>
      </w:r>
      <w:r w:rsidR="00645C7E" w:rsidRPr="008B4037">
        <w:rPr>
          <w:rFonts w:ascii="Arial" w:hAnsi="Arial" w:cs="Arial"/>
          <w:sz w:val="24"/>
          <w:szCs w:val="24"/>
        </w:rPr>
        <w:t xml:space="preserve">is </w:t>
      </w:r>
      <w:r w:rsidR="00AC542B" w:rsidRPr="008B4037">
        <w:rPr>
          <w:rFonts w:ascii="Arial" w:hAnsi="Arial" w:cs="Arial"/>
          <w:sz w:val="24"/>
          <w:szCs w:val="24"/>
        </w:rPr>
        <w:t xml:space="preserve">een significant verschil </w:t>
      </w:r>
      <w:r w:rsidR="004E2C39" w:rsidRPr="008B4037">
        <w:rPr>
          <w:rFonts w:ascii="Arial" w:hAnsi="Arial" w:cs="Arial"/>
          <w:sz w:val="24"/>
          <w:szCs w:val="24"/>
        </w:rPr>
        <w:t xml:space="preserve">te zien </w:t>
      </w:r>
      <w:r w:rsidR="00AC542B" w:rsidRPr="008B4037">
        <w:rPr>
          <w:rFonts w:ascii="Arial" w:hAnsi="Arial" w:cs="Arial"/>
          <w:sz w:val="24"/>
          <w:szCs w:val="24"/>
        </w:rPr>
        <w:t xml:space="preserve">tussen de kans op armoede voor gepensioneerde Nederlanders </w:t>
      </w:r>
      <w:r w:rsidR="004E2C39" w:rsidRPr="008B4037">
        <w:rPr>
          <w:rFonts w:ascii="Arial" w:hAnsi="Arial" w:cs="Arial"/>
          <w:sz w:val="24"/>
          <w:szCs w:val="24"/>
        </w:rPr>
        <w:t xml:space="preserve">en Belgen </w:t>
      </w:r>
      <w:r w:rsidR="00AC542B" w:rsidRPr="008B4037">
        <w:rPr>
          <w:rFonts w:ascii="Arial" w:hAnsi="Arial" w:cs="Arial"/>
          <w:sz w:val="24"/>
          <w:szCs w:val="24"/>
        </w:rPr>
        <w:t>ouder dan 65 jaar. De kans op inkomensarmoede voor een gepensioneerde Nederlander ouder dan 65 jaar bedraagt in totaal 4,1 procent, ver onder het EU27 gemiddelde</w:t>
      </w:r>
      <w:r w:rsidR="004E2C39" w:rsidRPr="008B4037">
        <w:rPr>
          <w:rFonts w:ascii="Arial" w:hAnsi="Arial" w:cs="Arial"/>
          <w:sz w:val="24"/>
          <w:szCs w:val="24"/>
        </w:rPr>
        <w:t>,</w:t>
      </w:r>
      <w:r w:rsidR="00AC542B" w:rsidRPr="008B4037">
        <w:rPr>
          <w:rFonts w:ascii="Arial" w:hAnsi="Arial" w:cs="Arial"/>
          <w:sz w:val="24"/>
          <w:szCs w:val="24"/>
        </w:rPr>
        <w:t xml:space="preserve"> terwijl de kans dat een gepensioneerde Belg arm is, 19,4 procent bedraagt, wat rond het </w:t>
      </w:r>
      <w:r w:rsidR="00AB3C8F" w:rsidRPr="008B4037">
        <w:rPr>
          <w:rFonts w:ascii="Arial" w:hAnsi="Arial" w:cs="Arial"/>
          <w:sz w:val="24"/>
          <w:szCs w:val="24"/>
        </w:rPr>
        <w:t xml:space="preserve">EU27 </w:t>
      </w:r>
      <w:r w:rsidR="00AC542B" w:rsidRPr="008B4037">
        <w:rPr>
          <w:rFonts w:ascii="Arial" w:hAnsi="Arial" w:cs="Arial"/>
          <w:sz w:val="24"/>
          <w:szCs w:val="24"/>
        </w:rPr>
        <w:t>gemiddelde ligt. Concluderend kan worden gesteld dat het armoederisico in Nederland lager ligt dan in België en dat de hypothese klopt.</w:t>
      </w:r>
    </w:p>
    <w:p w14:paraId="3FBB9BCD" w14:textId="5E1FE848" w:rsidR="00AC542B" w:rsidRPr="008B4037" w:rsidRDefault="00AC542B" w:rsidP="00AC542B">
      <w:pPr>
        <w:spacing w:line="360" w:lineRule="auto"/>
        <w:jc w:val="both"/>
        <w:rPr>
          <w:rFonts w:ascii="Arial" w:hAnsi="Arial" w:cs="Arial"/>
          <w:sz w:val="24"/>
          <w:szCs w:val="24"/>
        </w:rPr>
      </w:pPr>
      <w:r w:rsidRPr="008B4037">
        <w:rPr>
          <w:rFonts w:ascii="Arial" w:hAnsi="Arial" w:cs="Arial"/>
          <w:sz w:val="24"/>
          <w:szCs w:val="24"/>
        </w:rPr>
        <w:t xml:space="preserve">Om de eerste hypothese grondiger te onderzoeken, worden een aantal controlevariabelen opgenomen. Deze worden onderworpen aan een logistische regressie. De resultaten van deze regressie worden opgesomd in tabel zeven. Analyse van deze cijfers geeft aan dat het merendeel van de opgenomen variabelen het armoederisico van Belgische gepensioneerden boven de 65 jaar beïnvloedt, daar waar deze geen verschil in armoederisico opleveren bij Nederlandse respondenten. De variabele Derdepijler heeft in beide gevallen geen effect op het armoederisico. Dit kan het gevolg zijn van het feit dat deze inkomsten nog te gering zijn om mensen effectief te verhinderen om in armoede terecht te komen. In tegenstelling tot de </w:t>
      </w:r>
      <w:r w:rsidR="00951DAC" w:rsidRPr="008B4037">
        <w:rPr>
          <w:rFonts w:ascii="Arial" w:hAnsi="Arial" w:cs="Arial"/>
          <w:sz w:val="24"/>
          <w:szCs w:val="24"/>
        </w:rPr>
        <w:t>d</w:t>
      </w:r>
      <w:r w:rsidRPr="008B4037">
        <w:rPr>
          <w:rFonts w:ascii="Arial" w:hAnsi="Arial" w:cs="Arial"/>
          <w:sz w:val="24"/>
          <w:szCs w:val="24"/>
        </w:rPr>
        <w:t xml:space="preserve">erde </w:t>
      </w:r>
      <w:r w:rsidRPr="008B4037">
        <w:rPr>
          <w:rFonts w:ascii="Arial" w:hAnsi="Arial" w:cs="Arial"/>
          <w:sz w:val="24"/>
          <w:szCs w:val="24"/>
        </w:rPr>
        <w:lastRenderedPageBreak/>
        <w:t>pijler heeft</w:t>
      </w:r>
      <w:r w:rsidR="00951DAC" w:rsidRPr="008B4037">
        <w:rPr>
          <w:rFonts w:ascii="Arial" w:hAnsi="Arial" w:cs="Arial"/>
          <w:sz w:val="24"/>
          <w:szCs w:val="24"/>
        </w:rPr>
        <w:t xml:space="preserve"> de e</w:t>
      </w:r>
      <w:r w:rsidRPr="008B4037">
        <w:rPr>
          <w:rFonts w:ascii="Arial" w:hAnsi="Arial" w:cs="Arial"/>
          <w:sz w:val="24"/>
          <w:szCs w:val="24"/>
        </w:rPr>
        <w:t xml:space="preserve">erste pijler wel een significant effect op het armoederisico in beide landen. Het negatieve teken van de coëfficiënt geeft aan dat de kans kleiner wordt naargelang de persoon een hoger pensioen ontvangt. Aangezien de armoede-indicator gebaseerd is op inkomensarmoede is dit een logische verklaring. De eerste pijler is in het merendeel van de gevallen de hoofdinkomst van de gepensioneerde bevolking, waardoor deze personen afhankelijk zijn van deze variabele. </w:t>
      </w:r>
    </w:p>
    <w:p w14:paraId="1B54D254" w14:textId="23266254" w:rsidR="00AC542B" w:rsidRPr="008B4037" w:rsidRDefault="00AC542B" w:rsidP="00AC542B">
      <w:pPr>
        <w:spacing w:line="360" w:lineRule="auto"/>
        <w:jc w:val="both"/>
        <w:rPr>
          <w:rFonts w:ascii="Arial" w:hAnsi="Arial" w:cs="Arial"/>
          <w:sz w:val="24"/>
          <w:szCs w:val="24"/>
        </w:rPr>
      </w:pPr>
      <w:r w:rsidRPr="008B4037">
        <w:rPr>
          <w:rFonts w:ascii="Arial" w:hAnsi="Arial" w:cs="Arial"/>
          <w:sz w:val="24"/>
          <w:szCs w:val="24"/>
        </w:rPr>
        <w:t xml:space="preserve">Na het bekijken van de andere opgenomen onafhankelijke variabelen, kan besloten worden dat de kapitaalinkomsten, huurinkomsten en </w:t>
      </w:r>
      <w:r w:rsidR="00C34A35" w:rsidRPr="008B4037">
        <w:rPr>
          <w:rFonts w:ascii="Arial" w:hAnsi="Arial" w:cs="Arial"/>
          <w:sz w:val="24"/>
          <w:szCs w:val="24"/>
        </w:rPr>
        <w:t xml:space="preserve">het </w:t>
      </w:r>
      <w:r w:rsidRPr="008B4037">
        <w:rPr>
          <w:rFonts w:ascii="Arial" w:hAnsi="Arial" w:cs="Arial"/>
          <w:sz w:val="24"/>
          <w:szCs w:val="24"/>
        </w:rPr>
        <w:t>behaalde diploma geen effect hebben op het armoederisico voor Nederlandse respondenten. Dit lijken op het eerste gezicht merkwaardige bevindingen. Het ontbreken van een invloed van opleiding kan verklaard worden door de onafhankelijkheid van het loonniveau op de hoogte van het pensioen.</w:t>
      </w:r>
      <w:r w:rsidR="00C34A35" w:rsidRPr="008B4037">
        <w:rPr>
          <w:rFonts w:ascii="Arial" w:hAnsi="Arial" w:cs="Arial"/>
          <w:sz w:val="24"/>
          <w:szCs w:val="24"/>
        </w:rPr>
        <w:t xml:space="preserve"> Echter spreekt dit de bevindingen van tabel vijf resoluut </w:t>
      </w:r>
      <w:r w:rsidR="00AB3C8F" w:rsidRPr="008B4037">
        <w:rPr>
          <w:rFonts w:ascii="Arial" w:hAnsi="Arial" w:cs="Arial"/>
          <w:sz w:val="24"/>
          <w:szCs w:val="24"/>
        </w:rPr>
        <w:t xml:space="preserve">tegen. </w:t>
      </w:r>
      <w:r w:rsidRPr="008B4037">
        <w:rPr>
          <w:rFonts w:ascii="Arial" w:hAnsi="Arial" w:cs="Arial"/>
          <w:sz w:val="24"/>
          <w:szCs w:val="24"/>
        </w:rPr>
        <w:t xml:space="preserve">Opvallender is </w:t>
      </w:r>
      <w:r w:rsidR="00C34A35" w:rsidRPr="008B4037">
        <w:rPr>
          <w:rFonts w:ascii="Arial" w:hAnsi="Arial" w:cs="Arial"/>
          <w:sz w:val="24"/>
          <w:szCs w:val="24"/>
        </w:rPr>
        <w:t xml:space="preserve">evenwel </w:t>
      </w:r>
      <w:r w:rsidRPr="008B4037">
        <w:rPr>
          <w:rFonts w:ascii="Arial" w:hAnsi="Arial" w:cs="Arial"/>
          <w:sz w:val="24"/>
          <w:szCs w:val="24"/>
        </w:rPr>
        <w:t xml:space="preserve">het ontbreken van een effect van kapitaal- en huurinkomsten. Verwacht wordt dat het armoederisico zou dalen naarmate deze inkomsten zouden stijgen. Echter geeft het voorspelde model aan dat voor Nederlandse respondenten het al dan niet bezitten van kapitaal- of huurinkomsten geen invloed heeft op het armoederisico. </w:t>
      </w:r>
      <w:r w:rsidR="00C34A35" w:rsidRPr="008B4037">
        <w:rPr>
          <w:rFonts w:ascii="Arial" w:hAnsi="Arial" w:cs="Arial"/>
          <w:sz w:val="24"/>
          <w:szCs w:val="24"/>
        </w:rPr>
        <w:t>D</w:t>
      </w:r>
      <w:r w:rsidRPr="008B4037">
        <w:rPr>
          <w:rFonts w:ascii="Arial" w:hAnsi="Arial" w:cs="Arial"/>
          <w:sz w:val="24"/>
          <w:szCs w:val="24"/>
        </w:rPr>
        <w:t xml:space="preserve">e betrouwbaarheid van het geschatte model </w:t>
      </w:r>
      <w:r w:rsidR="00C34A35" w:rsidRPr="008B4037">
        <w:rPr>
          <w:rFonts w:ascii="Arial" w:hAnsi="Arial" w:cs="Arial"/>
          <w:sz w:val="24"/>
          <w:szCs w:val="24"/>
        </w:rPr>
        <w:t xml:space="preserve">kan door deze bevindingen ten zeerste </w:t>
      </w:r>
      <w:r w:rsidRPr="008B4037">
        <w:rPr>
          <w:rFonts w:ascii="Arial" w:hAnsi="Arial" w:cs="Arial"/>
          <w:sz w:val="24"/>
          <w:szCs w:val="24"/>
        </w:rPr>
        <w:t>in twijfel getrokken worden.</w:t>
      </w:r>
    </w:p>
    <w:p w14:paraId="2015A59A" w14:textId="43FFBE90" w:rsidR="00AC542B" w:rsidRPr="008B4037" w:rsidRDefault="00AC542B" w:rsidP="00AC542B">
      <w:pPr>
        <w:spacing w:line="360" w:lineRule="auto"/>
        <w:jc w:val="both"/>
        <w:rPr>
          <w:rFonts w:ascii="Arial" w:hAnsi="Arial" w:cs="Arial"/>
          <w:sz w:val="24"/>
          <w:szCs w:val="24"/>
        </w:rPr>
      </w:pPr>
      <w:r w:rsidRPr="008B4037">
        <w:rPr>
          <w:rFonts w:ascii="Arial" w:hAnsi="Arial" w:cs="Arial"/>
          <w:sz w:val="24"/>
          <w:szCs w:val="24"/>
        </w:rPr>
        <w:t>Anders dan de Nederlandse gepensioneerden ondervinden de Belgische respondenten wel een significant effect op hun armoederisico van de gebruikte variabelen. Wederom geeft het negatieve teken aan dat een verhoging van de kapitaal- of huurinkomsten een verkleining van het armoederisico betekent. Dit zijn logische bevindingen, aangezien de armoede-indicator het inkomensarmoederisico onderzoekt. De negatieve coëfficiënt bij de midden</w:t>
      </w:r>
      <w:r w:rsidR="00C34A35" w:rsidRPr="008B4037">
        <w:rPr>
          <w:rFonts w:ascii="Arial" w:hAnsi="Arial" w:cs="Arial"/>
          <w:sz w:val="24"/>
          <w:szCs w:val="24"/>
        </w:rPr>
        <w:t>-</w:t>
      </w:r>
      <w:r w:rsidRPr="008B4037">
        <w:rPr>
          <w:rFonts w:ascii="Arial" w:hAnsi="Arial" w:cs="Arial"/>
          <w:sz w:val="24"/>
          <w:szCs w:val="24"/>
        </w:rPr>
        <w:t xml:space="preserve"> en laaggeschoolden duidt op het feit dat een hoger diploma een lager armoederisico met zich </w:t>
      </w:r>
      <w:r w:rsidR="00AB3C8F" w:rsidRPr="008B4037">
        <w:rPr>
          <w:rFonts w:ascii="Arial" w:hAnsi="Arial" w:cs="Arial"/>
          <w:sz w:val="24"/>
          <w:szCs w:val="24"/>
        </w:rPr>
        <w:t xml:space="preserve">meebrengt. </w:t>
      </w:r>
      <w:r w:rsidRPr="008B4037">
        <w:rPr>
          <w:rFonts w:ascii="Arial" w:hAnsi="Arial" w:cs="Arial"/>
          <w:sz w:val="24"/>
          <w:szCs w:val="24"/>
        </w:rPr>
        <w:t xml:space="preserve">Ook dit lijkt in lijn met de verwachtingen, aangezien een hoger diploma gelinkt is aan een hoger loon, en dit bijgevolg voor een hoger pensioen zorgt. Het Belgische geschatte model ligt zodoende meer in lijn met de verwachtingen. </w:t>
      </w:r>
    </w:p>
    <w:p w14:paraId="1F44BBA9" w14:textId="204CFB47" w:rsidR="00ED77A2" w:rsidRPr="008B4037" w:rsidRDefault="00B65E73" w:rsidP="00ED77A2">
      <w:pPr>
        <w:spacing w:line="360" w:lineRule="auto"/>
        <w:jc w:val="both"/>
        <w:rPr>
          <w:rFonts w:ascii="Arial" w:hAnsi="Arial" w:cs="Arial"/>
          <w:sz w:val="24"/>
          <w:szCs w:val="24"/>
        </w:rPr>
      </w:pPr>
      <w:r w:rsidRPr="008B4037">
        <w:rPr>
          <w:rFonts w:ascii="Arial" w:hAnsi="Arial" w:cs="Arial"/>
          <w:sz w:val="24"/>
          <w:szCs w:val="24"/>
        </w:rPr>
        <w:t>Om de tweede hypothese te testen</w:t>
      </w:r>
      <w:r w:rsidR="00D56D1B" w:rsidRPr="008B4037">
        <w:rPr>
          <w:rFonts w:ascii="Arial" w:hAnsi="Arial" w:cs="Arial"/>
          <w:sz w:val="24"/>
          <w:szCs w:val="24"/>
        </w:rPr>
        <w:t>,</w:t>
      </w:r>
      <w:r w:rsidRPr="008B4037">
        <w:rPr>
          <w:rFonts w:ascii="Arial" w:hAnsi="Arial" w:cs="Arial"/>
          <w:sz w:val="24"/>
          <w:szCs w:val="24"/>
        </w:rPr>
        <w:t xml:space="preserve"> wordt</w:t>
      </w:r>
      <w:r w:rsidR="005F688C" w:rsidRPr="008B4037">
        <w:rPr>
          <w:rFonts w:ascii="Arial" w:hAnsi="Arial" w:cs="Arial"/>
          <w:sz w:val="24"/>
          <w:szCs w:val="24"/>
        </w:rPr>
        <w:t xml:space="preserve"> teruggegrepen naar tabel zes</w:t>
      </w:r>
      <w:r w:rsidR="00ED77A2" w:rsidRPr="008B4037">
        <w:rPr>
          <w:rFonts w:ascii="Arial" w:hAnsi="Arial" w:cs="Arial"/>
          <w:sz w:val="24"/>
          <w:szCs w:val="24"/>
        </w:rPr>
        <w:t xml:space="preserve">. Deze stelt dat vrouwen in beide landen een groter armoederisico hebben dan mannen, wat </w:t>
      </w:r>
      <w:r w:rsidR="00F976F4" w:rsidRPr="008B4037">
        <w:rPr>
          <w:rFonts w:ascii="Arial" w:hAnsi="Arial" w:cs="Arial"/>
          <w:sz w:val="24"/>
          <w:szCs w:val="24"/>
        </w:rPr>
        <w:t>in de literatuur bevestigd wordt</w:t>
      </w:r>
      <w:r w:rsidR="00ED77A2" w:rsidRPr="008B4037">
        <w:rPr>
          <w:rFonts w:ascii="Arial" w:hAnsi="Arial" w:cs="Arial"/>
          <w:sz w:val="24"/>
          <w:szCs w:val="24"/>
        </w:rPr>
        <w:t xml:space="preserve">. Zo is de kans op armoede bij Nederlandse mannen 3,9 procent en voor vrouwen 4,4 procent. Hier is de kans op armoede inderdaad hoger </w:t>
      </w:r>
      <w:r w:rsidR="00ED77A2" w:rsidRPr="008B4037">
        <w:rPr>
          <w:rFonts w:ascii="Arial" w:hAnsi="Arial" w:cs="Arial"/>
          <w:sz w:val="24"/>
          <w:szCs w:val="24"/>
        </w:rPr>
        <w:lastRenderedPageBreak/>
        <w:t xml:space="preserve">voor vrouwen dan voor mannen. Als daarentegen naar België wordt gekeken, ligt de kans op armoede bij Belgische mannen op 19,8 procent en voor vrouwen op 18,9 procent. Bij deze laatste categorie blijkt </w:t>
      </w:r>
      <w:r w:rsidR="00434BA4" w:rsidRPr="008B4037">
        <w:rPr>
          <w:rFonts w:ascii="Arial" w:hAnsi="Arial" w:cs="Arial"/>
          <w:sz w:val="24"/>
          <w:szCs w:val="24"/>
        </w:rPr>
        <w:t>de hypothese</w:t>
      </w:r>
      <w:r w:rsidR="00ED77A2" w:rsidRPr="008B4037">
        <w:rPr>
          <w:rFonts w:ascii="Arial" w:hAnsi="Arial" w:cs="Arial"/>
          <w:sz w:val="24"/>
          <w:szCs w:val="24"/>
        </w:rPr>
        <w:t xml:space="preserve"> dus niet te kloppen. Deze cijfers weerspiegelen met andere woorden duidelijke verschillen tussen België en Nederland. Ze tonen immers aan dat in België mannelijke gepensioneerden een hoger armoederisico lopen dan vrouwen, daar waar dit in Nederland omgekeerd is. Hierdoor kan de hypothese, die stelt dat het armoederisico bij mannen kleiner is dan bij vrouwen in beide landen, verworpen worden. </w:t>
      </w:r>
      <w:r w:rsidR="00B12988" w:rsidRPr="008B4037">
        <w:rPr>
          <w:rFonts w:ascii="Arial" w:hAnsi="Arial" w:cs="Arial"/>
          <w:sz w:val="24"/>
          <w:szCs w:val="24"/>
        </w:rPr>
        <w:t xml:space="preserve">Dit is evenwel een verrassend resultaat, aangezien de literatuur stelt dat het armoederisico bij gepensioneerde vrouwen hoger ligt. Een mogelijke verklaring hiervoor is dat de activiteitsgraad bij vrouwen de laatste jaren gestegen is, waardoor ze van een eigen pensioen genieten en minder afhankelijk zijn van de partner. Daarenboven genieten vrouwen nu een hogere opleiding, waardoor ze eveneens een hoger pensioen ontvangen. </w:t>
      </w:r>
    </w:p>
    <w:p w14:paraId="2AE00768" w14:textId="4003247C" w:rsidR="00ED77A2" w:rsidRPr="008B4037" w:rsidRDefault="00ED77A2" w:rsidP="00ED77A2">
      <w:pPr>
        <w:spacing w:line="360" w:lineRule="auto"/>
        <w:jc w:val="both"/>
        <w:rPr>
          <w:rFonts w:ascii="Arial" w:hAnsi="Arial" w:cs="Arial"/>
          <w:sz w:val="24"/>
          <w:szCs w:val="24"/>
        </w:rPr>
      </w:pPr>
      <w:r w:rsidRPr="008B4037">
        <w:rPr>
          <w:rFonts w:ascii="Arial" w:hAnsi="Arial" w:cs="Arial"/>
          <w:sz w:val="24"/>
          <w:szCs w:val="24"/>
        </w:rPr>
        <w:t xml:space="preserve">De derde hypothese poneert dat het verschil in armoederisico tussen mannen en vrouwen in België groter is dan </w:t>
      </w:r>
      <w:r w:rsidR="00F976F4" w:rsidRPr="008B4037">
        <w:rPr>
          <w:rFonts w:ascii="Arial" w:hAnsi="Arial" w:cs="Arial"/>
          <w:sz w:val="24"/>
          <w:szCs w:val="24"/>
        </w:rPr>
        <w:t>in Nederland. Dit</w:t>
      </w:r>
      <w:r w:rsidRPr="008B4037">
        <w:rPr>
          <w:rFonts w:ascii="Arial" w:hAnsi="Arial" w:cs="Arial"/>
          <w:sz w:val="24"/>
          <w:szCs w:val="24"/>
        </w:rPr>
        <w:t xml:space="preserve"> kan tevens gecon</w:t>
      </w:r>
      <w:r w:rsidR="00AC542B" w:rsidRPr="008B4037">
        <w:rPr>
          <w:rFonts w:ascii="Arial" w:hAnsi="Arial" w:cs="Arial"/>
          <w:sz w:val="24"/>
          <w:szCs w:val="24"/>
        </w:rPr>
        <w:t>troleerd worden door tabel zes</w:t>
      </w:r>
      <w:r w:rsidR="00563113" w:rsidRPr="008B4037">
        <w:rPr>
          <w:rFonts w:ascii="Arial" w:hAnsi="Arial" w:cs="Arial"/>
          <w:sz w:val="24"/>
          <w:szCs w:val="24"/>
        </w:rPr>
        <w:t xml:space="preserve"> </w:t>
      </w:r>
      <w:r w:rsidRPr="008B4037">
        <w:rPr>
          <w:rFonts w:ascii="Arial" w:hAnsi="Arial" w:cs="Arial"/>
          <w:sz w:val="24"/>
          <w:szCs w:val="24"/>
        </w:rPr>
        <w:t xml:space="preserve">aan de hand van kruistabellen. </w:t>
      </w:r>
      <w:r w:rsidR="00C34A35" w:rsidRPr="008B4037">
        <w:rPr>
          <w:rFonts w:ascii="Arial" w:hAnsi="Arial" w:cs="Arial"/>
          <w:sz w:val="24"/>
          <w:szCs w:val="24"/>
        </w:rPr>
        <w:t xml:space="preserve">In </w:t>
      </w:r>
      <w:r w:rsidRPr="008B4037">
        <w:rPr>
          <w:rFonts w:ascii="Arial" w:hAnsi="Arial" w:cs="Arial"/>
          <w:sz w:val="24"/>
          <w:szCs w:val="24"/>
        </w:rPr>
        <w:t xml:space="preserve">de literatuur </w:t>
      </w:r>
      <w:r w:rsidR="00C34A35" w:rsidRPr="008B4037">
        <w:rPr>
          <w:rFonts w:ascii="Arial" w:hAnsi="Arial" w:cs="Arial"/>
          <w:sz w:val="24"/>
          <w:szCs w:val="24"/>
        </w:rPr>
        <w:t xml:space="preserve">werd </w:t>
      </w:r>
      <w:r w:rsidRPr="008B4037">
        <w:rPr>
          <w:rFonts w:ascii="Arial" w:hAnsi="Arial" w:cs="Arial"/>
          <w:sz w:val="24"/>
          <w:szCs w:val="24"/>
        </w:rPr>
        <w:t xml:space="preserve">gevonden dat de eerste pijler een belangrijke factor is </w:t>
      </w:r>
      <w:r w:rsidR="00C34A35" w:rsidRPr="008B4037">
        <w:rPr>
          <w:rFonts w:ascii="Arial" w:hAnsi="Arial" w:cs="Arial"/>
          <w:sz w:val="24"/>
          <w:szCs w:val="24"/>
        </w:rPr>
        <w:t xml:space="preserve">voor deze hypothese, </w:t>
      </w:r>
      <w:r w:rsidRPr="008B4037">
        <w:rPr>
          <w:rFonts w:ascii="Arial" w:hAnsi="Arial" w:cs="Arial"/>
          <w:sz w:val="24"/>
          <w:szCs w:val="24"/>
        </w:rPr>
        <w:t xml:space="preserve">aangezien werkgeschiedenis in België </w:t>
      </w:r>
      <w:r w:rsidR="00C34A35" w:rsidRPr="008B4037">
        <w:rPr>
          <w:rFonts w:ascii="Arial" w:hAnsi="Arial" w:cs="Arial"/>
          <w:sz w:val="24"/>
          <w:szCs w:val="24"/>
        </w:rPr>
        <w:t xml:space="preserve">een zeer belangrijke rol speelt. </w:t>
      </w:r>
      <w:r w:rsidRPr="008B4037">
        <w:rPr>
          <w:rFonts w:ascii="Arial" w:hAnsi="Arial" w:cs="Arial"/>
          <w:sz w:val="24"/>
          <w:szCs w:val="24"/>
        </w:rPr>
        <w:t xml:space="preserve">Door statistisch onderzoek kan </w:t>
      </w:r>
      <w:r w:rsidR="00C34A35" w:rsidRPr="008B4037">
        <w:rPr>
          <w:rFonts w:ascii="Arial" w:hAnsi="Arial" w:cs="Arial"/>
          <w:sz w:val="24"/>
          <w:szCs w:val="24"/>
        </w:rPr>
        <w:t>deze hypothese worden aanvaard. Het verschil in België bedraagt</w:t>
      </w:r>
      <w:r w:rsidRPr="008B4037">
        <w:rPr>
          <w:rFonts w:ascii="Arial" w:hAnsi="Arial" w:cs="Arial"/>
          <w:sz w:val="24"/>
          <w:szCs w:val="24"/>
        </w:rPr>
        <w:t xml:space="preserve"> 0.9 procentpunten</w:t>
      </w:r>
      <w:r w:rsidR="00C34A35" w:rsidRPr="008B4037">
        <w:rPr>
          <w:rFonts w:ascii="Arial" w:hAnsi="Arial" w:cs="Arial"/>
          <w:sz w:val="24"/>
          <w:szCs w:val="24"/>
        </w:rPr>
        <w:t>, daar waar dit in Nederland slechts 0,5 procentpunt telt</w:t>
      </w:r>
      <w:r w:rsidRPr="008B4037">
        <w:rPr>
          <w:rFonts w:ascii="Arial" w:hAnsi="Arial" w:cs="Arial"/>
          <w:sz w:val="24"/>
          <w:szCs w:val="24"/>
        </w:rPr>
        <w:t xml:space="preserve">. </w:t>
      </w:r>
    </w:p>
    <w:p w14:paraId="6F88DF6B" w14:textId="0E74597F" w:rsidR="00ED77A2" w:rsidRPr="008B4037" w:rsidRDefault="00ED77A2" w:rsidP="00ED77A2">
      <w:pPr>
        <w:spacing w:line="360" w:lineRule="auto"/>
        <w:jc w:val="both"/>
        <w:rPr>
          <w:rFonts w:ascii="Arial" w:eastAsia="MS Mincho" w:hAnsi="Arial" w:cs="Arial"/>
          <w:sz w:val="24"/>
          <w:szCs w:val="24"/>
        </w:rPr>
      </w:pPr>
      <w:r w:rsidRPr="008B4037">
        <w:rPr>
          <w:rFonts w:ascii="Arial" w:hAnsi="Arial" w:cs="Arial"/>
          <w:sz w:val="24"/>
          <w:szCs w:val="24"/>
        </w:rPr>
        <w:t xml:space="preserve">In de vierde hypothese wordt gesteld dat in Nederland de subjectieve armoede bij de gepensioneerden hoger ligt dan bij de gepensioneerde Belgen. </w:t>
      </w:r>
      <w:r w:rsidR="00AC542B" w:rsidRPr="008B4037">
        <w:rPr>
          <w:rFonts w:ascii="Arial" w:eastAsia="MS Mincho" w:hAnsi="Arial" w:cs="Arial"/>
          <w:sz w:val="24"/>
          <w:szCs w:val="24"/>
        </w:rPr>
        <w:t>Tabel acht</w:t>
      </w:r>
      <w:r w:rsidR="00A55C28" w:rsidRPr="008B4037">
        <w:rPr>
          <w:rFonts w:ascii="Arial" w:eastAsia="MS Mincho" w:hAnsi="Arial" w:cs="Arial"/>
          <w:sz w:val="24"/>
          <w:szCs w:val="24"/>
        </w:rPr>
        <w:t xml:space="preserve"> </w:t>
      </w:r>
      <w:r w:rsidRPr="008B4037">
        <w:rPr>
          <w:rFonts w:ascii="Arial" w:eastAsia="MS Mincho" w:hAnsi="Arial" w:cs="Arial"/>
          <w:sz w:val="24"/>
          <w:szCs w:val="24"/>
        </w:rPr>
        <w:t>geeft de subjectieve en objectieve armoede weer in België en Nederland. Als de subjectieve armoede in België en Nederland wordt gemeten</w:t>
      </w:r>
      <w:r w:rsidR="00C34A35" w:rsidRPr="008B4037">
        <w:rPr>
          <w:rFonts w:ascii="Arial" w:eastAsia="MS Mincho" w:hAnsi="Arial" w:cs="Arial"/>
          <w:sz w:val="24"/>
          <w:szCs w:val="24"/>
        </w:rPr>
        <w:t>,</w:t>
      </w:r>
      <w:r w:rsidRPr="008B4037">
        <w:rPr>
          <w:rFonts w:ascii="Arial" w:eastAsia="MS Mincho" w:hAnsi="Arial" w:cs="Arial"/>
          <w:sz w:val="24"/>
          <w:szCs w:val="24"/>
        </w:rPr>
        <w:t xml:space="preserve"> moet rekening gehouden worden met de vorm van armoede. Zo bestaat er een verschil in de</w:t>
      </w:r>
      <w:r w:rsidR="00C34A35" w:rsidRPr="008B4037">
        <w:rPr>
          <w:rFonts w:ascii="Arial" w:eastAsia="MS Mincho" w:hAnsi="Arial" w:cs="Arial"/>
          <w:sz w:val="24"/>
          <w:szCs w:val="24"/>
        </w:rPr>
        <w:t xml:space="preserve"> enge en de brede interpretatie</w:t>
      </w:r>
      <w:r w:rsidRPr="008B4037">
        <w:rPr>
          <w:rFonts w:ascii="Arial" w:eastAsia="MS Mincho" w:hAnsi="Arial" w:cs="Arial"/>
          <w:sz w:val="24"/>
          <w:szCs w:val="24"/>
        </w:rPr>
        <w:t xml:space="preserve">. In beide gevallen wordt gesteld dat de subjectieve armoede in Nederland lager ligt dan de subjectieve armoede in België. </w:t>
      </w:r>
      <w:r w:rsidR="00C34A35" w:rsidRPr="008B4037">
        <w:rPr>
          <w:rFonts w:ascii="Arial" w:eastAsia="MS Mincho" w:hAnsi="Arial" w:cs="Arial"/>
          <w:sz w:val="24"/>
          <w:szCs w:val="24"/>
        </w:rPr>
        <w:t xml:space="preserve">Echter geven de cijfers in tabel acht aan dat de </w:t>
      </w:r>
      <w:r w:rsidRPr="008B4037">
        <w:rPr>
          <w:rFonts w:ascii="Arial" w:eastAsia="MS Mincho" w:hAnsi="Arial" w:cs="Arial"/>
          <w:sz w:val="24"/>
          <w:szCs w:val="24"/>
        </w:rPr>
        <w:t xml:space="preserve">hypothese </w:t>
      </w:r>
      <w:r w:rsidR="00C34A35" w:rsidRPr="008B4037">
        <w:rPr>
          <w:rFonts w:ascii="Arial" w:eastAsia="MS Mincho" w:hAnsi="Arial" w:cs="Arial"/>
          <w:sz w:val="24"/>
          <w:szCs w:val="24"/>
        </w:rPr>
        <w:t xml:space="preserve">verworpen </w:t>
      </w:r>
      <w:r w:rsidRPr="008B4037">
        <w:rPr>
          <w:rFonts w:ascii="Arial" w:eastAsia="MS Mincho" w:hAnsi="Arial" w:cs="Arial"/>
          <w:sz w:val="24"/>
          <w:szCs w:val="24"/>
        </w:rPr>
        <w:t>moet worden.</w:t>
      </w:r>
      <w:r w:rsidR="00FD33F8" w:rsidRPr="008B4037">
        <w:rPr>
          <w:rFonts w:ascii="Arial" w:eastAsia="MS Mincho" w:hAnsi="Arial" w:cs="Arial"/>
          <w:sz w:val="24"/>
          <w:szCs w:val="24"/>
        </w:rPr>
        <w:t xml:space="preserve"> Een mogelijke verklaring hiervoor is het feit dat elke gepensioneerde in Nederland eenzelfde basispensioen ontvangt. Dit kan zorgen dat gepensioneerden zich niet spiegelen aan hun voorgaande situatie als werkende, maar eerder aan de andere gepensioneerden. </w:t>
      </w:r>
      <w:r w:rsidR="00361369" w:rsidRPr="008B4037">
        <w:rPr>
          <w:rFonts w:ascii="Arial" w:eastAsia="MS Mincho" w:hAnsi="Arial" w:cs="Arial"/>
          <w:sz w:val="24"/>
          <w:szCs w:val="24"/>
        </w:rPr>
        <w:t xml:space="preserve">Daar waar Nederlandse respondenten in gedachten houden dat andere gepensioneerden eenzelfde pensioen krijgen, focussen Belgische gepensioneerden </w:t>
      </w:r>
      <w:r w:rsidR="00361369" w:rsidRPr="008B4037">
        <w:rPr>
          <w:rFonts w:ascii="Arial" w:eastAsia="MS Mincho" w:hAnsi="Arial" w:cs="Arial"/>
          <w:sz w:val="24"/>
          <w:szCs w:val="24"/>
        </w:rPr>
        <w:lastRenderedPageBreak/>
        <w:t xml:space="preserve">op het feit dat anderen mogelijk meer pensioen genieten. Dit zou de negatieve uitkomst van de hypothesetoetsing kunnen verklaren. </w:t>
      </w:r>
    </w:p>
    <w:p w14:paraId="7F226F75" w14:textId="77777777" w:rsidR="004C651E" w:rsidRPr="008B4037" w:rsidRDefault="004C651E">
      <w:pPr>
        <w:spacing w:after="160" w:line="259" w:lineRule="auto"/>
        <w:rPr>
          <w:rFonts w:ascii="Arial" w:eastAsiaTheme="majorEastAsia" w:hAnsi="Arial" w:cstheme="majorBidi"/>
          <w:color w:val="2E74B5" w:themeColor="accent1" w:themeShade="BF"/>
          <w:sz w:val="32"/>
          <w:szCs w:val="32"/>
        </w:rPr>
      </w:pPr>
      <w:r w:rsidRPr="008B4037">
        <w:br w:type="page"/>
      </w:r>
    </w:p>
    <w:p w14:paraId="5989B9B4" w14:textId="6F9806EF" w:rsidR="003F7620" w:rsidRPr="008B4037" w:rsidRDefault="00A85B66" w:rsidP="009163D7">
      <w:pPr>
        <w:pStyle w:val="Kop1"/>
      </w:pPr>
      <w:bookmarkStart w:id="47" w:name="_Toc292627336"/>
      <w:r w:rsidRPr="008B4037">
        <w:lastRenderedPageBreak/>
        <w:t>8</w:t>
      </w:r>
      <w:r w:rsidR="009163D7" w:rsidRPr="008B4037">
        <w:t xml:space="preserve">. </w:t>
      </w:r>
      <w:r w:rsidR="003F7620" w:rsidRPr="008B4037">
        <w:t>Besluit</w:t>
      </w:r>
      <w:r w:rsidR="008121B2" w:rsidRPr="008B4037">
        <w:t>: conclusie, nuancering en beleidsimplicaties.</w:t>
      </w:r>
      <w:bookmarkEnd w:id="47"/>
      <w:r w:rsidR="008121B2" w:rsidRPr="008B4037">
        <w:t xml:space="preserve"> </w:t>
      </w:r>
    </w:p>
    <w:p w14:paraId="2F844884" w14:textId="0CA9632D" w:rsidR="00E92AB0" w:rsidRPr="008B4037" w:rsidRDefault="00A85B66" w:rsidP="00E92AB0">
      <w:pPr>
        <w:pStyle w:val="Kop2"/>
      </w:pPr>
      <w:bookmarkStart w:id="48" w:name="_Toc292627337"/>
      <w:r w:rsidRPr="008B4037">
        <w:t>8</w:t>
      </w:r>
      <w:r w:rsidR="00E92AB0" w:rsidRPr="008B4037">
        <w:t>.1. Conclusie</w:t>
      </w:r>
      <w:bookmarkEnd w:id="48"/>
    </w:p>
    <w:p w14:paraId="09B45DB0" w14:textId="08FA639B" w:rsidR="00A55C28" w:rsidRPr="008B4037" w:rsidRDefault="00DF5A0B" w:rsidP="00DF5A0B">
      <w:pPr>
        <w:spacing w:line="360" w:lineRule="auto"/>
        <w:jc w:val="both"/>
        <w:rPr>
          <w:rFonts w:ascii="Arial" w:eastAsia="MS Mincho" w:hAnsi="Arial" w:cs="Arial"/>
          <w:sz w:val="24"/>
          <w:szCs w:val="24"/>
        </w:rPr>
      </w:pPr>
      <w:r w:rsidRPr="008B4037">
        <w:rPr>
          <w:rFonts w:ascii="Arial" w:eastAsia="MS Mincho" w:hAnsi="Arial" w:cs="Arial"/>
          <w:sz w:val="24"/>
          <w:szCs w:val="24"/>
        </w:rPr>
        <w:t xml:space="preserve">In deze studie werd onderzocht of het aandeel gepensioneerden, ouder dan 65 jaar, dat zich onder de inkomensarmoedegrens bevindt, groter is in Nederland dan in België. </w:t>
      </w:r>
      <w:r w:rsidR="001B78A7" w:rsidRPr="008B4037">
        <w:rPr>
          <w:rFonts w:ascii="Arial" w:eastAsia="MS Mincho" w:hAnsi="Arial" w:cs="Arial"/>
          <w:sz w:val="24"/>
          <w:szCs w:val="24"/>
        </w:rPr>
        <w:t>Na een studie van de literatuur</w:t>
      </w:r>
      <w:r w:rsidR="00F976F4" w:rsidRPr="008B4037">
        <w:rPr>
          <w:rFonts w:ascii="Arial" w:eastAsia="MS Mincho" w:hAnsi="Arial" w:cs="Arial"/>
          <w:sz w:val="24"/>
          <w:szCs w:val="24"/>
        </w:rPr>
        <w:t>,</w:t>
      </w:r>
      <w:r w:rsidR="001B78A7" w:rsidRPr="008B4037">
        <w:rPr>
          <w:rFonts w:ascii="Arial" w:eastAsia="MS Mincho" w:hAnsi="Arial" w:cs="Arial"/>
          <w:sz w:val="24"/>
          <w:szCs w:val="24"/>
        </w:rPr>
        <w:t xml:space="preserve"> evenals een eigen empirische analyse</w:t>
      </w:r>
      <w:r w:rsidR="00F976F4" w:rsidRPr="008B4037">
        <w:rPr>
          <w:rFonts w:ascii="Arial" w:eastAsia="MS Mincho" w:hAnsi="Arial" w:cs="Arial"/>
          <w:sz w:val="24"/>
          <w:szCs w:val="24"/>
        </w:rPr>
        <w:t>,</w:t>
      </w:r>
      <w:r w:rsidR="001B78A7" w:rsidRPr="008B4037">
        <w:rPr>
          <w:rFonts w:ascii="Arial" w:eastAsia="MS Mincho" w:hAnsi="Arial" w:cs="Arial"/>
          <w:sz w:val="24"/>
          <w:szCs w:val="24"/>
        </w:rPr>
        <w:t xml:space="preserve"> moet deze vraag negatief beantwoord worden</w:t>
      </w:r>
      <w:r w:rsidR="00664D00" w:rsidRPr="008B4037">
        <w:rPr>
          <w:rFonts w:ascii="Arial" w:eastAsia="MS Mincho" w:hAnsi="Arial" w:cs="Arial"/>
          <w:sz w:val="24"/>
          <w:szCs w:val="24"/>
        </w:rPr>
        <w:t>.</w:t>
      </w:r>
      <w:r w:rsidR="00A50ACF" w:rsidRPr="008B4037">
        <w:rPr>
          <w:rFonts w:ascii="Arial" w:eastAsia="MS Mincho" w:hAnsi="Arial" w:cs="Arial"/>
          <w:sz w:val="24"/>
          <w:szCs w:val="24"/>
        </w:rPr>
        <w:t xml:space="preserve"> </w:t>
      </w:r>
      <w:r w:rsidR="001B78A7" w:rsidRPr="008B4037">
        <w:rPr>
          <w:rFonts w:ascii="Arial" w:eastAsia="MS Mincho" w:hAnsi="Arial" w:cs="Arial"/>
          <w:sz w:val="24"/>
          <w:szCs w:val="24"/>
        </w:rPr>
        <w:t xml:space="preserve">Er kan duidelijk gesteld worden dat het risico om in de armoede te belanden </w:t>
      </w:r>
      <w:r w:rsidR="00F976F4" w:rsidRPr="008B4037">
        <w:rPr>
          <w:rFonts w:ascii="Arial" w:eastAsia="MS Mincho" w:hAnsi="Arial" w:cs="Arial"/>
          <w:sz w:val="24"/>
          <w:szCs w:val="24"/>
        </w:rPr>
        <w:t xml:space="preserve">lager is </w:t>
      </w:r>
      <w:r w:rsidR="001B78A7" w:rsidRPr="008B4037">
        <w:rPr>
          <w:rFonts w:ascii="Arial" w:eastAsia="MS Mincho" w:hAnsi="Arial" w:cs="Arial"/>
          <w:sz w:val="24"/>
          <w:szCs w:val="24"/>
        </w:rPr>
        <w:t>in Nederland dan in België. Met de</w:t>
      </w:r>
      <w:r w:rsidR="00F976F4" w:rsidRPr="008B4037">
        <w:rPr>
          <w:rFonts w:ascii="Arial" w:eastAsia="MS Mincho" w:hAnsi="Arial" w:cs="Arial"/>
          <w:sz w:val="24"/>
          <w:szCs w:val="24"/>
        </w:rPr>
        <w:t xml:space="preserve">ze redenering volgt dit onderzoek </w:t>
      </w:r>
      <w:r w:rsidR="001B78A7" w:rsidRPr="008B4037">
        <w:rPr>
          <w:rFonts w:ascii="Arial" w:eastAsia="MS Mincho" w:hAnsi="Arial" w:cs="Arial"/>
          <w:sz w:val="24"/>
          <w:szCs w:val="24"/>
        </w:rPr>
        <w:t>de bestaande literatuur, waar deze stelling al meermaals geponeerd werd door onder andere Zaidi</w:t>
      </w:r>
      <w:r w:rsidR="00671F88" w:rsidRPr="008B4037">
        <w:rPr>
          <w:rFonts w:ascii="Arial" w:eastAsia="MS Mincho" w:hAnsi="Arial" w:cs="Arial"/>
          <w:sz w:val="24"/>
          <w:szCs w:val="24"/>
        </w:rPr>
        <w:t xml:space="preserve"> (2010)</w:t>
      </w:r>
      <w:r w:rsidR="001B78A7" w:rsidRPr="008B4037">
        <w:rPr>
          <w:rFonts w:ascii="Arial" w:eastAsia="MS Mincho" w:hAnsi="Arial" w:cs="Arial"/>
          <w:sz w:val="24"/>
          <w:szCs w:val="24"/>
        </w:rPr>
        <w:t xml:space="preserve"> </w:t>
      </w:r>
      <w:r w:rsidR="00F976F4" w:rsidRPr="008B4037">
        <w:rPr>
          <w:rFonts w:ascii="Arial" w:eastAsia="MS Mincho" w:hAnsi="Arial" w:cs="Arial"/>
          <w:sz w:val="24"/>
          <w:szCs w:val="24"/>
        </w:rPr>
        <w:t xml:space="preserve">en Scruggs (2006). </w:t>
      </w:r>
    </w:p>
    <w:p w14:paraId="1129ACAD" w14:textId="48CFB181" w:rsidR="00B353D1" w:rsidRPr="008B4037" w:rsidRDefault="00A55C28" w:rsidP="00DF5A0B">
      <w:pPr>
        <w:spacing w:line="360" w:lineRule="auto"/>
        <w:jc w:val="both"/>
        <w:rPr>
          <w:rFonts w:ascii="Arial" w:eastAsia="MS Mincho" w:hAnsi="Arial" w:cs="Arial"/>
          <w:sz w:val="24"/>
          <w:szCs w:val="24"/>
        </w:rPr>
      </w:pPr>
      <w:r w:rsidRPr="008B4037">
        <w:rPr>
          <w:rFonts w:ascii="Arial" w:eastAsia="MS Mincho" w:hAnsi="Arial" w:cs="Arial"/>
          <w:sz w:val="24"/>
          <w:szCs w:val="24"/>
        </w:rPr>
        <w:t>De resultaten die voortkwamen uit het empirisch onderzoek waren zowel bevestigend als weerleggend</w:t>
      </w:r>
      <w:r w:rsidR="0043289D" w:rsidRPr="008B4037">
        <w:rPr>
          <w:rFonts w:ascii="Arial" w:eastAsia="MS Mincho" w:hAnsi="Arial" w:cs="Arial"/>
          <w:sz w:val="24"/>
          <w:szCs w:val="24"/>
        </w:rPr>
        <w:t xml:space="preserve"> aan de literatuur</w:t>
      </w:r>
      <w:r w:rsidRPr="008B4037">
        <w:rPr>
          <w:rFonts w:ascii="Arial" w:eastAsia="MS Mincho" w:hAnsi="Arial" w:cs="Arial"/>
          <w:sz w:val="24"/>
          <w:szCs w:val="24"/>
        </w:rPr>
        <w:t>. Er</w:t>
      </w:r>
      <w:r w:rsidR="00B353D1" w:rsidRPr="008B4037">
        <w:rPr>
          <w:rFonts w:ascii="Arial" w:eastAsia="MS Mincho" w:hAnsi="Arial" w:cs="Arial"/>
          <w:sz w:val="24"/>
          <w:szCs w:val="24"/>
        </w:rPr>
        <w:t xml:space="preserve"> werden met andere woorden</w:t>
      </w:r>
      <w:r w:rsidRPr="008B4037">
        <w:rPr>
          <w:rFonts w:ascii="Arial" w:eastAsia="MS Mincho" w:hAnsi="Arial" w:cs="Arial"/>
          <w:sz w:val="24"/>
          <w:szCs w:val="24"/>
        </w:rPr>
        <w:t xml:space="preserve"> overeenkomsten als</w:t>
      </w:r>
      <w:r w:rsidR="00B353D1" w:rsidRPr="008B4037">
        <w:rPr>
          <w:rFonts w:ascii="Arial" w:eastAsia="MS Mincho" w:hAnsi="Arial" w:cs="Arial"/>
          <w:sz w:val="24"/>
          <w:szCs w:val="24"/>
        </w:rPr>
        <w:t>ook</w:t>
      </w:r>
      <w:r w:rsidRPr="008B4037">
        <w:rPr>
          <w:rFonts w:ascii="Arial" w:eastAsia="MS Mincho" w:hAnsi="Arial" w:cs="Arial"/>
          <w:sz w:val="24"/>
          <w:szCs w:val="24"/>
        </w:rPr>
        <w:t xml:space="preserve"> verschillen gevonden met de be</w:t>
      </w:r>
      <w:r w:rsidR="00B353D1" w:rsidRPr="008B4037">
        <w:rPr>
          <w:rFonts w:ascii="Arial" w:eastAsia="MS Mincho" w:hAnsi="Arial" w:cs="Arial"/>
          <w:sz w:val="24"/>
          <w:szCs w:val="24"/>
        </w:rPr>
        <w:t xml:space="preserve">staande literatuur. Zo werd, </w:t>
      </w:r>
      <w:r w:rsidRPr="008B4037">
        <w:rPr>
          <w:rFonts w:ascii="Arial" w:eastAsia="MS Mincho" w:hAnsi="Arial" w:cs="Arial"/>
          <w:sz w:val="24"/>
          <w:szCs w:val="24"/>
        </w:rPr>
        <w:t xml:space="preserve">zoals </w:t>
      </w:r>
      <w:r w:rsidR="00B353D1" w:rsidRPr="008B4037">
        <w:rPr>
          <w:rFonts w:ascii="Arial" w:eastAsia="MS Mincho" w:hAnsi="Arial" w:cs="Arial"/>
          <w:sz w:val="24"/>
          <w:szCs w:val="24"/>
        </w:rPr>
        <w:t>reeds aangehaald</w:t>
      </w:r>
      <w:r w:rsidRPr="008B4037">
        <w:rPr>
          <w:rFonts w:ascii="Arial" w:eastAsia="MS Mincho" w:hAnsi="Arial" w:cs="Arial"/>
          <w:sz w:val="24"/>
          <w:szCs w:val="24"/>
        </w:rPr>
        <w:t xml:space="preserve"> door meerdere studies</w:t>
      </w:r>
      <w:r w:rsidR="00B353D1" w:rsidRPr="008B4037">
        <w:rPr>
          <w:rFonts w:ascii="Arial" w:eastAsia="MS Mincho" w:hAnsi="Arial" w:cs="Arial"/>
          <w:sz w:val="24"/>
          <w:szCs w:val="24"/>
        </w:rPr>
        <w:t>,</w:t>
      </w:r>
      <w:r w:rsidRPr="008B4037">
        <w:rPr>
          <w:rFonts w:ascii="Arial" w:eastAsia="MS Mincho" w:hAnsi="Arial" w:cs="Arial"/>
          <w:sz w:val="24"/>
          <w:szCs w:val="24"/>
        </w:rPr>
        <w:t xml:space="preserve"> aangegeven dat Nederland beter scoort betreffende het armoederisico bij gepensioneerden.</w:t>
      </w:r>
      <w:r w:rsidR="00B353D1" w:rsidRPr="008B4037">
        <w:rPr>
          <w:rFonts w:ascii="Arial" w:eastAsia="MS Mincho" w:hAnsi="Arial" w:cs="Arial"/>
          <w:sz w:val="24"/>
          <w:szCs w:val="24"/>
        </w:rPr>
        <w:t xml:space="preserve"> </w:t>
      </w:r>
      <w:r w:rsidRPr="008B4037">
        <w:rPr>
          <w:rFonts w:ascii="Arial" w:eastAsia="MS Mincho" w:hAnsi="Arial" w:cs="Arial"/>
          <w:sz w:val="24"/>
          <w:szCs w:val="24"/>
        </w:rPr>
        <w:t>Tevens werd de genderneutraliteit van het Nederlandse pensioensysteem, vooropgesteld door Leitner</w:t>
      </w:r>
      <w:r w:rsidR="00B272FA" w:rsidRPr="008B4037">
        <w:rPr>
          <w:rFonts w:ascii="Arial" w:eastAsia="MS Mincho" w:hAnsi="Arial" w:cs="Arial"/>
          <w:sz w:val="24"/>
          <w:szCs w:val="24"/>
        </w:rPr>
        <w:t xml:space="preserve"> (2001)</w:t>
      </w:r>
      <w:r w:rsidRPr="008B4037">
        <w:rPr>
          <w:rFonts w:ascii="Arial" w:eastAsia="MS Mincho" w:hAnsi="Arial" w:cs="Arial"/>
          <w:sz w:val="24"/>
          <w:szCs w:val="24"/>
        </w:rPr>
        <w:t xml:space="preserve">, min of meer geconfirmeerd. </w:t>
      </w:r>
      <w:r w:rsidR="00811DD5" w:rsidRPr="008B4037">
        <w:rPr>
          <w:rFonts w:ascii="Arial" w:eastAsia="MS Mincho" w:hAnsi="Arial" w:cs="Arial"/>
          <w:sz w:val="24"/>
          <w:szCs w:val="24"/>
        </w:rPr>
        <w:t xml:space="preserve">Het verschil tussen </w:t>
      </w:r>
      <w:r w:rsidR="00B353D1" w:rsidRPr="008B4037">
        <w:rPr>
          <w:rFonts w:ascii="Arial" w:eastAsia="MS Mincho" w:hAnsi="Arial" w:cs="Arial"/>
          <w:sz w:val="24"/>
          <w:szCs w:val="24"/>
        </w:rPr>
        <w:t xml:space="preserve">mannen en vrouwen ligt namelijk nagenoeg </w:t>
      </w:r>
      <w:r w:rsidR="00811DD5" w:rsidRPr="008B4037">
        <w:rPr>
          <w:rFonts w:ascii="Arial" w:eastAsia="MS Mincho" w:hAnsi="Arial" w:cs="Arial"/>
          <w:sz w:val="24"/>
          <w:szCs w:val="24"/>
        </w:rPr>
        <w:t xml:space="preserve">dubbel zo laag in Nederland dan in België. </w:t>
      </w:r>
    </w:p>
    <w:p w14:paraId="100665B5" w14:textId="086808EE" w:rsidR="00A55C28" w:rsidRPr="008B4037" w:rsidRDefault="00B353D1" w:rsidP="00DF5A0B">
      <w:pPr>
        <w:spacing w:line="360" w:lineRule="auto"/>
        <w:jc w:val="both"/>
        <w:rPr>
          <w:rFonts w:ascii="Arial" w:eastAsia="MS Mincho" w:hAnsi="Arial" w:cs="Arial"/>
          <w:sz w:val="24"/>
          <w:szCs w:val="24"/>
        </w:rPr>
      </w:pPr>
      <w:r w:rsidRPr="008B4037">
        <w:rPr>
          <w:rFonts w:ascii="Arial" w:eastAsia="MS Mincho" w:hAnsi="Arial" w:cs="Arial"/>
          <w:sz w:val="24"/>
          <w:szCs w:val="24"/>
        </w:rPr>
        <w:t>Nochtans</w:t>
      </w:r>
      <w:r w:rsidR="00B6497C" w:rsidRPr="008B4037">
        <w:rPr>
          <w:rFonts w:ascii="Arial" w:eastAsia="MS Mincho" w:hAnsi="Arial" w:cs="Arial"/>
          <w:sz w:val="24"/>
          <w:szCs w:val="24"/>
        </w:rPr>
        <w:t xml:space="preserve"> werden ook verschillen met de bestaande literatuur gevonden. Zo bleek het armoederisico voor Belgische gepensioneerde mannen hoger te liggen </w:t>
      </w:r>
      <w:r w:rsidR="00664D00" w:rsidRPr="008B4037">
        <w:rPr>
          <w:rFonts w:ascii="Arial" w:eastAsia="MS Mincho" w:hAnsi="Arial" w:cs="Arial"/>
          <w:sz w:val="24"/>
          <w:szCs w:val="24"/>
        </w:rPr>
        <w:t>dan</w:t>
      </w:r>
      <w:r w:rsidR="00B6497C" w:rsidRPr="008B4037">
        <w:rPr>
          <w:rFonts w:ascii="Arial" w:eastAsia="MS Mincho" w:hAnsi="Arial" w:cs="Arial"/>
          <w:sz w:val="24"/>
          <w:szCs w:val="24"/>
        </w:rPr>
        <w:t xml:space="preserve"> dat voor Belgische gepensioneerde vrouwen. Tevens werd de vaststelling gedaan dat de Belgische gepensioneerde respondenten een hogere subjectieve armoedegraad hadden dan de Nederlandse. Na het lezen van de literatuur werd evenwel het omgekeerde verwacht, aangezien het Belgische pensioensysteem </w:t>
      </w:r>
      <w:r w:rsidR="007074C6" w:rsidRPr="008B4037">
        <w:rPr>
          <w:rFonts w:ascii="Arial" w:eastAsia="MS Mincho" w:hAnsi="Arial" w:cs="Arial"/>
          <w:sz w:val="24"/>
          <w:szCs w:val="24"/>
        </w:rPr>
        <w:t xml:space="preserve">loonafhankelijk is, waardoor de verworven levensstandaard in stand gehouden wordt. Het verschil tussen de levensstandaard tijdens de jaren van pensionering en deze van arbeid liggen nauw bij elkaar, daar waar het verschil groter is in </w:t>
      </w:r>
      <w:r w:rsidR="00AB3C8F" w:rsidRPr="008B4037">
        <w:rPr>
          <w:rFonts w:ascii="Arial" w:eastAsia="MS Mincho" w:hAnsi="Arial" w:cs="Arial"/>
          <w:sz w:val="24"/>
          <w:szCs w:val="24"/>
        </w:rPr>
        <w:t xml:space="preserve">Nederland. </w:t>
      </w:r>
    </w:p>
    <w:p w14:paraId="077517A6" w14:textId="31E70381" w:rsidR="00E92AB0" w:rsidRPr="008B4037" w:rsidRDefault="00A85B66" w:rsidP="00E92AB0">
      <w:pPr>
        <w:pStyle w:val="Kop2"/>
      </w:pPr>
      <w:bookmarkStart w:id="49" w:name="_Toc292627338"/>
      <w:r w:rsidRPr="008B4037">
        <w:t>8</w:t>
      </w:r>
      <w:r w:rsidR="00E92AB0" w:rsidRPr="008B4037">
        <w:t>.2. Nuancering</w:t>
      </w:r>
      <w:bookmarkEnd w:id="49"/>
    </w:p>
    <w:p w14:paraId="6C1308A5" w14:textId="7351B132" w:rsidR="006F5B8C" w:rsidRPr="008B4037" w:rsidRDefault="00811DD5" w:rsidP="00DF5A0B">
      <w:pPr>
        <w:spacing w:line="360" w:lineRule="auto"/>
        <w:jc w:val="both"/>
        <w:rPr>
          <w:rFonts w:ascii="Arial" w:eastAsia="MS Mincho" w:hAnsi="Arial" w:cs="Arial"/>
          <w:sz w:val="24"/>
          <w:szCs w:val="24"/>
        </w:rPr>
      </w:pPr>
      <w:r w:rsidRPr="008B4037">
        <w:rPr>
          <w:rFonts w:ascii="Arial" w:eastAsia="MS Mincho" w:hAnsi="Arial" w:cs="Arial"/>
          <w:sz w:val="24"/>
          <w:szCs w:val="24"/>
        </w:rPr>
        <w:t>Echter moet</w:t>
      </w:r>
      <w:r w:rsidR="00B353D1" w:rsidRPr="008B4037">
        <w:rPr>
          <w:rFonts w:ascii="Arial" w:eastAsia="MS Mincho" w:hAnsi="Arial" w:cs="Arial"/>
          <w:sz w:val="24"/>
          <w:szCs w:val="24"/>
        </w:rPr>
        <w:t>en</w:t>
      </w:r>
      <w:r w:rsidRPr="008B4037">
        <w:rPr>
          <w:rFonts w:ascii="Arial" w:eastAsia="MS Mincho" w:hAnsi="Arial" w:cs="Arial"/>
          <w:sz w:val="24"/>
          <w:szCs w:val="24"/>
        </w:rPr>
        <w:t xml:space="preserve"> </w:t>
      </w:r>
      <w:r w:rsidR="00B353D1" w:rsidRPr="008B4037">
        <w:rPr>
          <w:rFonts w:ascii="Arial" w:eastAsia="MS Mincho" w:hAnsi="Arial" w:cs="Arial"/>
          <w:sz w:val="24"/>
          <w:szCs w:val="24"/>
        </w:rPr>
        <w:t>de nodige kanttekeningen gemaakt worden bij dit onderzoek</w:t>
      </w:r>
      <w:r w:rsidRPr="008B4037">
        <w:rPr>
          <w:rFonts w:ascii="Arial" w:eastAsia="MS Mincho" w:hAnsi="Arial" w:cs="Arial"/>
          <w:sz w:val="24"/>
          <w:szCs w:val="24"/>
        </w:rPr>
        <w:t xml:space="preserve">. </w:t>
      </w:r>
      <w:r w:rsidR="00EA2253" w:rsidRPr="008B4037">
        <w:rPr>
          <w:rFonts w:ascii="Arial" w:eastAsia="MS Mincho" w:hAnsi="Arial" w:cs="Arial"/>
          <w:sz w:val="24"/>
          <w:szCs w:val="24"/>
        </w:rPr>
        <w:t xml:space="preserve">Eerst en vooral moet </w:t>
      </w:r>
      <w:r w:rsidR="00B353D1" w:rsidRPr="008B4037">
        <w:rPr>
          <w:rFonts w:ascii="Arial" w:eastAsia="MS Mincho" w:hAnsi="Arial" w:cs="Arial"/>
          <w:sz w:val="24"/>
          <w:szCs w:val="24"/>
        </w:rPr>
        <w:t>rekening g</w:t>
      </w:r>
      <w:r w:rsidR="00951DAC" w:rsidRPr="008B4037">
        <w:rPr>
          <w:rFonts w:ascii="Arial" w:eastAsia="MS Mincho" w:hAnsi="Arial" w:cs="Arial"/>
          <w:sz w:val="24"/>
          <w:szCs w:val="24"/>
        </w:rPr>
        <w:t>ehouden worden met de onderzocht</w:t>
      </w:r>
      <w:r w:rsidR="00B353D1" w:rsidRPr="008B4037">
        <w:rPr>
          <w:rFonts w:ascii="Arial" w:eastAsia="MS Mincho" w:hAnsi="Arial" w:cs="Arial"/>
          <w:sz w:val="24"/>
          <w:szCs w:val="24"/>
        </w:rPr>
        <w:t xml:space="preserve">e groep. Zo dient </w:t>
      </w:r>
      <w:r w:rsidR="00EA2253" w:rsidRPr="008B4037">
        <w:rPr>
          <w:rFonts w:ascii="Arial" w:eastAsia="MS Mincho" w:hAnsi="Arial" w:cs="Arial"/>
          <w:sz w:val="24"/>
          <w:szCs w:val="24"/>
        </w:rPr>
        <w:t xml:space="preserve">aangegeven </w:t>
      </w:r>
      <w:r w:rsidR="00B353D1" w:rsidRPr="008B4037">
        <w:rPr>
          <w:rFonts w:ascii="Arial" w:eastAsia="MS Mincho" w:hAnsi="Arial" w:cs="Arial"/>
          <w:sz w:val="24"/>
          <w:szCs w:val="24"/>
        </w:rPr>
        <w:t xml:space="preserve">te </w:t>
      </w:r>
      <w:r w:rsidR="00EA2253" w:rsidRPr="008B4037">
        <w:rPr>
          <w:rFonts w:ascii="Arial" w:eastAsia="MS Mincho" w:hAnsi="Arial" w:cs="Arial"/>
          <w:sz w:val="24"/>
          <w:szCs w:val="24"/>
        </w:rPr>
        <w:t>worden dat in de dataset enkel gepensioneerden worden opgenomen die op zelfstandige basis resideren. Rust- en verzorgin</w:t>
      </w:r>
      <w:r w:rsidR="00B353D1" w:rsidRPr="008B4037">
        <w:rPr>
          <w:rFonts w:ascii="Arial" w:eastAsia="MS Mincho" w:hAnsi="Arial" w:cs="Arial"/>
          <w:sz w:val="24"/>
          <w:szCs w:val="24"/>
        </w:rPr>
        <w:t>g</w:t>
      </w:r>
      <w:r w:rsidR="00EA2253" w:rsidRPr="008B4037">
        <w:rPr>
          <w:rFonts w:ascii="Arial" w:eastAsia="MS Mincho" w:hAnsi="Arial" w:cs="Arial"/>
          <w:sz w:val="24"/>
          <w:szCs w:val="24"/>
        </w:rPr>
        <w:t>stehuisbewoners worden bijgevolg niet opgenomen in deze gegevens. Bove</w:t>
      </w:r>
      <w:r w:rsidR="00AC542B" w:rsidRPr="008B4037">
        <w:rPr>
          <w:rFonts w:ascii="Arial" w:eastAsia="MS Mincho" w:hAnsi="Arial" w:cs="Arial"/>
          <w:sz w:val="24"/>
          <w:szCs w:val="24"/>
        </w:rPr>
        <w:t>ndien geeft tabel vier</w:t>
      </w:r>
      <w:r w:rsidR="006F5B8C" w:rsidRPr="008B4037">
        <w:rPr>
          <w:rFonts w:ascii="Arial" w:eastAsia="MS Mincho" w:hAnsi="Arial" w:cs="Arial"/>
          <w:sz w:val="24"/>
          <w:szCs w:val="24"/>
        </w:rPr>
        <w:t xml:space="preserve"> weer dat er </w:t>
      </w:r>
      <w:r w:rsidR="006F5B8C" w:rsidRPr="008B4037">
        <w:rPr>
          <w:rFonts w:ascii="Arial" w:eastAsia="MS Mincho" w:hAnsi="Arial" w:cs="Arial"/>
          <w:sz w:val="24"/>
          <w:szCs w:val="24"/>
        </w:rPr>
        <w:lastRenderedPageBreak/>
        <w:t>geen sprake is van een perfect evenredige representatie van de populatie in de gebruikte steekproef. Het bekijken van de frequenties van de variabele opleid</w:t>
      </w:r>
      <w:r w:rsidR="00B353D1" w:rsidRPr="008B4037">
        <w:rPr>
          <w:rFonts w:ascii="Arial" w:eastAsia="MS Mincho" w:hAnsi="Arial" w:cs="Arial"/>
          <w:sz w:val="24"/>
          <w:szCs w:val="24"/>
        </w:rPr>
        <w:t>i</w:t>
      </w:r>
      <w:r w:rsidR="006F5B8C" w:rsidRPr="008B4037">
        <w:rPr>
          <w:rFonts w:ascii="Arial" w:eastAsia="MS Mincho" w:hAnsi="Arial" w:cs="Arial"/>
          <w:sz w:val="24"/>
          <w:szCs w:val="24"/>
        </w:rPr>
        <w:t xml:space="preserve">ng </w:t>
      </w:r>
      <w:r w:rsidR="00B353D1" w:rsidRPr="008B4037">
        <w:rPr>
          <w:rFonts w:ascii="Arial" w:eastAsia="MS Mincho" w:hAnsi="Arial" w:cs="Arial"/>
          <w:sz w:val="24"/>
          <w:szCs w:val="24"/>
        </w:rPr>
        <w:t>bijvoorbeeld, schetst de oververtegenwoordiging</w:t>
      </w:r>
      <w:r w:rsidR="006F5B8C" w:rsidRPr="008B4037">
        <w:rPr>
          <w:rFonts w:ascii="Arial" w:eastAsia="MS Mincho" w:hAnsi="Arial" w:cs="Arial"/>
          <w:sz w:val="24"/>
          <w:szCs w:val="24"/>
        </w:rPr>
        <w:t xml:space="preserve"> van het aantal laaggeschoolden. </w:t>
      </w:r>
      <w:r w:rsidR="00B353D1" w:rsidRPr="008B4037">
        <w:rPr>
          <w:rFonts w:ascii="Arial" w:eastAsia="MS Mincho" w:hAnsi="Arial" w:cs="Arial"/>
          <w:sz w:val="24"/>
          <w:szCs w:val="24"/>
        </w:rPr>
        <w:t xml:space="preserve">Laaggeschoolden hebben überhaupt </w:t>
      </w:r>
      <w:r w:rsidR="006F5B8C" w:rsidRPr="008B4037">
        <w:rPr>
          <w:rFonts w:ascii="Arial" w:eastAsia="MS Mincho" w:hAnsi="Arial" w:cs="Arial"/>
          <w:sz w:val="24"/>
          <w:szCs w:val="24"/>
        </w:rPr>
        <w:t xml:space="preserve">een hogere risico op armoede, waardoor de cijfers hoger kunnen uitvallen dan wanneer er sprake is van een representatievere groep. Een andere variabele die in acht genomen wordt is geslacht. Daar waar voor België er een nagenoeg perfecte verdeling is qua geslacht, is er voor Nederland een duidelijke oververtegenwoordiging van mannen. De representatie met betrekking tot leeftijd is voor Nederlanders gelijker verdeeld over de verschillende leeftijdscategorieën dan voor Belgische. Al deze opmerkingen kunnen aanleiding geven tot een vertekend beeld. </w:t>
      </w:r>
    </w:p>
    <w:p w14:paraId="25B4E29E" w14:textId="089CE012" w:rsidR="00DF5A0B" w:rsidRPr="008B4037" w:rsidRDefault="00B353D1" w:rsidP="00DF5A0B">
      <w:pPr>
        <w:spacing w:line="360" w:lineRule="auto"/>
        <w:jc w:val="both"/>
        <w:rPr>
          <w:rFonts w:ascii="Arial" w:eastAsia="MS Mincho" w:hAnsi="Arial" w:cs="Arial"/>
          <w:sz w:val="24"/>
          <w:szCs w:val="24"/>
        </w:rPr>
      </w:pPr>
      <w:r w:rsidRPr="008B4037">
        <w:rPr>
          <w:rFonts w:ascii="Arial" w:eastAsia="MS Mincho" w:hAnsi="Arial" w:cs="Arial"/>
          <w:sz w:val="24"/>
          <w:szCs w:val="24"/>
        </w:rPr>
        <w:t xml:space="preserve">Een </w:t>
      </w:r>
      <w:r w:rsidR="00630EC7" w:rsidRPr="008B4037">
        <w:rPr>
          <w:rFonts w:ascii="Arial" w:eastAsia="MS Mincho" w:hAnsi="Arial" w:cs="Arial"/>
          <w:sz w:val="24"/>
          <w:szCs w:val="24"/>
        </w:rPr>
        <w:t xml:space="preserve">andere opmerking slaat terug op de causaliteit. </w:t>
      </w:r>
      <w:r w:rsidR="00DF5A0B" w:rsidRPr="008B4037">
        <w:rPr>
          <w:rFonts w:ascii="Arial" w:eastAsia="MS Mincho" w:hAnsi="Arial" w:cs="Arial"/>
          <w:sz w:val="24"/>
          <w:szCs w:val="24"/>
        </w:rPr>
        <w:t xml:space="preserve">In deze paper werd voornamelijk gepeild naar </w:t>
      </w:r>
      <w:r w:rsidR="0043289D" w:rsidRPr="008B4037">
        <w:rPr>
          <w:rFonts w:ascii="Arial" w:eastAsia="MS Mincho" w:hAnsi="Arial" w:cs="Arial"/>
          <w:sz w:val="24"/>
          <w:szCs w:val="24"/>
        </w:rPr>
        <w:t>het verband tussen de armoedecijfers en de pensioensystemen, dit door gebruik te maken van een inkomensarmoede-indicator. Echter blijft de</w:t>
      </w:r>
      <w:r w:rsidR="00DF5A0B" w:rsidRPr="008B4037">
        <w:rPr>
          <w:rFonts w:ascii="Arial" w:eastAsia="MS Mincho" w:hAnsi="Arial" w:cs="Arial"/>
          <w:sz w:val="24"/>
          <w:szCs w:val="24"/>
        </w:rPr>
        <w:t xml:space="preserve"> vraag betreffende de</w:t>
      </w:r>
      <w:r w:rsidR="001B78A7" w:rsidRPr="008B4037">
        <w:rPr>
          <w:rFonts w:ascii="Arial" w:eastAsia="MS Mincho" w:hAnsi="Arial" w:cs="Arial"/>
          <w:sz w:val="24"/>
          <w:szCs w:val="24"/>
        </w:rPr>
        <w:t xml:space="preserve"> causaliteit van de grote differentiatie tussen Nederland en België</w:t>
      </w:r>
      <w:r w:rsidR="00DF5A0B" w:rsidRPr="008B4037">
        <w:rPr>
          <w:rFonts w:ascii="Arial" w:eastAsia="MS Mincho" w:hAnsi="Arial" w:cs="Arial"/>
          <w:sz w:val="24"/>
          <w:szCs w:val="24"/>
        </w:rPr>
        <w:t xml:space="preserve"> </w:t>
      </w:r>
      <w:r w:rsidR="0043289D" w:rsidRPr="008B4037">
        <w:rPr>
          <w:rFonts w:ascii="Arial" w:eastAsia="MS Mincho" w:hAnsi="Arial" w:cs="Arial"/>
          <w:sz w:val="24"/>
          <w:szCs w:val="24"/>
        </w:rPr>
        <w:t>voor discussie vatbaar</w:t>
      </w:r>
      <w:r w:rsidR="00DF5A0B" w:rsidRPr="008B4037">
        <w:rPr>
          <w:rFonts w:ascii="Arial" w:eastAsia="MS Mincho" w:hAnsi="Arial" w:cs="Arial"/>
          <w:sz w:val="24"/>
          <w:szCs w:val="24"/>
        </w:rPr>
        <w:t>. Is het werkelijk zo dat het pensioensysteem dat Nederland hanteert meer gepensioneerden uit de armoede houdt, of zijn er andere factoren die dit verschil verklaren</w:t>
      </w:r>
      <w:r w:rsidR="001B78A7" w:rsidRPr="008B4037">
        <w:rPr>
          <w:rFonts w:ascii="Arial" w:eastAsia="MS Mincho" w:hAnsi="Arial" w:cs="Arial"/>
          <w:sz w:val="24"/>
          <w:szCs w:val="24"/>
        </w:rPr>
        <w:t xml:space="preserve">? </w:t>
      </w:r>
      <w:r w:rsidR="00630EC7" w:rsidRPr="008B4037">
        <w:rPr>
          <w:rFonts w:ascii="Arial" w:eastAsia="MS Mincho" w:hAnsi="Arial" w:cs="Arial"/>
          <w:sz w:val="24"/>
          <w:szCs w:val="24"/>
        </w:rPr>
        <w:t>O</w:t>
      </w:r>
      <w:r w:rsidR="001B78A7" w:rsidRPr="008B4037">
        <w:rPr>
          <w:rFonts w:ascii="Arial" w:eastAsia="MS Mincho" w:hAnsi="Arial" w:cs="Arial"/>
          <w:sz w:val="24"/>
          <w:szCs w:val="24"/>
        </w:rPr>
        <w:t>p basis van de empirische analyse in dit onderzoek</w:t>
      </w:r>
      <w:r w:rsidR="00630EC7" w:rsidRPr="008B4037">
        <w:rPr>
          <w:rFonts w:ascii="Arial" w:eastAsia="MS Mincho" w:hAnsi="Arial" w:cs="Arial"/>
          <w:sz w:val="24"/>
          <w:szCs w:val="24"/>
        </w:rPr>
        <w:t xml:space="preserve"> </w:t>
      </w:r>
      <w:r w:rsidR="00AB3C8F" w:rsidRPr="008B4037">
        <w:rPr>
          <w:rFonts w:ascii="Arial" w:eastAsia="MS Mincho" w:hAnsi="Arial" w:cs="Arial"/>
          <w:sz w:val="24"/>
          <w:szCs w:val="24"/>
        </w:rPr>
        <w:t xml:space="preserve">kan </w:t>
      </w:r>
      <w:r w:rsidR="001B78A7" w:rsidRPr="008B4037">
        <w:rPr>
          <w:rFonts w:ascii="Arial" w:eastAsia="MS Mincho" w:hAnsi="Arial" w:cs="Arial"/>
          <w:sz w:val="24"/>
          <w:szCs w:val="24"/>
        </w:rPr>
        <w:t>geen fundamenteel antwoord gegeven worden</w:t>
      </w:r>
      <w:r w:rsidR="00630EC7" w:rsidRPr="008B4037">
        <w:rPr>
          <w:rFonts w:ascii="Arial" w:eastAsia="MS Mincho" w:hAnsi="Arial" w:cs="Arial"/>
          <w:sz w:val="24"/>
          <w:szCs w:val="24"/>
        </w:rPr>
        <w:t xml:space="preserve"> op deze vraag</w:t>
      </w:r>
      <w:r w:rsidR="001B78A7" w:rsidRPr="008B4037">
        <w:rPr>
          <w:rFonts w:ascii="Arial" w:eastAsia="MS Mincho" w:hAnsi="Arial" w:cs="Arial"/>
          <w:sz w:val="24"/>
          <w:szCs w:val="24"/>
        </w:rPr>
        <w:t>. Het ontbr</w:t>
      </w:r>
      <w:r w:rsidR="00630EC7" w:rsidRPr="008B4037">
        <w:rPr>
          <w:rFonts w:ascii="Arial" w:eastAsia="MS Mincho" w:hAnsi="Arial" w:cs="Arial"/>
          <w:sz w:val="24"/>
          <w:szCs w:val="24"/>
        </w:rPr>
        <w:t>ak de</w:t>
      </w:r>
      <w:r w:rsidR="001B78A7" w:rsidRPr="008B4037">
        <w:rPr>
          <w:rFonts w:ascii="Arial" w:eastAsia="MS Mincho" w:hAnsi="Arial" w:cs="Arial"/>
          <w:sz w:val="24"/>
          <w:szCs w:val="24"/>
        </w:rPr>
        <w:t xml:space="preserve"> studie aan te veel gegevens om een wezenlijk en gegrond antwoord te bieden. Zo werden geen gegevens ter beschikking gesteld om de tweede pijler te onderzoeken. Dit zorgt er mede voor dat </w:t>
      </w:r>
      <w:r w:rsidR="0043289D" w:rsidRPr="008B4037">
        <w:rPr>
          <w:rFonts w:ascii="Arial" w:eastAsia="MS Mincho" w:hAnsi="Arial" w:cs="Arial"/>
          <w:sz w:val="24"/>
          <w:szCs w:val="24"/>
        </w:rPr>
        <w:t xml:space="preserve">niet het </w:t>
      </w:r>
      <w:r w:rsidR="00A55C28" w:rsidRPr="008B4037">
        <w:rPr>
          <w:rFonts w:ascii="Arial" w:eastAsia="MS Mincho" w:hAnsi="Arial" w:cs="Arial"/>
          <w:sz w:val="24"/>
          <w:szCs w:val="24"/>
        </w:rPr>
        <w:t xml:space="preserve">hele pensioensysteem in rekening genomen kan worden. De tweede pijler wint in beide landen, maar voornamelijk in Nederland, aan belang en zou dus een concreter beeld van de werkelijkheid kunnen weergeven. </w:t>
      </w:r>
    </w:p>
    <w:p w14:paraId="2995110E" w14:textId="6E2A0F8D" w:rsidR="00A55C28" w:rsidRPr="008B4037" w:rsidRDefault="0043289D" w:rsidP="00DF5A0B">
      <w:pPr>
        <w:spacing w:line="360" w:lineRule="auto"/>
        <w:jc w:val="both"/>
        <w:rPr>
          <w:rFonts w:ascii="Arial" w:eastAsia="MS Mincho" w:hAnsi="Arial" w:cs="Arial"/>
          <w:sz w:val="24"/>
          <w:szCs w:val="24"/>
        </w:rPr>
      </w:pPr>
      <w:r w:rsidRPr="008B4037">
        <w:rPr>
          <w:rFonts w:ascii="Arial" w:eastAsia="MS Mincho" w:hAnsi="Arial" w:cs="Arial"/>
          <w:sz w:val="24"/>
          <w:szCs w:val="24"/>
        </w:rPr>
        <w:t xml:space="preserve">Daarnaast werd deze studie geconfronteerd </w:t>
      </w:r>
      <w:r w:rsidR="00AB3C8F" w:rsidRPr="008B4037">
        <w:rPr>
          <w:rFonts w:ascii="Arial" w:eastAsia="MS Mincho" w:hAnsi="Arial" w:cs="Arial"/>
          <w:sz w:val="24"/>
          <w:szCs w:val="24"/>
        </w:rPr>
        <w:t xml:space="preserve">met </w:t>
      </w:r>
      <w:r w:rsidR="00A55C28" w:rsidRPr="008B4037">
        <w:rPr>
          <w:rFonts w:ascii="Arial" w:eastAsia="MS Mincho" w:hAnsi="Arial" w:cs="Arial"/>
          <w:sz w:val="24"/>
          <w:szCs w:val="24"/>
        </w:rPr>
        <w:t>een gebrek aan informatie over de professie en carrièr</w:t>
      </w:r>
      <w:r w:rsidR="007074C6" w:rsidRPr="008B4037">
        <w:rPr>
          <w:rFonts w:ascii="Arial" w:eastAsia="MS Mincho" w:hAnsi="Arial" w:cs="Arial"/>
          <w:sz w:val="24"/>
          <w:szCs w:val="24"/>
        </w:rPr>
        <w:t>e van de ondervraagde</w:t>
      </w:r>
      <w:r w:rsidR="00664D00" w:rsidRPr="008B4037">
        <w:rPr>
          <w:rFonts w:ascii="Arial" w:eastAsia="MS Mincho" w:hAnsi="Arial" w:cs="Arial"/>
          <w:sz w:val="24"/>
          <w:szCs w:val="24"/>
        </w:rPr>
        <w:t>n</w:t>
      </w:r>
      <w:r w:rsidR="007074C6" w:rsidRPr="008B4037">
        <w:rPr>
          <w:rFonts w:ascii="Arial" w:eastAsia="MS Mincho" w:hAnsi="Arial" w:cs="Arial"/>
          <w:sz w:val="24"/>
          <w:szCs w:val="24"/>
        </w:rPr>
        <w:t xml:space="preserve">. </w:t>
      </w:r>
      <w:r w:rsidR="00201A19" w:rsidRPr="008B4037">
        <w:rPr>
          <w:rFonts w:ascii="Arial" w:eastAsia="MS Mincho" w:hAnsi="Arial" w:cs="Arial"/>
          <w:sz w:val="24"/>
          <w:szCs w:val="24"/>
        </w:rPr>
        <w:t xml:space="preserve">Aangezien in België sprake is van drie verschillende pensioenstelsels, is het belangrijk te weten of het om een ambtenaar, werknemer of zelfstandige gaat. </w:t>
      </w:r>
      <w:r w:rsidR="002B6251" w:rsidRPr="008B4037">
        <w:rPr>
          <w:rFonts w:ascii="Arial" w:eastAsia="MS Mincho" w:hAnsi="Arial" w:cs="Arial"/>
          <w:sz w:val="24"/>
          <w:szCs w:val="24"/>
        </w:rPr>
        <w:t>Aangezien ambtenaren een hoger pensioen hebben, en zelfstandi</w:t>
      </w:r>
      <w:r w:rsidR="008F09B7" w:rsidRPr="008B4037">
        <w:rPr>
          <w:rFonts w:ascii="Arial" w:eastAsia="MS Mincho" w:hAnsi="Arial" w:cs="Arial"/>
          <w:sz w:val="24"/>
          <w:szCs w:val="24"/>
        </w:rPr>
        <w:t>gen</w:t>
      </w:r>
      <w:r w:rsidR="002B6251" w:rsidRPr="008B4037">
        <w:rPr>
          <w:rFonts w:ascii="Arial" w:eastAsia="MS Mincho" w:hAnsi="Arial" w:cs="Arial"/>
          <w:sz w:val="24"/>
          <w:szCs w:val="24"/>
        </w:rPr>
        <w:t xml:space="preserve"> een lager pensioen, zouden deze gegevens mee opgenomen moeten worden in de analyse. Echter wordt dit niet ondervraagd in de survey, </w:t>
      </w:r>
      <w:r w:rsidR="00201A19" w:rsidRPr="008B4037">
        <w:rPr>
          <w:rFonts w:ascii="Arial" w:eastAsia="MS Mincho" w:hAnsi="Arial" w:cs="Arial"/>
          <w:sz w:val="24"/>
          <w:szCs w:val="24"/>
        </w:rPr>
        <w:t xml:space="preserve">waardoor deze gegevens niet in </w:t>
      </w:r>
      <w:r w:rsidR="002B6251" w:rsidRPr="008B4037">
        <w:rPr>
          <w:rFonts w:ascii="Arial" w:eastAsia="MS Mincho" w:hAnsi="Arial" w:cs="Arial"/>
          <w:sz w:val="24"/>
          <w:szCs w:val="24"/>
        </w:rPr>
        <w:t xml:space="preserve">acht genomen </w:t>
      </w:r>
      <w:r w:rsidR="00201A19" w:rsidRPr="008B4037">
        <w:rPr>
          <w:rFonts w:ascii="Arial" w:eastAsia="MS Mincho" w:hAnsi="Arial" w:cs="Arial"/>
          <w:sz w:val="24"/>
          <w:szCs w:val="24"/>
        </w:rPr>
        <w:t xml:space="preserve">worden. </w:t>
      </w:r>
      <w:r w:rsidR="0034663F" w:rsidRPr="008B4037">
        <w:rPr>
          <w:rFonts w:ascii="Arial" w:eastAsia="MS Mincho" w:hAnsi="Arial" w:cs="Arial"/>
          <w:sz w:val="24"/>
          <w:szCs w:val="24"/>
        </w:rPr>
        <w:t xml:space="preserve">In lijn met deze redenering kan tevens verwezen worden naar het al dan niet voltijds of deeltijds </w:t>
      </w:r>
      <w:r w:rsidR="0034663F" w:rsidRPr="008B4037">
        <w:rPr>
          <w:rFonts w:ascii="Arial" w:eastAsia="MS Mincho" w:hAnsi="Arial" w:cs="Arial"/>
          <w:sz w:val="24"/>
          <w:szCs w:val="24"/>
        </w:rPr>
        <w:lastRenderedPageBreak/>
        <w:t>werken van de respondent, informatie die eveneens invloed heeft op het pensioen in België. De cijfers voor België zouden bijg</w:t>
      </w:r>
      <w:r w:rsidRPr="008B4037">
        <w:rPr>
          <w:rFonts w:ascii="Arial" w:eastAsia="MS Mincho" w:hAnsi="Arial" w:cs="Arial"/>
          <w:sz w:val="24"/>
          <w:szCs w:val="24"/>
        </w:rPr>
        <w:t>evolg genuanceerd kunnen worden.</w:t>
      </w:r>
    </w:p>
    <w:p w14:paraId="4638C1FD" w14:textId="63B5BFA9" w:rsidR="006D4FC6" w:rsidRPr="008B4037" w:rsidRDefault="002B6251" w:rsidP="00B81527">
      <w:pPr>
        <w:spacing w:line="360" w:lineRule="auto"/>
        <w:jc w:val="both"/>
        <w:rPr>
          <w:rFonts w:ascii="Arial" w:eastAsia="MS Mincho" w:hAnsi="Arial" w:cs="Arial"/>
          <w:sz w:val="24"/>
          <w:szCs w:val="24"/>
        </w:rPr>
      </w:pPr>
      <w:r w:rsidRPr="008B4037">
        <w:rPr>
          <w:rFonts w:ascii="Arial" w:eastAsia="MS Mincho" w:hAnsi="Arial" w:cs="Arial"/>
          <w:sz w:val="24"/>
          <w:szCs w:val="24"/>
        </w:rPr>
        <w:t>Een volgend</w:t>
      </w:r>
      <w:r w:rsidR="00664D00" w:rsidRPr="008B4037">
        <w:rPr>
          <w:rFonts w:ascii="Arial" w:eastAsia="MS Mincho" w:hAnsi="Arial" w:cs="Arial"/>
          <w:sz w:val="24"/>
          <w:szCs w:val="24"/>
        </w:rPr>
        <w:t>e nuance betreft</w:t>
      </w:r>
      <w:r w:rsidRPr="008B4037">
        <w:rPr>
          <w:rFonts w:ascii="Arial" w:eastAsia="MS Mincho" w:hAnsi="Arial" w:cs="Arial"/>
          <w:sz w:val="24"/>
          <w:szCs w:val="24"/>
        </w:rPr>
        <w:t xml:space="preserve"> het tijdstip van de survey. </w:t>
      </w:r>
      <w:r w:rsidR="005E798B" w:rsidRPr="008B4037">
        <w:rPr>
          <w:rFonts w:ascii="Arial" w:eastAsia="MS Mincho" w:hAnsi="Arial" w:cs="Arial"/>
          <w:sz w:val="24"/>
          <w:szCs w:val="24"/>
        </w:rPr>
        <w:t xml:space="preserve">De vragenlijst werd uitgevaardigd in 2008, terwijl </w:t>
      </w:r>
      <w:r w:rsidR="0034663F" w:rsidRPr="008B4037">
        <w:rPr>
          <w:rFonts w:ascii="Arial" w:eastAsia="MS Mincho" w:hAnsi="Arial" w:cs="Arial"/>
          <w:sz w:val="24"/>
          <w:szCs w:val="24"/>
        </w:rPr>
        <w:t xml:space="preserve">de tweede en derde pijler pas </w:t>
      </w:r>
      <w:r w:rsidR="0043289D" w:rsidRPr="008B4037">
        <w:rPr>
          <w:rFonts w:ascii="Arial" w:eastAsia="MS Mincho" w:hAnsi="Arial" w:cs="Arial"/>
          <w:sz w:val="24"/>
          <w:szCs w:val="24"/>
        </w:rPr>
        <w:t>recent opgang maken in België</w:t>
      </w:r>
      <w:r w:rsidR="0034663F" w:rsidRPr="008B4037">
        <w:rPr>
          <w:rFonts w:ascii="Arial" w:eastAsia="MS Mincho" w:hAnsi="Arial" w:cs="Arial"/>
          <w:sz w:val="24"/>
          <w:szCs w:val="24"/>
        </w:rPr>
        <w:t xml:space="preserve">. Dit stelt dat het merendeel van de huidige bejaarden niet in de mogelijkheid was een beroep te doen op deze alternatieve pensioeninkomsten. </w:t>
      </w:r>
      <w:r w:rsidR="005E798B" w:rsidRPr="008B4037">
        <w:rPr>
          <w:rFonts w:ascii="Arial" w:eastAsia="MS Mincho" w:hAnsi="Arial" w:cs="Arial"/>
          <w:sz w:val="24"/>
          <w:szCs w:val="24"/>
        </w:rPr>
        <w:t>Verder ontstond in 2008 de financiële en economische crisis. Deze</w:t>
      </w:r>
      <w:r w:rsidR="00E40BBD" w:rsidRPr="008B4037">
        <w:rPr>
          <w:rFonts w:ascii="Arial" w:eastAsia="MS Mincho" w:hAnsi="Arial" w:cs="Arial"/>
          <w:sz w:val="24"/>
          <w:szCs w:val="24"/>
        </w:rPr>
        <w:t xml:space="preserve"> crisis bracht heel wat besparingen teweeg, ook voor de pensioenuitgaven. Zo werd de tweede en derde pijler gepromoot, om de gepensioneerde</w:t>
      </w:r>
      <w:r w:rsidR="00664D00" w:rsidRPr="008B4037">
        <w:rPr>
          <w:rFonts w:ascii="Arial" w:eastAsia="MS Mincho" w:hAnsi="Arial" w:cs="Arial"/>
          <w:sz w:val="24"/>
          <w:szCs w:val="24"/>
        </w:rPr>
        <w:t>n</w:t>
      </w:r>
      <w:r w:rsidR="00E40BBD" w:rsidRPr="008B4037">
        <w:rPr>
          <w:rFonts w:ascii="Arial" w:eastAsia="MS Mincho" w:hAnsi="Arial" w:cs="Arial"/>
          <w:sz w:val="24"/>
          <w:szCs w:val="24"/>
        </w:rPr>
        <w:t xml:space="preserve"> minder afhankelijk te maken van de eerste pijler.</w:t>
      </w:r>
      <w:r w:rsidR="005E798B" w:rsidRPr="008B4037">
        <w:rPr>
          <w:rFonts w:ascii="Arial" w:eastAsia="MS Mincho" w:hAnsi="Arial" w:cs="Arial"/>
          <w:sz w:val="24"/>
          <w:szCs w:val="24"/>
        </w:rPr>
        <w:t xml:space="preserve"> Dit zou de publieke uitgaven ten goede komen.</w:t>
      </w:r>
      <w:r w:rsidR="00E40BBD" w:rsidRPr="008B4037">
        <w:rPr>
          <w:rFonts w:ascii="Arial" w:eastAsia="MS Mincho" w:hAnsi="Arial" w:cs="Arial"/>
          <w:sz w:val="24"/>
          <w:szCs w:val="24"/>
        </w:rPr>
        <w:t xml:space="preserve"> Evenwel hebben de personen die hiervan gebruik maken de pensioengerechtigde leeftijd nog niet bereikt en zal deze verschuiving pas in verdere onderzoeken tot uiting komen.</w:t>
      </w:r>
      <w:r w:rsidR="00B81527" w:rsidRPr="008B4037">
        <w:rPr>
          <w:rFonts w:ascii="Arial" w:eastAsia="MS Mincho" w:hAnsi="Arial" w:cs="Arial"/>
          <w:sz w:val="24"/>
          <w:szCs w:val="24"/>
        </w:rPr>
        <w:t xml:space="preserve"> Dit verklaart mede de gebrekkige informatie die voortkomt uit de data, betreffende de derde pijler. </w:t>
      </w:r>
    </w:p>
    <w:p w14:paraId="599FFEFA" w14:textId="3381905E" w:rsidR="00E92AB0" w:rsidRPr="008B4037" w:rsidRDefault="00A85B66" w:rsidP="00047300">
      <w:pPr>
        <w:pStyle w:val="Kop2"/>
      </w:pPr>
      <w:bookmarkStart w:id="50" w:name="_Toc292627339"/>
      <w:r w:rsidRPr="008B4037">
        <w:t>8</w:t>
      </w:r>
      <w:r w:rsidR="00047300" w:rsidRPr="008B4037">
        <w:t>.3. Beleidsimplicaties</w:t>
      </w:r>
      <w:bookmarkEnd w:id="50"/>
    </w:p>
    <w:p w14:paraId="470DF0CB" w14:textId="687D7EB4" w:rsidR="003E2BC4" w:rsidRPr="008B4037" w:rsidRDefault="00B81527" w:rsidP="00B81527">
      <w:pPr>
        <w:spacing w:line="360" w:lineRule="auto"/>
        <w:jc w:val="both"/>
        <w:rPr>
          <w:rFonts w:ascii="Arial" w:eastAsia="MS Mincho" w:hAnsi="Arial" w:cs="Arial"/>
          <w:sz w:val="24"/>
          <w:szCs w:val="24"/>
        </w:rPr>
      </w:pPr>
      <w:r w:rsidRPr="008B4037">
        <w:rPr>
          <w:rFonts w:ascii="Arial" w:eastAsia="MS Mincho" w:hAnsi="Arial" w:cs="Arial"/>
          <w:sz w:val="24"/>
          <w:szCs w:val="24"/>
        </w:rPr>
        <w:t xml:space="preserve">Ondanks de gebreken van deze studie kunnen enkele aanbevelingen gedaan worden. Zo moet België </w:t>
      </w:r>
      <w:r w:rsidR="0034663F" w:rsidRPr="008B4037">
        <w:rPr>
          <w:rFonts w:ascii="Arial" w:eastAsia="MS Mincho" w:hAnsi="Arial" w:cs="Arial"/>
          <w:sz w:val="24"/>
          <w:szCs w:val="24"/>
        </w:rPr>
        <w:t xml:space="preserve">zorgen voor een reductie van het armoederisico bij gepensioneerden. </w:t>
      </w:r>
      <w:r w:rsidR="005E798B" w:rsidRPr="008B4037">
        <w:rPr>
          <w:rFonts w:ascii="Arial" w:eastAsia="MS Mincho" w:hAnsi="Arial" w:cs="Arial"/>
          <w:sz w:val="24"/>
          <w:szCs w:val="24"/>
        </w:rPr>
        <w:t xml:space="preserve">Om een kijk te hebben op de manier waarop dit moet gebeuren, is specifieker onderzoek nodig naar </w:t>
      </w:r>
      <w:r w:rsidR="0043289D" w:rsidRPr="008B4037">
        <w:rPr>
          <w:rFonts w:ascii="Arial" w:eastAsia="MS Mincho" w:hAnsi="Arial" w:cs="Arial"/>
          <w:sz w:val="24"/>
          <w:szCs w:val="24"/>
        </w:rPr>
        <w:t>de oorzaken van dit hoge cijfer</w:t>
      </w:r>
      <w:r w:rsidR="00191437" w:rsidRPr="008B4037">
        <w:rPr>
          <w:rFonts w:ascii="Arial" w:eastAsia="MS Mincho" w:hAnsi="Arial" w:cs="Arial"/>
          <w:sz w:val="24"/>
          <w:szCs w:val="24"/>
        </w:rPr>
        <w:t xml:space="preserve">. </w:t>
      </w:r>
      <w:r w:rsidR="00CD10D6" w:rsidRPr="008B4037">
        <w:rPr>
          <w:rFonts w:ascii="Arial" w:eastAsia="MS Mincho" w:hAnsi="Arial" w:cs="Arial"/>
          <w:sz w:val="24"/>
          <w:szCs w:val="24"/>
        </w:rPr>
        <w:t>Op ba</w:t>
      </w:r>
      <w:r w:rsidR="0043289D" w:rsidRPr="008B4037">
        <w:rPr>
          <w:rFonts w:ascii="Arial" w:eastAsia="MS Mincho" w:hAnsi="Arial" w:cs="Arial"/>
          <w:sz w:val="24"/>
          <w:szCs w:val="24"/>
        </w:rPr>
        <w:t xml:space="preserve">sis van de bestaande literatuur, </w:t>
      </w:r>
      <w:r w:rsidR="00CD10D6" w:rsidRPr="008B4037">
        <w:rPr>
          <w:rFonts w:ascii="Arial" w:eastAsia="MS Mincho" w:hAnsi="Arial" w:cs="Arial"/>
          <w:sz w:val="24"/>
          <w:szCs w:val="24"/>
        </w:rPr>
        <w:t>die gelinkt kan wor</w:t>
      </w:r>
      <w:r w:rsidR="0043289D" w:rsidRPr="008B4037">
        <w:rPr>
          <w:rFonts w:ascii="Arial" w:eastAsia="MS Mincho" w:hAnsi="Arial" w:cs="Arial"/>
          <w:sz w:val="24"/>
          <w:szCs w:val="24"/>
        </w:rPr>
        <w:t xml:space="preserve">den aan onze empirische analyse, </w:t>
      </w:r>
      <w:r w:rsidR="00CD10D6" w:rsidRPr="008B4037">
        <w:rPr>
          <w:rFonts w:ascii="Arial" w:eastAsia="MS Mincho" w:hAnsi="Arial" w:cs="Arial"/>
          <w:sz w:val="24"/>
          <w:szCs w:val="24"/>
        </w:rPr>
        <w:t xml:space="preserve">kan gesteld worden dat België, door te steunen op Bismarck, te weinig inzet op het voorkomen of genezen van armoede. In tegenstelling tot België presteert Nederland beter door te steunen op Beverigde. </w:t>
      </w:r>
      <w:r w:rsidR="00777FCD" w:rsidRPr="008B4037">
        <w:rPr>
          <w:rFonts w:ascii="Arial" w:eastAsia="MS Mincho" w:hAnsi="Arial" w:cs="Arial"/>
          <w:sz w:val="24"/>
          <w:szCs w:val="24"/>
        </w:rPr>
        <w:t xml:space="preserve">Nederland omvat een groter herverdelingsmechanisme door gebruik te maken van een flat rate pensioen. </w:t>
      </w:r>
      <w:r w:rsidR="00CD10D6" w:rsidRPr="008B4037">
        <w:rPr>
          <w:rFonts w:ascii="Arial" w:eastAsia="MS Mincho" w:hAnsi="Arial" w:cs="Arial"/>
          <w:sz w:val="24"/>
          <w:szCs w:val="24"/>
        </w:rPr>
        <w:t xml:space="preserve">Het doel van het Nederlandse pensioensysteem is armoede voorkomen, waardoor zei dit ook werkelijk doen. </w:t>
      </w:r>
      <w:r w:rsidR="00777FCD" w:rsidRPr="008B4037">
        <w:rPr>
          <w:rFonts w:ascii="Arial" w:eastAsia="MS Mincho" w:hAnsi="Arial" w:cs="Arial"/>
          <w:sz w:val="24"/>
          <w:szCs w:val="24"/>
        </w:rPr>
        <w:t>Door de loonafhankelijkheid in het Belgische systeem blijft de ongelijkheid</w:t>
      </w:r>
      <w:r w:rsidR="0043289D" w:rsidRPr="008B4037">
        <w:rPr>
          <w:rFonts w:ascii="Arial" w:eastAsia="MS Mincho" w:hAnsi="Arial" w:cs="Arial"/>
          <w:sz w:val="24"/>
          <w:szCs w:val="24"/>
        </w:rPr>
        <w:t xml:space="preserve"> in stand gehouden</w:t>
      </w:r>
      <w:r w:rsidR="00777FCD" w:rsidRPr="008B4037">
        <w:rPr>
          <w:rFonts w:ascii="Arial" w:eastAsia="MS Mincho" w:hAnsi="Arial" w:cs="Arial"/>
          <w:sz w:val="24"/>
          <w:szCs w:val="24"/>
        </w:rPr>
        <w:t xml:space="preserve">. België </w:t>
      </w:r>
      <w:r w:rsidR="00CD10D6" w:rsidRPr="008B4037">
        <w:rPr>
          <w:rFonts w:ascii="Arial" w:eastAsia="MS Mincho" w:hAnsi="Arial" w:cs="Arial"/>
          <w:sz w:val="24"/>
          <w:szCs w:val="24"/>
        </w:rPr>
        <w:t>zou bijgevolg de ongelijkheid in zijn pensioensysteem moeten aanpakken</w:t>
      </w:r>
      <w:r w:rsidR="00777FCD" w:rsidRPr="008B4037">
        <w:rPr>
          <w:rFonts w:ascii="Arial" w:eastAsia="MS Mincho" w:hAnsi="Arial" w:cs="Arial"/>
          <w:sz w:val="24"/>
          <w:szCs w:val="24"/>
        </w:rPr>
        <w:t xml:space="preserve"> door een hogere herverdeling</w:t>
      </w:r>
      <w:r w:rsidR="0043289D" w:rsidRPr="008B4037">
        <w:rPr>
          <w:rFonts w:ascii="Arial" w:eastAsia="MS Mincho" w:hAnsi="Arial" w:cs="Arial"/>
          <w:sz w:val="24"/>
          <w:szCs w:val="24"/>
        </w:rPr>
        <w:t xml:space="preserve"> en solidariteit</w:t>
      </w:r>
      <w:r w:rsidR="00777FCD" w:rsidRPr="008B4037">
        <w:rPr>
          <w:rFonts w:ascii="Arial" w:eastAsia="MS Mincho" w:hAnsi="Arial" w:cs="Arial"/>
          <w:sz w:val="24"/>
          <w:szCs w:val="24"/>
        </w:rPr>
        <w:t xml:space="preserve"> te hanteren</w:t>
      </w:r>
      <w:r w:rsidR="00CD10D6" w:rsidRPr="008B4037">
        <w:rPr>
          <w:rFonts w:ascii="Arial" w:eastAsia="MS Mincho" w:hAnsi="Arial" w:cs="Arial"/>
          <w:sz w:val="24"/>
          <w:szCs w:val="24"/>
        </w:rPr>
        <w:t xml:space="preserve">. </w:t>
      </w:r>
      <w:r w:rsidR="00AB711A" w:rsidRPr="008B4037">
        <w:rPr>
          <w:rFonts w:ascii="Arial" w:eastAsia="MS Mincho" w:hAnsi="Arial" w:cs="Arial"/>
          <w:sz w:val="24"/>
          <w:szCs w:val="24"/>
        </w:rPr>
        <w:t>Daarenboven moet de promotie van de tweede en derde pijler verder uitgebouwd worden. Op die manier kunnen personen een buffer opbouwen tegen dat ze de pensioengerechtigde leeftijd bereiken. Tevens verlaa</w:t>
      </w:r>
      <w:r w:rsidR="00777FCD" w:rsidRPr="008B4037">
        <w:rPr>
          <w:rFonts w:ascii="Arial" w:eastAsia="MS Mincho" w:hAnsi="Arial" w:cs="Arial"/>
          <w:sz w:val="24"/>
          <w:szCs w:val="24"/>
        </w:rPr>
        <w:t>gd de d</w:t>
      </w:r>
      <w:r w:rsidR="00606858" w:rsidRPr="008B4037">
        <w:rPr>
          <w:rFonts w:ascii="Arial" w:eastAsia="MS Mincho" w:hAnsi="Arial" w:cs="Arial"/>
          <w:sz w:val="24"/>
          <w:szCs w:val="24"/>
        </w:rPr>
        <w:t>ruk op de eerste pijler, wat het budget</w:t>
      </w:r>
      <w:r w:rsidR="00777FCD" w:rsidRPr="008B4037">
        <w:rPr>
          <w:rFonts w:ascii="Arial" w:eastAsia="MS Mincho" w:hAnsi="Arial" w:cs="Arial"/>
          <w:sz w:val="24"/>
          <w:szCs w:val="24"/>
        </w:rPr>
        <w:t xml:space="preserve"> van beide landen ten goede komt. </w:t>
      </w:r>
    </w:p>
    <w:p w14:paraId="1518D28A" w14:textId="77777777" w:rsidR="004C651E" w:rsidRPr="008B4037" w:rsidRDefault="004C651E">
      <w:pPr>
        <w:spacing w:after="160" w:line="259" w:lineRule="auto"/>
        <w:rPr>
          <w:rFonts w:ascii="Arial" w:eastAsiaTheme="majorEastAsia" w:hAnsi="Arial" w:cstheme="majorBidi"/>
          <w:color w:val="2E74B5" w:themeColor="accent1" w:themeShade="BF"/>
          <w:sz w:val="32"/>
          <w:szCs w:val="32"/>
        </w:rPr>
      </w:pPr>
      <w:r w:rsidRPr="008B4037">
        <w:br w:type="page"/>
      </w:r>
    </w:p>
    <w:p w14:paraId="1C16DC09" w14:textId="7AA80847" w:rsidR="00544BF6" w:rsidRPr="008B4037" w:rsidRDefault="00A85B66" w:rsidP="009163D7">
      <w:pPr>
        <w:pStyle w:val="Kop1"/>
      </w:pPr>
      <w:bookmarkStart w:id="51" w:name="_Toc292627340"/>
      <w:r w:rsidRPr="008B4037">
        <w:lastRenderedPageBreak/>
        <w:t>9</w:t>
      </w:r>
      <w:r w:rsidR="009163D7" w:rsidRPr="008B4037">
        <w:t xml:space="preserve">. </w:t>
      </w:r>
      <w:r w:rsidR="009E17F4" w:rsidRPr="008B4037">
        <w:t>R</w:t>
      </w:r>
      <w:r w:rsidR="00544BF6" w:rsidRPr="008B4037">
        <w:t>eferenties</w:t>
      </w:r>
      <w:bookmarkEnd w:id="51"/>
      <w:r w:rsidR="00544BF6" w:rsidRPr="008B4037">
        <w:t xml:space="preserve"> </w:t>
      </w:r>
    </w:p>
    <w:p w14:paraId="3403FA52" w14:textId="140BDB61" w:rsidR="001E2228" w:rsidRPr="008B4037" w:rsidRDefault="001E2228" w:rsidP="0019314A">
      <w:pPr>
        <w:spacing w:line="360" w:lineRule="auto"/>
        <w:jc w:val="both"/>
        <w:rPr>
          <w:rFonts w:ascii="Arial" w:hAnsi="Arial" w:cs="Arial"/>
          <w:sz w:val="24"/>
          <w:szCs w:val="24"/>
        </w:rPr>
      </w:pPr>
      <w:r w:rsidRPr="008B4037">
        <w:rPr>
          <w:rFonts w:ascii="Arial" w:hAnsi="Arial" w:cs="Arial"/>
          <w:sz w:val="24"/>
          <w:szCs w:val="24"/>
        </w:rPr>
        <w:t xml:space="preserve">Aalbregtse, M. (2010). </w:t>
      </w:r>
      <w:r w:rsidRPr="008B4037">
        <w:rPr>
          <w:rFonts w:ascii="Arial" w:hAnsi="Arial" w:cs="Arial"/>
          <w:i/>
          <w:sz w:val="24"/>
          <w:szCs w:val="24"/>
        </w:rPr>
        <w:t>Houdbaarheid van de standaard pensioenregeling</w:t>
      </w:r>
      <w:r w:rsidR="009163D7" w:rsidRPr="008B4037">
        <w:rPr>
          <w:rFonts w:ascii="Arial" w:hAnsi="Arial" w:cs="Arial"/>
          <w:sz w:val="24"/>
          <w:szCs w:val="24"/>
        </w:rPr>
        <w:t xml:space="preserve"> (gepublic</w:t>
      </w:r>
      <w:r w:rsidRPr="008B4037">
        <w:rPr>
          <w:rFonts w:ascii="Arial" w:hAnsi="Arial" w:cs="Arial"/>
          <w:sz w:val="24"/>
          <w:szCs w:val="24"/>
        </w:rPr>
        <w:t xml:space="preserve">eerde masterproef). Universiteit Amsterdam, Nederland. </w:t>
      </w:r>
    </w:p>
    <w:p w14:paraId="4CC76079" w14:textId="77777777" w:rsidR="000C5078" w:rsidRPr="008B4037" w:rsidRDefault="000C5078" w:rsidP="0019314A">
      <w:pPr>
        <w:widowControl w:val="0"/>
        <w:autoSpaceDE w:val="0"/>
        <w:autoSpaceDN w:val="0"/>
        <w:adjustRightInd w:val="0"/>
        <w:spacing w:after="240" w:line="360" w:lineRule="auto"/>
        <w:jc w:val="both"/>
        <w:rPr>
          <w:rFonts w:ascii="Arial" w:hAnsi="Arial" w:cs="Arial"/>
          <w:bCs/>
          <w:sz w:val="24"/>
          <w:szCs w:val="24"/>
        </w:rPr>
      </w:pPr>
      <w:bookmarkStart w:id="52" w:name="citation"/>
      <w:r w:rsidRPr="008B4037">
        <w:rPr>
          <w:rFonts w:ascii="Arial" w:hAnsi="Arial" w:cs="Arial"/>
          <w:sz w:val="24"/>
          <w:szCs w:val="24"/>
        </w:rPr>
        <w:t xml:space="preserve">Aggarwal, R., Goodell, J.W. (2012).  </w:t>
      </w:r>
      <w:r w:rsidRPr="008B4037">
        <w:rPr>
          <w:rFonts w:ascii="Arial" w:hAnsi="Arial" w:cs="Arial"/>
          <w:bCs/>
          <w:sz w:val="24"/>
          <w:szCs w:val="24"/>
        </w:rPr>
        <w:t xml:space="preserve">Political-economy of pension plans: Impact of institutions, gender, and culture. </w:t>
      </w:r>
      <w:hyperlink r:id="rId11" w:tooltip="Go to Journal of Banking &amp; Finance on ScienceDirect" w:history="1">
        <w:r w:rsidRPr="008B4037">
          <w:rPr>
            <w:rFonts w:ascii="Arial" w:hAnsi="Arial" w:cs="Arial"/>
            <w:sz w:val="24"/>
            <w:szCs w:val="24"/>
          </w:rPr>
          <w:t>Journal of Banking &amp; Finance</w:t>
        </w:r>
      </w:hyperlink>
      <w:r w:rsidRPr="008B4037">
        <w:rPr>
          <w:rFonts w:ascii="Arial" w:hAnsi="Arial" w:cs="Arial"/>
          <w:bCs/>
          <w:i/>
          <w:sz w:val="24"/>
          <w:szCs w:val="24"/>
        </w:rPr>
        <w:t xml:space="preserve">, </w:t>
      </w:r>
      <w:hyperlink r:id="rId12" w:tooltip="Go to table of contents for this volume/issue" w:history="1">
        <w:r w:rsidRPr="008B4037">
          <w:rPr>
            <w:rFonts w:ascii="Arial" w:hAnsi="Arial" w:cs="Arial"/>
            <w:i/>
            <w:sz w:val="24"/>
            <w:szCs w:val="24"/>
          </w:rPr>
          <w:t>Vol 37, Issue 6</w:t>
        </w:r>
      </w:hyperlink>
      <w:r w:rsidRPr="008B4037">
        <w:rPr>
          <w:rFonts w:ascii="Arial" w:hAnsi="Arial" w:cs="Arial"/>
          <w:bCs/>
          <w:i/>
          <w:sz w:val="24"/>
          <w:szCs w:val="24"/>
        </w:rPr>
        <w:t>,</w:t>
      </w:r>
      <w:r w:rsidRPr="008B4037">
        <w:rPr>
          <w:rFonts w:ascii="Arial" w:hAnsi="Arial" w:cs="Arial"/>
          <w:bCs/>
          <w:sz w:val="24"/>
          <w:szCs w:val="24"/>
        </w:rPr>
        <w:t xml:space="preserve"> 1860–1879.</w:t>
      </w:r>
    </w:p>
    <w:p w14:paraId="6F0B6B7E" w14:textId="69CE60B7" w:rsidR="00E1320E" w:rsidRPr="008B4037" w:rsidRDefault="00E1320E" w:rsidP="0019314A">
      <w:pPr>
        <w:widowControl w:val="0"/>
        <w:autoSpaceDE w:val="0"/>
        <w:autoSpaceDN w:val="0"/>
        <w:adjustRightInd w:val="0"/>
        <w:spacing w:after="240" w:line="360" w:lineRule="auto"/>
        <w:jc w:val="both"/>
        <w:rPr>
          <w:rFonts w:ascii="Arial" w:hAnsi="Arial" w:cs="Arial"/>
          <w:bCs/>
          <w:sz w:val="24"/>
          <w:szCs w:val="24"/>
        </w:rPr>
      </w:pPr>
      <w:r w:rsidRPr="008B4037">
        <w:rPr>
          <w:rFonts w:ascii="Arial" w:hAnsi="Arial" w:cs="Arial"/>
          <w:bCs/>
          <w:sz w:val="24"/>
          <w:szCs w:val="24"/>
        </w:rPr>
        <w:t>Algemene Directie Statistiek-Statistics Belgium: EU-SILC 2013.</w:t>
      </w:r>
    </w:p>
    <w:p w14:paraId="17B3DD9B" w14:textId="33365E86" w:rsidR="00BF735D" w:rsidRPr="008B4037" w:rsidRDefault="00BF735D" w:rsidP="0019314A">
      <w:pPr>
        <w:widowControl w:val="0"/>
        <w:autoSpaceDE w:val="0"/>
        <w:autoSpaceDN w:val="0"/>
        <w:adjustRightInd w:val="0"/>
        <w:spacing w:after="240" w:line="360" w:lineRule="auto"/>
        <w:jc w:val="both"/>
        <w:rPr>
          <w:rFonts w:ascii="Arial" w:eastAsia="Arial Unicode MS" w:hAnsi="Arial" w:cs="Arial"/>
          <w:sz w:val="24"/>
          <w:szCs w:val="24"/>
        </w:rPr>
      </w:pPr>
      <w:r w:rsidRPr="008B4037">
        <w:rPr>
          <w:rFonts w:ascii="Arial" w:eastAsia="Arial Unicode MS" w:hAnsi="Arial" w:cs="Arial"/>
          <w:sz w:val="24"/>
          <w:szCs w:val="24"/>
        </w:rPr>
        <w:t xml:space="preserve">Alves, N. (2012). The impact of education on household income and expenditure inequality, </w:t>
      </w:r>
      <w:r w:rsidRPr="008B4037">
        <w:rPr>
          <w:rFonts w:ascii="Arial" w:eastAsia="Arial Unicode MS" w:hAnsi="Arial" w:cs="Arial"/>
          <w:i/>
          <w:sz w:val="24"/>
          <w:szCs w:val="24"/>
        </w:rPr>
        <w:t>Applied Economics Letters, 19</w:t>
      </w:r>
      <w:r w:rsidRPr="008B4037">
        <w:rPr>
          <w:rFonts w:ascii="Arial" w:eastAsia="Arial Unicode MS" w:hAnsi="Arial" w:cs="Arial"/>
          <w:sz w:val="24"/>
          <w:szCs w:val="24"/>
        </w:rPr>
        <w:t>, 915–919.</w:t>
      </w:r>
    </w:p>
    <w:p w14:paraId="44DF6608" w14:textId="508F1077" w:rsidR="00CC2A18" w:rsidRPr="008B4037" w:rsidRDefault="00CC2A18" w:rsidP="0019314A">
      <w:pPr>
        <w:widowControl w:val="0"/>
        <w:autoSpaceDE w:val="0"/>
        <w:autoSpaceDN w:val="0"/>
        <w:adjustRightInd w:val="0"/>
        <w:spacing w:after="240" w:line="360" w:lineRule="auto"/>
        <w:jc w:val="both"/>
        <w:rPr>
          <w:rFonts w:ascii="Arial" w:eastAsia="Arial Unicode MS" w:hAnsi="Arial" w:cs="Arial"/>
          <w:sz w:val="24"/>
          <w:szCs w:val="24"/>
        </w:rPr>
      </w:pPr>
      <w:r w:rsidRPr="008B4037">
        <w:rPr>
          <w:rFonts w:ascii="Arial" w:eastAsia="Arial Unicode MS" w:hAnsi="Arial" w:cs="Arial"/>
          <w:sz w:val="24"/>
          <w:szCs w:val="24"/>
        </w:rPr>
        <w:t xml:space="preserve">Anderson, K.M. (2008). The politics of multipillar pension restructuring in Denmark, the Netherlands and Switzerland, </w:t>
      </w:r>
      <w:r w:rsidRPr="008B4037">
        <w:rPr>
          <w:rFonts w:ascii="Arial" w:eastAsia="Arial Unicode MS" w:hAnsi="Arial" w:cs="Arial"/>
          <w:i/>
          <w:sz w:val="24"/>
          <w:szCs w:val="24"/>
        </w:rPr>
        <w:t>WZB Discussion Paper, No. SP I 205.</w:t>
      </w:r>
      <w:r w:rsidRPr="008B4037">
        <w:rPr>
          <w:rFonts w:ascii="Arial" w:eastAsia="Arial Unicode MS" w:hAnsi="Arial" w:cs="Arial"/>
          <w:sz w:val="24"/>
          <w:szCs w:val="24"/>
        </w:rPr>
        <w:t xml:space="preserve"> 7-35.</w:t>
      </w:r>
    </w:p>
    <w:p w14:paraId="20B283B5" w14:textId="34408D2B" w:rsidR="00CC2A18" w:rsidRPr="008B4037" w:rsidRDefault="00CC2A18" w:rsidP="0019314A">
      <w:pPr>
        <w:spacing w:line="360" w:lineRule="auto"/>
        <w:jc w:val="both"/>
        <w:rPr>
          <w:rFonts w:ascii="Arial" w:hAnsi="Arial" w:cs="Arial"/>
          <w:sz w:val="24"/>
          <w:szCs w:val="24"/>
        </w:rPr>
      </w:pPr>
      <w:r w:rsidRPr="008B4037">
        <w:rPr>
          <w:rFonts w:ascii="Arial" w:hAnsi="Arial" w:cs="Arial"/>
          <w:sz w:val="24"/>
          <w:szCs w:val="24"/>
        </w:rPr>
        <w:t xml:space="preserve">Andries, M. (1996), </w:t>
      </w:r>
      <w:r w:rsidRPr="008B4037">
        <w:rPr>
          <w:rFonts w:ascii="Arial" w:hAnsi="Arial" w:cs="Arial"/>
          <w:i/>
          <w:sz w:val="24"/>
          <w:szCs w:val="24"/>
        </w:rPr>
        <w:t>The politics of targeting: the Belgian case, Journal of European Social Policy, (3),</w:t>
      </w:r>
      <w:r w:rsidRPr="008B4037">
        <w:rPr>
          <w:rFonts w:ascii="Arial" w:hAnsi="Arial" w:cs="Arial"/>
          <w:sz w:val="24"/>
          <w:szCs w:val="24"/>
        </w:rPr>
        <w:t xml:space="preserve"> 209-223.</w:t>
      </w:r>
    </w:p>
    <w:p w14:paraId="7B737E62" w14:textId="77777777" w:rsidR="00CC2A18" w:rsidRPr="008B4037" w:rsidRDefault="00CC2A18" w:rsidP="0019314A">
      <w:pPr>
        <w:widowControl w:val="0"/>
        <w:autoSpaceDE w:val="0"/>
        <w:autoSpaceDN w:val="0"/>
        <w:adjustRightInd w:val="0"/>
        <w:spacing w:after="240" w:line="360" w:lineRule="auto"/>
        <w:jc w:val="both"/>
        <w:rPr>
          <w:rFonts w:ascii="Arial" w:hAnsi="Arial" w:cs="Arial"/>
          <w:bCs/>
          <w:sz w:val="24"/>
          <w:szCs w:val="24"/>
        </w:rPr>
      </w:pPr>
      <w:r w:rsidRPr="008B4037">
        <w:rPr>
          <w:rFonts w:ascii="Arial" w:hAnsi="Arial" w:cs="Arial"/>
          <w:bCs/>
          <w:sz w:val="24"/>
          <w:szCs w:val="24"/>
        </w:rPr>
        <w:t xml:space="preserve">Andries, M. (1997). De Belgische sociale zekerheid in de typologie van de welvaartsstaten. </w:t>
      </w:r>
      <w:r w:rsidRPr="008B4037">
        <w:rPr>
          <w:rFonts w:ascii="Arial" w:hAnsi="Arial" w:cs="Arial"/>
          <w:bCs/>
          <w:i/>
          <w:sz w:val="24"/>
          <w:szCs w:val="24"/>
        </w:rPr>
        <w:t>Centrum voor Sociaal Beleid</w:t>
      </w:r>
      <w:r w:rsidRPr="008B4037">
        <w:rPr>
          <w:rFonts w:ascii="Arial" w:hAnsi="Arial" w:cs="Arial"/>
          <w:bCs/>
          <w:sz w:val="24"/>
          <w:szCs w:val="24"/>
        </w:rPr>
        <w:t>, 1-29.</w:t>
      </w:r>
    </w:p>
    <w:p w14:paraId="17A6E658" w14:textId="77777777" w:rsidR="00805753" w:rsidRPr="008B4037" w:rsidRDefault="009A1DA8" w:rsidP="0019314A">
      <w:pPr>
        <w:spacing w:line="360" w:lineRule="auto"/>
        <w:jc w:val="both"/>
        <w:rPr>
          <w:rFonts w:ascii="Arial" w:hAnsi="Arial" w:cs="Arial"/>
          <w:sz w:val="24"/>
          <w:szCs w:val="24"/>
        </w:rPr>
      </w:pPr>
      <w:hyperlink r:id="rId13" w:tooltip="Search for Antler, Jacob" w:history="1">
        <w:r w:rsidR="00805753" w:rsidRPr="008B4037">
          <w:rPr>
            <w:rStyle w:val="Hyperlink"/>
            <w:rFonts w:ascii="Arial" w:hAnsi="Arial" w:cs="Arial"/>
            <w:color w:val="auto"/>
            <w:sz w:val="24"/>
            <w:szCs w:val="24"/>
            <w:u w:val="none"/>
          </w:rPr>
          <w:t>Antler, J</w:t>
        </w:r>
      </w:hyperlink>
      <w:r w:rsidR="00805753" w:rsidRPr="008B4037">
        <w:rPr>
          <w:rFonts w:ascii="Arial" w:hAnsi="Arial" w:cs="Arial"/>
          <w:sz w:val="24"/>
          <w:szCs w:val="24"/>
        </w:rPr>
        <w:t xml:space="preserve">. </w:t>
      </w:r>
      <w:hyperlink r:id="rId14" w:tooltip="Search for Kahane, Yehuda" w:history="1">
        <w:r w:rsidR="00805753" w:rsidRPr="008B4037">
          <w:rPr>
            <w:rStyle w:val="Hyperlink"/>
            <w:rFonts w:ascii="Arial" w:hAnsi="Arial" w:cs="Arial"/>
            <w:color w:val="auto"/>
            <w:sz w:val="24"/>
            <w:szCs w:val="24"/>
            <w:u w:val="none"/>
          </w:rPr>
          <w:t>Kahane, Y</w:t>
        </w:r>
      </w:hyperlink>
      <w:r w:rsidR="00805753" w:rsidRPr="008B4037">
        <w:rPr>
          <w:rFonts w:ascii="Arial" w:hAnsi="Arial" w:cs="Arial"/>
          <w:sz w:val="24"/>
          <w:szCs w:val="24"/>
        </w:rPr>
        <w:t xml:space="preserve">. (1987) The </w:t>
      </w:r>
      <w:r w:rsidR="00805753" w:rsidRPr="008B4037">
        <w:rPr>
          <w:rFonts w:ascii="Arial" w:hAnsi="Arial" w:cs="Arial"/>
          <w:bCs/>
          <w:sz w:val="24"/>
          <w:szCs w:val="24"/>
        </w:rPr>
        <w:t>Gross</w:t>
      </w:r>
      <w:r w:rsidR="00805753" w:rsidRPr="008B4037">
        <w:rPr>
          <w:rFonts w:ascii="Arial" w:hAnsi="Arial" w:cs="Arial"/>
          <w:sz w:val="24"/>
          <w:szCs w:val="24"/>
        </w:rPr>
        <w:t xml:space="preserve"> and Net </w:t>
      </w:r>
      <w:r w:rsidR="00805753" w:rsidRPr="008B4037">
        <w:rPr>
          <w:rFonts w:ascii="Arial" w:hAnsi="Arial" w:cs="Arial"/>
          <w:bCs/>
          <w:sz w:val="24"/>
          <w:szCs w:val="24"/>
        </w:rPr>
        <w:t>Replacement</w:t>
      </w:r>
      <w:r w:rsidR="00805753" w:rsidRPr="008B4037">
        <w:rPr>
          <w:rFonts w:ascii="Arial" w:hAnsi="Arial" w:cs="Arial"/>
          <w:sz w:val="24"/>
          <w:szCs w:val="24"/>
        </w:rPr>
        <w:t xml:space="preserve"> Ratios in Designing Pension Schemes and in Financial Planning: The Israeli Experience.</w:t>
      </w:r>
      <w:bookmarkEnd w:id="52"/>
      <w:r w:rsidR="00805753" w:rsidRPr="008B4037">
        <w:rPr>
          <w:rFonts w:ascii="Arial" w:hAnsi="Arial" w:cs="Arial"/>
          <w:sz w:val="24"/>
          <w:szCs w:val="24"/>
        </w:rPr>
        <w:t xml:space="preserve"> </w:t>
      </w:r>
      <w:hyperlink r:id="rId15" w:tooltip="Search for Journal of Risk &amp; Insurance" w:history="1">
        <w:r w:rsidR="00805753" w:rsidRPr="008B4037">
          <w:rPr>
            <w:rStyle w:val="Hyperlink"/>
            <w:rFonts w:ascii="Arial" w:hAnsi="Arial" w:cs="Arial"/>
            <w:color w:val="auto"/>
            <w:sz w:val="24"/>
            <w:szCs w:val="24"/>
            <w:u w:val="none"/>
          </w:rPr>
          <w:t>Journal of Risk &amp; Insurance</w:t>
        </w:r>
      </w:hyperlink>
      <w:r w:rsidR="00805753" w:rsidRPr="008B4037">
        <w:rPr>
          <w:rFonts w:ascii="Arial" w:hAnsi="Arial" w:cs="Arial"/>
          <w:sz w:val="24"/>
          <w:szCs w:val="24"/>
        </w:rPr>
        <w:t xml:space="preserve">. Vol. 54 Issue 2, p283-297. </w:t>
      </w:r>
    </w:p>
    <w:p w14:paraId="13EA042E" w14:textId="667642E4" w:rsidR="00D45521" w:rsidRPr="008B4037" w:rsidRDefault="001E2228" w:rsidP="0019314A">
      <w:pPr>
        <w:spacing w:line="360" w:lineRule="auto"/>
        <w:jc w:val="both"/>
        <w:rPr>
          <w:rFonts w:ascii="Arial" w:hAnsi="Arial" w:cs="Arial"/>
          <w:bCs/>
          <w:sz w:val="24"/>
          <w:szCs w:val="24"/>
        </w:rPr>
      </w:pPr>
      <w:r w:rsidRPr="008B4037">
        <w:rPr>
          <w:rFonts w:ascii="Arial" w:hAnsi="Arial" w:cs="Arial"/>
          <w:sz w:val="24"/>
          <w:szCs w:val="24"/>
        </w:rPr>
        <w:t xml:space="preserve">Aubuchon, C.P., Conesa, J.C., Garriga, C. (2011). </w:t>
      </w:r>
      <w:r w:rsidRPr="008B4037">
        <w:rPr>
          <w:rFonts w:ascii="Arial" w:hAnsi="Arial" w:cs="Arial"/>
          <w:bCs/>
          <w:sz w:val="24"/>
          <w:szCs w:val="24"/>
        </w:rPr>
        <w:t xml:space="preserve">A Primer on Social Security Systems and Reforms. </w:t>
      </w:r>
      <w:r w:rsidRPr="008B4037">
        <w:rPr>
          <w:rFonts w:ascii="Arial" w:hAnsi="Arial" w:cs="Arial"/>
          <w:bCs/>
          <w:i/>
          <w:sz w:val="24"/>
          <w:szCs w:val="24"/>
        </w:rPr>
        <w:t xml:space="preserve">Federal Reserve Bank of St. Louis </w:t>
      </w:r>
      <w:r w:rsidRPr="008B4037">
        <w:rPr>
          <w:rFonts w:ascii="Arial" w:hAnsi="Arial" w:cs="Arial"/>
          <w:bCs/>
          <w:i/>
          <w:iCs/>
          <w:sz w:val="24"/>
          <w:szCs w:val="24"/>
        </w:rPr>
        <w:t>Review</w:t>
      </w:r>
      <w:r w:rsidRPr="008B4037">
        <w:rPr>
          <w:rFonts w:ascii="Arial" w:hAnsi="Arial" w:cs="Arial"/>
          <w:bCs/>
          <w:i/>
          <w:sz w:val="24"/>
          <w:szCs w:val="24"/>
        </w:rPr>
        <w:t xml:space="preserve">, </w:t>
      </w:r>
      <w:r w:rsidRPr="008B4037">
        <w:rPr>
          <w:rFonts w:ascii="Arial" w:hAnsi="Arial" w:cs="Arial"/>
          <w:bCs/>
          <w:i/>
          <w:iCs/>
          <w:sz w:val="24"/>
          <w:szCs w:val="24"/>
        </w:rPr>
        <w:t xml:space="preserve">93(1), </w:t>
      </w:r>
      <w:r w:rsidRPr="008B4037">
        <w:rPr>
          <w:rFonts w:ascii="Arial" w:hAnsi="Arial" w:cs="Arial"/>
          <w:bCs/>
          <w:sz w:val="24"/>
          <w:szCs w:val="24"/>
        </w:rPr>
        <w:t>19-35.</w:t>
      </w:r>
    </w:p>
    <w:p w14:paraId="3345E397" w14:textId="77777777" w:rsidR="001E2228" w:rsidRPr="008B4037" w:rsidRDefault="001E2228" w:rsidP="0019314A">
      <w:pPr>
        <w:spacing w:line="360" w:lineRule="auto"/>
        <w:jc w:val="both"/>
        <w:rPr>
          <w:rFonts w:ascii="Arial" w:hAnsi="Arial" w:cs="Arial"/>
          <w:sz w:val="24"/>
          <w:szCs w:val="24"/>
        </w:rPr>
      </w:pPr>
      <w:r w:rsidRPr="008B4037">
        <w:rPr>
          <w:rFonts w:ascii="Arial" w:hAnsi="Arial" w:cs="Arial"/>
          <w:bCs/>
          <w:sz w:val="24"/>
          <w:szCs w:val="24"/>
        </w:rPr>
        <w:t xml:space="preserve">Barr, N., Diamond, P. (2006). The economics of pensions. </w:t>
      </w:r>
      <w:r w:rsidRPr="008B4037">
        <w:rPr>
          <w:rFonts w:ascii="Arial" w:hAnsi="Arial" w:cs="Arial"/>
          <w:i/>
          <w:sz w:val="24"/>
          <w:szCs w:val="24"/>
        </w:rPr>
        <w:t xml:space="preserve">Oxford review of economic policy, 22(1), </w:t>
      </w:r>
      <w:r w:rsidRPr="008B4037">
        <w:rPr>
          <w:rFonts w:ascii="Arial" w:hAnsi="Arial" w:cs="Arial"/>
          <w:sz w:val="24"/>
          <w:szCs w:val="24"/>
        </w:rPr>
        <w:t>15-39.</w:t>
      </w:r>
    </w:p>
    <w:p w14:paraId="107C8920" w14:textId="77777777" w:rsidR="00CC2A18" w:rsidRPr="008B4037" w:rsidRDefault="00CC2A18" w:rsidP="0019314A">
      <w:pPr>
        <w:widowControl w:val="0"/>
        <w:autoSpaceDE w:val="0"/>
        <w:autoSpaceDN w:val="0"/>
        <w:adjustRightInd w:val="0"/>
        <w:spacing w:after="240" w:line="360" w:lineRule="auto"/>
        <w:jc w:val="both"/>
        <w:rPr>
          <w:rFonts w:ascii="Arial" w:hAnsi="Arial" w:cs="Arial"/>
          <w:sz w:val="24"/>
          <w:szCs w:val="24"/>
        </w:rPr>
      </w:pPr>
      <w:r w:rsidRPr="008B4037">
        <w:rPr>
          <w:rFonts w:ascii="Arial" w:hAnsi="Arial" w:cs="Arial"/>
          <w:sz w:val="24"/>
          <w:szCs w:val="24"/>
        </w:rPr>
        <w:t xml:space="preserve">Barth, M.C., Cargano, G.J., and Palmer, J.L. 1974. </w:t>
      </w:r>
      <w:r w:rsidRPr="008B4037">
        <w:rPr>
          <w:rFonts w:ascii="Arial" w:hAnsi="Arial" w:cs="Arial"/>
          <w:iCs/>
          <w:sz w:val="24"/>
          <w:szCs w:val="24"/>
        </w:rPr>
        <w:t xml:space="preserve">Toward an Effective Income Support System: Problems, Prospects, and Choices. </w:t>
      </w:r>
      <w:r w:rsidRPr="008B4037">
        <w:rPr>
          <w:rFonts w:ascii="Arial" w:hAnsi="Arial" w:cs="Arial"/>
          <w:sz w:val="24"/>
          <w:szCs w:val="24"/>
        </w:rPr>
        <w:t>Madison: University of Wisconsin, Institute for Research on Poverty.</w:t>
      </w:r>
    </w:p>
    <w:p w14:paraId="1B38E675" w14:textId="77777777" w:rsidR="005D796A" w:rsidRPr="008B4037" w:rsidRDefault="005D796A" w:rsidP="0019314A">
      <w:pPr>
        <w:spacing w:line="360" w:lineRule="auto"/>
        <w:jc w:val="both"/>
        <w:rPr>
          <w:rFonts w:ascii="Arial" w:hAnsi="Arial" w:cs="Arial"/>
          <w:sz w:val="24"/>
          <w:szCs w:val="24"/>
        </w:rPr>
      </w:pPr>
      <w:r w:rsidRPr="008B4037">
        <w:rPr>
          <w:rFonts w:ascii="Arial" w:hAnsi="Arial" w:cs="Arial"/>
          <w:sz w:val="24"/>
          <w:szCs w:val="24"/>
        </w:rPr>
        <w:t>Berghman, Jos et al. (2010). Belgische pensioenatlas 2010, Leuven, KULeuven,</w:t>
      </w:r>
      <w:r w:rsidR="00805753" w:rsidRPr="008B4037">
        <w:rPr>
          <w:rFonts w:ascii="Arial" w:hAnsi="Arial" w:cs="Arial"/>
          <w:sz w:val="24"/>
          <w:szCs w:val="24"/>
        </w:rPr>
        <w:t xml:space="preserve"> </w:t>
      </w:r>
      <w:r w:rsidRPr="008B4037">
        <w:rPr>
          <w:rFonts w:ascii="Arial" w:hAnsi="Arial" w:cs="Arial"/>
          <w:sz w:val="24"/>
          <w:szCs w:val="24"/>
        </w:rPr>
        <w:t>p. 63-64.</w:t>
      </w:r>
    </w:p>
    <w:p w14:paraId="70EDDEBB" w14:textId="77777777" w:rsidR="001E2228" w:rsidRPr="008B4037" w:rsidRDefault="001E2228" w:rsidP="0019314A">
      <w:pPr>
        <w:spacing w:line="360" w:lineRule="auto"/>
        <w:jc w:val="both"/>
        <w:rPr>
          <w:rFonts w:ascii="Arial" w:hAnsi="Arial" w:cs="Arial"/>
          <w:sz w:val="24"/>
          <w:szCs w:val="24"/>
        </w:rPr>
      </w:pPr>
      <w:r w:rsidRPr="008B4037">
        <w:rPr>
          <w:rFonts w:ascii="Arial" w:hAnsi="Arial" w:cs="Arial"/>
          <w:sz w:val="24"/>
          <w:szCs w:val="24"/>
        </w:rPr>
        <w:lastRenderedPageBreak/>
        <w:t xml:space="preserve">Bierman, R. (2007). </w:t>
      </w:r>
      <w:r w:rsidRPr="008B4037">
        <w:rPr>
          <w:rFonts w:ascii="Arial" w:hAnsi="Arial" w:cs="Arial"/>
          <w:i/>
          <w:sz w:val="24"/>
          <w:szCs w:val="24"/>
        </w:rPr>
        <w:t>De Houdbaarheid van het Nederlandse Pensioenstelsel.</w:t>
      </w:r>
      <w:r w:rsidRPr="008B4037">
        <w:rPr>
          <w:rFonts w:ascii="Arial" w:hAnsi="Arial" w:cs="Arial"/>
          <w:sz w:val="24"/>
          <w:szCs w:val="24"/>
        </w:rPr>
        <w:t xml:space="preserve"> (gepubliceerde masterproef). Universiteit Amsterdam, Nederland. </w:t>
      </w:r>
    </w:p>
    <w:p w14:paraId="7086B008" w14:textId="77777777" w:rsidR="001E2228" w:rsidRPr="008B4037" w:rsidRDefault="001E2228" w:rsidP="0019314A">
      <w:pPr>
        <w:widowControl w:val="0"/>
        <w:autoSpaceDE w:val="0"/>
        <w:autoSpaceDN w:val="0"/>
        <w:adjustRightInd w:val="0"/>
        <w:spacing w:after="240" w:line="360" w:lineRule="auto"/>
        <w:jc w:val="both"/>
        <w:rPr>
          <w:rFonts w:ascii="Arial" w:hAnsi="Arial" w:cs="Arial"/>
          <w:bCs/>
          <w:sz w:val="24"/>
          <w:szCs w:val="24"/>
        </w:rPr>
      </w:pPr>
      <w:r w:rsidRPr="008B4037">
        <w:rPr>
          <w:rFonts w:ascii="Arial" w:hAnsi="Arial" w:cs="Arial"/>
          <w:bCs/>
          <w:sz w:val="24"/>
          <w:szCs w:val="24"/>
        </w:rPr>
        <w:t>Bisciari</w:t>
      </w:r>
      <w:r w:rsidRPr="008B4037">
        <w:rPr>
          <w:rFonts w:ascii="MS Gothic" w:eastAsia="MS Gothic" w:hAnsi="MS Gothic" w:cs="MS Gothic" w:hint="eastAsia"/>
          <w:bCs/>
          <w:sz w:val="24"/>
          <w:szCs w:val="24"/>
        </w:rPr>
        <w:t> </w:t>
      </w:r>
      <w:r w:rsidR="002408BF" w:rsidRPr="008B4037">
        <w:rPr>
          <w:rFonts w:ascii="Arial" w:hAnsi="Arial" w:cs="Arial"/>
          <w:bCs/>
          <w:sz w:val="24"/>
          <w:szCs w:val="24"/>
        </w:rPr>
        <w:t>, P., Dury</w:t>
      </w:r>
      <w:r w:rsidR="002408BF" w:rsidRPr="008B4037">
        <w:rPr>
          <w:rFonts w:ascii="MS Gothic" w:eastAsia="MS Gothic" w:hAnsi="MS Gothic" w:cs="MS Gothic" w:hint="eastAsia"/>
          <w:bCs/>
          <w:sz w:val="24"/>
          <w:szCs w:val="24"/>
        </w:rPr>
        <w:t> </w:t>
      </w:r>
      <w:r w:rsidR="002408BF" w:rsidRPr="008B4037">
        <w:rPr>
          <w:rFonts w:ascii="Arial" w:hAnsi="Arial" w:cs="Arial"/>
          <w:bCs/>
          <w:sz w:val="24"/>
          <w:szCs w:val="24"/>
        </w:rPr>
        <w:t>, D. Eugène</w:t>
      </w:r>
      <w:r w:rsidR="002408BF" w:rsidRPr="008B4037">
        <w:rPr>
          <w:rFonts w:ascii="MS Gothic" w:eastAsia="MS Gothic" w:hAnsi="MS Gothic" w:cs="MS Gothic" w:hint="eastAsia"/>
          <w:bCs/>
          <w:sz w:val="24"/>
          <w:szCs w:val="24"/>
        </w:rPr>
        <w:t> </w:t>
      </w:r>
      <w:r w:rsidR="002408BF" w:rsidRPr="008B4037">
        <w:rPr>
          <w:rFonts w:ascii="Arial" w:hAnsi="Arial" w:cs="Arial"/>
          <w:bCs/>
          <w:sz w:val="24"/>
          <w:szCs w:val="24"/>
        </w:rPr>
        <w:t>l, B., Van M</w:t>
      </w:r>
      <w:r w:rsidRPr="008B4037">
        <w:rPr>
          <w:rFonts w:ascii="Arial" w:hAnsi="Arial" w:cs="Arial"/>
          <w:bCs/>
          <w:sz w:val="24"/>
          <w:szCs w:val="24"/>
        </w:rPr>
        <w:t>eensel</w:t>
      </w:r>
      <w:r w:rsidR="002408BF" w:rsidRPr="008B4037">
        <w:rPr>
          <w:rFonts w:ascii="Arial" w:hAnsi="Arial" w:cs="Arial"/>
          <w:bCs/>
          <w:sz w:val="24"/>
          <w:szCs w:val="24"/>
        </w:rPr>
        <w:t xml:space="preserve">, L. (2009). </w:t>
      </w:r>
      <w:r w:rsidRPr="008B4037">
        <w:rPr>
          <w:rFonts w:ascii="Arial" w:hAnsi="Arial" w:cs="Arial"/>
          <w:bCs/>
          <w:i/>
          <w:sz w:val="24"/>
          <w:szCs w:val="24"/>
        </w:rPr>
        <w:t>De hervormingen van de pensioenstelsels in de landen van de EU15</w:t>
      </w:r>
      <w:r w:rsidR="002408BF" w:rsidRPr="008B4037">
        <w:rPr>
          <w:rFonts w:ascii="Arial" w:hAnsi="Arial" w:cs="Arial"/>
          <w:bCs/>
          <w:sz w:val="24"/>
          <w:szCs w:val="24"/>
        </w:rPr>
        <w:t xml:space="preserve">. Economisch tijdschrift. 21-49. </w:t>
      </w:r>
    </w:p>
    <w:p w14:paraId="7A1C05BC" w14:textId="77777777" w:rsidR="00EC53EA" w:rsidRPr="008B4037" w:rsidRDefault="00EC53EA" w:rsidP="0019314A">
      <w:pPr>
        <w:spacing w:line="360" w:lineRule="auto"/>
        <w:jc w:val="both"/>
        <w:rPr>
          <w:rFonts w:ascii="Arial" w:hAnsi="Arial" w:cs="Arial"/>
          <w:sz w:val="24"/>
          <w:szCs w:val="24"/>
        </w:rPr>
      </w:pPr>
      <w:r w:rsidRPr="008B4037">
        <w:rPr>
          <w:rFonts w:ascii="Arial" w:hAnsi="Arial" w:cs="Arial"/>
          <w:sz w:val="24"/>
          <w:szCs w:val="24"/>
        </w:rPr>
        <w:t xml:space="preserve">Blanchard, O., Amighini, A., Giavazzi, F. (2010). </w:t>
      </w:r>
      <w:r w:rsidRPr="008B4037">
        <w:rPr>
          <w:rFonts w:ascii="Arial" w:hAnsi="Arial" w:cs="Arial"/>
          <w:i/>
          <w:sz w:val="24"/>
          <w:szCs w:val="24"/>
        </w:rPr>
        <w:t xml:space="preserve">Macroeconomics: a European perspective, second edition. </w:t>
      </w:r>
      <w:r w:rsidRPr="008B4037">
        <w:rPr>
          <w:rFonts w:ascii="Arial" w:hAnsi="Arial" w:cs="Arial"/>
          <w:sz w:val="24"/>
          <w:szCs w:val="24"/>
        </w:rPr>
        <w:t xml:space="preserve">Londen, Pearson. </w:t>
      </w:r>
    </w:p>
    <w:p w14:paraId="02B0B14B" w14:textId="77777777" w:rsidR="001E2E78" w:rsidRPr="008B4037" w:rsidRDefault="001E2E78" w:rsidP="0019314A">
      <w:pPr>
        <w:spacing w:line="360" w:lineRule="auto"/>
        <w:jc w:val="both"/>
        <w:rPr>
          <w:rFonts w:ascii="Arial" w:hAnsi="Arial" w:cs="Arial"/>
          <w:bCs/>
          <w:iCs/>
          <w:sz w:val="24"/>
          <w:szCs w:val="24"/>
        </w:rPr>
      </w:pPr>
      <w:r w:rsidRPr="008B4037">
        <w:rPr>
          <w:rFonts w:ascii="Arial" w:hAnsi="Arial" w:cs="Arial"/>
          <w:bCs/>
          <w:iCs/>
          <w:sz w:val="24"/>
          <w:szCs w:val="24"/>
        </w:rPr>
        <w:t>Bonoli G. (2000), The Politics of Pension Reforms: Institutions and Policy Change in Western Europe, Cambridge, Cambridge University Press.</w:t>
      </w:r>
    </w:p>
    <w:p w14:paraId="4F8E4CA2" w14:textId="77777777" w:rsidR="001E2E78" w:rsidRPr="008B4037" w:rsidRDefault="001E2E78" w:rsidP="0019314A">
      <w:pPr>
        <w:spacing w:line="360" w:lineRule="auto"/>
        <w:jc w:val="both"/>
        <w:rPr>
          <w:rFonts w:ascii="Arial" w:hAnsi="Arial" w:cs="Arial"/>
          <w:iCs/>
          <w:sz w:val="24"/>
          <w:szCs w:val="24"/>
        </w:rPr>
      </w:pPr>
      <w:r w:rsidRPr="008B4037">
        <w:rPr>
          <w:rFonts w:ascii="Arial" w:hAnsi="Arial" w:cs="Arial"/>
          <w:iCs/>
          <w:sz w:val="24"/>
          <w:szCs w:val="24"/>
        </w:rPr>
        <w:t xml:space="preserve">Bonoli, G. (2003). Two Worlds of Pension Reform in Western Europe, </w:t>
      </w:r>
      <w:r w:rsidRPr="008B4037">
        <w:rPr>
          <w:rFonts w:ascii="Arial" w:hAnsi="Arial" w:cs="Arial"/>
          <w:i/>
          <w:iCs/>
          <w:sz w:val="24"/>
          <w:szCs w:val="24"/>
        </w:rPr>
        <w:t>Comparative Politics, Vol. 35, No. 4</w:t>
      </w:r>
      <w:r w:rsidRPr="008B4037">
        <w:rPr>
          <w:rFonts w:ascii="Arial" w:hAnsi="Arial" w:cs="Arial"/>
          <w:iCs/>
          <w:sz w:val="24"/>
          <w:szCs w:val="24"/>
        </w:rPr>
        <w:t>, 399-416.</w:t>
      </w:r>
    </w:p>
    <w:p w14:paraId="00362E02" w14:textId="3A32F961" w:rsidR="002408BF" w:rsidRPr="008B4037" w:rsidRDefault="001C23BC" w:rsidP="0019314A">
      <w:pPr>
        <w:spacing w:line="360" w:lineRule="auto"/>
        <w:jc w:val="both"/>
        <w:rPr>
          <w:rFonts w:ascii="Arial" w:hAnsi="Arial" w:cs="Arial"/>
          <w:i/>
          <w:iCs/>
          <w:sz w:val="24"/>
          <w:szCs w:val="24"/>
        </w:rPr>
      </w:pPr>
      <w:r w:rsidRPr="008B4037">
        <w:rPr>
          <w:rFonts w:ascii="Arial" w:hAnsi="Arial" w:cs="Arial"/>
          <w:iCs/>
          <w:sz w:val="24"/>
          <w:szCs w:val="24"/>
        </w:rPr>
        <w:t xml:space="preserve">Börsch-Supan, A. (1997). </w:t>
      </w:r>
      <w:r w:rsidRPr="008B4037">
        <w:rPr>
          <w:rFonts w:ascii="Arial" w:hAnsi="Arial" w:cs="Arial"/>
          <w:bCs/>
          <w:iCs/>
          <w:sz w:val="24"/>
          <w:szCs w:val="24"/>
        </w:rPr>
        <w:t xml:space="preserve">Germany: A social security system on the verge of collapse. </w:t>
      </w:r>
      <w:r w:rsidRPr="008B4037">
        <w:rPr>
          <w:rFonts w:ascii="Arial" w:hAnsi="Arial" w:cs="Arial"/>
          <w:bCs/>
          <w:i/>
          <w:iCs/>
          <w:sz w:val="24"/>
          <w:szCs w:val="24"/>
        </w:rPr>
        <w:t>Econpapers,</w:t>
      </w:r>
      <w:r w:rsidRPr="008B4037">
        <w:rPr>
          <w:rFonts w:ascii="Arial" w:hAnsi="Arial" w:cs="Arial"/>
          <w:i/>
          <w:iCs/>
          <w:sz w:val="24"/>
          <w:szCs w:val="24"/>
        </w:rPr>
        <w:t xml:space="preserve"> 97(23)</w:t>
      </w:r>
      <w:r w:rsidR="002A61EB">
        <w:rPr>
          <w:rFonts w:ascii="Arial" w:hAnsi="Arial" w:cs="Arial"/>
          <w:i/>
          <w:iCs/>
          <w:sz w:val="24"/>
          <w:szCs w:val="24"/>
        </w:rPr>
        <w:t>.</w:t>
      </w:r>
      <w:bookmarkStart w:id="53" w:name="_GoBack"/>
      <w:bookmarkEnd w:id="53"/>
    </w:p>
    <w:p w14:paraId="0A24EC89" w14:textId="77777777" w:rsidR="0055086C" w:rsidRPr="008B4037" w:rsidRDefault="0055086C" w:rsidP="0019314A">
      <w:pPr>
        <w:spacing w:line="360" w:lineRule="auto"/>
        <w:jc w:val="both"/>
        <w:rPr>
          <w:rFonts w:ascii="Arial" w:hAnsi="Arial" w:cs="Arial"/>
          <w:sz w:val="24"/>
          <w:szCs w:val="24"/>
        </w:rPr>
      </w:pPr>
      <w:r w:rsidRPr="008B4037">
        <w:rPr>
          <w:rFonts w:ascii="Arial" w:hAnsi="Arial" w:cs="Arial"/>
          <w:sz w:val="24"/>
          <w:szCs w:val="24"/>
        </w:rPr>
        <w:t xml:space="preserve">Buijink, W., Eichholtz, P.M.A., Koedijk, C.G., Maijoor, S. (1996). Een opknapbeurt voor het pensioensysteem. </w:t>
      </w:r>
      <w:r w:rsidRPr="008B4037">
        <w:rPr>
          <w:rFonts w:ascii="Arial" w:hAnsi="Arial" w:cs="Arial"/>
          <w:i/>
          <w:sz w:val="24"/>
          <w:szCs w:val="24"/>
        </w:rPr>
        <w:t>ESB, 81(4065),</w:t>
      </w:r>
      <w:r w:rsidRPr="008B4037">
        <w:rPr>
          <w:rFonts w:ascii="Arial" w:hAnsi="Arial" w:cs="Arial"/>
          <w:sz w:val="24"/>
          <w:szCs w:val="24"/>
        </w:rPr>
        <w:t xml:space="preserve"> 588.</w:t>
      </w:r>
    </w:p>
    <w:p w14:paraId="4592FCB7" w14:textId="77777777" w:rsidR="00544BF6" w:rsidRPr="008B4037" w:rsidRDefault="00544BF6" w:rsidP="0019314A">
      <w:pPr>
        <w:spacing w:line="360" w:lineRule="auto"/>
        <w:jc w:val="both"/>
        <w:rPr>
          <w:rFonts w:ascii="Arial" w:hAnsi="Arial" w:cs="Arial"/>
          <w:sz w:val="24"/>
          <w:szCs w:val="24"/>
        </w:rPr>
      </w:pPr>
      <w:r w:rsidRPr="008B4037">
        <w:rPr>
          <w:rFonts w:ascii="Arial" w:hAnsi="Arial" w:cs="Arial"/>
          <w:sz w:val="24"/>
          <w:szCs w:val="24"/>
        </w:rPr>
        <w:t>Caminada, K. (2000). Pensioenopbouw via de derde pijler.</w:t>
      </w:r>
    </w:p>
    <w:p w14:paraId="42F3B426" w14:textId="77777777" w:rsidR="001E2E78" w:rsidRPr="008B4037" w:rsidRDefault="001E2E78" w:rsidP="0019314A">
      <w:pPr>
        <w:spacing w:line="360" w:lineRule="auto"/>
        <w:jc w:val="both"/>
        <w:rPr>
          <w:rFonts w:ascii="Arial" w:hAnsi="Arial" w:cs="Arial"/>
          <w:sz w:val="24"/>
          <w:szCs w:val="24"/>
        </w:rPr>
      </w:pPr>
      <w:r w:rsidRPr="008B4037">
        <w:rPr>
          <w:rFonts w:ascii="Arial" w:hAnsi="Arial" w:cs="Arial"/>
          <w:sz w:val="24"/>
          <w:szCs w:val="24"/>
        </w:rPr>
        <w:t xml:space="preserve">Cantillon, B. (1992). De verzadigde sociale zekerheid, </w:t>
      </w:r>
      <w:r w:rsidRPr="008B4037">
        <w:rPr>
          <w:rFonts w:ascii="Arial" w:hAnsi="Arial" w:cs="Arial"/>
          <w:i/>
          <w:sz w:val="24"/>
          <w:szCs w:val="24"/>
        </w:rPr>
        <w:t>Centrum voor Sociaal Beleid</w:t>
      </w:r>
      <w:r w:rsidRPr="008B4037">
        <w:rPr>
          <w:rFonts w:ascii="Arial" w:hAnsi="Arial" w:cs="Arial"/>
          <w:sz w:val="24"/>
          <w:szCs w:val="24"/>
        </w:rPr>
        <w:t>, 1-29.</w:t>
      </w:r>
    </w:p>
    <w:p w14:paraId="49643BDD" w14:textId="23909B5D" w:rsidR="001E2E78" w:rsidRPr="008B4037" w:rsidRDefault="001E2E78" w:rsidP="0019314A">
      <w:pPr>
        <w:spacing w:line="360" w:lineRule="auto"/>
        <w:jc w:val="both"/>
        <w:rPr>
          <w:rFonts w:ascii="Arial" w:hAnsi="Arial" w:cs="Arial"/>
          <w:sz w:val="24"/>
          <w:szCs w:val="24"/>
        </w:rPr>
      </w:pPr>
      <w:r w:rsidRPr="008B4037">
        <w:rPr>
          <w:rFonts w:ascii="Arial" w:hAnsi="Arial" w:cs="Arial"/>
          <w:sz w:val="24"/>
          <w:szCs w:val="24"/>
        </w:rPr>
        <w:t xml:space="preserve">Castles, F.G, Mitchel, D. (1992). ”Identifying welfare state regimes. The links between politics, instruments, and outcomes.” </w:t>
      </w:r>
      <w:r w:rsidRPr="008B4037">
        <w:rPr>
          <w:rFonts w:ascii="Arial" w:hAnsi="Arial" w:cs="Arial"/>
          <w:i/>
          <w:iCs/>
          <w:sz w:val="24"/>
          <w:szCs w:val="24"/>
        </w:rPr>
        <w:t xml:space="preserve">Governance </w:t>
      </w:r>
      <w:r w:rsidRPr="008B4037">
        <w:rPr>
          <w:rFonts w:ascii="Arial" w:hAnsi="Arial" w:cs="Arial"/>
          <w:i/>
          <w:sz w:val="24"/>
          <w:szCs w:val="24"/>
        </w:rPr>
        <w:t>5</w:t>
      </w:r>
      <w:r w:rsidRPr="008B4037">
        <w:rPr>
          <w:rFonts w:ascii="Arial" w:hAnsi="Arial" w:cs="Arial"/>
          <w:sz w:val="24"/>
          <w:szCs w:val="24"/>
        </w:rPr>
        <w:t>,1-26.</w:t>
      </w:r>
    </w:p>
    <w:p w14:paraId="25595DFC" w14:textId="6460D7BA" w:rsidR="001E2E78" w:rsidRPr="008B4037" w:rsidRDefault="009A1DA8" w:rsidP="0019314A">
      <w:pPr>
        <w:spacing w:line="360" w:lineRule="auto"/>
        <w:jc w:val="both"/>
        <w:rPr>
          <w:rFonts w:ascii="Arial" w:hAnsi="Arial" w:cs="Arial"/>
          <w:sz w:val="24"/>
          <w:szCs w:val="24"/>
        </w:rPr>
      </w:pPr>
      <w:hyperlink r:id="rId16" w:history="1">
        <w:r w:rsidR="001E2E78" w:rsidRPr="008B4037">
          <w:rPr>
            <w:rStyle w:val="Hyperlink"/>
            <w:rFonts w:ascii="Arial" w:hAnsi="Arial" w:cs="Arial"/>
            <w:color w:val="auto"/>
            <w:sz w:val="24"/>
            <w:szCs w:val="24"/>
            <w:u w:val="none"/>
          </w:rPr>
          <w:t>Chen</w:t>
        </w:r>
      </w:hyperlink>
      <w:r w:rsidR="001E2E78" w:rsidRPr="008B4037">
        <w:rPr>
          <w:rFonts w:ascii="Arial" w:hAnsi="Arial" w:cs="Arial"/>
          <w:sz w:val="24"/>
          <w:szCs w:val="24"/>
        </w:rPr>
        <w:t>, L.H.  (2010) "Welfare and long</w:t>
      </w:r>
      <w:r w:rsidR="001E2E78" w:rsidRPr="008B4037">
        <w:rPr>
          <w:rFonts w:ascii="Cambria Math" w:hAnsi="Cambria Math" w:cs="Cambria Math"/>
          <w:sz w:val="24"/>
          <w:szCs w:val="24"/>
        </w:rPr>
        <w:t>‐</w:t>
      </w:r>
      <w:r w:rsidR="001E2E78" w:rsidRPr="008B4037">
        <w:rPr>
          <w:rFonts w:ascii="Arial" w:hAnsi="Arial" w:cs="Arial"/>
          <w:sz w:val="24"/>
          <w:szCs w:val="24"/>
        </w:rPr>
        <w:t>term care in the East and West: Cross</w:t>
      </w:r>
      <w:r w:rsidR="001E2E78" w:rsidRPr="008B4037">
        <w:rPr>
          <w:rFonts w:ascii="Cambria Math" w:hAnsi="Cambria Math" w:cs="Cambria Math"/>
          <w:sz w:val="24"/>
          <w:szCs w:val="24"/>
        </w:rPr>
        <w:t>‐</w:t>
      </w:r>
      <w:r w:rsidR="001E2E78" w:rsidRPr="008B4037">
        <w:rPr>
          <w:rFonts w:ascii="Arial" w:hAnsi="Arial" w:cs="Arial"/>
          <w:sz w:val="24"/>
          <w:szCs w:val="24"/>
        </w:rPr>
        <w:t xml:space="preserve">national inequalities", </w:t>
      </w:r>
      <w:r w:rsidR="001E2E78" w:rsidRPr="008B4037">
        <w:rPr>
          <w:rFonts w:ascii="Arial" w:hAnsi="Arial" w:cs="Arial"/>
          <w:i/>
          <w:sz w:val="24"/>
          <w:szCs w:val="24"/>
        </w:rPr>
        <w:t>International Journal of Sociology and Social Policy, Vol. 30 Iss: 3/4,</w:t>
      </w:r>
      <w:r w:rsidR="001E2E78" w:rsidRPr="008B4037">
        <w:rPr>
          <w:rFonts w:ascii="Arial" w:hAnsi="Arial" w:cs="Arial"/>
          <w:sz w:val="24"/>
          <w:szCs w:val="24"/>
        </w:rPr>
        <w:t xml:space="preserve"> 67-181.</w:t>
      </w:r>
    </w:p>
    <w:p w14:paraId="30E526A2" w14:textId="77777777" w:rsidR="009814FC" w:rsidRPr="008B4037" w:rsidRDefault="009814FC" w:rsidP="0019314A">
      <w:pPr>
        <w:spacing w:line="360" w:lineRule="auto"/>
        <w:jc w:val="both"/>
        <w:rPr>
          <w:rFonts w:ascii="Arial" w:hAnsi="Arial" w:cs="Arial"/>
          <w:sz w:val="24"/>
          <w:szCs w:val="24"/>
        </w:rPr>
      </w:pPr>
      <w:r w:rsidRPr="008B4037">
        <w:rPr>
          <w:rFonts w:ascii="Arial" w:hAnsi="Arial" w:cs="Arial"/>
          <w:sz w:val="24"/>
          <w:szCs w:val="24"/>
        </w:rPr>
        <w:t>Clemeur, H., (2001). Second-Pillar Pensions in Belgium. Benefits &amp; Compensation International.</w:t>
      </w:r>
    </w:p>
    <w:p w14:paraId="6207EC11" w14:textId="77777777" w:rsidR="00544BF6" w:rsidRPr="008B4037" w:rsidRDefault="00544BF6" w:rsidP="0019314A">
      <w:pPr>
        <w:spacing w:line="360" w:lineRule="auto"/>
        <w:jc w:val="both"/>
        <w:rPr>
          <w:rFonts w:ascii="Arial" w:hAnsi="Arial" w:cs="Arial"/>
          <w:sz w:val="24"/>
          <w:szCs w:val="24"/>
        </w:rPr>
      </w:pPr>
      <w:r w:rsidRPr="008B4037">
        <w:rPr>
          <w:rFonts w:ascii="Arial" w:hAnsi="Arial" w:cs="Arial"/>
          <w:sz w:val="24"/>
          <w:szCs w:val="24"/>
        </w:rPr>
        <w:t>Cowell, F.A. (2000). Measurement of inequality. In A.B. Atkinson &amp; F. Bourguignon (Reds.), Handbook of income distribution (pp. 87-166). Amsterdam: Elsevier.</w:t>
      </w:r>
    </w:p>
    <w:p w14:paraId="07CC3982" w14:textId="20BB64DC" w:rsidR="00D45521" w:rsidRPr="008B4037" w:rsidRDefault="00D45521" w:rsidP="0019314A">
      <w:pPr>
        <w:spacing w:line="360" w:lineRule="auto"/>
        <w:jc w:val="both"/>
        <w:rPr>
          <w:rFonts w:ascii="Arial" w:hAnsi="Arial" w:cs="Arial"/>
          <w:sz w:val="24"/>
          <w:szCs w:val="24"/>
        </w:rPr>
      </w:pPr>
      <w:r w:rsidRPr="008B4037">
        <w:rPr>
          <w:rFonts w:ascii="Arial" w:hAnsi="Arial" w:cs="Arial"/>
          <w:sz w:val="24"/>
          <w:szCs w:val="24"/>
        </w:rPr>
        <w:lastRenderedPageBreak/>
        <w:t xml:space="preserve">Cremin, P., Nakabugo, M.G. (2012). Education, development and poverty reduction: A literature critique, </w:t>
      </w:r>
      <w:r w:rsidRPr="008B4037">
        <w:rPr>
          <w:rFonts w:ascii="Arial" w:hAnsi="Arial" w:cs="Arial"/>
          <w:i/>
          <w:sz w:val="24"/>
          <w:szCs w:val="24"/>
        </w:rPr>
        <w:t>International Journal of Educational Development, 32,</w:t>
      </w:r>
      <w:r w:rsidRPr="008B4037">
        <w:rPr>
          <w:rFonts w:ascii="Arial" w:hAnsi="Arial" w:cs="Arial"/>
          <w:sz w:val="24"/>
          <w:szCs w:val="24"/>
        </w:rPr>
        <w:t xml:space="preserve"> 499-506.</w:t>
      </w:r>
    </w:p>
    <w:p w14:paraId="20B628AD" w14:textId="50B7E758" w:rsidR="0055086C" w:rsidRPr="008B4037" w:rsidRDefault="00544BF6" w:rsidP="0019314A">
      <w:pPr>
        <w:spacing w:line="360" w:lineRule="auto"/>
        <w:jc w:val="both"/>
        <w:rPr>
          <w:rFonts w:ascii="Arial" w:hAnsi="Arial" w:cs="Arial"/>
          <w:sz w:val="24"/>
          <w:szCs w:val="24"/>
        </w:rPr>
      </w:pPr>
      <w:r w:rsidRPr="008B4037">
        <w:rPr>
          <w:rFonts w:ascii="Arial" w:hAnsi="Arial" w:cs="Arial"/>
          <w:sz w:val="24"/>
          <w:szCs w:val="24"/>
        </w:rPr>
        <w:t>Datamonitor. (2005). Life Insurance &amp; Pensions in Belgium. Geraadpleegd uit https://www.datamonitor.com</w:t>
      </w:r>
      <w:r w:rsidR="002A61EB">
        <w:rPr>
          <w:rFonts w:ascii="Arial" w:hAnsi="Arial" w:cs="Arial"/>
          <w:sz w:val="24"/>
          <w:szCs w:val="24"/>
        </w:rPr>
        <w:t>.</w:t>
      </w:r>
    </w:p>
    <w:p w14:paraId="3879F24A" w14:textId="77777777" w:rsidR="00CF34BA" w:rsidRPr="008B4037" w:rsidRDefault="00CF34BA" w:rsidP="0019314A">
      <w:pPr>
        <w:spacing w:line="360" w:lineRule="auto"/>
        <w:jc w:val="both"/>
        <w:rPr>
          <w:rFonts w:ascii="Arial" w:hAnsi="Arial" w:cs="Arial"/>
          <w:sz w:val="24"/>
          <w:szCs w:val="24"/>
        </w:rPr>
      </w:pPr>
      <w:r w:rsidRPr="008B4037">
        <w:rPr>
          <w:rFonts w:ascii="Arial" w:hAnsi="Arial" w:cs="Arial"/>
          <w:sz w:val="24"/>
          <w:szCs w:val="24"/>
        </w:rPr>
        <w:t xml:space="preserve">Deleeck, H. (2009). </w:t>
      </w:r>
      <w:r w:rsidRPr="008B4037">
        <w:rPr>
          <w:rFonts w:ascii="Arial" w:hAnsi="Arial" w:cs="Arial"/>
          <w:i/>
          <w:sz w:val="24"/>
          <w:szCs w:val="24"/>
        </w:rPr>
        <w:t xml:space="preserve">De architectuur van de welvaartsstaat opnieuw bekeken. </w:t>
      </w:r>
      <w:r w:rsidRPr="008B4037">
        <w:rPr>
          <w:rFonts w:ascii="Arial" w:hAnsi="Arial" w:cs="Arial"/>
          <w:sz w:val="24"/>
          <w:szCs w:val="24"/>
        </w:rPr>
        <w:t>Leuven: Acco.</w:t>
      </w:r>
    </w:p>
    <w:p w14:paraId="3950C525" w14:textId="77777777" w:rsidR="00CF34BA" w:rsidRPr="008B4037" w:rsidRDefault="00CF34BA" w:rsidP="0019314A">
      <w:pPr>
        <w:spacing w:line="360" w:lineRule="auto"/>
        <w:jc w:val="both"/>
        <w:rPr>
          <w:rFonts w:ascii="Arial" w:hAnsi="Arial" w:cs="Arial"/>
          <w:sz w:val="24"/>
          <w:szCs w:val="24"/>
        </w:rPr>
      </w:pPr>
      <w:r w:rsidRPr="008B4037">
        <w:rPr>
          <w:rFonts w:ascii="Arial" w:hAnsi="Arial" w:cs="Arial"/>
          <w:sz w:val="24"/>
          <w:szCs w:val="24"/>
        </w:rPr>
        <w:t xml:space="preserve">Deleeck, H. (2000). De betaalbaarheid van de pensioenen. </w:t>
      </w:r>
      <w:r w:rsidRPr="008B4037">
        <w:rPr>
          <w:rFonts w:ascii="Arial" w:hAnsi="Arial" w:cs="Arial"/>
          <w:i/>
          <w:sz w:val="24"/>
          <w:szCs w:val="24"/>
        </w:rPr>
        <w:t>Centrum voor sociaal beleid</w:t>
      </w:r>
      <w:r w:rsidRPr="008B4037">
        <w:rPr>
          <w:rFonts w:ascii="Arial" w:hAnsi="Arial" w:cs="Arial"/>
          <w:sz w:val="24"/>
          <w:szCs w:val="24"/>
        </w:rPr>
        <w:t xml:space="preserve">. p. 1-25. </w:t>
      </w:r>
    </w:p>
    <w:p w14:paraId="6AA7E21F" w14:textId="77777777" w:rsidR="00544BF6" w:rsidRPr="008B4037" w:rsidRDefault="00544BF6" w:rsidP="0019314A">
      <w:pPr>
        <w:spacing w:line="360" w:lineRule="auto"/>
        <w:jc w:val="both"/>
        <w:rPr>
          <w:rFonts w:ascii="Arial" w:hAnsi="Arial" w:cs="Arial"/>
          <w:sz w:val="24"/>
          <w:szCs w:val="24"/>
        </w:rPr>
      </w:pPr>
      <w:r w:rsidRPr="008B4037">
        <w:rPr>
          <w:rFonts w:ascii="Arial" w:hAnsi="Arial" w:cs="Arial"/>
          <w:sz w:val="24"/>
          <w:szCs w:val="24"/>
        </w:rPr>
        <w:t>Deleeck, H. (1987). Inkomensverdeling en sociale zekerheid in België 1976-1985. Maandschrift Economie, jaargang 51.</w:t>
      </w:r>
    </w:p>
    <w:p w14:paraId="459ABC9E" w14:textId="77777777" w:rsidR="00CF34BA" w:rsidRPr="008B4037" w:rsidRDefault="00CF34BA" w:rsidP="0019314A">
      <w:pPr>
        <w:spacing w:line="360" w:lineRule="auto"/>
        <w:jc w:val="both"/>
        <w:rPr>
          <w:rFonts w:ascii="Arial" w:hAnsi="Arial" w:cs="Arial"/>
          <w:sz w:val="24"/>
          <w:szCs w:val="24"/>
        </w:rPr>
      </w:pPr>
      <w:r w:rsidRPr="008B4037">
        <w:rPr>
          <w:rFonts w:ascii="Arial" w:hAnsi="Arial" w:cs="Arial"/>
          <w:sz w:val="24"/>
          <w:szCs w:val="24"/>
        </w:rPr>
        <w:t xml:space="preserve">Deleeck, H. (2002). Wettelijke en aanvullende pensioenen, complementair of concurrent?. </w:t>
      </w:r>
      <w:r w:rsidRPr="008B4037">
        <w:rPr>
          <w:rFonts w:ascii="Arial" w:hAnsi="Arial" w:cs="Arial"/>
          <w:i/>
          <w:sz w:val="24"/>
          <w:szCs w:val="24"/>
        </w:rPr>
        <w:t>Centrum voor Sociaal Beleid</w:t>
      </w:r>
      <w:r w:rsidRPr="008B4037">
        <w:rPr>
          <w:rFonts w:ascii="Arial" w:hAnsi="Arial" w:cs="Arial"/>
          <w:sz w:val="24"/>
          <w:szCs w:val="24"/>
        </w:rPr>
        <w:t>, 1-15.</w:t>
      </w:r>
    </w:p>
    <w:p w14:paraId="5C42CED1" w14:textId="77777777" w:rsidR="00CF34BA" w:rsidRPr="008B4037" w:rsidRDefault="00CF34BA" w:rsidP="0019314A">
      <w:pPr>
        <w:spacing w:line="360" w:lineRule="auto"/>
        <w:jc w:val="both"/>
        <w:rPr>
          <w:rFonts w:ascii="Arial" w:hAnsi="Arial" w:cs="Arial"/>
          <w:sz w:val="24"/>
          <w:szCs w:val="24"/>
        </w:rPr>
      </w:pPr>
      <w:r w:rsidRPr="008B4037">
        <w:rPr>
          <w:rFonts w:ascii="Arial" w:hAnsi="Arial" w:cs="Arial"/>
          <w:sz w:val="24"/>
          <w:szCs w:val="24"/>
        </w:rPr>
        <w:t xml:space="preserve">Demeyere, A. (2001-2002). </w:t>
      </w:r>
      <w:r w:rsidRPr="008B4037">
        <w:rPr>
          <w:rFonts w:ascii="Arial" w:hAnsi="Arial" w:cs="Arial"/>
          <w:i/>
          <w:sz w:val="24"/>
          <w:szCs w:val="24"/>
        </w:rPr>
        <w:t>De tweede pensioenpijler</w:t>
      </w:r>
      <w:r w:rsidRPr="008B4037">
        <w:rPr>
          <w:rFonts w:ascii="Arial" w:hAnsi="Arial" w:cs="Arial"/>
          <w:sz w:val="24"/>
          <w:szCs w:val="24"/>
        </w:rPr>
        <w:t xml:space="preserve"> (gepubliceerde masterproef). Universiteit Gent, België.</w:t>
      </w:r>
    </w:p>
    <w:p w14:paraId="0C4B3AF8" w14:textId="7C8F1916" w:rsidR="00900E45" w:rsidRPr="008B4037" w:rsidRDefault="00900E45" w:rsidP="0019314A">
      <w:pPr>
        <w:spacing w:line="360" w:lineRule="auto"/>
        <w:jc w:val="both"/>
        <w:rPr>
          <w:rFonts w:ascii="Arial" w:hAnsi="Arial" w:cs="Arial"/>
          <w:bCs/>
          <w:sz w:val="24"/>
          <w:szCs w:val="24"/>
        </w:rPr>
      </w:pPr>
      <w:r w:rsidRPr="008B4037">
        <w:rPr>
          <w:rFonts w:ascii="Arial" w:hAnsi="Arial" w:cs="Arial"/>
          <w:bCs/>
          <w:sz w:val="24"/>
          <w:szCs w:val="24"/>
        </w:rPr>
        <w:t>Denayer, P. Pestieau, B. Van der Linden, M. Cattelain (eds.), Le m</w:t>
      </w:r>
      <w:r w:rsidR="00E1320E" w:rsidRPr="008B4037">
        <w:rPr>
          <w:rFonts w:ascii="Arial" w:hAnsi="Arial" w:cs="Arial"/>
          <w:bCs/>
          <w:sz w:val="24"/>
          <w:szCs w:val="24"/>
        </w:rPr>
        <w:t>odèle social belge: quel avenir</w:t>
      </w:r>
      <w:r w:rsidRPr="008B4037">
        <w:rPr>
          <w:rFonts w:ascii="Arial" w:hAnsi="Arial" w:cs="Arial"/>
          <w:bCs/>
          <w:sz w:val="24"/>
          <w:szCs w:val="24"/>
        </w:rPr>
        <w:t>? Presses interuniversitaires de Charleroi (to be published November 2013).</w:t>
      </w:r>
    </w:p>
    <w:p w14:paraId="52151AF4" w14:textId="2A5D8EAA" w:rsidR="00E1320E" w:rsidRPr="008B4037" w:rsidRDefault="00E1320E" w:rsidP="0019314A">
      <w:pPr>
        <w:spacing w:line="360" w:lineRule="auto"/>
        <w:jc w:val="both"/>
        <w:rPr>
          <w:rFonts w:ascii="Arial" w:hAnsi="Arial" w:cs="Arial"/>
          <w:sz w:val="24"/>
          <w:szCs w:val="24"/>
        </w:rPr>
      </w:pPr>
      <w:r w:rsidRPr="008B4037">
        <w:rPr>
          <w:rFonts w:ascii="Arial" w:hAnsi="Arial" w:cs="Arial"/>
          <w:sz w:val="24"/>
          <w:szCs w:val="24"/>
        </w:rPr>
        <w:t xml:space="preserve">Dierckx, D. Van Herck, N. Vranken, J. (2010). </w:t>
      </w:r>
      <w:r w:rsidRPr="008B4037">
        <w:rPr>
          <w:rFonts w:ascii="Arial" w:hAnsi="Arial" w:cs="Arial"/>
          <w:i/>
          <w:sz w:val="24"/>
          <w:szCs w:val="24"/>
        </w:rPr>
        <w:t>Armoede in België</w:t>
      </w:r>
      <w:r w:rsidRPr="008B4037">
        <w:rPr>
          <w:rFonts w:ascii="Arial" w:hAnsi="Arial" w:cs="Arial"/>
          <w:sz w:val="24"/>
          <w:szCs w:val="24"/>
        </w:rPr>
        <w:t>, OASeS: Centrum Ongelijkheid, Armoede, Sociale Uitsluiting en de Stad. Universiteit Antwerpen.</w:t>
      </w:r>
    </w:p>
    <w:p w14:paraId="0A050477" w14:textId="77777777" w:rsidR="002C6B43" w:rsidRPr="008B4037" w:rsidRDefault="002C6B43" w:rsidP="0019314A">
      <w:pPr>
        <w:spacing w:line="360" w:lineRule="auto"/>
        <w:jc w:val="both"/>
        <w:rPr>
          <w:rFonts w:ascii="Arial" w:hAnsi="Arial" w:cs="Arial"/>
          <w:sz w:val="24"/>
          <w:szCs w:val="24"/>
        </w:rPr>
      </w:pPr>
      <w:r w:rsidRPr="008B4037">
        <w:rPr>
          <w:rFonts w:ascii="Arial" w:hAnsi="Arial" w:cs="Arial"/>
          <w:bCs/>
          <w:sz w:val="24"/>
          <w:szCs w:val="24"/>
        </w:rPr>
        <w:t xml:space="preserve">Dimitrijević, M., Obradović, G. (2005). Funding Social Insurance. </w:t>
      </w:r>
      <w:r w:rsidRPr="008B4037">
        <w:rPr>
          <w:rFonts w:ascii="Arial" w:hAnsi="Arial" w:cs="Arial"/>
          <w:bCs/>
          <w:i/>
          <w:sz w:val="24"/>
          <w:szCs w:val="24"/>
        </w:rPr>
        <w:t>Law and Politics</w:t>
      </w:r>
      <w:r w:rsidRPr="008B4037">
        <w:rPr>
          <w:rFonts w:ascii="Arial" w:hAnsi="Arial" w:cs="Arial"/>
          <w:b/>
          <w:bCs/>
          <w:i/>
          <w:sz w:val="24"/>
          <w:szCs w:val="24"/>
        </w:rPr>
        <w:t xml:space="preserve"> </w:t>
      </w:r>
      <w:r w:rsidRPr="008B4037">
        <w:rPr>
          <w:rFonts w:ascii="Arial" w:hAnsi="Arial" w:cs="Arial"/>
          <w:bCs/>
          <w:i/>
          <w:sz w:val="24"/>
          <w:szCs w:val="24"/>
        </w:rPr>
        <w:t>Vol. 3, No1,</w:t>
      </w:r>
      <w:r w:rsidRPr="008B4037">
        <w:rPr>
          <w:rFonts w:ascii="Arial" w:hAnsi="Arial" w:cs="Arial"/>
          <w:bCs/>
          <w:sz w:val="24"/>
          <w:szCs w:val="24"/>
        </w:rPr>
        <w:t xml:space="preserve"> 53 – 61.</w:t>
      </w:r>
    </w:p>
    <w:p w14:paraId="77DC53D3" w14:textId="77777777" w:rsidR="001E2E78" w:rsidRPr="008B4037" w:rsidRDefault="001E2E78" w:rsidP="0019314A">
      <w:pPr>
        <w:spacing w:line="360" w:lineRule="auto"/>
        <w:jc w:val="both"/>
        <w:rPr>
          <w:rFonts w:ascii="Arial" w:hAnsi="Arial" w:cs="Arial"/>
          <w:bCs/>
          <w:sz w:val="24"/>
          <w:szCs w:val="24"/>
        </w:rPr>
      </w:pPr>
      <w:r w:rsidRPr="008B4037">
        <w:rPr>
          <w:rFonts w:ascii="Arial" w:hAnsi="Arial" w:cs="Arial"/>
          <w:bCs/>
          <w:sz w:val="24"/>
          <w:szCs w:val="24"/>
        </w:rPr>
        <w:t xml:space="preserve">Eaton, T.V. Nofsinger, J.R. (2008). Funding Levels and Gender in Public Pension Plans. </w:t>
      </w:r>
      <w:r w:rsidRPr="008B4037">
        <w:rPr>
          <w:rFonts w:ascii="Arial" w:hAnsi="Arial" w:cs="Arial"/>
          <w:bCs/>
          <w:i/>
          <w:sz w:val="24"/>
          <w:szCs w:val="24"/>
        </w:rPr>
        <w:t xml:space="preserve">Public Budgetting and Finance, 28(3), </w:t>
      </w:r>
      <w:r w:rsidRPr="008B4037">
        <w:rPr>
          <w:rFonts w:ascii="Arial" w:hAnsi="Arial" w:cs="Arial"/>
          <w:bCs/>
          <w:sz w:val="24"/>
          <w:szCs w:val="24"/>
        </w:rPr>
        <w:t>108-128.</w:t>
      </w:r>
    </w:p>
    <w:p w14:paraId="3B41C4DE" w14:textId="77777777" w:rsidR="005D796A" w:rsidRPr="008B4037" w:rsidRDefault="005D796A" w:rsidP="0019314A">
      <w:pPr>
        <w:spacing w:line="360" w:lineRule="auto"/>
        <w:jc w:val="both"/>
        <w:rPr>
          <w:rFonts w:ascii="Arial" w:hAnsi="Arial" w:cs="Arial"/>
          <w:bCs/>
          <w:sz w:val="24"/>
          <w:szCs w:val="24"/>
        </w:rPr>
      </w:pPr>
      <w:r w:rsidRPr="008B4037">
        <w:rPr>
          <w:rFonts w:ascii="Arial" w:hAnsi="Arial" w:cs="Arial"/>
          <w:bCs/>
          <w:sz w:val="24"/>
          <w:szCs w:val="24"/>
        </w:rPr>
        <w:t xml:space="preserve">Europese Commisie (2006). </w:t>
      </w:r>
      <w:r w:rsidRPr="008B4037">
        <w:rPr>
          <w:rFonts w:ascii="Arial" w:hAnsi="Arial" w:cs="Arial"/>
          <w:bCs/>
          <w:i/>
          <w:sz w:val="24"/>
          <w:szCs w:val="24"/>
        </w:rPr>
        <w:t>Adequate and sustainable pensions.</w:t>
      </w:r>
      <w:r w:rsidRPr="008B4037">
        <w:rPr>
          <w:rFonts w:ascii="Arial" w:hAnsi="Arial" w:cs="Arial"/>
          <w:bCs/>
          <w:sz w:val="24"/>
          <w:szCs w:val="24"/>
        </w:rPr>
        <w:t xml:space="preserve"> Synthesis report 2006. Luxemburg: Publications Office.</w:t>
      </w:r>
    </w:p>
    <w:p w14:paraId="652A59FA" w14:textId="77777777" w:rsidR="005D796A" w:rsidRPr="008B4037" w:rsidRDefault="005D796A" w:rsidP="0019314A">
      <w:pPr>
        <w:spacing w:line="360" w:lineRule="auto"/>
        <w:jc w:val="both"/>
        <w:rPr>
          <w:rFonts w:ascii="Arial" w:hAnsi="Arial" w:cs="Arial"/>
          <w:bCs/>
          <w:sz w:val="24"/>
          <w:szCs w:val="24"/>
        </w:rPr>
      </w:pPr>
      <w:r w:rsidRPr="008B4037">
        <w:rPr>
          <w:rFonts w:ascii="Arial" w:hAnsi="Arial" w:cs="Arial"/>
          <w:bCs/>
          <w:sz w:val="24"/>
          <w:szCs w:val="24"/>
        </w:rPr>
        <w:t xml:space="preserve">Ewisk,C.(2005). </w:t>
      </w:r>
      <w:r w:rsidRPr="008B4037">
        <w:rPr>
          <w:rFonts w:ascii="Arial" w:hAnsi="Arial" w:cs="Arial"/>
          <w:bCs/>
          <w:i/>
          <w:sz w:val="24"/>
          <w:szCs w:val="24"/>
        </w:rPr>
        <w:t>Reform of Occupational Pensions in the Netherlands</w:t>
      </w:r>
      <w:r w:rsidRPr="008B4037">
        <w:rPr>
          <w:rFonts w:ascii="Arial" w:hAnsi="Arial" w:cs="Arial"/>
          <w:bCs/>
          <w:sz w:val="24"/>
          <w:szCs w:val="24"/>
        </w:rPr>
        <w:t xml:space="preserve">. De Economist. </w:t>
      </w:r>
    </w:p>
    <w:p w14:paraId="24CACA27" w14:textId="77777777" w:rsidR="005D796A" w:rsidRPr="008B4037" w:rsidRDefault="005D796A" w:rsidP="0019314A">
      <w:pPr>
        <w:spacing w:line="360" w:lineRule="auto"/>
        <w:jc w:val="both"/>
        <w:rPr>
          <w:rFonts w:ascii="Arial" w:hAnsi="Arial" w:cs="Arial"/>
          <w:bCs/>
          <w:sz w:val="24"/>
          <w:szCs w:val="24"/>
        </w:rPr>
      </w:pPr>
      <w:r w:rsidRPr="008B4037">
        <w:rPr>
          <w:rFonts w:ascii="Arial" w:hAnsi="Arial" w:cs="Arial"/>
          <w:bCs/>
          <w:sz w:val="24"/>
          <w:szCs w:val="24"/>
        </w:rPr>
        <w:lastRenderedPageBreak/>
        <w:t xml:space="preserve">Ewisk,C. (2004). </w:t>
      </w:r>
      <w:r w:rsidRPr="008B4037">
        <w:rPr>
          <w:rFonts w:ascii="Arial" w:hAnsi="Arial" w:cs="Arial"/>
          <w:bCs/>
          <w:i/>
          <w:sz w:val="24"/>
          <w:szCs w:val="24"/>
        </w:rPr>
        <w:t xml:space="preserve">PENSION SAVINGS AND GOVERNMENT FINANCE IN THE NETHERLANDS. </w:t>
      </w:r>
      <w:r w:rsidRPr="008B4037">
        <w:rPr>
          <w:rFonts w:ascii="Arial" w:hAnsi="Arial" w:cs="Arial"/>
          <w:bCs/>
          <w:sz w:val="24"/>
          <w:szCs w:val="24"/>
        </w:rPr>
        <w:t>OECD Economic Studies.</w:t>
      </w:r>
    </w:p>
    <w:p w14:paraId="0F9664AC" w14:textId="46B1D338" w:rsidR="00B94F1B" w:rsidRPr="008B4037" w:rsidRDefault="00B94F1B" w:rsidP="0019314A">
      <w:pPr>
        <w:spacing w:line="360" w:lineRule="auto"/>
        <w:jc w:val="both"/>
        <w:rPr>
          <w:rFonts w:ascii="Arial" w:hAnsi="Arial" w:cs="Arial"/>
          <w:bCs/>
          <w:sz w:val="24"/>
          <w:szCs w:val="24"/>
        </w:rPr>
      </w:pPr>
      <w:r w:rsidRPr="008B4037">
        <w:rPr>
          <w:rFonts w:ascii="Arial" w:hAnsi="Arial" w:cs="Arial"/>
          <w:bCs/>
          <w:sz w:val="24"/>
          <w:szCs w:val="24"/>
        </w:rPr>
        <w:t xml:space="preserve">Federaal Planbureau, (2011). De krachtlijnen van het tiende Jaarverslag van de Studiecommissie voor de Vergrijzing. </w:t>
      </w:r>
    </w:p>
    <w:p w14:paraId="5A18E34D" w14:textId="77777777" w:rsidR="0092069B" w:rsidRPr="008B4037" w:rsidRDefault="0092069B" w:rsidP="0019314A">
      <w:pPr>
        <w:spacing w:line="360" w:lineRule="auto"/>
        <w:jc w:val="both"/>
        <w:rPr>
          <w:rFonts w:ascii="Arial" w:hAnsi="Arial" w:cs="Arial"/>
          <w:bCs/>
          <w:sz w:val="24"/>
          <w:szCs w:val="24"/>
        </w:rPr>
      </w:pPr>
      <w:r w:rsidRPr="008B4037">
        <w:rPr>
          <w:rFonts w:ascii="Arial" w:hAnsi="Arial" w:cs="Arial"/>
          <w:bCs/>
          <w:sz w:val="24"/>
          <w:szCs w:val="24"/>
        </w:rPr>
        <w:t xml:space="preserve">Feldstein, M. (1998). A new era of social security. </w:t>
      </w:r>
      <w:r w:rsidRPr="008B4037">
        <w:rPr>
          <w:rFonts w:ascii="Arial" w:hAnsi="Arial" w:cs="Arial"/>
          <w:bCs/>
          <w:i/>
          <w:sz w:val="24"/>
          <w:szCs w:val="24"/>
        </w:rPr>
        <w:t>National affairs, 130,</w:t>
      </w:r>
      <w:r w:rsidRPr="008B4037">
        <w:rPr>
          <w:rFonts w:ascii="Arial" w:hAnsi="Arial" w:cs="Arial"/>
          <w:bCs/>
          <w:sz w:val="24"/>
          <w:szCs w:val="24"/>
        </w:rPr>
        <w:t xml:space="preserve"> 102-125.</w:t>
      </w:r>
    </w:p>
    <w:p w14:paraId="12B9F716" w14:textId="58A75179" w:rsidR="000A5FEE" w:rsidRPr="008B4037" w:rsidRDefault="000A5FEE" w:rsidP="0019314A">
      <w:pPr>
        <w:spacing w:line="360" w:lineRule="auto"/>
        <w:jc w:val="both"/>
        <w:rPr>
          <w:rFonts w:ascii="Arial" w:hAnsi="Arial" w:cs="Arial"/>
          <w:bCs/>
          <w:sz w:val="24"/>
          <w:szCs w:val="24"/>
        </w:rPr>
      </w:pPr>
      <w:r w:rsidRPr="008B4037">
        <w:rPr>
          <w:rFonts w:ascii="Arial" w:hAnsi="Arial" w:cs="Arial"/>
          <w:bCs/>
          <w:sz w:val="24"/>
          <w:szCs w:val="24"/>
        </w:rPr>
        <w:t xml:space="preserve">Feldstein, M., Liebman, </w:t>
      </w:r>
      <w:r w:rsidR="0092069B" w:rsidRPr="008B4037">
        <w:rPr>
          <w:rFonts w:ascii="Arial" w:hAnsi="Arial" w:cs="Arial"/>
          <w:bCs/>
          <w:sz w:val="24"/>
          <w:szCs w:val="24"/>
        </w:rPr>
        <w:t xml:space="preserve">J.B. (2002). </w:t>
      </w:r>
      <w:r w:rsidRPr="008B4037">
        <w:rPr>
          <w:rFonts w:ascii="Arial" w:hAnsi="Arial" w:cs="Arial"/>
          <w:bCs/>
          <w:sz w:val="24"/>
          <w:szCs w:val="24"/>
        </w:rPr>
        <w:t xml:space="preserve">Social security. </w:t>
      </w:r>
      <w:r w:rsidRPr="008B4037">
        <w:rPr>
          <w:rFonts w:ascii="Arial" w:hAnsi="Arial" w:cs="Arial"/>
          <w:bCs/>
          <w:i/>
          <w:sz w:val="24"/>
          <w:szCs w:val="24"/>
        </w:rPr>
        <w:t>Handbook of Public Economics, edition 1, volume 4, chapter 32,</w:t>
      </w:r>
      <w:r w:rsidRPr="008B4037">
        <w:rPr>
          <w:rFonts w:ascii="Arial" w:hAnsi="Arial" w:cs="Arial"/>
          <w:bCs/>
          <w:sz w:val="24"/>
          <w:szCs w:val="24"/>
        </w:rPr>
        <w:t xml:space="preserve"> 2245-2324.</w:t>
      </w:r>
    </w:p>
    <w:p w14:paraId="0B87D2FD" w14:textId="4F2DC16E" w:rsidR="0092069B" w:rsidRPr="008B4037" w:rsidRDefault="0092069B" w:rsidP="0019314A">
      <w:pPr>
        <w:spacing w:line="360" w:lineRule="auto"/>
        <w:jc w:val="both"/>
        <w:rPr>
          <w:rFonts w:ascii="Arial" w:hAnsi="Arial" w:cs="Arial"/>
          <w:bCs/>
          <w:sz w:val="24"/>
          <w:szCs w:val="24"/>
        </w:rPr>
      </w:pPr>
      <w:r w:rsidRPr="008B4037">
        <w:rPr>
          <w:rFonts w:ascii="Arial" w:hAnsi="Arial" w:cs="Arial"/>
          <w:bCs/>
          <w:sz w:val="24"/>
          <w:szCs w:val="24"/>
        </w:rPr>
        <w:t>Feldstein, M., Siebert, H. (2002). Social Security Pension Reform in Europe. Chicago: The University of Chicago Press, 2002.</w:t>
      </w:r>
    </w:p>
    <w:p w14:paraId="527A60CE" w14:textId="12974828" w:rsidR="001E2E78" w:rsidRPr="008B4037" w:rsidRDefault="001E2E78" w:rsidP="0019314A">
      <w:pPr>
        <w:spacing w:line="360" w:lineRule="auto"/>
        <w:jc w:val="both"/>
        <w:rPr>
          <w:rFonts w:ascii="Arial" w:hAnsi="Arial" w:cs="Arial"/>
          <w:bCs/>
          <w:sz w:val="24"/>
          <w:szCs w:val="24"/>
        </w:rPr>
      </w:pPr>
      <w:r w:rsidRPr="008B4037">
        <w:rPr>
          <w:rFonts w:ascii="Arial" w:hAnsi="Arial" w:cs="Arial"/>
          <w:bCs/>
          <w:sz w:val="24"/>
          <w:szCs w:val="24"/>
        </w:rPr>
        <w:t xml:space="preserve">FOD sociale zekerheid. (2010). Belgische pensioenatlas 2010. Geraadpleegd uit </w:t>
      </w:r>
      <w:hyperlink r:id="rId17" w:history="1">
        <w:r w:rsidRPr="008B4037">
          <w:rPr>
            <w:rStyle w:val="Hyperlink"/>
            <w:rFonts w:ascii="Arial" w:hAnsi="Arial" w:cs="Arial"/>
            <w:bCs/>
            <w:color w:val="auto"/>
            <w:sz w:val="24"/>
            <w:szCs w:val="24"/>
            <w:u w:val="none"/>
          </w:rPr>
          <w:t>http://www.socialsecurity.fgov.be/docs/nl/publicaties/20101109_pensioenatlas_NL.pdf</w:t>
        </w:r>
      </w:hyperlink>
      <w:r w:rsidR="002A61EB">
        <w:rPr>
          <w:rFonts w:ascii="Arial" w:hAnsi="Arial" w:cs="Arial"/>
          <w:bCs/>
          <w:sz w:val="24"/>
          <w:szCs w:val="24"/>
        </w:rPr>
        <w:t>.</w:t>
      </w:r>
    </w:p>
    <w:p w14:paraId="134D8F0B" w14:textId="2C64FB5C" w:rsidR="001E2E78" w:rsidRPr="008B4037" w:rsidRDefault="001E2E78" w:rsidP="0019314A">
      <w:pPr>
        <w:spacing w:line="360" w:lineRule="auto"/>
        <w:jc w:val="both"/>
        <w:rPr>
          <w:rFonts w:ascii="Arial" w:hAnsi="Arial" w:cs="Arial"/>
          <w:sz w:val="24"/>
          <w:szCs w:val="24"/>
        </w:rPr>
      </w:pPr>
      <w:r w:rsidRPr="008B4037">
        <w:rPr>
          <w:rFonts w:ascii="Arial" w:hAnsi="Arial" w:cs="Arial"/>
          <w:sz w:val="24"/>
          <w:szCs w:val="24"/>
        </w:rPr>
        <w:t xml:space="preserve">Förster, M. F. and M. Mira d'Ercole (2005), “Income Distribution and Poverty in OECD Countries in the Second Half of the 1990s”, </w:t>
      </w:r>
      <w:r w:rsidRPr="008B4037">
        <w:rPr>
          <w:rFonts w:ascii="Arial" w:hAnsi="Arial" w:cs="Arial"/>
          <w:i/>
          <w:iCs/>
          <w:sz w:val="24"/>
          <w:szCs w:val="24"/>
        </w:rPr>
        <w:t xml:space="preserve">OECD Social, Employment and Migration Working Papers, </w:t>
      </w:r>
      <w:r w:rsidRPr="008B4037">
        <w:rPr>
          <w:rFonts w:ascii="Arial" w:hAnsi="Arial" w:cs="Arial"/>
          <w:i/>
          <w:sz w:val="24"/>
          <w:szCs w:val="24"/>
        </w:rPr>
        <w:t>No. 22,</w:t>
      </w:r>
      <w:r w:rsidRPr="008B4037">
        <w:rPr>
          <w:rFonts w:ascii="Arial" w:hAnsi="Arial" w:cs="Arial"/>
          <w:sz w:val="24"/>
          <w:szCs w:val="24"/>
        </w:rPr>
        <w:t xml:space="preserve"> OECD Publishing. </w:t>
      </w:r>
      <w:hyperlink r:id="rId18" w:history="1">
        <w:r w:rsidRPr="008B4037">
          <w:rPr>
            <w:rStyle w:val="Hyperlink"/>
            <w:rFonts w:ascii="Arial" w:hAnsi="Arial" w:cs="Arial"/>
            <w:color w:val="auto"/>
            <w:sz w:val="24"/>
            <w:szCs w:val="24"/>
            <w:u w:val="none"/>
          </w:rPr>
          <w:t>http://dx.doi.org/10.1787/882106484586</w:t>
        </w:r>
      </w:hyperlink>
      <w:r w:rsidR="002A61EB">
        <w:rPr>
          <w:rStyle w:val="Hyperlink"/>
          <w:rFonts w:ascii="Arial" w:hAnsi="Arial" w:cs="Arial"/>
          <w:color w:val="auto"/>
          <w:sz w:val="24"/>
          <w:szCs w:val="24"/>
          <w:u w:val="none"/>
        </w:rPr>
        <w:t>.</w:t>
      </w:r>
    </w:p>
    <w:p w14:paraId="21755192" w14:textId="77777777" w:rsidR="001E2E78" w:rsidRPr="008B4037" w:rsidRDefault="001E2E78" w:rsidP="0019314A">
      <w:pPr>
        <w:widowControl w:val="0"/>
        <w:autoSpaceDE w:val="0"/>
        <w:autoSpaceDN w:val="0"/>
        <w:adjustRightInd w:val="0"/>
        <w:spacing w:after="240" w:line="360" w:lineRule="auto"/>
        <w:jc w:val="both"/>
        <w:rPr>
          <w:rFonts w:ascii="Arial" w:hAnsi="Arial" w:cs="Arial"/>
          <w:sz w:val="24"/>
          <w:szCs w:val="24"/>
        </w:rPr>
      </w:pPr>
      <w:r w:rsidRPr="008B4037">
        <w:rPr>
          <w:rFonts w:ascii="Arial" w:hAnsi="Arial" w:cs="Arial"/>
          <w:sz w:val="24"/>
          <w:szCs w:val="24"/>
        </w:rPr>
        <w:t xml:space="preserve">Frericks, P., Maier, R. (2008). Pension norms and pension reforms in Europe the effects on gender pension gaps. </w:t>
      </w:r>
      <w:r w:rsidRPr="008B4037">
        <w:rPr>
          <w:rFonts w:ascii="Arial" w:hAnsi="Arial" w:cs="Arial"/>
          <w:i/>
          <w:sz w:val="24"/>
          <w:szCs w:val="24"/>
        </w:rPr>
        <w:t>Community, Work &amp; Family, Vol. 11, No. 3,</w:t>
      </w:r>
      <w:r w:rsidRPr="008B4037">
        <w:rPr>
          <w:rFonts w:ascii="Arial" w:hAnsi="Arial" w:cs="Arial"/>
          <w:sz w:val="24"/>
          <w:szCs w:val="24"/>
        </w:rPr>
        <w:t xml:space="preserve"> 253-271.</w:t>
      </w:r>
    </w:p>
    <w:p w14:paraId="2CC706D6" w14:textId="77777777" w:rsidR="001E2E78" w:rsidRPr="008B4037" w:rsidRDefault="001E2E78" w:rsidP="0019314A">
      <w:pPr>
        <w:widowControl w:val="0"/>
        <w:autoSpaceDE w:val="0"/>
        <w:autoSpaceDN w:val="0"/>
        <w:adjustRightInd w:val="0"/>
        <w:spacing w:after="240" w:line="360" w:lineRule="auto"/>
        <w:jc w:val="both"/>
        <w:rPr>
          <w:rFonts w:ascii="Arial" w:hAnsi="Arial" w:cs="Arial"/>
          <w:bCs/>
          <w:sz w:val="24"/>
          <w:szCs w:val="24"/>
        </w:rPr>
      </w:pPr>
      <w:r w:rsidRPr="008B4037">
        <w:rPr>
          <w:rFonts w:ascii="Arial" w:hAnsi="Arial" w:cs="Arial"/>
          <w:bCs/>
          <w:sz w:val="24"/>
          <w:szCs w:val="24"/>
        </w:rPr>
        <w:t xml:space="preserve">Frericks, P., Maier, R. Knijn, T. (2009). Pension Reforms, Working Patterns and Gender Pension Gaps in Europe. </w:t>
      </w:r>
      <w:r w:rsidRPr="008B4037">
        <w:rPr>
          <w:rFonts w:ascii="Arial" w:hAnsi="Arial" w:cs="Arial"/>
          <w:bCs/>
          <w:i/>
          <w:sz w:val="24"/>
          <w:szCs w:val="24"/>
        </w:rPr>
        <w:t>Gender, Work and Organization, Vol. 16 No. 6</w:t>
      </w:r>
      <w:r w:rsidRPr="008B4037">
        <w:rPr>
          <w:rFonts w:ascii="Arial" w:hAnsi="Arial" w:cs="Arial"/>
          <w:bCs/>
          <w:sz w:val="24"/>
          <w:szCs w:val="24"/>
        </w:rPr>
        <w:t>, 710-730.</w:t>
      </w:r>
    </w:p>
    <w:p w14:paraId="6A5E0D71" w14:textId="77777777" w:rsidR="001E2E78" w:rsidRPr="008B4037" w:rsidRDefault="001E2E78" w:rsidP="0019314A">
      <w:pPr>
        <w:widowControl w:val="0"/>
        <w:autoSpaceDE w:val="0"/>
        <w:autoSpaceDN w:val="0"/>
        <w:adjustRightInd w:val="0"/>
        <w:spacing w:after="240" w:line="360" w:lineRule="auto"/>
        <w:jc w:val="both"/>
        <w:rPr>
          <w:rFonts w:ascii="Arial" w:hAnsi="Arial" w:cs="Arial"/>
          <w:sz w:val="24"/>
          <w:szCs w:val="24"/>
        </w:rPr>
      </w:pPr>
      <w:r w:rsidRPr="008B4037">
        <w:rPr>
          <w:rFonts w:ascii="Arial" w:hAnsi="Arial" w:cs="Arial"/>
          <w:sz w:val="24"/>
          <w:szCs w:val="24"/>
        </w:rPr>
        <w:t xml:space="preserve">Frericks, P., Maier, R., De Graaf, W. (2006) Shifting the pension mix: consequences for Dutch and Danish Women. </w:t>
      </w:r>
      <w:r w:rsidRPr="008B4037">
        <w:rPr>
          <w:rFonts w:ascii="Arial" w:hAnsi="Arial" w:cs="Arial"/>
          <w:i/>
          <w:iCs/>
          <w:sz w:val="24"/>
          <w:szCs w:val="24"/>
        </w:rPr>
        <w:t xml:space="preserve">Social Policy and Administration, </w:t>
      </w:r>
      <w:r w:rsidRPr="008B4037">
        <w:rPr>
          <w:rFonts w:ascii="Arial" w:hAnsi="Arial" w:cs="Arial"/>
          <w:i/>
          <w:sz w:val="24"/>
          <w:szCs w:val="24"/>
        </w:rPr>
        <w:t>40,5,</w:t>
      </w:r>
      <w:r w:rsidRPr="008B4037">
        <w:rPr>
          <w:rFonts w:ascii="Arial" w:hAnsi="Arial" w:cs="Arial"/>
          <w:sz w:val="24"/>
          <w:szCs w:val="24"/>
        </w:rPr>
        <w:t xml:space="preserve"> 475–92.</w:t>
      </w:r>
    </w:p>
    <w:p w14:paraId="30064160" w14:textId="77777777" w:rsidR="005D796A" w:rsidRPr="008B4037" w:rsidRDefault="005D796A" w:rsidP="0019314A">
      <w:pPr>
        <w:spacing w:line="360" w:lineRule="auto"/>
        <w:jc w:val="both"/>
        <w:rPr>
          <w:rFonts w:ascii="Arial" w:hAnsi="Arial" w:cs="Arial"/>
          <w:bCs/>
          <w:sz w:val="24"/>
          <w:szCs w:val="24"/>
        </w:rPr>
      </w:pPr>
      <w:r w:rsidRPr="008B4037">
        <w:rPr>
          <w:rFonts w:ascii="Arial" w:hAnsi="Arial" w:cs="Arial"/>
          <w:bCs/>
          <w:sz w:val="24"/>
          <w:szCs w:val="24"/>
        </w:rPr>
        <w:t xml:space="preserve">Gieselink, G., Peeters, H., Van Gestel, V., Berghman, J., Van Buggenhout, B. (2003). </w:t>
      </w:r>
      <w:r w:rsidRPr="008B4037">
        <w:rPr>
          <w:rFonts w:ascii="Arial" w:hAnsi="Arial" w:cs="Arial"/>
          <w:bCs/>
          <w:i/>
          <w:sz w:val="24"/>
          <w:szCs w:val="24"/>
        </w:rPr>
        <w:t>Onzichtbare pensioenen in België. Een onderzoek naar de aard, de omvang en de verdeling van de tweede en derde pensioenpijler</w:t>
      </w:r>
      <w:r w:rsidRPr="008B4037">
        <w:rPr>
          <w:rFonts w:ascii="Arial" w:hAnsi="Arial" w:cs="Arial"/>
          <w:bCs/>
          <w:sz w:val="24"/>
          <w:szCs w:val="24"/>
        </w:rPr>
        <w:t>. Gent: Academia Press.</w:t>
      </w:r>
    </w:p>
    <w:p w14:paraId="7B06CCE6" w14:textId="77777777" w:rsidR="00937125" w:rsidRPr="008B4037" w:rsidRDefault="00937125" w:rsidP="0019314A">
      <w:pPr>
        <w:spacing w:line="360" w:lineRule="auto"/>
        <w:jc w:val="both"/>
        <w:rPr>
          <w:rFonts w:ascii="Arial" w:hAnsi="Arial" w:cs="Arial"/>
          <w:i/>
          <w:iCs/>
          <w:sz w:val="24"/>
          <w:szCs w:val="24"/>
        </w:rPr>
      </w:pPr>
      <w:r w:rsidRPr="008B4037">
        <w:rPr>
          <w:rFonts w:ascii="Arial" w:hAnsi="Arial" w:cs="Arial"/>
          <w:sz w:val="24"/>
          <w:szCs w:val="24"/>
        </w:rPr>
        <w:t>Goudswaard, K.P. (2007). Fiscaal beleid, pensioenen en vergrijzing. Belasting met beleid,</w:t>
      </w:r>
      <w:r w:rsidRPr="008B4037">
        <w:rPr>
          <w:rFonts w:ascii="Arial" w:eastAsia="Times New Roman" w:hAnsi="Arial" w:cs="Arial"/>
          <w:i/>
          <w:iCs/>
          <w:sz w:val="24"/>
          <w:szCs w:val="24"/>
          <w:bdr w:val="none" w:sz="0" w:space="0" w:color="auto" w:frame="1"/>
          <w:shd w:val="clear" w:color="auto" w:fill="FFFFFF"/>
        </w:rPr>
        <w:t xml:space="preserve"> </w:t>
      </w:r>
      <w:r w:rsidRPr="008B4037">
        <w:rPr>
          <w:rFonts w:ascii="Arial" w:hAnsi="Arial" w:cs="Arial"/>
          <w:i/>
          <w:iCs/>
          <w:sz w:val="24"/>
          <w:szCs w:val="24"/>
        </w:rPr>
        <w:t>Belasting met beleid</w:t>
      </w:r>
      <w:r w:rsidRPr="008B4037">
        <w:rPr>
          <w:rFonts w:ascii="Arial" w:hAnsi="Arial" w:cs="Arial"/>
          <w:i/>
          <w:sz w:val="24"/>
          <w:szCs w:val="24"/>
        </w:rPr>
        <w:t>, 134,</w:t>
      </w:r>
      <w:r w:rsidRPr="008B4037">
        <w:rPr>
          <w:rFonts w:ascii="Arial" w:hAnsi="Arial" w:cs="Arial"/>
          <w:sz w:val="24"/>
          <w:szCs w:val="24"/>
        </w:rPr>
        <w:t xml:space="preserve"> 221-232</w:t>
      </w:r>
      <w:r w:rsidRPr="008B4037">
        <w:rPr>
          <w:rFonts w:ascii="Arial" w:hAnsi="Arial" w:cs="Arial"/>
          <w:i/>
          <w:iCs/>
          <w:sz w:val="24"/>
          <w:szCs w:val="24"/>
        </w:rPr>
        <w:t>.</w:t>
      </w:r>
    </w:p>
    <w:p w14:paraId="133AFB54" w14:textId="77777777" w:rsidR="001E2E78" w:rsidRPr="008B4037" w:rsidRDefault="001E2E78" w:rsidP="0019314A">
      <w:pPr>
        <w:spacing w:line="360" w:lineRule="auto"/>
        <w:jc w:val="both"/>
        <w:rPr>
          <w:rFonts w:ascii="Arial" w:hAnsi="Arial" w:cs="Arial"/>
          <w:iCs/>
          <w:sz w:val="24"/>
          <w:szCs w:val="24"/>
        </w:rPr>
      </w:pPr>
      <w:r w:rsidRPr="008B4037">
        <w:rPr>
          <w:rFonts w:ascii="Arial" w:hAnsi="Arial" w:cs="Arial"/>
          <w:iCs/>
          <w:sz w:val="24"/>
          <w:szCs w:val="24"/>
        </w:rPr>
        <w:lastRenderedPageBreak/>
        <w:t xml:space="preserve">Gruber, J., Wise, D. (1998). Social Security and Retirement: An International Comparison. </w:t>
      </w:r>
      <w:r w:rsidRPr="008B4037">
        <w:rPr>
          <w:rFonts w:ascii="Arial" w:hAnsi="Arial" w:cs="Arial"/>
          <w:i/>
          <w:iCs/>
          <w:sz w:val="24"/>
          <w:szCs w:val="24"/>
        </w:rPr>
        <w:t>The American Economic Review, Vol. 88, No. 2,</w:t>
      </w:r>
      <w:r w:rsidRPr="008B4037">
        <w:rPr>
          <w:rFonts w:ascii="Arial" w:hAnsi="Arial" w:cs="Arial"/>
          <w:iCs/>
          <w:sz w:val="24"/>
          <w:szCs w:val="24"/>
        </w:rPr>
        <w:t xml:space="preserve"> 158-163.</w:t>
      </w:r>
    </w:p>
    <w:p w14:paraId="4EEF8944" w14:textId="77777777" w:rsidR="00937125" w:rsidRPr="008B4037" w:rsidRDefault="00CA5B42" w:rsidP="0019314A">
      <w:pPr>
        <w:spacing w:line="360" w:lineRule="auto"/>
        <w:jc w:val="both"/>
        <w:rPr>
          <w:rFonts w:ascii="Arial" w:hAnsi="Arial" w:cs="Arial"/>
          <w:iCs/>
          <w:sz w:val="24"/>
          <w:szCs w:val="24"/>
        </w:rPr>
      </w:pPr>
      <w:r w:rsidRPr="008B4037">
        <w:rPr>
          <w:rFonts w:ascii="Arial" w:hAnsi="Arial" w:cs="Arial"/>
          <w:iCs/>
          <w:sz w:val="24"/>
          <w:szCs w:val="24"/>
        </w:rPr>
        <w:t xml:space="preserve">Han, K.J. (2013). Saving public pensions: Labor migration effects on pension systems in European countries. </w:t>
      </w:r>
      <w:r w:rsidRPr="008B4037">
        <w:rPr>
          <w:rFonts w:ascii="Arial" w:hAnsi="Arial" w:cs="Arial"/>
          <w:i/>
          <w:iCs/>
          <w:sz w:val="24"/>
          <w:szCs w:val="24"/>
        </w:rPr>
        <w:t>The Social Science Journal, 50,</w:t>
      </w:r>
      <w:r w:rsidRPr="008B4037">
        <w:rPr>
          <w:rFonts w:ascii="Arial" w:hAnsi="Arial" w:cs="Arial"/>
          <w:iCs/>
          <w:sz w:val="24"/>
          <w:szCs w:val="24"/>
        </w:rPr>
        <w:t xml:space="preserve"> 152–161.</w:t>
      </w:r>
    </w:p>
    <w:p w14:paraId="589EFE4C" w14:textId="0A7E731F" w:rsidR="00277694" w:rsidRPr="008B4037" w:rsidRDefault="00277694" w:rsidP="0019314A">
      <w:pPr>
        <w:spacing w:line="360" w:lineRule="auto"/>
        <w:jc w:val="both"/>
        <w:rPr>
          <w:rFonts w:ascii="Arial" w:hAnsi="Arial" w:cs="Arial"/>
          <w:sz w:val="24"/>
          <w:szCs w:val="24"/>
        </w:rPr>
      </w:pPr>
      <w:r w:rsidRPr="008B4037">
        <w:rPr>
          <w:rFonts w:ascii="Arial" w:hAnsi="Arial" w:cs="Arial"/>
          <w:sz w:val="24"/>
          <w:szCs w:val="24"/>
        </w:rPr>
        <w:t xml:space="preserve">Heylen, K., Winters, S. (2008). Woonsituatie in Vlaanderen. Gegevens en mogelijkheden van de EU-SILC. </w:t>
      </w:r>
      <w:r w:rsidRPr="008B4037">
        <w:rPr>
          <w:rFonts w:ascii="Arial" w:hAnsi="Arial" w:cs="Arial"/>
          <w:i/>
          <w:sz w:val="24"/>
          <w:szCs w:val="24"/>
        </w:rPr>
        <w:t>Steunpunt Ruimte en Wonen,</w:t>
      </w:r>
      <w:r w:rsidRPr="008B4037">
        <w:rPr>
          <w:rFonts w:ascii="Arial" w:hAnsi="Arial" w:cs="Arial"/>
          <w:sz w:val="24"/>
          <w:szCs w:val="24"/>
        </w:rPr>
        <w:t>1-51.</w:t>
      </w:r>
    </w:p>
    <w:p w14:paraId="6944C15F" w14:textId="77777777" w:rsidR="00CA5B42" w:rsidRPr="008B4037" w:rsidRDefault="00CA5B42" w:rsidP="0019314A">
      <w:pPr>
        <w:spacing w:line="360" w:lineRule="auto"/>
        <w:jc w:val="both"/>
        <w:rPr>
          <w:rFonts w:ascii="Arial" w:hAnsi="Arial" w:cs="Arial"/>
          <w:sz w:val="24"/>
          <w:szCs w:val="24"/>
        </w:rPr>
      </w:pPr>
      <w:r w:rsidRPr="008B4037">
        <w:rPr>
          <w:rFonts w:ascii="Arial" w:hAnsi="Arial" w:cs="Arial"/>
          <w:sz w:val="24"/>
          <w:szCs w:val="24"/>
        </w:rPr>
        <w:t xml:space="preserve">Holzmann, R. (2000). The world bank approach to pension reform. </w:t>
      </w:r>
      <w:r w:rsidRPr="008B4037">
        <w:rPr>
          <w:rFonts w:ascii="Arial" w:hAnsi="Arial" w:cs="Arial"/>
          <w:i/>
          <w:sz w:val="24"/>
          <w:szCs w:val="24"/>
        </w:rPr>
        <w:t>International social security review, 53,</w:t>
      </w:r>
      <w:r w:rsidRPr="008B4037">
        <w:rPr>
          <w:rFonts w:ascii="Arial" w:hAnsi="Arial" w:cs="Arial"/>
          <w:sz w:val="24"/>
          <w:szCs w:val="24"/>
        </w:rPr>
        <w:t xml:space="preserve"> 11-34. </w:t>
      </w:r>
    </w:p>
    <w:p w14:paraId="0DBB3BE5" w14:textId="77777777" w:rsidR="00CA5B42" w:rsidRPr="008B4037" w:rsidRDefault="00CA5B42" w:rsidP="0019314A">
      <w:pPr>
        <w:widowControl w:val="0"/>
        <w:autoSpaceDE w:val="0"/>
        <w:autoSpaceDN w:val="0"/>
        <w:adjustRightInd w:val="0"/>
        <w:spacing w:after="240" w:line="360" w:lineRule="auto"/>
        <w:jc w:val="both"/>
        <w:rPr>
          <w:rFonts w:ascii="Arial" w:hAnsi="Arial" w:cs="Arial"/>
          <w:sz w:val="24"/>
          <w:szCs w:val="24"/>
        </w:rPr>
      </w:pPr>
      <w:r w:rsidRPr="008B4037">
        <w:rPr>
          <w:rFonts w:ascii="Arial" w:hAnsi="Arial" w:cs="Arial"/>
          <w:sz w:val="24"/>
          <w:szCs w:val="24"/>
        </w:rPr>
        <w:t>Homburg, Stefan (2014) : Old age pension systems: A theoretical evaluation, Discussion Paper, Wirtschaftswissenschaftliche Fakultät, Leibniz Universität Hannover, No. 524</w:t>
      </w:r>
      <w:r w:rsidR="00F6288C" w:rsidRPr="008B4037">
        <w:rPr>
          <w:rFonts w:ascii="Arial" w:hAnsi="Arial" w:cs="Arial"/>
          <w:sz w:val="24"/>
          <w:szCs w:val="24"/>
        </w:rPr>
        <w:t>.</w:t>
      </w:r>
    </w:p>
    <w:p w14:paraId="003A7814" w14:textId="78C80497" w:rsidR="00F6288C" w:rsidRPr="008B4037" w:rsidRDefault="00F6288C" w:rsidP="0019314A">
      <w:pPr>
        <w:widowControl w:val="0"/>
        <w:autoSpaceDE w:val="0"/>
        <w:autoSpaceDN w:val="0"/>
        <w:adjustRightInd w:val="0"/>
        <w:spacing w:after="240" w:line="360" w:lineRule="auto"/>
        <w:jc w:val="both"/>
        <w:rPr>
          <w:rFonts w:ascii="Arial" w:hAnsi="Arial" w:cs="Arial"/>
          <w:bCs/>
          <w:sz w:val="24"/>
          <w:szCs w:val="24"/>
        </w:rPr>
      </w:pPr>
      <w:r w:rsidRPr="008B4037">
        <w:rPr>
          <w:rFonts w:ascii="Arial" w:hAnsi="Arial" w:cs="Arial"/>
          <w:sz w:val="24"/>
          <w:szCs w:val="24"/>
        </w:rPr>
        <w:t xml:space="preserve">ISSA. (2014). </w:t>
      </w:r>
      <w:r w:rsidRPr="008B4037">
        <w:rPr>
          <w:rFonts w:ascii="Arial" w:hAnsi="Arial" w:cs="Arial"/>
          <w:bCs/>
          <w:i/>
          <w:sz w:val="24"/>
          <w:szCs w:val="24"/>
        </w:rPr>
        <w:t xml:space="preserve">Social Security Programs Throughout the World: Europe, 2014. </w:t>
      </w:r>
      <w:r w:rsidRPr="008B4037">
        <w:rPr>
          <w:rFonts w:ascii="Arial" w:hAnsi="Arial" w:cs="Arial"/>
          <w:bCs/>
          <w:sz w:val="24"/>
          <w:szCs w:val="24"/>
        </w:rPr>
        <w:t>Geraadpleegd uit</w:t>
      </w:r>
      <w:r w:rsidRPr="008B4037">
        <w:rPr>
          <w:rFonts w:ascii="Arial" w:hAnsi="Arial" w:cs="Arial"/>
          <w:sz w:val="24"/>
          <w:szCs w:val="24"/>
        </w:rPr>
        <w:t xml:space="preserve"> </w:t>
      </w:r>
      <w:r w:rsidRPr="008B4037">
        <w:rPr>
          <w:rFonts w:ascii="Arial" w:hAnsi="Arial" w:cs="Arial"/>
          <w:bCs/>
          <w:sz w:val="24"/>
          <w:szCs w:val="24"/>
        </w:rPr>
        <w:t>http://www.socialsecurity.gov/policy/docs/progdesc/ssptw/2014-2015/europe/ssptw14europe.pdf</w:t>
      </w:r>
      <w:r w:rsidR="002A61EB">
        <w:rPr>
          <w:rFonts w:ascii="Arial" w:hAnsi="Arial" w:cs="Arial"/>
          <w:bCs/>
          <w:sz w:val="24"/>
          <w:szCs w:val="24"/>
        </w:rPr>
        <w:t>.</w:t>
      </w:r>
    </w:p>
    <w:p w14:paraId="48EEB588" w14:textId="76E2A161" w:rsidR="001E2E78" w:rsidRPr="008B4037" w:rsidRDefault="001E2E78" w:rsidP="0019314A">
      <w:pPr>
        <w:spacing w:line="360" w:lineRule="auto"/>
        <w:jc w:val="both"/>
        <w:rPr>
          <w:rFonts w:ascii="Arial" w:hAnsi="Arial" w:cs="Arial"/>
          <w:sz w:val="24"/>
          <w:szCs w:val="24"/>
        </w:rPr>
      </w:pPr>
      <w:r w:rsidRPr="008B4037">
        <w:rPr>
          <w:rFonts w:ascii="Arial" w:hAnsi="Arial" w:cs="Arial"/>
          <w:sz w:val="24"/>
          <w:szCs w:val="24"/>
        </w:rPr>
        <w:t xml:space="preserve">Jäntti, Markus, Olli Kangas and Veli-Matti Ritakallio. 1996. ”From Marginalism to Institutionalism: Distributional Consequences of the Transformation of the Finnish Pension Regime.” </w:t>
      </w:r>
      <w:r w:rsidRPr="008B4037">
        <w:rPr>
          <w:rFonts w:ascii="Arial" w:hAnsi="Arial" w:cs="Arial"/>
          <w:i/>
          <w:iCs/>
          <w:sz w:val="24"/>
          <w:szCs w:val="24"/>
        </w:rPr>
        <w:t xml:space="preserve">Review of Income and Wealth </w:t>
      </w:r>
      <w:r w:rsidRPr="008B4037">
        <w:rPr>
          <w:rFonts w:ascii="Arial" w:hAnsi="Arial" w:cs="Arial"/>
          <w:i/>
          <w:sz w:val="24"/>
          <w:szCs w:val="24"/>
        </w:rPr>
        <w:t>42</w:t>
      </w:r>
      <w:r w:rsidRPr="008B4037">
        <w:rPr>
          <w:rFonts w:ascii="Arial" w:hAnsi="Arial" w:cs="Arial"/>
          <w:sz w:val="24"/>
          <w:szCs w:val="24"/>
        </w:rPr>
        <w:t>: 473-491.</w:t>
      </w:r>
    </w:p>
    <w:p w14:paraId="5E1D4379" w14:textId="77777777" w:rsidR="00544BF6" w:rsidRPr="008B4037" w:rsidRDefault="00544BF6" w:rsidP="0019314A">
      <w:pPr>
        <w:spacing w:line="360" w:lineRule="auto"/>
        <w:jc w:val="both"/>
        <w:rPr>
          <w:rFonts w:ascii="Arial" w:hAnsi="Arial" w:cs="Arial"/>
          <w:sz w:val="24"/>
          <w:szCs w:val="24"/>
        </w:rPr>
      </w:pPr>
      <w:r w:rsidRPr="008B4037">
        <w:rPr>
          <w:rFonts w:ascii="Arial" w:hAnsi="Arial" w:cs="Arial"/>
          <w:sz w:val="24"/>
          <w:szCs w:val="24"/>
        </w:rPr>
        <w:t>Janvier, R. (2013). Pensioenen. Sociale zekerheid wetboek 2013</w:t>
      </w:r>
      <w:r w:rsidR="00B26F11" w:rsidRPr="008B4037">
        <w:rPr>
          <w:rFonts w:ascii="Arial" w:hAnsi="Arial" w:cs="Arial"/>
          <w:sz w:val="24"/>
          <w:szCs w:val="24"/>
        </w:rPr>
        <w:t>.</w:t>
      </w:r>
    </w:p>
    <w:p w14:paraId="501908B0" w14:textId="72C5E43A" w:rsidR="00D45521" w:rsidRPr="008B4037" w:rsidRDefault="00D45521" w:rsidP="0019314A">
      <w:pPr>
        <w:spacing w:line="360" w:lineRule="auto"/>
        <w:jc w:val="both"/>
        <w:rPr>
          <w:rFonts w:ascii="Arial" w:hAnsi="Arial" w:cs="Arial"/>
          <w:sz w:val="24"/>
          <w:szCs w:val="24"/>
        </w:rPr>
      </w:pPr>
      <w:r w:rsidRPr="008B4037">
        <w:rPr>
          <w:rFonts w:ascii="Arial" w:hAnsi="Arial" w:cs="Arial"/>
          <w:sz w:val="24"/>
          <w:szCs w:val="24"/>
        </w:rPr>
        <w:t xml:space="preserve">Johson, P., Stears, G. (1998). Why are older pensioners poorer?, </w:t>
      </w:r>
      <w:r w:rsidRPr="008B4037">
        <w:rPr>
          <w:rFonts w:ascii="Arial" w:hAnsi="Arial" w:cs="Arial"/>
          <w:i/>
          <w:sz w:val="24"/>
          <w:szCs w:val="24"/>
        </w:rPr>
        <w:t>Oxford Bulletin of Economics and Statistics, 60 (3),</w:t>
      </w:r>
      <w:r w:rsidRPr="008B4037">
        <w:rPr>
          <w:rFonts w:ascii="Arial" w:hAnsi="Arial" w:cs="Arial"/>
          <w:sz w:val="24"/>
          <w:szCs w:val="24"/>
        </w:rPr>
        <w:t xml:space="preserve"> 271-290.</w:t>
      </w:r>
    </w:p>
    <w:p w14:paraId="0C16710D" w14:textId="77777777" w:rsidR="005D796A" w:rsidRPr="008B4037" w:rsidRDefault="005D796A" w:rsidP="0019314A">
      <w:pPr>
        <w:spacing w:line="360" w:lineRule="auto"/>
        <w:jc w:val="both"/>
        <w:rPr>
          <w:rFonts w:ascii="Arial" w:hAnsi="Arial" w:cs="Arial"/>
          <w:sz w:val="24"/>
          <w:szCs w:val="24"/>
        </w:rPr>
      </w:pPr>
      <w:r w:rsidRPr="008B4037">
        <w:rPr>
          <w:rFonts w:ascii="Arial" w:hAnsi="Arial" w:cs="Arial"/>
          <w:sz w:val="24"/>
          <w:szCs w:val="24"/>
        </w:rPr>
        <w:t>Kalloe, V.,Kastelein, M. (2011). The European Commission Green Paper on pensions: Lessons from the Dutch experience. Pensions: An International Journal.</w:t>
      </w:r>
    </w:p>
    <w:p w14:paraId="77EE9607" w14:textId="18802BA7" w:rsidR="00544BF6" w:rsidRPr="008B4037" w:rsidRDefault="00544BF6" w:rsidP="0019314A">
      <w:pPr>
        <w:spacing w:line="360" w:lineRule="auto"/>
        <w:jc w:val="both"/>
        <w:rPr>
          <w:rFonts w:ascii="Arial" w:hAnsi="Arial" w:cs="Arial"/>
          <w:sz w:val="24"/>
          <w:szCs w:val="24"/>
        </w:rPr>
      </w:pPr>
      <w:r w:rsidRPr="008B4037">
        <w:rPr>
          <w:rFonts w:ascii="Arial" w:hAnsi="Arial" w:cs="Arial"/>
          <w:sz w:val="24"/>
          <w:szCs w:val="24"/>
        </w:rPr>
        <w:t>Kilpatrick, R.</w:t>
      </w:r>
      <w:r w:rsidR="005D6578" w:rsidRPr="008B4037">
        <w:rPr>
          <w:rFonts w:ascii="Arial" w:hAnsi="Arial" w:cs="Arial"/>
          <w:sz w:val="24"/>
          <w:szCs w:val="24"/>
        </w:rPr>
        <w:t xml:space="preserve"> (1973).</w:t>
      </w:r>
      <w:r w:rsidRPr="008B4037">
        <w:rPr>
          <w:rFonts w:ascii="Arial" w:hAnsi="Arial" w:cs="Arial"/>
          <w:sz w:val="24"/>
          <w:szCs w:val="24"/>
        </w:rPr>
        <w:t xml:space="preserve"> The income elasticity of the poverty line. Review of Economi</w:t>
      </w:r>
      <w:r w:rsidR="005D6578" w:rsidRPr="008B4037">
        <w:rPr>
          <w:rFonts w:ascii="Arial" w:hAnsi="Arial" w:cs="Arial"/>
          <w:sz w:val="24"/>
          <w:szCs w:val="24"/>
        </w:rPr>
        <w:t>c</w:t>
      </w:r>
      <w:r w:rsidRPr="008B4037">
        <w:rPr>
          <w:rFonts w:ascii="Arial" w:hAnsi="Arial" w:cs="Arial"/>
          <w:sz w:val="24"/>
          <w:szCs w:val="24"/>
        </w:rPr>
        <w:t>s a</w:t>
      </w:r>
      <w:r w:rsidR="005D6578" w:rsidRPr="008B4037">
        <w:rPr>
          <w:rFonts w:ascii="Arial" w:hAnsi="Arial" w:cs="Arial"/>
          <w:sz w:val="24"/>
          <w:szCs w:val="24"/>
        </w:rPr>
        <w:t>n</w:t>
      </w:r>
      <w:r w:rsidRPr="008B4037">
        <w:rPr>
          <w:rFonts w:ascii="Arial" w:hAnsi="Arial" w:cs="Arial"/>
          <w:sz w:val="24"/>
          <w:szCs w:val="24"/>
        </w:rPr>
        <w:t>d Statistics.</w:t>
      </w:r>
    </w:p>
    <w:p w14:paraId="3DFB52F5" w14:textId="4EFE4ABB" w:rsidR="001E2E78" w:rsidRPr="008B4037" w:rsidRDefault="001E2E78" w:rsidP="0019314A">
      <w:pPr>
        <w:widowControl w:val="0"/>
        <w:autoSpaceDE w:val="0"/>
        <w:autoSpaceDN w:val="0"/>
        <w:adjustRightInd w:val="0"/>
        <w:spacing w:after="240" w:line="360" w:lineRule="auto"/>
        <w:jc w:val="both"/>
        <w:rPr>
          <w:rFonts w:ascii="Arial" w:hAnsi="Arial" w:cs="Arial"/>
          <w:sz w:val="24"/>
          <w:szCs w:val="24"/>
        </w:rPr>
      </w:pPr>
      <w:r w:rsidRPr="008B4037">
        <w:rPr>
          <w:rFonts w:ascii="Arial" w:hAnsi="Arial" w:cs="Arial"/>
          <w:sz w:val="24"/>
          <w:szCs w:val="24"/>
        </w:rPr>
        <w:t xml:space="preserve">Korpi. W. and J. Palme. (1998). The Paradox of Redistribution and Strategies of Equality: Welfare States Institutions. Inequality. and Poverty in Western countries. </w:t>
      </w:r>
      <w:r w:rsidRPr="008B4037">
        <w:rPr>
          <w:rFonts w:ascii="Arial" w:hAnsi="Arial" w:cs="Arial"/>
          <w:i/>
          <w:iCs/>
          <w:sz w:val="24"/>
          <w:szCs w:val="24"/>
        </w:rPr>
        <w:t xml:space="preserve">American Sociological Review. </w:t>
      </w:r>
      <w:r w:rsidRPr="008B4037">
        <w:rPr>
          <w:rFonts w:ascii="Arial" w:hAnsi="Arial" w:cs="Arial"/>
          <w:i/>
          <w:sz w:val="24"/>
          <w:szCs w:val="24"/>
        </w:rPr>
        <w:t>63/5,</w:t>
      </w:r>
      <w:r w:rsidRPr="008B4037">
        <w:rPr>
          <w:rFonts w:ascii="Arial" w:hAnsi="Arial" w:cs="Arial"/>
          <w:sz w:val="24"/>
          <w:szCs w:val="24"/>
        </w:rPr>
        <w:t xml:space="preserve"> 661-687.</w:t>
      </w:r>
    </w:p>
    <w:p w14:paraId="16FE7BEA" w14:textId="77777777" w:rsidR="00F6288C" w:rsidRPr="008B4037" w:rsidRDefault="00F6288C" w:rsidP="0019314A">
      <w:pPr>
        <w:widowControl w:val="0"/>
        <w:autoSpaceDE w:val="0"/>
        <w:autoSpaceDN w:val="0"/>
        <w:adjustRightInd w:val="0"/>
        <w:spacing w:after="240" w:line="360" w:lineRule="auto"/>
        <w:jc w:val="both"/>
        <w:rPr>
          <w:rFonts w:ascii="Arial" w:hAnsi="Arial" w:cs="Arial"/>
          <w:sz w:val="24"/>
          <w:szCs w:val="24"/>
        </w:rPr>
      </w:pPr>
      <w:r w:rsidRPr="008B4037">
        <w:rPr>
          <w:rFonts w:ascii="Arial" w:hAnsi="Arial" w:cs="Arial"/>
          <w:sz w:val="24"/>
          <w:szCs w:val="24"/>
        </w:rPr>
        <w:t xml:space="preserve">Kraus, M. (2004). Social security strategies and redistributive effects in European </w:t>
      </w:r>
      <w:r w:rsidRPr="008B4037">
        <w:rPr>
          <w:rFonts w:ascii="Arial" w:hAnsi="Arial" w:cs="Arial"/>
          <w:sz w:val="24"/>
          <w:szCs w:val="24"/>
        </w:rPr>
        <w:lastRenderedPageBreak/>
        <w:t xml:space="preserve">social transfer systems. </w:t>
      </w:r>
      <w:r w:rsidRPr="008B4037">
        <w:rPr>
          <w:rFonts w:ascii="Arial" w:hAnsi="Arial" w:cs="Arial"/>
          <w:i/>
          <w:sz w:val="24"/>
          <w:szCs w:val="24"/>
        </w:rPr>
        <w:t>Review of Income and Wealth</w:t>
      </w:r>
      <w:r w:rsidRPr="008B4037">
        <w:rPr>
          <w:rFonts w:ascii="MS Gothic" w:eastAsia="MS Gothic" w:hAnsi="MS Gothic" w:cs="MS Gothic" w:hint="eastAsia"/>
          <w:i/>
          <w:sz w:val="24"/>
          <w:szCs w:val="24"/>
        </w:rPr>
        <w:t> </w:t>
      </w:r>
      <w:r w:rsidRPr="008B4037">
        <w:rPr>
          <w:rFonts w:ascii="Arial" w:hAnsi="Arial" w:cs="Arial"/>
          <w:i/>
          <w:sz w:val="24"/>
          <w:szCs w:val="24"/>
        </w:rPr>
        <w:t>Series, 50(3),</w:t>
      </w:r>
      <w:r w:rsidRPr="008B4037">
        <w:rPr>
          <w:rFonts w:ascii="Arial" w:hAnsi="Arial" w:cs="Arial"/>
          <w:sz w:val="24"/>
          <w:szCs w:val="24"/>
        </w:rPr>
        <w:t xml:space="preserve"> 431-457.</w:t>
      </w:r>
    </w:p>
    <w:p w14:paraId="48E6C13C" w14:textId="77777777" w:rsidR="001E2E78" w:rsidRPr="008B4037" w:rsidRDefault="001E2E78" w:rsidP="0019314A">
      <w:pPr>
        <w:spacing w:line="360" w:lineRule="auto"/>
        <w:jc w:val="both"/>
        <w:rPr>
          <w:rFonts w:ascii="Arial" w:hAnsi="Arial" w:cs="Arial"/>
          <w:bCs/>
          <w:sz w:val="24"/>
          <w:szCs w:val="24"/>
        </w:rPr>
      </w:pPr>
      <w:r w:rsidRPr="008B4037">
        <w:rPr>
          <w:rFonts w:ascii="Arial" w:hAnsi="Arial" w:cs="Arial"/>
          <w:bCs/>
          <w:sz w:val="24"/>
          <w:szCs w:val="24"/>
        </w:rPr>
        <w:t>Lefèbvre, M. (2007).</w:t>
      </w:r>
      <w:r w:rsidRPr="008B4037">
        <w:rPr>
          <w:rFonts w:ascii="Arial" w:hAnsi="Arial" w:cs="Arial"/>
          <w:sz w:val="24"/>
          <w:szCs w:val="24"/>
        </w:rPr>
        <w:t xml:space="preserve"> </w:t>
      </w:r>
      <w:r w:rsidRPr="008B4037">
        <w:rPr>
          <w:rFonts w:ascii="Arial" w:hAnsi="Arial" w:cs="Arial"/>
          <w:bCs/>
          <w:sz w:val="24"/>
          <w:szCs w:val="24"/>
        </w:rPr>
        <w:t xml:space="preserve">The Redistributive Effects of Pension Systems in Europe: A Survey of Evidence. </w:t>
      </w:r>
      <w:r w:rsidRPr="008B4037">
        <w:rPr>
          <w:rFonts w:ascii="Arial" w:hAnsi="Arial" w:cs="Arial"/>
          <w:bCs/>
          <w:i/>
          <w:sz w:val="24"/>
          <w:szCs w:val="24"/>
        </w:rPr>
        <w:t>Luxembourg Income Study Working Paper Series, 457,</w:t>
      </w:r>
      <w:r w:rsidRPr="008B4037">
        <w:rPr>
          <w:rFonts w:ascii="Arial" w:hAnsi="Arial" w:cs="Arial"/>
          <w:bCs/>
          <w:sz w:val="24"/>
          <w:szCs w:val="24"/>
        </w:rPr>
        <w:t xml:space="preserve"> 1-17. </w:t>
      </w:r>
    </w:p>
    <w:p w14:paraId="578FE98C" w14:textId="77777777" w:rsidR="001E2E78" w:rsidRPr="008B4037" w:rsidRDefault="001E2E78" w:rsidP="0019314A">
      <w:pPr>
        <w:spacing w:line="360" w:lineRule="auto"/>
        <w:jc w:val="both"/>
        <w:rPr>
          <w:rFonts w:ascii="Arial" w:hAnsi="Arial" w:cs="Arial"/>
          <w:sz w:val="24"/>
          <w:szCs w:val="24"/>
        </w:rPr>
      </w:pPr>
      <w:r w:rsidRPr="008B4037">
        <w:rPr>
          <w:rFonts w:ascii="Arial" w:hAnsi="Arial" w:cs="Arial"/>
          <w:sz w:val="24"/>
          <w:szCs w:val="24"/>
        </w:rPr>
        <w:t xml:space="preserve">Lefèbvre, M. and P. Pestieau. (2006). The Generosity of the Welfare State Towards the Elderly. </w:t>
      </w:r>
      <w:r w:rsidRPr="008B4037">
        <w:rPr>
          <w:rFonts w:ascii="Arial" w:hAnsi="Arial" w:cs="Arial"/>
          <w:i/>
          <w:iCs/>
          <w:sz w:val="24"/>
          <w:szCs w:val="24"/>
        </w:rPr>
        <w:t xml:space="preserve">Empirica, </w:t>
      </w:r>
      <w:r w:rsidRPr="008B4037">
        <w:rPr>
          <w:rFonts w:ascii="Arial" w:hAnsi="Arial" w:cs="Arial"/>
          <w:i/>
          <w:sz w:val="24"/>
          <w:szCs w:val="24"/>
        </w:rPr>
        <w:t>Vol. 33, 5,</w:t>
      </w:r>
      <w:r w:rsidRPr="008B4037">
        <w:rPr>
          <w:rFonts w:ascii="Arial" w:hAnsi="Arial" w:cs="Arial"/>
          <w:sz w:val="24"/>
          <w:szCs w:val="24"/>
        </w:rPr>
        <w:t xml:space="preserve"> 351-360.</w:t>
      </w:r>
    </w:p>
    <w:p w14:paraId="46FF7607" w14:textId="059AF166" w:rsidR="001E2E78" w:rsidRPr="008B4037" w:rsidRDefault="001E2E78" w:rsidP="0019314A">
      <w:pPr>
        <w:spacing w:line="360" w:lineRule="auto"/>
        <w:jc w:val="both"/>
        <w:rPr>
          <w:rFonts w:ascii="Arial" w:hAnsi="Arial" w:cs="Arial"/>
          <w:sz w:val="24"/>
          <w:szCs w:val="24"/>
        </w:rPr>
      </w:pPr>
      <w:r w:rsidRPr="008B4037">
        <w:rPr>
          <w:rFonts w:ascii="Arial" w:hAnsi="Arial" w:cs="Arial"/>
          <w:sz w:val="24"/>
          <w:szCs w:val="24"/>
        </w:rPr>
        <w:t>Leitner, S. (2001)</w:t>
      </w:r>
      <w:r w:rsidR="005D6578" w:rsidRPr="008B4037">
        <w:rPr>
          <w:rFonts w:ascii="Arial" w:hAnsi="Arial" w:cs="Arial"/>
          <w:sz w:val="24"/>
          <w:szCs w:val="24"/>
        </w:rPr>
        <w:t>.</w:t>
      </w:r>
      <w:r w:rsidRPr="008B4037">
        <w:rPr>
          <w:rFonts w:ascii="Arial" w:hAnsi="Arial" w:cs="Arial"/>
          <w:sz w:val="24"/>
          <w:szCs w:val="24"/>
        </w:rPr>
        <w:t xml:space="preserve"> Sex and gender discrimination within EU pension systems. </w:t>
      </w:r>
      <w:r w:rsidRPr="008B4037">
        <w:rPr>
          <w:rFonts w:ascii="Arial" w:hAnsi="Arial" w:cs="Arial"/>
          <w:i/>
          <w:iCs/>
          <w:sz w:val="24"/>
          <w:szCs w:val="24"/>
        </w:rPr>
        <w:t xml:space="preserve">Journal of European Social Policy, </w:t>
      </w:r>
      <w:r w:rsidRPr="008B4037">
        <w:rPr>
          <w:rFonts w:ascii="Arial" w:hAnsi="Arial" w:cs="Arial"/>
          <w:i/>
          <w:sz w:val="24"/>
          <w:szCs w:val="24"/>
        </w:rPr>
        <w:t>11,2,</w:t>
      </w:r>
      <w:r w:rsidRPr="008B4037">
        <w:rPr>
          <w:rFonts w:ascii="Arial" w:hAnsi="Arial" w:cs="Arial"/>
          <w:sz w:val="24"/>
          <w:szCs w:val="24"/>
        </w:rPr>
        <w:t xml:space="preserve"> 99–115.</w:t>
      </w:r>
    </w:p>
    <w:p w14:paraId="3BE46CBE" w14:textId="77777777" w:rsidR="00F6288C" w:rsidRPr="008B4037" w:rsidRDefault="00F6288C" w:rsidP="0019314A">
      <w:pPr>
        <w:spacing w:line="360" w:lineRule="auto"/>
        <w:jc w:val="both"/>
        <w:rPr>
          <w:rFonts w:ascii="Arial" w:hAnsi="Arial" w:cs="Arial"/>
          <w:sz w:val="24"/>
          <w:szCs w:val="24"/>
        </w:rPr>
      </w:pPr>
      <w:r w:rsidRPr="008B4037">
        <w:rPr>
          <w:rFonts w:ascii="Arial" w:hAnsi="Arial" w:cs="Arial"/>
          <w:sz w:val="24"/>
          <w:szCs w:val="24"/>
        </w:rPr>
        <w:t xml:space="preserve">Lubove, R. (1968). Struggle for social security, 1900-1935. Cambrigde: Harvard University Press. </w:t>
      </w:r>
    </w:p>
    <w:p w14:paraId="673C8900" w14:textId="087666D3" w:rsidR="002855A7" w:rsidRPr="008B4037" w:rsidRDefault="002855A7" w:rsidP="0019314A">
      <w:pPr>
        <w:spacing w:line="360" w:lineRule="auto"/>
        <w:jc w:val="both"/>
        <w:rPr>
          <w:rFonts w:ascii="Arial" w:hAnsi="Arial" w:cs="Arial"/>
          <w:sz w:val="24"/>
          <w:szCs w:val="24"/>
        </w:rPr>
      </w:pPr>
      <w:r w:rsidRPr="008B4037">
        <w:rPr>
          <w:rFonts w:ascii="Arial" w:hAnsi="Arial" w:cs="Arial"/>
          <w:sz w:val="24"/>
          <w:szCs w:val="24"/>
        </w:rPr>
        <w:t>Lusardi, A. (2003). Saving and the effectiveness of financial education, Pension Research Council WP2003-14.</w:t>
      </w:r>
    </w:p>
    <w:p w14:paraId="58B1D65F" w14:textId="12958265" w:rsidR="002855A7" w:rsidRPr="008B4037" w:rsidRDefault="002855A7" w:rsidP="0087473E">
      <w:pPr>
        <w:widowControl w:val="0"/>
        <w:autoSpaceDE w:val="0"/>
        <w:autoSpaceDN w:val="0"/>
        <w:adjustRightInd w:val="0"/>
        <w:spacing w:after="240" w:line="240" w:lineRule="auto"/>
        <w:rPr>
          <w:rFonts w:ascii="Times" w:hAnsi="Times" w:cs="Times"/>
          <w:sz w:val="24"/>
          <w:szCs w:val="24"/>
        </w:rPr>
      </w:pPr>
      <w:r w:rsidRPr="008B4037">
        <w:rPr>
          <w:rFonts w:ascii="Arial" w:hAnsi="Arial" w:cs="Arial"/>
          <w:sz w:val="24"/>
          <w:szCs w:val="24"/>
        </w:rPr>
        <w:t xml:space="preserve">Lusardi, A., Mitchell, </w:t>
      </w:r>
      <w:r w:rsidR="00F71809" w:rsidRPr="008B4037">
        <w:rPr>
          <w:rFonts w:ascii="Arial" w:hAnsi="Arial" w:cs="Arial"/>
          <w:sz w:val="24"/>
          <w:szCs w:val="24"/>
        </w:rPr>
        <w:t>O.S. (2007). Financial literacy and retirement preparedness: Evidence and implications for financial education programs, CFS Working Paper, No. 2007/15.</w:t>
      </w:r>
    </w:p>
    <w:p w14:paraId="56388B13" w14:textId="77777777" w:rsidR="004B0686" w:rsidRPr="008B4037" w:rsidRDefault="004B0686" w:rsidP="0019314A">
      <w:pPr>
        <w:spacing w:line="360" w:lineRule="auto"/>
        <w:jc w:val="both"/>
        <w:rPr>
          <w:rFonts w:ascii="Arial" w:hAnsi="Arial" w:cs="Arial"/>
          <w:sz w:val="24"/>
          <w:szCs w:val="24"/>
        </w:rPr>
      </w:pPr>
      <w:r w:rsidRPr="008B4037">
        <w:rPr>
          <w:rFonts w:ascii="Arial" w:hAnsi="Arial" w:cs="Arial"/>
          <w:sz w:val="24"/>
          <w:szCs w:val="24"/>
        </w:rPr>
        <w:t>MarketLine. (2014). Belgium Country Profile. SOCIAL LANDSCAPE.</w:t>
      </w:r>
    </w:p>
    <w:p w14:paraId="6941C3B8" w14:textId="77777777" w:rsidR="004B0686" w:rsidRPr="008B4037" w:rsidRDefault="00431838" w:rsidP="0019314A">
      <w:pPr>
        <w:spacing w:line="360" w:lineRule="auto"/>
        <w:jc w:val="both"/>
        <w:rPr>
          <w:rFonts w:ascii="Arial" w:hAnsi="Arial" w:cs="Arial"/>
          <w:sz w:val="24"/>
          <w:szCs w:val="24"/>
        </w:rPr>
      </w:pPr>
      <w:r w:rsidRPr="008B4037">
        <w:rPr>
          <w:rFonts w:ascii="Arial" w:hAnsi="Arial" w:cs="Arial"/>
          <w:sz w:val="24"/>
          <w:szCs w:val="24"/>
        </w:rPr>
        <w:t>MarketLine.(2013</w:t>
      </w:r>
      <w:r w:rsidR="004B0686" w:rsidRPr="008B4037">
        <w:rPr>
          <w:rFonts w:ascii="Arial" w:hAnsi="Arial" w:cs="Arial"/>
          <w:sz w:val="24"/>
          <w:szCs w:val="24"/>
        </w:rPr>
        <w:t>). The Netherlands Country Profile. SOCIAL LANDSCAPE.</w:t>
      </w:r>
    </w:p>
    <w:p w14:paraId="1AFE6939" w14:textId="77777777" w:rsidR="004B0686" w:rsidRPr="008B4037" w:rsidRDefault="004B0686" w:rsidP="0019314A">
      <w:pPr>
        <w:spacing w:line="360" w:lineRule="auto"/>
        <w:jc w:val="both"/>
        <w:rPr>
          <w:rFonts w:ascii="Arial" w:hAnsi="Arial" w:cs="Arial"/>
          <w:sz w:val="24"/>
          <w:szCs w:val="24"/>
        </w:rPr>
      </w:pPr>
      <w:r w:rsidRPr="008B4037">
        <w:rPr>
          <w:rFonts w:ascii="Arial" w:hAnsi="Arial" w:cs="Arial"/>
          <w:sz w:val="24"/>
          <w:szCs w:val="24"/>
        </w:rPr>
        <w:t>Mercer. Melbourne Mercer Global Pension Index. Australian Centre for Financial Studies. October 2013.</w:t>
      </w:r>
    </w:p>
    <w:p w14:paraId="2D178175" w14:textId="4A534D44" w:rsidR="00431838" w:rsidRPr="008B4037" w:rsidRDefault="00431838" w:rsidP="0019314A">
      <w:pPr>
        <w:spacing w:line="360" w:lineRule="auto"/>
        <w:jc w:val="both"/>
        <w:rPr>
          <w:rFonts w:ascii="Arial" w:hAnsi="Arial" w:cs="Arial"/>
          <w:sz w:val="24"/>
          <w:szCs w:val="24"/>
        </w:rPr>
      </w:pPr>
      <w:r w:rsidRPr="008B4037">
        <w:rPr>
          <w:rFonts w:ascii="Arial" w:hAnsi="Arial" w:cs="Arial"/>
          <w:sz w:val="24"/>
          <w:szCs w:val="24"/>
        </w:rPr>
        <w:t>Missoc.(2015). Comparative Tables on Social Protection – Results. Geraadpleegd uit http://www.missoc.org/MISSOC/INFORMATIONBASE/COMPARATIVETABLES/MISSOCDATABASE/comparativeTablesSearchResultTree.jsp</w:t>
      </w:r>
      <w:r w:rsidR="002A61EB">
        <w:rPr>
          <w:rFonts w:ascii="Arial" w:hAnsi="Arial" w:cs="Arial"/>
          <w:sz w:val="24"/>
          <w:szCs w:val="24"/>
        </w:rPr>
        <w:t>.</w:t>
      </w:r>
    </w:p>
    <w:p w14:paraId="25FF8821" w14:textId="77777777" w:rsidR="001E2E78" w:rsidRPr="008B4037" w:rsidRDefault="001E2E78" w:rsidP="0019314A">
      <w:pPr>
        <w:spacing w:line="360" w:lineRule="auto"/>
        <w:jc w:val="both"/>
        <w:rPr>
          <w:rFonts w:ascii="Arial" w:hAnsi="Arial" w:cs="Arial"/>
          <w:sz w:val="24"/>
          <w:szCs w:val="24"/>
        </w:rPr>
      </w:pPr>
      <w:r w:rsidRPr="008B4037">
        <w:rPr>
          <w:rFonts w:ascii="Arial" w:hAnsi="Arial" w:cs="Arial"/>
          <w:sz w:val="24"/>
          <w:szCs w:val="24"/>
        </w:rPr>
        <w:t xml:space="preserve">Mkandawire, T. (2005). Targeting and universalism in poverty reduction. </w:t>
      </w:r>
      <w:r w:rsidRPr="008B4037">
        <w:rPr>
          <w:rFonts w:ascii="Arial" w:hAnsi="Arial" w:cs="Arial"/>
          <w:i/>
          <w:sz w:val="24"/>
          <w:szCs w:val="24"/>
        </w:rPr>
        <w:t xml:space="preserve">UNRISD Social Policy and Development Programme Paper #23, </w:t>
      </w:r>
      <w:r w:rsidRPr="008B4037">
        <w:rPr>
          <w:rFonts w:ascii="Arial" w:hAnsi="Arial" w:cs="Arial"/>
          <w:sz w:val="24"/>
          <w:szCs w:val="24"/>
        </w:rPr>
        <w:t xml:space="preserve">1-20. </w:t>
      </w:r>
    </w:p>
    <w:p w14:paraId="79CE1F7F" w14:textId="77777777" w:rsidR="004B0686" w:rsidRPr="008B4037" w:rsidRDefault="004B0686" w:rsidP="0019314A">
      <w:pPr>
        <w:spacing w:line="360" w:lineRule="auto"/>
        <w:jc w:val="both"/>
        <w:rPr>
          <w:rFonts w:ascii="Arial" w:hAnsi="Arial" w:cs="Arial"/>
          <w:sz w:val="24"/>
          <w:szCs w:val="24"/>
        </w:rPr>
      </w:pPr>
      <w:r w:rsidRPr="008B4037">
        <w:rPr>
          <w:rFonts w:ascii="Arial" w:hAnsi="Arial" w:cs="Arial"/>
          <w:sz w:val="24"/>
          <w:szCs w:val="24"/>
        </w:rPr>
        <w:t>Munnell, H. &amp; Soto, M. (2005). What replacement rates do households actually experience in retirement. Boston: Centre for Retirement Research.</w:t>
      </w:r>
    </w:p>
    <w:p w14:paraId="739B3B9A" w14:textId="3F055323" w:rsidR="004B0686" w:rsidRPr="008B4037" w:rsidRDefault="004B0686" w:rsidP="0019314A">
      <w:pPr>
        <w:spacing w:line="360" w:lineRule="auto"/>
        <w:jc w:val="both"/>
        <w:rPr>
          <w:rFonts w:ascii="Arial" w:hAnsi="Arial" w:cs="Arial"/>
          <w:sz w:val="24"/>
          <w:szCs w:val="24"/>
        </w:rPr>
      </w:pPr>
      <w:r w:rsidRPr="008B4037">
        <w:rPr>
          <w:rFonts w:ascii="Arial" w:hAnsi="Arial" w:cs="Arial"/>
          <w:sz w:val="24"/>
          <w:szCs w:val="24"/>
        </w:rPr>
        <w:t>Myles, J. (1984). Old age in the welfare state. The political economy of public pensions. Boston: Little Brown</w:t>
      </w:r>
      <w:r w:rsidR="002A61EB">
        <w:rPr>
          <w:rFonts w:ascii="Arial" w:hAnsi="Arial" w:cs="Arial"/>
          <w:sz w:val="24"/>
          <w:szCs w:val="24"/>
        </w:rPr>
        <w:t>.</w:t>
      </w:r>
    </w:p>
    <w:p w14:paraId="254A7583" w14:textId="77777777" w:rsidR="004B0686" w:rsidRPr="008B4037" w:rsidRDefault="004B0686" w:rsidP="0019314A">
      <w:pPr>
        <w:spacing w:line="360" w:lineRule="auto"/>
        <w:jc w:val="both"/>
        <w:rPr>
          <w:rFonts w:ascii="Arial" w:hAnsi="Arial" w:cs="Arial"/>
          <w:sz w:val="24"/>
          <w:szCs w:val="24"/>
        </w:rPr>
      </w:pPr>
      <w:r w:rsidRPr="008B4037">
        <w:rPr>
          <w:rFonts w:ascii="Arial" w:hAnsi="Arial" w:cs="Arial"/>
          <w:sz w:val="24"/>
          <w:szCs w:val="24"/>
        </w:rPr>
        <w:lastRenderedPageBreak/>
        <w:t>Myles. J. &amp; Picot, G. (2000). Poverty indices and policy analysis. Review of Income &amp; Wealth, 46 (2), pp. 161-179.</w:t>
      </w:r>
    </w:p>
    <w:p w14:paraId="348AF217" w14:textId="77777777" w:rsidR="0035508F" w:rsidRPr="008B4037" w:rsidRDefault="0035508F" w:rsidP="0019314A">
      <w:pPr>
        <w:spacing w:line="360" w:lineRule="auto"/>
        <w:jc w:val="both"/>
        <w:rPr>
          <w:rFonts w:ascii="Arial" w:hAnsi="Arial" w:cs="Arial"/>
          <w:sz w:val="24"/>
          <w:szCs w:val="24"/>
        </w:rPr>
      </w:pPr>
      <w:r w:rsidRPr="008B4037">
        <w:rPr>
          <w:rFonts w:ascii="Arial" w:hAnsi="Arial" w:cs="Arial"/>
          <w:sz w:val="24"/>
          <w:szCs w:val="24"/>
        </w:rPr>
        <w:t>Notten, G. and De Neubourg, C. (June 2011). Monitoring absolute and relative poverty: “not enough” is not the same as “much less”. Review of Inome and Wealth.</w:t>
      </w:r>
    </w:p>
    <w:p w14:paraId="3D6EE054" w14:textId="77777777" w:rsidR="004B0686" w:rsidRPr="008B4037" w:rsidRDefault="004B0686" w:rsidP="0019314A">
      <w:pPr>
        <w:spacing w:line="360" w:lineRule="auto"/>
        <w:jc w:val="both"/>
        <w:rPr>
          <w:rFonts w:ascii="Arial" w:hAnsi="Arial" w:cs="Arial"/>
          <w:sz w:val="24"/>
          <w:szCs w:val="24"/>
        </w:rPr>
      </w:pPr>
      <w:r w:rsidRPr="008B4037">
        <w:rPr>
          <w:rFonts w:ascii="Arial" w:hAnsi="Arial" w:cs="Arial"/>
          <w:sz w:val="24"/>
          <w:szCs w:val="24"/>
        </w:rPr>
        <w:t>OECD (2007). Pensions at a Glance. Public policies across OECD countries. Parijs: OECD Publications.</w:t>
      </w:r>
    </w:p>
    <w:p w14:paraId="36F53B40" w14:textId="0C56121A" w:rsidR="001E2E78" w:rsidRPr="008B4037" w:rsidRDefault="005D6578" w:rsidP="0019314A">
      <w:pPr>
        <w:spacing w:line="360" w:lineRule="auto"/>
        <w:jc w:val="both"/>
        <w:rPr>
          <w:rFonts w:ascii="Arial" w:hAnsi="Arial" w:cs="Arial"/>
          <w:sz w:val="24"/>
          <w:szCs w:val="24"/>
        </w:rPr>
      </w:pPr>
      <w:r w:rsidRPr="008B4037">
        <w:rPr>
          <w:rFonts w:ascii="Arial" w:hAnsi="Arial" w:cs="Arial"/>
          <w:sz w:val="24"/>
          <w:szCs w:val="24"/>
        </w:rPr>
        <w:t xml:space="preserve">OECD </w:t>
      </w:r>
      <w:r w:rsidR="001E2E78" w:rsidRPr="008B4037">
        <w:rPr>
          <w:rFonts w:ascii="Arial" w:hAnsi="Arial" w:cs="Arial"/>
          <w:sz w:val="24"/>
          <w:szCs w:val="24"/>
        </w:rPr>
        <w:t>(2009). Pensions at a Glance 2009: Retirement-Income Systems in OECD Countries. Paris: OECD. Palmans, S., Peeters, H., &amp; Berghman, J. (2006). Het pensioenkadaster geeft geheimen bloot. Informatie over de tweedepijlerpensioenen bij werknemers (Life &amp; Benefits Cahier). Mechelen: Kluwer.</w:t>
      </w:r>
    </w:p>
    <w:p w14:paraId="07189361" w14:textId="49258252" w:rsidR="001E2E78" w:rsidRPr="008B4037" w:rsidRDefault="001E2E78" w:rsidP="0019314A">
      <w:pPr>
        <w:spacing w:line="360" w:lineRule="auto"/>
        <w:jc w:val="both"/>
        <w:rPr>
          <w:rFonts w:ascii="Arial" w:hAnsi="Arial" w:cs="Arial"/>
          <w:sz w:val="24"/>
          <w:szCs w:val="24"/>
        </w:rPr>
      </w:pPr>
      <w:r w:rsidRPr="008B4037">
        <w:rPr>
          <w:rFonts w:ascii="Arial" w:hAnsi="Arial" w:cs="Arial"/>
          <w:sz w:val="24"/>
          <w:szCs w:val="24"/>
        </w:rPr>
        <w:t xml:space="preserve">OECD (2011), </w:t>
      </w:r>
      <w:r w:rsidRPr="008B4037">
        <w:rPr>
          <w:rFonts w:ascii="Arial" w:hAnsi="Arial" w:cs="Arial"/>
          <w:iCs/>
          <w:sz w:val="24"/>
          <w:szCs w:val="24"/>
        </w:rPr>
        <w:t xml:space="preserve">Pensions at a Glance 2011: Retirement-income Systems in OECD and G20 Countries, </w:t>
      </w:r>
      <w:r w:rsidRPr="008B4037">
        <w:rPr>
          <w:rFonts w:ascii="Arial" w:hAnsi="Arial" w:cs="Arial"/>
          <w:sz w:val="24"/>
          <w:szCs w:val="24"/>
        </w:rPr>
        <w:t>OECD Publishing .</w:t>
      </w:r>
      <w:r w:rsidRPr="008B4037">
        <w:rPr>
          <w:rFonts w:ascii="MS Gothic" w:eastAsia="MS Gothic" w:hAnsi="MS Gothic" w:cs="MS Gothic" w:hint="eastAsia"/>
          <w:sz w:val="24"/>
          <w:szCs w:val="24"/>
        </w:rPr>
        <w:t> </w:t>
      </w:r>
      <w:r w:rsidRPr="008B4037">
        <w:rPr>
          <w:rFonts w:ascii="Arial" w:hAnsi="Arial" w:cs="Arial"/>
          <w:iCs/>
          <w:sz w:val="24"/>
          <w:szCs w:val="24"/>
        </w:rPr>
        <w:t>http://dx.doi.org/10.1787/pension_glance-2011-en</w:t>
      </w:r>
      <w:r w:rsidR="002A61EB">
        <w:rPr>
          <w:rFonts w:ascii="Arial" w:hAnsi="Arial" w:cs="Arial"/>
          <w:iCs/>
          <w:sz w:val="24"/>
          <w:szCs w:val="24"/>
        </w:rPr>
        <w:t>.</w:t>
      </w:r>
    </w:p>
    <w:p w14:paraId="73688D94" w14:textId="343124A0" w:rsidR="005D796A" w:rsidRPr="008B4037" w:rsidRDefault="005D796A" w:rsidP="0019314A">
      <w:pPr>
        <w:spacing w:line="360" w:lineRule="auto"/>
        <w:jc w:val="both"/>
        <w:rPr>
          <w:rFonts w:ascii="Arial" w:hAnsi="Arial" w:cs="Arial"/>
          <w:sz w:val="24"/>
          <w:szCs w:val="24"/>
        </w:rPr>
      </w:pPr>
      <w:r w:rsidRPr="008B4037">
        <w:rPr>
          <w:rFonts w:ascii="Arial" w:hAnsi="Arial" w:cs="Arial"/>
          <w:sz w:val="24"/>
          <w:szCs w:val="24"/>
        </w:rPr>
        <w:t xml:space="preserve">OECD, </w:t>
      </w:r>
      <w:r w:rsidR="005D6578" w:rsidRPr="008B4037">
        <w:rPr>
          <w:rFonts w:ascii="Arial" w:hAnsi="Arial" w:cs="Arial"/>
          <w:sz w:val="24"/>
          <w:szCs w:val="24"/>
        </w:rPr>
        <w:t>(</w:t>
      </w:r>
      <w:r w:rsidRPr="008B4037">
        <w:rPr>
          <w:rFonts w:ascii="Arial" w:hAnsi="Arial" w:cs="Arial"/>
          <w:sz w:val="24"/>
          <w:szCs w:val="24"/>
        </w:rPr>
        <w:t>2011</w:t>
      </w:r>
      <w:r w:rsidR="005D6578" w:rsidRPr="008B4037">
        <w:rPr>
          <w:rFonts w:ascii="Arial" w:hAnsi="Arial" w:cs="Arial"/>
          <w:sz w:val="24"/>
          <w:szCs w:val="24"/>
        </w:rPr>
        <w:t>)</w:t>
      </w:r>
      <w:r w:rsidRPr="008B4037">
        <w:rPr>
          <w:rFonts w:ascii="Arial" w:hAnsi="Arial" w:cs="Arial"/>
          <w:sz w:val="24"/>
          <w:szCs w:val="24"/>
        </w:rPr>
        <w:t>.OECD Economic Surveys: Netherlands. OECD Economic Surveys: Netherlands (Book).</w:t>
      </w:r>
    </w:p>
    <w:p w14:paraId="41536ED1" w14:textId="3B98318E" w:rsidR="002855A7" w:rsidRPr="008B4037" w:rsidRDefault="002855A7" w:rsidP="0019314A">
      <w:pPr>
        <w:spacing w:line="360" w:lineRule="auto"/>
        <w:jc w:val="both"/>
        <w:rPr>
          <w:rFonts w:ascii="Arial" w:hAnsi="Arial" w:cs="Arial"/>
          <w:sz w:val="24"/>
          <w:szCs w:val="24"/>
        </w:rPr>
      </w:pPr>
      <w:r w:rsidRPr="008B4037">
        <w:rPr>
          <w:rFonts w:ascii="Arial" w:hAnsi="Arial" w:cs="Arial"/>
          <w:sz w:val="24"/>
          <w:szCs w:val="24"/>
        </w:rPr>
        <w:t xml:space="preserve">Oxaal, Z. (1997). Education and poverty: A gender analysis, </w:t>
      </w:r>
      <w:r w:rsidRPr="008B4037">
        <w:rPr>
          <w:rFonts w:ascii="Arial" w:hAnsi="Arial" w:cs="Arial"/>
          <w:i/>
          <w:sz w:val="24"/>
          <w:szCs w:val="24"/>
        </w:rPr>
        <w:t>Bridge report, 53</w:t>
      </w:r>
      <w:r w:rsidRPr="008B4037">
        <w:rPr>
          <w:rFonts w:ascii="Arial" w:hAnsi="Arial" w:cs="Arial"/>
          <w:sz w:val="24"/>
          <w:szCs w:val="24"/>
        </w:rPr>
        <w:t xml:space="preserve">, 1-22. </w:t>
      </w:r>
    </w:p>
    <w:p w14:paraId="2E7579AD" w14:textId="76E84ED7" w:rsidR="004B0686" w:rsidRPr="008B4037" w:rsidRDefault="004B0686" w:rsidP="0019314A">
      <w:pPr>
        <w:widowControl w:val="0"/>
        <w:autoSpaceDE w:val="0"/>
        <w:autoSpaceDN w:val="0"/>
        <w:adjustRightInd w:val="0"/>
        <w:spacing w:after="240" w:line="360" w:lineRule="auto"/>
        <w:jc w:val="both"/>
        <w:rPr>
          <w:rFonts w:ascii="Arial" w:hAnsi="Arial" w:cs="Arial"/>
          <w:sz w:val="24"/>
          <w:szCs w:val="24"/>
        </w:rPr>
      </w:pPr>
      <w:r w:rsidRPr="008B4037">
        <w:rPr>
          <w:rFonts w:ascii="Arial" w:hAnsi="Arial" w:cs="Arial"/>
          <w:sz w:val="24"/>
          <w:szCs w:val="24"/>
        </w:rPr>
        <w:t>Oxera. (2007). The </w:t>
      </w:r>
      <w:r w:rsidRPr="008B4037">
        <w:rPr>
          <w:rFonts w:ascii="Arial" w:hAnsi="Arial" w:cs="Arial"/>
          <w:bCs/>
          <w:sz w:val="24"/>
          <w:szCs w:val="24"/>
        </w:rPr>
        <w:t>effect</w:t>
      </w:r>
      <w:r w:rsidRPr="008B4037">
        <w:rPr>
          <w:rFonts w:ascii="Arial" w:hAnsi="Arial" w:cs="Arial"/>
          <w:sz w:val="24"/>
          <w:szCs w:val="24"/>
        </w:rPr>
        <w:t> of </w:t>
      </w:r>
      <w:r w:rsidRPr="008B4037">
        <w:rPr>
          <w:rFonts w:ascii="Arial" w:hAnsi="Arial" w:cs="Arial"/>
          <w:bCs/>
          <w:sz w:val="24"/>
          <w:szCs w:val="24"/>
        </w:rPr>
        <w:t>cross</w:t>
      </w:r>
      <w:r w:rsidRPr="008B4037">
        <w:rPr>
          <w:rFonts w:ascii="Arial" w:hAnsi="Arial" w:cs="Arial"/>
          <w:sz w:val="24"/>
          <w:szCs w:val="24"/>
        </w:rPr>
        <w:t>-</w:t>
      </w:r>
      <w:r w:rsidRPr="008B4037">
        <w:rPr>
          <w:rFonts w:ascii="Arial" w:hAnsi="Arial" w:cs="Arial"/>
          <w:bCs/>
          <w:sz w:val="24"/>
          <w:szCs w:val="24"/>
        </w:rPr>
        <w:t>border investment</w:t>
      </w:r>
      <w:r w:rsidRPr="008B4037">
        <w:rPr>
          <w:rFonts w:ascii="Arial" w:hAnsi="Arial" w:cs="Arial"/>
          <w:sz w:val="24"/>
          <w:szCs w:val="24"/>
        </w:rPr>
        <w:t> restrictions on certain pension schemes in the EU. Prepared for. European Commission. Geraadpleegd uit http://ec.europa.eu/internal_market/capital/docs/oxera_report_en.pdf</w:t>
      </w:r>
      <w:r w:rsidR="002A61EB">
        <w:rPr>
          <w:rFonts w:ascii="Arial" w:hAnsi="Arial" w:cs="Arial"/>
          <w:sz w:val="24"/>
          <w:szCs w:val="24"/>
        </w:rPr>
        <w:t>.</w:t>
      </w:r>
    </w:p>
    <w:p w14:paraId="6BC99D0A" w14:textId="048ED75A" w:rsidR="004B0686" w:rsidRPr="008B4037" w:rsidRDefault="004B0686" w:rsidP="0019314A">
      <w:pPr>
        <w:widowControl w:val="0"/>
        <w:autoSpaceDE w:val="0"/>
        <w:autoSpaceDN w:val="0"/>
        <w:adjustRightInd w:val="0"/>
        <w:spacing w:after="240" w:line="360" w:lineRule="auto"/>
        <w:jc w:val="both"/>
        <w:rPr>
          <w:rFonts w:ascii="Arial" w:hAnsi="Arial" w:cs="Arial"/>
          <w:sz w:val="24"/>
          <w:szCs w:val="24"/>
        </w:rPr>
      </w:pPr>
      <w:r w:rsidRPr="008B4037">
        <w:rPr>
          <w:rFonts w:ascii="Arial" w:hAnsi="Arial" w:cs="Arial"/>
          <w:sz w:val="24"/>
          <w:szCs w:val="24"/>
        </w:rPr>
        <w:t xml:space="preserve">Pacolet, J., Strengs, T. (2009). </w:t>
      </w:r>
      <w:r w:rsidRPr="008B4037">
        <w:rPr>
          <w:rFonts w:ascii="Arial" w:hAnsi="Arial" w:cs="Arial"/>
          <w:bCs/>
          <w:i/>
          <w:sz w:val="24"/>
          <w:szCs w:val="24"/>
        </w:rPr>
        <w:t>Pensioenrendement</w:t>
      </w:r>
      <w:r w:rsidRPr="008B4037">
        <w:rPr>
          <w:rFonts w:ascii="Arial" w:hAnsi="Arial" w:cs="Arial"/>
          <w:i/>
          <w:sz w:val="24"/>
          <w:szCs w:val="24"/>
        </w:rPr>
        <w:t xml:space="preserve"> </w:t>
      </w:r>
      <w:r w:rsidRPr="008B4037">
        <w:rPr>
          <w:rFonts w:ascii="Arial" w:hAnsi="Arial" w:cs="Arial"/>
          <w:bCs/>
          <w:i/>
          <w:sz w:val="24"/>
          <w:szCs w:val="24"/>
        </w:rPr>
        <w:t>vergeleken</w:t>
      </w:r>
      <w:r w:rsidRPr="008B4037">
        <w:rPr>
          <w:rFonts w:ascii="Arial" w:hAnsi="Arial" w:cs="Arial"/>
          <w:bCs/>
          <w:sz w:val="24"/>
          <w:szCs w:val="24"/>
        </w:rPr>
        <w:t>. Leuven, HIVA – Onderzoeksinstituut voor Arbeid en Samenleving (K.U.Leuven)</w:t>
      </w:r>
      <w:r w:rsidR="002A61EB">
        <w:rPr>
          <w:rFonts w:ascii="Arial" w:hAnsi="Arial" w:cs="Arial"/>
          <w:bCs/>
          <w:sz w:val="24"/>
          <w:szCs w:val="24"/>
        </w:rPr>
        <w:t>.</w:t>
      </w:r>
    </w:p>
    <w:p w14:paraId="54D24150" w14:textId="77777777" w:rsidR="001E2E78" w:rsidRPr="008B4037" w:rsidRDefault="001E2E78" w:rsidP="0019314A">
      <w:pPr>
        <w:widowControl w:val="0"/>
        <w:autoSpaceDE w:val="0"/>
        <w:autoSpaceDN w:val="0"/>
        <w:adjustRightInd w:val="0"/>
        <w:spacing w:after="240" w:line="360" w:lineRule="auto"/>
        <w:jc w:val="both"/>
        <w:rPr>
          <w:rFonts w:ascii="Arial" w:hAnsi="Arial" w:cs="Arial"/>
          <w:sz w:val="24"/>
          <w:szCs w:val="24"/>
        </w:rPr>
      </w:pPr>
      <w:r w:rsidRPr="008B4037">
        <w:rPr>
          <w:rFonts w:ascii="Arial" w:hAnsi="Arial" w:cs="Arial"/>
          <w:sz w:val="24"/>
          <w:szCs w:val="24"/>
        </w:rPr>
        <w:t xml:space="preserve">Palme, Joakim. 1990. </w:t>
      </w:r>
      <w:r w:rsidRPr="008B4037">
        <w:rPr>
          <w:rFonts w:ascii="Arial" w:hAnsi="Arial" w:cs="Arial"/>
          <w:iCs/>
          <w:sz w:val="24"/>
          <w:szCs w:val="24"/>
        </w:rPr>
        <w:t xml:space="preserve">Pension Rights in Welfare Capitalism. </w:t>
      </w:r>
      <w:r w:rsidRPr="008B4037">
        <w:rPr>
          <w:rFonts w:ascii="Arial" w:hAnsi="Arial" w:cs="Arial"/>
          <w:i/>
          <w:sz w:val="24"/>
          <w:szCs w:val="24"/>
        </w:rPr>
        <w:t>Swedish Institute for Social Research Dissertation series No. 14</w:t>
      </w:r>
      <w:r w:rsidRPr="008B4037">
        <w:rPr>
          <w:rFonts w:ascii="Arial" w:hAnsi="Arial" w:cs="Arial"/>
          <w:sz w:val="24"/>
          <w:szCs w:val="24"/>
        </w:rPr>
        <w:t>, Stockholm University.</w:t>
      </w:r>
    </w:p>
    <w:p w14:paraId="2C122AB5" w14:textId="238CAFAF" w:rsidR="00D45521" w:rsidRPr="008B4037" w:rsidRDefault="002855A7" w:rsidP="0019314A">
      <w:pPr>
        <w:widowControl w:val="0"/>
        <w:autoSpaceDE w:val="0"/>
        <w:autoSpaceDN w:val="0"/>
        <w:adjustRightInd w:val="0"/>
        <w:spacing w:after="240" w:line="360" w:lineRule="auto"/>
        <w:jc w:val="both"/>
        <w:rPr>
          <w:rFonts w:ascii="Arial" w:hAnsi="Arial" w:cs="Arial"/>
          <w:sz w:val="24"/>
          <w:szCs w:val="24"/>
        </w:rPr>
      </w:pPr>
      <w:r w:rsidRPr="008B4037">
        <w:rPr>
          <w:rFonts w:ascii="Arial" w:hAnsi="Arial" w:cs="Arial"/>
          <w:bCs/>
          <w:iCs/>
          <w:sz w:val="24"/>
          <w:szCs w:val="24"/>
        </w:rPr>
        <w:t xml:space="preserve">Patrinos, H.A., Psacharopoulos, G. (2004). </w:t>
      </w:r>
      <w:r w:rsidR="00D45521" w:rsidRPr="008B4037">
        <w:rPr>
          <w:rFonts w:ascii="Arial" w:hAnsi="Arial" w:cs="Arial"/>
          <w:bCs/>
          <w:sz w:val="24"/>
          <w:szCs w:val="24"/>
        </w:rPr>
        <w:t xml:space="preserve">Returns to Investment in Education: A Further Update, </w:t>
      </w:r>
      <w:r w:rsidR="00D45521" w:rsidRPr="008B4037">
        <w:rPr>
          <w:rFonts w:ascii="Arial" w:hAnsi="Arial" w:cs="Arial"/>
          <w:bCs/>
          <w:i/>
          <w:iCs/>
          <w:sz w:val="24"/>
          <w:szCs w:val="24"/>
        </w:rPr>
        <w:t>Education Economics, Vol. 12, No. 2</w:t>
      </w:r>
      <w:r w:rsidR="00D45521" w:rsidRPr="008B4037">
        <w:rPr>
          <w:rFonts w:ascii="Arial" w:hAnsi="Arial" w:cs="Arial"/>
          <w:bCs/>
          <w:iCs/>
          <w:sz w:val="24"/>
          <w:szCs w:val="24"/>
        </w:rPr>
        <w:t xml:space="preserve">, </w:t>
      </w:r>
      <w:r w:rsidRPr="008B4037">
        <w:rPr>
          <w:rFonts w:ascii="Arial" w:hAnsi="Arial" w:cs="Arial"/>
          <w:bCs/>
          <w:iCs/>
          <w:sz w:val="24"/>
          <w:szCs w:val="24"/>
        </w:rPr>
        <w:t>111-134.</w:t>
      </w:r>
    </w:p>
    <w:p w14:paraId="309AACDB" w14:textId="5A658AE8" w:rsidR="009814FC" w:rsidRPr="008B4037" w:rsidRDefault="009814FC" w:rsidP="0019314A">
      <w:pPr>
        <w:spacing w:line="360" w:lineRule="auto"/>
        <w:jc w:val="both"/>
        <w:rPr>
          <w:rFonts w:ascii="Arial" w:hAnsi="Arial" w:cs="Arial"/>
          <w:sz w:val="24"/>
          <w:szCs w:val="24"/>
        </w:rPr>
      </w:pPr>
      <w:r w:rsidRPr="008B4037">
        <w:rPr>
          <w:rFonts w:ascii="Arial" w:hAnsi="Arial" w:cs="Arial"/>
          <w:sz w:val="24"/>
          <w:szCs w:val="24"/>
        </w:rPr>
        <w:t>Pensioenenbelangen. (2013).  Het Nederlandse pensioenstelsel-1. Geraadpleegd uit http://www.pensioenbelangen.nl/phwp/wp-content/uploads/2009/04/nederlands-pensioenstelsel-1.pdf</w:t>
      </w:r>
      <w:r w:rsidR="002A61EB">
        <w:rPr>
          <w:rFonts w:ascii="Arial" w:hAnsi="Arial" w:cs="Arial"/>
          <w:sz w:val="24"/>
          <w:szCs w:val="24"/>
        </w:rPr>
        <w:t>.</w:t>
      </w:r>
    </w:p>
    <w:p w14:paraId="38E622FA" w14:textId="61537969" w:rsidR="009814FC" w:rsidRPr="008B4037" w:rsidRDefault="009814FC" w:rsidP="0019314A">
      <w:pPr>
        <w:spacing w:line="360" w:lineRule="auto"/>
        <w:jc w:val="both"/>
        <w:rPr>
          <w:rFonts w:ascii="Arial" w:hAnsi="Arial" w:cs="Arial"/>
          <w:sz w:val="24"/>
          <w:szCs w:val="24"/>
        </w:rPr>
      </w:pPr>
      <w:r w:rsidRPr="008B4037">
        <w:rPr>
          <w:rFonts w:ascii="Arial" w:hAnsi="Arial" w:cs="Arial"/>
          <w:sz w:val="24"/>
          <w:szCs w:val="24"/>
        </w:rPr>
        <w:lastRenderedPageBreak/>
        <w:t>Rijksoverheid. (2014). Opbouw pensioenstelsel. Geraadpleegd uit http://www.rijksoverheid.nl/onderwerpen/pensioen/opbouw-pensioenstelsel</w:t>
      </w:r>
      <w:r w:rsidR="002A61EB">
        <w:rPr>
          <w:rFonts w:ascii="Arial" w:hAnsi="Arial" w:cs="Arial"/>
          <w:sz w:val="24"/>
          <w:szCs w:val="24"/>
        </w:rPr>
        <w:t>.</w:t>
      </w:r>
    </w:p>
    <w:p w14:paraId="6FD8AD5B" w14:textId="77777777" w:rsidR="00EB1DF5" w:rsidRPr="008B4037" w:rsidRDefault="00007B91" w:rsidP="0019314A">
      <w:pPr>
        <w:spacing w:line="360" w:lineRule="auto"/>
        <w:jc w:val="both"/>
        <w:rPr>
          <w:rFonts w:ascii="Arial" w:hAnsi="Arial" w:cs="Arial"/>
          <w:sz w:val="24"/>
          <w:szCs w:val="24"/>
        </w:rPr>
      </w:pPr>
      <w:r w:rsidRPr="008B4037">
        <w:rPr>
          <w:rFonts w:ascii="Arial" w:hAnsi="Arial" w:cs="Arial"/>
          <w:sz w:val="24"/>
          <w:szCs w:val="24"/>
        </w:rPr>
        <w:t>Rys, B., Hoe vrouwelijk is armoede in België en Vlaanderen? Rol en Samenleving vzw. Juni 2004. Nr 33.</w:t>
      </w:r>
    </w:p>
    <w:p w14:paraId="667F6269" w14:textId="77777777" w:rsidR="00007B91" w:rsidRPr="008B4037" w:rsidRDefault="00EB1DF5" w:rsidP="0019314A">
      <w:pPr>
        <w:spacing w:line="360" w:lineRule="auto"/>
        <w:jc w:val="both"/>
        <w:rPr>
          <w:rFonts w:ascii="Arial" w:hAnsi="Arial" w:cs="Arial"/>
          <w:sz w:val="24"/>
          <w:szCs w:val="24"/>
        </w:rPr>
      </w:pPr>
      <w:r w:rsidRPr="008B4037">
        <w:rPr>
          <w:rFonts w:ascii="Arial" w:hAnsi="Arial" w:cs="Arial"/>
          <w:sz w:val="24"/>
          <w:szCs w:val="24"/>
        </w:rPr>
        <w:t xml:space="preserve">RVP.(2015). </w:t>
      </w:r>
      <w:r w:rsidRPr="008B4037">
        <w:rPr>
          <w:rFonts w:ascii="Arial" w:hAnsi="Arial" w:cs="Arial"/>
          <w:i/>
          <w:sz w:val="24"/>
          <w:szCs w:val="24"/>
        </w:rPr>
        <w:t>Overlevingspensioenen</w:t>
      </w:r>
      <w:r w:rsidRPr="008B4037">
        <w:rPr>
          <w:rFonts w:ascii="Arial" w:hAnsi="Arial" w:cs="Arial"/>
          <w:sz w:val="24"/>
          <w:szCs w:val="24"/>
        </w:rPr>
        <w:t xml:space="preserve">. Geraadpleegd uit </w:t>
      </w:r>
      <w:hyperlink r:id="rId19" w:history="1">
        <w:r w:rsidRPr="008B4037">
          <w:rPr>
            <w:rStyle w:val="Hyperlink"/>
            <w:rFonts w:ascii="Arial" w:hAnsi="Arial" w:cs="Arial"/>
            <w:color w:val="auto"/>
            <w:sz w:val="24"/>
            <w:szCs w:val="24"/>
            <w:u w:val="none"/>
          </w:rPr>
          <w:t>http://www.onprvp.fgov.be/NL/profes/benefits/survivors/paginas/default.aspx</w:t>
        </w:r>
      </w:hyperlink>
      <w:r w:rsidRPr="008B4037">
        <w:rPr>
          <w:rFonts w:ascii="Arial" w:hAnsi="Arial" w:cs="Arial"/>
          <w:sz w:val="24"/>
          <w:szCs w:val="24"/>
        </w:rPr>
        <w:t>.</w:t>
      </w:r>
    </w:p>
    <w:p w14:paraId="79048D70" w14:textId="57993850" w:rsidR="00D45521" w:rsidRPr="008B4037" w:rsidRDefault="00D45521" w:rsidP="0019314A">
      <w:pPr>
        <w:spacing w:line="360" w:lineRule="auto"/>
        <w:jc w:val="both"/>
        <w:rPr>
          <w:rFonts w:ascii="Arial" w:hAnsi="Arial" w:cs="Arial"/>
          <w:sz w:val="24"/>
          <w:szCs w:val="24"/>
        </w:rPr>
      </w:pPr>
      <w:r w:rsidRPr="008B4037">
        <w:rPr>
          <w:rFonts w:ascii="Arial" w:hAnsi="Arial" w:cs="Arial"/>
          <w:sz w:val="24"/>
          <w:szCs w:val="24"/>
        </w:rPr>
        <w:t>Schmähl, W. (2004. Dismantling the earnings-related social pension scheme: Germany beyond a crossroad</w:t>
      </w:r>
      <w:r w:rsidRPr="008B4037">
        <w:rPr>
          <w:rFonts w:ascii="Arial" w:hAnsi="Arial" w:cs="Arial"/>
          <w:i/>
          <w:sz w:val="24"/>
          <w:szCs w:val="24"/>
        </w:rPr>
        <w:t>, ZeS-Arbeitspapier</w:t>
      </w:r>
      <w:r w:rsidRPr="008B4037">
        <w:rPr>
          <w:rFonts w:ascii="Arial" w:hAnsi="Arial" w:cs="Arial"/>
          <w:sz w:val="24"/>
          <w:szCs w:val="24"/>
        </w:rPr>
        <w:t>, No. 09/2003.</w:t>
      </w:r>
    </w:p>
    <w:p w14:paraId="3FEF34C7" w14:textId="77777777" w:rsidR="00544BF6" w:rsidRPr="008B4037" w:rsidRDefault="00544BF6" w:rsidP="0019314A">
      <w:pPr>
        <w:spacing w:line="360" w:lineRule="auto"/>
        <w:jc w:val="both"/>
        <w:rPr>
          <w:rFonts w:ascii="Arial" w:hAnsi="Arial" w:cs="Arial"/>
          <w:sz w:val="24"/>
          <w:szCs w:val="24"/>
        </w:rPr>
      </w:pPr>
      <w:r w:rsidRPr="008B4037">
        <w:rPr>
          <w:rFonts w:ascii="Arial" w:hAnsi="Arial" w:cs="Arial"/>
          <w:sz w:val="24"/>
          <w:szCs w:val="24"/>
        </w:rPr>
        <w:t>Schols-Van Oppen,</w:t>
      </w:r>
      <w:r w:rsidR="009814FC" w:rsidRPr="008B4037">
        <w:rPr>
          <w:rFonts w:ascii="Arial" w:hAnsi="Arial" w:cs="Arial"/>
          <w:sz w:val="24"/>
          <w:szCs w:val="24"/>
        </w:rPr>
        <w:t xml:space="preserve"> </w:t>
      </w:r>
      <w:r w:rsidRPr="008B4037">
        <w:rPr>
          <w:rFonts w:ascii="Arial" w:hAnsi="Arial" w:cs="Arial"/>
          <w:sz w:val="24"/>
          <w:szCs w:val="24"/>
        </w:rPr>
        <w:t>E. (2010) Inleiding Pensioenrecht.</w:t>
      </w:r>
    </w:p>
    <w:p w14:paraId="143425F1" w14:textId="23931138" w:rsidR="005834DD" w:rsidRPr="008B4037" w:rsidRDefault="005834DD" w:rsidP="0019314A">
      <w:pPr>
        <w:spacing w:line="360" w:lineRule="auto"/>
        <w:jc w:val="both"/>
        <w:rPr>
          <w:rFonts w:ascii="Arial" w:hAnsi="Arial" w:cs="Arial"/>
          <w:sz w:val="24"/>
          <w:szCs w:val="24"/>
        </w:rPr>
      </w:pPr>
      <w:r w:rsidRPr="008B4037">
        <w:rPr>
          <w:rFonts w:ascii="Arial" w:hAnsi="Arial" w:cs="Arial"/>
          <w:sz w:val="24"/>
          <w:szCs w:val="24"/>
        </w:rPr>
        <w:t xml:space="preserve">Scruggs, L. (2006). </w:t>
      </w:r>
      <w:hyperlink r:id="rId20" w:history="1">
        <w:r w:rsidRPr="008B4037">
          <w:rPr>
            <w:rStyle w:val="Hyperlink"/>
            <w:rFonts w:ascii="Arial" w:hAnsi="Arial" w:cs="Arial"/>
            <w:color w:val="auto"/>
            <w:sz w:val="24"/>
            <w:szCs w:val="24"/>
            <w:u w:val="none"/>
          </w:rPr>
          <w:t>The Generosity of Social Insurance, 1971–2002</w:t>
        </w:r>
      </w:hyperlink>
      <w:r w:rsidRPr="008B4037">
        <w:rPr>
          <w:rFonts w:ascii="Arial" w:hAnsi="Arial" w:cs="Arial"/>
          <w:sz w:val="24"/>
          <w:szCs w:val="24"/>
        </w:rPr>
        <w:br/>
      </w:r>
      <w:r w:rsidRPr="008B4037">
        <w:rPr>
          <w:rFonts w:ascii="Arial" w:hAnsi="Arial" w:cs="Arial"/>
          <w:i/>
          <w:iCs/>
          <w:sz w:val="24"/>
          <w:szCs w:val="24"/>
        </w:rPr>
        <w:t>Oxford Review of Economic Policy</w:t>
      </w:r>
      <w:r w:rsidRPr="008B4037">
        <w:rPr>
          <w:rFonts w:ascii="Arial" w:hAnsi="Arial" w:cs="Arial"/>
          <w:i/>
          <w:sz w:val="24"/>
          <w:szCs w:val="24"/>
        </w:rPr>
        <w:t> 22 (3),</w:t>
      </w:r>
      <w:r w:rsidRPr="008B4037">
        <w:rPr>
          <w:rFonts w:ascii="Arial" w:hAnsi="Arial" w:cs="Arial"/>
          <w:sz w:val="24"/>
          <w:szCs w:val="24"/>
        </w:rPr>
        <w:t xml:space="preserve"> 349-364.</w:t>
      </w:r>
    </w:p>
    <w:p w14:paraId="0FB22B73" w14:textId="77777777" w:rsidR="005834DD" w:rsidRPr="008B4037" w:rsidRDefault="005834DD" w:rsidP="0019314A">
      <w:pPr>
        <w:spacing w:line="360" w:lineRule="auto"/>
        <w:jc w:val="both"/>
        <w:rPr>
          <w:rFonts w:ascii="Arial" w:hAnsi="Arial" w:cs="Arial"/>
          <w:bCs/>
          <w:sz w:val="24"/>
          <w:szCs w:val="24"/>
        </w:rPr>
      </w:pPr>
      <w:r w:rsidRPr="008B4037">
        <w:rPr>
          <w:rFonts w:ascii="Arial" w:hAnsi="Arial" w:cs="Arial"/>
          <w:bCs/>
          <w:sz w:val="24"/>
          <w:szCs w:val="24"/>
        </w:rPr>
        <w:t xml:space="preserve">Siegenthaler, J.K. (1996). Poverty among single elderly women under different systems of old-age security: a comparative view. </w:t>
      </w:r>
      <w:r w:rsidRPr="008B4037">
        <w:rPr>
          <w:rFonts w:ascii="Arial" w:hAnsi="Arial" w:cs="Arial"/>
          <w:bCs/>
          <w:i/>
          <w:sz w:val="24"/>
          <w:szCs w:val="24"/>
        </w:rPr>
        <w:t>Social security bulletin, Vol 59, No 3</w:t>
      </w:r>
      <w:r w:rsidRPr="008B4037">
        <w:rPr>
          <w:rFonts w:ascii="Arial" w:hAnsi="Arial" w:cs="Arial"/>
          <w:bCs/>
          <w:sz w:val="24"/>
          <w:szCs w:val="24"/>
        </w:rPr>
        <w:t>, 31-44.</w:t>
      </w:r>
    </w:p>
    <w:p w14:paraId="231E1880" w14:textId="77777777" w:rsidR="0035508F" w:rsidRPr="008B4037" w:rsidRDefault="0035508F" w:rsidP="0019314A">
      <w:pPr>
        <w:spacing w:line="360" w:lineRule="auto"/>
        <w:jc w:val="both"/>
        <w:rPr>
          <w:rFonts w:ascii="Arial" w:hAnsi="Arial" w:cs="Arial"/>
          <w:sz w:val="24"/>
          <w:szCs w:val="24"/>
        </w:rPr>
      </w:pPr>
      <w:r w:rsidRPr="008B4037">
        <w:rPr>
          <w:rFonts w:ascii="Arial" w:hAnsi="Arial" w:cs="Arial"/>
          <w:sz w:val="24"/>
          <w:szCs w:val="24"/>
        </w:rPr>
        <w:t xml:space="preserve">Sinn, H-W. (2000). </w:t>
      </w:r>
      <w:r w:rsidRPr="008B4037">
        <w:rPr>
          <w:rFonts w:ascii="Arial" w:hAnsi="Arial" w:cs="Arial"/>
          <w:bCs/>
          <w:sz w:val="24"/>
          <w:szCs w:val="24"/>
        </w:rPr>
        <w:t>Why a Funded Pension System is Useful and Why It is Not Useful</w:t>
      </w:r>
      <w:r w:rsidRPr="008B4037">
        <w:rPr>
          <w:rFonts w:ascii="Arial" w:hAnsi="Arial" w:cs="Arial"/>
          <w:sz w:val="24"/>
          <w:szCs w:val="24"/>
        </w:rPr>
        <w:t xml:space="preserve">. </w:t>
      </w:r>
      <w:r w:rsidRPr="008B4037">
        <w:rPr>
          <w:rFonts w:ascii="Arial" w:hAnsi="Arial" w:cs="Arial"/>
          <w:i/>
          <w:sz w:val="24"/>
          <w:szCs w:val="24"/>
        </w:rPr>
        <w:t>International Tax and Public Finance, 7,</w:t>
      </w:r>
      <w:r w:rsidRPr="008B4037">
        <w:rPr>
          <w:rFonts w:ascii="Arial" w:hAnsi="Arial" w:cs="Arial"/>
          <w:sz w:val="24"/>
          <w:szCs w:val="24"/>
        </w:rPr>
        <w:t xml:space="preserve"> 389–410.</w:t>
      </w:r>
    </w:p>
    <w:p w14:paraId="549EB70C" w14:textId="77777777" w:rsidR="00EB1DF5" w:rsidRPr="008B4037" w:rsidRDefault="0035508F" w:rsidP="0019314A">
      <w:pPr>
        <w:spacing w:line="360" w:lineRule="auto"/>
        <w:jc w:val="both"/>
        <w:rPr>
          <w:rFonts w:ascii="Arial" w:hAnsi="Arial" w:cs="Arial"/>
          <w:sz w:val="24"/>
          <w:szCs w:val="24"/>
        </w:rPr>
      </w:pPr>
      <w:r w:rsidRPr="008B4037">
        <w:rPr>
          <w:rFonts w:ascii="Arial" w:hAnsi="Arial" w:cs="Arial"/>
          <w:sz w:val="24"/>
          <w:szCs w:val="24"/>
        </w:rPr>
        <w:t xml:space="preserve">Spicker, P. (1992). </w:t>
      </w:r>
      <w:r w:rsidRPr="008B4037">
        <w:rPr>
          <w:rFonts w:ascii="Arial" w:hAnsi="Arial" w:cs="Arial"/>
          <w:i/>
          <w:sz w:val="24"/>
          <w:szCs w:val="24"/>
        </w:rPr>
        <w:t>Poverty and social security: concepts and principles.</w:t>
      </w:r>
      <w:r w:rsidRPr="008B4037">
        <w:rPr>
          <w:rFonts w:ascii="Arial" w:hAnsi="Arial" w:cs="Arial"/>
          <w:sz w:val="24"/>
          <w:szCs w:val="24"/>
        </w:rPr>
        <w:t xml:space="preserve"> New York, Routledge. </w:t>
      </w:r>
    </w:p>
    <w:p w14:paraId="67E12B50" w14:textId="77777777" w:rsidR="00EB1DF5" w:rsidRPr="008B4037" w:rsidRDefault="00EB1DF5" w:rsidP="0019314A">
      <w:pPr>
        <w:spacing w:line="360" w:lineRule="auto"/>
        <w:jc w:val="both"/>
        <w:rPr>
          <w:rFonts w:ascii="Arial" w:hAnsi="Arial" w:cs="Arial"/>
          <w:sz w:val="24"/>
          <w:szCs w:val="24"/>
        </w:rPr>
      </w:pPr>
      <w:r w:rsidRPr="008B4037">
        <w:rPr>
          <w:rFonts w:ascii="Arial" w:hAnsi="Arial" w:cs="Arial"/>
          <w:sz w:val="24"/>
          <w:szCs w:val="24"/>
        </w:rPr>
        <w:t xml:space="preserve">PDOS. (2015). </w:t>
      </w:r>
      <w:r w:rsidR="0043452D" w:rsidRPr="008B4037">
        <w:rPr>
          <w:rFonts w:ascii="Arial" w:hAnsi="Arial" w:cs="Arial"/>
          <w:sz w:val="24"/>
          <w:szCs w:val="24"/>
        </w:rPr>
        <w:t xml:space="preserve">Pensioendienst voor overheidssector. Geraadpleegd uit </w:t>
      </w:r>
      <w:hyperlink r:id="rId21" w:history="1">
        <w:r w:rsidR="0043452D" w:rsidRPr="008B4037">
          <w:rPr>
            <w:rStyle w:val="Hyperlink"/>
            <w:rFonts w:ascii="Arial" w:hAnsi="Arial" w:cs="Arial"/>
            <w:color w:val="auto"/>
            <w:sz w:val="24"/>
            <w:szCs w:val="24"/>
            <w:u w:val="none"/>
          </w:rPr>
          <w:t>http://www.pdos.be/pdos/news/index.htm</w:t>
        </w:r>
      </w:hyperlink>
      <w:r w:rsidR="0043452D" w:rsidRPr="008B4037">
        <w:rPr>
          <w:rFonts w:ascii="Arial" w:hAnsi="Arial" w:cs="Arial"/>
          <w:sz w:val="24"/>
          <w:szCs w:val="24"/>
        </w:rPr>
        <w:t>.</w:t>
      </w:r>
    </w:p>
    <w:p w14:paraId="444781BE" w14:textId="77777777" w:rsidR="0043452D" w:rsidRPr="008B4037" w:rsidRDefault="0043452D" w:rsidP="0019314A">
      <w:pPr>
        <w:spacing w:line="360" w:lineRule="auto"/>
        <w:jc w:val="both"/>
        <w:rPr>
          <w:rFonts w:ascii="Arial" w:hAnsi="Arial" w:cs="Arial"/>
          <w:sz w:val="24"/>
          <w:szCs w:val="24"/>
        </w:rPr>
      </w:pPr>
      <w:r w:rsidRPr="008B4037">
        <w:rPr>
          <w:rFonts w:ascii="Arial" w:hAnsi="Arial" w:cs="Arial"/>
          <w:sz w:val="24"/>
          <w:szCs w:val="24"/>
        </w:rPr>
        <w:t xml:space="preserve">Portaal Belgium. (2015). Aanvullende pensioenstelsels. Geraadpleegd uit </w:t>
      </w:r>
      <w:hyperlink r:id="rId22" w:history="1">
        <w:r w:rsidRPr="008B4037">
          <w:rPr>
            <w:rStyle w:val="Hyperlink"/>
            <w:rFonts w:ascii="Arial" w:hAnsi="Arial" w:cs="Arial"/>
            <w:color w:val="auto"/>
            <w:sz w:val="24"/>
            <w:szCs w:val="24"/>
            <w:u w:val="none"/>
          </w:rPr>
          <w:t>http://www.belgium.be/nl/werk/pensioen_en_einde_loopbaan/pensioen/aanvullende_pensioenstelsels/</w:t>
        </w:r>
      </w:hyperlink>
      <w:r w:rsidRPr="008B4037">
        <w:rPr>
          <w:rFonts w:ascii="Arial" w:hAnsi="Arial" w:cs="Arial"/>
          <w:sz w:val="24"/>
          <w:szCs w:val="24"/>
        </w:rPr>
        <w:t xml:space="preserve">. </w:t>
      </w:r>
    </w:p>
    <w:p w14:paraId="06491C29" w14:textId="77777777" w:rsidR="0035508F" w:rsidRPr="008B4037" w:rsidRDefault="0035508F" w:rsidP="0019314A">
      <w:pPr>
        <w:spacing w:line="360" w:lineRule="auto"/>
        <w:jc w:val="both"/>
        <w:rPr>
          <w:rFonts w:ascii="Arial" w:hAnsi="Arial" w:cs="Arial"/>
          <w:sz w:val="24"/>
          <w:szCs w:val="24"/>
        </w:rPr>
      </w:pPr>
      <w:r w:rsidRPr="008B4037">
        <w:rPr>
          <w:rFonts w:ascii="Arial" w:hAnsi="Arial" w:cs="Arial"/>
          <w:sz w:val="24"/>
          <w:szCs w:val="24"/>
        </w:rPr>
        <w:t xml:space="preserve">Taulbee, N. (1999). The benefits of a fully funded social security system. </w:t>
      </w:r>
      <w:r w:rsidRPr="008B4037">
        <w:rPr>
          <w:rFonts w:ascii="Arial" w:hAnsi="Arial" w:cs="Arial"/>
          <w:i/>
          <w:sz w:val="24"/>
          <w:szCs w:val="24"/>
        </w:rPr>
        <w:t xml:space="preserve">The Park Place Economist, 7(1), </w:t>
      </w:r>
      <w:r w:rsidRPr="008B4037">
        <w:rPr>
          <w:rFonts w:ascii="Arial" w:hAnsi="Arial" w:cs="Arial"/>
          <w:sz w:val="24"/>
          <w:szCs w:val="24"/>
        </w:rPr>
        <w:t xml:space="preserve">76-82. </w:t>
      </w:r>
    </w:p>
    <w:p w14:paraId="61EB0AA5" w14:textId="13A18B1E" w:rsidR="005834DD" w:rsidRPr="008B4037" w:rsidRDefault="005834DD" w:rsidP="0019314A">
      <w:pPr>
        <w:widowControl w:val="0"/>
        <w:autoSpaceDE w:val="0"/>
        <w:autoSpaceDN w:val="0"/>
        <w:adjustRightInd w:val="0"/>
        <w:spacing w:line="360" w:lineRule="auto"/>
        <w:jc w:val="both"/>
        <w:rPr>
          <w:rFonts w:ascii="Arial" w:hAnsi="Arial" w:cs="Arial"/>
          <w:sz w:val="24"/>
          <w:szCs w:val="24"/>
        </w:rPr>
      </w:pPr>
      <w:r w:rsidRPr="008B4037">
        <w:rPr>
          <w:rFonts w:ascii="Arial" w:hAnsi="Arial" w:cs="Arial"/>
          <w:sz w:val="24"/>
          <w:szCs w:val="24"/>
        </w:rPr>
        <w:t xml:space="preserve">Tawney, R.H. 1952. </w:t>
      </w:r>
      <w:r w:rsidRPr="008B4037">
        <w:rPr>
          <w:rFonts w:ascii="Arial" w:hAnsi="Arial" w:cs="Arial"/>
          <w:iCs/>
          <w:sz w:val="24"/>
          <w:szCs w:val="24"/>
        </w:rPr>
        <w:t xml:space="preserve">Equality. </w:t>
      </w:r>
      <w:r w:rsidRPr="008B4037">
        <w:rPr>
          <w:rFonts w:ascii="Arial" w:hAnsi="Arial" w:cs="Arial"/>
          <w:sz w:val="24"/>
          <w:szCs w:val="24"/>
        </w:rPr>
        <w:t>London: George Allen &amp; Unwin Ltd.</w:t>
      </w:r>
    </w:p>
    <w:p w14:paraId="3DCA04F8" w14:textId="77777777" w:rsidR="00B42472" w:rsidRPr="008B4037" w:rsidRDefault="00B42472" w:rsidP="0019314A">
      <w:pPr>
        <w:spacing w:line="360" w:lineRule="auto"/>
        <w:jc w:val="both"/>
        <w:rPr>
          <w:rFonts w:ascii="Arial" w:hAnsi="Arial" w:cs="Arial"/>
          <w:sz w:val="24"/>
          <w:szCs w:val="24"/>
        </w:rPr>
      </w:pPr>
      <w:r w:rsidRPr="008B4037">
        <w:rPr>
          <w:rFonts w:ascii="Arial" w:hAnsi="Arial" w:cs="Arial"/>
          <w:sz w:val="24"/>
          <w:szCs w:val="24"/>
        </w:rPr>
        <w:lastRenderedPageBreak/>
        <w:t xml:space="preserve">Ter Borg, M.B. (1988). Over de secularisering van het heilige. </w:t>
      </w:r>
      <w:r w:rsidRPr="008B4037">
        <w:rPr>
          <w:rFonts w:ascii="Arial" w:hAnsi="Arial" w:cs="Arial"/>
          <w:i/>
          <w:sz w:val="24"/>
          <w:szCs w:val="24"/>
        </w:rPr>
        <w:t>Nederlands Theologisch Tijdschrift, 42(4),</w:t>
      </w:r>
      <w:r w:rsidRPr="008B4037">
        <w:rPr>
          <w:rFonts w:ascii="Arial" w:hAnsi="Arial" w:cs="Arial"/>
          <w:sz w:val="24"/>
          <w:szCs w:val="24"/>
        </w:rPr>
        <w:t xml:space="preserve"> 317 – 327.</w:t>
      </w:r>
    </w:p>
    <w:p w14:paraId="753C2AFA" w14:textId="77777777" w:rsidR="005834DD" w:rsidRPr="008B4037" w:rsidRDefault="005834DD" w:rsidP="0019314A">
      <w:pPr>
        <w:spacing w:line="360" w:lineRule="auto"/>
        <w:jc w:val="both"/>
        <w:rPr>
          <w:rFonts w:ascii="Arial" w:hAnsi="Arial" w:cs="Arial"/>
          <w:sz w:val="24"/>
          <w:szCs w:val="24"/>
        </w:rPr>
      </w:pPr>
      <w:r w:rsidRPr="008B4037">
        <w:rPr>
          <w:rFonts w:ascii="Arial" w:hAnsi="Arial" w:cs="Arial"/>
          <w:sz w:val="24"/>
          <w:szCs w:val="24"/>
        </w:rPr>
        <w:t xml:space="preserve">Tullock, Gordon. 1983. </w:t>
      </w:r>
      <w:r w:rsidRPr="008B4037">
        <w:rPr>
          <w:rFonts w:ascii="Arial" w:hAnsi="Arial" w:cs="Arial"/>
          <w:iCs/>
          <w:sz w:val="24"/>
          <w:szCs w:val="24"/>
        </w:rPr>
        <w:t xml:space="preserve">Economics of Income Redistribution. </w:t>
      </w:r>
      <w:r w:rsidRPr="008B4037">
        <w:rPr>
          <w:rFonts w:ascii="Arial" w:hAnsi="Arial" w:cs="Arial"/>
          <w:sz w:val="24"/>
          <w:szCs w:val="24"/>
        </w:rPr>
        <w:t>Amsterdam: Kluwer- Nijhoff.</w:t>
      </w:r>
    </w:p>
    <w:p w14:paraId="0A2D8127" w14:textId="77777777" w:rsidR="0035508F" w:rsidRPr="008B4037" w:rsidRDefault="00EA73DF" w:rsidP="0019314A">
      <w:pPr>
        <w:spacing w:line="360" w:lineRule="auto"/>
        <w:jc w:val="both"/>
        <w:rPr>
          <w:rFonts w:ascii="Arial" w:hAnsi="Arial" w:cs="Arial"/>
          <w:sz w:val="24"/>
          <w:szCs w:val="24"/>
        </w:rPr>
      </w:pPr>
      <w:r w:rsidRPr="008B4037">
        <w:rPr>
          <w:rFonts w:ascii="Arial" w:hAnsi="Arial" w:cs="Arial"/>
          <w:sz w:val="24"/>
          <w:szCs w:val="24"/>
        </w:rPr>
        <w:t>Van Baelen, F. (2002-2003</w:t>
      </w:r>
      <w:r w:rsidR="0035508F" w:rsidRPr="008B4037">
        <w:rPr>
          <w:rFonts w:ascii="Arial" w:hAnsi="Arial" w:cs="Arial"/>
          <w:sz w:val="24"/>
          <w:szCs w:val="24"/>
        </w:rPr>
        <w:t xml:space="preserve">). </w:t>
      </w:r>
      <w:r w:rsidR="0035508F" w:rsidRPr="008B4037">
        <w:rPr>
          <w:rFonts w:ascii="Arial" w:hAnsi="Arial" w:cs="Arial"/>
          <w:i/>
          <w:sz w:val="24"/>
          <w:szCs w:val="24"/>
        </w:rPr>
        <w:t>Een Analyse van de Economische Aspecten van Integratie van de Sociale Zekerheid : het Belang van Werkingskosten</w:t>
      </w:r>
      <w:r w:rsidR="0035508F" w:rsidRPr="008B4037">
        <w:rPr>
          <w:rFonts w:ascii="Arial" w:hAnsi="Arial" w:cs="Arial"/>
          <w:sz w:val="24"/>
          <w:szCs w:val="24"/>
        </w:rPr>
        <w:t xml:space="preserve"> (gepubliceerde masterproef). Universiteit Gent, België. </w:t>
      </w:r>
    </w:p>
    <w:p w14:paraId="0EC06D98" w14:textId="44591D0E" w:rsidR="00EA73DF" w:rsidRPr="008B4037" w:rsidRDefault="00900E45" w:rsidP="0019314A">
      <w:pPr>
        <w:spacing w:line="360" w:lineRule="auto"/>
        <w:jc w:val="both"/>
        <w:rPr>
          <w:rFonts w:ascii="Arial" w:hAnsi="Arial" w:cs="Arial"/>
          <w:bCs/>
          <w:iCs/>
          <w:sz w:val="24"/>
          <w:szCs w:val="24"/>
        </w:rPr>
      </w:pPr>
      <w:r w:rsidRPr="008B4037">
        <w:rPr>
          <w:rFonts w:ascii="Arial" w:hAnsi="Arial" w:cs="Arial"/>
          <w:sz w:val="24"/>
          <w:szCs w:val="24"/>
        </w:rPr>
        <w:t>V</w:t>
      </w:r>
      <w:r w:rsidR="00EA73DF" w:rsidRPr="008B4037">
        <w:rPr>
          <w:rFonts w:ascii="Arial" w:hAnsi="Arial" w:cs="Arial"/>
          <w:sz w:val="24"/>
          <w:szCs w:val="24"/>
        </w:rPr>
        <w:t>an de Grift, M. (</w:t>
      </w:r>
      <w:r w:rsidR="00092695" w:rsidRPr="008B4037">
        <w:rPr>
          <w:rFonts w:ascii="Arial" w:hAnsi="Arial" w:cs="Arial"/>
          <w:sz w:val="24"/>
          <w:szCs w:val="24"/>
        </w:rPr>
        <w:t xml:space="preserve">2008). </w:t>
      </w:r>
      <w:r w:rsidR="00092695" w:rsidRPr="008B4037">
        <w:rPr>
          <w:rFonts w:ascii="Arial" w:hAnsi="Arial" w:cs="Arial"/>
          <w:bCs/>
          <w:iCs/>
          <w:sz w:val="24"/>
          <w:szCs w:val="24"/>
        </w:rPr>
        <w:t xml:space="preserve">Pensioenaanspraken en vergrijzing. </w:t>
      </w:r>
      <w:r w:rsidR="00092695" w:rsidRPr="008B4037">
        <w:rPr>
          <w:rFonts w:ascii="Arial" w:hAnsi="Arial" w:cs="Arial"/>
          <w:bCs/>
          <w:i/>
          <w:iCs/>
          <w:sz w:val="24"/>
          <w:szCs w:val="24"/>
        </w:rPr>
        <w:t>Centraal Bureau voor Statistiek.</w:t>
      </w:r>
      <w:r w:rsidR="00092695" w:rsidRPr="008B4037">
        <w:rPr>
          <w:rFonts w:ascii="Arial" w:hAnsi="Arial" w:cs="Arial"/>
          <w:bCs/>
          <w:iCs/>
          <w:sz w:val="24"/>
          <w:szCs w:val="24"/>
        </w:rPr>
        <w:t xml:space="preserve"> 155-172. </w:t>
      </w:r>
    </w:p>
    <w:p w14:paraId="07390B15" w14:textId="77777777" w:rsidR="005D796A" w:rsidRPr="008B4037" w:rsidRDefault="005D796A" w:rsidP="0019314A">
      <w:pPr>
        <w:spacing w:line="360" w:lineRule="auto"/>
        <w:jc w:val="both"/>
        <w:rPr>
          <w:rFonts w:ascii="Arial" w:hAnsi="Arial" w:cs="Arial"/>
          <w:bCs/>
          <w:iCs/>
          <w:sz w:val="24"/>
          <w:szCs w:val="24"/>
        </w:rPr>
      </w:pPr>
      <w:r w:rsidRPr="008B4037">
        <w:rPr>
          <w:rFonts w:ascii="Arial" w:hAnsi="Arial" w:cs="Arial"/>
          <w:bCs/>
          <w:iCs/>
          <w:sz w:val="24"/>
          <w:szCs w:val="24"/>
        </w:rPr>
        <w:t xml:space="preserve">Van Den Eeckhaut, R. (2005). </w:t>
      </w:r>
      <w:r w:rsidRPr="008B4037">
        <w:rPr>
          <w:rFonts w:ascii="Arial" w:hAnsi="Arial" w:cs="Arial"/>
          <w:bCs/>
          <w:i/>
          <w:iCs/>
          <w:sz w:val="24"/>
          <w:szCs w:val="24"/>
        </w:rPr>
        <w:t>Supplementary Pensions in Belgium: The New System.</w:t>
      </w:r>
      <w:r w:rsidRPr="008B4037">
        <w:rPr>
          <w:rFonts w:ascii="Arial" w:hAnsi="Arial" w:cs="Arial"/>
          <w:bCs/>
          <w:iCs/>
          <w:sz w:val="24"/>
          <w:szCs w:val="24"/>
        </w:rPr>
        <w:t xml:space="preserve"> </w:t>
      </w:r>
    </w:p>
    <w:p w14:paraId="475BDC35" w14:textId="77777777" w:rsidR="00463850" w:rsidRPr="008B4037" w:rsidRDefault="00463850" w:rsidP="0019314A">
      <w:pPr>
        <w:spacing w:line="360" w:lineRule="auto"/>
        <w:jc w:val="both"/>
        <w:rPr>
          <w:rFonts w:ascii="Arial" w:hAnsi="Arial" w:cs="Arial"/>
          <w:sz w:val="24"/>
          <w:szCs w:val="24"/>
        </w:rPr>
      </w:pPr>
      <w:r w:rsidRPr="008B4037">
        <w:rPr>
          <w:rFonts w:ascii="Arial" w:hAnsi="Arial" w:cs="Arial"/>
          <w:sz w:val="24"/>
          <w:szCs w:val="24"/>
        </w:rPr>
        <w:t>Van Der Meij, L. (2010). Pensions crisis in the Netherlands. Pensions: An International Journal, p13-19.</w:t>
      </w:r>
    </w:p>
    <w:p w14:paraId="098E42DF" w14:textId="77777777" w:rsidR="00463850" w:rsidRPr="008B4037" w:rsidRDefault="00463850" w:rsidP="0019314A">
      <w:pPr>
        <w:spacing w:line="360" w:lineRule="auto"/>
        <w:jc w:val="both"/>
        <w:rPr>
          <w:rFonts w:ascii="Arial" w:hAnsi="Arial" w:cs="Arial"/>
          <w:sz w:val="24"/>
          <w:szCs w:val="24"/>
        </w:rPr>
      </w:pPr>
      <w:r w:rsidRPr="008B4037">
        <w:rPr>
          <w:rFonts w:ascii="Arial" w:hAnsi="Arial" w:cs="Arial"/>
          <w:sz w:val="24"/>
          <w:szCs w:val="24"/>
        </w:rPr>
        <w:t xml:space="preserve">Van Praag, B. (2013). Het pensioenprobleem in Nederland. </w:t>
      </w:r>
      <w:r w:rsidRPr="008B4037">
        <w:rPr>
          <w:rFonts w:ascii="Arial" w:hAnsi="Arial" w:cs="Arial"/>
          <w:i/>
          <w:sz w:val="24"/>
          <w:szCs w:val="24"/>
        </w:rPr>
        <w:t>ESB, 98 (4664 &amp; 4665),</w:t>
      </w:r>
      <w:r w:rsidRPr="008B4037">
        <w:rPr>
          <w:rFonts w:ascii="Arial" w:hAnsi="Arial" w:cs="Arial"/>
          <w:sz w:val="24"/>
          <w:szCs w:val="24"/>
        </w:rPr>
        <w:t xml:space="preserve"> 433-436. </w:t>
      </w:r>
    </w:p>
    <w:p w14:paraId="77D733F7" w14:textId="5737A1E9" w:rsidR="005834DD" w:rsidRPr="008B4037" w:rsidRDefault="005834DD" w:rsidP="0019314A">
      <w:pPr>
        <w:spacing w:line="360" w:lineRule="auto"/>
        <w:jc w:val="both"/>
        <w:rPr>
          <w:rFonts w:ascii="Arial" w:hAnsi="Arial" w:cs="Arial"/>
          <w:bCs/>
          <w:sz w:val="24"/>
          <w:szCs w:val="24"/>
        </w:rPr>
      </w:pPr>
      <w:r w:rsidRPr="008B4037">
        <w:rPr>
          <w:rFonts w:ascii="Arial" w:hAnsi="Arial" w:cs="Arial"/>
          <w:bCs/>
          <w:sz w:val="24"/>
          <w:szCs w:val="24"/>
        </w:rPr>
        <w:t xml:space="preserve">Vandenbroucke, F. &amp; Vinck, J. (2013), ‘Child Poverty Risks in Belgium, Wallonia, Flanders: Accounting for a Worrying Performance’, in P. Maystadt, E. Cantillon, L. </w:t>
      </w:r>
    </w:p>
    <w:p w14:paraId="053983C4" w14:textId="6547A608" w:rsidR="00BF383A" w:rsidRPr="008B4037" w:rsidRDefault="00BF383A" w:rsidP="0019314A">
      <w:pPr>
        <w:spacing w:line="360" w:lineRule="auto"/>
        <w:jc w:val="both"/>
        <w:rPr>
          <w:rFonts w:ascii="Arial" w:hAnsi="Arial" w:cs="Arial"/>
          <w:bCs/>
          <w:sz w:val="24"/>
          <w:szCs w:val="24"/>
        </w:rPr>
      </w:pPr>
      <w:r w:rsidRPr="008B4037">
        <w:rPr>
          <w:rFonts w:ascii="Arial" w:hAnsi="Arial" w:cs="Arial"/>
          <w:bCs/>
          <w:sz w:val="24"/>
          <w:szCs w:val="24"/>
        </w:rPr>
        <w:t xml:space="preserve">Vandenbroucke, F. (2007). Hoog niveau </w:t>
      </w:r>
      <w:r w:rsidRPr="008B4037">
        <w:rPr>
          <w:rFonts w:ascii="Arial" w:hAnsi="Arial" w:cs="Arial"/>
          <w:bCs/>
          <w:i/>
          <w:iCs/>
          <w:sz w:val="24"/>
          <w:szCs w:val="24"/>
        </w:rPr>
        <w:t xml:space="preserve">of </w:t>
      </w:r>
      <w:r w:rsidRPr="008B4037">
        <w:rPr>
          <w:rFonts w:ascii="Arial" w:hAnsi="Arial" w:cs="Arial"/>
          <w:bCs/>
          <w:sz w:val="24"/>
          <w:szCs w:val="24"/>
        </w:rPr>
        <w:t xml:space="preserve">eerlijke verdeling? Slim investeren en hervormen kan er </w:t>
      </w:r>
      <w:r w:rsidRPr="008B4037">
        <w:rPr>
          <w:rFonts w:ascii="Arial" w:hAnsi="Arial" w:cs="Arial"/>
          <w:bCs/>
          <w:i/>
          <w:iCs/>
          <w:sz w:val="24"/>
          <w:szCs w:val="24"/>
        </w:rPr>
        <w:t xml:space="preserve">'èn-èn' </w:t>
      </w:r>
      <w:r w:rsidRPr="008B4037">
        <w:rPr>
          <w:rFonts w:ascii="Arial" w:hAnsi="Arial" w:cs="Arial"/>
          <w:bCs/>
          <w:sz w:val="24"/>
          <w:szCs w:val="24"/>
        </w:rPr>
        <w:t>van maken. Den Haag.</w:t>
      </w:r>
    </w:p>
    <w:p w14:paraId="4143BA16" w14:textId="77777777" w:rsidR="005834DD" w:rsidRPr="008B4037" w:rsidRDefault="005834DD" w:rsidP="0019314A">
      <w:pPr>
        <w:spacing w:line="360" w:lineRule="auto"/>
        <w:jc w:val="both"/>
        <w:rPr>
          <w:rFonts w:ascii="Arial" w:hAnsi="Arial" w:cs="Arial"/>
          <w:bCs/>
          <w:sz w:val="24"/>
          <w:szCs w:val="24"/>
        </w:rPr>
      </w:pPr>
      <w:r w:rsidRPr="008B4037">
        <w:rPr>
          <w:rFonts w:ascii="Arial" w:hAnsi="Arial" w:cs="Arial"/>
          <w:bCs/>
          <w:sz w:val="24"/>
          <w:szCs w:val="24"/>
        </w:rPr>
        <w:t xml:space="preserve">Vlachantoni, A. (2012). Financial inequality and gender in older people. </w:t>
      </w:r>
      <w:r w:rsidRPr="008B4037">
        <w:rPr>
          <w:rFonts w:ascii="Arial" w:hAnsi="Arial" w:cs="Arial"/>
          <w:bCs/>
          <w:i/>
          <w:sz w:val="24"/>
          <w:szCs w:val="24"/>
        </w:rPr>
        <w:t>Maturitas, 72</w:t>
      </w:r>
      <w:r w:rsidRPr="008B4037">
        <w:rPr>
          <w:rFonts w:ascii="Arial" w:hAnsi="Arial" w:cs="Arial"/>
          <w:bCs/>
          <w:sz w:val="24"/>
          <w:szCs w:val="24"/>
        </w:rPr>
        <w:t>, 104-07.</w:t>
      </w:r>
    </w:p>
    <w:p w14:paraId="3C087330" w14:textId="77777777" w:rsidR="00686594" w:rsidRPr="008B4037" w:rsidRDefault="00686594" w:rsidP="0019314A">
      <w:pPr>
        <w:spacing w:line="360" w:lineRule="auto"/>
        <w:jc w:val="both"/>
        <w:rPr>
          <w:rFonts w:ascii="Arial" w:hAnsi="Arial" w:cs="Arial"/>
          <w:sz w:val="24"/>
          <w:szCs w:val="24"/>
        </w:rPr>
      </w:pPr>
      <w:r w:rsidRPr="008B4037">
        <w:rPr>
          <w:rFonts w:ascii="Arial" w:hAnsi="Arial" w:cs="Arial"/>
          <w:sz w:val="24"/>
          <w:szCs w:val="24"/>
        </w:rPr>
        <w:t>Wagner, H. (2005). Pension Reform in the New EU Member States Will a Three-Pillar Pension System Work?. Eastern European Economics, vol. 43, 27–51.</w:t>
      </w:r>
    </w:p>
    <w:p w14:paraId="2B8BF35C" w14:textId="3AB523E8" w:rsidR="005834DD" w:rsidRPr="008B4037" w:rsidRDefault="005834DD" w:rsidP="0019314A">
      <w:pPr>
        <w:spacing w:line="360" w:lineRule="auto"/>
        <w:jc w:val="both"/>
        <w:rPr>
          <w:rFonts w:ascii="Arial" w:hAnsi="Arial" w:cs="Arial"/>
          <w:sz w:val="24"/>
          <w:szCs w:val="24"/>
        </w:rPr>
      </w:pPr>
      <w:r w:rsidRPr="008B4037">
        <w:rPr>
          <w:rFonts w:ascii="Arial" w:hAnsi="Arial" w:cs="Arial"/>
          <w:sz w:val="24"/>
          <w:szCs w:val="24"/>
        </w:rPr>
        <w:t xml:space="preserve">Weale, Albert. 1990. ‘Equality, Social Solidarity and the Welfare State.’ </w:t>
      </w:r>
      <w:r w:rsidRPr="008B4037">
        <w:rPr>
          <w:rFonts w:ascii="Arial" w:hAnsi="Arial" w:cs="Arial"/>
          <w:i/>
          <w:iCs/>
          <w:sz w:val="24"/>
          <w:szCs w:val="24"/>
        </w:rPr>
        <w:t xml:space="preserve">Ethics </w:t>
      </w:r>
      <w:r w:rsidRPr="008B4037">
        <w:rPr>
          <w:rFonts w:ascii="Arial" w:hAnsi="Arial" w:cs="Arial"/>
          <w:i/>
          <w:sz w:val="24"/>
          <w:szCs w:val="24"/>
        </w:rPr>
        <w:t>100</w:t>
      </w:r>
      <w:r w:rsidRPr="008B4037">
        <w:rPr>
          <w:rFonts w:ascii="Arial" w:hAnsi="Arial" w:cs="Arial"/>
          <w:sz w:val="24"/>
          <w:szCs w:val="24"/>
        </w:rPr>
        <w:t>:473-488.</w:t>
      </w:r>
    </w:p>
    <w:p w14:paraId="18AA3289" w14:textId="77777777" w:rsidR="00686594" w:rsidRPr="008B4037" w:rsidRDefault="00686594" w:rsidP="0019314A">
      <w:pPr>
        <w:spacing w:line="360" w:lineRule="auto"/>
        <w:jc w:val="both"/>
        <w:rPr>
          <w:rFonts w:ascii="Arial" w:hAnsi="Arial" w:cs="Arial"/>
          <w:sz w:val="24"/>
          <w:szCs w:val="24"/>
        </w:rPr>
      </w:pPr>
      <w:r w:rsidRPr="008B4037">
        <w:rPr>
          <w:rFonts w:ascii="Arial" w:hAnsi="Arial" w:cs="Arial"/>
          <w:sz w:val="24"/>
          <w:szCs w:val="24"/>
        </w:rPr>
        <w:t xml:space="preserve">Whiteford, P., Whitehouse, E. (2006).Pension challenges and pensioen reforms in OECD countries. </w:t>
      </w:r>
      <w:r w:rsidRPr="008B4037">
        <w:rPr>
          <w:rFonts w:ascii="Arial" w:hAnsi="Arial" w:cs="Arial"/>
          <w:i/>
          <w:sz w:val="24"/>
          <w:szCs w:val="24"/>
        </w:rPr>
        <w:t>Oxford review of economic policy, 22(1),</w:t>
      </w:r>
      <w:r w:rsidRPr="008B4037">
        <w:rPr>
          <w:rFonts w:ascii="Arial" w:hAnsi="Arial" w:cs="Arial"/>
          <w:sz w:val="24"/>
          <w:szCs w:val="24"/>
        </w:rPr>
        <w:t xml:space="preserve"> 78-94.</w:t>
      </w:r>
    </w:p>
    <w:p w14:paraId="54616EAF" w14:textId="77777777" w:rsidR="00686594" w:rsidRPr="008B4037" w:rsidRDefault="00686594" w:rsidP="0019314A">
      <w:pPr>
        <w:spacing w:line="360" w:lineRule="auto"/>
        <w:jc w:val="both"/>
        <w:rPr>
          <w:rFonts w:ascii="Arial" w:hAnsi="Arial" w:cs="Arial"/>
          <w:sz w:val="24"/>
          <w:szCs w:val="24"/>
        </w:rPr>
      </w:pPr>
      <w:r w:rsidRPr="008B4037">
        <w:rPr>
          <w:rFonts w:ascii="Arial" w:hAnsi="Arial" w:cs="Arial"/>
          <w:sz w:val="24"/>
          <w:szCs w:val="24"/>
        </w:rPr>
        <w:lastRenderedPageBreak/>
        <w:t xml:space="preserve">Whitehouse, E. (2007). </w:t>
      </w:r>
      <w:r w:rsidRPr="008B4037">
        <w:rPr>
          <w:rFonts w:ascii="Arial" w:hAnsi="Arial" w:cs="Arial"/>
          <w:i/>
          <w:sz w:val="24"/>
          <w:szCs w:val="24"/>
        </w:rPr>
        <w:t xml:space="preserve">Pension Panorama: </w:t>
      </w:r>
      <w:r w:rsidRPr="008B4037">
        <w:rPr>
          <w:rFonts w:ascii="Arial" w:hAnsi="Arial" w:cs="Arial"/>
          <w:i/>
          <w:iCs/>
          <w:sz w:val="24"/>
          <w:szCs w:val="24"/>
        </w:rPr>
        <w:t>Retirement-Income Systems in 53 Countries.</w:t>
      </w:r>
      <w:r w:rsidRPr="008B4037">
        <w:rPr>
          <w:rFonts w:ascii="Arial" w:hAnsi="Arial" w:cs="Arial"/>
          <w:iCs/>
          <w:sz w:val="24"/>
          <w:szCs w:val="24"/>
        </w:rPr>
        <w:t xml:space="preserve"> </w:t>
      </w:r>
      <w:r w:rsidR="006F0EF7" w:rsidRPr="008B4037">
        <w:rPr>
          <w:rFonts w:ascii="Arial" w:hAnsi="Arial" w:cs="Arial"/>
          <w:iCs/>
          <w:sz w:val="24"/>
          <w:szCs w:val="24"/>
        </w:rPr>
        <w:t xml:space="preserve">Washington D.C., World Banks publications. </w:t>
      </w:r>
    </w:p>
    <w:p w14:paraId="79E7FFA2" w14:textId="77777777" w:rsidR="005834DD" w:rsidRPr="008B4037" w:rsidRDefault="005834DD" w:rsidP="0019314A">
      <w:pPr>
        <w:spacing w:line="360" w:lineRule="auto"/>
        <w:jc w:val="both"/>
        <w:rPr>
          <w:rFonts w:ascii="Arial" w:hAnsi="Arial" w:cs="Arial"/>
          <w:sz w:val="24"/>
          <w:szCs w:val="24"/>
        </w:rPr>
      </w:pPr>
      <w:r w:rsidRPr="008B4037">
        <w:rPr>
          <w:rFonts w:ascii="Arial" w:hAnsi="Arial" w:cs="Arial"/>
          <w:sz w:val="24"/>
          <w:szCs w:val="24"/>
        </w:rPr>
        <w:t>Zaidi, A. (2010), ‘Poverty Risks for Older People in EU Countries – An Update’, January 2010.</w:t>
      </w:r>
    </w:p>
    <w:p w14:paraId="5446D9DE" w14:textId="77777777" w:rsidR="005834DD" w:rsidRPr="008B4037" w:rsidRDefault="005834DD" w:rsidP="0019314A">
      <w:pPr>
        <w:spacing w:line="360" w:lineRule="auto"/>
        <w:jc w:val="both"/>
        <w:rPr>
          <w:rFonts w:ascii="Arial" w:hAnsi="Arial" w:cs="Arial"/>
          <w:sz w:val="24"/>
          <w:szCs w:val="24"/>
        </w:rPr>
      </w:pPr>
      <w:r w:rsidRPr="008B4037">
        <w:rPr>
          <w:rFonts w:ascii="Arial" w:hAnsi="Arial" w:cs="Arial"/>
          <w:sz w:val="24"/>
          <w:szCs w:val="24"/>
        </w:rPr>
        <w:t xml:space="preserve">Zaidi, A., Grech, A.G., Fuchs, M. (2006). Pension Policy in EU25 and its Possible Impact on Elderly Poverty. </w:t>
      </w:r>
      <w:r w:rsidRPr="008B4037">
        <w:rPr>
          <w:rFonts w:ascii="Arial" w:hAnsi="Arial" w:cs="Arial"/>
          <w:i/>
          <w:sz w:val="24"/>
          <w:szCs w:val="24"/>
        </w:rPr>
        <w:t>European Centre for Social Welfare Policy and Resarch</w:t>
      </w:r>
      <w:r w:rsidRPr="008B4037">
        <w:rPr>
          <w:rFonts w:ascii="Arial" w:hAnsi="Arial" w:cs="Arial"/>
          <w:sz w:val="24"/>
          <w:szCs w:val="24"/>
        </w:rPr>
        <w:t>.</w:t>
      </w:r>
    </w:p>
    <w:p w14:paraId="38E02344" w14:textId="245B658C" w:rsidR="00544BF6" w:rsidRPr="008B4037" w:rsidRDefault="00544BF6" w:rsidP="0019314A">
      <w:pPr>
        <w:spacing w:line="360" w:lineRule="auto"/>
        <w:jc w:val="both"/>
        <w:rPr>
          <w:rFonts w:ascii="Arial" w:hAnsi="Arial" w:cs="Arial"/>
          <w:sz w:val="24"/>
          <w:szCs w:val="24"/>
        </w:rPr>
      </w:pPr>
      <w:r w:rsidRPr="008B4037">
        <w:rPr>
          <w:rFonts w:ascii="Arial" w:hAnsi="Arial" w:cs="Arial"/>
          <w:sz w:val="24"/>
          <w:szCs w:val="24"/>
        </w:rPr>
        <w:t>Zilverfonds.(2014). Begrotingen van ontvangsten en uitgaven voor het begrotingsjaar 2014. Geraadpleegd uit (</w:t>
      </w:r>
      <w:hyperlink r:id="rId23" w:history="1">
        <w:r w:rsidR="00950782" w:rsidRPr="008B4037">
          <w:rPr>
            <w:rStyle w:val="Hyperlink"/>
            <w:rFonts w:ascii="Arial" w:hAnsi="Arial" w:cs="Arial"/>
            <w:color w:val="auto"/>
            <w:sz w:val="24"/>
            <w:szCs w:val="24"/>
            <w:u w:val="none"/>
          </w:rPr>
          <w:t>http://www.zilverfonds.be/pdf/AT%20-%20Zilvernota%202014.pdf</w:t>
        </w:r>
      </w:hyperlink>
      <w:r w:rsidRPr="008B4037">
        <w:rPr>
          <w:rFonts w:ascii="Arial" w:hAnsi="Arial" w:cs="Arial"/>
          <w:sz w:val="24"/>
          <w:szCs w:val="24"/>
        </w:rPr>
        <w:t>)</w:t>
      </w:r>
      <w:r w:rsidR="002A61EB">
        <w:rPr>
          <w:rFonts w:ascii="Arial" w:hAnsi="Arial" w:cs="Arial"/>
          <w:sz w:val="24"/>
          <w:szCs w:val="24"/>
        </w:rPr>
        <w:t>.</w:t>
      </w:r>
    </w:p>
    <w:p w14:paraId="169B1C9F" w14:textId="77777777" w:rsidR="003020D7" w:rsidRPr="008B4037" w:rsidRDefault="003020D7" w:rsidP="007A1B3D"/>
    <w:p w14:paraId="56721EC0" w14:textId="651453A1" w:rsidR="009E17F4" w:rsidRPr="008B4037" w:rsidRDefault="009E17F4" w:rsidP="009163D7">
      <w:pPr>
        <w:pStyle w:val="Kop1"/>
      </w:pPr>
    </w:p>
    <w:sectPr w:rsidR="009E17F4" w:rsidRPr="008B4037" w:rsidSect="00BE783C">
      <w:footerReference w:type="defaul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4E4A7" w14:textId="77777777" w:rsidR="009A1DA8" w:rsidRDefault="009A1DA8" w:rsidP="00BE783C">
      <w:pPr>
        <w:spacing w:after="0" w:line="240" w:lineRule="auto"/>
      </w:pPr>
      <w:r>
        <w:separator/>
      </w:r>
    </w:p>
  </w:endnote>
  <w:endnote w:type="continuationSeparator" w:id="0">
    <w:p w14:paraId="432E0E12" w14:textId="77777777" w:rsidR="009A1DA8" w:rsidRDefault="009A1DA8" w:rsidP="00BE7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WYURPG+Dax-Regular">
    <w:altName w:val="Dax"/>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63992" w14:textId="77777777" w:rsidR="00E2632C" w:rsidRDefault="00E2632C">
    <w:pPr>
      <w:pStyle w:val="Voettekst"/>
      <w:jc w:val="right"/>
    </w:pPr>
    <w:r>
      <w:fldChar w:fldCharType="begin"/>
    </w:r>
    <w:r>
      <w:instrText>PAGE   \* MERGEFORMAT</w:instrText>
    </w:r>
    <w:r>
      <w:fldChar w:fldCharType="separate"/>
    </w:r>
    <w:r w:rsidR="00A044F8">
      <w:rPr>
        <w:noProof/>
      </w:rPr>
      <w:t>51</w:t>
    </w:r>
    <w:r>
      <w:rPr>
        <w:noProof/>
      </w:rPr>
      <w:fldChar w:fldCharType="end"/>
    </w:r>
  </w:p>
  <w:p w14:paraId="283B9BDD" w14:textId="77777777" w:rsidR="00E2632C" w:rsidRDefault="00E2632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90A08" w14:textId="77777777" w:rsidR="009A1DA8" w:rsidRDefault="009A1DA8" w:rsidP="00BE783C">
      <w:pPr>
        <w:spacing w:after="0" w:line="240" w:lineRule="auto"/>
      </w:pPr>
      <w:r>
        <w:separator/>
      </w:r>
    </w:p>
  </w:footnote>
  <w:footnote w:type="continuationSeparator" w:id="0">
    <w:p w14:paraId="6F81382F" w14:textId="77777777" w:rsidR="009A1DA8" w:rsidRDefault="009A1DA8" w:rsidP="00BE78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24C4C"/>
    <w:multiLevelType w:val="hybridMultilevel"/>
    <w:tmpl w:val="77D0F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437FD"/>
    <w:multiLevelType w:val="hybridMultilevel"/>
    <w:tmpl w:val="5C26B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F2781"/>
    <w:multiLevelType w:val="hybridMultilevel"/>
    <w:tmpl w:val="9564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E60AC"/>
    <w:multiLevelType w:val="hybridMultilevel"/>
    <w:tmpl w:val="D088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36753"/>
    <w:multiLevelType w:val="hybridMultilevel"/>
    <w:tmpl w:val="5394E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785267"/>
    <w:multiLevelType w:val="hybridMultilevel"/>
    <w:tmpl w:val="9B5471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21EE6D0F"/>
    <w:multiLevelType w:val="hybridMultilevel"/>
    <w:tmpl w:val="C0EE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1958D0"/>
    <w:multiLevelType w:val="hybridMultilevel"/>
    <w:tmpl w:val="DF46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AB739A"/>
    <w:multiLevelType w:val="hybridMultilevel"/>
    <w:tmpl w:val="7D54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920E1C"/>
    <w:multiLevelType w:val="hybridMultilevel"/>
    <w:tmpl w:val="903E0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767004"/>
    <w:multiLevelType w:val="hybridMultilevel"/>
    <w:tmpl w:val="3A88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810E1D"/>
    <w:multiLevelType w:val="hybridMultilevel"/>
    <w:tmpl w:val="8EA84DF0"/>
    <w:lvl w:ilvl="0" w:tplc="3DCC06AE">
      <w:start w:val="1"/>
      <w:numFmt w:val="decimal"/>
      <w:lvlText w:val="%1."/>
      <w:lvlJc w:val="left"/>
      <w:pPr>
        <w:ind w:left="720" w:hanging="360"/>
      </w:pPr>
      <w:rPr>
        <w:rFonts w:ascii="Arial" w:eastAsiaTheme="minorHAnsi" w:hAnsi="Arial" w:cs="Arial"/>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33E34245"/>
    <w:multiLevelType w:val="hybridMultilevel"/>
    <w:tmpl w:val="35CA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C22AA4"/>
    <w:multiLevelType w:val="hybridMultilevel"/>
    <w:tmpl w:val="088E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B818FB"/>
    <w:multiLevelType w:val="hybridMultilevel"/>
    <w:tmpl w:val="126AE7BC"/>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9B40CF"/>
    <w:multiLevelType w:val="hybridMultilevel"/>
    <w:tmpl w:val="F20A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827C28"/>
    <w:multiLevelType w:val="hybridMultilevel"/>
    <w:tmpl w:val="E5243848"/>
    <w:lvl w:ilvl="0" w:tplc="0413000F">
      <w:start w:val="1"/>
      <w:numFmt w:val="decimal"/>
      <w:lvlText w:val="%1."/>
      <w:lvlJc w:val="left"/>
      <w:pPr>
        <w:ind w:left="644"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298142C"/>
    <w:multiLevelType w:val="hybridMultilevel"/>
    <w:tmpl w:val="1570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9E6BF2"/>
    <w:multiLevelType w:val="hybridMultilevel"/>
    <w:tmpl w:val="E624B71E"/>
    <w:lvl w:ilvl="0" w:tplc="A42011D8">
      <w:start w:val="1"/>
      <w:numFmt w:val="bullet"/>
      <w:lvlText w:val="-"/>
      <w:lvlJc w:val="left"/>
      <w:pPr>
        <w:tabs>
          <w:tab w:val="num" w:pos="720"/>
        </w:tabs>
        <w:ind w:left="720" w:hanging="360"/>
      </w:pPr>
      <w:rPr>
        <w:rFonts w:ascii="Arial" w:hAnsi="Arial" w:hint="default"/>
      </w:rPr>
    </w:lvl>
    <w:lvl w:ilvl="1" w:tplc="F19ED1E0" w:tentative="1">
      <w:start w:val="1"/>
      <w:numFmt w:val="bullet"/>
      <w:lvlText w:val="-"/>
      <w:lvlJc w:val="left"/>
      <w:pPr>
        <w:tabs>
          <w:tab w:val="num" w:pos="1440"/>
        </w:tabs>
        <w:ind w:left="1440" w:hanging="360"/>
      </w:pPr>
      <w:rPr>
        <w:rFonts w:ascii="Arial" w:hAnsi="Arial" w:hint="default"/>
      </w:rPr>
    </w:lvl>
    <w:lvl w:ilvl="2" w:tplc="184A4CDA" w:tentative="1">
      <w:start w:val="1"/>
      <w:numFmt w:val="bullet"/>
      <w:lvlText w:val="-"/>
      <w:lvlJc w:val="left"/>
      <w:pPr>
        <w:tabs>
          <w:tab w:val="num" w:pos="2160"/>
        </w:tabs>
        <w:ind w:left="2160" w:hanging="360"/>
      </w:pPr>
      <w:rPr>
        <w:rFonts w:ascii="Arial" w:hAnsi="Arial" w:hint="default"/>
      </w:rPr>
    </w:lvl>
    <w:lvl w:ilvl="3" w:tplc="D7D0DE24" w:tentative="1">
      <w:start w:val="1"/>
      <w:numFmt w:val="bullet"/>
      <w:lvlText w:val="-"/>
      <w:lvlJc w:val="left"/>
      <w:pPr>
        <w:tabs>
          <w:tab w:val="num" w:pos="2880"/>
        </w:tabs>
        <w:ind w:left="2880" w:hanging="360"/>
      </w:pPr>
      <w:rPr>
        <w:rFonts w:ascii="Arial" w:hAnsi="Arial" w:hint="default"/>
      </w:rPr>
    </w:lvl>
    <w:lvl w:ilvl="4" w:tplc="A4026528" w:tentative="1">
      <w:start w:val="1"/>
      <w:numFmt w:val="bullet"/>
      <w:lvlText w:val="-"/>
      <w:lvlJc w:val="left"/>
      <w:pPr>
        <w:tabs>
          <w:tab w:val="num" w:pos="3600"/>
        </w:tabs>
        <w:ind w:left="3600" w:hanging="360"/>
      </w:pPr>
      <w:rPr>
        <w:rFonts w:ascii="Arial" w:hAnsi="Arial" w:hint="default"/>
      </w:rPr>
    </w:lvl>
    <w:lvl w:ilvl="5" w:tplc="33244B9E" w:tentative="1">
      <w:start w:val="1"/>
      <w:numFmt w:val="bullet"/>
      <w:lvlText w:val="-"/>
      <w:lvlJc w:val="left"/>
      <w:pPr>
        <w:tabs>
          <w:tab w:val="num" w:pos="4320"/>
        </w:tabs>
        <w:ind w:left="4320" w:hanging="360"/>
      </w:pPr>
      <w:rPr>
        <w:rFonts w:ascii="Arial" w:hAnsi="Arial" w:hint="default"/>
      </w:rPr>
    </w:lvl>
    <w:lvl w:ilvl="6" w:tplc="7F0693D8" w:tentative="1">
      <w:start w:val="1"/>
      <w:numFmt w:val="bullet"/>
      <w:lvlText w:val="-"/>
      <w:lvlJc w:val="left"/>
      <w:pPr>
        <w:tabs>
          <w:tab w:val="num" w:pos="5040"/>
        </w:tabs>
        <w:ind w:left="5040" w:hanging="360"/>
      </w:pPr>
      <w:rPr>
        <w:rFonts w:ascii="Arial" w:hAnsi="Arial" w:hint="default"/>
      </w:rPr>
    </w:lvl>
    <w:lvl w:ilvl="7" w:tplc="2B5E0732" w:tentative="1">
      <w:start w:val="1"/>
      <w:numFmt w:val="bullet"/>
      <w:lvlText w:val="-"/>
      <w:lvlJc w:val="left"/>
      <w:pPr>
        <w:tabs>
          <w:tab w:val="num" w:pos="5760"/>
        </w:tabs>
        <w:ind w:left="5760" w:hanging="360"/>
      </w:pPr>
      <w:rPr>
        <w:rFonts w:ascii="Arial" w:hAnsi="Arial" w:hint="default"/>
      </w:rPr>
    </w:lvl>
    <w:lvl w:ilvl="8" w:tplc="89AAB288" w:tentative="1">
      <w:start w:val="1"/>
      <w:numFmt w:val="bullet"/>
      <w:lvlText w:val="-"/>
      <w:lvlJc w:val="left"/>
      <w:pPr>
        <w:tabs>
          <w:tab w:val="num" w:pos="6480"/>
        </w:tabs>
        <w:ind w:left="6480" w:hanging="360"/>
      </w:pPr>
      <w:rPr>
        <w:rFonts w:ascii="Arial" w:hAnsi="Arial" w:hint="default"/>
      </w:rPr>
    </w:lvl>
  </w:abstractNum>
  <w:abstractNum w:abstractNumId="19">
    <w:nsid w:val="45AC2AFE"/>
    <w:multiLevelType w:val="hybridMultilevel"/>
    <w:tmpl w:val="1BF00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2C1FB3"/>
    <w:multiLevelType w:val="hybridMultilevel"/>
    <w:tmpl w:val="7816662E"/>
    <w:lvl w:ilvl="0" w:tplc="81984582">
      <w:start w:val="1"/>
      <w:numFmt w:val="bullet"/>
      <w:lvlText w:val="-"/>
      <w:lvlJc w:val="left"/>
      <w:pPr>
        <w:tabs>
          <w:tab w:val="num" w:pos="720"/>
        </w:tabs>
        <w:ind w:left="720" w:hanging="360"/>
      </w:pPr>
      <w:rPr>
        <w:rFonts w:ascii="Arial" w:hAnsi="Arial" w:hint="default"/>
      </w:rPr>
    </w:lvl>
    <w:lvl w:ilvl="1" w:tplc="04C0935C" w:tentative="1">
      <w:start w:val="1"/>
      <w:numFmt w:val="bullet"/>
      <w:lvlText w:val="-"/>
      <w:lvlJc w:val="left"/>
      <w:pPr>
        <w:tabs>
          <w:tab w:val="num" w:pos="1440"/>
        </w:tabs>
        <w:ind w:left="1440" w:hanging="360"/>
      </w:pPr>
      <w:rPr>
        <w:rFonts w:ascii="Arial" w:hAnsi="Arial" w:hint="default"/>
      </w:rPr>
    </w:lvl>
    <w:lvl w:ilvl="2" w:tplc="B54CA2FA" w:tentative="1">
      <w:start w:val="1"/>
      <w:numFmt w:val="bullet"/>
      <w:lvlText w:val="-"/>
      <w:lvlJc w:val="left"/>
      <w:pPr>
        <w:tabs>
          <w:tab w:val="num" w:pos="2160"/>
        </w:tabs>
        <w:ind w:left="2160" w:hanging="360"/>
      </w:pPr>
      <w:rPr>
        <w:rFonts w:ascii="Arial" w:hAnsi="Arial" w:hint="default"/>
      </w:rPr>
    </w:lvl>
    <w:lvl w:ilvl="3" w:tplc="E6248090" w:tentative="1">
      <w:start w:val="1"/>
      <w:numFmt w:val="bullet"/>
      <w:lvlText w:val="-"/>
      <w:lvlJc w:val="left"/>
      <w:pPr>
        <w:tabs>
          <w:tab w:val="num" w:pos="2880"/>
        </w:tabs>
        <w:ind w:left="2880" w:hanging="360"/>
      </w:pPr>
      <w:rPr>
        <w:rFonts w:ascii="Arial" w:hAnsi="Arial" w:hint="default"/>
      </w:rPr>
    </w:lvl>
    <w:lvl w:ilvl="4" w:tplc="BAE228A2" w:tentative="1">
      <w:start w:val="1"/>
      <w:numFmt w:val="bullet"/>
      <w:lvlText w:val="-"/>
      <w:lvlJc w:val="left"/>
      <w:pPr>
        <w:tabs>
          <w:tab w:val="num" w:pos="3600"/>
        </w:tabs>
        <w:ind w:left="3600" w:hanging="360"/>
      </w:pPr>
      <w:rPr>
        <w:rFonts w:ascii="Arial" w:hAnsi="Arial" w:hint="default"/>
      </w:rPr>
    </w:lvl>
    <w:lvl w:ilvl="5" w:tplc="1826B802" w:tentative="1">
      <w:start w:val="1"/>
      <w:numFmt w:val="bullet"/>
      <w:lvlText w:val="-"/>
      <w:lvlJc w:val="left"/>
      <w:pPr>
        <w:tabs>
          <w:tab w:val="num" w:pos="4320"/>
        </w:tabs>
        <w:ind w:left="4320" w:hanging="360"/>
      </w:pPr>
      <w:rPr>
        <w:rFonts w:ascii="Arial" w:hAnsi="Arial" w:hint="default"/>
      </w:rPr>
    </w:lvl>
    <w:lvl w:ilvl="6" w:tplc="AB627640" w:tentative="1">
      <w:start w:val="1"/>
      <w:numFmt w:val="bullet"/>
      <w:lvlText w:val="-"/>
      <w:lvlJc w:val="left"/>
      <w:pPr>
        <w:tabs>
          <w:tab w:val="num" w:pos="5040"/>
        </w:tabs>
        <w:ind w:left="5040" w:hanging="360"/>
      </w:pPr>
      <w:rPr>
        <w:rFonts w:ascii="Arial" w:hAnsi="Arial" w:hint="default"/>
      </w:rPr>
    </w:lvl>
    <w:lvl w:ilvl="7" w:tplc="EA50B800" w:tentative="1">
      <w:start w:val="1"/>
      <w:numFmt w:val="bullet"/>
      <w:lvlText w:val="-"/>
      <w:lvlJc w:val="left"/>
      <w:pPr>
        <w:tabs>
          <w:tab w:val="num" w:pos="5760"/>
        </w:tabs>
        <w:ind w:left="5760" w:hanging="360"/>
      </w:pPr>
      <w:rPr>
        <w:rFonts w:ascii="Arial" w:hAnsi="Arial" w:hint="default"/>
      </w:rPr>
    </w:lvl>
    <w:lvl w:ilvl="8" w:tplc="64466BB4" w:tentative="1">
      <w:start w:val="1"/>
      <w:numFmt w:val="bullet"/>
      <w:lvlText w:val="-"/>
      <w:lvlJc w:val="left"/>
      <w:pPr>
        <w:tabs>
          <w:tab w:val="num" w:pos="6480"/>
        </w:tabs>
        <w:ind w:left="6480" w:hanging="360"/>
      </w:pPr>
      <w:rPr>
        <w:rFonts w:ascii="Arial" w:hAnsi="Arial" w:hint="default"/>
      </w:rPr>
    </w:lvl>
  </w:abstractNum>
  <w:abstractNum w:abstractNumId="21">
    <w:nsid w:val="488C6E0C"/>
    <w:multiLevelType w:val="hybridMultilevel"/>
    <w:tmpl w:val="1EBEAC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BDF7329"/>
    <w:multiLevelType w:val="hybridMultilevel"/>
    <w:tmpl w:val="6132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A46D1D"/>
    <w:multiLevelType w:val="hybridMultilevel"/>
    <w:tmpl w:val="60BC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B22E1E"/>
    <w:multiLevelType w:val="hybridMultilevel"/>
    <w:tmpl w:val="2294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503369"/>
    <w:multiLevelType w:val="hybridMultilevel"/>
    <w:tmpl w:val="EC60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41225E"/>
    <w:multiLevelType w:val="hybridMultilevel"/>
    <w:tmpl w:val="341A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477559"/>
    <w:multiLevelType w:val="hybridMultilevel"/>
    <w:tmpl w:val="E6B4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E3762F"/>
    <w:multiLevelType w:val="hybridMultilevel"/>
    <w:tmpl w:val="79005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892BA2"/>
    <w:multiLevelType w:val="hybridMultilevel"/>
    <w:tmpl w:val="8EB0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B331EB"/>
    <w:multiLevelType w:val="hybridMultilevel"/>
    <w:tmpl w:val="970C3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46439B"/>
    <w:multiLevelType w:val="hybridMultilevel"/>
    <w:tmpl w:val="5310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32DD6"/>
    <w:multiLevelType w:val="hybridMultilevel"/>
    <w:tmpl w:val="C072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0639ED"/>
    <w:multiLevelType w:val="hybridMultilevel"/>
    <w:tmpl w:val="03B48D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nsid w:val="6FE157E0"/>
    <w:multiLevelType w:val="hybridMultilevel"/>
    <w:tmpl w:val="CA10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2A4D07"/>
    <w:multiLevelType w:val="hybridMultilevel"/>
    <w:tmpl w:val="A9D6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5A4BA9"/>
    <w:multiLevelType w:val="hybridMultilevel"/>
    <w:tmpl w:val="BEE8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5E5520"/>
    <w:multiLevelType w:val="hybridMultilevel"/>
    <w:tmpl w:val="085A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990082"/>
    <w:multiLevelType w:val="hybridMultilevel"/>
    <w:tmpl w:val="5D48151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nsid w:val="74193555"/>
    <w:multiLevelType w:val="hybridMultilevel"/>
    <w:tmpl w:val="7346BBDE"/>
    <w:lvl w:ilvl="0" w:tplc="E71EF9A8">
      <w:start w:val="1"/>
      <w:numFmt w:val="bullet"/>
      <w:lvlText w:val="-"/>
      <w:lvlJc w:val="left"/>
      <w:pPr>
        <w:tabs>
          <w:tab w:val="num" w:pos="720"/>
        </w:tabs>
        <w:ind w:left="720" w:hanging="360"/>
      </w:pPr>
      <w:rPr>
        <w:rFonts w:ascii="Arial" w:hAnsi="Arial" w:hint="default"/>
      </w:rPr>
    </w:lvl>
    <w:lvl w:ilvl="1" w:tplc="4EF80634" w:tentative="1">
      <w:start w:val="1"/>
      <w:numFmt w:val="bullet"/>
      <w:lvlText w:val="-"/>
      <w:lvlJc w:val="left"/>
      <w:pPr>
        <w:tabs>
          <w:tab w:val="num" w:pos="1440"/>
        </w:tabs>
        <w:ind w:left="1440" w:hanging="360"/>
      </w:pPr>
      <w:rPr>
        <w:rFonts w:ascii="Arial" w:hAnsi="Arial" w:hint="default"/>
      </w:rPr>
    </w:lvl>
    <w:lvl w:ilvl="2" w:tplc="3E3A882E" w:tentative="1">
      <w:start w:val="1"/>
      <w:numFmt w:val="bullet"/>
      <w:lvlText w:val="-"/>
      <w:lvlJc w:val="left"/>
      <w:pPr>
        <w:tabs>
          <w:tab w:val="num" w:pos="2160"/>
        </w:tabs>
        <w:ind w:left="2160" w:hanging="360"/>
      </w:pPr>
      <w:rPr>
        <w:rFonts w:ascii="Arial" w:hAnsi="Arial" w:hint="default"/>
      </w:rPr>
    </w:lvl>
    <w:lvl w:ilvl="3" w:tplc="CAE07B3C" w:tentative="1">
      <w:start w:val="1"/>
      <w:numFmt w:val="bullet"/>
      <w:lvlText w:val="-"/>
      <w:lvlJc w:val="left"/>
      <w:pPr>
        <w:tabs>
          <w:tab w:val="num" w:pos="2880"/>
        </w:tabs>
        <w:ind w:left="2880" w:hanging="360"/>
      </w:pPr>
      <w:rPr>
        <w:rFonts w:ascii="Arial" w:hAnsi="Arial" w:hint="default"/>
      </w:rPr>
    </w:lvl>
    <w:lvl w:ilvl="4" w:tplc="3E6882DA" w:tentative="1">
      <w:start w:val="1"/>
      <w:numFmt w:val="bullet"/>
      <w:lvlText w:val="-"/>
      <w:lvlJc w:val="left"/>
      <w:pPr>
        <w:tabs>
          <w:tab w:val="num" w:pos="3600"/>
        </w:tabs>
        <w:ind w:left="3600" w:hanging="360"/>
      </w:pPr>
      <w:rPr>
        <w:rFonts w:ascii="Arial" w:hAnsi="Arial" w:hint="default"/>
      </w:rPr>
    </w:lvl>
    <w:lvl w:ilvl="5" w:tplc="4F504848" w:tentative="1">
      <w:start w:val="1"/>
      <w:numFmt w:val="bullet"/>
      <w:lvlText w:val="-"/>
      <w:lvlJc w:val="left"/>
      <w:pPr>
        <w:tabs>
          <w:tab w:val="num" w:pos="4320"/>
        </w:tabs>
        <w:ind w:left="4320" w:hanging="360"/>
      </w:pPr>
      <w:rPr>
        <w:rFonts w:ascii="Arial" w:hAnsi="Arial" w:hint="default"/>
      </w:rPr>
    </w:lvl>
    <w:lvl w:ilvl="6" w:tplc="86863962" w:tentative="1">
      <w:start w:val="1"/>
      <w:numFmt w:val="bullet"/>
      <w:lvlText w:val="-"/>
      <w:lvlJc w:val="left"/>
      <w:pPr>
        <w:tabs>
          <w:tab w:val="num" w:pos="5040"/>
        </w:tabs>
        <w:ind w:left="5040" w:hanging="360"/>
      </w:pPr>
      <w:rPr>
        <w:rFonts w:ascii="Arial" w:hAnsi="Arial" w:hint="default"/>
      </w:rPr>
    </w:lvl>
    <w:lvl w:ilvl="7" w:tplc="C4E6441C" w:tentative="1">
      <w:start w:val="1"/>
      <w:numFmt w:val="bullet"/>
      <w:lvlText w:val="-"/>
      <w:lvlJc w:val="left"/>
      <w:pPr>
        <w:tabs>
          <w:tab w:val="num" w:pos="5760"/>
        </w:tabs>
        <w:ind w:left="5760" w:hanging="360"/>
      </w:pPr>
      <w:rPr>
        <w:rFonts w:ascii="Arial" w:hAnsi="Arial" w:hint="default"/>
      </w:rPr>
    </w:lvl>
    <w:lvl w:ilvl="8" w:tplc="33164138" w:tentative="1">
      <w:start w:val="1"/>
      <w:numFmt w:val="bullet"/>
      <w:lvlText w:val="-"/>
      <w:lvlJc w:val="left"/>
      <w:pPr>
        <w:tabs>
          <w:tab w:val="num" w:pos="6480"/>
        </w:tabs>
        <w:ind w:left="6480" w:hanging="360"/>
      </w:pPr>
      <w:rPr>
        <w:rFonts w:ascii="Arial" w:hAnsi="Arial" w:hint="default"/>
      </w:rPr>
    </w:lvl>
  </w:abstractNum>
  <w:abstractNum w:abstractNumId="40">
    <w:nsid w:val="799353B5"/>
    <w:multiLevelType w:val="hybridMultilevel"/>
    <w:tmpl w:val="2000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C63C19"/>
    <w:multiLevelType w:val="hybridMultilevel"/>
    <w:tmpl w:val="80AE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7"/>
  </w:num>
  <w:num w:numId="4">
    <w:abstractNumId w:val="30"/>
  </w:num>
  <w:num w:numId="5">
    <w:abstractNumId w:val="0"/>
  </w:num>
  <w:num w:numId="6">
    <w:abstractNumId w:val="38"/>
  </w:num>
  <w:num w:numId="7">
    <w:abstractNumId w:val="33"/>
  </w:num>
  <w:num w:numId="8">
    <w:abstractNumId w:val="11"/>
  </w:num>
  <w:num w:numId="9">
    <w:abstractNumId w:val="5"/>
  </w:num>
  <w:num w:numId="10">
    <w:abstractNumId w:val="1"/>
  </w:num>
  <w:num w:numId="11">
    <w:abstractNumId w:val="32"/>
  </w:num>
  <w:num w:numId="12">
    <w:abstractNumId w:val="13"/>
  </w:num>
  <w:num w:numId="13">
    <w:abstractNumId w:val="6"/>
  </w:num>
  <w:num w:numId="14">
    <w:abstractNumId w:val="31"/>
  </w:num>
  <w:num w:numId="15">
    <w:abstractNumId w:val="7"/>
  </w:num>
  <w:num w:numId="16">
    <w:abstractNumId w:val="10"/>
  </w:num>
  <w:num w:numId="17">
    <w:abstractNumId w:val="35"/>
  </w:num>
  <w:num w:numId="18">
    <w:abstractNumId w:val="12"/>
  </w:num>
  <w:num w:numId="19">
    <w:abstractNumId w:val="36"/>
  </w:num>
  <w:num w:numId="20">
    <w:abstractNumId w:val="23"/>
  </w:num>
  <w:num w:numId="21">
    <w:abstractNumId w:val="40"/>
  </w:num>
  <w:num w:numId="22">
    <w:abstractNumId w:val="15"/>
  </w:num>
  <w:num w:numId="23">
    <w:abstractNumId w:val="26"/>
  </w:num>
  <w:num w:numId="24">
    <w:abstractNumId w:val="34"/>
  </w:num>
  <w:num w:numId="25">
    <w:abstractNumId w:val="25"/>
  </w:num>
  <w:num w:numId="26">
    <w:abstractNumId w:val="22"/>
  </w:num>
  <w:num w:numId="27">
    <w:abstractNumId w:val="41"/>
  </w:num>
  <w:num w:numId="28">
    <w:abstractNumId w:val="29"/>
  </w:num>
  <w:num w:numId="29">
    <w:abstractNumId w:val="2"/>
  </w:num>
  <w:num w:numId="30">
    <w:abstractNumId w:val="24"/>
  </w:num>
  <w:num w:numId="31">
    <w:abstractNumId w:val="19"/>
  </w:num>
  <w:num w:numId="32">
    <w:abstractNumId w:val="27"/>
  </w:num>
  <w:num w:numId="33">
    <w:abstractNumId w:val="3"/>
  </w:num>
  <w:num w:numId="34">
    <w:abstractNumId w:val="14"/>
  </w:num>
  <w:num w:numId="35">
    <w:abstractNumId w:val="9"/>
  </w:num>
  <w:num w:numId="36">
    <w:abstractNumId w:val="20"/>
  </w:num>
  <w:num w:numId="37">
    <w:abstractNumId w:val="39"/>
  </w:num>
  <w:num w:numId="38">
    <w:abstractNumId w:val="18"/>
  </w:num>
  <w:num w:numId="39">
    <w:abstractNumId w:val="37"/>
  </w:num>
  <w:num w:numId="40">
    <w:abstractNumId w:val="28"/>
  </w:num>
  <w:num w:numId="41">
    <w:abstractNumId w:val="8"/>
  </w:num>
  <w:num w:numId="42">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14"/>
    <w:rsid w:val="00000217"/>
    <w:rsid w:val="00001DBC"/>
    <w:rsid w:val="00007B91"/>
    <w:rsid w:val="00007D7F"/>
    <w:rsid w:val="000163C6"/>
    <w:rsid w:val="00022114"/>
    <w:rsid w:val="00026854"/>
    <w:rsid w:val="000462E1"/>
    <w:rsid w:val="00047300"/>
    <w:rsid w:val="00053ED0"/>
    <w:rsid w:val="00056E29"/>
    <w:rsid w:val="00057CDF"/>
    <w:rsid w:val="000604EB"/>
    <w:rsid w:val="000615A8"/>
    <w:rsid w:val="00064B89"/>
    <w:rsid w:val="0006699D"/>
    <w:rsid w:val="00067549"/>
    <w:rsid w:val="00075FAB"/>
    <w:rsid w:val="00076F13"/>
    <w:rsid w:val="000810DF"/>
    <w:rsid w:val="0008514D"/>
    <w:rsid w:val="0008671E"/>
    <w:rsid w:val="00091149"/>
    <w:rsid w:val="00092695"/>
    <w:rsid w:val="00097292"/>
    <w:rsid w:val="00097676"/>
    <w:rsid w:val="00097A32"/>
    <w:rsid w:val="000A191E"/>
    <w:rsid w:val="000A53F5"/>
    <w:rsid w:val="000A5FEE"/>
    <w:rsid w:val="000B367C"/>
    <w:rsid w:val="000B4AD4"/>
    <w:rsid w:val="000B6A48"/>
    <w:rsid w:val="000C0D85"/>
    <w:rsid w:val="000C11D8"/>
    <w:rsid w:val="000C23A8"/>
    <w:rsid w:val="000C2D25"/>
    <w:rsid w:val="000C325E"/>
    <w:rsid w:val="000C5078"/>
    <w:rsid w:val="000C77B1"/>
    <w:rsid w:val="000D1EF1"/>
    <w:rsid w:val="000D36FC"/>
    <w:rsid w:val="000D4438"/>
    <w:rsid w:val="000D4DD0"/>
    <w:rsid w:val="000D60A4"/>
    <w:rsid w:val="000E1C70"/>
    <w:rsid w:val="000E225C"/>
    <w:rsid w:val="000E2DE3"/>
    <w:rsid w:val="000E569C"/>
    <w:rsid w:val="000F09D3"/>
    <w:rsid w:val="000F364D"/>
    <w:rsid w:val="00103127"/>
    <w:rsid w:val="00107463"/>
    <w:rsid w:val="00110014"/>
    <w:rsid w:val="00110898"/>
    <w:rsid w:val="00117F61"/>
    <w:rsid w:val="00123A3E"/>
    <w:rsid w:val="00126603"/>
    <w:rsid w:val="001309E2"/>
    <w:rsid w:val="00142635"/>
    <w:rsid w:val="001456DA"/>
    <w:rsid w:val="00145737"/>
    <w:rsid w:val="00150393"/>
    <w:rsid w:val="00151A78"/>
    <w:rsid w:val="001534FA"/>
    <w:rsid w:val="00161726"/>
    <w:rsid w:val="00161D49"/>
    <w:rsid w:val="00167DF8"/>
    <w:rsid w:val="00170DA4"/>
    <w:rsid w:val="001719DC"/>
    <w:rsid w:val="00173C44"/>
    <w:rsid w:val="00183D80"/>
    <w:rsid w:val="00183F9F"/>
    <w:rsid w:val="00186BF6"/>
    <w:rsid w:val="00191437"/>
    <w:rsid w:val="0019314A"/>
    <w:rsid w:val="00197056"/>
    <w:rsid w:val="001A0C75"/>
    <w:rsid w:val="001B78A7"/>
    <w:rsid w:val="001C0B13"/>
    <w:rsid w:val="001C0C7C"/>
    <w:rsid w:val="001C14EE"/>
    <w:rsid w:val="001C23BC"/>
    <w:rsid w:val="001C29C9"/>
    <w:rsid w:val="001D0F41"/>
    <w:rsid w:val="001D10EB"/>
    <w:rsid w:val="001D472B"/>
    <w:rsid w:val="001D67EC"/>
    <w:rsid w:val="001D68B7"/>
    <w:rsid w:val="001D7AC5"/>
    <w:rsid w:val="001E2228"/>
    <w:rsid w:val="001E2E78"/>
    <w:rsid w:val="001E57F4"/>
    <w:rsid w:val="001F02CF"/>
    <w:rsid w:val="001F1EAC"/>
    <w:rsid w:val="001F5F44"/>
    <w:rsid w:val="001F6905"/>
    <w:rsid w:val="00201A19"/>
    <w:rsid w:val="002058A3"/>
    <w:rsid w:val="00206F49"/>
    <w:rsid w:val="00217075"/>
    <w:rsid w:val="00221D6A"/>
    <w:rsid w:val="00224D8E"/>
    <w:rsid w:val="00225137"/>
    <w:rsid w:val="00231E75"/>
    <w:rsid w:val="00232FD8"/>
    <w:rsid w:val="0023658D"/>
    <w:rsid w:val="00236599"/>
    <w:rsid w:val="00237D4C"/>
    <w:rsid w:val="002408BF"/>
    <w:rsid w:val="0024228A"/>
    <w:rsid w:val="00243FCF"/>
    <w:rsid w:val="00245A73"/>
    <w:rsid w:val="002519C6"/>
    <w:rsid w:val="00251B3A"/>
    <w:rsid w:val="00255616"/>
    <w:rsid w:val="00256871"/>
    <w:rsid w:val="0025706D"/>
    <w:rsid w:val="0026291A"/>
    <w:rsid w:val="00262B28"/>
    <w:rsid w:val="00267AF6"/>
    <w:rsid w:val="0027369E"/>
    <w:rsid w:val="00277600"/>
    <w:rsid w:val="00277694"/>
    <w:rsid w:val="00283E89"/>
    <w:rsid w:val="002855A7"/>
    <w:rsid w:val="002862B1"/>
    <w:rsid w:val="00286DFE"/>
    <w:rsid w:val="002931A7"/>
    <w:rsid w:val="00295F68"/>
    <w:rsid w:val="002A033A"/>
    <w:rsid w:val="002A3827"/>
    <w:rsid w:val="002A61EB"/>
    <w:rsid w:val="002A7C03"/>
    <w:rsid w:val="002B2B4C"/>
    <w:rsid w:val="002B48EF"/>
    <w:rsid w:val="002B4D72"/>
    <w:rsid w:val="002B6251"/>
    <w:rsid w:val="002C299C"/>
    <w:rsid w:val="002C6B43"/>
    <w:rsid w:val="002C7504"/>
    <w:rsid w:val="002D5FEE"/>
    <w:rsid w:val="002E6515"/>
    <w:rsid w:val="002E6972"/>
    <w:rsid w:val="002F6FB4"/>
    <w:rsid w:val="003020D7"/>
    <w:rsid w:val="00306F8C"/>
    <w:rsid w:val="00310EE3"/>
    <w:rsid w:val="00315924"/>
    <w:rsid w:val="00321CDE"/>
    <w:rsid w:val="00322712"/>
    <w:rsid w:val="0032370E"/>
    <w:rsid w:val="003246B2"/>
    <w:rsid w:val="00325E26"/>
    <w:rsid w:val="003342A6"/>
    <w:rsid w:val="003374E3"/>
    <w:rsid w:val="0034663F"/>
    <w:rsid w:val="00350019"/>
    <w:rsid w:val="0035508F"/>
    <w:rsid w:val="00356E89"/>
    <w:rsid w:val="00361369"/>
    <w:rsid w:val="003679F3"/>
    <w:rsid w:val="00371BA3"/>
    <w:rsid w:val="003745E2"/>
    <w:rsid w:val="0037632A"/>
    <w:rsid w:val="00383F59"/>
    <w:rsid w:val="00385DA8"/>
    <w:rsid w:val="00396BF7"/>
    <w:rsid w:val="003A0A7B"/>
    <w:rsid w:val="003A4AFE"/>
    <w:rsid w:val="003A5A45"/>
    <w:rsid w:val="003A7054"/>
    <w:rsid w:val="003C1593"/>
    <w:rsid w:val="003C296F"/>
    <w:rsid w:val="003C418B"/>
    <w:rsid w:val="003C4ED6"/>
    <w:rsid w:val="003C7813"/>
    <w:rsid w:val="003D065B"/>
    <w:rsid w:val="003D1B4D"/>
    <w:rsid w:val="003D5121"/>
    <w:rsid w:val="003D522E"/>
    <w:rsid w:val="003E11DF"/>
    <w:rsid w:val="003E2BC4"/>
    <w:rsid w:val="003E4618"/>
    <w:rsid w:val="003E5370"/>
    <w:rsid w:val="003F1B47"/>
    <w:rsid w:val="003F3C32"/>
    <w:rsid w:val="003F7620"/>
    <w:rsid w:val="003F7D03"/>
    <w:rsid w:val="00400014"/>
    <w:rsid w:val="00401450"/>
    <w:rsid w:val="00411F0E"/>
    <w:rsid w:val="00414483"/>
    <w:rsid w:val="0041688F"/>
    <w:rsid w:val="00431838"/>
    <w:rsid w:val="0043289D"/>
    <w:rsid w:val="0043452D"/>
    <w:rsid w:val="00434BA4"/>
    <w:rsid w:val="004364B2"/>
    <w:rsid w:val="004374B3"/>
    <w:rsid w:val="00442E95"/>
    <w:rsid w:val="00444861"/>
    <w:rsid w:val="004452DB"/>
    <w:rsid w:val="00452136"/>
    <w:rsid w:val="0045471A"/>
    <w:rsid w:val="00455FF5"/>
    <w:rsid w:val="00462734"/>
    <w:rsid w:val="00463850"/>
    <w:rsid w:val="004670CF"/>
    <w:rsid w:val="00472A36"/>
    <w:rsid w:val="00473DF6"/>
    <w:rsid w:val="00473F26"/>
    <w:rsid w:val="00482884"/>
    <w:rsid w:val="004831EC"/>
    <w:rsid w:val="00490B1F"/>
    <w:rsid w:val="004A2516"/>
    <w:rsid w:val="004B0686"/>
    <w:rsid w:val="004B09A6"/>
    <w:rsid w:val="004C5081"/>
    <w:rsid w:val="004C61A4"/>
    <w:rsid w:val="004C651E"/>
    <w:rsid w:val="004D1535"/>
    <w:rsid w:val="004D44A1"/>
    <w:rsid w:val="004D46D7"/>
    <w:rsid w:val="004D56DC"/>
    <w:rsid w:val="004D5D88"/>
    <w:rsid w:val="004D6049"/>
    <w:rsid w:val="004D79D0"/>
    <w:rsid w:val="004E23A4"/>
    <w:rsid w:val="004E2C39"/>
    <w:rsid w:val="004E4D13"/>
    <w:rsid w:val="004F26D4"/>
    <w:rsid w:val="004F3A0A"/>
    <w:rsid w:val="004F7BE0"/>
    <w:rsid w:val="00500366"/>
    <w:rsid w:val="00500F20"/>
    <w:rsid w:val="005032DC"/>
    <w:rsid w:val="00506910"/>
    <w:rsid w:val="00507C6E"/>
    <w:rsid w:val="00522788"/>
    <w:rsid w:val="00525CBF"/>
    <w:rsid w:val="00526A9F"/>
    <w:rsid w:val="005334FE"/>
    <w:rsid w:val="00542427"/>
    <w:rsid w:val="00544BF6"/>
    <w:rsid w:val="00544C2D"/>
    <w:rsid w:val="00546542"/>
    <w:rsid w:val="0055086C"/>
    <w:rsid w:val="0055364E"/>
    <w:rsid w:val="00563113"/>
    <w:rsid w:val="00574BD6"/>
    <w:rsid w:val="00575538"/>
    <w:rsid w:val="005834DD"/>
    <w:rsid w:val="005837D9"/>
    <w:rsid w:val="00592105"/>
    <w:rsid w:val="005A1ABD"/>
    <w:rsid w:val="005B290C"/>
    <w:rsid w:val="005B488C"/>
    <w:rsid w:val="005B7C06"/>
    <w:rsid w:val="005C67FA"/>
    <w:rsid w:val="005C6FC8"/>
    <w:rsid w:val="005D1F4E"/>
    <w:rsid w:val="005D30FF"/>
    <w:rsid w:val="005D3780"/>
    <w:rsid w:val="005D3C2E"/>
    <w:rsid w:val="005D3D90"/>
    <w:rsid w:val="005D4004"/>
    <w:rsid w:val="005D4C7A"/>
    <w:rsid w:val="005D6578"/>
    <w:rsid w:val="005D796A"/>
    <w:rsid w:val="005E0562"/>
    <w:rsid w:val="005E273F"/>
    <w:rsid w:val="005E29DB"/>
    <w:rsid w:val="005E3757"/>
    <w:rsid w:val="005E4E37"/>
    <w:rsid w:val="005E798B"/>
    <w:rsid w:val="005F1414"/>
    <w:rsid w:val="005F6098"/>
    <w:rsid w:val="005F688C"/>
    <w:rsid w:val="006001CC"/>
    <w:rsid w:val="00601D2C"/>
    <w:rsid w:val="00604B52"/>
    <w:rsid w:val="006059B4"/>
    <w:rsid w:val="00606858"/>
    <w:rsid w:val="0060789C"/>
    <w:rsid w:val="00610DC2"/>
    <w:rsid w:val="00623C3C"/>
    <w:rsid w:val="0062440E"/>
    <w:rsid w:val="00624879"/>
    <w:rsid w:val="00626887"/>
    <w:rsid w:val="00626A0C"/>
    <w:rsid w:val="00630EC7"/>
    <w:rsid w:val="0063723A"/>
    <w:rsid w:val="00644262"/>
    <w:rsid w:val="00645C7E"/>
    <w:rsid w:val="0064771E"/>
    <w:rsid w:val="006501BD"/>
    <w:rsid w:val="00650CC7"/>
    <w:rsid w:val="0065273C"/>
    <w:rsid w:val="00652ADB"/>
    <w:rsid w:val="00653BF3"/>
    <w:rsid w:val="00654D42"/>
    <w:rsid w:val="00656EE6"/>
    <w:rsid w:val="00660CD6"/>
    <w:rsid w:val="006613B8"/>
    <w:rsid w:val="00663CCE"/>
    <w:rsid w:val="00664D00"/>
    <w:rsid w:val="0066617C"/>
    <w:rsid w:val="00671F88"/>
    <w:rsid w:val="00686594"/>
    <w:rsid w:val="00691813"/>
    <w:rsid w:val="006940B0"/>
    <w:rsid w:val="00695E2B"/>
    <w:rsid w:val="00696A20"/>
    <w:rsid w:val="00696C44"/>
    <w:rsid w:val="006971A3"/>
    <w:rsid w:val="006A7424"/>
    <w:rsid w:val="006C1A43"/>
    <w:rsid w:val="006C36CE"/>
    <w:rsid w:val="006C3A60"/>
    <w:rsid w:val="006C5250"/>
    <w:rsid w:val="006C6E9A"/>
    <w:rsid w:val="006C795D"/>
    <w:rsid w:val="006D4FC6"/>
    <w:rsid w:val="006E06D7"/>
    <w:rsid w:val="006E2824"/>
    <w:rsid w:val="006F0EF7"/>
    <w:rsid w:val="006F5B8C"/>
    <w:rsid w:val="006F70A2"/>
    <w:rsid w:val="007074C6"/>
    <w:rsid w:val="0071574B"/>
    <w:rsid w:val="00720256"/>
    <w:rsid w:val="00720B93"/>
    <w:rsid w:val="00721719"/>
    <w:rsid w:val="00723210"/>
    <w:rsid w:val="00725126"/>
    <w:rsid w:val="0072548C"/>
    <w:rsid w:val="00731D2D"/>
    <w:rsid w:val="007322F8"/>
    <w:rsid w:val="00737C2A"/>
    <w:rsid w:val="007559BE"/>
    <w:rsid w:val="00756EC3"/>
    <w:rsid w:val="00762E1B"/>
    <w:rsid w:val="007647A2"/>
    <w:rsid w:val="00770090"/>
    <w:rsid w:val="0077316B"/>
    <w:rsid w:val="00773577"/>
    <w:rsid w:val="00777FCD"/>
    <w:rsid w:val="00777FF5"/>
    <w:rsid w:val="007847D3"/>
    <w:rsid w:val="00787361"/>
    <w:rsid w:val="00792BFA"/>
    <w:rsid w:val="00794F8B"/>
    <w:rsid w:val="007969A7"/>
    <w:rsid w:val="00797817"/>
    <w:rsid w:val="007A1B3D"/>
    <w:rsid w:val="007A5227"/>
    <w:rsid w:val="007A5343"/>
    <w:rsid w:val="007A5484"/>
    <w:rsid w:val="007B0AFE"/>
    <w:rsid w:val="007B404E"/>
    <w:rsid w:val="007D17EC"/>
    <w:rsid w:val="007D6373"/>
    <w:rsid w:val="007D77F6"/>
    <w:rsid w:val="007E413B"/>
    <w:rsid w:val="007E42CB"/>
    <w:rsid w:val="007E5B02"/>
    <w:rsid w:val="007F0AE3"/>
    <w:rsid w:val="007F3EF0"/>
    <w:rsid w:val="007F42FA"/>
    <w:rsid w:val="0080044A"/>
    <w:rsid w:val="00801D00"/>
    <w:rsid w:val="00802190"/>
    <w:rsid w:val="00802E9B"/>
    <w:rsid w:val="008035AF"/>
    <w:rsid w:val="008042CA"/>
    <w:rsid w:val="00805753"/>
    <w:rsid w:val="00807C79"/>
    <w:rsid w:val="00811DD5"/>
    <w:rsid w:val="008121B2"/>
    <w:rsid w:val="00813BD1"/>
    <w:rsid w:val="00816C76"/>
    <w:rsid w:val="0082006D"/>
    <w:rsid w:val="00823367"/>
    <w:rsid w:val="00827154"/>
    <w:rsid w:val="008374B5"/>
    <w:rsid w:val="00840A40"/>
    <w:rsid w:val="00845175"/>
    <w:rsid w:val="0084671F"/>
    <w:rsid w:val="00846B03"/>
    <w:rsid w:val="0084757D"/>
    <w:rsid w:val="00851404"/>
    <w:rsid w:val="00857CE0"/>
    <w:rsid w:val="00857E60"/>
    <w:rsid w:val="00863E96"/>
    <w:rsid w:val="0087473E"/>
    <w:rsid w:val="008851FE"/>
    <w:rsid w:val="00886575"/>
    <w:rsid w:val="008866A2"/>
    <w:rsid w:val="0088773F"/>
    <w:rsid w:val="00894D18"/>
    <w:rsid w:val="008B4037"/>
    <w:rsid w:val="008B41D5"/>
    <w:rsid w:val="008B7AA2"/>
    <w:rsid w:val="008D15B5"/>
    <w:rsid w:val="008D3E5D"/>
    <w:rsid w:val="008D4BE7"/>
    <w:rsid w:val="008D76E5"/>
    <w:rsid w:val="008E2716"/>
    <w:rsid w:val="008E7029"/>
    <w:rsid w:val="008F09B7"/>
    <w:rsid w:val="008F120C"/>
    <w:rsid w:val="008F3B79"/>
    <w:rsid w:val="008F43A2"/>
    <w:rsid w:val="008F4B58"/>
    <w:rsid w:val="008F5AD1"/>
    <w:rsid w:val="00900E45"/>
    <w:rsid w:val="0090448E"/>
    <w:rsid w:val="0090545A"/>
    <w:rsid w:val="00906BFA"/>
    <w:rsid w:val="00906FBF"/>
    <w:rsid w:val="009078B9"/>
    <w:rsid w:val="0091284E"/>
    <w:rsid w:val="009163D7"/>
    <w:rsid w:val="0092069B"/>
    <w:rsid w:val="00921785"/>
    <w:rsid w:val="009227E9"/>
    <w:rsid w:val="00924577"/>
    <w:rsid w:val="009317E2"/>
    <w:rsid w:val="009324BA"/>
    <w:rsid w:val="009354CE"/>
    <w:rsid w:val="00936118"/>
    <w:rsid w:val="00936646"/>
    <w:rsid w:val="00937125"/>
    <w:rsid w:val="00937C40"/>
    <w:rsid w:val="00940B59"/>
    <w:rsid w:val="009447A2"/>
    <w:rsid w:val="00946D41"/>
    <w:rsid w:val="009470B4"/>
    <w:rsid w:val="00950782"/>
    <w:rsid w:val="00951DAC"/>
    <w:rsid w:val="00954BC0"/>
    <w:rsid w:val="0095597F"/>
    <w:rsid w:val="00956F81"/>
    <w:rsid w:val="00961993"/>
    <w:rsid w:val="00961EC0"/>
    <w:rsid w:val="009626AE"/>
    <w:rsid w:val="009647E8"/>
    <w:rsid w:val="0097244C"/>
    <w:rsid w:val="0097733B"/>
    <w:rsid w:val="0098125B"/>
    <w:rsid w:val="009814FC"/>
    <w:rsid w:val="00987104"/>
    <w:rsid w:val="009910B0"/>
    <w:rsid w:val="00993798"/>
    <w:rsid w:val="009952F6"/>
    <w:rsid w:val="009957DC"/>
    <w:rsid w:val="00995BFE"/>
    <w:rsid w:val="009976C8"/>
    <w:rsid w:val="009A1DA8"/>
    <w:rsid w:val="009B2120"/>
    <w:rsid w:val="009B7BA3"/>
    <w:rsid w:val="009C013A"/>
    <w:rsid w:val="009C0519"/>
    <w:rsid w:val="009C1C43"/>
    <w:rsid w:val="009C2B38"/>
    <w:rsid w:val="009C417D"/>
    <w:rsid w:val="009C4ADB"/>
    <w:rsid w:val="009D6427"/>
    <w:rsid w:val="009E0960"/>
    <w:rsid w:val="009E17F4"/>
    <w:rsid w:val="009E3CE5"/>
    <w:rsid w:val="009E6AA4"/>
    <w:rsid w:val="009F1F16"/>
    <w:rsid w:val="009F334B"/>
    <w:rsid w:val="009F4613"/>
    <w:rsid w:val="009F63DF"/>
    <w:rsid w:val="009F7B90"/>
    <w:rsid w:val="00A02418"/>
    <w:rsid w:val="00A044F8"/>
    <w:rsid w:val="00A04B8F"/>
    <w:rsid w:val="00A24642"/>
    <w:rsid w:val="00A26F92"/>
    <w:rsid w:val="00A27094"/>
    <w:rsid w:val="00A318B0"/>
    <w:rsid w:val="00A37C37"/>
    <w:rsid w:val="00A50194"/>
    <w:rsid w:val="00A50ACF"/>
    <w:rsid w:val="00A51DBC"/>
    <w:rsid w:val="00A55C28"/>
    <w:rsid w:val="00A6429B"/>
    <w:rsid w:val="00A73E85"/>
    <w:rsid w:val="00A75CB7"/>
    <w:rsid w:val="00A765F8"/>
    <w:rsid w:val="00A77DDF"/>
    <w:rsid w:val="00A83E78"/>
    <w:rsid w:val="00A85B66"/>
    <w:rsid w:val="00A912F3"/>
    <w:rsid w:val="00A930CD"/>
    <w:rsid w:val="00A94361"/>
    <w:rsid w:val="00AA246F"/>
    <w:rsid w:val="00AA51E4"/>
    <w:rsid w:val="00AA5D29"/>
    <w:rsid w:val="00AA7099"/>
    <w:rsid w:val="00AB298C"/>
    <w:rsid w:val="00AB3C8F"/>
    <w:rsid w:val="00AB48D3"/>
    <w:rsid w:val="00AB5EEF"/>
    <w:rsid w:val="00AB623B"/>
    <w:rsid w:val="00AB711A"/>
    <w:rsid w:val="00AC0E8D"/>
    <w:rsid w:val="00AC10B4"/>
    <w:rsid w:val="00AC1671"/>
    <w:rsid w:val="00AC19EA"/>
    <w:rsid w:val="00AC4403"/>
    <w:rsid w:val="00AC542B"/>
    <w:rsid w:val="00AC7A81"/>
    <w:rsid w:val="00AD2800"/>
    <w:rsid w:val="00AD4518"/>
    <w:rsid w:val="00AD5706"/>
    <w:rsid w:val="00AD7519"/>
    <w:rsid w:val="00AE6357"/>
    <w:rsid w:val="00B0046C"/>
    <w:rsid w:val="00B020F4"/>
    <w:rsid w:val="00B03C83"/>
    <w:rsid w:val="00B12988"/>
    <w:rsid w:val="00B13200"/>
    <w:rsid w:val="00B16B21"/>
    <w:rsid w:val="00B1759F"/>
    <w:rsid w:val="00B26F11"/>
    <w:rsid w:val="00B272FA"/>
    <w:rsid w:val="00B30C73"/>
    <w:rsid w:val="00B353D1"/>
    <w:rsid w:val="00B36732"/>
    <w:rsid w:val="00B36AA1"/>
    <w:rsid w:val="00B37F4E"/>
    <w:rsid w:val="00B40CD5"/>
    <w:rsid w:val="00B41F28"/>
    <w:rsid w:val="00B4216B"/>
    <w:rsid w:val="00B42472"/>
    <w:rsid w:val="00B42DE0"/>
    <w:rsid w:val="00B46023"/>
    <w:rsid w:val="00B50DDF"/>
    <w:rsid w:val="00B542EE"/>
    <w:rsid w:val="00B54A86"/>
    <w:rsid w:val="00B5653A"/>
    <w:rsid w:val="00B63A51"/>
    <w:rsid w:val="00B6497C"/>
    <w:rsid w:val="00B65E73"/>
    <w:rsid w:val="00B663C7"/>
    <w:rsid w:val="00B72ABB"/>
    <w:rsid w:val="00B731B1"/>
    <w:rsid w:val="00B737AC"/>
    <w:rsid w:val="00B74A0A"/>
    <w:rsid w:val="00B75AF4"/>
    <w:rsid w:val="00B77A6F"/>
    <w:rsid w:val="00B81527"/>
    <w:rsid w:val="00B8208B"/>
    <w:rsid w:val="00B85305"/>
    <w:rsid w:val="00B90CBA"/>
    <w:rsid w:val="00B915D3"/>
    <w:rsid w:val="00B94F1B"/>
    <w:rsid w:val="00BA15F6"/>
    <w:rsid w:val="00BA2290"/>
    <w:rsid w:val="00BA23BA"/>
    <w:rsid w:val="00BA7EAB"/>
    <w:rsid w:val="00BB2795"/>
    <w:rsid w:val="00BC0172"/>
    <w:rsid w:val="00BC26CF"/>
    <w:rsid w:val="00BC2943"/>
    <w:rsid w:val="00BD1C4E"/>
    <w:rsid w:val="00BD221A"/>
    <w:rsid w:val="00BE1A06"/>
    <w:rsid w:val="00BE47C0"/>
    <w:rsid w:val="00BE57DF"/>
    <w:rsid w:val="00BE783C"/>
    <w:rsid w:val="00BF149C"/>
    <w:rsid w:val="00BF2E3E"/>
    <w:rsid w:val="00BF383A"/>
    <w:rsid w:val="00BF735D"/>
    <w:rsid w:val="00C0363D"/>
    <w:rsid w:val="00C076E0"/>
    <w:rsid w:val="00C15B35"/>
    <w:rsid w:val="00C217B8"/>
    <w:rsid w:val="00C25AF5"/>
    <w:rsid w:val="00C315E8"/>
    <w:rsid w:val="00C3349B"/>
    <w:rsid w:val="00C33F37"/>
    <w:rsid w:val="00C34A35"/>
    <w:rsid w:val="00C35566"/>
    <w:rsid w:val="00C43C8F"/>
    <w:rsid w:val="00C501CB"/>
    <w:rsid w:val="00C6111D"/>
    <w:rsid w:val="00C658AE"/>
    <w:rsid w:val="00C67A57"/>
    <w:rsid w:val="00C67B44"/>
    <w:rsid w:val="00C7135E"/>
    <w:rsid w:val="00C805D9"/>
    <w:rsid w:val="00C80CF8"/>
    <w:rsid w:val="00C81285"/>
    <w:rsid w:val="00C82D83"/>
    <w:rsid w:val="00C90011"/>
    <w:rsid w:val="00C92F86"/>
    <w:rsid w:val="00C937C6"/>
    <w:rsid w:val="00C93F1D"/>
    <w:rsid w:val="00C96D98"/>
    <w:rsid w:val="00CA105F"/>
    <w:rsid w:val="00CA1297"/>
    <w:rsid w:val="00CA1FB3"/>
    <w:rsid w:val="00CA58AB"/>
    <w:rsid w:val="00CA5B42"/>
    <w:rsid w:val="00CA6D46"/>
    <w:rsid w:val="00CA704A"/>
    <w:rsid w:val="00CB08A9"/>
    <w:rsid w:val="00CB692B"/>
    <w:rsid w:val="00CC17C8"/>
    <w:rsid w:val="00CC2A18"/>
    <w:rsid w:val="00CC5D20"/>
    <w:rsid w:val="00CC62CA"/>
    <w:rsid w:val="00CD10D6"/>
    <w:rsid w:val="00CD3863"/>
    <w:rsid w:val="00CD7C4A"/>
    <w:rsid w:val="00CE0BAE"/>
    <w:rsid w:val="00CE5F7B"/>
    <w:rsid w:val="00CE7E5F"/>
    <w:rsid w:val="00CF34BA"/>
    <w:rsid w:val="00CF3A91"/>
    <w:rsid w:val="00CF3B43"/>
    <w:rsid w:val="00CF596C"/>
    <w:rsid w:val="00CF6DA6"/>
    <w:rsid w:val="00CF7158"/>
    <w:rsid w:val="00CF7B01"/>
    <w:rsid w:val="00D01B50"/>
    <w:rsid w:val="00D02075"/>
    <w:rsid w:val="00D068F1"/>
    <w:rsid w:val="00D06AE6"/>
    <w:rsid w:val="00D07A4D"/>
    <w:rsid w:val="00D1197C"/>
    <w:rsid w:val="00D129D5"/>
    <w:rsid w:val="00D12DB1"/>
    <w:rsid w:val="00D13E9E"/>
    <w:rsid w:val="00D15FF1"/>
    <w:rsid w:val="00D170E4"/>
    <w:rsid w:val="00D20E79"/>
    <w:rsid w:val="00D229F3"/>
    <w:rsid w:val="00D2572C"/>
    <w:rsid w:val="00D30D6C"/>
    <w:rsid w:val="00D3194A"/>
    <w:rsid w:val="00D34507"/>
    <w:rsid w:val="00D354F1"/>
    <w:rsid w:val="00D357B1"/>
    <w:rsid w:val="00D360F0"/>
    <w:rsid w:val="00D36C02"/>
    <w:rsid w:val="00D43F95"/>
    <w:rsid w:val="00D45521"/>
    <w:rsid w:val="00D4603C"/>
    <w:rsid w:val="00D472BB"/>
    <w:rsid w:val="00D47AA5"/>
    <w:rsid w:val="00D56D1B"/>
    <w:rsid w:val="00D60CF1"/>
    <w:rsid w:val="00D615AC"/>
    <w:rsid w:val="00D62620"/>
    <w:rsid w:val="00D6292F"/>
    <w:rsid w:val="00D672CC"/>
    <w:rsid w:val="00D74A08"/>
    <w:rsid w:val="00D76934"/>
    <w:rsid w:val="00D84197"/>
    <w:rsid w:val="00D84EB0"/>
    <w:rsid w:val="00D9177C"/>
    <w:rsid w:val="00D92EDA"/>
    <w:rsid w:val="00D9403F"/>
    <w:rsid w:val="00D9449A"/>
    <w:rsid w:val="00D97FF0"/>
    <w:rsid w:val="00DA046B"/>
    <w:rsid w:val="00DA68C5"/>
    <w:rsid w:val="00DA6C1D"/>
    <w:rsid w:val="00DB0582"/>
    <w:rsid w:val="00DB217A"/>
    <w:rsid w:val="00DB5EE7"/>
    <w:rsid w:val="00DC1724"/>
    <w:rsid w:val="00DC4DF9"/>
    <w:rsid w:val="00DD0923"/>
    <w:rsid w:val="00DD2C87"/>
    <w:rsid w:val="00DE2CD4"/>
    <w:rsid w:val="00DE433F"/>
    <w:rsid w:val="00DF2654"/>
    <w:rsid w:val="00DF5A0B"/>
    <w:rsid w:val="00DF5AA3"/>
    <w:rsid w:val="00DF6874"/>
    <w:rsid w:val="00DF7CCE"/>
    <w:rsid w:val="00E0126B"/>
    <w:rsid w:val="00E01A25"/>
    <w:rsid w:val="00E045A7"/>
    <w:rsid w:val="00E06407"/>
    <w:rsid w:val="00E07364"/>
    <w:rsid w:val="00E1320E"/>
    <w:rsid w:val="00E15FEB"/>
    <w:rsid w:val="00E261CC"/>
    <w:rsid w:val="00E2632C"/>
    <w:rsid w:val="00E32108"/>
    <w:rsid w:val="00E34560"/>
    <w:rsid w:val="00E4016A"/>
    <w:rsid w:val="00E40BBD"/>
    <w:rsid w:val="00E421E3"/>
    <w:rsid w:val="00E43834"/>
    <w:rsid w:val="00E450A1"/>
    <w:rsid w:val="00E46EA5"/>
    <w:rsid w:val="00E5216E"/>
    <w:rsid w:val="00E53D82"/>
    <w:rsid w:val="00E57D20"/>
    <w:rsid w:val="00E57DFC"/>
    <w:rsid w:val="00E6146B"/>
    <w:rsid w:val="00E61F24"/>
    <w:rsid w:val="00E67A26"/>
    <w:rsid w:val="00E701D5"/>
    <w:rsid w:val="00E71597"/>
    <w:rsid w:val="00E72ED3"/>
    <w:rsid w:val="00E75200"/>
    <w:rsid w:val="00E77EEC"/>
    <w:rsid w:val="00E8000A"/>
    <w:rsid w:val="00E81E5D"/>
    <w:rsid w:val="00E82951"/>
    <w:rsid w:val="00E852AB"/>
    <w:rsid w:val="00E86C2C"/>
    <w:rsid w:val="00E903EF"/>
    <w:rsid w:val="00E9080E"/>
    <w:rsid w:val="00E92AB0"/>
    <w:rsid w:val="00E93DD0"/>
    <w:rsid w:val="00EA2253"/>
    <w:rsid w:val="00EA61DA"/>
    <w:rsid w:val="00EA73DF"/>
    <w:rsid w:val="00EB0C9D"/>
    <w:rsid w:val="00EB1DF5"/>
    <w:rsid w:val="00EB49C7"/>
    <w:rsid w:val="00EC4F54"/>
    <w:rsid w:val="00EC53EA"/>
    <w:rsid w:val="00EC6528"/>
    <w:rsid w:val="00EC7E27"/>
    <w:rsid w:val="00ED0173"/>
    <w:rsid w:val="00ED01CD"/>
    <w:rsid w:val="00ED5020"/>
    <w:rsid w:val="00ED541C"/>
    <w:rsid w:val="00ED77A2"/>
    <w:rsid w:val="00EE1C23"/>
    <w:rsid w:val="00EE6505"/>
    <w:rsid w:val="00F00543"/>
    <w:rsid w:val="00F01174"/>
    <w:rsid w:val="00F015F2"/>
    <w:rsid w:val="00F06E23"/>
    <w:rsid w:val="00F06EC7"/>
    <w:rsid w:val="00F07A49"/>
    <w:rsid w:val="00F07DEB"/>
    <w:rsid w:val="00F07E2A"/>
    <w:rsid w:val="00F1250F"/>
    <w:rsid w:val="00F17AE9"/>
    <w:rsid w:val="00F30C7C"/>
    <w:rsid w:val="00F34371"/>
    <w:rsid w:val="00F366FF"/>
    <w:rsid w:val="00F51C0D"/>
    <w:rsid w:val="00F52D07"/>
    <w:rsid w:val="00F55304"/>
    <w:rsid w:val="00F60AF0"/>
    <w:rsid w:val="00F6288C"/>
    <w:rsid w:val="00F6702C"/>
    <w:rsid w:val="00F71809"/>
    <w:rsid w:val="00F746A6"/>
    <w:rsid w:val="00F75691"/>
    <w:rsid w:val="00F76C94"/>
    <w:rsid w:val="00F81314"/>
    <w:rsid w:val="00F8380E"/>
    <w:rsid w:val="00F8534B"/>
    <w:rsid w:val="00F92C5D"/>
    <w:rsid w:val="00F976F4"/>
    <w:rsid w:val="00FA10B7"/>
    <w:rsid w:val="00FA10E1"/>
    <w:rsid w:val="00FA1FE3"/>
    <w:rsid w:val="00FA3322"/>
    <w:rsid w:val="00FA3F04"/>
    <w:rsid w:val="00FA67CE"/>
    <w:rsid w:val="00FB17D1"/>
    <w:rsid w:val="00FB2232"/>
    <w:rsid w:val="00FB2D74"/>
    <w:rsid w:val="00FB6F4A"/>
    <w:rsid w:val="00FB7B17"/>
    <w:rsid w:val="00FC0B78"/>
    <w:rsid w:val="00FC5AE1"/>
    <w:rsid w:val="00FC64AD"/>
    <w:rsid w:val="00FD0245"/>
    <w:rsid w:val="00FD1530"/>
    <w:rsid w:val="00FD33F8"/>
    <w:rsid w:val="00FE02A0"/>
    <w:rsid w:val="00FE077D"/>
    <w:rsid w:val="00FE2D42"/>
    <w:rsid w:val="00FE2FB6"/>
    <w:rsid w:val="00FE64D3"/>
    <w:rsid w:val="00FF7D99"/>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E4A266"/>
  <w15:docId w15:val="{BBBCE06D-320B-40D6-9F10-DA4DE3DD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85DA8"/>
    <w:pPr>
      <w:spacing w:after="200" w:line="276" w:lineRule="auto"/>
    </w:pPr>
  </w:style>
  <w:style w:type="paragraph" w:styleId="Kop1">
    <w:name w:val="heading 1"/>
    <w:basedOn w:val="Standaard"/>
    <w:next w:val="Standaard"/>
    <w:link w:val="Kop1Char"/>
    <w:autoRedefine/>
    <w:uiPriority w:val="9"/>
    <w:qFormat/>
    <w:rsid w:val="009163D7"/>
    <w:pPr>
      <w:keepNext/>
      <w:keepLines/>
      <w:spacing w:before="240" w:after="0"/>
      <w:jc w:val="both"/>
      <w:outlineLvl w:val="0"/>
    </w:pPr>
    <w:rPr>
      <w:rFonts w:ascii="Arial" w:eastAsiaTheme="majorEastAsia" w:hAnsi="Arial" w:cstheme="majorBidi"/>
      <w:color w:val="2E74B5" w:themeColor="accent1" w:themeShade="BF"/>
      <w:sz w:val="32"/>
      <w:szCs w:val="32"/>
    </w:rPr>
  </w:style>
  <w:style w:type="paragraph" w:styleId="Kop2">
    <w:name w:val="heading 2"/>
    <w:basedOn w:val="Standaard"/>
    <w:next w:val="Standaard"/>
    <w:link w:val="Kop2Char"/>
    <w:autoRedefine/>
    <w:uiPriority w:val="9"/>
    <w:unhideWhenUsed/>
    <w:qFormat/>
    <w:rsid w:val="00ED77A2"/>
    <w:pPr>
      <w:keepNext/>
      <w:keepLines/>
      <w:spacing w:before="40" w:after="0"/>
      <w:jc w:val="both"/>
      <w:outlineLvl w:val="1"/>
    </w:pPr>
    <w:rPr>
      <w:rFonts w:ascii="Arial" w:eastAsiaTheme="majorEastAsia" w:hAnsi="Arial" w:cstheme="majorBidi"/>
      <w:color w:val="2E74B5" w:themeColor="accent1" w:themeShade="BF"/>
      <w:sz w:val="26"/>
      <w:szCs w:val="26"/>
    </w:rPr>
  </w:style>
  <w:style w:type="paragraph" w:styleId="Kop3">
    <w:name w:val="heading 3"/>
    <w:basedOn w:val="Standaard"/>
    <w:next w:val="Standaard"/>
    <w:link w:val="Kop3Char"/>
    <w:uiPriority w:val="9"/>
    <w:unhideWhenUsed/>
    <w:qFormat/>
    <w:rsid w:val="00C658AE"/>
    <w:pPr>
      <w:keepNext/>
      <w:keepLines/>
      <w:spacing w:before="40" w:after="0"/>
      <w:outlineLvl w:val="2"/>
    </w:pPr>
    <w:rPr>
      <w:rFonts w:ascii="Arial" w:eastAsiaTheme="majorEastAsia" w:hAnsi="Arial" w:cstheme="majorBidi"/>
      <w:color w:val="1F4D78" w:themeColor="accent1" w:themeShade="7F"/>
      <w:sz w:val="24"/>
      <w:szCs w:val="24"/>
    </w:rPr>
  </w:style>
  <w:style w:type="paragraph" w:styleId="Kop4">
    <w:name w:val="heading 4"/>
    <w:basedOn w:val="Standaard"/>
    <w:next w:val="Standaard"/>
    <w:link w:val="Kop4Char"/>
    <w:uiPriority w:val="9"/>
    <w:unhideWhenUsed/>
    <w:qFormat/>
    <w:rsid w:val="002C6B4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163D7"/>
    <w:rPr>
      <w:rFonts w:ascii="Arial" w:eastAsiaTheme="majorEastAsia" w:hAnsi="Arial" w:cstheme="majorBidi"/>
      <w:color w:val="2E74B5" w:themeColor="accent1" w:themeShade="BF"/>
      <w:sz w:val="32"/>
      <w:szCs w:val="32"/>
    </w:rPr>
  </w:style>
  <w:style w:type="character" w:customStyle="1" w:styleId="Kop2Char">
    <w:name w:val="Kop 2 Char"/>
    <w:basedOn w:val="Standaardalinea-lettertype"/>
    <w:link w:val="Kop2"/>
    <w:uiPriority w:val="9"/>
    <w:rsid w:val="00ED77A2"/>
    <w:rPr>
      <w:rFonts w:ascii="Arial" w:eastAsiaTheme="majorEastAsia" w:hAnsi="Arial" w:cstheme="majorBidi"/>
      <w:color w:val="2E74B5" w:themeColor="accent1" w:themeShade="BF"/>
      <w:sz w:val="26"/>
      <w:szCs w:val="26"/>
    </w:rPr>
  </w:style>
  <w:style w:type="paragraph" w:styleId="Lijstalinea">
    <w:name w:val="List Paragraph"/>
    <w:basedOn w:val="Standaard"/>
    <w:uiPriority w:val="34"/>
    <w:qFormat/>
    <w:rsid w:val="00AA246F"/>
    <w:pPr>
      <w:ind w:left="720"/>
      <w:contextualSpacing/>
    </w:pPr>
    <w:rPr>
      <w:lang w:val="en-GB"/>
    </w:rPr>
  </w:style>
  <w:style w:type="paragraph" w:styleId="Kopvaninhoudsopgave">
    <w:name w:val="TOC Heading"/>
    <w:basedOn w:val="Kop1"/>
    <w:next w:val="Standaard"/>
    <w:uiPriority w:val="39"/>
    <w:unhideWhenUsed/>
    <w:qFormat/>
    <w:rsid w:val="0082006D"/>
    <w:pPr>
      <w:spacing w:line="259" w:lineRule="auto"/>
      <w:outlineLvl w:val="9"/>
    </w:pPr>
    <w:rPr>
      <w:lang w:eastAsia="nl-NL"/>
    </w:rPr>
  </w:style>
  <w:style w:type="paragraph" w:styleId="Inhopg1">
    <w:name w:val="toc 1"/>
    <w:basedOn w:val="Standaard"/>
    <w:next w:val="Standaard"/>
    <w:autoRedefine/>
    <w:uiPriority w:val="39"/>
    <w:unhideWhenUsed/>
    <w:rsid w:val="006001CC"/>
    <w:pPr>
      <w:tabs>
        <w:tab w:val="right" w:leader="dot" w:pos="9062"/>
      </w:tabs>
      <w:spacing w:after="100"/>
    </w:pPr>
    <w:rPr>
      <w:rFonts w:eastAsiaTheme="majorEastAsia" w:cs="Arial"/>
      <w:noProof/>
    </w:rPr>
  </w:style>
  <w:style w:type="paragraph" w:styleId="Inhopg2">
    <w:name w:val="toc 2"/>
    <w:basedOn w:val="Standaard"/>
    <w:next w:val="Standaard"/>
    <w:autoRedefine/>
    <w:uiPriority w:val="39"/>
    <w:unhideWhenUsed/>
    <w:rsid w:val="0082006D"/>
    <w:pPr>
      <w:spacing w:after="100"/>
      <w:ind w:left="220"/>
    </w:pPr>
  </w:style>
  <w:style w:type="character" w:styleId="Hyperlink">
    <w:name w:val="Hyperlink"/>
    <w:basedOn w:val="Standaardalinea-lettertype"/>
    <w:uiPriority w:val="99"/>
    <w:unhideWhenUsed/>
    <w:rsid w:val="0082006D"/>
    <w:rPr>
      <w:color w:val="0563C1" w:themeColor="hyperlink"/>
      <w:u w:val="single"/>
    </w:rPr>
  </w:style>
  <w:style w:type="paragraph" w:styleId="Koptekst">
    <w:name w:val="header"/>
    <w:basedOn w:val="Standaard"/>
    <w:link w:val="KoptekstChar"/>
    <w:uiPriority w:val="99"/>
    <w:unhideWhenUsed/>
    <w:rsid w:val="00BE78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E783C"/>
  </w:style>
  <w:style w:type="paragraph" w:styleId="Voettekst">
    <w:name w:val="footer"/>
    <w:basedOn w:val="Standaard"/>
    <w:link w:val="VoettekstChar"/>
    <w:uiPriority w:val="99"/>
    <w:unhideWhenUsed/>
    <w:rsid w:val="00BE78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E783C"/>
  </w:style>
  <w:style w:type="paragraph" w:styleId="Tekstopmerking">
    <w:name w:val="annotation text"/>
    <w:basedOn w:val="Standaard"/>
    <w:link w:val="TekstopmerkingChar"/>
    <w:uiPriority w:val="99"/>
    <w:unhideWhenUsed/>
    <w:rsid w:val="006C1A43"/>
    <w:pPr>
      <w:spacing w:line="240" w:lineRule="auto"/>
    </w:pPr>
    <w:rPr>
      <w:sz w:val="20"/>
      <w:szCs w:val="20"/>
    </w:rPr>
  </w:style>
  <w:style w:type="character" w:customStyle="1" w:styleId="TekstopmerkingChar">
    <w:name w:val="Tekst opmerking Char"/>
    <w:basedOn w:val="Standaardalinea-lettertype"/>
    <w:link w:val="Tekstopmerking"/>
    <w:uiPriority w:val="99"/>
    <w:rsid w:val="006C1A43"/>
    <w:rPr>
      <w:sz w:val="20"/>
      <w:szCs w:val="20"/>
    </w:rPr>
  </w:style>
  <w:style w:type="character" w:styleId="Verwijzingopmerking">
    <w:name w:val="annotation reference"/>
    <w:basedOn w:val="Standaardalinea-lettertype"/>
    <w:uiPriority w:val="99"/>
    <w:semiHidden/>
    <w:unhideWhenUsed/>
    <w:rsid w:val="006C1A43"/>
    <w:rPr>
      <w:sz w:val="18"/>
      <w:szCs w:val="18"/>
    </w:rPr>
  </w:style>
  <w:style w:type="paragraph" w:styleId="Ballontekst">
    <w:name w:val="Balloon Text"/>
    <w:basedOn w:val="Standaard"/>
    <w:link w:val="BallontekstChar"/>
    <w:uiPriority w:val="99"/>
    <w:semiHidden/>
    <w:unhideWhenUsed/>
    <w:rsid w:val="006C1A4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C1A43"/>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6C1A43"/>
    <w:rPr>
      <w:b/>
      <w:bCs/>
    </w:rPr>
  </w:style>
  <w:style w:type="character" w:customStyle="1" w:styleId="OnderwerpvanopmerkingChar">
    <w:name w:val="Onderwerp van opmerking Char"/>
    <w:basedOn w:val="TekstopmerkingChar"/>
    <w:link w:val="Onderwerpvanopmerking"/>
    <w:uiPriority w:val="99"/>
    <w:semiHidden/>
    <w:rsid w:val="006C1A43"/>
    <w:rPr>
      <w:b/>
      <w:bCs/>
      <w:sz w:val="20"/>
      <w:szCs w:val="20"/>
    </w:rPr>
  </w:style>
  <w:style w:type="paragraph" w:styleId="Geenafstand">
    <w:name w:val="No Spacing"/>
    <w:uiPriority w:val="1"/>
    <w:qFormat/>
    <w:rsid w:val="007E42CB"/>
    <w:pPr>
      <w:spacing w:after="0" w:line="240" w:lineRule="auto"/>
    </w:pPr>
  </w:style>
  <w:style w:type="character" w:customStyle="1" w:styleId="Kop3Char">
    <w:name w:val="Kop 3 Char"/>
    <w:basedOn w:val="Standaardalinea-lettertype"/>
    <w:link w:val="Kop3"/>
    <w:uiPriority w:val="9"/>
    <w:rsid w:val="00C658AE"/>
    <w:rPr>
      <w:rFonts w:ascii="Arial" w:eastAsiaTheme="majorEastAsia" w:hAnsi="Arial" w:cstheme="majorBidi"/>
      <w:color w:val="1F4D78" w:themeColor="accent1" w:themeShade="7F"/>
      <w:sz w:val="24"/>
      <w:szCs w:val="24"/>
    </w:rPr>
  </w:style>
  <w:style w:type="paragraph" w:styleId="Inhopg3">
    <w:name w:val="toc 3"/>
    <w:basedOn w:val="Standaard"/>
    <w:next w:val="Standaard"/>
    <w:autoRedefine/>
    <w:uiPriority w:val="39"/>
    <w:unhideWhenUsed/>
    <w:rsid w:val="00906FBF"/>
    <w:pPr>
      <w:spacing w:after="100"/>
      <w:ind w:left="440"/>
    </w:pPr>
  </w:style>
  <w:style w:type="paragraph" w:styleId="Normaalweb">
    <w:name w:val="Normal (Web)"/>
    <w:basedOn w:val="Standaard"/>
    <w:uiPriority w:val="99"/>
    <w:unhideWhenUsed/>
    <w:rsid w:val="00371BA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exposedshow">
    <w:name w:val="text_exposed_show"/>
    <w:basedOn w:val="Standaardalinea-lettertype"/>
    <w:rsid w:val="00371BA3"/>
  </w:style>
  <w:style w:type="character" w:customStyle="1" w:styleId="Kop4Char">
    <w:name w:val="Kop 4 Char"/>
    <w:basedOn w:val="Standaardalinea-lettertype"/>
    <w:link w:val="Kop4"/>
    <w:uiPriority w:val="9"/>
    <w:rsid w:val="002C6B43"/>
    <w:rPr>
      <w:rFonts w:asciiTheme="majorHAnsi" w:eastAsiaTheme="majorEastAsia" w:hAnsiTheme="majorHAnsi" w:cstheme="majorBidi"/>
      <w:b/>
      <w:bCs/>
      <w:i/>
      <w:iCs/>
      <w:color w:val="5B9BD5" w:themeColor="accent1"/>
    </w:rPr>
  </w:style>
  <w:style w:type="character" w:customStyle="1" w:styleId="A14">
    <w:name w:val="A14"/>
    <w:uiPriority w:val="99"/>
    <w:rsid w:val="004D5D88"/>
    <w:rPr>
      <w:rFonts w:cs="WYURPG+Dax-Regular"/>
      <w:color w:val="000000"/>
      <w:sz w:val="19"/>
      <w:szCs w:val="19"/>
    </w:rPr>
  </w:style>
  <w:style w:type="character" w:styleId="GevolgdeHyperlink">
    <w:name w:val="FollowedHyperlink"/>
    <w:basedOn w:val="Standaardalinea-lettertype"/>
    <w:uiPriority w:val="99"/>
    <w:semiHidden/>
    <w:unhideWhenUsed/>
    <w:rsid w:val="009447A2"/>
    <w:rPr>
      <w:color w:val="954F72" w:themeColor="followedHyperlink"/>
      <w:u w:val="single"/>
    </w:rPr>
  </w:style>
  <w:style w:type="table" w:styleId="Tabelraster">
    <w:name w:val="Table Grid"/>
    <w:basedOn w:val="Standaardtabel"/>
    <w:uiPriority w:val="59"/>
    <w:rsid w:val="00935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1">
    <w:name w:val="Light List Accent 1"/>
    <w:basedOn w:val="Standaardtabel"/>
    <w:uiPriority w:val="61"/>
    <w:rsid w:val="0019314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antwoord">
    <w:name w:val="antwoord"/>
    <w:basedOn w:val="Standaard"/>
    <w:link w:val="antwoordChar"/>
    <w:qFormat/>
    <w:rsid w:val="000615A8"/>
    <w:pPr>
      <w:spacing w:after="120" w:line="240" w:lineRule="auto"/>
    </w:pPr>
    <w:rPr>
      <w:rFonts w:ascii="Times New Roman" w:eastAsia="Times New Roman" w:hAnsi="Times New Roman" w:cs="Times New Roman"/>
      <w:color w:val="0000FF"/>
      <w:sz w:val="24"/>
      <w:szCs w:val="24"/>
      <w:lang w:val="nl-BE"/>
    </w:rPr>
  </w:style>
  <w:style w:type="character" w:customStyle="1" w:styleId="antwoordChar">
    <w:name w:val="antwoord Char"/>
    <w:link w:val="antwoord"/>
    <w:rsid w:val="000615A8"/>
    <w:rPr>
      <w:rFonts w:ascii="Times New Roman" w:eastAsia="Times New Roman" w:hAnsi="Times New Roman" w:cs="Times New Roman"/>
      <w:color w:val="0000FF"/>
      <w:sz w:val="24"/>
      <w:szCs w:val="24"/>
      <w:lang w:val="nl-BE"/>
    </w:rPr>
  </w:style>
  <w:style w:type="paragraph" w:styleId="Ondertitel">
    <w:name w:val="Subtitle"/>
    <w:basedOn w:val="Standaard"/>
    <w:next w:val="Standaard"/>
    <w:link w:val="OndertitelChar"/>
    <w:uiPriority w:val="11"/>
    <w:qFormat/>
    <w:rsid w:val="000D443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OndertitelChar">
    <w:name w:val="Ondertitel Char"/>
    <w:basedOn w:val="Standaardalinea-lettertype"/>
    <w:link w:val="Ondertitel"/>
    <w:uiPriority w:val="11"/>
    <w:rsid w:val="000D4438"/>
    <w:rPr>
      <w:rFonts w:asciiTheme="majorHAnsi" w:eastAsiaTheme="majorEastAsia" w:hAnsiTheme="majorHAnsi" w:cstheme="majorBidi"/>
      <w:i/>
      <w:iCs/>
      <w:color w:val="5B9BD5" w:themeColor="accent1"/>
      <w:spacing w:val="15"/>
      <w:sz w:val="24"/>
      <w:szCs w:val="24"/>
    </w:rPr>
  </w:style>
  <w:style w:type="table" w:styleId="Lichtearcering">
    <w:name w:val="Light Shading"/>
    <w:basedOn w:val="Standaardtabel"/>
    <w:uiPriority w:val="60"/>
    <w:rsid w:val="003374E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3">
    <w:name w:val="Light Shading Accent 3"/>
    <w:basedOn w:val="Standaardtabel"/>
    <w:uiPriority w:val="60"/>
    <w:rsid w:val="003374E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lijst">
    <w:name w:val="Light List"/>
    <w:basedOn w:val="Standaardtabel"/>
    <w:uiPriority w:val="61"/>
    <w:rsid w:val="003374E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3">
    <w:name w:val="Light List Accent 3"/>
    <w:basedOn w:val="Standaardtabel"/>
    <w:uiPriority w:val="61"/>
    <w:rsid w:val="003374E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chtraster-accent3">
    <w:name w:val="Light Grid Accent 3"/>
    <w:basedOn w:val="Standaardtabel"/>
    <w:uiPriority w:val="62"/>
    <w:rsid w:val="003374E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emiddeldraster3-accent3">
    <w:name w:val="Medium Grid 3 Accent 3"/>
    <w:basedOn w:val="Standaardtabel"/>
    <w:uiPriority w:val="69"/>
    <w:rsid w:val="003374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3957">
      <w:bodyDiv w:val="1"/>
      <w:marLeft w:val="0"/>
      <w:marRight w:val="0"/>
      <w:marTop w:val="0"/>
      <w:marBottom w:val="0"/>
      <w:divBdr>
        <w:top w:val="none" w:sz="0" w:space="0" w:color="auto"/>
        <w:left w:val="none" w:sz="0" w:space="0" w:color="auto"/>
        <w:bottom w:val="none" w:sz="0" w:space="0" w:color="auto"/>
        <w:right w:val="none" w:sz="0" w:space="0" w:color="auto"/>
      </w:divBdr>
    </w:div>
    <w:div w:id="29841515">
      <w:bodyDiv w:val="1"/>
      <w:marLeft w:val="0"/>
      <w:marRight w:val="0"/>
      <w:marTop w:val="0"/>
      <w:marBottom w:val="0"/>
      <w:divBdr>
        <w:top w:val="none" w:sz="0" w:space="0" w:color="auto"/>
        <w:left w:val="none" w:sz="0" w:space="0" w:color="auto"/>
        <w:bottom w:val="none" w:sz="0" w:space="0" w:color="auto"/>
        <w:right w:val="none" w:sz="0" w:space="0" w:color="auto"/>
      </w:divBdr>
    </w:div>
    <w:div w:id="50085137">
      <w:bodyDiv w:val="1"/>
      <w:marLeft w:val="0"/>
      <w:marRight w:val="0"/>
      <w:marTop w:val="0"/>
      <w:marBottom w:val="0"/>
      <w:divBdr>
        <w:top w:val="none" w:sz="0" w:space="0" w:color="auto"/>
        <w:left w:val="none" w:sz="0" w:space="0" w:color="auto"/>
        <w:bottom w:val="none" w:sz="0" w:space="0" w:color="auto"/>
        <w:right w:val="none" w:sz="0" w:space="0" w:color="auto"/>
      </w:divBdr>
    </w:div>
    <w:div w:id="78446762">
      <w:bodyDiv w:val="1"/>
      <w:marLeft w:val="0"/>
      <w:marRight w:val="0"/>
      <w:marTop w:val="0"/>
      <w:marBottom w:val="0"/>
      <w:divBdr>
        <w:top w:val="none" w:sz="0" w:space="0" w:color="auto"/>
        <w:left w:val="none" w:sz="0" w:space="0" w:color="auto"/>
        <w:bottom w:val="none" w:sz="0" w:space="0" w:color="auto"/>
        <w:right w:val="none" w:sz="0" w:space="0" w:color="auto"/>
      </w:divBdr>
    </w:div>
    <w:div w:id="103884752">
      <w:bodyDiv w:val="1"/>
      <w:marLeft w:val="0"/>
      <w:marRight w:val="0"/>
      <w:marTop w:val="0"/>
      <w:marBottom w:val="0"/>
      <w:divBdr>
        <w:top w:val="none" w:sz="0" w:space="0" w:color="auto"/>
        <w:left w:val="none" w:sz="0" w:space="0" w:color="auto"/>
        <w:bottom w:val="none" w:sz="0" w:space="0" w:color="auto"/>
        <w:right w:val="none" w:sz="0" w:space="0" w:color="auto"/>
      </w:divBdr>
    </w:div>
    <w:div w:id="129592159">
      <w:bodyDiv w:val="1"/>
      <w:marLeft w:val="0"/>
      <w:marRight w:val="0"/>
      <w:marTop w:val="0"/>
      <w:marBottom w:val="0"/>
      <w:divBdr>
        <w:top w:val="none" w:sz="0" w:space="0" w:color="auto"/>
        <w:left w:val="none" w:sz="0" w:space="0" w:color="auto"/>
        <w:bottom w:val="none" w:sz="0" w:space="0" w:color="auto"/>
        <w:right w:val="none" w:sz="0" w:space="0" w:color="auto"/>
      </w:divBdr>
      <w:divsChild>
        <w:div w:id="1664888465">
          <w:marLeft w:val="0"/>
          <w:marRight w:val="0"/>
          <w:marTop w:val="0"/>
          <w:marBottom w:val="0"/>
          <w:divBdr>
            <w:top w:val="none" w:sz="0" w:space="0" w:color="auto"/>
            <w:left w:val="none" w:sz="0" w:space="0" w:color="auto"/>
            <w:bottom w:val="none" w:sz="0" w:space="0" w:color="auto"/>
            <w:right w:val="none" w:sz="0" w:space="0" w:color="auto"/>
          </w:divBdr>
          <w:divsChild>
            <w:div w:id="1348412461">
              <w:marLeft w:val="0"/>
              <w:marRight w:val="0"/>
              <w:marTop w:val="0"/>
              <w:marBottom w:val="0"/>
              <w:divBdr>
                <w:top w:val="none" w:sz="0" w:space="0" w:color="auto"/>
                <w:left w:val="none" w:sz="0" w:space="0" w:color="auto"/>
                <w:bottom w:val="none" w:sz="0" w:space="0" w:color="auto"/>
                <w:right w:val="none" w:sz="0" w:space="0" w:color="auto"/>
              </w:divBdr>
              <w:divsChild>
                <w:div w:id="1767194784">
                  <w:marLeft w:val="0"/>
                  <w:marRight w:val="0"/>
                  <w:marTop w:val="0"/>
                  <w:marBottom w:val="0"/>
                  <w:divBdr>
                    <w:top w:val="none" w:sz="0" w:space="0" w:color="auto"/>
                    <w:left w:val="none" w:sz="0" w:space="0" w:color="auto"/>
                    <w:bottom w:val="none" w:sz="0" w:space="0" w:color="auto"/>
                    <w:right w:val="none" w:sz="0" w:space="0" w:color="auto"/>
                  </w:divBdr>
                  <w:divsChild>
                    <w:div w:id="1015234050">
                      <w:marLeft w:val="0"/>
                      <w:marRight w:val="0"/>
                      <w:marTop w:val="0"/>
                      <w:marBottom w:val="0"/>
                      <w:divBdr>
                        <w:top w:val="none" w:sz="0" w:space="0" w:color="auto"/>
                        <w:left w:val="none" w:sz="0" w:space="0" w:color="auto"/>
                        <w:bottom w:val="none" w:sz="0" w:space="0" w:color="auto"/>
                        <w:right w:val="none" w:sz="0" w:space="0" w:color="auto"/>
                      </w:divBdr>
                      <w:divsChild>
                        <w:div w:id="7473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1633">
      <w:bodyDiv w:val="1"/>
      <w:marLeft w:val="0"/>
      <w:marRight w:val="0"/>
      <w:marTop w:val="0"/>
      <w:marBottom w:val="0"/>
      <w:divBdr>
        <w:top w:val="none" w:sz="0" w:space="0" w:color="auto"/>
        <w:left w:val="none" w:sz="0" w:space="0" w:color="auto"/>
        <w:bottom w:val="none" w:sz="0" w:space="0" w:color="auto"/>
        <w:right w:val="none" w:sz="0" w:space="0" w:color="auto"/>
      </w:divBdr>
    </w:div>
    <w:div w:id="171451597">
      <w:bodyDiv w:val="1"/>
      <w:marLeft w:val="0"/>
      <w:marRight w:val="0"/>
      <w:marTop w:val="0"/>
      <w:marBottom w:val="0"/>
      <w:divBdr>
        <w:top w:val="none" w:sz="0" w:space="0" w:color="auto"/>
        <w:left w:val="none" w:sz="0" w:space="0" w:color="auto"/>
        <w:bottom w:val="none" w:sz="0" w:space="0" w:color="auto"/>
        <w:right w:val="none" w:sz="0" w:space="0" w:color="auto"/>
      </w:divBdr>
    </w:div>
    <w:div w:id="273244282">
      <w:bodyDiv w:val="1"/>
      <w:marLeft w:val="0"/>
      <w:marRight w:val="0"/>
      <w:marTop w:val="0"/>
      <w:marBottom w:val="0"/>
      <w:divBdr>
        <w:top w:val="none" w:sz="0" w:space="0" w:color="auto"/>
        <w:left w:val="none" w:sz="0" w:space="0" w:color="auto"/>
        <w:bottom w:val="none" w:sz="0" w:space="0" w:color="auto"/>
        <w:right w:val="none" w:sz="0" w:space="0" w:color="auto"/>
      </w:divBdr>
    </w:div>
    <w:div w:id="289629360">
      <w:bodyDiv w:val="1"/>
      <w:marLeft w:val="0"/>
      <w:marRight w:val="0"/>
      <w:marTop w:val="0"/>
      <w:marBottom w:val="0"/>
      <w:divBdr>
        <w:top w:val="none" w:sz="0" w:space="0" w:color="auto"/>
        <w:left w:val="none" w:sz="0" w:space="0" w:color="auto"/>
        <w:bottom w:val="none" w:sz="0" w:space="0" w:color="auto"/>
        <w:right w:val="none" w:sz="0" w:space="0" w:color="auto"/>
      </w:divBdr>
    </w:div>
    <w:div w:id="345441918">
      <w:bodyDiv w:val="1"/>
      <w:marLeft w:val="0"/>
      <w:marRight w:val="0"/>
      <w:marTop w:val="0"/>
      <w:marBottom w:val="0"/>
      <w:divBdr>
        <w:top w:val="none" w:sz="0" w:space="0" w:color="auto"/>
        <w:left w:val="none" w:sz="0" w:space="0" w:color="auto"/>
        <w:bottom w:val="none" w:sz="0" w:space="0" w:color="auto"/>
        <w:right w:val="none" w:sz="0" w:space="0" w:color="auto"/>
      </w:divBdr>
    </w:div>
    <w:div w:id="434329006">
      <w:bodyDiv w:val="1"/>
      <w:marLeft w:val="0"/>
      <w:marRight w:val="0"/>
      <w:marTop w:val="0"/>
      <w:marBottom w:val="0"/>
      <w:divBdr>
        <w:top w:val="none" w:sz="0" w:space="0" w:color="auto"/>
        <w:left w:val="none" w:sz="0" w:space="0" w:color="auto"/>
        <w:bottom w:val="none" w:sz="0" w:space="0" w:color="auto"/>
        <w:right w:val="none" w:sz="0" w:space="0" w:color="auto"/>
      </w:divBdr>
    </w:div>
    <w:div w:id="469372281">
      <w:bodyDiv w:val="1"/>
      <w:marLeft w:val="0"/>
      <w:marRight w:val="0"/>
      <w:marTop w:val="0"/>
      <w:marBottom w:val="0"/>
      <w:divBdr>
        <w:top w:val="none" w:sz="0" w:space="0" w:color="auto"/>
        <w:left w:val="none" w:sz="0" w:space="0" w:color="auto"/>
        <w:bottom w:val="none" w:sz="0" w:space="0" w:color="auto"/>
        <w:right w:val="none" w:sz="0" w:space="0" w:color="auto"/>
      </w:divBdr>
    </w:div>
    <w:div w:id="488055536">
      <w:bodyDiv w:val="1"/>
      <w:marLeft w:val="0"/>
      <w:marRight w:val="0"/>
      <w:marTop w:val="0"/>
      <w:marBottom w:val="0"/>
      <w:divBdr>
        <w:top w:val="none" w:sz="0" w:space="0" w:color="auto"/>
        <w:left w:val="none" w:sz="0" w:space="0" w:color="auto"/>
        <w:bottom w:val="none" w:sz="0" w:space="0" w:color="auto"/>
        <w:right w:val="none" w:sz="0" w:space="0" w:color="auto"/>
      </w:divBdr>
    </w:div>
    <w:div w:id="503252680">
      <w:bodyDiv w:val="1"/>
      <w:marLeft w:val="0"/>
      <w:marRight w:val="0"/>
      <w:marTop w:val="0"/>
      <w:marBottom w:val="0"/>
      <w:divBdr>
        <w:top w:val="none" w:sz="0" w:space="0" w:color="auto"/>
        <w:left w:val="none" w:sz="0" w:space="0" w:color="auto"/>
        <w:bottom w:val="none" w:sz="0" w:space="0" w:color="auto"/>
        <w:right w:val="none" w:sz="0" w:space="0" w:color="auto"/>
      </w:divBdr>
    </w:div>
    <w:div w:id="558787058">
      <w:bodyDiv w:val="1"/>
      <w:marLeft w:val="0"/>
      <w:marRight w:val="0"/>
      <w:marTop w:val="0"/>
      <w:marBottom w:val="0"/>
      <w:divBdr>
        <w:top w:val="none" w:sz="0" w:space="0" w:color="auto"/>
        <w:left w:val="none" w:sz="0" w:space="0" w:color="auto"/>
        <w:bottom w:val="none" w:sz="0" w:space="0" w:color="auto"/>
        <w:right w:val="none" w:sz="0" w:space="0" w:color="auto"/>
      </w:divBdr>
    </w:div>
    <w:div w:id="615911525">
      <w:bodyDiv w:val="1"/>
      <w:marLeft w:val="0"/>
      <w:marRight w:val="0"/>
      <w:marTop w:val="0"/>
      <w:marBottom w:val="0"/>
      <w:divBdr>
        <w:top w:val="none" w:sz="0" w:space="0" w:color="auto"/>
        <w:left w:val="none" w:sz="0" w:space="0" w:color="auto"/>
        <w:bottom w:val="none" w:sz="0" w:space="0" w:color="auto"/>
        <w:right w:val="none" w:sz="0" w:space="0" w:color="auto"/>
      </w:divBdr>
    </w:div>
    <w:div w:id="626200622">
      <w:bodyDiv w:val="1"/>
      <w:marLeft w:val="0"/>
      <w:marRight w:val="0"/>
      <w:marTop w:val="0"/>
      <w:marBottom w:val="0"/>
      <w:divBdr>
        <w:top w:val="none" w:sz="0" w:space="0" w:color="auto"/>
        <w:left w:val="none" w:sz="0" w:space="0" w:color="auto"/>
        <w:bottom w:val="none" w:sz="0" w:space="0" w:color="auto"/>
        <w:right w:val="none" w:sz="0" w:space="0" w:color="auto"/>
      </w:divBdr>
    </w:div>
    <w:div w:id="634337532">
      <w:bodyDiv w:val="1"/>
      <w:marLeft w:val="0"/>
      <w:marRight w:val="0"/>
      <w:marTop w:val="0"/>
      <w:marBottom w:val="0"/>
      <w:divBdr>
        <w:top w:val="none" w:sz="0" w:space="0" w:color="auto"/>
        <w:left w:val="none" w:sz="0" w:space="0" w:color="auto"/>
        <w:bottom w:val="none" w:sz="0" w:space="0" w:color="auto"/>
        <w:right w:val="none" w:sz="0" w:space="0" w:color="auto"/>
      </w:divBdr>
    </w:div>
    <w:div w:id="708844176">
      <w:bodyDiv w:val="1"/>
      <w:marLeft w:val="0"/>
      <w:marRight w:val="0"/>
      <w:marTop w:val="0"/>
      <w:marBottom w:val="0"/>
      <w:divBdr>
        <w:top w:val="none" w:sz="0" w:space="0" w:color="auto"/>
        <w:left w:val="none" w:sz="0" w:space="0" w:color="auto"/>
        <w:bottom w:val="none" w:sz="0" w:space="0" w:color="auto"/>
        <w:right w:val="none" w:sz="0" w:space="0" w:color="auto"/>
      </w:divBdr>
    </w:div>
    <w:div w:id="709375761">
      <w:bodyDiv w:val="1"/>
      <w:marLeft w:val="0"/>
      <w:marRight w:val="0"/>
      <w:marTop w:val="0"/>
      <w:marBottom w:val="0"/>
      <w:divBdr>
        <w:top w:val="none" w:sz="0" w:space="0" w:color="auto"/>
        <w:left w:val="none" w:sz="0" w:space="0" w:color="auto"/>
        <w:bottom w:val="none" w:sz="0" w:space="0" w:color="auto"/>
        <w:right w:val="none" w:sz="0" w:space="0" w:color="auto"/>
      </w:divBdr>
    </w:div>
    <w:div w:id="711614612">
      <w:bodyDiv w:val="1"/>
      <w:marLeft w:val="0"/>
      <w:marRight w:val="0"/>
      <w:marTop w:val="0"/>
      <w:marBottom w:val="0"/>
      <w:divBdr>
        <w:top w:val="none" w:sz="0" w:space="0" w:color="auto"/>
        <w:left w:val="none" w:sz="0" w:space="0" w:color="auto"/>
        <w:bottom w:val="none" w:sz="0" w:space="0" w:color="auto"/>
        <w:right w:val="none" w:sz="0" w:space="0" w:color="auto"/>
      </w:divBdr>
      <w:divsChild>
        <w:div w:id="1628194288">
          <w:marLeft w:val="446"/>
          <w:marRight w:val="0"/>
          <w:marTop w:val="0"/>
          <w:marBottom w:val="0"/>
          <w:divBdr>
            <w:top w:val="none" w:sz="0" w:space="0" w:color="auto"/>
            <w:left w:val="none" w:sz="0" w:space="0" w:color="auto"/>
            <w:bottom w:val="none" w:sz="0" w:space="0" w:color="auto"/>
            <w:right w:val="none" w:sz="0" w:space="0" w:color="auto"/>
          </w:divBdr>
        </w:div>
        <w:div w:id="1803960841">
          <w:marLeft w:val="446"/>
          <w:marRight w:val="0"/>
          <w:marTop w:val="0"/>
          <w:marBottom w:val="0"/>
          <w:divBdr>
            <w:top w:val="none" w:sz="0" w:space="0" w:color="auto"/>
            <w:left w:val="none" w:sz="0" w:space="0" w:color="auto"/>
            <w:bottom w:val="none" w:sz="0" w:space="0" w:color="auto"/>
            <w:right w:val="none" w:sz="0" w:space="0" w:color="auto"/>
          </w:divBdr>
        </w:div>
        <w:div w:id="918172678">
          <w:marLeft w:val="446"/>
          <w:marRight w:val="0"/>
          <w:marTop w:val="0"/>
          <w:marBottom w:val="0"/>
          <w:divBdr>
            <w:top w:val="none" w:sz="0" w:space="0" w:color="auto"/>
            <w:left w:val="none" w:sz="0" w:space="0" w:color="auto"/>
            <w:bottom w:val="none" w:sz="0" w:space="0" w:color="auto"/>
            <w:right w:val="none" w:sz="0" w:space="0" w:color="auto"/>
          </w:divBdr>
        </w:div>
        <w:div w:id="757210244">
          <w:marLeft w:val="446"/>
          <w:marRight w:val="0"/>
          <w:marTop w:val="0"/>
          <w:marBottom w:val="0"/>
          <w:divBdr>
            <w:top w:val="none" w:sz="0" w:space="0" w:color="auto"/>
            <w:left w:val="none" w:sz="0" w:space="0" w:color="auto"/>
            <w:bottom w:val="none" w:sz="0" w:space="0" w:color="auto"/>
            <w:right w:val="none" w:sz="0" w:space="0" w:color="auto"/>
          </w:divBdr>
        </w:div>
        <w:div w:id="453449473">
          <w:marLeft w:val="446"/>
          <w:marRight w:val="0"/>
          <w:marTop w:val="0"/>
          <w:marBottom w:val="0"/>
          <w:divBdr>
            <w:top w:val="none" w:sz="0" w:space="0" w:color="auto"/>
            <w:left w:val="none" w:sz="0" w:space="0" w:color="auto"/>
            <w:bottom w:val="none" w:sz="0" w:space="0" w:color="auto"/>
            <w:right w:val="none" w:sz="0" w:space="0" w:color="auto"/>
          </w:divBdr>
        </w:div>
        <w:div w:id="1226379300">
          <w:marLeft w:val="446"/>
          <w:marRight w:val="0"/>
          <w:marTop w:val="0"/>
          <w:marBottom w:val="0"/>
          <w:divBdr>
            <w:top w:val="none" w:sz="0" w:space="0" w:color="auto"/>
            <w:left w:val="none" w:sz="0" w:space="0" w:color="auto"/>
            <w:bottom w:val="none" w:sz="0" w:space="0" w:color="auto"/>
            <w:right w:val="none" w:sz="0" w:space="0" w:color="auto"/>
          </w:divBdr>
        </w:div>
        <w:div w:id="1599408790">
          <w:marLeft w:val="446"/>
          <w:marRight w:val="0"/>
          <w:marTop w:val="0"/>
          <w:marBottom w:val="0"/>
          <w:divBdr>
            <w:top w:val="none" w:sz="0" w:space="0" w:color="auto"/>
            <w:left w:val="none" w:sz="0" w:space="0" w:color="auto"/>
            <w:bottom w:val="none" w:sz="0" w:space="0" w:color="auto"/>
            <w:right w:val="none" w:sz="0" w:space="0" w:color="auto"/>
          </w:divBdr>
        </w:div>
        <w:div w:id="1078748947">
          <w:marLeft w:val="446"/>
          <w:marRight w:val="0"/>
          <w:marTop w:val="0"/>
          <w:marBottom w:val="0"/>
          <w:divBdr>
            <w:top w:val="none" w:sz="0" w:space="0" w:color="auto"/>
            <w:left w:val="none" w:sz="0" w:space="0" w:color="auto"/>
            <w:bottom w:val="none" w:sz="0" w:space="0" w:color="auto"/>
            <w:right w:val="none" w:sz="0" w:space="0" w:color="auto"/>
          </w:divBdr>
        </w:div>
        <w:div w:id="681399316">
          <w:marLeft w:val="446"/>
          <w:marRight w:val="0"/>
          <w:marTop w:val="0"/>
          <w:marBottom w:val="0"/>
          <w:divBdr>
            <w:top w:val="none" w:sz="0" w:space="0" w:color="auto"/>
            <w:left w:val="none" w:sz="0" w:space="0" w:color="auto"/>
            <w:bottom w:val="none" w:sz="0" w:space="0" w:color="auto"/>
            <w:right w:val="none" w:sz="0" w:space="0" w:color="auto"/>
          </w:divBdr>
        </w:div>
        <w:div w:id="1890917260">
          <w:marLeft w:val="446"/>
          <w:marRight w:val="0"/>
          <w:marTop w:val="0"/>
          <w:marBottom w:val="0"/>
          <w:divBdr>
            <w:top w:val="none" w:sz="0" w:space="0" w:color="auto"/>
            <w:left w:val="none" w:sz="0" w:space="0" w:color="auto"/>
            <w:bottom w:val="none" w:sz="0" w:space="0" w:color="auto"/>
            <w:right w:val="none" w:sz="0" w:space="0" w:color="auto"/>
          </w:divBdr>
        </w:div>
      </w:divsChild>
    </w:div>
    <w:div w:id="793403725">
      <w:bodyDiv w:val="1"/>
      <w:marLeft w:val="0"/>
      <w:marRight w:val="0"/>
      <w:marTop w:val="0"/>
      <w:marBottom w:val="0"/>
      <w:divBdr>
        <w:top w:val="none" w:sz="0" w:space="0" w:color="auto"/>
        <w:left w:val="none" w:sz="0" w:space="0" w:color="auto"/>
        <w:bottom w:val="none" w:sz="0" w:space="0" w:color="auto"/>
        <w:right w:val="none" w:sz="0" w:space="0" w:color="auto"/>
      </w:divBdr>
    </w:div>
    <w:div w:id="841550105">
      <w:bodyDiv w:val="1"/>
      <w:marLeft w:val="0"/>
      <w:marRight w:val="0"/>
      <w:marTop w:val="0"/>
      <w:marBottom w:val="0"/>
      <w:divBdr>
        <w:top w:val="none" w:sz="0" w:space="0" w:color="auto"/>
        <w:left w:val="none" w:sz="0" w:space="0" w:color="auto"/>
        <w:bottom w:val="none" w:sz="0" w:space="0" w:color="auto"/>
        <w:right w:val="none" w:sz="0" w:space="0" w:color="auto"/>
      </w:divBdr>
      <w:divsChild>
        <w:div w:id="17044316">
          <w:marLeft w:val="300"/>
          <w:marRight w:val="300"/>
          <w:marTop w:val="300"/>
          <w:marBottom w:val="300"/>
          <w:divBdr>
            <w:top w:val="none" w:sz="0" w:space="0" w:color="auto"/>
            <w:left w:val="none" w:sz="0" w:space="0" w:color="auto"/>
            <w:bottom w:val="none" w:sz="0" w:space="0" w:color="auto"/>
            <w:right w:val="none" w:sz="0" w:space="0" w:color="auto"/>
          </w:divBdr>
        </w:div>
      </w:divsChild>
    </w:div>
    <w:div w:id="847983811">
      <w:bodyDiv w:val="1"/>
      <w:marLeft w:val="0"/>
      <w:marRight w:val="0"/>
      <w:marTop w:val="0"/>
      <w:marBottom w:val="0"/>
      <w:divBdr>
        <w:top w:val="none" w:sz="0" w:space="0" w:color="auto"/>
        <w:left w:val="none" w:sz="0" w:space="0" w:color="auto"/>
        <w:bottom w:val="none" w:sz="0" w:space="0" w:color="auto"/>
        <w:right w:val="none" w:sz="0" w:space="0" w:color="auto"/>
      </w:divBdr>
    </w:div>
    <w:div w:id="891115105">
      <w:bodyDiv w:val="1"/>
      <w:marLeft w:val="0"/>
      <w:marRight w:val="0"/>
      <w:marTop w:val="0"/>
      <w:marBottom w:val="0"/>
      <w:divBdr>
        <w:top w:val="none" w:sz="0" w:space="0" w:color="auto"/>
        <w:left w:val="none" w:sz="0" w:space="0" w:color="auto"/>
        <w:bottom w:val="none" w:sz="0" w:space="0" w:color="auto"/>
        <w:right w:val="none" w:sz="0" w:space="0" w:color="auto"/>
      </w:divBdr>
    </w:div>
    <w:div w:id="937910258">
      <w:bodyDiv w:val="1"/>
      <w:marLeft w:val="0"/>
      <w:marRight w:val="0"/>
      <w:marTop w:val="0"/>
      <w:marBottom w:val="0"/>
      <w:divBdr>
        <w:top w:val="none" w:sz="0" w:space="0" w:color="auto"/>
        <w:left w:val="none" w:sz="0" w:space="0" w:color="auto"/>
        <w:bottom w:val="none" w:sz="0" w:space="0" w:color="auto"/>
        <w:right w:val="none" w:sz="0" w:space="0" w:color="auto"/>
      </w:divBdr>
    </w:div>
    <w:div w:id="973751070">
      <w:bodyDiv w:val="1"/>
      <w:marLeft w:val="0"/>
      <w:marRight w:val="0"/>
      <w:marTop w:val="0"/>
      <w:marBottom w:val="0"/>
      <w:divBdr>
        <w:top w:val="none" w:sz="0" w:space="0" w:color="auto"/>
        <w:left w:val="none" w:sz="0" w:space="0" w:color="auto"/>
        <w:bottom w:val="none" w:sz="0" w:space="0" w:color="auto"/>
        <w:right w:val="none" w:sz="0" w:space="0" w:color="auto"/>
      </w:divBdr>
    </w:div>
    <w:div w:id="979574204">
      <w:bodyDiv w:val="1"/>
      <w:marLeft w:val="0"/>
      <w:marRight w:val="0"/>
      <w:marTop w:val="0"/>
      <w:marBottom w:val="0"/>
      <w:divBdr>
        <w:top w:val="none" w:sz="0" w:space="0" w:color="auto"/>
        <w:left w:val="none" w:sz="0" w:space="0" w:color="auto"/>
        <w:bottom w:val="none" w:sz="0" w:space="0" w:color="auto"/>
        <w:right w:val="none" w:sz="0" w:space="0" w:color="auto"/>
      </w:divBdr>
    </w:div>
    <w:div w:id="1047098829">
      <w:bodyDiv w:val="1"/>
      <w:marLeft w:val="0"/>
      <w:marRight w:val="0"/>
      <w:marTop w:val="0"/>
      <w:marBottom w:val="0"/>
      <w:divBdr>
        <w:top w:val="none" w:sz="0" w:space="0" w:color="auto"/>
        <w:left w:val="none" w:sz="0" w:space="0" w:color="auto"/>
        <w:bottom w:val="none" w:sz="0" w:space="0" w:color="auto"/>
        <w:right w:val="none" w:sz="0" w:space="0" w:color="auto"/>
      </w:divBdr>
    </w:div>
    <w:div w:id="1081609964">
      <w:bodyDiv w:val="1"/>
      <w:marLeft w:val="0"/>
      <w:marRight w:val="0"/>
      <w:marTop w:val="0"/>
      <w:marBottom w:val="0"/>
      <w:divBdr>
        <w:top w:val="none" w:sz="0" w:space="0" w:color="auto"/>
        <w:left w:val="none" w:sz="0" w:space="0" w:color="auto"/>
        <w:bottom w:val="none" w:sz="0" w:space="0" w:color="auto"/>
        <w:right w:val="none" w:sz="0" w:space="0" w:color="auto"/>
      </w:divBdr>
    </w:div>
    <w:div w:id="1132792539">
      <w:bodyDiv w:val="1"/>
      <w:marLeft w:val="0"/>
      <w:marRight w:val="0"/>
      <w:marTop w:val="0"/>
      <w:marBottom w:val="0"/>
      <w:divBdr>
        <w:top w:val="none" w:sz="0" w:space="0" w:color="auto"/>
        <w:left w:val="none" w:sz="0" w:space="0" w:color="auto"/>
        <w:bottom w:val="none" w:sz="0" w:space="0" w:color="auto"/>
        <w:right w:val="none" w:sz="0" w:space="0" w:color="auto"/>
      </w:divBdr>
    </w:div>
    <w:div w:id="1141968860">
      <w:bodyDiv w:val="1"/>
      <w:marLeft w:val="0"/>
      <w:marRight w:val="0"/>
      <w:marTop w:val="0"/>
      <w:marBottom w:val="0"/>
      <w:divBdr>
        <w:top w:val="none" w:sz="0" w:space="0" w:color="auto"/>
        <w:left w:val="none" w:sz="0" w:space="0" w:color="auto"/>
        <w:bottom w:val="none" w:sz="0" w:space="0" w:color="auto"/>
        <w:right w:val="none" w:sz="0" w:space="0" w:color="auto"/>
      </w:divBdr>
    </w:div>
    <w:div w:id="1157041057">
      <w:bodyDiv w:val="1"/>
      <w:marLeft w:val="0"/>
      <w:marRight w:val="0"/>
      <w:marTop w:val="0"/>
      <w:marBottom w:val="0"/>
      <w:divBdr>
        <w:top w:val="none" w:sz="0" w:space="0" w:color="auto"/>
        <w:left w:val="none" w:sz="0" w:space="0" w:color="auto"/>
        <w:bottom w:val="none" w:sz="0" w:space="0" w:color="auto"/>
        <w:right w:val="none" w:sz="0" w:space="0" w:color="auto"/>
      </w:divBdr>
    </w:div>
    <w:div w:id="1165898999">
      <w:bodyDiv w:val="1"/>
      <w:marLeft w:val="0"/>
      <w:marRight w:val="0"/>
      <w:marTop w:val="0"/>
      <w:marBottom w:val="0"/>
      <w:divBdr>
        <w:top w:val="none" w:sz="0" w:space="0" w:color="auto"/>
        <w:left w:val="none" w:sz="0" w:space="0" w:color="auto"/>
        <w:bottom w:val="none" w:sz="0" w:space="0" w:color="auto"/>
        <w:right w:val="none" w:sz="0" w:space="0" w:color="auto"/>
      </w:divBdr>
    </w:div>
    <w:div w:id="1191067110">
      <w:bodyDiv w:val="1"/>
      <w:marLeft w:val="0"/>
      <w:marRight w:val="0"/>
      <w:marTop w:val="0"/>
      <w:marBottom w:val="0"/>
      <w:divBdr>
        <w:top w:val="none" w:sz="0" w:space="0" w:color="auto"/>
        <w:left w:val="none" w:sz="0" w:space="0" w:color="auto"/>
        <w:bottom w:val="none" w:sz="0" w:space="0" w:color="auto"/>
        <w:right w:val="none" w:sz="0" w:space="0" w:color="auto"/>
      </w:divBdr>
    </w:div>
    <w:div w:id="1230382118">
      <w:bodyDiv w:val="1"/>
      <w:marLeft w:val="0"/>
      <w:marRight w:val="0"/>
      <w:marTop w:val="0"/>
      <w:marBottom w:val="0"/>
      <w:divBdr>
        <w:top w:val="none" w:sz="0" w:space="0" w:color="auto"/>
        <w:left w:val="none" w:sz="0" w:space="0" w:color="auto"/>
        <w:bottom w:val="none" w:sz="0" w:space="0" w:color="auto"/>
        <w:right w:val="none" w:sz="0" w:space="0" w:color="auto"/>
      </w:divBdr>
    </w:div>
    <w:div w:id="1236933194">
      <w:bodyDiv w:val="1"/>
      <w:marLeft w:val="0"/>
      <w:marRight w:val="0"/>
      <w:marTop w:val="0"/>
      <w:marBottom w:val="0"/>
      <w:divBdr>
        <w:top w:val="none" w:sz="0" w:space="0" w:color="auto"/>
        <w:left w:val="none" w:sz="0" w:space="0" w:color="auto"/>
        <w:bottom w:val="none" w:sz="0" w:space="0" w:color="auto"/>
        <w:right w:val="none" w:sz="0" w:space="0" w:color="auto"/>
      </w:divBdr>
    </w:div>
    <w:div w:id="1294287335">
      <w:bodyDiv w:val="1"/>
      <w:marLeft w:val="0"/>
      <w:marRight w:val="0"/>
      <w:marTop w:val="0"/>
      <w:marBottom w:val="0"/>
      <w:divBdr>
        <w:top w:val="none" w:sz="0" w:space="0" w:color="auto"/>
        <w:left w:val="none" w:sz="0" w:space="0" w:color="auto"/>
        <w:bottom w:val="none" w:sz="0" w:space="0" w:color="auto"/>
        <w:right w:val="none" w:sz="0" w:space="0" w:color="auto"/>
      </w:divBdr>
    </w:div>
    <w:div w:id="1318269229">
      <w:bodyDiv w:val="1"/>
      <w:marLeft w:val="0"/>
      <w:marRight w:val="0"/>
      <w:marTop w:val="0"/>
      <w:marBottom w:val="0"/>
      <w:divBdr>
        <w:top w:val="none" w:sz="0" w:space="0" w:color="auto"/>
        <w:left w:val="none" w:sz="0" w:space="0" w:color="auto"/>
        <w:bottom w:val="none" w:sz="0" w:space="0" w:color="auto"/>
        <w:right w:val="none" w:sz="0" w:space="0" w:color="auto"/>
      </w:divBdr>
    </w:div>
    <w:div w:id="1340499926">
      <w:bodyDiv w:val="1"/>
      <w:marLeft w:val="0"/>
      <w:marRight w:val="0"/>
      <w:marTop w:val="0"/>
      <w:marBottom w:val="0"/>
      <w:divBdr>
        <w:top w:val="none" w:sz="0" w:space="0" w:color="auto"/>
        <w:left w:val="none" w:sz="0" w:space="0" w:color="auto"/>
        <w:bottom w:val="none" w:sz="0" w:space="0" w:color="auto"/>
        <w:right w:val="none" w:sz="0" w:space="0" w:color="auto"/>
      </w:divBdr>
    </w:div>
    <w:div w:id="1498615267">
      <w:bodyDiv w:val="1"/>
      <w:marLeft w:val="0"/>
      <w:marRight w:val="0"/>
      <w:marTop w:val="0"/>
      <w:marBottom w:val="0"/>
      <w:divBdr>
        <w:top w:val="none" w:sz="0" w:space="0" w:color="auto"/>
        <w:left w:val="none" w:sz="0" w:space="0" w:color="auto"/>
        <w:bottom w:val="none" w:sz="0" w:space="0" w:color="auto"/>
        <w:right w:val="none" w:sz="0" w:space="0" w:color="auto"/>
      </w:divBdr>
    </w:div>
    <w:div w:id="1502040859">
      <w:bodyDiv w:val="1"/>
      <w:marLeft w:val="0"/>
      <w:marRight w:val="0"/>
      <w:marTop w:val="0"/>
      <w:marBottom w:val="0"/>
      <w:divBdr>
        <w:top w:val="none" w:sz="0" w:space="0" w:color="auto"/>
        <w:left w:val="none" w:sz="0" w:space="0" w:color="auto"/>
        <w:bottom w:val="none" w:sz="0" w:space="0" w:color="auto"/>
        <w:right w:val="none" w:sz="0" w:space="0" w:color="auto"/>
      </w:divBdr>
    </w:div>
    <w:div w:id="1513488607">
      <w:bodyDiv w:val="1"/>
      <w:marLeft w:val="0"/>
      <w:marRight w:val="0"/>
      <w:marTop w:val="0"/>
      <w:marBottom w:val="0"/>
      <w:divBdr>
        <w:top w:val="none" w:sz="0" w:space="0" w:color="auto"/>
        <w:left w:val="none" w:sz="0" w:space="0" w:color="auto"/>
        <w:bottom w:val="none" w:sz="0" w:space="0" w:color="auto"/>
        <w:right w:val="none" w:sz="0" w:space="0" w:color="auto"/>
      </w:divBdr>
    </w:div>
    <w:div w:id="1577007664">
      <w:bodyDiv w:val="1"/>
      <w:marLeft w:val="0"/>
      <w:marRight w:val="0"/>
      <w:marTop w:val="0"/>
      <w:marBottom w:val="0"/>
      <w:divBdr>
        <w:top w:val="none" w:sz="0" w:space="0" w:color="auto"/>
        <w:left w:val="none" w:sz="0" w:space="0" w:color="auto"/>
        <w:bottom w:val="none" w:sz="0" w:space="0" w:color="auto"/>
        <w:right w:val="none" w:sz="0" w:space="0" w:color="auto"/>
      </w:divBdr>
    </w:div>
    <w:div w:id="1586497552">
      <w:bodyDiv w:val="1"/>
      <w:marLeft w:val="0"/>
      <w:marRight w:val="0"/>
      <w:marTop w:val="0"/>
      <w:marBottom w:val="0"/>
      <w:divBdr>
        <w:top w:val="none" w:sz="0" w:space="0" w:color="auto"/>
        <w:left w:val="none" w:sz="0" w:space="0" w:color="auto"/>
        <w:bottom w:val="none" w:sz="0" w:space="0" w:color="auto"/>
        <w:right w:val="none" w:sz="0" w:space="0" w:color="auto"/>
      </w:divBdr>
    </w:div>
    <w:div w:id="1632594840">
      <w:bodyDiv w:val="1"/>
      <w:marLeft w:val="0"/>
      <w:marRight w:val="0"/>
      <w:marTop w:val="0"/>
      <w:marBottom w:val="0"/>
      <w:divBdr>
        <w:top w:val="none" w:sz="0" w:space="0" w:color="auto"/>
        <w:left w:val="none" w:sz="0" w:space="0" w:color="auto"/>
        <w:bottom w:val="none" w:sz="0" w:space="0" w:color="auto"/>
        <w:right w:val="none" w:sz="0" w:space="0" w:color="auto"/>
      </w:divBdr>
    </w:div>
    <w:div w:id="1641299542">
      <w:bodyDiv w:val="1"/>
      <w:marLeft w:val="0"/>
      <w:marRight w:val="0"/>
      <w:marTop w:val="0"/>
      <w:marBottom w:val="0"/>
      <w:divBdr>
        <w:top w:val="none" w:sz="0" w:space="0" w:color="auto"/>
        <w:left w:val="none" w:sz="0" w:space="0" w:color="auto"/>
        <w:bottom w:val="none" w:sz="0" w:space="0" w:color="auto"/>
        <w:right w:val="none" w:sz="0" w:space="0" w:color="auto"/>
      </w:divBdr>
    </w:div>
    <w:div w:id="1657298423">
      <w:bodyDiv w:val="1"/>
      <w:marLeft w:val="0"/>
      <w:marRight w:val="0"/>
      <w:marTop w:val="0"/>
      <w:marBottom w:val="0"/>
      <w:divBdr>
        <w:top w:val="none" w:sz="0" w:space="0" w:color="auto"/>
        <w:left w:val="none" w:sz="0" w:space="0" w:color="auto"/>
        <w:bottom w:val="none" w:sz="0" w:space="0" w:color="auto"/>
        <w:right w:val="none" w:sz="0" w:space="0" w:color="auto"/>
      </w:divBdr>
    </w:div>
    <w:div w:id="1682314226">
      <w:bodyDiv w:val="1"/>
      <w:marLeft w:val="0"/>
      <w:marRight w:val="0"/>
      <w:marTop w:val="0"/>
      <w:marBottom w:val="0"/>
      <w:divBdr>
        <w:top w:val="none" w:sz="0" w:space="0" w:color="auto"/>
        <w:left w:val="none" w:sz="0" w:space="0" w:color="auto"/>
        <w:bottom w:val="none" w:sz="0" w:space="0" w:color="auto"/>
        <w:right w:val="none" w:sz="0" w:space="0" w:color="auto"/>
      </w:divBdr>
    </w:div>
    <w:div w:id="1700471425">
      <w:bodyDiv w:val="1"/>
      <w:marLeft w:val="0"/>
      <w:marRight w:val="0"/>
      <w:marTop w:val="0"/>
      <w:marBottom w:val="0"/>
      <w:divBdr>
        <w:top w:val="none" w:sz="0" w:space="0" w:color="auto"/>
        <w:left w:val="none" w:sz="0" w:space="0" w:color="auto"/>
        <w:bottom w:val="none" w:sz="0" w:space="0" w:color="auto"/>
        <w:right w:val="none" w:sz="0" w:space="0" w:color="auto"/>
      </w:divBdr>
    </w:div>
    <w:div w:id="1726105038">
      <w:bodyDiv w:val="1"/>
      <w:marLeft w:val="0"/>
      <w:marRight w:val="0"/>
      <w:marTop w:val="0"/>
      <w:marBottom w:val="0"/>
      <w:divBdr>
        <w:top w:val="none" w:sz="0" w:space="0" w:color="auto"/>
        <w:left w:val="none" w:sz="0" w:space="0" w:color="auto"/>
        <w:bottom w:val="none" w:sz="0" w:space="0" w:color="auto"/>
        <w:right w:val="none" w:sz="0" w:space="0" w:color="auto"/>
      </w:divBdr>
      <w:divsChild>
        <w:div w:id="2070155438">
          <w:marLeft w:val="0"/>
          <w:marRight w:val="0"/>
          <w:marTop w:val="0"/>
          <w:marBottom w:val="0"/>
          <w:divBdr>
            <w:top w:val="none" w:sz="0" w:space="0" w:color="auto"/>
            <w:left w:val="none" w:sz="0" w:space="0" w:color="auto"/>
            <w:bottom w:val="none" w:sz="0" w:space="0" w:color="auto"/>
            <w:right w:val="none" w:sz="0" w:space="0" w:color="auto"/>
          </w:divBdr>
          <w:divsChild>
            <w:div w:id="1867599744">
              <w:marLeft w:val="0"/>
              <w:marRight w:val="0"/>
              <w:marTop w:val="0"/>
              <w:marBottom w:val="0"/>
              <w:divBdr>
                <w:top w:val="none" w:sz="0" w:space="0" w:color="auto"/>
                <w:left w:val="none" w:sz="0" w:space="0" w:color="auto"/>
                <w:bottom w:val="none" w:sz="0" w:space="0" w:color="auto"/>
                <w:right w:val="none" w:sz="0" w:space="0" w:color="auto"/>
              </w:divBdr>
              <w:divsChild>
                <w:div w:id="941570715">
                  <w:marLeft w:val="0"/>
                  <w:marRight w:val="0"/>
                  <w:marTop w:val="0"/>
                  <w:marBottom w:val="0"/>
                  <w:divBdr>
                    <w:top w:val="none" w:sz="0" w:space="0" w:color="auto"/>
                    <w:left w:val="none" w:sz="0" w:space="0" w:color="auto"/>
                    <w:bottom w:val="none" w:sz="0" w:space="0" w:color="auto"/>
                    <w:right w:val="none" w:sz="0" w:space="0" w:color="auto"/>
                  </w:divBdr>
                  <w:divsChild>
                    <w:div w:id="1377507264">
                      <w:marLeft w:val="0"/>
                      <w:marRight w:val="0"/>
                      <w:marTop w:val="0"/>
                      <w:marBottom w:val="0"/>
                      <w:divBdr>
                        <w:top w:val="none" w:sz="0" w:space="0" w:color="auto"/>
                        <w:left w:val="none" w:sz="0" w:space="0" w:color="auto"/>
                        <w:bottom w:val="none" w:sz="0" w:space="0" w:color="auto"/>
                        <w:right w:val="none" w:sz="0" w:space="0" w:color="auto"/>
                      </w:divBdr>
                      <w:divsChild>
                        <w:div w:id="118024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311756">
      <w:bodyDiv w:val="1"/>
      <w:marLeft w:val="0"/>
      <w:marRight w:val="0"/>
      <w:marTop w:val="0"/>
      <w:marBottom w:val="0"/>
      <w:divBdr>
        <w:top w:val="none" w:sz="0" w:space="0" w:color="auto"/>
        <w:left w:val="none" w:sz="0" w:space="0" w:color="auto"/>
        <w:bottom w:val="none" w:sz="0" w:space="0" w:color="auto"/>
        <w:right w:val="none" w:sz="0" w:space="0" w:color="auto"/>
      </w:divBdr>
      <w:divsChild>
        <w:div w:id="590428369">
          <w:marLeft w:val="300"/>
          <w:marRight w:val="300"/>
          <w:marTop w:val="300"/>
          <w:marBottom w:val="300"/>
          <w:divBdr>
            <w:top w:val="none" w:sz="0" w:space="0" w:color="auto"/>
            <w:left w:val="none" w:sz="0" w:space="0" w:color="auto"/>
            <w:bottom w:val="none" w:sz="0" w:space="0" w:color="auto"/>
            <w:right w:val="none" w:sz="0" w:space="0" w:color="auto"/>
          </w:divBdr>
        </w:div>
      </w:divsChild>
    </w:div>
    <w:div w:id="1819227993">
      <w:bodyDiv w:val="1"/>
      <w:marLeft w:val="0"/>
      <w:marRight w:val="0"/>
      <w:marTop w:val="0"/>
      <w:marBottom w:val="0"/>
      <w:divBdr>
        <w:top w:val="none" w:sz="0" w:space="0" w:color="auto"/>
        <w:left w:val="none" w:sz="0" w:space="0" w:color="auto"/>
        <w:bottom w:val="none" w:sz="0" w:space="0" w:color="auto"/>
        <w:right w:val="none" w:sz="0" w:space="0" w:color="auto"/>
      </w:divBdr>
      <w:divsChild>
        <w:div w:id="1000692636">
          <w:marLeft w:val="446"/>
          <w:marRight w:val="0"/>
          <w:marTop w:val="0"/>
          <w:marBottom w:val="0"/>
          <w:divBdr>
            <w:top w:val="none" w:sz="0" w:space="0" w:color="auto"/>
            <w:left w:val="none" w:sz="0" w:space="0" w:color="auto"/>
            <w:bottom w:val="none" w:sz="0" w:space="0" w:color="auto"/>
            <w:right w:val="none" w:sz="0" w:space="0" w:color="auto"/>
          </w:divBdr>
        </w:div>
        <w:div w:id="826019205">
          <w:marLeft w:val="446"/>
          <w:marRight w:val="0"/>
          <w:marTop w:val="0"/>
          <w:marBottom w:val="0"/>
          <w:divBdr>
            <w:top w:val="none" w:sz="0" w:space="0" w:color="auto"/>
            <w:left w:val="none" w:sz="0" w:space="0" w:color="auto"/>
            <w:bottom w:val="none" w:sz="0" w:space="0" w:color="auto"/>
            <w:right w:val="none" w:sz="0" w:space="0" w:color="auto"/>
          </w:divBdr>
        </w:div>
        <w:div w:id="283466986">
          <w:marLeft w:val="446"/>
          <w:marRight w:val="0"/>
          <w:marTop w:val="0"/>
          <w:marBottom w:val="0"/>
          <w:divBdr>
            <w:top w:val="none" w:sz="0" w:space="0" w:color="auto"/>
            <w:left w:val="none" w:sz="0" w:space="0" w:color="auto"/>
            <w:bottom w:val="none" w:sz="0" w:space="0" w:color="auto"/>
            <w:right w:val="none" w:sz="0" w:space="0" w:color="auto"/>
          </w:divBdr>
        </w:div>
        <w:div w:id="744381676">
          <w:marLeft w:val="446"/>
          <w:marRight w:val="0"/>
          <w:marTop w:val="0"/>
          <w:marBottom w:val="0"/>
          <w:divBdr>
            <w:top w:val="none" w:sz="0" w:space="0" w:color="auto"/>
            <w:left w:val="none" w:sz="0" w:space="0" w:color="auto"/>
            <w:bottom w:val="none" w:sz="0" w:space="0" w:color="auto"/>
            <w:right w:val="none" w:sz="0" w:space="0" w:color="auto"/>
          </w:divBdr>
        </w:div>
        <w:div w:id="1455515708">
          <w:marLeft w:val="446"/>
          <w:marRight w:val="0"/>
          <w:marTop w:val="0"/>
          <w:marBottom w:val="0"/>
          <w:divBdr>
            <w:top w:val="none" w:sz="0" w:space="0" w:color="auto"/>
            <w:left w:val="none" w:sz="0" w:space="0" w:color="auto"/>
            <w:bottom w:val="none" w:sz="0" w:space="0" w:color="auto"/>
            <w:right w:val="none" w:sz="0" w:space="0" w:color="auto"/>
          </w:divBdr>
        </w:div>
        <w:div w:id="1907492530">
          <w:marLeft w:val="446"/>
          <w:marRight w:val="0"/>
          <w:marTop w:val="0"/>
          <w:marBottom w:val="0"/>
          <w:divBdr>
            <w:top w:val="none" w:sz="0" w:space="0" w:color="auto"/>
            <w:left w:val="none" w:sz="0" w:space="0" w:color="auto"/>
            <w:bottom w:val="none" w:sz="0" w:space="0" w:color="auto"/>
            <w:right w:val="none" w:sz="0" w:space="0" w:color="auto"/>
          </w:divBdr>
        </w:div>
        <w:div w:id="154418036">
          <w:marLeft w:val="446"/>
          <w:marRight w:val="0"/>
          <w:marTop w:val="0"/>
          <w:marBottom w:val="0"/>
          <w:divBdr>
            <w:top w:val="none" w:sz="0" w:space="0" w:color="auto"/>
            <w:left w:val="none" w:sz="0" w:space="0" w:color="auto"/>
            <w:bottom w:val="none" w:sz="0" w:space="0" w:color="auto"/>
            <w:right w:val="none" w:sz="0" w:space="0" w:color="auto"/>
          </w:divBdr>
        </w:div>
        <w:div w:id="281347337">
          <w:marLeft w:val="446"/>
          <w:marRight w:val="0"/>
          <w:marTop w:val="0"/>
          <w:marBottom w:val="0"/>
          <w:divBdr>
            <w:top w:val="none" w:sz="0" w:space="0" w:color="auto"/>
            <w:left w:val="none" w:sz="0" w:space="0" w:color="auto"/>
            <w:bottom w:val="none" w:sz="0" w:space="0" w:color="auto"/>
            <w:right w:val="none" w:sz="0" w:space="0" w:color="auto"/>
          </w:divBdr>
        </w:div>
        <w:div w:id="1118261847">
          <w:marLeft w:val="446"/>
          <w:marRight w:val="0"/>
          <w:marTop w:val="0"/>
          <w:marBottom w:val="0"/>
          <w:divBdr>
            <w:top w:val="none" w:sz="0" w:space="0" w:color="auto"/>
            <w:left w:val="none" w:sz="0" w:space="0" w:color="auto"/>
            <w:bottom w:val="none" w:sz="0" w:space="0" w:color="auto"/>
            <w:right w:val="none" w:sz="0" w:space="0" w:color="auto"/>
          </w:divBdr>
        </w:div>
        <w:div w:id="183440539">
          <w:marLeft w:val="446"/>
          <w:marRight w:val="0"/>
          <w:marTop w:val="0"/>
          <w:marBottom w:val="0"/>
          <w:divBdr>
            <w:top w:val="none" w:sz="0" w:space="0" w:color="auto"/>
            <w:left w:val="none" w:sz="0" w:space="0" w:color="auto"/>
            <w:bottom w:val="none" w:sz="0" w:space="0" w:color="auto"/>
            <w:right w:val="none" w:sz="0" w:space="0" w:color="auto"/>
          </w:divBdr>
        </w:div>
      </w:divsChild>
    </w:div>
    <w:div w:id="1828856452">
      <w:bodyDiv w:val="1"/>
      <w:marLeft w:val="0"/>
      <w:marRight w:val="0"/>
      <w:marTop w:val="0"/>
      <w:marBottom w:val="0"/>
      <w:divBdr>
        <w:top w:val="none" w:sz="0" w:space="0" w:color="auto"/>
        <w:left w:val="none" w:sz="0" w:space="0" w:color="auto"/>
        <w:bottom w:val="none" w:sz="0" w:space="0" w:color="auto"/>
        <w:right w:val="none" w:sz="0" w:space="0" w:color="auto"/>
      </w:divBdr>
    </w:div>
    <w:div w:id="1861626841">
      <w:bodyDiv w:val="1"/>
      <w:marLeft w:val="0"/>
      <w:marRight w:val="0"/>
      <w:marTop w:val="0"/>
      <w:marBottom w:val="0"/>
      <w:divBdr>
        <w:top w:val="none" w:sz="0" w:space="0" w:color="auto"/>
        <w:left w:val="none" w:sz="0" w:space="0" w:color="auto"/>
        <w:bottom w:val="none" w:sz="0" w:space="0" w:color="auto"/>
        <w:right w:val="none" w:sz="0" w:space="0" w:color="auto"/>
      </w:divBdr>
    </w:div>
    <w:div w:id="1899440375">
      <w:bodyDiv w:val="1"/>
      <w:marLeft w:val="0"/>
      <w:marRight w:val="0"/>
      <w:marTop w:val="0"/>
      <w:marBottom w:val="0"/>
      <w:divBdr>
        <w:top w:val="none" w:sz="0" w:space="0" w:color="auto"/>
        <w:left w:val="none" w:sz="0" w:space="0" w:color="auto"/>
        <w:bottom w:val="none" w:sz="0" w:space="0" w:color="auto"/>
        <w:right w:val="none" w:sz="0" w:space="0" w:color="auto"/>
      </w:divBdr>
    </w:div>
    <w:div w:id="1956714720">
      <w:bodyDiv w:val="1"/>
      <w:marLeft w:val="0"/>
      <w:marRight w:val="0"/>
      <w:marTop w:val="0"/>
      <w:marBottom w:val="0"/>
      <w:divBdr>
        <w:top w:val="none" w:sz="0" w:space="0" w:color="auto"/>
        <w:left w:val="none" w:sz="0" w:space="0" w:color="auto"/>
        <w:bottom w:val="none" w:sz="0" w:space="0" w:color="auto"/>
        <w:right w:val="none" w:sz="0" w:space="0" w:color="auto"/>
      </w:divBdr>
    </w:div>
    <w:div w:id="1964119491">
      <w:bodyDiv w:val="1"/>
      <w:marLeft w:val="0"/>
      <w:marRight w:val="0"/>
      <w:marTop w:val="0"/>
      <w:marBottom w:val="0"/>
      <w:divBdr>
        <w:top w:val="none" w:sz="0" w:space="0" w:color="auto"/>
        <w:left w:val="none" w:sz="0" w:space="0" w:color="auto"/>
        <w:bottom w:val="none" w:sz="0" w:space="0" w:color="auto"/>
        <w:right w:val="none" w:sz="0" w:space="0" w:color="auto"/>
      </w:divBdr>
    </w:div>
    <w:div w:id="1978604547">
      <w:bodyDiv w:val="1"/>
      <w:marLeft w:val="0"/>
      <w:marRight w:val="0"/>
      <w:marTop w:val="0"/>
      <w:marBottom w:val="0"/>
      <w:divBdr>
        <w:top w:val="none" w:sz="0" w:space="0" w:color="auto"/>
        <w:left w:val="none" w:sz="0" w:space="0" w:color="auto"/>
        <w:bottom w:val="none" w:sz="0" w:space="0" w:color="auto"/>
        <w:right w:val="none" w:sz="0" w:space="0" w:color="auto"/>
      </w:divBdr>
    </w:div>
    <w:div w:id="1998612779">
      <w:bodyDiv w:val="1"/>
      <w:marLeft w:val="0"/>
      <w:marRight w:val="0"/>
      <w:marTop w:val="0"/>
      <w:marBottom w:val="0"/>
      <w:divBdr>
        <w:top w:val="none" w:sz="0" w:space="0" w:color="auto"/>
        <w:left w:val="none" w:sz="0" w:space="0" w:color="auto"/>
        <w:bottom w:val="none" w:sz="0" w:space="0" w:color="auto"/>
        <w:right w:val="none" w:sz="0" w:space="0" w:color="auto"/>
      </w:divBdr>
    </w:div>
    <w:div w:id="2015762266">
      <w:bodyDiv w:val="1"/>
      <w:marLeft w:val="0"/>
      <w:marRight w:val="0"/>
      <w:marTop w:val="0"/>
      <w:marBottom w:val="0"/>
      <w:divBdr>
        <w:top w:val="none" w:sz="0" w:space="0" w:color="auto"/>
        <w:left w:val="none" w:sz="0" w:space="0" w:color="auto"/>
        <w:bottom w:val="none" w:sz="0" w:space="0" w:color="auto"/>
        <w:right w:val="none" w:sz="0" w:space="0" w:color="auto"/>
      </w:divBdr>
    </w:div>
    <w:div w:id="2046522563">
      <w:bodyDiv w:val="1"/>
      <w:marLeft w:val="0"/>
      <w:marRight w:val="0"/>
      <w:marTop w:val="0"/>
      <w:marBottom w:val="0"/>
      <w:divBdr>
        <w:top w:val="none" w:sz="0" w:space="0" w:color="auto"/>
        <w:left w:val="none" w:sz="0" w:space="0" w:color="auto"/>
        <w:bottom w:val="none" w:sz="0" w:space="0" w:color="auto"/>
        <w:right w:val="none" w:sz="0" w:space="0" w:color="auto"/>
      </w:divBdr>
    </w:div>
    <w:div w:id="20510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__doLinkPostBack('','ss~~AR%20%22Antler%2C%20Jacob%22%7C%7Csl~~rl','');" TargetMode="External"/><Relationship Id="rId18" Type="http://schemas.openxmlformats.org/officeDocument/2006/relationships/hyperlink" Target="http://dx.doi.org/10.1787/88210648458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dos.be/pdos/news/index.htm" TargetMode="External"/><Relationship Id="rId7" Type="http://schemas.openxmlformats.org/officeDocument/2006/relationships/endnotes" Target="endnotes.xml"/><Relationship Id="rId12" Type="http://schemas.openxmlformats.org/officeDocument/2006/relationships/hyperlink" Target="http://www.sciencedirect.com/science/journal/03784266/37/6" TargetMode="External"/><Relationship Id="rId17" Type="http://schemas.openxmlformats.org/officeDocument/2006/relationships/hyperlink" Target="http://www.socialsecurity.fgov.be/docs/nl/publicaties/20101109_pensioenatlas_NL.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meraldinsight.com/action/doSearch?ContribStored=Lisa+Chen%2C+H" TargetMode="External"/><Relationship Id="rId20" Type="http://schemas.openxmlformats.org/officeDocument/2006/relationships/hyperlink" Target="http://sp.uconn.edu/~scruggs/orep0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journal/0378426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javascript:__doLinkPostBack('','mdb~~buh%7C%7Cjdb~~buhjnh%7C%7Css~~JN%20%22Journal%20of%20Risk%20%26%20Insurance%22%7C%7Csl~~jh','');" TargetMode="External"/><Relationship Id="rId23" Type="http://schemas.openxmlformats.org/officeDocument/2006/relationships/hyperlink" Target="http://www.zilverfonds.be/pdf/AT%20-%20Zilvernota%202014.pdf" TargetMode="External"/><Relationship Id="rId10" Type="http://schemas.openxmlformats.org/officeDocument/2006/relationships/image" Target="media/image3.png"/><Relationship Id="rId19" Type="http://schemas.openxmlformats.org/officeDocument/2006/relationships/hyperlink" Target="http://www.onprvp.fgov.be/NL/profes/benefits/survivors/paginas/default.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javascript:__doLinkPostBack('','ss~~AR%20%22Kahane%2C%20Yehuda%22%7C%7Csl~~rl','');" TargetMode="External"/><Relationship Id="rId22" Type="http://schemas.openxmlformats.org/officeDocument/2006/relationships/hyperlink" Target="http://www.belgium.be/nl/werk/pensioen_en_einde_loopbaan/pensioen/aanvullende_pensioenstelsel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44148-6D91-4F90-BFAF-27A9260B5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17115</Words>
  <Characters>94133</Characters>
  <Application>Microsoft Office Word</Application>
  <DocSecurity>0</DocSecurity>
  <Lines>784</Lines>
  <Paragraphs>222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KULeuven</Company>
  <LinksUpToDate>false</LinksUpToDate>
  <CharactersWithSpaces>111026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Britt De Pooter;Mathias Reveraert;Quentin Stessels</dc:creator>
  <cp:keywords>Bachelorproef</cp:keywords>
  <cp:lastModifiedBy>Quentin Stessels</cp:lastModifiedBy>
  <cp:revision>3</cp:revision>
  <dcterms:created xsi:type="dcterms:W3CDTF">2015-05-13T10:53:00Z</dcterms:created>
  <dcterms:modified xsi:type="dcterms:W3CDTF">2015-05-13T10:53:00Z</dcterms:modified>
</cp:coreProperties>
</file>