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63D" w:rsidRPr="00E70D52" w:rsidRDefault="00000A70" w:rsidP="00000A70">
      <w:pPr>
        <w:jc w:val="center"/>
        <w:rPr>
          <w:rFonts w:cs="Arial"/>
          <w:color w:val="000000" w:themeColor="text1"/>
          <w:sz w:val="28"/>
        </w:rPr>
      </w:pPr>
      <w:r w:rsidRPr="00E70D52">
        <w:rPr>
          <w:rFonts w:cs="Arial"/>
          <w:color w:val="000000" w:themeColor="text1"/>
          <w:sz w:val="28"/>
        </w:rPr>
        <w:t>Faculteit Rechtsgeleerdheid</w:t>
      </w:r>
    </w:p>
    <w:p w:rsidR="00000A70" w:rsidRPr="00E70D52" w:rsidRDefault="00000A70" w:rsidP="00000A70">
      <w:pPr>
        <w:jc w:val="center"/>
        <w:rPr>
          <w:rFonts w:cs="Arial"/>
          <w:color w:val="000000" w:themeColor="text1"/>
          <w:sz w:val="28"/>
        </w:rPr>
      </w:pPr>
      <w:r w:rsidRPr="00E70D52">
        <w:rPr>
          <w:rFonts w:cs="Arial"/>
          <w:color w:val="000000" w:themeColor="text1"/>
          <w:sz w:val="28"/>
        </w:rPr>
        <w:t>Universiteit Gent</w:t>
      </w:r>
    </w:p>
    <w:p w:rsidR="00000A70" w:rsidRPr="00E70D52" w:rsidRDefault="00000A70" w:rsidP="00000A70">
      <w:pPr>
        <w:jc w:val="center"/>
        <w:rPr>
          <w:rFonts w:cs="Arial"/>
          <w:color w:val="000000" w:themeColor="text1"/>
          <w:sz w:val="28"/>
        </w:rPr>
      </w:pPr>
    </w:p>
    <w:p w:rsidR="00000A70" w:rsidRPr="00E70D52" w:rsidRDefault="00000A70" w:rsidP="00000A70">
      <w:pPr>
        <w:jc w:val="center"/>
        <w:rPr>
          <w:rFonts w:cs="Arial"/>
          <w:color w:val="000000" w:themeColor="text1"/>
          <w:sz w:val="28"/>
        </w:rPr>
      </w:pPr>
      <w:r w:rsidRPr="00E70D52">
        <w:rPr>
          <w:rFonts w:cs="Arial"/>
          <w:color w:val="000000" w:themeColor="text1"/>
          <w:sz w:val="28"/>
        </w:rPr>
        <w:t>Academiejaar 2014-2015</w:t>
      </w:r>
    </w:p>
    <w:p w:rsidR="00A838CC" w:rsidRPr="00E70D52" w:rsidRDefault="00A838CC" w:rsidP="00000A70">
      <w:pPr>
        <w:jc w:val="center"/>
        <w:rPr>
          <w:rFonts w:cs="Arial"/>
          <w:color w:val="000000" w:themeColor="text1"/>
          <w:sz w:val="28"/>
        </w:rPr>
      </w:pPr>
    </w:p>
    <w:p w:rsidR="00A838CC" w:rsidRPr="00E70D52" w:rsidRDefault="00A838CC" w:rsidP="00000A70">
      <w:pPr>
        <w:jc w:val="center"/>
        <w:rPr>
          <w:rFonts w:cs="Arial"/>
          <w:color w:val="000000" w:themeColor="text1"/>
          <w:sz w:val="28"/>
        </w:rPr>
      </w:pPr>
    </w:p>
    <w:p w:rsidR="0005663D" w:rsidRPr="00E70D52" w:rsidRDefault="0005663D" w:rsidP="00000A70">
      <w:pPr>
        <w:jc w:val="center"/>
        <w:rPr>
          <w:rFonts w:cs="Arial"/>
          <w:color w:val="000000" w:themeColor="text1"/>
        </w:rPr>
      </w:pPr>
    </w:p>
    <w:p w:rsidR="0049164C" w:rsidRPr="00E70D52" w:rsidRDefault="00100A50" w:rsidP="00000A70">
      <w:pPr>
        <w:jc w:val="center"/>
        <w:rPr>
          <w:rFonts w:cs="Arial"/>
          <w:color w:val="000000" w:themeColor="text1"/>
        </w:rPr>
      </w:pPr>
      <w:r w:rsidRPr="00E70D52">
        <w:rPr>
          <w:rFonts w:cs="Arial"/>
          <w:noProof/>
          <w:color w:val="000000" w:themeColor="text1"/>
          <w:lang w:eastAsia="nl-BE"/>
        </w:rPr>
        <w:drawing>
          <wp:inline distT="0" distB="0" distL="0" distR="0">
            <wp:extent cx="2287151" cy="1620000"/>
            <wp:effectExtent l="19050" t="0" r="0" b="0"/>
            <wp:docPr id="3" name="Afbeelding 2"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stretch>
                      <a:fillRect/>
                    </a:stretch>
                  </pic:blipFill>
                  <pic:spPr>
                    <a:xfrm>
                      <a:off x="0" y="0"/>
                      <a:ext cx="2287151" cy="1620000"/>
                    </a:xfrm>
                    <a:prstGeom prst="rect">
                      <a:avLst/>
                    </a:prstGeom>
                  </pic:spPr>
                </pic:pic>
              </a:graphicData>
            </a:graphic>
          </wp:inline>
        </w:drawing>
      </w:r>
    </w:p>
    <w:p w:rsidR="0049164C" w:rsidRPr="00E70D52" w:rsidRDefault="0049164C" w:rsidP="00000A70">
      <w:pPr>
        <w:jc w:val="center"/>
        <w:rPr>
          <w:rFonts w:cs="Arial"/>
          <w:color w:val="000000" w:themeColor="text1"/>
        </w:rPr>
      </w:pPr>
    </w:p>
    <w:p w:rsidR="002B1E6A" w:rsidRPr="00E70D52" w:rsidRDefault="002B1E6A" w:rsidP="00A838CC">
      <w:pPr>
        <w:rPr>
          <w:rFonts w:cs="Arial"/>
          <w:color w:val="000000" w:themeColor="text1"/>
        </w:rPr>
      </w:pPr>
    </w:p>
    <w:p w:rsidR="00A838CC" w:rsidRPr="00E70D52" w:rsidRDefault="00A838CC" w:rsidP="00A838CC">
      <w:pPr>
        <w:rPr>
          <w:rFonts w:cs="Arial"/>
          <w:color w:val="000000" w:themeColor="text1"/>
        </w:rPr>
      </w:pPr>
    </w:p>
    <w:p w:rsidR="00A838CC" w:rsidRPr="00E70D52" w:rsidRDefault="00A838CC" w:rsidP="00A838CC">
      <w:pPr>
        <w:rPr>
          <w:rFonts w:cs="Arial"/>
          <w:color w:val="000000" w:themeColor="text1"/>
        </w:rPr>
      </w:pPr>
    </w:p>
    <w:p w:rsidR="002B1E6A" w:rsidRPr="00E70D52" w:rsidRDefault="00A838CC" w:rsidP="00000A70">
      <w:pPr>
        <w:jc w:val="center"/>
        <w:rPr>
          <w:rFonts w:cs="Arial"/>
          <w:b/>
          <w:color w:val="000000" w:themeColor="text1"/>
          <w:sz w:val="40"/>
          <w:szCs w:val="44"/>
        </w:rPr>
      </w:pPr>
      <w:r w:rsidRPr="00E70D52">
        <w:rPr>
          <w:rFonts w:cs="Arial"/>
          <w:b/>
          <w:color w:val="000000" w:themeColor="text1"/>
          <w:sz w:val="40"/>
          <w:szCs w:val="44"/>
        </w:rPr>
        <w:t>De legitimatie van het gebruik van geweld in het internationaal recht</w:t>
      </w:r>
    </w:p>
    <w:p w:rsidR="00D3515F" w:rsidRPr="00E70D52" w:rsidRDefault="00D3515F" w:rsidP="00000A70">
      <w:pPr>
        <w:jc w:val="center"/>
        <w:rPr>
          <w:rFonts w:cs="Arial"/>
          <w:color w:val="000000" w:themeColor="text1"/>
          <w:sz w:val="48"/>
        </w:rPr>
      </w:pPr>
    </w:p>
    <w:p w:rsidR="00670EE0" w:rsidRPr="00E70D52" w:rsidRDefault="00670EE0" w:rsidP="00000A70">
      <w:pPr>
        <w:jc w:val="center"/>
        <w:rPr>
          <w:rFonts w:cs="Arial"/>
          <w:color w:val="000000" w:themeColor="text1"/>
          <w:sz w:val="48"/>
        </w:rPr>
      </w:pPr>
    </w:p>
    <w:p w:rsidR="00000A70" w:rsidRPr="00E70D52" w:rsidRDefault="00000A70" w:rsidP="00000A70">
      <w:pPr>
        <w:jc w:val="center"/>
        <w:rPr>
          <w:rFonts w:cs="Arial"/>
          <w:color w:val="000000" w:themeColor="text1"/>
          <w:sz w:val="28"/>
        </w:rPr>
      </w:pPr>
    </w:p>
    <w:p w:rsidR="00000A70" w:rsidRPr="00E70D52" w:rsidRDefault="002B1E6A" w:rsidP="00000A70">
      <w:pPr>
        <w:jc w:val="center"/>
        <w:rPr>
          <w:rFonts w:cs="Arial"/>
          <w:color w:val="000000" w:themeColor="text1"/>
          <w:sz w:val="28"/>
        </w:rPr>
      </w:pPr>
      <w:r w:rsidRPr="00E70D52">
        <w:rPr>
          <w:rFonts w:cs="Arial"/>
          <w:color w:val="000000" w:themeColor="text1"/>
          <w:sz w:val="28"/>
        </w:rPr>
        <w:t xml:space="preserve">Masterproef </w:t>
      </w:r>
      <w:r w:rsidR="00000A70" w:rsidRPr="00E70D52">
        <w:rPr>
          <w:rFonts w:cs="Arial"/>
          <w:color w:val="000000" w:themeColor="text1"/>
          <w:sz w:val="28"/>
        </w:rPr>
        <w:t>van de opleiding</w:t>
      </w:r>
    </w:p>
    <w:p w:rsidR="00000A70" w:rsidRPr="00E70D52" w:rsidRDefault="00000A70" w:rsidP="00000A70">
      <w:pPr>
        <w:jc w:val="center"/>
        <w:rPr>
          <w:rFonts w:cs="Arial"/>
          <w:color w:val="000000" w:themeColor="text1"/>
          <w:sz w:val="28"/>
        </w:rPr>
      </w:pPr>
      <w:r w:rsidRPr="00E70D52">
        <w:rPr>
          <w:rFonts w:cs="Arial"/>
          <w:color w:val="000000" w:themeColor="text1"/>
          <w:sz w:val="28"/>
        </w:rPr>
        <w:t>‘</w:t>
      </w:r>
      <w:r w:rsidR="002B1E6A" w:rsidRPr="00E70D52">
        <w:rPr>
          <w:rFonts w:cs="Arial"/>
          <w:color w:val="000000" w:themeColor="text1"/>
          <w:sz w:val="28"/>
        </w:rPr>
        <w:t xml:space="preserve">Master in de </w:t>
      </w:r>
      <w:r w:rsidR="0045350E" w:rsidRPr="00E70D52">
        <w:rPr>
          <w:rFonts w:cs="Arial"/>
          <w:color w:val="000000" w:themeColor="text1"/>
          <w:sz w:val="28"/>
        </w:rPr>
        <w:t>Rechten</w:t>
      </w:r>
      <w:r w:rsidRPr="00E70D52">
        <w:rPr>
          <w:rFonts w:cs="Arial"/>
          <w:color w:val="000000" w:themeColor="text1"/>
          <w:sz w:val="28"/>
        </w:rPr>
        <w:t>’</w:t>
      </w:r>
    </w:p>
    <w:p w:rsidR="00000A70" w:rsidRPr="00E70D52" w:rsidRDefault="00000A70" w:rsidP="00000A70">
      <w:pPr>
        <w:jc w:val="center"/>
        <w:rPr>
          <w:rFonts w:cs="Arial"/>
          <w:color w:val="000000" w:themeColor="text1"/>
        </w:rPr>
      </w:pPr>
    </w:p>
    <w:p w:rsidR="00000A70" w:rsidRPr="00E70D52" w:rsidRDefault="00000A70" w:rsidP="00000A70">
      <w:pPr>
        <w:jc w:val="center"/>
        <w:rPr>
          <w:rFonts w:cs="Arial"/>
          <w:color w:val="000000" w:themeColor="text1"/>
        </w:rPr>
      </w:pPr>
      <w:r w:rsidRPr="00E70D52">
        <w:rPr>
          <w:rFonts w:cs="Arial"/>
          <w:color w:val="000000" w:themeColor="text1"/>
        </w:rPr>
        <w:t>Ingediend door</w:t>
      </w:r>
    </w:p>
    <w:p w:rsidR="00000A70" w:rsidRPr="00E70D52" w:rsidRDefault="00000A70" w:rsidP="00000A70">
      <w:pPr>
        <w:jc w:val="center"/>
        <w:rPr>
          <w:rFonts w:cs="Arial"/>
          <w:color w:val="000000" w:themeColor="text1"/>
        </w:rPr>
      </w:pPr>
    </w:p>
    <w:p w:rsidR="002B1E6A" w:rsidRPr="00E70D52" w:rsidRDefault="002B1E6A" w:rsidP="00000A70">
      <w:pPr>
        <w:jc w:val="center"/>
        <w:rPr>
          <w:rFonts w:cs="Arial"/>
          <w:i/>
          <w:color w:val="000000" w:themeColor="text1"/>
          <w:sz w:val="28"/>
        </w:rPr>
      </w:pPr>
      <w:r w:rsidRPr="00E70D52">
        <w:rPr>
          <w:rFonts w:cs="Arial"/>
          <w:b/>
          <w:i/>
          <w:color w:val="000000" w:themeColor="text1"/>
          <w:sz w:val="28"/>
        </w:rPr>
        <w:t>ROSSEEL Laura</w:t>
      </w:r>
    </w:p>
    <w:p w:rsidR="002B1E6A" w:rsidRPr="00E70D52" w:rsidRDefault="002B1E6A" w:rsidP="00000A70">
      <w:pPr>
        <w:jc w:val="center"/>
        <w:rPr>
          <w:rFonts w:cs="Arial"/>
          <w:color w:val="000000" w:themeColor="text1"/>
        </w:rPr>
      </w:pPr>
    </w:p>
    <w:p w:rsidR="002B1E6A" w:rsidRPr="00E70D52" w:rsidRDefault="00000A70" w:rsidP="00000A70">
      <w:pPr>
        <w:jc w:val="center"/>
        <w:rPr>
          <w:rFonts w:cs="Arial"/>
          <w:color w:val="000000" w:themeColor="text1"/>
          <w:lang w:val="en-US"/>
        </w:rPr>
      </w:pPr>
      <w:r w:rsidRPr="00E70D52">
        <w:rPr>
          <w:rFonts w:cs="Arial"/>
          <w:color w:val="000000" w:themeColor="text1"/>
        </w:rPr>
        <w:t xml:space="preserve">(studentennr. </w:t>
      </w:r>
      <w:r w:rsidRPr="00E70D52">
        <w:rPr>
          <w:rFonts w:cs="Arial"/>
          <w:color w:val="000000" w:themeColor="text1"/>
          <w:lang w:val="en-US"/>
        </w:rPr>
        <w:t>01007985)</w:t>
      </w:r>
    </w:p>
    <w:p w:rsidR="00D3515F" w:rsidRPr="00E70D52" w:rsidRDefault="00D3515F" w:rsidP="00000A70">
      <w:pPr>
        <w:jc w:val="center"/>
        <w:rPr>
          <w:rFonts w:cs="Arial"/>
          <w:color w:val="000000" w:themeColor="text1"/>
          <w:lang w:val="en-US"/>
        </w:rPr>
      </w:pPr>
    </w:p>
    <w:p w:rsidR="0005663D" w:rsidRPr="00E70D52" w:rsidRDefault="0005663D" w:rsidP="00000A70">
      <w:pPr>
        <w:rPr>
          <w:rFonts w:cs="Arial"/>
          <w:color w:val="000000" w:themeColor="text1"/>
          <w:lang w:val="en-US"/>
        </w:rPr>
      </w:pPr>
    </w:p>
    <w:p w:rsidR="0005663D" w:rsidRPr="00E70D52" w:rsidRDefault="0005663D" w:rsidP="00000A70">
      <w:pPr>
        <w:jc w:val="center"/>
        <w:rPr>
          <w:rFonts w:cs="Arial"/>
          <w:color w:val="000000" w:themeColor="text1"/>
          <w:lang w:val="en-US"/>
        </w:rPr>
      </w:pPr>
    </w:p>
    <w:p w:rsidR="0049164C" w:rsidRPr="00E70D52" w:rsidRDefault="0049164C" w:rsidP="00000A70">
      <w:pPr>
        <w:jc w:val="center"/>
        <w:rPr>
          <w:rFonts w:cs="Arial"/>
          <w:color w:val="000000" w:themeColor="text1"/>
          <w:lang w:val="en-US"/>
        </w:rPr>
      </w:pPr>
    </w:p>
    <w:p w:rsidR="0005663D" w:rsidRPr="00E70D52" w:rsidRDefault="0005663D" w:rsidP="00000A70">
      <w:pPr>
        <w:jc w:val="center"/>
        <w:rPr>
          <w:rFonts w:cs="Arial"/>
          <w:color w:val="000000" w:themeColor="text1"/>
          <w:lang w:val="en-US"/>
        </w:rPr>
      </w:pPr>
    </w:p>
    <w:p w:rsidR="002B1E6A" w:rsidRPr="00E70D52" w:rsidRDefault="002B1E6A" w:rsidP="00000A70">
      <w:pPr>
        <w:jc w:val="center"/>
        <w:rPr>
          <w:rFonts w:cs="Arial"/>
          <w:color w:val="000000" w:themeColor="text1"/>
          <w:lang w:val="en-US"/>
        </w:rPr>
      </w:pPr>
    </w:p>
    <w:p w:rsidR="002B1E6A" w:rsidRPr="00E70D52" w:rsidRDefault="002B1E6A" w:rsidP="00000A70">
      <w:pPr>
        <w:jc w:val="center"/>
        <w:rPr>
          <w:rFonts w:cs="Arial"/>
          <w:color w:val="000000" w:themeColor="text1"/>
          <w:lang w:val="en-US"/>
        </w:rPr>
      </w:pPr>
    </w:p>
    <w:p w:rsidR="00000A70" w:rsidRPr="00E70D52" w:rsidRDefault="00000A70" w:rsidP="00000A70">
      <w:pPr>
        <w:jc w:val="center"/>
        <w:rPr>
          <w:rFonts w:cs="Arial"/>
          <w:color w:val="000000" w:themeColor="text1"/>
          <w:lang w:val="en-US"/>
        </w:rPr>
      </w:pPr>
      <w:r w:rsidRPr="00E70D52">
        <w:rPr>
          <w:rFonts w:cs="Arial"/>
          <w:color w:val="000000" w:themeColor="text1"/>
          <w:lang w:val="en-US"/>
        </w:rPr>
        <w:t>Promotor: SOMERS Eduard</w:t>
      </w:r>
    </w:p>
    <w:p w:rsidR="00000A70" w:rsidRPr="00E70D52" w:rsidRDefault="00092317" w:rsidP="00000A70">
      <w:pPr>
        <w:jc w:val="center"/>
        <w:rPr>
          <w:rFonts w:cs="Arial"/>
          <w:color w:val="000000" w:themeColor="text1"/>
          <w:lang w:val="en-US"/>
        </w:rPr>
      </w:pPr>
      <w:r w:rsidRPr="00E70D52">
        <w:rPr>
          <w:rFonts w:cs="Arial"/>
          <w:color w:val="000000" w:themeColor="text1"/>
          <w:lang w:val="en-US"/>
        </w:rPr>
        <w:t>Commissaris: WILLAERT Klaas</w:t>
      </w:r>
    </w:p>
    <w:p w:rsidR="00740687" w:rsidRPr="00E70D52" w:rsidRDefault="00D3515F">
      <w:pPr>
        <w:jc w:val="left"/>
        <w:rPr>
          <w:rFonts w:eastAsiaTheme="majorEastAsia" w:cs="Arial"/>
          <w:color w:val="000000" w:themeColor="text1"/>
          <w:spacing w:val="5"/>
          <w:kern w:val="28"/>
          <w:szCs w:val="52"/>
          <w:lang w:val="en-US"/>
        </w:rPr>
      </w:pPr>
      <w:r w:rsidRPr="00E70D52">
        <w:rPr>
          <w:rFonts w:eastAsiaTheme="majorEastAsia" w:cs="Arial"/>
          <w:color w:val="000000" w:themeColor="text1"/>
          <w:spacing w:val="5"/>
          <w:kern w:val="28"/>
          <w:szCs w:val="52"/>
          <w:lang w:val="en-US"/>
        </w:rPr>
        <w:br w:type="page"/>
      </w:r>
    </w:p>
    <w:p w:rsidR="00597D27" w:rsidRPr="00E70D52" w:rsidRDefault="00366F6B" w:rsidP="00514BB8">
      <w:pPr>
        <w:ind w:left="708" w:firstLine="708"/>
        <w:jc w:val="left"/>
        <w:rPr>
          <w:i/>
          <w:color w:val="000000" w:themeColor="text1"/>
          <w:shd w:val="clear" w:color="auto" w:fill="FFFFFF"/>
          <w:lang w:val="en-US"/>
        </w:rPr>
      </w:pPr>
      <w:r w:rsidRPr="00E70D52">
        <w:rPr>
          <w:i/>
          <w:color w:val="000000" w:themeColor="text1"/>
          <w:shd w:val="clear" w:color="auto" w:fill="FFFFFF"/>
          <w:lang w:val="en-US"/>
        </w:rPr>
        <w:lastRenderedPageBreak/>
        <w:t xml:space="preserve">“Civilization </w:t>
      </w:r>
      <w:r w:rsidR="00597D27" w:rsidRPr="00E70D52">
        <w:rPr>
          <w:i/>
          <w:color w:val="000000" w:themeColor="text1"/>
          <w:shd w:val="clear" w:color="auto" w:fill="FFFFFF"/>
          <w:lang w:val="en-US"/>
        </w:rPr>
        <w:t>is nothing more than the effort</w:t>
      </w:r>
    </w:p>
    <w:p w:rsidR="00366F6B" w:rsidRPr="00E70D52" w:rsidRDefault="00366F6B" w:rsidP="00514BB8">
      <w:pPr>
        <w:ind w:left="708" w:firstLine="708"/>
        <w:jc w:val="left"/>
        <w:rPr>
          <w:i/>
          <w:color w:val="000000" w:themeColor="text1"/>
          <w:shd w:val="clear" w:color="auto" w:fill="FFFFFF"/>
          <w:lang w:val="en-US"/>
        </w:rPr>
      </w:pPr>
      <w:r w:rsidRPr="00E70D52">
        <w:rPr>
          <w:i/>
          <w:color w:val="000000" w:themeColor="text1"/>
          <w:shd w:val="clear" w:color="auto" w:fill="FFFFFF"/>
          <w:lang w:val="en-US"/>
        </w:rPr>
        <w:t>to reduce the use of force to the last resort.”</w:t>
      </w:r>
    </w:p>
    <w:p w:rsidR="0001386A" w:rsidRPr="00E70D52" w:rsidRDefault="0001386A" w:rsidP="00366F6B">
      <w:pPr>
        <w:jc w:val="right"/>
        <w:rPr>
          <w:i/>
          <w:color w:val="000000" w:themeColor="text1"/>
          <w:shd w:val="clear" w:color="auto" w:fill="FFFFFF"/>
          <w:lang w:val="en-US"/>
        </w:rPr>
      </w:pPr>
    </w:p>
    <w:p w:rsidR="00366F6B" w:rsidRPr="00E70D52" w:rsidRDefault="0001386A" w:rsidP="00514BB8">
      <w:pPr>
        <w:ind w:left="1416" w:firstLine="708"/>
        <w:jc w:val="left"/>
        <w:rPr>
          <w:i/>
          <w:color w:val="000000" w:themeColor="text1"/>
          <w:shd w:val="clear" w:color="auto" w:fill="FFFFFF"/>
          <w:lang w:val="en-US"/>
        </w:rPr>
      </w:pPr>
      <w:r w:rsidRPr="00E70D52">
        <w:rPr>
          <w:color w:val="000000" w:themeColor="text1"/>
          <w:shd w:val="clear" w:color="auto" w:fill="FFFFFF"/>
          <w:lang w:val="en-US"/>
        </w:rPr>
        <w:t xml:space="preserve">– José Ortega y Gasset, </w:t>
      </w:r>
      <w:r w:rsidRPr="00E70D52">
        <w:rPr>
          <w:i/>
          <w:color w:val="000000" w:themeColor="text1"/>
          <w:shd w:val="clear" w:color="auto" w:fill="FFFFFF"/>
          <w:lang w:val="en-US"/>
        </w:rPr>
        <w:t>The Revolt of the Masses –</w:t>
      </w:r>
    </w:p>
    <w:p w:rsidR="0001386A" w:rsidRPr="00E70D52" w:rsidRDefault="0001386A" w:rsidP="00366F6B">
      <w:pPr>
        <w:jc w:val="right"/>
        <w:rPr>
          <w:rFonts w:eastAsiaTheme="majorEastAsia"/>
          <w:color w:val="000000" w:themeColor="text1"/>
          <w:kern w:val="28"/>
          <w:lang w:val="en-US"/>
        </w:rPr>
      </w:pPr>
    </w:p>
    <w:p w:rsidR="00670EE0" w:rsidRPr="00E70D52" w:rsidRDefault="00670EE0" w:rsidP="00366F6B">
      <w:pPr>
        <w:jc w:val="right"/>
        <w:rPr>
          <w:rFonts w:eastAsiaTheme="majorEastAsia"/>
          <w:color w:val="000000" w:themeColor="text1"/>
          <w:kern w:val="28"/>
          <w:lang w:val="en-US"/>
        </w:rPr>
      </w:pPr>
    </w:p>
    <w:p w:rsidR="005526EA" w:rsidRPr="00E70D52" w:rsidRDefault="005526EA" w:rsidP="00366F6B">
      <w:pPr>
        <w:jc w:val="right"/>
        <w:rPr>
          <w:rFonts w:eastAsiaTheme="majorEastAsia"/>
          <w:color w:val="000000" w:themeColor="text1"/>
          <w:kern w:val="28"/>
          <w:lang w:val="en-US"/>
        </w:rPr>
      </w:pPr>
    </w:p>
    <w:p w:rsidR="00670EE0" w:rsidRPr="00E70D52" w:rsidRDefault="00670EE0" w:rsidP="00366F6B">
      <w:pPr>
        <w:jc w:val="right"/>
        <w:rPr>
          <w:rFonts w:eastAsiaTheme="majorEastAsia"/>
          <w:color w:val="000000" w:themeColor="text1"/>
          <w:kern w:val="28"/>
          <w:lang w:val="en-US"/>
        </w:rPr>
      </w:pPr>
    </w:p>
    <w:p w:rsidR="00740687" w:rsidRPr="00E70D52" w:rsidRDefault="00740687">
      <w:pPr>
        <w:jc w:val="left"/>
        <w:rPr>
          <w:rFonts w:eastAsiaTheme="majorEastAsia" w:cs="Arial"/>
          <w:color w:val="000000" w:themeColor="text1"/>
          <w:spacing w:val="5"/>
          <w:kern w:val="28"/>
          <w:szCs w:val="52"/>
          <w:lang w:val="en-US"/>
        </w:rPr>
      </w:pPr>
    </w:p>
    <w:p w:rsidR="00D3515F" w:rsidRPr="00E70D52" w:rsidRDefault="00D3515F" w:rsidP="00740687">
      <w:pPr>
        <w:jc w:val="left"/>
        <w:rPr>
          <w:rFonts w:eastAsiaTheme="majorEastAsia" w:cs="Arial"/>
          <w:color w:val="000000" w:themeColor="text1"/>
          <w:spacing w:val="5"/>
          <w:kern w:val="28"/>
          <w:szCs w:val="52"/>
          <w:lang w:val="en-US"/>
        </w:rPr>
        <w:sectPr w:rsidR="00D3515F" w:rsidRPr="00E70D52" w:rsidSect="00E10DDA">
          <w:headerReference w:type="default" r:id="rId9"/>
          <w:footerReference w:type="first" r:id="rId10"/>
          <w:pgSz w:w="11906" w:h="16838" w:code="9"/>
          <w:pgMar w:top="1418" w:right="1418" w:bottom="1418" w:left="1418" w:header="709" w:footer="709" w:gutter="0"/>
          <w:cols w:space="708"/>
          <w:vAlign w:val="center"/>
          <w:docGrid w:linePitch="360"/>
        </w:sectPr>
      </w:pPr>
    </w:p>
    <w:p w:rsidR="005115E5" w:rsidRPr="00E70D52" w:rsidRDefault="005115E5" w:rsidP="005115E5">
      <w:pPr>
        <w:pStyle w:val="Kop1"/>
        <w:numPr>
          <w:ilvl w:val="0"/>
          <w:numId w:val="0"/>
        </w:numPr>
        <w:ind w:left="431" w:hanging="431"/>
      </w:pPr>
      <w:bookmarkStart w:id="0" w:name="_Toc419554908"/>
      <w:r w:rsidRPr="00E70D52">
        <w:lastRenderedPageBreak/>
        <w:t>Dankwoord</w:t>
      </w:r>
      <w:bookmarkEnd w:id="0"/>
    </w:p>
    <w:p w:rsidR="009D0389" w:rsidRPr="00E70D52" w:rsidRDefault="00CF3264" w:rsidP="0028137D">
      <w:pPr>
        <w:rPr>
          <w:color w:val="000000" w:themeColor="text1"/>
        </w:rPr>
      </w:pPr>
      <w:r w:rsidRPr="00E70D52">
        <w:rPr>
          <w:color w:val="000000" w:themeColor="text1"/>
        </w:rPr>
        <w:t>De masterproef is het sluitstuk van de academische rechtenopleiding, waarmee ik als rechtenstudent de mogelijkheid krijg te bewijzen tot een bekwame en kritische jurist te zijn</w:t>
      </w:r>
      <w:r w:rsidR="00F86C38" w:rsidRPr="00E70D52">
        <w:rPr>
          <w:color w:val="000000" w:themeColor="text1"/>
        </w:rPr>
        <w:t xml:space="preserve"> gegroeid</w:t>
      </w:r>
      <w:r w:rsidRPr="00E70D52">
        <w:rPr>
          <w:color w:val="000000" w:themeColor="text1"/>
        </w:rPr>
        <w:t>. Deze opdracht is dus zowel een uitdaging voor mijzelf als voor de opleiding: in hoever</w:t>
      </w:r>
      <w:r w:rsidR="007C67FF" w:rsidRPr="00E70D52">
        <w:rPr>
          <w:color w:val="000000" w:themeColor="text1"/>
        </w:rPr>
        <w:t>re</w:t>
      </w:r>
      <w:r w:rsidRPr="00E70D52">
        <w:rPr>
          <w:color w:val="000000" w:themeColor="text1"/>
        </w:rPr>
        <w:t xml:space="preserve"> heeft deze opleiding mij gemaakt tot de jurist die we beiden </w:t>
      </w:r>
      <w:r w:rsidR="00EA3CEA" w:rsidRPr="00E70D52">
        <w:rPr>
          <w:color w:val="000000" w:themeColor="text1"/>
        </w:rPr>
        <w:t xml:space="preserve">in mij </w:t>
      </w:r>
      <w:r w:rsidRPr="00E70D52">
        <w:rPr>
          <w:color w:val="000000" w:themeColor="text1"/>
        </w:rPr>
        <w:t>willen zien?</w:t>
      </w:r>
    </w:p>
    <w:p w:rsidR="00CF3264" w:rsidRPr="00E70D52" w:rsidRDefault="00CF3264" w:rsidP="0028137D">
      <w:pPr>
        <w:rPr>
          <w:color w:val="000000" w:themeColor="text1"/>
        </w:rPr>
      </w:pPr>
    </w:p>
    <w:p w:rsidR="00CF3264" w:rsidRPr="00E70D52" w:rsidRDefault="00CF3264" w:rsidP="0028137D">
      <w:pPr>
        <w:rPr>
          <w:color w:val="000000" w:themeColor="text1"/>
        </w:rPr>
      </w:pPr>
      <w:r w:rsidRPr="00E70D52">
        <w:rPr>
          <w:color w:val="000000" w:themeColor="text1"/>
        </w:rPr>
        <w:t xml:space="preserve">Bijgevolg behoort de Faculteit Rechten en vooral haar lesgevers en begeleiders bijzondere dank voor het </w:t>
      </w:r>
      <w:r w:rsidR="007C67FF" w:rsidRPr="00E70D52">
        <w:rPr>
          <w:color w:val="000000" w:themeColor="text1"/>
        </w:rPr>
        <w:t xml:space="preserve"> inrichten van deze opleiding, met evenveel enthousiasme als vakkundigheid. Professor Cliquet wil ik bedanken voor het creëren van het kleine vonkje passie in mijn wezen voor het internationaal publiekrecht als vakgebied. Professor Somers werd dan diegene die het vonkje liet groeien tot een vlam en mijn interesse tot uiting liet komen door </w:t>
      </w:r>
      <w:r w:rsidR="008D1319" w:rsidRPr="00E70D52">
        <w:rPr>
          <w:color w:val="000000" w:themeColor="text1"/>
        </w:rPr>
        <w:t>mij de mogelijkheid te bieden dit onderwerp te behandelen.</w:t>
      </w:r>
      <w:r w:rsidR="007C67FF" w:rsidRPr="00E70D52">
        <w:rPr>
          <w:color w:val="000000" w:themeColor="text1"/>
        </w:rPr>
        <w:t xml:space="preserve"> </w:t>
      </w:r>
      <w:r w:rsidR="00B10C7B" w:rsidRPr="00E70D52">
        <w:rPr>
          <w:color w:val="000000" w:themeColor="text1"/>
        </w:rPr>
        <w:t>Mijn oprechte dank gaat dus ook naar hem uit</w:t>
      </w:r>
      <w:r w:rsidR="008D1319" w:rsidRPr="00E70D52">
        <w:rPr>
          <w:color w:val="000000" w:themeColor="text1"/>
        </w:rPr>
        <w:t xml:space="preserve"> voor het aangenaam begeleiden van mijn masterproef en </w:t>
      </w:r>
      <w:r w:rsidR="00D6245F" w:rsidRPr="00E70D52">
        <w:rPr>
          <w:color w:val="000000" w:themeColor="text1"/>
        </w:rPr>
        <w:t xml:space="preserve">voor </w:t>
      </w:r>
      <w:r w:rsidR="008D1319" w:rsidRPr="00E70D52">
        <w:rPr>
          <w:color w:val="000000" w:themeColor="text1"/>
        </w:rPr>
        <w:t>zijn wijze inbreng.</w:t>
      </w:r>
    </w:p>
    <w:p w:rsidR="00EA503F" w:rsidRPr="00E70D52" w:rsidRDefault="00EA503F" w:rsidP="0028137D">
      <w:pPr>
        <w:rPr>
          <w:color w:val="000000" w:themeColor="text1"/>
        </w:rPr>
      </w:pPr>
    </w:p>
    <w:p w:rsidR="00EA503F" w:rsidRPr="00E70D52" w:rsidRDefault="00EA3CEA" w:rsidP="0028137D">
      <w:pPr>
        <w:rPr>
          <w:color w:val="000000" w:themeColor="text1"/>
        </w:rPr>
      </w:pPr>
      <w:r w:rsidRPr="00E70D52">
        <w:rPr>
          <w:color w:val="000000" w:themeColor="text1"/>
        </w:rPr>
        <w:t>De</w:t>
      </w:r>
      <w:r w:rsidR="00EA503F" w:rsidRPr="00E70D52">
        <w:rPr>
          <w:color w:val="000000" w:themeColor="text1"/>
        </w:rPr>
        <w:t xml:space="preserve"> heer Klaas Willaert </w:t>
      </w:r>
      <w:r w:rsidRPr="00E70D52">
        <w:rPr>
          <w:color w:val="000000" w:themeColor="text1"/>
        </w:rPr>
        <w:t>bedank ik</w:t>
      </w:r>
      <w:r w:rsidR="00EA503F" w:rsidRPr="00E70D52">
        <w:rPr>
          <w:color w:val="000000" w:themeColor="text1"/>
        </w:rPr>
        <w:t xml:space="preserve"> </w:t>
      </w:r>
      <w:r w:rsidRPr="00E70D52">
        <w:rPr>
          <w:color w:val="000000" w:themeColor="text1"/>
        </w:rPr>
        <w:t>oprecht voor zijn bijstand</w:t>
      </w:r>
      <w:r w:rsidR="00EA503F" w:rsidRPr="00E70D52">
        <w:rPr>
          <w:color w:val="000000" w:themeColor="text1"/>
        </w:rPr>
        <w:t xml:space="preserve"> als commissaris, </w:t>
      </w:r>
      <w:r w:rsidRPr="00E70D52">
        <w:rPr>
          <w:color w:val="000000" w:themeColor="text1"/>
        </w:rPr>
        <w:t xml:space="preserve">het steeds klaarstaan voor vragen, </w:t>
      </w:r>
      <w:r w:rsidR="00EA503F" w:rsidRPr="00E70D52">
        <w:rPr>
          <w:color w:val="000000" w:themeColor="text1"/>
        </w:rPr>
        <w:t>het bean</w:t>
      </w:r>
      <w:r w:rsidRPr="00E70D52">
        <w:rPr>
          <w:color w:val="000000" w:themeColor="text1"/>
        </w:rPr>
        <w:t>twoorden van talloze e-mails</w:t>
      </w:r>
      <w:r w:rsidR="00EA503F" w:rsidRPr="00E70D52">
        <w:rPr>
          <w:color w:val="000000" w:themeColor="text1"/>
        </w:rPr>
        <w:t xml:space="preserve">, het geven van tips en </w:t>
      </w:r>
      <w:r w:rsidR="008D1319" w:rsidRPr="00E70D52">
        <w:rPr>
          <w:color w:val="000000" w:themeColor="text1"/>
        </w:rPr>
        <w:t xml:space="preserve">algemene </w:t>
      </w:r>
      <w:r w:rsidRPr="00E70D52">
        <w:rPr>
          <w:color w:val="000000" w:themeColor="text1"/>
        </w:rPr>
        <w:t>ondersteuning</w:t>
      </w:r>
      <w:r w:rsidR="008D1319" w:rsidRPr="00E70D52">
        <w:rPr>
          <w:color w:val="000000" w:themeColor="text1"/>
        </w:rPr>
        <w:t xml:space="preserve"> tijdens de redactie van deze masterproef. </w:t>
      </w:r>
    </w:p>
    <w:p w:rsidR="00CF3264" w:rsidRPr="00E70D52" w:rsidRDefault="00CF3264" w:rsidP="0028137D">
      <w:pPr>
        <w:rPr>
          <w:color w:val="000000" w:themeColor="text1"/>
        </w:rPr>
      </w:pPr>
    </w:p>
    <w:p w:rsidR="009D0389" w:rsidRPr="00E70D52" w:rsidRDefault="009D0389" w:rsidP="0028137D">
      <w:pPr>
        <w:rPr>
          <w:color w:val="000000" w:themeColor="text1"/>
        </w:rPr>
      </w:pPr>
      <w:r w:rsidRPr="00E70D52">
        <w:rPr>
          <w:color w:val="000000" w:themeColor="text1"/>
        </w:rPr>
        <w:t>Ook wil ik het personeel van de bibliotheek van de Faculteit Rechten van de Universiteit Gent bedanken voor de grote welwillendheid waarmee zij ons, studenten, van dienst waren</w:t>
      </w:r>
      <w:r w:rsidR="00B10C7B" w:rsidRPr="00E70D52">
        <w:rPr>
          <w:color w:val="000000" w:themeColor="text1"/>
        </w:rPr>
        <w:t>. D</w:t>
      </w:r>
      <w:r w:rsidR="003C3B81" w:rsidRPr="00E70D52">
        <w:rPr>
          <w:color w:val="000000" w:themeColor="text1"/>
        </w:rPr>
        <w:t xml:space="preserve">aarnaast </w:t>
      </w:r>
      <w:r w:rsidR="00B10C7B" w:rsidRPr="00E70D52">
        <w:rPr>
          <w:color w:val="000000" w:themeColor="text1"/>
        </w:rPr>
        <w:t xml:space="preserve">bedank ik </w:t>
      </w:r>
      <w:r w:rsidR="003C3B81" w:rsidRPr="00E70D52">
        <w:rPr>
          <w:color w:val="000000" w:themeColor="text1"/>
        </w:rPr>
        <w:t>de Faculteit Rechten zelf</w:t>
      </w:r>
      <w:r w:rsidR="00CF3264" w:rsidRPr="00E70D52">
        <w:rPr>
          <w:color w:val="000000" w:themeColor="text1"/>
        </w:rPr>
        <w:t xml:space="preserve"> (opnieuw)</w:t>
      </w:r>
      <w:r w:rsidR="003C3B81" w:rsidRPr="00E70D52">
        <w:rPr>
          <w:color w:val="000000" w:themeColor="text1"/>
        </w:rPr>
        <w:t>, voor het ter beschikking stellen van een dermate ruim aanbod aan literatuur om onze leergierigheid tegemoet te komen</w:t>
      </w:r>
      <w:r w:rsidR="00B10C7B" w:rsidRPr="00E70D52">
        <w:rPr>
          <w:color w:val="000000" w:themeColor="text1"/>
        </w:rPr>
        <w:t xml:space="preserve"> en </w:t>
      </w:r>
      <w:r w:rsidR="00010FBF" w:rsidRPr="00E70D52">
        <w:rPr>
          <w:color w:val="000000" w:themeColor="text1"/>
        </w:rPr>
        <w:t xml:space="preserve">professor Ruys voor het </w:t>
      </w:r>
      <w:r w:rsidR="00B10C7B" w:rsidRPr="00E70D52">
        <w:rPr>
          <w:color w:val="000000" w:themeColor="text1"/>
        </w:rPr>
        <w:t>aanbieden</w:t>
      </w:r>
      <w:r w:rsidR="00010FBF" w:rsidRPr="00E70D52">
        <w:rPr>
          <w:color w:val="000000" w:themeColor="text1"/>
        </w:rPr>
        <w:t xml:space="preserve"> van </w:t>
      </w:r>
      <w:r w:rsidR="00B10C7B" w:rsidRPr="00E70D52">
        <w:rPr>
          <w:color w:val="000000" w:themeColor="text1"/>
        </w:rPr>
        <w:t xml:space="preserve">bepaalde </w:t>
      </w:r>
      <w:r w:rsidR="00D6245F" w:rsidRPr="00E70D52">
        <w:rPr>
          <w:color w:val="000000" w:themeColor="text1"/>
        </w:rPr>
        <w:t xml:space="preserve">aanvullende </w:t>
      </w:r>
      <w:r w:rsidR="00B10C7B" w:rsidRPr="00E70D52">
        <w:rPr>
          <w:color w:val="000000" w:themeColor="text1"/>
        </w:rPr>
        <w:t>bronnen</w:t>
      </w:r>
      <w:r w:rsidR="00C601FA" w:rsidRPr="00E70D52">
        <w:rPr>
          <w:color w:val="000000" w:themeColor="text1"/>
        </w:rPr>
        <w:t>.</w:t>
      </w:r>
    </w:p>
    <w:p w:rsidR="008D1319" w:rsidRPr="00E70D52" w:rsidRDefault="008D1319" w:rsidP="0028137D">
      <w:pPr>
        <w:rPr>
          <w:color w:val="000000" w:themeColor="text1"/>
        </w:rPr>
      </w:pPr>
    </w:p>
    <w:p w:rsidR="009B22DC" w:rsidRPr="00E70D52" w:rsidRDefault="002669C8" w:rsidP="002669C8">
      <w:pPr>
        <w:rPr>
          <w:color w:val="000000" w:themeColor="text1"/>
        </w:rPr>
      </w:pPr>
      <w:r w:rsidRPr="00E70D52">
        <w:rPr>
          <w:color w:val="000000" w:themeColor="text1"/>
        </w:rPr>
        <w:t xml:space="preserve">Mijn ouders verdienen een </w:t>
      </w:r>
      <w:r w:rsidR="00D70AC1" w:rsidRPr="00E70D52">
        <w:rPr>
          <w:color w:val="000000" w:themeColor="text1"/>
        </w:rPr>
        <w:t>speciale</w:t>
      </w:r>
      <w:r w:rsidRPr="00E70D52">
        <w:rPr>
          <w:color w:val="000000" w:themeColor="text1"/>
        </w:rPr>
        <w:t xml:space="preserve"> vermelding voor </w:t>
      </w:r>
      <w:r w:rsidR="0014073B" w:rsidRPr="00E70D52">
        <w:rPr>
          <w:color w:val="000000" w:themeColor="text1"/>
        </w:rPr>
        <w:t>hun</w:t>
      </w:r>
      <w:r w:rsidRPr="00E70D52">
        <w:rPr>
          <w:color w:val="000000" w:themeColor="text1"/>
        </w:rPr>
        <w:t xml:space="preserve"> onvoorwaardelijke </w:t>
      </w:r>
      <w:r w:rsidR="0014073B" w:rsidRPr="00E70D52">
        <w:rPr>
          <w:color w:val="000000" w:themeColor="text1"/>
        </w:rPr>
        <w:t xml:space="preserve">steun </w:t>
      </w:r>
      <w:r w:rsidRPr="00E70D52">
        <w:rPr>
          <w:color w:val="000000" w:themeColor="text1"/>
        </w:rPr>
        <w:t>doorheen het hele proces</w:t>
      </w:r>
      <w:r w:rsidR="0014073B" w:rsidRPr="00E70D52">
        <w:rPr>
          <w:color w:val="000000" w:themeColor="text1"/>
        </w:rPr>
        <w:t xml:space="preserve"> van het schrijven van deze masterproef en </w:t>
      </w:r>
      <w:r w:rsidR="00D70AC1" w:rsidRPr="00E70D52">
        <w:rPr>
          <w:color w:val="000000" w:themeColor="text1"/>
        </w:rPr>
        <w:t xml:space="preserve">in het algemeen doorheen </w:t>
      </w:r>
      <w:r w:rsidR="0014073B" w:rsidRPr="00E70D52">
        <w:rPr>
          <w:color w:val="000000" w:themeColor="text1"/>
        </w:rPr>
        <w:t xml:space="preserve">mijn volledige opleiding. </w:t>
      </w:r>
      <w:r w:rsidR="00D70AC1" w:rsidRPr="00E70D52">
        <w:rPr>
          <w:color w:val="000000" w:themeColor="text1"/>
        </w:rPr>
        <w:t>In het bijzonder wil ik mij</w:t>
      </w:r>
      <w:r w:rsidR="0014073B" w:rsidRPr="00E70D52">
        <w:rPr>
          <w:color w:val="000000" w:themeColor="text1"/>
        </w:rPr>
        <w:t>n vader</w:t>
      </w:r>
      <w:r w:rsidR="00D70AC1" w:rsidRPr="00E70D52">
        <w:rPr>
          <w:color w:val="000000" w:themeColor="text1"/>
        </w:rPr>
        <w:t xml:space="preserve"> Paul Rosseel </w:t>
      </w:r>
      <w:r w:rsidR="000A2C90" w:rsidRPr="00E70D52">
        <w:rPr>
          <w:color w:val="000000" w:themeColor="text1"/>
        </w:rPr>
        <w:t xml:space="preserve">en goede vriendin Bo Delafontaine </w:t>
      </w:r>
      <w:r w:rsidR="00D70AC1" w:rsidRPr="00E70D52">
        <w:rPr>
          <w:color w:val="000000" w:themeColor="text1"/>
        </w:rPr>
        <w:t>bedanken</w:t>
      </w:r>
      <w:r w:rsidR="000A2C90" w:rsidRPr="00E70D52">
        <w:rPr>
          <w:color w:val="000000" w:themeColor="text1"/>
        </w:rPr>
        <w:t xml:space="preserve"> voor hun zorgvuldig nazicht.</w:t>
      </w:r>
      <w:r w:rsidR="007C28B6" w:rsidRPr="00E70D52">
        <w:rPr>
          <w:color w:val="000000" w:themeColor="text1"/>
        </w:rPr>
        <w:t xml:space="preserve"> </w:t>
      </w:r>
      <w:r w:rsidR="000A2C90" w:rsidRPr="00E70D52">
        <w:rPr>
          <w:color w:val="000000" w:themeColor="text1"/>
        </w:rPr>
        <w:t>Hun</w:t>
      </w:r>
      <w:r w:rsidR="007C28B6" w:rsidRPr="00E70D52">
        <w:rPr>
          <w:color w:val="000000" w:themeColor="text1"/>
        </w:rPr>
        <w:t xml:space="preserve"> opmerkingen en suggesties</w:t>
      </w:r>
      <w:r w:rsidR="000A2C90" w:rsidRPr="00E70D52">
        <w:rPr>
          <w:color w:val="000000" w:themeColor="text1"/>
        </w:rPr>
        <w:t xml:space="preserve"> hebben</w:t>
      </w:r>
      <w:r w:rsidR="007C28B6" w:rsidRPr="00E70D52">
        <w:rPr>
          <w:color w:val="000000" w:themeColor="text1"/>
        </w:rPr>
        <w:t xml:space="preserve"> deze masterproef ongetwijfeld naar een hoger niveau ge</w:t>
      </w:r>
      <w:r w:rsidR="00D70AC1" w:rsidRPr="00E70D52">
        <w:rPr>
          <w:color w:val="000000" w:themeColor="text1"/>
        </w:rPr>
        <w:t xml:space="preserve">bracht. </w:t>
      </w:r>
    </w:p>
    <w:p w:rsidR="002669C8" w:rsidRPr="00E70D52" w:rsidRDefault="002669C8" w:rsidP="002669C8">
      <w:pPr>
        <w:rPr>
          <w:color w:val="000000" w:themeColor="text1"/>
        </w:rPr>
      </w:pPr>
    </w:p>
    <w:p w:rsidR="0003599B" w:rsidRPr="00E70D52" w:rsidRDefault="002669C8" w:rsidP="002669C8">
      <w:pPr>
        <w:rPr>
          <w:color w:val="000000" w:themeColor="text1"/>
        </w:rPr>
      </w:pPr>
      <w:r w:rsidRPr="00E70D52">
        <w:rPr>
          <w:color w:val="000000" w:themeColor="text1"/>
        </w:rPr>
        <w:t>Ten slotte wens ik dit dankwoord ook te wijden</w:t>
      </w:r>
      <w:r w:rsidR="00D70AC1" w:rsidRPr="00E70D52">
        <w:rPr>
          <w:color w:val="000000" w:themeColor="text1"/>
        </w:rPr>
        <w:t xml:space="preserve"> aan mijn vrienden</w:t>
      </w:r>
      <w:r w:rsidR="00E81DFC" w:rsidRPr="00E70D52">
        <w:rPr>
          <w:color w:val="000000" w:themeColor="text1"/>
        </w:rPr>
        <w:t xml:space="preserve"> uit deze opleiding</w:t>
      </w:r>
      <w:r w:rsidR="00D70AC1" w:rsidRPr="00E70D52">
        <w:rPr>
          <w:color w:val="000000" w:themeColor="text1"/>
        </w:rPr>
        <w:t xml:space="preserve">, die de lange dagen in de bibliotheek een heel stuk </w:t>
      </w:r>
      <w:r w:rsidR="0003599B" w:rsidRPr="00E70D52">
        <w:rPr>
          <w:color w:val="000000" w:themeColor="text1"/>
        </w:rPr>
        <w:t>aangenamer</w:t>
      </w:r>
      <w:r w:rsidR="00D70AC1" w:rsidRPr="00E70D52">
        <w:rPr>
          <w:color w:val="000000" w:themeColor="text1"/>
        </w:rPr>
        <w:t xml:space="preserve"> </w:t>
      </w:r>
      <w:r w:rsidR="00EA3CEA" w:rsidRPr="00E70D52">
        <w:rPr>
          <w:color w:val="000000" w:themeColor="text1"/>
        </w:rPr>
        <w:t>gemaakt hebben</w:t>
      </w:r>
      <w:r w:rsidR="00D70AC1" w:rsidRPr="00E70D52">
        <w:rPr>
          <w:color w:val="000000" w:themeColor="text1"/>
        </w:rPr>
        <w:t xml:space="preserve"> door hun gezelschap, optimisme en natuurlijk de tijdige koffiepauzes.</w:t>
      </w:r>
    </w:p>
    <w:p w:rsidR="0003599B" w:rsidRPr="00E70D52" w:rsidRDefault="0003599B" w:rsidP="0003599B">
      <w:pPr>
        <w:jc w:val="right"/>
        <w:rPr>
          <w:i/>
          <w:color w:val="000000" w:themeColor="text1"/>
        </w:rPr>
      </w:pPr>
    </w:p>
    <w:p w:rsidR="0003599B" w:rsidRPr="00E70D52" w:rsidRDefault="0003599B" w:rsidP="0003599B">
      <w:pPr>
        <w:jc w:val="right"/>
        <w:rPr>
          <w:i/>
          <w:color w:val="000000" w:themeColor="text1"/>
        </w:rPr>
      </w:pPr>
    </w:p>
    <w:p w:rsidR="0003599B" w:rsidRPr="00E70D52" w:rsidRDefault="0003599B" w:rsidP="0003599B">
      <w:pPr>
        <w:jc w:val="right"/>
        <w:rPr>
          <w:i/>
          <w:color w:val="000000" w:themeColor="text1"/>
        </w:rPr>
      </w:pPr>
      <w:r w:rsidRPr="00E70D52">
        <w:rPr>
          <w:i/>
          <w:color w:val="000000" w:themeColor="text1"/>
        </w:rPr>
        <w:t>Laura Rosseel, Gent, 15 mei 2015</w:t>
      </w:r>
    </w:p>
    <w:p w:rsidR="002F4DE2" w:rsidRPr="00E70D52" w:rsidRDefault="00306DD1">
      <w:pPr>
        <w:jc w:val="left"/>
        <w:rPr>
          <w:color w:val="000000" w:themeColor="text1"/>
        </w:rPr>
      </w:pPr>
      <w:r>
        <w:rPr>
          <w:noProof/>
          <w:color w:val="000000" w:themeColor="text1"/>
          <w:lang w:eastAsia="nl-BE"/>
        </w:rPr>
        <w:pict>
          <v:group id="_x0000_s1029" style="position:absolute;margin-left:-7.6pt;margin-top:192.35pt;width:276.45pt;height:21.75pt;z-index:251662336" coordorigin="1266,15075" coordsize="5529,435">
            <v:shapetype id="_x0000_t202" coordsize="21600,21600" o:spt="202" path="m,l,21600r21600,l21600,xe">
              <v:stroke joinstyle="miter"/>
              <v:path gradientshapeok="t" o:connecttype="rect"/>
            </v:shapetype>
            <v:shape id="_x0000_s1027" type="#_x0000_t202" style="position:absolute;left:1266;top:15075;width:5529;height:435;mso-width-relative:margin;mso-height-relative:margin" filled="f" stroked="f">
              <v:textbox style="mso-next-textbox:#_x0000_s1027">
                <w:txbxContent>
                  <w:p w:rsidR="00597791" w:rsidRPr="0003599B" w:rsidRDefault="00597791">
                    <w:pPr>
                      <w:rPr>
                        <w:sz w:val="20"/>
                        <w:szCs w:val="20"/>
                        <w:lang w:val="nl-NL"/>
                      </w:rPr>
                    </w:pPr>
                    <w:r w:rsidRPr="0003599B">
                      <w:rPr>
                        <w:sz w:val="20"/>
                        <w:szCs w:val="20"/>
                        <w:lang w:val="nl-NL"/>
                      </w:rPr>
                      <w:t>De stof van dit werkstuk werd bijgewerkt tot 15 mei 2015.</w:t>
                    </w:r>
                  </w:p>
                </w:txbxContent>
              </v:textbox>
            </v:shape>
            <v:shapetype id="_x0000_t32" coordsize="21600,21600" o:spt="32" o:oned="t" path="m,l21600,21600e" filled="f">
              <v:path arrowok="t" fillok="f" o:connecttype="none"/>
              <o:lock v:ext="edit" shapetype="t"/>
            </v:shapetype>
            <v:shape id="_x0000_s1028" type="#_x0000_t32" style="position:absolute;left:1425;top:15075;width:2850;height:0" o:connectortype="straight"/>
          </v:group>
        </w:pict>
      </w:r>
    </w:p>
    <w:p w:rsidR="002669C8" w:rsidRPr="00E70D52" w:rsidRDefault="002669C8" w:rsidP="0003599B">
      <w:pPr>
        <w:jc w:val="center"/>
        <w:rPr>
          <w:color w:val="000000" w:themeColor="text1"/>
        </w:rPr>
        <w:sectPr w:rsidR="002669C8" w:rsidRPr="00E70D52" w:rsidSect="00E10DDA">
          <w:headerReference w:type="default" r:id="rId11"/>
          <w:footerReference w:type="default" r:id="rId12"/>
          <w:pgSz w:w="11906" w:h="16838"/>
          <w:pgMar w:top="1418" w:right="1418" w:bottom="1418" w:left="1418" w:header="709" w:footer="709" w:gutter="0"/>
          <w:pgNumType w:fmt="lowerRoman" w:start="1"/>
          <w:cols w:space="708"/>
          <w:docGrid w:linePitch="360"/>
        </w:sectPr>
      </w:pPr>
    </w:p>
    <w:p w:rsidR="000F708B" w:rsidRPr="00E70D52" w:rsidRDefault="00984358" w:rsidP="000F708B">
      <w:pPr>
        <w:pStyle w:val="Kop1"/>
        <w:numPr>
          <w:ilvl w:val="0"/>
          <w:numId w:val="0"/>
        </w:numPr>
      </w:pPr>
      <w:bookmarkStart w:id="1" w:name="_Toc419554909"/>
      <w:r w:rsidRPr="00E70D52">
        <w:lastRenderedPageBreak/>
        <w:t>Inhoudsopgave</w:t>
      </w:r>
      <w:bookmarkEnd w:id="1"/>
    </w:p>
    <w:p w:rsidR="00534D60" w:rsidRPr="00E70D52" w:rsidRDefault="00306DD1" w:rsidP="00534D60">
      <w:pPr>
        <w:pStyle w:val="Inhopg1"/>
        <w:tabs>
          <w:tab w:val="right" w:pos="9061"/>
        </w:tabs>
        <w:spacing w:before="120" w:after="120"/>
        <w:rPr>
          <w:rFonts w:asciiTheme="minorHAnsi" w:eastAsiaTheme="minorEastAsia" w:hAnsiTheme="minorHAnsi" w:cstheme="minorBidi"/>
          <w:b w:val="0"/>
          <w:bCs w:val="0"/>
          <w:caps w:val="0"/>
          <w:noProof/>
          <w:color w:val="000000" w:themeColor="text1"/>
          <w:u w:val="none"/>
          <w:lang w:eastAsia="nl-BE"/>
        </w:rPr>
      </w:pPr>
      <w:r w:rsidRPr="00E70D52">
        <w:rPr>
          <w:color w:val="000000" w:themeColor="text1"/>
          <w:sz w:val="24"/>
        </w:rPr>
        <w:fldChar w:fldCharType="begin"/>
      </w:r>
      <w:r w:rsidR="004001BF" w:rsidRPr="00E70D52">
        <w:rPr>
          <w:color w:val="000000" w:themeColor="text1"/>
          <w:sz w:val="24"/>
        </w:rPr>
        <w:instrText xml:space="preserve"> TOC \o "1-6" \h \z \u </w:instrText>
      </w:r>
      <w:r w:rsidRPr="00E70D52">
        <w:rPr>
          <w:color w:val="000000" w:themeColor="text1"/>
          <w:sz w:val="24"/>
        </w:rPr>
        <w:fldChar w:fldCharType="separate"/>
      </w:r>
      <w:hyperlink w:anchor="_Toc419554908" w:history="1">
        <w:r w:rsidR="00534D60" w:rsidRPr="00E70D52">
          <w:rPr>
            <w:rStyle w:val="Hyperlink"/>
            <w:rFonts w:eastAsiaTheme="majorEastAsia"/>
            <w:noProof/>
            <w:color w:val="000000" w:themeColor="text1"/>
            <w:u w:val="none"/>
          </w:rPr>
          <w:t>Dankwoord</w:t>
        </w:r>
        <w:r w:rsidR="00534D60" w:rsidRPr="00E70D52">
          <w:rPr>
            <w:noProof/>
            <w:webHidden/>
            <w:color w:val="000000" w:themeColor="text1"/>
            <w:u w:val="none"/>
          </w:rPr>
          <w:tab/>
        </w:r>
        <w:r w:rsidRPr="00E70D52">
          <w:rPr>
            <w:noProof/>
            <w:webHidden/>
            <w:color w:val="000000" w:themeColor="text1"/>
            <w:u w:val="none"/>
          </w:rPr>
          <w:fldChar w:fldCharType="begin"/>
        </w:r>
        <w:r w:rsidR="00534D60" w:rsidRPr="00E70D52">
          <w:rPr>
            <w:noProof/>
            <w:webHidden/>
            <w:color w:val="000000" w:themeColor="text1"/>
            <w:u w:val="none"/>
          </w:rPr>
          <w:instrText xml:space="preserve"> PAGEREF _Toc419554908 \h </w:instrText>
        </w:r>
        <w:r w:rsidRPr="00E70D52">
          <w:rPr>
            <w:noProof/>
            <w:webHidden/>
            <w:color w:val="000000" w:themeColor="text1"/>
            <w:u w:val="none"/>
          </w:rPr>
        </w:r>
        <w:r w:rsidRPr="00E70D52">
          <w:rPr>
            <w:noProof/>
            <w:webHidden/>
            <w:color w:val="000000" w:themeColor="text1"/>
            <w:u w:val="none"/>
          </w:rPr>
          <w:fldChar w:fldCharType="separate"/>
        </w:r>
        <w:r w:rsidR="00FB0C7A">
          <w:rPr>
            <w:noProof/>
            <w:webHidden/>
            <w:color w:val="000000" w:themeColor="text1"/>
            <w:u w:val="none"/>
          </w:rPr>
          <w:t>i</w:t>
        </w:r>
        <w:r w:rsidRPr="00E70D52">
          <w:rPr>
            <w:noProof/>
            <w:webHidden/>
            <w:color w:val="000000" w:themeColor="text1"/>
            <w:u w:val="none"/>
          </w:rPr>
          <w:fldChar w:fldCharType="end"/>
        </w:r>
      </w:hyperlink>
    </w:p>
    <w:p w:rsidR="00534D60" w:rsidRPr="00E70D52" w:rsidRDefault="00306DD1" w:rsidP="00534D60">
      <w:pPr>
        <w:pStyle w:val="Inhopg1"/>
        <w:tabs>
          <w:tab w:val="right" w:pos="9061"/>
        </w:tabs>
        <w:spacing w:before="120" w:after="120"/>
        <w:rPr>
          <w:rFonts w:asciiTheme="minorHAnsi" w:eastAsiaTheme="minorEastAsia" w:hAnsiTheme="minorHAnsi" w:cstheme="minorBidi"/>
          <w:b w:val="0"/>
          <w:bCs w:val="0"/>
          <w:caps w:val="0"/>
          <w:noProof/>
          <w:color w:val="000000" w:themeColor="text1"/>
          <w:u w:val="none"/>
          <w:lang w:eastAsia="nl-BE"/>
        </w:rPr>
      </w:pPr>
      <w:hyperlink w:anchor="_Toc419554909" w:history="1">
        <w:r w:rsidR="00534D60" w:rsidRPr="00E70D52">
          <w:rPr>
            <w:rStyle w:val="Hyperlink"/>
            <w:rFonts w:eastAsiaTheme="majorEastAsia"/>
            <w:noProof/>
            <w:color w:val="000000" w:themeColor="text1"/>
            <w:u w:val="none"/>
          </w:rPr>
          <w:t>Inhoudsopgave</w:t>
        </w:r>
        <w:r w:rsidR="00534D60" w:rsidRPr="00E70D52">
          <w:rPr>
            <w:noProof/>
            <w:webHidden/>
            <w:color w:val="000000" w:themeColor="text1"/>
            <w:u w:val="none"/>
          </w:rPr>
          <w:tab/>
        </w:r>
        <w:r w:rsidRPr="00E70D52">
          <w:rPr>
            <w:noProof/>
            <w:webHidden/>
            <w:color w:val="000000" w:themeColor="text1"/>
            <w:u w:val="none"/>
          </w:rPr>
          <w:fldChar w:fldCharType="begin"/>
        </w:r>
        <w:r w:rsidR="00534D60" w:rsidRPr="00E70D52">
          <w:rPr>
            <w:noProof/>
            <w:webHidden/>
            <w:color w:val="000000" w:themeColor="text1"/>
            <w:u w:val="none"/>
          </w:rPr>
          <w:instrText xml:space="preserve"> PAGEREF _Toc419554909 \h </w:instrText>
        </w:r>
        <w:r w:rsidRPr="00E70D52">
          <w:rPr>
            <w:noProof/>
            <w:webHidden/>
            <w:color w:val="000000" w:themeColor="text1"/>
            <w:u w:val="none"/>
          </w:rPr>
        </w:r>
        <w:r w:rsidRPr="00E70D52">
          <w:rPr>
            <w:noProof/>
            <w:webHidden/>
            <w:color w:val="000000" w:themeColor="text1"/>
            <w:u w:val="none"/>
          </w:rPr>
          <w:fldChar w:fldCharType="separate"/>
        </w:r>
        <w:r w:rsidR="00FB0C7A">
          <w:rPr>
            <w:noProof/>
            <w:webHidden/>
            <w:color w:val="000000" w:themeColor="text1"/>
            <w:u w:val="none"/>
          </w:rPr>
          <w:t>ii</w:t>
        </w:r>
        <w:r w:rsidRPr="00E70D52">
          <w:rPr>
            <w:noProof/>
            <w:webHidden/>
            <w:color w:val="000000" w:themeColor="text1"/>
            <w:u w:val="none"/>
          </w:rPr>
          <w:fldChar w:fldCharType="end"/>
        </w:r>
      </w:hyperlink>
    </w:p>
    <w:p w:rsidR="00534D60" w:rsidRPr="00E70D52" w:rsidRDefault="00306DD1" w:rsidP="00534D60">
      <w:pPr>
        <w:pStyle w:val="Inhopg1"/>
        <w:tabs>
          <w:tab w:val="right" w:pos="9061"/>
        </w:tabs>
        <w:spacing w:before="120" w:after="120"/>
        <w:rPr>
          <w:rFonts w:asciiTheme="minorHAnsi" w:eastAsiaTheme="minorEastAsia" w:hAnsiTheme="minorHAnsi" w:cstheme="minorBidi"/>
          <w:b w:val="0"/>
          <w:bCs w:val="0"/>
          <w:caps w:val="0"/>
          <w:noProof/>
          <w:color w:val="000000" w:themeColor="text1"/>
          <w:u w:val="none"/>
          <w:lang w:eastAsia="nl-BE"/>
        </w:rPr>
      </w:pPr>
      <w:hyperlink w:anchor="_Toc419554910" w:history="1">
        <w:r w:rsidR="00534D60" w:rsidRPr="00E70D52">
          <w:rPr>
            <w:rStyle w:val="Hyperlink"/>
            <w:rFonts w:eastAsiaTheme="majorEastAsia"/>
            <w:noProof/>
            <w:color w:val="000000" w:themeColor="text1"/>
            <w:u w:val="none"/>
          </w:rPr>
          <w:t>Lijst met afkortingen</w:t>
        </w:r>
        <w:r w:rsidR="00534D60" w:rsidRPr="00E70D52">
          <w:rPr>
            <w:noProof/>
            <w:webHidden/>
            <w:color w:val="000000" w:themeColor="text1"/>
            <w:u w:val="none"/>
          </w:rPr>
          <w:tab/>
        </w:r>
        <w:r w:rsidRPr="00E70D52">
          <w:rPr>
            <w:noProof/>
            <w:webHidden/>
            <w:color w:val="000000" w:themeColor="text1"/>
            <w:u w:val="none"/>
          </w:rPr>
          <w:fldChar w:fldCharType="begin"/>
        </w:r>
        <w:r w:rsidR="00534D60" w:rsidRPr="00E70D52">
          <w:rPr>
            <w:noProof/>
            <w:webHidden/>
            <w:color w:val="000000" w:themeColor="text1"/>
            <w:u w:val="none"/>
          </w:rPr>
          <w:instrText xml:space="preserve"> PAGEREF _Toc419554910 \h </w:instrText>
        </w:r>
        <w:r w:rsidRPr="00E70D52">
          <w:rPr>
            <w:noProof/>
            <w:webHidden/>
            <w:color w:val="000000" w:themeColor="text1"/>
            <w:u w:val="none"/>
          </w:rPr>
        </w:r>
        <w:r w:rsidRPr="00E70D52">
          <w:rPr>
            <w:noProof/>
            <w:webHidden/>
            <w:color w:val="000000" w:themeColor="text1"/>
            <w:u w:val="none"/>
          </w:rPr>
          <w:fldChar w:fldCharType="separate"/>
        </w:r>
        <w:r w:rsidR="00FB0C7A">
          <w:rPr>
            <w:noProof/>
            <w:webHidden/>
            <w:color w:val="000000" w:themeColor="text1"/>
            <w:u w:val="none"/>
          </w:rPr>
          <w:t>vi</w:t>
        </w:r>
        <w:r w:rsidRPr="00E70D52">
          <w:rPr>
            <w:noProof/>
            <w:webHidden/>
            <w:color w:val="000000" w:themeColor="text1"/>
            <w:u w:val="none"/>
          </w:rPr>
          <w:fldChar w:fldCharType="end"/>
        </w:r>
      </w:hyperlink>
    </w:p>
    <w:p w:rsidR="00534D60" w:rsidRPr="00E70D52" w:rsidRDefault="00306DD1">
      <w:pPr>
        <w:pStyle w:val="Inhopg1"/>
        <w:tabs>
          <w:tab w:val="right" w:pos="9061"/>
        </w:tabs>
        <w:rPr>
          <w:rFonts w:asciiTheme="minorHAnsi" w:eastAsiaTheme="minorEastAsia" w:hAnsiTheme="minorHAnsi" w:cstheme="minorBidi"/>
          <w:b w:val="0"/>
          <w:bCs w:val="0"/>
          <w:caps w:val="0"/>
          <w:noProof/>
          <w:color w:val="000000" w:themeColor="text1"/>
          <w:u w:val="none"/>
          <w:lang w:eastAsia="nl-BE"/>
        </w:rPr>
      </w:pPr>
      <w:hyperlink w:anchor="_Toc419554911" w:history="1">
        <w:r w:rsidR="00534D60" w:rsidRPr="00E70D52">
          <w:rPr>
            <w:rStyle w:val="Hyperlink"/>
            <w:rFonts w:eastAsiaTheme="majorEastAsia"/>
            <w:noProof/>
            <w:color w:val="000000" w:themeColor="text1"/>
          </w:rPr>
          <w:t>Inleiding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w:t>
        </w:r>
        <w:r w:rsidRPr="00E70D52">
          <w:rPr>
            <w:noProof/>
            <w:webHidden/>
            <w:color w:val="000000" w:themeColor="text1"/>
          </w:rPr>
          <w:fldChar w:fldCharType="end"/>
        </w:r>
      </w:hyperlink>
    </w:p>
    <w:p w:rsidR="00534D60" w:rsidRPr="00E70D52" w:rsidRDefault="00306DD1">
      <w:pPr>
        <w:pStyle w:val="Inhopg1"/>
        <w:tabs>
          <w:tab w:val="left" w:pos="1743"/>
          <w:tab w:val="right" w:pos="9061"/>
        </w:tabs>
        <w:rPr>
          <w:rFonts w:asciiTheme="minorHAnsi" w:eastAsiaTheme="minorEastAsia" w:hAnsiTheme="minorHAnsi" w:cstheme="minorBidi"/>
          <w:b w:val="0"/>
          <w:bCs w:val="0"/>
          <w:caps w:val="0"/>
          <w:noProof/>
          <w:color w:val="000000" w:themeColor="text1"/>
          <w:u w:val="none"/>
          <w:lang w:eastAsia="nl-BE"/>
        </w:rPr>
      </w:pPr>
      <w:hyperlink w:anchor="_Toc419554912" w:history="1">
        <w:r w:rsidR="00534D60" w:rsidRPr="00E70D52">
          <w:rPr>
            <w:rStyle w:val="Hyperlink"/>
            <w:rFonts w:eastAsiaTheme="majorEastAsia"/>
            <w:noProof/>
            <w:color w:val="000000" w:themeColor="text1"/>
          </w:rPr>
          <w:t>Hoofdstuk 1.</w:t>
        </w:r>
        <w:r w:rsidR="00534D60" w:rsidRPr="00E70D52">
          <w:rPr>
            <w:rFonts w:asciiTheme="minorHAnsi" w:eastAsiaTheme="minorEastAsia" w:hAnsiTheme="minorHAnsi" w:cstheme="minorBidi"/>
            <w:b w:val="0"/>
            <w:bCs w:val="0"/>
            <w:caps w:val="0"/>
            <w:noProof/>
            <w:color w:val="000000" w:themeColor="text1"/>
            <w:u w:val="none"/>
            <w:lang w:eastAsia="nl-BE"/>
          </w:rPr>
          <w:tab/>
        </w:r>
        <w:r w:rsidR="00534D60" w:rsidRPr="00E70D52">
          <w:rPr>
            <w:rStyle w:val="Hyperlink"/>
            <w:rFonts w:eastAsiaTheme="majorEastAsia"/>
            <w:noProof/>
            <w:color w:val="000000" w:themeColor="text1"/>
          </w:rPr>
          <w:t>Historisch overzicht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13" w:history="1">
        <w:r w:rsidR="00534D60" w:rsidRPr="00E70D52">
          <w:rPr>
            <w:rStyle w:val="Hyperlink"/>
            <w:rFonts w:eastAsiaTheme="majorEastAsia"/>
            <w:noProof/>
            <w:color w:val="000000" w:themeColor="text1"/>
          </w:rPr>
          <w:t>1</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Situatie voor 1945</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14" w:history="1">
        <w:r w:rsidR="00534D60" w:rsidRPr="00E70D52">
          <w:rPr>
            <w:rStyle w:val="Hyperlink"/>
            <w:rFonts w:eastAsiaTheme="majorEastAsia"/>
            <w:noProof/>
            <w:color w:val="000000" w:themeColor="text1"/>
          </w:rPr>
          <w:t>1.1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Oorspronkelijk: de ‘just war’-theorie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15" w:history="1">
        <w:r w:rsidR="00534D60" w:rsidRPr="00E70D52">
          <w:rPr>
            <w:rStyle w:val="Hyperlink"/>
            <w:rFonts w:eastAsiaTheme="majorEastAsia"/>
            <w:noProof/>
            <w:color w:val="000000" w:themeColor="text1"/>
          </w:rPr>
          <w:t>1.1.1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Augustinus van Hippo</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16" w:history="1">
        <w:r w:rsidR="00534D60" w:rsidRPr="00E70D52">
          <w:rPr>
            <w:rStyle w:val="Hyperlink"/>
            <w:rFonts w:eastAsiaTheme="majorEastAsia"/>
            <w:noProof/>
            <w:color w:val="000000" w:themeColor="text1"/>
          </w:rPr>
          <w:t>1.1.2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Thomas van Aquino</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17" w:history="1">
        <w:r w:rsidR="00534D60" w:rsidRPr="00E70D52">
          <w:rPr>
            <w:rStyle w:val="Hyperlink"/>
            <w:rFonts w:eastAsiaTheme="majorEastAsia"/>
            <w:noProof/>
            <w:color w:val="000000" w:themeColor="text1"/>
          </w:rPr>
          <w:t>1.1.3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School van Salamanca</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18" w:history="1">
        <w:r w:rsidR="00534D60" w:rsidRPr="00E70D52">
          <w:rPr>
            <w:rStyle w:val="Hyperlink"/>
            <w:rFonts w:eastAsiaTheme="majorEastAsia"/>
            <w:noProof/>
            <w:color w:val="000000" w:themeColor="text1"/>
          </w:rPr>
          <w:t>1.1.4</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Hugo de Groot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19" w:history="1">
        <w:r w:rsidR="00534D60" w:rsidRPr="00E70D52">
          <w:rPr>
            <w:rStyle w:val="Hyperlink"/>
            <w:rFonts w:eastAsiaTheme="majorEastAsia"/>
            <w:noProof/>
            <w:color w:val="000000" w:themeColor="text1"/>
          </w:rPr>
          <w:t>1.1.5</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Besluit en belang van de 'just war'-theorie vandaag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_Toc419554919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9</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20" w:history="1">
        <w:r w:rsidR="00534D60" w:rsidRPr="00E70D52">
          <w:rPr>
            <w:rStyle w:val="Hyperlink"/>
            <w:rFonts w:eastAsiaTheme="majorEastAsia"/>
            <w:noProof/>
            <w:color w:val="000000" w:themeColor="text1"/>
          </w:rPr>
          <w:t>1.2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Evolutie van verstrengingen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21" w:history="1">
        <w:r w:rsidR="00534D60" w:rsidRPr="00E70D52">
          <w:rPr>
            <w:rStyle w:val="Hyperlink"/>
            <w:rFonts w:eastAsiaTheme="majorEastAsia"/>
            <w:noProof/>
            <w:color w:val="000000" w:themeColor="text1"/>
          </w:rPr>
          <w:t>1.2.1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Soeverein recht van de staat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22" w:history="1">
        <w:r w:rsidR="00534D60" w:rsidRPr="00E70D52">
          <w:rPr>
            <w:rStyle w:val="Hyperlink"/>
            <w:rFonts w:eastAsiaTheme="majorEastAsia"/>
            <w:noProof/>
            <w:color w:val="000000" w:themeColor="text1"/>
          </w:rPr>
          <w:t>1.2.2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Het Caroline-incident en de Webster-formule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10</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23" w:history="1">
        <w:r w:rsidR="00534D60" w:rsidRPr="00E70D52">
          <w:rPr>
            <w:rStyle w:val="Hyperlink"/>
            <w:rFonts w:eastAsiaTheme="majorEastAsia"/>
            <w:noProof/>
            <w:color w:val="000000" w:themeColor="text1"/>
          </w:rPr>
          <w:t>1.2.3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De Haagse Conventies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12</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24" w:history="1">
        <w:r w:rsidR="00534D60" w:rsidRPr="00E70D52">
          <w:rPr>
            <w:rStyle w:val="Hyperlink"/>
            <w:rFonts w:eastAsiaTheme="majorEastAsia"/>
            <w:noProof/>
            <w:color w:val="000000" w:themeColor="text1"/>
          </w:rPr>
          <w:t>1.2.4</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De Volkenbond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13</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25" w:history="1">
        <w:r w:rsidR="00534D60" w:rsidRPr="00E70D52">
          <w:rPr>
            <w:rStyle w:val="Hyperlink"/>
            <w:rFonts w:eastAsiaTheme="majorEastAsia"/>
            <w:noProof/>
            <w:color w:val="000000" w:themeColor="text1"/>
          </w:rPr>
          <w:t>1.2.5</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Het Kellogg-Briand Pact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26" w:history="1">
        <w:r w:rsidR="00534D60" w:rsidRPr="00E70D52">
          <w:rPr>
            <w:rStyle w:val="Hyperlink"/>
            <w:rFonts w:eastAsiaTheme="majorEastAsia"/>
            <w:noProof/>
            <w:color w:val="000000" w:themeColor="text1"/>
          </w:rPr>
          <w:t>1.2.6</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Jaren ‘30</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15</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27" w:history="1">
        <w:r w:rsidR="00534D60" w:rsidRPr="00E70D52">
          <w:rPr>
            <w:rStyle w:val="Hyperlink"/>
            <w:rFonts w:eastAsiaTheme="majorEastAsia"/>
            <w:noProof/>
            <w:color w:val="000000" w:themeColor="text1"/>
          </w:rPr>
          <w:t>2</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Historisch keerpunt: de Verenigde Naties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15</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28" w:history="1">
        <w:r w:rsidR="00534D60" w:rsidRPr="00E70D52">
          <w:rPr>
            <w:rStyle w:val="Hyperlink"/>
            <w:rFonts w:eastAsiaTheme="majorEastAsia"/>
            <w:noProof/>
            <w:color w:val="000000" w:themeColor="text1"/>
          </w:rPr>
          <w:t>2.1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Creatie van de Verenigde Naties in 1945</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15</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29" w:history="1">
        <w:r w:rsidR="00534D60" w:rsidRPr="00E70D52">
          <w:rPr>
            <w:rStyle w:val="Hyperlink"/>
            <w:rFonts w:eastAsiaTheme="majorEastAsia"/>
            <w:noProof/>
            <w:color w:val="000000" w:themeColor="text1"/>
          </w:rPr>
          <w:t>2.2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Situatie na 1945</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_Toc419554929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16</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30" w:history="1">
        <w:r w:rsidR="00534D60" w:rsidRPr="00E70D52">
          <w:rPr>
            <w:rStyle w:val="Hyperlink"/>
            <w:rFonts w:eastAsiaTheme="majorEastAsia"/>
            <w:noProof/>
            <w:color w:val="000000" w:themeColor="text1"/>
          </w:rPr>
          <w:t>3</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Besluit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17</w:t>
        </w:r>
        <w:r w:rsidRPr="00E70D52">
          <w:rPr>
            <w:noProof/>
            <w:webHidden/>
            <w:color w:val="000000" w:themeColor="text1"/>
          </w:rPr>
          <w:fldChar w:fldCharType="end"/>
        </w:r>
      </w:hyperlink>
    </w:p>
    <w:p w:rsidR="00534D60" w:rsidRPr="00E70D52" w:rsidRDefault="00306DD1">
      <w:pPr>
        <w:pStyle w:val="Inhopg1"/>
        <w:tabs>
          <w:tab w:val="left" w:pos="1743"/>
          <w:tab w:val="right" w:pos="9061"/>
        </w:tabs>
        <w:rPr>
          <w:rFonts w:asciiTheme="minorHAnsi" w:eastAsiaTheme="minorEastAsia" w:hAnsiTheme="minorHAnsi" w:cstheme="minorBidi"/>
          <w:b w:val="0"/>
          <w:bCs w:val="0"/>
          <w:caps w:val="0"/>
          <w:noProof/>
          <w:color w:val="000000" w:themeColor="text1"/>
          <w:u w:val="none"/>
          <w:lang w:eastAsia="nl-BE"/>
        </w:rPr>
      </w:pPr>
      <w:hyperlink w:anchor="_Toc419554931" w:history="1">
        <w:r w:rsidR="00534D60" w:rsidRPr="00E70D52">
          <w:rPr>
            <w:rStyle w:val="Hyperlink"/>
            <w:rFonts w:eastAsiaTheme="majorEastAsia"/>
            <w:noProof/>
            <w:color w:val="000000" w:themeColor="text1"/>
          </w:rPr>
          <w:t>Hoofdstuk 2.</w:t>
        </w:r>
        <w:r w:rsidR="00534D60" w:rsidRPr="00E70D52">
          <w:rPr>
            <w:rFonts w:asciiTheme="minorHAnsi" w:eastAsiaTheme="minorEastAsia" w:hAnsiTheme="minorHAnsi" w:cstheme="minorBidi"/>
            <w:b w:val="0"/>
            <w:bCs w:val="0"/>
            <w:caps w:val="0"/>
            <w:noProof/>
            <w:color w:val="000000" w:themeColor="text1"/>
            <w:u w:val="none"/>
            <w:lang w:eastAsia="nl-BE"/>
          </w:rPr>
          <w:tab/>
        </w:r>
        <w:r w:rsidR="00534D60" w:rsidRPr="00E70D52">
          <w:rPr>
            <w:rStyle w:val="Hyperlink"/>
            <w:rFonts w:eastAsiaTheme="majorEastAsia"/>
            <w:noProof/>
            <w:color w:val="000000" w:themeColor="text1"/>
          </w:rPr>
          <w:t>Unilateraal gebruik van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18</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32" w:history="1">
        <w:r w:rsidR="00534D60" w:rsidRPr="00E70D52">
          <w:rPr>
            <w:rStyle w:val="Hyperlink"/>
            <w:rFonts w:eastAsiaTheme="majorEastAsia"/>
            <w:noProof/>
            <w:color w:val="000000" w:themeColor="text1"/>
          </w:rPr>
          <w:t>1</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Het verbod op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18</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33" w:history="1">
        <w:r w:rsidR="00534D60" w:rsidRPr="00E70D52">
          <w:rPr>
            <w:rStyle w:val="Hyperlink"/>
            <w:rFonts w:eastAsiaTheme="majorEastAsia"/>
            <w:noProof/>
            <w:color w:val="000000" w:themeColor="text1"/>
          </w:rPr>
          <w:t>1.1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Draagwijdte van art. 2 §4 van het 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18</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34" w:history="1">
        <w:r w:rsidR="00534D60" w:rsidRPr="00E70D52">
          <w:rPr>
            <w:rStyle w:val="Hyperlink"/>
            <w:rFonts w:eastAsiaTheme="majorEastAsia"/>
            <w:noProof/>
            <w:color w:val="000000" w:themeColor="text1"/>
          </w:rPr>
          <w:t>1.2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Interpretatieproblemen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35" w:history="1">
        <w:r w:rsidR="00534D60" w:rsidRPr="00E70D52">
          <w:rPr>
            <w:rStyle w:val="Hyperlink"/>
            <w:rFonts w:eastAsiaTheme="majorEastAsia"/>
            <w:noProof/>
            <w:color w:val="000000" w:themeColor="text1"/>
          </w:rPr>
          <w:t>1.2.1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Permissieve visie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19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36" w:history="1">
        <w:r w:rsidR="00534D60" w:rsidRPr="00E70D52">
          <w:rPr>
            <w:rStyle w:val="Hyperlink"/>
            <w:rFonts w:eastAsiaTheme="majorEastAsia"/>
            <w:noProof/>
            <w:color w:val="000000" w:themeColor="text1"/>
          </w:rPr>
          <w:t>1.2.2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Restrictieve visie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20</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37" w:history="1">
        <w:r w:rsidR="00534D60" w:rsidRPr="00E70D52">
          <w:rPr>
            <w:rStyle w:val="Hyperlink"/>
            <w:rFonts w:eastAsiaTheme="majorEastAsia"/>
            <w:noProof/>
            <w:color w:val="000000" w:themeColor="text1"/>
          </w:rPr>
          <w:t>1.3</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Verklaring van het woordgebruik in art. 2 §4</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20</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38" w:history="1">
        <w:r w:rsidR="00534D60" w:rsidRPr="00E70D52">
          <w:rPr>
            <w:rStyle w:val="Hyperlink"/>
            <w:rFonts w:eastAsiaTheme="majorEastAsia"/>
            <w:noProof/>
            <w:color w:val="000000" w:themeColor="text1"/>
          </w:rPr>
          <w:t>1.3.1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Internationale betrekkingen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20</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39" w:history="1">
        <w:r w:rsidR="00534D60" w:rsidRPr="00E70D52">
          <w:rPr>
            <w:rStyle w:val="Hyperlink"/>
            <w:rFonts w:eastAsiaTheme="majorEastAsia"/>
            <w:noProof/>
            <w:color w:val="000000" w:themeColor="text1"/>
          </w:rPr>
          <w:t>1.3.2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Gebruik van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_Toc419554939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21</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40" w:history="1">
        <w:r w:rsidR="00534D60" w:rsidRPr="00E70D52">
          <w:rPr>
            <w:rStyle w:val="Hyperlink"/>
            <w:rFonts w:eastAsiaTheme="majorEastAsia"/>
            <w:noProof/>
            <w:color w:val="000000" w:themeColor="text1"/>
          </w:rPr>
          <w:t>1.3.2.1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Politieke en economische dwang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21</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41" w:history="1">
        <w:r w:rsidR="00534D60" w:rsidRPr="00E70D52">
          <w:rPr>
            <w:rStyle w:val="Hyperlink"/>
            <w:rFonts w:eastAsiaTheme="majorEastAsia"/>
            <w:noProof/>
            <w:color w:val="000000" w:themeColor="text1"/>
          </w:rPr>
          <w:t>1.3.2.2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Indirect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22</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42" w:history="1">
        <w:r w:rsidR="00534D60" w:rsidRPr="00E70D52">
          <w:rPr>
            <w:rStyle w:val="Hyperlink"/>
            <w:rFonts w:eastAsiaTheme="majorEastAsia"/>
            <w:noProof/>
            <w:color w:val="000000" w:themeColor="text1"/>
          </w:rPr>
          <w:t>1.3.2.3</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Fysiek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23</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43" w:history="1">
        <w:r w:rsidR="00534D60" w:rsidRPr="00E70D52">
          <w:rPr>
            <w:rStyle w:val="Hyperlink"/>
            <w:rFonts w:eastAsiaTheme="majorEastAsia"/>
            <w:noProof/>
            <w:color w:val="000000" w:themeColor="text1"/>
          </w:rPr>
          <w:t>1.3.2.4</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Bedreiging met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23</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44" w:history="1">
        <w:r w:rsidR="00534D60" w:rsidRPr="00E70D52">
          <w:rPr>
            <w:rStyle w:val="Hyperlink"/>
            <w:rFonts w:eastAsiaTheme="majorEastAsia"/>
            <w:noProof/>
            <w:color w:val="000000" w:themeColor="text1"/>
          </w:rPr>
          <w:t>1.3.3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Territoriale integriteit en politieke onafhankelijkheid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24</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45" w:history="1">
        <w:r w:rsidR="00534D60" w:rsidRPr="00E70D52">
          <w:rPr>
            <w:rStyle w:val="Hyperlink"/>
            <w:rFonts w:eastAsiaTheme="majorEastAsia"/>
            <w:noProof/>
            <w:color w:val="000000" w:themeColor="text1"/>
          </w:rPr>
          <w:t>1.3.3.1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Territoriale integriteit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24</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46" w:history="1">
        <w:r w:rsidR="00534D60" w:rsidRPr="00E70D52">
          <w:rPr>
            <w:rStyle w:val="Hyperlink"/>
            <w:rFonts w:eastAsiaTheme="majorEastAsia"/>
            <w:noProof/>
            <w:color w:val="000000" w:themeColor="text1"/>
          </w:rPr>
          <w:t>1.3.3.2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Politieke onafhankelijkheid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24</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47" w:history="1">
        <w:r w:rsidR="00534D60" w:rsidRPr="00E70D52">
          <w:rPr>
            <w:rStyle w:val="Hyperlink"/>
            <w:rFonts w:eastAsiaTheme="majorEastAsia"/>
            <w:noProof/>
            <w:color w:val="000000" w:themeColor="text1"/>
          </w:rPr>
          <w:t>1.3.3.3</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Aard van de vermelding: beperkend of niet?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48" w:history="1">
        <w:r w:rsidR="00534D60" w:rsidRPr="00E70D52">
          <w:rPr>
            <w:rStyle w:val="Hyperlink"/>
            <w:rFonts w:eastAsiaTheme="majorEastAsia"/>
            <w:noProof/>
            <w:color w:val="000000" w:themeColor="text1"/>
          </w:rPr>
          <w:t>1.3.4</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Doelstellingen van de VN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25</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49" w:history="1">
        <w:r w:rsidR="00534D60" w:rsidRPr="00E70D52">
          <w:rPr>
            <w:rStyle w:val="Hyperlink"/>
            <w:rFonts w:eastAsiaTheme="majorEastAsia"/>
            <w:noProof/>
            <w:color w:val="000000" w:themeColor="text1"/>
          </w:rPr>
          <w:t>2</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Uitzonderingen op het verbod op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_Toc419554949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26</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50" w:history="1">
        <w:r w:rsidR="00534D60" w:rsidRPr="00E70D52">
          <w:rPr>
            <w:rStyle w:val="Hyperlink"/>
            <w:rFonts w:eastAsiaTheme="majorEastAsia"/>
            <w:noProof/>
            <w:color w:val="000000" w:themeColor="text1"/>
          </w:rPr>
          <w:t>2.1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Zelfverdediging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26</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51" w:history="1">
        <w:r w:rsidR="00534D60" w:rsidRPr="00E70D52">
          <w:rPr>
            <w:rStyle w:val="Hyperlink"/>
            <w:rFonts w:eastAsiaTheme="majorEastAsia"/>
            <w:noProof/>
            <w:color w:val="000000" w:themeColor="text1"/>
          </w:rPr>
          <w:t>2.1.1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Art. 51 van het 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27</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52" w:history="1">
        <w:r w:rsidR="00534D60" w:rsidRPr="00E70D52">
          <w:rPr>
            <w:rStyle w:val="Hyperlink"/>
            <w:rFonts w:eastAsiaTheme="majorEastAsia"/>
            <w:noProof/>
            <w:color w:val="000000" w:themeColor="text1"/>
          </w:rPr>
          <w:t>2.1.1.1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Wat is een ‘gewapende aanval’?</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28</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53" w:history="1">
        <w:r w:rsidR="00534D60" w:rsidRPr="00E70D52">
          <w:rPr>
            <w:rStyle w:val="Hyperlink"/>
            <w:rFonts w:eastAsiaTheme="majorEastAsia"/>
            <w:noProof/>
            <w:color w:val="000000" w:themeColor="text1"/>
          </w:rPr>
          <w:t>2.1.1.2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Preventieve en preëmptieve zelfverdediging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30</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54" w:history="1">
        <w:r w:rsidR="00534D60" w:rsidRPr="00E70D52">
          <w:rPr>
            <w:rStyle w:val="Hyperlink"/>
            <w:rFonts w:eastAsiaTheme="majorEastAsia"/>
            <w:noProof/>
            <w:color w:val="000000" w:themeColor="text1"/>
          </w:rPr>
          <w:t>2.1.1.3</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Noodzakelijkheid en proportionaliteit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33</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55" w:history="1">
        <w:r w:rsidR="00534D60" w:rsidRPr="00E70D52">
          <w:rPr>
            <w:rStyle w:val="Hyperlink"/>
            <w:rFonts w:eastAsiaTheme="majorEastAsia"/>
            <w:noProof/>
            <w:color w:val="000000" w:themeColor="text1"/>
          </w:rPr>
          <w:t>2.1.1.4</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Tijdelijk recht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33</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56" w:history="1">
        <w:r w:rsidR="00534D60" w:rsidRPr="00E70D52">
          <w:rPr>
            <w:rStyle w:val="Hyperlink"/>
            <w:rFonts w:eastAsiaTheme="majorEastAsia"/>
            <w:noProof/>
            <w:color w:val="000000" w:themeColor="text1"/>
          </w:rPr>
          <w:t>2.1.1.5</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Meldingsplicht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34</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57" w:history="1">
        <w:r w:rsidR="00534D60" w:rsidRPr="00E70D52">
          <w:rPr>
            <w:rStyle w:val="Hyperlink"/>
            <w:rFonts w:eastAsiaTheme="majorEastAsia"/>
            <w:noProof/>
            <w:color w:val="000000" w:themeColor="text1"/>
          </w:rPr>
          <w:t>2.1.1.6</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Collectieve zelfverdediging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35</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58" w:history="1">
        <w:r w:rsidR="00534D60" w:rsidRPr="00E70D52">
          <w:rPr>
            <w:rStyle w:val="Hyperlink"/>
            <w:rFonts w:eastAsiaTheme="majorEastAsia"/>
            <w:noProof/>
            <w:color w:val="000000" w:themeColor="text1"/>
          </w:rPr>
          <w:t>2.1.2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Gewoonterechtelijk</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38</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59" w:history="1">
        <w:r w:rsidR="00534D60" w:rsidRPr="00E70D52">
          <w:rPr>
            <w:rStyle w:val="Hyperlink"/>
            <w:rFonts w:eastAsiaTheme="majorEastAsia"/>
            <w:noProof/>
            <w:color w:val="000000" w:themeColor="text1"/>
          </w:rPr>
          <w:t>2.1.3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Relatie tussen het gewoonterecht en art. 51 VN-Handvest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_Toc419554959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39</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60" w:history="1">
        <w:r w:rsidR="00534D60" w:rsidRPr="00E70D52">
          <w:rPr>
            <w:rStyle w:val="Hyperlink"/>
            <w:rFonts w:eastAsiaTheme="majorEastAsia"/>
            <w:noProof/>
            <w:color w:val="000000" w:themeColor="text1"/>
          </w:rPr>
          <w:t>2.1.3.1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Algemene theorie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39</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61" w:history="1">
        <w:r w:rsidR="00534D60" w:rsidRPr="00E70D52">
          <w:rPr>
            <w:rStyle w:val="Hyperlink"/>
            <w:rFonts w:eastAsiaTheme="majorEastAsia"/>
            <w:noProof/>
            <w:color w:val="000000" w:themeColor="text1"/>
          </w:rPr>
          <w:t>2.1.3.2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Toepassing van de theorie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40</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62" w:history="1">
        <w:r w:rsidR="00534D60" w:rsidRPr="00E70D52">
          <w:rPr>
            <w:rStyle w:val="Hyperlink"/>
            <w:rFonts w:eastAsiaTheme="majorEastAsia"/>
            <w:noProof/>
            <w:color w:val="000000" w:themeColor="text1"/>
          </w:rPr>
          <w:t>2.1.3.3</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Statenpraktijk</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41</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63" w:history="1">
        <w:r w:rsidR="00534D60" w:rsidRPr="00E70D52">
          <w:rPr>
            <w:rStyle w:val="Hyperlink"/>
            <w:rFonts w:eastAsiaTheme="majorEastAsia"/>
            <w:noProof/>
            <w:color w:val="000000" w:themeColor="text1"/>
          </w:rPr>
          <w:t>2.1.3.4</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Besluit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41</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64" w:history="1">
        <w:r w:rsidR="00534D60" w:rsidRPr="00E70D52">
          <w:rPr>
            <w:rStyle w:val="Hyperlink"/>
            <w:rFonts w:eastAsiaTheme="majorEastAsia"/>
            <w:noProof/>
            <w:color w:val="000000" w:themeColor="text1"/>
          </w:rPr>
          <w:t>2.2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Autorisatie door de VN-Veiligheidsraad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42</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65" w:history="1">
        <w:r w:rsidR="00534D60" w:rsidRPr="00E70D52">
          <w:rPr>
            <w:rStyle w:val="Hyperlink"/>
            <w:rFonts w:eastAsiaTheme="majorEastAsia"/>
            <w:noProof/>
            <w:color w:val="000000" w:themeColor="text1"/>
          </w:rPr>
          <w:t>2.3</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Humanitaire interventies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42</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66" w:history="1">
        <w:r w:rsidR="00534D60" w:rsidRPr="00E70D52">
          <w:rPr>
            <w:rStyle w:val="Hyperlink"/>
            <w:rFonts w:eastAsiaTheme="majorEastAsia"/>
            <w:noProof/>
            <w:color w:val="000000" w:themeColor="text1"/>
          </w:rPr>
          <w:t>2.3.1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Enkele voorbeelden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43</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67" w:history="1">
        <w:r w:rsidR="00534D60" w:rsidRPr="00E70D52">
          <w:rPr>
            <w:rStyle w:val="Hyperlink"/>
            <w:rFonts w:eastAsiaTheme="majorEastAsia"/>
            <w:noProof/>
            <w:color w:val="000000" w:themeColor="text1"/>
          </w:rPr>
          <w:t>2.3.2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Verschillende opinies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68" w:history="1">
        <w:r w:rsidR="00534D60" w:rsidRPr="00E70D52">
          <w:rPr>
            <w:rStyle w:val="Hyperlink"/>
            <w:rFonts w:eastAsiaTheme="majorEastAsia"/>
            <w:noProof/>
            <w:color w:val="000000" w:themeColor="text1"/>
          </w:rPr>
          <w:t>2.3.3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Statenpraktijk</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69" w:history="1">
        <w:r w:rsidR="00534D60" w:rsidRPr="00E70D52">
          <w:rPr>
            <w:rStyle w:val="Hyperlink"/>
            <w:rFonts w:eastAsiaTheme="majorEastAsia"/>
            <w:noProof/>
            <w:color w:val="000000" w:themeColor="text1"/>
          </w:rPr>
          <w:t>2.3.4</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Permissieve visie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_Toc419554969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45</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0" w:history="1">
        <w:r w:rsidR="00534D60" w:rsidRPr="00E70D52">
          <w:rPr>
            <w:rStyle w:val="Hyperlink"/>
            <w:rFonts w:eastAsiaTheme="majorEastAsia"/>
            <w:noProof/>
            <w:color w:val="000000" w:themeColor="text1"/>
          </w:rPr>
          <w:t>2.3.5</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Besluit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45</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1" w:history="1">
        <w:r w:rsidR="00534D60" w:rsidRPr="00E70D52">
          <w:rPr>
            <w:rStyle w:val="Hyperlink"/>
            <w:rFonts w:eastAsiaTheme="majorEastAsia"/>
            <w:noProof/>
            <w:color w:val="000000" w:themeColor="text1"/>
          </w:rPr>
          <w:t>2.3.6</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Responsibility to Protect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46</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72" w:history="1">
        <w:r w:rsidR="00534D60" w:rsidRPr="00E70D52">
          <w:rPr>
            <w:rStyle w:val="Hyperlink"/>
            <w:rFonts w:eastAsiaTheme="majorEastAsia"/>
            <w:noProof/>
            <w:color w:val="000000" w:themeColor="text1"/>
          </w:rPr>
          <w:t>2.4</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Betwiste rechtvaardigingsgronden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47</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3" w:history="1">
        <w:r w:rsidR="00534D60" w:rsidRPr="00E70D52">
          <w:rPr>
            <w:rStyle w:val="Hyperlink"/>
            <w:rFonts w:eastAsiaTheme="majorEastAsia"/>
            <w:noProof/>
            <w:color w:val="000000" w:themeColor="text1"/>
          </w:rPr>
          <w:t>2.4.1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Gewapende vergeldingsacties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47</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4" w:history="1">
        <w:r w:rsidR="00534D60" w:rsidRPr="00E70D52">
          <w:rPr>
            <w:rStyle w:val="Hyperlink"/>
            <w:rFonts w:eastAsiaTheme="majorEastAsia"/>
            <w:noProof/>
            <w:color w:val="000000" w:themeColor="text1"/>
          </w:rPr>
          <w:t>2.4.2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Hot pursuit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48</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5" w:history="1">
        <w:r w:rsidR="00534D60" w:rsidRPr="00E70D52">
          <w:rPr>
            <w:rStyle w:val="Hyperlink"/>
            <w:rFonts w:eastAsiaTheme="majorEastAsia"/>
            <w:noProof/>
            <w:color w:val="000000" w:themeColor="text1"/>
          </w:rPr>
          <w:t>2.4.3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Ondersteuning van rebellengroepen door een ander land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6" w:history="1">
        <w:r w:rsidR="00534D60" w:rsidRPr="00E70D52">
          <w:rPr>
            <w:rStyle w:val="Hyperlink"/>
            <w:rFonts w:eastAsiaTheme="majorEastAsia"/>
            <w:noProof/>
            <w:color w:val="000000" w:themeColor="text1"/>
          </w:rPr>
          <w:t>2.4.4</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Bescherming van eigen onderdanen in het buitenland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49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7" w:history="1">
        <w:r w:rsidR="00534D60" w:rsidRPr="00E70D52">
          <w:rPr>
            <w:rStyle w:val="Hyperlink"/>
            <w:rFonts w:eastAsiaTheme="majorEastAsia"/>
            <w:noProof/>
            <w:color w:val="000000" w:themeColor="text1"/>
          </w:rPr>
          <w:t>2.4.5</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Bescherming tegen terrorisme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51</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78" w:history="1">
        <w:r w:rsidR="00534D60" w:rsidRPr="00E70D52">
          <w:rPr>
            <w:rStyle w:val="Hyperlink"/>
            <w:rFonts w:eastAsiaTheme="majorEastAsia"/>
            <w:noProof/>
            <w:color w:val="000000" w:themeColor="text1"/>
          </w:rPr>
          <w:t>2.5</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Pseudo-uitzonderingen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52</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79" w:history="1">
        <w:r w:rsidR="00534D60" w:rsidRPr="00E70D52">
          <w:rPr>
            <w:rStyle w:val="Hyperlink"/>
            <w:rFonts w:eastAsiaTheme="majorEastAsia"/>
            <w:noProof/>
            <w:color w:val="000000" w:themeColor="text1"/>
          </w:rPr>
          <w:t>2.5.1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Uitnodiging door een staat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_Toc419554979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52</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80" w:history="1">
        <w:r w:rsidR="00534D60" w:rsidRPr="00E70D52">
          <w:rPr>
            <w:rStyle w:val="Hyperlink"/>
            <w:rFonts w:eastAsiaTheme="majorEastAsia"/>
            <w:noProof/>
            <w:color w:val="000000" w:themeColor="text1"/>
          </w:rPr>
          <w:t>2.5.2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Zelfbeschikking en nationale bevrijdingsbewegingen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53</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81" w:history="1">
        <w:r w:rsidR="00534D60" w:rsidRPr="00E70D52">
          <w:rPr>
            <w:rStyle w:val="Hyperlink"/>
            <w:rFonts w:eastAsiaTheme="majorEastAsia"/>
            <w:noProof/>
            <w:color w:val="000000" w:themeColor="text1"/>
          </w:rPr>
          <w:t>3</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Besluit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54</w:t>
        </w:r>
        <w:r w:rsidRPr="00E70D52">
          <w:rPr>
            <w:noProof/>
            <w:webHidden/>
            <w:color w:val="000000" w:themeColor="text1"/>
          </w:rPr>
          <w:fldChar w:fldCharType="end"/>
        </w:r>
      </w:hyperlink>
    </w:p>
    <w:p w:rsidR="00534D60" w:rsidRPr="00E70D52" w:rsidRDefault="00306DD1">
      <w:pPr>
        <w:pStyle w:val="Inhopg1"/>
        <w:tabs>
          <w:tab w:val="left" w:pos="1743"/>
          <w:tab w:val="right" w:pos="9061"/>
        </w:tabs>
        <w:rPr>
          <w:rFonts w:asciiTheme="minorHAnsi" w:eastAsiaTheme="minorEastAsia" w:hAnsiTheme="minorHAnsi" w:cstheme="minorBidi"/>
          <w:b w:val="0"/>
          <w:bCs w:val="0"/>
          <w:caps w:val="0"/>
          <w:noProof/>
          <w:color w:val="000000" w:themeColor="text1"/>
          <w:u w:val="none"/>
          <w:lang w:eastAsia="nl-BE"/>
        </w:rPr>
      </w:pPr>
      <w:hyperlink w:anchor="_Toc419554982" w:history="1">
        <w:r w:rsidR="00534D60" w:rsidRPr="00E70D52">
          <w:rPr>
            <w:rStyle w:val="Hyperlink"/>
            <w:rFonts w:eastAsiaTheme="majorEastAsia"/>
            <w:noProof/>
            <w:color w:val="000000" w:themeColor="text1"/>
          </w:rPr>
          <w:t>Hoofdstuk 3.</w:t>
        </w:r>
        <w:r w:rsidR="00534D60" w:rsidRPr="00E70D52">
          <w:rPr>
            <w:rFonts w:asciiTheme="minorHAnsi" w:eastAsiaTheme="minorEastAsia" w:hAnsiTheme="minorHAnsi" w:cstheme="minorBidi"/>
            <w:b w:val="0"/>
            <w:bCs w:val="0"/>
            <w:caps w:val="0"/>
            <w:noProof/>
            <w:color w:val="000000" w:themeColor="text1"/>
            <w:u w:val="none"/>
            <w:lang w:eastAsia="nl-BE"/>
          </w:rPr>
          <w:tab/>
        </w:r>
        <w:r w:rsidR="00534D60" w:rsidRPr="00E70D52">
          <w:rPr>
            <w:rStyle w:val="Hyperlink"/>
            <w:rFonts w:eastAsiaTheme="majorEastAsia"/>
            <w:noProof/>
            <w:color w:val="000000" w:themeColor="text1"/>
          </w:rPr>
          <w:t>Collectief gebruik van geweld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57</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83" w:history="1">
        <w:r w:rsidR="00534D60" w:rsidRPr="00E70D52">
          <w:rPr>
            <w:rStyle w:val="Hyperlink"/>
            <w:rFonts w:eastAsiaTheme="majorEastAsia"/>
            <w:noProof/>
            <w:color w:val="000000" w:themeColor="text1"/>
          </w:rPr>
          <w:t>1</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Algemeen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57</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84" w:history="1">
        <w:r w:rsidR="00534D60" w:rsidRPr="00E70D52">
          <w:rPr>
            <w:rStyle w:val="Hyperlink"/>
            <w:rFonts w:eastAsiaTheme="majorEastAsia"/>
            <w:noProof/>
            <w:color w:val="000000" w:themeColor="text1"/>
          </w:rPr>
          <w:t>2</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Relevante bepalingen uit het VN-Handvest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58</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85" w:history="1">
        <w:r w:rsidR="00534D60" w:rsidRPr="00E70D52">
          <w:rPr>
            <w:rStyle w:val="Hyperlink"/>
            <w:rFonts w:eastAsiaTheme="majorEastAsia"/>
            <w:noProof/>
            <w:color w:val="000000" w:themeColor="text1"/>
          </w:rPr>
          <w:t>2.1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Art. 39 van het 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58</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86" w:history="1">
        <w:r w:rsidR="00534D60" w:rsidRPr="00E70D52">
          <w:rPr>
            <w:rStyle w:val="Hyperlink"/>
            <w:rFonts w:eastAsiaTheme="majorEastAsia"/>
            <w:noProof/>
            <w:color w:val="000000" w:themeColor="text1"/>
          </w:rPr>
          <w:t>2.2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Art. 41 en 42 van het 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58</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87" w:history="1">
        <w:r w:rsidR="00534D60" w:rsidRPr="00E70D52">
          <w:rPr>
            <w:rStyle w:val="Hyperlink"/>
            <w:rFonts w:eastAsiaTheme="majorEastAsia"/>
            <w:noProof/>
            <w:color w:val="000000" w:themeColor="text1"/>
          </w:rPr>
          <w:t>2.3</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Toepassingsvoorwaarden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88" w:history="1">
        <w:r w:rsidR="00534D60" w:rsidRPr="00E70D52">
          <w:rPr>
            <w:rStyle w:val="Hyperlink"/>
            <w:rFonts w:eastAsiaTheme="majorEastAsia"/>
            <w:noProof/>
            <w:color w:val="000000" w:themeColor="text1"/>
          </w:rPr>
          <w:t>2.3.1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Inbreuk op of bedreiging van de vrede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59</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89" w:history="1">
        <w:r w:rsidR="00534D60" w:rsidRPr="00E70D52">
          <w:rPr>
            <w:rStyle w:val="Hyperlink"/>
            <w:rFonts w:eastAsiaTheme="majorEastAsia"/>
            <w:noProof/>
            <w:color w:val="000000" w:themeColor="text1"/>
          </w:rPr>
          <w:t>2.3.1.1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Inbreuk op de vrede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_Toc419554989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59</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90" w:history="1">
        <w:r w:rsidR="00534D60" w:rsidRPr="00E70D52">
          <w:rPr>
            <w:rStyle w:val="Hyperlink"/>
            <w:rFonts w:eastAsiaTheme="majorEastAsia"/>
            <w:noProof/>
            <w:color w:val="000000" w:themeColor="text1"/>
          </w:rPr>
          <w:t>2.3.1.2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Agressie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60</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91" w:history="1">
        <w:r w:rsidR="00534D60" w:rsidRPr="00E70D52">
          <w:rPr>
            <w:rStyle w:val="Hyperlink"/>
            <w:rFonts w:eastAsiaTheme="majorEastAsia"/>
            <w:noProof/>
            <w:color w:val="000000" w:themeColor="text1"/>
          </w:rPr>
          <w:t>2.3.1.3</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Bedreiging van de vrede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60</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92" w:history="1">
        <w:r w:rsidR="00534D60" w:rsidRPr="00E70D52">
          <w:rPr>
            <w:rStyle w:val="Hyperlink"/>
            <w:rFonts w:eastAsiaTheme="majorEastAsia"/>
            <w:noProof/>
            <w:color w:val="000000" w:themeColor="text1"/>
          </w:rPr>
          <w:t>2.3.2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Ontoereikend karakter van geweldloze maatregelen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61</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93" w:history="1">
        <w:r w:rsidR="00534D60" w:rsidRPr="00E70D52">
          <w:rPr>
            <w:rStyle w:val="Hyperlink"/>
            <w:rFonts w:eastAsiaTheme="majorEastAsia"/>
            <w:noProof/>
            <w:color w:val="000000" w:themeColor="text1"/>
          </w:rPr>
          <w:t>2.4</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Eigenschappen van de sancties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61</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94" w:history="1">
        <w:r w:rsidR="00534D60" w:rsidRPr="00E70D52">
          <w:rPr>
            <w:rStyle w:val="Hyperlink"/>
            <w:rFonts w:eastAsiaTheme="majorEastAsia"/>
            <w:noProof/>
            <w:color w:val="000000" w:themeColor="text1"/>
          </w:rPr>
          <w:t>2.4.1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Doel van de maatregel</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61</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95" w:history="1">
        <w:r w:rsidR="00534D60" w:rsidRPr="00E70D52">
          <w:rPr>
            <w:rStyle w:val="Hyperlink"/>
            <w:rFonts w:eastAsiaTheme="majorEastAsia"/>
            <w:noProof/>
            <w:color w:val="000000" w:themeColor="text1"/>
          </w:rPr>
          <w:t>2.4.2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Karakter van de sancties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62</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4996" w:history="1">
        <w:r w:rsidR="00534D60" w:rsidRPr="00E70D52">
          <w:rPr>
            <w:rStyle w:val="Hyperlink"/>
            <w:rFonts w:eastAsiaTheme="majorEastAsia"/>
            <w:noProof/>
            <w:color w:val="000000" w:themeColor="text1"/>
            <w:lang w:val="en-US"/>
          </w:rPr>
          <w:t>3</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lang w:val="en-US"/>
          </w:rPr>
          <w:t>Totstandkoming van de autorisatie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62</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4997" w:history="1">
        <w:r w:rsidR="00534D60" w:rsidRPr="00E70D52">
          <w:rPr>
            <w:rStyle w:val="Hyperlink"/>
            <w:rFonts w:eastAsiaTheme="majorEastAsia"/>
            <w:noProof/>
            <w:color w:val="000000" w:themeColor="text1"/>
          </w:rPr>
          <w:t>3.1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Bevoegdheid van de Veiligheidsraad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63</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4998" w:history="1">
        <w:r w:rsidR="00534D60" w:rsidRPr="00E70D52">
          <w:rPr>
            <w:rStyle w:val="Hyperlink"/>
            <w:rFonts w:eastAsiaTheme="majorEastAsia"/>
            <w:noProof/>
            <w:color w:val="000000" w:themeColor="text1"/>
          </w:rPr>
          <w:t>3.1.1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Werking van de Veiligheidsraad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63</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4999" w:history="1">
        <w:r w:rsidR="00534D60" w:rsidRPr="00E70D52">
          <w:rPr>
            <w:rStyle w:val="Hyperlink"/>
            <w:rFonts w:eastAsiaTheme="majorEastAsia"/>
            <w:noProof/>
            <w:color w:val="000000" w:themeColor="text1"/>
          </w:rPr>
          <w:t>3.1.1.1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Leden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_Toc419554999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63</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00" w:history="1">
        <w:r w:rsidR="00534D60" w:rsidRPr="00E70D52">
          <w:rPr>
            <w:rStyle w:val="Hyperlink"/>
            <w:rFonts w:eastAsiaTheme="majorEastAsia"/>
            <w:noProof/>
            <w:color w:val="000000" w:themeColor="text1"/>
          </w:rPr>
          <w:t>3.1.1.2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Werkwijze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63</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01" w:history="1">
        <w:r w:rsidR="00534D60" w:rsidRPr="00E70D52">
          <w:rPr>
            <w:rStyle w:val="Hyperlink"/>
            <w:rFonts w:eastAsiaTheme="majorEastAsia"/>
            <w:noProof/>
            <w:color w:val="000000" w:themeColor="text1"/>
          </w:rPr>
          <w:t>3.1.2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Praktische gevolgen van het vetorecht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63</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02" w:history="1">
        <w:r w:rsidR="00534D60" w:rsidRPr="00E70D52">
          <w:rPr>
            <w:rStyle w:val="Hyperlink"/>
            <w:rFonts w:eastAsiaTheme="majorEastAsia"/>
            <w:noProof/>
            <w:color w:val="000000" w:themeColor="text1"/>
          </w:rPr>
          <w:t>3.2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Subsidiaire bevoegdheden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03" w:history="1">
        <w:r w:rsidR="00534D60" w:rsidRPr="00E70D52">
          <w:rPr>
            <w:rStyle w:val="Hyperlink"/>
            <w:rFonts w:eastAsiaTheme="majorEastAsia"/>
            <w:noProof/>
            <w:color w:val="000000" w:themeColor="text1"/>
          </w:rPr>
          <w:t>3.2.1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Algemene Vergadering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65</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04" w:history="1">
        <w:r w:rsidR="00534D60" w:rsidRPr="00E70D52">
          <w:rPr>
            <w:rStyle w:val="Hyperlink"/>
            <w:rFonts w:eastAsiaTheme="majorEastAsia"/>
            <w:noProof/>
            <w:color w:val="000000" w:themeColor="text1"/>
          </w:rPr>
          <w:t>3.2.1.1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Werking van de Algemene Vergadering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65</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05" w:history="1">
        <w:r w:rsidR="00534D60" w:rsidRPr="00E70D52">
          <w:rPr>
            <w:rStyle w:val="Hyperlink"/>
            <w:rFonts w:eastAsiaTheme="majorEastAsia"/>
            <w:noProof/>
            <w:color w:val="000000" w:themeColor="text1"/>
          </w:rPr>
          <w:t>3.2.1.2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Belang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65</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06" w:history="1">
        <w:r w:rsidR="00534D60" w:rsidRPr="00E70D52">
          <w:rPr>
            <w:rStyle w:val="Hyperlink"/>
            <w:rFonts w:eastAsiaTheme="majorEastAsia"/>
            <w:noProof/>
            <w:color w:val="000000" w:themeColor="text1"/>
          </w:rPr>
          <w:t>3.2.2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Regionale organisaties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66</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07" w:history="1">
        <w:r w:rsidR="00534D60" w:rsidRPr="00E70D52">
          <w:rPr>
            <w:rStyle w:val="Hyperlink"/>
            <w:rFonts w:eastAsiaTheme="majorEastAsia"/>
            <w:noProof/>
            <w:color w:val="000000" w:themeColor="text1"/>
            <w:lang w:val="en-US"/>
          </w:rPr>
          <w:t>3.3</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lang w:val="en-US"/>
          </w:rPr>
          <w:t>Voorbeelden van autorisaties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67</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5008" w:history="1">
        <w:r w:rsidR="00534D60" w:rsidRPr="00E70D52">
          <w:rPr>
            <w:rStyle w:val="Hyperlink"/>
            <w:rFonts w:eastAsiaTheme="majorEastAsia"/>
            <w:noProof/>
            <w:color w:val="000000" w:themeColor="text1"/>
          </w:rPr>
          <w:t>4</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Collectieve zekerheid vs. collectieve zelfverdediging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68</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5009" w:history="1">
        <w:r w:rsidR="00534D60" w:rsidRPr="00E70D52">
          <w:rPr>
            <w:rStyle w:val="Hyperlink"/>
            <w:rFonts w:eastAsiaTheme="majorEastAsia"/>
            <w:noProof/>
            <w:color w:val="000000" w:themeColor="text1"/>
          </w:rPr>
          <w:t>5</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Peacekeeping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_Toc419555009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70</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5010" w:history="1">
        <w:r w:rsidR="00534D60" w:rsidRPr="00E70D52">
          <w:rPr>
            <w:rStyle w:val="Hyperlink"/>
            <w:rFonts w:eastAsiaTheme="majorEastAsia"/>
            <w:noProof/>
            <w:color w:val="000000" w:themeColor="text1"/>
          </w:rPr>
          <w:t>6</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Besluit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71</w:t>
        </w:r>
        <w:r w:rsidRPr="00E70D52">
          <w:rPr>
            <w:noProof/>
            <w:webHidden/>
            <w:color w:val="000000" w:themeColor="text1"/>
          </w:rPr>
          <w:fldChar w:fldCharType="end"/>
        </w:r>
      </w:hyperlink>
    </w:p>
    <w:p w:rsidR="00534D60" w:rsidRPr="00E70D52" w:rsidRDefault="00306DD1">
      <w:pPr>
        <w:pStyle w:val="Inhopg1"/>
        <w:tabs>
          <w:tab w:val="left" w:pos="1743"/>
          <w:tab w:val="right" w:pos="9061"/>
        </w:tabs>
        <w:rPr>
          <w:rFonts w:asciiTheme="minorHAnsi" w:eastAsiaTheme="minorEastAsia" w:hAnsiTheme="minorHAnsi" w:cstheme="minorBidi"/>
          <w:b w:val="0"/>
          <w:bCs w:val="0"/>
          <w:caps w:val="0"/>
          <w:noProof/>
          <w:color w:val="000000" w:themeColor="text1"/>
          <w:u w:val="none"/>
          <w:lang w:eastAsia="nl-BE"/>
        </w:rPr>
      </w:pPr>
      <w:hyperlink w:anchor="_Toc419555011" w:history="1">
        <w:r w:rsidR="00534D60" w:rsidRPr="00E70D52">
          <w:rPr>
            <w:rStyle w:val="Hyperlink"/>
            <w:rFonts w:eastAsiaTheme="majorEastAsia"/>
            <w:noProof/>
            <w:color w:val="000000" w:themeColor="text1"/>
          </w:rPr>
          <w:t>Hoofdstuk 4.</w:t>
        </w:r>
        <w:r w:rsidR="00534D60" w:rsidRPr="00E70D52">
          <w:rPr>
            <w:rFonts w:asciiTheme="minorHAnsi" w:eastAsiaTheme="minorEastAsia" w:hAnsiTheme="minorHAnsi" w:cstheme="minorBidi"/>
            <w:b w:val="0"/>
            <w:bCs w:val="0"/>
            <w:caps w:val="0"/>
            <w:noProof/>
            <w:color w:val="000000" w:themeColor="text1"/>
            <w:u w:val="none"/>
            <w:lang w:eastAsia="nl-BE"/>
          </w:rPr>
          <w:tab/>
        </w:r>
        <w:r w:rsidR="00534D60" w:rsidRPr="00E70D52">
          <w:rPr>
            <w:rStyle w:val="Hyperlink"/>
            <w:rFonts w:eastAsiaTheme="majorEastAsia"/>
            <w:noProof/>
            <w:color w:val="000000" w:themeColor="text1"/>
          </w:rPr>
          <w:t>Actuele conflicten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73</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5012" w:history="1">
        <w:r w:rsidR="00534D60" w:rsidRPr="00E70D52">
          <w:rPr>
            <w:rStyle w:val="Hyperlink"/>
            <w:rFonts w:eastAsiaTheme="majorEastAsia"/>
            <w:noProof/>
            <w:color w:val="000000" w:themeColor="text1"/>
          </w:rPr>
          <w:t>1</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Oorlog in Jemen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73</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13" w:history="1">
        <w:r w:rsidR="00534D60" w:rsidRPr="00E70D52">
          <w:rPr>
            <w:rStyle w:val="Hyperlink"/>
            <w:rFonts w:eastAsiaTheme="majorEastAsia"/>
            <w:noProof/>
            <w:color w:val="000000" w:themeColor="text1"/>
          </w:rPr>
          <w:t>1.1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Situering van het conflict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73</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14" w:history="1">
        <w:r w:rsidR="00534D60" w:rsidRPr="00E70D52">
          <w:rPr>
            <w:rStyle w:val="Hyperlink"/>
            <w:rFonts w:eastAsiaTheme="majorEastAsia"/>
            <w:noProof/>
            <w:color w:val="000000" w:themeColor="text1"/>
          </w:rPr>
          <w:t>1.2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Evaluatie van het conflict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15" w:history="1">
        <w:r w:rsidR="00534D60" w:rsidRPr="00E70D52">
          <w:rPr>
            <w:rStyle w:val="Hyperlink"/>
            <w:rFonts w:eastAsiaTheme="majorEastAsia"/>
            <w:noProof/>
            <w:color w:val="000000" w:themeColor="text1"/>
          </w:rPr>
          <w:t>1.2.1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Burgeroorlog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16" w:history="1">
        <w:r w:rsidR="00534D60" w:rsidRPr="00E70D52">
          <w:rPr>
            <w:rStyle w:val="Hyperlink"/>
            <w:rFonts w:eastAsiaTheme="majorEastAsia"/>
            <w:noProof/>
            <w:color w:val="000000" w:themeColor="text1"/>
          </w:rPr>
          <w:t>1.2.2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De tussenkomst van de Arabische coalitie van 10 staten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74</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17" w:history="1">
        <w:r w:rsidR="00534D60" w:rsidRPr="00E70D52">
          <w:rPr>
            <w:rStyle w:val="Hyperlink"/>
            <w:rFonts w:eastAsiaTheme="majorEastAsia"/>
            <w:noProof/>
            <w:color w:val="000000" w:themeColor="text1"/>
          </w:rPr>
          <w:t>1.2.2.1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Rechtmatigheid van de uitnodiging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74</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18" w:history="1">
        <w:r w:rsidR="00534D60" w:rsidRPr="00E70D52">
          <w:rPr>
            <w:rStyle w:val="Hyperlink"/>
            <w:rFonts w:eastAsiaTheme="majorEastAsia"/>
            <w:noProof/>
            <w:color w:val="000000" w:themeColor="text1"/>
          </w:rPr>
          <w:t>1.2.2.2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Legitimiteit van het geweld op intern vlak</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75</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19" w:history="1">
        <w:r w:rsidR="00534D60" w:rsidRPr="00E70D52">
          <w:rPr>
            <w:rStyle w:val="Hyperlink"/>
            <w:rFonts w:eastAsiaTheme="majorEastAsia"/>
            <w:noProof/>
            <w:color w:val="000000" w:themeColor="text1"/>
          </w:rPr>
          <w:t>1.2.3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Collectieve zelfverdediging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_Toc419555019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75</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20" w:history="1">
        <w:r w:rsidR="00534D60" w:rsidRPr="00E70D52">
          <w:rPr>
            <w:rStyle w:val="Hyperlink"/>
            <w:rFonts w:eastAsiaTheme="majorEastAsia"/>
            <w:noProof/>
            <w:color w:val="000000" w:themeColor="text1"/>
          </w:rPr>
          <w:t>1.2.4</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Maatregelen door de VN-Veiligheidsraad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75</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21" w:history="1">
        <w:r w:rsidR="00534D60" w:rsidRPr="00E70D52">
          <w:rPr>
            <w:rStyle w:val="Hyperlink"/>
            <w:rFonts w:eastAsiaTheme="majorEastAsia"/>
            <w:noProof/>
            <w:color w:val="000000" w:themeColor="text1"/>
          </w:rPr>
          <w:t>1.3</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Toekomstige ontwikkelingen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76</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5022" w:history="1">
        <w:r w:rsidR="00534D60" w:rsidRPr="00E70D52">
          <w:rPr>
            <w:rStyle w:val="Hyperlink"/>
            <w:rFonts w:eastAsiaTheme="majorEastAsia"/>
            <w:noProof/>
            <w:color w:val="000000" w:themeColor="text1"/>
          </w:rPr>
          <w:t>2</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Verweer van Kenia tegen Al-Shabaab</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77</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23" w:history="1">
        <w:r w:rsidR="00534D60" w:rsidRPr="00E70D52">
          <w:rPr>
            <w:rStyle w:val="Hyperlink"/>
            <w:rFonts w:eastAsiaTheme="majorEastAsia"/>
            <w:noProof/>
            <w:color w:val="000000" w:themeColor="text1"/>
          </w:rPr>
          <w:t>2.1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Situering van het conflict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77</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24" w:history="1">
        <w:r w:rsidR="00534D60" w:rsidRPr="00E70D52">
          <w:rPr>
            <w:rStyle w:val="Hyperlink"/>
            <w:rFonts w:eastAsiaTheme="majorEastAsia"/>
            <w:noProof/>
            <w:color w:val="000000" w:themeColor="text1"/>
            <w:lang w:val="en-US"/>
          </w:rPr>
          <w:t>2.2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lang w:val="en-US"/>
          </w:rPr>
          <w:t>Evaluatie van het conflict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78</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25" w:history="1">
        <w:r w:rsidR="00534D60" w:rsidRPr="00E70D52">
          <w:rPr>
            <w:rStyle w:val="Hyperlink"/>
            <w:rFonts w:eastAsiaTheme="majorEastAsia"/>
            <w:noProof/>
            <w:color w:val="000000" w:themeColor="text1"/>
            <w:lang w:val="en-US"/>
          </w:rPr>
          <w:t>2.2.1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lang w:val="en-US"/>
          </w:rPr>
          <w:t>Zelfverdediging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78</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26" w:history="1">
        <w:r w:rsidR="00534D60" w:rsidRPr="00E70D52">
          <w:rPr>
            <w:rStyle w:val="Hyperlink"/>
            <w:rFonts w:eastAsiaTheme="majorEastAsia"/>
            <w:noProof/>
            <w:color w:val="000000" w:themeColor="text1"/>
            <w:lang w:val="en-US"/>
          </w:rPr>
          <w:t>2.2.1.1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lang w:val="en-US"/>
          </w:rPr>
          <w:t>Non-state actors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78</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27" w:history="1">
        <w:r w:rsidR="00534D60" w:rsidRPr="00E70D52">
          <w:rPr>
            <w:rStyle w:val="Hyperlink"/>
            <w:rFonts w:eastAsiaTheme="majorEastAsia"/>
            <w:noProof/>
            <w:color w:val="000000" w:themeColor="text1"/>
          </w:rPr>
          <w:t>2.2.1.2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Voorgestelde alternatieve regeling</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79</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28" w:history="1">
        <w:r w:rsidR="00534D60" w:rsidRPr="00E70D52">
          <w:rPr>
            <w:rStyle w:val="Hyperlink"/>
            <w:rFonts w:eastAsiaTheme="majorEastAsia"/>
            <w:noProof/>
            <w:color w:val="000000" w:themeColor="text1"/>
          </w:rPr>
          <w:t>2.2.2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Autorisatie door de Veiligheidsraad – AMISOM</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80</w:t>
        </w:r>
        <w:r w:rsidRPr="00E70D52">
          <w:rPr>
            <w:noProof/>
            <w:webHidden/>
            <w:color w:val="000000" w:themeColor="text1"/>
          </w:rPr>
          <w:fldChar w:fldCharType="end"/>
        </w:r>
      </w:hyperlink>
    </w:p>
    <w:p w:rsidR="00534D60" w:rsidRPr="00E70D52" w:rsidRDefault="00306DD1">
      <w:pPr>
        <w:pStyle w:val="Inhopg2"/>
        <w:tabs>
          <w:tab w:val="left" w:pos="567"/>
          <w:tab w:val="right" w:pos="9061"/>
        </w:tabs>
        <w:rPr>
          <w:rFonts w:asciiTheme="minorHAnsi" w:eastAsiaTheme="minorEastAsia" w:hAnsiTheme="minorHAnsi" w:cstheme="minorBidi"/>
          <w:b w:val="0"/>
          <w:bCs w:val="0"/>
          <w:smallCaps w:val="0"/>
          <w:noProof/>
          <w:color w:val="000000" w:themeColor="text1"/>
          <w:lang w:eastAsia="nl-BE"/>
        </w:rPr>
      </w:pPr>
      <w:hyperlink w:anchor="_Toc419555029" w:history="1">
        <w:r w:rsidR="00534D60" w:rsidRPr="00E70D52">
          <w:rPr>
            <w:rStyle w:val="Hyperlink"/>
            <w:rFonts w:eastAsiaTheme="majorEastAsia"/>
            <w:noProof/>
            <w:color w:val="000000" w:themeColor="text1"/>
          </w:rPr>
          <w:t>3</w:t>
        </w:r>
        <w:r w:rsidR="00534D60" w:rsidRPr="00E70D52">
          <w:rPr>
            <w:rFonts w:asciiTheme="minorHAnsi" w:eastAsiaTheme="minorEastAsia" w:hAnsiTheme="minorHAnsi" w:cstheme="minorBidi"/>
            <w:b w:val="0"/>
            <w:bCs w:val="0"/>
            <w:smallCaps w:val="0"/>
            <w:noProof/>
            <w:color w:val="000000" w:themeColor="text1"/>
            <w:lang w:eastAsia="nl-BE"/>
          </w:rPr>
          <w:tab/>
        </w:r>
        <w:r w:rsidR="00534D60" w:rsidRPr="00E70D52">
          <w:rPr>
            <w:rStyle w:val="Hyperlink"/>
            <w:rFonts w:eastAsiaTheme="majorEastAsia"/>
            <w:noProof/>
            <w:color w:val="000000" w:themeColor="text1"/>
          </w:rPr>
          <w:t>Russische invasie in Oekraïne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_Toc419555029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81</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30" w:history="1">
        <w:r w:rsidR="00534D60" w:rsidRPr="00E70D52">
          <w:rPr>
            <w:rStyle w:val="Hyperlink"/>
            <w:rFonts w:eastAsiaTheme="majorEastAsia"/>
            <w:noProof/>
            <w:color w:val="000000" w:themeColor="text1"/>
            <w:lang w:val="en-US"/>
          </w:rPr>
          <w:t>3.1</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lang w:val="en-US"/>
          </w:rPr>
          <w:t>Situering van het conflict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81</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31" w:history="1">
        <w:r w:rsidR="00534D60" w:rsidRPr="00E70D52">
          <w:rPr>
            <w:rStyle w:val="Hyperlink"/>
            <w:rFonts w:eastAsiaTheme="majorEastAsia"/>
            <w:noProof/>
            <w:color w:val="000000" w:themeColor="text1"/>
            <w:lang w:val="en-US"/>
          </w:rPr>
          <w:t>3.1.1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lang w:val="en-US"/>
          </w:rPr>
          <w:t>Oorsprong van de crisis</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81</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32" w:history="1">
        <w:r w:rsidR="00534D60" w:rsidRPr="00E70D52">
          <w:rPr>
            <w:rStyle w:val="Hyperlink"/>
            <w:rFonts w:eastAsiaTheme="majorEastAsia"/>
            <w:noProof/>
            <w:color w:val="000000" w:themeColor="text1"/>
          </w:rPr>
          <w:t>3.1.2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Russische betrokkenheid</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_Toc419555032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81</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33" w:history="1">
        <w:r w:rsidR="00534D60" w:rsidRPr="00E70D52">
          <w:rPr>
            <w:rStyle w:val="Hyperlink"/>
            <w:rFonts w:eastAsiaTheme="majorEastAsia"/>
            <w:noProof/>
            <w:color w:val="000000" w:themeColor="text1"/>
            <w:lang w:val="en-US"/>
          </w:rPr>
          <w:t>3.2</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lang w:val="en-US"/>
          </w:rPr>
          <w:t>Evaluatie van het conflict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_Toc419555033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83</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34" w:history="1">
        <w:r w:rsidR="00534D60" w:rsidRPr="00E70D52">
          <w:rPr>
            <w:rStyle w:val="Hyperlink"/>
            <w:rFonts w:eastAsiaTheme="majorEastAsia"/>
            <w:noProof/>
            <w:color w:val="000000" w:themeColor="text1"/>
          </w:rPr>
          <w:t>3.2.1</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Inbreuk op art. 2 §4 van het 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_Toc419555034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83</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35" w:history="1">
        <w:r w:rsidR="00534D60" w:rsidRPr="00E70D52">
          <w:rPr>
            <w:rStyle w:val="Hyperlink"/>
            <w:rFonts w:eastAsiaTheme="majorEastAsia"/>
            <w:noProof/>
            <w:color w:val="000000" w:themeColor="text1"/>
          </w:rPr>
          <w:t>3.2.1.1</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Invasie in Oekraïne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_Toc419555035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83</w:t>
        </w:r>
        <w:r w:rsidRPr="00E70D52">
          <w:rPr>
            <w:noProof/>
            <w:webHidden/>
            <w:color w:val="000000" w:themeColor="text1"/>
          </w:rPr>
          <w:fldChar w:fldCharType="end"/>
        </w:r>
      </w:hyperlink>
    </w:p>
    <w:p w:rsidR="00534D60" w:rsidRPr="00E70D52" w:rsidRDefault="00306DD1">
      <w:pPr>
        <w:pStyle w:val="Inhopg5"/>
        <w:rPr>
          <w:rFonts w:asciiTheme="minorHAnsi" w:eastAsiaTheme="minorEastAsia" w:hAnsiTheme="minorHAnsi" w:cstheme="minorBidi"/>
          <w:i w:val="0"/>
          <w:noProof/>
          <w:color w:val="000000" w:themeColor="text1"/>
          <w:lang w:eastAsia="nl-BE"/>
        </w:rPr>
      </w:pPr>
      <w:hyperlink w:anchor="_Toc419555036" w:history="1">
        <w:r w:rsidR="00534D60" w:rsidRPr="00E70D52">
          <w:rPr>
            <w:rStyle w:val="Hyperlink"/>
            <w:rFonts w:eastAsiaTheme="majorEastAsia"/>
            <w:noProof/>
            <w:color w:val="000000" w:themeColor="text1"/>
          </w:rPr>
          <w:t>3.2.1.2</w:t>
        </w:r>
        <w:r w:rsidR="00534D60" w:rsidRPr="00E70D52">
          <w:rPr>
            <w:rFonts w:asciiTheme="minorHAnsi" w:eastAsiaTheme="minorEastAsia" w:hAnsiTheme="minorHAnsi" w:cstheme="minorBidi"/>
            <w:i w:val="0"/>
            <w:noProof/>
            <w:color w:val="000000" w:themeColor="text1"/>
            <w:lang w:eastAsia="nl-BE"/>
          </w:rPr>
          <w:tab/>
        </w:r>
        <w:r w:rsidR="00534D60" w:rsidRPr="00E70D52">
          <w:rPr>
            <w:rStyle w:val="Hyperlink"/>
            <w:rFonts w:eastAsiaTheme="majorEastAsia"/>
            <w:noProof/>
            <w:color w:val="000000" w:themeColor="text1"/>
          </w:rPr>
          <w:t>Ondersteuning van rebellengroepen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_Toc419555036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37" w:history="1">
        <w:r w:rsidR="00534D60" w:rsidRPr="00E70D52">
          <w:rPr>
            <w:rStyle w:val="Hyperlink"/>
            <w:rFonts w:eastAsiaTheme="majorEastAsia"/>
            <w:noProof/>
            <w:color w:val="000000" w:themeColor="text1"/>
          </w:rPr>
          <w:t>3.2.2</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rPr>
          <w:t>Zelfverdediging op basis van art. 51 van het Handvest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_Toc419555037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84</w:t>
        </w:r>
        <w:r w:rsidRPr="00E70D52">
          <w:rPr>
            <w:noProof/>
            <w:webHidden/>
            <w:color w:val="000000" w:themeColor="text1"/>
          </w:rPr>
          <w:fldChar w:fldCharType="end"/>
        </w:r>
      </w:hyperlink>
    </w:p>
    <w:p w:rsidR="00534D60" w:rsidRPr="00E70D52" w:rsidRDefault="00306DD1">
      <w:pPr>
        <w:pStyle w:val="Inhopg4"/>
        <w:rPr>
          <w:rFonts w:asciiTheme="minorHAnsi" w:eastAsiaTheme="minorEastAsia" w:hAnsiTheme="minorHAnsi" w:cstheme="minorBidi"/>
          <w:noProof/>
          <w:color w:val="000000" w:themeColor="text1"/>
          <w:lang w:eastAsia="nl-BE"/>
        </w:rPr>
      </w:pPr>
      <w:hyperlink w:anchor="_Toc419555038" w:history="1">
        <w:r w:rsidR="00534D60" w:rsidRPr="00E70D52">
          <w:rPr>
            <w:rStyle w:val="Hyperlink"/>
            <w:rFonts w:eastAsiaTheme="majorEastAsia"/>
            <w:noProof/>
            <w:color w:val="000000" w:themeColor="text1"/>
            <w:lang w:val="en-US"/>
          </w:rPr>
          <w:t>3.2.3</w:t>
        </w:r>
        <w:r w:rsidR="00534D60" w:rsidRPr="00E70D52">
          <w:rPr>
            <w:rFonts w:asciiTheme="minorHAnsi" w:eastAsiaTheme="minorEastAsia" w:hAnsiTheme="minorHAnsi" w:cstheme="minorBidi"/>
            <w:noProof/>
            <w:color w:val="000000" w:themeColor="text1"/>
            <w:lang w:eastAsia="nl-BE"/>
          </w:rPr>
          <w:tab/>
        </w:r>
        <w:r w:rsidR="00534D60" w:rsidRPr="00E70D52">
          <w:rPr>
            <w:rStyle w:val="Hyperlink"/>
            <w:rFonts w:eastAsiaTheme="majorEastAsia"/>
            <w:noProof/>
            <w:color w:val="000000" w:themeColor="text1"/>
            <w:lang w:val="en-US"/>
          </w:rPr>
          <w:t>Humanitaire interventie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_Toc419555038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85</w:t>
        </w:r>
        <w:r w:rsidRPr="00E70D52">
          <w:rPr>
            <w:noProof/>
            <w:webHidden/>
            <w:color w:val="000000" w:themeColor="text1"/>
          </w:rPr>
          <w:fldChar w:fldCharType="end"/>
        </w:r>
      </w:hyperlink>
    </w:p>
    <w:p w:rsidR="00534D60" w:rsidRPr="00E70D52" w:rsidRDefault="00306DD1">
      <w:pPr>
        <w:pStyle w:val="Inhopg3"/>
        <w:rPr>
          <w:rFonts w:asciiTheme="minorHAnsi" w:eastAsiaTheme="minorEastAsia" w:hAnsiTheme="minorHAnsi" w:cstheme="minorBidi"/>
          <w:smallCaps w:val="0"/>
          <w:noProof/>
          <w:color w:val="000000" w:themeColor="text1"/>
          <w:lang w:eastAsia="nl-BE"/>
        </w:rPr>
      </w:pPr>
      <w:hyperlink w:anchor="_Toc419555039" w:history="1">
        <w:r w:rsidR="00534D60" w:rsidRPr="00E70D52">
          <w:rPr>
            <w:rStyle w:val="Hyperlink"/>
            <w:rFonts w:eastAsiaTheme="majorEastAsia"/>
            <w:noProof/>
            <w:color w:val="000000" w:themeColor="text1"/>
          </w:rPr>
          <w:t>3.3</w:t>
        </w:r>
        <w:r w:rsidR="00534D60" w:rsidRPr="00E70D52">
          <w:rPr>
            <w:rFonts w:asciiTheme="minorHAnsi" w:eastAsiaTheme="minorEastAsia" w:hAnsiTheme="minorHAnsi" w:cstheme="minorBidi"/>
            <w:smallCaps w:val="0"/>
            <w:noProof/>
            <w:color w:val="000000" w:themeColor="text1"/>
            <w:lang w:eastAsia="nl-BE"/>
          </w:rPr>
          <w:tab/>
        </w:r>
        <w:r w:rsidR="00534D60" w:rsidRPr="00E70D52">
          <w:rPr>
            <w:rStyle w:val="Hyperlink"/>
            <w:rFonts w:eastAsiaTheme="majorEastAsia"/>
            <w:noProof/>
            <w:color w:val="000000" w:themeColor="text1"/>
          </w:rPr>
          <w:t>Toekomstige ontwikkelingen</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_Toc419555039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85</w:t>
        </w:r>
        <w:r w:rsidRPr="00E70D52">
          <w:rPr>
            <w:noProof/>
            <w:webHidden/>
            <w:color w:val="000000" w:themeColor="text1"/>
          </w:rPr>
          <w:fldChar w:fldCharType="end"/>
        </w:r>
      </w:hyperlink>
    </w:p>
    <w:p w:rsidR="00534D60" w:rsidRPr="00E70D52" w:rsidRDefault="00306DD1">
      <w:pPr>
        <w:pStyle w:val="Inhopg1"/>
        <w:tabs>
          <w:tab w:val="left" w:pos="1743"/>
          <w:tab w:val="right" w:pos="9061"/>
        </w:tabs>
        <w:rPr>
          <w:rFonts w:asciiTheme="minorHAnsi" w:eastAsiaTheme="minorEastAsia" w:hAnsiTheme="minorHAnsi" w:cstheme="minorBidi"/>
          <w:b w:val="0"/>
          <w:bCs w:val="0"/>
          <w:caps w:val="0"/>
          <w:noProof/>
          <w:color w:val="000000" w:themeColor="text1"/>
          <w:u w:val="none"/>
          <w:lang w:eastAsia="nl-BE"/>
        </w:rPr>
      </w:pPr>
      <w:hyperlink w:anchor="_Toc419555040" w:history="1">
        <w:r w:rsidR="00534D60" w:rsidRPr="00E70D52">
          <w:rPr>
            <w:rStyle w:val="Hyperlink"/>
            <w:rFonts w:eastAsiaTheme="majorEastAsia"/>
            <w:noProof/>
            <w:color w:val="000000" w:themeColor="text1"/>
          </w:rPr>
          <w:t>Hoofdstuk 5.</w:t>
        </w:r>
        <w:r w:rsidR="00534D60" w:rsidRPr="00E70D52">
          <w:rPr>
            <w:rFonts w:asciiTheme="minorHAnsi" w:eastAsiaTheme="minorEastAsia" w:hAnsiTheme="minorHAnsi" w:cstheme="minorBidi"/>
            <w:b w:val="0"/>
            <w:bCs w:val="0"/>
            <w:caps w:val="0"/>
            <w:noProof/>
            <w:color w:val="000000" w:themeColor="text1"/>
            <w:u w:val="none"/>
            <w:lang w:eastAsia="nl-BE"/>
          </w:rPr>
          <w:tab/>
        </w:r>
        <w:r w:rsidR="00534D60" w:rsidRPr="00E70D52">
          <w:rPr>
            <w:rStyle w:val="Hyperlink"/>
            <w:rFonts w:eastAsiaTheme="majorEastAsia"/>
            <w:noProof/>
            <w:color w:val="000000" w:themeColor="text1"/>
          </w:rPr>
          <w:t>Besluit</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_Toc419555040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86</w:t>
        </w:r>
        <w:r w:rsidRPr="00E70D52">
          <w:rPr>
            <w:noProof/>
            <w:webHidden/>
            <w:color w:val="000000" w:themeColor="text1"/>
          </w:rPr>
          <w:fldChar w:fldCharType="end"/>
        </w:r>
      </w:hyperlink>
    </w:p>
    <w:p w:rsidR="00534D60" w:rsidRPr="00E70D52" w:rsidRDefault="00306DD1">
      <w:pPr>
        <w:pStyle w:val="Inhopg1"/>
        <w:tabs>
          <w:tab w:val="right" w:pos="9061"/>
        </w:tabs>
        <w:rPr>
          <w:rFonts w:asciiTheme="minorHAnsi" w:eastAsiaTheme="minorEastAsia" w:hAnsiTheme="minorHAnsi" w:cstheme="minorBidi"/>
          <w:b w:val="0"/>
          <w:bCs w:val="0"/>
          <w:caps w:val="0"/>
          <w:noProof/>
          <w:color w:val="000000" w:themeColor="text1"/>
          <w:u w:val="none"/>
          <w:lang w:eastAsia="nl-BE"/>
        </w:rPr>
      </w:pPr>
      <w:hyperlink w:anchor="_Toc419555041" w:history="1">
        <w:r w:rsidR="00534D60" w:rsidRPr="00E70D52">
          <w:rPr>
            <w:rStyle w:val="Hyperlink"/>
            <w:rFonts w:eastAsiaTheme="majorEastAsia"/>
            <w:noProof/>
            <w:color w:val="000000" w:themeColor="text1"/>
          </w:rPr>
          <w:t>Bibliografie</w:t>
        </w:r>
        <w:r w:rsidR="00534D60" w:rsidRPr="00E70D52">
          <w:rPr>
            <w:noProof/>
            <w:webHidden/>
            <w:color w:val="000000" w:themeColor="text1"/>
          </w:rPr>
          <w:tab/>
        </w:r>
        <w:r w:rsidRPr="00E70D52">
          <w:rPr>
            <w:noProof/>
            <w:webHidden/>
            <w:color w:val="000000" w:themeColor="text1"/>
          </w:rPr>
          <w:fldChar w:fldCharType="begin"/>
        </w:r>
        <w:r w:rsidR="00534D60" w:rsidRPr="00E70D52">
          <w:rPr>
            <w:noProof/>
            <w:webHidden/>
            <w:color w:val="000000" w:themeColor="text1"/>
          </w:rPr>
          <w:instrText xml:space="preserve"> PAGEREF _Toc419555041 \h </w:instrText>
        </w:r>
        <w:r w:rsidRPr="00E70D52">
          <w:rPr>
            <w:noProof/>
            <w:webHidden/>
            <w:color w:val="000000" w:themeColor="text1"/>
          </w:rPr>
        </w:r>
        <w:r w:rsidRPr="00E70D52">
          <w:rPr>
            <w:noProof/>
            <w:webHidden/>
            <w:color w:val="000000" w:themeColor="text1"/>
          </w:rPr>
          <w:fldChar w:fldCharType="separate"/>
        </w:r>
        <w:r w:rsidR="00FB0C7A">
          <w:rPr>
            <w:noProof/>
            <w:webHidden/>
            <w:color w:val="000000" w:themeColor="text1"/>
          </w:rPr>
          <w:t>88</w:t>
        </w:r>
        <w:r w:rsidRPr="00E70D52">
          <w:rPr>
            <w:noProof/>
            <w:webHidden/>
            <w:color w:val="000000" w:themeColor="text1"/>
          </w:rPr>
          <w:fldChar w:fldCharType="end"/>
        </w:r>
      </w:hyperlink>
    </w:p>
    <w:p w:rsidR="0045350E" w:rsidRPr="00E70D52" w:rsidRDefault="00306DD1" w:rsidP="00425BC5">
      <w:pPr>
        <w:pStyle w:val="Inhopg1"/>
        <w:tabs>
          <w:tab w:val="right" w:pos="9062"/>
        </w:tabs>
        <w:rPr>
          <w:rFonts w:asciiTheme="minorHAnsi" w:eastAsiaTheme="minorEastAsia" w:hAnsiTheme="minorHAnsi" w:cstheme="minorBidi"/>
          <w:b w:val="0"/>
          <w:bCs w:val="0"/>
          <w:caps w:val="0"/>
          <w:noProof/>
          <w:color w:val="000000" w:themeColor="text1"/>
          <w:u w:val="none"/>
          <w:lang w:eastAsia="nl-BE"/>
        </w:rPr>
      </w:pPr>
      <w:r w:rsidRPr="00E70D52">
        <w:rPr>
          <w:color w:val="000000" w:themeColor="text1"/>
          <w:sz w:val="24"/>
        </w:rPr>
        <w:fldChar w:fldCharType="end"/>
      </w:r>
    </w:p>
    <w:p w:rsidR="009B22DC" w:rsidRPr="00E70D52" w:rsidRDefault="009B22DC" w:rsidP="0045350E">
      <w:pPr>
        <w:rPr>
          <w:color w:val="000000" w:themeColor="text1"/>
        </w:rPr>
        <w:sectPr w:rsidR="009B22DC" w:rsidRPr="00E70D52" w:rsidSect="00E10DDA">
          <w:headerReference w:type="default" r:id="rId13"/>
          <w:pgSz w:w="11906" w:h="16838"/>
          <w:pgMar w:top="1418" w:right="1418" w:bottom="1418" w:left="1418" w:header="709" w:footer="709" w:gutter="0"/>
          <w:pgNumType w:fmt="lowerRoman"/>
          <w:cols w:space="708"/>
          <w:titlePg/>
          <w:docGrid w:linePitch="360"/>
        </w:sectPr>
      </w:pPr>
    </w:p>
    <w:p w:rsidR="0008772D" w:rsidRPr="00E70D52" w:rsidRDefault="0008772D" w:rsidP="0008772D">
      <w:pPr>
        <w:pStyle w:val="Kop1"/>
        <w:numPr>
          <w:ilvl w:val="0"/>
          <w:numId w:val="0"/>
        </w:numPr>
        <w:ind w:left="431" w:hanging="431"/>
      </w:pPr>
      <w:bookmarkStart w:id="2" w:name="_Toc419554910"/>
      <w:r w:rsidRPr="00E70D52">
        <w:lastRenderedPageBreak/>
        <w:t>Lijst met afkortingen</w:t>
      </w:r>
      <w:bookmarkEnd w:id="2"/>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6410"/>
      </w:tblGrid>
      <w:tr w:rsidR="00C160B1" w:rsidRPr="00E70D52" w:rsidTr="005A12CB">
        <w:tc>
          <w:tcPr>
            <w:tcW w:w="2802" w:type="dxa"/>
          </w:tcPr>
          <w:p w:rsidR="00C160B1" w:rsidRPr="00E70D52" w:rsidRDefault="00C160B1" w:rsidP="0008772D">
            <w:pPr>
              <w:rPr>
                <w:i/>
                <w:color w:val="000000" w:themeColor="text1"/>
              </w:rPr>
            </w:pPr>
            <w:r w:rsidRPr="00E70D52">
              <w:rPr>
                <w:i/>
                <w:color w:val="000000" w:themeColor="text1"/>
              </w:rPr>
              <w:t>AMISOM</w:t>
            </w:r>
          </w:p>
        </w:tc>
        <w:tc>
          <w:tcPr>
            <w:tcW w:w="6410" w:type="dxa"/>
          </w:tcPr>
          <w:p w:rsidR="00C160B1" w:rsidRPr="00E70D52" w:rsidRDefault="00C160B1" w:rsidP="0008772D">
            <w:pPr>
              <w:rPr>
                <w:color w:val="000000" w:themeColor="text1"/>
              </w:rPr>
            </w:pPr>
            <w:r w:rsidRPr="00E70D52">
              <w:rPr>
                <w:color w:val="000000" w:themeColor="text1"/>
              </w:rPr>
              <w:t>Afrikaanse Unie Missie in Somalië</w:t>
            </w:r>
          </w:p>
        </w:tc>
      </w:tr>
      <w:tr w:rsidR="008D193E" w:rsidRPr="00E70D52" w:rsidTr="005A12CB">
        <w:tc>
          <w:tcPr>
            <w:tcW w:w="2802" w:type="dxa"/>
          </w:tcPr>
          <w:p w:rsidR="008D193E" w:rsidRPr="00E70D52" w:rsidRDefault="00E70D52" w:rsidP="0008772D">
            <w:pPr>
              <w:rPr>
                <w:i/>
                <w:color w:val="000000" w:themeColor="text1"/>
              </w:rPr>
            </w:pPr>
            <w:r>
              <w:rPr>
                <w:i/>
                <w:color w:val="000000" w:themeColor="text1"/>
              </w:rPr>
              <w:t>AV</w:t>
            </w:r>
          </w:p>
        </w:tc>
        <w:tc>
          <w:tcPr>
            <w:tcW w:w="6410" w:type="dxa"/>
          </w:tcPr>
          <w:p w:rsidR="008D193E" w:rsidRPr="00E70D52" w:rsidRDefault="008D193E" w:rsidP="0008772D">
            <w:pPr>
              <w:rPr>
                <w:color w:val="000000" w:themeColor="text1"/>
              </w:rPr>
            </w:pPr>
            <w:r w:rsidRPr="00E70D52">
              <w:rPr>
                <w:color w:val="000000" w:themeColor="text1"/>
              </w:rPr>
              <w:t>Algemene Vergadering (van de Verenigde Naties)</w:t>
            </w:r>
          </w:p>
        </w:tc>
      </w:tr>
      <w:tr w:rsidR="003258D5" w:rsidRPr="00E70D52" w:rsidTr="005A12CB">
        <w:tc>
          <w:tcPr>
            <w:tcW w:w="2802" w:type="dxa"/>
          </w:tcPr>
          <w:p w:rsidR="003258D5" w:rsidRPr="00E70D52" w:rsidRDefault="003258D5" w:rsidP="0008772D">
            <w:pPr>
              <w:rPr>
                <w:i/>
                <w:color w:val="000000" w:themeColor="text1"/>
              </w:rPr>
            </w:pPr>
            <w:r w:rsidRPr="00E70D52">
              <w:rPr>
                <w:i/>
                <w:color w:val="000000" w:themeColor="text1"/>
              </w:rPr>
              <w:t>Art.</w:t>
            </w:r>
          </w:p>
        </w:tc>
        <w:tc>
          <w:tcPr>
            <w:tcW w:w="6410" w:type="dxa"/>
          </w:tcPr>
          <w:p w:rsidR="003258D5" w:rsidRPr="00E70D52" w:rsidRDefault="003258D5" w:rsidP="0008772D">
            <w:pPr>
              <w:rPr>
                <w:color w:val="000000" w:themeColor="text1"/>
              </w:rPr>
            </w:pPr>
            <w:r w:rsidRPr="00E70D52">
              <w:rPr>
                <w:color w:val="000000" w:themeColor="text1"/>
              </w:rPr>
              <w:t>Artikel</w:t>
            </w:r>
          </w:p>
        </w:tc>
      </w:tr>
      <w:tr w:rsidR="003258D5" w:rsidRPr="00E70D52" w:rsidTr="009B3B48">
        <w:tc>
          <w:tcPr>
            <w:tcW w:w="2802" w:type="dxa"/>
          </w:tcPr>
          <w:p w:rsidR="003258D5" w:rsidRPr="00E70D52" w:rsidRDefault="003258D5" w:rsidP="009B3B48">
            <w:pPr>
              <w:rPr>
                <w:i/>
                <w:color w:val="000000" w:themeColor="text1"/>
              </w:rPr>
            </w:pPr>
            <w:r w:rsidRPr="00E70D52">
              <w:rPr>
                <w:i/>
                <w:color w:val="000000" w:themeColor="text1"/>
              </w:rPr>
              <w:t>AU</w:t>
            </w:r>
          </w:p>
        </w:tc>
        <w:tc>
          <w:tcPr>
            <w:tcW w:w="6410" w:type="dxa"/>
          </w:tcPr>
          <w:p w:rsidR="003258D5" w:rsidRPr="00E70D52" w:rsidRDefault="003258D5" w:rsidP="009B3B48">
            <w:pPr>
              <w:rPr>
                <w:color w:val="000000" w:themeColor="text1"/>
              </w:rPr>
            </w:pPr>
            <w:r w:rsidRPr="00E70D52">
              <w:rPr>
                <w:color w:val="000000" w:themeColor="text1"/>
              </w:rPr>
              <w:t>Afrikaanse Unie</w:t>
            </w:r>
          </w:p>
        </w:tc>
      </w:tr>
      <w:tr w:rsidR="00C54BCA" w:rsidRPr="00E70D52" w:rsidTr="005A12CB">
        <w:tc>
          <w:tcPr>
            <w:tcW w:w="2802" w:type="dxa"/>
          </w:tcPr>
          <w:p w:rsidR="00C54BCA" w:rsidRPr="00E70D52" w:rsidRDefault="00C54BCA" w:rsidP="0008772D">
            <w:pPr>
              <w:rPr>
                <w:i/>
                <w:color w:val="000000" w:themeColor="text1"/>
              </w:rPr>
            </w:pPr>
            <w:r w:rsidRPr="00E70D52">
              <w:rPr>
                <w:i/>
                <w:color w:val="000000" w:themeColor="text1"/>
              </w:rPr>
              <w:t>EU</w:t>
            </w:r>
          </w:p>
        </w:tc>
        <w:tc>
          <w:tcPr>
            <w:tcW w:w="6410" w:type="dxa"/>
          </w:tcPr>
          <w:p w:rsidR="00C54BCA" w:rsidRPr="00E70D52" w:rsidRDefault="00C54BCA" w:rsidP="0008772D">
            <w:pPr>
              <w:rPr>
                <w:color w:val="000000" w:themeColor="text1"/>
              </w:rPr>
            </w:pPr>
            <w:r w:rsidRPr="00E70D52">
              <w:rPr>
                <w:color w:val="000000" w:themeColor="text1"/>
              </w:rPr>
              <w:t>Europese Unie</w:t>
            </w:r>
          </w:p>
        </w:tc>
      </w:tr>
      <w:tr w:rsidR="00C160B1" w:rsidRPr="00E70D52" w:rsidTr="005A12CB">
        <w:tc>
          <w:tcPr>
            <w:tcW w:w="2802" w:type="dxa"/>
          </w:tcPr>
          <w:p w:rsidR="00C160B1" w:rsidRPr="00E70D52" w:rsidRDefault="00C160B1" w:rsidP="0008772D">
            <w:pPr>
              <w:rPr>
                <w:i/>
                <w:color w:val="000000" w:themeColor="text1"/>
              </w:rPr>
            </w:pPr>
            <w:r w:rsidRPr="00E70D52">
              <w:rPr>
                <w:i/>
                <w:color w:val="000000" w:themeColor="text1"/>
              </w:rPr>
              <w:t>GCC</w:t>
            </w:r>
          </w:p>
        </w:tc>
        <w:tc>
          <w:tcPr>
            <w:tcW w:w="6410" w:type="dxa"/>
          </w:tcPr>
          <w:p w:rsidR="00C160B1" w:rsidRPr="00E70D52" w:rsidRDefault="00C160B1" w:rsidP="0008772D">
            <w:pPr>
              <w:rPr>
                <w:color w:val="000000" w:themeColor="text1"/>
              </w:rPr>
            </w:pPr>
            <w:r w:rsidRPr="00E70D52">
              <w:rPr>
                <w:color w:val="000000" w:themeColor="text1"/>
              </w:rPr>
              <w:t>Gulf Cooperation Council</w:t>
            </w:r>
          </w:p>
        </w:tc>
      </w:tr>
      <w:tr w:rsidR="0008772D" w:rsidRPr="002D5B94" w:rsidTr="005A12CB">
        <w:tc>
          <w:tcPr>
            <w:tcW w:w="2802" w:type="dxa"/>
          </w:tcPr>
          <w:p w:rsidR="0008772D" w:rsidRPr="00E70D52" w:rsidRDefault="0008772D" w:rsidP="0008772D">
            <w:pPr>
              <w:rPr>
                <w:i/>
                <w:color w:val="000000" w:themeColor="text1"/>
              </w:rPr>
            </w:pPr>
            <w:r w:rsidRPr="00E70D52">
              <w:rPr>
                <w:i/>
                <w:color w:val="000000" w:themeColor="text1"/>
              </w:rPr>
              <w:t>ICRC</w:t>
            </w:r>
          </w:p>
        </w:tc>
        <w:tc>
          <w:tcPr>
            <w:tcW w:w="6410" w:type="dxa"/>
          </w:tcPr>
          <w:p w:rsidR="0008772D" w:rsidRPr="00E70D52" w:rsidRDefault="0008772D" w:rsidP="0008772D">
            <w:pPr>
              <w:rPr>
                <w:color w:val="000000" w:themeColor="text1"/>
                <w:lang w:val="en-US"/>
              </w:rPr>
            </w:pPr>
            <w:r w:rsidRPr="00E70D52">
              <w:rPr>
                <w:color w:val="000000" w:themeColor="text1"/>
                <w:lang w:val="en-US"/>
              </w:rPr>
              <w:t>International Committee of the Red Cross</w:t>
            </w:r>
          </w:p>
        </w:tc>
      </w:tr>
      <w:tr w:rsidR="0008772D" w:rsidRPr="00E70D52" w:rsidTr="005A12CB">
        <w:tc>
          <w:tcPr>
            <w:tcW w:w="2802" w:type="dxa"/>
          </w:tcPr>
          <w:p w:rsidR="0008772D" w:rsidRPr="00E70D52" w:rsidRDefault="0008772D" w:rsidP="0008772D">
            <w:pPr>
              <w:rPr>
                <w:i/>
                <w:color w:val="000000" w:themeColor="text1"/>
              </w:rPr>
            </w:pPr>
            <w:r w:rsidRPr="00E70D52">
              <w:rPr>
                <w:i/>
                <w:color w:val="000000" w:themeColor="text1"/>
              </w:rPr>
              <w:t>IGH</w:t>
            </w:r>
          </w:p>
        </w:tc>
        <w:tc>
          <w:tcPr>
            <w:tcW w:w="6410" w:type="dxa"/>
          </w:tcPr>
          <w:p w:rsidR="0008772D" w:rsidRPr="00E70D52" w:rsidRDefault="0008772D" w:rsidP="0008772D">
            <w:pPr>
              <w:rPr>
                <w:color w:val="000000" w:themeColor="text1"/>
              </w:rPr>
            </w:pPr>
            <w:r w:rsidRPr="00E70D52">
              <w:rPr>
                <w:color w:val="000000" w:themeColor="text1"/>
              </w:rPr>
              <w:t>Internationaal Gerechtshof</w:t>
            </w:r>
          </w:p>
        </w:tc>
      </w:tr>
      <w:tr w:rsidR="0006271D" w:rsidRPr="00E70D52" w:rsidTr="005A12CB">
        <w:tc>
          <w:tcPr>
            <w:tcW w:w="2802" w:type="dxa"/>
          </w:tcPr>
          <w:p w:rsidR="0006271D" w:rsidRPr="00E70D52" w:rsidRDefault="0006271D" w:rsidP="0008772D">
            <w:pPr>
              <w:rPr>
                <w:i/>
                <w:color w:val="000000" w:themeColor="text1"/>
              </w:rPr>
            </w:pPr>
            <w:r w:rsidRPr="00E70D52">
              <w:rPr>
                <w:i/>
                <w:color w:val="000000" w:themeColor="text1"/>
              </w:rPr>
              <w:t>IS</w:t>
            </w:r>
          </w:p>
        </w:tc>
        <w:tc>
          <w:tcPr>
            <w:tcW w:w="6410" w:type="dxa"/>
          </w:tcPr>
          <w:p w:rsidR="0006271D" w:rsidRPr="00E70D52" w:rsidRDefault="0006271D" w:rsidP="0008772D">
            <w:pPr>
              <w:rPr>
                <w:color w:val="000000" w:themeColor="text1"/>
              </w:rPr>
            </w:pPr>
            <w:r w:rsidRPr="00E70D52">
              <w:rPr>
                <w:color w:val="000000" w:themeColor="text1"/>
              </w:rPr>
              <w:t>Islamitische Staat</w:t>
            </w:r>
            <w:r w:rsidR="00CC4060" w:rsidRPr="00E70D52">
              <w:rPr>
                <w:color w:val="000000" w:themeColor="text1"/>
              </w:rPr>
              <w:t xml:space="preserve"> (terroristische beweging)</w:t>
            </w:r>
          </w:p>
        </w:tc>
      </w:tr>
      <w:tr w:rsidR="0008772D" w:rsidRPr="002D5B94" w:rsidTr="005A12CB">
        <w:tc>
          <w:tcPr>
            <w:tcW w:w="2802" w:type="dxa"/>
          </w:tcPr>
          <w:p w:rsidR="0008772D" w:rsidRPr="00E70D52" w:rsidRDefault="0008772D" w:rsidP="0008772D">
            <w:pPr>
              <w:rPr>
                <w:i/>
                <w:color w:val="000000" w:themeColor="text1"/>
              </w:rPr>
            </w:pPr>
            <w:r w:rsidRPr="00E70D52">
              <w:rPr>
                <w:i/>
                <w:color w:val="000000" w:themeColor="text1"/>
              </w:rPr>
              <w:t>LNTS</w:t>
            </w:r>
          </w:p>
        </w:tc>
        <w:tc>
          <w:tcPr>
            <w:tcW w:w="6410" w:type="dxa"/>
          </w:tcPr>
          <w:p w:rsidR="0008772D" w:rsidRPr="00E70D52" w:rsidRDefault="0008772D" w:rsidP="0008772D">
            <w:pPr>
              <w:rPr>
                <w:color w:val="000000" w:themeColor="text1"/>
                <w:lang w:val="en-US"/>
              </w:rPr>
            </w:pPr>
            <w:r w:rsidRPr="00E70D52">
              <w:rPr>
                <w:color w:val="000000" w:themeColor="text1"/>
                <w:lang w:val="en-US"/>
              </w:rPr>
              <w:t>League of Nations Treaty Series</w:t>
            </w:r>
          </w:p>
        </w:tc>
      </w:tr>
      <w:tr w:rsidR="00F42E2C" w:rsidRPr="00E70D52" w:rsidTr="005A12CB">
        <w:tc>
          <w:tcPr>
            <w:tcW w:w="2802" w:type="dxa"/>
          </w:tcPr>
          <w:p w:rsidR="00F42E2C" w:rsidRPr="00E70D52" w:rsidRDefault="00F42E2C" w:rsidP="0008772D">
            <w:pPr>
              <w:rPr>
                <w:i/>
                <w:color w:val="000000" w:themeColor="text1"/>
              </w:rPr>
            </w:pPr>
            <w:r w:rsidRPr="00E70D52">
              <w:rPr>
                <w:i/>
                <w:color w:val="000000" w:themeColor="text1"/>
              </w:rPr>
              <w:t>NAVO</w:t>
            </w:r>
          </w:p>
        </w:tc>
        <w:tc>
          <w:tcPr>
            <w:tcW w:w="6410" w:type="dxa"/>
          </w:tcPr>
          <w:p w:rsidR="00F42E2C" w:rsidRPr="00E70D52" w:rsidRDefault="00F42E2C" w:rsidP="0008772D">
            <w:pPr>
              <w:rPr>
                <w:color w:val="000000" w:themeColor="text1"/>
              </w:rPr>
            </w:pPr>
            <w:r w:rsidRPr="00E70D52">
              <w:rPr>
                <w:color w:val="000000" w:themeColor="text1"/>
              </w:rPr>
              <w:t>Noord-Atlantische Verdragsorganisatie</w:t>
            </w:r>
          </w:p>
        </w:tc>
      </w:tr>
      <w:tr w:rsidR="002B5CB6" w:rsidRPr="00E70D52" w:rsidTr="005A12CB">
        <w:tc>
          <w:tcPr>
            <w:tcW w:w="2802" w:type="dxa"/>
          </w:tcPr>
          <w:p w:rsidR="002B5CB6" w:rsidRPr="00E70D52" w:rsidRDefault="002B5CB6" w:rsidP="0008772D">
            <w:pPr>
              <w:rPr>
                <w:i/>
                <w:color w:val="000000" w:themeColor="text1"/>
                <w:lang w:eastAsia="nl-BE"/>
              </w:rPr>
            </w:pPr>
            <w:r w:rsidRPr="00E70D52">
              <w:rPr>
                <w:i/>
                <w:color w:val="000000" w:themeColor="text1"/>
                <w:lang w:eastAsia="nl-BE"/>
              </w:rPr>
              <w:t>R2P</w:t>
            </w:r>
          </w:p>
        </w:tc>
        <w:tc>
          <w:tcPr>
            <w:tcW w:w="6410" w:type="dxa"/>
          </w:tcPr>
          <w:p w:rsidR="002B5CB6" w:rsidRPr="00E70D52" w:rsidRDefault="002B5CB6" w:rsidP="005A12CB">
            <w:pPr>
              <w:ind w:left="709" w:hanging="709"/>
              <w:rPr>
                <w:color w:val="000000" w:themeColor="text1"/>
              </w:rPr>
            </w:pPr>
            <w:r w:rsidRPr="00E70D52">
              <w:rPr>
                <w:color w:val="000000" w:themeColor="text1"/>
              </w:rPr>
              <w:t>Responsibility to Protect</w:t>
            </w:r>
          </w:p>
        </w:tc>
      </w:tr>
      <w:tr w:rsidR="003A278E" w:rsidRPr="00E70D52" w:rsidTr="005A12CB">
        <w:tc>
          <w:tcPr>
            <w:tcW w:w="2802" w:type="dxa"/>
          </w:tcPr>
          <w:p w:rsidR="003A278E" w:rsidRPr="00E70D52" w:rsidRDefault="003A278E" w:rsidP="0008772D">
            <w:pPr>
              <w:rPr>
                <w:i/>
                <w:color w:val="000000" w:themeColor="text1"/>
                <w:lang w:eastAsia="nl-BE"/>
              </w:rPr>
            </w:pPr>
            <w:r w:rsidRPr="00E70D52">
              <w:rPr>
                <w:i/>
                <w:color w:val="000000" w:themeColor="text1"/>
                <w:lang w:eastAsia="nl-BE"/>
              </w:rPr>
              <w:t>UNEF</w:t>
            </w:r>
          </w:p>
        </w:tc>
        <w:tc>
          <w:tcPr>
            <w:tcW w:w="6410" w:type="dxa"/>
          </w:tcPr>
          <w:p w:rsidR="003A278E" w:rsidRPr="00E70D52" w:rsidRDefault="000F708B" w:rsidP="005A12CB">
            <w:pPr>
              <w:ind w:left="709" w:hanging="709"/>
              <w:rPr>
                <w:color w:val="000000" w:themeColor="text1"/>
              </w:rPr>
            </w:pPr>
            <w:r w:rsidRPr="00E70D52">
              <w:rPr>
                <w:color w:val="000000" w:themeColor="text1"/>
              </w:rPr>
              <w:t>United Nation</w:t>
            </w:r>
            <w:r w:rsidR="003A278E" w:rsidRPr="00E70D52">
              <w:rPr>
                <w:color w:val="000000" w:themeColor="text1"/>
              </w:rPr>
              <w:t>s Emergency Force</w:t>
            </w:r>
          </w:p>
        </w:tc>
      </w:tr>
      <w:tr w:rsidR="0008772D" w:rsidRPr="00E70D52" w:rsidTr="005A12CB">
        <w:tc>
          <w:tcPr>
            <w:tcW w:w="2802" w:type="dxa"/>
          </w:tcPr>
          <w:p w:rsidR="0008772D" w:rsidRPr="00E70D52" w:rsidRDefault="0008772D" w:rsidP="0008772D">
            <w:pPr>
              <w:rPr>
                <w:i/>
                <w:color w:val="000000" w:themeColor="text1"/>
              </w:rPr>
            </w:pPr>
            <w:r w:rsidRPr="00E70D52">
              <w:rPr>
                <w:i/>
                <w:color w:val="000000" w:themeColor="text1"/>
              </w:rPr>
              <w:t>UNTS</w:t>
            </w:r>
          </w:p>
        </w:tc>
        <w:tc>
          <w:tcPr>
            <w:tcW w:w="6410" w:type="dxa"/>
          </w:tcPr>
          <w:p w:rsidR="0008772D" w:rsidRPr="00E70D52" w:rsidRDefault="0008772D" w:rsidP="0008772D">
            <w:pPr>
              <w:rPr>
                <w:color w:val="000000" w:themeColor="text1"/>
              </w:rPr>
            </w:pPr>
            <w:r w:rsidRPr="00E70D52">
              <w:rPr>
                <w:color w:val="000000" w:themeColor="text1"/>
              </w:rPr>
              <w:t>United Nations Treaty Series</w:t>
            </w:r>
          </w:p>
        </w:tc>
      </w:tr>
      <w:tr w:rsidR="00221579" w:rsidRPr="00E70D52" w:rsidTr="005A12CB">
        <w:tc>
          <w:tcPr>
            <w:tcW w:w="2802" w:type="dxa"/>
          </w:tcPr>
          <w:p w:rsidR="00221579" w:rsidRPr="00E70D52" w:rsidRDefault="00221579" w:rsidP="0008772D">
            <w:pPr>
              <w:rPr>
                <w:i/>
                <w:color w:val="000000" w:themeColor="text1"/>
              </w:rPr>
            </w:pPr>
            <w:r w:rsidRPr="00E70D52">
              <w:rPr>
                <w:i/>
                <w:color w:val="000000" w:themeColor="text1"/>
              </w:rPr>
              <w:t>VK</w:t>
            </w:r>
          </w:p>
        </w:tc>
        <w:tc>
          <w:tcPr>
            <w:tcW w:w="6410" w:type="dxa"/>
          </w:tcPr>
          <w:p w:rsidR="00221579" w:rsidRPr="00E70D52" w:rsidRDefault="00221579" w:rsidP="0008772D">
            <w:pPr>
              <w:rPr>
                <w:color w:val="000000" w:themeColor="text1"/>
              </w:rPr>
            </w:pPr>
            <w:r w:rsidRPr="00E70D52">
              <w:rPr>
                <w:color w:val="000000" w:themeColor="text1"/>
              </w:rPr>
              <w:t>Verenigd Koninkrijk</w:t>
            </w:r>
          </w:p>
        </w:tc>
      </w:tr>
      <w:tr w:rsidR="0008772D" w:rsidRPr="00E70D52" w:rsidTr="005A12CB">
        <w:tc>
          <w:tcPr>
            <w:tcW w:w="2802" w:type="dxa"/>
          </w:tcPr>
          <w:p w:rsidR="0008772D" w:rsidRPr="00E70D52" w:rsidRDefault="0008772D" w:rsidP="0008772D">
            <w:pPr>
              <w:rPr>
                <w:i/>
                <w:color w:val="000000" w:themeColor="text1"/>
              </w:rPr>
            </w:pPr>
            <w:r w:rsidRPr="00E70D52">
              <w:rPr>
                <w:i/>
                <w:color w:val="000000" w:themeColor="text1"/>
              </w:rPr>
              <w:t>VN</w:t>
            </w:r>
          </w:p>
        </w:tc>
        <w:tc>
          <w:tcPr>
            <w:tcW w:w="6410" w:type="dxa"/>
          </w:tcPr>
          <w:p w:rsidR="0008772D" w:rsidRPr="00E70D52" w:rsidRDefault="0008772D" w:rsidP="0008772D">
            <w:pPr>
              <w:rPr>
                <w:color w:val="000000" w:themeColor="text1"/>
              </w:rPr>
            </w:pPr>
            <w:r w:rsidRPr="00E70D52">
              <w:rPr>
                <w:color w:val="000000" w:themeColor="text1"/>
              </w:rPr>
              <w:t>Verenigde Naties</w:t>
            </w:r>
          </w:p>
        </w:tc>
      </w:tr>
      <w:tr w:rsidR="0008772D" w:rsidRPr="00E70D52" w:rsidTr="005A12CB">
        <w:tc>
          <w:tcPr>
            <w:tcW w:w="2802" w:type="dxa"/>
          </w:tcPr>
          <w:p w:rsidR="0008772D" w:rsidRPr="00E70D52" w:rsidRDefault="0006271D" w:rsidP="0008772D">
            <w:pPr>
              <w:rPr>
                <w:i/>
                <w:color w:val="000000" w:themeColor="text1"/>
              </w:rPr>
            </w:pPr>
            <w:r w:rsidRPr="00E70D52">
              <w:rPr>
                <w:i/>
                <w:color w:val="000000" w:themeColor="text1"/>
              </w:rPr>
              <w:t>VR</w:t>
            </w:r>
          </w:p>
        </w:tc>
        <w:tc>
          <w:tcPr>
            <w:tcW w:w="6410" w:type="dxa"/>
          </w:tcPr>
          <w:p w:rsidR="0008772D" w:rsidRPr="00E70D52" w:rsidRDefault="0006271D" w:rsidP="0008772D">
            <w:pPr>
              <w:rPr>
                <w:color w:val="000000" w:themeColor="text1"/>
              </w:rPr>
            </w:pPr>
            <w:r w:rsidRPr="00E70D52">
              <w:rPr>
                <w:color w:val="000000" w:themeColor="text1"/>
              </w:rPr>
              <w:t>Veiligheidsraad (van de Verenigde Naties)</w:t>
            </w:r>
          </w:p>
        </w:tc>
      </w:tr>
      <w:tr w:rsidR="0008772D" w:rsidRPr="00E70D52" w:rsidTr="005A12CB">
        <w:tc>
          <w:tcPr>
            <w:tcW w:w="2802" w:type="dxa"/>
          </w:tcPr>
          <w:p w:rsidR="0008772D" w:rsidRPr="00E70D52" w:rsidRDefault="00221579" w:rsidP="0008772D">
            <w:pPr>
              <w:rPr>
                <w:i/>
                <w:color w:val="000000" w:themeColor="text1"/>
              </w:rPr>
            </w:pPr>
            <w:r w:rsidRPr="00E70D52">
              <w:rPr>
                <w:i/>
                <w:color w:val="000000" w:themeColor="text1"/>
              </w:rPr>
              <w:t>VS</w:t>
            </w:r>
          </w:p>
        </w:tc>
        <w:tc>
          <w:tcPr>
            <w:tcW w:w="6410" w:type="dxa"/>
          </w:tcPr>
          <w:p w:rsidR="0008772D" w:rsidRPr="00E70D52" w:rsidRDefault="00221579" w:rsidP="0008772D">
            <w:pPr>
              <w:rPr>
                <w:color w:val="000000" w:themeColor="text1"/>
              </w:rPr>
            </w:pPr>
            <w:r w:rsidRPr="00E70D52">
              <w:rPr>
                <w:color w:val="000000" w:themeColor="text1"/>
              </w:rPr>
              <w:t>Verenigde Staten van Amerika</w:t>
            </w:r>
          </w:p>
        </w:tc>
      </w:tr>
      <w:tr w:rsidR="0008772D" w:rsidRPr="00E70D52" w:rsidTr="005A12CB">
        <w:tc>
          <w:tcPr>
            <w:tcW w:w="2802" w:type="dxa"/>
          </w:tcPr>
          <w:p w:rsidR="0008772D" w:rsidRPr="00E70D52" w:rsidRDefault="0008772D" w:rsidP="0008772D">
            <w:pPr>
              <w:rPr>
                <w:i/>
                <w:color w:val="000000" w:themeColor="text1"/>
              </w:rPr>
            </w:pPr>
          </w:p>
        </w:tc>
        <w:tc>
          <w:tcPr>
            <w:tcW w:w="6410" w:type="dxa"/>
          </w:tcPr>
          <w:p w:rsidR="0008772D" w:rsidRPr="00E70D52" w:rsidRDefault="0008772D" w:rsidP="0008772D">
            <w:pPr>
              <w:rPr>
                <w:color w:val="000000" w:themeColor="text1"/>
              </w:rPr>
            </w:pPr>
          </w:p>
        </w:tc>
      </w:tr>
      <w:tr w:rsidR="0008772D" w:rsidRPr="00E70D52" w:rsidTr="005A12CB">
        <w:tc>
          <w:tcPr>
            <w:tcW w:w="2802" w:type="dxa"/>
          </w:tcPr>
          <w:p w:rsidR="0008772D" w:rsidRPr="00E70D52" w:rsidRDefault="0008772D" w:rsidP="0008772D">
            <w:pPr>
              <w:rPr>
                <w:i/>
                <w:color w:val="000000" w:themeColor="text1"/>
              </w:rPr>
            </w:pPr>
          </w:p>
        </w:tc>
        <w:tc>
          <w:tcPr>
            <w:tcW w:w="6410" w:type="dxa"/>
          </w:tcPr>
          <w:p w:rsidR="0008772D" w:rsidRPr="00E70D52" w:rsidRDefault="0008772D" w:rsidP="0008772D">
            <w:pPr>
              <w:rPr>
                <w:color w:val="000000" w:themeColor="text1"/>
              </w:rPr>
            </w:pPr>
          </w:p>
        </w:tc>
      </w:tr>
      <w:tr w:rsidR="0008772D" w:rsidRPr="00E70D52" w:rsidTr="005A12CB">
        <w:tc>
          <w:tcPr>
            <w:tcW w:w="2802" w:type="dxa"/>
          </w:tcPr>
          <w:p w:rsidR="0008772D" w:rsidRPr="00E70D52" w:rsidRDefault="0008772D" w:rsidP="0008772D">
            <w:pPr>
              <w:rPr>
                <w:i/>
                <w:color w:val="000000" w:themeColor="text1"/>
              </w:rPr>
            </w:pPr>
          </w:p>
        </w:tc>
        <w:tc>
          <w:tcPr>
            <w:tcW w:w="6410" w:type="dxa"/>
          </w:tcPr>
          <w:p w:rsidR="0008772D" w:rsidRPr="00E70D52" w:rsidRDefault="0008772D" w:rsidP="0008772D">
            <w:pPr>
              <w:rPr>
                <w:color w:val="000000" w:themeColor="text1"/>
              </w:rPr>
            </w:pPr>
          </w:p>
        </w:tc>
      </w:tr>
    </w:tbl>
    <w:p w:rsidR="002F4DE2" w:rsidRPr="00E70D52" w:rsidRDefault="002F4DE2" w:rsidP="0008772D">
      <w:pPr>
        <w:jc w:val="left"/>
        <w:rPr>
          <w:color w:val="000000" w:themeColor="text1"/>
        </w:rPr>
      </w:pPr>
    </w:p>
    <w:p w:rsidR="002F4DE2" w:rsidRPr="00E70D52" w:rsidRDefault="002F4DE2">
      <w:pPr>
        <w:jc w:val="left"/>
        <w:rPr>
          <w:color w:val="000000" w:themeColor="text1"/>
        </w:rPr>
      </w:pPr>
      <w:r w:rsidRPr="00E70D52">
        <w:rPr>
          <w:color w:val="000000" w:themeColor="text1"/>
        </w:rPr>
        <w:br w:type="page"/>
      </w:r>
    </w:p>
    <w:p w:rsidR="0045350E" w:rsidRPr="00E70D52" w:rsidRDefault="0045350E" w:rsidP="0008772D">
      <w:pPr>
        <w:jc w:val="left"/>
        <w:rPr>
          <w:color w:val="000000" w:themeColor="text1"/>
        </w:rPr>
        <w:sectPr w:rsidR="0045350E" w:rsidRPr="00E70D52" w:rsidSect="00E10DDA">
          <w:headerReference w:type="default" r:id="rId14"/>
          <w:pgSz w:w="11906" w:h="16838"/>
          <w:pgMar w:top="1418" w:right="1418" w:bottom="1418" w:left="1418" w:header="709" w:footer="709" w:gutter="0"/>
          <w:pgNumType w:fmt="lowerRoman"/>
          <w:cols w:space="708"/>
          <w:docGrid w:linePitch="360"/>
        </w:sectPr>
      </w:pPr>
    </w:p>
    <w:p w:rsidR="00CD6E96" w:rsidRPr="00E70D52" w:rsidRDefault="00CD6E96" w:rsidP="00C96301">
      <w:pPr>
        <w:pStyle w:val="Kop1"/>
        <w:numPr>
          <w:ilvl w:val="0"/>
          <w:numId w:val="0"/>
        </w:numPr>
        <w:ind w:left="431" w:hanging="431"/>
      </w:pPr>
      <w:bookmarkStart w:id="3" w:name="_Toc401229830"/>
      <w:bookmarkStart w:id="4" w:name="_Toc419554911"/>
      <w:r w:rsidRPr="00E70D52">
        <w:lastRenderedPageBreak/>
        <w:t>Inleiding</w:t>
      </w:r>
      <w:bookmarkEnd w:id="3"/>
      <w:bookmarkEnd w:id="4"/>
    </w:p>
    <w:p w:rsidR="0064413F" w:rsidRPr="00E70D52" w:rsidRDefault="0064413F" w:rsidP="001C2102">
      <w:pPr>
        <w:rPr>
          <w:color w:val="000000" w:themeColor="text1"/>
        </w:rPr>
      </w:pPr>
      <w:r w:rsidRPr="00E70D52">
        <w:rPr>
          <w:color w:val="000000" w:themeColor="text1"/>
        </w:rPr>
        <w:t>Geweld is alom tegenwoordig in de menselijke samenleving. Het is vaak een noodreacti</w:t>
      </w:r>
      <w:r w:rsidR="00126DE7" w:rsidRPr="00E70D52">
        <w:rPr>
          <w:color w:val="000000" w:themeColor="text1"/>
        </w:rPr>
        <w:t>e, zoals dat van een dier dat in</w:t>
      </w:r>
      <w:r w:rsidRPr="00E70D52">
        <w:rPr>
          <w:color w:val="000000" w:themeColor="text1"/>
        </w:rPr>
        <w:t xml:space="preserve"> het nauw gedreven wordt. Eigen aan de mens is echter dat hij zijn redeneervermogen aanwendt om geweld ook strategisch te gebruiken</w:t>
      </w:r>
      <w:r w:rsidR="00037E45" w:rsidRPr="00E70D52">
        <w:rPr>
          <w:color w:val="000000" w:themeColor="text1"/>
        </w:rPr>
        <w:t xml:space="preserve"> en </w:t>
      </w:r>
      <w:r w:rsidR="000A2C90" w:rsidRPr="00E70D52">
        <w:rPr>
          <w:color w:val="000000" w:themeColor="text1"/>
        </w:rPr>
        <w:t>op die manier een situatie naar zijn hand zet</w:t>
      </w:r>
      <w:r w:rsidRPr="00E70D52">
        <w:rPr>
          <w:color w:val="000000" w:themeColor="text1"/>
        </w:rPr>
        <w:t>. Zo is het nog veel meer met</w:t>
      </w:r>
      <w:r w:rsidR="009D0389" w:rsidRPr="00E70D52">
        <w:rPr>
          <w:color w:val="000000" w:themeColor="text1"/>
        </w:rPr>
        <w:t xml:space="preserve"> </w:t>
      </w:r>
      <w:r w:rsidR="00EF5EBE" w:rsidRPr="00E70D52">
        <w:rPr>
          <w:color w:val="000000" w:themeColor="text1"/>
        </w:rPr>
        <w:t>geweldgebruik</w:t>
      </w:r>
      <w:r w:rsidR="009D0389" w:rsidRPr="00E70D52">
        <w:rPr>
          <w:color w:val="000000" w:themeColor="text1"/>
        </w:rPr>
        <w:t xml:space="preserve"> tussen staten. Oorlog voeren om t</w:t>
      </w:r>
      <w:r w:rsidRPr="00E70D52">
        <w:rPr>
          <w:color w:val="000000" w:themeColor="text1"/>
        </w:rPr>
        <w:t xml:space="preserve">erritorium </w:t>
      </w:r>
      <w:r w:rsidR="00126DE7" w:rsidRPr="00E70D52">
        <w:rPr>
          <w:color w:val="000000" w:themeColor="text1"/>
        </w:rPr>
        <w:t xml:space="preserve">te </w:t>
      </w:r>
      <w:r w:rsidRPr="00E70D52">
        <w:rPr>
          <w:color w:val="000000" w:themeColor="text1"/>
        </w:rPr>
        <w:t xml:space="preserve">veroveren, rechten </w:t>
      </w:r>
      <w:r w:rsidR="009D0389" w:rsidRPr="00E70D52">
        <w:rPr>
          <w:color w:val="000000" w:themeColor="text1"/>
        </w:rPr>
        <w:t xml:space="preserve">te </w:t>
      </w:r>
      <w:r w:rsidRPr="00E70D52">
        <w:rPr>
          <w:color w:val="000000" w:themeColor="text1"/>
        </w:rPr>
        <w:t xml:space="preserve">vrijwaren, de andere staat </w:t>
      </w:r>
      <w:r w:rsidR="009D0389" w:rsidRPr="00E70D52">
        <w:rPr>
          <w:color w:val="000000" w:themeColor="text1"/>
        </w:rPr>
        <w:t xml:space="preserve">te </w:t>
      </w:r>
      <w:r w:rsidR="00C601FA" w:rsidRPr="00E70D52">
        <w:rPr>
          <w:color w:val="000000" w:themeColor="text1"/>
        </w:rPr>
        <w:t>straffen voor haar daden, … E</w:t>
      </w:r>
      <w:r w:rsidRPr="00E70D52">
        <w:rPr>
          <w:color w:val="000000" w:themeColor="text1"/>
        </w:rPr>
        <w:t>r zijn eindeloos veel redenen voor een staat om een andere staat gewapend aan te vallen.</w:t>
      </w:r>
    </w:p>
    <w:p w:rsidR="0064413F" w:rsidRPr="00E70D52" w:rsidRDefault="0064413F" w:rsidP="001C2102">
      <w:pPr>
        <w:rPr>
          <w:color w:val="000000" w:themeColor="text1"/>
        </w:rPr>
      </w:pPr>
    </w:p>
    <w:p w:rsidR="00037E45" w:rsidRPr="00E70D52" w:rsidRDefault="0064413F" w:rsidP="001C2102">
      <w:pPr>
        <w:rPr>
          <w:color w:val="000000" w:themeColor="text1"/>
        </w:rPr>
      </w:pPr>
      <w:r w:rsidRPr="00E70D52">
        <w:rPr>
          <w:color w:val="000000" w:themeColor="text1"/>
        </w:rPr>
        <w:t>In de tijden van natiestaten paste de idee van het alomtegenwoordig geweld voor alle doeleinden perfect in het plaatje.</w:t>
      </w:r>
      <w:r w:rsidR="00270D6C" w:rsidRPr="00E70D52">
        <w:rPr>
          <w:rStyle w:val="Voetnootmarkering"/>
          <w:color w:val="000000" w:themeColor="text1"/>
        </w:rPr>
        <w:footnoteReference w:id="1"/>
      </w:r>
      <w:r w:rsidRPr="00E70D52">
        <w:rPr>
          <w:color w:val="000000" w:themeColor="text1"/>
        </w:rPr>
        <w:t xml:space="preserve"> In het kader van de internationalisering die de laatste decennia plaatsvindt, </w:t>
      </w:r>
      <w:r w:rsidR="00037E45" w:rsidRPr="00E70D52">
        <w:rPr>
          <w:color w:val="000000" w:themeColor="text1"/>
        </w:rPr>
        <w:t>is</w:t>
      </w:r>
      <w:r w:rsidRPr="00E70D52">
        <w:rPr>
          <w:color w:val="000000" w:themeColor="text1"/>
        </w:rPr>
        <w:t xml:space="preserve"> dit ongelimiteerde </w:t>
      </w:r>
      <w:r w:rsidR="00EF5EBE" w:rsidRPr="00E70D52">
        <w:rPr>
          <w:color w:val="000000" w:themeColor="text1"/>
        </w:rPr>
        <w:t>geweldgebruik</w:t>
      </w:r>
      <w:r w:rsidRPr="00E70D52">
        <w:rPr>
          <w:color w:val="000000" w:themeColor="text1"/>
        </w:rPr>
        <w:t xml:space="preserve"> echter niet</w:t>
      </w:r>
      <w:r w:rsidR="00037E45" w:rsidRPr="00E70D52">
        <w:rPr>
          <w:color w:val="000000" w:themeColor="text1"/>
        </w:rPr>
        <w:t xml:space="preserve"> wenselijk</w:t>
      </w:r>
      <w:r w:rsidRPr="00E70D52">
        <w:rPr>
          <w:color w:val="000000" w:themeColor="text1"/>
        </w:rPr>
        <w:t>.</w:t>
      </w:r>
      <w:r w:rsidR="00037E45" w:rsidRPr="00E70D52">
        <w:rPr>
          <w:color w:val="000000" w:themeColor="text1"/>
        </w:rPr>
        <w:t xml:space="preserve"> Internationale economische samenwerking vereist goede relaties tussen staten en die worden in één ruk vernietigd als een staat daarbij de andere gewelddadig aanvalt. Bovendien is reeds meermaals gebleken dat de uitspraak “samen sterk” geen fabel is. Co</w:t>
      </w:r>
      <w:r w:rsidR="000A2C90" w:rsidRPr="00E70D52">
        <w:rPr>
          <w:color w:val="000000" w:themeColor="text1"/>
        </w:rPr>
        <w:t>öperatie tussen staten zorgt er</w:t>
      </w:r>
      <w:r w:rsidR="00037E45" w:rsidRPr="00E70D52">
        <w:rPr>
          <w:color w:val="000000" w:themeColor="text1"/>
        </w:rPr>
        <w:t xml:space="preserve">voor dat </w:t>
      </w:r>
      <w:r w:rsidR="000A2C90" w:rsidRPr="00E70D52">
        <w:rPr>
          <w:color w:val="000000" w:themeColor="text1"/>
        </w:rPr>
        <w:t>ze</w:t>
      </w:r>
      <w:r w:rsidR="00037E45" w:rsidRPr="00E70D52">
        <w:rPr>
          <w:color w:val="000000" w:themeColor="text1"/>
        </w:rPr>
        <w:t xml:space="preserve"> bepaalde situaties krachtdadiger kunnen aanpakken dan </w:t>
      </w:r>
      <w:r w:rsidR="000A2C90" w:rsidRPr="00E70D52">
        <w:rPr>
          <w:color w:val="000000" w:themeColor="text1"/>
        </w:rPr>
        <w:t>ze</w:t>
      </w:r>
      <w:r w:rsidR="00037E45" w:rsidRPr="00E70D52">
        <w:rPr>
          <w:color w:val="000000" w:themeColor="text1"/>
        </w:rPr>
        <w:t xml:space="preserve"> individueel zouden kunnen doen. Een staat kan zich heden ten dage onmogelijk nog afsluiten voor deze internationalisering en is zodoende bijna verplicht deel te nemen aan het debat op wereldvlak. Dat geweld geen toegevoegde waarde is in het ontwikkelen van deze wereldrelaties is een </w:t>
      </w:r>
      <w:r w:rsidR="00037E45" w:rsidRPr="00E70D52">
        <w:rPr>
          <w:i/>
          <w:color w:val="000000" w:themeColor="text1"/>
        </w:rPr>
        <w:t>no brainer</w:t>
      </w:r>
      <w:r w:rsidR="00037E45" w:rsidRPr="00E70D52">
        <w:rPr>
          <w:color w:val="000000" w:themeColor="text1"/>
        </w:rPr>
        <w:t>. Bijgevolg zijn regels nodig die door de gehele internationale gemeenschap aanvaard worden. En hoe kan dit beter dan door een ver</w:t>
      </w:r>
      <w:r w:rsidR="00EA3CEA" w:rsidRPr="00E70D52">
        <w:rPr>
          <w:color w:val="000000" w:themeColor="text1"/>
        </w:rPr>
        <w:t xml:space="preserve">band van staten te creëren waar </w:t>
      </w:r>
      <w:r w:rsidR="00037E45" w:rsidRPr="00E70D52">
        <w:rPr>
          <w:color w:val="000000" w:themeColor="text1"/>
        </w:rPr>
        <w:t xml:space="preserve">alle </w:t>
      </w:r>
      <w:r w:rsidR="00126DE7" w:rsidRPr="00E70D52">
        <w:rPr>
          <w:color w:val="000000" w:themeColor="text1"/>
        </w:rPr>
        <w:t>staten ter wereld aan</w:t>
      </w:r>
      <w:r w:rsidR="00EA3CEA" w:rsidRPr="00E70D52">
        <w:rPr>
          <w:color w:val="000000" w:themeColor="text1"/>
        </w:rPr>
        <w:t xml:space="preserve"> kunnen</w:t>
      </w:r>
      <w:r w:rsidR="00126DE7" w:rsidRPr="00E70D52">
        <w:rPr>
          <w:color w:val="000000" w:themeColor="text1"/>
        </w:rPr>
        <w:t xml:space="preserve"> deelnemen?</w:t>
      </w:r>
      <w:r w:rsidR="00037E45" w:rsidRPr="00E70D52">
        <w:rPr>
          <w:color w:val="000000" w:themeColor="text1"/>
        </w:rPr>
        <w:t xml:space="preserve"> </w:t>
      </w:r>
    </w:p>
    <w:p w:rsidR="00037E45" w:rsidRPr="00E70D52" w:rsidRDefault="00037E45" w:rsidP="001C2102">
      <w:pPr>
        <w:rPr>
          <w:color w:val="000000" w:themeColor="text1"/>
        </w:rPr>
      </w:pPr>
    </w:p>
    <w:p w:rsidR="001C2102" w:rsidRPr="00E70D52" w:rsidRDefault="00037E45" w:rsidP="001C2102">
      <w:pPr>
        <w:rPr>
          <w:color w:val="000000" w:themeColor="text1"/>
        </w:rPr>
      </w:pPr>
      <w:r w:rsidRPr="00E70D52">
        <w:rPr>
          <w:color w:val="000000" w:themeColor="text1"/>
        </w:rPr>
        <w:t>Geleidelijk aan vormden zich in het begin van de 20</w:t>
      </w:r>
      <w:r w:rsidRPr="00E70D52">
        <w:rPr>
          <w:color w:val="000000" w:themeColor="text1"/>
          <w:vertAlign w:val="superscript"/>
        </w:rPr>
        <w:t>ste</w:t>
      </w:r>
      <w:r w:rsidR="00220577" w:rsidRPr="00E70D52">
        <w:rPr>
          <w:color w:val="000000" w:themeColor="text1"/>
        </w:rPr>
        <w:t xml:space="preserve"> eeuw verba</w:t>
      </w:r>
      <w:r w:rsidRPr="00E70D52">
        <w:rPr>
          <w:color w:val="000000" w:themeColor="text1"/>
        </w:rPr>
        <w:t xml:space="preserve">nden tussen een aantal staten </w:t>
      </w:r>
      <w:r w:rsidR="00EA3CEA" w:rsidRPr="00E70D52">
        <w:rPr>
          <w:color w:val="000000" w:themeColor="text1"/>
        </w:rPr>
        <w:t>en daarmee ook</w:t>
      </w:r>
      <w:r w:rsidRPr="00E70D52">
        <w:rPr>
          <w:color w:val="000000" w:themeColor="text1"/>
        </w:rPr>
        <w:t xml:space="preserve"> initiatieven om </w:t>
      </w:r>
      <w:r w:rsidR="00EF5EBE" w:rsidRPr="00E70D52">
        <w:rPr>
          <w:color w:val="000000" w:themeColor="text1"/>
        </w:rPr>
        <w:t>geweldgebruik</w:t>
      </w:r>
      <w:r w:rsidRPr="00E70D52">
        <w:rPr>
          <w:color w:val="000000" w:themeColor="text1"/>
        </w:rPr>
        <w:t xml:space="preserve"> onderling te beperken.</w:t>
      </w:r>
      <w:r w:rsidR="00270D6C" w:rsidRPr="00E70D52">
        <w:rPr>
          <w:rStyle w:val="Voetnootmarkering"/>
          <w:color w:val="000000" w:themeColor="text1"/>
        </w:rPr>
        <w:footnoteReference w:id="2"/>
      </w:r>
      <w:r w:rsidRPr="00E70D52">
        <w:rPr>
          <w:color w:val="000000" w:themeColor="text1"/>
        </w:rPr>
        <w:t xml:space="preserve"> Er waren echt</w:t>
      </w:r>
      <w:r w:rsidR="00367C2E" w:rsidRPr="00E70D52">
        <w:rPr>
          <w:color w:val="000000" w:themeColor="text1"/>
        </w:rPr>
        <w:t>er nog twee wereldoorlogen</w:t>
      </w:r>
      <w:r w:rsidR="00220577" w:rsidRPr="00E70D52">
        <w:rPr>
          <w:color w:val="000000" w:themeColor="text1"/>
        </w:rPr>
        <w:t xml:space="preserve"> nodig voor</w:t>
      </w:r>
      <w:r w:rsidRPr="00E70D52">
        <w:rPr>
          <w:color w:val="000000" w:themeColor="text1"/>
        </w:rPr>
        <w:t xml:space="preserve">dat men </w:t>
      </w:r>
      <w:r w:rsidR="00C601FA" w:rsidRPr="00E70D52">
        <w:rPr>
          <w:color w:val="000000" w:themeColor="text1"/>
        </w:rPr>
        <w:t>zich realiseerde</w:t>
      </w:r>
      <w:r w:rsidRPr="00E70D52">
        <w:rPr>
          <w:color w:val="000000" w:themeColor="text1"/>
        </w:rPr>
        <w:t xml:space="preserve"> dat acties noodzakelijk waren om d</w:t>
      </w:r>
      <w:r w:rsidR="00367C2E" w:rsidRPr="00E70D52">
        <w:rPr>
          <w:color w:val="000000" w:themeColor="text1"/>
        </w:rPr>
        <w:t xml:space="preserve">e gruwelijkheden uit deze </w:t>
      </w:r>
      <w:r w:rsidRPr="00E70D52">
        <w:rPr>
          <w:color w:val="000000" w:themeColor="text1"/>
        </w:rPr>
        <w:t>oorlogen voor eens en voor altijd te voorkomen.</w:t>
      </w:r>
      <w:r w:rsidR="00270D6C" w:rsidRPr="00E70D52">
        <w:rPr>
          <w:rStyle w:val="Voetnootmarkering"/>
          <w:color w:val="000000" w:themeColor="text1"/>
        </w:rPr>
        <w:footnoteReference w:id="3"/>
      </w:r>
      <w:r w:rsidRPr="00E70D52">
        <w:rPr>
          <w:color w:val="000000" w:themeColor="text1"/>
        </w:rPr>
        <w:t xml:space="preserve"> </w:t>
      </w:r>
      <w:r w:rsidR="00A04BA7" w:rsidRPr="00E70D52">
        <w:rPr>
          <w:color w:val="000000" w:themeColor="text1"/>
        </w:rPr>
        <w:t xml:space="preserve">Deze </w:t>
      </w:r>
      <w:r w:rsidR="0033291A" w:rsidRPr="00E70D52">
        <w:rPr>
          <w:color w:val="000000" w:themeColor="text1"/>
        </w:rPr>
        <w:t>ideeën</w:t>
      </w:r>
      <w:r w:rsidR="00A04BA7" w:rsidRPr="00E70D52">
        <w:rPr>
          <w:color w:val="000000" w:themeColor="text1"/>
        </w:rPr>
        <w:t xml:space="preserve"> resulteerden uiteindelijk in de creatie van de Verenigde Naties en met haar het Handvest</w:t>
      </w:r>
      <w:r w:rsidR="00220577" w:rsidRPr="00E70D52">
        <w:rPr>
          <w:color w:val="000000" w:themeColor="text1"/>
        </w:rPr>
        <w:t>.</w:t>
      </w:r>
      <w:r w:rsidR="00F57BE7" w:rsidRPr="00E70D52">
        <w:rPr>
          <w:rStyle w:val="Voetnootmarkering"/>
          <w:color w:val="000000" w:themeColor="text1"/>
        </w:rPr>
        <w:footnoteReference w:id="4"/>
      </w:r>
      <w:r w:rsidR="00220577" w:rsidRPr="00E70D52">
        <w:rPr>
          <w:color w:val="000000" w:themeColor="text1"/>
        </w:rPr>
        <w:t xml:space="preserve"> Dit verdrag legde een a</w:t>
      </w:r>
      <w:r w:rsidR="00A04BA7" w:rsidRPr="00E70D52">
        <w:rPr>
          <w:color w:val="000000" w:themeColor="text1"/>
        </w:rPr>
        <w:t>bsoluut verbod van interstatelijk geweld</w:t>
      </w:r>
      <w:r w:rsidR="00220577" w:rsidRPr="00E70D52">
        <w:rPr>
          <w:color w:val="000000" w:themeColor="text1"/>
        </w:rPr>
        <w:t xml:space="preserve"> op</w:t>
      </w:r>
      <w:r w:rsidR="00AB535A" w:rsidRPr="00E70D52">
        <w:rPr>
          <w:color w:val="000000" w:themeColor="text1"/>
        </w:rPr>
        <w:t>, met als enige strikte uitzondering</w:t>
      </w:r>
      <w:r w:rsidR="00367C2E" w:rsidRPr="00E70D52">
        <w:rPr>
          <w:color w:val="000000" w:themeColor="text1"/>
        </w:rPr>
        <w:t>en</w:t>
      </w:r>
      <w:r w:rsidR="00AB535A" w:rsidRPr="00E70D52">
        <w:rPr>
          <w:color w:val="000000" w:themeColor="text1"/>
        </w:rPr>
        <w:t xml:space="preserve"> het recht op zelfverdediging</w:t>
      </w:r>
      <w:r w:rsidR="00367C2E" w:rsidRPr="00E70D52">
        <w:rPr>
          <w:color w:val="000000" w:themeColor="text1"/>
        </w:rPr>
        <w:t xml:space="preserve"> en de voorafgaandelijke autorisatie door de Veiligheidsraad</w:t>
      </w:r>
      <w:r w:rsidR="00AB535A" w:rsidRPr="00E70D52">
        <w:rPr>
          <w:color w:val="000000" w:themeColor="text1"/>
        </w:rPr>
        <w:t>.</w:t>
      </w:r>
      <w:r w:rsidR="0047523E" w:rsidRPr="00E70D52">
        <w:rPr>
          <w:rStyle w:val="Voetnootmarkering"/>
          <w:color w:val="000000" w:themeColor="text1"/>
        </w:rPr>
        <w:footnoteReference w:id="5"/>
      </w:r>
    </w:p>
    <w:p w:rsidR="0064413F" w:rsidRPr="00E70D52" w:rsidRDefault="0064413F" w:rsidP="001C2102">
      <w:pPr>
        <w:rPr>
          <w:color w:val="000000" w:themeColor="text1"/>
        </w:rPr>
      </w:pPr>
    </w:p>
    <w:p w:rsidR="0033291A" w:rsidRPr="00E70D52" w:rsidRDefault="00037E45" w:rsidP="00037E45">
      <w:pPr>
        <w:rPr>
          <w:color w:val="000000" w:themeColor="text1"/>
        </w:rPr>
      </w:pPr>
      <w:r w:rsidRPr="00E70D52">
        <w:rPr>
          <w:color w:val="000000" w:themeColor="text1"/>
        </w:rPr>
        <w:t xml:space="preserve">Traditioneel wordt het internationaal recht met betrekking tot oorlog en </w:t>
      </w:r>
      <w:r w:rsidR="00EF5EBE" w:rsidRPr="00E70D52">
        <w:rPr>
          <w:color w:val="000000" w:themeColor="text1"/>
        </w:rPr>
        <w:t>geweldgebruik</w:t>
      </w:r>
      <w:r w:rsidRPr="00E70D52">
        <w:rPr>
          <w:color w:val="000000" w:themeColor="text1"/>
        </w:rPr>
        <w:t xml:space="preserve"> opgedeeld in het </w:t>
      </w:r>
      <w:r w:rsidRPr="00E70D52">
        <w:rPr>
          <w:i/>
          <w:color w:val="000000" w:themeColor="text1"/>
        </w:rPr>
        <w:t>ius in bello</w:t>
      </w:r>
      <w:r w:rsidR="000A2C90" w:rsidRPr="00E70D52">
        <w:rPr>
          <w:color w:val="000000" w:themeColor="text1"/>
        </w:rPr>
        <w:t xml:space="preserve"> en het</w:t>
      </w:r>
      <w:r w:rsidR="000A2C90" w:rsidRPr="00E70D52">
        <w:rPr>
          <w:i/>
          <w:color w:val="000000" w:themeColor="text1"/>
        </w:rPr>
        <w:t xml:space="preserve"> ius ad bellum</w:t>
      </w:r>
      <w:r w:rsidRPr="00E70D52">
        <w:rPr>
          <w:i/>
          <w:color w:val="000000" w:themeColor="text1"/>
        </w:rPr>
        <w:t>.</w:t>
      </w:r>
      <w:r w:rsidRPr="00E70D52">
        <w:rPr>
          <w:rStyle w:val="Voetnootmarkering"/>
          <w:i/>
          <w:color w:val="000000" w:themeColor="text1"/>
        </w:rPr>
        <w:footnoteReference w:id="6"/>
      </w:r>
      <w:r w:rsidRPr="00E70D52">
        <w:rPr>
          <w:color w:val="000000" w:themeColor="text1"/>
        </w:rPr>
        <w:t xml:space="preserve"> Hugo Grotius creëerde deze opdeling reeds in de middeleeuwen</w:t>
      </w:r>
      <w:r w:rsidRPr="00E70D52">
        <w:rPr>
          <w:rStyle w:val="Voetnootmarkering"/>
          <w:i/>
          <w:color w:val="000000" w:themeColor="text1"/>
        </w:rPr>
        <w:footnoteReference w:id="7"/>
      </w:r>
      <w:r w:rsidRPr="00E70D52">
        <w:rPr>
          <w:color w:val="000000" w:themeColor="text1"/>
        </w:rPr>
        <w:t xml:space="preserve"> en zij wordt heden ten dage nog steeds gehanteerd. Het </w:t>
      </w:r>
      <w:r w:rsidRPr="00E70D52">
        <w:rPr>
          <w:i/>
          <w:color w:val="000000" w:themeColor="text1"/>
        </w:rPr>
        <w:t>ius in bello</w:t>
      </w:r>
      <w:r w:rsidRPr="00E70D52">
        <w:rPr>
          <w:rStyle w:val="Voetnootmarkering"/>
          <w:i/>
          <w:color w:val="000000" w:themeColor="text1"/>
        </w:rPr>
        <w:footnoteReference w:id="8"/>
      </w:r>
      <w:r w:rsidRPr="00E70D52">
        <w:rPr>
          <w:color w:val="000000" w:themeColor="text1"/>
        </w:rPr>
        <w:t xml:space="preserve"> bepaalt </w:t>
      </w:r>
      <w:r w:rsidRPr="00E70D52">
        <w:rPr>
          <w:color w:val="000000" w:themeColor="text1"/>
        </w:rPr>
        <w:lastRenderedPageBreak/>
        <w:t xml:space="preserve">het toegelaten gedrag tijdens een gewapend conflict. Internationale instrumenten focussen zich vooral op het humaniseren van de situatie voor burgers </w:t>
      </w:r>
      <w:r w:rsidR="00220577" w:rsidRPr="00E70D52">
        <w:rPr>
          <w:color w:val="000000" w:themeColor="text1"/>
        </w:rPr>
        <w:t>en</w:t>
      </w:r>
      <w:r w:rsidRPr="00E70D52">
        <w:rPr>
          <w:color w:val="000000" w:themeColor="text1"/>
        </w:rPr>
        <w:t xml:space="preserve"> soldaten </w:t>
      </w:r>
      <w:r w:rsidR="00367C2E" w:rsidRPr="00E70D52">
        <w:rPr>
          <w:color w:val="000000" w:themeColor="text1"/>
        </w:rPr>
        <w:t>om</w:t>
      </w:r>
      <w:r w:rsidRPr="00E70D52">
        <w:rPr>
          <w:color w:val="000000" w:themeColor="text1"/>
        </w:rPr>
        <w:t xml:space="preserve"> op die manier het oorlogsleed te beperken. Het </w:t>
      </w:r>
      <w:r w:rsidRPr="00E70D52">
        <w:rPr>
          <w:i/>
          <w:color w:val="000000" w:themeColor="text1"/>
        </w:rPr>
        <w:t>ius ad bellum</w:t>
      </w:r>
      <w:r w:rsidRPr="00E70D52">
        <w:rPr>
          <w:color w:val="000000" w:themeColor="text1"/>
        </w:rPr>
        <w:t xml:space="preserve"> daarentegen bepaalt de rechtmatigheid van het gewapend optreden. Deze rechtstak behandelt dus de vraag of het voor een staat legitiem is om over te gaan tot gebruik van geweld, of zij een ‘recht’ tot het voeren van oorlog heeft.</w:t>
      </w:r>
      <w:r w:rsidRPr="00E70D52">
        <w:rPr>
          <w:rStyle w:val="Voetnootmarkering"/>
          <w:color w:val="000000" w:themeColor="text1"/>
        </w:rPr>
        <w:footnoteReference w:id="9"/>
      </w:r>
      <w:r w:rsidR="00951A69" w:rsidRPr="00E70D52">
        <w:rPr>
          <w:color w:val="000000" w:themeColor="text1"/>
        </w:rPr>
        <w:t xml:space="preserve"> Het is </w:t>
      </w:r>
      <w:r w:rsidR="00220577" w:rsidRPr="00E70D52">
        <w:rPr>
          <w:color w:val="000000" w:themeColor="text1"/>
        </w:rPr>
        <w:t>dit</w:t>
      </w:r>
      <w:r w:rsidR="00951A69" w:rsidRPr="00E70D52">
        <w:rPr>
          <w:color w:val="000000" w:themeColor="text1"/>
        </w:rPr>
        <w:t xml:space="preserve"> tweede </w:t>
      </w:r>
      <w:r w:rsidR="00220577" w:rsidRPr="00E70D52">
        <w:rPr>
          <w:color w:val="000000" w:themeColor="text1"/>
        </w:rPr>
        <w:t>thema dat</w:t>
      </w:r>
      <w:r w:rsidR="00951A69" w:rsidRPr="00E70D52">
        <w:rPr>
          <w:color w:val="000000" w:themeColor="text1"/>
        </w:rPr>
        <w:t xml:space="preserve"> in deze uiteenzetting </w:t>
      </w:r>
      <w:r w:rsidR="00367C2E" w:rsidRPr="00E70D52">
        <w:rPr>
          <w:color w:val="000000" w:themeColor="text1"/>
        </w:rPr>
        <w:t>behandeld zal worden</w:t>
      </w:r>
      <w:r w:rsidR="00951A69" w:rsidRPr="00E70D52">
        <w:rPr>
          <w:color w:val="000000" w:themeColor="text1"/>
        </w:rPr>
        <w:t>.</w:t>
      </w:r>
    </w:p>
    <w:p w:rsidR="00951A69" w:rsidRPr="00E70D52" w:rsidRDefault="00951A69" w:rsidP="00037E45">
      <w:pPr>
        <w:rPr>
          <w:color w:val="000000" w:themeColor="text1"/>
        </w:rPr>
      </w:pPr>
    </w:p>
    <w:p w:rsidR="00AB535A" w:rsidRPr="00E70D52" w:rsidRDefault="0060083B" w:rsidP="00037E45">
      <w:pPr>
        <w:rPr>
          <w:color w:val="000000" w:themeColor="text1"/>
        </w:rPr>
      </w:pPr>
      <w:r w:rsidRPr="00E70D52">
        <w:rPr>
          <w:color w:val="000000" w:themeColor="text1"/>
        </w:rPr>
        <w:t xml:space="preserve">Dit werk </w:t>
      </w:r>
      <w:r w:rsidR="000A2C90" w:rsidRPr="00E70D52">
        <w:rPr>
          <w:color w:val="000000" w:themeColor="text1"/>
        </w:rPr>
        <w:t>tracht</w:t>
      </w:r>
      <w:r w:rsidRPr="00E70D52">
        <w:rPr>
          <w:color w:val="000000" w:themeColor="text1"/>
        </w:rPr>
        <w:t xml:space="preserve"> een overzicht te geven </w:t>
      </w:r>
      <w:r w:rsidR="00037E45" w:rsidRPr="00E70D52">
        <w:rPr>
          <w:color w:val="000000" w:themeColor="text1"/>
        </w:rPr>
        <w:t xml:space="preserve">van de mogelijke legitimaties voor </w:t>
      </w:r>
      <w:r w:rsidR="00367C2E" w:rsidRPr="00E70D52">
        <w:rPr>
          <w:color w:val="000000" w:themeColor="text1"/>
        </w:rPr>
        <w:t xml:space="preserve">interstatelijk </w:t>
      </w:r>
      <w:r w:rsidR="00EF5EBE" w:rsidRPr="00E70D52">
        <w:rPr>
          <w:color w:val="000000" w:themeColor="text1"/>
        </w:rPr>
        <w:t>geweldgebruik</w:t>
      </w:r>
      <w:r w:rsidR="00037E45" w:rsidRPr="00E70D52">
        <w:rPr>
          <w:color w:val="000000" w:themeColor="text1"/>
        </w:rPr>
        <w:t xml:space="preserve">. </w:t>
      </w:r>
      <w:r w:rsidRPr="00E70D52">
        <w:rPr>
          <w:color w:val="000000" w:themeColor="text1"/>
        </w:rPr>
        <w:t xml:space="preserve">Een belangrijke </w:t>
      </w:r>
      <w:r w:rsidR="00367C2E" w:rsidRPr="00E70D52">
        <w:rPr>
          <w:color w:val="000000" w:themeColor="text1"/>
        </w:rPr>
        <w:t>scheidingslijn</w:t>
      </w:r>
      <w:r w:rsidRPr="00E70D52">
        <w:rPr>
          <w:color w:val="000000" w:themeColor="text1"/>
        </w:rPr>
        <w:t xml:space="preserve"> </w:t>
      </w:r>
      <w:r w:rsidR="00220577" w:rsidRPr="00E70D52">
        <w:rPr>
          <w:color w:val="000000" w:themeColor="text1"/>
        </w:rPr>
        <w:t>ontstond</w:t>
      </w:r>
      <w:r w:rsidR="00C601FA" w:rsidRPr="00E70D52">
        <w:rPr>
          <w:color w:val="000000" w:themeColor="text1"/>
        </w:rPr>
        <w:t xml:space="preserve"> bij </w:t>
      </w:r>
      <w:r w:rsidRPr="00E70D52">
        <w:rPr>
          <w:color w:val="000000" w:themeColor="text1"/>
        </w:rPr>
        <w:t>de creatie van het VN-Handvest.</w:t>
      </w:r>
      <w:r w:rsidR="00A4619E" w:rsidRPr="00E70D52">
        <w:rPr>
          <w:rStyle w:val="Voetnootmarkering"/>
          <w:color w:val="000000" w:themeColor="text1"/>
        </w:rPr>
        <w:footnoteReference w:id="10"/>
      </w:r>
      <w:r w:rsidRPr="00E70D52">
        <w:rPr>
          <w:color w:val="000000" w:themeColor="text1"/>
        </w:rPr>
        <w:t xml:space="preserve"> </w:t>
      </w:r>
      <w:r w:rsidR="00220577" w:rsidRPr="00E70D52">
        <w:rPr>
          <w:color w:val="000000" w:themeColor="text1"/>
        </w:rPr>
        <w:t>Bijgevolg wordt e</w:t>
      </w:r>
      <w:r w:rsidRPr="00E70D52">
        <w:rPr>
          <w:color w:val="000000" w:themeColor="text1"/>
        </w:rPr>
        <w:t xml:space="preserve">r eerst een geschiedkundig overzicht </w:t>
      </w:r>
      <w:r w:rsidR="000A2C90" w:rsidRPr="00E70D52">
        <w:rPr>
          <w:color w:val="000000" w:themeColor="text1"/>
        </w:rPr>
        <w:t xml:space="preserve">gegeven </w:t>
      </w:r>
      <w:r w:rsidRPr="00E70D52">
        <w:rPr>
          <w:color w:val="000000" w:themeColor="text1"/>
        </w:rPr>
        <w:t xml:space="preserve">met de bespreking van de situatie voor 1945, waarna een uitgebreide uiteenzetting volgt over de huidige regeling ingevoerd onder het gezag van de Verenigde Naties. </w:t>
      </w:r>
      <w:r w:rsidR="00AB535A" w:rsidRPr="00E70D52">
        <w:rPr>
          <w:color w:val="000000" w:themeColor="text1"/>
        </w:rPr>
        <w:t xml:space="preserve">Het is de bedoeling een algemeen onderzoek te voeren </w:t>
      </w:r>
      <w:r w:rsidR="00220577" w:rsidRPr="00E70D52">
        <w:rPr>
          <w:color w:val="000000" w:themeColor="text1"/>
        </w:rPr>
        <w:t>naar</w:t>
      </w:r>
      <w:r w:rsidR="00AB535A" w:rsidRPr="00E70D52">
        <w:rPr>
          <w:color w:val="000000" w:themeColor="text1"/>
        </w:rPr>
        <w:t xml:space="preserve"> de legitimati</w:t>
      </w:r>
      <w:r w:rsidR="00367C2E" w:rsidRPr="00E70D52">
        <w:rPr>
          <w:color w:val="000000" w:themeColor="text1"/>
        </w:rPr>
        <w:t xml:space="preserve">egronden en niet toe te spitsen </w:t>
      </w:r>
      <w:r w:rsidR="00AB535A" w:rsidRPr="00E70D52">
        <w:rPr>
          <w:color w:val="000000" w:themeColor="text1"/>
        </w:rPr>
        <w:t>op specifieke gedetailleerde kwesties zoals terrorismebestrijding of het gebruik van nucleaire wapens als zelfverdediging. Dit zou leiden tot een te uitgebreid werkstuk waarbij men de rode draad zou verliezen.</w:t>
      </w:r>
    </w:p>
    <w:p w:rsidR="00AB535A" w:rsidRPr="00E70D52" w:rsidRDefault="00AB535A" w:rsidP="00037E45">
      <w:pPr>
        <w:rPr>
          <w:color w:val="000000" w:themeColor="text1"/>
        </w:rPr>
      </w:pPr>
    </w:p>
    <w:p w:rsidR="00AB535A" w:rsidRPr="00E70D52" w:rsidRDefault="00AB535A" w:rsidP="00037E45">
      <w:pPr>
        <w:rPr>
          <w:color w:val="000000" w:themeColor="text1"/>
        </w:rPr>
      </w:pPr>
      <w:r w:rsidRPr="00E70D52">
        <w:rPr>
          <w:color w:val="000000" w:themeColor="text1"/>
        </w:rPr>
        <w:t>Het opzet is</w:t>
      </w:r>
      <w:r w:rsidR="00367C2E" w:rsidRPr="00E70D52">
        <w:rPr>
          <w:color w:val="000000" w:themeColor="text1"/>
        </w:rPr>
        <w:t xml:space="preserve"> </w:t>
      </w:r>
      <w:r w:rsidRPr="00E70D52">
        <w:rPr>
          <w:color w:val="000000" w:themeColor="text1"/>
        </w:rPr>
        <w:t xml:space="preserve">dus </w:t>
      </w:r>
      <w:r w:rsidR="00367C2E" w:rsidRPr="00E70D52">
        <w:rPr>
          <w:color w:val="000000" w:themeColor="text1"/>
        </w:rPr>
        <w:t xml:space="preserve">vooreerst </w:t>
      </w:r>
      <w:r w:rsidRPr="00E70D52">
        <w:rPr>
          <w:color w:val="000000" w:themeColor="text1"/>
        </w:rPr>
        <w:t>de relevante bepalingen uit het VN-Handvest te identificeren en de draagwi</w:t>
      </w:r>
      <w:r w:rsidR="00367C2E" w:rsidRPr="00E70D52">
        <w:rPr>
          <w:color w:val="000000" w:themeColor="text1"/>
        </w:rPr>
        <w:t>jdte ervan te bepalen. Daarna</w:t>
      </w:r>
      <w:r w:rsidRPr="00E70D52">
        <w:rPr>
          <w:color w:val="000000" w:themeColor="text1"/>
        </w:rPr>
        <w:t xml:space="preserve"> moet onderzocht worden in welke mate het gewoonterecht van voor de totstandkoming van het Handvest nog meespeelt. Een aantal auteurs zijn namelijk van mening dat men nog steeds kan teruggrijpen naar het (ruimere) </w:t>
      </w:r>
      <w:r w:rsidR="00367C2E" w:rsidRPr="00E70D52">
        <w:rPr>
          <w:color w:val="000000" w:themeColor="text1"/>
        </w:rPr>
        <w:t xml:space="preserve">oude </w:t>
      </w:r>
      <w:r w:rsidRPr="00E70D52">
        <w:rPr>
          <w:color w:val="000000" w:themeColor="text1"/>
        </w:rPr>
        <w:t>gewoonterecht</w:t>
      </w:r>
      <w:r w:rsidR="00A4619E" w:rsidRPr="00E70D52">
        <w:rPr>
          <w:rStyle w:val="Voetnootmarkering"/>
          <w:color w:val="000000" w:themeColor="text1"/>
        </w:rPr>
        <w:footnoteReference w:id="11"/>
      </w:r>
      <w:r w:rsidRPr="00E70D52">
        <w:rPr>
          <w:color w:val="000000" w:themeColor="text1"/>
        </w:rPr>
        <w:t>, hoewel het Handvest een duidelijk en voor weinig interpretatie vatbaar verbod oplegde</w:t>
      </w:r>
      <w:r w:rsidR="00A4619E" w:rsidRPr="00E70D52">
        <w:rPr>
          <w:rStyle w:val="Voetnootmarkering"/>
          <w:color w:val="000000" w:themeColor="text1"/>
        </w:rPr>
        <w:footnoteReference w:id="12"/>
      </w:r>
      <w:r w:rsidRPr="00E70D52">
        <w:rPr>
          <w:color w:val="000000" w:themeColor="text1"/>
        </w:rPr>
        <w:t xml:space="preserve">. Van belang is </w:t>
      </w:r>
      <w:r w:rsidR="00367C2E" w:rsidRPr="00E70D52">
        <w:rPr>
          <w:color w:val="000000" w:themeColor="text1"/>
        </w:rPr>
        <w:t>vanzelfsprekend</w:t>
      </w:r>
      <w:r w:rsidRPr="00E70D52">
        <w:rPr>
          <w:color w:val="000000" w:themeColor="text1"/>
        </w:rPr>
        <w:t xml:space="preserve"> ook hoe de staten dan in de praktijk omgaan met de legitimatie van hun acties. </w:t>
      </w:r>
      <w:r w:rsidR="009E111E" w:rsidRPr="00E70D52">
        <w:rPr>
          <w:color w:val="000000" w:themeColor="text1"/>
        </w:rPr>
        <w:t xml:space="preserve">Bepaalde rechtvaardigingsgronden </w:t>
      </w:r>
      <w:r w:rsidR="00C601FA" w:rsidRPr="00E70D52">
        <w:rPr>
          <w:color w:val="000000" w:themeColor="text1"/>
        </w:rPr>
        <w:t xml:space="preserve">die soms worden </w:t>
      </w:r>
      <w:r w:rsidR="009E111E" w:rsidRPr="00E70D52">
        <w:rPr>
          <w:color w:val="000000" w:themeColor="text1"/>
        </w:rPr>
        <w:t xml:space="preserve">aangehaald in de praktijk, zijn moeilijk verdedigbaar op grond van theoretische overwegingen. Welke betwistingen nog bestaan en in de toekomst nog moeten uitgeklaard worden, zal dan ook duidelijk worden naar het einde </w:t>
      </w:r>
      <w:r w:rsidR="00367C2E" w:rsidRPr="00E70D52">
        <w:rPr>
          <w:color w:val="000000" w:themeColor="text1"/>
        </w:rPr>
        <w:t xml:space="preserve">van dit proefschrift </w:t>
      </w:r>
      <w:r w:rsidR="009E111E" w:rsidRPr="00E70D52">
        <w:rPr>
          <w:color w:val="000000" w:themeColor="text1"/>
        </w:rPr>
        <w:t>toe.</w:t>
      </w:r>
      <w:r w:rsidR="00512307" w:rsidRPr="00E70D52">
        <w:rPr>
          <w:color w:val="000000" w:themeColor="text1"/>
        </w:rPr>
        <w:t xml:space="preserve"> Daarnaast kan ook het collectieve zekerheidssysteem van de VN niet buiten beschouwing gelaten worden</w:t>
      </w:r>
      <w:r w:rsidR="003E5D70" w:rsidRPr="00E70D52">
        <w:rPr>
          <w:color w:val="000000" w:themeColor="text1"/>
        </w:rPr>
        <w:t xml:space="preserve">, als tegenhanger van het tot nu toe beschreven unilateraal </w:t>
      </w:r>
      <w:r w:rsidR="00EF5EBE" w:rsidRPr="00E70D52">
        <w:rPr>
          <w:color w:val="000000" w:themeColor="text1"/>
        </w:rPr>
        <w:t>geweldgebruik</w:t>
      </w:r>
      <w:r w:rsidR="00A4619E" w:rsidRPr="00E70D52">
        <w:rPr>
          <w:color w:val="000000" w:themeColor="text1"/>
        </w:rPr>
        <w:t>.</w:t>
      </w:r>
      <w:r w:rsidR="00A4619E" w:rsidRPr="00E70D52">
        <w:rPr>
          <w:rStyle w:val="Voetnootmarkering"/>
          <w:color w:val="000000" w:themeColor="text1"/>
        </w:rPr>
        <w:footnoteReference w:id="13"/>
      </w:r>
      <w:r w:rsidR="00512307" w:rsidRPr="00E70D52">
        <w:rPr>
          <w:color w:val="000000" w:themeColor="text1"/>
        </w:rPr>
        <w:t xml:space="preserve"> Het systeem waarbij de Veiligheidsraad </w:t>
      </w:r>
      <w:r w:rsidR="00512307" w:rsidRPr="00E70D52">
        <w:rPr>
          <w:color w:val="000000" w:themeColor="text1"/>
        </w:rPr>
        <w:lastRenderedPageBreak/>
        <w:t xml:space="preserve">staten kan machtigen </w:t>
      </w:r>
      <w:r w:rsidR="00D6245F" w:rsidRPr="00E70D52">
        <w:rPr>
          <w:color w:val="000000" w:themeColor="text1"/>
        </w:rPr>
        <w:t>geweld te gebruiken,</w:t>
      </w:r>
      <w:r w:rsidR="00512307" w:rsidRPr="00E70D52">
        <w:rPr>
          <w:color w:val="000000" w:themeColor="text1"/>
        </w:rPr>
        <w:t xml:space="preserve"> behoort </w:t>
      </w:r>
      <w:r w:rsidR="00367C2E" w:rsidRPr="00E70D52">
        <w:rPr>
          <w:color w:val="000000" w:themeColor="text1"/>
        </w:rPr>
        <w:t>logischerwijze ook</w:t>
      </w:r>
      <w:r w:rsidR="00512307" w:rsidRPr="00E70D52">
        <w:rPr>
          <w:color w:val="000000" w:themeColor="text1"/>
        </w:rPr>
        <w:t xml:space="preserve"> tot een volledige behandeling van </w:t>
      </w:r>
      <w:r w:rsidR="00D6245F" w:rsidRPr="00E70D52">
        <w:rPr>
          <w:color w:val="000000" w:themeColor="text1"/>
        </w:rPr>
        <w:t>de legitimaties van het gebruik</w:t>
      </w:r>
      <w:r w:rsidR="00512307" w:rsidRPr="00E70D52">
        <w:rPr>
          <w:color w:val="000000" w:themeColor="text1"/>
        </w:rPr>
        <w:t xml:space="preserve"> van geweld in het internationaal recht. </w:t>
      </w:r>
    </w:p>
    <w:p w:rsidR="00AB535A" w:rsidRPr="00E70D52" w:rsidRDefault="00AB535A" w:rsidP="00037E45">
      <w:pPr>
        <w:rPr>
          <w:color w:val="000000" w:themeColor="text1"/>
        </w:rPr>
      </w:pPr>
    </w:p>
    <w:p w:rsidR="00037E45" w:rsidRPr="00E70D52" w:rsidRDefault="00AB535A" w:rsidP="00037E45">
      <w:pPr>
        <w:rPr>
          <w:color w:val="000000" w:themeColor="text1"/>
        </w:rPr>
      </w:pPr>
      <w:r w:rsidRPr="00E70D52">
        <w:rPr>
          <w:color w:val="000000" w:themeColor="text1"/>
        </w:rPr>
        <w:t>Doorheen het hele werk</w:t>
      </w:r>
      <w:r w:rsidR="0060083B" w:rsidRPr="00E70D52">
        <w:rPr>
          <w:color w:val="000000" w:themeColor="text1"/>
        </w:rPr>
        <w:t xml:space="preserve"> </w:t>
      </w:r>
      <w:r w:rsidR="00E63B19" w:rsidRPr="00E70D52">
        <w:rPr>
          <w:color w:val="000000" w:themeColor="text1"/>
        </w:rPr>
        <w:t>wordt gepoogd</w:t>
      </w:r>
      <w:r w:rsidR="0060083B" w:rsidRPr="00E70D52">
        <w:rPr>
          <w:color w:val="000000" w:themeColor="text1"/>
        </w:rPr>
        <w:t xml:space="preserve"> een kritische analyse </w:t>
      </w:r>
      <w:r w:rsidR="009E111E" w:rsidRPr="00E70D52">
        <w:rPr>
          <w:color w:val="000000" w:themeColor="text1"/>
        </w:rPr>
        <w:t xml:space="preserve">over de wenselijkheid van bepaalde uitkomsten </w:t>
      </w:r>
      <w:r w:rsidR="0060083B" w:rsidRPr="00E70D52">
        <w:rPr>
          <w:color w:val="000000" w:themeColor="text1"/>
        </w:rPr>
        <w:t xml:space="preserve">toe te voegen </w:t>
      </w:r>
      <w:r w:rsidR="009E111E" w:rsidRPr="00E70D52">
        <w:rPr>
          <w:color w:val="000000" w:themeColor="text1"/>
        </w:rPr>
        <w:t>aan de</w:t>
      </w:r>
      <w:r w:rsidR="00367C2E" w:rsidRPr="00E70D52">
        <w:rPr>
          <w:color w:val="000000" w:themeColor="text1"/>
        </w:rPr>
        <w:t>ze</w:t>
      </w:r>
      <w:r w:rsidR="009E111E" w:rsidRPr="00E70D52">
        <w:rPr>
          <w:color w:val="000000" w:themeColor="text1"/>
        </w:rPr>
        <w:t xml:space="preserve"> theoretische beschrijving</w:t>
      </w:r>
      <w:r w:rsidR="0060083B" w:rsidRPr="00E70D52">
        <w:rPr>
          <w:color w:val="000000" w:themeColor="text1"/>
        </w:rPr>
        <w:t xml:space="preserve">. </w:t>
      </w:r>
      <w:r w:rsidR="00C601FA" w:rsidRPr="00E70D52">
        <w:rPr>
          <w:color w:val="000000" w:themeColor="text1"/>
        </w:rPr>
        <w:t>Tenslotte</w:t>
      </w:r>
      <w:r w:rsidR="009E111E" w:rsidRPr="00E70D52">
        <w:rPr>
          <w:color w:val="000000" w:themeColor="text1"/>
        </w:rPr>
        <w:t xml:space="preserve"> volgt een behandeling van een aantal actuele kwesties: </w:t>
      </w:r>
      <w:r w:rsidR="00B92566">
        <w:rPr>
          <w:color w:val="000000" w:themeColor="text1"/>
        </w:rPr>
        <w:t>hoe</w:t>
      </w:r>
      <w:r w:rsidR="00367C2E" w:rsidRPr="00E70D52">
        <w:rPr>
          <w:color w:val="000000" w:themeColor="text1"/>
        </w:rPr>
        <w:t xml:space="preserve"> zouden zij kunnen worden gekwalificeerd, </w:t>
      </w:r>
      <w:r w:rsidR="009E111E" w:rsidRPr="00E70D52">
        <w:rPr>
          <w:color w:val="000000" w:themeColor="text1"/>
        </w:rPr>
        <w:t>hoe worden zij</w:t>
      </w:r>
      <w:r w:rsidR="00367C2E" w:rsidRPr="00E70D52">
        <w:rPr>
          <w:color w:val="000000" w:themeColor="text1"/>
        </w:rPr>
        <w:t xml:space="preserve"> effectief gekwalificeerd </w:t>
      </w:r>
      <w:r w:rsidR="009E111E" w:rsidRPr="00E70D52">
        <w:rPr>
          <w:color w:val="000000" w:themeColor="text1"/>
        </w:rPr>
        <w:t xml:space="preserve">en </w:t>
      </w:r>
      <w:r w:rsidR="00367C2E" w:rsidRPr="00E70D52">
        <w:rPr>
          <w:color w:val="000000" w:themeColor="text1"/>
        </w:rPr>
        <w:t>is deze uitkomst opportuun? De bespre</w:t>
      </w:r>
      <w:r w:rsidR="00D6245F" w:rsidRPr="00E70D52">
        <w:rPr>
          <w:color w:val="000000" w:themeColor="text1"/>
        </w:rPr>
        <w:t>king van deze voorbeelden vormt</w:t>
      </w:r>
      <w:r w:rsidR="00367C2E" w:rsidRPr="00E70D52">
        <w:rPr>
          <w:color w:val="000000" w:themeColor="text1"/>
        </w:rPr>
        <w:t xml:space="preserve"> </w:t>
      </w:r>
      <w:r w:rsidR="009E111E" w:rsidRPr="00E70D52">
        <w:rPr>
          <w:color w:val="000000" w:themeColor="text1"/>
        </w:rPr>
        <w:t xml:space="preserve">een omzetting van theorie naar praktijk. </w:t>
      </w:r>
    </w:p>
    <w:p w:rsidR="00037E45" w:rsidRPr="00E70D52" w:rsidRDefault="00037E45" w:rsidP="001C2102">
      <w:pPr>
        <w:rPr>
          <w:color w:val="000000" w:themeColor="text1"/>
        </w:rPr>
      </w:pPr>
    </w:p>
    <w:p w:rsidR="00D87E2D" w:rsidRPr="00E70D52" w:rsidRDefault="009E111E" w:rsidP="00883FE6">
      <w:pPr>
        <w:rPr>
          <w:color w:val="000000" w:themeColor="text1"/>
        </w:rPr>
      </w:pPr>
      <w:r w:rsidRPr="00E70D52">
        <w:rPr>
          <w:color w:val="000000" w:themeColor="text1"/>
        </w:rPr>
        <w:t>Het einddoel van deze uiteenzetting is een duidelijk overzicht te geven van de toe</w:t>
      </w:r>
      <w:r w:rsidR="00B82F86" w:rsidRPr="00E70D52">
        <w:rPr>
          <w:color w:val="000000" w:themeColor="text1"/>
        </w:rPr>
        <w:t xml:space="preserve">passelijke regels, hun herkomst, </w:t>
      </w:r>
      <w:r w:rsidRPr="00E70D52">
        <w:rPr>
          <w:color w:val="000000" w:themeColor="text1"/>
        </w:rPr>
        <w:t xml:space="preserve">ratio en </w:t>
      </w:r>
      <w:r w:rsidR="005323AA" w:rsidRPr="00E70D52">
        <w:rPr>
          <w:color w:val="000000" w:themeColor="text1"/>
        </w:rPr>
        <w:t xml:space="preserve">praktische toepassing, met hier en daar een aantal evaluerende en normatieve </w:t>
      </w:r>
      <w:r w:rsidR="00F57BE7" w:rsidRPr="00E70D52">
        <w:rPr>
          <w:color w:val="000000" w:themeColor="text1"/>
        </w:rPr>
        <w:t xml:space="preserve">elementen </w:t>
      </w:r>
      <w:r w:rsidR="005323AA" w:rsidRPr="00E70D52">
        <w:rPr>
          <w:color w:val="000000" w:themeColor="text1"/>
        </w:rPr>
        <w:t xml:space="preserve">in de vorm van een persoonlijke en kritische beoordeling van </w:t>
      </w:r>
      <w:r w:rsidR="00B82F86" w:rsidRPr="00E70D52">
        <w:rPr>
          <w:color w:val="000000" w:themeColor="text1"/>
        </w:rPr>
        <w:t>de grote</w:t>
      </w:r>
      <w:r w:rsidR="005323AA" w:rsidRPr="00E70D52">
        <w:rPr>
          <w:color w:val="000000" w:themeColor="text1"/>
        </w:rPr>
        <w:t xml:space="preserve"> discussiepunten.</w:t>
      </w:r>
    </w:p>
    <w:p w:rsidR="00D60703" w:rsidRPr="00E70D52" w:rsidRDefault="00D60703" w:rsidP="00883FE6">
      <w:pPr>
        <w:rPr>
          <w:color w:val="000000" w:themeColor="text1"/>
        </w:rPr>
      </w:pPr>
    </w:p>
    <w:p w:rsidR="002F4DE2" w:rsidRPr="00E70D52" w:rsidRDefault="002F4DE2">
      <w:pPr>
        <w:jc w:val="left"/>
        <w:rPr>
          <w:color w:val="000000" w:themeColor="text1"/>
        </w:rPr>
      </w:pPr>
    </w:p>
    <w:p w:rsidR="00D60703" w:rsidRPr="00E70D52" w:rsidRDefault="00D60703" w:rsidP="00883FE6">
      <w:pPr>
        <w:rPr>
          <w:color w:val="000000" w:themeColor="text1"/>
        </w:rPr>
        <w:sectPr w:rsidR="00D60703" w:rsidRPr="00E70D52" w:rsidSect="00E10DDA">
          <w:headerReference w:type="default" r:id="rId15"/>
          <w:footerReference w:type="default" r:id="rId16"/>
          <w:type w:val="continuous"/>
          <w:pgSz w:w="11906" w:h="16838"/>
          <w:pgMar w:top="1418" w:right="1418" w:bottom="1418" w:left="1418" w:header="709" w:footer="709" w:gutter="0"/>
          <w:pgNumType w:start="1"/>
          <w:cols w:space="708"/>
          <w:titlePg/>
          <w:docGrid w:linePitch="360"/>
        </w:sectPr>
      </w:pPr>
    </w:p>
    <w:p w:rsidR="00604413" w:rsidRPr="00E70D52" w:rsidRDefault="000A2B7A" w:rsidP="00604413">
      <w:pPr>
        <w:pStyle w:val="Kop1"/>
      </w:pPr>
      <w:bookmarkStart w:id="5" w:name="_Ref419119116"/>
      <w:r w:rsidRPr="00E70D52">
        <w:lastRenderedPageBreak/>
        <w:t xml:space="preserve"> </w:t>
      </w:r>
      <w:bookmarkStart w:id="6" w:name="_Toc419554912"/>
      <w:r w:rsidR="0061767D" w:rsidRPr="00E70D52">
        <w:t>Historisch</w:t>
      </w:r>
      <w:r w:rsidR="00773436" w:rsidRPr="00E70D52">
        <w:t xml:space="preserve"> overzicht</w:t>
      </w:r>
      <w:bookmarkEnd w:id="5"/>
      <w:bookmarkEnd w:id="6"/>
    </w:p>
    <w:p w:rsidR="00B478B8" w:rsidRPr="00E70D52" w:rsidRDefault="00B478B8" w:rsidP="00D3515F">
      <w:pPr>
        <w:rPr>
          <w:color w:val="000000" w:themeColor="text1"/>
        </w:rPr>
      </w:pPr>
      <w:r w:rsidRPr="00E70D52">
        <w:rPr>
          <w:color w:val="000000" w:themeColor="text1"/>
        </w:rPr>
        <w:t xml:space="preserve">Vandaag vormt </w:t>
      </w:r>
      <w:r w:rsidR="00C32F1E" w:rsidRPr="00E70D52">
        <w:rPr>
          <w:color w:val="000000" w:themeColor="text1"/>
        </w:rPr>
        <w:t>art.</w:t>
      </w:r>
      <w:r w:rsidRPr="00E70D52">
        <w:rPr>
          <w:color w:val="000000" w:themeColor="text1"/>
        </w:rPr>
        <w:t xml:space="preserve"> 2 §4 van het VN-Handvest de fundering voor </w:t>
      </w:r>
      <w:r w:rsidR="00B82F86" w:rsidRPr="00E70D52">
        <w:rPr>
          <w:color w:val="000000" w:themeColor="text1"/>
        </w:rPr>
        <w:t>het gebruik van geweld in het internationaal recht</w:t>
      </w:r>
      <w:r w:rsidRPr="00E70D52">
        <w:rPr>
          <w:color w:val="000000" w:themeColor="text1"/>
        </w:rPr>
        <w:t xml:space="preserve">. </w:t>
      </w:r>
      <w:r w:rsidR="00B82F86" w:rsidRPr="00E70D52">
        <w:rPr>
          <w:color w:val="000000" w:themeColor="text1"/>
        </w:rPr>
        <w:t>In dit artikel</w:t>
      </w:r>
      <w:r w:rsidRPr="00E70D52">
        <w:rPr>
          <w:color w:val="000000" w:themeColor="text1"/>
        </w:rPr>
        <w:t xml:space="preserve"> </w:t>
      </w:r>
      <w:r w:rsidR="000E5728" w:rsidRPr="00E70D52">
        <w:rPr>
          <w:color w:val="000000" w:themeColor="text1"/>
        </w:rPr>
        <w:t xml:space="preserve">wordt </w:t>
      </w:r>
      <w:r w:rsidR="00324955" w:rsidRPr="00E70D52">
        <w:rPr>
          <w:color w:val="000000" w:themeColor="text1"/>
        </w:rPr>
        <w:t xml:space="preserve">geweld door staten </w:t>
      </w:r>
      <w:r w:rsidR="00BE42C6" w:rsidRPr="00E70D52">
        <w:rPr>
          <w:color w:val="000000" w:themeColor="text1"/>
        </w:rPr>
        <w:t>principieel verboden, behoudens twee uitzonderingen</w:t>
      </w:r>
      <w:r w:rsidR="00324955" w:rsidRPr="00E70D52">
        <w:rPr>
          <w:color w:val="000000" w:themeColor="text1"/>
        </w:rPr>
        <w:t>: zelfverde</w:t>
      </w:r>
      <w:r w:rsidR="00BE42C6" w:rsidRPr="00E70D52">
        <w:rPr>
          <w:color w:val="000000" w:themeColor="text1"/>
        </w:rPr>
        <w:t xml:space="preserve">diging en door de VN </w:t>
      </w:r>
      <w:r w:rsidR="00B82F86" w:rsidRPr="00E70D52">
        <w:rPr>
          <w:color w:val="000000" w:themeColor="text1"/>
        </w:rPr>
        <w:t>geautoriseerd</w:t>
      </w:r>
      <w:r w:rsidR="00BE42C6" w:rsidRPr="00E70D52">
        <w:rPr>
          <w:color w:val="000000" w:themeColor="text1"/>
        </w:rPr>
        <w:t xml:space="preserve"> </w:t>
      </w:r>
      <w:r w:rsidR="00324955" w:rsidRPr="00E70D52">
        <w:rPr>
          <w:color w:val="000000" w:themeColor="text1"/>
        </w:rPr>
        <w:t>gebruik van geweld</w:t>
      </w:r>
      <w:r w:rsidR="000E5728" w:rsidRPr="00E70D52">
        <w:rPr>
          <w:color w:val="000000" w:themeColor="text1"/>
        </w:rPr>
        <w:t>.</w:t>
      </w:r>
      <w:r w:rsidR="002940FB" w:rsidRPr="00E70D52">
        <w:rPr>
          <w:rStyle w:val="Voetnootmarkering"/>
          <w:color w:val="000000" w:themeColor="text1"/>
        </w:rPr>
        <w:footnoteReference w:id="14"/>
      </w:r>
    </w:p>
    <w:p w:rsidR="00B478B8" w:rsidRPr="00E70D52" w:rsidRDefault="00B478B8" w:rsidP="00D3515F">
      <w:pPr>
        <w:rPr>
          <w:color w:val="000000" w:themeColor="text1"/>
        </w:rPr>
      </w:pPr>
    </w:p>
    <w:p w:rsidR="00C11BFA" w:rsidRPr="00E70D52" w:rsidRDefault="00C11BFA" w:rsidP="00D3515F">
      <w:pPr>
        <w:rPr>
          <w:color w:val="000000" w:themeColor="text1"/>
        </w:rPr>
      </w:pPr>
      <w:r w:rsidRPr="00E70D52">
        <w:rPr>
          <w:color w:val="000000" w:themeColor="text1"/>
        </w:rPr>
        <w:t>Om de aanleiding tot en de draagwijdte van dit artikel g</w:t>
      </w:r>
      <w:r w:rsidR="000771CD" w:rsidRPr="00E70D52">
        <w:rPr>
          <w:color w:val="000000" w:themeColor="text1"/>
        </w:rPr>
        <w:t xml:space="preserve">oed te kunnen begrijpen, moet men </w:t>
      </w:r>
      <w:r w:rsidRPr="00E70D52">
        <w:rPr>
          <w:color w:val="000000" w:themeColor="text1"/>
        </w:rPr>
        <w:t>onvermijdelijk</w:t>
      </w:r>
      <w:r w:rsidR="004D372C" w:rsidRPr="00E70D52">
        <w:rPr>
          <w:color w:val="000000" w:themeColor="text1"/>
        </w:rPr>
        <w:t xml:space="preserve"> eerst</w:t>
      </w:r>
      <w:r w:rsidRPr="00E70D52">
        <w:rPr>
          <w:color w:val="000000" w:themeColor="text1"/>
        </w:rPr>
        <w:t xml:space="preserve"> het gebruik van geweld door de geschiedenis heen bekijken. Zoals de Amerikaanse schrijfster Pearl Buck </w:t>
      </w:r>
      <w:r w:rsidR="007B6A1B" w:rsidRPr="00E70D52">
        <w:rPr>
          <w:color w:val="000000" w:themeColor="text1"/>
        </w:rPr>
        <w:t xml:space="preserve">dit </w:t>
      </w:r>
      <w:r w:rsidRPr="00E70D52">
        <w:rPr>
          <w:color w:val="000000" w:themeColor="text1"/>
        </w:rPr>
        <w:t>al zei: “</w:t>
      </w:r>
      <w:r w:rsidRPr="00E70D52">
        <w:rPr>
          <w:i/>
          <w:color w:val="000000" w:themeColor="text1"/>
        </w:rPr>
        <w:t>If you want to understand today, you have to search yesterday</w:t>
      </w:r>
      <w:r w:rsidRPr="00E70D52">
        <w:rPr>
          <w:color w:val="000000" w:themeColor="text1"/>
        </w:rPr>
        <w:t>”: kennis van</w:t>
      </w:r>
      <w:r w:rsidR="00BE42C6" w:rsidRPr="00E70D52">
        <w:rPr>
          <w:color w:val="000000" w:themeColor="text1"/>
        </w:rPr>
        <w:t xml:space="preserve"> het verleden </w:t>
      </w:r>
      <w:r w:rsidRPr="00E70D52">
        <w:rPr>
          <w:color w:val="000000" w:themeColor="text1"/>
        </w:rPr>
        <w:t xml:space="preserve">is nodig voor een goed begrip van </w:t>
      </w:r>
      <w:r w:rsidR="00BE42C6" w:rsidRPr="00E70D52">
        <w:rPr>
          <w:color w:val="000000" w:themeColor="text1"/>
        </w:rPr>
        <w:t>het heden</w:t>
      </w:r>
      <w:r w:rsidRPr="00E70D52">
        <w:rPr>
          <w:color w:val="000000" w:themeColor="text1"/>
        </w:rPr>
        <w:t xml:space="preserve">. </w:t>
      </w:r>
      <w:r w:rsidR="00BE42C6" w:rsidRPr="00E70D52">
        <w:rPr>
          <w:color w:val="000000" w:themeColor="text1"/>
        </w:rPr>
        <w:t>Daarnaast stelt zich de vraag i</w:t>
      </w:r>
      <w:r w:rsidR="00B478B8" w:rsidRPr="00E70D52">
        <w:rPr>
          <w:color w:val="000000" w:themeColor="text1"/>
        </w:rPr>
        <w:t>n welke mate de situatie van vóó</w:t>
      </w:r>
      <w:r w:rsidR="00AB0485" w:rsidRPr="00E70D52">
        <w:rPr>
          <w:color w:val="000000" w:themeColor="text1"/>
        </w:rPr>
        <w:t>r het VN-Handvest nog meespeelt vandaag: e</w:t>
      </w:r>
      <w:r w:rsidR="001913F0" w:rsidRPr="00E70D52">
        <w:rPr>
          <w:color w:val="000000" w:themeColor="text1"/>
        </w:rPr>
        <w:t xml:space="preserve">r wordt namelijk nog uitgebreid </w:t>
      </w:r>
      <w:r w:rsidR="000C0FF7" w:rsidRPr="00E70D52">
        <w:rPr>
          <w:color w:val="000000" w:themeColor="text1"/>
        </w:rPr>
        <w:t>gedebatteerd</w:t>
      </w:r>
      <w:r w:rsidR="001913F0" w:rsidRPr="00E70D52">
        <w:rPr>
          <w:color w:val="000000" w:themeColor="text1"/>
        </w:rPr>
        <w:t xml:space="preserve"> of bepaalde vormen van geweld nog kunnen gelegitimeerd worden op basis van </w:t>
      </w:r>
      <w:r w:rsidR="007B6A1B" w:rsidRPr="00E70D52">
        <w:rPr>
          <w:color w:val="000000" w:themeColor="text1"/>
        </w:rPr>
        <w:t xml:space="preserve">het oude </w:t>
      </w:r>
      <w:r w:rsidR="001913F0" w:rsidRPr="00E70D52">
        <w:rPr>
          <w:color w:val="000000" w:themeColor="text1"/>
        </w:rPr>
        <w:t>internationaal gewoonterecht.</w:t>
      </w:r>
      <w:r w:rsidR="002940FB" w:rsidRPr="00E70D52">
        <w:rPr>
          <w:rStyle w:val="Voetnootmarkering"/>
          <w:color w:val="000000" w:themeColor="text1"/>
        </w:rPr>
        <w:footnoteReference w:id="15"/>
      </w:r>
      <w:r w:rsidR="001913F0" w:rsidRPr="00E70D52">
        <w:rPr>
          <w:color w:val="000000" w:themeColor="text1"/>
        </w:rPr>
        <w:t xml:space="preserve"> </w:t>
      </w:r>
      <w:r w:rsidR="00BE42C6" w:rsidRPr="00E70D52">
        <w:rPr>
          <w:color w:val="000000" w:themeColor="text1"/>
        </w:rPr>
        <w:t xml:space="preserve">Ook hiervoor </w:t>
      </w:r>
      <w:r w:rsidR="005665E8" w:rsidRPr="00E70D52">
        <w:rPr>
          <w:color w:val="000000" w:themeColor="text1"/>
        </w:rPr>
        <w:t xml:space="preserve">is een studie nodig van wat dat gewoonterecht </w:t>
      </w:r>
      <w:r w:rsidR="00BE42C6" w:rsidRPr="00E70D52">
        <w:rPr>
          <w:color w:val="000000" w:themeColor="text1"/>
        </w:rPr>
        <w:t xml:space="preserve">dan concreet </w:t>
      </w:r>
      <w:r w:rsidR="007B6A1B" w:rsidRPr="00E70D52">
        <w:rPr>
          <w:color w:val="000000" w:themeColor="text1"/>
        </w:rPr>
        <w:t>inhoudt</w:t>
      </w:r>
      <w:r w:rsidR="00BE42C6" w:rsidRPr="00E70D52">
        <w:rPr>
          <w:color w:val="000000" w:themeColor="text1"/>
        </w:rPr>
        <w:t xml:space="preserve">. </w:t>
      </w:r>
      <w:r w:rsidR="00AB0485" w:rsidRPr="00E70D52">
        <w:rPr>
          <w:color w:val="000000" w:themeColor="text1"/>
        </w:rPr>
        <w:t>Hierna</w:t>
      </w:r>
      <w:r w:rsidR="00BE42C6" w:rsidRPr="00E70D52">
        <w:rPr>
          <w:color w:val="000000" w:themeColor="text1"/>
        </w:rPr>
        <w:t xml:space="preserve"> volgt een overzicht van het gebruik van geweld door de eeuwen heen dat uitmondt op de creatie van het VN Handvest</w:t>
      </w:r>
      <w:r w:rsidR="007B6A1B" w:rsidRPr="00E70D52">
        <w:rPr>
          <w:color w:val="000000" w:themeColor="text1"/>
        </w:rPr>
        <w:t>. E</w:t>
      </w:r>
      <w:r w:rsidR="004D372C" w:rsidRPr="00E70D52">
        <w:rPr>
          <w:color w:val="000000" w:themeColor="text1"/>
        </w:rPr>
        <w:t>en bespreking van de inhoud en interpretaties van de verbodsbepaling van art. 2 §4</w:t>
      </w:r>
      <w:r w:rsidR="005665E8" w:rsidRPr="00E70D52">
        <w:rPr>
          <w:color w:val="000000" w:themeColor="text1"/>
        </w:rPr>
        <w:t xml:space="preserve"> van het Handvest</w:t>
      </w:r>
      <w:r w:rsidR="00AA2BDC" w:rsidRPr="00E70D52">
        <w:rPr>
          <w:color w:val="000000" w:themeColor="text1"/>
        </w:rPr>
        <w:t xml:space="preserve"> volgt dan in het volgende h</w:t>
      </w:r>
      <w:r w:rsidR="007B6A1B" w:rsidRPr="00E70D52">
        <w:rPr>
          <w:color w:val="000000" w:themeColor="text1"/>
        </w:rPr>
        <w:t>oofdstuk.</w:t>
      </w:r>
      <w:r w:rsidR="00AA2BDC" w:rsidRPr="00E70D52">
        <w:rPr>
          <w:rStyle w:val="Voetnootmarkering"/>
          <w:color w:val="000000" w:themeColor="text1"/>
        </w:rPr>
        <w:footnoteReference w:id="16"/>
      </w:r>
    </w:p>
    <w:p w:rsidR="004F7D5F" w:rsidRPr="00E70D52" w:rsidRDefault="00604413" w:rsidP="00604413">
      <w:pPr>
        <w:pStyle w:val="Kop2"/>
        <w:rPr>
          <w:color w:val="000000" w:themeColor="text1"/>
        </w:rPr>
      </w:pPr>
      <w:bookmarkStart w:id="7" w:name="_Toc401229832"/>
      <w:bookmarkStart w:id="8" w:name="_Toc419554913"/>
      <w:r w:rsidRPr="00E70D52">
        <w:rPr>
          <w:color w:val="000000" w:themeColor="text1"/>
        </w:rPr>
        <w:t>S</w:t>
      </w:r>
      <w:r w:rsidR="004F7D5F" w:rsidRPr="00E70D52">
        <w:rPr>
          <w:color w:val="000000" w:themeColor="text1"/>
        </w:rPr>
        <w:t>ituatie voor 1945</w:t>
      </w:r>
      <w:bookmarkEnd w:id="7"/>
      <w:bookmarkEnd w:id="8"/>
    </w:p>
    <w:p w:rsidR="00711EEB" w:rsidRPr="00E70D52" w:rsidRDefault="002F5509" w:rsidP="006446DF">
      <w:pPr>
        <w:rPr>
          <w:color w:val="000000" w:themeColor="text1"/>
        </w:rPr>
      </w:pPr>
      <w:r w:rsidRPr="00E70D52">
        <w:rPr>
          <w:color w:val="000000" w:themeColor="text1"/>
        </w:rPr>
        <w:t>Oorspronkelijk bestonden er geen beperkingen op het gebruik van geweld</w:t>
      </w:r>
      <w:r w:rsidR="00EC4511" w:rsidRPr="00E70D52">
        <w:rPr>
          <w:color w:val="000000" w:themeColor="text1"/>
        </w:rPr>
        <w:t xml:space="preserve"> door staten. Oorlog tussen stat</w:t>
      </w:r>
      <w:r w:rsidRPr="00E70D52">
        <w:rPr>
          <w:color w:val="000000" w:themeColor="text1"/>
        </w:rPr>
        <w:t xml:space="preserve">en is zo oud als het concept van de staten zelf. Van het begin af aan was dit, naast het creëren van banden via huwelijken, de aangewezen manier om aan territoriumuitbreiding te doen. Lange tijd </w:t>
      </w:r>
      <w:r w:rsidR="00EC4511" w:rsidRPr="00E70D52">
        <w:rPr>
          <w:color w:val="000000" w:themeColor="text1"/>
        </w:rPr>
        <w:t>was</w:t>
      </w:r>
      <w:r w:rsidRPr="00E70D52">
        <w:rPr>
          <w:color w:val="000000" w:themeColor="text1"/>
        </w:rPr>
        <w:t xml:space="preserve"> er dan ook geen enkele </w:t>
      </w:r>
      <w:r w:rsidR="00AB0485" w:rsidRPr="00E70D52">
        <w:rPr>
          <w:color w:val="000000" w:themeColor="text1"/>
        </w:rPr>
        <w:t>limiet</w:t>
      </w:r>
      <w:r w:rsidRPr="00E70D52">
        <w:rPr>
          <w:color w:val="000000" w:themeColor="text1"/>
        </w:rPr>
        <w:t xml:space="preserve"> aan de redenen </w:t>
      </w:r>
      <w:r w:rsidR="00AB0485" w:rsidRPr="00E70D52">
        <w:rPr>
          <w:color w:val="000000" w:themeColor="text1"/>
        </w:rPr>
        <w:t>waarom</w:t>
      </w:r>
      <w:r w:rsidRPr="00E70D52">
        <w:rPr>
          <w:color w:val="000000" w:themeColor="text1"/>
        </w:rPr>
        <w:t xml:space="preserve"> en de manier waarop </w:t>
      </w:r>
      <w:r w:rsidR="00AB0485" w:rsidRPr="00E70D52">
        <w:rPr>
          <w:color w:val="000000" w:themeColor="text1"/>
        </w:rPr>
        <w:t>een</w:t>
      </w:r>
      <w:r w:rsidRPr="00E70D52">
        <w:rPr>
          <w:color w:val="000000" w:themeColor="text1"/>
        </w:rPr>
        <w:t xml:space="preserve"> staat </w:t>
      </w:r>
      <w:r w:rsidR="00EC4511" w:rsidRPr="00E70D52">
        <w:rPr>
          <w:color w:val="000000" w:themeColor="text1"/>
        </w:rPr>
        <w:t>oorlog voerde</w:t>
      </w:r>
      <w:r w:rsidR="00CC1E38" w:rsidRPr="00E70D52">
        <w:rPr>
          <w:color w:val="000000" w:themeColor="text1"/>
        </w:rPr>
        <w:t>.</w:t>
      </w:r>
      <w:r w:rsidRPr="00E70D52">
        <w:rPr>
          <w:color w:val="000000" w:themeColor="text1"/>
        </w:rPr>
        <w:t xml:space="preserve"> </w:t>
      </w:r>
    </w:p>
    <w:p w:rsidR="00EC4511" w:rsidRPr="00E70D52" w:rsidRDefault="00EC4511" w:rsidP="006446DF">
      <w:pPr>
        <w:rPr>
          <w:color w:val="000000" w:themeColor="text1"/>
        </w:rPr>
      </w:pPr>
    </w:p>
    <w:p w:rsidR="003C1B81" w:rsidRPr="00E70D52" w:rsidRDefault="00EC4511" w:rsidP="006446DF">
      <w:pPr>
        <w:rPr>
          <w:color w:val="000000" w:themeColor="text1"/>
        </w:rPr>
      </w:pPr>
      <w:r w:rsidRPr="00E70D52">
        <w:rPr>
          <w:color w:val="000000" w:themeColor="text1"/>
        </w:rPr>
        <w:t xml:space="preserve">In de middeleeuwen kwamen langzamerhand ideeën op rond het aanmoedigen van het vreedzaam co-existeren van staten en als logisch onderdeel hiervan een beperking van het geweld. Dergelijke plannen voorzagen een mogelijkheid tot de creatie van confederaties van soevereine staten, die hun disputen zouden oplossen zonder </w:t>
      </w:r>
      <w:r w:rsidR="00A238C0" w:rsidRPr="00E70D52">
        <w:rPr>
          <w:color w:val="000000" w:themeColor="text1"/>
        </w:rPr>
        <w:t>gebruik van geweld</w:t>
      </w:r>
      <w:r w:rsidRPr="00E70D52">
        <w:rPr>
          <w:color w:val="000000" w:themeColor="text1"/>
        </w:rPr>
        <w:t xml:space="preserve">. Deze ideeën bleven </w:t>
      </w:r>
      <w:r w:rsidR="00A238C0" w:rsidRPr="00E70D52">
        <w:rPr>
          <w:color w:val="000000" w:themeColor="text1"/>
        </w:rPr>
        <w:t>eenwel</w:t>
      </w:r>
      <w:r w:rsidRPr="00E70D52">
        <w:rPr>
          <w:color w:val="000000" w:themeColor="text1"/>
        </w:rPr>
        <w:t xml:space="preserve"> overwegend hypothetisch en werden nooit tot positief recht omgezet.</w:t>
      </w:r>
      <w:r w:rsidR="00711EEB" w:rsidRPr="00E70D52">
        <w:rPr>
          <w:rStyle w:val="Voetnootmarkering"/>
          <w:color w:val="000000" w:themeColor="text1"/>
        </w:rPr>
        <w:footnoteReference w:id="17"/>
      </w:r>
      <w:r w:rsidR="005B39B5" w:rsidRPr="00E70D52">
        <w:rPr>
          <w:color w:val="000000" w:themeColor="text1"/>
        </w:rPr>
        <w:t xml:space="preserve"> </w:t>
      </w:r>
    </w:p>
    <w:p w:rsidR="003C1B81" w:rsidRPr="00E70D52" w:rsidRDefault="003C1B81" w:rsidP="006446DF">
      <w:pPr>
        <w:rPr>
          <w:color w:val="000000" w:themeColor="text1"/>
        </w:rPr>
      </w:pPr>
    </w:p>
    <w:p w:rsidR="00107360" w:rsidRPr="00E70D52" w:rsidRDefault="00F36C48" w:rsidP="00F01AB5">
      <w:pPr>
        <w:rPr>
          <w:color w:val="000000" w:themeColor="text1"/>
        </w:rPr>
      </w:pPr>
      <w:r w:rsidRPr="00E70D52">
        <w:rPr>
          <w:color w:val="000000" w:themeColor="text1"/>
        </w:rPr>
        <w:t xml:space="preserve">In één lijn met deze gedachtegang ontstond daarop volgend </w:t>
      </w:r>
      <w:r w:rsidR="00AB0485" w:rsidRPr="00E70D52">
        <w:rPr>
          <w:color w:val="000000" w:themeColor="text1"/>
        </w:rPr>
        <w:t xml:space="preserve">in de late middeleeuwen </w:t>
      </w:r>
      <w:r w:rsidRPr="00E70D52">
        <w:rPr>
          <w:color w:val="000000" w:themeColor="text1"/>
        </w:rPr>
        <w:t xml:space="preserve">de theorie van het </w:t>
      </w:r>
      <w:r w:rsidRPr="00E70D52">
        <w:rPr>
          <w:i/>
          <w:color w:val="000000" w:themeColor="text1"/>
        </w:rPr>
        <w:t>bellum iustum</w:t>
      </w:r>
      <w:r w:rsidRPr="00E70D52">
        <w:rPr>
          <w:color w:val="000000" w:themeColor="text1"/>
        </w:rPr>
        <w:t>. Deze zienswijze hield een eerste theoretische beperking in van het gebruik van geweld.</w:t>
      </w:r>
      <w:bookmarkStart w:id="9" w:name="_Ref418949554"/>
      <w:r w:rsidR="00107360" w:rsidRPr="00E70D52">
        <w:rPr>
          <w:rStyle w:val="Voetnootmarkering"/>
          <w:color w:val="000000" w:themeColor="text1"/>
        </w:rPr>
        <w:footnoteReference w:id="18"/>
      </w:r>
      <w:bookmarkEnd w:id="9"/>
      <w:r w:rsidRPr="00E70D52">
        <w:rPr>
          <w:color w:val="000000" w:themeColor="text1"/>
        </w:rPr>
        <w:t xml:space="preserve"> </w:t>
      </w:r>
      <w:r w:rsidR="00AB0485" w:rsidRPr="00E70D52">
        <w:rPr>
          <w:color w:val="000000" w:themeColor="text1"/>
        </w:rPr>
        <w:t>Daarom</w:t>
      </w:r>
      <w:r w:rsidR="003C1B81" w:rsidRPr="00E70D52">
        <w:rPr>
          <w:color w:val="000000" w:themeColor="text1"/>
        </w:rPr>
        <w:t xml:space="preserve"> is dit</w:t>
      </w:r>
      <w:r w:rsidRPr="00E70D52">
        <w:rPr>
          <w:color w:val="000000" w:themeColor="text1"/>
        </w:rPr>
        <w:t xml:space="preserve"> </w:t>
      </w:r>
      <w:r w:rsidR="003C1B81" w:rsidRPr="00E70D52">
        <w:rPr>
          <w:color w:val="000000" w:themeColor="text1"/>
        </w:rPr>
        <w:t xml:space="preserve">ankerpunt het eerste dat aan bod komt in het hierop volgende historisch overzicht, samen met </w:t>
      </w:r>
      <w:r w:rsidR="00A238C0" w:rsidRPr="00E70D52">
        <w:rPr>
          <w:color w:val="000000" w:themeColor="text1"/>
        </w:rPr>
        <w:t>de</w:t>
      </w:r>
      <w:r w:rsidR="003C1B81" w:rsidRPr="00E70D52">
        <w:rPr>
          <w:color w:val="000000" w:themeColor="text1"/>
        </w:rPr>
        <w:t xml:space="preserve"> voornaamste </w:t>
      </w:r>
      <w:r w:rsidR="007B6A1B" w:rsidRPr="00E70D52">
        <w:rPr>
          <w:color w:val="000000" w:themeColor="text1"/>
        </w:rPr>
        <w:t>protagonisten</w:t>
      </w:r>
      <w:r w:rsidR="00A238C0" w:rsidRPr="00E70D52">
        <w:rPr>
          <w:color w:val="000000" w:themeColor="text1"/>
        </w:rPr>
        <w:t xml:space="preserve"> van de theorie</w:t>
      </w:r>
      <w:r w:rsidR="003C1B81" w:rsidRPr="00E70D52">
        <w:rPr>
          <w:color w:val="000000" w:themeColor="text1"/>
        </w:rPr>
        <w:t xml:space="preserve">. </w:t>
      </w:r>
    </w:p>
    <w:p w:rsidR="00107360" w:rsidRPr="00E70D52" w:rsidRDefault="00107360" w:rsidP="00F01AB5">
      <w:pPr>
        <w:rPr>
          <w:color w:val="000000" w:themeColor="text1"/>
        </w:rPr>
      </w:pPr>
    </w:p>
    <w:p w:rsidR="008B63D5" w:rsidRPr="00E70D52" w:rsidRDefault="007B6A1B" w:rsidP="00F01AB5">
      <w:pPr>
        <w:rPr>
          <w:color w:val="000000" w:themeColor="text1"/>
        </w:rPr>
      </w:pPr>
      <w:r w:rsidRPr="00E70D52">
        <w:rPr>
          <w:color w:val="000000" w:themeColor="text1"/>
        </w:rPr>
        <w:t>Daarna volgde</w:t>
      </w:r>
      <w:r w:rsidR="003C1B81" w:rsidRPr="00E70D52">
        <w:rPr>
          <w:color w:val="000000" w:themeColor="text1"/>
        </w:rPr>
        <w:t xml:space="preserve"> een geleidelijke evolutie van verstrengingen</w:t>
      </w:r>
      <w:r w:rsidR="00340AA6" w:rsidRPr="00E70D52">
        <w:rPr>
          <w:color w:val="000000" w:themeColor="text1"/>
        </w:rPr>
        <w:t>.</w:t>
      </w:r>
      <w:r w:rsidR="003C1B81" w:rsidRPr="00E70D52">
        <w:rPr>
          <w:color w:val="000000" w:themeColor="text1"/>
        </w:rPr>
        <w:t xml:space="preserve"> </w:t>
      </w:r>
      <w:r w:rsidRPr="00E70D52">
        <w:rPr>
          <w:color w:val="000000" w:themeColor="text1"/>
        </w:rPr>
        <w:t>Aanvankelijk heerste</w:t>
      </w:r>
      <w:r w:rsidR="00340AA6" w:rsidRPr="00E70D52">
        <w:rPr>
          <w:color w:val="000000" w:themeColor="text1"/>
        </w:rPr>
        <w:t xml:space="preserve"> nog</w:t>
      </w:r>
      <w:r w:rsidR="003C1B81" w:rsidRPr="00E70D52">
        <w:rPr>
          <w:color w:val="000000" w:themeColor="text1"/>
        </w:rPr>
        <w:t xml:space="preserve"> de 18</w:t>
      </w:r>
      <w:r w:rsidR="003C1B81" w:rsidRPr="00E70D52">
        <w:rPr>
          <w:color w:val="000000" w:themeColor="text1"/>
          <w:vertAlign w:val="superscript"/>
        </w:rPr>
        <w:t>de</w:t>
      </w:r>
      <w:r w:rsidR="00A238C0" w:rsidRPr="00E70D52">
        <w:rPr>
          <w:color w:val="000000" w:themeColor="text1"/>
        </w:rPr>
        <w:t>-</w:t>
      </w:r>
      <w:r w:rsidR="003C1B81" w:rsidRPr="00E70D52">
        <w:rPr>
          <w:color w:val="000000" w:themeColor="text1"/>
        </w:rPr>
        <w:t xml:space="preserve">eeuwse </w:t>
      </w:r>
      <w:r w:rsidR="00340AA6" w:rsidRPr="00E70D52">
        <w:rPr>
          <w:color w:val="000000" w:themeColor="text1"/>
        </w:rPr>
        <w:t>opvatting</w:t>
      </w:r>
      <w:r w:rsidR="003C1B81" w:rsidRPr="00E70D52">
        <w:rPr>
          <w:color w:val="000000" w:themeColor="text1"/>
        </w:rPr>
        <w:t xml:space="preserve"> dat gebruik van geweld een soeverein recht van de natiestaat is</w:t>
      </w:r>
      <w:r w:rsidR="00340AA6" w:rsidRPr="00E70D52">
        <w:rPr>
          <w:color w:val="000000" w:themeColor="text1"/>
        </w:rPr>
        <w:t>.</w:t>
      </w:r>
      <w:r w:rsidR="00107360" w:rsidRPr="00E70D52">
        <w:rPr>
          <w:rStyle w:val="Voetnootmarkering"/>
          <w:color w:val="000000" w:themeColor="text1"/>
        </w:rPr>
        <w:footnoteReference w:id="19"/>
      </w:r>
      <w:r w:rsidR="00340AA6" w:rsidRPr="00E70D52">
        <w:rPr>
          <w:color w:val="000000" w:themeColor="text1"/>
        </w:rPr>
        <w:t xml:space="preserve"> N</w:t>
      </w:r>
      <w:r w:rsidR="003C1B81" w:rsidRPr="00E70D52">
        <w:rPr>
          <w:color w:val="000000" w:themeColor="text1"/>
        </w:rPr>
        <w:t xml:space="preserve">a het </w:t>
      </w:r>
      <w:r w:rsidR="003C1B81" w:rsidRPr="00E70D52">
        <w:rPr>
          <w:color w:val="000000" w:themeColor="text1"/>
        </w:rPr>
        <w:lastRenderedPageBreak/>
        <w:t>Caroline-incident in 1837</w:t>
      </w:r>
      <w:r w:rsidR="00AB0485" w:rsidRPr="00E70D52">
        <w:rPr>
          <w:rStyle w:val="Voetnootmarkering"/>
          <w:color w:val="000000" w:themeColor="text1"/>
        </w:rPr>
        <w:footnoteReference w:id="20"/>
      </w:r>
      <w:r w:rsidR="003C1B81" w:rsidRPr="00E70D52">
        <w:rPr>
          <w:color w:val="000000" w:themeColor="text1"/>
        </w:rPr>
        <w:t xml:space="preserve"> </w:t>
      </w:r>
      <w:r w:rsidRPr="00E70D52">
        <w:rPr>
          <w:color w:val="000000" w:themeColor="text1"/>
        </w:rPr>
        <w:t>werd</w:t>
      </w:r>
      <w:r w:rsidR="003C1B81" w:rsidRPr="00E70D52">
        <w:rPr>
          <w:color w:val="000000" w:themeColor="text1"/>
        </w:rPr>
        <w:t xml:space="preserve"> </w:t>
      </w:r>
      <w:r w:rsidR="00340AA6" w:rsidRPr="00E70D52">
        <w:rPr>
          <w:color w:val="000000" w:themeColor="text1"/>
        </w:rPr>
        <w:t xml:space="preserve">echter </w:t>
      </w:r>
      <w:r w:rsidR="003C1B81" w:rsidRPr="00E70D52">
        <w:rPr>
          <w:color w:val="000000" w:themeColor="text1"/>
        </w:rPr>
        <w:t xml:space="preserve">duidelijk dat </w:t>
      </w:r>
      <w:r w:rsidRPr="00E70D52">
        <w:rPr>
          <w:color w:val="000000" w:themeColor="text1"/>
        </w:rPr>
        <w:t xml:space="preserve">bepaalde actoren uit </w:t>
      </w:r>
      <w:r w:rsidR="003C1B81" w:rsidRPr="00E70D52">
        <w:rPr>
          <w:color w:val="000000" w:themeColor="text1"/>
        </w:rPr>
        <w:t xml:space="preserve">de internationale gemeenschap zich </w:t>
      </w:r>
      <w:r w:rsidR="000C0FF7" w:rsidRPr="00E70D52">
        <w:rPr>
          <w:color w:val="000000" w:themeColor="text1"/>
        </w:rPr>
        <w:t>stilaan</w:t>
      </w:r>
      <w:r w:rsidRPr="00E70D52">
        <w:rPr>
          <w:color w:val="000000" w:themeColor="text1"/>
        </w:rPr>
        <w:t xml:space="preserve"> keerden</w:t>
      </w:r>
      <w:r w:rsidR="008B63D5" w:rsidRPr="00E70D52">
        <w:rPr>
          <w:color w:val="000000" w:themeColor="text1"/>
        </w:rPr>
        <w:t xml:space="preserve"> </w:t>
      </w:r>
      <w:r w:rsidR="003C1B81" w:rsidRPr="00E70D52">
        <w:rPr>
          <w:color w:val="000000" w:themeColor="text1"/>
        </w:rPr>
        <w:t xml:space="preserve">tegen dit alomvattende </w:t>
      </w:r>
      <w:r w:rsidRPr="00E70D52">
        <w:rPr>
          <w:color w:val="000000" w:themeColor="text1"/>
        </w:rPr>
        <w:t>recht en beperkingen stelde aan het gebruik van geweld. D</w:t>
      </w:r>
      <w:r w:rsidR="00340AA6" w:rsidRPr="00E70D52">
        <w:rPr>
          <w:color w:val="000000" w:themeColor="text1"/>
        </w:rPr>
        <w:t xml:space="preserve">e enige mogelijkheid </w:t>
      </w:r>
      <w:r w:rsidR="008B63D5" w:rsidRPr="00E70D52">
        <w:rPr>
          <w:color w:val="000000" w:themeColor="text1"/>
        </w:rPr>
        <w:t xml:space="preserve">zou </w:t>
      </w:r>
      <w:r w:rsidR="00A238C0" w:rsidRPr="00E70D52">
        <w:rPr>
          <w:color w:val="000000" w:themeColor="text1"/>
        </w:rPr>
        <w:t xml:space="preserve">volgens hen </w:t>
      </w:r>
      <w:r w:rsidR="008B63D5" w:rsidRPr="00E70D52">
        <w:rPr>
          <w:color w:val="000000" w:themeColor="text1"/>
        </w:rPr>
        <w:t xml:space="preserve">de </w:t>
      </w:r>
      <w:r w:rsidR="00340AA6" w:rsidRPr="00E70D52">
        <w:rPr>
          <w:color w:val="000000" w:themeColor="text1"/>
        </w:rPr>
        <w:t xml:space="preserve">zelfverdediging </w:t>
      </w:r>
      <w:r w:rsidR="008B63D5" w:rsidRPr="00E70D52">
        <w:rPr>
          <w:color w:val="000000" w:themeColor="text1"/>
        </w:rPr>
        <w:t>moeten zijn, gekoppeld aan een aantal voorwaarden</w:t>
      </w:r>
      <w:r w:rsidR="00340AA6" w:rsidRPr="00E70D52">
        <w:rPr>
          <w:color w:val="000000" w:themeColor="text1"/>
        </w:rPr>
        <w:t>.</w:t>
      </w:r>
      <w:r w:rsidR="00107360" w:rsidRPr="00E70D52">
        <w:rPr>
          <w:rStyle w:val="Voetnootmarkering"/>
          <w:color w:val="000000" w:themeColor="text1"/>
        </w:rPr>
        <w:footnoteReference w:id="21"/>
      </w:r>
      <w:r w:rsidR="00340AA6" w:rsidRPr="00E70D52">
        <w:rPr>
          <w:color w:val="000000" w:themeColor="text1"/>
        </w:rPr>
        <w:t xml:space="preserve"> </w:t>
      </w:r>
      <w:r w:rsidR="008B63D5" w:rsidRPr="00E70D52">
        <w:rPr>
          <w:color w:val="000000" w:themeColor="text1"/>
        </w:rPr>
        <w:t xml:space="preserve">Geen van deze theorieën werd echter omgezet in de praktijk en in principe </w:t>
      </w:r>
      <w:r w:rsidR="00A238C0" w:rsidRPr="00E70D52">
        <w:rPr>
          <w:color w:val="000000" w:themeColor="text1"/>
        </w:rPr>
        <w:t>bleef</w:t>
      </w:r>
      <w:r w:rsidR="008B63D5" w:rsidRPr="00E70D52">
        <w:rPr>
          <w:color w:val="000000" w:themeColor="text1"/>
        </w:rPr>
        <w:t xml:space="preserve"> het onbeperkt recht op </w:t>
      </w:r>
      <w:r w:rsidR="00EF5EBE" w:rsidRPr="00E70D52">
        <w:rPr>
          <w:color w:val="000000" w:themeColor="text1"/>
        </w:rPr>
        <w:t>geweldgebruik</w:t>
      </w:r>
      <w:r w:rsidR="008B63D5" w:rsidRPr="00E70D52">
        <w:rPr>
          <w:color w:val="000000" w:themeColor="text1"/>
        </w:rPr>
        <w:t xml:space="preserve"> in de statenpraktijk bestaan tot het begin van de 20</w:t>
      </w:r>
      <w:r w:rsidR="008B63D5" w:rsidRPr="00E70D52">
        <w:rPr>
          <w:color w:val="000000" w:themeColor="text1"/>
          <w:vertAlign w:val="superscript"/>
        </w:rPr>
        <w:t>ste</w:t>
      </w:r>
      <w:r w:rsidR="008B63D5" w:rsidRPr="00E70D52">
        <w:rPr>
          <w:color w:val="000000" w:themeColor="text1"/>
        </w:rPr>
        <w:t xml:space="preserve"> eeuw.</w:t>
      </w:r>
    </w:p>
    <w:p w:rsidR="008B63D5" w:rsidRPr="00E70D52" w:rsidRDefault="008B63D5" w:rsidP="00F01AB5">
      <w:pPr>
        <w:rPr>
          <w:color w:val="000000" w:themeColor="text1"/>
        </w:rPr>
      </w:pPr>
    </w:p>
    <w:p w:rsidR="00F01AB5" w:rsidRPr="00E70D52" w:rsidRDefault="00107360" w:rsidP="00F01AB5">
      <w:pPr>
        <w:rPr>
          <w:color w:val="000000" w:themeColor="text1"/>
        </w:rPr>
      </w:pPr>
      <w:r w:rsidRPr="00E70D52">
        <w:rPr>
          <w:color w:val="000000" w:themeColor="text1"/>
        </w:rPr>
        <w:t xml:space="preserve">De </w:t>
      </w:r>
      <w:r w:rsidR="00F01AB5" w:rsidRPr="00E70D52">
        <w:rPr>
          <w:color w:val="000000" w:themeColor="text1"/>
        </w:rPr>
        <w:t xml:space="preserve">eerste poging tot een </w:t>
      </w:r>
      <w:r w:rsidRPr="00E70D52">
        <w:rPr>
          <w:color w:val="000000" w:themeColor="text1"/>
        </w:rPr>
        <w:t>institutionele</w:t>
      </w:r>
      <w:r w:rsidR="00F01AB5" w:rsidRPr="00E70D52">
        <w:rPr>
          <w:color w:val="000000" w:themeColor="text1"/>
        </w:rPr>
        <w:t xml:space="preserve"> regulering van het</w:t>
      </w:r>
      <w:r w:rsidRPr="00E70D52">
        <w:rPr>
          <w:color w:val="000000" w:themeColor="text1"/>
        </w:rPr>
        <w:t xml:space="preserve"> gebruik van</w:t>
      </w:r>
      <w:r w:rsidR="00F01AB5" w:rsidRPr="00E70D52">
        <w:rPr>
          <w:color w:val="000000" w:themeColor="text1"/>
        </w:rPr>
        <w:t xml:space="preserve"> geweld werd</w:t>
      </w:r>
      <w:r w:rsidRPr="00E70D52">
        <w:rPr>
          <w:color w:val="000000" w:themeColor="text1"/>
        </w:rPr>
        <w:t xml:space="preserve"> </w:t>
      </w:r>
      <w:r w:rsidR="00F01AB5" w:rsidRPr="00E70D52">
        <w:rPr>
          <w:color w:val="000000" w:themeColor="text1"/>
        </w:rPr>
        <w:t>pas gewaagd</w:t>
      </w:r>
      <w:r w:rsidR="00B55374" w:rsidRPr="00E70D52">
        <w:rPr>
          <w:color w:val="000000" w:themeColor="text1"/>
        </w:rPr>
        <w:t xml:space="preserve"> op de Haagse conferenties rond de voormelde eeuwwisseling.</w:t>
      </w:r>
      <w:r w:rsidR="00F01AB5" w:rsidRPr="00E70D52">
        <w:rPr>
          <w:rStyle w:val="Voetnootmarkering"/>
          <w:color w:val="000000" w:themeColor="text1"/>
        </w:rPr>
        <w:footnoteReference w:id="22"/>
      </w:r>
      <w:r w:rsidR="00F01AB5" w:rsidRPr="00E70D52">
        <w:rPr>
          <w:color w:val="000000" w:themeColor="text1"/>
        </w:rPr>
        <w:t xml:space="preserve"> </w:t>
      </w:r>
      <w:r w:rsidR="0099343A" w:rsidRPr="00E70D52">
        <w:rPr>
          <w:color w:val="000000" w:themeColor="text1"/>
        </w:rPr>
        <w:t xml:space="preserve">In de periode </w:t>
      </w:r>
      <w:r w:rsidR="00E63B19" w:rsidRPr="00E70D52">
        <w:rPr>
          <w:color w:val="000000" w:themeColor="text1"/>
        </w:rPr>
        <w:t>voorafgaand aan de Eerste W</w:t>
      </w:r>
      <w:r w:rsidR="0099343A" w:rsidRPr="00E70D52">
        <w:rPr>
          <w:color w:val="000000" w:themeColor="text1"/>
        </w:rPr>
        <w:t>ereldoorlog gingen meer en meer stemmen op voor vreedzame geschillenbeslechting.</w:t>
      </w:r>
      <w:r w:rsidR="0099343A" w:rsidRPr="00E70D52">
        <w:rPr>
          <w:rStyle w:val="Voetnootmarkering"/>
          <w:color w:val="000000" w:themeColor="text1"/>
        </w:rPr>
        <w:footnoteReference w:id="23"/>
      </w:r>
      <w:r w:rsidR="0099343A" w:rsidRPr="00E70D52">
        <w:rPr>
          <w:color w:val="000000" w:themeColor="text1"/>
        </w:rPr>
        <w:t xml:space="preserve"> </w:t>
      </w:r>
      <w:r w:rsidRPr="00E70D52">
        <w:rPr>
          <w:color w:val="000000" w:themeColor="text1"/>
        </w:rPr>
        <w:t xml:space="preserve">Helaas merkte men </w:t>
      </w:r>
      <w:r w:rsidR="00E63B19" w:rsidRPr="00E70D52">
        <w:rPr>
          <w:color w:val="000000" w:themeColor="text1"/>
        </w:rPr>
        <w:t xml:space="preserve">pas </w:t>
      </w:r>
      <w:r w:rsidRPr="00E70D52">
        <w:rPr>
          <w:color w:val="000000" w:themeColor="text1"/>
        </w:rPr>
        <w:t>na</w:t>
      </w:r>
      <w:r w:rsidR="00F01AB5" w:rsidRPr="00E70D52">
        <w:rPr>
          <w:color w:val="000000" w:themeColor="text1"/>
        </w:rPr>
        <w:t xml:space="preserve"> de Eerste Wereldoorlog dat </w:t>
      </w:r>
      <w:r w:rsidRPr="00E70D52">
        <w:rPr>
          <w:color w:val="000000" w:themeColor="text1"/>
        </w:rPr>
        <w:t>er</w:t>
      </w:r>
      <w:r w:rsidR="00F01AB5" w:rsidRPr="00E70D52">
        <w:rPr>
          <w:color w:val="000000" w:themeColor="text1"/>
        </w:rPr>
        <w:t xml:space="preserve"> striktere regels nodig </w:t>
      </w:r>
      <w:r w:rsidRPr="00E70D52">
        <w:rPr>
          <w:color w:val="000000" w:themeColor="text1"/>
        </w:rPr>
        <w:t>waren</w:t>
      </w:r>
      <w:r w:rsidR="00F01AB5" w:rsidRPr="00E70D52">
        <w:rPr>
          <w:color w:val="000000" w:themeColor="text1"/>
        </w:rPr>
        <w:t>. Dit uitte zich in de creatie van de Volkenbond</w:t>
      </w:r>
      <w:r w:rsidR="00F01AB5" w:rsidRPr="00E70D52">
        <w:rPr>
          <w:rStyle w:val="Voetnootmarkering"/>
          <w:color w:val="000000" w:themeColor="text1"/>
        </w:rPr>
        <w:footnoteReference w:id="24"/>
      </w:r>
      <w:r w:rsidR="00F01AB5" w:rsidRPr="00E70D52">
        <w:rPr>
          <w:color w:val="000000" w:themeColor="text1"/>
        </w:rPr>
        <w:t xml:space="preserve"> en later </w:t>
      </w:r>
      <w:r w:rsidRPr="00E70D52">
        <w:rPr>
          <w:color w:val="000000" w:themeColor="text1"/>
        </w:rPr>
        <w:t>het</w:t>
      </w:r>
      <w:r w:rsidR="00F01AB5" w:rsidRPr="00E70D52">
        <w:rPr>
          <w:color w:val="000000" w:themeColor="text1"/>
        </w:rPr>
        <w:t xml:space="preserve"> </w:t>
      </w:r>
      <w:r w:rsidR="003E50F4" w:rsidRPr="00E70D52">
        <w:rPr>
          <w:color w:val="000000" w:themeColor="text1"/>
        </w:rPr>
        <w:t>Kellogg-Briand</w:t>
      </w:r>
      <w:r w:rsidR="00F01AB5" w:rsidRPr="00E70D52">
        <w:rPr>
          <w:color w:val="000000" w:themeColor="text1"/>
        </w:rPr>
        <w:t xml:space="preserve"> Pact, dat een absoluut verbod op oorlog invoerde</w:t>
      </w:r>
      <w:r w:rsidR="00F01AB5" w:rsidRPr="00E70D52">
        <w:rPr>
          <w:rStyle w:val="Voetnootmarkering"/>
          <w:color w:val="000000" w:themeColor="text1"/>
        </w:rPr>
        <w:footnoteReference w:id="25"/>
      </w:r>
      <w:r w:rsidR="000C0FF7" w:rsidRPr="00E70D52">
        <w:rPr>
          <w:color w:val="000000" w:themeColor="text1"/>
        </w:rPr>
        <w:t xml:space="preserve">. </w:t>
      </w:r>
      <w:r w:rsidR="00F01AB5" w:rsidRPr="00E70D52">
        <w:rPr>
          <w:color w:val="000000" w:themeColor="text1"/>
        </w:rPr>
        <w:t>Veel van deze initiatieven ging</w:t>
      </w:r>
      <w:r w:rsidR="00AB0485" w:rsidRPr="00E70D52">
        <w:rPr>
          <w:color w:val="000000" w:themeColor="text1"/>
        </w:rPr>
        <w:t>en</w:t>
      </w:r>
      <w:r w:rsidR="00F01AB5" w:rsidRPr="00E70D52">
        <w:rPr>
          <w:color w:val="000000" w:themeColor="text1"/>
        </w:rPr>
        <w:t xml:space="preserve"> echter verloren toen de Tweede Wereldoorlog ontaarde in een heuse gruwel, waarna de stichtende leden van de Verenigde Naties een algemeen verbod van geweld ondertekenden in het </w:t>
      </w:r>
      <w:r w:rsidR="000C0FF7" w:rsidRPr="00E70D52">
        <w:rPr>
          <w:color w:val="000000" w:themeColor="text1"/>
        </w:rPr>
        <w:t>VN-Handvest</w:t>
      </w:r>
      <w:r w:rsidR="00F01AB5" w:rsidRPr="00E70D52">
        <w:rPr>
          <w:color w:val="000000" w:themeColor="text1"/>
        </w:rPr>
        <w:t xml:space="preserve"> om een dergelijk internationaal drama in de toekomst te vermijden.</w:t>
      </w:r>
      <w:r w:rsidR="00F01AB5" w:rsidRPr="00E70D52">
        <w:rPr>
          <w:rStyle w:val="Voetnootmarkering"/>
          <w:color w:val="000000" w:themeColor="text1"/>
        </w:rPr>
        <w:footnoteReference w:id="26"/>
      </w:r>
    </w:p>
    <w:p w:rsidR="00190AED" w:rsidRPr="00E70D52" w:rsidRDefault="00190AED" w:rsidP="00604413">
      <w:pPr>
        <w:pStyle w:val="Kop3"/>
        <w:rPr>
          <w:color w:val="000000" w:themeColor="text1"/>
        </w:rPr>
      </w:pPr>
      <w:bookmarkStart w:id="10" w:name="_Toc401229833"/>
      <w:bookmarkStart w:id="11" w:name="_Toc419554914"/>
      <w:r w:rsidRPr="00E70D52">
        <w:rPr>
          <w:color w:val="000000" w:themeColor="text1"/>
        </w:rPr>
        <w:t xml:space="preserve">Oorspronkelijk: </w:t>
      </w:r>
      <w:r w:rsidR="000F1000" w:rsidRPr="00E70D52">
        <w:rPr>
          <w:color w:val="000000" w:themeColor="text1"/>
        </w:rPr>
        <w:t xml:space="preserve">de </w:t>
      </w:r>
      <w:r w:rsidR="00857A36" w:rsidRPr="00E70D52">
        <w:rPr>
          <w:color w:val="000000" w:themeColor="text1"/>
        </w:rPr>
        <w:t>‘</w:t>
      </w:r>
      <w:r w:rsidR="00AB0485" w:rsidRPr="00E70D52">
        <w:rPr>
          <w:color w:val="000000" w:themeColor="text1"/>
        </w:rPr>
        <w:t>j</w:t>
      </w:r>
      <w:r w:rsidRPr="00E70D52">
        <w:rPr>
          <w:color w:val="000000" w:themeColor="text1"/>
        </w:rPr>
        <w:t>ust war</w:t>
      </w:r>
      <w:r w:rsidR="00857A36" w:rsidRPr="00E70D52">
        <w:rPr>
          <w:color w:val="000000" w:themeColor="text1"/>
        </w:rPr>
        <w:t>’</w:t>
      </w:r>
      <w:r w:rsidR="00F40EA2" w:rsidRPr="00E70D52">
        <w:rPr>
          <w:color w:val="000000" w:themeColor="text1"/>
        </w:rPr>
        <w:t>-</w:t>
      </w:r>
      <w:r w:rsidRPr="00E70D52">
        <w:rPr>
          <w:color w:val="000000" w:themeColor="text1"/>
        </w:rPr>
        <w:t>theor</w:t>
      </w:r>
      <w:bookmarkEnd w:id="10"/>
      <w:r w:rsidR="00EE365C" w:rsidRPr="00E70D52">
        <w:rPr>
          <w:color w:val="000000" w:themeColor="text1"/>
        </w:rPr>
        <w:t>ie</w:t>
      </w:r>
      <w:bookmarkEnd w:id="11"/>
    </w:p>
    <w:p w:rsidR="00DB1CF5" w:rsidRPr="00E70D52" w:rsidRDefault="00EE365C" w:rsidP="00DB1CF5">
      <w:pPr>
        <w:rPr>
          <w:color w:val="000000" w:themeColor="text1"/>
        </w:rPr>
      </w:pPr>
      <w:r w:rsidRPr="00E70D52">
        <w:rPr>
          <w:color w:val="000000" w:themeColor="text1"/>
        </w:rPr>
        <w:t xml:space="preserve">De </w:t>
      </w:r>
      <w:r w:rsidR="000C0FF7" w:rsidRPr="00E70D52">
        <w:rPr>
          <w:color w:val="000000" w:themeColor="text1"/>
        </w:rPr>
        <w:t>‘</w:t>
      </w:r>
      <w:r w:rsidRPr="00E70D52">
        <w:rPr>
          <w:color w:val="000000" w:themeColor="text1"/>
        </w:rPr>
        <w:t>just war</w:t>
      </w:r>
      <w:r w:rsidR="000C0FF7" w:rsidRPr="00E70D52">
        <w:rPr>
          <w:color w:val="000000" w:themeColor="text1"/>
        </w:rPr>
        <w:t>’</w:t>
      </w:r>
      <w:r w:rsidR="00F40EA2" w:rsidRPr="00E70D52">
        <w:rPr>
          <w:color w:val="000000" w:themeColor="text1"/>
        </w:rPr>
        <w:t>-</w:t>
      </w:r>
      <w:r w:rsidRPr="00E70D52">
        <w:rPr>
          <w:color w:val="000000" w:themeColor="text1"/>
        </w:rPr>
        <w:t xml:space="preserve">theorie </w:t>
      </w:r>
      <w:r w:rsidR="00E63B19" w:rsidRPr="00E70D52">
        <w:rPr>
          <w:color w:val="000000" w:themeColor="text1"/>
        </w:rPr>
        <w:t>vindt</w:t>
      </w:r>
      <w:r w:rsidRPr="00E70D52">
        <w:rPr>
          <w:color w:val="000000" w:themeColor="text1"/>
        </w:rPr>
        <w:t xml:space="preserve"> zijn oorsprong bij de Romeinen. De eerste verschijning van de termen </w:t>
      </w:r>
      <w:r w:rsidRPr="00E70D52">
        <w:rPr>
          <w:i/>
          <w:color w:val="000000" w:themeColor="text1"/>
        </w:rPr>
        <w:t>bellum iustum</w:t>
      </w:r>
      <w:r w:rsidRPr="00E70D52">
        <w:rPr>
          <w:color w:val="000000" w:themeColor="text1"/>
        </w:rPr>
        <w:t xml:space="preserve"> en </w:t>
      </w:r>
      <w:r w:rsidRPr="00E70D52">
        <w:rPr>
          <w:i/>
          <w:color w:val="000000" w:themeColor="text1"/>
        </w:rPr>
        <w:t>iusta causa</w:t>
      </w:r>
      <w:r w:rsidRPr="00E70D52">
        <w:rPr>
          <w:color w:val="000000" w:themeColor="text1"/>
        </w:rPr>
        <w:t xml:space="preserve"> vindt men in de 5</w:t>
      </w:r>
      <w:r w:rsidRPr="00E70D52">
        <w:rPr>
          <w:color w:val="000000" w:themeColor="text1"/>
          <w:vertAlign w:val="superscript"/>
        </w:rPr>
        <w:t>de</w:t>
      </w:r>
      <w:r w:rsidRPr="00E70D52">
        <w:rPr>
          <w:color w:val="000000" w:themeColor="text1"/>
        </w:rPr>
        <w:t xml:space="preserve"> eeuw v.C.</w:t>
      </w:r>
      <w:r w:rsidR="00857A36" w:rsidRPr="00E70D52">
        <w:rPr>
          <w:color w:val="000000" w:themeColor="text1"/>
        </w:rPr>
        <w:t>:</w:t>
      </w:r>
      <w:r w:rsidRPr="00E70D52">
        <w:rPr>
          <w:color w:val="000000" w:themeColor="text1"/>
        </w:rPr>
        <w:t xml:space="preserve"> </w:t>
      </w:r>
      <w:r w:rsidR="00386FD3" w:rsidRPr="00E70D52">
        <w:rPr>
          <w:color w:val="000000" w:themeColor="text1"/>
        </w:rPr>
        <w:t>Cicero stelde dat oorlog niet legitiem kon zijn indien zij niet voorafg</w:t>
      </w:r>
      <w:r w:rsidR="00A238C0" w:rsidRPr="00E70D52">
        <w:rPr>
          <w:color w:val="000000" w:themeColor="text1"/>
        </w:rPr>
        <w:t>egaan werd door een officieel verzoek</w:t>
      </w:r>
      <w:r w:rsidR="00857A36" w:rsidRPr="00E70D52">
        <w:rPr>
          <w:color w:val="000000" w:themeColor="text1"/>
        </w:rPr>
        <w:t xml:space="preserve"> tot genoegdoening of </w:t>
      </w:r>
      <w:r w:rsidR="00A238C0" w:rsidRPr="00E70D52">
        <w:rPr>
          <w:color w:val="000000" w:themeColor="text1"/>
        </w:rPr>
        <w:t xml:space="preserve">een </w:t>
      </w:r>
      <w:r w:rsidR="00857A36" w:rsidRPr="00E70D52">
        <w:rPr>
          <w:color w:val="000000" w:themeColor="text1"/>
        </w:rPr>
        <w:t>formele declaratie.</w:t>
      </w:r>
      <w:r w:rsidR="00857A36" w:rsidRPr="00E70D52">
        <w:rPr>
          <w:rStyle w:val="Voetnootmarkering"/>
          <w:color w:val="000000" w:themeColor="text1"/>
        </w:rPr>
        <w:footnoteReference w:id="27"/>
      </w:r>
      <w:r w:rsidR="00857A36" w:rsidRPr="00E70D52">
        <w:rPr>
          <w:color w:val="000000" w:themeColor="text1"/>
        </w:rPr>
        <w:t xml:space="preserve"> </w:t>
      </w:r>
      <w:r w:rsidRPr="00E70D52">
        <w:rPr>
          <w:color w:val="000000" w:themeColor="text1"/>
        </w:rPr>
        <w:t xml:space="preserve">Het </w:t>
      </w:r>
      <w:r w:rsidR="00857A36" w:rsidRPr="00E70D52">
        <w:rPr>
          <w:color w:val="000000" w:themeColor="text1"/>
        </w:rPr>
        <w:t>bleef</w:t>
      </w:r>
      <w:r w:rsidRPr="00E70D52">
        <w:rPr>
          <w:color w:val="000000" w:themeColor="text1"/>
        </w:rPr>
        <w:t xml:space="preserve"> echter be</w:t>
      </w:r>
      <w:r w:rsidR="00B55374" w:rsidRPr="00E70D52">
        <w:rPr>
          <w:color w:val="000000" w:themeColor="text1"/>
        </w:rPr>
        <w:t>perkt tot een weinig uitgewerkt</w:t>
      </w:r>
      <w:r w:rsidRPr="00E70D52">
        <w:rPr>
          <w:color w:val="000000" w:themeColor="text1"/>
        </w:rPr>
        <w:t xml:space="preserve"> </w:t>
      </w:r>
      <w:r w:rsidR="00B55374" w:rsidRPr="00E70D52">
        <w:rPr>
          <w:color w:val="000000" w:themeColor="text1"/>
        </w:rPr>
        <w:t>concept</w:t>
      </w:r>
      <w:r w:rsidR="00A238C0" w:rsidRPr="00E70D52">
        <w:rPr>
          <w:color w:val="000000" w:themeColor="text1"/>
        </w:rPr>
        <w:t xml:space="preserve"> dat </w:t>
      </w:r>
      <w:r w:rsidR="00B55374" w:rsidRPr="00E70D52">
        <w:rPr>
          <w:color w:val="000000" w:themeColor="text1"/>
        </w:rPr>
        <w:t xml:space="preserve">slechts </w:t>
      </w:r>
      <w:r w:rsidR="00A238C0" w:rsidRPr="00E70D52">
        <w:rPr>
          <w:color w:val="000000" w:themeColor="text1"/>
        </w:rPr>
        <w:t xml:space="preserve">door </w:t>
      </w:r>
      <w:r w:rsidR="00AB0485" w:rsidRPr="00E70D52">
        <w:rPr>
          <w:color w:val="000000" w:themeColor="text1"/>
        </w:rPr>
        <w:t>een aantal schrijvers</w:t>
      </w:r>
      <w:r w:rsidR="00A238C0" w:rsidRPr="00E70D52">
        <w:rPr>
          <w:color w:val="000000" w:themeColor="text1"/>
        </w:rPr>
        <w:t xml:space="preserve"> onderschreven werd.</w:t>
      </w:r>
      <w:r w:rsidR="00AB0485" w:rsidRPr="00E70D52">
        <w:rPr>
          <w:color w:val="000000" w:themeColor="text1"/>
        </w:rPr>
        <w:t xml:space="preserve"> </w:t>
      </w:r>
      <w:r w:rsidR="00A238C0" w:rsidRPr="00E70D52">
        <w:rPr>
          <w:color w:val="000000" w:themeColor="text1"/>
        </w:rPr>
        <w:t>De gedachtegang werd bovendien</w:t>
      </w:r>
      <w:r w:rsidRPr="00E70D52">
        <w:rPr>
          <w:color w:val="000000" w:themeColor="text1"/>
        </w:rPr>
        <w:t xml:space="preserve"> </w:t>
      </w:r>
      <w:r w:rsidR="00B55374" w:rsidRPr="00E70D52">
        <w:rPr>
          <w:color w:val="000000" w:themeColor="text1"/>
        </w:rPr>
        <w:t>amper inhoudelijk</w:t>
      </w:r>
      <w:r w:rsidR="00416F83" w:rsidRPr="00E70D52">
        <w:rPr>
          <w:color w:val="000000" w:themeColor="text1"/>
        </w:rPr>
        <w:t xml:space="preserve"> toegepast</w:t>
      </w:r>
      <w:r w:rsidRPr="00E70D52">
        <w:rPr>
          <w:color w:val="000000" w:themeColor="text1"/>
        </w:rPr>
        <w:t xml:space="preserve"> in de politiek</w:t>
      </w:r>
      <w:r w:rsidR="00416F83" w:rsidRPr="00E70D52">
        <w:rPr>
          <w:color w:val="000000" w:themeColor="text1"/>
        </w:rPr>
        <w:t>e procedure tot goedkeuring van oorlog</w:t>
      </w:r>
      <w:r w:rsidRPr="00E70D52">
        <w:rPr>
          <w:color w:val="000000" w:themeColor="text1"/>
        </w:rPr>
        <w:t>.</w:t>
      </w:r>
      <w:r w:rsidR="007F1DDC" w:rsidRPr="00E70D52">
        <w:rPr>
          <w:rStyle w:val="Voetnootmarkering"/>
          <w:color w:val="000000" w:themeColor="text1"/>
        </w:rPr>
        <w:footnoteReference w:id="28"/>
      </w:r>
      <w:r w:rsidRPr="00E70D52">
        <w:rPr>
          <w:color w:val="000000" w:themeColor="text1"/>
        </w:rPr>
        <w:t xml:space="preserve"> De idee </w:t>
      </w:r>
      <w:r w:rsidR="00857A36" w:rsidRPr="00E70D52">
        <w:rPr>
          <w:color w:val="000000" w:themeColor="text1"/>
        </w:rPr>
        <w:t>bleef</w:t>
      </w:r>
      <w:r w:rsidRPr="00E70D52">
        <w:rPr>
          <w:color w:val="000000" w:themeColor="text1"/>
        </w:rPr>
        <w:t xml:space="preserve"> </w:t>
      </w:r>
      <w:r w:rsidR="007F1DDC" w:rsidRPr="00E70D52">
        <w:rPr>
          <w:color w:val="000000" w:themeColor="text1"/>
        </w:rPr>
        <w:t xml:space="preserve">vaag </w:t>
      </w:r>
      <w:r w:rsidRPr="00E70D52">
        <w:rPr>
          <w:color w:val="000000" w:themeColor="text1"/>
        </w:rPr>
        <w:t xml:space="preserve">bestaan en </w:t>
      </w:r>
      <w:r w:rsidR="00857A36" w:rsidRPr="00E70D52">
        <w:rPr>
          <w:color w:val="000000" w:themeColor="text1"/>
        </w:rPr>
        <w:t>dook</w:t>
      </w:r>
      <w:r w:rsidRPr="00E70D52">
        <w:rPr>
          <w:color w:val="000000" w:themeColor="text1"/>
        </w:rPr>
        <w:t xml:space="preserve"> </w:t>
      </w:r>
      <w:r w:rsidR="00A40230" w:rsidRPr="00E70D52">
        <w:rPr>
          <w:color w:val="000000" w:themeColor="text1"/>
        </w:rPr>
        <w:t>in de 3</w:t>
      </w:r>
      <w:r w:rsidR="00A40230" w:rsidRPr="00E70D52">
        <w:rPr>
          <w:color w:val="000000" w:themeColor="text1"/>
          <w:vertAlign w:val="superscript"/>
        </w:rPr>
        <w:t>de</w:t>
      </w:r>
      <w:r w:rsidR="00A40230" w:rsidRPr="00E70D52">
        <w:rPr>
          <w:color w:val="000000" w:themeColor="text1"/>
        </w:rPr>
        <w:t xml:space="preserve"> eeuw n.C. </w:t>
      </w:r>
      <w:r w:rsidRPr="00E70D52">
        <w:rPr>
          <w:color w:val="000000" w:themeColor="text1"/>
        </w:rPr>
        <w:t xml:space="preserve">terug op </w:t>
      </w:r>
      <w:r w:rsidR="007F1DDC" w:rsidRPr="00E70D52">
        <w:rPr>
          <w:color w:val="000000" w:themeColor="text1"/>
        </w:rPr>
        <w:t>in geschriften van</w:t>
      </w:r>
      <w:r w:rsidR="00A40230" w:rsidRPr="00E70D52">
        <w:rPr>
          <w:color w:val="000000" w:themeColor="text1"/>
        </w:rPr>
        <w:t xml:space="preserve"> Augustinus.</w:t>
      </w:r>
      <w:r w:rsidRPr="00E70D52">
        <w:rPr>
          <w:color w:val="000000" w:themeColor="text1"/>
        </w:rPr>
        <w:t xml:space="preserve"> </w:t>
      </w:r>
      <w:r w:rsidR="00DB1CF5" w:rsidRPr="00E70D52">
        <w:rPr>
          <w:color w:val="000000" w:themeColor="text1"/>
        </w:rPr>
        <w:t>In</w:t>
      </w:r>
      <w:r w:rsidR="00857A36" w:rsidRPr="00E70D52">
        <w:rPr>
          <w:color w:val="000000" w:themeColor="text1"/>
        </w:rPr>
        <w:t xml:space="preserve"> de late middeleeuwen ontwikkelde</w:t>
      </w:r>
      <w:r w:rsidR="00DB1CF5" w:rsidRPr="00E70D52">
        <w:rPr>
          <w:color w:val="000000" w:themeColor="text1"/>
        </w:rPr>
        <w:t xml:space="preserve"> zich gaandeweg </w:t>
      </w:r>
      <w:r w:rsidRPr="00E70D52">
        <w:rPr>
          <w:color w:val="000000" w:themeColor="text1"/>
        </w:rPr>
        <w:t>een meer gesofisticeerde</w:t>
      </w:r>
      <w:r w:rsidR="00DB1CF5" w:rsidRPr="00E70D52">
        <w:rPr>
          <w:color w:val="000000" w:themeColor="text1"/>
        </w:rPr>
        <w:t xml:space="preserve"> idee van het </w:t>
      </w:r>
      <w:r w:rsidR="00DB1CF5" w:rsidRPr="00E70D52">
        <w:rPr>
          <w:i/>
          <w:color w:val="000000" w:themeColor="text1"/>
        </w:rPr>
        <w:t>bellum iustum</w:t>
      </w:r>
      <w:r w:rsidR="00DB1CF5" w:rsidRPr="00E70D52">
        <w:rPr>
          <w:color w:val="000000" w:themeColor="text1"/>
        </w:rPr>
        <w:t xml:space="preserve">, met als voornaamste protagonisten </w:t>
      </w:r>
      <w:r w:rsidR="00605ACB" w:rsidRPr="00E70D52">
        <w:rPr>
          <w:color w:val="000000" w:themeColor="text1"/>
        </w:rPr>
        <w:t>Thomas van Aquino, de juristen van</w:t>
      </w:r>
      <w:r w:rsidR="00DB0FB6" w:rsidRPr="00E70D52">
        <w:rPr>
          <w:color w:val="000000" w:themeColor="text1"/>
        </w:rPr>
        <w:t xml:space="preserve"> de Spaanse school van Salamanca</w:t>
      </w:r>
      <w:r w:rsidR="00605ACB" w:rsidRPr="00E70D52">
        <w:rPr>
          <w:color w:val="000000" w:themeColor="text1"/>
        </w:rPr>
        <w:t xml:space="preserve"> en Hugo de Groot</w:t>
      </w:r>
      <w:r w:rsidR="00DB1CF5" w:rsidRPr="00E70D52">
        <w:rPr>
          <w:color w:val="000000" w:themeColor="text1"/>
        </w:rPr>
        <w:t>.</w:t>
      </w:r>
      <w:r w:rsidR="00A022E0" w:rsidRPr="00E70D52">
        <w:rPr>
          <w:color w:val="000000" w:themeColor="text1"/>
        </w:rPr>
        <w:t xml:space="preserve"> Theologen en juristen werkten samen een onderscheid uit tussen ‘just wars’ en</w:t>
      </w:r>
      <w:r w:rsidR="00E63B19" w:rsidRPr="00E70D52">
        <w:rPr>
          <w:color w:val="000000" w:themeColor="text1"/>
        </w:rPr>
        <w:t xml:space="preserve"> ‘unjust wars’. Enkel</w:t>
      </w:r>
      <w:r w:rsidR="00664C1D" w:rsidRPr="00E70D52">
        <w:rPr>
          <w:color w:val="000000" w:themeColor="text1"/>
        </w:rPr>
        <w:t xml:space="preserve"> een </w:t>
      </w:r>
      <w:r w:rsidR="00664C1D" w:rsidRPr="00E70D52">
        <w:rPr>
          <w:i/>
          <w:color w:val="000000" w:themeColor="text1"/>
        </w:rPr>
        <w:t>just war</w:t>
      </w:r>
      <w:r w:rsidR="00A022E0" w:rsidRPr="00E70D52">
        <w:rPr>
          <w:color w:val="000000" w:themeColor="text1"/>
        </w:rPr>
        <w:t xml:space="preserve"> (</w:t>
      </w:r>
      <w:r w:rsidR="00A022E0" w:rsidRPr="00E70D52">
        <w:rPr>
          <w:i/>
          <w:color w:val="000000" w:themeColor="text1"/>
        </w:rPr>
        <w:t>bellum iustum</w:t>
      </w:r>
      <w:r w:rsidR="00A022E0" w:rsidRPr="00E70D52">
        <w:rPr>
          <w:color w:val="000000" w:themeColor="text1"/>
        </w:rPr>
        <w:t xml:space="preserve">) </w:t>
      </w:r>
      <w:r w:rsidR="00E63B19" w:rsidRPr="00E70D52">
        <w:rPr>
          <w:color w:val="000000" w:themeColor="text1"/>
        </w:rPr>
        <w:t xml:space="preserve">was </w:t>
      </w:r>
      <w:r w:rsidR="00A022E0" w:rsidRPr="00E70D52">
        <w:rPr>
          <w:color w:val="000000" w:themeColor="text1"/>
        </w:rPr>
        <w:t xml:space="preserve">toegelaten </w:t>
      </w:r>
      <w:r w:rsidR="00016E4E" w:rsidRPr="00E70D52">
        <w:rPr>
          <w:color w:val="000000" w:themeColor="text1"/>
        </w:rPr>
        <w:t xml:space="preserve">en dan nog enkel </w:t>
      </w:r>
      <w:r w:rsidR="00DB0FB6" w:rsidRPr="00E70D52">
        <w:rPr>
          <w:color w:val="000000" w:themeColor="text1"/>
        </w:rPr>
        <w:t>als</w:t>
      </w:r>
      <w:r w:rsidR="00016E4E" w:rsidRPr="00E70D52">
        <w:rPr>
          <w:color w:val="000000" w:themeColor="text1"/>
        </w:rPr>
        <w:t xml:space="preserve"> laatste instantie, </w:t>
      </w:r>
      <w:r w:rsidR="00857A36" w:rsidRPr="00E70D52">
        <w:rPr>
          <w:color w:val="000000" w:themeColor="text1"/>
        </w:rPr>
        <w:t>indien</w:t>
      </w:r>
      <w:r w:rsidR="00016E4E" w:rsidRPr="00E70D52">
        <w:rPr>
          <w:color w:val="000000" w:themeColor="text1"/>
        </w:rPr>
        <w:t xml:space="preserve"> er geen enkele andere mogelijkheid meer was</w:t>
      </w:r>
      <w:r w:rsidR="00DB0FB6" w:rsidRPr="00E70D52">
        <w:rPr>
          <w:color w:val="000000" w:themeColor="text1"/>
        </w:rPr>
        <w:t xml:space="preserve"> om </w:t>
      </w:r>
      <w:r w:rsidR="00B55374" w:rsidRPr="00E70D52">
        <w:rPr>
          <w:color w:val="000000" w:themeColor="text1"/>
        </w:rPr>
        <w:t>een</w:t>
      </w:r>
      <w:r w:rsidR="00DB0FB6" w:rsidRPr="00E70D52">
        <w:rPr>
          <w:color w:val="000000" w:themeColor="text1"/>
        </w:rPr>
        <w:t xml:space="preserve"> situatie aan te pakken</w:t>
      </w:r>
      <w:r w:rsidR="0074150B" w:rsidRPr="00E70D52">
        <w:rPr>
          <w:color w:val="000000" w:themeColor="text1"/>
        </w:rPr>
        <w:t>.</w:t>
      </w:r>
      <w:r w:rsidR="00016E4E" w:rsidRPr="00E70D52">
        <w:rPr>
          <w:rStyle w:val="Voetnootmarkering"/>
          <w:color w:val="000000" w:themeColor="text1"/>
        </w:rPr>
        <w:footnoteReference w:id="29"/>
      </w:r>
      <w:r w:rsidR="00A022E0" w:rsidRPr="00E70D52">
        <w:rPr>
          <w:color w:val="000000" w:themeColor="text1"/>
        </w:rPr>
        <w:t xml:space="preserve"> </w:t>
      </w:r>
      <w:r w:rsidR="00A40230" w:rsidRPr="00E70D52">
        <w:rPr>
          <w:color w:val="000000" w:themeColor="text1"/>
        </w:rPr>
        <w:t>Problematisch aan</w:t>
      </w:r>
      <w:r w:rsidR="00A022E0" w:rsidRPr="00E70D52">
        <w:rPr>
          <w:color w:val="000000" w:themeColor="text1"/>
        </w:rPr>
        <w:t xml:space="preserve"> deze theorie </w:t>
      </w:r>
      <w:r w:rsidR="00B55374" w:rsidRPr="00E70D52">
        <w:rPr>
          <w:color w:val="000000" w:themeColor="text1"/>
        </w:rPr>
        <w:t>is</w:t>
      </w:r>
      <w:r w:rsidR="00664C1D" w:rsidRPr="00E70D52">
        <w:rPr>
          <w:color w:val="000000" w:themeColor="text1"/>
        </w:rPr>
        <w:t xml:space="preserve"> dat het onderscheid tussen </w:t>
      </w:r>
      <w:r w:rsidR="00A022E0" w:rsidRPr="00E70D52">
        <w:rPr>
          <w:i/>
          <w:color w:val="000000" w:themeColor="text1"/>
        </w:rPr>
        <w:t>just</w:t>
      </w:r>
      <w:r w:rsidR="00664C1D" w:rsidRPr="00E70D52">
        <w:rPr>
          <w:color w:val="000000" w:themeColor="text1"/>
        </w:rPr>
        <w:t xml:space="preserve"> en </w:t>
      </w:r>
      <w:r w:rsidR="00A022E0" w:rsidRPr="00E70D52">
        <w:rPr>
          <w:i/>
          <w:color w:val="000000" w:themeColor="text1"/>
        </w:rPr>
        <w:t>unjust</w:t>
      </w:r>
      <w:r w:rsidR="00A022E0" w:rsidRPr="00E70D52">
        <w:rPr>
          <w:color w:val="000000" w:themeColor="text1"/>
        </w:rPr>
        <w:t xml:space="preserve"> een algemeen aanvaar</w:t>
      </w:r>
      <w:r w:rsidR="00664C1D" w:rsidRPr="00E70D52">
        <w:rPr>
          <w:color w:val="000000" w:themeColor="text1"/>
        </w:rPr>
        <w:t>d begrip van rechtvaardigheid (</w:t>
      </w:r>
      <w:r w:rsidR="00A022E0" w:rsidRPr="00E70D52">
        <w:rPr>
          <w:i/>
          <w:color w:val="000000" w:themeColor="text1"/>
        </w:rPr>
        <w:t>justice</w:t>
      </w:r>
      <w:r w:rsidR="00A022E0" w:rsidRPr="00E70D52">
        <w:rPr>
          <w:color w:val="000000" w:themeColor="text1"/>
        </w:rPr>
        <w:t>) veronderstelt. Tot op de dag van vandaag</w:t>
      </w:r>
      <w:r w:rsidR="00DB0FB6" w:rsidRPr="00E70D52">
        <w:rPr>
          <w:color w:val="000000" w:themeColor="text1"/>
        </w:rPr>
        <w:t xml:space="preserve"> </w:t>
      </w:r>
      <w:r w:rsidR="00A022E0" w:rsidRPr="00E70D52">
        <w:rPr>
          <w:color w:val="000000" w:themeColor="text1"/>
        </w:rPr>
        <w:t>is rechtvaardigheid</w:t>
      </w:r>
      <w:r w:rsidR="00E63B19" w:rsidRPr="00E70D52">
        <w:rPr>
          <w:color w:val="000000" w:themeColor="text1"/>
        </w:rPr>
        <w:t xml:space="preserve"> echter</w:t>
      </w:r>
      <w:r w:rsidR="00A022E0" w:rsidRPr="00E70D52">
        <w:rPr>
          <w:color w:val="000000" w:themeColor="text1"/>
        </w:rPr>
        <w:t xml:space="preserve"> een zeer omstreden begrip</w:t>
      </w:r>
      <w:r w:rsidR="009244F2" w:rsidRPr="00E70D52">
        <w:rPr>
          <w:color w:val="000000" w:themeColor="text1"/>
        </w:rPr>
        <w:t xml:space="preserve">, dat </w:t>
      </w:r>
      <w:r w:rsidR="00B55374" w:rsidRPr="00E70D52">
        <w:rPr>
          <w:color w:val="000000" w:themeColor="text1"/>
        </w:rPr>
        <w:t>reeds</w:t>
      </w:r>
      <w:r w:rsidR="009244F2" w:rsidRPr="00E70D52">
        <w:rPr>
          <w:color w:val="000000" w:themeColor="text1"/>
        </w:rPr>
        <w:t xml:space="preserve"> veel </w:t>
      </w:r>
      <w:r w:rsidR="00B55374" w:rsidRPr="00E70D52">
        <w:rPr>
          <w:color w:val="000000" w:themeColor="text1"/>
        </w:rPr>
        <w:t>redetwisten</w:t>
      </w:r>
      <w:r w:rsidR="009244F2" w:rsidRPr="00E70D52">
        <w:rPr>
          <w:color w:val="000000" w:themeColor="text1"/>
        </w:rPr>
        <w:t xml:space="preserve"> veroorzaakt heeft</w:t>
      </w:r>
      <w:r w:rsidR="00A022E0" w:rsidRPr="00E70D52">
        <w:rPr>
          <w:color w:val="000000" w:themeColor="text1"/>
        </w:rPr>
        <w:t>. De invulling hiervan is afhankelijk van verscheidene elementen zoals cultuur, tijdsgeest, persoonlijke overtuigingen</w:t>
      </w:r>
      <w:r w:rsidR="00AB0485" w:rsidRPr="00E70D52">
        <w:rPr>
          <w:color w:val="000000" w:themeColor="text1"/>
        </w:rPr>
        <w:t>,</w:t>
      </w:r>
      <w:r w:rsidR="00A022E0" w:rsidRPr="00E70D52">
        <w:rPr>
          <w:color w:val="000000" w:themeColor="text1"/>
        </w:rPr>
        <w:t xml:space="preserve"> etc. Het is dan ook niet meer dan logisch dat </w:t>
      </w:r>
      <w:r w:rsidR="009244F2" w:rsidRPr="00E70D52">
        <w:rPr>
          <w:color w:val="000000" w:themeColor="text1"/>
        </w:rPr>
        <w:t xml:space="preserve">er behoorlijk wat verdeeldheid was omtrent de invulling van het </w:t>
      </w:r>
      <w:r w:rsidR="00DB0FB6" w:rsidRPr="00E70D52">
        <w:rPr>
          <w:color w:val="000000" w:themeColor="text1"/>
        </w:rPr>
        <w:t xml:space="preserve">concept </w:t>
      </w:r>
      <w:r w:rsidR="009244F2" w:rsidRPr="00E70D52">
        <w:rPr>
          <w:i/>
          <w:color w:val="000000" w:themeColor="text1"/>
        </w:rPr>
        <w:t>bellum iustum</w:t>
      </w:r>
      <w:r w:rsidR="009244F2" w:rsidRPr="00E70D52">
        <w:rPr>
          <w:color w:val="000000" w:themeColor="text1"/>
        </w:rPr>
        <w:t>.</w:t>
      </w:r>
      <w:r w:rsidR="00B71263" w:rsidRPr="00E70D52">
        <w:rPr>
          <w:rStyle w:val="Voetnootmarkering"/>
          <w:color w:val="000000" w:themeColor="text1"/>
        </w:rPr>
        <w:t xml:space="preserve"> </w:t>
      </w:r>
      <w:r w:rsidR="00B71263" w:rsidRPr="00E70D52">
        <w:rPr>
          <w:rStyle w:val="Voetnootmarkering"/>
          <w:color w:val="000000" w:themeColor="text1"/>
        </w:rPr>
        <w:footnoteReference w:id="30"/>
      </w:r>
    </w:p>
    <w:p w:rsidR="00B60CAA" w:rsidRPr="00E70D52" w:rsidRDefault="000C0FF7" w:rsidP="00DB1CF5">
      <w:pPr>
        <w:rPr>
          <w:color w:val="000000" w:themeColor="text1"/>
        </w:rPr>
      </w:pPr>
      <w:r w:rsidRPr="00E70D52">
        <w:rPr>
          <w:color w:val="000000" w:themeColor="text1"/>
        </w:rPr>
        <w:lastRenderedPageBreak/>
        <w:t>De ‘j</w:t>
      </w:r>
      <w:r w:rsidR="0055062C" w:rsidRPr="00E70D52">
        <w:rPr>
          <w:color w:val="000000" w:themeColor="text1"/>
        </w:rPr>
        <w:t>ust war</w:t>
      </w:r>
      <w:r w:rsidRPr="00E70D52">
        <w:rPr>
          <w:color w:val="000000" w:themeColor="text1"/>
        </w:rPr>
        <w:t>’</w:t>
      </w:r>
      <w:r w:rsidR="00F40EA2" w:rsidRPr="00E70D52">
        <w:rPr>
          <w:color w:val="000000" w:themeColor="text1"/>
        </w:rPr>
        <w:t>-</w:t>
      </w:r>
      <w:r w:rsidRPr="00E70D52">
        <w:rPr>
          <w:color w:val="000000" w:themeColor="text1"/>
        </w:rPr>
        <w:t>theorie</w:t>
      </w:r>
      <w:r w:rsidR="0055062C" w:rsidRPr="00E70D52">
        <w:rPr>
          <w:color w:val="000000" w:themeColor="text1"/>
        </w:rPr>
        <w:t xml:space="preserve"> vertoont vele gebreken en </w:t>
      </w:r>
      <w:r w:rsidR="00E63B19" w:rsidRPr="00E70D52">
        <w:rPr>
          <w:color w:val="000000" w:themeColor="text1"/>
        </w:rPr>
        <w:t>globaal</w:t>
      </w:r>
      <w:r w:rsidR="0055062C" w:rsidRPr="00E70D52">
        <w:rPr>
          <w:color w:val="000000" w:themeColor="text1"/>
        </w:rPr>
        <w:t xml:space="preserve"> gezien bestaat er eigenlijk niet zoiets als één theorie. Hier zijn twee verklaringen voor. Ten eerste is een consistent geheel aan voorwaarden </w:t>
      </w:r>
      <w:r w:rsidR="00710CDB" w:rsidRPr="00E70D52">
        <w:rPr>
          <w:color w:val="000000" w:themeColor="text1"/>
        </w:rPr>
        <w:t>on</w:t>
      </w:r>
      <w:r w:rsidR="0055062C" w:rsidRPr="00E70D52">
        <w:rPr>
          <w:color w:val="000000" w:themeColor="text1"/>
        </w:rPr>
        <w:t xml:space="preserve">vindbaar. De </w:t>
      </w:r>
      <w:r w:rsidR="0055062C" w:rsidRPr="00E70D52">
        <w:rPr>
          <w:i/>
          <w:color w:val="000000" w:themeColor="text1"/>
        </w:rPr>
        <w:t>bellum iustum</w:t>
      </w:r>
      <w:r w:rsidR="00A40230" w:rsidRPr="00E70D52">
        <w:rPr>
          <w:color w:val="000000" w:themeColor="text1"/>
        </w:rPr>
        <w:t>-</w:t>
      </w:r>
      <w:r w:rsidR="0055062C" w:rsidRPr="00E70D52">
        <w:rPr>
          <w:color w:val="000000" w:themeColor="text1"/>
        </w:rPr>
        <w:t xml:space="preserve">theoretici beschreven namelijk nooit </w:t>
      </w:r>
      <w:r w:rsidR="00710CDB" w:rsidRPr="00E70D52">
        <w:rPr>
          <w:color w:val="000000" w:themeColor="text1"/>
        </w:rPr>
        <w:t xml:space="preserve">op een uniforme en consistente manier aan welke voorwaarden een oorlog moest voldoen om als legitiem te worden beschouwd. Ze wijzigden elkaars voordien beschreven voorwaarden of breidden ze </w:t>
      </w:r>
      <w:r w:rsidR="00DB0FB6" w:rsidRPr="00E70D52">
        <w:rPr>
          <w:color w:val="000000" w:themeColor="text1"/>
        </w:rPr>
        <w:t xml:space="preserve">uit, </w:t>
      </w:r>
      <w:r w:rsidR="00A40230" w:rsidRPr="00E70D52">
        <w:rPr>
          <w:color w:val="000000" w:themeColor="text1"/>
        </w:rPr>
        <w:t xml:space="preserve">maar stelden </w:t>
      </w:r>
      <w:r w:rsidR="00DB0FB6" w:rsidRPr="00E70D52">
        <w:rPr>
          <w:color w:val="000000" w:themeColor="text1"/>
        </w:rPr>
        <w:t>de daaruit voortvloeiende</w:t>
      </w:r>
      <w:r w:rsidR="00A40230" w:rsidRPr="00E70D52">
        <w:rPr>
          <w:color w:val="000000" w:themeColor="text1"/>
        </w:rPr>
        <w:t xml:space="preserve"> eigen lijst wel voor</w:t>
      </w:r>
      <w:r w:rsidR="00710CDB" w:rsidRPr="00E70D52">
        <w:rPr>
          <w:color w:val="000000" w:themeColor="text1"/>
        </w:rPr>
        <w:t xml:space="preserve"> als een consensus aangenomen onder de belangrijkste protagonisten. Ten tweede is ook de invulling van de criteria zelf erg vaag. Termen als een ‘gerechtvaardigd doel’ en ‘proportionalit</w:t>
      </w:r>
      <w:r w:rsidR="00DB0FB6" w:rsidRPr="00E70D52">
        <w:rPr>
          <w:color w:val="000000" w:themeColor="text1"/>
        </w:rPr>
        <w:t xml:space="preserve">eit’ zijn vaak op verschillende wijzen </w:t>
      </w:r>
      <w:r w:rsidR="00710CDB" w:rsidRPr="00E70D52">
        <w:rPr>
          <w:color w:val="000000" w:themeColor="text1"/>
        </w:rPr>
        <w:t xml:space="preserve">invulbaar en de schrijvers behoedden zichzelf voor een definiëring die de mogelijke interpretatie zou inperken. </w:t>
      </w:r>
      <w:r w:rsidRPr="00E70D52">
        <w:rPr>
          <w:color w:val="000000" w:themeColor="text1"/>
        </w:rPr>
        <w:t>Om deze redenen kan niet echt gesproken worden van één ‘just war' theorie en zijn geen zekere uitspraken mogelijk omtrent de exacte criteria en hun invulling.</w:t>
      </w:r>
      <w:r w:rsidR="00B60CAA" w:rsidRPr="00E70D52">
        <w:rPr>
          <w:rStyle w:val="Voetnootmarkering"/>
          <w:color w:val="000000" w:themeColor="text1"/>
        </w:rPr>
        <w:footnoteReference w:id="31"/>
      </w:r>
    </w:p>
    <w:p w:rsidR="00B60CAA" w:rsidRPr="00E70D52" w:rsidRDefault="00B60CAA" w:rsidP="00DB1CF5">
      <w:pPr>
        <w:rPr>
          <w:color w:val="000000" w:themeColor="text1"/>
        </w:rPr>
      </w:pPr>
    </w:p>
    <w:p w:rsidR="0055062C" w:rsidRPr="00E70D52" w:rsidRDefault="00B60CAA" w:rsidP="00DB1CF5">
      <w:pPr>
        <w:rPr>
          <w:color w:val="000000" w:themeColor="text1"/>
        </w:rPr>
      </w:pPr>
      <w:r w:rsidRPr="00E70D52">
        <w:rPr>
          <w:color w:val="000000" w:themeColor="text1"/>
        </w:rPr>
        <w:t xml:space="preserve">Hierna volgt een kort overzicht van de meest invloedrijke auteurs die zich met deze theorievorming bezig hielden, met telkens hun inzichten en criteria voor een </w:t>
      </w:r>
      <w:r w:rsidRPr="00E70D52">
        <w:rPr>
          <w:i/>
          <w:color w:val="000000" w:themeColor="text1"/>
        </w:rPr>
        <w:t>bellum iustum</w:t>
      </w:r>
      <w:r w:rsidRPr="00E70D52">
        <w:rPr>
          <w:color w:val="000000" w:themeColor="text1"/>
        </w:rPr>
        <w:t>.</w:t>
      </w:r>
    </w:p>
    <w:p w:rsidR="000243F5" w:rsidRPr="00E70D52" w:rsidRDefault="000243F5" w:rsidP="00D674FF">
      <w:pPr>
        <w:pStyle w:val="Kop4"/>
        <w:rPr>
          <w:color w:val="000000" w:themeColor="text1"/>
        </w:rPr>
      </w:pPr>
      <w:bookmarkStart w:id="12" w:name="_Toc419554915"/>
      <w:r w:rsidRPr="00E70D52">
        <w:rPr>
          <w:color w:val="000000" w:themeColor="text1"/>
        </w:rPr>
        <w:t xml:space="preserve">Augustinus van </w:t>
      </w:r>
      <w:r w:rsidR="00342442" w:rsidRPr="00E70D52">
        <w:rPr>
          <w:color w:val="000000" w:themeColor="text1"/>
        </w:rPr>
        <w:t>Hippo</w:t>
      </w:r>
      <w:bookmarkEnd w:id="12"/>
    </w:p>
    <w:p w:rsidR="000315AD" w:rsidRPr="00E70D52" w:rsidRDefault="002171B3" w:rsidP="000243F5">
      <w:pPr>
        <w:rPr>
          <w:color w:val="000000" w:themeColor="text1"/>
        </w:rPr>
      </w:pPr>
      <w:r w:rsidRPr="00E70D52">
        <w:rPr>
          <w:color w:val="000000" w:themeColor="text1"/>
        </w:rPr>
        <w:t xml:space="preserve">De vroege Christelijke kerk verwierp de idee van oorlog in alle omstandigheden. Tot 170 n.C. was het voor </w:t>
      </w:r>
      <w:r w:rsidR="00293567" w:rsidRPr="00E70D52">
        <w:rPr>
          <w:color w:val="000000" w:themeColor="text1"/>
        </w:rPr>
        <w:t>Christen</w:t>
      </w:r>
      <w:r w:rsidRPr="00E70D52">
        <w:rPr>
          <w:color w:val="000000" w:themeColor="text1"/>
        </w:rPr>
        <w:t xml:space="preserve">en zelfs verboden zich aan te melden voor de legerdienst. </w:t>
      </w:r>
      <w:r w:rsidR="00554B83" w:rsidRPr="00E70D52">
        <w:rPr>
          <w:color w:val="000000" w:themeColor="text1"/>
        </w:rPr>
        <w:t>Deze periode van extreem pacifisme duurde slechts 3 eeuwen.</w:t>
      </w:r>
      <w:r w:rsidR="00554B83" w:rsidRPr="00E70D52">
        <w:rPr>
          <w:rStyle w:val="Voetnootmarkering"/>
          <w:color w:val="000000" w:themeColor="text1"/>
        </w:rPr>
        <w:footnoteReference w:id="32"/>
      </w:r>
      <w:r w:rsidR="00554B83" w:rsidRPr="00E70D52">
        <w:rPr>
          <w:color w:val="000000" w:themeColor="text1"/>
        </w:rPr>
        <w:t xml:space="preserve"> </w:t>
      </w:r>
      <w:r w:rsidR="00FF4E68" w:rsidRPr="00E70D52">
        <w:rPr>
          <w:color w:val="000000" w:themeColor="text1"/>
        </w:rPr>
        <w:t xml:space="preserve">Toen het Christelijke geloof zich meer en meer verspreidde doorheen het Romeinse rijk, lieten de Christenen hun </w:t>
      </w:r>
      <w:r w:rsidR="003903E8" w:rsidRPr="00E70D52">
        <w:rPr>
          <w:color w:val="000000" w:themeColor="text1"/>
        </w:rPr>
        <w:t>vredelievendheid snel varen. H</w:t>
      </w:r>
      <w:r w:rsidR="00FF4E68" w:rsidRPr="00E70D52">
        <w:rPr>
          <w:color w:val="000000" w:themeColor="text1"/>
        </w:rPr>
        <w:t xml:space="preserve">et was namelijk kiezen tussen </w:t>
      </w:r>
      <w:r w:rsidR="003903E8" w:rsidRPr="00E70D52">
        <w:rPr>
          <w:color w:val="000000" w:themeColor="text1"/>
        </w:rPr>
        <w:t xml:space="preserve">het aanhouden van </w:t>
      </w:r>
      <w:r w:rsidR="00FF4E68" w:rsidRPr="00E70D52">
        <w:rPr>
          <w:color w:val="000000" w:themeColor="text1"/>
        </w:rPr>
        <w:t xml:space="preserve">hun groeiende machtspositie of het </w:t>
      </w:r>
      <w:r w:rsidR="00F40EA2" w:rsidRPr="00E70D52">
        <w:rPr>
          <w:color w:val="000000" w:themeColor="text1"/>
        </w:rPr>
        <w:t xml:space="preserve">bestendigen </w:t>
      </w:r>
      <w:r w:rsidR="00FF4E68" w:rsidRPr="00E70D52">
        <w:rPr>
          <w:color w:val="000000" w:themeColor="text1"/>
        </w:rPr>
        <w:t>van hun principes ten koste van die macht</w:t>
      </w:r>
      <w:r w:rsidR="00713CD1" w:rsidRPr="00E70D52">
        <w:rPr>
          <w:color w:val="000000" w:themeColor="text1"/>
        </w:rPr>
        <w:t>.</w:t>
      </w:r>
      <w:r w:rsidR="00342442" w:rsidRPr="00E70D52">
        <w:rPr>
          <w:color w:val="000000" w:themeColor="text1"/>
        </w:rPr>
        <w:t xml:space="preserve"> Augustinus van Hippo (354-430) reikte het Christendom de </w:t>
      </w:r>
      <w:r w:rsidR="00F40EA2" w:rsidRPr="00E70D52">
        <w:rPr>
          <w:color w:val="000000" w:themeColor="text1"/>
        </w:rPr>
        <w:t>pragmatische</w:t>
      </w:r>
      <w:r w:rsidR="00293567" w:rsidRPr="00E70D52">
        <w:rPr>
          <w:color w:val="000000" w:themeColor="text1"/>
        </w:rPr>
        <w:t xml:space="preserve"> oplossing aan:</w:t>
      </w:r>
      <w:r w:rsidR="00E63B19" w:rsidRPr="00E70D52">
        <w:rPr>
          <w:color w:val="000000" w:themeColor="text1"/>
        </w:rPr>
        <w:t xml:space="preserve"> </w:t>
      </w:r>
      <w:r w:rsidR="00293567" w:rsidRPr="00E70D52">
        <w:rPr>
          <w:color w:val="000000" w:themeColor="text1"/>
        </w:rPr>
        <w:t>C</w:t>
      </w:r>
      <w:r w:rsidR="00342442" w:rsidRPr="00E70D52">
        <w:rPr>
          <w:color w:val="000000" w:themeColor="text1"/>
        </w:rPr>
        <w:t>hristenen moesten vechten voor de vrede, oorlog voeren om een einde te maken aan de oorlog.</w:t>
      </w:r>
      <w:r w:rsidR="008D05FF" w:rsidRPr="00E70D52">
        <w:rPr>
          <w:color w:val="000000" w:themeColor="text1"/>
        </w:rPr>
        <w:t xml:space="preserve"> Als basis voor deze </w:t>
      </w:r>
      <w:r w:rsidR="00AB0485" w:rsidRPr="00E70D52">
        <w:rPr>
          <w:color w:val="000000" w:themeColor="text1"/>
        </w:rPr>
        <w:t>redenering</w:t>
      </w:r>
      <w:r w:rsidR="008D05FF" w:rsidRPr="00E70D52">
        <w:rPr>
          <w:color w:val="000000" w:themeColor="text1"/>
        </w:rPr>
        <w:t xml:space="preserve"> verwees Augustinus naar Romeinse en Griekse filosofen en juristen, waaronder Cicero en Aristoteles. </w:t>
      </w:r>
      <w:r w:rsidR="00F011F8" w:rsidRPr="00E70D52">
        <w:rPr>
          <w:color w:val="000000" w:themeColor="text1"/>
        </w:rPr>
        <w:t>Volgens hen was vrede het ultieme legitieme doel van oorlog voeren</w:t>
      </w:r>
      <w:r w:rsidR="00842A7C" w:rsidRPr="00E70D52">
        <w:rPr>
          <w:color w:val="000000" w:themeColor="text1"/>
        </w:rPr>
        <w:t>.</w:t>
      </w:r>
      <w:r w:rsidR="00F011F8" w:rsidRPr="00E70D52">
        <w:rPr>
          <w:rStyle w:val="Voetnootmarkering"/>
          <w:color w:val="000000" w:themeColor="text1"/>
        </w:rPr>
        <w:footnoteReference w:id="33"/>
      </w:r>
      <w:r w:rsidR="00F011F8" w:rsidRPr="00E70D52">
        <w:rPr>
          <w:color w:val="000000" w:themeColor="text1"/>
        </w:rPr>
        <w:t xml:space="preserve"> </w:t>
      </w:r>
    </w:p>
    <w:p w:rsidR="000315AD" w:rsidRPr="00E70D52" w:rsidRDefault="000315AD" w:rsidP="000243F5">
      <w:pPr>
        <w:rPr>
          <w:color w:val="000000" w:themeColor="text1"/>
        </w:rPr>
      </w:pPr>
    </w:p>
    <w:p w:rsidR="00A354C2" w:rsidRPr="00E70D52" w:rsidRDefault="00311531" w:rsidP="000243F5">
      <w:pPr>
        <w:rPr>
          <w:color w:val="000000" w:themeColor="text1"/>
        </w:rPr>
      </w:pPr>
      <w:r w:rsidRPr="00E70D52">
        <w:rPr>
          <w:color w:val="000000" w:themeColor="text1"/>
        </w:rPr>
        <w:t xml:space="preserve">Augustinus beschouwde het voeren van oorlog als rechtvaardig in het geval van het behouden of herstellen van de vrede, in geval van zelfverdediging, om ontvreemde eigendom terug te eisen </w:t>
      </w:r>
      <w:r w:rsidR="00F40EA2" w:rsidRPr="00E70D52">
        <w:rPr>
          <w:color w:val="000000" w:themeColor="text1"/>
        </w:rPr>
        <w:t>of</w:t>
      </w:r>
      <w:r w:rsidRPr="00E70D52">
        <w:rPr>
          <w:color w:val="000000" w:themeColor="text1"/>
        </w:rPr>
        <w:t xml:space="preserve"> als reactie op ander kwaad</w:t>
      </w:r>
      <w:r w:rsidR="00673492" w:rsidRPr="00E70D52">
        <w:rPr>
          <w:color w:val="000000" w:themeColor="text1"/>
        </w:rPr>
        <w:t>.</w:t>
      </w:r>
      <w:r w:rsidR="002912DB" w:rsidRPr="00E70D52">
        <w:rPr>
          <w:rStyle w:val="Voetnootmarkering"/>
          <w:color w:val="000000" w:themeColor="text1"/>
        </w:rPr>
        <w:footnoteReference w:id="34"/>
      </w:r>
      <w:r w:rsidRPr="00E70D52">
        <w:rPr>
          <w:color w:val="000000" w:themeColor="text1"/>
        </w:rPr>
        <w:t xml:space="preserve"> </w:t>
      </w:r>
      <w:r w:rsidR="00E63B19" w:rsidRPr="00E70D52">
        <w:rPr>
          <w:color w:val="000000" w:themeColor="text1"/>
        </w:rPr>
        <w:t xml:space="preserve">Contradictorisch is echter dat hij ook </w:t>
      </w:r>
      <w:r w:rsidRPr="00E70D52">
        <w:rPr>
          <w:color w:val="000000" w:themeColor="text1"/>
        </w:rPr>
        <w:t xml:space="preserve">oorlog om het </w:t>
      </w:r>
      <w:r w:rsidR="00293567" w:rsidRPr="00E70D52">
        <w:rPr>
          <w:color w:val="000000" w:themeColor="text1"/>
        </w:rPr>
        <w:t>Christen</w:t>
      </w:r>
      <w:r w:rsidRPr="00E70D52">
        <w:rPr>
          <w:color w:val="000000" w:themeColor="text1"/>
        </w:rPr>
        <w:t xml:space="preserve">dom te promoten </w:t>
      </w:r>
      <w:r w:rsidR="00F40EA2" w:rsidRPr="00E70D52">
        <w:rPr>
          <w:color w:val="000000" w:themeColor="text1"/>
        </w:rPr>
        <w:t>bepleitte</w:t>
      </w:r>
      <w:r w:rsidRPr="00E70D52">
        <w:rPr>
          <w:color w:val="000000" w:themeColor="text1"/>
        </w:rPr>
        <w:t>.</w:t>
      </w:r>
      <w:r w:rsidR="00DB70BC" w:rsidRPr="00E70D52">
        <w:rPr>
          <w:rStyle w:val="Voetnootmarkering"/>
          <w:color w:val="000000" w:themeColor="text1"/>
        </w:rPr>
        <w:footnoteReference w:id="35"/>
      </w:r>
      <w:r w:rsidR="00842A7C" w:rsidRPr="00E70D52">
        <w:rPr>
          <w:color w:val="000000" w:themeColor="text1"/>
        </w:rPr>
        <w:t xml:space="preserve"> Meer dan een millennium lang maakte de Kerk gretig gebruik van deze stelling, die een verantwoording vormde voor </w:t>
      </w:r>
      <w:r w:rsidR="0046303F" w:rsidRPr="00E70D52">
        <w:rPr>
          <w:color w:val="000000" w:themeColor="text1"/>
        </w:rPr>
        <w:t xml:space="preserve">o.a. de </w:t>
      </w:r>
      <w:r w:rsidR="00842A7C" w:rsidRPr="00E70D52">
        <w:rPr>
          <w:color w:val="000000" w:themeColor="text1"/>
        </w:rPr>
        <w:t>kruistochten</w:t>
      </w:r>
      <w:r w:rsidR="0046303F" w:rsidRPr="00E70D52">
        <w:rPr>
          <w:color w:val="000000" w:themeColor="text1"/>
        </w:rPr>
        <w:t xml:space="preserve">, de strijd tegen </w:t>
      </w:r>
      <w:r w:rsidR="00E63B19" w:rsidRPr="00E70D52">
        <w:rPr>
          <w:color w:val="000000" w:themeColor="text1"/>
        </w:rPr>
        <w:t xml:space="preserve">de </w:t>
      </w:r>
      <w:r w:rsidR="0046303F" w:rsidRPr="00E70D52">
        <w:rPr>
          <w:color w:val="000000" w:themeColor="text1"/>
        </w:rPr>
        <w:t>Islam</w:t>
      </w:r>
      <w:r w:rsidR="00842A7C" w:rsidRPr="00E70D52">
        <w:rPr>
          <w:color w:val="000000" w:themeColor="text1"/>
        </w:rPr>
        <w:t xml:space="preserve"> en andere </w:t>
      </w:r>
      <w:r w:rsidR="0046303F" w:rsidRPr="00E70D52">
        <w:rPr>
          <w:color w:val="000000" w:themeColor="text1"/>
        </w:rPr>
        <w:t>oorlogsvoering</w:t>
      </w:r>
      <w:r w:rsidR="00842A7C" w:rsidRPr="00E70D52">
        <w:rPr>
          <w:color w:val="000000" w:themeColor="text1"/>
        </w:rPr>
        <w:t>.</w:t>
      </w:r>
      <w:r w:rsidR="0046303F" w:rsidRPr="00E70D52">
        <w:rPr>
          <w:rStyle w:val="Voetnootmarkering"/>
          <w:color w:val="000000" w:themeColor="text1"/>
        </w:rPr>
        <w:footnoteReference w:id="36"/>
      </w:r>
      <w:r w:rsidR="00842A7C" w:rsidRPr="00E70D52">
        <w:rPr>
          <w:color w:val="000000" w:themeColor="text1"/>
        </w:rPr>
        <w:t xml:space="preserve"> </w:t>
      </w:r>
    </w:p>
    <w:p w:rsidR="00534D60" w:rsidRPr="00E70D52" w:rsidRDefault="00534D60">
      <w:pPr>
        <w:jc w:val="left"/>
        <w:rPr>
          <w:color w:val="000000" w:themeColor="text1"/>
        </w:rPr>
      </w:pPr>
      <w:r w:rsidRPr="00E70D52">
        <w:rPr>
          <w:color w:val="000000" w:themeColor="text1"/>
        </w:rPr>
        <w:br w:type="page"/>
      </w:r>
    </w:p>
    <w:p w:rsidR="000243F5" w:rsidRPr="00E70D52" w:rsidRDefault="000243F5" w:rsidP="00604413">
      <w:pPr>
        <w:pStyle w:val="Kop4"/>
        <w:rPr>
          <w:color w:val="000000" w:themeColor="text1"/>
        </w:rPr>
      </w:pPr>
      <w:bookmarkStart w:id="13" w:name="_Ref419468890"/>
      <w:bookmarkStart w:id="14" w:name="_Ref419468896"/>
      <w:bookmarkStart w:id="15" w:name="_Toc419554916"/>
      <w:r w:rsidRPr="00E70D52">
        <w:rPr>
          <w:color w:val="000000" w:themeColor="text1"/>
        </w:rPr>
        <w:lastRenderedPageBreak/>
        <w:t>Thomas van Aquino</w:t>
      </w:r>
      <w:bookmarkEnd w:id="13"/>
      <w:bookmarkEnd w:id="14"/>
      <w:bookmarkEnd w:id="15"/>
    </w:p>
    <w:p w:rsidR="00DB0FB6" w:rsidRPr="00E70D52" w:rsidRDefault="0046303F" w:rsidP="00DB0FB6">
      <w:pPr>
        <w:rPr>
          <w:color w:val="000000" w:themeColor="text1"/>
        </w:rPr>
      </w:pPr>
      <w:r w:rsidRPr="00E70D52">
        <w:rPr>
          <w:color w:val="000000" w:themeColor="text1"/>
        </w:rPr>
        <w:t>Gedurende deze lange periode van Christel</w:t>
      </w:r>
      <w:r w:rsidR="008E5B08" w:rsidRPr="00E70D52">
        <w:rPr>
          <w:color w:val="000000" w:themeColor="text1"/>
        </w:rPr>
        <w:t xml:space="preserve">ijke oorlogsvoering werd de </w:t>
      </w:r>
      <w:r w:rsidR="00B418FA" w:rsidRPr="00E70D52">
        <w:rPr>
          <w:color w:val="000000" w:themeColor="text1"/>
        </w:rPr>
        <w:t>‘</w:t>
      </w:r>
      <w:r w:rsidR="008E5B08" w:rsidRPr="00E70D52">
        <w:rPr>
          <w:color w:val="000000" w:themeColor="text1"/>
        </w:rPr>
        <w:t>j</w:t>
      </w:r>
      <w:r w:rsidRPr="00E70D52">
        <w:rPr>
          <w:color w:val="000000" w:themeColor="text1"/>
        </w:rPr>
        <w:t>ust war</w:t>
      </w:r>
      <w:r w:rsidR="00B418FA" w:rsidRPr="00E70D52">
        <w:rPr>
          <w:color w:val="000000" w:themeColor="text1"/>
        </w:rPr>
        <w:t>’-</w:t>
      </w:r>
      <w:r w:rsidRPr="00E70D52">
        <w:rPr>
          <w:color w:val="000000" w:themeColor="text1"/>
        </w:rPr>
        <w:t>doctrine verder uitgebouwd door</w:t>
      </w:r>
      <w:r w:rsidR="00F40EA2" w:rsidRPr="00E70D52">
        <w:rPr>
          <w:color w:val="000000" w:themeColor="text1"/>
        </w:rPr>
        <w:t xml:space="preserve"> andere</w:t>
      </w:r>
      <w:r w:rsidRPr="00E70D52">
        <w:rPr>
          <w:color w:val="000000" w:themeColor="text1"/>
        </w:rPr>
        <w:t xml:space="preserve"> geleerden. </w:t>
      </w:r>
      <w:r w:rsidR="00DB0FB6" w:rsidRPr="00E70D52">
        <w:rPr>
          <w:color w:val="000000" w:themeColor="text1"/>
        </w:rPr>
        <w:t xml:space="preserve">Thomas van Aquino (1225-1274) systematiseerde </w:t>
      </w:r>
      <w:r w:rsidR="008E5B08" w:rsidRPr="00E70D52">
        <w:rPr>
          <w:color w:val="000000" w:themeColor="text1"/>
        </w:rPr>
        <w:t>het werk van Augustinus en andere van zijn voorgangers</w:t>
      </w:r>
      <w:r w:rsidR="008E5B08" w:rsidRPr="00E70D52">
        <w:rPr>
          <w:rStyle w:val="Voetnootmarkering"/>
          <w:color w:val="000000" w:themeColor="text1"/>
        </w:rPr>
        <w:footnoteReference w:id="37"/>
      </w:r>
      <w:r w:rsidR="008E5B08" w:rsidRPr="00E70D52">
        <w:rPr>
          <w:color w:val="000000" w:themeColor="text1"/>
        </w:rPr>
        <w:t xml:space="preserve"> </w:t>
      </w:r>
      <w:r w:rsidR="00055F1B" w:rsidRPr="00E70D52">
        <w:rPr>
          <w:color w:val="000000" w:themeColor="text1"/>
        </w:rPr>
        <w:t xml:space="preserve">en probeerde zo nadruk te leggen op de kern van </w:t>
      </w:r>
      <w:r w:rsidR="008E5B08" w:rsidRPr="00E70D52">
        <w:rPr>
          <w:color w:val="000000" w:themeColor="text1"/>
        </w:rPr>
        <w:t>het concept</w:t>
      </w:r>
      <w:r w:rsidR="00055F1B" w:rsidRPr="00E70D52">
        <w:rPr>
          <w:color w:val="000000" w:themeColor="text1"/>
        </w:rPr>
        <w:t xml:space="preserve"> </w:t>
      </w:r>
      <w:r w:rsidR="00055F1B" w:rsidRPr="00E70D52">
        <w:rPr>
          <w:i/>
          <w:color w:val="000000" w:themeColor="text1"/>
        </w:rPr>
        <w:t>just war</w:t>
      </w:r>
      <w:r w:rsidR="00055F1B" w:rsidRPr="00E70D52">
        <w:rPr>
          <w:color w:val="000000" w:themeColor="text1"/>
        </w:rPr>
        <w:t xml:space="preserve">. </w:t>
      </w:r>
      <w:r w:rsidR="00442A9C" w:rsidRPr="00E70D52">
        <w:rPr>
          <w:color w:val="000000" w:themeColor="text1"/>
        </w:rPr>
        <w:t>Aquino’s</w:t>
      </w:r>
      <w:r w:rsidR="00055F1B" w:rsidRPr="00E70D52">
        <w:rPr>
          <w:color w:val="000000" w:themeColor="text1"/>
        </w:rPr>
        <w:t xml:space="preserve"> criteria waren </w:t>
      </w:r>
      <w:r w:rsidR="00442A9C" w:rsidRPr="00E70D52">
        <w:rPr>
          <w:color w:val="000000" w:themeColor="text1"/>
        </w:rPr>
        <w:t xml:space="preserve">in zijn </w:t>
      </w:r>
      <w:r w:rsidR="00442A9C" w:rsidRPr="00E70D52">
        <w:rPr>
          <w:i/>
          <w:color w:val="000000" w:themeColor="text1"/>
        </w:rPr>
        <w:t xml:space="preserve">Summa theologica </w:t>
      </w:r>
      <w:r w:rsidR="00962992" w:rsidRPr="00E70D52">
        <w:rPr>
          <w:color w:val="000000" w:themeColor="text1"/>
        </w:rPr>
        <w:t xml:space="preserve">van 1270 </w:t>
      </w:r>
      <w:r w:rsidR="00055F1B" w:rsidRPr="00E70D52">
        <w:rPr>
          <w:color w:val="000000" w:themeColor="text1"/>
        </w:rPr>
        <w:t>als volgt opgebouwd</w:t>
      </w:r>
      <w:r w:rsidR="00055F1B" w:rsidRPr="00E70D52">
        <w:rPr>
          <w:rStyle w:val="Voetnootmarkering"/>
          <w:color w:val="000000" w:themeColor="text1"/>
        </w:rPr>
        <w:footnoteReference w:id="38"/>
      </w:r>
      <w:r w:rsidR="00055F1B" w:rsidRPr="00E70D52">
        <w:rPr>
          <w:color w:val="000000" w:themeColor="text1"/>
        </w:rPr>
        <w:t>:</w:t>
      </w:r>
    </w:p>
    <w:p w:rsidR="00055F1B" w:rsidRPr="00E70D52" w:rsidRDefault="00571A9A" w:rsidP="00422AEF">
      <w:pPr>
        <w:pStyle w:val="Lijstalinea"/>
        <w:numPr>
          <w:ilvl w:val="0"/>
          <w:numId w:val="7"/>
        </w:numPr>
        <w:rPr>
          <w:color w:val="000000" w:themeColor="text1"/>
        </w:rPr>
      </w:pPr>
      <w:r w:rsidRPr="00E70D52">
        <w:rPr>
          <w:i/>
          <w:color w:val="000000" w:themeColor="text1"/>
        </w:rPr>
        <w:t xml:space="preserve">Legitimate authority </w:t>
      </w:r>
      <w:r w:rsidR="00A22D6A" w:rsidRPr="00E70D52">
        <w:rPr>
          <w:i/>
          <w:color w:val="000000" w:themeColor="text1"/>
        </w:rPr>
        <w:t>(auctoritas principis)</w:t>
      </w:r>
      <w:r w:rsidR="00055F1B" w:rsidRPr="00E70D52">
        <w:rPr>
          <w:color w:val="000000" w:themeColor="text1"/>
        </w:rPr>
        <w:t>:</w:t>
      </w:r>
      <w:r w:rsidR="00EC6BDD" w:rsidRPr="00E70D52">
        <w:rPr>
          <w:color w:val="000000" w:themeColor="text1"/>
        </w:rPr>
        <w:t xml:space="preserve"> </w:t>
      </w:r>
      <w:r w:rsidR="00F40EA2" w:rsidRPr="00E70D52">
        <w:rPr>
          <w:color w:val="000000" w:themeColor="text1"/>
        </w:rPr>
        <w:t>d</w:t>
      </w:r>
      <w:r w:rsidR="00055F1B" w:rsidRPr="00E70D52">
        <w:rPr>
          <w:color w:val="000000" w:themeColor="text1"/>
        </w:rPr>
        <w:t>egene die de oorlog verklaarde moest daarvo</w:t>
      </w:r>
      <w:r w:rsidR="00F40EA2" w:rsidRPr="00E70D52">
        <w:rPr>
          <w:color w:val="000000" w:themeColor="text1"/>
        </w:rPr>
        <w:t>or de bevoegde autoriteit zijn;</w:t>
      </w:r>
    </w:p>
    <w:p w:rsidR="00055F1B" w:rsidRPr="00E70D52" w:rsidRDefault="00055F1B" w:rsidP="00422AEF">
      <w:pPr>
        <w:pStyle w:val="Lijstalinea"/>
        <w:numPr>
          <w:ilvl w:val="0"/>
          <w:numId w:val="7"/>
        </w:numPr>
        <w:rPr>
          <w:color w:val="000000" w:themeColor="text1"/>
        </w:rPr>
      </w:pPr>
      <w:r w:rsidRPr="00E70D52">
        <w:rPr>
          <w:i/>
          <w:color w:val="000000" w:themeColor="text1"/>
        </w:rPr>
        <w:t>Just cause</w:t>
      </w:r>
      <w:r w:rsidR="00A22D6A" w:rsidRPr="00E70D52">
        <w:rPr>
          <w:i/>
          <w:color w:val="000000" w:themeColor="text1"/>
        </w:rPr>
        <w:t xml:space="preserve"> (iusta causa)</w:t>
      </w:r>
      <w:r w:rsidRPr="00E70D52">
        <w:rPr>
          <w:color w:val="000000" w:themeColor="text1"/>
        </w:rPr>
        <w:t>: de oorlog moest een gerechtvaardigd doel hebben</w:t>
      </w:r>
      <w:r w:rsidR="00F40EA2" w:rsidRPr="00E70D52">
        <w:rPr>
          <w:color w:val="000000" w:themeColor="text1"/>
        </w:rPr>
        <w:t>;</w:t>
      </w:r>
    </w:p>
    <w:p w:rsidR="00055F1B" w:rsidRPr="00E70D52" w:rsidRDefault="00055F1B" w:rsidP="00422AEF">
      <w:pPr>
        <w:pStyle w:val="Lijstalinea"/>
        <w:numPr>
          <w:ilvl w:val="0"/>
          <w:numId w:val="7"/>
        </w:numPr>
        <w:rPr>
          <w:color w:val="000000" w:themeColor="text1"/>
        </w:rPr>
      </w:pPr>
      <w:r w:rsidRPr="00E70D52">
        <w:rPr>
          <w:i/>
          <w:color w:val="000000" w:themeColor="text1"/>
        </w:rPr>
        <w:t>Right intention</w:t>
      </w:r>
      <w:r w:rsidR="00A22D6A" w:rsidRPr="00E70D52">
        <w:rPr>
          <w:i/>
          <w:color w:val="000000" w:themeColor="text1"/>
        </w:rPr>
        <w:t xml:space="preserve"> (intentio recta)</w:t>
      </w:r>
      <w:r w:rsidRPr="00E70D52">
        <w:rPr>
          <w:color w:val="000000" w:themeColor="text1"/>
        </w:rPr>
        <w:t>: het doel voor het voeren van de oorlog moe</w:t>
      </w:r>
      <w:r w:rsidR="00AB0485" w:rsidRPr="00E70D52">
        <w:rPr>
          <w:color w:val="000000" w:themeColor="text1"/>
        </w:rPr>
        <w:t>s</w:t>
      </w:r>
      <w:r w:rsidRPr="00E70D52">
        <w:rPr>
          <w:color w:val="000000" w:themeColor="text1"/>
        </w:rPr>
        <w:t>t rechtschapen zijn.  Dit criterium had Aquino afgeleid uit Augustinus’ afweging  van oorlog tegenover het Christelijke geweten</w:t>
      </w:r>
      <w:r w:rsidRPr="00E70D52">
        <w:rPr>
          <w:rStyle w:val="Voetnootmarkering"/>
          <w:color w:val="000000" w:themeColor="text1"/>
        </w:rPr>
        <w:footnoteReference w:id="39"/>
      </w:r>
      <w:r w:rsidRPr="00E70D52">
        <w:rPr>
          <w:color w:val="000000" w:themeColor="text1"/>
        </w:rPr>
        <w:t xml:space="preserve">. </w:t>
      </w:r>
    </w:p>
    <w:p w:rsidR="00962992" w:rsidRPr="00E70D52" w:rsidRDefault="00962992" w:rsidP="00962992">
      <w:pPr>
        <w:rPr>
          <w:color w:val="000000" w:themeColor="text1"/>
        </w:rPr>
      </w:pPr>
    </w:p>
    <w:p w:rsidR="00962992" w:rsidRPr="00E70D52" w:rsidRDefault="00962992" w:rsidP="00962992">
      <w:pPr>
        <w:rPr>
          <w:color w:val="000000" w:themeColor="text1"/>
        </w:rPr>
      </w:pPr>
      <w:r w:rsidRPr="00E70D52">
        <w:rPr>
          <w:color w:val="000000" w:themeColor="text1"/>
        </w:rPr>
        <w:t xml:space="preserve">Aquino </w:t>
      </w:r>
      <w:r w:rsidR="000E76D1" w:rsidRPr="00E70D52">
        <w:rPr>
          <w:color w:val="000000" w:themeColor="text1"/>
        </w:rPr>
        <w:t>beklemtoonde</w:t>
      </w:r>
      <w:r w:rsidR="00664C1D" w:rsidRPr="00E70D52">
        <w:rPr>
          <w:color w:val="000000" w:themeColor="text1"/>
        </w:rPr>
        <w:t xml:space="preserve"> </w:t>
      </w:r>
      <w:r w:rsidR="000E76D1" w:rsidRPr="00E70D52">
        <w:rPr>
          <w:color w:val="000000" w:themeColor="text1"/>
        </w:rPr>
        <w:t xml:space="preserve">op dat ogenblik </w:t>
      </w:r>
      <w:r w:rsidR="00664C1D" w:rsidRPr="00E70D52">
        <w:rPr>
          <w:color w:val="000000" w:themeColor="text1"/>
        </w:rPr>
        <w:t>reeds</w:t>
      </w:r>
      <w:r w:rsidRPr="00E70D52">
        <w:rPr>
          <w:color w:val="000000" w:themeColor="text1"/>
        </w:rPr>
        <w:t xml:space="preserve"> </w:t>
      </w:r>
      <w:r w:rsidR="00664C1D" w:rsidRPr="00E70D52">
        <w:rPr>
          <w:color w:val="000000" w:themeColor="text1"/>
        </w:rPr>
        <w:t>de</w:t>
      </w:r>
      <w:r w:rsidR="00F40EA2" w:rsidRPr="00E70D52">
        <w:rPr>
          <w:color w:val="000000" w:themeColor="text1"/>
        </w:rPr>
        <w:t xml:space="preserve"> </w:t>
      </w:r>
      <w:r w:rsidR="00664C1D" w:rsidRPr="00E70D52">
        <w:rPr>
          <w:color w:val="000000" w:themeColor="text1"/>
        </w:rPr>
        <w:t>vooruitstrevende</w:t>
      </w:r>
      <w:r w:rsidRPr="00E70D52">
        <w:rPr>
          <w:color w:val="000000" w:themeColor="text1"/>
        </w:rPr>
        <w:t xml:space="preserve"> visie dat ook niet-christelijke bronnen een </w:t>
      </w:r>
      <w:r w:rsidR="00F40EA2" w:rsidRPr="00E70D52">
        <w:rPr>
          <w:color w:val="000000" w:themeColor="text1"/>
        </w:rPr>
        <w:t>legitieme</w:t>
      </w:r>
      <w:r w:rsidRPr="00E70D52">
        <w:rPr>
          <w:color w:val="000000" w:themeColor="text1"/>
        </w:rPr>
        <w:t xml:space="preserve"> reden voor oorlog konden vormen. Thomas van Aquino effende aldus de weg voor het lat</w:t>
      </w:r>
      <w:r w:rsidR="00F40EA2" w:rsidRPr="00E70D52">
        <w:rPr>
          <w:color w:val="000000" w:themeColor="text1"/>
        </w:rPr>
        <w:t>ere loskoppelen van de ‘just war’-</w:t>
      </w:r>
      <w:r w:rsidRPr="00E70D52">
        <w:rPr>
          <w:color w:val="000000" w:themeColor="text1"/>
        </w:rPr>
        <w:t>theorie met de godsdienst.</w:t>
      </w:r>
      <w:r w:rsidRPr="00E70D52">
        <w:rPr>
          <w:rStyle w:val="Voetnootmarkering"/>
          <w:color w:val="000000" w:themeColor="text1"/>
        </w:rPr>
        <w:footnoteReference w:id="40"/>
      </w:r>
    </w:p>
    <w:p w:rsidR="000243F5" w:rsidRPr="00E70D52" w:rsidRDefault="000243F5" w:rsidP="00604413">
      <w:pPr>
        <w:pStyle w:val="Kop4"/>
        <w:rPr>
          <w:color w:val="000000" w:themeColor="text1"/>
        </w:rPr>
      </w:pPr>
      <w:bookmarkStart w:id="16" w:name="_Ref419468934"/>
      <w:bookmarkStart w:id="17" w:name="_Toc419554917"/>
      <w:r w:rsidRPr="00E70D52">
        <w:rPr>
          <w:color w:val="000000" w:themeColor="text1"/>
        </w:rPr>
        <w:t>School van Salamanca</w:t>
      </w:r>
      <w:bookmarkEnd w:id="16"/>
      <w:bookmarkEnd w:id="17"/>
    </w:p>
    <w:p w:rsidR="00D662AA" w:rsidRPr="00E70D52" w:rsidRDefault="003E593F" w:rsidP="000243F5">
      <w:pPr>
        <w:rPr>
          <w:color w:val="000000" w:themeColor="text1"/>
        </w:rPr>
      </w:pPr>
      <w:r w:rsidRPr="00E70D52">
        <w:rPr>
          <w:color w:val="000000" w:themeColor="text1"/>
        </w:rPr>
        <w:t xml:space="preserve">In de </w:t>
      </w:r>
      <w:r w:rsidR="000243F5" w:rsidRPr="00E70D52">
        <w:rPr>
          <w:color w:val="000000" w:themeColor="text1"/>
        </w:rPr>
        <w:t>16</w:t>
      </w:r>
      <w:r w:rsidR="000243F5" w:rsidRPr="00E70D52">
        <w:rPr>
          <w:color w:val="000000" w:themeColor="text1"/>
          <w:vertAlign w:val="superscript"/>
        </w:rPr>
        <w:t>de</w:t>
      </w:r>
      <w:r w:rsidR="000243F5" w:rsidRPr="00E70D52">
        <w:rPr>
          <w:color w:val="000000" w:themeColor="text1"/>
        </w:rPr>
        <w:t xml:space="preserve"> eeuw</w:t>
      </w:r>
      <w:r w:rsidRPr="00E70D52">
        <w:rPr>
          <w:color w:val="000000" w:themeColor="text1"/>
        </w:rPr>
        <w:t xml:space="preserve"> bouwde de school van Salamanca (Sp</w:t>
      </w:r>
      <w:r w:rsidR="00303A06" w:rsidRPr="00E70D52">
        <w:rPr>
          <w:color w:val="000000" w:themeColor="text1"/>
        </w:rPr>
        <w:t>aanse scholastiek) voort op de ‘j</w:t>
      </w:r>
      <w:r w:rsidRPr="00E70D52">
        <w:rPr>
          <w:color w:val="000000" w:themeColor="text1"/>
        </w:rPr>
        <w:t>ust war</w:t>
      </w:r>
      <w:r w:rsidR="00303A06" w:rsidRPr="00E70D52">
        <w:rPr>
          <w:color w:val="000000" w:themeColor="text1"/>
        </w:rPr>
        <w:t>’-</w:t>
      </w:r>
      <w:r w:rsidRPr="00E70D52">
        <w:rPr>
          <w:color w:val="000000" w:themeColor="text1"/>
        </w:rPr>
        <w:t xml:space="preserve">doctrine. Moraaltheoloog </w:t>
      </w:r>
      <w:r w:rsidR="00735BAC" w:rsidRPr="00E70D52">
        <w:rPr>
          <w:color w:val="000000" w:themeColor="text1"/>
        </w:rPr>
        <w:t>en professor aan de universiteit van Salamanca</w:t>
      </w:r>
      <w:r w:rsidR="00303A06" w:rsidRPr="00E70D52">
        <w:rPr>
          <w:color w:val="000000" w:themeColor="text1"/>
        </w:rPr>
        <w:t>,</w:t>
      </w:r>
      <w:r w:rsidR="00735BAC" w:rsidRPr="00E70D52">
        <w:rPr>
          <w:color w:val="000000" w:themeColor="text1"/>
        </w:rPr>
        <w:t xml:space="preserve"> </w:t>
      </w:r>
      <w:r w:rsidRPr="00E70D52">
        <w:rPr>
          <w:color w:val="000000" w:themeColor="text1"/>
        </w:rPr>
        <w:t>Francisco de Vitoria</w:t>
      </w:r>
      <w:r w:rsidR="00303A06" w:rsidRPr="00E70D52">
        <w:rPr>
          <w:color w:val="000000" w:themeColor="text1"/>
        </w:rPr>
        <w:t>,</w:t>
      </w:r>
      <w:r w:rsidR="00F90A45" w:rsidRPr="00E70D52">
        <w:rPr>
          <w:color w:val="000000" w:themeColor="text1"/>
        </w:rPr>
        <w:t xml:space="preserve"> (ca. 1483-1546)</w:t>
      </w:r>
      <w:r w:rsidRPr="00E70D52">
        <w:rPr>
          <w:color w:val="000000" w:themeColor="text1"/>
        </w:rPr>
        <w:t xml:space="preserve"> liet het standpunt </w:t>
      </w:r>
      <w:r w:rsidR="00962992" w:rsidRPr="00E70D52">
        <w:rPr>
          <w:color w:val="000000" w:themeColor="text1"/>
        </w:rPr>
        <w:t xml:space="preserve">volledig </w:t>
      </w:r>
      <w:r w:rsidRPr="00E70D52">
        <w:rPr>
          <w:color w:val="000000" w:themeColor="text1"/>
        </w:rPr>
        <w:t xml:space="preserve">achter zich dat de </w:t>
      </w:r>
      <w:r w:rsidR="00303A06" w:rsidRPr="00E70D52">
        <w:rPr>
          <w:color w:val="000000" w:themeColor="text1"/>
        </w:rPr>
        <w:t>rechtvaardiging</w:t>
      </w:r>
      <w:r w:rsidRPr="00E70D52">
        <w:rPr>
          <w:color w:val="000000" w:themeColor="text1"/>
        </w:rPr>
        <w:t xml:space="preserve"> voor oorlog steeds gezocht moest wo</w:t>
      </w:r>
      <w:r w:rsidR="00303A06" w:rsidRPr="00E70D52">
        <w:rPr>
          <w:color w:val="000000" w:themeColor="text1"/>
        </w:rPr>
        <w:t xml:space="preserve">rden in het Christelijke geloof. Hij </w:t>
      </w:r>
      <w:r w:rsidRPr="00E70D52">
        <w:rPr>
          <w:color w:val="000000" w:themeColor="text1"/>
        </w:rPr>
        <w:t xml:space="preserve">maakte </w:t>
      </w:r>
      <w:r w:rsidR="00303A06" w:rsidRPr="00E70D52">
        <w:rPr>
          <w:color w:val="000000" w:themeColor="text1"/>
        </w:rPr>
        <w:t xml:space="preserve">van </w:t>
      </w:r>
      <w:r w:rsidRPr="00E70D52">
        <w:rPr>
          <w:color w:val="000000" w:themeColor="text1"/>
        </w:rPr>
        <w:t>de soevereine staat het kernpunt van de theorie.</w:t>
      </w:r>
      <w:r w:rsidR="00772B84" w:rsidRPr="00E70D52">
        <w:rPr>
          <w:rStyle w:val="Voetnootmarkering"/>
          <w:color w:val="000000" w:themeColor="text1"/>
        </w:rPr>
        <w:footnoteReference w:id="41"/>
      </w:r>
      <w:r w:rsidRPr="00E70D52">
        <w:rPr>
          <w:color w:val="000000" w:themeColor="text1"/>
        </w:rPr>
        <w:t xml:space="preserve"> Als de staat volgens haar eigen recht </w:t>
      </w:r>
      <w:r w:rsidR="00C51B58" w:rsidRPr="00E70D52">
        <w:rPr>
          <w:color w:val="000000" w:themeColor="text1"/>
        </w:rPr>
        <w:t xml:space="preserve">of het </w:t>
      </w:r>
      <w:r w:rsidR="00766CFB" w:rsidRPr="00E70D52">
        <w:rPr>
          <w:i/>
          <w:color w:val="000000" w:themeColor="text1"/>
        </w:rPr>
        <w:t>ius gentium</w:t>
      </w:r>
      <w:r w:rsidR="00766CFB" w:rsidRPr="00E70D52">
        <w:rPr>
          <w:color w:val="000000" w:themeColor="text1"/>
        </w:rPr>
        <w:t xml:space="preserve"> (</w:t>
      </w:r>
      <w:r w:rsidR="00303A06" w:rsidRPr="00E70D52">
        <w:rPr>
          <w:color w:val="000000" w:themeColor="text1"/>
        </w:rPr>
        <w:t xml:space="preserve">het recht </w:t>
      </w:r>
      <w:r w:rsidR="00766CFB" w:rsidRPr="00E70D52">
        <w:rPr>
          <w:color w:val="000000" w:themeColor="text1"/>
        </w:rPr>
        <w:t>gemeen aan alle volkeren)</w:t>
      </w:r>
      <w:r w:rsidR="00C51B58" w:rsidRPr="00E70D52">
        <w:rPr>
          <w:color w:val="000000" w:themeColor="text1"/>
        </w:rPr>
        <w:t xml:space="preserve"> </w:t>
      </w:r>
      <w:r w:rsidRPr="00E70D52">
        <w:rPr>
          <w:color w:val="000000" w:themeColor="text1"/>
        </w:rPr>
        <w:t xml:space="preserve">geloofde dat zij een </w:t>
      </w:r>
      <w:r w:rsidRPr="00E70D52">
        <w:rPr>
          <w:i/>
          <w:color w:val="000000" w:themeColor="text1"/>
        </w:rPr>
        <w:t>just cause</w:t>
      </w:r>
      <w:r w:rsidRPr="00E70D52">
        <w:rPr>
          <w:color w:val="000000" w:themeColor="text1"/>
        </w:rPr>
        <w:t xml:space="preserve"> had, voerde zij een </w:t>
      </w:r>
      <w:r w:rsidRPr="00E70D52">
        <w:rPr>
          <w:i/>
          <w:color w:val="000000" w:themeColor="text1"/>
        </w:rPr>
        <w:t>just war</w:t>
      </w:r>
      <w:r w:rsidR="00BF717C" w:rsidRPr="00E70D52">
        <w:rPr>
          <w:color w:val="000000" w:themeColor="text1"/>
        </w:rPr>
        <w:t xml:space="preserve">. Vitoria </w:t>
      </w:r>
      <w:r w:rsidR="000C0FF7" w:rsidRPr="00E70D52">
        <w:rPr>
          <w:color w:val="000000" w:themeColor="text1"/>
        </w:rPr>
        <w:t>creëerde</w:t>
      </w:r>
      <w:r w:rsidR="00BF717C" w:rsidRPr="00E70D52">
        <w:rPr>
          <w:color w:val="000000" w:themeColor="text1"/>
        </w:rPr>
        <w:t xml:space="preserve"> dus </w:t>
      </w:r>
      <w:r w:rsidR="00303A06" w:rsidRPr="00E70D52">
        <w:rPr>
          <w:color w:val="000000" w:themeColor="text1"/>
        </w:rPr>
        <w:t>het concept</w:t>
      </w:r>
      <w:r w:rsidR="00BF717C" w:rsidRPr="00E70D52">
        <w:rPr>
          <w:color w:val="000000" w:themeColor="text1"/>
        </w:rPr>
        <w:t xml:space="preserve"> van een wederzijds gerechtigde oorlog (</w:t>
      </w:r>
      <w:r w:rsidR="00BF717C" w:rsidRPr="00E70D52">
        <w:rPr>
          <w:i/>
          <w:color w:val="000000" w:themeColor="text1"/>
        </w:rPr>
        <w:t>bellum iustum ex utraqua parte</w:t>
      </w:r>
      <w:r w:rsidR="00BF717C" w:rsidRPr="00E70D52">
        <w:rPr>
          <w:color w:val="000000" w:themeColor="text1"/>
        </w:rPr>
        <w:t xml:space="preserve">), waarbij beide partijen geloven dat zij in hun recht zijn. Objectief gezien </w:t>
      </w:r>
      <w:r w:rsidR="00303A06" w:rsidRPr="00E70D52">
        <w:rPr>
          <w:color w:val="000000" w:themeColor="text1"/>
        </w:rPr>
        <w:t>voert vanzelfsprekend</w:t>
      </w:r>
      <w:r w:rsidR="00BF717C" w:rsidRPr="00E70D52">
        <w:rPr>
          <w:color w:val="000000" w:themeColor="text1"/>
        </w:rPr>
        <w:t xml:space="preserve"> slechts één van de partijen </w:t>
      </w:r>
      <w:r w:rsidR="00303A06" w:rsidRPr="00E70D52">
        <w:rPr>
          <w:color w:val="000000" w:themeColor="text1"/>
        </w:rPr>
        <w:t>een rechtvaardige oorlog</w:t>
      </w:r>
      <w:r w:rsidR="00BF717C" w:rsidRPr="00E70D52">
        <w:rPr>
          <w:color w:val="000000" w:themeColor="text1"/>
        </w:rPr>
        <w:t>, waarbij de andere partij een onvermijdelijke fout begaat (</w:t>
      </w:r>
      <w:r w:rsidR="00BF717C" w:rsidRPr="00E70D52">
        <w:rPr>
          <w:i/>
          <w:color w:val="000000" w:themeColor="text1"/>
        </w:rPr>
        <w:t>error invincibilis</w:t>
      </w:r>
      <w:r w:rsidR="00BF717C" w:rsidRPr="00E70D52">
        <w:rPr>
          <w:color w:val="000000" w:themeColor="text1"/>
        </w:rPr>
        <w:t>). Omdat de fout onvermijdelijk is, zijn er volgens Vitoria geen schuldverwijten mogelijk.</w:t>
      </w:r>
      <w:r w:rsidR="00BF717C" w:rsidRPr="00E70D52">
        <w:rPr>
          <w:rStyle w:val="Voetnootmarkering"/>
          <w:color w:val="000000" w:themeColor="text1"/>
        </w:rPr>
        <w:footnoteReference w:id="42"/>
      </w:r>
      <w:r w:rsidR="00B418FA" w:rsidRPr="00E70D52">
        <w:rPr>
          <w:color w:val="000000" w:themeColor="text1"/>
        </w:rPr>
        <w:t xml:space="preserve"> Deze evolutie in de theorie too</w:t>
      </w:r>
      <w:r w:rsidR="0088411E" w:rsidRPr="00E70D52">
        <w:rPr>
          <w:color w:val="000000" w:themeColor="text1"/>
        </w:rPr>
        <w:t xml:space="preserve">nt meteen ook het contradictorische van de </w:t>
      </w:r>
      <w:r w:rsidR="00B418FA" w:rsidRPr="00E70D52">
        <w:rPr>
          <w:i/>
          <w:color w:val="000000" w:themeColor="text1"/>
        </w:rPr>
        <w:t>just war</w:t>
      </w:r>
      <w:r w:rsidR="00B418FA" w:rsidRPr="00E70D52">
        <w:rPr>
          <w:color w:val="000000" w:themeColor="text1"/>
        </w:rPr>
        <w:t xml:space="preserve"> aan: het oorlog voeren voor een rechtschapen doel is steeds subjectief.</w:t>
      </w:r>
      <w:r w:rsidR="00B418FA" w:rsidRPr="00E70D52">
        <w:rPr>
          <w:rStyle w:val="Voetnootmarkering"/>
          <w:color w:val="000000" w:themeColor="text1"/>
        </w:rPr>
        <w:footnoteReference w:id="43"/>
      </w:r>
    </w:p>
    <w:p w:rsidR="00D662AA" w:rsidRPr="00E70D52" w:rsidRDefault="00D662AA" w:rsidP="000243F5">
      <w:pPr>
        <w:rPr>
          <w:color w:val="000000" w:themeColor="text1"/>
        </w:rPr>
      </w:pPr>
    </w:p>
    <w:p w:rsidR="003E593F" w:rsidRPr="00E70D52" w:rsidRDefault="00AF465A" w:rsidP="000243F5">
      <w:pPr>
        <w:rPr>
          <w:color w:val="000000" w:themeColor="text1"/>
        </w:rPr>
      </w:pPr>
      <w:r w:rsidRPr="00E70D52">
        <w:rPr>
          <w:color w:val="000000" w:themeColor="text1"/>
        </w:rPr>
        <w:t>Vitoria</w:t>
      </w:r>
      <w:r w:rsidR="000315AD" w:rsidRPr="00E70D52">
        <w:rPr>
          <w:color w:val="000000" w:themeColor="text1"/>
        </w:rPr>
        <w:t xml:space="preserve"> is vooral gekend voor zijn mening dat de </w:t>
      </w:r>
      <w:r w:rsidR="00F14C98" w:rsidRPr="00E70D52">
        <w:rPr>
          <w:color w:val="000000" w:themeColor="text1"/>
        </w:rPr>
        <w:t>‘</w:t>
      </w:r>
      <w:r w:rsidR="000315AD" w:rsidRPr="00E70D52">
        <w:rPr>
          <w:color w:val="000000" w:themeColor="text1"/>
        </w:rPr>
        <w:t>just war</w:t>
      </w:r>
      <w:r w:rsidR="00F14C98" w:rsidRPr="00E70D52">
        <w:rPr>
          <w:color w:val="000000" w:themeColor="text1"/>
        </w:rPr>
        <w:t>’</w:t>
      </w:r>
      <w:r w:rsidR="00F14C98" w:rsidRPr="00E70D52">
        <w:rPr>
          <w:i/>
          <w:color w:val="000000" w:themeColor="text1"/>
        </w:rPr>
        <w:t>-</w:t>
      </w:r>
      <w:r w:rsidR="000315AD" w:rsidRPr="00E70D52">
        <w:rPr>
          <w:color w:val="000000" w:themeColor="text1"/>
        </w:rPr>
        <w:t xml:space="preserve">theorie ook van toepassing was op </w:t>
      </w:r>
      <w:r w:rsidR="000F708B" w:rsidRPr="00E70D52">
        <w:rPr>
          <w:color w:val="000000" w:themeColor="text1"/>
        </w:rPr>
        <w:t>niet-</w:t>
      </w:r>
      <w:r w:rsidR="00293567" w:rsidRPr="00E70D52">
        <w:rPr>
          <w:color w:val="000000" w:themeColor="text1"/>
        </w:rPr>
        <w:t>Christen</w:t>
      </w:r>
      <w:r w:rsidR="000F708B" w:rsidRPr="00E70D52">
        <w:rPr>
          <w:color w:val="000000" w:themeColor="text1"/>
        </w:rPr>
        <w:t>en</w:t>
      </w:r>
      <w:r w:rsidR="000315AD" w:rsidRPr="00E70D52">
        <w:rPr>
          <w:color w:val="000000" w:themeColor="text1"/>
        </w:rPr>
        <w:t xml:space="preserve">. Dit kaderde binnen zijn verdediging van de Indianen, de </w:t>
      </w:r>
      <w:r w:rsidR="000315AD" w:rsidRPr="00E70D52">
        <w:rPr>
          <w:i/>
          <w:color w:val="000000" w:themeColor="text1"/>
        </w:rPr>
        <w:t>native Americans</w:t>
      </w:r>
      <w:r w:rsidR="000315AD" w:rsidRPr="00E70D52">
        <w:rPr>
          <w:color w:val="000000" w:themeColor="text1"/>
        </w:rPr>
        <w:t xml:space="preserve">, die op dat moment </w:t>
      </w:r>
      <w:r w:rsidRPr="00E70D52">
        <w:rPr>
          <w:color w:val="000000" w:themeColor="text1"/>
        </w:rPr>
        <w:t>aangevallen</w:t>
      </w:r>
      <w:r w:rsidR="000315AD" w:rsidRPr="00E70D52">
        <w:rPr>
          <w:color w:val="000000" w:themeColor="text1"/>
        </w:rPr>
        <w:t xml:space="preserve"> werden door de Spanjaarden</w:t>
      </w:r>
      <w:r w:rsidRPr="00E70D52">
        <w:rPr>
          <w:color w:val="000000" w:themeColor="text1"/>
        </w:rPr>
        <w:t xml:space="preserve"> in het recent ontdekte Amerika</w:t>
      </w:r>
      <w:r w:rsidR="000315AD" w:rsidRPr="00E70D52">
        <w:rPr>
          <w:color w:val="000000" w:themeColor="text1"/>
        </w:rPr>
        <w:t>.</w:t>
      </w:r>
      <w:r w:rsidR="00857A36" w:rsidRPr="00E70D52">
        <w:rPr>
          <w:rStyle w:val="Voetnootmarkering"/>
          <w:color w:val="000000" w:themeColor="text1"/>
        </w:rPr>
        <w:footnoteReference w:id="44"/>
      </w:r>
      <w:r w:rsidR="000315AD" w:rsidRPr="00E70D52">
        <w:rPr>
          <w:color w:val="000000" w:themeColor="text1"/>
        </w:rPr>
        <w:t xml:space="preserve"> </w:t>
      </w:r>
      <w:r w:rsidRPr="00E70D52">
        <w:rPr>
          <w:color w:val="000000" w:themeColor="text1"/>
        </w:rPr>
        <w:t>Door</w:t>
      </w:r>
      <w:r w:rsidR="000315AD" w:rsidRPr="00E70D52">
        <w:rPr>
          <w:color w:val="000000" w:themeColor="text1"/>
        </w:rPr>
        <w:t xml:space="preserve"> hun angst en onwetendheid interpreteerden zij de bedoelingen van de Spanjaarden ve</w:t>
      </w:r>
      <w:r w:rsidR="00766CFB" w:rsidRPr="00E70D52">
        <w:rPr>
          <w:color w:val="000000" w:themeColor="text1"/>
        </w:rPr>
        <w:t>rkeerd en vielen hen daarom aan</w:t>
      </w:r>
      <w:r w:rsidR="000315AD" w:rsidRPr="00E70D52">
        <w:rPr>
          <w:color w:val="000000" w:themeColor="text1"/>
        </w:rPr>
        <w:t xml:space="preserve">. Dit was een zeer progressief standpunt, omdat tot dan toe alle niet-Europeanen gezien werden als barbaarse culturen, die niet gesofisticeerd </w:t>
      </w:r>
      <w:r w:rsidR="00857A36" w:rsidRPr="00E70D52">
        <w:rPr>
          <w:color w:val="000000" w:themeColor="text1"/>
        </w:rPr>
        <w:t xml:space="preserve">genoeg </w:t>
      </w:r>
      <w:r w:rsidR="000315AD" w:rsidRPr="00E70D52">
        <w:rPr>
          <w:color w:val="000000" w:themeColor="text1"/>
        </w:rPr>
        <w:t xml:space="preserve">waren om </w:t>
      </w:r>
      <w:r w:rsidR="000315AD" w:rsidRPr="00E70D52">
        <w:rPr>
          <w:color w:val="000000" w:themeColor="text1"/>
        </w:rPr>
        <w:lastRenderedPageBreak/>
        <w:t xml:space="preserve">beroep te kunnen doen op iets als de </w:t>
      </w:r>
      <w:r w:rsidR="00F14C98" w:rsidRPr="00E70D52">
        <w:rPr>
          <w:color w:val="000000" w:themeColor="text1"/>
        </w:rPr>
        <w:t>‘</w:t>
      </w:r>
      <w:r w:rsidR="000315AD" w:rsidRPr="00E70D52">
        <w:rPr>
          <w:color w:val="000000" w:themeColor="text1"/>
        </w:rPr>
        <w:t>just war</w:t>
      </w:r>
      <w:r w:rsidR="00F14C98" w:rsidRPr="00E70D52">
        <w:rPr>
          <w:color w:val="000000" w:themeColor="text1"/>
        </w:rPr>
        <w:t>’-</w:t>
      </w:r>
      <w:r w:rsidR="000315AD" w:rsidRPr="00E70D52">
        <w:rPr>
          <w:color w:val="000000" w:themeColor="text1"/>
        </w:rPr>
        <w:t>doctrine.</w:t>
      </w:r>
      <w:r w:rsidR="00766CFB" w:rsidRPr="00E70D52">
        <w:rPr>
          <w:color w:val="000000" w:themeColor="text1"/>
        </w:rPr>
        <w:t xml:space="preserve"> Vitoria was een van de eersten die hen in zijn </w:t>
      </w:r>
      <w:r w:rsidR="00D662AA" w:rsidRPr="00E70D52">
        <w:rPr>
          <w:color w:val="000000" w:themeColor="text1"/>
        </w:rPr>
        <w:t>geschriften</w:t>
      </w:r>
      <w:r w:rsidR="00766CFB" w:rsidRPr="00E70D52">
        <w:rPr>
          <w:color w:val="000000" w:themeColor="text1"/>
        </w:rPr>
        <w:t xml:space="preserve"> beschouwde als gelijken.</w:t>
      </w:r>
      <w:r w:rsidR="000315AD" w:rsidRPr="00E70D52">
        <w:rPr>
          <w:rStyle w:val="Voetnootmarkering"/>
          <w:color w:val="000000" w:themeColor="text1"/>
        </w:rPr>
        <w:footnoteReference w:id="45"/>
      </w:r>
      <w:r w:rsidR="000315AD" w:rsidRPr="00E70D52">
        <w:rPr>
          <w:color w:val="000000" w:themeColor="text1"/>
        </w:rPr>
        <w:t xml:space="preserve"> </w:t>
      </w:r>
    </w:p>
    <w:p w:rsidR="000315AD" w:rsidRPr="00E70D52" w:rsidRDefault="000315AD" w:rsidP="00AF465A">
      <w:pPr>
        <w:rPr>
          <w:color w:val="000000" w:themeColor="text1"/>
        </w:rPr>
      </w:pPr>
    </w:p>
    <w:p w:rsidR="00063EE3" w:rsidRPr="00E70D52" w:rsidRDefault="00063EE3" w:rsidP="00AF465A">
      <w:pPr>
        <w:rPr>
          <w:color w:val="000000" w:themeColor="text1"/>
        </w:rPr>
      </w:pPr>
      <w:r w:rsidRPr="00E70D52">
        <w:rPr>
          <w:color w:val="000000" w:themeColor="text1"/>
        </w:rPr>
        <w:t xml:space="preserve">Protestantse reformators en sommige anderen bleven vasthouden aan de traditionele onderverdeling van </w:t>
      </w:r>
      <w:r w:rsidRPr="00E70D52">
        <w:rPr>
          <w:i/>
          <w:color w:val="000000" w:themeColor="text1"/>
        </w:rPr>
        <w:t xml:space="preserve">just </w:t>
      </w:r>
      <w:r w:rsidRPr="00E70D52">
        <w:rPr>
          <w:color w:val="000000" w:themeColor="text1"/>
        </w:rPr>
        <w:t xml:space="preserve">en </w:t>
      </w:r>
      <w:r w:rsidRPr="00E70D52">
        <w:rPr>
          <w:i/>
          <w:color w:val="000000" w:themeColor="text1"/>
        </w:rPr>
        <w:t>unjust wars</w:t>
      </w:r>
      <w:r w:rsidRPr="00E70D52">
        <w:rPr>
          <w:color w:val="000000" w:themeColor="text1"/>
        </w:rPr>
        <w:t>, zonder de subjectivering die Vitoria verdedigde. Ook namen zij geen afstand van de noodzaak om religieuze redenen op te geven voor het rechtvaardigen van oorlog.</w:t>
      </w:r>
      <w:r w:rsidRPr="00E70D52">
        <w:rPr>
          <w:rStyle w:val="Voetnootmarkering"/>
          <w:color w:val="000000" w:themeColor="text1"/>
        </w:rPr>
        <w:footnoteReference w:id="46"/>
      </w:r>
      <w:r w:rsidR="00F14C98" w:rsidRPr="00E70D52">
        <w:rPr>
          <w:color w:val="000000" w:themeColor="text1"/>
        </w:rPr>
        <w:t xml:space="preserve"> </w:t>
      </w:r>
      <w:r w:rsidRPr="00E70D52">
        <w:rPr>
          <w:color w:val="000000" w:themeColor="text1"/>
        </w:rPr>
        <w:t xml:space="preserve">In de middeleeuwen ontstaan dus duidelijk twee groepen in de </w:t>
      </w:r>
      <w:r w:rsidR="002C2EB5" w:rsidRPr="00E70D52">
        <w:rPr>
          <w:color w:val="000000" w:themeColor="text1"/>
        </w:rPr>
        <w:t>‘</w:t>
      </w:r>
      <w:r w:rsidRPr="00E70D52">
        <w:rPr>
          <w:color w:val="000000" w:themeColor="text1"/>
        </w:rPr>
        <w:t>just war</w:t>
      </w:r>
      <w:r w:rsidR="002C2EB5" w:rsidRPr="00E70D52">
        <w:rPr>
          <w:color w:val="000000" w:themeColor="text1"/>
        </w:rPr>
        <w:t>’-doctrine: de groep geleerden</w:t>
      </w:r>
      <w:r w:rsidRPr="00E70D52">
        <w:rPr>
          <w:color w:val="000000" w:themeColor="text1"/>
        </w:rPr>
        <w:t xml:space="preserve"> die zich </w:t>
      </w:r>
      <w:r w:rsidR="002C2EB5" w:rsidRPr="00E70D52">
        <w:rPr>
          <w:color w:val="000000" w:themeColor="text1"/>
        </w:rPr>
        <w:t>bleef</w:t>
      </w:r>
      <w:r w:rsidRPr="00E70D52">
        <w:rPr>
          <w:color w:val="000000" w:themeColor="text1"/>
        </w:rPr>
        <w:t xml:space="preserve"> focussen op de theologische invulling van de </w:t>
      </w:r>
      <w:r w:rsidRPr="00E70D52">
        <w:rPr>
          <w:i/>
          <w:color w:val="000000" w:themeColor="text1"/>
        </w:rPr>
        <w:t>iusta causa</w:t>
      </w:r>
      <w:r w:rsidRPr="00E70D52">
        <w:rPr>
          <w:color w:val="000000" w:themeColor="text1"/>
        </w:rPr>
        <w:t xml:space="preserve"> en </w:t>
      </w:r>
      <w:r w:rsidR="002C2EB5" w:rsidRPr="00E70D52">
        <w:rPr>
          <w:color w:val="000000" w:themeColor="text1"/>
        </w:rPr>
        <w:t>de groep</w:t>
      </w:r>
      <w:r w:rsidRPr="00E70D52">
        <w:rPr>
          <w:color w:val="000000" w:themeColor="text1"/>
        </w:rPr>
        <w:t xml:space="preserve"> die de koppeling met het geloof </w:t>
      </w:r>
      <w:r w:rsidR="002C2EB5" w:rsidRPr="00E70D52">
        <w:rPr>
          <w:color w:val="000000" w:themeColor="text1"/>
        </w:rPr>
        <w:t>verlaten had</w:t>
      </w:r>
      <w:r w:rsidRPr="00E70D52">
        <w:rPr>
          <w:color w:val="000000" w:themeColor="text1"/>
        </w:rPr>
        <w:t>.</w:t>
      </w:r>
      <w:r w:rsidRPr="00E70D52">
        <w:rPr>
          <w:rStyle w:val="Voetnootmarkering"/>
          <w:color w:val="000000" w:themeColor="text1"/>
        </w:rPr>
        <w:footnoteReference w:id="47"/>
      </w:r>
      <w:r w:rsidRPr="00E70D52">
        <w:rPr>
          <w:color w:val="000000" w:themeColor="text1"/>
        </w:rPr>
        <w:t xml:space="preserve"> </w:t>
      </w:r>
      <w:r w:rsidR="00F90A45" w:rsidRPr="00E70D52">
        <w:rPr>
          <w:color w:val="000000" w:themeColor="text1"/>
        </w:rPr>
        <w:t xml:space="preserve">Vitoria keurde </w:t>
      </w:r>
      <w:r w:rsidR="002C2EB5" w:rsidRPr="00E70D52">
        <w:rPr>
          <w:color w:val="000000" w:themeColor="text1"/>
        </w:rPr>
        <w:t xml:space="preserve">bovendien </w:t>
      </w:r>
      <w:r w:rsidR="0088411E" w:rsidRPr="00E70D52">
        <w:rPr>
          <w:color w:val="000000" w:themeColor="text1"/>
        </w:rPr>
        <w:t xml:space="preserve">ook </w:t>
      </w:r>
      <w:r w:rsidR="00F90A45" w:rsidRPr="00E70D52">
        <w:rPr>
          <w:color w:val="000000" w:themeColor="text1"/>
        </w:rPr>
        <w:t>de idee van een wereldheerschappij van de paus af (en daarmee ook een onderwerping van de were</w:t>
      </w:r>
      <w:r w:rsidR="002C2EB5" w:rsidRPr="00E70D52">
        <w:rPr>
          <w:color w:val="000000" w:themeColor="text1"/>
        </w:rPr>
        <w:t xml:space="preserve">ldbevolking aan het </w:t>
      </w:r>
      <w:r w:rsidR="00293567" w:rsidRPr="00E70D52">
        <w:rPr>
          <w:color w:val="000000" w:themeColor="text1"/>
        </w:rPr>
        <w:t>Christen</w:t>
      </w:r>
      <w:r w:rsidR="002C2EB5" w:rsidRPr="00E70D52">
        <w:rPr>
          <w:color w:val="000000" w:themeColor="text1"/>
        </w:rPr>
        <w:t>dom</w:t>
      </w:r>
      <w:r w:rsidR="00F90A45" w:rsidRPr="00E70D52">
        <w:rPr>
          <w:color w:val="000000" w:themeColor="text1"/>
        </w:rPr>
        <w:t>).</w:t>
      </w:r>
      <w:r w:rsidR="00F90A45" w:rsidRPr="00E70D52">
        <w:rPr>
          <w:rStyle w:val="Voetnootmarkering"/>
          <w:color w:val="000000" w:themeColor="text1"/>
        </w:rPr>
        <w:footnoteReference w:id="48"/>
      </w:r>
      <w:r w:rsidR="00F90A45" w:rsidRPr="00E70D52">
        <w:rPr>
          <w:color w:val="000000" w:themeColor="text1"/>
        </w:rPr>
        <w:t xml:space="preserve"> </w:t>
      </w:r>
    </w:p>
    <w:p w:rsidR="00BF717C" w:rsidRPr="00E70D52" w:rsidRDefault="00BF717C" w:rsidP="000243F5">
      <w:pPr>
        <w:rPr>
          <w:color w:val="000000" w:themeColor="text1"/>
        </w:rPr>
      </w:pPr>
    </w:p>
    <w:p w:rsidR="0007149A" w:rsidRPr="00E70D52" w:rsidRDefault="00E22AE1" w:rsidP="000243F5">
      <w:pPr>
        <w:rPr>
          <w:color w:val="000000" w:themeColor="text1"/>
        </w:rPr>
      </w:pPr>
      <w:r w:rsidRPr="00E70D52">
        <w:rPr>
          <w:color w:val="000000" w:themeColor="text1"/>
        </w:rPr>
        <w:t xml:space="preserve">Andere </w:t>
      </w:r>
      <w:r w:rsidR="00E63B19" w:rsidRPr="00E70D52">
        <w:rPr>
          <w:color w:val="000000" w:themeColor="text1"/>
        </w:rPr>
        <w:t>Spaanse scholastici</w:t>
      </w:r>
      <w:r w:rsidRPr="00E70D52">
        <w:rPr>
          <w:color w:val="000000" w:themeColor="text1"/>
        </w:rPr>
        <w:t xml:space="preserve"> van de volgende generatie </w:t>
      </w:r>
      <w:r w:rsidR="002C2EB5" w:rsidRPr="00E70D52">
        <w:rPr>
          <w:color w:val="000000" w:themeColor="text1"/>
        </w:rPr>
        <w:t>creëerden</w:t>
      </w:r>
      <w:r w:rsidRPr="00E70D52">
        <w:rPr>
          <w:color w:val="000000" w:themeColor="text1"/>
        </w:rPr>
        <w:t xml:space="preserve"> licht </w:t>
      </w:r>
      <w:r w:rsidR="002C2EB5" w:rsidRPr="00E70D52">
        <w:rPr>
          <w:color w:val="000000" w:themeColor="text1"/>
        </w:rPr>
        <w:t>variërende</w:t>
      </w:r>
      <w:r w:rsidRPr="00E70D52">
        <w:rPr>
          <w:color w:val="000000" w:themeColor="text1"/>
        </w:rPr>
        <w:t xml:space="preserve"> uitwerkingen van de </w:t>
      </w:r>
      <w:r w:rsidR="002C2EB5" w:rsidRPr="00E70D52">
        <w:rPr>
          <w:color w:val="000000" w:themeColor="text1"/>
        </w:rPr>
        <w:t>visies</w:t>
      </w:r>
      <w:r w:rsidRPr="00E70D52">
        <w:rPr>
          <w:color w:val="000000" w:themeColor="text1"/>
        </w:rPr>
        <w:t xml:space="preserve"> van Aquino en Vitoria. Onder andere Juan de la Peña (1513-1565) en Francisco Suárez (1548-1617) behandelden het onderwerp van de </w:t>
      </w:r>
      <w:r w:rsidRPr="00E70D52">
        <w:rPr>
          <w:i/>
          <w:color w:val="000000" w:themeColor="text1"/>
        </w:rPr>
        <w:t>bellum iustum</w:t>
      </w:r>
      <w:r w:rsidRPr="00E70D52">
        <w:rPr>
          <w:color w:val="000000" w:themeColor="text1"/>
        </w:rPr>
        <w:t xml:space="preserve"> in hun geschriften.</w:t>
      </w:r>
      <w:r w:rsidRPr="00E70D52">
        <w:rPr>
          <w:rStyle w:val="Voetnootmarkering"/>
          <w:color w:val="000000" w:themeColor="text1"/>
        </w:rPr>
        <w:footnoteReference w:id="49"/>
      </w:r>
      <w:r w:rsidRPr="00E70D52">
        <w:rPr>
          <w:color w:val="000000" w:themeColor="text1"/>
        </w:rPr>
        <w:t xml:space="preserve"> De wijzigingen waren echter slechts nuances. Suárez verving bijvoorbeeld Aquino’s </w:t>
      </w:r>
      <w:r w:rsidRPr="00E70D52">
        <w:rPr>
          <w:i/>
          <w:color w:val="000000" w:themeColor="text1"/>
        </w:rPr>
        <w:t>right intention</w:t>
      </w:r>
      <w:r w:rsidRPr="00E70D52">
        <w:rPr>
          <w:color w:val="000000" w:themeColor="text1"/>
        </w:rPr>
        <w:t xml:space="preserve"> door </w:t>
      </w:r>
      <w:r w:rsidRPr="00E70D52">
        <w:rPr>
          <w:i/>
          <w:color w:val="000000" w:themeColor="text1"/>
        </w:rPr>
        <w:t>right means</w:t>
      </w:r>
      <w:r w:rsidR="002C2EB5" w:rsidRPr="00E70D52">
        <w:rPr>
          <w:color w:val="000000" w:themeColor="text1"/>
        </w:rPr>
        <w:t xml:space="preserve">, met een zeer gelijkaardige </w:t>
      </w:r>
      <w:r w:rsidRPr="00E70D52">
        <w:rPr>
          <w:color w:val="000000" w:themeColor="text1"/>
        </w:rPr>
        <w:t>invulling</w:t>
      </w:r>
      <w:r w:rsidR="002C2EB5" w:rsidRPr="00E70D52">
        <w:rPr>
          <w:color w:val="000000" w:themeColor="text1"/>
        </w:rPr>
        <w:t>.</w:t>
      </w:r>
      <w:r w:rsidRPr="00E70D52">
        <w:rPr>
          <w:rStyle w:val="Voetnootmarkering"/>
          <w:color w:val="000000" w:themeColor="text1"/>
        </w:rPr>
        <w:footnoteReference w:id="50"/>
      </w:r>
      <w:r w:rsidR="0088411E" w:rsidRPr="00E70D52">
        <w:rPr>
          <w:color w:val="000000" w:themeColor="text1"/>
        </w:rPr>
        <w:t xml:space="preserve"> </w:t>
      </w:r>
      <w:r w:rsidRPr="00E70D52">
        <w:rPr>
          <w:color w:val="000000" w:themeColor="text1"/>
        </w:rPr>
        <w:t xml:space="preserve"> </w:t>
      </w:r>
    </w:p>
    <w:p w:rsidR="000243F5" w:rsidRPr="00E70D52" w:rsidRDefault="000243F5" w:rsidP="00604413">
      <w:pPr>
        <w:pStyle w:val="Kop4"/>
        <w:rPr>
          <w:color w:val="000000" w:themeColor="text1"/>
        </w:rPr>
      </w:pPr>
      <w:bookmarkStart w:id="18" w:name="_Ref419468940"/>
      <w:bookmarkStart w:id="19" w:name="_Toc419554918"/>
      <w:r w:rsidRPr="00E70D52">
        <w:rPr>
          <w:color w:val="000000" w:themeColor="text1"/>
        </w:rPr>
        <w:t>Hugo de Groot</w:t>
      </w:r>
      <w:bookmarkEnd w:id="18"/>
      <w:bookmarkEnd w:id="19"/>
    </w:p>
    <w:p w:rsidR="00B67008" w:rsidRPr="00E70D52" w:rsidRDefault="00370B67" w:rsidP="00370B67">
      <w:pPr>
        <w:rPr>
          <w:color w:val="000000" w:themeColor="text1"/>
        </w:rPr>
      </w:pPr>
      <w:r w:rsidRPr="00E70D52">
        <w:rPr>
          <w:color w:val="000000" w:themeColor="text1"/>
        </w:rPr>
        <w:t xml:space="preserve">Hugo de Groot </w:t>
      </w:r>
      <w:r w:rsidR="004925E5" w:rsidRPr="00E70D52">
        <w:rPr>
          <w:color w:val="000000" w:themeColor="text1"/>
        </w:rPr>
        <w:t xml:space="preserve">(1583-1645, ook Hugo Grotius genoemd) wordt vandaag vaak </w:t>
      </w:r>
      <w:r w:rsidR="002C2EB5" w:rsidRPr="00E70D52">
        <w:rPr>
          <w:color w:val="000000" w:themeColor="text1"/>
        </w:rPr>
        <w:t>bestempeld</w:t>
      </w:r>
      <w:r w:rsidR="004925E5" w:rsidRPr="00E70D52">
        <w:rPr>
          <w:color w:val="000000" w:themeColor="text1"/>
        </w:rPr>
        <w:t xml:space="preserve"> als ‘de vader van het volkenrecht’. Enerzijds eindigt bij hem de middeleeuwse ontwikkeling van het concept </w:t>
      </w:r>
      <w:r w:rsidR="004925E5" w:rsidRPr="00E70D52">
        <w:rPr>
          <w:i/>
          <w:color w:val="000000" w:themeColor="text1"/>
        </w:rPr>
        <w:t>bellum iustum</w:t>
      </w:r>
      <w:r w:rsidR="004925E5" w:rsidRPr="00E70D52">
        <w:rPr>
          <w:color w:val="000000" w:themeColor="text1"/>
        </w:rPr>
        <w:t xml:space="preserve">, anderzijds begint bij hem de </w:t>
      </w:r>
      <w:r w:rsidR="000C0FF7" w:rsidRPr="00E70D52">
        <w:rPr>
          <w:color w:val="000000" w:themeColor="text1"/>
        </w:rPr>
        <w:t>systematische</w:t>
      </w:r>
      <w:r w:rsidR="004925E5" w:rsidRPr="00E70D52">
        <w:rPr>
          <w:color w:val="000000" w:themeColor="text1"/>
        </w:rPr>
        <w:t xml:space="preserve"> volkenrechtswetenschap gebaseerd op het natuurrecht. In zijn boek </w:t>
      </w:r>
      <w:r w:rsidR="004925E5" w:rsidRPr="00E70D52">
        <w:rPr>
          <w:i/>
          <w:color w:val="000000" w:themeColor="text1"/>
        </w:rPr>
        <w:t>De iure belli ac pacis</w:t>
      </w:r>
      <w:r w:rsidR="004925E5" w:rsidRPr="00E70D52">
        <w:rPr>
          <w:color w:val="000000" w:themeColor="text1"/>
        </w:rPr>
        <w:t xml:space="preserve"> beschrijft hij onder meer het natuurrecht, dat ook kan bestaan zonder een god, louter ingevuld </w:t>
      </w:r>
      <w:r w:rsidR="00F46B13" w:rsidRPr="00E70D52">
        <w:rPr>
          <w:color w:val="000000" w:themeColor="text1"/>
        </w:rPr>
        <w:t>op basis van</w:t>
      </w:r>
      <w:r w:rsidR="004925E5" w:rsidRPr="00E70D52">
        <w:rPr>
          <w:color w:val="000000" w:themeColor="text1"/>
        </w:rPr>
        <w:t xml:space="preserve"> de menselijke rede.</w:t>
      </w:r>
      <w:r w:rsidR="004925E5" w:rsidRPr="00E70D52">
        <w:rPr>
          <w:rStyle w:val="Voetnootmarkering"/>
          <w:color w:val="000000" w:themeColor="text1"/>
        </w:rPr>
        <w:footnoteReference w:id="51"/>
      </w:r>
      <w:r w:rsidR="004925E5" w:rsidRPr="00E70D52">
        <w:rPr>
          <w:color w:val="000000" w:themeColor="text1"/>
        </w:rPr>
        <w:t xml:space="preserve"> </w:t>
      </w:r>
      <w:r w:rsidR="00B67008" w:rsidRPr="00E70D52">
        <w:rPr>
          <w:color w:val="000000" w:themeColor="text1"/>
        </w:rPr>
        <w:t>Hij maakte ook een onderscheid tussen het geldend recht in een situatie van vrede of van oorlog. Dit onderscheid wordt tot op heden nog steeds gehanteerd</w:t>
      </w:r>
      <w:r w:rsidR="001063BD" w:rsidRPr="00E70D52">
        <w:rPr>
          <w:color w:val="000000" w:themeColor="text1"/>
        </w:rPr>
        <w:t>.</w:t>
      </w:r>
      <w:r w:rsidR="00B67008" w:rsidRPr="00E70D52">
        <w:rPr>
          <w:rStyle w:val="Voetnootmarkering"/>
          <w:color w:val="000000" w:themeColor="text1"/>
        </w:rPr>
        <w:footnoteReference w:id="52"/>
      </w:r>
    </w:p>
    <w:p w:rsidR="00B67008" w:rsidRPr="00E70D52" w:rsidRDefault="00B67008" w:rsidP="00370B67">
      <w:pPr>
        <w:rPr>
          <w:color w:val="000000" w:themeColor="text1"/>
        </w:rPr>
      </w:pPr>
    </w:p>
    <w:p w:rsidR="0053020F" w:rsidRPr="00E70D52" w:rsidRDefault="00AF15B7" w:rsidP="00571A9A">
      <w:pPr>
        <w:rPr>
          <w:color w:val="000000" w:themeColor="text1"/>
        </w:rPr>
      </w:pPr>
      <w:r w:rsidRPr="00E70D52">
        <w:rPr>
          <w:color w:val="000000" w:themeColor="text1"/>
        </w:rPr>
        <w:t xml:space="preserve">Op vlak van de </w:t>
      </w:r>
      <w:r w:rsidR="002C2EB5" w:rsidRPr="00E70D52">
        <w:rPr>
          <w:color w:val="000000" w:themeColor="text1"/>
        </w:rPr>
        <w:t>‘</w:t>
      </w:r>
      <w:r w:rsidRPr="00E70D52">
        <w:rPr>
          <w:color w:val="000000" w:themeColor="text1"/>
        </w:rPr>
        <w:t>just war</w:t>
      </w:r>
      <w:r w:rsidR="002C2EB5" w:rsidRPr="00E70D52">
        <w:rPr>
          <w:color w:val="000000" w:themeColor="text1"/>
        </w:rPr>
        <w:t>’-</w:t>
      </w:r>
      <w:r w:rsidRPr="00E70D52">
        <w:rPr>
          <w:color w:val="000000" w:themeColor="text1"/>
        </w:rPr>
        <w:t xml:space="preserve">theorie </w:t>
      </w:r>
      <w:r w:rsidR="002C2EB5" w:rsidRPr="00E70D52">
        <w:rPr>
          <w:color w:val="000000" w:themeColor="text1"/>
        </w:rPr>
        <w:t>behield</w:t>
      </w:r>
      <w:r w:rsidRPr="00E70D52">
        <w:rPr>
          <w:color w:val="000000" w:themeColor="text1"/>
        </w:rPr>
        <w:t xml:space="preserve"> Grotius de idee van de wederzijds gerechtigde oorlog van Vitoria. </w:t>
      </w:r>
      <w:r w:rsidR="00003771" w:rsidRPr="00E70D52">
        <w:rPr>
          <w:color w:val="000000" w:themeColor="text1"/>
        </w:rPr>
        <w:t>Volgens</w:t>
      </w:r>
      <w:r w:rsidRPr="00E70D52">
        <w:rPr>
          <w:color w:val="000000" w:themeColor="text1"/>
        </w:rPr>
        <w:t xml:space="preserve"> hem </w:t>
      </w:r>
      <w:r w:rsidR="00003771" w:rsidRPr="00E70D52">
        <w:rPr>
          <w:color w:val="000000" w:themeColor="text1"/>
        </w:rPr>
        <w:t xml:space="preserve">kon </w:t>
      </w:r>
      <w:r w:rsidRPr="00E70D52">
        <w:rPr>
          <w:color w:val="000000" w:themeColor="text1"/>
        </w:rPr>
        <w:t xml:space="preserve">ook slechts één van de landen objectief </w:t>
      </w:r>
      <w:r w:rsidR="00571A9A" w:rsidRPr="00E70D52">
        <w:rPr>
          <w:color w:val="000000" w:themeColor="text1"/>
        </w:rPr>
        <w:t xml:space="preserve">gezien in haar recht zijn, terwijl beide landen te goeder trouw </w:t>
      </w:r>
      <w:r w:rsidR="00003771" w:rsidRPr="00E70D52">
        <w:rPr>
          <w:color w:val="000000" w:themeColor="text1"/>
        </w:rPr>
        <w:t>konden</w:t>
      </w:r>
      <w:r w:rsidR="00AB0485" w:rsidRPr="00E70D52">
        <w:rPr>
          <w:color w:val="000000" w:themeColor="text1"/>
        </w:rPr>
        <w:t xml:space="preserve"> </w:t>
      </w:r>
      <w:r w:rsidR="00571A9A" w:rsidRPr="00E70D52">
        <w:rPr>
          <w:color w:val="000000" w:themeColor="text1"/>
        </w:rPr>
        <w:t xml:space="preserve">geloven </w:t>
      </w:r>
      <w:r w:rsidR="00003771" w:rsidRPr="00E70D52">
        <w:rPr>
          <w:color w:val="000000" w:themeColor="text1"/>
        </w:rPr>
        <w:t>legitiem te handelen</w:t>
      </w:r>
      <w:r w:rsidR="00571A9A" w:rsidRPr="00E70D52">
        <w:rPr>
          <w:color w:val="000000" w:themeColor="text1"/>
        </w:rPr>
        <w:t xml:space="preserve"> (</w:t>
      </w:r>
      <w:r w:rsidR="00571A9A" w:rsidRPr="00E70D52">
        <w:rPr>
          <w:i/>
          <w:color w:val="000000" w:themeColor="text1"/>
        </w:rPr>
        <w:t>bona fide litigare</w:t>
      </w:r>
      <w:r w:rsidR="00571A9A" w:rsidRPr="00E70D52">
        <w:rPr>
          <w:color w:val="000000" w:themeColor="text1"/>
        </w:rPr>
        <w:t>).</w:t>
      </w:r>
      <w:r w:rsidR="004D7545" w:rsidRPr="00E70D52">
        <w:rPr>
          <w:rStyle w:val="Voetnootmarkering"/>
          <w:color w:val="000000" w:themeColor="text1"/>
        </w:rPr>
        <w:footnoteReference w:id="53"/>
      </w:r>
      <w:r w:rsidR="00571A9A" w:rsidRPr="00E70D52">
        <w:rPr>
          <w:color w:val="000000" w:themeColor="text1"/>
        </w:rPr>
        <w:t xml:space="preserve"> Hij </w:t>
      </w:r>
      <w:r w:rsidR="00003771" w:rsidRPr="00E70D52">
        <w:rPr>
          <w:color w:val="000000" w:themeColor="text1"/>
        </w:rPr>
        <w:t>bepaalde</w:t>
      </w:r>
      <w:r w:rsidR="00571A9A" w:rsidRPr="00E70D52">
        <w:rPr>
          <w:color w:val="000000" w:themeColor="text1"/>
        </w:rPr>
        <w:t xml:space="preserve"> wel een aantal rechten en plichten voor de oorlogvoerende staten in deze situatie.</w:t>
      </w:r>
      <w:r w:rsidR="0053020F" w:rsidRPr="00E70D52">
        <w:rPr>
          <w:rStyle w:val="Voetnootmarkering"/>
          <w:color w:val="000000" w:themeColor="text1"/>
        </w:rPr>
        <w:footnoteReference w:id="54"/>
      </w:r>
      <w:r w:rsidR="00571A9A" w:rsidRPr="00E70D52">
        <w:rPr>
          <w:color w:val="000000" w:themeColor="text1"/>
        </w:rPr>
        <w:t xml:space="preserve"> </w:t>
      </w:r>
    </w:p>
    <w:p w:rsidR="00571A9A" w:rsidRPr="00E70D52" w:rsidRDefault="00571A9A" w:rsidP="00571A9A">
      <w:pPr>
        <w:rPr>
          <w:color w:val="000000" w:themeColor="text1"/>
        </w:rPr>
      </w:pPr>
    </w:p>
    <w:p w:rsidR="00571A9A" w:rsidRPr="00E70D52" w:rsidRDefault="00571A9A" w:rsidP="00571A9A">
      <w:pPr>
        <w:rPr>
          <w:color w:val="000000" w:themeColor="text1"/>
        </w:rPr>
      </w:pPr>
      <w:r w:rsidRPr="00E70D52">
        <w:rPr>
          <w:color w:val="000000" w:themeColor="text1"/>
        </w:rPr>
        <w:lastRenderedPageBreak/>
        <w:t xml:space="preserve">De criteria voor het </w:t>
      </w:r>
      <w:r w:rsidRPr="00E70D52">
        <w:rPr>
          <w:i/>
          <w:color w:val="000000" w:themeColor="text1"/>
        </w:rPr>
        <w:t>bellum iustum</w:t>
      </w:r>
      <w:r w:rsidRPr="00E70D52">
        <w:rPr>
          <w:color w:val="000000" w:themeColor="text1"/>
        </w:rPr>
        <w:t xml:space="preserve"> werden door Grotius wederom aangepast</w:t>
      </w:r>
      <w:r w:rsidR="00066BB8" w:rsidRPr="00E70D52">
        <w:rPr>
          <w:rStyle w:val="Voetnootmarkering"/>
          <w:color w:val="000000" w:themeColor="text1"/>
        </w:rPr>
        <w:footnoteReference w:id="55"/>
      </w:r>
      <w:r w:rsidRPr="00E70D52">
        <w:rPr>
          <w:color w:val="000000" w:themeColor="text1"/>
        </w:rPr>
        <w:t>:</w:t>
      </w:r>
    </w:p>
    <w:p w:rsidR="00571A9A" w:rsidRPr="00E70D52" w:rsidRDefault="00571A9A" w:rsidP="00422AEF">
      <w:pPr>
        <w:pStyle w:val="Lijstalinea"/>
        <w:numPr>
          <w:ilvl w:val="0"/>
          <w:numId w:val="2"/>
        </w:numPr>
        <w:rPr>
          <w:color w:val="000000" w:themeColor="text1"/>
        </w:rPr>
      </w:pPr>
      <w:r w:rsidRPr="00E70D52">
        <w:rPr>
          <w:color w:val="000000" w:themeColor="text1"/>
        </w:rPr>
        <w:t xml:space="preserve">Grotius </w:t>
      </w:r>
      <w:r w:rsidR="0088411E" w:rsidRPr="00E70D52">
        <w:rPr>
          <w:color w:val="000000" w:themeColor="text1"/>
        </w:rPr>
        <w:t>verhief</w:t>
      </w:r>
      <w:r w:rsidRPr="00E70D52">
        <w:rPr>
          <w:color w:val="000000" w:themeColor="text1"/>
        </w:rPr>
        <w:t xml:space="preserve"> </w:t>
      </w:r>
      <w:r w:rsidR="00003771" w:rsidRPr="00E70D52">
        <w:rPr>
          <w:color w:val="000000" w:themeColor="text1"/>
        </w:rPr>
        <w:t>de</w:t>
      </w:r>
      <w:r w:rsidRPr="00E70D52">
        <w:rPr>
          <w:color w:val="000000" w:themeColor="text1"/>
        </w:rPr>
        <w:t xml:space="preserve"> </w:t>
      </w:r>
      <w:r w:rsidRPr="00E70D52">
        <w:rPr>
          <w:i/>
          <w:color w:val="000000" w:themeColor="text1"/>
        </w:rPr>
        <w:t>just cause</w:t>
      </w:r>
      <w:r w:rsidRPr="00E70D52">
        <w:rPr>
          <w:color w:val="000000" w:themeColor="text1"/>
        </w:rPr>
        <w:t xml:space="preserve"> boven </w:t>
      </w:r>
      <w:r w:rsidR="000C0FF7" w:rsidRPr="00E70D52">
        <w:rPr>
          <w:color w:val="000000" w:themeColor="text1"/>
        </w:rPr>
        <w:t>de</w:t>
      </w:r>
      <w:r w:rsidRPr="00E70D52">
        <w:rPr>
          <w:color w:val="000000" w:themeColor="text1"/>
        </w:rPr>
        <w:t xml:space="preserve"> </w:t>
      </w:r>
      <w:r w:rsidRPr="00E70D52">
        <w:rPr>
          <w:i/>
          <w:color w:val="000000" w:themeColor="text1"/>
        </w:rPr>
        <w:t>legitimate authority</w:t>
      </w:r>
      <w:r w:rsidR="00003771" w:rsidRPr="00E70D52">
        <w:rPr>
          <w:color w:val="000000" w:themeColor="text1"/>
        </w:rPr>
        <w:t>. H</w:t>
      </w:r>
      <w:r w:rsidRPr="00E70D52">
        <w:rPr>
          <w:color w:val="000000" w:themeColor="text1"/>
        </w:rPr>
        <w:t xml:space="preserve">ij </w:t>
      </w:r>
      <w:r w:rsidR="00AB0485" w:rsidRPr="00E70D52">
        <w:rPr>
          <w:color w:val="000000" w:themeColor="text1"/>
        </w:rPr>
        <w:t>ver</w:t>
      </w:r>
      <w:r w:rsidRPr="00E70D52">
        <w:rPr>
          <w:color w:val="000000" w:themeColor="text1"/>
        </w:rPr>
        <w:t>w</w:t>
      </w:r>
      <w:r w:rsidR="0088411E" w:rsidRPr="00E70D52">
        <w:rPr>
          <w:color w:val="000000" w:themeColor="text1"/>
        </w:rPr>
        <w:t>isselde</w:t>
      </w:r>
      <w:r w:rsidRPr="00E70D52">
        <w:rPr>
          <w:color w:val="000000" w:themeColor="text1"/>
        </w:rPr>
        <w:t xml:space="preserve"> dus Aquino’s eerste twee criteria van plaats om het belang van de </w:t>
      </w:r>
      <w:r w:rsidRPr="00E70D52">
        <w:rPr>
          <w:i/>
          <w:color w:val="000000" w:themeColor="text1"/>
        </w:rPr>
        <w:t>just cause</w:t>
      </w:r>
      <w:r w:rsidRPr="00E70D52">
        <w:rPr>
          <w:color w:val="000000" w:themeColor="text1"/>
        </w:rPr>
        <w:t xml:space="preserve"> te benadrukken. Dit kwam omdat hij het </w:t>
      </w:r>
      <w:r w:rsidR="00003771" w:rsidRPr="00E70D52">
        <w:rPr>
          <w:color w:val="000000" w:themeColor="text1"/>
        </w:rPr>
        <w:t xml:space="preserve">in tegenstelling tot Vitoria en Aquino </w:t>
      </w:r>
      <w:r w:rsidRPr="00E70D52">
        <w:rPr>
          <w:color w:val="000000" w:themeColor="text1"/>
        </w:rPr>
        <w:t>vanzelfsprekend vond dat de leider van een soevereine natiesta</w:t>
      </w:r>
      <w:r w:rsidR="00AB0485" w:rsidRPr="00E70D52">
        <w:rPr>
          <w:color w:val="000000" w:themeColor="text1"/>
        </w:rPr>
        <w:t>at expliciet en unilateraal de legitieme</w:t>
      </w:r>
      <w:r w:rsidR="00003771" w:rsidRPr="00E70D52">
        <w:rPr>
          <w:color w:val="000000" w:themeColor="text1"/>
        </w:rPr>
        <w:t xml:space="preserve"> autoriteit kon uitoefenen</w:t>
      </w:r>
      <w:r w:rsidRPr="00E70D52">
        <w:rPr>
          <w:color w:val="000000" w:themeColor="text1"/>
        </w:rPr>
        <w:t>.</w:t>
      </w:r>
      <w:r w:rsidR="00A07821" w:rsidRPr="00E70D52">
        <w:rPr>
          <w:rStyle w:val="Voetnootmarkering"/>
          <w:color w:val="000000" w:themeColor="text1"/>
        </w:rPr>
        <w:footnoteReference w:id="56"/>
      </w:r>
      <w:r w:rsidRPr="00E70D52">
        <w:rPr>
          <w:color w:val="000000" w:themeColor="text1"/>
        </w:rPr>
        <w:t xml:space="preserve"> </w:t>
      </w:r>
    </w:p>
    <w:p w:rsidR="0053020F" w:rsidRPr="00E70D52" w:rsidRDefault="00B67008" w:rsidP="00422AEF">
      <w:pPr>
        <w:pStyle w:val="Lijstalinea"/>
        <w:numPr>
          <w:ilvl w:val="0"/>
          <w:numId w:val="2"/>
        </w:numPr>
        <w:rPr>
          <w:color w:val="000000" w:themeColor="text1"/>
        </w:rPr>
      </w:pPr>
      <w:r w:rsidRPr="00E70D52">
        <w:rPr>
          <w:color w:val="000000" w:themeColor="text1"/>
        </w:rPr>
        <w:t xml:space="preserve">Grotius voegde een vierde voorwaarde toe, die niet voorkwam op de lijsten van Aquino, Vitoria of Suárez: de </w:t>
      </w:r>
      <w:r w:rsidRPr="00E70D52">
        <w:rPr>
          <w:i/>
          <w:color w:val="000000" w:themeColor="text1"/>
        </w:rPr>
        <w:t>public declaration</w:t>
      </w:r>
      <w:r w:rsidRPr="00E70D52">
        <w:rPr>
          <w:color w:val="000000" w:themeColor="text1"/>
        </w:rPr>
        <w:t>. Grotius beweerde dat dit kenmerk afkomstig was uit de werken van Cicero. Daarin was dit een onderdeel van de vereiste van laatste redmiddel (</w:t>
      </w:r>
      <w:r w:rsidRPr="00E70D52">
        <w:rPr>
          <w:i/>
          <w:color w:val="000000" w:themeColor="text1"/>
        </w:rPr>
        <w:t>last resort to force</w:t>
      </w:r>
      <w:r w:rsidR="00E83EE7" w:rsidRPr="00E70D52">
        <w:rPr>
          <w:color w:val="000000" w:themeColor="text1"/>
        </w:rPr>
        <w:t>): m</w:t>
      </w:r>
      <w:r w:rsidRPr="00E70D52">
        <w:rPr>
          <w:color w:val="000000" w:themeColor="text1"/>
        </w:rPr>
        <w:t>en moest aan de vijand elke mogelijkheid geven om het dispuut vreedzaam te beslechten.</w:t>
      </w:r>
      <w:r w:rsidR="0053020F" w:rsidRPr="00E70D52">
        <w:rPr>
          <w:rStyle w:val="Voetnootmarkering"/>
          <w:color w:val="000000" w:themeColor="text1"/>
        </w:rPr>
        <w:footnoteReference w:id="57"/>
      </w:r>
    </w:p>
    <w:p w:rsidR="002912DB" w:rsidRPr="00E70D52" w:rsidRDefault="00003771" w:rsidP="00604413">
      <w:pPr>
        <w:pStyle w:val="Kop4"/>
        <w:rPr>
          <w:color w:val="000000" w:themeColor="text1"/>
        </w:rPr>
      </w:pPr>
      <w:bookmarkStart w:id="20" w:name="_Ref419470943"/>
      <w:bookmarkStart w:id="21" w:name="_Toc419554919"/>
      <w:r w:rsidRPr="00E70D52">
        <w:rPr>
          <w:color w:val="000000" w:themeColor="text1"/>
        </w:rPr>
        <w:t>Besluit en belang van de 'just war'-</w:t>
      </w:r>
      <w:r w:rsidR="000C0FF7" w:rsidRPr="00E70D52">
        <w:rPr>
          <w:color w:val="000000" w:themeColor="text1"/>
        </w:rPr>
        <w:t>theorie vandaag</w:t>
      </w:r>
      <w:bookmarkEnd w:id="20"/>
      <w:bookmarkEnd w:id="21"/>
    </w:p>
    <w:p w:rsidR="00571A9A" w:rsidRPr="00E70D52" w:rsidRDefault="008B5069" w:rsidP="00195315">
      <w:pPr>
        <w:rPr>
          <w:color w:val="000000" w:themeColor="text1"/>
        </w:rPr>
      </w:pPr>
      <w:r w:rsidRPr="00E70D52">
        <w:rPr>
          <w:color w:val="000000" w:themeColor="text1"/>
        </w:rPr>
        <w:t xml:space="preserve">Oorspronkelijk bestond de idee van </w:t>
      </w:r>
      <w:r w:rsidR="00003771" w:rsidRPr="00E70D52">
        <w:rPr>
          <w:color w:val="000000" w:themeColor="text1"/>
        </w:rPr>
        <w:t>de</w:t>
      </w:r>
      <w:r w:rsidRPr="00E70D52">
        <w:rPr>
          <w:color w:val="000000" w:themeColor="text1"/>
        </w:rPr>
        <w:t xml:space="preserve"> </w:t>
      </w:r>
      <w:r w:rsidRPr="00E70D52">
        <w:rPr>
          <w:i/>
          <w:color w:val="000000" w:themeColor="text1"/>
        </w:rPr>
        <w:t xml:space="preserve">bellum iustum </w:t>
      </w:r>
      <w:r w:rsidR="00E63B19" w:rsidRPr="00E70D52">
        <w:rPr>
          <w:color w:val="000000" w:themeColor="text1"/>
        </w:rPr>
        <w:t>er</w:t>
      </w:r>
      <w:r w:rsidRPr="00E70D52">
        <w:rPr>
          <w:color w:val="000000" w:themeColor="text1"/>
        </w:rPr>
        <w:t xml:space="preserve">uit dat </w:t>
      </w:r>
      <w:r w:rsidR="00195315" w:rsidRPr="00E70D52">
        <w:rPr>
          <w:color w:val="000000" w:themeColor="text1"/>
        </w:rPr>
        <w:t xml:space="preserve">slechts één land betrokken in de oorlog een </w:t>
      </w:r>
      <w:r w:rsidR="00195315" w:rsidRPr="00E70D52">
        <w:rPr>
          <w:i/>
          <w:color w:val="000000" w:themeColor="text1"/>
        </w:rPr>
        <w:t>just cause</w:t>
      </w:r>
      <w:r w:rsidR="00003771" w:rsidRPr="00E70D52">
        <w:rPr>
          <w:color w:val="000000" w:themeColor="text1"/>
        </w:rPr>
        <w:t xml:space="preserve"> kon hebben. A</w:t>
      </w:r>
      <w:r w:rsidR="00195315" w:rsidRPr="00E70D52">
        <w:rPr>
          <w:color w:val="000000" w:themeColor="text1"/>
        </w:rPr>
        <w:t xml:space="preserve">lle anderen hadden geen legitieme reden tot het voeren van oorlog. Dit evolueerde naar </w:t>
      </w:r>
      <w:r w:rsidR="00003771" w:rsidRPr="00E70D52">
        <w:rPr>
          <w:color w:val="000000" w:themeColor="text1"/>
        </w:rPr>
        <w:t>de</w:t>
      </w:r>
      <w:r w:rsidR="00195315" w:rsidRPr="00E70D52">
        <w:rPr>
          <w:color w:val="000000" w:themeColor="text1"/>
        </w:rPr>
        <w:t xml:space="preserve"> idee dat het </w:t>
      </w:r>
      <w:r w:rsidR="00EF5EBE" w:rsidRPr="00E70D52">
        <w:rPr>
          <w:color w:val="000000" w:themeColor="text1"/>
        </w:rPr>
        <w:t>geweldgebruik</w:t>
      </w:r>
      <w:r w:rsidR="00195315" w:rsidRPr="00E70D52">
        <w:rPr>
          <w:color w:val="000000" w:themeColor="text1"/>
        </w:rPr>
        <w:t xml:space="preserve"> legitiem </w:t>
      </w:r>
      <w:r w:rsidR="00AB0485" w:rsidRPr="00E70D52">
        <w:rPr>
          <w:color w:val="000000" w:themeColor="text1"/>
        </w:rPr>
        <w:t xml:space="preserve">voor beide staten </w:t>
      </w:r>
      <w:r w:rsidR="00003771" w:rsidRPr="00E70D52">
        <w:rPr>
          <w:color w:val="000000" w:themeColor="text1"/>
        </w:rPr>
        <w:t>kon zijn,</w:t>
      </w:r>
      <w:r w:rsidR="00195315" w:rsidRPr="00E70D52">
        <w:rPr>
          <w:color w:val="000000" w:themeColor="text1"/>
        </w:rPr>
        <w:t xml:space="preserve"> indien </w:t>
      </w:r>
      <w:r w:rsidR="00AB0485" w:rsidRPr="00E70D52">
        <w:rPr>
          <w:color w:val="000000" w:themeColor="text1"/>
        </w:rPr>
        <w:t>elke staat</w:t>
      </w:r>
      <w:r w:rsidR="00195315" w:rsidRPr="00E70D52">
        <w:rPr>
          <w:color w:val="000000" w:themeColor="text1"/>
        </w:rPr>
        <w:t xml:space="preserve"> </w:t>
      </w:r>
      <w:r w:rsidR="00E83EE7" w:rsidRPr="00E70D52">
        <w:rPr>
          <w:color w:val="000000" w:themeColor="text1"/>
        </w:rPr>
        <w:t>oprecht</w:t>
      </w:r>
      <w:r w:rsidR="00195315" w:rsidRPr="00E70D52">
        <w:rPr>
          <w:color w:val="000000" w:themeColor="text1"/>
        </w:rPr>
        <w:t xml:space="preserve"> geloofde dat ze een </w:t>
      </w:r>
      <w:r w:rsidR="00195315" w:rsidRPr="00E70D52">
        <w:rPr>
          <w:i/>
          <w:color w:val="000000" w:themeColor="text1"/>
        </w:rPr>
        <w:t>just cause</w:t>
      </w:r>
      <w:r w:rsidR="00195315" w:rsidRPr="00E70D52">
        <w:rPr>
          <w:color w:val="000000" w:themeColor="text1"/>
        </w:rPr>
        <w:t xml:space="preserve"> had (</w:t>
      </w:r>
      <w:r w:rsidR="00003771" w:rsidRPr="00E70D52">
        <w:rPr>
          <w:color w:val="000000" w:themeColor="text1"/>
        </w:rPr>
        <w:t xml:space="preserve">de </w:t>
      </w:r>
      <w:r w:rsidR="00195315" w:rsidRPr="00E70D52">
        <w:rPr>
          <w:color w:val="000000" w:themeColor="text1"/>
        </w:rPr>
        <w:t xml:space="preserve">wederzijds gerechtigde oorlog). Het was onbetwistbaar dat een van de landen objectief gezien in haar recht was, </w:t>
      </w:r>
      <w:r w:rsidR="00003771" w:rsidRPr="00E70D52">
        <w:rPr>
          <w:color w:val="000000" w:themeColor="text1"/>
        </w:rPr>
        <w:t xml:space="preserve">maar </w:t>
      </w:r>
      <w:r w:rsidR="00195315" w:rsidRPr="00E70D52">
        <w:rPr>
          <w:color w:val="000000" w:themeColor="text1"/>
        </w:rPr>
        <w:t>er was geen objectieve juridische test voorhanden om te beoordelen welk land een legitieme reden had.</w:t>
      </w:r>
      <w:r w:rsidR="00571A9A" w:rsidRPr="00E70D52">
        <w:rPr>
          <w:rStyle w:val="Voetnootmarkering"/>
          <w:color w:val="000000" w:themeColor="text1"/>
        </w:rPr>
        <w:footnoteReference w:id="58"/>
      </w:r>
      <w:r w:rsidR="00FB299E" w:rsidRPr="00E70D52">
        <w:rPr>
          <w:color w:val="000000" w:themeColor="text1"/>
        </w:rPr>
        <w:t xml:space="preserve"> Het bleef echter bij een theorie die nooit omgezet werd in een regel van </w:t>
      </w:r>
      <w:r w:rsidR="00A017F8" w:rsidRPr="00E70D52">
        <w:rPr>
          <w:color w:val="000000" w:themeColor="text1"/>
        </w:rPr>
        <w:t xml:space="preserve">positief </w:t>
      </w:r>
      <w:r w:rsidR="00FB299E" w:rsidRPr="00E70D52">
        <w:rPr>
          <w:color w:val="000000" w:themeColor="text1"/>
        </w:rPr>
        <w:t>internationaal publiekrecht.</w:t>
      </w:r>
      <w:r w:rsidR="00A017F8" w:rsidRPr="00E70D52">
        <w:rPr>
          <w:rStyle w:val="Voetnootmarkering"/>
          <w:color w:val="000000" w:themeColor="text1"/>
        </w:rPr>
        <w:footnoteReference w:id="59"/>
      </w:r>
      <w:r w:rsidR="003A691A" w:rsidRPr="00E70D52">
        <w:rPr>
          <w:color w:val="000000" w:themeColor="text1"/>
        </w:rPr>
        <w:t xml:space="preserve"> Het ging hier dus niet om een afgebakende theorie, wegens de wisselende criteria en de verschillende volgorde en invulling van die voorwaarden. Toch speelde deze </w:t>
      </w:r>
      <w:r w:rsidR="00E83EE7" w:rsidRPr="00E70D52">
        <w:rPr>
          <w:color w:val="000000" w:themeColor="text1"/>
        </w:rPr>
        <w:t>doctrine</w:t>
      </w:r>
      <w:r w:rsidR="003A691A" w:rsidRPr="00E70D52">
        <w:rPr>
          <w:color w:val="000000" w:themeColor="text1"/>
        </w:rPr>
        <w:t xml:space="preserve"> een </w:t>
      </w:r>
      <w:r w:rsidR="00E83EE7" w:rsidRPr="00E70D52">
        <w:rPr>
          <w:color w:val="000000" w:themeColor="text1"/>
        </w:rPr>
        <w:t>belangrijke</w:t>
      </w:r>
      <w:r w:rsidR="003A691A" w:rsidRPr="00E70D52">
        <w:rPr>
          <w:color w:val="000000" w:themeColor="text1"/>
        </w:rPr>
        <w:t xml:space="preserve"> rol bij de creatie van het VN-Handves</w:t>
      </w:r>
      <w:r w:rsidR="00762FE0" w:rsidRPr="00E70D52">
        <w:rPr>
          <w:color w:val="000000" w:themeColor="text1"/>
        </w:rPr>
        <w:t>t, omdat bepaalde onderdelen er</w:t>
      </w:r>
      <w:r w:rsidR="003A691A" w:rsidRPr="00E70D52">
        <w:rPr>
          <w:color w:val="000000" w:themeColor="text1"/>
        </w:rPr>
        <w:t>van ondertussen als gewoonterecht beschouwd werden.</w:t>
      </w:r>
      <w:r w:rsidR="003A691A" w:rsidRPr="00E70D52">
        <w:rPr>
          <w:rStyle w:val="Voetnootmarkering"/>
          <w:color w:val="000000" w:themeColor="text1"/>
        </w:rPr>
        <w:footnoteReference w:id="60"/>
      </w:r>
      <w:r w:rsidR="003A691A" w:rsidRPr="00E70D52">
        <w:rPr>
          <w:color w:val="000000" w:themeColor="text1"/>
        </w:rPr>
        <w:t xml:space="preserve">  Verder zal uiteengezet worden in welke mate de</w:t>
      </w:r>
      <w:r w:rsidR="00E83EE7" w:rsidRPr="00E70D52">
        <w:rPr>
          <w:color w:val="000000" w:themeColor="text1"/>
        </w:rPr>
        <w:t xml:space="preserve"> criteria van de</w:t>
      </w:r>
      <w:r w:rsidR="003A691A" w:rsidRPr="00E70D52">
        <w:rPr>
          <w:color w:val="000000" w:themeColor="text1"/>
        </w:rPr>
        <w:t xml:space="preserve"> ‘just war’-theorie van</w:t>
      </w:r>
      <w:r w:rsidR="00E83EE7" w:rsidRPr="00E70D52">
        <w:rPr>
          <w:color w:val="000000" w:themeColor="text1"/>
        </w:rPr>
        <w:t>daag de dag nog een rol spelen</w:t>
      </w:r>
      <w:r w:rsidR="003A691A" w:rsidRPr="00E70D52">
        <w:rPr>
          <w:color w:val="000000" w:themeColor="text1"/>
        </w:rPr>
        <w:t xml:space="preserve"> bij de interpretatie van het VN-Handvest en bij de invulling van het hedendaags internationaal gewoonterecht. </w:t>
      </w:r>
    </w:p>
    <w:p w:rsidR="00066BB8" w:rsidRPr="00E70D52" w:rsidRDefault="00066BB8" w:rsidP="00195315">
      <w:pPr>
        <w:rPr>
          <w:color w:val="000000" w:themeColor="text1"/>
        </w:rPr>
      </w:pPr>
    </w:p>
    <w:p w:rsidR="001C35E9" w:rsidRPr="00E70D52" w:rsidRDefault="00195315" w:rsidP="00D3515F">
      <w:pPr>
        <w:rPr>
          <w:color w:val="000000" w:themeColor="text1"/>
        </w:rPr>
      </w:pPr>
      <w:r w:rsidRPr="00E70D52">
        <w:rPr>
          <w:color w:val="000000" w:themeColor="text1"/>
        </w:rPr>
        <w:t xml:space="preserve">De idee van het </w:t>
      </w:r>
      <w:r w:rsidRPr="00E70D52">
        <w:rPr>
          <w:i/>
          <w:color w:val="000000" w:themeColor="text1"/>
        </w:rPr>
        <w:t>bellum iustum</w:t>
      </w:r>
      <w:r w:rsidRPr="00E70D52">
        <w:rPr>
          <w:color w:val="000000" w:themeColor="text1"/>
        </w:rPr>
        <w:t xml:space="preserve"> heerste tot in de 17</w:t>
      </w:r>
      <w:r w:rsidRPr="00E70D52">
        <w:rPr>
          <w:color w:val="000000" w:themeColor="text1"/>
          <w:vertAlign w:val="superscript"/>
        </w:rPr>
        <w:t>de</w:t>
      </w:r>
      <w:r w:rsidRPr="00E70D52">
        <w:rPr>
          <w:color w:val="000000" w:themeColor="text1"/>
        </w:rPr>
        <w:t xml:space="preserve"> eeuw, daarna </w:t>
      </w:r>
      <w:r w:rsidR="001C35E9" w:rsidRPr="00E70D52">
        <w:rPr>
          <w:color w:val="000000" w:themeColor="text1"/>
        </w:rPr>
        <w:t>kende het een terugval en domineerde de stelling van gebruik van geweld als een soeverein recht van de staat en de vrije oorlogsvoering</w:t>
      </w:r>
      <w:r w:rsidR="001C35E9" w:rsidRPr="00E70D52">
        <w:rPr>
          <w:rStyle w:val="Voetnootmarkering"/>
          <w:color w:val="000000" w:themeColor="text1"/>
        </w:rPr>
        <w:footnoteReference w:id="61"/>
      </w:r>
      <w:r w:rsidR="001C35E9" w:rsidRPr="00E70D52">
        <w:rPr>
          <w:color w:val="000000" w:themeColor="text1"/>
        </w:rPr>
        <w:t xml:space="preserve">. </w:t>
      </w:r>
    </w:p>
    <w:p w:rsidR="001C35E9" w:rsidRPr="00E70D52" w:rsidRDefault="001C35E9" w:rsidP="00D3515F">
      <w:pPr>
        <w:rPr>
          <w:color w:val="000000" w:themeColor="text1"/>
        </w:rPr>
      </w:pPr>
    </w:p>
    <w:p w:rsidR="006B538B" w:rsidRPr="00E70D52" w:rsidRDefault="000C0FF7" w:rsidP="00D3515F">
      <w:pPr>
        <w:rPr>
          <w:color w:val="000000" w:themeColor="text1"/>
        </w:rPr>
      </w:pPr>
      <w:r w:rsidRPr="00E70D52">
        <w:rPr>
          <w:color w:val="000000" w:themeColor="text1"/>
        </w:rPr>
        <w:t>De 'just war' theorie is hoofdzakelijk een historisch concept, maar wordt recent opnieuw gebruikt als legitimatie voor de bestrijding van terrorisme (</w:t>
      </w:r>
      <w:r w:rsidR="0070466C" w:rsidRPr="00E70D52">
        <w:rPr>
          <w:color w:val="000000" w:themeColor="text1"/>
        </w:rPr>
        <w:t xml:space="preserve">de zogenaamde </w:t>
      </w:r>
      <w:r w:rsidR="0070466C" w:rsidRPr="00E70D52">
        <w:rPr>
          <w:i/>
          <w:color w:val="000000" w:themeColor="text1"/>
        </w:rPr>
        <w:t>‘war on t</w:t>
      </w:r>
      <w:r w:rsidRPr="00E70D52">
        <w:rPr>
          <w:i/>
          <w:color w:val="000000" w:themeColor="text1"/>
        </w:rPr>
        <w:t>error’</w:t>
      </w:r>
      <w:r w:rsidRPr="00E70D52">
        <w:rPr>
          <w:color w:val="000000" w:themeColor="text1"/>
        </w:rPr>
        <w:t xml:space="preserve">). </w:t>
      </w:r>
      <w:r w:rsidR="006B538B" w:rsidRPr="00E70D52">
        <w:rPr>
          <w:color w:val="000000" w:themeColor="text1"/>
        </w:rPr>
        <w:t xml:space="preserve">Dit specifieke </w:t>
      </w:r>
      <w:r w:rsidR="003A691A" w:rsidRPr="00E70D52">
        <w:rPr>
          <w:color w:val="000000" w:themeColor="text1"/>
        </w:rPr>
        <w:t>thema</w:t>
      </w:r>
      <w:r w:rsidR="006B538B" w:rsidRPr="00E70D52">
        <w:rPr>
          <w:color w:val="000000" w:themeColor="text1"/>
        </w:rPr>
        <w:t xml:space="preserve"> is echter te uitgebreid </w:t>
      </w:r>
      <w:r w:rsidR="009B79CC" w:rsidRPr="00E70D52">
        <w:rPr>
          <w:color w:val="000000" w:themeColor="text1"/>
        </w:rPr>
        <w:t xml:space="preserve">en genuanceerd </w:t>
      </w:r>
      <w:r w:rsidR="006B538B" w:rsidRPr="00E70D52">
        <w:rPr>
          <w:color w:val="000000" w:themeColor="text1"/>
        </w:rPr>
        <w:t>om hier te besp</w:t>
      </w:r>
      <w:r w:rsidR="002C1228" w:rsidRPr="00E70D52">
        <w:rPr>
          <w:color w:val="000000" w:themeColor="text1"/>
        </w:rPr>
        <w:t>reken zonder het werkelijke onderw</w:t>
      </w:r>
      <w:r w:rsidR="00092317" w:rsidRPr="00E70D52">
        <w:rPr>
          <w:color w:val="000000" w:themeColor="text1"/>
        </w:rPr>
        <w:t>erp uit het oog te verliezen. D</w:t>
      </w:r>
      <w:r w:rsidR="002C1228" w:rsidRPr="00E70D52">
        <w:rPr>
          <w:color w:val="000000" w:themeColor="text1"/>
        </w:rPr>
        <w:t xml:space="preserve">aarom </w:t>
      </w:r>
      <w:r w:rsidR="00092317" w:rsidRPr="00E70D52">
        <w:rPr>
          <w:color w:val="000000" w:themeColor="text1"/>
        </w:rPr>
        <w:t xml:space="preserve">zal het </w:t>
      </w:r>
      <w:r w:rsidR="006B538B" w:rsidRPr="00E70D52">
        <w:rPr>
          <w:color w:val="000000" w:themeColor="text1"/>
        </w:rPr>
        <w:t xml:space="preserve">geen deel uitmaken van deze uiteenzetting. </w:t>
      </w:r>
    </w:p>
    <w:p w:rsidR="00190AED" w:rsidRPr="00E70D52" w:rsidRDefault="00190AED" w:rsidP="00604413">
      <w:pPr>
        <w:pStyle w:val="Kop3"/>
        <w:rPr>
          <w:color w:val="000000" w:themeColor="text1"/>
        </w:rPr>
      </w:pPr>
      <w:bookmarkStart w:id="22" w:name="_Toc401229834"/>
      <w:bookmarkStart w:id="23" w:name="_Toc419554920"/>
      <w:r w:rsidRPr="00E70D52">
        <w:rPr>
          <w:color w:val="000000" w:themeColor="text1"/>
        </w:rPr>
        <w:t>Evolutie van verstrengingen</w:t>
      </w:r>
      <w:bookmarkEnd w:id="22"/>
      <w:bookmarkEnd w:id="23"/>
    </w:p>
    <w:p w:rsidR="003A7E2A" w:rsidRPr="00E70D52" w:rsidRDefault="003A7E2A" w:rsidP="00604413">
      <w:pPr>
        <w:pStyle w:val="Kop4"/>
        <w:rPr>
          <w:color w:val="000000" w:themeColor="text1"/>
        </w:rPr>
      </w:pPr>
      <w:bookmarkStart w:id="24" w:name="_Ref419296096"/>
      <w:bookmarkStart w:id="25" w:name="_Ref419296223"/>
      <w:bookmarkStart w:id="26" w:name="_Toc419554921"/>
      <w:r w:rsidRPr="00E70D52">
        <w:rPr>
          <w:color w:val="000000" w:themeColor="text1"/>
        </w:rPr>
        <w:t>Soeverein recht van de staat</w:t>
      </w:r>
      <w:bookmarkEnd w:id="24"/>
      <w:bookmarkEnd w:id="25"/>
      <w:bookmarkEnd w:id="26"/>
    </w:p>
    <w:p w:rsidR="004A6FE2" w:rsidRPr="00E70D52" w:rsidRDefault="005729C2" w:rsidP="005729C2">
      <w:pPr>
        <w:rPr>
          <w:color w:val="000000" w:themeColor="text1"/>
        </w:rPr>
      </w:pPr>
      <w:r w:rsidRPr="00E70D52">
        <w:rPr>
          <w:color w:val="000000" w:themeColor="text1"/>
        </w:rPr>
        <w:t>In het 18</w:t>
      </w:r>
      <w:r w:rsidRPr="00E70D52">
        <w:rPr>
          <w:color w:val="000000" w:themeColor="text1"/>
          <w:vertAlign w:val="superscript"/>
        </w:rPr>
        <w:t>de</w:t>
      </w:r>
      <w:r w:rsidR="000C0FF7" w:rsidRPr="00E70D52">
        <w:rPr>
          <w:color w:val="000000" w:themeColor="text1"/>
        </w:rPr>
        <w:t xml:space="preserve"> </w:t>
      </w:r>
      <w:r w:rsidRPr="00E70D52">
        <w:rPr>
          <w:color w:val="000000" w:themeColor="text1"/>
        </w:rPr>
        <w:t>eeuwse gedachtegoed van de m</w:t>
      </w:r>
      <w:r w:rsidR="00E63C3D" w:rsidRPr="00E70D52">
        <w:rPr>
          <w:color w:val="000000" w:themeColor="text1"/>
        </w:rPr>
        <w:t xml:space="preserve">acht van de natiestaat  werd de idee van het </w:t>
      </w:r>
      <w:r w:rsidR="00E63C3D" w:rsidRPr="00E70D52">
        <w:rPr>
          <w:i/>
          <w:color w:val="000000" w:themeColor="text1"/>
        </w:rPr>
        <w:t>bellum iustum</w:t>
      </w:r>
      <w:r w:rsidR="00E63C3D" w:rsidRPr="00E70D52">
        <w:rPr>
          <w:color w:val="000000" w:themeColor="text1"/>
        </w:rPr>
        <w:t xml:space="preserve"> </w:t>
      </w:r>
      <w:r w:rsidR="00F50C68" w:rsidRPr="00E70D52">
        <w:rPr>
          <w:color w:val="000000" w:themeColor="text1"/>
        </w:rPr>
        <w:t>verlaten</w:t>
      </w:r>
      <w:r w:rsidR="00E63C3D" w:rsidRPr="00E70D52">
        <w:rPr>
          <w:color w:val="000000" w:themeColor="text1"/>
        </w:rPr>
        <w:t xml:space="preserve"> en zag men het</w:t>
      </w:r>
      <w:r w:rsidRPr="00E70D52">
        <w:rPr>
          <w:color w:val="000000" w:themeColor="text1"/>
        </w:rPr>
        <w:t xml:space="preserve"> gebruik van geweld als een soeverein recht van de staat</w:t>
      </w:r>
      <w:r w:rsidR="003A691A" w:rsidRPr="00E70D52">
        <w:rPr>
          <w:color w:val="000000" w:themeColor="text1"/>
        </w:rPr>
        <w:t>.</w:t>
      </w:r>
      <w:r w:rsidR="00E63C3D" w:rsidRPr="00E70D52">
        <w:rPr>
          <w:rStyle w:val="Voetnootmarkering"/>
          <w:color w:val="000000" w:themeColor="text1"/>
        </w:rPr>
        <w:footnoteReference w:id="62"/>
      </w:r>
      <w:r w:rsidRPr="00E70D52">
        <w:rPr>
          <w:color w:val="000000" w:themeColor="text1"/>
        </w:rPr>
        <w:t xml:space="preserve"> Er </w:t>
      </w:r>
      <w:r w:rsidRPr="00E70D52">
        <w:rPr>
          <w:color w:val="000000" w:themeColor="text1"/>
        </w:rPr>
        <w:lastRenderedPageBreak/>
        <w:t xml:space="preserve">bestond wel internationale regulering omtrent het </w:t>
      </w:r>
      <w:r w:rsidR="000C0FF7" w:rsidRPr="00E70D52">
        <w:rPr>
          <w:color w:val="000000" w:themeColor="text1"/>
        </w:rPr>
        <w:t>oorlog voeren</w:t>
      </w:r>
      <w:r w:rsidRPr="00E70D52">
        <w:rPr>
          <w:color w:val="000000" w:themeColor="text1"/>
        </w:rPr>
        <w:t xml:space="preserve"> zelf</w:t>
      </w:r>
      <w:r w:rsidR="00E63C3D" w:rsidRPr="00E70D52">
        <w:rPr>
          <w:rStyle w:val="Voetnootmarkering"/>
          <w:color w:val="000000" w:themeColor="text1"/>
        </w:rPr>
        <w:footnoteReference w:id="63"/>
      </w:r>
      <w:r w:rsidRPr="00E70D52">
        <w:rPr>
          <w:color w:val="000000" w:themeColor="text1"/>
        </w:rPr>
        <w:t xml:space="preserve">, </w:t>
      </w:r>
      <w:r w:rsidR="00762FE0" w:rsidRPr="00E70D52">
        <w:rPr>
          <w:color w:val="000000" w:themeColor="text1"/>
        </w:rPr>
        <w:t xml:space="preserve">maar </w:t>
      </w:r>
      <w:r w:rsidRPr="00E70D52">
        <w:rPr>
          <w:color w:val="000000" w:themeColor="text1"/>
        </w:rPr>
        <w:t>de reden voor het verklaren van oorlog behoorde tot de soevereiniteit van de staat</w:t>
      </w:r>
      <w:r w:rsidR="00EE5E8B" w:rsidRPr="00E70D52">
        <w:rPr>
          <w:rStyle w:val="Voetnootmarkering"/>
          <w:color w:val="000000" w:themeColor="text1"/>
        </w:rPr>
        <w:footnoteReference w:id="64"/>
      </w:r>
      <w:r w:rsidR="00E63C3D" w:rsidRPr="00E70D52">
        <w:rPr>
          <w:color w:val="000000" w:themeColor="text1"/>
        </w:rPr>
        <w:t xml:space="preserve">. </w:t>
      </w:r>
      <w:r w:rsidR="00E83EE7" w:rsidRPr="00E70D52">
        <w:rPr>
          <w:color w:val="000000" w:themeColor="text1"/>
        </w:rPr>
        <w:t xml:space="preserve">Een staat beschouwde zich slechts als volwaardig soeverein wanneer zij </w:t>
      </w:r>
      <w:r w:rsidR="004A6FE2" w:rsidRPr="00E70D52">
        <w:rPr>
          <w:color w:val="000000" w:themeColor="text1"/>
        </w:rPr>
        <w:t>die soevereiniteit met elk middel kon verdedigen, inclusief gewapend optreden.</w:t>
      </w:r>
      <w:r w:rsidR="004A6FE2" w:rsidRPr="00E70D52">
        <w:rPr>
          <w:rStyle w:val="Voetnootmarkering"/>
          <w:color w:val="000000" w:themeColor="text1"/>
        </w:rPr>
        <w:footnoteReference w:id="65"/>
      </w:r>
      <w:r w:rsidR="004A6FE2" w:rsidRPr="00E70D52">
        <w:rPr>
          <w:color w:val="000000" w:themeColor="text1"/>
        </w:rPr>
        <w:t xml:space="preserve"> </w:t>
      </w:r>
      <w:r w:rsidR="008A512B" w:rsidRPr="00E70D52">
        <w:rPr>
          <w:color w:val="000000" w:themeColor="text1"/>
        </w:rPr>
        <w:t xml:space="preserve">Hoewel staten geen legitimatie </w:t>
      </w:r>
      <w:r w:rsidR="008A512B" w:rsidRPr="00E70D52">
        <w:rPr>
          <w:i/>
          <w:color w:val="000000" w:themeColor="text1"/>
        </w:rPr>
        <w:t>moesten</w:t>
      </w:r>
      <w:r w:rsidR="008A512B" w:rsidRPr="00E70D52">
        <w:rPr>
          <w:color w:val="000000" w:themeColor="text1"/>
        </w:rPr>
        <w:t xml:space="preserve"> voorleggen, gebeurde het in de praktijk wel </w:t>
      </w:r>
      <w:r w:rsidR="003A691A" w:rsidRPr="00E70D52">
        <w:rPr>
          <w:color w:val="000000" w:themeColor="text1"/>
        </w:rPr>
        <w:t>vaak</w:t>
      </w:r>
      <w:r w:rsidR="008A512B" w:rsidRPr="00E70D52">
        <w:rPr>
          <w:color w:val="000000" w:themeColor="text1"/>
        </w:rPr>
        <w:t xml:space="preserve"> dat zij een stereotype </w:t>
      </w:r>
      <w:r w:rsidR="00E83EE7" w:rsidRPr="00E70D52">
        <w:rPr>
          <w:color w:val="000000" w:themeColor="text1"/>
        </w:rPr>
        <w:t>smoes</w:t>
      </w:r>
      <w:r w:rsidR="008A512B" w:rsidRPr="00E70D52">
        <w:rPr>
          <w:color w:val="000000" w:themeColor="text1"/>
        </w:rPr>
        <w:t xml:space="preserve"> gaven voor hun </w:t>
      </w:r>
      <w:r w:rsidR="00EF5EBE" w:rsidRPr="00E70D52">
        <w:rPr>
          <w:color w:val="000000" w:themeColor="text1"/>
        </w:rPr>
        <w:t>geweldgebruik</w:t>
      </w:r>
      <w:r w:rsidR="008A512B" w:rsidRPr="00E70D52">
        <w:rPr>
          <w:color w:val="000000" w:themeColor="text1"/>
        </w:rPr>
        <w:t>, om de politieke reacties wat te sussen.</w:t>
      </w:r>
      <w:r w:rsidR="008A512B" w:rsidRPr="00E70D52">
        <w:rPr>
          <w:rStyle w:val="Voetnootmarkering"/>
          <w:color w:val="000000" w:themeColor="text1"/>
        </w:rPr>
        <w:footnoteReference w:id="66"/>
      </w:r>
    </w:p>
    <w:p w:rsidR="004A6FE2" w:rsidRPr="00E70D52" w:rsidRDefault="004A6FE2" w:rsidP="005729C2">
      <w:pPr>
        <w:rPr>
          <w:color w:val="000000" w:themeColor="text1"/>
        </w:rPr>
      </w:pPr>
    </w:p>
    <w:p w:rsidR="005729C2" w:rsidRPr="00E70D52" w:rsidRDefault="00E63C3D" w:rsidP="005729C2">
      <w:pPr>
        <w:rPr>
          <w:color w:val="000000" w:themeColor="text1"/>
        </w:rPr>
      </w:pPr>
      <w:r w:rsidRPr="00E70D52">
        <w:rPr>
          <w:color w:val="000000" w:themeColor="text1"/>
        </w:rPr>
        <w:t>Omwille van deze ongelimiteerde bevoegdheid om geweld te gebruiken, is het zinloos in deze context te spreken van</w:t>
      </w:r>
      <w:r w:rsidR="00E83EE7" w:rsidRPr="00E70D52">
        <w:rPr>
          <w:color w:val="000000" w:themeColor="text1"/>
        </w:rPr>
        <w:t xml:space="preserve"> een ‘recht op zelfverdediging’. E</w:t>
      </w:r>
      <w:r w:rsidRPr="00E70D52">
        <w:rPr>
          <w:color w:val="000000" w:themeColor="text1"/>
        </w:rPr>
        <w:t>r</w:t>
      </w:r>
      <w:r w:rsidR="00E83EE7" w:rsidRPr="00E70D52">
        <w:rPr>
          <w:color w:val="000000" w:themeColor="text1"/>
        </w:rPr>
        <w:t xml:space="preserve"> was</w:t>
      </w:r>
      <w:r w:rsidRPr="00E70D52">
        <w:rPr>
          <w:color w:val="000000" w:themeColor="text1"/>
        </w:rPr>
        <w:t xml:space="preserve"> eenvoudigweg geen verbod van geweld en </w:t>
      </w:r>
      <w:r w:rsidR="003A691A" w:rsidRPr="00E70D52">
        <w:rPr>
          <w:color w:val="000000" w:themeColor="text1"/>
        </w:rPr>
        <w:t xml:space="preserve">een staat </w:t>
      </w:r>
      <w:r w:rsidR="00E83EE7" w:rsidRPr="00E70D52">
        <w:rPr>
          <w:color w:val="000000" w:themeColor="text1"/>
        </w:rPr>
        <w:t xml:space="preserve">kon </w:t>
      </w:r>
      <w:r w:rsidRPr="00E70D52">
        <w:rPr>
          <w:color w:val="000000" w:themeColor="text1"/>
        </w:rPr>
        <w:t>dus steeds recht</w:t>
      </w:r>
      <w:r w:rsidR="003A691A" w:rsidRPr="00E70D52">
        <w:rPr>
          <w:color w:val="000000" w:themeColor="text1"/>
        </w:rPr>
        <w:t>matig beroep doen</w:t>
      </w:r>
      <w:r w:rsidRPr="00E70D52">
        <w:rPr>
          <w:color w:val="000000" w:themeColor="text1"/>
        </w:rPr>
        <w:t xml:space="preserve"> op alle vormen van geweld. </w:t>
      </w:r>
      <w:r w:rsidR="003A691A" w:rsidRPr="00E70D52">
        <w:rPr>
          <w:color w:val="000000" w:themeColor="text1"/>
        </w:rPr>
        <w:t>Dez</w:t>
      </w:r>
      <w:r w:rsidRPr="00E70D52">
        <w:rPr>
          <w:color w:val="000000" w:themeColor="text1"/>
        </w:rPr>
        <w:t xml:space="preserve">e soevereine beslissingsmacht bleef bestaan tot </w:t>
      </w:r>
      <w:r w:rsidR="007142E4" w:rsidRPr="00E70D52">
        <w:rPr>
          <w:color w:val="000000" w:themeColor="text1"/>
        </w:rPr>
        <w:t xml:space="preserve">de internationale organisaties ontstonden (met als pionier de </w:t>
      </w:r>
      <w:r w:rsidR="000C0FF7" w:rsidRPr="00E70D52">
        <w:rPr>
          <w:color w:val="000000" w:themeColor="text1"/>
        </w:rPr>
        <w:t>Volkenbond</w:t>
      </w:r>
      <w:r w:rsidR="007142E4" w:rsidRPr="00E70D52">
        <w:rPr>
          <w:color w:val="000000" w:themeColor="text1"/>
        </w:rPr>
        <w:t xml:space="preserve"> opgericht in 1919).</w:t>
      </w:r>
      <w:r w:rsidR="007142E4" w:rsidRPr="00E70D52">
        <w:rPr>
          <w:rStyle w:val="Voetnootmarkering"/>
          <w:color w:val="000000" w:themeColor="text1"/>
        </w:rPr>
        <w:footnoteReference w:id="67"/>
      </w:r>
      <w:r w:rsidR="0012236A" w:rsidRPr="00E70D52">
        <w:rPr>
          <w:color w:val="000000" w:themeColor="text1"/>
        </w:rPr>
        <w:t xml:space="preserve"> </w:t>
      </w:r>
    </w:p>
    <w:p w:rsidR="003A7E2A" w:rsidRPr="00E70D52" w:rsidRDefault="00673246" w:rsidP="00604413">
      <w:pPr>
        <w:pStyle w:val="Kop4"/>
        <w:rPr>
          <w:color w:val="000000" w:themeColor="text1"/>
        </w:rPr>
      </w:pPr>
      <w:bookmarkStart w:id="27" w:name="_Ref419468811"/>
      <w:bookmarkStart w:id="28" w:name="_Ref419468816"/>
      <w:bookmarkStart w:id="29" w:name="_Ref419468820"/>
      <w:bookmarkStart w:id="30" w:name="_Toc419554922"/>
      <w:r w:rsidRPr="00E70D52">
        <w:rPr>
          <w:color w:val="000000" w:themeColor="text1"/>
        </w:rPr>
        <w:t>Het Caroline-incident</w:t>
      </w:r>
      <w:r w:rsidR="003A7E2A" w:rsidRPr="00E70D52">
        <w:rPr>
          <w:color w:val="000000" w:themeColor="text1"/>
        </w:rPr>
        <w:t xml:space="preserve"> en de Webster-formule</w:t>
      </w:r>
      <w:bookmarkEnd w:id="27"/>
      <w:bookmarkEnd w:id="28"/>
      <w:bookmarkEnd w:id="29"/>
      <w:bookmarkEnd w:id="30"/>
    </w:p>
    <w:p w:rsidR="00673246" w:rsidRPr="00E70D52" w:rsidRDefault="00673246" w:rsidP="003A7E2A">
      <w:pPr>
        <w:rPr>
          <w:color w:val="000000" w:themeColor="text1"/>
        </w:rPr>
      </w:pPr>
      <w:r w:rsidRPr="00E70D52">
        <w:rPr>
          <w:color w:val="000000" w:themeColor="text1"/>
        </w:rPr>
        <w:t>In de 19</w:t>
      </w:r>
      <w:r w:rsidRPr="00E70D52">
        <w:rPr>
          <w:color w:val="000000" w:themeColor="text1"/>
          <w:vertAlign w:val="superscript"/>
        </w:rPr>
        <w:t>de</w:t>
      </w:r>
      <w:r w:rsidRPr="00E70D52">
        <w:rPr>
          <w:color w:val="000000" w:themeColor="text1"/>
        </w:rPr>
        <w:t xml:space="preserve"> eeuw werd het gebruik van geweld nog steeds ongelimiteerd toegelaten</w:t>
      </w:r>
      <w:r w:rsidR="002C7DCB" w:rsidRPr="00E70D52">
        <w:rPr>
          <w:color w:val="000000" w:themeColor="text1"/>
        </w:rPr>
        <w:t xml:space="preserve"> als onderdeel van </w:t>
      </w:r>
      <w:r w:rsidR="003A691A" w:rsidRPr="00E70D52">
        <w:rPr>
          <w:color w:val="000000" w:themeColor="text1"/>
        </w:rPr>
        <w:t xml:space="preserve">de soevereiniteit </w:t>
      </w:r>
      <w:r w:rsidR="002C7DCB" w:rsidRPr="00E70D52">
        <w:rPr>
          <w:color w:val="000000" w:themeColor="text1"/>
        </w:rPr>
        <w:t>van de staat</w:t>
      </w:r>
      <w:r w:rsidRPr="00E70D52">
        <w:rPr>
          <w:color w:val="000000" w:themeColor="text1"/>
        </w:rPr>
        <w:t xml:space="preserve">. Een </w:t>
      </w:r>
      <w:r w:rsidR="003C7F34" w:rsidRPr="00E70D52">
        <w:rPr>
          <w:color w:val="000000" w:themeColor="text1"/>
        </w:rPr>
        <w:t xml:space="preserve">opmerkelijk vooruitstrevende </w:t>
      </w:r>
      <w:r w:rsidR="003A691A" w:rsidRPr="00E70D52">
        <w:rPr>
          <w:color w:val="000000" w:themeColor="text1"/>
        </w:rPr>
        <w:t>visie</w:t>
      </w:r>
      <w:r w:rsidRPr="00E70D52">
        <w:rPr>
          <w:color w:val="000000" w:themeColor="text1"/>
        </w:rPr>
        <w:t xml:space="preserve"> kwam er echter </w:t>
      </w:r>
      <w:r w:rsidR="003A691A" w:rsidRPr="00E70D52">
        <w:rPr>
          <w:color w:val="000000" w:themeColor="text1"/>
        </w:rPr>
        <w:t>in het licht van</w:t>
      </w:r>
      <w:r w:rsidRPr="00E70D52">
        <w:rPr>
          <w:color w:val="000000" w:themeColor="text1"/>
        </w:rPr>
        <w:t xml:space="preserve"> het Caroline-incident, </w:t>
      </w:r>
      <w:r w:rsidR="001E4DDC" w:rsidRPr="00E70D52">
        <w:rPr>
          <w:color w:val="000000" w:themeColor="text1"/>
        </w:rPr>
        <w:t>toen</w:t>
      </w:r>
      <w:r w:rsidRPr="00E70D52">
        <w:rPr>
          <w:color w:val="000000" w:themeColor="text1"/>
        </w:rPr>
        <w:t xml:space="preserve"> de toenmalige Amerikaanse minister van buitenlandse zaken </w:t>
      </w:r>
      <w:r w:rsidR="00D05221" w:rsidRPr="00E70D52">
        <w:rPr>
          <w:color w:val="000000" w:themeColor="text1"/>
        </w:rPr>
        <w:t xml:space="preserve">Daniel </w:t>
      </w:r>
      <w:r w:rsidRPr="00E70D52">
        <w:rPr>
          <w:color w:val="000000" w:themeColor="text1"/>
        </w:rPr>
        <w:t>Webster (</w:t>
      </w:r>
      <w:r w:rsidRPr="00E70D52">
        <w:rPr>
          <w:i/>
          <w:color w:val="000000" w:themeColor="text1"/>
        </w:rPr>
        <w:t>Secretary of State</w:t>
      </w:r>
      <w:r w:rsidRPr="00E70D52">
        <w:rPr>
          <w:color w:val="000000" w:themeColor="text1"/>
        </w:rPr>
        <w:t xml:space="preserve">) een aantal voorwaarden omschreef waaraan een </w:t>
      </w:r>
      <w:r w:rsidR="00834AB2" w:rsidRPr="00E70D52">
        <w:rPr>
          <w:color w:val="000000" w:themeColor="text1"/>
        </w:rPr>
        <w:t xml:space="preserve">legitieme </w:t>
      </w:r>
      <w:r w:rsidRPr="00E70D52">
        <w:rPr>
          <w:color w:val="000000" w:themeColor="text1"/>
        </w:rPr>
        <w:t xml:space="preserve">verdedigingsactie </w:t>
      </w:r>
      <w:r w:rsidR="00834AB2" w:rsidRPr="00E70D52">
        <w:rPr>
          <w:color w:val="000000" w:themeColor="text1"/>
        </w:rPr>
        <w:t>volgens hem</w:t>
      </w:r>
      <w:r w:rsidRPr="00E70D52">
        <w:rPr>
          <w:color w:val="000000" w:themeColor="text1"/>
        </w:rPr>
        <w:t xml:space="preserve"> moest voldoen. Deze </w:t>
      </w:r>
      <w:r w:rsidR="003A691A" w:rsidRPr="00E70D52">
        <w:rPr>
          <w:color w:val="000000" w:themeColor="text1"/>
        </w:rPr>
        <w:t>reeks voorwaarden</w:t>
      </w:r>
      <w:r w:rsidRPr="00E70D52">
        <w:rPr>
          <w:color w:val="000000" w:themeColor="text1"/>
        </w:rPr>
        <w:t xml:space="preserve"> wordt vandaag de Caroline-test of de Webster-formule genoemd.</w:t>
      </w:r>
      <w:r w:rsidR="00A06B73" w:rsidRPr="00E70D52">
        <w:rPr>
          <w:rStyle w:val="Voetnootmarkering"/>
          <w:color w:val="000000" w:themeColor="text1"/>
        </w:rPr>
        <w:footnoteReference w:id="68"/>
      </w:r>
      <w:r w:rsidRPr="00E70D52">
        <w:rPr>
          <w:color w:val="000000" w:themeColor="text1"/>
        </w:rPr>
        <w:t xml:space="preserve"> </w:t>
      </w:r>
      <w:r w:rsidR="00D05221" w:rsidRPr="00E70D52">
        <w:rPr>
          <w:color w:val="000000" w:themeColor="text1"/>
        </w:rPr>
        <w:t xml:space="preserve">De Caroline-zaak wordt gezien als de basis van het gewoonterechtelijk concept van </w:t>
      </w:r>
      <w:r w:rsidR="004E569E" w:rsidRPr="00E70D52">
        <w:rPr>
          <w:color w:val="000000" w:themeColor="text1"/>
        </w:rPr>
        <w:t xml:space="preserve">zelfverdediging als </w:t>
      </w:r>
      <w:r w:rsidR="00D05221" w:rsidRPr="00E70D52">
        <w:rPr>
          <w:color w:val="000000" w:themeColor="text1"/>
        </w:rPr>
        <w:t>rechtmatig gebruik van geweld</w:t>
      </w:r>
      <w:r w:rsidR="002940FB" w:rsidRPr="00E70D52">
        <w:rPr>
          <w:color w:val="000000" w:themeColor="text1"/>
        </w:rPr>
        <w:t xml:space="preserve"> en de criteria werden </w:t>
      </w:r>
      <w:r w:rsidR="003C7F34" w:rsidRPr="00E70D52">
        <w:rPr>
          <w:color w:val="000000" w:themeColor="text1"/>
        </w:rPr>
        <w:t>meermaals</w:t>
      </w:r>
      <w:r w:rsidR="002940FB" w:rsidRPr="00E70D52">
        <w:rPr>
          <w:color w:val="000000" w:themeColor="text1"/>
        </w:rPr>
        <w:t xml:space="preserve"> geciteerd door internationale tribunalen</w:t>
      </w:r>
      <w:r w:rsidR="00D05221" w:rsidRPr="00E70D52">
        <w:rPr>
          <w:color w:val="000000" w:themeColor="text1"/>
        </w:rPr>
        <w:t>.</w:t>
      </w:r>
      <w:r w:rsidR="00A06B73" w:rsidRPr="00E70D52">
        <w:rPr>
          <w:rStyle w:val="Voetnootmarkering"/>
          <w:color w:val="000000" w:themeColor="text1"/>
        </w:rPr>
        <w:footnoteReference w:id="69"/>
      </w:r>
    </w:p>
    <w:p w:rsidR="00D05221" w:rsidRPr="00E70D52" w:rsidRDefault="00D05221" w:rsidP="003A7E2A">
      <w:pPr>
        <w:rPr>
          <w:color w:val="000000" w:themeColor="text1"/>
        </w:rPr>
      </w:pPr>
    </w:p>
    <w:p w:rsidR="00D05221" w:rsidRPr="00E70D52" w:rsidRDefault="00D05221" w:rsidP="003A7E2A">
      <w:pPr>
        <w:rPr>
          <w:color w:val="000000" w:themeColor="text1"/>
        </w:rPr>
      </w:pPr>
      <w:r w:rsidRPr="00E70D52">
        <w:rPr>
          <w:color w:val="000000" w:themeColor="text1"/>
        </w:rPr>
        <w:t xml:space="preserve">In 1837 </w:t>
      </w:r>
      <w:r w:rsidR="00AD76E2" w:rsidRPr="00E70D52">
        <w:rPr>
          <w:color w:val="000000" w:themeColor="text1"/>
        </w:rPr>
        <w:t>was een rebellie aan de ga</w:t>
      </w:r>
      <w:r w:rsidR="00E92850" w:rsidRPr="00E70D52">
        <w:rPr>
          <w:color w:val="000000" w:themeColor="text1"/>
        </w:rPr>
        <w:t xml:space="preserve">ng in Canada </w:t>
      </w:r>
      <w:r w:rsidR="00AD76E2" w:rsidRPr="00E70D52">
        <w:rPr>
          <w:color w:val="000000" w:themeColor="text1"/>
        </w:rPr>
        <w:t xml:space="preserve">tegen </w:t>
      </w:r>
      <w:r w:rsidR="003A691A" w:rsidRPr="00E70D52">
        <w:rPr>
          <w:color w:val="000000" w:themeColor="text1"/>
        </w:rPr>
        <w:t>de</w:t>
      </w:r>
      <w:r w:rsidR="00AD76E2" w:rsidRPr="00E70D52">
        <w:rPr>
          <w:color w:val="000000" w:themeColor="text1"/>
        </w:rPr>
        <w:t xml:space="preserve"> toenmalige </w:t>
      </w:r>
      <w:r w:rsidR="003A691A" w:rsidRPr="00E70D52">
        <w:rPr>
          <w:color w:val="000000" w:themeColor="text1"/>
        </w:rPr>
        <w:t xml:space="preserve">plaatselijke </w:t>
      </w:r>
      <w:r w:rsidR="00AD76E2" w:rsidRPr="00E70D52">
        <w:rPr>
          <w:color w:val="000000" w:themeColor="text1"/>
        </w:rPr>
        <w:t xml:space="preserve">kolonist, het Verenigd Koninkrijk. De Canadese rebellentroepen werden gesteund door de Amerikaanse burgers, die hen </w:t>
      </w:r>
      <w:r w:rsidR="003A691A" w:rsidRPr="00E70D52">
        <w:rPr>
          <w:color w:val="000000" w:themeColor="text1"/>
        </w:rPr>
        <w:t xml:space="preserve">via de Niagara-rivier </w:t>
      </w:r>
      <w:r w:rsidR="00AD76E2" w:rsidRPr="00E70D52">
        <w:rPr>
          <w:color w:val="000000" w:themeColor="text1"/>
        </w:rPr>
        <w:t xml:space="preserve">voorzagen van wapens en andere goederen. </w:t>
      </w:r>
      <w:r w:rsidR="004C6ADA" w:rsidRPr="00E70D52">
        <w:rPr>
          <w:color w:val="000000" w:themeColor="text1"/>
        </w:rPr>
        <w:t>De Amerikaanse regering verzette zich niet tegen deze praktijken van haar onderdanen</w:t>
      </w:r>
      <w:r w:rsidR="006576D3" w:rsidRPr="00E70D52">
        <w:rPr>
          <w:color w:val="000000" w:themeColor="text1"/>
        </w:rPr>
        <w:t xml:space="preserve">, omdat het </w:t>
      </w:r>
      <w:r w:rsidR="00E92850" w:rsidRPr="00E70D52">
        <w:rPr>
          <w:color w:val="000000" w:themeColor="text1"/>
        </w:rPr>
        <w:t xml:space="preserve">naar eigen zeggen </w:t>
      </w:r>
      <w:r w:rsidR="006576D3" w:rsidRPr="00E70D52">
        <w:rPr>
          <w:color w:val="000000" w:themeColor="text1"/>
        </w:rPr>
        <w:t xml:space="preserve">niet de macht bezat om neutraliteit </w:t>
      </w:r>
      <w:r w:rsidR="00834AB2" w:rsidRPr="00E70D52">
        <w:rPr>
          <w:color w:val="000000" w:themeColor="text1"/>
        </w:rPr>
        <w:t xml:space="preserve">onder haar volk </w:t>
      </w:r>
      <w:r w:rsidR="006576D3" w:rsidRPr="00E70D52">
        <w:rPr>
          <w:color w:val="000000" w:themeColor="text1"/>
        </w:rPr>
        <w:t>af te dwingen</w:t>
      </w:r>
      <w:r w:rsidR="004C6ADA" w:rsidRPr="00E70D52">
        <w:rPr>
          <w:color w:val="000000" w:themeColor="text1"/>
        </w:rPr>
        <w:t xml:space="preserve">. </w:t>
      </w:r>
      <w:r w:rsidR="00AD76E2" w:rsidRPr="00E70D52">
        <w:rPr>
          <w:color w:val="000000" w:themeColor="text1"/>
        </w:rPr>
        <w:t xml:space="preserve">Het </w:t>
      </w:r>
      <w:r w:rsidRPr="00E70D52">
        <w:rPr>
          <w:color w:val="000000" w:themeColor="text1"/>
        </w:rPr>
        <w:t xml:space="preserve">Amerikaanse schip ‘Caroline’ </w:t>
      </w:r>
      <w:r w:rsidR="00AD76E2" w:rsidRPr="00E70D52">
        <w:rPr>
          <w:color w:val="000000" w:themeColor="text1"/>
        </w:rPr>
        <w:t xml:space="preserve">was een van de schepen die met regelmaat wapens vervoerde van </w:t>
      </w:r>
      <w:r w:rsidR="00AD76E2" w:rsidRPr="00E70D52">
        <w:rPr>
          <w:color w:val="000000" w:themeColor="text1"/>
        </w:rPr>
        <w:lastRenderedPageBreak/>
        <w:t xml:space="preserve">de VS naar Canada. In de nacht van 29 december werd het schip </w:t>
      </w:r>
      <w:r w:rsidRPr="00E70D52">
        <w:rPr>
          <w:color w:val="000000" w:themeColor="text1"/>
        </w:rPr>
        <w:t>door Britse troepen veroverd en vernietigd</w:t>
      </w:r>
      <w:r w:rsidR="00AD76E2" w:rsidRPr="00E70D52">
        <w:rPr>
          <w:color w:val="000000" w:themeColor="text1"/>
        </w:rPr>
        <w:t>,</w:t>
      </w:r>
      <w:r w:rsidRPr="00E70D52">
        <w:rPr>
          <w:color w:val="000000" w:themeColor="text1"/>
        </w:rPr>
        <w:t xml:space="preserve"> door het in de afgrond </w:t>
      </w:r>
      <w:r w:rsidR="00AD76E2" w:rsidRPr="00E70D52">
        <w:rPr>
          <w:color w:val="000000" w:themeColor="text1"/>
        </w:rPr>
        <w:t>van de Niagara-watervallen te st</w:t>
      </w:r>
      <w:r w:rsidRPr="00E70D52">
        <w:rPr>
          <w:color w:val="000000" w:themeColor="text1"/>
        </w:rPr>
        <w:t xml:space="preserve">uren. </w:t>
      </w:r>
      <w:r w:rsidR="00AD76E2" w:rsidRPr="00E70D52">
        <w:rPr>
          <w:color w:val="000000" w:themeColor="text1"/>
        </w:rPr>
        <w:t>De ‘Caroline’</w:t>
      </w:r>
      <w:r w:rsidRPr="00E70D52">
        <w:rPr>
          <w:color w:val="000000" w:themeColor="text1"/>
        </w:rPr>
        <w:t xml:space="preserve"> bevond zich </w:t>
      </w:r>
      <w:r w:rsidR="001E4DDC" w:rsidRPr="00E70D52">
        <w:rPr>
          <w:color w:val="000000" w:themeColor="text1"/>
        </w:rPr>
        <w:t>op het ogenblik van verovering</w:t>
      </w:r>
      <w:r w:rsidRPr="00E70D52">
        <w:rPr>
          <w:color w:val="000000" w:themeColor="text1"/>
        </w:rPr>
        <w:t xml:space="preserve"> net voor de Canadese grens (</w:t>
      </w:r>
      <w:r w:rsidR="00BA12BB" w:rsidRPr="00E70D52">
        <w:rPr>
          <w:color w:val="000000" w:themeColor="text1"/>
        </w:rPr>
        <w:t xml:space="preserve">en dus </w:t>
      </w:r>
      <w:r w:rsidRPr="00E70D52">
        <w:rPr>
          <w:color w:val="000000" w:themeColor="text1"/>
        </w:rPr>
        <w:t>nog op Amerikaans grondgebied).</w:t>
      </w:r>
      <w:r w:rsidR="00FD4003" w:rsidRPr="00E70D52">
        <w:rPr>
          <w:rStyle w:val="Voetnootmarkering"/>
          <w:color w:val="000000" w:themeColor="text1"/>
        </w:rPr>
        <w:footnoteReference w:id="70"/>
      </w:r>
    </w:p>
    <w:p w:rsidR="00D05221" w:rsidRPr="00E70D52" w:rsidRDefault="00D05221" w:rsidP="003A7E2A">
      <w:pPr>
        <w:rPr>
          <w:color w:val="000000" w:themeColor="text1"/>
        </w:rPr>
      </w:pPr>
    </w:p>
    <w:p w:rsidR="00915E94" w:rsidRPr="00E70D52" w:rsidRDefault="004C6ADA" w:rsidP="003A7E2A">
      <w:pPr>
        <w:rPr>
          <w:color w:val="000000" w:themeColor="text1"/>
        </w:rPr>
      </w:pPr>
      <w:r w:rsidRPr="00E70D52">
        <w:rPr>
          <w:color w:val="000000" w:themeColor="text1"/>
        </w:rPr>
        <w:t xml:space="preserve">In het debat dat hierop volgde werd hevig gediscussieerd over de </w:t>
      </w:r>
      <w:r w:rsidR="00834AB2" w:rsidRPr="00E70D52">
        <w:rPr>
          <w:color w:val="000000" w:themeColor="text1"/>
        </w:rPr>
        <w:t>legitimiteit</w:t>
      </w:r>
      <w:r w:rsidRPr="00E70D52">
        <w:rPr>
          <w:color w:val="000000" w:themeColor="text1"/>
        </w:rPr>
        <w:t xml:space="preserve"> van de Britse aanpak. De Britse ambassadeur in Washington D.C. </w:t>
      </w:r>
      <w:r w:rsidR="00630F8A" w:rsidRPr="00E70D52">
        <w:rPr>
          <w:color w:val="000000" w:themeColor="text1"/>
        </w:rPr>
        <w:t xml:space="preserve">claimde </w:t>
      </w:r>
      <w:r w:rsidRPr="00E70D52">
        <w:rPr>
          <w:color w:val="000000" w:themeColor="text1"/>
        </w:rPr>
        <w:t xml:space="preserve">dat het ging om een daad van zelfverdediging, aangezien de Amerikaanse regering niet </w:t>
      </w:r>
      <w:r w:rsidR="00762FE0" w:rsidRPr="00E70D52">
        <w:rPr>
          <w:color w:val="000000" w:themeColor="text1"/>
        </w:rPr>
        <w:t xml:space="preserve">had </w:t>
      </w:r>
      <w:r w:rsidRPr="00E70D52">
        <w:rPr>
          <w:color w:val="000000" w:themeColor="text1"/>
        </w:rPr>
        <w:t>ingegrepen.</w:t>
      </w:r>
      <w:r w:rsidR="009B4681" w:rsidRPr="00E70D52">
        <w:rPr>
          <w:rStyle w:val="Voetnootmarkering"/>
          <w:color w:val="000000" w:themeColor="text1"/>
        </w:rPr>
        <w:footnoteReference w:id="71"/>
      </w:r>
      <w:r w:rsidRPr="00E70D52">
        <w:rPr>
          <w:color w:val="000000" w:themeColor="text1"/>
        </w:rPr>
        <w:t xml:space="preserve"> </w:t>
      </w:r>
      <w:r w:rsidR="00D05221" w:rsidRPr="00E70D52">
        <w:rPr>
          <w:color w:val="000000" w:themeColor="text1"/>
        </w:rPr>
        <w:t xml:space="preserve">In de </w:t>
      </w:r>
      <w:r w:rsidRPr="00E70D52">
        <w:rPr>
          <w:color w:val="000000" w:themeColor="text1"/>
        </w:rPr>
        <w:t xml:space="preserve">verdere </w:t>
      </w:r>
      <w:r w:rsidR="00D05221" w:rsidRPr="00E70D52">
        <w:rPr>
          <w:color w:val="000000" w:themeColor="text1"/>
        </w:rPr>
        <w:t xml:space="preserve">diplomatieke correspondentie </w:t>
      </w:r>
      <w:r w:rsidR="001E4DDC" w:rsidRPr="00E70D52">
        <w:rPr>
          <w:color w:val="000000" w:themeColor="text1"/>
        </w:rPr>
        <w:t xml:space="preserve">tussen de VS en het VK </w:t>
      </w:r>
      <w:r w:rsidR="00D05221" w:rsidRPr="00E70D52">
        <w:rPr>
          <w:color w:val="000000" w:themeColor="text1"/>
        </w:rPr>
        <w:t xml:space="preserve">schreef Webster </w:t>
      </w:r>
      <w:r w:rsidR="006576D3" w:rsidRPr="00E70D52">
        <w:rPr>
          <w:color w:val="000000" w:themeColor="text1"/>
        </w:rPr>
        <w:t xml:space="preserve">dat </w:t>
      </w:r>
      <w:r w:rsidR="004E569E" w:rsidRPr="00E70D52">
        <w:rPr>
          <w:color w:val="000000" w:themeColor="text1"/>
        </w:rPr>
        <w:t xml:space="preserve">noodzakelijkheid en proportionaliteit </w:t>
      </w:r>
      <w:r w:rsidR="00762FE0" w:rsidRPr="00E70D52">
        <w:rPr>
          <w:color w:val="000000" w:themeColor="text1"/>
        </w:rPr>
        <w:t>vereist waren</w:t>
      </w:r>
      <w:r w:rsidR="00D05221" w:rsidRPr="00E70D52">
        <w:rPr>
          <w:color w:val="000000" w:themeColor="text1"/>
        </w:rPr>
        <w:t xml:space="preserve"> opdat deze z</w:t>
      </w:r>
      <w:r w:rsidR="00915E94" w:rsidRPr="00E70D52">
        <w:rPr>
          <w:color w:val="000000" w:themeColor="text1"/>
        </w:rPr>
        <w:t xml:space="preserve">elfverdediging </w:t>
      </w:r>
      <w:r w:rsidR="00E83191" w:rsidRPr="00E70D52">
        <w:rPr>
          <w:color w:val="000000" w:themeColor="text1"/>
        </w:rPr>
        <w:t>rechtsgeldig</w:t>
      </w:r>
      <w:r w:rsidR="00915E94" w:rsidRPr="00E70D52">
        <w:rPr>
          <w:color w:val="000000" w:themeColor="text1"/>
        </w:rPr>
        <w:t xml:space="preserve"> zou zijn:</w:t>
      </w:r>
    </w:p>
    <w:p w:rsidR="00D05221" w:rsidRPr="00E70D52" w:rsidRDefault="00D05221" w:rsidP="00227E9F">
      <w:pPr>
        <w:spacing w:before="120" w:after="120"/>
        <w:ind w:left="709" w:right="709"/>
        <w:rPr>
          <w:i/>
          <w:color w:val="000000" w:themeColor="text1"/>
          <w:lang w:val="en-US"/>
        </w:rPr>
      </w:pPr>
      <w:r w:rsidRPr="00E70D52">
        <w:rPr>
          <w:i/>
          <w:color w:val="000000" w:themeColor="text1"/>
          <w:lang w:val="en-US"/>
        </w:rPr>
        <w:t>“a necessity of self-defence, instant, overwhelming, leaving no choice of means, and no moment for deliberation [and involving] nothing unreasonable or excessive; since the act, justified by the necessity of self-defence, must be limited by that necessity and kept clearly within.”</w:t>
      </w:r>
      <w:r w:rsidR="00A06B73" w:rsidRPr="00E70D52">
        <w:rPr>
          <w:i/>
          <w:color w:val="000000" w:themeColor="text1"/>
          <w:vertAlign w:val="superscript"/>
          <w:lang w:val="en-US"/>
        </w:rPr>
        <w:t xml:space="preserve"> </w:t>
      </w:r>
      <w:r w:rsidR="00790CAA" w:rsidRPr="00E70D52">
        <w:rPr>
          <w:color w:val="000000" w:themeColor="text1"/>
          <w:vertAlign w:val="superscript"/>
        </w:rPr>
        <w:footnoteReference w:id="72"/>
      </w:r>
    </w:p>
    <w:p w:rsidR="00D05221" w:rsidRPr="00E70D52" w:rsidRDefault="006576D3" w:rsidP="003A7E2A">
      <w:pPr>
        <w:rPr>
          <w:color w:val="000000" w:themeColor="text1"/>
        </w:rPr>
      </w:pPr>
      <w:r w:rsidRPr="00E70D52">
        <w:rPr>
          <w:color w:val="000000" w:themeColor="text1"/>
        </w:rPr>
        <w:t>Volgens Webster had Groot-</w:t>
      </w:r>
      <w:r w:rsidR="000C0FF7" w:rsidRPr="00E70D52">
        <w:rPr>
          <w:color w:val="000000" w:themeColor="text1"/>
        </w:rPr>
        <w:t>Brittannië</w:t>
      </w:r>
      <w:r w:rsidRPr="00E70D52">
        <w:rPr>
          <w:color w:val="000000" w:themeColor="text1"/>
        </w:rPr>
        <w:t xml:space="preserve"> nooit de alternatieven met minder verregaande gevolgen </w:t>
      </w:r>
      <w:r w:rsidR="00CB2CA0" w:rsidRPr="00E70D52">
        <w:rPr>
          <w:color w:val="000000" w:themeColor="text1"/>
        </w:rPr>
        <w:t>overwogen</w:t>
      </w:r>
      <w:r w:rsidRPr="00E70D52">
        <w:rPr>
          <w:color w:val="000000" w:themeColor="text1"/>
        </w:rPr>
        <w:t xml:space="preserve">, en was deze destructieve maatregel dan ook niet noodzakelijk </w:t>
      </w:r>
      <w:r w:rsidR="00E13582" w:rsidRPr="00E70D52">
        <w:rPr>
          <w:color w:val="000000" w:themeColor="text1"/>
        </w:rPr>
        <w:t>in het licht van de omstandigheden. De Britten hadden naar zijn mening beroep moeten doen op de Amerikaanse regering om halt toe te roepen aan de burgers die de Canadese rebellen ondersteunden.</w:t>
      </w:r>
      <w:r w:rsidR="009B4681" w:rsidRPr="00E70D52">
        <w:rPr>
          <w:rStyle w:val="Voetnootmarkering"/>
          <w:color w:val="000000" w:themeColor="text1"/>
        </w:rPr>
        <w:footnoteReference w:id="73"/>
      </w:r>
    </w:p>
    <w:p w:rsidR="00DD762B" w:rsidRPr="00E70D52" w:rsidRDefault="00DD762B" w:rsidP="003A7E2A">
      <w:pPr>
        <w:rPr>
          <w:color w:val="000000" w:themeColor="text1"/>
        </w:rPr>
      </w:pPr>
    </w:p>
    <w:p w:rsidR="00E83191" w:rsidRPr="00E70D52" w:rsidRDefault="00E83191" w:rsidP="003A7E2A">
      <w:pPr>
        <w:rPr>
          <w:color w:val="000000" w:themeColor="text1"/>
        </w:rPr>
      </w:pPr>
      <w:r w:rsidRPr="00E70D52">
        <w:rPr>
          <w:color w:val="000000" w:themeColor="text1"/>
        </w:rPr>
        <w:t xml:space="preserve">Aust geeft in zijn handboek een overzicht van de voorwaarden </w:t>
      </w:r>
      <w:r w:rsidR="00D36970" w:rsidRPr="00E70D52">
        <w:rPr>
          <w:color w:val="000000" w:themeColor="text1"/>
        </w:rPr>
        <w:t>vervat</w:t>
      </w:r>
      <w:r w:rsidRPr="00E70D52">
        <w:rPr>
          <w:color w:val="000000" w:themeColor="text1"/>
        </w:rPr>
        <w:t xml:space="preserve"> in Webster’s citaat, waaraan een daad van zelfverdediging moet voldoen om legitiem te zijn:</w:t>
      </w:r>
      <w:r w:rsidRPr="00E70D52">
        <w:rPr>
          <w:rStyle w:val="Voetnootmarkering"/>
          <w:color w:val="000000" w:themeColor="text1"/>
        </w:rPr>
        <w:footnoteReference w:id="74"/>
      </w:r>
    </w:p>
    <w:p w:rsidR="004F24A2" w:rsidRPr="00E70D52" w:rsidRDefault="00E83191" w:rsidP="00422AEF">
      <w:pPr>
        <w:pStyle w:val="Lijstalinea"/>
        <w:numPr>
          <w:ilvl w:val="0"/>
          <w:numId w:val="5"/>
        </w:numPr>
        <w:rPr>
          <w:color w:val="000000" w:themeColor="text1"/>
        </w:rPr>
      </w:pPr>
      <w:r w:rsidRPr="00E70D52">
        <w:rPr>
          <w:color w:val="000000" w:themeColor="text1"/>
        </w:rPr>
        <w:t>Het moet gaan om een reactie op een gewapende aanval (“</w:t>
      </w:r>
      <w:r w:rsidR="008E02F2" w:rsidRPr="00E70D52">
        <w:rPr>
          <w:i/>
          <w:color w:val="000000" w:themeColor="text1"/>
        </w:rPr>
        <w:t>i</w:t>
      </w:r>
      <w:r w:rsidR="006D46D9" w:rsidRPr="00E70D52">
        <w:rPr>
          <w:i/>
          <w:color w:val="000000" w:themeColor="text1"/>
        </w:rPr>
        <w:t>n response to an armed attack</w:t>
      </w:r>
      <w:r w:rsidRPr="00E70D52">
        <w:rPr>
          <w:color w:val="000000" w:themeColor="text1"/>
        </w:rPr>
        <w:t>”)</w:t>
      </w:r>
      <w:r w:rsidR="005C26EE" w:rsidRPr="00E70D52">
        <w:rPr>
          <w:color w:val="000000" w:themeColor="text1"/>
        </w:rPr>
        <w:t xml:space="preserve">: louter economische druk is niet voldoende. </w:t>
      </w:r>
      <w:r w:rsidR="004F24A2" w:rsidRPr="00E70D52">
        <w:rPr>
          <w:color w:val="000000" w:themeColor="text1"/>
        </w:rPr>
        <w:t>Er is echter nogal wat discussie over waar de grens ligt</w:t>
      </w:r>
      <w:r w:rsidR="00834AB2" w:rsidRPr="00E70D52">
        <w:rPr>
          <w:color w:val="000000" w:themeColor="text1"/>
        </w:rPr>
        <w:t xml:space="preserve"> voor het begin van die gewapende aanval: </w:t>
      </w:r>
      <w:r w:rsidR="004F24A2" w:rsidRPr="00E70D52">
        <w:rPr>
          <w:color w:val="000000" w:themeColor="text1"/>
        </w:rPr>
        <w:t>een imminente dreiging van gevaar (</w:t>
      </w:r>
      <w:r w:rsidR="004F24A2" w:rsidRPr="00E70D52">
        <w:rPr>
          <w:i/>
          <w:color w:val="000000" w:themeColor="text1"/>
        </w:rPr>
        <w:t>imminent threat</w:t>
      </w:r>
      <w:r w:rsidR="00834AB2" w:rsidRPr="00E70D52">
        <w:rPr>
          <w:color w:val="000000" w:themeColor="text1"/>
        </w:rPr>
        <w:t>)</w:t>
      </w:r>
      <w:r w:rsidR="00834AB2" w:rsidRPr="00E70D52">
        <w:rPr>
          <w:i/>
          <w:color w:val="000000" w:themeColor="text1"/>
        </w:rPr>
        <w:t xml:space="preserve"> </w:t>
      </w:r>
      <w:r w:rsidR="00834AB2" w:rsidRPr="00E70D52">
        <w:rPr>
          <w:color w:val="000000" w:themeColor="text1"/>
        </w:rPr>
        <w:t>werd</w:t>
      </w:r>
      <w:r w:rsidR="004F24A2" w:rsidRPr="00E70D52">
        <w:rPr>
          <w:color w:val="000000" w:themeColor="text1"/>
        </w:rPr>
        <w:t xml:space="preserve"> als voldoende grond </w:t>
      </w:r>
      <w:r w:rsidR="00834AB2" w:rsidRPr="00E70D52">
        <w:rPr>
          <w:color w:val="000000" w:themeColor="text1"/>
        </w:rPr>
        <w:t xml:space="preserve">beschouwd voor zelfverdediging, in tegenstelling tot </w:t>
      </w:r>
      <w:r w:rsidR="004F24A2" w:rsidRPr="00E70D52">
        <w:rPr>
          <w:color w:val="000000" w:themeColor="text1"/>
        </w:rPr>
        <w:t>een dreiging</w:t>
      </w:r>
      <w:r w:rsidR="00834AB2" w:rsidRPr="00E70D52">
        <w:rPr>
          <w:color w:val="000000" w:themeColor="text1"/>
        </w:rPr>
        <w:t xml:space="preserve"> die nog slechts hypothetisch is</w:t>
      </w:r>
      <w:r w:rsidR="004F24A2" w:rsidRPr="00E70D52">
        <w:rPr>
          <w:color w:val="000000" w:themeColor="text1"/>
        </w:rPr>
        <w:t xml:space="preserve">. Door juristen wordt vaak verwezen naar de Caroline-case als verduidelijking voor hoe men kan beoordelen of het om een </w:t>
      </w:r>
      <w:r w:rsidR="00834AB2" w:rsidRPr="00E70D52">
        <w:rPr>
          <w:color w:val="000000" w:themeColor="text1"/>
        </w:rPr>
        <w:t>imminenr</w:t>
      </w:r>
      <w:r w:rsidR="004F24A2" w:rsidRPr="00E70D52">
        <w:rPr>
          <w:color w:val="000000" w:themeColor="text1"/>
        </w:rPr>
        <w:t xml:space="preserve"> gevaar gaat.</w:t>
      </w:r>
      <w:r w:rsidR="008718D9" w:rsidRPr="00E70D52">
        <w:rPr>
          <w:rStyle w:val="Voetnootmarkering"/>
          <w:color w:val="000000" w:themeColor="text1"/>
        </w:rPr>
        <w:footnoteReference w:id="75"/>
      </w:r>
      <w:r w:rsidR="004F24A2" w:rsidRPr="00E70D52">
        <w:rPr>
          <w:color w:val="000000" w:themeColor="text1"/>
        </w:rPr>
        <w:t xml:space="preserve"> </w:t>
      </w:r>
      <w:r w:rsidR="005C26EE" w:rsidRPr="00E70D52">
        <w:rPr>
          <w:color w:val="000000" w:themeColor="text1"/>
        </w:rPr>
        <w:t>Wat precies begrepen moet worden onder een ‘gewapende aanval’ in een gewoonterechtelijke context en in</w:t>
      </w:r>
      <w:r w:rsidR="004F24A2" w:rsidRPr="00E70D52">
        <w:rPr>
          <w:color w:val="000000" w:themeColor="text1"/>
        </w:rPr>
        <w:t xml:space="preserve"> de context van het VN-Handvest</w:t>
      </w:r>
      <w:r w:rsidR="00762FE0" w:rsidRPr="00E70D52">
        <w:rPr>
          <w:color w:val="000000" w:themeColor="text1"/>
        </w:rPr>
        <w:t>,</w:t>
      </w:r>
      <w:r w:rsidR="004F24A2" w:rsidRPr="00E70D52">
        <w:rPr>
          <w:color w:val="000000" w:themeColor="text1"/>
        </w:rPr>
        <w:t xml:space="preserve"> </w:t>
      </w:r>
      <w:r w:rsidR="005C26EE" w:rsidRPr="00E70D52">
        <w:rPr>
          <w:color w:val="000000" w:themeColor="text1"/>
        </w:rPr>
        <w:t>wordt verder besproken</w:t>
      </w:r>
      <w:r w:rsidR="005C26EE" w:rsidRPr="00E70D52">
        <w:rPr>
          <w:rStyle w:val="Voetnootmarkering"/>
          <w:color w:val="000000" w:themeColor="text1"/>
        </w:rPr>
        <w:footnoteReference w:id="76"/>
      </w:r>
      <w:r w:rsidR="005C26EE" w:rsidRPr="00E70D52">
        <w:rPr>
          <w:color w:val="000000" w:themeColor="text1"/>
        </w:rPr>
        <w:t xml:space="preserve">. </w:t>
      </w:r>
    </w:p>
    <w:p w:rsidR="006D46D9" w:rsidRPr="00E70D52" w:rsidRDefault="00E83191" w:rsidP="00422AEF">
      <w:pPr>
        <w:pStyle w:val="Lijstalinea"/>
        <w:numPr>
          <w:ilvl w:val="0"/>
          <w:numId w:val="5"/>
        </w:numPr>
        <w:rPr>
          <w:color w:val="000000" w:themeColor="text1"/>
        </w:rPr>
      </w:pPr>
      <w:r w:rsidRPr="00E70D52">
        <w:rPr>
          <w:color w:val="000000" w:themeColor="text1"/>
        </w:rPr>
        <w:t>De zelfverdediging moet noodzakelijk z</w:t>
      </w:r>
      <w:r w:rsidR="008E02F2" w:rsidRPr="00E70D52">
        <w:rPr>
          <w:color w:val="000000" w:themeColor="text1"/>
        </w:rPr>
        <w:t>ijn (“</w:t>
      </w:r>
      <w:r w:rsidR="008E02F2" w:rsidRPr="00E70D52">
        <w:rPr>
          <w:i/>
          <w:color w:val="000000" w:themeColor="text1"/>
        </w:rPr>
        <w:t>n</w:t>
      </w:r>
      <w:r w:rsidRPr="00E70D52">
        <w:rPr>
          <w:i/>
          <w:color w:val="000000" w:themeColor="text1"/>
        </w:rPr>
        <w:t>ecessary</w:t>
      </w:r>
      <w:r w:rsidRPr="00E70D52">
        <w:rPr>
          <w:color w:val="000000" w:themeColor="text1"/>
        </w:rPr>
        <w:t>”)</w:t>
      </w:r>
      <w:r w:rsidR="005C26EE" w:rsidRPr="00E70D52">
        <w:rPr>
          <w:color w:val="000000" w:themeColor="text1"/>
        </w:rPr>
        <w:t>: er mag geen minder verregaand alternatief mogelijk zijn.</w:t>
      </w:r>
    </w:p>
    <w:p w:rsidR="006D46D9" w:rsidRPr="00E70D52" w:rsidRDefault="00E83191" w:rsidP="00422AEF">
      <w:pPr>
        <w:pStyle w:val="Lijstalinea"/>
        <w:numPr>
          <w:ilvl w:val="0"/>
          <w:numId w:val="5"/>
        </w:numPr>
        <w:rPr>
          <w:color w:val="000000" w:themeColor="text1"/>
        </w:rPr>
      </w:pPr>
      <w:r w:rsidRPr="00E70D52">
        <w:rPr>
          <w:color w:val="000000" w:themeColor="text1"/>
        </w:rPr>
        <w:t xml:space="preserve">De daad moet beperkt zijn tot het </w:t>
      </w:r>
      <w:r w:rsidR="005C26EE" w:rsidRPr="00E70D52">
        <w:rPr>
          <w:color w:val="000000" w:themeColor="text1"/>
        </w:rPr>
        <w:t xml:space="preserve">doel van zelfverdediging </w:t>
      </w:r>
      <w:r w:rsidRPr="00E70D52">
        <w:rPr>
          <w:color w:val="000000" w:themeColor="text1"/>
        </w:rPr>
        <w:t>(“</w:t>
      </w:r>
      <w:r w:rsidR="008E02F2" w:rsidRPr="00E70D52">
        <w:rPr>
          <w:i/>
          <w:color w:val="000000" w:themeColor="text1"/>
        </w:rPr>
        <w:t>l</w:t>
      </w:r>
      <w:r w:rsidR="006D46D9" w:rsidRPr="00E70D52">
        <w:rPr>
          <w:i/>
          <w:color w:val="000000" w:themeColor="text1"/>
        </w:rPr>
        <w:t>imited</w:t>
      </w:r>
      <w:r w:rsidRPr="00E70D52">
        <w:rPr>
          <w:color w:val="000000" w:themeColor="text1"/>
        </w:rPr>
        <w:t>”)</w:t>
      </w:r>
      <w:r w:rsidR="005C26EE" w:rsidRPr="00E70D52">
        <w:rPr>
          <w:color w:val="000000" w:themeColor="text1"/>
        </w:rPr>
        <w:t>: wraakacties zijn niet toegelaten.</w:t>
      </w:r>
    </w:p>
    <w:p w:rsidR="005D791C" w:rsidRPr="00E70D52" w:rsidRDefault="005C26EE" w:rsidP="00422AEF">
      <w:pPr>
        <w:pStyle w:val="Lijstalinea"/>
        <w:numPr>
          <w:ilvl w:val="0"/>
          <w:numId w:val="5"/>
        </w:numPr>
        <w:rPr>
          <w:color w:val="000000" w:themeColor="text1"/>
        </w:rPr>
      </w:pPr>
      <w:r w:rsidRPr="00E70D52">
        <w:rPr>
          <w:color w:val="000000" w:themeColor="text1"/>
        </w:rPr>
        <w:t>De maatregel moet redelijk en proportioneel zijn (“</w:t>
      </w:r>
      <w:r w:rsidR="008E02F2" w:rsidRPr="00E70D52">
        <w:rPr>
          <w:i/>
          <w:color w:val="000000" w:themeColor="text1"/>
        </w:rPr>
        <w:t>r</w:t>
      </w:r>
      <w:r w:rsidR="006D46D9" w:rsidRPr="00E70D52">
        <w:rPr>
          <w:i/>
          <w:color w:val="000000" w:themeColor="text1"/>
        </w:rPr>
        <w:t>easonable and proportionate</w:t>
      </w:r>
      <w:r w:rsidR="00D36970" w:rsidRPr="00E70D52">
        <w:rPr>
          <w:color w:val="000000" w:themeColor="text1"/>
        </w:rPr>
        <w:t>”) ten opzichte van</w:t>
      </w:r>
      <w:r w:rsidRPr="00E70D52">
        <w:rPr>
          <w:color w:val="000000" w:themeColor="text1"/>
        </w:rPr>
        <w:t xml:space="preserve"> </w:t>
      </w:r>
      <w:r w:rsidR="00D36970" w:rsidRPr="00E70D52">
        <w:rPr>
          <w:color w:val="000000" w:themeColor="text1"/>
        </w:rPr>
        <w:t>aanvallende</w:t>
      </w:r>
      <w:r w:rsidRPr="00E70D52">
        <w:rPr>
          <w:color w:val="000000" w:themeColor="text1"/>
        </w:rPr>
        <w:t xml:space="preserve"> geweld of de dreiging hiervan.</w:t>
      </w:r>
    </w:p>
    <w:p w:rsidR="00E92850" w:rsidRPr="00E70D52" w:rsidRDefault="00C1001D" w:rsidP="00E92850">
      <w:pPr>
        <w:rPr>
          <w:color w:val="000000" w:themeColor="text1"/>
        </w:rPr>
      </w:pPr>
      <w:r w:rsidRPr="00E70D52">
        <w:rPr>
          <w:color w:val="000000" w:themeColor="text1"/>
        </w:rPr>
        <w:t>Vereenvoudigd wordt dit vaak samengevat in de voorwaarden</w:t>
      </w:r>
      <w:r w:rsidRPr="00E70D52">
        <w:rPr>
          <w:i/>
          <w:color w:val="000000" w:themeColor="text1"/>
        </w:rPr>
        <w:t xml:space="preserve"> ‘nece</w:t>
      </w:r>
      <w:r w:rsidR="009B4681" w:rsidRPr="00E70D52">
        <w:rPr>
          <w:i/>
          <w:color w:val="000000" w:themeColor="text1"/>
        </w:rPr>
        <w:t>ssity, proportionality and immed</w:t>
      </w:r>
      <w:r w:rsidRPr="00E70D52">
        <w:rPr>
          <w:i/>
          <w:color w:val="000000" w:themeColor="text1"/>
        </w:rPr>
        <w:t>iacy’</w:t>
      </w:r>
      <w:r w:rsidRPr="00E70D52">
        <w:rPr>
          <w:color w:val="000000" w:themeColor="text1"/>
        </w:rPr>
        <w:t>.</w:t>
      </w:r>
      <w:r w:rsidRPr="00E70D52">
        <w:rPr>
          <w:rStyle w:val="Voetnootmarkering"/>
          <w:color w:val="000000" w:themeColor="text1"/>
        </w:rPr>
        <w:footnoteReference w:id="77"/>
      </w:r>
    </w:p>
    <w:p w:rsidR="00E92850" w:rsidRPr="00E70D52" w:rsidRDefault="00E92850" w:rsidP="00E92850">
      <w:pPr>
        <w:rPr>
          <w:color w:val="000000" w:themeColor="text1"/>
        </w:rPr>
      </w:pPr>
      <w:r w:rsidRPr="00E70D52">
        <w:rPr>
          <w:color w:val="000000" w:themeColor="text1"/>
        </w:rPr>
        <w:lastRenderedPageBreak/>
        <w:t xml:space="preserve">Opmerkelijk is </w:t>
      </w:r>
      <w:r w:rsidR="00EE4D46" w:rsidRPr="00E70D52">
        <w:rPr>
          <w:color w:val="000000" w:themeColor="text1"/>
        </w:rPr>
        <w:t xml:space="preserve">dat </w:t>
      </w:r>
      <w:r w:rsidRPr="00E70D52">
        <w:rPr>
          <w:color w:val="000000" w:themeColor="text1"/>
        </w:rPr>
        <w:t>zowel de VS als het VK niet betwist</w:t>
      </w:r>
      <w:r w:rsidR="00EE4D46" w:rsidRPr="00E70D52">
        <w:rPr>
          <w:color w:val="000000" w:themeColor="text1"/>
        </w:rPr>
        <w:t>ten</w:t>
      </w:r>
      <w:r w:rsidRPr="00E70D52">
        <w:rPr>
          <w:color w:val="000000" w:themeColor="text1"/>
        </w:rPr>
        <w:t xml:space="preserve"> dat zelfverdediging de enige juridische basis kon zijn voor het gebruik van geweld.</w:t>
      </w:r>
      <w:r w:rsidR="00A06B73" w:rsidRPr="00E70D52">
        <w:rPr>
          <w:rStyle w:val="Voetnootmarkering"/>
          <w:color w:val="000000" w:themeColor="text1"/>
        </w:rPr>
        <w:footnoteReference w:id="78"/>
      </w:r>
      <w:r w:rsidRPr="00E70D52">
        <w:rPr>
          <w:color w:val="000000" w:themeColor="text1"/>
        </w:rPr>
        <w:t xml:space="preserve"> </w:t>
      </w:r>
      <w:r w:rsidR="00A158D0" w:rsidRPr="00E70D52">
        <w:rPr>
          <w:color w:val="000000" w:themeColor="text1"/>
        </w:rPr>
        <w:t xml:space="preserve">Zij </w:t>
      </w:r>
      <w:r w:rsidR="00762FE0" w:rsidRPr="00E70D52">
        <w:rPr>
          <w:color w:val="000000" w:themeColor="text1"/>
        </w:rPr>
        <w:t>bereikten</w:t>
      </w:r>
      <w:r w:rsidR="00A158D0" w:rsidRPr="00E70D52">
        <w:rPr>
          <w:color w:val="000000" w:themeColor="text1"/>
        </w:rPr>
        <w:t xml:space="preserve"> dus </w:t>
      </w:r>
      <w:r w:rsidR="00762FE0" w:rsidRPr="00E70D52">
        <w:rPr>
          <w:color w:val="000000" w:themeColor="text1"/>
        </w:rPr>
        <w:t xml:space="preserve">een </w:t>
      </w:r>
      <w:r w:rsidR="00A158D0" w:rsidRPr="00E70D52">
        <w:rPr>
          <w:color w:val="000000" w:themeColor="text1"/>
        </w:rPr>
        <w:t xml:space="preserve">akkoord </w:t>
      </w:r>
      <w:r w:rsidR="00762FE0" w:rsidRPr="00E70D52">
        <w:rPr>
          <w:color w:val="000000" w:themeColor="text1"/>
        </w:rPr>
        <w:t>over</w:t>
      </w:r>
      <w:r w:rsidR="00A158D0" w:rsidRPr="00E70D52">
        <w:rPr>
          <w:color w:val="000000" w:themeColor="text1"/>
        </w:rPr>
        <w:t xml:space="preserve"> het recht, maar niet </w:t>
      </w:r>
      <w:r w:rsidR="00762FE0" w:rsidRPr="00E70D52">
        <w:rPr>
          <w:color w:val="000000" w:themeColor="text1"/>
        </w:rPr>
        <w:t>over</w:t>
      </w:r>
      <w:r w:rsidR="00A158D0" w:rsidRPr="00E70D52">
        <w:rPr>
          <w:color w:val="000000" w:themeColor="text1"/>
        </w:rPr>
        <w:t xml:space="preserve"> de feiten.</w:t>
      </w:r>
      <w:r w:rsidR="00A158D0" w:rsidRPr="00E70D52">
        <w:rPr>
          <w:rStyle w:val="Voetnootmarkering"/>
          <w:color w:val="000000" w:themeColor="text1"/>
        </w:rPr>
        <w:footnoteReference w:id="79"/>
      </w:r>
      <w:r w:rsidR="00A158D0" w:rsidRPr="00E70D52">
        <w:rPr>
          <w:color w:val="000000" w:themeColor="text1"/>
        </w:rPr>
        <w:t xml:space="preserve"> </w:t>
      </w:r>
      <w:r w:rsidRPr="00E70D52">
        <w:rPr>
          <w:color w:val="000000" w:themeColor="text1"/>
        </w:rPr>
        <w:t xml:space="preserve">Hier neemt de geschiedenis van de legitimatie van het gebruik van geweld voor </w:t>
      </w:r>
      <w:r w:rsidR="00762FE0" w:rsidRPr="00E70D52">
        <w:rPr>
          <w:color w:val="000000" w:themeColor="text1"/>
        </w:rPr>
        <w:t>de</w:t>
      </w:r>
      <w:r w:rsidRPr="00E70D52">
        <w:rPr>
          <w:color w:val="000000" w:themeColor="text1"/>
        </w:rPr>
        <w:t xml:space="preserve"> eerste keer een wending in de richting van het </w:t>
      </w:r>
      <w:r w:rsidR="00EE4D46" w:rsidRPr="00E70D52">
        <w:rPr>
          <w:color w:val="000000" w:themeColor="text1"/>
        </w:rPr>
        <w:t xml:space="preserve">hedendaagse concept van </w:t>
      </w:r>
      <w:r w:rsidR="00EF5EBE" w:rsidRPr="00E70D52">
        <w:rPr>
          <w:color w:val="000000" w:themeColor="text1"/>
        </w:rPr>
        <w:t>geweldgebruik</w:t>
      </w:r>
      <w:r w:rsidR="00EE4D46" w:rsidRPr="00E70D52">
        <w:rPr>
          <w:color w:val="000000" w:themeColor="text1"/>
        </w:rPr>
        <w:t xml:space="preserve"> in het internationaal recht. </w:t>
      </w:r>
    </w:p>
    <w:p w:rsidR="00190AED" w:rsidRPr="00E70D52" w:rsidRDefault="003A7E2A" w:rsidP="00604413">
      <w:pPr>
        <w:pStyle w:val="Kop4"/>
        <w:rPr>
          <w:color w:val="000000" w:themeColor="text1"/>
        </w:rPr>
      </w:pPr>
      <w:bookmarkStart w:id="31" w:name="_Toc419554923"/>
      <w:r w:rsidRPr="00E70D52">
        <w:rPr>
          <w:color w:val="000000" w:themeColor="text1"/>
        </w:rPr>
        <w:t xml:space="preserve">De </w:t>
      </w:r>
      <w:r w:rsidR="00190AED" w:rsidRPr="00E70D52">
        <w:rPr>
          <w:color w:val="000000" w:themeColor="text1"/>
        </w:rPr>
        <w:t>Haagse Conventies</w:t>
      </w:r>
      <w:bookmarkEnd w:id="31"/>
    </w:p>
    <w:p w:rsidR="006E61EE" w:rsidRPr="00E70D52" w:rsidRDefault="00CA27B0" w:rsidP="005115E5">
      <w:pPr>
        <w:rPr>
          <w:color w:val="000000" w:themeColor="text1"/>
        </w:rPr>
      </w:pPr>
      <w:r w:rsidRPr="00E70D52">
        <w:rPr>
          <w:color w:val="000000" w:themeColor="text1"/>
        </w:rPr>
        <w:t>De humanisering van het oorlogsrecht kwam al relatief vroeg in de 19</w:t>
      </w:r>
      <w:r w:rsidRPr="00E70D52">
        <w:rPr>
          <w:color w:val="000000" w:themeColor="text1"/>
          <w:vertAlign w:val="superscript"/>
        </w:rPr>
        <w:t>de</w:t>
      </w:r>
      <w:r w:rsidRPr="00E70D52">
        <w:rPr>
          <w:color w:val="000000" w:themeColor="text1"/>
        </w:rPr>
        <w:t xml:space="preserve"> eeuw op gang. </w:t>
      </w:r>
      <w:r w:rsidR="002D13FE" w:rsidRPr="00E70D52">
        <w:rPr>
          <w:color w:val="000000" w:themeColor="text1"/>
        </w:rPr>
        <w:t xml:space="preserve">In 1864 werd de eerste Geneefse conventie </w:t>
      </w:r>
      <w:r w:rsidR="002B21A5" w:rsidRPr="00E70D52">
        <w:rPr>
          <w:color w:val="000000" w:themeColor="text1"/>
        </w:rPr>
        <w:t xml:space="preserve">aangenomen </w:t>
      </w:r>
      <w:r w:rsidR="002D13FE" w:rsidRPr="00E70D52">
        <w:rPr>
          <w:color w:val="000000" w:themeColor="text1"/>
        </w:rPr>
        <w:t xml:space="preserve">voor de bescherming </w:t>
      </w:r>
      <w:r w:rsidR="002B21A5" w:rsidRPr="00E70D52">
        <w:rPr>
          <w:color w:val="000000" w:themeColor="text1"/>
        </w:rPr>
        <w:t>van gewonde soldaten op het slagveld</w:t>
      </w:r>
      <w:r w:rsidR="002D13FE" w:rsidRPr="00E70D52">
        <w:rPr>
          <w:color w:val="000000" w:themeColor="text1"/>
        </w:rPr>
        <w:t>.</w:t>
      </w:r>
      <w:r w:rsidR="002B21A5" w:rsidRPr="00E70D52">
        <w:rPr>
          <w:rStyle w:val="Voetnootmarkering"/>
          <w:color w:val="000000" w:themeColor="text1"/>
        </w:rPr>
        <w:footnoteReference w:id="80"/>
      </w:r>
      <w:r w:rsidR="002D13FE" w:rsidRPr="00E70D52">
        <w:rPr>
          <w:color w:val="000000" w:themeColor="text1"/>
        </w:rPr>
        <w:t xml:space="preserve"> Dit</w:t>
      </w:r>
      <w:r w:rsidR="00D36970" w:rsidRPr="00E70D52">
        <w:rPr>
          <w:color w:val="000000" w:themeColor="text1"/>
        </w:rPr>
        <w:t xml:space="preserve"> ogenblik</w:t>
      </w:r>
      <w:r w:rsidR="002D13FE" w:rsidRPr="00E70D52">
        <w:rPr>
          <w:color w:val="000000" w:themeColor="text1"/>
        </w:rPr>
        <w:t xml:space="preserve"> was het </w:t>
      </w:r>
      <w:r w:rsidR="00D36970" w:rsidRPr="00E70D52">
        <w:rPr>
          <w:color w:val="000000" w:themeColor="text1"/>
        </w:rPr>
        <w:t>begin van</w:t>
      </w:r>
      <w:r w:rsidR="002D13FE" w:rsidRPr="00E70D52">
        <w:rPr>
          <w:color w:val="000000" w:themeColor="text1"/>
        </w:rPr>
        <w:t xml:space="preserve"> de crea</w:t>
      </w:r>
      <w:r w:rsidR="002B21A5" w:rsidRPr="00E70D52">
        <w:rPr>
          <w:color w:val="000000" w:themeColor="text1"/>
        </w:rPr>
        <w:t>tie van positiefrechtelijke instrumenten die het gebruik van geweld in het internationaal recht reguleerden</w:t>
      </w:r>
      <w:r w:rsidR="003A5910" w:rsidRPr="00E70D52">
        <w:rPr>
          <w:color w:val="000000" w:themeColor="text1"/>
        </w:rPr>
        <w:t xml:space="preserve">. Eerst kwam enkel het </w:t>
      </w:r>
      <w:r w:rsidR="003A5910" w:rsidRPr="00E70D52">
        <w:rPr>
          <w:i/>
          <w:color w:val="000000" w:themeColor="text1"/>
        </w:rPr>
        <w:t>ius in bellum</w:t>
      </w:r>
      <w:r w:rsidR="003A5910" w:rsidRPr="00E70D52">
        <w:rPr>
          <w:color w:val="000000" w:themeColor="text1"/>
        </w:rPr>
        <w:t xml:space="preserve"> </w:t>
      </w:r>
      <w:r w:rsidR="00834AB2" w:rsidRPr="00E70D52">
        <w:rPr>
          <w:color w:val="000000" w:themeColor="text1"/>
        </w:rPr>
        <w:t>en dus de</w:t>
      </w:r>
      <w:r w:rsidR="00762FE0" w:rsidRPr="00E70D52">
        <w:rPr>
          <w:color w:val="000000" w:themeColor="text1"/>
        </w:rPr>
        <w:t xml:space="preserve"> humanisering </w:t>
      </w:r>
      <w:r w:rsidR="00834AB2" w:rsidRPr="00E70D52">
        <w:rPr>
          <w:color w:val="000000" w:themeColor="text1"/>
        </w:rPr>
        <w:t>van oorlog</w:t>
      </w:r>
      <w:r w:rsidR="00762FE0" w:rsidRPr="00E70D52">
        <w:rPr>
          <w:color w:val="000000" w:themeColor="text1"/>
        </w:rPr>
        <w:t xml:space="preserve"> aan bod. P</w:t>
      </w:r>
      <w:r w:rsidR="003A5910" w:rsidRPr="00E70D52">
        <w:rPr>
          <w:color w:val="000000" w:themeColor="text1"/>
        </w:rPr>
        <w:t xml:space="preserve">as bij de Haagse conferenties werden de eerste verdragen omtrent het </w:t>
      </w:r>
      <w:r w:rsidR="003A5910" w:rsidRPr="00E70D52">
        <w:rPr>
          <w:i/>
          <w:color w:val="000000" w:themeColor="text1"/>
        </w:rPr>
        <w:t xml:space="preserve">ius ad bellum </w:t>
      </w:r>
      <w:r w:rsidR="003A5910" w:rsidRPr="00E70D52">
        <w:rPr>
          <w:color w:val="000000" w:themeColor="text1"/>
        </w:rPr>
        <w:t>aangenomen</w:t>
      </w:r>
      <w:r w:rsidR="002B21A5" w:rsidRPr="00E70D52">
        <w:rPr>
          <w:color w:val="000000" w:themeColor="text1"/>
        </w:rPr>
        <w:t>.</w:t>
      </w:r>
      <w:r w:rsidR="002B21A5" w:rsidRPr="00E70D52">
        <w:rPr>
          <w:rStyle w:val="Voetnootmarkering"/>
          <w:color w:val="000000" w:themeColor="text1"/>
        </w:rPr>
        <w:footnoteReference w:id="81"/>
      </w:r>
      <w:r w:rsidR="00D83C61" w:rsidRPr="00E70D52">
        <w:rPr>
          <w:color w:val="000000" w:themeColor="text1"/>
        </w:rPr>
        <w:t xml:space="preserve"> </w:t>
      </w:r>
      <w:r w:rsidR="006E61EE" w:rsidRPr="00E70D52">
        <w:rPr>
          <w:color w:val="000000" w:themeColor="text1"/>
        </w:rPr>
        <w:t>De twee Haagse vredesconferenties werden in 1899 en 1907 in Den Haag georganiseerd</w:t>
      </w:r>
      <w:r w:rsidR="007274E1" w:rsidRPr="00E70D52">
        <w:rPr>
          <w:color w:val="000000" w:themeColor="text1"/>
        </w:rPr>
        <w:t>, met vertegenwoordigers van landen uit de hele wereld</w:t>
      </w:r>
      <w:r w:rsidR="006E61EE" w:rsidRPr="00E70D52">
        <w:rPr>
          <w:color w:val="000000" w:themeColor="text1"/>
        </w:rPr>
        <w:t>.</w:t>
      </w:r>
      <w:r w:rsidR="00C00BA2" w:rsidRPr="00E70D52">
        <w:rPr>
          <w:rStyle w:val="Voetnootmarkering"/>
          <w:color w:val="000000" w:themeColor="text1"/>
        </w:rPr>
        <w:footnoteReference w:id="82"/>
      </w:r>
      <w:r w:rsidR="006E61EE" w:rsidRPr="00E70D52">
        <w:rPr>
          <w:color w:val="000000" w:themeColor="text1"/>
        </w:rPr>
        <w:t xml:space="preserve"> Een derde conferentie was gepland voor 1915, maar deze conferentie vond uiteindelijk </w:t>
      </w:r>
      <w:r w:rsidR="00F50C68" w:rsidRPr="00E70D52">
        <w:rPr>
          <w:color w:val="000000" w:themeColor="text1"/>
        </w:rPr>
        <w:t>niet</w:t>
      </w:r>
      <w:r w:rsidR="006E61EE" w:rsidRPr="00E70D52">
        <w:rPr>
          <w:color w:val="000000" w:themeColor="text1"/>
        </w:rPr>
        <w:t xml:space="preserve"> plaats door het uitbreken van de Eerste Wereldoorlog.</w:t>
      </w:r>
      <w:r w:rsidR="002D13FE" w:rsidRPr="00E70D52">
        <w:rPr>
          <w:rStyle w:val="Voetnootmarkering"/>
          <w:color w:val="000000" w:themeColor="text1"/>
        </w:rPr>
        <w:footnoteReference w:id="83"/>
      </w:r>
    </w:p>
    <w:p w:rsidR="006E61EE" w:rsidRPr="00E70D52" w:rsidRDefault="006E61EE" w:rsidP="005115E5">
      <w:pPr>
        <w:rPr>
          <w:color w:val="000000" w:themeColor="text1"/>
        </w:rPr>
      </w:pPr>
    </w:p>
    <w:p w:rsidR="005115E5" w:rsidRPr="00E70D52" w:rsidRDefault="006E61EE" w:rsidP="0074150B">
      <w:pPr>
        <w:rPr>
          <w:color w:val="000000" w:themeColor="text1"/>
        </w:rPr>
      </w:pPr>
      <w:r w:rsidRPr="00E70D52">
        <w:rPr>
          <w:color w:val="000000" w:themeColor="text1"/>
        </w:rPr>
        <w:t>In het kader van de ee</w:t>
      </w:r>
      <w:r w:rsidR="00F9540F" w:rsidRPr="00E70D52">
        <w:rPr>
          <w:color w:val="000000" w:themeColor="text1"/>
        </w:rPr>
        <w:t>rste internationale vredesconferen</w:t>
      </w:r>
      <w:r w:rsidRPr="00E70D52">
        <w:rPr>
          <w:color w:val="000000" w:themeColor="text1"/>
        </w:rPr>
        <w:t>tie t</w:t>
      </w:r>
      <w:r w:rsidR="007274E1" w:rsidRPr="00E70D52">
        <w:rPr>
          <w:color w:val="000000" w:themeColor="text1"/>
        </w:rPr>
        <w:t xml:space="preserve">e ’s Gravenhage werden meerdere verdragen gesloten, waarvan het merendeel over het verloop van </w:t>
      </w:r>
      <w:r w:rsidR="000C0FF7" w:rsidRPr="00E70D52">
        <w:rPr>
          <w:color w:val="000000" w:themeColor="text1"/>
        </w:rPr>
        <w:t>oorlog voeren</w:t>
      </w:r>
      <w:r w:rsidR="007274E1" w:rsidRPr="00E70D52">
        <w:rPr>
          <w:color w:val="000000" w:themeColor="text1"/>
        </w:rPr>
        <w:t xml:space="preserve"> zelf (</w:t>
      </w:r>
      <w:r w:rsidR="00D36970" w:rsidRPr="00E70D52">
        <w:rPr>
          <w:color w:val="000000" w:themeColor="text1"/>
        </w:rPr>
        <w:t xml:space="preserve">het </w:t>
      </w:r>
      <w:r w:rsidR="007274E1" w:rsidRPr="00E70D52">
        <w:rPr>
          <w:i/>
          <w:color w:val="000000" w:themeColor="text1"/>
        </w:rPr>
        <w:t xml:space="preserve">ius in </w:t>
      </w:r>
      <w:r w:rsidR="00D36970" w:rsidRPr="00E70D52">
        <w:rPr>
          <w:i/>
          <w:color w:val="000000" w:themeColor="text1"/>
        </w:rPr>
        <w:t>bello</w:t>
      </w:r>
      <w:r w:rsidR="00762FE0" w:rsidRPr="00E70D52">
        <w:rPr>
          <w:color w:val="000000" w:themeColor="text1"/>
        </w:rPr>
        <w:t xml:space="preserve">). Er volgde </w:t>
      </w:r>
      <w:r w:rsidR="00547DFC" w:rsidRPr="00E70D52">
        <w:rPr>
          <w:color w:val="000000" w:themeColor="text1"/>
        </w:rPr>
        <w:t>evenwel</w:t>
      </w:r>
      <w:r w:rsidR="00762FE0" w:rsidRPr="00E70D52">
        <w:rPr>
          <w:color w:val="000000" w:themeColor="text1"/>
        </w:rPr>
        <w:t xml:space="preserve"> ook reeds</w:t>
      </w:r>
      <w:r w:rsidR="00D36970" w:rsidRPr="00E70D52">
        <w:rPr>
          <w:color w:val="000000" w:themeColor="text1"/>
        </w:rPr>
        <w:t xml:space="preserve"> éé</w:t>
      </w:r>
      <w:r w:rsidR="007274E1" w:rsidRPr="00E70D52">
        <w:rPr>
          <w:color w:val="000000" w:themeColor="text1"/>
        </w:rPr>
        <w:t xml:space="preserve">n verdrag over het recht tot </w:t>
      </w:r>
      <w:r w:rsidR="000C0FF7" w:rsidRPr="00E70D52">
        <w:rPr>
          <w:color w:val="000000" w:themeColor="text1"/>
        </w:rPr>
        <w:t>oorlog voeren</w:t>
      </w:r>
      <w:r w:rsidR="007274E1" w:rsidRPr="00E70D52">
        <w:rPr>
          <w:color w:val="000000" w:themeColor="text1"/>
        </w:rPr>
        <w:t xml:space="preserve"> (</w:t>
      </w:r>
      <w:r w:rsidR="00D36970" w:rsidRPr="00E70D52">
        <w:rPr>
          <w:color w:val="000000" w:themeColor="text1"/>
        </w:rPr>
        <w:t xml:space="preserve">het </w:t>
      </w:r>
      <w:r w:rsidR="007274E1" w:rsidRPr="00E70D52">
        <w:rPr>
          <w:i/>
          <w:color w:val="000000" w:themeColor="text1"/>
        </w:rPr>
        <w:t>ius ad bellum</w:t>
      </w:r>
      <w:r w:rsidR="007274E1" w:rsidRPr="00E70D52">
        <w:rPr>
          <w:color w:val="000000" w:themeColor="text1"/>
        </w:rPr>
        <w:t>)</w:t>
      </w:r>
      <w:r w:rsidR="007274E1" w:rsidRPr="00E70D52">
        <w:rPr>
          <w:rStyle w:val="Voetnootmarkering"/>
          <w:color w:val="000000" w:themeColor="text1"/>
        </w:rPr>
        <w:footnoteReference w:id="84"/>
      </w:r>
      <w:r w:rsidR="00F50C68" w:rsidRPr="00E70D52">
        <w:rPr>
          <w:color w:val="000000" w:themeColor="text1"/>
        </w:rPr>
        <w:t>: h</w:t>
      </w:r>
      <w:r w:rsidRPr="00E70D52">
        <w:rPr>
          <w:color w:val="000000" w:themeColor="text1"/>
        </w:rPr>
        <w:t xml:space="preserve">et </w:t>
      </w:r>
      <w:r w:rsidR="00F50C68" w:rsidRPr="00E70D52">
        <w:rPr>
          <w:color w:val="000000" w:themeColor="text1"/>
        </w:rPr>
        <w:t>“</w:t>
      </w:r>
      <w:r w:rsidRPr="00E70D52">
        <w:rPr>
          <w:color w:val="000000" w:themeColor="text1"/>
        </w:rPr>
        <w:t>Verdrag voor de vreedzame beslechting van internationale geschillen</w:t>
      </w:r>
      <w:r w:rsidR="00F50C68" w:rsidRPr="00E70D52">
        <w:rPr>
          <w:color w:val="000000" w:themeColor="text1"/>
        </w:rPr>
        <w:t>”</w:t>
      </w:r>
      <w:r w:rsidR="00F9540F" w:rsidRPr="00E70D52">
        <w:rPr>
          <w:color w:val="000000" w:themeColor="text1"/>
        </w:rPr>
        <w:t>, ondertekend door 26 staten</w:t>
      </w:r>
      <w:r w:rsidR="0074150B" w:rsidRPr="00E70D52">
        <w:rPr>
          <w:color w:val="000000" w:themeColor="text1"/>
        </w:rPr>
        <w:t>.</w:t>
      </w:r>
      <w:r w:rsidR="0074150B" w:rsidRPr="00E70D52">
        <w:rPr>
          <w:rStyle w:val="Voetnootmarkering"/>
          <w:color w:val="000000" w:themeColor="text1"/>
        </w:rPr>
        <w:footnoteReference w:id="85"/>
      </w:r>
      <w:r w:rsidR="0074150B" w:rsidRPr="00E70D52">
        <w:rPr>
          <w:color w:val="000000" w:themeColor="text1"/>
        </w:rPr>
        <w:t xml:space="preserve"> </w:t>
      </w:r>
      <w:r w:rsidR="00F50C68" w:rsidRPr="00E70D52">
        <w:rPr>
          <w:color w:val="000000" w:themeColor="text1"/>
        </w:rPr>
        <w:t>Het</w:t>
      </w:r>
      <w:r w:rsidR="0074150B" w:rsidRPr="00E70D52">
        <w:rPr>
          <w:color w:val="000000" w:themeColor="text1"/>
        </w:rPr>
        <w:t xml:space="preserve"> </w:t>
      </w:r>
      <w:r w:rsidR="00547DFC" w:rsidRPr="00E70D52">
        <w:rPr>
          <w:color w:val="000000" w:themeColor="text1"/>
        </w:rPr>
        <w:t xml:space="preserve">verdrag </w:t>
      </w:r>
      <w:r w:rsidR="002D13FE" w:rsidRPr="00E70D52">
        <w:rPr>
          <w:color w:val="000000" w:themeColor="text1"/>
        </w:rPr>
        <w:t xml:space="preserve">nam de basisidee van de </w:t>
      </w:r>
      <w:r w:rsidR="00D36970" w:rsidRPr="00E70D52">
        <w:rPr>
          <w:color w:val="000000" w:themeColor="text1"/>
        </w:rPr>
        <w:t>‘</w:t>
      </w:r>
      <w:r w:rsidR="002D13FE" w:rsidRPr="00E70D52">
        <w:rPr>
          <w:color w:val="000000" w:themeColor="text1"/>
        </w:rPr>
        <w:t>just war</w:t>
      </w:r>
      <w:r w:rsidR="00D36970" w:rsidRPr="00E70D52">
        <w:rPr>
          <w:color w:val="000000" w:themeColor="text1"/>
        </w:rPr>
        <w:t>’-</w:t>
      </w:r>
      <w:r w:rsidR="002D13FE" w:rsidRPr="00E70D52">
        <w:rPr>
          <w:color w:val="000000" w:themeColor="text1"/>
        </w:rPr>
        <w:t xml:space="preserve">doctrine over door </w:t>
      </w:r>
      <w:r w:rsidR="0074150B" w:rsidRPr="00E70D52">
        <w:rPr>
          <w:color w:val="000000" w:themeColor="text1"/>
        </w:rPr>
        <w:t xml:space="preserve">staten </w:t>
      </w:r>
      <w:r w:rsidR="002D13FE" w:rsidRPr="00E70D52">
        <w:rPr>
          <w:color w:val="000000" w:themeColor="text1"/>
        </w:rPr>
        <w:t xml:space="preserve">te gebieden eerst </w:t>
      </w:r>
      <w:r w:rsidR="00D36970" w:rsidRPr="00E70D52">
        <w:rPr>
          <w:color w:val="000000" w:themeColor="text1"/>
        </w:rPr>
        <w:t>een poging te doen om</w:t>
      </w:r>
      <w:r w:rsidR="0074150B" w:rsidRPr="00E70D52">
        <w:rPr>
          <w:color w:val="000000" w:themeColor="text1"/>
        </w:rPr>
        <w:t xml:space="preserve"> een dispuut vreedzaam te beslechten voor</w:t>
      </w:r>
      <w:r w:rsidR="002D13FE" w:rsidRPr="00E70D52">
        <w:rPr>
          <w:color w:val="000000" w:themeColor="text1"/>
        </w:rPr>
        <w:t>aleer zij overgingen tot</w:t>
      </w:r>
      <w:r w:rsidR="0074150B" w:rsidRPr="00E70D52">
        <w:rPr>
          <w:color w:val="000000" w:themeColor="text1"/>
        </w:rPr>
        <w:t xml:space="preserve"> het aanwenden van agressieve</w:t>
      </w:r>
      <w:r w:rsidR="00D36970" w:rsidRPr="00E70D52">
        <w:rPr>
          <w:color w:val="000000" w:themeColor="text1"/>
        </w:rPr>
        <w:t>re</w:t>
      </w:r>
      <w:r w:rsidR="0074150B" w:rsidRPr="00E70D52">
        <w:rPr>
          <w:color w:val="000000" w:themeColor="text1"/>
        </w:rPr>
        <w:t xml:space="preserve"> methodes.</w:t>
      </w:r>
      <w:r w:rsidR="005115E5" w:rsidRPr="00E70D52">
        <w:rPr>
          <w:rStyle w:val="Voetnootmarkering"/>
          <w:color w:val="000000" w:themeColor="text1"/>
        </w:rPr>
        <w:footnoteReference w:id="86"/>
      </w:r>
      <w:r w:rsidR="00F9540F" w:rsidRPr="00E70D52">
        <w:rPr>
          <w:color w:val="000000" w:themeColor="text1"/>
        </w:rPr>
        <w:t xml:space="preserve"> Een aantal oorlogsmethodes (zoals het gebruik van gifgassen en chemische wapens, </w:t>
      </w:r>
      <w:r w:rsidR="006F5BA6" w:rsidRPr="00E70D52">
        <w:rPr>
          <w:color w:val="000000" w:themeColor="text1"/>
        </w:rPr>
        <w:t>dumdumkogels</w:t>
      </w:r>
      <w:r w:rsidR="00F9540F" w:rsidRPr="00E70D52">
        <w:rPr>
          <w:color w:val="000000" w:themeColor="text1"/>
        </w:rPr>
        <w:t xml:space="preserve"> en </w:t>
      </w:r>
      <w:r w:rsidR="006F5BA6" w:rsidRPr="00E70D52">
        <w:rPr>
          <w:color w:val="000000" w:themeColor="text1"/>
        </w:rPr>
        <w:t>het droppen van bommen</w:t>
      </w:r>
      <w:r w:rsidR="00F9540F" w:rsidRPr="00E70D52">
        <w:rPr>
          <w:color w:val="000000" w:themeColor="text1"/>
        </w:rPr>
        <w:t xml:space="preserve"> vanuit </w:t>
      </w:r>
      <w:r w:rsidR="000C0FF7" w:rsidRPr="00E70D52">
        <w:rPr>
          <w:color w:val="000000" w:themeColor="text1"/>
        </w:rPr>
        <w:t>luchtballonnen</w:t>
      </w:r>
      <w:r w:rsidR="00F9540F" w:rsidRPr="00E70D52">
        <w:rPr>
          <w:color w:val="000000" w:themeColor="text1"/>
        </w:rPr>
        <w:t xml:space="preserve">) werden verboden en er werd een </w:t>
      </w:r>
      <w:r w:rsidR="00730944" w:rsidRPr="00E70D52">
        <w:rPr>
          <w:color w:val="000000" w:themeColor="text1"/>
        </w:rPr>
        <w:t>vrijwillige</w:t>
      </w:r>
      <w:r w:rsidR="00F9540F" w:rsidRPr="00E70D52">
        <w:rPr>
          <w:color w:val="000000" w:themeColor="text1"/>
        </w:rPr>
        <w:t xml:space="preserve"> arbitrage</w:t>
      </w:r>
      <w:r w:rsidR="009E28F3" w:rsidRPr="00E70D52">
        <w:rPr>
          <w:color w:val="000000" w:themeColor="text1"/>
        </w:rPr>
        <w:t>poging</w:t>
      </w:r>
      <w:r w:rsidR="00547DFC" w:rsidRPr="00E70D52">
        <w:rPr>
          <w:color w:val="000000" w:themeColor="text1"/>
        </w:rPr>
        <w:t xml:space="preserve"> ingevoerd</w:t>
      </w:r>
      <w:r w:rsidR="00F9540F" w:rsidRPr="00E70D52">
        <w:rPr>
          <w:color w:val="000000" w:themeColor="text1"/>
        </w:rPr>
        <w:t>.</w:t>
      </w:r>
      <w:r w:rsidR="00F9540F" w:rsidRPr="00E70D52">
        <w:rPr>
          <w:rStyle w:val="Voetnootmarkering"/>
          <w:color w:val="000000" w:themeColor="text1"/>
        </w:rPr>
        <w:footnoteReference w:id="87"/>
      </w:r>
      <w:r w:rsidR="00730944" w:rsidRPr="00E70D52">
        <w:rPr>
          <w:color w:val="000000" w:themeColor="text1"/>
        </w:rPr>
        <w:t xml:space="preserve"> De conventie werd</w:t>
      </w:r>
      <w:r w:rsidR="00D36970" w:rsidRPr="00E70D52">
        <w:rPr>
          <w:color w:val="000000" w:themeColor="text1"/>
        </w:rPr>
        <w:t xml:space="preserve"> evenwel</w:t>
      </w:r>
      <w:r w:rsidR="00730944" w:rsidRPr="00E70D52">
        <w:rPr>
          <w:color w:val="000000" w:themeColor="text1"/>
        </w:rPr>
        <w:t xml:space="preserve"> door de vele compromissen gee</w:t>
      </w:r>
      <w:r w:rsidR="00D36970" w:rsidRPr="00E70D52">
        <w:rPr>
          <w:color w:val="000000" w:themeColor="text1"/>
        </w:rPr>
        <w:t>n baanbrekend instrument. In het verdrag waren</w:t>
      </w:r>
      <w:r w:rsidR="00C07673" w:rsidRPr="00E70D52">
        <w:rPr>
          <w:color w:val="000000" w:themeColor="text1"/>
        </w:rPr>
        <w:t xml:space="preserve"> namelijk</w:t>
      </w:r>
      <w:r w:rsidR="00730944" w:rsidRPr="00E70D52">
        <w:rPr>
          <w:color w:val="000000" w:themeColor="text1"/>
        </w:rPr>
        <w:t xml:space="preserve"> heel wat achterpoortjes te vinden, o</w:t>
      </w:r>
      <w:r w:rsidR="00C07673" w:rsidRPr="00E70D52">
        <w:rPr>
          <w:color w:val="000000" w:themeColor="text1"/>
        </w:rPr>
        <w:t xml:space="preserve">nder meer </w:t>
      </w:r>
      <w:r w:rsidR="00730944" w:rsidRPr="00E70D52">
        <w:rPr>
          <w:color w:val="000000" w:themeColor="text1"/>
        </w:rPr>
        <w:t xml:space="preserve">door </w:t>
      </w:r>
      <w:r w:rsidR="00D36970" w:rsidRPr="00E70D52">
        <w:rPr>
          <w:color w:val="000000" w:themeColor="text1"/>
        </w:rPr>
        <w:t xml:space="preserve">vage </w:t>
      </w:r>
      <w:r w:rsidR="00730944" w:rsidRPr="00E70D52">
        <w:rPr>
          <w:color w:val="000000" w:themeColor="text1"/>
        </w:rPr>
        <w:t xml:space="preserve">formuleringen zoals “indien </w:t>
      </w:r>
      <w:r w:rsidR="00C07673" w:rsidRPr="00E70D52">
        <w:rPr>
          <w:color w:val="000000" w:themeColor="text1"/>
        </w:rPr>
        <w:t>de omstandigheden het toestaan” en</w:t>
      </w:r>
      <w:r w:rsidR="00730944" w:rsidRPr="00E70D52">
        <w:rPr>
          <w:color w:val="000000" w:themeColor="text1"/>
        </w:rPr>
        <w:t xml:space="preserve"> “voor zover mogelijk”. </w:t>
      </w:r>
      <w:r w:rsidR="00C07673" w:rsidRPr="00E70D52">
        <w:rPr>
          <w:color w:val="000000" w:themeColor="text1"/>
        </w:rPr>
        <w:t xml:space="preserve">Een ander minpunt was dat </w:t>
      </w:r>
      <w:r w:rsidR="00730944" w:rsidRPr="00E70D52">
        <w:rPr>
          <w:color w:val="000000" w:themeColor="text1"/>
        </w:rPr>
        <w:t xml:space="preserve">de arbitragepoging niet verplicht </w:t>
      </w:r>
      <w:r w:rsidR="00C07673" w:rsidRPr="00E70D52">
        <w:rPr>
          <w:color w:val="000000" w:themeColor="text1"/>
        </w:rPr>
        <w:t xml:space="preserve">werd </w:t>
      </w:r>
      <w:r w:rsidR="00730944" w:rsidRPr="00E70D52">
        <w:rPr>
          <w:color w:val="000000" w:themeColor="text1"/>
        </w:rPr>
        <w:t xml:space="preserve">gesteld en dus enkel </w:t>
      </w:r>
      <w:r w:rsidR="00C07673" w:rsidRPr="00E70D52">
        <w:rPr>
          <w:color w:val="000000" w:themeColor="text1"/>
        </w:rPr>
        <w:t>mogelijk was indien</w:t>
      </w:r>
      <w:r w:rsidR="00730944" w:rsidRPr="00E70D52">
        <w:rPr>
          <w:color w:val="000000" w:themeColor="text1"/>
        </w:rPr>
        <w:t xml:space="preserve"> alle par</w:t>
      </w:r>
      <w:r w:rsidR="00547DFC" w:rsidRPr="00E70D52">
        <w:rPr>
          <w:color w:val="000000" w:themeColor="text1"/>
        </w:rPr>
        <w:t>tijen zich akkoord verklaarden.</w:t>
      </w:r>
      <w:r w:rsidR="00730944" w:rsidRPr="00E70D52">
        <w:rPr>
          <w:color w:val="000000" w:themeColor="text1"/>
        </w:rPr>
        <w:t xml:space="preserve"> De </w:t>
      </w:r>
      <w:r w:rsidR="00F50C68" w:rsidRPr="00E70D52">
        <w:rPr>
          <w:color w:val="000000" w:themeColor="text1"/>
        </w:rPr>
        <w:t xml:space="preserve">hoge </w:t>
      </w:r>
      <w:r w:rsidR="00730944" w:rsidRPr="00E70D52">
        <w:rPr>
          <w:color w:val="000000" w:themeColor="text1"/>
        </w:rPr>
        <w:t xml:space="preserve">verwachtingen omtrent het verdrag werden </w:t>
      </w:r>
      <w:r w:rsidR="00DB47AC" w:rsidRPr="00E70D52">
        <w:rPr>
          <w:color w:val="000000" w:themeColor="text1"/>
        </w:rPr>
        <w:t xml:space="preserve">in werkelijkheid </w:t>
      </w:r>
      <w:r w:rsidR="00730944" w:rsidRPr="00E70D52">
        <w:rPr>
          <w:color w:val="000000" w:themeColor="text1"/>
        </w:rPr>
        <w:t xml:space="preserve"> niet ingelost en een tweede poging drong zich op.</w:t>
      </w:r>
      <w:r w:rsidR="00730944" w:rsidRPr="00E70D52">
        <w:rPr>
          <w:rStyle w:val="Voetnootmarkering"/>
          <w:color w:val="000000" w:themeColor="text1"/>
        </w:rPr>
        <w:footnoteReference w:id="88"/>
      </w:r>
      <w:r w:rsidR="00730944" w:rsidRPr="00E70D52">
        <w:rPr>
          <w:color w:val="000000" w:themeColor="text1"/>
        </w:rPr>
        <w:t xml:space="preserve"> </w:t>
      </w:r>
    </w:p>
    <w:p w:rsidR="00F9540F" w:rsidRPr="00E70D52" w:rsidRDefault="00C0321F" w:rsidP="0074150B">
      <w:pPr>
        <w:rPr>
          <w:color w:val="000000" w:themeColor="text1"/>
        </w:rPr>
      </w:pPr>
      <w:r w:rsidRPr="00E70D52">
        <w:rPr>
          <w:color w:val="000000" w:themeColor="text1"/>
        </w:rPr>
        <w:lastRenderedPageBreak/>
        <w:t>Voor de t</w:t>
      </w:r>
      <w:r w:rsidR="00F9540F" w:rsidRPr="00E70D52">
        <w:rPr>
          <w:color w:val="000000" w:themeColor="text1"/>
        </w:rPr>
        <w:t>weede vredesconferentie</w:t>
      </w:r>
      <w:r w:rsidRPr="00E70D52">
        <w:rPr>
          <w:color w:val="000000" w:themeColor="text1"/>
        </w:rPr>
        <w:t xml:space="preserve"> kwam een groter aantal staten samen</w:t>
      </w:r>
      <w:r w:rsidR="00C00BA2" w:rsidRPr="00E70D52">
        <w:rPr>
          <w:rStyle w:val="Voetnootmarkering"/>
          <w:color w:val="000000" w:themeColor="text1"/>
        </w:rPr>
        <w:footnoteReference w:id="89"/>
      </w:r>
      <w:r w:rsidRPr="00E70D52">
        <w:rPr>
          <w:color w:val="000000" w:themeColor="text1"/>
        </w:rPr>
        <w:t>, met grotere ambities</w:t>
      </w:r>
      <w:r w:rsidR="00D168B8" w:rsidRPr="00E70D52">
        <w:rPr>
          <w:color w:val="000000" w:themeColor="text1"/>
        </w:rPr>
        <w:t xml:space="preserve"> voor een inhoudelijk sterk</w:t>
      </w:r>
      <w:r w:rsidR="00924A5B" w:rsidRPr="00E70D52">
        <w:rPr>
          <w:color w:val="000000" w:themeColor="text1"/>
        </w:rPr>
        <w:t>er</w:t>
      </w:r>
      <w:r w:rsidR="00D168B8" w:rsidRPr="00E70D52">
        <w:rPr>
          <w:color w:val="000000" w:themeColor="text1"/>
        </w:rPr>
        <w:t xml:space="preserve"> verdrag</w:t>
      </w:r>
      <w:r w:rsidRPr="00E70D52">
        <w:rPr>
          <w:color w:val="000000" w:themeColor="text1"/>
        </w:rPr>
        <w:t xml:space="preserve">. </w:t>
      </w:r>
      <w:r w:rsidR="00926665" w:rsidRPr="00E70D52">
        <w:rPr>
          <w:color w:val="000000" w:themeColor="text1"/>
        </w:rPr>
        <w:t xml:space="preserve">De Amerikanen en de Britten kwamen </w:t>
      </w:r>
      <w:r w:rsidR="00C07673" w:rsidRPr="00E70D52">
        <w:rPr>
          <w:color w:val="000000" w:themeColor="text1"/>
        </w:rPr>
        <w:t xml:space="preserve">zelfs </w:t>
      </w:r>
      <w:r w:rsidR="00926665" w:rsidRPr="00E70D52">
        <w:rPr>
          <w:color w:val="000000" w:themeColor="text1"/>
        </w:rPr>
        <w:t xml:space="preserve">elk met een ontwerp voor een </w:t>
      </w:r>
      <w:r w:rsidR="00C07673" w:rsidRPr="00E70D52">
        <w:rPr>
          <w:color w:val="000000" w:themeColor="text1"/>
        </w:rPr>
        <w:t xml:space="preserve">internationale </w:t>
      </w:r>
      <w:r w:rsidR="00926665" w:rsidRPr="00E70D52">
        <w:rPr>
          <w:color w:val="000000" w:themeColor="text1"/>
        </w:rPr>
        <w:t xml:space="preserve">rechtbank. De Duitsers hadden echter hun veroveringspolitiek nog maar net aangevat en wilden geen dergelijke beperkingen aan het recht op oorlog. Zij slaagden </w:t>
      </w:r>
      <w:r w:rsidR="00762FE0" w:rsidRPr="00E70D52">
        <w:rPr>
          <w:color w:val="000000" w:themeColor="text1"/>
        </w:rPr>
        <w:t>er</w:t>
      </w:r>
      <w:r w:rsidR="00926665" w:rsidRPr="00E70D52">
        <w:rPr>
          <w:color w:val="000000" w:themeColor="text1"/>
        </w:rPr>
        <w:t xml:space="preserve">in om het voorstel van een internationale </w:t>
      </w:r>
      <w:r w:rsidR="005B4A04" w:rsidRPr="00E70D52">
        <w:rPr>
          <w:color w:val="000000" w:themeColor="text1"/>
        </w:rPr>
        <w:t>rechtbank van tafel te vegen.</w:t>
      </w:r>
      <w:r w:rsidR="005B4A04" w:rsidRPr="00E70D52">
        <w:rPr>
          <w:rStyle w:val="Voetnootmarkering"/>
          <w:color w:val="000000" w:themeColor="text1"/>
        </w:rPr>
        <w:footnoteReference w:id="90"/>
      </w:r>
      <w:r w:rsidR="00113880" w:rsidRPr="00E70D52">
        <w:rPr>
          <w:color w:val="000000" w:themeColor="text1"/>
        </w:rPr>
        <w:t xml:space="preserve"> Ook deze keer </w:t>
      </w:r>
      <w:r w:rsidR="00DB47AC" w:rsidRPr="00E70D52">
        <w:rPr>
          <w:color w:val="000000" w:themeColor="text1"/>
        </w:rPr>
        <w:t>mislukte de invoering van</w:t>
      </w:r>
      <w:r w:rsidR="00113880" w:rsidRPr="00E70D52">
        <w:rPr>
          <w:color w:val="000000" w:themeColor="text1"/>
        </w:rPr>
        <w:t xml:space="preserve"> een verpli</w:t>
      </w:r>
      <w:r w:rsidR="00DB47AC" w:rsidRPr="00E70D52">
        <w:rPr>
          <w:color w:val="000000" w:themeColor="text1"/>
        </w:rPr>
        <w:t>chte arbitragepoging</w:t>
      </w:r>
      <w:r w:rsidR="00113880" w:rsidRPr="00E70D52">
        <w:rPr>
          <w:color w:val="000000" w:themeColor="text1"/>
        </w:rPr>
        <w:t xml:space="preserve">. Ondanks het feit dat </w:t>
      </w:r>
      <w:r w:rsidR="00DB47AC" w:rsidRPr="00E70D52">
        <w:rPr>
          <w:color w:val="000000" w:themeColor="text1"/>
        </w:rPr>
        <w:t>het gebrek aan verplichte arbitrage</w:t>
      </w:r>
      <w:r w:rsidR="00113880" w:rsidRPr="00E70D52">
        <w:rPr>
          <w:color w:val="000000" w:themeColor="text1"/>
        </w:rPr>
        <w:t xml:space="preserve"> volgens velen een van de pijnpunten van de eerste Haagse conventie was, haalde het </w:t>
      </w:r>
      <w:r w:rsidR="00DB47AC" w:rsidRPr="00E70D52">
        <w:rPr>
          <w:color w:val="000000" w:themeColor="text1"/>
        </w:rPr>
        <w:t xml:space="preserve">tweede </w:t>
      </w:r>
      <w:r w:rsidR="00113880" w:rsidRPr="00E70D52">
        <w:rPr>
          <w:color w:val="000000" w:themeColor="text1"/>
        </w:rPr>
        <w:t>voorstel opnieuw niet de vereiste unanimiteit</w:t>
      </w:r>
      <w:r w:rsidR="00C07673" w:rsidRPr="00E70D52">
        <w:rPr>
          <w:color w:val="000000" w:themeColor="text1"/>
        </w:rPr>
        <w:t>.</w:t>
      </w:r>
      <w:r w:rsidR="00113880" w:rsidRPr="00E70D52">
        <w:rPr>
          <w:rStyle w:val="Voetnootmarkering"/>
          <w:color w:val="000000" w:themeColor="text1"/>
        </w:rPr>
        <w:footnoteReference w:id="91"/>
      </w:r>
      <w:r w:rsidR="007274E1" w:rsidRPr="00E70D52">
        <w:rPr>
          <w:color w:val="000000" w:themeColor="text1"/>
        </w:rPr>
        <w:t xml:space="preserve"> Verder werd bepaald dat een oorlog enkel gestart kon worden mits een </w:t>
      </w:r>
      <w:r w:rsidR="00C07673" w:rsidRPr="00E70D52">
        <w:rPr>
          <w:color w:val="000000" w:themeColor="text1"/>
        </w:rPr>
        <w:t>gemotiveerde</w:t>
      </w:r>
      <w:r w:rsidR="005C724B" w:rsidRPr="00E70D52">
        <w:rPr>
          <w:color w:val="000000" w:themeColor="text1"/>
        </w:rPr>
        <w:t xml:space="preserve"> oorlogsverklaring</w:t>
      </w:r>
      <w:r w:rsidR="005C724B" w:rsidRPr="00E70D52">
        <w:rPr>
          <w:rStyle w:val="Voetnootmarkering"/>
          <w:color w:val="000000" w:themeColor="text1"/>
        </w:rPr>
        <w:footnoteReference w:id="92"/>
      </w:r>
      <w:r w:rsidR="005C724B" w:rsidRPr="00E70D52">
        <w:rPr>
          <w:color w:val="000000" w:themeColor="text1"/>
        </w:rPr>
        <w:t xml:space="preserve"> en </w:t>
      </w:r>
      <w:r w:rsidR="000B6302" w:rsidRPr="00E70D52">
        <w:rPr>
          <w:color w:val="000000" w:themeColor="text1"/>
        </w:rPr>
        <w:t xml:space="preserve">mocht </w:t>
      </w:r>
      <w:r w:rsidR="005C724B" w:rsidRPr="00E70D52">
        <w:rPr>
          <w:color w:val="000000" w:themeColor="text1"/>
        </w:rPr>
        <w:t xml:space="preserve">oorlog niet gegrond zijn op het </w:t>
      </w:r>
      <w:r w:rsidR="000C0FF7" w:rsidRPr="00E70D52">
        <w:rPr>
          <w:color w:val="000000" w:themeColor="text1"/>
        </w:rPr>
        <w:t>terug claimen</w:t>
      </w:r>
      <w:r w:rsidR="005C724B" w:rsidRPr="00E70D52">
        <w:rPr>
          <w:color w:val="000000" w:themeColor="text1"/>
        </w:rPr>
        <w:t xml:space="preserve"> van contractuele schulden van onderdanen</w:t>
      </w:r>
      <w:r w:rsidR="005C724B" w:rsidRPr="00E70D52">
        <w:rPr>
          <w:rStyle w:val="Voetnootmarkering"/>
          <w:color w:val="000000" w:themeColor="text1"/>
        </w:rPr>
        <w:footnoteReference w:id="93"/>
      </w:r>
      <w:r w:rsidR="00DB47AC" w:rsidRPr="00E70D52">
        <w:rPr>
          <w:color w:val="000000" w:themeColor="text1"/>
        </w:rPr>
        <w:t>.</w:t>
      </w:r>
    </w:p>
    <w:p w:rsidR="006E102F" w:rsidRPr="00E70D52" w:rsidRDefault="006E102F" w:rsidP="0074150B">
      <w:pPr>
        <w:rPr>
          <w:color w:val="000000" w:themeColor="text1"/>
        </w:rPr>
      </w:pPr>
    </w:p>
    <w:p w:rsidR="0074150B" w:rsidRPr="00E70D52" w:rsidRDefault="006E102F" w:rsidP="0074150B">
      <w:pPr>
        <w:rPr>
          <w:color w:val="000000" w:themeColor="text1"/>
        </w:rPr>
      </w:pPr>
      <w:r w:rsidRPr="00E70D52">
        <w:rPr>
          <w:color w:val="000000" w:themeColor="text1"/>
        </w:rPr>
        <w:t xml:space="preserve">Bij het begin van de Eerste Wereldoorlog werd </w:t>
      </w:r>
      <w:r w:rsidR="0012501E" w:rsidRPr="00E70D52">
        <w:rPr>
          <w:color w:val="000000" w:themeColor="text1"/>
        </w:rPr>
        <w:t>pijnlijk duidelijk</w:t>
      </w:r>
      <w:r w:rsidRPr="00E70D52">
        <w:rPr>
          <w:color w:val="000000" w:themeColor="text1"/>
        </w:rPr>
        <w:t xml:space="preserve"> dat </w:t>
      </w:r>
      <w:r w:rsidR="0012501E" w:rsidRPr="00E70D52">
        <w:rPr>
          <w:color w:val="000000" w:themeColor="text1"/>
        </w:rPr>
        <w:t>de idee van vr</w:t>
      </w:r>
      <w:r w:rsidR="004F2E24" w:rsidRPr="00E70D52">
        <w:rPr>
          <w:color w:val="000000" w:themeColor="text1"/>
        </w:rPr>
        <w:t xml:space="preserve">ijwillige arbitrage uit de Haagse conventies </w:t>
      </w:r>
      <w:r w:rsidR="0012501E" w:rsidRPr="00E70D52">
        <w:rPr>
          <w:color w:val="000000" w:themeColor="text1"/>
        </w:rPr>
        <w:t>een utopie bleek te zijn. De gemoedere</w:t>
      </w:r>
      <w:r w:rsidR="000B6302" w:rsidRPr="00E70D52">
        <w:rPr>
          <w:color w:val="000000" w:themeColor="text1"/>
        </w:rPr>
        <w:t>n waren reeds te hoog opgelaaid. T</w:t>
      </w:r>
      <w:r w:rsidR="0012501E" w:rsidRPr="00E70D52">
        <w:rPr>
          <w:color w:val="000000" w:themeColor="text1"/>
        </w:rPr>
        <w:t>oen Groot-</w:t>
      </w:r>
      <w:r w:rsidR="000C0FF7" w:rsidRPr="00E70D52">
        <w:rPr>
          <w:color w:val="000000" w:themeColor="text1"/>
        </w:rPr>
        <w:t>Brittannië</w:t>
      </w:r>
      <w:r w:rsidR="0012501E" w:rsidRPr="00E70D52">
        <w:rPr>
          <w:color w:val="000000" w:themeColor="text1"/>
        </w:rPr>
        <w:t xml:space="preserve"> voorstelde om de moord op de Oostenrijkse keizer Franz-Ferdinand en zijn vrouw in Sarajevo te laten beoordelen </w:t>
      </w:r>
      <w:r w:rsidR="00DB47AC" w:rsidRPr="00E70D52">
        <w:rPr>
          <w:color w:val="000000" w:themeColor="text1"/>
        </w:rPr>
        <w:t>door een</w:t>
      </w:r>
      <w:r w:rsidR="0012501E" w:rsidRPr="00E70D52">
        <w:rPr>
          <w:color w:val="000000" w:themeColor="text1"/>
        </w:rPr>
        <w:t xml:space="preserve"> </w:t>
      </w:r>
      <w:r w:rsidR="00FE76BC" w:rsidRPr="00E70D52">
        <w:rPr>
          <w:color w:val="000000" w:themeColor="text1"/>
        </w:rPr>
        <w:t xml:space="preserve">ad hoc </w:t>
      </w:r>
      <w:r w:rsidR="0012501E" w:rsidRPr="00E70D52">
        <w:rPr>
          <w:color w:val="000000" w:themeColor="text1"/>
        </w:rPr>
        <w:t>arbitrage</w:t>
      </w:r>
      <w:r w:rsidR="00DB47AC" w:rsidRPr="00E70D52">
        <w:rPr>
          <w:color w:val="000000" w:themeColor="text1"/>
        </w:rPr>
        <w:t>rechtbank</w:t>
      </w:r>
      <w:r w:rsidR="0012501E" w:rsidRPr="00E70D52">
        <w:rPr>
          <w:color w:val="000000" w:themeColor="text1"/>
        </w:rPr>
        <w:t xml:space="preserve">, </w:t>
      </w:r>
      <w:r w:rsidR="000439F3" w:rsidRPr="00E70D52">
        <w:rPr>
          <w:color w:val="000000" w:themeColor="text1"/>
        </w:rPr>
        <w:t>werd deze suggestie door</w:t>
      </w:r>
      <w:r w:rsidR="0012501E" w:rsidRPr="00E70D52">
        <w:rPr>
          <w:color w:val="000000" w:themeColor="text1"/>
        </w:rPr>
        <w:t xml:space="preserve"> de Russische tsaar </w:t>
      </w:r>
      <w:r w:rsidR="000439F3" w:rsidRPr="00E70D52">
        <w:rPr>
          <w:color w:val="000000" w:themeColor="text1"/>
        </w:rPr>
        <w:t>resoluut afgewezen</w:t>
      </w:r>
      <w:r w:rsidR="0012501E" w:rsidRPr="00E70D52">
        <w:rPr>
          <w:color w:val="000000" w:themeColor="text1"/>
        </w:rPr>
        <w:t>.</w:t>
      </w:r>
      <w:r w:rsidR="0012501E" w:rsidRPr="00E70D52">
        <w:rPr>
          <w:rStyle w:val="Voetnootmarkering"/>
          <w:color w:val="000000" w:themeColor="text1"/>
        </w:rPr>
        <w:footnoteReference w:id="94"/>
      </w:r>
      <w:r w:rsidR="0012501E" w:rsidRPr="00E70D52">
        <w:rPr>
          <w:color w:val="000000" w:themeColor="text1"/>
        </w:rPr>
        <w:t xml:space="preserve"> De Europese geschiedenis had wellicht een ander pad gevolgd als de verplichte arbitrage er wel was doorgekomen, al valt niet te voorspellen of dit voldoende </w:t>
      </w:r>
      <w:r w:rsidR="000B6302" w:rsidRPr="00E70D52">
        <w:rPr>
          <w:color w:val="000000" w:themeColor="text1"/>
        </w:rPr>
        <w:t xml:space="preserve">was </w:t>
      </w:r>
      <w:r w:rsidR="0012501E" w:rsidRPr="00E70D52">
        <w:rPr>
          <w:color w:val="000000" w:themeColor="text1"/>
        </w:rPr>
        <w:t xml:space="preserve">geweest om een </w:t>
      </w:r>
      <w:r w:rsidR="00F50C68" w:rsidRPr="00E70D52">
        <w:rPr>
          <w:color w:val="000000" w:themeColor="text1"/>
        </w:rPr>
        <w:t>wereld</w:t>
      </w:r>
      <w:r w:rsidR="0012501E" w:rsidRPr="00E70D52">
        <w:rPr>
          <w:color w:val="000000" w:themeColor="text1"/>
        </w:rPr>
        <w:t>oorlog te voorkomen</w:t>
      </w:r>
      <w:r w:rsidR="00CF19DE" w:rsidRPr="00E70D52">
        <w:rPr>
          <w:color w:val="000000" w:themeColor="text1"/>
        </w:rPr>
        <w:t>.</w:t>
      </w:r>
    </w:p>
    <w:p w:rsidR="00B84441" w:rsidRPr="00E70D52" w:rsidRDefault="00B84441" w:rsidP="00604413">
      <w:pPr>
        <w:pStyle w:val="Kop4"/>
        <w:rPr>
          <w:color w:val="000000" w:themeColor="text1"/>
        </w:rPr>
      </w:pPr>
      <w:bookmarkStart w:id="32" w:name="_Toc419554924"/>
      <w:r w:rsidRPr="00E70D52">
        <w:rPr>
          <w:color w:val="000000" w:themeColor="text1"/>
        </w:rPr>
        <w:t>De Volkenbond</w:t>
      </w:r>
      <w:bookmarkEnd w:id="32"/>
    </w:p>
    <w:p w:rsidR="008C6640" w:rsidRPr="00E70D52" w:rsidRDefault="008C6640" w:rsidP="008C6640">
      <w:pPr>
        <w:rPr>
          <w:color w:val="000000" w:themeColor="text1"/>
        </w:rPr>
      </w:pPr>
      <w:r w:rsidRPr="00E70D52">
        <w:rPr>
          <w:color w:val="000000" w:themeColor="text1"/>
        </w:rPr>
        <w:t xml:space="preserve">De nooit eerder </w:t>
      </w:r>
      <w:r w:rsidR="00FE76BC" w:rsidRPr="00E70D52">
        <w:rPr>
          <w:color w:val="000000" w:themeColor="text1"/>
        </w:rPr>
        <w:t>geziene</w:t>
      </w:r>
      <w:r w:rsidRPr="00E70D52">
        <w:rPr>
          <w:color w:val="000000" w:themeColor="text1"/>
        </w:rPr>
        <w:t xml:space="preserve"> mate van verwoesting die de Eerste W</w:t>
      </w:r>
      <w:r w:rsidR="00762FE0" w:rsidRPr="00E70D52">
        <w:rPr>
          <w:color w:val="000000" w:themeColor="text1"/>
        </w:rPr>
        <w:t>ereldoorlog had meegebracht</w:t>
      </w:r>
      <w:r w:rsidRPr="00E70D52">
        <w:rPr>
          <w:color w:val="000000" w:themeColor="text1"/>
        </w:rPr>
        <w:t>, dwong de staten in te zien dat er nood w</w:t>
      </w:r>
      <w:r w:rsidR="00762FE0" w:rsidRPr="00E70D52">
        <w:rPr>
          <w:color w:val="000000" w:themeColor="text1"/>
        </w:rPr>
        <w:t>as aan een internationaal forum.</w:t>
      </w:r>
      <w:r w:rsidRPr="00E70D52">
        <w:rPr>
          <w:color w:val="000000" w:themeColor="text1"/>
        </w:rPr>
        <w:t xml:space="preserve"> </w:t>
      </w:r>
      <w:r w:rsidR="00762FE0" w:rsidRPr="00E70D52">
        <w:rPr>
          <w:color w:val="000000" w:themeColor="text1"/>
        </w:rPr>
        <w:t>M</w:t>
      </w:r>
      <w:r w:rsidRPr="00E70D52">
        <w:rPr>
          <w:color w:val="000000" w:themeColor="text1"/>
        </w:rPr>
        <w:t xml:space="preserve">en hoopte dat staten </w:t>
      </w:r>
      <w:r w:rsidR="00762FE0" w:rsidRPr="00E70D52">
        <w:rPr>
          <w:color w:val="000000" w:themeColor="text1"/>
        </w:rPr>
        <w:t xml:space="preserve">via dit forum </w:t>
      </w:r>
      <w:r w:rsidRPr="00E70D52">
        <w:rPr>
          <w:color w:val="000000" w:themeColor="text1"/>
        </w:rPr>
        <w:t>hun onenigheden vreedzaam zouden kunnen bespreken i.p.v. terug</w:t>
      </w:r>
      <w:r w:rsidR="00F50C68" w:rsidRPr="00E70D52">
        <w:rPr>
          <w:color w:val="000000" w:themeColor="text1"/>
        </w:rPr>
        <w:t xml:space="preserve"> te </w:t>
      </w:r>
      <w:r w:rsidRPr="00E70D52">
        <w:rPr>
          <w:color w:val="000000" w:themeColor="text1"/>
        </w:rPr>
        <w:t>grijpen naar geweld.</w:t>
      </w:r>
      <w:r w:rsidR="00A06B73" w:rsidRPr="00E70D52">
        <w:rPr>
          <w:rStyle w:val="Voetnootmarkering"/>
          <w:color w:val="000000" w:themeColor="text1"/>
        </w:rPr>
        <w:footnoteReference w:id="95"/>
      </w:r>
      <w:r w:rsidRPr="00E70D52">
        <w:rPr>
          <w:color w:val="000000" w:themeColor="text1"/>
        </w:rPr>
        <w:t xml:space="preserve"> Deze behoefte</w:t>
      </w:r>
      <w:r w:rsidR="00E7221B" w:rsidRPr="00E70D52">
        <w:rPr>
          <w:color w:val="000000" w:themeColor="text1"/>
        </w:rPr>
        <w:t xml:space="preserve"> tot samenwerking</w:t>
      </w:r>
      <w:r w:rsidRPr="00E70D52">
        <w:rPr>
          <w:color w:val="000000" w:themeColor="text1"/>
        </w:rPr>
        <w:t xml:space="preserve"> leidde uiteindelijk tot de</w:t>
      </w:r>
      <w:r w:rsidR="00FE76BC" w:rsidRPr="00E70D52">
        <w:rPr>
          <w:color w:val="000000" w:themeColor="text1"/>
        </w:rPr>
        <w:t xml:space="preserve"> creatie van de Volkenbond</w:t>
      </w:r>
      <w:r w:rsidRPr="00E70D52">
        <w:rPr>
          <w:color w:val="000000" w:themeColor="text1"/>
        </w:rPr>
        <w:t xml:space="preserve"> in 1919</w:t>
      </w:r>
      <w:bookmarkStart w:id="33" w:name="_Ref419532246"/>
      <w:r w:rsidRPr="00E70D52">
        <w:rPr>
          <w:rStyle w:val="Voetnootmarkering"/>
          <w:color w:val="000000" w:themeColor="text1"/>
        </w:rPr>
        <w:footnoteReference w:id="96"/>
      </w:r>
      <w:bookmarkEnd w:id="33"/>
      <w:r w:rsidR="001C7BF2" w:rsidRPr="00E70D52">
        <w:rPr>
          <w:color w:val="000000" w:themeColor="text1"/>
        </w:rPr>
        <w:t xml:space="preserve">, de eerste </w:t>
      </w:r>
      <w:r w:rsidR="006F2046" w:rsidRPr="00E70D52">
        <w:rPr>
          <w:color w:val="000000" w:themeColor="text1"/>
        </w:rPr>
        <w:t xml:space="preserve">permanente </w:t>
      </w:r>
      <w:r w:rsidR="001C7BF2" w:rsidRPr="00E70D52">
        <w:rPr>
          <w:color w:val="000000" w:themeColor="text1"/>
        </w:rPr>
        <w:t>universele internationale organisatie</w:t>
      </w:r>
      <w:r w:rsidR="006F2046" w:rsidRPr="00E70D52">
        <w:rPr>
          <w:color w:val="000000" w:themeColor="text1"/>
        </w:rPr>
        <w:t xml:space="preserve"> en de voorloper van de Verenigde Naties</w:t>
      </w:r>
      <w:r w:rsidR="00FE76BC" w:rsidRPr="00E70D52">
        <w:rPr>
          <w:color w:val="000000" w:themeColor="text1"/>
        </w:rPr>
        <w:t>.</w:t>
      </w:r>
      <w:r w:rsidR="001C7BF2" w:rsidRPr="00E70D52">
        <w:rPr>
          <w:rStyle w:val="Voetnootmarkering"/>
          <w:color w:val="000000" w:themeColor="text1"/>
        </w:rPr>
        <w:footnoteReference w:id="97"/>
      </w:r>
      <w:r w:rsidRPr="00E70D52">
        <w:rPr>
          <w:color w:val="000000" w:themeColor="text1"/>
        </w:rPr>
        <w:t xml:space="preserve"> </w:t>
      </w:r>
      <w:r w:rsidR="009C65FE" w:rsidRPr="00E70D52">
        <w:rPr>
          <w:color w:val="000000" w:themeColor="text1"/>
        </w:rPr>
        <w:t>Het Handvest van de Volkenbond</w:t>
      </w:r>
      <w:r w:rsidR="005E5B88" w:rsidRPr="00E70D52">
        <w:rPr>
          <w:rStyle w:val="Voetnootmarkering"/>
          <w:color w:val="000000" w:themeColor="text1"/>
        </w:rPr>
        <w:footnoteReference w:id="98"/>
      </w:r>
      <w:r w:rsidR="009C65FE" w:rsidRPr="00E70D52">
        <w:rPr>
          <w:color w:val="000000" w:themeColor="text1"/>
        </w:rPr>
        <w:t xml:space="preserve"> voerde geen verbod op oorlog</w:t>
      </w:r>
      <w:r w:rsidR="00F071B8" w:rsidRPr="00E70D52">
        <w:rPr>
          <w:color w:val="000000" w:themeColor="text1"/>
        </w:rPr>
        <w:t xml:space="preserve"> of g</w:t>
      </w:r>
      <w:r w:rsidR="00016F8E" w:rsidRPr="00E70D52">
        <w:rPr>
          <w:color w:val="000000" w:themeColor="text1"/>
        </w:rPr>
        <w:t>eweld</w:t>
      </w:r>
      <w:r w:rsidR="009C65FE" w:rsidRPr="00E70D52">
        <w:rPr>
          <w:color w:val="000000" w:themeColor="text1"/>
        </w:rPr>
        <w:t xml:space="preserve"> in, maar </w:t>
      </w:r>
      <w:r w:rsidR="00FE76BC" w:rsidRPr="00E70D52">
        <w:rPr>
          <w:color w:val="000000" w:themeColor="text1"/>
        </w:rPr>
        <w:t>creëerde wel een aantal beperkingen op dat vlak</w:t>
      </w:r>
      <w:r w:rsidR="009C65FE" w:rsidRPr="00E70D52">
        <w:rPr>
          <w:color w:val="000000" w:themeColor="text1"/>
        </w:rPr>
        <w:t xml:space="preserve">. Daarnaast gingen </w:t>
      </w:r>
      <w:r w:rsidR="00F50C68" w:rsidRPr="00E70D52">
        <w:rPr>
          <w:color w:val="000000" w:themeColor="text1"/>
        </w:rPr>
        <w:t xml:space="preserve">de </w:t>
      </w:r>
      <w:r w:rsidR="009C65FE" w:rsidRPr="00E70D52">
        <w:rPr>
          <w:color w:val="000000" w:themeColor="text1"/>
        </w:rPr>
        <w:t>leden akkoord om hun conflicten eerst te onderwerpen aan arbitrage of een andere vorm van justitiële beslechting.</w:t>
      </w:r>
      <w:r w:rsidR="00E83233" w:rsidRPr="00E70D52">
        <w:rPr>
          <w:color w:val="000000" w:themeColor="text1"/>
        </w:rPr>
        <w:t xml:space="preserve"> </w:t>
      </w:r>
      <w:r w:rsidR="009C65FE" w:rsidRPr="00E70D52">
        <w:rPr>
          <w:color w:val="000000" w:themeColor="text1"/>
        </w:rPr>
        <w:t xml:space="preserve">Pas na een </w:t>
      </w:r>
      <w:r w:rsidR="009C65FE" w:rsidRPr="00E70D52">
        <w:rPr>
          <w:i/>
          <w:color w:val="000000" w:themeColor="text1"/>
        </w:rPr>
        <w:t>cooling off</w:t>
      </w:r>
      <w:r w:rsidR="009C65FE" w:rsidRPr="00E70D52">
        <w:rPr>
          <w:color w:val="000000" w:themeColor="text1"/>
        </w:rPr>
        <w:t>-periode van 3 maanden na de uitspraak van de arbiter of andere rechter kon men de oorlog verklaren.</w:t>
      </w:r>
      <w:r w:rsidR="00E83233" w:rsidRPr="00E70D52">
        <w:rPr>
          <w:rStyle w:val="Voetnootmarkering"/>
          <w:color w:val="000000" w:themeColor="text1"/>
        </w:rPr>
        <w:footnoteReference w:id="99"/>
      </w:r>
      <w:r w:rsidR="00E83233" w:rsidRPr="00E70D52">
        <w:rPr>
          <w:color w:val="000000" w:themeColor="text1"/>
        </w:rPr>
        <w:t xml:space="preserve"> </w:t>
      </w:r>
      <w:r w:rsidR="009C65FE" w:rsidRPr="00E70D52">
        <w:rPr>
          <w:color w:val="000000" w:themeColor="text1"/>
        </w:rPr>
        <w:t>Bovendien beloofden de leden om staten die zich in overeenstemming met een arbitrale uitspraak gedroege</w:t>
      </w:r>
      <w:r w:rsidR="00EF7C3D" w:rsidRPr="00E70D52">
        <w:rPr>
          <w:color w:val="000000" w:themeColor="text1"/>
        </w:rPr>
        <w:t xml:space="preserve">n </w:t>
      </w:r>
      <w:r w:rsidR="00AD48A6" w:rsidRPr="00E70D52">
        <w:rPr>
          <w:color w:val="000000" w:themeColor="text1"/>
        </w:rPr>
        <w:t xml:space="preserve">niet aan te vallen </w:t>
      </w:r>
      <w:r w:rsidR="00FE76BC" w:rsidRPr="00E70D52">
        <w:rPr>
          <w:color w:val="000000" w:themeColor="text1"/>
        </w:rPr>
        <w:t xml:space="preserve">en </w:t>
      </w:r>
      <w:r w:rsidR="00EF7C3D" w:rsidRPr="00E70D52">
        <w:rPr>
          <w:color w:val="000000" w:themeColor="text1"/>
        </w:rPr>
        <w:t xml:space="preserve">om elkaars </w:t>
      </w:r>
      <w:r w:rsidR="00EF7C3D" w:rsidRPr="00E70D52">
        <w:rPr>
          <w:color w:val="000000" w:themeColor="text1"/>
        </w:rPr>
        <w:lastRenderedPageBreak/>
        <w:t>territoriale integriteit en politieke onafhankelijkheid te eerbiedigen.</w:t>
      </w:r>
      <w:r w:rsidR="00215F06" w:rsidRPr="00E70D52">
        <w:rPr>
          <w:rStyle w:val="Voetnootmarkering"/>
          <w:color w:val="000000" w:themeColor="text1"/>
        </w:rPr>
        <w:footnoteReference w:id="100"/>
      </w:r>
      <w:r w:rsidR="00215F06" w:rsidRPr="00E70D52">
        <w:rPr>
          <w:color w:val="000000" w:themeColor="text1"/>
        </w:rPr>
        <w:t xml:space="preserve"> </w:t>
      </w:r>
      <w:r w:rsidR="00802425" w:rsidRPr="00E70D52">
        <w:rPr>
          <w:color w:val="000000" w:themeColor="text1"/>
        </w:rPr>
        <w:t xml:space="preserve">In feite voerde de Volkenbond de kern van de </w:t>
      </w:r>
      <w:r w:rsidR="00FE76BC" w:rsidRPr="00E70D52">
        <w:rPr>
          <w:color w:val="000000" w:themeColor="text1"/>
        </w:rPr>
        <w:t>‘</w:t>
      </w:r>
      <w:r w:rsidR="00802425" w:rsidRPr="00E70D52">
        <w:rPr>
          <w:color w:val="000000" w:themeColor="text1"/>
        </w:rPr>
        <w:t>just war</w:t>
      </w:r>
      <w:r w:rsidR="00FE76BC" w:rsidRPr="00E70D52">
        <w:rPr>
          <w:color w:val="000000" w:themeColor="text1"/>
        </w:rPr>
        <w:t>’-</w:t>
      </w:r>
      <w:r w:rsidR="00802425" w:rsidRPr="00E70D52">
        <w:rPr>
          <w:color w:val="000000" w:themeColor="text1"/>
        </w:rPr>
        <w:t xml:space="preserve">theorie in, namelijk de idee dat de normale </w:t>
      </w:r>
      <w:r w:rsidR="00FE76BC" w:rsidRPr="00E70D52">
        <w:rPr>
          <w:color w:val="000000" w:themeColor="text1"/>
        </w:rPr>
        <w:t>aanpak</w:t>
      </w:r>
      <w:r w:rsidR="00802425" w:rsidRPr="00E70D52">
        <w:rPr>
          <w:color w:val="000000" w:themeColor="text1"/>
        </w:rPr>
        <w:t xml:space="preserve"> van internationale relaties vreedzaam moet zijn en dat geweld slecht</w:t>
      </w:r>
      <w:r w:rsidR="00AD48A6" w:rsidRPr="00E70D52">
        <w:rPr>
          <w:color w:val="000000" w:themeColor="text1"/>
        </w:rPr>
        <w:t xml:space="preserve">s mogelijk is als laatste optie, </w:t>
      </w:r>
      <w:r w:rsidR="00802425" w:rsidRPr="00E70D52">
        <w:rPr>
          <w:color w:val="000000" w:themeColor="text1"/>
        </w:rPr>
        <w:t>mits voldoende rechtvaardiging.</w:t>
      </w:r>
      <w:r w:rsidR="00802425" w:rsidRPr="00E70D52">
        <w:rPr>
          <w:rStyle w:val="Voetnootmarkering"/>
          <w:color w:val="000000" w:themeColor="text1"/>
        </w:rPr>
        <w:footnoteReference w:id="101"/>
      </w:r>
    </w:p>
    <w:p w:rsidR="007143C6" w:rsidRPr="00E70D52" w:rsidRDefault="009B055F" w:rsidP="007143C6">
      <w:pPr>
        <w:rPr>
          <w:color w:val="000000" w:themeColor="text1"/>
        </w:rPr>
      </w:pPr>
      <w:r w:rsidRPr="00E70D52">
        <w:rPr>
          <w:color w:val="000000" w:themeColor="text1"/>
        </w:rPr>
        <w:t xml:space="preserve">De leden </w:t>
      </w:r>
      <w:r w:rsidR="00FE76BC" w:rsidRPr="00E70D52">
        <w:rPr>
          <w:color w:val="000000" w:themeColor="text1"/>
        </w:rPr>
        <w:t xml:space="preserve">van de Volkenbond </w:t>
      </w:r>
      <w:r w:rsidRPr="00E70D52">
        <w:rPr>
          <w:color w:val="000000" w:themeColor="text1"/>
        </w:rPr>
        <w:t xml:space="preserve">waren grotendeels van Europese grond, samen met China, Japan en enkele Zuid-Amerikaanse landen. </w:t>
      </w:r>
      <w:r w:rsidR="00AD48A6" w:rsidRPr="00E70D52">
        <w:rPr>
          <w:color w:val="000000" w:themeColor="text1"/>
        </w:rPr>
        <w:t>Ondanks hun grote betrokkenheid bij de creatie werden de VS geen lid van de Volkenbond, omdat het Verdrag van Versailles in de VS nooit geratificeerd raakte omwille van politieke tegenstand.</w:t>
      </w:r>
      <w:r w:rsidR="00EF7C3D" w:rsidRPr="00E70D52">
        <w:rPr>
          <w:rStyle w:val="Voetnootmarkering"/>
          <w:color w:val="000000" w:themeColor="text1"/>
        </w:rPr>
        <w:footnoteReference w:id="102"/>
      </w:r>
      <w:r w:rsidRPr="00E70D52">
        <w:rPr>
          <w:color w:val="000000" w:themeColor="text1"/>
        </w:rPr>
        <w:t xml:space="preserve"> Ook Duitsland en de toenmalige Sovjet-Unie maakten geen deel uit van deze internationale organisatie</w:t>
      </w:r>
      <w:r w:rsidR="006F2046" w:rsidRPr="00E70D52">
        <w:rPr>
          <w:color w:val="000000" w:themeColor="text1"/>
        </w:rPr>
        <w:t xml:space="preserve"> </w:t>
      </w:r>
      <w:r w:rsidR="00FE76BC" w:rsidRPr="00E70D52">
        <w:rPr>
          <w:color w:val="000000" w:themeColor="text1"/>
        </w:rPr>
        <w:t>ten tijde van haar</w:t>
      </w:r>
      <w:r w:rsidR="006F2046" w:rsidRPr="00E70D52">
        <w:rPr>
          <w:color w:val="000000" w:themeColor="text1"/>
        </w:rPr>
        <w:t xml:space="preserve"> oprichting</w:t>
      </w:r>
      <w:r w:rsidRPr="00E70D52">
        <w:rPr>
          <w:color w:val="000000" w:themeColor="text1"/>
        </w:rPr>
        <w:t>.</w:t>
      </w:r>
      <w:r w:rsidRPr="00E70D52">
        <w:rPr>
          <w:rStyle w:val="Voetnootmarkering"/>
          <w:color w:val="000000" w:themeColor="text1"/>
        </w:rPr>
        <w:footnoteReference w:id="103"/>
      </w:r>
      <w:r w:rsidR="0020315F" w:rsidRPr="00E70D52">
        <w:rPr>
          <w:color w:val="000000" w:themeColor="text1"/>
        </w:rPr>
        <w:t xml:space="preserve"> Via het Verdrag</w:t>
      </w:r>
      <w:r w:rsidR="00001CFE" w:rsidRPr="00E70D52">
        <w:rPr>
          <w:color w:val="000000" w:themeColor="text1"/>
        </w:rPr>
        <w:t xml:space="preserve"> van Locarno</w:t>
      </w:r>
      <w:r w:rsidR="0020315F" w:rsidRPr="00E70D52">
        <w:rPr>
          <w:rStyle w:val="Voetnootmarkering"/>
          <w:color w:val="000000" w:themeColor="text1"/>
        </w:rPr>
        <w:footnoteReference w:id="104"/>
      </w:r>
      <w:r w:rsidR="00001CFE" w:rsidRPr="00E70D52">
        <w:rPr>
          <w:color w:val="000000" w:themeColor="text1"/>
        </w:rPr>
        <w:t xml:space="preserve"> werden echter een aantal multilaterale overeenkomsten gesloten tussen enkele leden van de Volkenbond enerzijds en Duitsland anderzijds, die een vreedzame beslechting van geschillen met Duitsland stimuleerden.</w:t>
      </w:r>
      <w:r w:rsidR="00001CFE" w:rsidRPr="00E70D52">
        <w:rPr>
          <w:rStyle w:val="Voetnootmarkering"/>
          <w:color w:val="000000" w:themeColor="text1"/>
        </w:rPr>
        <w:footnoteReference w:id="105"/>
      </w:r>
      <w:r w:rsidR="00361ECD" w:rsidRPr="00E70D52">
        <w:rPr>
          <w:color w:val="000000" w:themeColor="text1"/>
        </w:rPr>
        <w:t xml:space="preserve"> </w:t>
      </w:r>
      <w:r w:rsidR="00CF19DE" w:rsidRPr="00E70D52">
        <w:rPr>
          <w:color w:val="000000" w:themeColor="text1"/>
        </w:rPr>
        <w:t xml:space="preserve">Dit verdrag </w:t>
      </w:r>
      <w:r w:rsidR="00237B1A" w:rsidRPr="00E70D52">
        <w:rPr>
          <w:color w:val="000000" w:themeColor="text1"/>
        </w:rPr>
        <w:t xml:space="preserve">was een eerste stap in de richting van </w:t>
      </w:r>
      <w:r w:rsidR="00361ECD" w:rsidRPr="00E70D52">
        <w:rPr>
          <w:color w:val="000000" w:themeColor="text1"/>
        </w:rPr>
        <w:t xml:space="preserve">de toetreding van Duitsland </w:t>
      </w:r>
      <w:r w:rsidR="00237B1A" w:rsidRPr="00E70D52">
        <w:rPr>
          <w:color w:val="000000" w:themeColor="text1"/>
        </w:rPr>
        <w:t>tot</w:t>
      </w:r>
      <w:r w:rsidR="00361ECD" w:rsidRPr="00E70D52">
        <w:rPr>
          <w:color w:val="000000" w:themeColor="text1"/>
        </w:rPr>
        <w:t xml:space="preserve"> de Volkenbond</w:t>
      </w:r>
      <w:r w:rsidR="00237B1A" w:rsidRPr="00E70D52">
        <w:rPr>
          <w:color w:val="000000" w:themeColor="text1"/>
        </w:rPr>
        <w:t>, die uiteindelijk</w:t>
      </w:r>
      <w:r w:rsidR="00361ECD" w:rsidRPr="00E70D52">
        <w:rPr>
          <w:color w:val="000000" w:themeColor="text1"/>
        </w:rPr>
        <w:t xml:space="preserve"> in 1926</w:t>
      </w:r>
      <w:r w:rsidR="00237B1A" w:rsidRPr="00E70D52">
        <w:rPr>
          <w:color w:val="000000" w:themeColor="text1"/>
        </w:rPr>
        <w:t xml:space="preserve"> plaatsvond</w:t>
      </w:r>
      <w:r w:rsidR="00361ECD" w:rsidRPr="00E70D52">
        <w:rPr>
          <w:color w:val="000000" w:themeColor="text1"/>
        </w:rPr>
        <w:t>.</w:t>
      </w:r>
      <w:r w:rsidR="00361ECD" w:rsidRPr="00E70D52">
        <w:rPr>
          <w:rStyle w:val="Voetnootmarkering"/>
          <w:color w:val="000000" w:themeColor="text1"/>
        </w:rPr>
        <w:footnoteReference w:id="106"/>
      </w:r>
      <w:r w:rsidR="006F2046" w:rsidRPr="00E70D52">
        <w:rPr>
          <w:color w:val="000000" w:themeColor="text1"/>
        </w:rPr>
        <w:t xml:space="preserve"> Voor de toetreding van de Sovjet-Unie moest men nog wachten tot 1934, toen het imago van de Volkenbond al sterk aan het afbrokkelen was.</w:t>
      </w:r>
      <w:r w:rsidR="00FE76BC" w:rsidRPr="00E70D52">
        <w:rPr>
          <w:rStyle w:val="Voetnootmarkering"/>
          <w:color w:val="000000" w:themeColor="text1"/>
        </w:rPr>
        <w:footnoteReference w:id="107"/>
      </w:r>
    </w:p>
    <w:p w:rsidR="003A7E2A" w:rsidRPr="00E70D52" w:rsidRDefault="003A7E2A" w:rsidP="00604413">
      <w:pPr>
        <w:pStyle w:val="Kop4"/>
        <w:rPr>
          <w:color w:val="000000" w:themeColor="text1"/>
        </w:rPr>
      </w:pPr>
      <w:bookmarkStart w:id="34" w:name="_Toc419554925"/>
      <w:r w:rsidRPr="00E70D52">
        <w:rPr>
          <w:color w:val="000000" w:themeColor="text1"/>
        </w:rPr>
        <w:t xml:space="preserve">Het </w:t>
      </w:r>
      <w:r w:rsidR="003E50F4" w:rsidRPr="00E70D52">
        <w:rPr>
          <w:color w:val="000000" w:themeColor="text1"/>
        </w:rPr>
        <w:t>Kellogg-Briand</w:t>
      </w:r>
      <w:r w:rsidRPr="00E70D52">
        <w:rPr>
          <w:color w:val="000000" w:themeColor="text1"/>
        </w:rPr>
        <w:t xml:space="preserve"> Pact</w:t>
      </w:r>
      <w:bookmarkEnd w:id="34"/>
    </w:p>
    <w:p w:rsidR="00D07727" w:rsidRPr="00E70D52" w:rsidRDefault="00924FB7" w:rsidP="00361ECD">
      <w:pPr>
        <w:rPr>
          <w:color w:val="000000" w:themeColor="text1"/>
        </w:rPr>
      </w:pPr>
      <w:r w:rsidRPr="00E70D52">
        <w:rPr>
          <w:color w:val="000000" w:themeColor="text1"/>
        </w:rPr>
        <w:t xml:space="preserve">In 1928 werd </w:t>
      </w:r>
      <w:r w:rsidR="006131CF" w:rsidRPr="00E70D52">
        <w:rPr>
          <w:color w:val="000000" w:themeColor="text1"/>
        </w:rPr>
        <w:t xml:space="preserve">onder </w:t>
      </w:r>
      <w:r w:rsidR="000C0FF7" w:rsidRPr="00E70D52">
        <w:rPr>
          <w:color w:val="000000" w:themeColor="text1"/>
        </w:rPr>
        <w:t>aanmoediging</w:t>
      </w:r>
      <w:r w:rsidR="006131CF" w:rsidRPr="00E70D52">
        <w:rPr>
          <w:color w:val="000000" w:themeColor="text1"/>
        </w:rPr>
        <w:t xml:space="preserve"> van Frankrijk en de VS </w:t>
      </w:r>
      <w:r w:rsidRPr="00E70D52">
        <w:rPr>
          <w:color w:val="000000" w:themeColor="text1"/>
        </w:rPr>
        <w:t xml:space="preserve">het </w:t>
      </w:r>
      <w:r w:rsidR="003E50F4" w:rsidRPr="00E70D52">
        <w:rPr>
          <w:color w:val="000000" w:themeColor="text1"/>
        </w:rPr>
        <w:t>Kellogg-Briand</w:t>
      </w:r>
      <w:r w:rsidRPr="00E70D52">
        <w:rPr>
          <w:color w:val="000000" w:themeColor="text1"/>
        </w:rPr>
        <w:t xml:space="preserve"> Pact</w:t>
      </w:r>
      <w:r w:rsidRPr="00E70D52">
        <w:rPr>
          <w:rStyle w:val="Voetnootmarkering"/>
          <w:color w:val="000000" w:themeColor="text1"/>
        </w:rPr>
        <w:footnoteReference w:id="108"/>
      </w:r>
      <w:r w:rsidRPr="00E70D52">
        <w:rPr>
          <w:color w:val="000000" w:themeColor="text1"/>
        </w:rPr>
        <w:t xml:space="preserve"> </w:t>
      </w:r>
      <w:r w:rsidR="00102EFD" w:rsidRPr="00E70D52">
        <w:rPr>
          <w:color w:val="000000" w:themeColor="text1"/>
        </w:rPr>
        <w:t>gesloten</w:t>
      </w:r>
      <w:r w:rsidR="006131CF" w:rsidRPr="00E70D52">
        <w:rPr>
          <w:color w:val="000000" w:themeColor="text1"/>
        </w:rPr>
        <w:t xml:space="preserve"> </w:t>
      </w:r>
      <w:r w:rsidR="006F2046" w:rsidRPr="00E70D52">
        <w:rPr>
          <w:color w:val="000000" w:themeColor="text1"/>
        </w:rPr>
        <w:t>in het verlengde van de doelstellingen van de Volkenbond</w:t>
      </w:r>
      <w:r w:rsidR="00762FE0" w:rsidRPr="00E70D52">
        <w:rPr>
          <w:color w:val="000000" w:themeColor="text1"/>
        </w:rPr>
        <w:t xml:space="preserve">.  Het Pact werd </w:t>
      </w:r>
      <w:r w:rsidR="006131CF" w:rsidRPr="00E70D52">
        <w:rPr>
          <w:color w:val="000000" w:themeColor="text1"/>
        </w:rPr>
        <w:t>uiteindelijk</w:t>
      </w:r>
      <w:r w:rsidR="00102EFD" w:rsidRPr="00E70D52">
        <w:rPr>
          <w:color w:val="000000" w:themeColor="text1"/>
        </w:rPr>
        <w:t xml:space="preserve"> </w:t>
      </w:r>
      <w:r w:rsidRPr="00E70D52">
        <w:rPr>
          <w:color w:val="000000" w:themeColor="text1"/>
        </w:rPr>
        <w:t>ondertekend door 63 state</w:t>
      </w:r>
      <w:r w:rsidR="00102EFD" w:rsidRPr="00E70D52">
        <w:rPr>
          <w:color w:val="000000" w:themeColor="text1"/>
        </w:rPr>
        <w:t xml:space="preserve">n. Het </w:t>
      </w:r>
      <w:r w:rsidR="006131CF" w:rsidRPr="00E70D52">
        <w:rPr>
          <w:color w:val="000000" w:themeColor="text1"/>
        </w:rPr>
        <w:t>introduceerde een volledig verbod tot</w:t>
      </w:r>
      <w:r w:rsidR="001973CD" w:rsidRPr="00E70D52">
        <w:rPr>
          <w:color w:val="000000" w:themeColor="text1"/>
        </w:rPr>
        <w:t xml:space="preserve"> oorlog </w:t>
      </w:r>
      <w:r w:rsidR="00102EFD" w:rsidRPr="00E70D52">
        <w:rPr>
          <w:color w:val="000000" w:themeColor="text1"/>
        </w:rPr>
        <w:t>en verplichtte de deelnemende staten om te zoeken naar een vreedzame oplossing.</w:t>
      </w:r>
      <w:r w:rsidR="00F315DB" w:rsidRPr="00E70D52">
        <w:rPr>
          <w:rStyle w:val="Voetnootmarkering"/>
          <w:color w:val="000000" w:themeColor="text1"/>
        </w:rPr>
        <w:footnoteReference w:id="109"/>
      </w:r>
      <w:r w:rsidR="00102EFD" w:rsidRPr="00E70D52">
        <w:rPr>
          <w:color w:val="000000" w:themeColor="text1"/>
        </w:rPr>
        <w:t xml:space="preserve"> </w:t>
      </w:r>
      <w:r w:rsidR="00F315DB" w:rsidRPr="00E70D52">
        <w:rPr>
          <w:color w:val="000000" w:themeColor="text1"/>
        </w:rPr>
        <w:t>Opnieu</w:t>
      </w:r>
      <w:r w:rsidR="00F50C68" w:rsidRPr="00E70D52">
        <w:rPr>
          <w:color w:val="000000" w:themeColor="text1"/>
        </w:rPr>
        <w:t>w vindt men hierin de oude op</w:t>
      </w:r>
      <w:r w:rsidR="00F315DB" w:rsidRPr="00E70D52">
        <w:rPr>
          <w:color w:val="000000" w:themeColor="text1"/>
        </w:rPr>
        <w:t xml:space="preserve">deling tussen </w:t>
      </w:r>
      <w:r w:rsidR="00F315DB" w:rsidRPr="00E70D52">
        <w:rPr>
          <w:i/>
          <w:color w:val="000000" w:themeColor="text1"/>
        </w:rPr>
        <w:t xml:space="preserve">just </w:t>
      </w:r>
      <w:r w:rsidR="00F315DB" w:rsidRPr="00E70D52">
        <w:rPr>
          <w:color w:val="000000" w:themeColor="text1"/>
        </w:rPr>
        <w:t>en</w:t>
      </w:r>
      <w:r w:rsidR="00F315DB" w:rsidRPr="00E70D52">
        <w:rPr>
          <w:i/>
          <w:color w:val="000000" w:themeColor="text1"/>
        </w:rPr>
        <w:t xml:space="preserve"> unjust</w:t>
      </w:r>
      <w:r w:rsidR="00F315DB" w:rsidRPr="00E70D52">
        <w:rPr>
          <w:color w:val="000000" w:themeColor="text1"/>
        </w:rPr>
        <w:t xml:space="preserve"> </w:t>
      </w:r>
      <w:r w:rsidR="00F315DB" w:rsidRPr="00E70D52">
        <w:rPr>
          <w:i/>
          <w:color w:val="000000" w:themeColor="text1"/>
        </w:rPr>
        <w:t>wars</w:t>
      </w:r>
      <w:r w:rsidR="00843C9F" w:rsidRPr="00E70D52">
        <w:rPr>
          <w:i/>
          <w:color w:val="000000" w:themeColor="text1"/>
        </w:rPr>
        <w:t xml:space="preserve"> </w:t>
      </w:r>
      <w:r w:rsidR="00843C9F" w:rsidRPr="00E70D52">
        <w:rPr>
          <w:color w:val="000000" w:themeColor="text1"/>
        </w:rPr>
        <w:t>terug</w:t>
      </w:r>
      <w:r w:rsidR="00F315DB" w:rsidRPr="00E70D52">
        <w:rPr>
          <w:color w:val="000000" w:themeColor="text1"/>
        </w:rPr>
        <w:t>.</w:t>
      </w:r>
      <w:r w:rsidR="00843C9F" w:rsidRPr="00E70D52">
        <w:rPr>
          <w:rStyle w:val="Voetnootmarkering"/>
          <w:color w:val="000000" w:themeColor="text1"/>
        </w:rPr>
        <w:footnoteReference w:id="110"/>
      </w:r>
      <w:r w:rsidR="00F315DB" w:rsidRPr="00E70D52">
        <w:rPr>
          <w:color w:val="000000" w:themeColor="text1"/>
        </w:rPr>
        <w:t xml:space="preserve"> </w:t>
      </w:r>
      <w:r w:rsidR="001973CD" w:rsidRPr="00E70D52">
        <w:rPr>
          <w:color w:val="000000" w:themeColor="text1"/>
        </w:rPr>
        <w:t>Indien een staat haar</w:t>
      </w:r>
      <w:r w:rsidR="00102EFD" w:rsidRPr="00E70D52">
        <w:rPr>
          <w:color w:val="000000" w:themeColor="text1"/>
        </w:rPr>
        <w:t xml:space="preserve"> recht op zelfverdediging</w:t>
      </w:r>
      <w:r w:rsidR="001973CD" w:rsidRPr="00E70D52">
        <w:rPr>
          <w:color w:val="000000" w:themeColor="text1"/>
        </w:rPr>
        <w:t xml:space="preserve"> uitoefende, was oorlog echter wel toegelaten.</w:t>
      </w:r>
      <w:r w:rsidR="00102EFD" w:rsidRPr="00E70D52">
        <w:rPr>
          <w:rStyle w:val="Voetnootmarkering"/>
          <w:color w:val="000000" w:themeColor="text1"/>
        </w:rPr>
        <w:footnoteReference w:id="111"/>
      </w:r>
      <w:r w:rsidR="00102EFD" w:rsidRPr="00E70D52">
        <w:rPr>
          <w:color w:val="000000" w:themeColor="text1"/>
        </w:rPr>
        <w:t xml:space="preserve"> </w:t>
      </w:r>
      <w:r w:rsidR="00F315DB" w:rsidRPr="00E70D52">
        <w:rPr>
          <w:color w:val="000000" w:themeColor="text1"/>
        </w:rPr>
        <w:t xml:space="preserve">Het Pact was een sterke poging, maar zijn </w:t>
      </w:r>
      <w:r w:rsidR="00F50C68" w:rsidRPr="00E70D52">
        <w:rPr>
          <w:color w:val="000000" w:themeColor="text1"/>
        </w:rPr>
        <w:t>impact</w:t>
      </w:r>
      <w:r w:rsidR="00F315DB" w:rsidRPr="00E70D52">
        <w:rPr>
          <w:color w:val="000000" w:themeColor="text1"/>
        </w:rPr>
        <w:t xml:space="preserve"> bleef relatief </w:t>
      </w:r>
      <w:r w:rsidR="00F50C68" w:rsidRPr="00E70D52">
        <w:rPr>
          <w:color w:val="000000" w:themeColor="text1"/>
        </w:rPr>
        <w:t>klein omdat</w:t>
      </w:r>
      <w:r w:rsidR="00F315DB" w:rsidRPr="00E70D52">
        <w:rPr>
          <w:color w:val="000000" w:themeColor="text1"/>
        </w:rPr>
        <w:t xml:space="preserve"> </w:t>
      </w:r>
      <w:r w:rsidR="001973CD" w:rsidRPr="00E70D52">
        <w:rPr>
          <w:color w:val="000000" w:themeColor="text1"/>
        </w:rPr>
        <w:t xml:space="preserve">het verbod </w:t>
      </w:r>
      <w:r w:rsidR="00F315DB" w:rsidRPr="00E70D52">
        <w:rPr>
          <w:color w:val="000000" w:themeColor="text1"/>
        </w:rPr>
        <w:t>be</w:t>
      </w:r>
      <w:r w:rsidR="00F50C68" w:rsidRPr="00E70D52">
        <w:rPr>
          <w:color w:val="000000" w:themeColor="text1"/>
        </w:rPr>
        <w:t xml:space="preserve">perkt was tot oorlogssituaties en </w:t>
      </w:r>
      <w:r w:rsidR="00F315DB" w:rsidRPr="00E70D52">
        <w:rPr>
          <w:color w:val="000000" w:themeColor="text1"/>
        </w:rPr>
        <w:t xml:space="preserve">niet alle soorten </w:t>
      </w:r>
      <w:r w:rsidR="00F50C68" w:rsidRPr="00E70D52">
        <w:rPr>
          <w:color w:val="000000" w:themeColor="text1"/>
        </w:rPr>
        <w:t xml:space="preserve">van </w:t>
      </w:r>
      <w:r w:rsidR="00F315DB" w:rsidRPr="00E70D52">
        <w:rPr>
          <w:color w:val="000000" w:themeColor="text1"/>
        </w:rPr>
        <w:t xml:space="preserve">geweld </w:t>
      </w:r>
      <w:r w:rsidR="00F50C68" w:rsidRPr="00E70D52">
        <w:rPr>
          <w:color w:val="000000" w:themeColor="text1"/>
        </w:rPr>
        <w:t>omvatte</w:t>
      </w:r>
      <w:r w:rsidR="00F315DB" w:rsidRPr="00E70D52">
        <w:rPr>
          <w:color w:val="000000" w:themeColor="text1"/>
        </w:rPr>
        <w:t xml:space="preserve">. </w:t>
      </w:r>
      <w:r w:rsidR="006131CF" w:rsidRPr="00E70D52">
        <w:rPr>
          <w:color w:val="000000" w:themeColor="text1"/>
        </w:rPr>
        <w:t xml:space="preserve">Er bleef </w:t>
      </w:r>
      <w:r w:rsidR="00F315DB" w:rsidRPr="00E70D52">
        <w:rPr>
          <w:color w:val="000000" w:themeColor="text1"/>
        </w:rPr>
        <w:t>ook</w:t>
      </w:r>
      <w:r w:rsidR="006131CF" w:rsidRPr="00E70D52">
        <w:rPr>
          <w:color w:val="000000" w:themeColor="text1"/>
        </w:rPr>
        <w:t xml:space="preserve"> discussie bestaan over </w:t>
      </w:r>
      <w:r w:rsidR="001973CD" w:rsidRPr="00E70D52">
        <w:rPr>
          <w:color w:val="000000" w:themeColor="text1"/>
        </w:rPr>
        <w:t xml:space="preserve">andere mogelijke </w:t>
      </w:r>
      <w:r w:rsidR="006131CF" w:rsidRPr="00E70D52">
        <w:rPr>
          <w:color w:val="000000" w:themeColor="text1"/>
        </w:rPr>
        <w:t xml:space="preserve"> </w:t>
      </w:r>
      <w:r w:rsidR="00F315DB" w:rsidRPr="00E70D52">
        <w:rPr>
          <w:color w:val="000000" w:themeColor="text1"/>
        </w:rPr>
        <w:t>rechtvaardigingsgronden dan zelfverdediging</w:t>
      </w:r>
      <w:r w:rsidR="006131CF" w:rsidRPr="00E70D52">
        <w:rPr>
          <w:color w:val="000000" w:themeColor="text1"/>
        </w:rPr>
        <w:t>.</w:t>
      </w:r>
      <w:r w:rsidR="006131CF" w:rsidRPr="00E70D52">
        <w:rPr>
          <w:rStyle w:val="Voetnootmarkering"/>
          <w:color w:val="000000" w:themeColor="text1"/>
        </w:rPr>
        <w:footnoteReference w:id="112"/>
      </w:r>
      <w:r w:rsidR="006131CF" w:rsidRPr="00E70D52">
        <w:rPr>
          <w:color w:val="000000" w:themeColor="text1"/>
        </w:rPr>
        <w:t xml:space="preserve"> </w:t>
      </w:r>
    </w:p>
    <w:p w:rsidR="00534D60" w:rsidRPr="00E70D52" w:rsidRDefault="00534D60">
      <w:pPr>
        <w:jc w:val="left"/>
        <w:rPr>
          <w:rFonts w:eastAsiaTheme="majorEastAsia" w:cstheme="majorBidi"/>
          <w:b/>
          <w:bCs/>
          <w:i/>
          <w:iCs/>
          <w:color w:val="000000" w:themeColor="text1"/>
          <w:sz w:val="24"/>
        </w:rPr>
      </w:pPr>
      <w:r w:rsidRPr="00E70D52">
        <w:rPr>
          <w:color w:val="000000" w:themeColor="text1"/>
        </w:rPr>
        <w:br w:type="page"/>
      </w:r>
    </w:p>
    <w:p w:rsidR="00EC1A00" w:rsidRPr="00E70D52" w:rsidRDefault="00EC1A00" w:rsidP="00604413">
      <w:pPr>
        <w:pStyle w:val="Kop4"/>
        <w:rPr>
          <w:color w:val="000000" w:themeColor="text1"/>
        </w:rPr>
      </w:pPr>
      <w:bookmarkStart w:id="35" w:name="_Toc419554926"/>
      <w:r w:rsidRPr="00E70D52">
        <w:rPr>
          <w:color w:val="000000" w:themeColor="text1"/>
        </w:rPr>
        <w:lastRenderedPageBreak/>
        <w:t>Jaren ‘30</w:t>
      </w:r>
      <w:bookmarkEnd w:id="35"/>
    </w:p>
    <w:p w:rsidR="00DD12E9" w:rsidRPr="00E70D52" w:rsidRDefault="005C3CF9" w:rsidP="00D02D73">
      <w:pPr>
        <w:rPr>
          <w:color w:val="000000" w:themeColor="text1"/>
        </w:rPr>
      </w:pPr>
      <w:r w:rsidRPr="00E70D52">
        <w:rPr>
          <w:color w:val="000000" w:themeColor="text1"/>
        </w:rPr>
        <w:t xml:space="preserve">Het </w:t>
      </w:r>
      <w:r w:rsidR="001973CD" w:rsidRPr="00E70D52">
        <w:rPr>
          <w:color w:val="000000" w:themeColor="text1"/>
        </w:rPr>
        <w:t>verwachte</w:t>
      </w:r>
      <w:r w:rsidRPr="00E70D52">
        <w:rPr>
          <w:color w:val="000000" w:themeColor="text1"/>
        </w:rPr>
        <w:t xml:space="preserve"> succes </w:t>
      </w:r>
      <w:r w:rsidR="007143C6" w:rsidRPr="00E70D52">
        <w:rPr>
          <w:color w:val="000000" w:themeColor="text1"/>
        </w:rPr>
        <w:t xml:space="preserve">van de Volkenbond bleef uit, </w:t>
      </w:r>
      <w:r w:rsidR="00215F06" w:rsidRPr="00E70D52">
        <w:rPr>
          <w:color w:val="000000" w:themeColor="text1"/>
        </w:rPr>
        <w:t xml:space="preserve">aangezien haar organen </w:t>
      </w:r>
      <w:r w:rsidR="00762FE0" w:rsidRPr="00E70D52">
        <w:rPr>
          <w:color w:val="000000" w:themeColor="text1"/>
        </w:rPr>
        <w:t xml:space="preserve">door gebrek aan toegekende bevoegdheden </w:t>
      </w:r>
      <w:r w:rsidR="00215F06" w:rsidRPr="00E70D52">
        <w:rPr>
          <w:color w:val="000000" w:themeColor="text1"/>
        </w:rPr>
        <w:t xml:space="preserve">niet de mogelijkheid hadden om dwingende beslissingen te </w:t>
      </w:r>
      <w:r w:rsidR="00762FE0" w:rsidRPr="00E70D52">
        <w:rPr>
          <w:color w:val="000000" w:themeColor="text1"/>
        </w:rPr>
        <w:t>nemen</w:t>
      </w:r>
      <w:r w:rsidR="00215F06" w:rsidRPr="00E70D52">
        <w:rPr>
          <w:color w:val="000000" w:themeColor="text1"/>
        </w:rPr>
        <w:t>.</w:t>
      </w:r>
      <w:r w:rsidR="00215F06" w:rsidRPr="00E70D52">
        <w:rPr>
          <w:rStyle w:val="Voetnootmarkering"/>
          <w:color w:val="000000" w:themeColor="text1"/>
        </w:rPr>
        <w:footnoteReference w:id="113"/>
      </w:r>
      <w:r w:rsidR="00215F06" w:rsidRPr="00E70D52">
        <w:rPr>
          <w:color w:val="000000" w:themeColor="text1"/>
        </w:rPr>
        <w:t xml:space="preserve"> Bovendien kon </w:t>
      </w:r>
      <w:r w:rsidR="007143C6" w:rsidRPr="00E70D52">
        <w:rPr>
          <w:color w:val="000000" w:themeColor="text1"/>
        </w:rPr>
        <w:t>een aanvallende staat zich simpelweg uit de Volkenbond terugtrekken alvorens over te gaan tot oorlogsvoering.</w:t>
      </w:r>
      <w:r w:rsidR="007143C6" w:rsidRPr="00E70D52">
        <w:rPr>
          <w:rStyle w:val="Voetnootmarkering"/>
          <w:color w:val="000000" w:themeColor="text1"/>
        </w:rPr>
        <w:footnoteReference w:id="114"/>
      </w:r>
      <w:r w:rsidR="006131CF" w:rsidRPr="00E70D52">
        <w:rPr>
          <w:color w:val="000000" w:themeColor="text1"/>
        </w:rPr>
        <w:t xml:space="preserve"> </w:t>
      </w:r>
      <w:r w:rsidR="00AD410B" w:rsidRPr="00E70D52">
        <w:rPr>
          <w:color w:val="000000" w:themeColor="text1"/>
        </w:rPr>
        <w:t>Het gemeenschapsgevoel ontbrak en de Volkenbond faalde bij de aanpak van enkele ernstige conflicten.</w:t>
      </w:r>
      <w:r w:rsidR="00AD410B" w:rsidRPr="00E70D52">
        <w:rPr>
          <w:rStyle w:val="Voetnootmarkering"/>
          <w:color w:val="000000" w:themeColor="text1"/>
        </w:rPr>
        <w:footnoteReference w:id="115"/>
      </w:r>
      <w:r w:rsidR="00AD410B" w:rsidRPr="00E70D52">
        <w:rPr>
          <w:color w:val="000000" w:themeColor="text1"/>
        </w:rPr>
        <w:t xml:space="preserve"> </w:t>
      </w:r>
      <w:r w:rsidR="006131CF" w:rsidRPr="00E70D52">
        <w:rPr>
          <w:color w:val="000000" w:themeColor="text1"/>
        </w:rPr>
        <w:t xml:space="preserve">Meerdere staten verlieten de </w:t>
      </w:r>
      <w:r w:rsidR="00AD410B" w:rsidRPr="00E70D52">
        <w:rPr>
          <w:color w:val="000000" w:themeColor="text1"/>
        </w:rPr>
        <w:t>organisatie</w:t>
      </w:r>
      <w:r w:rsidR="006131CF" w:rsidRPr="00E70D52">
        <w:rPr>
          <w:color w:val="000000" w:themeColor="text1"/>
        </w:rPr>
        <w:t xml:space="preserve"> in de loop van de jaren ’30 en de Volkenbond zakte beetje bij beetje in elkaar. Ook het </w:t>
      </w:r>
      <w:r w:rsidR="003E50F4" w:rsidRPr="00E70D52">
        <w:rPr>
          <w:color w:val="000000" w:themeColor="text1"/>
        </w:rPr>
        <w:t>Kellogg-Briand</w:t>
      </w:r>
      <w:r w:rsidR="006131CF" w:rsidRPr="00E70D52">
        <w:rPr>
          <w:color w:val="000000" w:themeColor="text1"/>
        </w:rPr>
        <w:t xml:space="preserve"> Pact ko</w:t>
      </w:r>
      <w:r w:rsidR="00985A1C" w:rsidRPr="00E70D52">
        <w:rPr>
          <w:color w:val="000000" w:themeColor="text1"/>
        </w:rPr>
        <w:t>n geen soelaas meer</w:t>
      </w:r>
      <w:r w:rsidR="00762FE0" w:rsidRPr="00E70D52">
        <w:rPr>
          <w:color w:val="000000" w:themeColor="text1"/>
        </w:rPr>
        <w:t xml:space="preserve"> bieden om de agressors van de W</w:t>
      </w:r>
      <w:r w:rsidR="00985A1C" w:rsidRPr="00E70D52">
        <w:rPr>
          <w:color w:val="000000" w:themeColor="text1"/>
        </w:rPr>
        <w:t>ereldoorlog te bedaren</w:t>
      </w:r>
      <w:r w:rsidR="006131CF" w:rsidRPr="00E70D52">
        <w:rPr>
          <w:color w:val="000000" w:themeColor="text1"/>
        </w:rPr>
        <w:t>. H</w:t>
      </w:r>
      <w:r w:rsidR="00762FE0" w:rsidRPr="00E70D52">
        <w:rPr>
          <w:color w:val="000000" w:themeColor="text1"/>
        </w:rPr>
        <w:t>itler</w:t>
      </w:r>
      <w:r w:rsidR="00843C9F" w:rsidRPr="00E70D52">
        <w:rPr>
          <w:color w:val="000000" w:themeColor="text1"/>
        </w:rPr>
        <w:t>s Duitsland stapte in 193</w:t>
      </w:r>
      <w:r w:rsidR="006F2046" w:rsidRPr="00E70D52">
        <w:rPr>
          <w:color w:val="000000" w:themeColor="text1"/>
        </w:rPr>
        <w:t>3</w:t>
      </w:r>
      <w:r w:rsidR="006131CF" w:rsidRPr="00E70D52">
        <w:rPr>
          <w:color w:val="000000" w:themeColor="text1"/>
        </w:rPr>
        <w:t xml:space="preserve"> uit de Volkenbond</w:t>
      </w:r>
      <w:r w:rsidR="00843C9F" w:rsidRPr="00E70D52">
        <w:rPr>
          <w:color w:val="000000" w:themeColor="text1"/>
        </w:rPr>
        <w:t xml:space="preserve"> en viel Tsjecho-Slowakije en Polen binnen</w:t>
      </w:r>
      <w:r w:rsidR="001973CD" w:rsidRPr="00E70D52">
        <w:rPr>
          <w:color w:val="000000" w:themeColor="text1"/>
        </w:rPr>
        <w:t>.</w:t>
      </w:r>
      <w:r w:rsidR="006131CF" w:rsidRPr="00E70D52">
        <w:rPr>
          <w:color w:val="000000" w:themeColor="text1"/>
        </w:rPr>
        <w:t xml:space="preserve"> Japan </w:t>
      </w:r>
      <w:r w:rsidR="00843C9F" w:rsidRPr="00E70D52">
        <w:rPr>
          <w:color w:val="000000" w:themeColor="text1"/>
        </w:rPr>
        <w:t xml:space="preserve">richtte zijn pijlen op China </w:t>
      </w:r>
      <w:r w:rsidR="006131CF" w:rsidRPr="00E70D52">
        <w:rPr>
          <w:color w:val="000000" w:themeColor="text1"/>
        </w:rPr>
        <w:t xml:space="preserve">en </w:t>
      </w:r>
      <w:r w:rsidR="00212ECC" w:rsidRPr="00E70D52">
        <w:rPr>
          <w:color w:val="000000" w:themeColor="text1"/>
        </w:rPr>
        <w:t xml:space="preserve">ook </w:t>
      </w:r>
      <w:r w:rsidR="006131CF" w:rsidRPr="00E70D52">
        <w:rPr>
          <w:color w:val="000000" w:themeColor="text1"/>
        </w:rPr>
        <w:t>Italië</w:t>
      </w:r>
      <w:r w:rsidR="00843C9F" w:rsidRPr="00E70D52">
        <w:rPr>
          <w:color w:val="000000" w:themeColor="text1"/>
        </w:rPr>
        <w:t xml:space="preserve"> brak met de Volkenbond voor een invasie in Ethiopië</w:t>
      </w:r>
      <w:r w:rsidR="006131CF" w:rsidRPr="00E70D52">
        <w:rPr>
          <w:color w:val="000000" w:themeColor="text1"/>
        </w:rPr>
        <w:t>.</w:t>
      </w:r>
      <w:r w:rsidR="00843C9F" w:rsidRPr="00E70D52">
        <w:rPr>
          <w:rStyle w:val="Voetnootmarkering"/>
          <w:color w:val="000000" w:themeColor="text1"/>
        </w:rPr>
        <w:footnoteReference w:id="116"/>
      </w:r>
      <w:r w:rsidR="006131CF" w:rsidRPr="00E70D52">
        <w:rPr>
          <w:color w:val="000000" w:themeColor="text1"/>
        </w:rPr>
        <w:t xml:space="preserve"> </w:t>
      </w:r>
      <w:r w:rsidR="00F50C68" w:rsidRPr="00E70D52">
        <w:rPr>
          <w:color w:val="000000" w:themeColor="text1"/>
        </w:rPr>
        <w:t>Amper</w:t>
      </w:r>
      <w:r w:rsidR="006131CF" w:rsidRPr="00E70D52">
        <w:rPr>
          <w:color w:val="000000" w:themeColor="text1"/>
        </w:rPr>
        <w:t xml:space="preserve"> 11 jaar na het ondertekenen van het absolute verbod tot oorlog brak de gru</w:t>
      </w:r>
      <w:r w:rsidR="00F50C68" w:rsidRPr="00E70D52">
        <w:rPr>
          <w:color w:val="000000" w:themeColor="text1"/>
        </w:rPr>
        <w:t>welijke Tweede W</w:t>
      </w:r>
      <w:r w:rsidR="00212ECC" w:rsidRPr="00E70D52">
        <w:rPr>
          <w:color w:val="000000" w:themeColor="text1"/>
        </w:rPr>
        <w:t>ereldoorlog uit</w:t>
      </w:r>
      <w:r w:rsidR="00762FE0" w:rsidRPr="00E70D52">
        <w:rPr>
          <w:color w:val="000000" w:themeColor="text1"/>
        </w:rPr>
        <w:t>,</w:t>
      </w:r>
      <w:r w:rsidR="00212ECC" w:rsidRPr="00E70D52">
        <w:rPr>
          <w:color w:val="000000" w:themeColor="text1"/>
        </w:rPr>
        <w:t xml:space="preserve"> </w:t>
      </w:r>
      <w:r w:rsidR="00AC17CD" w:rsidRPr="00E70D52">
        <w:rPr>
          <w:color w:val="000000" w:themeColor="text1"/>
        </w:rPr>
        <w:t>terwijl de</w:t>
      </w:r>
      <w:r w:rsidR="00212ECC" w:rsidRPr="00E70D52">
        <w:rPr>
          <w:color w:val="000000" w:themeColor="text1"/>
        </w:rPr>
        <w:t xml:space="preserve"> Volkenbond </w:t>
      </w:r>
      <w:r w:rsidR="00215F06" w:rsidRPr="00E70D52">
        <w:rPr>
          <w:color w:val="000000" w:themeColor="text1"/>
        </w:rPr>
        <w:t>machteloos</w:t>
      </w:r>
      <w:r w:rsidR="00AC17CD" w:rsidRPr="00E70D52">
        <w:rPr>
          <w:color w:val="000000" w:themeColor="text1"/>
        </w:rPr>
        <w:t xml:space="preserve"> moest toezien</w:t>
      </w:r>
      <w:r w:rsidR="00212ECC" w:rsidRPr="00E70D52">
        <w:rPr>
          <w:color w:val="000000" w:themeColor="text1"/>
        </w:rPr>
        <w:t>.</w:t>
      </w:r>
      <w:bookmarkStart w:id="36" w:name="_Toc401229835"/>
    </w:p>
    <w:p w:rsidR="00DD12E9" w:rsidRPr="00E70D52" w:rsidRDefault="00DD12E9" w:rsidP="00604413">
      <w:pPr>
        <w:pStyle w:val="Kop2"/>
        <w:rPr>
          <w:color w:val="000000" w:themeColor="text1"/>
        </w:rPr>
      </w:pPr>
      <w:bookmarkStart w:id="37" w:name="_Toc419554927"/>
      <w:r w:rsidRPr="00E70D52">
        <w:rPr>
          <w:color w:val="000000" w:themeColor="text1"/>
        </w:rPr>
        <w:t xml:space="preserve">Historisch </w:t>
      </w:r>
      <w:r w:rsidR="001747C2" w:rsidRPr="00E70D52">
        <w:rPr>
          <w:color w:val="000000" w:themeColor="text1"/>
        </w:rPr>
        <w:t>keerpunt</w:t>
      </w:r>
      <w:r w:rsidRPr="00E70D52">
        <w:rPr>
          <w:color w:val="000000" w:themeColor="text1"/>
        </w:rPr>
        <w:t xml:space="preserve">: </w:t>
      </w:r>
      <w:r w:rsidR="001747C2" w:rsidRPr="00E70D52">
        <w:rPr>
          <w:color w:val="000000" w:themeColor="text1"/>
        </w:rPr>
        <w:t>de Verenigde Naties</w:t>
      </w:r>
      <w:bookmarkEnd w:id="37"/>
    </w:p>
    <w:p w:rsidR="00AC17CD" w:rsidRPr="00E70D52" w:rsidRDefault="004F7D5F" w:rsidP="00DD12E9">
      <w:pPr>
        <w:pStyle w:val="Kop3"/>
        <w:rPr>
          <w:color w:val="000000" w:themeColor="text1"/>
        </w:rPr>
      </w:pPr>
      <w:bookmarkStart w:id="38" w:name="_Ref419552503"/>
      <w:bookmarkStart w:id="39" w:name="_Toc419554928"/>
      <w:r w:rsidRPr="00E70D52">
        <w:rPr>
          <w:color w:val="000000" w:themeColor="text1"/>
        </w:rPr>
        <w:t xml:space="preserve">Creatie van </w:t>
      </w:r>
      <w:r w:rsidR="00E44BF9" w:rsidRPr="00E70D52">
        <w:rPr>
          <w:color w:val="000000" w:themeColor="text1"/>
        </w:rPr>
        <w:t>de Verenigde Naties in</w:t>
      </w:r>
      <w:r w:rsidRPr="00E70D52">
        <w:rPr>
          <w:color w:val="000000" w:themeColor="text1"/>
        </w:rPr>
        <w:t xml:space="preserve"> 1945</w:t>
      </w:r>
      <w:bookmarkEnd w:id="36"/>
      <w:bookmarkEnd w:id="38"/>
      <w:bookmarkEnd w:id="39"/>
    </w:p>
    <w:p w:rsidR="00762FE0" w:rsidRPr="00E70D52" w:rsidRDefault="00541CE3" w:rsidP="00DD12E9">
      <w:pPr>
        <w:rPr>
          <w:color w:val="000000" w:themeColor="text1"/>
        </w:rPr>
      </w:pPr>
      <w:r w:rsidRPr="00E70D52">
        <w:rPr>
          <w:color w:val="000000" w:themeColor="text1"/>
        </w:rPr>
        <w:t xml:space="preserve">Het gevoel van falen van de Volkenbond schiep </w:t>
      </w:r>
      <w:r w:rsidR="00AB63A8" w:rsidRPr="00E70D52">
        <w:rPr>
          <w:color w:val="000000" w:themeColor="text1"/>
        </w:rPr>
        <w:t xml:space="preserve">het voornemen </w:t>
      </w:r>
      <w:r w:rsidRPr="00E70D52">
        <w:rPr>
          <w:color w:val="000000" w:themeColor="text1"/>
        </w:rPr>
        <w:t xml:space="preserve">om deze organisatie </w:t>
      </w:r>
      <w:r w:rsidR="00AB63A8" w:rsidRPr="00E70D52">
        <w:rPr>
          <w:color w:val="000000" w:themeColor="text1"/>
        </w:rPr>
        <w:t xml:space="preserve">te ontbinden en </w:t>
      </w:r>
      <w:r w:rsidRPr="00E70D52">
        <w:rPr>
          <w:color w:val="000000" w:themeColor="text1"/>
        </w:rPr>
        <w:t>een nieuwe organisatie op te richten.</w:t>
      </w:r>
      <w:r w:rsidR="00762FE0" w:rsidRPr="00E70D52">
        <w:rPr>
          <w:rStyle w:val="Voetnootmarkering"/>
          <w:color w:val="000000" w:themeColor="text1"/>
        </w:rPr>
        <w:footnoteReference w:id="117"/>
      </w:r>
      <w:r w:rsidRPr="00E70D52">
        <w:rPr>
          <w:color w:val="000000" w:themeColor="text1"/>
        </w:rPr>
        <w:t xml:space="preserve"> Zeker met betrekking tot de wijze van besluitvorming </w:t>
      </w:r>
      <w:r w:rsidR="00AB63A8" w:rsidRPr="00E70D52">
        <w:rPr>
          <w:color w:val="000000" w:themeColor="text1"/>
        </w:rPr>
        <w:t xml:space="preserve">en macht van beslissingsorganen </w:t>
      </w:r>
      <w:r w:rsidRPr="00E70D52">
        <w:rPr>
          <w:color w:val="000000" w:themeColor="text1"/>
        </w:rPr>
        <w:t>waren fundamentele wijzigingen noodzakelijk</w:t>
      </w:r>
      <w:r w:rsidR="00AB63A8" w:rsidRPr="00E70D52">
        <w:rPr>
          <w:color w:val="000000" w:themeColor="text1"/>
        </w:rPr>
        <w:t>.</w:t>
      </w:r>
      <w:r w:rsidR="00AB63A8" w:rsidRPr="00E70D52">
        <w:rPr>
          <w:rStyle w:val="Voetnootmarkering"/>
          <w:color w:val="000000" w:themeColor="text1"/>
        </w:rPr>
        <w:footnoteReference w:id="118"/>
      </w:r>
      <w:r w:rsidR="00AB63A8" w:rsidRPr="00E70D52">
        <w:rPr>
          <w:color w:val="000000" w:themeColor="text1"/>
        </w:rPr>
        <w:t xml:space="preserve"> </w:t>
      </w:r>
      <w:r w:rsidR="00471AA6" w:rsidRPr="00E70D52">
        <w:rPr>
          <w:color w:val="000000" w:themeColor="text1"/>
        </w:rPr>
        <w:t xml:space="preserve">De Amerikaanse president Roosevelt speelde een grote rol in de politieke promotie voor </w:t>
      </w:r>
      <w:r w:rsidR="009B4602" w:rsidRPr="00E70D52">
        <w:rPr>
          <w:color w:val="000000" w:themeColor="text1"/>
        </w:rPr>
        <w:t>de</w:t>
      </w:r>
      <w:r w:rsidR="00471AA6" w:rsidRPr="00E70D52">
        <w:rPr>
          <w:color w:val="000000" w:themeColor="text1"/>
        </w:rPr>
        <w:t xml:space="preserve"> </w:t>
      </w:r>
      <w:r w:rsidR="009B4602" w:rsidRPr="00E70D52">
        <w:rPr>
          <w:color w:val="000000" w:themeColor="text1"/>
        </w:rPr>
        <w:t>creatie</w:t>
      </w:r>
      <w:r w:rsidR="00471AA6" w:rsidRPr="00E70D52">
        <w:rPr>
          <w:color w:val="000000" w:themeColor="text1"/>
        </w:rPr>
        <w:t xml:space="preserve"> van een nieuwe vredesorganisatie. Samen met Churchill, Stalin en later ook de and</w:t>
      </w:r>
      <w:r w:rsidR="00762FE0" w:rsidRPr="00E70D52">
        <w:rPr>
          <w:color w:val="000000" w:themeColor="text1"/>
        </w:rPr>
        <w:t>ere geallieerden slaagde hij er</w:t>
      </w:r>
      <w:r w:rsidR="00471AA6" w:rsidRPr="00E70D52">
        <w:rPr>
          <w:color w:val="000000" w:themeColor="text1"/>
        </w:rPr>
        <w:t xml:space="preserve">in een </w:t>
      </w:r>
      <w:r w:rsidR="009B4602" w:rsidRPr="00E70D52">
        <w:rPr>
          <w:color w:val="000000" w:themeColor="text1"/>
        </w:rPr>
        <w:t xml:space="preserve">ontwerp op te maken </w:t>
      </w:r>
      <w:r w:rsidR="00471AA6" w:rsidRPr="00E70D52">
        <w:rPr>
          <w:color w:val="000000" w:themeColor="text1"/>
        </w:rPr>
        <w:t>voor een organisatie die vrede en veiligheid in de toekomst moest garanderen.</w:t>
      </w:r>
      <w:r w:rsidR="00471AA6" w:rsidRPr="00E70D52">
        <w:rPr>
          <w:rStyle w:val="Voetnootmarkering"/>
          <w:color w:val="000000" w:themeColor="text1"/>
        </w:rPr>
        <w:footnoteReference w:id="119"/>
      </w:r>
      <w:r w:rsidR="00471AA6" w:rsidRPr="00E70D52">
        <w:rPr>
          <w:color w:val="000000" w:themeColor="text1"/>
        </w:rPr>
        <w:t xml:space="preserve"> </w:t>
      </w:r>
      <w:r w:rsidR="00817B12" w:rsidRPr="00E70D52">
        <w:rPr>
          <w:color w:val="000000" w:themeColor="text1"/>
        </w:rPr>
        <w:t xml:space="preserve">Anderzijds hadden </w:t>
      </w:r>
      <w:r w:rsidR="009B4602" w:rsidRPr="00E70D52">
        <w:rPr>
          <w:color w:val="000000" w:themeColor="text1"/>
        </w:rPr>
        <w:t>al deze spelers</w:t>
      </w:r>
      <w:r w:rsidR="00817B12" w:rsidRPr="00E70D52">
        <w:rPr>
          <w:color w:val="000000" w:themeColor="text1"/>
        </w:rPr>
        <w:t xml:space="preserve"> ook </w:t>
      </w:r>
      <w:r w:rsidR="00F50C68" w:rsidRPr="00E70D52">
        <w:rPr>
          <w:color w:val="000000" w:themeColor="text1"/>
        </w:rPr>
        <w:t>het voornemen</w:t>
      </w:r>
      <w:r w:rsidR="00817B12" w:rsidRPr="00E70D52">
        <w:rPr>
          <w:color w:val="000000" w:themeColor="text1"/>
        </w:rPr>
        <w:t xml:space="preserve"> om hun sterke positie als wereldmachten te </w:t>
      </w:r>
      <w:r w:rsidR="009B4602" w:rsidRPr="00E70D52">
        <w:rPr>
          <w:color w:val="000000" w:themeColor="text1"/>
        </w:rPr>
        <w:t>verzekeren</w:t>
      </w:r>
      <w:r w:rsidR="001973CD" w:rsidRPr="00E70D52">
        <w:rPr>
          <w:color w:val="000000" w:themeColor="text1"/>
        </w:rPr>
        <w:t>. Dit weerspiegelde zich onder andere</w:t>
      </w:r>
      <w:r w:rsidR="00817B12" w:rsidRPr="00E70D52">
        <w:rPr>
          <w:color w:val="000000" w:themeColor="text1"/>
        </w:rPr>
        <w:t xml:space="preserve"> in de toewijzing van permanente plaatsen in de Veiligheidsraad in combinatie met het veelbesproken vetorecht.</w:t>
      </w:r>
      <w:r w:rsidR="00817B12" w:rsidRPr="00E70D52">
        <w:rPr>
          <w:rStyle w:val="Voetnootmarkering"/>
          <w:color w:val="000000" w:themeColor="text1"/>
        </w:rPr>
        <w:footnoteReference w:id="120"/>
      </w:r>
    </w:p>
    <w:p w:rsidR="00762FE0" w:rsidRPr="00E70D52" w:rsidRDefault="00762FE0" w:rsidP="00DD12E9">
      <w:pPr>
        <w:rPr>
          <w:color w:val="000000" w:themeColor="text1"/>
        </w:rPr>
      </w:pPr>
    </w:p>
    <w:p w:rsidR="00762FE0" w:rsidRPr="00E70D52" w:rsidRDefault="00817B12" w:rsidP="00762FE0">
      <w:pPr>
        <w:rPr>
          <w:color w:val="000000" w:themeColor="text1"/>
        </w:rPr>
      </w:pPr>
      <w:r w:rsidRPr="00E70D52">
        <w:rPr>
          <w:color w:val="000000" w:themeColor="text1"/>
        </w:rPr>
        <w:t>In 1945 werd in San Francisco de beroemde conferentie georganiseerd met bijna 300 afgevaardigden, die resulteerde in de ondertekening van het Handvest van de VN op 26 juni door 50 staten.</w:t>
      </w:r>
      <w:r w:rsidRPr="00E70D52">
        <w:rPr>
          <w:rStyle w:val="Voetnootmarkering"/>
          <w:color w:val="000000" w:themeColor="text1"/>
        </w:rPr>
        <w:footnoteReference w:id="121"/>
      </w:r>
      <w:r w:rsidRPr="00E70D52">
        <w:rPr>
          <w:color w:val="000000" w:themeColor="text1"/>
        </w:rPr>
        <w:t xml:space="preserve"> </w:t>
      </w:r>
      <w:r w:rsidR="00125785" w:rsidRPr="00E70D52">
        <w:rPr>
          <w:color w:val="000000" w:themeColor="text1"/>
        </w:rPr>
        <w:t xml:space="preserve">In het Handvest </w:t>
      </w:r>
      <w:r w:rsidR="00004149" w:rsidRPr="00E70D52">
        <w:rPr>
          <w:color w:val="000000" w:themeColor="text1"/>
        </w:rPr>
        <w:t>werd</w:t>
      </w:r>
      <w:r w:rsidR="00125785" w:rsidRPr="00E70D52">
        <w:rPr>
          <w:color w:val="000000" w:themeColor="text1"/>
        </w:rPr>
        <w:t xml:space="preserve"> een absoluut verbod </w:t>
      </w:r>
      <w:r w:rsidR="00762FE0" w:rsidRPr="00E70D52">
        <w:rPr>
          <w:color w:val="000000" w:themeColor="text1"/>
        </w:rPr>
        <w:t>op</w:t>
      </w:r>
      <w:r w:rsidR="00125785" w:rsidRPr="00E70D52">
        <w:rPr>
          <w:color w:val="000000" w:themeColor="text1"/>
        </w:rPr>
        <w:t xml:space="preserve"> gebruik van geweld uitgeschreven, uitgezonderd in geval van zelfverdediging of goedkeuring door de VN-Veiligheidsraad.</w:t>
      </w:r>
      <w:r w:rsidR="00125785" w:rsidRPr="00E70D52">
        <w:rPr>
          <w:rStyle w:val="Voetnootmarkering"/>
          <w:color w:val="000000" w:themeColor="text1"/>
        </w:rPr>
        <w:footnoteReference w:id="122"/>
      </w:r>
      <w:r w:rsidR="00125785" w:rsidRPr="00E70D52">
        <w:rPr>
          <w:color w:val="000000" w:themeColor="text1"/>
        </w:rPr>
        <w:t xml:space="preserve"> </w:t>
      </w:r>
      <w:r w:rsidR="00F50C68" w:rsidRPr="00E70D52">
        <w:rPr>
          <w:color w:val="000000" w:themeColor="text1"/>
        </w:rPr>
        <w:t>H</w:t>
      </w:r>
      <w:r w:rsidR="006B55A8" w:rsidRPr="00E70D52">
        <w:rPr>
          <w:color w:val="000000" w:themeColor="text1"/>
        </w:rPr>
        <w:t xml:space="preserve">et VN-Handvest </w:t>
      </w:r>
      <w:r w:rsidR="00F50C68" w:rsidRPr="00E70D52">
        <w:rPr>
          <w:color w:val="000000" w:themeColor="text1"/>
        </w:rPr>
        <w:t xml:space="preserve">ging duidelijk </w:t>
      </w:r>
      <w:r w:rsidR="006B55A8" w:rsidRPr="00E70D52">
        <w:rPr>
          <w:color w:val="000000" w:themeColor="text1"/>
        </w:rPr>
        <w:t xml:space="preserve">een stuk verder dan het </w:t>
      </w:r>
      <w:r w:rsidR="003E50F4" w:rsidRPr="00E70D52">
        <w:rPr>
          <w:color w:val="000000" w:themeColor="text1"/>
        </w:rPr>
        <w:t>Kellogg</w:t>
      </w:r>
      <w:r w:rsidR="00F50C68" w:rsidRPr="00E70D52">
        <w:rPr>
          <w:color w:val="000000" w:themeColor="text1"/>
        </w:rPr>
        <w:t xml:space="preserve">-Briand Pact, </w:t>
      </w:r>
      <w:r w:rsidR="006B55A8" w:rsidRPr="00E70D52">
        <w:rPr>
          <w:color w:val="000000" w:themeColor="text1"/>
        </w:rPr>
        <w:t xml:space="preserve">dat enkel oorlog verbood. Bovendien introduceerde men via art. 39-51 ook een sanctionering </w:t>
      </w:r>
      <w:r w:rsidR="000F708B" w:rsidRPr="00E70D52">
        <w:rPr>
          <w:color w:val="000000" w:themeColor="text1"/>
        </w:rPr>
        <w:t>in geval van</w:t>
      </w:r>
      <w:r w:rsidR="006B55A8" w:rsidRPr="00E70D52">
        <w:rPr>
          <w:color w:val="000000" w:themeColor="text1"/>
        </w:rPr>
        <w:t xml:space="preserve">. schending van het verbod, </w:t>
      </w:r>
      <w:r w:rsidR="00F50C68" w:rsidRPr="00E70D52">
        <w:rPr>
          <w:color w:val="000000" w:themeColor="text1"/>
        </w:rPr>
        <w:t>waarvoor het</w:t>
      </w:r>
      <w:r w:rsidR="006B55A8" w:rsidRPr="00E70D52">
        <w:rPr>
          <w:color w:val="000000" w:themeColor="text1"/>
        </w:rPr>
        <w:t xml:space="preserve"> </w:t>
      </w:r>
      <w:r w:rsidR="003E50F4" w:rsidRPr="00E70D52">
        <w:rPr>
          <w:color w:val="000000" w:themeColor="text1"/>
        </w:rPr>
        <w:t>Kellogg</w:t>
      </w:r>
      <w:r w:rsidR="006B55A8" w:rsidRPr="00E70D52">
        <w:rPr>
          <w:color w:val="000000" w:themeColor="text1"/>
        </w:rPr>
        <w:t xml:space="preserve">-Briand Pact weinig mogelijkheden </w:t>
      </w:r>
      <w:r w:rsidR="00F50C68" w:rsidRPr="00E70D52">
        <w:rPr>
          <w:color w:val="000000" w:themeColor="text1"/>
        </w:rPr>
        <w:lastRenderedPageBreak/>
        <w:t>bood</w:t>
      </w:r>
      <w:r w:rsidR="006B55A8" w:rsidRPr="00E70D52">
        <w:rPr>
          <w:color w:val="000000" w:themeColor="text1"/>
        </w:rPr>
        <w:t>.</w:t>
      </w:r>
      <w:r w:rsidR="006B55A8" w:rsidRPr="00E70D52">
        <w:rPr>
          <w:rStyle w:val="Voetnootmarkering"/>
          <w:color w:val="000000" w:themeColor="text1"/>
        </w:rPr>
        <w:footnoteReference w:id="123"/>
      </w:r>
      <w:r w:rsidR="006B55A8" w:rsidRPr="00E70D52">
        <w:rPr>
          <w:color w:val="000000" w:themeColor="text1"/>
        </w:rPr>
        <w:t xml:space="preserve"> </w:t>
      </w:r>
      <w:r w:rsidR="00762FE0" w:rsidRPr="00E70D52">
        <w:rPr>
          <w:color w:val="000000" w:themeColor="text1"/>
        </w:rPr>
        <w:t>Hoewel het Kellogg-Briand Pact dus geen groot succes was, heeft het toch een belangrijke rol gespeeld in de veroordeling van Nazi-leiders door het Nuremberg-tribunaal. Zij konden zich namelijk baseren op het Pact als rechtsgrond voor het veroordelen van agressief stimuleren van oorlog in de periode voorafgaand aan het uitbreken van oorlog.</w:t>
      </w:r>
      <w:r w:rsidR="00762FE0" w:rsidRPr="00E70D52">
        <w:rPr>
          <w:rStyle w:val="Voetnootmarkering"/>
          <w:color w:val="000000" w:themeColor="text1"/>
        </w:rPr>
        <w:footnoteReference w:id="124"/>
      </w:r>
      <w:r w:rsidR="00762FE0" w:rsidRPr="00E70D52">
        <w:rPr>
          <w:color w:val="000000" w:themeColor="text1"/>
        </w:rPr>
        <w:t xml:space="preserve"> </w:t>
      </w:r>
    </w:p>
    <w:p w:rsidR="00762FE0" w:rsidRPr="00E70D52" w:rsidRDefault="00762FE0" w:rsidP="00DD12E9">
      <w:pPr>
        <w:rPr>
          <w:color w:val="000000" w:themeColor="text1"/>
        </w:rPr>
      </w:pPr>
    </w:p>
    <w:p w:rsidR="00DD12E9" w:rsidRPr="00E70D52" w:rsidRDefault="00817B12" w:rsidP="009B4602">
      <w:pPr>
        <w:keepLines/>
        <w:rPr>
          <w:color w:val="000000" w:themeColor="text1"/>
        </w:rPr>
      </w:pPr>
      <w:r w:rsidRPr="00E70D52">
        <w:rPr>
          <w:color w:val="000000" w:themeColor="text1"/>
        </w:rPr>
        <w:t xml:space="preserve">De Volkenbond bleef formeel nog bijna een jaar bestaan, </w:t>
      </w:r>
      <w:r w:rsidR="00762FE0" w:rsidRPr="00E70D52">
        <w:rPr>
          <w:color w:val="000000" w:themeColor="text1"/>
        </w:rPr>
        <w:t>al was het slechts</w:t>
      </w:r>
      <w:r w:rsidRPr="00E70D52">
        <w:rPr>
          <w:color w:val="000000" w:themeColor="text1"/>
        </w:rPr>
        <w:t xml:space="preserve"> als een </w:t>
      </w:r>
      <w:r w:rsidR="009A7FE6" w:rsidRPr="00E70D52">
        <w:rPr>
          <w:color w:val="000000" w:themeColor="text1"/>
        </w:rPr>
        <w:t>schim</w:t>
      </w:r>
      <w:r w:rsidRPr="00E70D52">
        <w:rPr>
          <w:color w:val="000000" w:themeColor="text1"/>
        </w:rPr>
        <w:t xml:space="preserve"> van </w:t>
      </w:r>
      <w:r w:rsidR="000C0FF7" w:rsidRPr="00E70D52">
        <w:rPr>
          <w:color w:val="000000" w:themeColor="text1"/>
        </w:rPr>
        <w:t>zichzelf</w:t>
      </w:r>
      <w:r w:rsidRPr="00E70D52">
        <w:rPr>
          <w:color w:val="000000" w:themeColor="text1"/>
        </w:rPr>
        <w:t xml:space="preserve">. Op </w:t>
      </w:r>
      <w:r w:rsidR="001D3F1C" w:rsidRPr="00E70D52">
        <w:rPr>
          <w:color w:val="000000" w:themeColor="text1"/>
        </w:rPr>
        <w:t>20</w:t>
      </w:r>
      <w:r w:rsidR="009A7FE6" w:rsidRPr="00E70D52">
        <w:rPr>
          <w:color w:val="000000" w:themeColor="text1"/>
        </w:rPr>
        <w:t xml:space="preserve"> april 1946 werd zij uiteindelijk door unaniem akkoord van haar leden ontbonden en haar functies werden overgedragen aan de VN.</w:t>
      </w:r>
      <w:r w:rsidR="009A7FE6" w:rsidRPr="00E70D52">
        <w:rPr>
          <w:rStyle w:val="Voetnootmarkering"/>
          <w:color w:val="000000" w:themeColor="text1"/>
        </w:rPr>
        <w:footnoteReference w:id="125"/>
      </w:r>
      <w:r w:rsidR="009A7FE6" w:rsidRPr="00E70D52">
        <w:rPr>
          <w:color w:val="000000" w:themeColor="text1"/>
        </w:rPr>
        <w:t xml:space="preserve"> </w:t>
      </w:r>
    </w:p>
    <w:p w:rsidR="00863A4B" w:rsidRPr="00E70D52" w:rsidRDefault="00863A4B" w:rsidP="00DD12E9">
      <w:pPr>
        <w:pStyle w:val="Kop3"/>
        <w:rPr>
          <w:color w:val="000000" w:themeColor="text1"/>
        </w:rPr>
      </w:pPr>
      <w:bookmarkStart w:id="40" w:name="_Ref419552482"/>
      <w:bookmarkStart w:id="41" w:name="_Toc419554929"/>
      <w:r w:rsidRPr="00E70D52">
        <w:rPr>
          <w:color w:val="000000" w:themeColor="text1"/>
        </w:rPr>
        <w:t>Situatie na 1945</w:t>
      </w:r>
      <w:bookmarkEnd w:id="40"/>
      <w:bookmarkEnd w:id="41"/>
    </w:p>
    <w:p w:rsidR="00DD12E9" w:rsidRPr="00E70D52" w:rsidRDefault="00125785" w:rsidP="00004149">
      <w:pPr>
        <w:rPr>
          <w:color w:val="000000" w:themeColor="text1"/>
        </w:rPr>
      </w:pPr>
      <w:r w:rsidRPr="00E70D52">
        <w:rPr>
          <w:color w:val="000000" w:themeColor="text1"/>
        </w:rPr>
        <w:t xml:space="preserve">Het algemene verbod uit art. 2 §4 wordt ondertussen </w:t>
      </w:r>
      <w:r w:rsidR="00F50C68" w:rsidRPr="00E70D52">
        <w:rPr>
          <w:color w:val="000000" w:themeColor="text1"/>
        </w:rPr>
        <w:t>wereldwijd</w:t>
      </w:r>
      <w:r w:rsidRPr="00E70D52">
        <w:rPr>
          <w:color w:val="000000" w:themeColor="text1"/>
        </w:rPr>
        <w:t xml:space="preserve"> aanvaard als </w:t>
      </w:r>
      <w:r w:rsidR="00705431" w:rsidRPr="00E70D52">
        <w:rPr>
          <w:color w:val="000000" w:themeColor="text1"/>
        </w:rPr>
        <w:t xml:space="preserve">internationaal gewoonterecht en zelfs </w:t>
      </w:r>
      <w:r w:rsidR="00705431" w:rsidRPr="00E70D52">
        <w:rPr>
          <w:i/>
          <w:color w:val="000000" w:themeColor="text1"/>
        </w:rPr>
        <w:t>jus cogens</w:t>
      </w:r>
      <w:r w:rsidR="00705431" w:rsidRPr="00E70D52">
        <w:rPr>
          <w:color w:val="000000" w:themeColor="text1"/>
        </w:rPr>
        <w:t>.</w:t>
      </w:r>
      <w:r w:rsidR="00705431" w:rsidRPr="00E70D52">
        <w:rPr>
          <w:rStyle w:val="Voetnootmarkering"/>
          <w:color w:val="000000" w:themeColor="text1"/>
        </w:rPr>
        <w:footnoteReference w:id="126"/>
      </w:r>
      <w:r w:rsidR="001973CD" w:rsidRPr="00E70D52">
        <w:rPr>
          <w:color w:val="000000" w:themeColor="text1"/>
        </w:rPr>
        <w:t xml:space="preserve"> De</w:t>
      </w:r>
      <w:r w:rsidR="008F2510" w:rsidRPr="00E70D52">
        <w:rPr>
          <w:color w:val="000000" w:themeColor="text1"/>
        </w:rPr>
        <w:t xml:space="preserve"> artikelen omtrent </w:t>
      </w:r>
      <w:r w:rsidR="00EF5EBE" w:rsidRPr="00E70D52">
        <w:rPr>
          <w:color w:val="000000" w:themeColor="text1"/>
        </w:rPr>
        <w:t>geweldgebruik</w:t>
      </w:r>
      <w:r w:rsidR="008F2510" w:rsidRPr="00E70D52">
        <w:rPr>
          <w:color w:val="000000" w:themeColor="text1"/>
        </w:rPr>
        <w:t xml:space="preserve"> worden daarenboven regel</w:t>
      </w:r>
      <w:r w:rsidR="00AE0EED" w:rsidRPr="00E70D52">
        <w:rPr>
          <w:color w:val="000000" w:themeColor="text1"/>
        </w:rPr>
        <w:t>matig uitdrukkelijk herbevestigd door de lidstaten en de organen van de VN</w:t>
      </w:r>
      <w:r w:rsidR="008F2510" w:rsidRPr="00E70D52">
        <w:rPr>
          <w:color w:val="000000" w:themeColor="text1"/>
        </w:rPr>
        <w:t xml:space="preserve">, </w:t>
      </w:r>
      <w:r w:rsidR="001747C2" w:rsidRPr="00E70D52">
        <w:rPr>
          <w:color w:val="000000" w:themeColor="text1"/>
        </w:rPr>
        <w:t>o</w:t>
      </w:r>
      <w:r w:rsidR="009B4602" w:rsidRPr="00E70D52">
        <w:rPr>
          <w:color w:val="000000" w:themeColor="text1"/>
        </w:rPr>
        <w:t>nder andere</w:t>
      </w:r>
      <w:r w:rsidR="008F2510" w:rsidRPr="00E70D52">
        <w:rPr>
          <w:color w:val="000000" w:themeColor="text1"/>
        </w:rPr>
        <w:t xml:space="preserve"> i</w:t>
      </w:r>
      <w:r w:rsidR="00705431" w:rsidRPr="00E70D52">
        <w:rPr>
          <w:color w:val="000000" w:themeColor="text1"/>
        </w:rPr>
        <w:t>n 2005 op een conferentie in New York.</w:t>
      </w:r>
      <w:r w:rsidR="00705431" w:rsidRPr="00E70D52">
        <w:rPr>
          <w:rStyle w:val="Voetnootmarkering"/>
          <w:color w:val="000000" w:themeColor="text1"/>
        </w:rPr>
        <w:footnoteReference w:id="127"/>
      </w:r>
      <w:r w:rsidR="00705431" w:rsidRPr="00E70D52">
        <w:rPr>
          <w:color w:val="000000" w:themeColor="text1"/>
        </w:rPr>
        <w:t xml:space="preserve"> Ondanks de overweldigende steun voor deze regulering, staan de artikelen uit het VN-Handvest toch onder geweldige druk. De regels worden regelmatig geschonden en in twijfel getrokken door diegenen die toch bredere aanvalsmogelijkheden nastreven.</w:t>
      </w:r>
      <w:r w:rsidR="00705431" w:rsidRPr="00E70D52">
        <w:rPr>
          <w:rStyle w:val="Voetnootmarkering"/>
          <w:color w:val="000000" w:themeColor="text1"/>
        </w:rPr>
        <w:footnoteReference w:id="128"/>
      </w:r>
      <w:r w:rsidR="00705431" w:rsidRPr="00E70D52">
        <w:rPr>
          <w:color w:val="000000" w:themeColor="text1"/>
        </w:rPr>
        <w:t xml:space="preserve"> </w:t>
      </w:r>
      <w:r w:rsidR="00004149" w:rsidRPr="00E70D52">
        <w:rPr>
          <w:color w:val="000000" w:themeColor="text1"/>
        </w:rPr>
        <w:t xml:space="preserve">De draagwijdte, interpretatie en toepassing van deze bepalingen komt in het volgende hoofdstuk uitgebreid aan bod. </w:t>
      </w:r>
    </w:p>
    <w:p w:rsidR="007B201F" w:rsidRPr="00E70D52" w:rsidRDefault="007B201F">
      <w:pPr>
        <w:jc w:val="left"/>
        <w:rPr>
          <w:rFonts w:eastAsiaTheme="majorEastAsia" w:cstheme="majorBidi"/>
          <w:b/>
          <w:bCs/>
          <w:caps/>
          <w:color w:val="000000" w:themeColor="text1"/>
          <w:sz w:val="28"/>
          <w:szCs w:val="26"/>
        </w:rPr>
      </w:pPr>
      <w:r w:rsidRPr="00E70D52">
        <w:rPr>
          <w:color w:val="000000" w:themeColor="text1"/>
        </w:rPr>
        <w:br w:type="page"/>
      </w:r>
    </w:p>
    <w:p w:rsidR="00863A4B" w:rsidRPr="00E70D52" w:rsidRDefault="00AA66CC" w:rsidP="00604413">
      <w:pPr>
        <w:pStyle w:val="Kop2"/>
        <w:rPr>
          <w:color w:val="000000" w:themeColor="text1"/>
        </w:rPr>
      </w:pPr>
      <w:bookmarkStart w:id="42" w:name="_Toc419554930"/>
      <w:r w:rsidRPr="00E70D52">
        <w:rPr>
          <w:color w:val="000000" w:themeColor="text1"/>
        </w:rPr>
        <w:lastRenderedPageBreak/>
        <w:t>Besluit</w:t>
      </w:r>
      <w:bookmarkEnd w:id="42"/>
    </w:p>
    <w:p w:rsidR="00C311C2" w:rsidRPr="00E70D52" w:rsidRDefault="00C311C2" w:rsidP="00C311C2">
      <w:pPr>
        <w:rPr>
          <w:color w:val="000000" w:themeColor="text1"/>
        </w:rPr>
      </w:pPr>
      <w:r w:rsidRPr="00E70D52">
        <w:rPr>
          <w:color w:val="000000" w:themeColor="text1"/>
        </w:rPr>
        <w:t>Tot aan het begin van de 20</w:t>
      </w:r>
      <w:r w:rsidRPr="00E70D52">
        <w:rPr>
          <w:color w:val="000000" w:themeColor="text1"/>
          <w:vertAlign w:val="superscript"/>
        </w:rPr>
        <w:t>ste</w:t>
      </w:r>
      <w:r w:rsidRPr="00E70D52">
        <w:rPr>
          <w:color w:val="000000" w:themeColor="text1"/>
        </w:rPr>
        <w:t xml:space="preserve"> eeuw </w:t>
      </w:r>
      <w:r w:rsidR="00153E64" w:rsidRPr="00E70D52">
        <w:rPr>
          <w:color w:val="000000" w:themeColor="text1"/>
        </w:rPr>
        <w:t>zag</w:t>
      </w:r>
      <w:r w:rsidRPr="00E70D52">
        <w:rPr>
          <w:color w:val="000000" w:themeColor="text1"/>
        </w:rPr>
        <w:t xml:space="preserve"> men het recht op </w:t>
      </w:r>
      <w:r w:rsidR="00EF5EBE" w:rsidRPr="00E70D52">
        <w:rPr>
          <w:color w:val="000000" w:themeColor="text1"/>
        </w:rPr>
        <w:t>geweldgebruik</w:t>
      </w:r>
      <w:r w:rsidRPr="00E70D52">
        <w:rPr>
          <w:color w:val="000000" w:themeColor="text1"/>
        </w:rPr>
        <w:t xml:space="preserve"> in de praktijk ongelimiteerd.</w:t>
      </w:r>
      <w:r w:rsidR="001063BD" w:rsidRPr="00E70D52">
        <w:rPr>
          <w:rStyle w:val="Voetnootmarkering"/>
          <w:color w:val="000000" w:themeColor="text1"/>
        </w:rPr>
        <w:footnoteReference w:id="129"/>
      </w:r>
      <w:r w:rsidRPr="00E70D52">
        <w:rPr>
          <w:color w:val="000000" w:themeColor="text1"/>
        </w:rPr>
        <w:t xml:space="preserve"> Doctrines zoals de ‘just war’-theorie en de Caroling-criteria bleven grotendeels theoretisch, doch gaven een duwtje in de rug voor de verdere evolutie naar de Volkenbond en het verbod op oorlog uit het Kelogg-Briand Pact. Het is duidelijk dat het VN-Handvest, na eeuwen van onbeperkt </w:t>
      </w:r>
      <w:r w:rsidR="00EF5EBE" w:rsidRPr="00E70D52">
        <w:rPr>
          <w:color w:val="000000" w:themeColor="text1"/>
        </w:rPr>
        <w:t>geweldgebruik</w:t>
      </w:r>
      <w:r w:rsidRPr="00E70D52">
        <w:rPr>
          <w:color w:val="000000" w:themeColor="text1"/>
        </w:rPr>
        <w:t xml:space="preserve">, een belangrijke vernieuwing inhield. </w:t>
      </w:r>
    </w:p>
    <w:p w:rsidR="00C311C2" w:rsidRPr="00E70D52" w:rsidRDefault="00C311C2" w:rsidP="00C311C2">
      <w:pPr>
        <w:rPr>
          <w:color w:val="000000" w:themeColor="text1"/>
        </w:rPr>
      </w:pPr>
    </w:p>
    <w:p w:rsidR="00153E64" w:rsidRPr="00E70D52" w:rsidRDefault="001D3F1C" w:rsidP="00BC3388">
      <w:pPr>
        <w:rPr>
          <w:color w:val="000000" w:themeColor="text1"/>
        </w:rPr>
      </w:pPr>
      <w:r w:rsidRPr="00E70D52">
        <w:rPr>
          <w:color w:val="000000" w:themeColor="text1"/>
        </w:rPr>
        <w:t>Het historische traject dat het</w:t>
      </w:r>
      <w:r w:rsidR="00F50C68" w:rsidRPr="00E70D52">
        <w:rPr>
          <w:color w:val="000000" w:themeColor="text1"/>
        </w:rPr>
        <w:t xml:space="preserve"> concept </w:t>
      </w:r>
      <w:r w:rsidR="001B1E06" w:rsidRPr="00E70D52">
        <w:rPr>
          <w:color w:val="000000" w:themeColor="text1"/>
        </w:rPr>
        <w:t>‘</w:t>
      </w:r>
      <w:r w:rsidR="00F50C68" w:rsidRPr="00E70D52">
        <w:rPr>
          <w:color w:val="000000" w:themeColor="text1"/>
        </w:rPr>
        <w:t>geweld</w:t>
      </w:r>
      <w:r w:rsidR="001B1E06" w:rsidRPr="00E70D52">
        <w:rPr>
          <w:color w:val="000000" w:themeColor="text1"/>
        </w:rPr>
        <w:t>’</w:t>
      </w:r>
      <w:r w:rsidR="00F50C68" w:rsidRPr="00E70D52">
        <w:rPr>
          <w:color w:val="000000" w:themeColor="text1"/>
        </w:rPr>
        <w:t xml:space="preserve"> doorlopen heeft, speelt </w:t>
      </w:r>
      <w:r w:rsidRPr="00E70D52">
        <w:rPr>
          <w:color w:val="000000" w:themeColor="text1"/>
        </w:rPr>
        <w:t xml:space="preserve">ook vandaag nog </w:t>
      </w:r>
      <w:r w:rsidR="00F50C68" w:rsidRPr="00E70D52">
        <w:rPr>
          <w:color w:val="000000" w:themeColor="text1"/>
        </w:rPr>
        <w:t xml:space="preserve">steeds een </w:t>
      </w:r>
      <w:r w:rsidRPr="00E70D52">
        <w:rPr>
          <w:color w:val="000000" w:themeColor="text1"/>
        </w:rPr>
        <w:t>belangrijk</w:t>
      </w:r>
      <w:r w:rsidR="00F50C68" w:rsidRPr="00E70D52">
        <w:rPr>
          <w:color w:val="000000" w:themeColor="text1"/>
        </w:rPr>
        <w:t>e rol</w:t>
      </w:r>
      <w:r w:rsidRPr="00E70D52">
        <w:rPr>
          <w:color w:val="000000" w:themeColor="text1"/>
        </w:rPr>
        <w:t xml:space="preserve">. Het gebeurt namelijk </w:t>
      </w:r>
      <w:r w:rsidR="001B1E06" w:rsidRPr="00E70D52">
        <w:rPr>
          <w:color w:val="000000" w:themeColor="text1"/>
        </w:rPr>
        <w:t>wel eens</w:t>
      </w:r>
      <w:r w:rsidRPr="00E70D52">
        <w:rPr>
          <w:color w:val="000000" w:themeColor="text1"/>
        </w:rPr>
        <w:t xml:space="preserve"> dat een staat zich beroept op internationaal gewoonterecht als legitimatie voor haar </w:t>
      </w:r>
      <w:r w:rsidR="00EF5EBE" w:rsidRPr="00E70D52">
        <w:rPr>
          <w:color w:val="000000" w:themeColor="text1"/>
        </w:rPr>
        <w:t>geweldgebruik</w:t>
      </w:r>
      <w:r w:rsidRPr="00E70D52">
        <w:rPr>
          <w:color w:val="000000" w:themeColor="text1"/>
        </w:rPr>
        <w:t xml:space="preserve"> en daarbij </w:t>
      </w:r>
      <w:r w:rsidR="00BC3388" w:rsidRPr="00E70D52">
        <w:rPr>
          <w:color w:val="000000" w:themeColor="text1"/>
        </w:rPr>
        <w:t>terugkoppelt</w:t>
      </w:r>
      <w:r w:rsidRPr="00E70D52">
        <w:rPr>
          <w:color w:val="000000" w:themeColor="text1"/>
        </w:rPr>
        <w:t xml:space="preserve"> naar de situatie van voor het VN-Handvest. Onder andere de Caroline-criteria maken deel uit van dit gewoonterecht.</w:t>
      </w:r>
      <w:r w:rsidRPr="00E70D52">
        <w:rPr>
          <w:rStyle w:val="Voetnootmarkering"/>
          <w:color w:val="000000" w:themeColor="text1"/>
        </w:rPr>
        <w:footnoteReference w:id="130"/>
      </w:r>
      <w:r w:rsidRPr="00E70D52">
        <w:rPr>
          <w:color w:val="000000" w:themeColor="text1"/>
        </w:rPr>
        <w:t xml:space="preserve"> </w:t>
      </w:r>
      <w:r w:rsidR="00F50C68" w:rsidRPr="00E70D52">
        <w:rPr>
          <w:color w:val="000000" w:themeColor="text1"/>
        </w:rPr>
        <w:t>Men mag</w:t>
      </w:r>
      <w:r w:rsidRPr="00E70D52">
        <w:rPr>
          <w:color w:val="000000" w:themeColor="text1"/>
        </w:rPr>
        <w:t xml:space="preserve"> het belang van de geschiedenis nooit uit het oog verliezen bij het bestuderen van een hedendaagse situatie. In de verdere b</w:t>
      </w:r>
      <w:r w:rsidR="00F50C68" w:rsidRPr="00E70D52">
        <w:rPr>
          <w:color w:val="000000" w:themeColor="text1"/>
        </w:rPr>
        <w:t>espreking van de huidige regels</w:t>
      </w:r>
      <w:r w:rsidRPr="00E70D52">
        <w:rPr>
          <w:color w:val="000000" w:themeColor="text1"/>
        </w:rPr>
        <w:t xml:space="preserve"> inzake het gebruik van geweld zal dus </w:t>
      </w:r>
      <w:r w:rsidR="00F50C68" w:rsidRPr="00E70D52">
        <w:rPr>
          <w:color w:val="000000" w:themeColor="text1"/>
        </w:rPr>
        <w:t>geregeld</w:t>
      </w:r>
      <w:r w:rsidRPr="00E70D52">
        <w:rPr>
          <w:color w:val="000000" w:themeColor="text1"/>
        </w:rPr>
        <w:t xml:space="preserve"> verwezen worden naar de gebeurtenissen uit het verleden die het heden maken tot wat het is. </w:t>
      </w:r>
    </w:p>
    <w:p w:rsidR="00153E64" w:rsidRPr="00E70D52" w:rsidRDefault="00153E64" w:rsidP="00BC3388">
      <w:pPr>
        <w:rPr>
          <w:color w:val="000000" w:themeColor="text1"/>
        </w:rPr>
      </w:pPr>
    </w:p>
    <w:p w:rsidR="002F4DE2" w:rsidRPr="00E70D52" w:rsidRDefault="00153E64" w:rsidP="00BC3388">
      <w:pPr>
        <w:rPr>
          <w:color w:val="000000" w:themeColor="text1"/>
        </w:rPr>
      </w:pPr>
      <w:r w:rsidRPr="00E70D52">
        <w:rPr>
          <w:color w:val="000000" w:themeColor="text1"/>
        </w:rPr>
        <w:t>De algemene discussie over de invulling van het Handvest begint bij de verschillende mening over de aard van dit verdrag: revolutionair of louter codificerend. Bepaalden zijn van mening dat het Handvest een totaal vernieuwend instrument was en zo compleet nieuwe en prioritaire regels invoerde. Anderen bepleiten dat het Handvest enkel de ideeën codificeerde die zich in de loop van de 20</w:t>
      </w:r>
      <w:r w:rsidRPr="00E70D52">
        <w:rPr>
          <w:color w:val="000000" w:themeColor="text1"/>
          <w:vertAlign w:val="superscript"/>
        </w:rPr>
        <w:t xml:space="preserve">ste </w:t>
      </w:r>
      <w:r w:rsidRPr="00E70D52">
        <w:rPr>
          <w:color w:val="000000" w:themeColor="text1"/>
        </w:rPr>
        <w:t>eeuw ontwikkeld hadden en dus geen nieuw recht gecreëerd had.</w:t>
      </w:r>
      <w:r w:rsidRPr="00E70D52">
        <w:rPr>
          <w:rStyle w:val="Voetnootmarkering"/>
          <w:color w:val="000000" w:themeColor="text1"/>
        </w:rPr>
        <w:footnoteReference w:id="131"/>
      </w:r>
      <w:r w:rsidRPr="00E70D52">
        <w:rPr>
          <w:color w:val="000000" w:themeColor="text1"/>
        </w:rPr>
        <w:t xml:space="preserve"> Ongeacht deze discussie </w:t>
      </w:r>
      <w:r w:rsidR="00BC3388" w:rsidRPr="00E70D52">
        <w:rPr>
          <w:color w:val="000000" w:themeColor="text1"/>
        </w:rPr>
        <w:t>staat</w:t>
      </w:r>
      <w:r w:rsidR="00F50C68" w:rsidRPr="00E70D52">
        <w:rPr>
          <w:color w:val="000000" w:themeColor="text1"/>
        </w:rPr>
        <w:t xml:space="preserve"> het vast</w:t>
      </w:r>
      <w:r w:rsidR="00BC3388" w:rsidRPr="00E70D52">
        <w:rPr>
          <w:color w:val="000000" w:themeColor="text1"/>
        </w:rPr>
        <w:t xml:space="preserve"> dat de VN met haar Handvest voorzag in de eerste uitdrukking van het verbod van geweld in deze vorm en terminologie</w:t>
      </w:r>
      <w:r w:rsidR="00C311C2" w:rsidRPr="00E70D52">
        <w:rPr>
          <w:color w:val="000000" w:themeColor="text1"/>
        </w:rPr>
        <w:t>,</w:t>
      </w:r>
      <w:r w:rsidR="00BC3388" w:rsidRPr="00E70D52">
        <w:rPr>
          <w:color w:val="000000" w:themeColor="text1"/>
        </w:rPr>
        <w:t xml:space="preserve"> </w:t>
      </w:r>
      <w:r w:rsidR="00C311C2" w:rsidRPr="00E70D52">
        <w:rPr>
          <w:color w:val="000000" w:themeColor="text1"/>
        </w:rPr>
        <w:t>dat</w:t>
      </w:r>
      <w:r w:rsidR="00BC3388" w:rsidRPr="00E70D52">
        <w:rPr>
          <w:color w:val="000000" w:themeColor="text1"/>
        </w:rPr>
        <w:t xml:space="preserve"> een fundamentele impact zou hebben op de toekomstige oorlogsvoering.</w:t>
      </w:r>
      <w:r w:rsidR="00863A4B" w:rsidRPr="00E70D52">
        <w:rPr>
          <w:rStyle w:val="Voetnootmarkering"/>
          <w:color w:val="000000" w:themeColor="text1"/>
        </w:rPr>
        <w:footnoteReference w:id="132"/>
      </w:r>
    </w:p>
    <w:p w:rsidR="002F4DE2" w:rsidRPr="00E70D52" w:rsidRDefault="002F4DE2">
      <w:pPr>
        <w:jc w:val="left"/>
        <w:rPr>
          <w:color w:val="000000" w:themeColor="text1"/>
        </w:rPr>
      </w:pPr>
    </w:p>
    <w:p w:rsidR="007B201F" w:rsidRPr="00E70D52" w:rsidRDefault="007B201F">
      <w:pPr>
        <w:jc w:val="left"/>
        <w:rPr>
          <w:color w:val="000000" w:themeColor="text1"/>
        </w:rPr>
      </w:pPr>
    </w:p>
    <w:p w:rsidR="00773436" w:rsidRPr="00E70D52" w:rsidRDefault="00773436" w:rsidP="00773436">
      <w:pPr>
        <w:rPr>
          <w:color w:val="000000" w:themeColor="text1"/>
        </w:rPr>
        <w:sectPr w:rsidR="00773436" w:rsidRPr="00E70D52" w:rsidSect="00E10DDA">
          <w:headerReference w:type="default" r:id="rId17"/>
          <w:pgSz w:w="11906" w:h="16838"/>
          <w:pgMar w:top="1418" w:right="1418" w:bottom="1418" w:left="1418" w:header="709" w:footer="709" w:gutter="0"/>
          <w:cols w:space="708"/>
          <w:titlePg/>
          <w:docGrid w:linePitch="360"/>
        </w:sectPr>
      </w:pPr>
    </w:p>
    <w:p w:rsidR="00604413" w:rsidRPr="00E70D52" w:rsidRDefault="000A2B7A" w:rsidP="00604413">
      <w:pPr>
        <w:pStyle w:val="Kop1"/>
        <w:ind w:left="432" w:hanging="432"/>
        <w:rPr>
          <w:szCs w:val="32"/>
        </w:rPr>
      </w:pPr>
      <w:bookmarkStart w:id="43" w:name="_Toc401229831"/>
      <w:bookmarkStart w:id="44" w:name="_Toc401229836"/>
      <w:r w:rsidRPr="00E70D52">
        <w:rPr>
          <w:szCs w:val="32"/>
        </w:rPr>
        <w:lastRenderedPageBreak/>
        <w:t xml:space="preserve"> </w:t>
      </w:r>
      <w:bookmarkStart w:id="45" w:name="_Ref419497326"/>
      <w:bookmarkStart w:id="46" w:name="_Toc419554931"/>
      <w:r w:rsidR="001D0984" w:rsidRPr="00E70D52">
        <w:rPr>
          <w:szCs w:val="32"/>
        </w:rPr>
        <w:t>U</w:t>
      </w:r>
      <w:r w:rsidR="00604413" w:rsidRPr="00E70D52">
        <w:rPr>
          <w:szCs w:val="32"/>
        </w:rPr>
        <w:t>nilateraal gebruik van geweld</w:t>
      </w:r>
      <w:bookmarkEnd w:id="43"/>
      <w:bookmarkEnd w:id="45"/>
      <w:bookmarkEnd w:id="46"/>
    </w:p>
    <w:p w:rsidR="00C74273" w:rsidRPr="00E70D52" w:rsidRDefault="007B21F5" w:rsidP="00C74273">
      <w:pPr>
        <w:rPr>
          <w:color w:val="000000" w:themeColor="text1"/>
        </w:rPr>
      </w:pPr>
      <w:r w:rsidRPr="00E70D52">
        <w:rPr>
          <w:color w:val="000000" w:themeColor="text1"/>
        </w:rPr>
        <w:t>D</w:t>
      </w:r>
      <w:r w:rsidR="00124A67" w:rsidRPr="00E70D52">
        <w:rPr>
          <w:color w:val="000000" w:themeColor="text1"/>
        </w:rPr>
        <w:t>oor de</w:t>
      </w:r>
      <w:r w:rsidR="00C74273" w:rsidRPr="00E70D52">
        <w:rPr>
          <w:color w:val="000000" w:themeColor="text1"/>
        </w:rPr>
        <w:t xml:space="preserve"> invoering van art. 2 §4 </w:t>
      </w:r>
      <w:r w:rsidR="00124A67" w:rsidRPr="00E70D52">
        <w:rPr>
          <w:color w:val="000000" w:themeColor="text1"/>
        </w:rPr>
        <w:t>kwam er</w:t>
      </w:r>
      <w:r w:rsidR="00C74273" w:rsidRPr="00E70D52">
        <w:rPr>
          <w:color w:val="000000" w:themeColor="text1"/>
        </w:rPr>
        <w:t xml:space="preserve"> een einde aan de periode van ongereguleerd gebruik van geweld. Hoewel </w:t>
      </w:r>
      <w:r w:rsidR="00124A67" w:rsidRPr="00E70D52">
        <w:rPr>
          <w:color w:val="000000" w:themeColor="text1"/>
        </w:rPr>
        <w:t>dit artikel een</w:t>
      </w:r>
      <w:r w:rsidRPr="00E70D52">
        <w:rPr>
          <w:color w:val="000000" w:themeColor="text1"/>
        </w:rPr>
        <w:t xml:space="preserve"> duidelijke bepaling lijkt met een absoluut verbod o</w:t>
      </w:r>
      <w:r w:rsidR="00752E4C" w:rsidRPr="00E70D52">
        <w:rPr>
          <w:color w:val="000000" w:themeColor="text1"/>
        </w:rPr>
        <w:t xml:space="preserve">p geweld, is het laatste woord </w:t>
      </w:r>
      <w:r w:rsidRPr="00E70D52">
        <w:rPr>
          <w:color w:val="000000" w:themeColor="text1"/>
        </w:rPr>
        <w:t>om</w:t>
      </w:r>
      <w:r w:rsidR="00752E4C" w:rsidRPr="00E70D52">
        <w:rPr>
          <w:color w:val="000000" w:themeColor="text1"/>
        </w:rPr>
        <w:t>trent</w:t>
      </w:r>
      <w:r w:rsidRPr="00E70D52">
        <w:rPr>
          <w:color w:val="000000" w:themeColor="text1"/>
        </w:rPr>
        <w:t xml:space="preserve"> de </w:t>
      </w:r>
      <w:r w:rsidR="00BA7C5C" w:rsidRPr="00E70D52">
        <w:rPr>
          <w:color w:val="000000" w:themeColor="text1"/>
        </w:rPr>
        <w:t>precieze</w:t>
      </w:r>
      <w:r w:rsidRPr="00E70D52">
        <w:rPr>
          <w:color w:val="000000" w:themeColor="text1"/>
        </w:rPr>
        <w:t xml:space="preserve"> invulling</w:t>
      </w:r>
      <w:r w:rsidR="00124A67" w:rsidRPr="00E70D52">
        <w:rPr>
          <w:color w:val="000000" w:themeColor="text1"/>
        </w:rPr>
        <w:t xml:space="preserve"> of toepassing er</w:t>
      </w:r>
      <w:r w:rsidRPr="00E70D52">
        <w:rPr>
          <w:color w:val="000000" w:themeColor="text1"/>
        </w:rPr>
        <w:t xml:space="preserve">van nog niet </w:t>
      </w:r>
      <w:r w:rsidR="00752E4C" w:rsidRPr="00E70D52">
        <w:rPr>
          <w:color w:val="000000" w:themeColor="text1"/>
        </w:rPr>
        <w:t>gevallen</w:t>
      </w:r>
      <w:r w:rsidRPr="00E70D52">
        <w:rPr>
          <w:color w:val="000000" w:themeColor="text1"/>
        </w:rPr>
        <w:t>.</w:t>
      </w:r>
      <w:r w:rsidR="00C74273" w:rsidRPr="00E70D52">
        <w:rPr>
          <w:color w:val="000000" w:themeColor="text1"/>
        </w:rPr>
        <w:t xml:space="preserve"> De formulering van het artikel heeft al tot talloze </w:t>
      </w:r>
      <w:r w:rsidR="00BA7C5C" w:rsidRPr="00E70D52">
        <w:rPr>
          <w:color w:val="000000" w:themeColor="text1"/>
        </w:rPr>
        <w:t>debatten</w:t>
      </w:r>
      <w:r w:rsidR="00C74273" w:rsidRPr="00E70D52">
        <w:rPr>
          <w:color w:val="000000" w:themeColor="text1"/>
        </w:rPr>
        <w:t xml:space="preserve"> geleid, die </w:t>
      </w:r>
      <w:r w:rsidR="00153E64" w:rsidRPr="00E70D52">
        <w:rPr>
          <w:color w:val="000000" w:themeColor="text1"/>
        </w:rPr>
        <w:t xml:space="preserve">ook </w:t>
      </w:r>
      <w:r w:rsidR="00C74273" w:rsidRPr="00E70D52">
        <w:rPr>
          <w:color w:val="000000" w:themeColor="text1"/>
        </w:rPr>
        <w:t xml:space="preserve">vandaag </w:t>
      </w:r>
      <w:r w:rsidR="00153E64" w:rsidRPr="00E70D52">
        <w:rPr>
          <w:color w:val="000000" w:themeColor="text1"/>
        </w:rPr>
        <w:t xml:space="preserve">nog </w:t>
      </w:r>
      <w:r w:rsidR="00752E4C" w:rsidRPr="00E70D52">
        <w:rPr>
          <w:color w:val="000000" w:themeColor="text1"/>
        </w:rPr>
        <w:t xml:space="preserve">blijven </w:t>
      </w:r>
      <w:r w:rsidR="00C74273" w:rsidRPr="00E70D52">
        <w:rPr>
          <w:color w:val="000000" w:themeColor="text1"/>
        </w:rPr>
        <w:t>doorlopen.</w:t>
      </w:r>
      <w:r w:rsidR="00BA7C5C" w:rsidRPr="00E70D52">
        <w:rPr>
          <w:color w:val="000000" w:themeColor="text1"/>
        </w:rPr>
        <w:t xml:space="preserve"> Ook de mogelijke uitzonderingen zijn fel bediscussieerd</w:t>
      </w:r>
      <w:r w:rsidR="00C74273" w:rsidRPr="00E70D52">
        <w:rPr>
          <w:color w:val="000000" w:themeColor="text1"/>
        </w:rPr>
        <w:t xml:space="preserve"> </w:t>
      </w:r>
      <w:r w:rsidR="00BA7C5C" w:rsidRPr="00E70D52">
        <w:rPr>
          <w:color w:val="000000" w:themeColor="text1"/>
        </w:rPr>
        <w:t xml:space="preserve">en verschillende interpretaties geven vaak aanleiding tot omstreden statenpraktijken. </w:t>
      </w:r>
    </w:p>
    <w:p w:rsidR="00C91CC7" w:rsidRPr="00E70D52" w:rsidRDefault="002454D5" w:rsidP="00984358">
      <w:pPr>
        <w:pStyle w:val="Kop2"/>
        <w:rPr>
          <w:color w:val="000000" w:themeColor="text1"/>
        </w:rPr>
      </w:pPr>
      <w:bookmarkStart w:id="47" w:name="_Toc419554932"/>
      <w:bookmarkEnd w:id="44"/>
      <w:r w:rsidRPr="00E70D52">
        <w:rPr>
          <w:color w:val="000000" w:themeColor="text1"/>
        </w:rPr>
        <w:t xml:space="preserve">Het verbod </w:t>
      </w:r>
      <w:r w:rsidR="00285BEF" w:rsidRPr="00E70D52">
        <w:rPr>
          <w:color w:val="000000" w:themeColor="text1"/>
        </w:rPr>
        <w:t>op</w:t>
      </w:r>
      <w:r w:rsidRPr="00E70D52">
        <w:rPr>
          <w:color w:val="000000" w:themeColor="text1"/>
        </w:rPr>
        <w:t xml:space="preserve"> geweld</w:t>
      </w:r>
      <w:bookmarkEnd w:id="47"/>
    </w:p>
    <w:p w:rsidR="008D41A8" w:rsidRPr="00E70D52" w:rsidRDefault="008D41A8" w:rsidP="008D41A8">
      <w:pPr>
        <w:rPr>
          <w:color w:val="000000" w:themeColor="text1"/>
        </w:rPr>
      </w:pPr>
      <w:r w:rsidRPr="00E70D52">
        <w:rPr>
          <w:color w:val="000000" w:themeColor="text1"/>
        </w:rPr>
        <w:t xml:space="preserve">Met </w:t>
      </w:r>
      <w:r w:rsidR="00C32F1E" w:rsidRPr="00E70D52">
        <w:rPr>
          <w:color w:val="000000" w:themeColor="text1"/>
        </w:rPr>
        <w:t>art.</w:t>
      </w:r>
      <w:r w:rsidRPr="00E70D52">
        <w:rPr>
          <w:color w:val="000000" w:themeColor="text1"/>
        </w:rPr>
        <w:t xml:space="preserve"> 2 van het VN-Handvest begint het verdrag meteen met een sterke boodschap. Art. 2 §3 creëert de verplichting om geschillen vreedzaam te beslechten en luidt als volgt:</w:t>
      </w:r>
    </w:p>
    <w:p w:rsidR="007D2E76" w:rsidRPr="00E70D52" w:rsidRDefault="007D2E76" w:rsidP="006D47A2">
      <w:pPr>
        <w:spacing w:before="120" w:after="120"/>
        <w:ind w:left="709" w:right="709"/>
        <w:rPr>
          <w:i/>
          <w:color w:val="000000" w:themeColor="text1"/>
          <w:lang w:val="en-US"/>
        </w:rPr>
      </w:pPr>
      <w:r w:rsidRPr="00E70D52">
        <w:rPr>
          <w:i/>
          <w:color w:val="000000" w:themeColor="text1"/>
        </w:rPr>
        <w:t xml:space="preserve"> </w:t>
      </w:r>
      <w:r w:rsidRPr="00E70D52">
        <w:rPr>
          <w:i/>
          <w:color w:val="000000" w:themeColor="text1"/>
          <w:lang w:val="en-US"/>
        </w:rPr>
        <w:t>“All members shall settle their international disputes by peaceful means in such a manner that international peace and security, and justice, are not endangered.”</w:t>
      </w:r>
    </w:p>
    <w:p w:rsidR="008D41A8" w:rsidRPr="00E70D52" w:rsidRDefault="008D41A8" w:rsidP="008D41A8">
      <w:pPr>
        <w:rPr>
          <w:color w:val="000000" w:themeColor="text1"/>
        </w:rPr>
      </w:pPr>
      <w:r w:rsidRPr="00E70D52">
        <w:rPr>
          <w:color w:val="000000" w:themeColor="text1"/>
        </w:rPr>
        <w:t>Het algemene verbod op het unilateraal gebruik van geweld wordt verwoord in §4 van hetzelfde artikel:</w:t>
      </w:r>
    </w:p>
    <w:p w:rsidR="00C91CC7" w:rsidRPr="00E70D52" w:rsidRDefault="00B715D7" w:rsidP="006D47A2">
      <w:pPr>
        <w:spacing w:before="120" w:after="120"/>
        <w:ind w:left="709" w:right="709"/>
        <w:rPr>
          <w:i/>
          <w:color w:val="000000" w:themeColor="text1"/>
          <w:lang w:val="en-US"/>
        </w:rPr>
      </w:pPr>
      <w:r w:rsidRPr="00E70D52">
        <w:rPr>
          <w:i/>
          <w:color w:val="000000" w:themeColor="text1"/>
        </w:rPr>
        <w:t xml:space="preserve"> </w:t>
      </w:r>
      <w:r w:rsidR="00C91CC7" w:rsidRPr="00E70D52">
        <w:rPr>
          <w:i/>
          <w:color w:val="000000" w:themeColor="text1"/>
          <w:lang w:val="en-US"/>
        </w:rPr>
        <w:t>“All Members shall refrain in their international relations from the threat or use of force against the territorial integrity or political independence of any state, or in any other manner inconsistent with the Purposes of the United Nations”</w:t>
      </w:r>
    </w:p>
    <w:p w:rsidR="00863A4B" w:rsidRPr="00E70D52" w:rsidRDefault="00B715D7" w:rsidP="00B715D7">
      <w:pPr>
        <w:rPr>
          <w:color w:val="000000" w:themeColor="text1"/>
        </w:rPr>
      </w:pPr>
      <w:r w:rsidRPr="00E70D52">
        <w:rPr>
          <w:color w:val="000000" w:themeColor="text1"/>
        </w:rPr>
        <w:t>Het valt meteen op dat het respect voor elkaars territoriale integriteit en politieke on</w:t>
      </w:r>
      <w:r w:rsidR="00417024" w:rsidRPr="00E70D52">
        <w:rPr>
          <w:color w:val="000000" w:themeColor="text1"/>
        </w:rPr>
        <w:t>afhankelijkheid hier terugkeert.</w:t>
      </w:r>
      <w:r w:rsidRPr="00E70D52">
        <w:rPr>
          <w:color w:val="000000" w:themeColor="text1"/>
        </w:rPr>
        <w:t xml:space="preserve"> </w:t>
      </w:r>
      <w:r w:rsidR="00417024" w:rsidRPr="00E70D52">
        <w:rPr>
          <w:color w:val="000000" w:themeColor="text1"/>
        </w:rPr>
        <w:t xml:space="preserve">Deze terminologie werd ook gehanteerd </w:t>
      </w:r>
      <w:r w:rsidRPr="00E70D52">
        <w:rPr>
          <w:color w:val="000000" w:themeColor="text1"/>
        </w:rPr>
        <w:t xml:space="preserve">in het Handvest van de Volkenbond, </w:t>
      </w:r>
      <w:r w:rsidR="00153E64" w:rsidRPr="00E70D52">
        <w:rPr>
          <w:color w:val="000000" w:themeColor="text1"/>
        </w:rPr>
        <w:t>maar</w:t>
      </w:r>
      <w:r w:rsidRPr="00E70D52">
        <w:rPr>
          <w:color w:val="000000" w:themeColor="text1"/>
        </w:rPr>
        <w:t xml:space="preserve"> in het VN-Handvest wordt hier een sterkere beteken</w:t>
      </w:r>
      <w:r w:rsidR="00124A67" w:rsidRPr="00E70D52">
        <w:rPr>
          <w:color w:val="000000" w:themeColor="text1"/>
        </w:rPr>
        <w:t>is aan gegeven. Niet het louter</w:t>
      </w:r>
      <w:r w:rsidRPr="00E70D52">
        <w:rPr>
          <w:color w:val="000000" w:themeColor="text1"/>
        </w:rPr>
        <w:t xml:space="preserve"> eerbiedigen van elkaars integriteit wordt gevraagd, maar elke vorm van geweld in strijd met deze integriteit wordt verboden. Daarnaast is ook </w:t>
      </w:r>
      <w:r w:rsidR="00EF5EBE" w:rsidRPr="00E70D52">
        <w:rPr>
          <w:color w:val="000000" w:themeColor="text1"/>
        </w:rPr>
        <w:t>geweldgebruik</w:t>
      </w:r>
      <w:r w:rsidR="00846452" w:rsidRPr="00E70D52">
        <w:rPr>
          <w:color w:val="000000" w:themeColor="text1"/>
        </w:rPr>
        <w:t xml:space="preserve"> dat onv</w:t>
      </w:r>
      <w:r w:rsidR="00577775" w:rsidRPr="00E70D52">
        <w:rPr>
          <w:color w:val="000000" w:themeColor="text1"/>
        </w:rPr>
        <w:t>erenigbaar is met de ‘doelstellingen</w:t>
      </w:r>
      <w:r w:rsidR="00846452" w:rsidRPr="00E70D52">
        <w:rPr>
          <w:color w:val="000000" w:themeColor="text1"/>
        </w:rPr>
        <w:t xml:space="preserve"> van de Verenigde Naties’ verboden. Hierbij stelt zich natuurlijk meteen de vraag wat men</w:t>
      </w:r>
      <w:r w:rsidR="007F67F0" w:rsidRPr="00E70D52">
        <w:rPr>
          <w:color w:val="000000" w:themeColor="text1"/>
        </w:rPr>
        <w:t xml:space="preserve"> onder de ‘</w:t>
      </w:r>
      <w:r w:rsidR="00577775" w:rsidRPr="00E70D52">
        <w:rPr>
          <w:color w:val="000000" w:themeColor="text1"/>
        </w:rPr>
        <w:t>doelstellingen</w:t>
      </w:r>
      <w:r w:rsidR="007F67F0" w:rsidRPr="00E70D52">
        <w:rPr>
          <w:color w:val="000000" w:themeColor="text1"/>
        </w:rPr>
        <w:t xml:space="preserve"> van de VN</w:t>
      </w:r>
      <w:r w:rsidR="00153E64" w:rsidRPr="00E70D52">
        <w:rPr>
          <w:color w:val="000000" w:themeColor="text1"/>
        </w:rPr>
        <w:t>’</w:t>
      </w:r>
      <w:r w:rsidR="00846452" w:rsidRPr="00E70D52">
        <w:rPr>
          <w:color w:val="000000" w:themeColor="text1"/>
        </w:rPr>
        <w:t xml:space="preserve"> moet verstaan.</w:t>
      </w:r>
      <w:r w:rsidR="00464373" w:rsidRPr="00E70D52">
        <w:rPr>
          <w:color w:val="000000" w:themeColor="text1"/>
        </w:rPr>
        <w:t xml:space="preserve"> Dit komt verder aan bod.</w:t>
      </w:r>
      <w:r w:rsidR="00652F70" w:rsidRPr="00E70D52">
        <w:rPr>
          <w:rStyle w:val="Voetnootmarkering"/>
          <w:color w:val="000000" w:themeColor="text1"/>
        </w:rPr>
        <w:footnoteReference w:id="133"/>
      </w:r>
      <w:r w:rsidR="00464373" w:rsidRPr="00E70D52">
        <w:rPr>
          <w:color w:val="000000" w:themeColor="text1"/>
        </w:rPr>
        <w:t xml:space="preserve"> </w:t>
      </w:r>
    </w:p>
    <w:p w:rsidR="00B715D7" w:rsidRPr="00E70D52" w:rsidRDefault="00FB0515" w:rsidP="00863A4B">
      <w:pPr>
        <w:pStyle w:val="Kop3"/>
        <w:rPr>
          <w:color w:val="000000" w:themeColor="text1"/>
        </w:rPr>
      </w:pPr>
      <w:bookmarkStart w:id="48" w:name="_Toc419554933"/>
      <w:r w:rsidRPr="00E70D52">
        <w:rPr>
          <w:color w:val="000000" w:themeColor="text1"/>
        </w:rPr>
        <w:t xml:space="preserve">Draagwijdte van art. 2 §4 van het </w:t>
      </w:r>
      <w:r w:rsidR="00863A4B" w:rsidRPr="00E70D52">
        <w:rPr>
          <w:color w:val="000000" w:themeColor="text1"/>
        </w:rPr>
        <w:t>Handvest</w:t>
      </w:r>
      <w:bookmarkEnd w:id="48"/>
    </w:p>
    <w:p w:rsidR="00C74273" w:rsidRPr="00E70D52" w:rsidRDefault="008F2510" w:rsidP="008F2510">
      <w:pPr>
        <w:rPr>
          <w:color w:val="000000" w:themeColor="text1"/>
        </w:rPr>
      </w:pPr>
      <w:r w:rsidRPr="00E70D52">
        <w:rPr>
          <w:color w:val="000000" w:themeColor="text1"/>
        </w:rPr>
        <w:t xml:space="preserve">Het algemene verbod </w:t>
      </w:r>
      <w:r w:rsidR="002313F2" w:rsidRPr="00E70D52">
        <w:rPr>
          <w:color w:val="000000" w:themeColor="text1"/>
        </w:rPr>
        <w:t xml:space="preserve">op geweld </w:t>
      </w:r>
      <w:r w:rsidRPr="00E70D52">
        <w:rPr>
          <w:color w:val="000000" w:themeColor="text1"/>
        </w:rPr>
        <w:t xml:space="preserve">dat geformuleerd wordt in art. 2 §4 is ondertussen een belangrijk onderdeel geworden van de internationale rechtsorde. </w:t>
      </w:r>
      <w:r w:rsidR="002313F2" w:rsidRPr="00E70D52">
        <w:rPr>
          <w:color w:val="000000" w:themeColor="text1"/>
        </w:rPr>
        <w:t xml:space="preserve">Niet enkel ligt het vervat in het Handvest met ondertussen bijna 200 lidstaten, het verbod </w:t>
      </w:r>
      <w:r w:rsidR="00652F70" w:rsidRPr="00E70D52">
        <w:rPr>
          <w:color w:val="000000" w:themeColor="text1"/>
        </w:rPr>
        <w:t xml:space="preserve">wordt algemeen aanvaard door staten en </w:t>
      </w:r>
      <w:r w:rsidR="002313F2" w:rsidRPr="00E70D52">
        <w:rPr>
          <w:color w:val="000000" w:themeColor="text1"/>
        </w:rPr>
        <w:t>kan men</w:t>
      </w:r>
      <w:r w:rsidR="00652F70" w:rsidRPr="00E70D52">
        <w:rPr>
          <w:color w:val="000000" w:themeColor="text1"/>
        </w:rPr>
        <w:t xml:space="preserve"> dus</w:t>
      </w:r>
      <w:r w:rsidR="002313F2" w:rsidRPr="00E70D52">
        <w:rPr>
          <w:color w:val="000000" w:themeColor="text1"/>
        </w:rPr>
        <w:t xml:space="preserve"> beschouwen als een regel van</w:t>
      </w:r>
      <w:r w:rsidR="00652F70" w:rsidRPr="00E70D52">
        <w:rPr>
          <w:color w:val="000000" w:themeColor="text1"/>
        </w:rPr>
        <w:t xml:space="preserve"> internationaal gewoonterecht</w:t>
      </w:r>
      <w:r w:rsidR="00124A67" w:rsidRPr="00E70D52">
        <w:rPr>
          <w:color w:val="000000" w:themeColor="text1"/>
        </w:rPr>
        <w:t>. H</w:t>
      </w:r>
      <w:r w:rsidR="002313F2" w:rsidRPr="00E70D52">
        <w:rPr>
          <w:color w:val="000000" w:themeColor="text1"/>
        </w:rPr>
        <w:t xml:space="preserve">et is zelfs zo belangrijk geworden dat het volgens sommigen </w:t>
      </w:r>
      <w:r w:rsidR="002313F2" w:rsidRPr="00E70D52">
        <w:rPr>
          <w:i/>
          <w:color w:val="000000" w:themeColor="text1"/>
        </w:rPr>
        <w:t>jus cogens</w:t>
      </w:r>
      <w:r w:rsidR="002313F2" w:rsidRPr="00E70D52">
        <w:rPr>
          <w:color w:val="000000" w:themeColor="text1"/>
        </w:rPr>
        <w:t xml:space="preserve"> vormt.</w:t>
      </w:r>
      <w:r w:rsidR="00E833DB" w:rsidRPr="00E70D52">
        <w:rPr>
          <w:rStyle w:val="Voetnootmarkering"/>
          <w:color w:val="000000" w:themeColor="text1"/>
        </w:rPr>
        <w:footnoteReference w:id="134"/>
      </w:r>
      <w:r w:rsidR="002313F2" w:rsidRPr="00E70D52">
        <w:rPr>
          <w:color w:val="000000" w:themeColor="text1"/>
        </w:rPr>
        <w:t xml:space="preserve"> Zo </w:t>
      </w:r>
      <w:r w:rsidR="00B92453" w:rsidRPr="00E70D52">
        <w:rPr>
          <w:color w:val="000000" w:themeColor="text1"/>
        </w:rPr>
        <w:t xml:space="preserve">wordt het verbod ook toegepast </w:t>
      </w:r>
      <w:r w:rsidR="002313F2" w:rsidRPr="00E70D52">
        <w:rPr>
          <w:color w:val="000000" w:themeColor="text1"/>
        </w:rPr>
        <w:t xml:space="preserve">door de NATO, het Internationaal </w:t>
      </w:r>
      <w:r w:rsidR="00193863" w:rsidRPr="00E70D52">
        <w:rPr>
          <w:color w:val="000000" w:themeColor="text1"/>
        </w:rPr>
        <w:t>Gerechtshof</w:t>
      </w:r>
      <w:r w:rsidR="002C5CC8" w:rsidRPr="00E70D52">
        <w:rPr>
          <w:rStyle w:val="Voetnootmarkering"/>
          <w:color w:val="000000" w:themeColor="text1"/>
        </w:rPr>
        <w:footnoteReference w:id="135"/>
      </w:r>
      <w:r w:rsidR="002313F2" w:rsidRPr="00E70D52">
        <w:rPr>
          <w:color w:val="000000" w:themeColor="text1"/>
        </w:rPr>
        <w:t xml:space="preserve"> en het Europees Hof van Justitie, naast de logische toepassing en herbevestiging door VN-organen zoals de Algemene Vergadering</w:t>
      </w:r>
      <w:bookmarkStart w:id="49" w:name="_Ref419532330"/>
      <w:r w:rsidR="002313F2" w:rsidRPr="00E70D52">
        <w:rPr>
          <w:rStyle w:val="Voetnootmarkering"/>
          <w:color w:val="000000" w:themeColor="text1"/>
        </w:rPr>
        <w:footnoteReference w:id="136"/>
      </w:r>
      <w:bookmarkEnd w:id="49"/>
      <w:r w:rsidR="002313F2" w:rsidRPr="00E70D52">
        <w:rPr>
          <w:color w:val="000000" w:themeColor="text1"/>
        </w:rPr>
        <w:t xml:space="preserve"> en de Veiligheidsraad.</w:t>
      </w:r>
    </w:p>
    <w:p w:rsidR="008F2510" w:rsidRPr="00E70D52" w:rsidRDefault="007B21F5" w:rsidP="008F2510">
      <w:pPr>
        <w:rPr>
          <w:color w:val="000000" w:themeColor="text1"/>
        </w:rPr>
      </w:pPr>
      <w:r w:rsidRPr="00E70D52">
        <w:rPr>
          <w:color w:val="000000" w:themeColor="text1"/>
        </w:rPr>
        <w:lastRenderedPageBreak/>
        <w:t xml:space="preserve">De formulering van het verbod is de bron van menig meningsverschil en roept verscheidene vragen op: verbiedt het artikel </w:t>
      </w:r>
      <w:r w:rsidR="00124A67" w:rsidRPr="00E70D52">
        <w:rPr>
          <w:i/>
          <w:color w:val="000000" w:themeColor="text1"/>
        </w:rPr>
        <w:t>a</w:t>
      </w:r>
      <w:r w:rsidRPr="00E70D52">
        <w:rPr>
          <w:i/>
          <w:color w:val="000000" w:themeColor="text1"/>
        </w:rPr>
        <w:t>lle</w:t>
      </w:r>
      <w:r w:rsidRPr="00E70D52">
        <w:rPr>
          <w:color w:val="000000" w:themeColor="text1"/>
        </w:rPr>
        <w:t xml:space="preserve"> gebruik van geweld of louter het geweld dat ingaat tegen de integriteit van een natie of tegen de doelstellingen van de VN? Als de doelstellingen van de VN een maatstaf vormen voor de toelating van geweld, hoe bakent men die doelstellingen dan precies af?</w:t>
      </w:r>
      <w:r w:rsidR="00E63717" w:rsidRPr="00E70D52">
        <w:rPr>
          <w:color w:val="000000" w:themeColor="text1"/>
        </w:rPr>
        <w:t xml:space="preserve"> Kan men nog terugvallen op het internationaal gewoonterecht om gebruik van geweld te legitimeren? Al deze vragen komen aan bod in de verdere </w:t>
      </w:r>
      <w:r w:rsidR="00652F70" w:rsidRPr="00E70D52">
        <w:rPr>
          <w:color w:val="000000" w:themeColor="text1"/>
        </w:rPr>
        <w:t>titels</w:t>
      </w:r>
      <w:r w:rsidR="00E63717" w:rsidRPr="00E70D52">
        <w:rPr>
          <w:color w:val="000000" w:themeColor="text1"/>
        </w:rPr>
        <w:t xml:space="preserve">, al zal een sluitende conclusie </w:t>
      </w:r>
      <w:r w:rsidR="00652F70" w:rsidRPr="00E70D52">
        <w:rPr>
          <w:color w:val="000000" w:themeColor="text1"/>
        </w:rPr>
        <w:t>geen consensus in de rechtsleer vertegenwoordigen,</w:t>
      </w:r>
      <w:r w:rsidR="00E63717" w:rsidRPr="00E70D52">
        <w:rPr>
          <w:color w:val="000000" w:themeColor="text1"/>
        </w:rPr>
        <w:t xml:space="preserve"> </w:t>
      </w:r>
      <w:r w:rsidR="00153E64" w:rsidRPr="00E70D52">
        <w:rPr>
          <w:color w:val="000000" w:themeColor="text1"/>
        </w:rPr>
        <w:t>omwille van</w:t>
      </w:r>
      <w:r w:rsidR="00E63717" w:rsidRPr="00E70D52">
        <w:rPr>
          <w:color w:val="000000" w:themeColor="text1"/>
        </w:rPr>
        <w:t xml:space="preserve"> de</w:t>
      </w:r>
      <w:r w:rsidR="00652F70" w:rsidRPr="00E70D52">
        <w:rPr>
          <w:color w:val="000000" w:themeColor="text1"/>
        </w:rPr>
        <w:t xml:space="preserve"> vele</w:t>
      </w:r>
      <w:r w:rsidR="00E63717" w:rsidRPr="00E70D52">
        <w:rPr>
          <w:color w:val="000000" w:themeColor="text1"/>
        </w:rPr>
        <w:t xml:space="preserve"> </w:t>
      </w:r>
      <w:r w:rsidR="00124A67" w:rsidRPr="00E70D52">
        <w:rPr>
          <w:color w:val="000000" w:themeColor="text1"/>
        </w:rPr>
        <w:t>verschillende</w:t>
      </w:r>
      <w:r w:rsidR="00E63717" w:rsidRPr="00E70D52">
        <w:rPr>
          <w:color w:val="000000" w:themeColor="text1"/>
        </w:rPr>
        <w:t xml:space="preserve"> opvattingen.</w:t>
      </w:r>
      <w:r w:rsidR="00F45461" w:rsidRPr="00E70D52">
        <w:rPr>
          <w:color w:val="000000" w:themeColor="text1"/>
        </w:rPr>
        <w:t xml:space="preserve"> </w:t>
      </w:r>
      <w:r w:rsidR="00652F70" w:rsidRPr="00E70D52">
        <w:rPr>
          <w:color w:val="000000" w:themeColor="text1"/>
        </w:rPr>
        <w:t xml:space="preserve">Een </w:t>
      </w:r>
      <w:r w:rsidR="00B92453" w:rsidRPr="00E70D52">
        <w:rPr>
          <w:color w:val="000000" w:themeColor="text1"/>
        </w:rPr>
        <w:t>zeker</w:t>
      </w:r>
      <w:r w:rsidR="00652F70" w:rsidRPr="00E70D52">
        <w:rPr>
          <w:color w:val="000000" w:themeColor="text1"/>
        </w:rPr>
        <w:t xml:space="preserve"> </w:t>
      </w:r>
      <w:r w:rsidR="00153E64" w:rsidRPr="00E70D52">
        <w:rPr>
          <w:color w:val="000000" w:themeColor="text1"/>
        </w:rPr>
        <w:t>vertrekpunt</w:t>
      </w:r>
      <w:r w:rsidR="00652F70" w:rsidRPr="00E70D52">
        <w:rPr>
          <w:color w:val="000000" w:themeColor="text1"/>
        </w:rPr>
        <w:t xml:space="preserve"> is dat de opstellers van het Handvest bij de redactie er</w:t>
      </w:r>
      <w:r w:rsidR="00F45461" w:rsidRPr="00E70D52">
        <w:rPr>
          <w:color w:val="000000" w:themeColor="text1"/>
        </w:rPr>
        <w:t xml:space="preserve">van de bedoeling had om het verbod een </w:t>
      </w:r>
      <w:r w:rsidR="00652F70" w:rsidRPr="00E70D52">
        <w:rPr>
          <w:color w:val="000000" w:themeColor="text1"/>
        </w:rPr>
        <w:t>zo ruim mogelijke</w:t>
      </w:r>
      <w:r w:rsidR="00F45461" w:rsidRPr="00E70D52">
        <w:rPr>
          <w:color w:val="000000" w:themeColor="text1"/>
        </w:rPr>
        <w:t xml:space="preserve"> invulling te geven</w:t>
      </w:r>
      <w:r w:rsidR="00912FA3" w:rsidRPr="00E70D52">
        <w:rPr>
          <w:color w:val="000000" w:themeColor="text1"/>
        </w:rPr>
        <w:t>.</w:t>
      </w:r>
      <w:r w:rsidR="00912FA3" w:rsidRPr="00E70D52">
        <w:rPr>
          <w:rStyle w:val="Voetnootmarkering"/>
          <w:color w:val="000000" w:themeColor="text1"/>
        </w:rPr>
        <w:footnoteReference w:id="137"/>
      </w:r>
      <w:r w:rsidR="00912FA3" w:rsidRPr="00E70D52">
        <w:rPr>
          <w:color w:val="000000" w:themeColor="text1"/>
        </w:rPr>
        <w:t xml:space="preserve"> </w:t>
      </w:r>
      <w:r w:rsidR="00124A67" w:rsidRPr="00E70D52">
        <w:rPr>
          <w:color w:val="000000" w:themeColor="text1"/>
        </w:rPr>
        <w:t>Desondanks</w:t>
      </w:r>
      <w:r w:rsidR="00912FA3" w:rsidRPr="00E70D52">
        <w:rPr>
          <w:color w:val="000000" w:themeColor="text1"/>
        </w:rPr>
        <w:t xml:space="preserve"> blijven er twee </w:t>
      </w:r>
      <w:r w:rsidR="00124A67" w:rsidRPr="00E70D52">
        <w:rPr>
          <w:color w:val="000000" w:themeColor="text1"/>
        </w:rPr>
        <w:t xml:space="preserve">sterk verschillende </w:t>
      </w:r>
      <w:r w:rsidR="00912FA3" w:rsidRPr="00E70D52">
        <w:rPr>
          <w:color w:val="000000" w:themeColor="text1"/>
        </w:rPr>
        <w:t>visies bestaa</w:t>
      </w:r>
      <w:r w:rsidR="00652F70" w:rsidRPr="00E70D52">
        <w:rPr>
          <w:color w:val="000000" w:themeColor="text1"/>
        </w:rPr>
        <w:t xml:space="preserve">n over de interpretatie hiervan: zij die </w:t>
      </w:r>
      <w:r w:rsidR="00B92453" w:rsidRPr="00E70D52">
        <w:rPr>
          <w:color w:val="000000" w:themeColor="text1"/>
        </w:rPr>
        <w:t>het absolute</w:t>
      </w:r>
      <w:r w:rsidR="00652F70" w:rsidRPr="00E70D52">
        <w:rPr>
          <w:color w:val="000000" w:themeColor="text1"/>
        </w:rPr>
        <w:t xml:space="preserve"> verbod ondersteunen en zij die het </w:t>
      </w:r>
      <w:r w:rsidR="00B92453" w:rsidRPr="00E70D52">
        <w:rPr>
          <w:color w:val="000000" w:themeColor="text1"/>
        </w:rPr>
        <w:t xml:space="preserve">verbod </w:t>
      </w:r>
      <w:r w:rsidR="00652F70" w:rsidRPr="00E70D52">
        <w:rPr>
          <w:color w:val="000000" w:themeColor="text1"/>
        </w:rPr>
        <w:t xml:space="preserve">beperkt interpreteren zodanig dat er meer mogelijkheden tot </w:t>
      </w:r>
      <w:r w:rsidR="00EF5EBE" w:rsidRPr="00E70D52">
        <w:rPr>
          <w:color w:val="000000" w:themeColor="text1"/>
        </w:rPr>
        <w:t>geweldgebruik</w:t>
      </w:r>
      <w:r w:rsidR="00652F70" w:rsidRPr="00E70D52">
        <w:rPr>
          <w:color w:val="000000" w:themeColor="text1"/>
        </w:rPr>
        <w:t xml:space="preserve"> overblijven.</w:t>
      </w:r>
      <w:r w:rsidR="00652F70" w:rsidRPr="00E70D52">
        <w:rPr>
          <w:rStyle w:val="Voetnootmarkering"/>
          <w:color w:val="000000" w:themeColor="text1"/>
        </w:rPr>
        <w:footnoteReference w:id="138"/>
      </w:r>
    </w:p>
    <w:p w:rsidR="00B06582" w:rsidRPr="00E70D52" w:rsidRDefault="00B06582" w:rsidP="008F2510">
      <w:pPr>
        <w:rPr>
          <w:color w:val="000000" w:themeColor="text1"/>
        </w:rPr>
      </w:pPr>
    </w:p>
    <w:p w:rsidR="007B21F5" w:rsidRPr="00E70D52" w:rsidRDefault="00B06582" w:rsidP="008F2510">
      <w:pPr>
        <w:rPr>
          <w:color w:val="000000" w:themeColor="text1"/>
        </w:rPr>
      </w:pPr>
      <w:r w:rsidRPr="00E70D52">
        <w:rPr>
          <w:color w:val="000000" w:themeColor="text1"/>
        </w:rPr>
        <w:t>Het is belangrijk om in het achterhoofd te houden dat het verbod uit art. 2 §4 niet slaat op i</w:t>
      </w:r>
      <w:r w:rsidR="00124A67" w:rsidRPr="00E70D52">
        <w:rPr>
          <w:color w:val="000000" w:themeColor="text1"/>
        </w:rPr>
        <w:t>nterne geschillen van een staat: b</w:t>
      </w:r>
      <w:r w:rsidRPr="00E70D52">
        <w:rPr>
          <w:color w:val="000000" w:themeColor="text1"/>
        </w:rPr>
        <w:t>ij het opstellen van het Verdrag werden interne conflicten geacht onder de soevereiniteit van de staat</w:t>
      </w:r>
      <w:r w:rsidR="00B92453" w:rsidRPr="00E70D52">
        <w:rPr>
          <w:color w:val="000000" w:themeColor="text1"/>
        </w:rPr>
        <w:t xml:space="preserve"> te vallen</w:t>
      </w:r>
      <w:r w:rsidR="00124A67" w:rsidRPr="00E70D52">
        <w:rPr>
          <w:color w:val="000000" w:themeColor="text1"/>
        </w:rPr>
        <w:t>. Als gevolg daarvan</w:t>
      </w:r>
      <w:r w:rsidRPr="00E70D52">
        <w:rPr>
          <w:color w:val="000000" w:themeColor="text1"/>
        </w:rPr>
        <w:t xml:space="preserve"> heeft het verbod dus enkel betrekking op interstatelijke conflicten.</w:t>
      </w:r>
      <w:r w:rsidRPr="00E70D52">
        <w:rPr>
          <w:rStyle w:val="Voetnootmarkering"/>
          <w:color w:val="000000" w:themeColor="text1"/>
        </w:rPr>
        <w:footnoteReference w:id="139"/>
      </w:r>
      <w:r w:rsidRPr="00E70D52">
        <w:rPr>
          <w:color w:val="000000" w:themeColor="text1"/>
        </w:rPr>
        <w:t xml:space="preserve">  </w:t>
      </w:r>
    </w:p>
    <w:p w:rsidR="00C91CC7" w:rsidRPr="00E70D52" w:rsidRDefault="00C91CC7" w:rsidP="00D3515F">
      <w:pPr>
        <w:pStyle w:val="Kop3"/>
        <w:rPr>
          <w:color w:val="000000" w:themeColor="text1"/>
        </w:rPr>
      </w:pPr>
      <w:bookmarkStart w:id="50" w:name="_Toc401229837"/>
      <w:bookmarkStart w:id="51" w:name="_Ref419469259"/>
      <w:bookmarkStart w:id="52" w:name="_Ref419471118"/>
      <w:bookmarkStart w:id="53" w:name="_Toc419554934"/>
      <w:r w:rsidRPr="00E70D52">
        <w:rPr>
          <w:color w:val="000000" w:themeColor="text1"/>
        </w:rPr>
        <w:t>Interpretatieproblemen</w:t>
      </w:r>
      <w:bookmarkEnd w:id="50"/>
      <w:bookmarkEnd w:id="51"/>
      <w:bookmarkEnd w:id="52"/>
      <w:bookmarkEnd w:id="53"/>
    </w:p>
    <w:p w:rsidR="007F67F0" w:rsidRPr="00E70D52" w:rsidRDefault="00153E64" w:rsidP="007F67F0">
      <w:pPr>
        <w:rPr>
          <w:color w:val="000000" w:themeColor="text1"/>
        </w:rPr>
      </w:pPr>
      <w:r w:rsidRPr="00E70D52">
        <w:rPr>
          <w:color w:val="000000" w:themeColor="text1"/>
        </w:rPr>
        <w:t>Zoals gezegd is er</w:t>
      </w:r>
      <w:r w:rsidR="009224A5" w:rsidRPr="00E70D52">
        <w:rPr>
          <w:color w:val="000000" w:themeColor="text1"/>
        </w:rPr>
        <w:t xml:space="preserve"> </w:t>
      </w:r>
      <w:r w:rsidR="007F67F0" w:rsidRPr="00E70D52">
        <w:rPr>
          <w:color w:val="000000" w:themeColor="text1"/>
        </w:rPr>
        <w:t xml:space="preserve">geen consensus over de exacte interpretatie van het verbod </w:t>
      </w:r>
      <w:r w:rsidR="009224A5" w:rsidRPr="00E70D52">
        <w:rPr>
          <w:color w:val="000000" w:themeColor="text1"/>
        </w:rPr>
        <w:t xml:space="preserve">van geweld  </w:t>
      </w:r>
      <w:r w:rsidR="007F67F0" w:rsidRPr="00E70D52">
        <w:rPr>
          <w:color w:val="000000" w:themeColor="text1"/>
        </w:rPr>
        <w:t xml:space="preserve">(en vooral </w:t>
      </w:r>
      <w:r w:rsidR="00C74273" w:rsidRPr="00E70D52">
        <w:rPr>
          <w:color w:val="000000" w:themeColor="text1"/>
        </w:rPr>
        <w:t>over</w:t>
      </w:r>
      <w:r w:rsidR="00912FA3" w:rsidRPr="00E70D52">
        <w:rPr>
          <w:color w:val="000000" w:themeColor="text1"/>
        </w:rPr>
        <w:t xml:space="preserve"> de uitzonderingen</w:t>
      </w:r>
      <w:r w:rsidR="009224A5" w:rsidRPr="00E70D52">
        <w:rPr>
          <w:color w:val="000000" w:themeColor="text1"/>
        </w:rPr>
        <w:t xml:space="preserve"> hierop</w:t>
      </w:r>
      <w:r w:rsidR="00912FA3" w:rsidRPr="00E70D52">
        <w:rPr>
          <w:color w:val="000000" w:themeColor="text1"/>
        </w:rPr>
        <w:t>). De t</w:t>
      </w:r>
      <w:r w:rsidR="007F67F0" w:rsidRPr="00E70D52">
        <w:rPr>
          <w:color w:val="000000" w:themeColor="text1"/>
        </w:rPr>
        <w:t xml:space="preserve">wee </w:t>
      </w:r>
      <w:r w:rsidR="00912FA3" w:rsidRPr="00E70D52">
        <w:rPr>
          <w:color w:val="000000" w:themeColor="text1"/>
        </w:rPr>
        <w:t xml:space="preserve">circulerende </w:t>
      </w:r>
      <w:r w:rsidR="00C74273" w:rsidRPr="00E70D52">
        <w:rPr>
          <w:color w:val="000000" w:themeColor="text1"/>
        </w:rPr>
        <w:t>opvattingen</w:t>
      </w:r>
      <w:r w:rsidR="009224A5" w:rsidRPr="00E70D52">
        <w:rPr>
          <w:color w:val="000000" w:themeColor="text1"/>
        </w:rPr>
        <w:t xml:space="preserve">  worden</w:t>
      </w:r>
      <w:r w:rsidR="007F67F0" w:rsidRPr="00E70D52">
        <w:rPr>
          <w:color w:val="000000" w:themeColor="text1"/>
        </w:rPr>
        <w:t xml:space="preserve"> </w:t>
      </w:r>
      <w:r w:rsidR="005A74EA" w:rsidRPr="00E70D52">
        <w:rPr>
          <w:color w:val="000000" w:themeColor="text1"/>
        </w:rPr>
        <w:t xml:space="preserve">door Dixon </w:t>
      </w:r>
      <w:r w:rsidR="007F67F0" w:rsidRPr="00E70D52">
        <w:rPr>
          <w:color w:val="000000" w:themeColor="text1"/>
        </w:rPr>
        <w:t>de permissieve visie en d</w:t>
      </w:r>
      <w:r w:rsidR="009224A5" w:rsidRPr="00E70D52">
        <w:rPr>
          <w:color w:val="000000" w:themeColor="text1"/>
        </w:rPr>
        <w:t>e restrictieve visie genoemd.</w:t>
      </w:r>
      <w:r w:rsidR="00EE4AA7" w:rsidRPr="00E70D52">
        <w:rPr>
          <w:rStyle w:val="Voetnootmarkering"/>
          <w:color w:val="000000" w:themeColor="text1"/>
        </w:rPr>
        <w:footnoteReference w:id="140"/>
      </w:r>
      <w:r w:rsidR="007F67F0" w:rsidRPr="00E70D52">
        <w:rPr>
          <w:color w:val="000000" w:themeColor="text1"/>
        </w:rPr>
        <w:t xml:space="preserve"> </w:t>
      </w:r>
    </w:p>
    <w:p w:rsidR="007F67F0" w:rsidRPr="00E70D52" w:rsidRDefault="007F67F0" w:rsidP="007F67F0">
      <w:pPr>
        <w:pStyle w:val="Kop4"/>
        <w:rPr>
          <w:color w:val="000000" w:themeColor="text1"/>
        </w:rPr>
      </w:pPr>
      <w:bookmarkStart w:id="54" w:name="_Ref419470164"/>
      <w:bookmarkStart w:id="55" w:name="_Ref419470329"/>
      <w:bookmarkStart w:id="56" w:name="_Toc419554935"/>
      <w:r w:rsidRPr="00E70D52">
        <w:rPr>
          <w:color w:val="000000" w:themeColor="text1"/>
        </w:rPr>
        <w:t>Permissieve visie</w:t>
      </w:r>
      <w:bookmarkEnd w:id="54"/>
      <w:bookmarkEnd w:id="55"/>
      <w:bookmarkEnd w:id="56"/>
    </w:p>
    <w:p w:rsidR="002D0698" w:rsidRPr="00E70D52" w:rsidRDefault="007F67F0" w:rsidP="007F67F0">
      <w:pPr>
        <w:rPr>
          <w:color w:val="000000" w:themeColor="text1"/>
        </w:rPr>
      </w:pPr>
      <w:r w:rsidRPr="00E70D52">
        <w:rPr>
          <w:color w:val="000000" w:themeColor="text1"/>
        </w:rPr>
        <w:t xml:space="preserve">Deze visie laat </w:t>
      </w:r>
      <w:r w:rsidR="00B92453" w:rsidRPr="00E70D52">
        <w:rPr>
          <w:color w:val="000000" w:themeColor="text1"/>
        </w:rPr>
        <w:t>de</w:t>
      </w:r>
      <w:r w:rsidRPr="00E70D52">
        <w:rPr>
          <w:color w:val="000000" w:themeColor="text1"/>
        </w:rPr>
        <w:t xml:space="preserve"> meeste ruimte voor uitzonderingen </w:t>
      </w:r>
      <w:r w:rsidR="002C5CC8" w:rsidRPr="00E70D52">
        <w:rPr>
          <w:color w:val="000000" w:themeColor="text1"/>
        </w:rPr>
        <w:t>en komt voort uit de opvatting dat het Handvest geen fundamentele w</w:t>
      </w:r>
      <w:r w:rsidR="00340C7C" w:rsidRPr="00E70D52">
        <w:rPr>
          <w:color w:val="000000" w:themeColor="text1"/>
        </w:rPr>
        <w:t xml:space="preserve">ijziging van het internationaal </w:t>
      </w:r>
      <w:r w:rsidR="002C5CC8" w:rsidRPr="00E70D52">
        <w:rPr>
          <w:color w:val="000000" w:themeColor="text1"/>
        </w:rPr>
        <w:t xml:space="preserve">recht invoerde. De visie houdt in </w:t>
      </w:r>
      <w:r w:rsidRPr="00E70D52">
        <w:rPr>
          <w:color w:val="000000" w:themeColor="text1"/>
        </w:rPr>
        <w:t xml:space="preserve">dat er enkel een verbod is zoals het letterlijk omschreven </w:t>
      </w:r>
      <w:r w:rsidR="009926C3" w:rsidRPr="00E70D52">
        <w:rPr>
          <w:color w:val="000000" w:themeColor="text1"/>
        </w:rPr>
        <w:t>staat</w:t>
      </w:r>
      <w:r w:rsidRPr="00E70D52">
        <w:rPr>
          <w:color w:val="000000" w:themeColor="text1"/>
        </w:rPr>
        <w:t xml:space="preserve"> i</w:t>
      </w:r>
      <w:r w:rsidR="00124A67" w:rsidRPr="00E70D52">
        <w:rPr>
          <w:color w:val="000000" w:themeColor="text1"/>
        </w:rPr>
        <w:t>n art. 2 §4 van het VN-Handvest:</w:t>
      </w:r>
      <w:r w:rsidRPr="00E70D52">
        <w:rPr>
          <w:color w:val="000000" w:themeColor="text1"/>
        </w:rPr>
        <w:t xml:space="preserve"> enkel geweld in strijd met territoriale integriteit of politieke onafhankelijkheid van een staat of in strijd met de doeleinden van de VN </w:t>
      </w:r>
      <w:r w:rsidR="00B92453" w:rsidRPr="00E70D52">
        <w:rPr>
          <w:color w:val="000000" w:themeColor="text1"/>
        </w:rPr>
        <w:t>zou zijn</w:t>
      </w:r>
      <w:r w:rsidRPr="00E70D52">
        <w:rPr>
          <w:color w:val="000000" w:themeColor="text1"/>
        </w:rPr>
        <w:t xml:space="preserve"> verboden. </w:t>
      </w:r>
      <w:r w:rsidR="00124A67" w:rsidRPr="00E70D52">
        <w:rPr>
          <w:color w:val="000000" w:themeColor="text1"/>
        </w:rPr>
        <w:t xml:space="preserve">Daaruit volgt dat </w:t>
      </w:r>
      <w:r w:rsidR="00EF5EBE" w:rsidRPr="00E70D52">
        <w:rPr>
          <w:color w:val="000000" w:themeColor="text1"/>
        </w:rPr>
        <w:t>geweldgebruik</w:t>
      </w:r>
      <w:r w:rsidR="00124A67" w:rsidRPr="00E70D52">
        <w:rPr>
          <w:color w:val="000000" w:themeColor="text1"/>
        </w:rPr>
        <w:t xml:space="preserve"> met andere dan deze beweegredenen </w:t>
      </w:r>
      <w:r w:rsidRPr="00E70D52">
        <w:rPr>
          <w:color w:val="000000" w:themeColor="text1"/>
        </w:rPr>
        <w:t xml:space="preserve">wel </w:t>
      </w:r>
      <w:r w:rsidR="00B92453" w:rsidRPr="00E70D52">
        <w:rPr>
          <w:color w:val="000000" w:themeColor="text1"/>
        </w:rPr>
        <w:t xml:space="preserve">zou zijn </w:t>
      </w:r>
      <w:r w:rsidRPr="00E70D52">
        <w:rPr>
          <w:color w:val="000000" w:themeColor="text1"/>
        </w:rPr>
        <w:t>toegelaten</w:t>
      </w:r>
      <w:r w:rsidR="002C5CC8" w:rsidRPr="00E70D52">
        <w:rPr>
          <w:color w:val="000000" w:themeColor="text1"/>
        </w:rPr>
        <w:t xml:space="preserve"> </w:t>
      </w:r>
      <w:r w:rsidR="00340C7C" w:rsidRPr="00E70D52">
        <w:rPr>
          <w:color w:val="000000" w:themeColor="text1"/>
        </w:rPr>
        <w:t>is</w:t>
      </w:r>
      <w:r w:rsidR="002C5CC8" w:rsidRPr="00E70D52">
        <w:rPr>
          <w:color w:val="000000" w:themeColor="text1"/>
        </w:rPr>
        <w:t xml:space="preserve"> en dat men voor de bepaling van de werkingssfeer van het ve</w:t>
      </w:r>
      <w:r w:rsidR="009926C3" w:rsidRPr="00E70D52">
        <w:rPr>
          <w:color w:val="000000" w:themeColor="text1"/>
        </w:rPr>
        <w:t xml:space="preserve">rbod </w:t>
      </w:r>
      <w:r w:rsidR="00B92453" w:rsidRPr="00E70D52">
        <w:rPr>
          <w:color w:val="000000" w:themeColor="text1"/>
        </w:rPr>
        <w:t xml:space="preserve">zou </w:t>
      </w:r>
      <w:r w:rsidR="009926C3" w:rsidRPr="00E70D52">
        <w:rPr>
          <w:color w:val="000000" w:themeColor="text1"/>
        </w:rPr>
        <w:t>moet</w:t>
      </w:r>
      <w:r w:rsidR="00B92453" w:rsidRPr="00E70D52">
        <w:rPr>
          <w:color w:val="000000" w:themeColor="text1"/>
        </w:rPr>
        <w:t>en</w:t>
      </w:r>
      <w:r w:rsidR="009926C3" w:rsidRPr="00E70D52">
        <w:rPr>
          <w:color w:val="000000" w:themeColor="text1"/>
        </w:rPr>
        <w:t xml:space="preserve"> kijken naar de regels</w:t>
      </w:r>
      <w:r w:rsidR="002C5CC8" w:rsidRPr="00E70D52">
        <w:rPr>
          <w:color w:val="000000" w:themeColor="text1"/>
        </w:rPr>
        <w:t xml:space="preserve"> (o.a. gewoonterecht) van voor 1945</w:t>
      </w:r>
      <w:r w:rsidRPr="00E70D52">
        <w:rPr>
          <w:color w:val="000000" w:themeColor="text1"/>
        </w:rPr>
        <w:t>.</w:t>
      </w:r>
      <w:r w:rsidR="002C5CC8" w:rsidRPr="00E70D52">
        <w:rPr>
          <w:rStyle w:val="Voetnootmarkering"/>
          <w:color w:val="000000" w:themeColor="text1"/>
        </w:rPr>
        <w:footnoteReference w:id="141"/>
      </w:r>
      <w:r w:rsidRPr="00E70D52">
        <w:rPr>
          <w:color w:val="000000" w:themeColor="text1"/>
        </w:rPr>
        <w:t xml:space="preserve"> Deze visie wordt ondertussen slechts zelden meer </w:t>
      </w:r>
      <w:r w:rsidR="00124A67" w:rsidRPr="00E70D52">
        <w:rPr>
          <w:color w:val="000000" w:themeColor="text1"/>
        </w:rPr>
        <w:t>ingeroepen</w:t>
      </w:r>
      <w:r w:rsidRPr="00E70D52">
        <w:rPr>
          <w:color w:val="000000" w:themeColor="text1"/>
        </w:rPr>
        <w:t xml:space="preserve"> ter rechtvaa</w:t>
      </w:r>
      <w:r w:rsidR="007B21F5" w:rsidRPr="00E70D52">
        <w:rPr>
          <w:color w:val="000000" w:themeColor="text1"/>
        </w:rPr>
        <w:t xml:space="preserve">rdiging van </w:t>
      </w:r>
      <w:r w:rsidR="00124A67" w:rsidRPr="00E70D52">
        <w:rPr>
          <w:color w:val="000000" w:themeColor="text1"/>
        </w:rPr>
        <w:t xml:space="preserve">het </w:t>
      </w:r>
      <w:r w:rsidR="007B21F5" w:rsidRPr="00E70D52">
        <w:rPr>
          <w:color w:val="000000" w:themeColor="text1"/>
        </w:rPr>
        <w:t>gebruik van geweld.</w:t>
      </w:r>
    </w:p>
    <w:p w:rsidR="002D0698" w:rsidRPr="00E70D52" w:rsidRDefault="002D0698" w:rsidP="007F67F0">
      <w:pPr>
        <w:rPr>
          <w:color w:val="000000" w:themeColor="text1"/>
        </w:rPr>
      </w:pPr>
    </w:p>
    <w:p w:rsidR="00D32C93" w:rsidRPr="00E70D52" w:rsidRDefault="002D0698" w:rsidP="007F67F0">
      <w:pPr>
        <w:rPr>
          <w:color w:val="000000" w:themeColor="text1"/>
        </w:rPr>
      </w:pPr>
      <w:r w:rsidRPr="00E70D52">
        <w:rPr>
          <w:color w:val="000000" w:themeColor="text1"/>
        </w:rPr>
        <w:t xml:space="preserve">Het enige voorbeeld </w:t>
      </w:r>
      <w:r w:rsidR="005A74EA" w:rsidRPr="00E70D52">
        <w:rPr>
          <w:color w:val="000000" w:themeColor="text1"/>
        </w:rPr>
        <w:t xml:space="preserve">waarbij men hoofdzakelijk steunde op de permissieve interpretatie van het </w:t>
      </w:r>
      <w:r w:rsidR="00EF5EBE" w:rsidRPr="00E70D52">
        <w:rPr>
          <w:color w:val="000000" w:themeColor="text1"/>
        </w:rPr>
        <w:t>geweldverbod</w:t>
      </w:r>
      <w:r w:rsidR="005A74EA" w:rsidRPr="00E70D52">
        <w:rPr>
          <w:color w:val="000000" w:themeColor="text1"/>
        </w:rPr>
        <w:t xml:space="preserve"> </w:t>
      </w:r>
      <w:r w:rsidRPr="00E70D52">
        <w:rPr>
          <w:color w:val="000000" w:themeColor="text1"/>
        </w:rPr>
        <w:t xml:space="preserve">vindt men terug in de </w:t>
      </w:r>
      <w:r w:rsidR="005A74EA" w:rsidRPr="00E70D52">
        <w:rPr>
          <w:color w:val="000000" w:themeColor="text1"/>
        </w:rPr>
        <w:t>Entebbe-zaak.</w:t>
      </w:r>
      <w:r w:rsidR="00855067" w:rsidRPr="00E70D52">
        <w:rPr>
          <w:rStyle w:val="Voetnootmarkering"/>
          <w:color w:val="000000" w:themeColor="text1"/>
        </w:rPr>
        <w:footnoteReference w:id="142"/>
      </w:r>
      <w:r w:rsidR="005A74EA" w:rsidRPr="00E70D52">
        <w:rPr>
          <w:color w:val="000000" w:themeColor="text1"/>
        </w:rPr>
        <w:t xml:space="preserve"> In deze zaak voerde Israël een reddingsoperatie uit</w:t>
      </w:r>
      <w:r w:rsidR="00124A67" w:rsidRPr="00E70D52">
        <w:rPr>
          <w:color w:val="000000" w:themeColor="text1"/>
        </w:rPr>
        <w:t xml:space="preserve"> </w:t>
      </w:r>
      <w:r w:rsidR="00855067" w:rsidRPr="00E70D52">
        <w:rPr>
          <w:color w:val="000000" w:themeColor="text1"/>
        </w:rPr>
        <w:t xml:space="preserve">ten voordele van haar eigen onderdanen die </w:t>
      </w:r>
      <w:r w:rsidR="00124A67" w:rsidRPr="00E70D52">
        <w:rPr>
          <w:color w:val="000000" w:themeColor="text1"/>
        </w:rPr>
        <w:t xml:space="preserve">in Oeganda op de luchthaven </w:t>
      </w:r>
      <w:r w:rsidR="00124A67" w:rsidRPr="00E70D52">
        <w:rPr>
          <w:color w:val="000000" w:themeColor="text1"/>
        </w:rPr>
        <w:lastRenderedPageBreak/>
        <w:t>van Entebbe</w:t>
      </w:r>
      <w:r w:rsidR="00855067" w:rsidRPr="00E70D52">
        <w:rPr>
          <w:color w:val="000000" w:themeColor="text1"/>
        </w:rPr>
        <w:t xml:space="preserve"> gegijzeld werden</w:t>
      </w:r>
      <w:r w:rsidR="005A74EA" w:rsidRPr="00E70D52">
        <w:rPr>
          <w:color w:val="000000" w:themeColor="text1"/>
        </w:rPr>
        <w:t>.</w:t>
      </w:r>
      <w:r w:rsidR="00E67DE3" w:rsidRPr="00E70D52">
        <w:rPr>
          <w:color w:val="000000" w:themeColor="text1"/>
        </w:rPr>
        <w:t xml:space="preserve"> </w:t>
      </w:r>
      <w:r w:rsidR="002E5FEB" w:rsidRPr="00E70D52">
        <w:rPr>
          <w:color w:val="000000" w:themeColor="text1"/>
        </w:rPr>
        <w:t>Ter legitimatie</w:t>
      </w:r>
      <w:r w:rsidR="00E67DE3" w:rsidRPr="00E70D52">
        <w:rPr>
          <w:color w:val="000000" w:themeColor="text1"/>
        </w:rPr>
        <w:t xml:space="preserve"> </w:t>
      </w:r>
      <w:r w:rsidR="00340C7C" w:rsidRPr="00E70D52">
        <w:rPr>
          <w:color w:val="000000" w:themeColor="text1"/>
        </w:rPr>
        <w:t>haalde</w:t>
      </w:r>
      <w:r w:rsidR="00E67DE3" w:rsidRPr="00E70D52">
        <w:rPr>
          <w:color w:val="000000" w:themeColor="text1"/>
        </w:rPr>
        <w:t xml:space="preserve"> </w:t>
      </w:r>
      <w:r w:rsidR="00340C7C" w:rsidRPr="00E70D52">
        <w:rPr>
          <w:color w:val="000000" w:themeColor="text1"/>
        </w:rPr>
        <w:t>Israël</w:t>
      </w:r>
      <w:r w:rsidR="00E67DE3" w:rsidRPr="00E70D52">
        <w:rPr>
          <w:color w:val="000000" w:themeColor="text1"/>
        </w:rPr>
        <w:t xml:space="preserve"> </w:t>
      </w:r>
      <w:r w:rsidR="00340C7C" w:rsidRPr="00E70D52">
        <w:rPr>
          <w:color w:val="000000" w:themeColor="text1"/>
        </w:rPr>
        <w:t>aan</w:t>
      </w:r>
      <w:r w:rsidR="00E67DE3" w:rsidRPr="00E70D52">
        <w:rPr>
          <w:color w:val="000000" w:themeColor="text1"/>
        </w:rPr>
        <w:t xml:space="preserve"> dat de bescherming van </w:t>
      </w:r>
      <w:r w:rsidR="00340C7C" w:rsidRPr="00E70D52">
        <w:rPr>
          <w:color w:val="000000" w:themeColor="text1"/>
        </w:rPr>
        <w:t xml:space="preserve">haar </w:t>
      </w:r>
      <w:r w:rsidR="00E67DE3" w:rsidRPr="00E70D52">
        <w:rPr>
          <w:color w:val="000000" w:themeColor="text1"/>
        </w:rPr>
        <w:t xml:space="preserve">eigen onderdanen in het buitenland </w:t>
      </w:r>
      <w:r w:rsidR="00E67DE3" w:rsidRPr="00E70D52">
        <w:rPr>
          <w:i/>
          <w:color w:val="000000" w:themeColor="text1"/>
        </w:rPr>
        <w:t>niet</w:t>
      </w:r>
      <w:r w:rsidR="00E67DE3" w:rsidRPr="00E70D52">
        <w:rPr>
          <w:color w:val="000000" w:themeColor="text1"/>
        </w:rPr>
        <w:t xml:space="preserve"> strijdig </w:t>
      </w:r>
      <w:r w:rsidR="002E5FEB" w:rsidRPr="00E70D52">
        <w:rPr>
          <w:color w:val="000000" w:themeColor="text1"/>
        </w:rPr>
        <w:t>was</w:t>
      </w:r>
      <w:r w:rsidR="00E67DE3" w:rsidRPr="00E70D52">
        <w:rPr>
          <w:color w:val="000000" w:themeColor="text1"/>
        </w:rPr>
        <w:t xml:space="preserve"> met het VN-Handvest, </w:t>
      </w:r>
      <w:r w:rsidR="00340C7C" w:rsidRPr="00E70D52">
        <w:rPr>
          <w:color w:val="000000" w:themeColor="text1"/>
        </w:rPr>
        <w:t>omdat</w:t>
      </w:r>
      <w:r w:rsidR="00855067" w:rsidRPr="00E70D52">
        <w:rPr>
          <w:color w:val="000000" w:themeColor="text1"/>
        </w:rPr>
        <w:t xml:space="preserve"> haar </w:t>
      </w:r>
      <w:r w:rsidR="00EF5EBE" w:rsidRPr="00E70D52">
        <w:rPr>
          <w:color w:val="000000" w:themeColor="text1"/>
        </w:rPr>
        <w:t>geweldgebruik</w:t>
      </w:r>
      <w:r w:rsidR="00855067" w:rsidRPr="00E70D52">
        <w:rPr>
          <w:color w:val="000000" w:themeColor="text1"/>
        </w:rPr>
        <w:t xml:space="preserve"> niet gericht was tegen de integriteit of onafhankelijkheid van Oeganda</w:t>
      </w:r>
      <w:r w:rsidR="00340C7C" w:rsidRPr="00E70D52">
        <w:rPr>
          <w:color w:val="000000" w:themeColor="text1"/>
        </w:rPr>
        <w:t>.</w:t>
      </w:r>
      <w:r w:rsidR="00855067" w:rsidRPr="00E70D52">
        <w:rPr>
          <w:rStyle w:val="Voetnootmarkering"/>
          <w:color w:val="000000" w:themeColor="text1"/>
        </w:rPr>
        <w:footnoteReference w:id="143"/>
      </w:r>
      <w:r w:rsidR="00340C7C" w:rsidRPr="00E70D52">
        <w:rPr>
          <w:color w:val="000000" w:themeColor="text1"/>
        </w:rPr>
        <w:t xml:space="preserve"> Zo </w:t>
      </w:r>
      <w:r w:rsidR="002E5FEB" w:rsidRPr="00E70D52">
        <w:rPr>
          <w:color w:val="000000" w:themeColor="text1"/>
        </w:rPr>
        <w:t>volgde</w:t>
      </w:r>
      <w:r w:rsidR="00340C7C" w:rsidRPr="00E70D52">
        <w:rPr>
          <w:color w:val="000000" w:themeColor="text1"/>
        </w:rPr>
        <w:t xml:space="preserve"> Israël</w:t>
      </w:r>
      <w:r w:rsidR="002E5FEB" w:rsidRPr="00E70D52">
        <w:rPr>
          <w:color w:val="000000" w:themeColor="text1"/>
        </w:rPr>
        <w:t xml:space="preserve"> de idee dat het oude gewoonterecht nog steeds een rol speelt </w:t>
      </w:r>
      <w:r w:rsidR="002E5FEB" w:rsidRPr="00E70D52">
        <w:rPr>
          <w:i/>
          <w:color w:val="000000" w:themeColor="text1"/>
        </w:rPr>
        <w:t>naast</w:t>
      </w:r>
      <w:r w:rsidR="002E5FEB" w:rsidRPr="00E70D52">
        <w:rPr>
          <w:color w:val="000000" w:themeColor="text1"/>
        </w:rPr>
        <w:t xml:space="preserve"> het VN-Handvest en dat dit niet beperkt wordt door de </w:t>
      </w:r>
      <w:r w:rsidR="00C32F1E" w:rsidRPr="00E70D52">
        <w:rPr>
          <w:color w:val="000000" w:themeColor="text1"/>
        </w:rPr>
        <w:t>art.</w:t>
      </w:r>
      <w:r w:rsidR="002E5FEB" w:rsidRPr="00E70D52">
        <w:rPr>
          <w:color w:val="000000" w:themeColor="text1"/>
        </w:rPr>
        <w:t xml:space="preserve"> 2 §4 en 51.</w:t>
      </w:r>
      <w:r w:rsidR="00E67DE3" w:rsidRPr="00E70D52">
        <w:rPr>
          <w:rStyle w:val="Voetnootmarkering"/>
          <w:color w:val="000000" w:themeColor="text1"/>
        </w:rPr>
        <w:footnoteReference w:id="144"/>
      </w:r>
      <w:r w:rsidR="002E5FEB" w:rsidRPr="00E70D52">
        <w:rPr>
          <w:color w:val="000000" w:themeColor="text1"/>
        </w:rPr>
        <w:t xml:space="preserve"> </w:t>
      </w:r>
    </w:p>
    <w:p w:rsidR="007F67F0" w:rsidRPr="00E70D52" w:rsidRDefault="007F67F0" w:rsidP="007F67F0">
      <w:pPr>
        <w:pStyle w:val="Kop4"/>
        <w:rPr>
          <w:color w:val="000000" w:themeColor="text1"/>
        </w:rPr>
      </w:pPr>
      <w:bookmarkStart w:id="57" w:name="_Ref419470033"/>
      <w:bookmarkStart w:id="58" w:name="_Ref419470880"/>
      <w:bookmarkStart w:id="59" w:name="_Toc419554936"/>
      <w:r w:rsidRPr="00E70D52">
        <w:rPr>
          <w:color w:val="000000" w:themeColor="text1"/>
        </w:rPr>
        <w:t>Restrictieve visie</w:t>
      </w:r>
      <w:bookmarkEnd w:id="57"/>
      <w:bookmarkEnd w:id="58"/>
      <w:bookmarkEnd w:id="59"/>
    </w:p>
    <w:p w:rsidR="00B92453" w:rsidRPr="00E70D52" w:rsidRDefault="007F67F0" w:rsidP="007F67F0">
      <w:pPr>
        <w:rPr>
          <w:color w:val="000000" w:themeColor="text1"/>
        </w:rPr>
      </w:pPr>
      <w:r w:rsidRPr="00E70D52">
        <w:rPr>
          <w:color w:val="000000" w:themeColor="text1"/>
        </w:rPr>
        <w:t xml:space="preserve">De restrictieve visie daarentegen interpreteert het </w:t>
      </w:r>
      <w:r w:rsidR="00EF5EBE" w:rsidRPr="00E70D52">
        <w:rPr>
          <w:color w:val="000000" w:themeColor="text1"/>
        </w:rPr>
        <w:t>geweldverbod</w:t>
      </w:r>
      <w:r w:rsidRPr="00E70D52">
        <w:rPr>
          <w:color w:val="000000" w:themeColor="text1"/>
        </w:rPr>
        <w:t xml:space="preserve"> zo </w:t>
      </w:r>
      <w:r w:rsidR="00F30CB7" w:rsidRPr="00E70D52">
        <w:rPr>
          <w:color w:val="000000" w:themeColor="text1"/>
        </w:rPr>
        <w:t>strikt</w:t>
      </w:r>
      <w:r w:rsidRPr="00E70D52">
        <w:rPr>
          <w:color w:val="000000" w:themeColor="text1"/>
        </w:rPr>
        <w:t xml:space="preserve"> mogelijk. </w:t>
      </w:r>
      <w:r w:rsidR="00B92453" w:rsidRPr="00E70D52">
        <w:rPr>
          <w:color w:val="000000" w:themeColor="text1"/>
        </w:rPr>
        <w:t>Deze visie vertrekt van</w:t>
      </w:r>
      <w:r w:rsidR="002C5CC8" w:rsidRPr="00E70D52">
        <w:rPr>
          <w:color w:val="000000" w:themeColor="text1"/>
        </w:rPr>
        <w:t xml:space="preserve"> de opvatting dat het VN-Handvest een </w:t>
      </w:r>
      <w:r w:rsidR="00A04B9B" w:rsidRPr="00E70D52">
        <w:rPr>
          <w:color w:val="000000" w:themeColor="text1"/>
        </w:rPr>
        <w:t xml:space="preserve">revolutionair instrument was en dus een </w:t>
      </w:r>
      <w:r w:rsidR="002C5CC8" w:rsidRPr="00E70D52">
        <w:rPr>
          <w:color w:val="000000" w:themeColor="text1"/>
        </w:rPr>
        <w:t xml:space="preserve">volledige ommekeer in het internationaal recht betekende. </w:t>
      </w:r>
      <w:r w:rsidRPr="00E70D52">
        <w:rPr>
          <w:color w:val="000000" w:themeColor="text1"/>
        </w:rPr>
        <w:t xml:space="preserve">Volgens de aanhangers gaat het om een absoluut </w:t>
      </w:r>
      <w:r w:rsidR="00C74273" w:rsidRPr="00E70D52">
        <w:rPr>
          <w:color w:val="000000" w:themeColor="text1"/>
        </w:rPr>
        <w:t xml:space="preserve">en universeel </w:t>
      </w:r>
      <w:r w:rsidRPr="00E70D52">
        <w:rPr>
          <w:color w:val="000000" w:themeColor="text1"/>
        </w:rPr>
        <w:t>verbod en zijn uitzonderingen enkel mogelijk zoals voorgeschreven in het Handvest.</w:t>
      </w:r>
      <w:r w:rsidR="00C74273" w:rsidRPr="00E70D52">
        <w:rPr>
          <w:rStyle w:val="Voetnootmarkering"/>
          <w:color w:val="000000" w:themeColor="text1"/>
        </w:rPr>
        <w:footnoteReference w:id="145"/>
      </w:r>
    </w:p>
    <w:p w:rsidR="00B92453" w:rsidRPr="00E70D52" w:rsidRDefault="00B92453" w:rsidP="007F67F0">
      <w:pPr>
        <w:rPr>
          <w:color w:val="000000" w:themeColor="text1"/>
        </w:rPr>
      </w:pPr>
    </w:p>
    <w:p w:rsidR="00E63717" w:rsidRPr="00E70D52" w:rsidRDefault="00B92453" w:rsidP="007F67F0">
      <w:pPr>
        <w:rPr>
          <w:color w:val="000000" w:themeColor="text1"/>
        </w:rPr>
      </w:pPr>
      <w:r w:rsidRPr="00E70D52">
        <w:rPr>
          <w:color w:val="000000" w:themeColor="text1"/>
        </w:rPr>
        <w:t>De permissieve visie lijkt volledig tegen het opzet van het Handvest in te gaan door een achterpoortje te creëren om het verbod te kunnen omzeilen. Dit kan nooit de bedoeling van de scheppers van het verdrag geweest zijn en zou een herhaling van de fouten van de Volkenbond en het Kellogg-Briand Pact betekenen.</w:t>
      </w:r>
      <w:r w:rsidRPr="00E70D52">
        <w:rPr>
          <w:rStyle w:val="Voetnootmarkering"/>
          <w:color w:val="000000" w:themeColor="text1"/>
        </w:rPr>
        <w:footnoteReference w:id="146"/>
      </w:r>
      <w:r w:rsidRPr="00E70D52">
        <w:rPr>
          <w:color w:val="000000" w:themeColor="text1"/>
        </w:rPr>
        <w:t xml:space="preserve"> De restrictieve visie</w:t>
      </w:r>
      <w:r w:rsidR="00445595" w:rsidRPr="00E70D52">
        <w:rPr>
          <w:color w:val="000000" w:themeColor="text1"/>
        </w:rPr>
        <w:t xml:space="preserve"> </w:t>
      </w:r>
      <w:r w:rsidRPr="00E70D52">
        <w:rPr>
          <w:color w:val="000000" w:themeColor="text1"/>
        </w:rPr>
        <w:t>wordt bovendien</w:t>
      </w:r>
      <w:r w:rsidR="00445595" w:rsidRPr="00E70D52">
        <w:rPr>
          <w:color w:val="000000" w:themeColor="text1"/>
        </w:rPr>
        <w:t xml:space="preserve"> weerspiegeld in de voorbereidende documenten van het VN-Handvest en bevestigd </w:t>
      </w:r>
      <w:r w:rsidRPr="00E70D52">
        <w:rPr>
          <w:color w:val="000000" w:themeColor="text1"/>
        </w:rPr>
        <w:t>door</w:t>
      </w:r>
      <w:r w:rsidR="00445595" w:rsidRPr="00E70D52">
        <w:rPr>
          <w:color w:val="000000" w:themeColor="text1"/>
        </w:rPr>
        <w:t xml:space="preserve"> de hedendaagse statenpraktijk.</w:t>
      </w:r>
      <w:r w:rsidR="00F30CB7" w:rsidRPr="00E70D52">
        <w:rPr>
          <w:rStyle w:val="Voetnootmarkering"/>
          <w:color w:val="000000" w:themeColor="text1"/>
        </w:rPr>
        <w:footnoteReference w:id="147"/>
      </w:r>
      <w:r w:rsidR="00445595" w:rsidRPr="00E70D52">
        <w:rPr>
          <w:color w:val="000000" w:themeColor="text1"/>
        </w:rPr>
        <w:t xml:space="preserve"> Het gebruik van geweld is dus enkel legitiem als ze gebaseerd is op een van de uitzonderingen</w:t>
      </w:r>
      <w:r w:rsidR="00124A67" w:rsidRPr="00E70D52">
        <w:rPr>
          <w:color w:val="000000" w:themeColor="text1"/>
        </w:rPr>
        <w:t xml:space="preserve"> uit het Handvest. </w:t>
      </w:r>
      <w:r w:rsidR="00A04B9B" w:rsidRPr="00E70D52">
        <w:rPr>
          <w:color w:val="000000" w:themeColor="text1"/>
        </w:rPr>
        <w:t>Het oude</w:t>
      </w:r>
      <w:r w:rsidR="00124A67" w:rsidRPr="00E70D52">
        <w:rPr>
          <w:color w:val="000000" w:themeColor="text1"/>
        </w:rPr>
        <w:t xml:space="preserve"> </w:t>
      </w:r>
      <w:r w:rsidR="002D0698" w:rsidRPr="00E70D52">
        <w:rPr>
          <w:color w:val="000000" w:themeColor="text1"/>
        </w:rPr>
        <w:t>gewoonterecht met ruimere mogelijkheden speelt geen rol meer</w:t>
      </w:r>
      <w:r w:rsidR="00445595" w:rsidRPr="00E70D52">
        <w:rPr>
          <w:color w:val="000000" w:themeColor="text1"/>
        </w:rPr>
        <w:t>.</w:t>
      </w:r>
      <w:r w:rsidR="002D0698" w:rsidRPr="00E70D52">
        <w:rPr>
          <w:rStyle w:val="Voetnootmarkering"/>
          <w:color w:val="000000" w:themeColor="text1"/>
        </w:rPr>
        <w:footnoteReference w:id="148"/>
      </w:r>
      <w:r w:rsidR="00E63717" w:rsidRPr="00E70D52">
        <w:rPr>
          <w:color w:val="000000" w:themeColor="text1"/>
        </w:rPr>
        <w:t xml:space="preserve"> </w:t>
      </w:r>
    </w:p>
    <w:p w:rsidR="00273D47" w:rsidRPr="00E70D52" w:rsidRDefault="00273D47" w:rsidP="00D3515F">
      <w:pPr>
        <w:pStyle w:val="Kop3"/>
        <w:rPr>
          <w:color w:val="000000" w:themeColor="text1"/>
        </w:rPr>
      </w:pPr>
      <w:bookmarkStart w:id="60" w:name="_Toc419554937"/>
      <w:bookmarkStart w:id="61" w:name="_Toc401229838"/>
      <w:r w:rsidRPr="00E70D52">
        <w:rPr>
          <w:color w:val="000000" w:themeColor="text1"/>
        </w:rPr>
        <w:t>Verklaring van het woordgebruik in art. 2 §4</w:t>
      </w:r>
      <w:bookmarkEnd w:id="60"/>
      <w:r w:rsidRPr="00E70D52">
        <w:rPr>
          <w:color w:val="000000" w:themeColor="text1"/>
        </w:rPr>
        <w:t xml:space="preserve"> </w:t>
      </w:r>
    </w:p>
    <w:p w:rsidR="00C1001D" w:rsidRPr="00E70D52" w:rsidRDefault="00C1001D" w:rsidP="00C1001D">
      <w:pPr>
        <w:rPr>
          <w:color w:val="000000" w:themeColor="text1"/>
        </w:rPr>
      </w:pPr>
      <w:r w:rsidRPr="00E70D52">
        <w:rPr>
          <w:color w:val="000000" w:themeColor="text1"/>
        </w:rPr>
        <w:t xml:space="preserve">Voor een extensieve analyse van het artikel is het aangewezen om </w:t>
      </w:r>
      <w:r w:rsidR="002454D5" w:rsidRPr="00E70D52">
        <w:rPr>
          <w:color w:val="000000" w:themeColor="text1"/>
        </w:rPr>
        <w:t>de officiële</w:t>
      </w:r>
      <w:r w:rsidRPr="00E70D52">
        <w:rPr>
          <w:color w:val="000000" w:themeColor="text1"/>
        </w:rPr>
        <w:t xml:space="preserve"> Nederlandse vertaling van art. 2 §4 </w:t>
      </w:r>
      <w:r w:rsidR="002454D5" w:rsidRPr="00E70D52">
        <w:rPr>
          <w:color w:val="000000" w:themeColor="text1"/>
        </w:rPr>
        <w:t>als basis te hanteren</w:t>
      </w:r>
      <w:r w:rsidRPr="00E70D52">
        <w:rPr>
          <w:color w:val="000000" w:themeColor="text1"/>
        </w:rPr>
        <w:t xml:space="preserve">: </w:t>
      </w:r>
    </w:p>
    <w:p w:rsidR="00C1001D" w:rsidRPr="00E70D52" w:rsidRDefault="00C1001D" w:rsidP="00596CFA">
      <w:pPr>
        <w:spacing w:before="120" w:after="120"/>
        <w:ind w:left="709" w:right="709"/>
        <w:rPr>
          <w:i/>
          <w:color w:val="000000" w:themeColor="text1"/>
        </w:rPr>
      </w:pPr>
      <w:r w:rsidRPr="00E70D52">
        <w:rPr>
          <w:i/>
          <w:color w:val="000000" w:themeColor="text1"/>
        </w:rPr>
        <w:t>“</w:t>
      </w:r>
      <w:r w:rsidR="005E4587" w:rsidRPr="00E70D52">
        <w:rPr>
          <w:i/>
          <w:color w:val="000000" w:themeColor="text1"/>
        </w:rPr>
        <w:t>In hun internationale betrekkingen onthouden alle Leden zich van bedreiging met of het gebruik van geweld tegen de territoriale integriteit of de politieke onafhankelijkheid van een Staat, en van elke andere handelwijze die onverenigbaar is met de doelstellingen van de Verenigde Naties.</w:t>
      </w:r>
      <w:r w:rsidRPr="00E70D52">
        <w:rPr>
          <w:i/>
          <w:color w:val="000000" w:themeColor="text1"/>
        </w:rPr>
        <w:t>”</w:t>
      </w:r>
      <w:r w:rsidRPr="00E70D52">
        <w:rPr>
          <w:rStyle w:val="Voetnootmarkering"/>
          <w:i/>
          <w:color w:val="000000" w:themeColor="text1"/>
        </w:rPr>
        <w:footnoteReference w:id="149"/>
      </w:r>
    </w:p>
    <w:p w:rsidR="00B92453" w:rsidRPr="00E70D52" w:rsidRDefault="00B92453" w:rsidP="00B92453">
      <w:pPr>
        <w:rPr>
          <w:color w:val="000000" w:themeColor="text1"/>
        </w:rPr>
      </w:pPr>
      <w:r w:rsidRPr="00E70D52">
        <w:rPr>
          <w:color w:val="000000" w:themeColor="text1"/>
        </w:rPr>
        <w:t xml:space="preserve">Hierna volgt een bespreking van de volgende </w:t>
      </w:r>
      <w:r w:rsidR="00B96D4B" w:rsidRPr="00E70D52">
        <w:rPr>
          <w:color w:val="000000" w:themeColor="text1"/>
        </w:rPr>
        <w:t>aspecten</w:t>
      </w:r>
      <w:r w:rsidRPr="00E70D52">
        <w:rPr>
          <w:color w:val="000000" w:themeColor="text1"/>
        </w:rPr>
        <w:t xml:space="preserve"> van het artikel: de internationale betrekkingen, het gebruik van geweld, de territoriale integriteit en politieke onafhankelijkheid en tot slot de doelstellingen van de Verenigde Naties. </w:t>
      </w:r>
    </w:p>
    <w:p w:rsidR="00596CFA" w:rsidRPr="00E70D52" w:rsidRDefault="00596CFA" w:rsidP="00596CFA">
      <w:pPr>
        <w:pStyle w:val="Kop4"/>
        <w:rPr>
          <w:color w:val="000000" w:themeColor="text1"/>
        </w:rPr>
      </w:pPr>
      <w:bookmarkStart w:id="62" w:name="_Ref419471063"/>
      <w:bookmarkStart w:id="63" w:name="_Toc419554938"/>
      <w:r w:rsidRPr="00E70D52">
        <w:rPr>
          <w:color w:val="000000" w:themeColor="text1"/>
        </w:rPr>
        <w:t>Internationale betrekkingen</w:t>
      </w:r>
      <w:bookmarkEnd w:id="62"/>
      <w:bookmarkEnd w:id="63"/>
    </w:p>
    <w:p w:rsidR="00C01AC4" w:rsidRPr="00E70D52" w:rsidRDefault="00C01AC4" w:rsidP="00C01AC4">
      <w:pPr>
        <w:rPr>
          <w:color w:val="000000" w:themeColor="text1"/>
        </w:rPr>
      </w:pPr>
      <w:r w:rsidRPr="00E70D52">
        <w:rPr>
          <w:color w:val="000000" w:themeColor="text1"/>
        </w:rPr>
        <w:t xml:space="preserve">Het </w:t>
      </w:r>
      <w:r w:rsidR="00EF5EBE" w:rsidRPr="00E70D52">
        <w:rPr>
          <w:color w:val="000000" w:themeColor="text1"/>
        </w:rPr>
        <w:t>geweldverbod</w:t>
      </w:r>
      <w:r w:rsidRPr="00E70D52">
        <w:rPr>
          <w:color w:val="000000" w:themeColor="text1"/>
        </w:rPr>
        <w:t xml:space="preserve"> uit het VN-Handvest geldt enkel </w:t>
      </w:r>
      <w:r w:rsidR="00A04B9B" w:rsidRPr="00E70D52">
        <w:rPr>
          <w:color w:val="000000" w:themeColor="text1"/>
        </w:rPr>
        <w:t>bij</w:t>
      </w:r>
      <w:r w:rsidRPr="00E70D52">
        <w:rPr>
          <w:color w:val="000000" w:themeColor="text1"/>
        </w:rPr>
        <w:t xml:space="preserve"> internationale betrekkingen, </w:t>
      </w:r>
      <w:r w:rsidR="006D1A9F" w:rsidRPr="00E70D52">
        <w:rPr>
          <w:color w:val="000000" w:themeColor="text1"/>
        </w:rPr>
        <w:t>dat</w:t>
      </w:r>
      <w:r w:rsidRPr="00E70D52">
        <w:rPr>
          <w:color w:val="000000" w:themeColor="text1"/>
        </w:rPr>
        <w:t xml:space="preserve"> wil zeggen tussen twee of meerdere staten onderling. </w:t>
      </w:r>
      <w:r w:rsidR="00EF5EBE" w:rsidRPr="00E70D52">
        <w:rPr>
          <w:color w:val="000000" w:themeColor="text1"/>
        </w:rPr>
        <w:t>Geweldgebruik</w:t>
      </w:r>
      <w:r w:rsidRPr="00E70D52">
        <w:rPr>
          <w:color w:val="000000" w:themeColor="text1"/>
        </w:rPr>
        <w:t xml:space="preserve"> volledig binnen één staat valt </w:t>
      </w:r>
      <w:r w:rsidRPr="00E70D52">
        <w:rPr>
          <w:color w:val="000000" w:themeColor="text1"/>
        </w:rPr>
        <w:lastRenderedPageBreak/>
        <w:t>niet onder het verbod.</w:t>
      </w:r>
      <w:r w:rsidR="00801DEF" w:rsidRPr="00E70D52">
        <w:rPr>
          <w:rStyle w:val="Voetnootmarkering"/>
          <w:color w:val="000000" w:themeColor="text1"/>
        </w:rPr>
        <w:footnoteReference w:id="150"/>
      </w:r>
      <w:r w:rsidR="00801DEF" w:rsidRPr="00E70D52">
        <w:rPr>
          <w:color w:val="000000" w:themeColor="text1"/>
        </w:rPr>
        <w:t xml:space="preserve"> Geweld binnen een staat is dus toegelaten, </w:t>
      </w:r>
      <w:r w:rsidR="00AD006F" w:rsidRPr="00E70D52">
        <w:rPr>
          <w:color w:val="000000" w:themeColor="text1"/>
        </w:rPr>
        <w:t xml:space="preserve">bijvoorbeeld om rellen te onderdrukken, </w:t>
      </w:r>
      <w:r w:rsidR="00801DEF" w:rsidRPr="00E70D52">
        <w:rPr>
          <w:color w:val="000000" w:themeColor="text1"/>
        </w:rPr>
        <w:t>voor zover het de mensenrechten en het recht inzake gewapende conflicten (het zogenaamde ‘oorlogsrecht’) niet schendt.</w:t>
      </w:r>
      <w:r w:rsidR="00801DEF" w:rsidRPr="00E70D52">
        <w:rPr>
          <w:rStyle w:val="Voetnootmarkering"/>
          <w:color w:val="000000" w:themeColor="text1"/>
        </w:rPr>
        <w:footnoteReference w:id="151"/>
      </w:r>
      <w:r w:rsidR="00801DEF" w:rsidRPr="00E70D52">
        <w:rPr>
          <w:color w:val="000000" w:themeColor="text1"/>
        </w:rPr>
        <w:t xml:space="preserve"> </w:t>
      </w:r>
      <w:r w:rsidRPr="00E70D52">
        <w:rPr>
          <w:color w:val="000000" w:themeColor="text1"/>
        </w:rPr>
        <w:t xml:space="preserve"> Dit is vooral relevant bij het uitbreken van een burgeroorlog, wat </w:t>
      </w:r>
      <w:r w:rsidRPr="00E70D52">
        <w:rPr>
          <w:i/>
          <w:color w:val="000000" w:themeColor="text1"/>
        </w:rPr>
        <w:t>in se</w:t>
      </w:r>
      <w:r w:rsidRPr="00E70D52">
        <w:rPr>
          <w:color w:val="000000" w:themeColor="text1"/>
        </w:rPr>
        <w:t xml:space="preserve"> een intern conflict is dat niet onder het Handvest valt. In bepaalde gevallen komen andere landen echter toegesneld om hulp te bieden aan de oorspronkelijke regering of aan de rebellen, waardoor het conflict plots meerdere staten betreft. Het is niet </w:t>
      </w:r>
      <w:r w:rsidR="00124A67" w:rsidRPr="00E70D52">
        <w:rPr>
          <w:color w:val="000000" w:themeColor="text1"/>
        </w:rPr>
        <w:t>altijd</w:t>
      </w:r>
      <w:r w:rsidRPr="00E70D52">
        <w:rPr>
          <w:color w:val="000000" w:themeColor="text1"/>
        </w:rPr>
        <w:t xml:space="preserve"> duidelijk of </w:t>
      </w:r>
      <w:r w:rsidR="000C0FF7" w:rsidRPr="00E70D52">
        <w:rPr>
          <w:color w:val="000000" w:themeColor="text1"/>
        </w:rPr>
        <w:t>een dergelijke</w:t>
      </w:r>
      <w:r w:rsidRPr="00E70D52">
        <w:rPr>
          <w:color w:val="000000" w:themeColor="text1"/>
        </w:rPr>
        <w:t xml:space="preserve"> tussenkomst legitiem is of in strijd met art. 2 §4 en het principe van non-interventie</w:t>
      </w:r>
      <w:r w:rsidR="00CD273A">
        <w:rPr>
          <w:color w:val="000000" w:themeColor="text1"/>
        </w:rPr>
        <w:t xml:space="preserve">. </w:t>
      </w:r>
      <w:r w:rsidRPr="00E70D52">
        <w:rPr>
          <w:color w:val="000000" w:themeColor="text1"/>
        </w:rPr>
        <w:t>Sommigen zijn van mening dat een tussenkomst toegelaten is indien zij geïnitieerd is door een verzoek van de overheid, maar op internationaal vlak is het niet steeds duidelijk wie de leidende regering is.</w:t>
      </w:r>
      <w:r w:rsidRPr="00E70D52">
        <w:rPr>
          <w:rStyle w:val="Voetnootmarkering"/>
          <w:color w:val="000000" w:themeColor="text1"/>
        </w:rPr>
        <w:footnoteReference w:id="152"/>
      </w:r>
      <w:r w:rsidRPr="00E70D52">
        <w:rPr>
          <w:color w:val="000000" w:themeColor="text1"/>
        </w:rPr>
        <w:t xml:space="preserve"> Deze si</w:t>
      </w:r>
      <w:r w:rsidR="000B12D8" w:rsidRPr="00E70D52">
        <w:rPr>
          <w:color w:val="000000" w:themeColor="text1"/>
        </w:rPr>
        <w:t xml:space="preserve">tuatie wordt besproken onder het deel </w:t>
      </w:r>
      <w:r w:rsidRPr="00E70D52">
        <w:rPr>
          <w:color w:val="000000" w:themeColor="text1"/>
        </w:rPr>
        <w:t>‘Uitnodiging door een staat’.</w:t>
      </w:r>
      <w:r w:rsidRPr="00E70D52">
        <w:rPr>
          <w:rStyle w:val="Voetnootmarkering"/>
          <w:color w:val="000000" w:themeColor="text1"/>
        </w:rPr>
        <w:footnoteReference w:id="153"/>
      </w:r>
      <w:r w:rsidRPr="00E70D52">
        <w:rPr>
          <w:color w:val="000000" w:themeColor="text1"/>
        </w:rPr>
        <w:t xml:space="preserve"> </w:t>
      </w:r>
    </w:p>
    <w:p w:rsidR="005B18F2" w:rsidRPr="00E70D52" w:rsidRDefault="005B18F2" w:rsidP="00C01AC4">
      <w:pPr>
        <w:rPr>
          <w:color w:val="000000" w:themeColor="text1"/>
        </w:rPr>
      </w:pPr>
    </w:p>
    <w:p w:rsidR="005B18F2" w:rsidRPr="00E70D52" w:rsidRDefault="005B18F2" w:rsidP="00C01AC4">
      <w:pPr>
        <w:rPr>
          <w:color w:val="000000" w:themeColor="text1"/>
        </w:rPr>
      </w:pPr>
      <w:r w:rsidRPr="00E70D52">
        <w:rPr>
          <w:color w:val="000000" w:themeColor="text1"/>
        </w:rPr>
        <w:t xml:space="preserve">Daarenboven geldt het verbod voor alle leden om geweld te gebruiken tegen </w:t>
      </w:r>
      <w:r w:rsidRPr="00E70D52">
        <w:rPr>
          <w:i/>
          <w:color w:val="000000" w:themeColor="text1"/>
        </w:rPr>
        <w:t>elke</w:t>
      </w:r>
      <w:r w:rsidRPr="00E70D52">
        <w:rPr>
          <w:color w:val="000000" w:themeColor="text1"/>
        </w:rPr>
        <w:t xml:space="preserve"> staat. Bijgevolg mag ook geen geweld gebruikt worden tegen niet-lidstaten of niet-erkende staten.</w:t>
      </w:r>
      <w:r w:rsidRPr="00E70D52">
        <w:rPr>
          <w:rStyle w:val="Voetnootmarkering"/>
          <w:color w:val="000000" w:themeColor="text1"/>
        </w:rPr>
        <w:footnoteReference w:id="154"/>
      </w:r>
      <w:r w:rsidRPr="00E70D52">
        <w:rPr>
          <w:color w:val="000000" w:themeColor="text1"/>
        </w:rPr>
        <w:t xml:space="preserve"> Deze staten mogen op hun beurt ook geen geweld gebruiken, niet </w:t>
      </w:r>
      <w:r w:rsidR="00F46B13" w:rsidRPr="00E70D52">
        <w:rPr>
          <w:color w:val="000000" w:themeColor="text1"/>
        </w:rPr>
        <w:t>op basis van</w:t>
      </w:r>
      <w:r w:rsidRPr="00E70D52">
        <w:rPr>
          <w:color w:val="000000" w:themeColor="text1"/>
        </w:rPr>
        <w:t xml:space="preserve"> art. 2 §4, maar op basis van het internationaal gewoonterecht waarin het </w:t>
      </w:r>
      <w:r w:rsidR="00EF5EBE" w:rsidRPr="00E70D52">
        <w:rPr>
          <w:color w:val="000000" w:themeColor="text1"/>
        </w:rPr>
        <w:t>geweldverbod</w:t>
      </w:r>
      <w:r w:rsidRPr="00E70D52">
        <w:rPr>
          <w:color w:val="000000" w:themeColor="text1"/>
        </w:rPr>
        <w:t xml:space="preserve"> ondertussen ook is opgenomen.</w:t>
      </w:r>
      <w:r w:rsidRPr="00E70D52">
        <w:rPr>
          <w:rStyle w:val="Voetnootmarkering"/>
          <w:color w:val="000000" w:themeColor="text1"/>
        </w:rPr>
        <w:footnoteReference w:id="155"/>
      </w:r>
    </w:p>
    <w:p w:rsidR="00273D47" w:rsidRPr="00E70D52" w:rsidRDefault="00965BD6" w:rsidP="00273D47">
      <w:pPr>
        <w:pStyle w:val="Kop4"/>
        <w:rPr>
          <w:color w:val="000000" w:themeColor="text1"/>
        </w:rPr>
      </w:pPr>
      <w:bookmarkStart w:id="64" w:name="_Ref419471103"/>
      <w:bookmarkStart w:id="65" w:name="_Toc419554939"/>
      <w:r w:rsidRPr="00E70D52">
        <w:rPr>
          <w:color w:val="000000" w:themeColor="text1"/>
        </w:rPr>
        <w:t>G</w:t>
      </w:r>
      <w:r w:rsidR="00113FA8" w:rsidRPr="00E70D52">
        <w:rPr>
          <w:color w:val="000000" w:themeColor="text1"/>
        </w:rPr>
        <w:t>ebruik van g</w:t>
      </w:r>
      <w:r w:rsidR="00273D47" w:rsidRPr="00E70D52">
        <w:rPr>
          <w:color w:val="000000" w:themeColor="text1"/>
        </w:rPr>
        <w:t>eweld</w:t>
      </w:r>
      <w:bookmarkEnd w:id="64"/>
      <w:bookmarkEnd w:id="65"/>
    </w:p>
    <w:p w:rsidR="00C865DC" w:rsidRPr="00E70D52" w:rsidRDefault="00A76D14" w:rsidP="00A76D14">
      <w:pPr>
        <w:rPr>
          <w:color w:val="000000" w:themeColor="text1"/>
        </w:rPr>
      </w:pPr>
      <w:r w:rsidRPr="00E70D52">
        <w:rPr>
          <w:color w:val="000000" w:themeColor="text1"/>
        </w:rPr>
        <w:t>Toen het VN-Handvest opgesteld werd</w:t>
      </w:r>
      <w:r w:rsidR="005168FB" w:rsidRPr="00E70D52">
        <w:rPr>
          <w:color w:val="000000" w:themeColor="text1"/>
        </w:rPr>
        <w:t>,</w:t>
      </w:r>
      <w:r w:rsidRPr="00E70D52">
        <w:rPr>
          <w:color w:val="000000" w:themeColor="text1"/>
        </w:rPr>
        <w:t xml:space="preserve"> voorzagen de opric</w:t>
      </w:r>
      <w:r w:rsidR="005168FB" w:rsidRPr="00E70D52">
        <w:rPr>
          <w:color w:val="000000" w:themeColor="text1"/>
        </w:rPr>
        <w:t>hters geen definitie van geweld</w:t>
      </w:r>
      <w:r w:rsidRPr="00E70D52">
        <w:rPr>
          <w:color w:val="000000" w:themeColor="text1"/>
        </w:rPr>
        <w:t xml:space="preserve"> om </w:t>
      </w:r>
      <w:r w:rsidR="00E27363" w:rsidRPr="00E70D52">
        <w:rPr>
          <w:color w:val="000000" w:themeColor="text1"/>
        </w:rPr>
        <w:t>onopzettelijke</w:t>
      </w:r>
      <w:r w:rsidR="00C865DC" w:rsidRPr="00E70D52">
        <w:rPr>
          <w:color w:val="000000" w:themeColor="text1"/>
        </w:rPr>
        <w:t xml:space="preserve"> beperkingen te vermijden. </w:t>
      </w:r>
      <w:r w:rsidR="00E27363" w:rsidRPr="00E70D52">
        <w:rPr>
          <w:color w:val="000000" w:themeColor="text1"/>
        </w:rPr>
        <w:t xml:space="preserve">Voor een fundamentele </w:t>
      </w:r>
      <w:r w:rsidR="00C865DC" w:rsidRPr="00E70D52">
        <w:rPr>
          <w:color w:val="000000" w:themeColor="text1"/>
        </w:rPr>
        <w:t xml:space="preserve">bepaling als deze is de afbakening van het woord ‘geweld’ </w:t>
      </w:r>
      <w:r w:rsidR="00E27363" w:rsidRPr="00E70D52">
        <w:rPr>
          <w:color w:val="000000" w:themeColor="text1"/>
        </w:rPr>
        <w:t xml:space="preserve">evenwel </w:t>
      </w:r>
      <w:r w:rsidR="00C865DC" w:rsidRPr="00E70D52">
        <w:rPr>
          <w:color w:val="000000" w:themeColor="text1"/>
        </w:rPr>
        <w:t xml:space="preserve">van </w:t>
      </w:r>
      <w:r w:rsidR="00E27363" w:rsidRPr="00E70D52">
        <w:rPr>
          <w:color w:val="000000" w:themeColor="text1"/>
        </w:rPr>
        <w:t>cruciaal</w:t>
      </w:r>
      <w:r w:rsidR="00C865DC" w:rsidRPr="00E70D52">
        <w:rPr>
          <w:color w:val="000000" w:themeColor="text1"/>
        </w:rPr>
        <w:t xml:space="preserve"> belang, daar de toelaat</w:t>
      </w:r>
      <w:r w:rsidR="009926C3" w:rsidRPr="00E70D52">
        <w:rPr>
          <w:color w:val="000000" w:themeColor="text1"/>
        </w:rPr>
        <w:t>baarheid van bepaalde acties er</w:t>
      </w:r>
      <w:r w:rsidR="00C865DC" w:rsidRPr="00E70D52">
        <w:rPr>
          <w:color w:val="000000" w:themeColor="text1"/>
        </w:rPr>
        <w:t>mee staat of valt</w:t>
      </w:r>
      <w:r w:rsidRPr="00E70D52">
        <w:rPr>
          <w:color w:val="000000" w:themeColor="text1"/>
        </w:rPr>
        <w:t xml:space="preserve">. Een aantal </w:t>
      </w:r>
      <w:r w:rsidR="00B96D4B" w:rsidRPr="00E70D52">
        <w:rPr>
          <w:color w:val="000000" w:themeColor="text1"/>
        </w:rPr>
        <w:t>handelingen</w:t>
      </w:r>
      <w:r w:rsidR="0042729F" w:rsidRPr="00E70D52">
        <w:rPr>
          <w:color w:val="000000" w:themeColor="text1"/>
        </w:rPr>
        <w:t xml:space="preserve"> vallen vanzelfsprekend onder geweld, zoals </w:t>
      </w:r>
      <w:r w:rsidR="00C865DC" w:rsidRPr="00E70D52">
        <w:rPr>
          <w:color w:val="000000" w:themeColor="text1"/>
        </w:rPr>
        <w:t xml:space="preserve">militair optreden, </w:t>
      </w:r>
      <w:r w:rsidR="000C0FF7" w:rsidRPr="00E70D52">
        <w:rPr>
          <w:color w:val="000000" w:themeColor="text1"/>
        </w:rPr>
        <w:t>bombardementen</w:t>
      </w:r>
      <w:r w:rsidR="00C865DC" w:rsidRPr="00E70D52">
        <w:rPr>
          <w:color w:val="000000" w:themeColor="text1"/>
        </w:rPr>
        <w:t>, etc.</w:t>
      </w:r>
      <w:r w:rsidR="0042729F" w:rsidRPr="00E70D52">
        <w:rPr>
          <w:color w:val="000000" w:themeColor="text1"/>
        </w:rPr>
        <w:t xml:space="preserve"> Wat </w:t>
      </w:r>
      <w:r w:rsidR="000771CD" w:rsidRPr="00E70D52">
        <w:rPr>
          <w:color w:val="000000" w:themeColor="text1"/>
        </w:rPr>
        <w:t>echter gedaan</w:t>
      </w:r>
      <w:r w:rsidR="0042729F" w:rsidRPr="00E70D52">
        <w:rPr>
          <w:color w:val="000000" w:themeColor="text1"/>
        </w:rPr>
        <w:t xml:space="preserve"> met economisch</w:t>
      </w:r>
      <w:r w:rsidR="00124A67" w:rsidRPr="00E70D52">
        <w:rPr>
          <w:color w:val="000000" w:themeColor="text1"/>
        </w:rPr>
        <w:t>e</w:t>
      </w:r>
      <w:r w:rsidR="0042729F" w:rsidRPr="00E70D52">
        <w:rPr>
          <w:color w:val="000000" w:themeColor="text1"/>
        </w:rPr>
        <w:t xml:space="preserve"> of politieke druk of andere vormen van dwanguitoefening? Wat met oorlogspropaganda of niet-</w:t>
      </w:r>
      <w:r w:rsidR="00C865DC" w:rsidRPr="00E70D52">
        <w:rPr>
          <w:color w:val="000000" w:themeColor="text1"/>
        </w:rPr>
        <w:t>gewelddadige vergeldingsacties?</w:t>
      </w:r>
      <w:r w:rsidR="004B3969" w:rsidRPr="00E70D52">
        <w:rPr>
          <w:color w:val="000000" w:themeColor="text1"/>
        </w:rPr>
        <w:t xml:space="preserve"> </w:t>
      </w:r>
      <w:r w:rsidR="00E27363" w:rsidRPr="00E70D52">
        <w:rPr>
          <w:color w:val="000000" w:themeColor="text1"/>
        </w:rPr>
        <w:t xml:space="preserve">Bepaalde van deze vragen werden in het 70-jarig bestaan van de VN reeds beantwoord, andere blijven onduidelijk. </w:t>
      </w:r>
      <w:r w:rsidR="004B3969" w:rsidRPr="00E70D52">
        <w:rPr>
          <w:color w:val="000000" w:themeColor="text1"/>
        </w:rPr>
        <w:t xml:space="preserve">Zowel rechtsleer als statenpraktijk zijn er tot dusver nog niet in geslaagd </w:t>
      </w:r>
      <w:r w:rsidR="00B96D4B" w:rsidRPr="00E70D52">
        <w:rPr>
          <w:color w:val="000000" w:themeColor="text1"/>
        </w:rPr>
        <w:t xml:space="preserve">tot </w:t>
      </w:r>
      <w:r w:rsidR="004B3969" w:rsidRPr="00E70D52">
        <w:rPr>
          <w:color w:val="000000" w:themeColor="text1"/>
        </w:rPr>
        <w:t xml:space="preserve">een volstrekt afgebakende en aanvaarde omkadering van het begrip ‘geweld’ te </w:t>
      </w:r>
      <w:r w:rsidR="00B96D4B" w:rsidRPr="00E70D52">
        <w:rPr>
          <w:color w:val="000000" w:themeColor="text1"/>
        </w:rPr>
        <w:t>komen</w:t>
      </w:r>
      <w:r w:rsidR="004B3969" w:rsidRPr="00E70D52">
        <w:rPr>
          <w:color w:val="000000" w:themeColor="text1"/>
        </w:rPr>
        <w:t>.</w:t>
      </w:r>
      <w:r w:rsidR="006B209E" w:rsidRPr="00E70D52">
        <w:rPr>
          <w:rStyle w:val="Voetnootmarkering"/>
          <w:color w:val="000000" w:themeColor="text1"/>
        </w:rPr>
        <w:footnoteReference w:id="156"/>
      </w:r>
    </w:p>
    <w:p w:rsidR="00C865DC" w:rsidRPr="00E70D52" w:rsidRDefault="00C865DC" w:rsidP="00A76D14">
      <w:pPr>
        <w:rPr>
          <w:color w:val="000000" w:themeColor="text1"/>
        </w:rPr>
      </w:pPr>
    </w:p>
    <w:p w:rsidR="00D40302" w:rsidRPr="00E70D52" w:rsidRDefault="009926C3" w:rsidP="006B209E">
      <w:pPr>
        <w:rPr>
          <w:color w:val="000000" w:themeColor="text1"/>
        </w:rPr>
      </w:pPr>
      <w:r w:rsidRPr="00E70D52">
        <w:rPr>
          <w:color w:val="000000" w:themeColor="text1"/>
        </w:rPr>
        <w:t>Over</w:t>
      </w:r>
      <w:r w:rsidR="005168FB" w:rsidRPr="00E70D52">
        <w:rPr>
          <w:color w:val="000000" w:themeColor="text1"/>
        </w:rPr>
        <w:t xml:space="preserve"> het algemeen wordt aangenomen</w:t>
      </w:r>
      <w:r w:rsidR="001279AE" w:rsidRPr="00E70D52">
        <w:rPr>
          <w:color w:val="000000" w:themeColor="text1"/>
        </w:rPr>
        <w:t xml:space="preserve"> dat het de bedoeling van de opstellers </w:t>
      </w:r>
      <w:r w:rsidR="00B96D4B" w:rsidRPr="00E70D52">
        <w:rPr>
          <w:color w:val="000000" w:themeColor="text1"/>
        </w:rPr>
        <w:t xml:space="preserve">was </w:t>
      </w:r>
      <w:r w:rsidR="001279AE" w:rsidRPr="00E70D52">
        <w:rPr>
          <w:color w:val="000000" w:themeColor="text1"/>
        </w:rPr>
        <w:t>om het verbod te beperken tot gewapend geweld.</w:t>
      </w:r>
      <w:r w:rsidR="001279AE" w:rsidRPr="00E70D52">
        <w:rPr>
          <w:rStyle w:val="Voetnootmarkering"/>
          <w:color w:val="000000" w:themeColor="text1"/>
        </w:rPr>
        <w:footnoteReference w:id="157"/>
      </w:r>
      <w:r w:rsidR="001279AE" w:rsidRPr="00E70D52">
        <w:rPr>
          <w:color w:val="000000" w:themeColor="text1"/>
        </w:rPr>
        <w:t xml:space="preserve"> </w:t>
      </w:r>
      <w:r w:rsidR="00D20FC0" w:rsidRPr="00E70D52">
        <w:rPr>
          <w:color w:val="000000" w:themeColor="text1"/>
        </w:rPr>
        <w:t xml:space="preserve">Ook gasbommen, </w:t>
      </w:r>
      <w:r w:rsidR="000C0FF7" w:rsidRPr="00E70D52">
        <w:rPr>
          <w:color w:val="000000" w:themeColor="text1"/>
        </w:rPr>
        <w:t>massavernietigingswapens</w:t>
      </w:r>
      <w:r w:rsidR="00D20FC0" w:rsidRPr="00E70D52">
        <w:rPr>
          <w:color w:val="000000" w:themeColor="text1"/>
        </w:rPr>
        <w:t xml:space="preserve"> en andere moderne oorlogstechnieken zijn hierin inbegrepen.</w:t>
      </w:r>
      <w:r w:rsidR="00D20FC0" w:rsidRPr="00E70D52">
        <w:rPr>
          <w:rStyle w:val="Voetnootmarkering"/>
          <w:color w:val="000000" w:themeColor="text1"/>
        </w:rPr>
        <w:footnoteReference w:id="158"/>
      </w:r>
      <w:r w:rsidR="00D20FC0" w:rsidRPr="00E70D52">
        <w:rPr>
          <w:color w:val="000000" w:themeColor="text1"/>
        </w:rPr>
        <w:t xml:space="preserve"> </w:t>
      </w:r>
      <w:r w:rsidR="005B18F2" w:rsidRPr="00E70D52">
        <w:rPr>
          <w:color w:val="000000" w:themeColor="text1"/>
        </w:rPr>
        <w:t>Enkele aandachtspunten w</w:t>
      </w:r>
      <w:r w:rsidR="005168FB" w:rsidRPr="00E70D52">
        <w:rPr>
          <w:color w:val="000000" w:themeColor="text1"/>
        </w:rPr>
        <w:t>aarbij verder stilgestaan wordt</w:t>
      </w:r>
      <w:r w:rsidR="005B18F2" w:rsidRPr="00E70D52">
        <w:rPr>
          <w:color w:val="000000" w:themeColor="text1"/>
        </w:rPr>
        <w:t xml:space="preserve"> </w:t>
      </w:r>
      <w:r w:rsidR="005168FB" w:rsidRPr="00E70D52">
        <w:rPr>
          <w:color w:val="000000" w:themeColor="text1"/>
        </w:rPr>
        <w:t>zijn de</w:t>
      </w:r>
      <w:r w:rsidR="00951785" w:rsidRPr="00E70D52">
        <w:rPr>
          <w:color w:val="000000" w:themeColor="text1"/>
        </w:rPr>
        <w:t xml:space="preserve"> economische en politieke dwanguitoefening, </w:t>
      </w:r>
      <w:r w:rsidR="005168FB" w:rsidRPr="00E70D52">
        <w:rPr>
          <w:color w:val="000000" w:themeColor="text1"/>
        </w:rPr>
        <w:t xml:space="preserve">indirect geweld en </w:t>
      </w:r>
      <w:r w:rsidR="00951785" w:rsidRPr="00E70D52">
        <w:rPr>
          <w:color w:val="000000" w:themeColor="text1"/>
        </w:rPr>
        <w:t>fysiek maar onge</w:t>
      </w:r>
      <w:r w:rsidR="005168FB" w:rsidRPr="00E70D52">
        <w:rPr>
          <w:color w:val="000000" w:themeColor="text1"/>
        </w:rPr>
        <w:t>wapend geweld</w:t>
      </w:r>
      <w:r w:rsidR="00951785" w:rsidRPr="00E70D52">
        <w:rPr>
          <w:color w:val="000000" w:themeColor="text1"/>
        </w:rPr>
        <w:t xml:space="preserve">. </w:t>
      </w:r>
    </w:p>
    <w:p w:rsidR="0087554C" w:rsidRPr="00E70D52" w:rsidRDefault="0087554C" w:rsidP="0087554C">
      <w:pPr>
        <w:pStyle w:val="Kop5"/>
        <w:rPr>
          <w:color w:val="000000" w:themeColor="text1"/>
        </w:rPr>
      </w:pPr>
      <w:bookmarkStart w:id="66" w:name="_Toc419554940"/>
      <w:r w:rsidRPr="00E70D52">
        <w:rPr>
          <w:color w:val="000000" w:themeColor="text1"/>
        </w:rPr>
        <w:t>Politieke en economische dwang</w:t>
      </w:r>
      <w:bookmarkEnd w:id="66"/>
    </w:p>
    <w:p w:rsidR="006B209E" w:rsidRPr="00E70D52" w:rsidRDefault="006B209E" w:rsidP="006B209E">
      <w:pPr>
        <w:rPr>
          <w:color w:val="000000" w:themeColor="text1"/>
        </w:rPr>
      </w:pPr>
      <w:r w:rsidRPr="00E70D52">
        <w:rPr>
          <w:color w:val="000000" w:themeColor="text1"/>
        </w:rPr>
        <w:t>Politieke of economische druk (of andere vormen van dwanguitoefening) zijn</w:t>
      </w:r>
      <w:r w:rsidR="00EF5EBE" w:rsidRPr="00E70D52">
        <w:rPr>
          <w:color w:val="000000" w:themeColor="text1"/>
        </w:rPr>
        <w:t xml:space="preserve"> in principe niet in het geweld</w:t>
      </w:r>
      <w:r w:rsidRPr="00E70D52">
        <w:rPr>
          <w:color w:val="000000" w:themeColor="text1"/>
        </w:rPr>
        <w:t>begrip uit art. 2 §4 inbegrepen</w:t>
      </w:r>
      <w:r w:rsidR="005168FB" w:rsidRPr="00E70D52">
        <w:rPr>
          <w:color w:val="000000" w:themeColor="text1"/>
        </w:rPr>
        <w:t>.</w:t>
      </w:r>
      <w:r w:rsidRPr="00E70D52">
        <w:rPr>
          <w:rStyle w:val="Voetnootmarkering"/>
          <w:color w:val="000000" w:themeColor="text1"/>
        </w:rPr>
        <w:footnoteReference w:id="159"/>
      </w:r>
      <w:r w:rsidR="00035F55" w:rsidRPr="00E70D52">
        <w:rPr>
          <w:color w:val="000000" w:themeColor="text1"/>
        </w:rPr>
        <w:t xml:space="preserve"> In de preambule en </w:t>
      </w:r>
      <w:r w:rsidR="00C32F1E" w:rsidRPr="00E70D52">
        <w:rPr>
          <w:color w:val="000000" w:themeColor="text1"/>
        </w:rPr>
        <w:t>art.</w:t>
      </w:r>
      <w:r w:rsidR="00035F55" w:rsidRPr="00E70D52">
        <w:rPr>
          <w:color w:val="000000" w:themeColor="text1"/>
        </w:rPr>
        <w:t xml:space="preserve"> 44 van het Handvest wordt </w:t>
      </w:r>
      <w:r w:rsidR="00035F55" w:rsidRPr="00E70D52">
        <w:rPr>
          <w:color w:val="000000" w:themeColor="text1"/>
        </w:rPr>
        <w:lastRenderedPageBreak/>
        <w:t xml:space="preserve">duidelijk de term ‘armed force’ gebruikt, wat wijst op de bedoeling van de opstellers om beperkingen te stellen aan </w:t>
      </w:r>
      <w:r w:rsidR="00035F55" w:rsidRPr="00E70D52">
        <w:rPr>
          <w:i/>
          <w:color w:val="000000" w:themeColor="text1"/>
        </w:rPr>
        <w:t>gewapend</w:t>
      </w:r>
      <w:r w:rsidR="00035F55" w:rsidRPr="00E70D52">
        <w:rPr>
          <w:color w:val="000000" w:themeColor="text1"/>
        </w:rPr>
        <w:t xml:space="preserve"> gew</w:t>
      </w:r>
      <w:r w:rsidR="009926C3" w:rsidRPr="00E70D52">
        <w:rPr>
          <w:color w:val="000000" w:themeColor="text1"/>
        </w:rPr>
        <w:t xml:space="preserve">eld en dus </w:t>
      </w:r>
      <w:r w:rsidR="00035F55" w:rsidRPr="00E70D52">
        <w:rPr>
          <w:color w:val="000000" w:themeColor="text1"/>
        </w:rPr>
        <w:t>niet aan elke vorm van dwanguitoefening. Ook de voorbereidende werken bevestigen dit en daarenboven werd een voorstel om ook economische dwang te verbieden uitdrukkelijk afgewezen op de conferentie in San Francisco in 1945. Uit al dit blijkt dat het nooit het doel van het verbod geweest is om alle vormen van dwang te verbieden, mede omdat dit elke mogelijkheid voor staten zou ontnemen om een bepaalde druk uit te oefenen op een andere staat.</w:t>
      </w:r>
      <w:r w:rsidR="003E3290" w:rsidRPr="00E70D52">
        <w:rPr>
          <w:rStyle w:val="Voetnootmarkering"/>
          <w:color w:val="000000" w:themeColor="text1"/>
        </w:rPr>
        <w:footnoteReference w:id="160"/>
      </w:r>
      <w:r w:rsidR="00035F55" w:rsidRPr="00E70D52">
        <w:rPr>
          <w:color w:val="000000" w:themeColor="text1"/>
        </w:rPr>
        <w:t xml:space="preserve"> </w:t>
      </w:r>
    </w:p>
    <w:p w:rsidR="003E3290" w:rsidRPr="00E70D52" w:rsidRDefault="003E3290" w:rsidP="006B209E">
      <w:pPr>
        <w:rPr>
          <w:color w:val="000000" w:themeColor="text1"/>
        </w:rPr>
      </w:pPr>
    </w:p>
    <w:p w:rsidR="003E3290" w:rsidRPr="00E70D52" w:rsidRDefault="005168FB" w:rsidP="006B209E">
      <w:pPr>
        <w:rPr>
          <w:color w:val="000000" w:themeColor="text1"/>
        </w:rPr>
      </w:pPr>
      <w:r w:rsidRPr="00E70D52">
        <w:rPr>
          <w:color w:val="000000" w:themeColor="text1"/>
        </w:rPr>
        <w:t>Ook d</w:t>
      </w:r>
      <w:r w:rsidR="003E3290" w:rsidRPr="00E70D52">
        <w:rPr>
          <w:color w:val="000000" w:themeColor="text1"/>
        </w:rPr>
        <w:t xml:space="preserve">e </w:t>
      </w:r>
      <w:r w:rsidR="003E3290" w:rsidRPr="00E70D52">
        <w:rPr>
          <w:i/>
          <w:color w:val="000000" w:themeColor="text1"/>
        </w:rPr>
        <w:t>Friendly Relations Declaration</w:t>
      </w:r>
      <w:r w:rsidR="003E3290" w:rsidRPr="00E70D52">
        <w:rPr>
          <w:color w:val="000000" w:themeColor="text1"/>
        </w:rPr>
        <w:t xml:space="preserve"> van 1970, die een</w:t>
      </w:r>
      <w:r w:rsidR="00E27363" w:rsidRPr="00E70D52">
        <w:rPr>
          <w:color w:val="000000" w:themeColor="text1"/>
        </w:rPr>
        <w:t xml:space="preserve"> vaste</w:t>
      </w:r>
      <w:r w:rsidR="003E3290" w:rsidRPr="00E70D52">
        <w:rPr>
          <w:color w:val="000000" w:themeColor="text1"/>
        </w:rPr>
        <w:t xml:space="preserve"> interpretatie van een aantal fundamentele VN-principes bevat, spreekt </w:t>
      </w:r>
      <w:r w:rsidR="00F46B13" w:rsidRPr="00E70D52">
        <w:rPr>
          <w:color w:val="000000" w:themeColor="text1"/>
        </w:rPr>
        <w:t>met betrekking tot</w:t>
      </w:r>
      <w:r w:rsidR="00D0787F" w:rsidRPr="00E70D52">
        <w:rPr>
          <w:color w:val="000000" w:themeColor="text1"/>
        </w:rPr>
        <w:t xml:space="preserve"> art. 2 §4 </w:t>
      </w:r>
      <w:r w:rsidR="003E3290" w:rsidRPr="00E70D52">
        <w:rPr>
          <w:color w:val="000000" w:themeColor="text1"/>
        </w:rPr>
        <w:t>enkel over gewapend geweld.</w:t>
      </w:r>
      <w:r w:rsidR="00D0787F" w:rsidRPr="00E70D52">
        <w:rPr>
          <w:color w:val="000000" w:themeColor="text1"/>
        </w:rPr>
        <w:t xml:space="preserve"> </w:t>
      </w:r>
      <w:r w:rsidR="00B96D4B" w:rsidRPr="00E70D52">
        <w:rPr>
          <w:color w:val="000000" w:themeColor="text1"/>
        </w:rPr>
        <w:t>E</w:t>
      </w:r>
      <w:r w:rsidR="00D0787F" w:rsidRPr="00E70D52">
        <w:rPr>
          <w:color w:val="000000" w:themeColor="text1"/>
        </w:rPr>
        <w:t xml:space="preserve">conomische en politieke druk </w:t>
      </w:r>
      <w:r w:rsidR="00B96D4B" w:rsidRPr="00E70D52">
        <w:rPr>
          <w:color w:val="000000" w:themeColor="text1"/>
        </w:rPr>
        <w:t xml:space="preserve">worden behandeld </w:t>
      </w:r>
      <w:r w:rsidR="00D0787F" w:rsidRPr="00E70D52">
        <w:rPr>
          <w:color w:val="000000" w:themeColor="text1"/>
        </w:rPr>
        <w:t>bij het principe van non-interventie.</w:t>
      </w:r>
      <w:r w:rsidR="00AD006F" w:rsidRPr="00E70D52">
        <w:rPr>
          <w:rStyle w:val="Voetnootmarkering"/>
          <w:color w:val="000000" w:themeColor="text1"/>
        </w:rPr>
        <w:footnoteReference w:id="161"/>
      </w:r>
      <w:r w:rsidR="00AD006F" w:rsidRPr="00E70D52">
        <w:rPr>
          <w:color w:val="000000" w:themeColor="text1"/>
        </w:rPr>
        <w:t xml:space="preserve"> </w:t>
      </w:r>
      <w:r w:rsidR="00B96D4B" w:rsidRPr="00E70D52">
        <w:rPr>
          <w:color w:val="000000" w:themeColor="text1"/>
        </w:rPr>
        <w:t xml:space="preserve">Door die aparte behandeling lijkt dwanguitoefening buiten het toepassingsgebied van ‘geweld’ uit art. 2 §4 te vallen. </w:t>
      </w:r>
      <w:r w:rsidR="00AD006F" w:rsidRPr="00E70D52">
        <w:rPr>
          <w:color w:val="000000" w:themeColor="text1"/>
        </w:rPr>
        <w:t>Dergelijke dwanguitoefening is dus soms</w:t>
      </w:r>
      <w:r w:rsidRPr="00E70D52">
        <w:rPr>
          <w:color w:val="000000" w:themeColor="text1"/>
        </w:rPr>
        <w:t xml:space="preserve"> wél</w:t>
      </w:r>
      <w:r w:rsidR="00AD006F" w:rsidRPr="00E70D52">
        <w:rPr>
          <w:color w:val="000000" w:themeColor="text1"/>
        </w:rPr>
        <w:t xml:space="preserve"> in strijd met het Handvest, maar </w:t>
      </w:r>
      <w:r w:rsidRPr="00E70D52">
        <w:rPr>
          <w:color w:val="000000" w:themeColor="text1"/>
        </w:rPr>
        <w:t>dan niet op basis van art. 2 §4</w:t>
      </w:r>
      <w:r w:rsidR="00AD006F" w:rsidRPr="00E70D52">
        <w:rPr>
          <w:color w:val="000000" w:themeColor="text1"/>
        </w:rPr>
        <w:t>.</w:t>
      </w:r>
      <w:r w:rsidR="00B96D4B" w:rsidRPr="00E70D52">
        <w:rPr>
          <w:rStyle w:val="Voetnootmarkering"/>
          <w:color w:val="000000" w:themeColor="text1"/>
        </w:rPr>
        <w:footnoteReference w:id="162"/>
      </w:r>
    </w:p>
    <w:p w:rsidR="00434D0A" w:rsidRPr="00E70D52" w:rsidRDefault="00434D0A" w:rsidP="00A76D14">
      <w:pPr>
        <w:rPr>
          <w:color w:val="000000" w:themeColor="text1"/>
        </w:rPr>
      </w:pPr>
    </w:p>
    <w:p w:rsidR="00FD04EA" w:rsidRPr="00E70D52" w:rsidRDefault="0042729F" w:rsidP="00A76D14">
      <w:pPr>
        <w:rPr>
          <w:color w:val="000000" w:themeColor="text1"/>
        </w:rPr>
      </w:pPr>
      <w:r w:rsidRPr="00E70D52">
        <w:rPr>
          <w:color w:val="000000" w:themeColor="text1"/>
        </w:rPr>
        <w:t xml:space="preserve">Deze problematiek werd </w:t>
      </w:r>
      <w:r w:rsidR="003E3290" w:rsidRPr="00E70D52">
        <w:rPr>
          <w:color w:val="000000" w:themeColor="text1"/>
        </w:rPr>
        <w:t xml:space="preserve">tevens </w:t>
      </w:r>
      <w:r w:rsidRPr="00E70D52">
        <w:rPr>
          <w:color w:val="000000" w:themeColor="text1"/>
        </w:rPr>
        <w:t xml:space="preserve">uitvoerig </w:t>
      </w:r>
      <w:r w:rsidR="00FD04EA" w:rsidRPr="00E70D52">
        <w:rPr>
          <w:color w:val="000000" w:themeColor="text1"/>
        </w:rPr>
        <w:t>bediscussieerd</w:t>
      </w:r>
      <w:r w:rsidRPr="00E70D52">
        <w:rPr>
          <w:color w:val="000000" w:themeColor="text1"/>
        </w:rPr>
        <w:t xml:space="preserve"> door verscheidene VN-organen in de jaren ’60, </w:t>
      </w:r>
      <w:r w:rsidR="00124A67" w:rsidRPr="00E70D52">
        <w:rPr>
          <w:color w:val="000000" w:themeColor="text1"/>
        </w:rPr>
        <w:t xml:space="preserve">echter </w:t>
      </w:r>
      <w:r w:rsidRPr="00E70D52">
        <w:rPr>
          <w:color w:val="000000" w:themeColor="text1"/>
        </w:rPr>
        <w:t xml:space="preserve">zonder </w:t>
      </w:r>
      <w:r w:rsidR="005168FB" w:rsidRPr="00E70D52">
        <w:rPr>
          <w:color w:val="000000" w:themeColor="text1"/>
        </w:rPr>
        <w:t>verdere gevolgen</w:t>
      </w:r>
      <w:r w:rsidRPr="00E70D52">
        <w:rPr>
          <w:color w:val="000000" w:themeColor="text1"/>
        </w:rPr>
        <w:t>.</w:t>
      </w:r>
      <w:r w:rsidRPr="00E70D52">
        <w:rPr>
          <w:rStyle w:val="Voetnootmarkering"/>
          <w:color w:val="000000" w:themeColor="text1"/>
        </w:rPr>
        <w:footnoteReference w:id="163"/>
      </w:r>
      <w:r w:rsidRPr="00E70D52">
        <w:rPr>
          <w:color w:val="000000" w:themeColor="text1"/>
        </w:rPr>
        <w:t xml:space="preserve"> </w:t>
      </w:r>
      <w:r w:rsidR="005168FB" w:rsidRPr="00E70D52">
        <w:rPr>
          <w:color w:val="000000" w:themeColor="text1"/>
        </w:rPr>
        <w:t>Pas in 1987 werd</w:t>
      </w:r>
      <w:r w:rsidR="00FD04EA" w:rsidRPr="00E70D52">
        <w:rPr>
          <w:color w:val="000000" w:themeColor="text1"/>
        </w:rPr>
        <w:t xml:space="preserve"> het debat </w:t>
      </w:r>
      <w:r w:rsidR="00C8704B" w:rsidRPr="00E70D52">
        <w:rPr>
          <w:color w:val="000000" w:themeColor="text1"/>
        </w:rPr>
        <w:t xml:space="preserve">omtrent de draagwijdte van het verbod </w:t>
      </w:r>
      <w:r w:rsidR="00FD04EA" w:rsidRPr="00E70D52">
        <w:rPr>
          <w:color w:val="000000" w:themeColor="text1"/>
        </w:rPr>
        <w:t xml:space="preserve">(schijnbaar) afgesloten met een resolutie aangenomen door de Algemene Vergadering, </w:t>
      </w:r>
      <w:r w:rsidR="00B96D4B" w:rsidRPr="00E70D52">
        <w:rPr>
          <w:color w:val="000000" w:themeColor="text1"/>
        </w:rPr>
        <w:t>als</w:t>
      </w:r>
      <w:r w:rsidR="00FD04EA" w:rsidRPr="00E70D52">
        <w:rPr>
          <w:color w:val="000000" w:themeColor="text1"/>
        </w:rPr>
        <w:t xml:space="preserve"> omzetting van een declaratie opgesteld door het </w:t>
      </w:r>
      <w:r w:rsidR="00FD04EA" w:rsidRPr="00E70D52">
        <w:rPr>
          <w:i/>
          <w:color w:val="000000" w:themeColor="text1"/>
        </w:rPr>
        <w:t>Special Committee on Enhancing the Effectiveness of the Principle of Non-Use of Force in International Relations</w:t>
      </w:r>
      <w:r w:rsidR="00FD04EA" w:rsidRPr="00E70D52">
        <w:rPr>
          <w:color w:val="000000" w:themeColor="text1"/>
        </w:rPr>
        <w:t>.</w:t>
      </w:r>
      <w:r w:rsidR="00FD04EA" w:rsidRPr="00E70D52">
        <w:rPr>
          <w:rStyle w:val="Voetnootmarkering"/>
          <w:color w:val="000000" w:themeColor="text1"/>
        </w:rPr>
        <w:footnoteReference w:id="164"/>
      </w:r>
      <w:r w:rsidR="00FD04EA" w:rsidRPr="00E70D52">
        <w:rPr>
          <w:color w:val="000000" w:themeColor="text1"/>
        </w:rPr>
        <w:t xml:space="preserve"> </w:t>
      </w:r>
      <w:r w:rsidR="00825C30" w:rsidRPr="00E70D52">
        <w:rPr>
          <w:color w:val="000000" w:themeColor="text1"/>
        </w:rPr>
        <w:t xml:space="preserve">De resolutie bevat echter niet veel meer dan een uitgebreidere uiteenzetting van wat al duidelijk was: een aantal handelingen die met zekerheid in strijd zijn met het </w:t>
      </w:r>
      <w:r w:rsidR="00EF5EBE" w:rsidRPr="00E70D52">
        <w:rPr>
          <w:color w:val="000000" w:themeColor="text1"/>
        </w:rPr>
        <w:t>geweldverbod</w:t>
      </w:r>
      <w:r w:rsidR="00825C30" w:rsidRPr="00E70D52">
        <w:rPr>
          <w:color w:val="000000" w:themeColor="text1"/>
        </w:rPr>
        <w:t>, de verplichting tot samenwerking om internationale spanningen te vermijden en</w:t>
      </w:r>
      <w:r w:rsidR="005168FB" w:rsidRPr="00E70D52">
        <w:rPr>
          <w:color w:val="000000" w:themeColor="text1"/>
        </w:rPr>
        <w:t xml:space="preserve"> </w:t>
      </w:r>
      <w:r w:rsidR="00EF5EBE" w:rsidRPr="00E70D52">
        <w:rPr>
          <w:color w:val="000000" w:themeColor="text1"/>
        </w:rPr>
        <w:t>geweldgebruik</w:t>
      </w:r>
      <w:r w:rsidR="005168FB" w:rsidRPr="00E70D52">
        <w:rPr>
          <w:color w:val="000000" w:themeColor="text1"/>
        </w:rPr>
        <w:t xml:space="preserve"> te bestrijden, etc.</w:t>
      </w:r>
      <w:r w:rsidR="00825C30" w:rsidRPr="00E70D52">
        <w:rPr>
          <w:color w:val="000000" w:themeColor="text1"/>
        </w:rPr>
        <w:t xml:space="preserve"> </w:t>
      </w:r>
      <w:r w:rsidR="00694428" w:rsidRPr="00E70D52">
        <w:rPr>
          <w:color w:val="000000" w:themeColor="text1"/>
        </w:rPr>
        <w:t xml:space="preserve">Meerdere staten vonden </w:t>
      </w:r>
      <w:r w:rsidR="00825C30" w:rsidRPr="00E70D52">
        <w:rPr>
          <w:color w:val="000000" w:themeColor="text1"/>
        </w:rPr>
        <w:t>dan ook</w:t>
      </w:r>
      <w:r w:rsidR="00694428" w:rsidRPr="00E70D52">
        <w:rPr>
          <w:color w:val="000000" w:themeColor="text1"/>
        </w:rPr>
        <w:t xml:space="preserve"> dat deze verklaring niets toevoegde aan de be</w:t>
      </w:r>
      <w:r w:rsidR="00B96D4B" w:rsidRPr="00E70D52">
        <w:rPr>
          <w:color w:val="000000" w:themeColor="text1"/>
        </w:rPr>
        <w:t>staande invulling van art. 2 §4. D</w:t>
      </w:r>
      <w:r w:rsidR="00825C30" w:rsidRPr="00E70D52">
        <w:rPr>
          <w:color w:val="000000" w:themeColor="text1"/>
        </w:rPr>
        <w:t xml:space="preserve">aarenboven </w:t>
      </w:r>
      <w:r w:rsidR="00D40302" w:rsidRPr="00E70D52">
        <w:rPr>
          <w:color w:val="000000" w:themeColor="text1"/>
        </w:rPr>
        <w:t xml:space="preserve">is zij </w:t>
      </w:r>
      <w:r w:rsidR="00694428" w:rsidRPr="00E70D52">
        <w:rPr>
          <w:color w:val="000000" w:themeColor="text1"/>
        </w:rPr>
        <w:t>niet bindend</w:t>
      </w:r>
      <w:r w:rsidR="00D40302" w:rsidRPr="00E70D52">
        <w:rPr>
          <w:color w:val="000000" w:themeColor="text1"/>
        </w:rPr>
        <w:t xml:space="preserve"> voor de lidstaten</w:t>
      </w:r>
      <w:r w:rsidR="005168FB" w:rsidRPr="00E70D52">
        <w:rPr>
          <w:color w:val="000000" w:themeColor="text1"/>
        </w:rPr>
        <w:t>,</w:t>
      </w:r>
      <w:r w:rsidR="00D40302" w:rsidRPr="00E70D52">
        <w:rPr>
          <w:color w:val="000000" w:themeColor="text1"/>
        </w:rPr>
        <w:t xml:space="preserve"> daar zij uitgaat van de Algemene Vergadering</w:t>
      </w:r>
      <w:r w:rsidR="00694428" w:rsidRPr="00E70D52">
        <w:rPr>
          <w:color w:val="000000" w:themeColor="text1"/>
        </w:rPr>
        <w:t>. De staten zelf vonden deze resolutie dus een zinloze actie.</w:t>
      </w:r>
      <w:r w:rsidR="00694428" w:rsidRPr="00E70D52">
        <w:rPr>
          <w:rStyle w:val="Voetnootmarkering"/>
          <w:color w:val="000000" w:themeColor="text1"/>
        </w:rPr>
        <w:footnoteReference w:id="165"/>
      </w:r>
      <w:r w:rsidR="00526647" w:rsidRPr="00E70D52">
        <w:rPr>
          <w:color w:val="000000" w:themeColor="text1"/>
        </w:rPr>
        <w:t xml:space="preserve"> </w:t>
      </w:r>
      <w:r w:rsidR="009926C3" w:rsidRPr="00E70D52">
        <w:rPr>
          <w:color w:val="000000" w:themeColor="text1"/>
        </w:rPr>
        <w:t>D</w:t>
      </w:r>
      <w:r w:rsidR="0047090E" w:rsidRPr="00E70D52">
        <w:rPr>
          <w:color w:val="000000" w:themeColor="text1"/>
        </w:rPr>
        <w:t>e resolutie geeft wel een definitie van het begrip ‘agressi</w:t>
      </w:r>
      <w:r w:rsidR="005168FB" w:rsidRPr="00E70D52">
        <w:rPr>
          <w:color w:val="000000" w:themeColor="text1"/>
        </w:rPr>
        <w:t>e’ en gebruikt bij de uitleg daarover</w:t>
      </w:r>
      <w:r w:rsidR="0047090E" w:rsidRPr="00E70D52">
        <w:rPr>
          <w:color w:val="000000" w:themeColor="text1"/>
        </w:rPr>
        <w:t xml:space="preserve"> meermaals de term ‘gewapend geweld’. Agressie is dus een vorm van geweld zoals verboden onder art. 2 §4. Op deze manier </w:t>
      </w:r>
      <w:r w:rsidR="009926C3" w:rsidRPr="00E70D52">
        <w:rPr>
          <w:color w:val="000000" w:themeColor="text1"/>
        </w:rPr>
        <w:t>legde</w:t>
      </w:r>
      <w:r w:rsidR="0047090E" w:rsidRPr="00E70D52">
        <w:rPr>
          <w:color w:val="000000" w:themeColor="text1"/>
        </w:rPr>
        <w:t xml:space="preserve"> de Algemene Vergadering de link tussen ‘geweld’ uit art. 2 §4 en ‘agressie’ uit art. 1 en 39 van het Handvest.</w:t>
      </w:r>
      <w:r w:rsidR="0047090E" w:rsidRPr="00E70D52">
        <w:rPr>
          <w:rStyle w:val="Voetnootmarkering"/>
          <w:color w:val="000000" w:themeColor="text1"/>
        </w:rPr>
        <w:footnoteReference w:id="166"/>
      </w:r>
    </w:p>
    <w:p w:rsidR="005168FB" w:rsidRPr="00E70D52" w:rsidRDefault="005168FB" w:rsidP="005168FB">
      <w:pPr>
        <w:pStyle w:val="Kop5"/>
        <w:rPr>
          <w:color w:val="000000" w:themeColor="text1"/>
        </w:rPr>
      </w:pPr>
      <w:bookmarkStart w:id="67" w:name="_Toc419554941"/>
      <w:r w:rsidRPr="00E70D52">
        <w:rPr>
          <w:color w:val="000000" w:themeColor="text1"/>
        </w:rPr>
        <w:t>Indirect geweld</w:t>
      </w:r>
      <w:bookmarkEnd w:id="67"/>
    </w:p>
    <w:p w:rsidR="005168FB" w:rsidRPr="00E70D52" w:rsidRDefault="005168FB" w:rsidP="005168FB">
      <w:pPr>
        <w:rPr>
          <w:color w:val="000000" w:themeColor="text1"/>
        </w:rPr>
      </w:pPr>
      <w:r w:rsidRPr="00E70D52">
        <w:rPr>
          <w:color w:val="000000" w:themeColor="text1"/>
        </w:rPr>
        <w:t>Indirect geweld is vandaag onomstreden aanvaard als inbegrepen in het verbod op geweld. Ook indirecte deelname aan gewapende aanvallen is dus in strijd met art. 2 §4, zoals het ter beschikking stellen van eigen grondgebied voor een aanval door een derde staat op een andere staat, het deelnemen van de staat in inofficiële militaire verenigingen of rebellengroepen, etc. Dit soort geweld is dan ook het meest voorkomende si</w:t>
      </w:r>
      <w:r w:rsidR="00E27363" w:rsidRPr="00E70D52">
        <w:rPr>
          <w:color w:val="000000" w:themeColor="text1"/>
        </w:rPr>
        <w:t>nds de creatie van het Handvest. S</w:t>
      </w:r>
      <w:r w:rsidRPr="00E70D52">
        <w:rPr>
          <w:color w:val="000000" w:themeColor="text1"/>
        </w:rPr>
        <w:t xml:space="preserve">taten zijn tegenwoordig </w:t>
      </w:r>
      <w:r w:rsidR="00B96D4B" w:rsidRPr="00E70D52">
        <w:rPr>
          <w:color w:val="000000" w:themeColor="text1"/>
        </w:rPr>
        <w:t xml:space="preserve">namelijk </w:t>
      </w:r>
      <w:r w:rsidRPr="00E70D52">
        <w:rPr>
          <w:color w:val="000000" w:themeColor="text1"/>
        </w:rPr>
        <w:t>minder geneigd om rechtstreeks gewapend op te treden tegen een andere staat.</w:t>
      </w:r>
      <w:r w:rsidRPr="00E70D52">
        <w:rPr>
          <w:rStyle w:val="Voetnootmarkering"/>
          <w:color w:val="000000" w:themeColor="text1"/>
        </w:rPr>
        <w:footnoteReference w:id="167"/>
      </w:r>
      <w:r w:rsidRPr="00E70D52">
        <w:rPr>
          <w:color w:val="000000" w:themeColor="text1"/>
        </w:rPr>
        <w:t xml:space="preserve"> </w:t>
      </w:r>
    </w:p>
    <w:p w:rsidR="005168FB" w:rsidRPr="00E70D52" w:rsidRDefault="005168FB" w:rsidP="005168FB">
      <w:pPr>
        <w:rPr>
          <w:color w:val="000000" w:themeColor="text1"/>
        </w:rPr>
      </w:pPr>
      <w:r w:rsidRPr="00E70D52">
        <w:rPr>
          <w:color w:val="000000" w:themeColor="text1"/>
        </w:rPr>
        <w:lastRenderedPageBreak/>
        <w:t xml:space="preserve">Het belang van deze consensus mag echter niet overschat worden, daar ook weer de invulling van </w:t>
      </w:r>
      <w:r w:rsidR="00E27363" w:rsidRPr="00E70D52">
        <w:rPr>
          <w:color w:val="000000" w:themeColor="text1"/>
        </w:rPr>
        <w:t>‘</w:t>
      </w:r>
      <w:r w:rsidRPr="00E70D52">
        <w:rPr>
          <w:color w:val="000000" w:themeColor="text1"/>
        </w:rPr>
        <w:t>indirect geweld</w:t>
      </w:r>
      <w:r w:rsidR="00E27363" w:rsidRPr="00E70D52">
        <w:rPr>
          <w:color w:val="000000" w:themeColor="text1"/>
        </w:rPr>
        <w:t>’ als term</w:t>
      </w:r>
      <w:r w:rsidRPr="00E70D52">
        <w:rPr>
          <w:color w:val="000000" w:themeColor="text1"/>
        </w:rPr>
        <w:t xml:space="preserve"> niet afgebakend is. De </w:t>
      </w:r>
      <w:r w:rsidRPr="00E70D52">
        <w:rPr>
          <w:i/>
          <w:color w:val="000000" w:themeColor="text1"/>
        </w:rPr>
        <w:t>Friendly Relations Declaration</w:t>
      </w:r>
      <w:r w:rsidRPr="00E70D52">
        <w:rPr>
          <w:color w:val="000000" w:themeColor="text1"/>
        </w:rPr>
        <w:t xml:space="preserve"> van 1970 die ook al onder politieke en economische dwang aangehaald werd, geeft wel een verduidelijking van verboden indirecte handelingen: het organiseren of stimuleren van inofficiële strijdkrachten, rebellengroepen of terroristische daden.</w:t>
      </w:r>
      <w:r w:rsidRPr="00E70D52">
        <w:rPr>
          <w:rStyle w:val="Voetnootmarkering"/>
          <w:color w:val="000000" w:themeColor="text1"/>
        </w:rPr>
        <w:footnoteReference w:id="168"/>
      </w:r>
      <w:r w:rsidRPr="00E70D52">
        <w:rPr>
          <w:color w:val="000000" w:themeColor="text1"/>
        </w:rPr>
        <w:t xml:space="preserve"> Het Nicaragua-arrest stelde echter dat niet elke vorm van hulp aan dit soort gewelddadige orga</w:t>
      </w:r>
      <w:r w:rsidR="00554CBC" w:rsidRPr="00E70D52">
        <w:rPr>
          <w:color w:val="000000" w:themeColor="text1"/>
        </w:rPr>
        <w:t xml:space="preserve">nisaties een vorm van geweld is: </w:t>
      </w:r>
      <w:r w:rsidRPr="00E70D52">
        <w:rPr>
          <w:color w:val="000000" w:themeColor="text1"/>
        </w:rPr>
        <w:t xml:space="preserve">loutere steun via voorziening van wapens en andere supplementen </w:t>
      </w:r>
      <w:r w:rsidR="00554CBC" w:rsidRPr="00E70D52">
        <w:rPr>
          <w:color w:val="000000" w:themeColor="text1"/>
        </w:rPr>
        <w:t>constitueerde volgens het Hof ge</w:t>
      </w:r>
      <w:r w:rsidR="009926C3" w:rsidRPr="00E70D52">
        <w:rPr>
          <w:color w:val="000000" w:themeColor="text1"/>
        </w:rPr>
        <w:t xml:space="preserve">en inbreuk op het </w:t>
      </w:r>
      <w:r w:rsidR="00EF5EBE" w:rsidRPr="00E70D52">
        <w:rPr>
          <w:color w:val="000000" w:themeColor="text1"/>
        </w:rPr>
        <w:t>geweldverbod</w:t>
      </w:r>
      <w:r w:rsidR="009926C3" w:rsidRPr="00E70D52">
        <w:rPr>
          <w:color w:val="000000" w:themeColor="text1"/>
        </w:rPr>
        <w:t>. H</w:t>
      </w:r>
      <w:r w:rsidR="00554CBC" w:rsidRPr="00E70D52">
        <w:rPr>
          <w:color w:val="000000" w:themeColor="text1"/>
        </w:rPr>
        <w:t>et daarboven voorzien van training van de rebell</w:t>
      </w:r>
      <w:r w:rsidR="00E27363" w:rsidRPr="00E70D52">
        <w:rPr>
          <w:color w:val="000000" w:themeColor="text1"/>
        </w:rPr>
        <w:t xml:space="preserve">engroepen zorgde </w:t>
      </w:r>
      <w:r w:rsidR="00E27363" w:rsidRPr="00E70D52">
        <w:rPr>
          <w:i/>
          <w:color w:val="000000" w:themeColor="text1"/>
        </w:rPr>
        <w:t>in casu</w:t>
      </w:r>
      <w:r w:rsidR="00554CBC" w:rsidRPr="00E70D52">
        <w:rPr>
          <w:color w:val="000000" w:themeColor="text1"/>
        </w:rPr>
        <w:t xml:space="preserve"> </w:t>
      </w:r>
      <w:r w:rsidR="009926C3" w:rsidRPr="00E70D52">
        <w:rPr>
          <w:color w:val="000000" w:themeColor="text1"/>
        </w:rPr>
        <w:t xml:space="preserve">echter </w:t>
      </w:r>
      <w:r w:rsidR="00554CBC" w:rsidRPr="00E70D52">
        <w:rPr>
          <w:color w:val="000000" w:themeColor="text1"/>
        </w:rPr>
        <w:t xml:space="preserve">wel voor een kwalificatie als inbreuk op het </w:t>
      </w:r>
      <w:r w:rsidR="00EF5EBE" w:rsidRPr="00E70D52">
        <w:rPr>
          <w:color w:val="000000" w:themeColor="text1"/>
        </w:rPr>
        <w:t>geweldverbod</w:t>
      </w:r>
      <w:r w:rsidRPr="00E70D52">
        <w:rPr>
          <w:color w:val="000000" w:themeColor="text1"/>
        </w:rPr>
        <w:t>.</w:t>
      </w:r>
      <w:r w:rsidRPr="00E70D52">
        <w:rPr>
          <w:rStyle w:val="Voetnootmarkering"/>
          <w:color w:val="000000" w:themeColor="text1"/>
        </w:rPr>
        <w:footnoteReference w:id="169"/>
      </w:r>
    </w:p>
    <w:p w:rsidR="0087554C" w:rsidRPr="00E70D52" w:rsidRDefault="0087554C" w:rsidP="0087554C">
      <w:pPr>
        <w:pStyle w:val="Kop5"/>
        <w:rPr>
          <w:color w:val="000000" w:themeColor="text1"/>
        </w:rPr>
      </w:pPr>
      <w:bookmarkStart w:id="68" w:name="_Toc419554942"/>
      <w:r w:rsidRPr="00E70D52">
        <w:rPr>
          <w:color w:val="000000" w:themeColor="text1"/>
        </w:rPr>
        <w:t>Fysiek geweld</w:t>
      </w:r>
      <w:bookmarkEnd w:id="68"/>
    </w:p>
    <w:p w:rsidR="00573FD6" w:rsidRPr="00E70D52" w:rsidRDefault="00573FD6" w:rsidP="00A76D14">
      <w:pPr>
        <w:rPr>
          <w:color w:val="000000" w:themeColor="text1"/>
        </w:rPr>
      </w:pPr>
      <w:r w:rsidRPr="00E70D52">
        <w:rPr>
          <w:color w:val="000000" w:themeColor="text1"/>
        </w:rPr>
        <w:t>Bepaalde auteurs verdedigen dat ook fysiek geweld</w:t>
      </w:r>
      <w:r w:rsidR="00670FE2" w:rsidRPr="00E70D52">
        <w:rPr>
          <w:color w:val="000000" w:themeColor="text1"/>
        </w:rPr>
        <w:t>,</w:t>
      </w:r>
      <w:r w:rsidRPr="00E70D52">
        <w:rPr>
          <w:color w:val="000000" w:themeColor="text1"/>
        </w:rPr>
        <w:t xml:space="preserve"> dat geen militair optreden uitmaak</w:t>
      </w:r>
      <w:r w:rsidR="0087554C" w:rsidRPr="00E70D52">
        <w:rPr>
          <w:color w:val="000000" w:themeColor="text1"/>
        </w:rPr>
        <w:t>t</w:t>
      </w:r>
      <w:r w:rsidR="00670FE2" w:rsidRPr="00E70D52">
        <w:rPr>
          <w:color w:val="000000" w:themeColor="text1"/>
        </w:rPr>
        <w:t>,</w:t>
      </w:r>
      <w:r w:rsidR="0087554C" w:rsidRPr="00E70D52">
        <w:rPr>
          <w:color w:val="000000" w:themeColor="text1"/>
        </w:rPr>
        <w:t xml:space="preserve"> onder het </w:t>
      </w:r>
      <w:r w:rsidR="00EF5EBE" w:rsidRPr="00E70D52">
        <w:rPr>
          <w:color w:val="000000" w:themeColor="text1"/>
        </w:rPr>
        <w:t>geweldverbod</w:t>
      </w:r>
      <w:r w:rsidR="0087554C" w:rsidRPr="00E70D52">
        <w:rPr>
          <w:color w:val="000000" w:themeColor="text1"/>
        </w:rPr>
        <w:t xml:space="preserve"> valt.</w:t>
      </w:r>
      <w:r w:rsidR="00114341" w:rsidRPr="00E70D52">
        <w:rPr>
          <w:rStyle w:val="Voetnootmarkering"/>
          <w:color w:val="000000" w:themeColor="text1"/>
        </w:rPr>
        <w:footnoteReference w:id="170"/>
      </w:r>
      <w:r w:rsidRPr="00E70D52">
        <w:rPr>
          <w:color w:val="000000" w:themeColor="text1"/>
        </w:rPr>
        <w:t xml:space="preserve"> Voorbeelden van dergelijk fysiek geweld zijn o.a.</w:t>
      </w:r>
      <w:r w:rsidR="005168FB" w:rsidRPr="00E70D52">
        <w:rPr>
          <w:color w:val="000000" w:themeColor="text1"/>
        </w:rPr>
        <w:t xml:space="preserve"> strategische acties zoals</w:t>
      </w:r>
      <w:r w:rsidRPr="00E70D52">
        <w:rPr>
          <w:color w:val="000000" w:themeColor="text1"/>
        </w:rPr>
        <w:t xml:space="preserve"> een gedwongen uitzetting van een populatie over de grens, het </w:t>
      </w:r>
      <w:r w:rsidR="00CE6A0A" w:rsidRPr="00E70D52">
        <w:rPr>
          <w:color w:val="000000" w:themeColor="text1"/>
        </w:rPr>
        <w:t xml:space="preserve">doen overstromen van een geografisch lager gelegen staat </w:t>
      </w:r>
      <w:r w:rsidR="00B96D4B" w:rsidRPr="00E70D52">
        <w:rPr>
          <w:color w:val="000000" w:themeColor="text1"/>
        </w:rPr>
        <w:t xml:space="preserve">via </w:t>
      </w:r>
      <w:r w:rsidR="00CE6A0A" w:rsidRPr="00E70D52">
        <w:rPr>
          <w:color w:val="000000" w:themeColor="text1"/>
        </w:rPr>
        <w:t>de verbindende rivier in de hoger gelegen staat of het over een grens jagen van bosbranden.</w:t>
      </w:r>
      <w:r w:rsidR="0087554C" w:rsidRPr="00E70D52">
        <w:rPr>
          <w:rStyle w:val="Voetnootmarkering"/>
          <w:color w:val="000000" w:themeColor="text1"/>
        </w:rPr>
        <w:footnoteReference w:id="171"/>
      </w:r>
      <w:r w:rsidR="00CE6A0A" w:rsidRPr="00E70D52">
        <w:rPr>
          <w:color w:val="000000" w:themeColor="text1"/>
        </w:rPr>
        <w:t xml:space="preserve"> </w:t>
      </w:r>
      <w:r w:rsidR="00036BD3" w:rsidRPr="00E70D52">
        <w:rPr>
          <w:color w:val="000000" w:themeColor="text1"/>
        </w:rPr>
        <w:t xml:space="preserve">Met dit soort situaties moet voorzichtig omgesprongen worden. Een dergelijke actie kan een staat evenzeer treffen als een gewapende actie, maar het doel van art. 2 §4 blijft nog steeds om voornamelijk militaire dwang te verbieden. In extreme situaties kan men eventueel wel aanvaarden dat </w:t>
      </w:r>
      <w:r w:rsidR="00B96D4B" w:rsidRPr="00E70D52">
        <w:rPr>
          <w:color w:val="000000" w:themeColor="text1"/>
        </w:rPr>
        <w:t>een dergelijke</w:t>
      </w:r>
      <w:r w:rsidR="00036BD3" w:rsidRPr="00E70D52">
        <w:rPr>
          <w:color w:val="000000" w:themeColor="text1"/>
        </w:rPr>
        <w:t xml:space="preserve"> handeling </w:t>
      </w:r>
      <w:r w:rsidR="005168FB" w:rsidRPr="00E70D52">
        <w:rPr>
          <w:color w:val="000000" w:themeColor="text1"/>
        </w:rPr>
        <w:t>een</w:t>
      </w:r>
      <w:r w:rsidR="00036BD3" w:rsidRPr="00E70D52">
        <w:rPr>
          <w:color w:val="000000" w:themeColor="text1"/>
        </w:rPr>
        <w:t xml:space="preserve"> </w:t>
      </w:r>
      <w:r w:rsidR="0087554C" w:rsidRPr="00E70D52">
        <w:rPr>
          <w:color w:val="000000" w:themeColor="text1"/>
        </w:rPr>
        <w:t xml:space="preserve">opzettelijke </w:t>
      </w:r>
      <w:r w:rsidR="00036BD3" w:rsidRPr="00E70D52">
        <w:rPr>
          <w:color w:val="000000" w:themeColor="text1"/>
        </w:rPr>
        <w:t xml:space="preserve">agressieve aanval is waartegen </w:t>
      </w:r>
      <w:r w:rsidR="0087554C" w:rsidRPr="00E70D52">
        <w:rPr>
          <w:color w:val="000000" w:themeColor="text1"/>
        </w:rPr>
        <w:t>het recht op zelfverdediging gebruikt kan worden, indie</w:t>
      </w:r>
      <w:r w:rsidR="00670FE2" w:rsidRPr="00E70D52">
        <w:rPr>
          <w:color w:val="000000" w:themeColor="text1"/>
        </w:rPr>
        <w:t xml:space="preserve">n de gevolgen zodanig lijken </w:t>
      </w:r>
      <w:r w:rsidR="0087554C" w:rsidRPr="00E70D52">
        <w:rPr>
          <w:color w:val="000000" w:themeColor="text1"/>
        </w:rPr>
        <w:t>op die van een gewapende aanval.</w:t>
      </w:r>
      <w:r w:rsidR="0087554C" w:rsidRPr="00E70D52">
        <w:rPr>
          <w:rStyle w:val="Voetnootmarkering"/>
          <w:color w:val="000000" w:themeColor="text1"/>
        </w:rPr>
        <w:footnoteReference w:id="172"/>
      </w:r>
      <w:r w:rsidR="0087554C" w:rsidRPr="00E70D52">
        <w:rPr>
          <w:color w:val="000000" w:themeColor="text1"/>
        </w:rPr>
        <w:t xml:space="preserve"> </w:t>
      </w:r>
      <w:r w:rsidR="001312AF" w:rsidRPr="00E70D52">
        <w:rPr>
          <w:color w:val="000000" w:themeColor="text1"/>
        </w:rPr>
        <w:t>Deze benadering</w:t>
      </w:r>
      <w:r w:rsidR="0087554C" w:rsidRPr="00E70D52">
        <w:rPr>
          <w:color w:val="000000" w:themeColor="text1"/>
        </w:rPr>
        <w:t xml:space="preserve"> moet echter heel restrictief geïnterpreteerd worden en kan geen algemeen verbod op fysiek geweld inhouden. Vaak zullen deze acties echter toch strijdig zijn met internationaal recht onder het principe van non-interventie of territoriale integriteit.</w:t>
      </w:r>
      <w:r w:rsidR="0087554C" w:rsidRPr="00E70D52">
        <w:rPr>
          <w:rStyle w:val="Voetnootmarkering"/>
          <w:color w:val="000000" w:themeColor="text1"/>
        </w:rPr>
        <w:footnoteReference w:id="173"/>
      </w:r>
    </w:p>
    <w:p w:rsidR="00965BD6" w:rsidRPr="00E70D52" w:rsidRDefault="00965BD6" w:rsidP="00965BD6">
      <w:pPr>
        <w:pStyle w:val="Kop5"/>
        <w:rPr>
          <w:color w:val="000000" w:themeColor="text1"/>
        </w:rPr>
      </w:pPr>
      <w:bookmarkStart w:id="69" w:name="_Toc419554943"/>
      <w:r w:rsidRPr="00E70D52">
        <w:rPr>
          <w:color w:val="000000" w:themeColor="text1"/>
        </w:rPr>
        <w:t>Bedreiging met geweld</w:t>
      </w:r>
      <w:bookmarkEnd w:id="69"/>
    </w:p>
    <w:p w:rsidR="005A0643" w:rsidRPr="00E70D52" w:rsidRDefault="00C41F76" w:rsidP="000C7F34">
      <w:pPr>
        <w:rPr>
          <w:color w:val="000000" w:themeColor="text1"/>
        </w:rPr>
      </w:pPr>
      <w:r w:rsidRPr="00E70D52">
        <w:rPr>
          <w:color w:val="000000" w:themeColor="text1"/>
        </w:rPr>
        <w:t xml:space="preserve">Niet enkel het gebruik van geweld, ook het dreigen met dergelijk geweld wordt door </w:t>
      </w:r>
      <w:r w:rsidR="00C32F1E" w:rsidRPr="00E70D52">
        <w:rPr>
          <w:color w:val="000000" w:themeColor="text1"/>
        </w:rPr>
        <w:t>art.</w:t>
      </w:r>
      <w:r w:rsidRPr="00E70D52">
        <w:rPr>
          <w:color w:val="000000" w:themeColor="text1"/>
        </w:rPr>
        <w:t xml:space="preserve"> 2 §4 van het Handvest verboden.</w:t>
      </w:r>
      <w:r w:rsidR="00C6002B" w:rsidRPr="00E70D52">
        <w:rPr>
          <w:rStyle w:val="Voetnootmarkering"/>
          <w:color w:val="000000" w:themeColor="text1"/>
        </w:rPr>
        <w:footnoteReference w:id="174"/>
      </w:r>
      <w:r w:rsidRPr="00E70D52">
        <w:rPr>
          <w:color w:val="000000" w:themeColor="text1"/>
        </w:rPr>
        <w:t xml:space="preserve"> Het </w:t>
      </w:r>
      <w:r w:rsidR="00F46B13" w:rsidRPr="00E70D52">
        <w:rPr>
          <w:color w:val="000000" w:themeColor="text1"/>
        </w:rPr>
        <w:t xml:space="preserve">Internationaal Gerechtshof </w:t>
      </w:r>
      <w:r w:rsidRPr="00E70D52">
        <w:rPr>
          <w:color w:val="000000" w:themeColor="text1"/>
        </w:rPr>
        <w:t xml:space="preserve">verduidelijkte dat indien een bepaalde vorm van geweld niet legitiem is onder het Handvest, </w:t>
      </w:r>
      <w:r w:rsidR="001312AF" w:rsidRPr="00E70D52">
        <w:rPr>
          <w:color w:val="000000" w:themeColor="text1"/>
        </w:rPr>
        <w:t xml:space="preserve">dat </w:t>
      </w:r>
      <w:r w:rsidR="00670FE2" w:rsidRPr="00E70D52">
        <w:rPr>
          <w:color w:val="000000" w:themeColor="text1"/>
        </w:rPr>
        <w:t xml:space="preserve">dan ook het </w:t>
      </w:r>
      <w:r w:rsidRPr="00E70D52">
        <w:rPr>
          <w:color w:val="000000" w:themeColor="text1"/>
        </w:rPr>
        <w:t xml:space="preserve">dreigen met dit geweld in strijd </w:t>
      </w:r>
      <w:r w:rsidR="001312AF" w:rsidRPr="00E70D52">
        <w:rPr>
          <w:color w:val="000000" w:themeColor="text1"/>
        </w:rPr>
        <w:t xml:space="preserve">is </w:t>
      </w:r>
      <w:r w:rsidRPr="00E70D52">
        <w:rPr>
          <w:color w:val="000000" w:themeColor="text1"/>
        </w:rPr>
        <w:t>met het Handvest.</w:t>
      </w:r>
      <w:r w:rsidRPr="00E70D52">
        <w:rPr>
          <w:rStyle w:val="Voetnootmarkering"/>
          <w:color w:val="000000" w:themeColor="text1"/>
        </w:rPr>
        <w:footnoteReference w:id="175"/>
      </w:r>
      <w:r w:rsidRPr="00E70D52">
        <w:rPr>
          <w:color w:val="000000" w:themeColor="text1"/>
        </w:rPr>
        <w:t xml:space="preserve"> </w:t>
      </w:r>
      <w:r w:rsidR="00670FE2" w:rsidRPr="00E70D52">
        <w:rPr>
          <w:color w:val="000000" w:themeColor="text1"/>
        </w:rPr>
        <w:t>E</w:t>
      </w:r>
      <w:r w:rsidRPr="00E70D52">
        <w:rPr>
          <w:color w:val="000000" w:themeColor="text1"/>
        </w:rPr>
        <w:t>en aankondiging om legitiem geweld (</w:t>
      </w:r>
      <w:r w:rsidR="008D4C31" w:rsidRPr="00E70D52">
        <w:rPr>
          <w:color w:val="000000" w:themeColor="text1"/>
        </w:rPr>
        <w:t>zoals</w:t>
      </w:r>
      <w:r w:rsidRPr="00E70D52">
        <w:rPr>
          <w:color w:val="000000" w:themeColor="text1"/>
        </w:rPr>
        <w:t xml:space="preserve"> zelfverdediging) te gebruiken </w:t>
      </w:r>
      <w:r w:rsidR="00670FE2" w:rsidRPr="00E70D52">
        <w:rPr>
          <w:color w:val="000000" w:themeColor="text1"/>
        </w:rPr>
        <w:t xml:space="preserve">is dus </w:t>
      </w:r>
      <w:r w:rsidRPr="00E70D52">
        <w:rPr>
          <w:color w:val="000000" w:themeColor="text1"/>
        </w:rPr>
        <w:t>geen illegale bedreiging met geweld.</w:t>
      </w:r>
      <w:r w:rsidRPr="00E70D52">
        <w:rPr>
          <w:rStyle w:val="Voetnootmarkering"/>
          <w:color w:val="000000" w:themeColor="text1"/>
        </w:rPr>
        <w:footnoteReference w:id="176"/>
      </w:r>
    </w:p>
    <w:p w:rsidR="00273D47" w:rsidRPr="00E70D52" w:rsidRDefault="00273D47" w:rsidP="00273D47">
      <w:pPr>
        <w:pStyle w:val="Kop4"/>
        <w:rPr>
          <w:color w:val="000000" w:themeColor="text1"/>
        </w:rPr>
      </w:pPr>
      <w:bookmarkStart w:id="70" w:name="_Toc419554944"/>
      <w:r w:rsidRPr="00E70D52">
        <w:rPr>
          <w:color w:val="000000" w:themeColor="text1"/>
        </w:rPr>
        <w:lastRenderedPageBreak/>
        <w:t>Territoriale integriteit en politieke onafhankelijkheid</w:t>
      </w:r>
      <w:bookmarkEnd w:id="70"/>
    </w:p>
    <w:p w:rsidR="00234929" w:rsidRPr="00E70D52" w:rsidRDefault="00234929" w:rsidP="00234929">
      <w:pPr>
        <w:pStyle w:val="Kop5"/>
        <w:rPr>
          <w:color w:val="000000" w:themeColor="text1"/>
        </w:rPr>
      </w:pPr>
      <w:bookmarkStart w:id="71" w:name="_Toc419554945"/>
      <w:r w:rsidRPr="00E70D52">
        <w:rPr>
          <w:color w:val="000000" w:themeColor="text1"/>
        </w:rPr>
        <w:t>Territoriale integriteit</w:t>
      </w:r>
      <w:bookmarkEnd w:id="71"/>
    </w:p>
    <w:p w:rsidR="002C3217" w:rsidRPr="00E70D52" w:rsidRDefault="00E77208" w:rsidP="00E77208">
      <w:pPr>
        <w:rPr>
          <w:color w:val="000000" w:themeColor="text1"/>
        </w:rPr>
      </w:pPr>
      <w:r w:rsidRPr="00E70D52">
        <w:rPr>
          <w:color w:val="000000" w:themeColor="text1"/>
        </w:rPr>
        <w:t>De schending van de territoriale integriteit bevat het meest voor de hand liggende onderdeel van het verbod op geweld. Een aanval op de grenzen van de staat is vaak ook een aanval op de essentie va</w:t>
      </w:r>
      <w:r w:rsidR="009926C3" w:rsidRPr="00E70D52">
        <w:rPr>
          <w:color w:val="000000" w:themeColor="text1"/>
        </w:rPr>
        <w:t>n die staat en dus</w:t>
      </w:r>
      <w:r w:rsidRPr="00E70D52">
        <w:rPr>
          <w:color w:val="000000" w:themeColor="text1"/>
        </w:rPr>
        <w:t xml:space="preserve"> op haar integriteit. Meteen is dit ook het duidelijkste voorbeeld van een situatie waarin zelfverdediging mogelijk is: indien men merkt dat zijn grondgebied aangevallen wordt, kan men zich hiertegen legitiem met geweld verdedigen. De bescherming van de territoriale integriteit houdt echter niet in dat de grenzen van een staat onaantastbaar zijn en nooit overschreden mogen worden.</w:t>
      </w:r>
      <w:r w:rsidR="00410993" w:rsidRPr="00E70D52">
        <w:rPr>
          <w:rStyle w:val="Voetnootmarkering"/>
          <w:color w:val="000000" w:themeColor="text1"/>
        </w:rPr>
        <w:footnoteReference w:id="177"/>
      </w:r>
      <w:r w:rsidR="009373FD" w:rsidRPr="00E70D52">
        <w:rPr>
          <w:color w:val="000000" w:themeColor="text1"/>
        </w:rPr>
        <w:t xml:space="preserve"> </w:t>
      </w:r>
      <w:r w:rsidR="0095154E" w:rsidRPr="00E70D52">
        <w:rPr>
          <w:color w:val="000000" w:themeColor="text1"/>
        </w:rPr>
        <w:t>Er zullen steeds omstandigheden zijn waarin een bepaalde staat gedwongen is maatregelen te nemen op het gr</w:t>
      </w:r>
      <w:r w:rsidR="009373FD" w:rsidRPr="00E70D52">
        <w:rPr>
          <w:color w:val="000000" w:themeColor="text1"/>
        </w:rPr>
        <w:t xml:space="preserve">ondgebied van een andere staat. Een </w:t>
      </w:r>
      <w:r w:rsidR="008D4C31" w:rsidRPr="00E70D52">
        <w:rPr>
          <w:color w:val="000000" w:themeColor="text1"/>
        </w:rPr>
        <w:t>voorbeeld</w:t>
      </w:r>
      <w:r w:rsidR="0095154E" w:rsidRPr="00E70D52">
        <w:rPr>
          <w:color w:val="000000" w:themeColor="text1"/>
        </w:rPr>
        <w:t xml:space="preserve"> </w:t>
      </w:r>
      <w:r w:rsidR="009373FD" w:rsidRPr="00E70D52">
        <w:rPr>
          <w:color w:val="000000" w:themeColor="text1"/>
        </w:rPr>
        <w:t>hierva</w:t>
      </w:r>
      <w:r w:rsidR="00B96D4B" w:rsidRPr="00E70D52">
        <w:rPr>
          <w:color w:val="000000" w:themeColor="text1"/>
        </w:rPr>
        <w:t>n is de tegenreactie van staat A</w:t>
      </w:r>
      <w:r w:rsidR="009373FD" w:rsidRPr="00E70D52">
        <w:rPr>
          <w:color w:val="000000" w:themeColor="text1"/>
        </w:rPr>
        <w:t xml:space="preserve"> </w:t>
      </w:r>
      <w:r w:rsidR="00124A67" w:rsidRPr="00E70D52">
        <w:rPr>
          <w:color w:val="000000" w:themeColor="text1"/>
        </w:rPr>
        <w:t xml:space="preserve">als </w:t>
      </w:r>
      <w:r w:rsidR="0095154E" w:rsidRPr="00E70D52">
        <w:rPr>
          <w:color w:val="000000" w:themeColor="text1"/>
        </w:rPr>
        <w:t xml:space="preserve">legitieme zelfverdediging </w:t>
      </w:r>
      <w:r w:rsidR="009373FD" w:rsidRPr="00E70D52">
        <w:rPr>
          <w:color w:val="000000" w:themeColor="text1"/>
        </w:rPr>
        <w:t xml:space="preserve">op het grondgebied van staat B, </w:t>
      </w:r>
      <w:r w:rsidR="0095154E" w:rsidRPr="00E70D52">
        <w:rPr>
          <w:color w:val="000000" w:themeColor="text1"/>
        </w:rPr>
        <w:t>tegen een i</w:t>
      </w:r>
      <w:r w:rsidR="009373FD" w:rsidRPr="00E70D52">
        <w:rPr>
          <w:color w:val="000000" w:themeColor="text1"/>
        </w:rPr>
        <w:t xml:space="preserve">llegitieme aanval van </w:t>
      </w:r>
      <w:r w:rsidR="00B96D4B" w:rsidRPr="00E70D52">
        <w:rPr>
          <w:color w:val="000000" w:themeColor="text1"/>
        </w:rPr>
        <w:t xml:space="preserve">die </w:t>
      </w:r>
      <w:r w:rsidR="009373FD" w:rsidRPr="00E70D52">
        <w:rPr>
          <w:color w:val="000000" w:themeColor="text1"/>
        </w:rPr>
        <w:t>staat B</w:t>
      </w:r>
      <w:r w:rsidR="0095154E" w:rsidRPr="00E70D52">
        <w:rPr>
          <w:color w:val="000000" w:themeColor="text1"/>
        </w:rPr>
        <w:t>. Een staat wordt dus beschermd tegen gewelddadige annexatie van haar grondgeb</w:t>
      </w:r>
      <w:r w:rsidR="009926C3" w:rsidRPr="00E70D52">
        <w:rPr>
          <w:color w:val="000000" w:themeColor="text1"/>
        </w:rPr>
        <w:t xml:space="preserve">ied bij een andere staat, maar </w:t>
      </w:r>
      <w:r w:rsidR="0095154E" w:rsidRPr="00E70D52">
        <w:rPr>
          <w:color w:val="000000" w:themeColor="text1"/>
        </w:rPr>
        <w:t xml:space="preserve">niet tegen elke gewapende </w:t>
      </w:r>
      <w:r w:rsidR="00E62080" w:rsidRPr="00E70D52">
        <w:rPr>
          <w:color w:val="000000" w:themeColor="text1"/>
        </w:rPr>
        <w:t>actie</w:t>
      </w:r>
      <w:r w:rsidR="0095154E" w:rsidRPr="00E70D52">
        <w:rPr>
          <w:color w:val="000000" w:themeColor="text1"/>
        </w:rPr>
        <w:t xml:space="preserve"> op haar grondgebied.</w:t>
      </w:r>
      <w:r w:rsidR="00410993" w:rsidRPr="00E70D52">
        <w:rPr>
          <w:rStyle w:val="Voetnootmarkering"/>
          <w:color w:val="000000" w:themeColor="text1"/>
        </w:rPr>
        <w:footnoteReference w:id="178"/>
      </w:r>
      <w:r w:rsidRPr="00E70D52">
        <w:rPr>
          <w:color w:val="000000" w:themeColor="text1"/>
        </w:rPr>
        <w:t xml:space="preserve"> </w:t>
      </w:r>
    </w:p>
    <w:p w:rsidR="00234929" w:rsidRPr="00E70D52" w:rsidRDefault="00234929" w:rsidP="00234929">
      <w:pPr>
        <w:pStyle w:val="Kop5"/>
        <w:rPr>
          <w:color w:val="000000" w:themeColor="text1"/>
        </w:rPr>
      </w:pPr>
      <w:bookmarkStart w:id="72" w:name="_Toc419554946"/>
      <w:r w:rsidRPr="00E70D52">
        <w:rPr>
          <w:color w:val="000000" w:themeColor="text1"/>
        </w:rPr>
        <w:t>Politieke onafhankelijkheid</w:t>
      </w:r>
      <w:bookmarkEnd w:id="72"/>
    </w:p>
    <w:p w:rsidR="00E62080" w:rsidRPr="00E70D52" w:rsidRDefault="00E62080" w:rsidP="0095154E">
      <w:pPr>
        <w:rPr>
          <w:color w:val="000000" w:themeColor="text1"/>
        </w:rPr>
      </w:pPr>
      <w:r w:rsidRPr="00E70D52">
        <w:rPr>
          <w:color w:val="000000" w:themeColor="text1"/>
        </w:rPr>
        <w:t>Politieke onafhankelijkheid gaat hand in hand met territoriale integriteit: beiden betreffen de existentie van de staat. Een aanval op de politieke onafhankelijkheid gaat dan ook vaak samen met een aanval op de territoriale integriteit. Dit is echter nie</w:t>
      </w:r>
      <w:r w:rsidR="00B96D4B" w:rsidRPr="00E70D52">
        <w:rPr>
          <w:color w:val="000000" w:themeColor="text1"/>
        </w:rPr>
        <w:t>t noodzakelijk altijd het geval. D</w:t>
      </w:r>
      <w:r w:rsidRPr="00E70D52">
        <w:rPr>
          <w:color w:val="000000" w:themeColor="text1"/>
        </w:rPr>
        <w:t>e politieke onafhankelijkheid kan ook anders dan via het grondgebied aangevallen worden</w:t>
      </w:r>
      <w:r w:rsidR="00124A67" w:rsidRPr="00E70D52">
        <w:rPr>
          <w:color w:val="000000" w:themeColor="text1"/>
        </w:rPr>
        <w:t>, bijvoorbeeld door middel van propaganda-uitzendingen. De</w:t>
      </w:r>
      <w:r w:rsidRPr="00E70D52">
        <w:rPr>
          <w:color w:val="000000" w:themeColor="text1"/>
        </w:rPr>
        <w:t xml:space="preserve"> term </w:t>
      </w:r>
      <w:r w:rsidR="00124A67" w:rsidRPr="00E70D52">
        <w:rPr>
          <w:color w:val="000000" w:themeColor="text1"/>
        </w:rPr>
        <w:t xml:space="preserve">‘politieke onafhankelijkheid’ </w:t>
      </w:r>
      <w:r w:rsidRPr="00E70D52">
        <w:rPr>
          <w:color w:val="000000" w:themeColor="text1"/>
        </w:rPr>
        <w:t>houdt in dat een staat zelf kan beslissen over haar wetten, leiders, institutionele structuur, etc. en vormt een onderdeel van het zelfbeschikkingsrecht van een volk. Het is vanzelfsprekend dat ook deze politieke onafhanke</w:t>
      </w:r>
      <w:r w:rsidR="00124A67" w:rsidRPr="00E70D52">
        <w:rPr>
          <w:color w:val="000000" w:themeColor="text1"/>
        </w:rPr>
        <w:t>lijkheid het doelwit kan worden</w:t>
      </w:r>
      <w:r w:rsidRPr="00E70D52">
        <w:rPr>
          <w:color w:val="000000" w:themeColor="text1"/>
        </w:rPr>
        <w:t xml:space="preserve"> van een agressieve aanval. In het </w:t>
      </w:r>
      <w:r w:rsidR="00B96D4B" w:rsidRPr="00E70D52">
        <w:rPr>
          <w:color w:val="000000" w:themeColor="text1"/>
        </w:rPr>
        <w:t>kader</w:t>
      </w:r>
      <w:r w:rsidRPr="00E70D52">
        <w:rPr>
          <w:color w:val="000000" w:themeColor="text1"/>
        </w:rPr>
        <w:t xml:space="preserve"> van de doelstellingen van de Verenigde Naties om het zelfbeschikkingsrecht te waarborgen kan een dergelijke aanval dan ook niet getolereerd worden en is die dus klaarblijkelijk verboden onder art. 2 §4.</w:t>
      </w:r>
      <w:r w:rsidRPr="00E70D52">
        <w:rPr>
          <w:rStyle w:val="Voetnootmarkering"/>
          <w:color w:val="000000" w:themeColor="text1"/>
        </w:rPr>
        <w:footnoteReference w:id="179"/>
      </w:r>
    </w:p>
    <w:p w:rsidR="00842A1C" w:rsidRPr="00E70D52" w:rsidRDefault="002628F4" w:rsidP="00842A1C">
      <w:pPr>
        <w:pStyle w:val="Kop5"/>
        <w:rPr>
          <w:color w:val="000000" w:themeColor="text1"/>
        </w:rPr>
      </w:pPr>
      <w:bookmarkStart w:id="73" w:name="_Toc419554947"/>
      <w:r w:rsidRPr="00E70D52">
        <w:rPr>
          <w:color w:val="000000" w:themeColor="text1"/>
        </w:rPr>
        <w:t>Aard van de</w:t>
      </w:r>
      <w:r w:rsidR="00842A1C" w:rsidRPr="00E70D52">
        <w:rPr>
          <w:color w:val="000000" w:themeColor="text1"/>
        </w:rPr>
        <w:t xml:space="preserve"> vermelding</w:t>
      </w:r>
      <w:r w:rsidRPr="00E70D52">
        <w:rPr>
          <w:color w:val="000000" w:themeColor="text1"/>
        </w:rPr>
        <w:t>: beperkend of niet</w:t>
      </w:r>
      <w:r w:rsidR="00842A1C" w:rsidRPr="00E70D52">
        <w:rPr>
          <w:color w:val="000000" w:themeColor="text1"/>
        </w:rPr>
        <w:t>?</w:t>
      </w:r>
      <w:bookmarkEnd w:id="73"/>
    </w:p>
    <w:p w:rsidR="00842A1C" w:rsidRPr="00E70D52" w:rsidRDefault="00842A1C" w:rsidP="00842A1C">
      <w:pPr>
        <w:rPr>
          <w:color w:val="000000" w:themeColor="text1"/>
        </w:rPr>
      </w:pPr>
      <w:r w:rsidRPr="00E70D52">
        <w:rPr>
          <w:color w:val="000000" w:themeColor="text1"/>
        </w:rPr>
        <w:t>Het debat over het doel van de specificatie van de verboden vormen van geweld in art. 2 §4 kwam reeds aan bod bij de interpretatieproblemen.</w:t>
      </w:r>
      <w:r w:rsidRPr="00E70D52">
        <w:rPr>
          <w:rStyle w:val="Voetnootmarkering"/>
          <w:color w:val="000000" w:themeColor="text1"/>
        </w:rPr>
        <w:footnoteReference w:id="180"/>
      </w:r>
      <w:r w:rsidRPr="00E70D52">
        <w:rPr>
          <w:color w:val="000000" w:themeColor="text1"/>
        </w:rPr>
        <w:t xml:space="preserve"> Het is onwaarschijnlijk dat deze </w:t>
      </w:r>
      <w:r w:rsidR="0095154E" w:rsidRPr="00E70D52">
        <w:rPr>
          <w:color w:val="000000" w:themeColor="text1"/>
        </w:rPr>
        <w:t>vermelding</w:t>
      </w:r>
      <w:r w:rsidR="009926C3" w:rsidRPr="00E70D52">
        <w:rPr>
          <w:color w:val="000000" w:themeColor="text1"/>
        </w:rPr>
        <w:t xml:space="preserve"> de bedoeling had</w:t>
      </w:r>
      <w:r w:rsidRPr="00E70D52">
        <w:rPr>
          <w:color w:val="000000" w:themeColor="text1"/>
        </w:rPr>
        <w:t xml:space="preserve"> om de draagwijdte van het geweldverbod te beperken (zoals verdedigd door aanhangers van de permissieve visie).</w:t>
      </w:r>
      <w:r w:rsidRPr="00E70D52">
        <w:rPr>
          <w:rStyle w:val="Voetnootmarkering"/>
          <w:color w:val="000000" w:themeColor="text1"/>
        </w:rPr>
        <w:footnoteReference w:id="181"/>
      </w:r>
      <w:r w:rsidRPr="00E70D52">
        <w:rPr>
          <w:color w:val="000000" w:themeColor="text1"/>
        </w:rPr>
        <w:t xml:space="preserve"> Indien men de betekenis van deze </w:t>
      </w:r>
      <w:r w:rsidR="0095154E" w:rsidRPr="00E70D52">
        <w:rPr>
          <w:color w:val="000000" w:themeColor="text1"/>
        </w:rPr>
        <w:t>termen</w:t>
      </w:r>
      <w:r w:rsidRPr="00E70D52">
        <w:rPr>
          <w:color w:val="000000" w:themeColor="text1"/>
        </w:rPr>
        <w:t xml:space="preserve"> nader bekijkt, komt men tot de vaststelling dat zo goed als elk grensoverschrijdend conflict onder deze verwoording valt. Elke </w:t>
      </w:r>
      <w:r w:rsidR="00734B7E" w:rsidRPr="00E70D52">
        <w:rPr>
          <w:color w:val="000000" w:themeColor="text1"/>
        </w:rPr>
        <w:t xml:space="preserve">onrechtmatige agressieve </w:t>
      </w:r>
      <w:r w:rsidRPr="00E70D52">
        <w:rPr>
          <w:color w:val="000000" w:themeColor="text1"/>
        </w:rPr>
        <w:t xml:space="preserve">indringing van het territorium van een andere staat en elke aanval om de staat </w:t>
      </w:r>
      <w:r w:rsidR="009373FD" w:rsidRPr="00E70D52">
        <w:rPr>
          <w:color w:val="000000" w:themeColor="text1"/>
        </w:rPr>
        <w:t xml:space="preserve">politiek </w:t>
      </w:r>
      <w:r w:rsidRPr="00E70D52">
        <w:rPr>
          <w:color w:val="000000" w:themeColor="text1"/>
        </w:rPr>
        <w:t>te onderwerpen zij</w:t>
      </w:r>
      <w:r w:rsidR="00734B7E" w:rsidRPr="00E70D52">
        <w:rPr>
          <w:color w:val="000000" w:themeColor="text1"/>
        </w:rPr>
        <w:t>n hierin inbegrepen. Mogelijke</w:t>
      </w:r>
      <w:r w:rsidRPr="00E70D52">
        <w:rPr>
          <w:color w:val="000000" w:themeColor="text1"/>
        </w:rPr>
        <w:t xml:space="preserve"> lacunes worden dan </w:t>
      </w:r>
      <w:r w:rsidR="00734B7E" w:rsidRPr="00E70D52">
        <w:rPr>
          <w:color w:val="000000" w:themeColor="text1"/>
        </w:rPr>
        <w:t xml:space="preserve">verder </w:t>
      </w:r>
      <w:r w:rsidRPr="00E70D52">
        <w:rPr>
          <w:color w:val="000000" w:themeColor="text1"/>
        </w:rPr>
        <w:t>opgevuld door het verbod van elke andere handelwijze die onverenigbaar is met de doelstellingen van de Verenigde Naties</w:t>
      </w:r>
      <w:r w:rsidR="00734B7E" w:rsidRPr="00E70D52">
        <w:rPr>
          <w:color w:val="000000" w:themeColor="text1"/>
        </w:rPr>
        <w:t>, waaruit duidelijk blijkt dat de zogenoemde specificatie eigenlijk geen begrenzingen van het verbod inhoudt</w:t>
      </w:r>
      <w:r w:rsidRPr="00E70D52">
        <w:rPr>
          <w:color w:val="000000" w:themeColor="text1"/>
        </w:rPr>
        <w:t>.</w:t>
      </w:r>
      <w:r w:rsidRPr="00E70D52">
        <w:rPr>
          <w:rStyle w:val="Voetnootmarkering"/>
          <w:color w:val="000000" w:themeColor="text1"/>
        </w:rPr>
        <w:footnoteReference w:id="182"/>
      </w:r>
      <w:r w:rsidRPr="00E70D52">
        <w:rPr>
          <w:color w:val="000000" w:themeColor="text1"/>
        </w:rPr>
        <w:t xml:space="preserve"> </w:t>
      </w:r>
    </w:p>
    <w:p w:rsidR="008719B9" w:rsidRPr="00E70D52" w:rsidRDefault="00577775" w:rsidP="00273D47">
      <w:pPr>
        <w:pStyle w:val="Kop4"/>
        <w:rPr>
          <w:color w:val="000000" w:themeColor="text1"/>
        </w:rPr>
      </w:pPr>
      <w:bookmarkStart w:id="74" w:name="_Ref419469305"/>
      <w:bookmarkStart w:id="75" w:name="_Toc419554948"/>
      <w:r w:rsidRPr="00E70D52">
        <w:rPr>
          <w:color w:val="000000" w:themeColor="text1"/>
        </w:rPr>
        <w:lastRenderedPageBreak/>
        <w:t>Doelstellingen</w:t>
      </w:r>
      <w:r w:rsidR="00464373" w:rsidRPr="00E70D52">
        <w:rPr>
          <w:color w:val="000000" w:themeColor="text1"/>
        </w:rPr>
        <w:t xml:space="preserve"> van de VN</w:t>
      </w:r>
      <w:bookmarkEnd w:id="61"/>
      <w:bookmarkEnd w:id="74"/>
      <w:bookmarkEnd w:id="75"/>
    </w:p>
    <w:p w:rsidR="00577775" w:rsidRPr="00E70D52" w:rsidRDefault="00577775" w:rsidP="00577775">
      <w:pPr>
        <w:rPr>
          <w:color w:val="000000" w:themeColor="text1"/>
        </w:rPr>
      </w:pPr>
      <w:r w:rsidRPr="00E70D52">
        <w:rPr>
          <w:color w:val="000000" w:themeColor="text1"/>
        </w:rPr>
        <w:t>De doelstellingen van de Verenigde Naties</w:t>
      </w:r>
      <w:r w:rsidR="00D5365D" w:rsidRPr="00E70D52">
        <w:rPr>
          <w:color w:val="000000" w:themeColor="text1"/>
        </w:rPr>
        <w:t xml:space="preserve"> schetsen het kader van toekomstig internationaal handelen, zij verwoorden het algemene hoe en waarom van de organisatie.</w:t>
      </w:r>
      <w:r w:rsidR="00D5365D" w:rsidRPr="00E70D52">
        <w:rPr>
          <w:rStyle w:val="Voetnootmarkering"/>
          <w:color w:val="000000" w:themeColor="text1"/>
        </w:rPr>
        <w:footnoteReference w:id="183"/>
      </w:r>
      <w:r w:rsidRPr="00E70D52">
        <w:rPr>
          <w:color w:val="000000" w:themeColor="text1"/>
        </w:rPr>
        <w:t xml:space="preserve"> </w:t>
      </w:r>
      <w:r w:rsidR="00B96D4B" w:rsidRPr="00E70D52">
        <w:rPr>
          <w:color w:val="000000" w:themeColor="text1"/>
        </w:rPr>
        <w:t>Ze</w:t>
      </w:r>
      <w:r w:rsidR="00D5365D" w:rsidRPr="00E70D52">
        <w:rPr>
          <w:color w:val="000000" w:themeColor="text1"/>
        </w:rPr>
        <w:t xml:space="preserve"> </w:t>
      </w:r>
      <w:r w:rsidR="00B96D4B" w:rsidRPr="00E70D52">
        <w:rPr>
          <w:color w:val="000000" w:themeColor="text1"/>
        </w:rPr>
        <w:t>worden om</w:t>
      </w:r>
      <w:r w:rsidRPr="00E70D52">
        <w:rPr>
          <w:color w:val="000000" w:themeColor="text1"/>
        </w:rPr>
        <w:t xml:space="preserve">schreven in de Preambule van het VN-Handvest en vervolgens opgesomd in </w:t>
      </w:r>
      <w:r w:rsidR="00C32F1E" w:rsidRPr="00E70D52">
        <w:rPr>
          <w:color w:val="000000" w:themeColor="text1"/>
        </w:rPr>
        <w:t>art.</w:t>
      </w:r>
      <w:r w:rsidRPr="00E70D52">
        <w:rPr>
          <w:color w:val="000000" w:themeColor="text1"/>
        </w:rPr>
        <w:t xml:space="preserve"> 1</w:t>
      </w:r>
      <w:r w:rsidR="006455CB" w:rsidRPr="00E70D52">
        <w:rPr>
          <w:rStyle w:val="Voetnootmarkering"/>
          <w:color w:val="000000" w:themeColor="text1"/>
        </w:rPr>
        <w:footnoteReference w:id="184"/>
      </w:r>
      <w:r w:rsidRPr="00E70D52">
        <w:rPr>
          <w:color w:val="000000" w:themeColor="text1"/>
        </w:rPr>
        <w:t>:</w:t>
      </w:r>
    </w:p>
    <w:p w:rsidR="00577775" w:rsidRPr="00E70D52" w:rsidRDefault="00577775" w:rsidP="00422AEF">
      <w:pPr>
        <w:pStyle w:val="Lijstalinea"/>
        <w:numPr>
          <w:ilvl w:val="0"/>
          <w:numId w:val="8"/>
        </w:numPr>
        <w:rPr>
          <w:color w:val="000000" w:themeColor="text1"/>
        </w:rPr>
      </w:pPr>
      <w:r w:rsidRPr="00E70D52">
        <w:rPr>
          <w:color w:val="000000" w:themeColor="text1"/>
        </w:rPr>
        <w:t>De handhaving van de internationale vrede en veiligheid;</w:t>
      </w:r>
    </w:p>
    <w:p w:rsidR="00577775" w:rsidRPr="00E70D52" w:rsidRDefault="005502A2" w:rsidP="00422AEF">
      <w:pPr>
        <w:pStyle w:val="Lijstalinea"/>
        <w:numPr>
          <w:ilvl w:val="0"/>
          <w:numId w:val="8"/>
        </w:numPr>
        <w:rPr>
          <w:color w:val="000000" w:themeColor="text1"/>
        </w:rPr>
      </w:pPr>
      <w:r w:rsidRPr="00E70D52">
        <w:rPr>
          <w:color w:val="000000" w:themeColor="text1"/>
        </w:rPr>
        <w:t>De</w:t>
      </w:r>
      <w:r w:rsidR="00577775" w:rsidRPr="00E70D52">
        <w:rPr>
          <w:color w:val="000000" w:themeColor="text1"/>
        </w:rPr>
        <w:t xml:space="preserve"> ontwikkeling van vriendschappelijke betrekkingen tussen de naties, rekening houdend met het zelfbeschikkingsrecht en de</w:t>
      </w:r>
      <w:r w:rsidR="006455CB" w:rsidRPr="00E70D52">
        <w:rPr>
          <w:color w:val="000000" w:themeColor="text1"/>
        </w:rPr>
        <w:t xml:space="preserve"> gelijkheid der naties</w:t>
      </w:r>
      <w:r w:rsidR="00577775" w:rsidRPr="00E70D52">
        <w:rPr>
          <w:color w:val="000000" w:themeColor="text1"/>
        </w:rPr>
        <w:t>;</w:t>
      </w:r>
    </w:p>
    <w:p w:rsidR="00577775" w:rsidRPr="00E70D52" w:rsidRDefault="005502A2" w:rsidP="00422AEF">
      <w:pPr>
        <w:pStyle w:val="Lijstalinea"/>
        <w:numPr>
          <w:ilvl w:val="0"/>
          <w:numId w:val="8"/>
        </w:numPr>
        <w:rPr>
          <w:color w:val="000000" w:themeColor="text1"/>
        </w:rPr>
      </w:pPr>
      <w:r w:rsidRPr="00E70D52">
        <w:rPr>
          <w:color w:val="000000" w:themeColor="text1"/>
        </w:rPr>
        <w:t>De totstandbrenging</w:t>
      </w:r>
      <w:r w:rsidR="00577775" w:rsidRPr="00E70D52">
        <w:rPr>
          <w:color w:val="000000" w:themeColor="text1"/>
        </w:rPr>
        <w:t xml:space="preserve"> van internationale samenwerking, op economisch, sociaal, cultureel en humanitair vlak</w:t>
      </w:r>
      <w:r w:rsidR="006455CB" w:rsidRPr="00E70D52">
        <w:rPr>
          <w:color w:val="000000" w:themeColor="text1"/>
        </w:rPr>
        <w:t xml:space="preserve"> en de bevordering van eerbied voor de rechten van de mens;</w:t>
      </w:r>
      <w:r w:rsidR="00577775" w:rsidRPr="00E70D52">
        <w:rPr>
          <w:color w:val="000000" w:themeColor="text1"/>
        </w:rPr>
        <w:t xml:space="preserve"> </w:t>
      </w:r>
    </w:p>
    <w:p w:rsidR="00577775" w:rsidRPr="00E70D52" w:rsidRDefault="00577775" w:rsidP="00422AEF">
      <w:pPr>
        <w:pStyle w:val="Lijstalinea"/>
        <w:numPr>
          <w:ilvl w:val="0"/>
          <w:numId w:val="8"/>
        </w:numPr>
        <w:spacing w:after="120"/>
        <w:ind w:left="714" w:hanging="357"/>
        <w:rPr>
          <w:color w:val="000000" w:themeColor="text1"/>
        </w:rPr>
      </w:pPr>
      <w:r w:rsidRPr="00E70D52">
        <w:rPr>
          <w:color w:val="000000" w:themeColor="text1"/>
        </w:rPr>
        <w:t>De VN moet een centrum zijn voor de harmonisatie van de acties van de naties ter verwezenlijking van deze doelstellingen.</w:t>
      </w:r>
    </w:p>
    <w:p w:rsidR="004E507F" w:rsidRPr="00E70D52" w:rsidRDefault="004E507F" w:rsidP="005502A2">
      <w:pPr>
        <w:rPr>
          <w:color w:val="000000" w:themeColor="text1"/>
        </w:rPr>
      </w:pPr>
      <w:r w:rsidRPr="00E70D52">
        <w:rPr>
          <w:color w:val="000000" w:themeColor="text1"/>
        </w:rPr>
        <w:t>De doelstelling</w:t>
      </w:r>
      <w:r w:rsidR="00124A67" w:rsidRPr="00E70D52">
        <w:rPr>
          <w:color w:val="000000" w:themeColor="text1"/>
        </w:rPr>
        <w:t>en</w:t>
      </w:r>
      <w:r w:rsidRPr="00E70D52">
        <w:rPr>
          <w:color w:val="000000" w:themeColor="text1"/>
        </w:rPr>
        <w:t xml:space="preserve"> zijn zeer algemeen beschreven</w:t>
      </w:r>
      <w:r w:rsidR="009926C3" w:rsidRPr="00E70D52">
        <w:rPr>
          <w:color w:val="000000" w:themeColor="text1"/>
        </w:rPr>
        <w:t>.</w:t>
      </w:r>
      <w:r w:rsidR="00E63717" w:rsidRPr="00E70D52">
        <w:rPr>
          <w:rStyle w:val="Voetnootmarkering"/>
          <w:color w:val="000000" w:themeColor="text1"/>
        </w:rPr>
        <w:footnoteReference w:id="185"/>
      </w:r>
      <w:r w:rsidR="009926C3" w:rsidRPr="00E70D52">
        <w:rPr>
          <w:color w:val="000000" w:themeColor="text1"/>
        </w:rPr>
        <w:t xml:space="preserve"> H</w:t>
      </w:r>
      <w:r w:rsidRPr="00E70D52">
        <w:rPr>
          <w:color w:val="000000" w:themeColor="text1"/>
        </w:rPr>
        <w:t>et is dus gemakkelijker om een negatieve omschrijving te geven van wat buiten de doelstellingen valt dan om af te bakenen w</w:t>
      </w:r>
      <w:r w:rsidR="00B96D4B" w:rsidRPr="00E70D52">
        <w:rPr>
          <w:color w:val="000000" w:themeColor="text1"/>
        </w:rPr>
        <w:t>at er</w:t>
      </w:r>
      <w:r w:rsidRPr="00E70D52">
        <w:rPr>
          <w:color w:val="000000" w:themeColor="text1"/>
        </w:rPr>
        <w:t>binnen valt. Belangrijk bij deze negatieve afbakening is art. 2 §7 van het Handvest dat bepaalt dat de VN niet mag tussenkomen in zaken die binnen de nationale jurisdictie van staten vallen</w:t>
      </w:r>
      <w:r w:rsidR="00BC5027" w:rsidRPr="00E70D52">
        <w:rPr>
          <w:color w:val="000000" w:themeColor="text1"/>
        </w:rPr>
        <w:t xml:space="preserve"> (principe van non-interventie)</w:t>
      </w:r>
      <w:r w:rsidRPr="00E70D52">
        <w:rPr>
          <w:color w:val="000000" w:themeColor="text1"/>
        </w:rPr>
        <w:t>.</w:t>
      </w:r>
      <w:r w:rsidRPr="00E70D52">
        <w:rPr>
          <w:rStyle w:val="Voetnootmarkering"/>
          <w:color w:val="000000" w:themeColor="text1"/>
        </w:rPr>
        <w:footnoteReference w:id="186"/>
      </w:r>
      <w:r w:rsidRPr="00E70D52">
        <w:rPr>
          <w:color w:val="000000" w:themeColor="text1"/>
        </w:rPr>
        <w:t xml:space="preserve"> Hiermee wordt dus een duidelijke grens gesteld aan de bevoegdheid van de VN. Het is natuurlijk niet</w:t>
      </w:r>
      <w:r w:rsidR="00B63A47" w:rsidRPr="00E70D52">
        <w:rPr>
          <w:color w:val="000000" w:themeColor="text1"/>
        </w:rPr>
        <w:t xml:space="preserve"> zo</w:t>
      </w:r>
      <w:r w:rsidRPr="00E70D52">
        <w:rPr>
          <w:color w:val="000000" w:themeColor="text1"/>
        </w:rPr>
        <w:t xml:space="preserve"> verwonderlijk dat de doelstellingen zeer algemeen zijn, dit is inherent aan het opstellen van doelen voor een politieke organisatie die gericht is op een langdurig bestaan. </w:t>
      </w:r>
      <w:r w:rsidR="007D2955" w:rsidRPr="00E70D52">
        <w:rPr>
          <w:color w:val="000000" w:themeColor="text1"/>
        </w:rPr>
        <w:t xml:space="preserve">Opnieuw moet hier opgemerkt worden dat de vermelding van de doelstellingen in het artikel omtrent geweld niet de bedoeling had dit verbod in te perken. Door de ruime omschrijving van de doelstellingen lijkt het onmogelijk dat een agressieve </w:t>
      </w:r>
      <w:r w:rsidR="00B63A47" w:rsidRPr="00E70D52">
        <w:rPr>
          <w:color w:val="000000" w:themeColor="text1"/>
        </w:rPr>
        <w:t>handeling</w:t>
      </w:r>
      <w:r w:rsidR="007D2955" w:rsidRPr="00E70D52">
        <w:rPr>
          <w:color w:val="000000" w:themeColor="text1"/>
        </w:rPr>
        <w:t xml:space="preserve"> </w:t>
      </w:r>
      <w:r w:rsidR="00B63A47" w:rsidRPr="00E70D52">
        <w:rPr>
          <w:color w:val="000000" w:themeColor="text1"/>
        </w:rPr>
        <w:t>van</w:t>
      </w:r>
      <w:r w:rsidR="007D2955" w:rsidRPr="00E70D52">
        <w:rPr>
          <w:color w:val="000000" w:themeColor="text1"/>
        </w:rPr>
        <w:t xml:space="preserve"> een staat </w:t>
      </w:r>
      <w:r w:rsidR="00B63A47" w:rsidRPr="00E70D52">
        <w:rPr>
          <w:color w:val="000000" w:themeColor="text1"/>
        </w:rPr>
        <w:t xml:space="preserve">tegen een andere staat </w:t>
      </w:r>
      <w:r w:rsidR="007D2955" w:rsidRPr="00E70D52">
        <w:rPr>
          <w:color w:val="000000" w:themeColor="text1"/>
        </w:rPr>
        <w:t xml:space="preserve">niet in strijd met de </w:t>
      </w:r>
      <w:r w:rsidR="00B63A47" w:rsidRPr="00E70D52">
        <w:rPr>
          <w:color w:val="000000" w:themeColor="text1"/>
        </w:rPr>
        <w:t>doelstellingen zou</w:t>
      </w:r>
      <w:r w:rsidR="007D2955" w:rsidRPr="00E70D52">
        <w:rPr>
          <w:color w:val="000000" w:themeColor="text1"/>
        </w:rPr>
        <w:t xml:space="preserve"> zijn, aangezien een van de doelstellingen het waarborgen van internationale vrede en veiligheid is.</w:t>
      </w:r>
      <w:r w:rsidR="007D2955" w:rsidRPr="00E70D52">
        <w:rPr>
          <w:rStyle w:val="Voetnootmarkering"/>
          <w:color w:val="000000" w:themeColor="text1"/>
        </w:rPr>
        <w:footnoteReference w:id="187"/>
      </w:r>
      <w:r w:rsidR="007D2955" w:rsidRPr="00E70D52">
        <w:rPr>
          <w:color w:val="000000" w:themeColor="text1"/>
        </w:rPr>
        <w:t xml:space="preserve"> </w:t>
      </w:r>
    </w:p>
    <w:p w:rsidR="004E507F" w:rsidRPr="00E70D52" w:rsidRDefault="004E507F" w:rsidP="005502A2">
      <w:pPr>
        <w:rPr>
          <w:color w:val="000000" w:themeColor="text1"/>
        </w:rPr>
      </w:pPr>
    </w:p>
    <w:p w:rsidR="00DD12E9" w:rsidRPr="00E70D52" w:rsidRDefault="004B4DF5" w:rsidP="005502A2">
      <w:pPr>
        <w:rPr>
          <w:color w:val="000000" w:themeColor="text1"/>
        </w:rPr>
      </w:pPr>
      <w:r w:rsidRPr="00E70D52">
        <w:rPr>
          <w:color w:val="000000" w:themeColor="text1"/>
        </w:rPr>
        <w:t>Sinds het ontstaan van de VN  is er een variatie geweest in de prioriteiten onder de doelstellingen</w:t>
      </w:r>
      <w:r w:rsidR="004E507F" w:rsidRPr="00E70D52">
        <w:rPr>
          <w:color w:val="000000" w:themeColor="text1"/>
        </w:rPr>
        <w:t xml:space="preserve">. </w:t>
      </w:r>
      <w:r w:rsidR="00482D5B" w:rsidRPr="00E70D52">
        <w:rPr>
          <w:color w:val="000000" w:themeColor="text1"/>
        </w:rPr>
        <w:t xml:space="preserve">In haar eerste jaren lag de focus vooral op het handhaven van de internationale vrede, een kritiek punt na het afsluiten van de Tweede wereldoorlog (doelstelling 1). In de jaren ’50-’60 bevorderde de VN het proces van dekolonisatie, binnen </w:t>
      </w:r>
      <w:r w:rsidRPr="00E70D52">
        <w:rPr>
          <w:color w:val="000000" w:themeColor="text1"/>
        </w:rPr>
        <w:t>de</w:t>
      </w:r>
      <w:r w:rsidR="00482D5B" w:rsidRPr="00E70D52">
        <w:rPr>
          <w:color w:val="000000" w:themeColor="text1"/>
        </w:rPr>
        <w:t xml:space="preserve"> idee van het zelfbeschikkings</w:t>
      </w:r>
      <w:r w:rsidR="00B96D4B" w:rsidRPr="00E70D52">
        <w:rPr>
          <w:color w:val="000000" w:themeColor="text1"/>
        </w:rPr>
        <w:t>-</w:t>
      </w:r>
      <w:r w:rsidR="00482D5B" w:rsidRPr="00E70D52">
        <w:rPr>
          <w:color w:val="000000" w:themeColor="text1"/>
        </w:rPr>
        <w:t xml:space="preserve">recht van volkeren (doelstelling 2). In de jaren ’70 </w:t>
      </w:r>
      <w:r w:rsidRPr="00E70D52">
        <w:rPr>
          <w:color w:val="000000" w:themeColor="text1"/>
        </w:rPr>
        <w:t>kwam</w:t>
      </w:r>
      <w:r w:rsidR="00482D5B" w:rsidRPr="00E70D52">
        <w:rPr>
          <w:color w:val="000000" w:themeColor="text1"/>
        </w:rPr>
        <w:t xml:space="preserve"> dan de samenwerking op economisch, sociaal, cultureel en humanitair vlak op de voorgrond </w:t>
      </w:r>
      <w:r w:rsidR="00E63717" w:rsidRPr="00E70D52">
        <w:rPr>
          <w:color w:val="000000" w:themeColor="text1"/>
        </w:rPr>
        <w:t xml:space="preserve">(doelstelling 3) </w:t>
      </w:r>
      <w:r w:rsidR="00482D5B" w:rsidRPr="00E70D52">
        <w:rPr>
          <w:color w:val="000000" w:themeColor="text1"/>
        </w:rPr>
        <w:t>en vanaf de jaren ’90</w:t>
      </w:r>
      <w:r w:rsidRPr="00E70D52">
        <w:rPr>
          <w:color w:val="000000" w:themeColor="text1"/>
        </w:rPr>
        <w:t>,</w:t>
      </w:r>
      <w:r w:rsidR="00482D5B" w:rsidRPr="00E70D52">
        <w:rPr>
          <w:color w:val="000000" w:themeColor="text1"/>
        </w:rPr>
        <w:t xml:space="preserve"> na de val van het communisme</w:t>
      </w:r>
      <w:r w:rsidRPr="00E70D52">
        <w:rPr>
          <w:color w:val="000000" w:themeColor="text1"/>
        </w:rPr>
        <w:t>,</w:t>
      </w:r>
      <w:r w:rsidR="00482D5B" w:rsidRPr="00E70D52">
        <w:rPr>
          <w:color w:val="000000" w:themeColor="text1"/>
        </w:rPr>
        <w:t xml:space="preserve"> </w:t>
      </w:r>
      <w:r w:rsidR="00010FBF" w:rsidRPr="00E70D52">
        <w:rPr>
          <w:color w:val="000000" w:themeColor="text1"/>
        </w:rPr>
        <w:t>kwam</w:t>
      </w:r>
      <w:r w:rsidR="00482D5B" w:rsidRPr="00E70D52">
        <w:rPr>
          <w:color w:val="000000" w:themeColor="text1"/>
        </w:rPr>
        <w:t xml:space="preserve"> de handhaving van de internationale vrede en veiligheid weer op de voorgrond</w:t>
      </w:r>
      <w:r w:rsidR="00E63717" w:rsidRPr="00E70D52">
        <w:rPr>
          <w:color w:val="000000" w:themeColor="text1"/>
        </w:rPr>
        <w:t xml:space="preserve"> (doelstelling 1)</w:t>
      </w:r>
      <w:r w:rsidR="00482D5B" w:rsidRPr="00E70D52">
        <w:rPr>
          <w:color w:val="000000" w:themeColor="text1"/>
        </w:rPr>
        <w:t>.</w:t>
      </w:r>
      <w:r w:rsidR="00482D5B" w:rsidRPr="00E70D52">
        <w:rPr>
          <w:rStyle w:val="Voetnootmarkering"/>
          <w:color w:val="000000" w:themeColor="text1"/>
        </w:rPr>
        <w:footnoteReference w:id="188"/>
      </w:r>
      <w:r w:rsidR="00482D5B" w:rsidRPr="00E70D52">
        <w:rPr>
          <w:color w:val="000000" w:themeColor="text1"/>
        </w:rPr>
        <w:t xml:space="preserve"> In het licht van recente ontwikkelingen en de strijd tegen terro</w:t>
      </w:r>
      <w:r w:rsidR="009926C3" w:rsidRPr="00E70D52">
        <w:rPr>
          <w:color w:val="000000" w:themeColor="text1"/>
        </w:rPr>
        <w:t>risme en dictaturen ziet het er</w:t>
      </w:r>
      <w:r w:rsidR="00482D5B" w:rsidRPr="00E70D52">
        <w:rPr>
          <w:color w:val="000000" w:themeColor="text1"/>
        </w:rPr>
        <w:t xml:space="preserve">naar uit dat deze focus in de nabije toekomst </w:t>
      </w:r>
      <w:r w:rsidR="00BF2FFA" w:rsidRPr="00E70D52">
        <w:rPr>
          <w:color w:val="000000" w:themeColor="text1"/>
        </w:rPr>
        <w:t>nog zal toenemen</w:t>
      </w:r>
      <w:r w:rsidR="00482D5B" w:rsidRPr="00E70D52">
        <w:rPr>
          <w:color w:val="000000" w:themeColor="text1"/>
        </w:rPr>
        <w:t>.</w:t>
      </w:r>
    </w:p>
    <w:p w:rsidR="00DD12E9" w:rsidRPr="00E70D52" w:rsidRDefault="00DD12E9">
      <w:pPr>
        <w:jc w:val="left"/>
        <w:rPr>
          <w:color w:val="000000" w:themeColor="text1"/>
        </w:rPr>
      </w:pPr>
      <w:r w:rsidRPr="00E70D52">
        <w:rPr>
          <w:color w:val="000000" w:themeColor="text1"/>
        </w:rPr>
        <w:br w:type="page"/>
      </w:r>
    </w:p>
    <w:p w:rsidR="00324955" w:rsidRPr="00E70D52" w:rsidRDefault="00E44BF9" w:rsidP="00604413">
      <w:pPr>
        <w:pStyle w:val="Kop2"/>
        <w:rPr>
          <w:color w:val="000000" w:themeColor="text1"/>
        </w:rPr>
      </w:pPr>
      <w:bookmarkStart w:id="76" w:name="_Toc401229840"/>
      <w:bookmarkStart w:id="77" w:name="_Ref419552540"/>
      <w:bookmarkStart w:id="78" w:name="_Toc419554949"/>
      <w:r w:rsidRPr="00E70D52">
        <w:rPr>
          <w:color w:val="000000" w:themeColor="text1"/>
        </w:rPr>
        <w:lastRenderedPageBreak/>
        <w:t>Uitzonderingen</w:t>
      </w:r>
      <w:r w:rsidR="00324955" w:rsidRPr="00E70D52">
        <w:rPr>
          <w:color w:val="000000" w:themeColor="text1"/>
        </w:rPr>
        <w:t xml:space="preserve"> op het verbod </w:t>
      </w:r>
      <w:r w:rsidR="00285BEF" w:rsidRPr="00E70D52">
        <w:rPr>
          <w:color w:val="000000" w:themeColor="text1"/>
        </w:rPr>
        <w:t>op</w:t>
      </w:r>
      <w:r w:rsidR="00324955" w:rsidRPr="00E70D52">
        <w:rPr>
          <w:color w:val="000000" w:themeColor="text1"/>
        </w:rPr>
        <w:t xml:space="preserve"> geweld</w:t>
      </w:r>
      <w:bookmarkEnd w:id="76"/>
      <w:bookmarkEnd w:id="77"/>
      <w:bookmarkEnd w:id="78"/>
    </w:p>
    <w:p w:rsidR="00191D74" w:rsidRPr="00E70D52" w:rsidRDefault="00191D74" w:rsidP="00191D74">
      <w:pPr>
        <w:rPr>
          <w:color w:val="000000" w:themeColor="text1"/>
        </w:rPr>
      </w:pPr>
      <w:r w:rsidRPr="00E70D52">
        <w:rPr>
          <w:color w:val="000000" w:themeColor="text1"/>
        </w:rPr>
        <w:t xml:space="preserve">Indien men uitgaat van een restrictieve visie van het verbod op het gebruik van geweld (wat het meest in de lijn ligt van de intenties van de makers van het VN-Handvest), </w:t>
      </w:r>
      <w:r w:rsidR="009926C3" w:rsidRPr="00E70D52">
        <w:rPr>
          <w:color w:val="000000" w:themeColor="text1"/>
        </w:rPr>
        <w:t xml:space="preserve">dan </w:t>
      </w:r>
      <w:r w:rsidRPr="00E70D52">
        <w:rPr>
          <w:color w:val="000000" w:themeColor="text1"/>
        </w:rPr>
        <w:t>zijn de enige mogelijkheden om toch</w:t>
      </w:r>
      <w:r w:rsidR="001312AF" w:rsidRPr="00E70D52">
        <w:rPr>
          <w:color w:val="000000" w:themeColor="text1"/>
        </w:rPr>
        <w:t xml:space="preserve"> nog</w:t>
      </w:r>
      <w:r w:rsidRPr="00E70D52">
        <w:rPr>
          <w:color w:val="000000" w:themeColor="text1"/>
        </w:rPr>
        <w:t xml:space="preserve"> terug te grijpen naar geweld vervat in de uitzonderingen waarin het Handvest zelf heeft voorzien. Na de bespreking van het basisprincipe uit art. 2 §4 volgt nu een overzicht van verschillende rechtvaardigingsgronden die in het verleden reeds aangehaald werden, </w:t>
      </w:r>
      <w:r w:rsidR="00196E93" w:rsidRPr="00E70D52">
        <w:rPr>
          <w:color w:val="000000" w:themeColor="text1"/>
        </w:rPr>
        <w:t>waarbij wordt besproken in hoeverre zij betwistbaar dan wel conform het Handvest zijn.</w:t>
      </w:r>
      <w:r w:rsidRPr="00E70D52">
        <w:rPr>
          <w:color w:val="000000" w:themeColor="text1"/>
        </w:rPr>
        <w:t xml:space="preserve"> </w:t>
      </w:r>
    </w:p>
    <w:p w:rsidR="00191D74" w:rsidRPr="00E70D52" w:rsidRDefault="00191D74" w:rsidP="00191D74">
      <w:pPr>
        <w:rPr>
          <w:color w:val="000000" w:themeColor="text1"/>
        </w:rPr>
      </w:pPr>
    </w:p>
    <w:p w:rsidR="00191D74" w:rsidRPr="00E70D52" w:rsidRDefault="00191D74" w:rsidP="00191D74">
      <w:pPr>
        <w:rPr>
          <w:color w:val="000000" w:themeColor="text1"/>
        </w:rPr>
      </w:pPr>
      <w:r w:rsidRPr="00E70D52">
        <w:rPr>
          <w:color w:val="000000" w:themeColor="text1"/>
        </w:rPr>
        <w:t>In de re</w:t>
      </w:r>
      <w:r w:rsidR="00196E93" w:rsidRPr="00E70D52">
        <w:rPr>
          <w:color w:val="000000" w:themeColor="text1"/>
        </w:rPr>
        <w:t>chtsleer worden verschillende op</w:t>
      </w:r>
      <w:r w:rsidRPr="00E70D52">
        <w:rPr>
          <w:color w:val="000000" w:themeColor="text1"/>
        </w:rPr>
        <w:t>delingen gemaakt voor de basisuitzonderingen. In dit werk za</w:t>
      </w:r>
      <w:r w:rsidR="00875533" w:rsidRPr="00E70D52">
        <w:rPr>
          <w:color w:val="000000" w:themeColor="text1"/>
        </w:rPr>
        <w:t xml:space="preserve">l het volgende onderscheid met slechts 2 </w:t>
      </w:r>
      <w:r w:rsidRPr="00E70D52">
        <w:rPr>
          <w:color w:val="000000" w:themeColor="text1"/>
        </w:rPr>
        <w:t xml:space="preserve">mogelijke </w:t>
      </w:r>
      <w:r w:rsidR="00875533" w:rsidRPr="00E70D52">
        <w:rPr>
          <w:color w:val="000000" w:themeColor="text1"/>
        </w:rPr>
        <w:t>uitzonderingen</w:t>
      </w:r>
      <w:r w:rsidRPr="00E70D52">
        <w:rPr>
          <w:color w:val="000000" w:themeColor="text1"/>
        </w:rPr>
        <w:t xml:space="preserve"> worden gehanteerd</w:t>
      </w:r>
      <w:r w:rsidRPr="00E70D52">
        <w:rPr>
          <w:rStyle w:val="Voetnootmarkering"/>
          <w:color w:val="000000" w:themeColor="text1"/>
        </w:rPr>
        <w:footnoteReference w:id="189"/>
      </w:r>
      <w:r w:rsidRPr="00E70D52">
        <w:rPr>
          <w:color w:val="000000" w:themeColor="text1"/>
        </w:rPr>
        <w:t>:</w:t>
      </w:r>
    </w:p>
    <w:p w:rsidR="00191D74" w:rsidRPr="00E70D52" w:rsidRDefault="00B06582" w:rsidP="00422AEF">
      <w:pPr>
        <w:pStyle w:val="Lijstalinea"/>
        <w:numPr>
          <w:ilvl w:val="0"/>
          <w:numId w:val="10"/>
        </w:numPr>
        <w:rPr>
          <w:color w:val="000000" w:themeColor="text1"/>
        </w:rPr>
      </w:pPr>
      <w:r w:rsidRPr="00E70D52">
        <w:rPr>
          <w:color w:val="000000" w:themeColor="text1"/>
        </w:rPr>
        <w:t>Gewapend optreden gebaseerd op het recht op zelfverdediging</w:t>
      </w:r>
      <w:r w:rsidR="00080D29" w:rsidRPr="00E70D52">
        <w:rPr>
          <w:color w:val="000000" w:themeColor="text1"/>
        </w:rPr>
        <w:t xml:space="preserve"> (door één staat of collectief), gebaseerd op art. 51 VN-Handvest</w:t>
      </w:r>
      <w:r w:rsidRPr="00E70D52">
        <w:rPr>
          <w:color w:val="000000" w:themeColor="text1"/>
        </w:rPr>
        <w:t>;</w:t>
      </w:r>
    </w:p>
    <w:p w:rsidR="00191D74" w:rsidRPr="00E70D52" w:rsidRDefault="00B06582" w:rsidP="00422AEF">
      <w:pPr>
        <w:pStyle w:val="Lijstalinea"/>
        <w:numPr>
          <w:ilvl w:val="0"/>
          <w:numId w:val="10"/>
        </w:numPr>
        <w:rPr>
          <w:color w:val="000000" w:themeColor="text1"/>
        </w:rPr>
      </w:pPr>
      <w:r w:rsidRPr="00E70D52">
        <w:rPr>
          <w:color w:val="000000" w:themeColor="text1"/>
        </w:rPr>
        <w:t>Gewapend optreden</w:t>
      </w:r>
      <w:r w:rsidR="00191D74" w:rsidRPr="00E70D52">
        <w:rPr>
          <w:color w:val="000000" w:themeColor="text1"/>
        </w:rPr>
        <w:t xml:space="preserve"> na autorisatie door een besluit van de VN-Veiligheidsraad</w:t>
      </w:r>
      <w:r w:rsidR="00080D29" w:rsidRPr="00E70D52">
        <w:rPr>
          <w:color w:val="000000" w:themeColor="text1"/>
        </w:rPr>
        <w:t xml:space="preserve">, die haar bevoegdheid krijgt </w:t>
      </w:r>
      <w:r w:rsidR="001312AF" w:rsidRPr="00E70D52">
        <w:rPr>
          <w:color w:val="000000" w:themeColor="text1"/>
        </w:rPr>
        <w:t>op grond van</w:t>
      </w:r>
      <w:r w:rsidR="00080D29" w:rsidRPr="00E70D52">
        <w:rPr>
          <w:color w:val="000000" w:themeColor="text1"/>
        </w:rPr>
        <w:t xml:space="preserve"> Ho</w:t>
      </w:r>
      <w:r w:rsidR="00875533" w:rsidRPr="00E70D52">
        <w:rPr>
          <w:color w:val="000000" w:themeColor="text1"/>
        </w:rPr>
        <w:t>ofdstuk VII van het VN-Handvest.</w:t>
      </w:r>
    </w:p>
    <w:p w:rsidR="00875533" w:rsidRPr="00E70D52" w:rsidRDefault="00875533" w:rsidP="00875533">
      <w:pPr>
        <w:rPr>
          <w:color w:val="000000" w:themeColor="text1"/>
        </w:rPr>
      </w:pPr>
    </w:p>
    <w:p w:rsidR="002E7A95" w:rsidRPr="00E70D52" w:rsidRDefault="00875533" w:rsidP="00875533">
      <w:pPr>
        <w:rPr>
          <w:color w:val="000000" w:themeColor="text1"/>
        </w:rPr>
      </w:pPr>
      <w:r w:rsidRPr="00E70D52">
        <w:rPr>
          <w:color w:val="000000" w:themeColor="text1"/>
        </w:rPr>
        <w:t>Het i</w:t>
      </w:r>
      <w:r w:rsidR="008F0F8A" w:rsidRPr="00E70D52">
        <w:rPr>
          <w:color w:val="000000" w:themeColor="text1"/>
        </w:rPr>
        <w:t xml:space="preserve">nternationaal recht </w:t>
      </w:r>
      <w:r w:rsidR="00196E93" w:rsidRPr="00E70D52">
        <w:rPr>
          <w:color w:val="000000" w:themeColor="text1"/>
        </w:rPr>
        <w:t>(</w:t>
      </w:r>
      <w:r w:rsidR="008F0F8A" w:rsidRPr="00E70D52">
        <w:rPr>
          <w:color w:val="000000" w:themeColor="text1"/>
        </w:rPr>
        <w:t xml:space="preserve">of </w:t>
      </w:r>
      <w:r w:rsidR="00B06582" w:rsidRPr="00E70D52">
        <w:rPr>
          <w:color w:val="000000" w:themeColor="text1"/>
        </w:rPr>
        <w:t>plicht</w:t>
      </w:r>
      <w:r w:rsidR="00196E93" w:rsidRPr="00E70D52">
        <w:rPr>
          <w:color w:val="000000" w:themeColor="text1"/>
        </w:rPr>
        <w:t>)</w:t>
      </w:r>
      <w:r w:rsidR="00B06582" w:rsidRPr="00E70D52">
        <w:rPr>
          <w:color w:val="000000" w:themeColor="text1"/>
        </w:rPr>
        <w:t xml:space="preserve"> tot</w:t>
      </w:r>
      <w:r w:rsidR="00191D74" w:rsidRPr="00E70D52">
        <w:rPr>
          <w:color w:val="000000" w:themeColor="text1"/>
        </w:rPr>
        <w:t xml:space="preserve"> humanitaire interventies</w:t>
      </w:r>
      <w:r w:rsidRPr="00E70D52">
        <w:rPr>
          <w:color w:val="000000" w:themeColor="text1"/>
        </w:rPr>
        <w:t xml:space="preserve"> is een derde categorie die door sommigen aan deze uitzonderingen wordt toegevoegd.</w:t>
      </w:r>
      <w:r w:rsidRPr="00E70D52">
        <w:rPr>
          <w:rStyle w:val="Voetnootmarkering"/>
          <w:color w:val="000000" w:themeColor="text1"/>
        </w:rPr>
        <w:footnoteReference w:id="190"/>
      </w:r>
      <w:r w:rsidR="00080D29" w:rsidRPr="00E70D52">
        <w:rPr>
          <w:color w:val="000000" w:themeColor="text1"/>
        </w:rPr>
        <w:t xml:space="preserve"> </w:t>
      </w:r>
      <w:r w:rsidRPr="00E70D52">
        <w:rPr>
          <w:color w:val="000000" w:themeColor="text1"/>
        </w:rPr>
        <w:t>Voor dergelijke interventies bestaat echter</w:t>
      </w:r>
      <w:r w:rsidR="00080D29" w:rsidRPr="00E70D52">
        <w:rPr>
          <w:color w:val="000000" w:themeColor="text1"/>
        </w:rPr>
        <w:t xml:space="preserve"> geen expliciete rechtsgrond en </w:t>
      </w:r>
      <w:r w:rsidR="00262491" w:rsidRPr="00E70D52">
        <w:rPr>
          <w:color w:val="000000" w:themeColor="text1"/>
        </w:rPr>
        <w:t>om die reden</w:t>
      </w:r>
      <w:r w:rsidR="00080D29" w:rsidRPr="00E70D52">
        <w:rPr>
          <w:color w:val="000000" w:themeColor="text1"/>
        </w:rPr>
        <w:t xml:space="preserve"> </w:t>
      </w:r>
      <w:r w:rsidR="00196E93" w:rsidRPr="00E70D52">
        <w:rPr>
          <w:color w:val="000000" w:themeColor="text1"/>
        </w:rPr>
        <w:t xml:space="preserve">is zij </w:t>
      </w:r>
      <w:r w:rsidRPr="00E70D52">
        <w:rPr>
          <w:color w:val="000000" w:themeColor="text1"/>
        </w:rPr>
        <w:t xml:space="preserve">dan </w:t>
      </w:r>
      <w:r w:rsidR="00080D29" w:rsidRPr="00E70D52">
        <w:rPr>
          <w:color w:val="000000" w:themeColor="text1"/>
        </w:rPr>
        <w:t xml:space="preserve">ook </w:t>
      </w:r>
      <w:r w:rsidR="00196E93" w:rsidRPr="00E70D52">
        <w:rPr>
          <w:color w:val="000000" w:themeColor="text1"/>
        </w:rPr>
        <w:t>omstreden</w:t>
      </w:r>
      <w:r w:rsidRPr="00E70D52">
        <w:rPr>
          <w:color w:val="000000" w:themeColor="text1"/>
        </w:rPr>
        <w:t>. T</w:t>
      </w:r>
      <w:r w:rsidR="00080D29" w:rsidRPr="00E70D52">
        <w:rPr>
          <w:color w:val="000000" w:themeColor="text1"/>
        </w:rPr>
        <w:t xml:space="preserve">och </w:t>
      </w:r>
      <w:r w:rsidRPr="00E70D52">
        <w:rPr>
          <w:color w:val="000000" w:themeColor="text1"/>
        </w:rPr>
        <w:t xml:space="preserve">verdient zij </w:t>
      </w:r>
      <w:r w:rsidR="00080D29" w:rsidRPr="00E70D52">
        <w:rPr>
          <w:color w:val="000000" w:themeColor="text1"/>
        </w:rPr>
        <w:t>een apart</w:t>
      </w:r>
      <w:r w:rsidR="001312AF" w:rsidRPr="00E70D52">
        <w:rPr>
          <w:color w:val="000000" w:themeColor="text1"/>
        </w:rPr>
        <w:t>e</w:t>
      </w:r>
      <w:r w:rsidRPr="00E70D52">
        <w:rPr>
          <w:color w:val="000000" w:themeColor="text1"/>
        </w:rPr>
        <w:t xml:space="preserve"> behandeling, </w:t>
      </w:r>
      <w:r w:rsidR="00262491" w:rsidRPr="00E70D52">
        <w:rPr>
          <w:color w:val="000000" w:themeColor="text1"/>
        </w:rPr>
        <w:t xml:space="preserve">vanwege haar </w:t>
      </w:r>
      <w:r w:rsidR="00BC5027" w:rsidRPr="00E70D52">
        <w:rPr>
          <w:color w:val="000000" w:themeColor="text1"/>
        </w:rPr>
        <w:t xml:space="preserve">opmerkelijk </w:t>
      </w:r>
      <w:r w:rsidR="00F556C8" w:rsidRPr="00E70D52">
        <w:rPr>
          <w:color w:val="000000" w:themeColor="text1"/>
        </w:rPr>
        <w:t>altruïstisch</w:t>
      </w:r>
      <w:r w:rsidR="00262491" w:rsidRPr="00E70D52">
        <w:rPr>
          <w:color w:val="000000" w:themeColor="text1"/>
        </w:rPr>
        <w:t xml:space="preserve"> karakter</w:t>
      </w:r>
      <w:r w:rsidR="00080D29" w:rsidRPr="00E70D52">
        <w:rPr>
          <w:color w:val="000000" w:themeColor="text1"/>
        </w:rPr>
        <w:t xml:space="preserve">.  </w:t>
      </w:r>
    </w:p>
    <w:p w:rsidR="00A804C2" w:rsidRPr="00E70D52" w:rsidRDefault="00A804C2" w:rsidP="00A804C2">
      <w:pPr>
        <w:rPr>
          <w:color w:val="000000" w:themeColor="text1"/>
        </w:rPr>
      </w:pPr>
    </w:p>
    <w:p w:rsidR="00B06582" w:rsidRPr="00E70D52" w:rsidRDefault="00B06582" w:rsidP="00A804C2">
      <w:pPr>
        <w:rPr>
          <w:color w:val="000000" w:themeColor="text1"/>
        </w:rPr>
      </w:pPr>
      <w:r w:rsidRPr="00E70D52">
        <w:rPr>
          <w:color w:val="000000" w:themeColor="text1"/>
        </w:rPr>
        <w:t>Daarnaast</w:t>
      </w:r>
      <w:r w:rsidR="00A804C2" w:rsidRPr="00E70D52">
        <w:rPr>
          <w:color w:val="000000" w:themeColor="text1"/>
        </w:rPr>
        <w:t xml:space="preserve"> zijn er nog een aantal </w:t>
      </w:r>
      <w:r w:rsidR="00531995" w:rsidRPr="00E70D52">
        <w:rPr>
          <w:color w:val="000000" w:themeColor="text1"/>
        </w:rPr>
        <w:t>pseudo-</w:t>
      </w:r>
      <w:r w:rsidR="00875533" w:rsidRPr="00E70D52">
        <w:rPr>
          <w:color w:val="000000" w:themeColor="text1"/>
        </w:rPr>
        <w:t>uitzonderingen:</w:t>
      </w:r>
      <w:r w:rsidR="00A804C2" w:rsidRPr="00E70D52">
        <w:rPr>
          <w:color w:val="000000" w:themeColor="text1"/>
        </w:rPr>
        <w:t xml:space="preserve"> uitzonderingen die door hun aard geen echte uitzonderingen zijn en dus toegelaten vormen van </w:t>
      </w:r>
      <w:r w:rsidR="00EF5EBE" w:rsidRPr="00E70D52">
        <w:rPr>
          <w:color w:val="000000" w:themeColor="text1"/>
        </w:rPr>
        <w:t>geweldgebruik</w:t>
      </w:r>
      <w:r w:rsidR="00A804C2" w:rsidRPr="00E70D52">
        <w:rPr>
          <w:color w:val="000000" w:themeColor="text1"/>
        </w:rPr>
        <w:t xml:space="preserve"> uitmaken. Als laatste in dit hoofdstuk komen de situaties aan bod die ondanks hun terugkerend gebruik als legitimatie sterk betwist of zelfs volledig afgekeurd worden door de internationale gemeenschap.</w:t>
      </w:r>
    </w:p>
    <w:p w:rsidR="0040587F" w:rsidRPr="00E70D52" w:rsidRDefault="00324955" w:rsidP="0040587F">
      <w:pPr>
        <w:pStyle w:val="Kop3"/>
        <w:rPr>
          <w:color w:val="000000" w:themeColor="text1"/>
        </w:rPr>
      </w:pPr>
      <w:bookmarkStart w:id="79" w:name="_Toc401229841"/>
      <w:bookmarkStart w:id="80" w:name="_Toc419554950"/>
      <w:r w:rsidRPr="00E70D52">
        <w:rPr>
          <w:color w:val="000000" w:themeColor="text1"/>
        </w:rPr>
        <w:t>Zelfverdediging</w:t>
      </w:r>
      <w:bookmarkEnd w:id="79"/>
      <w:bookmarkEnd w:id="80"/>
    </w:p>
    <w:p w:rsidR="00BB67CB" w:rsidRPr="00E70D52" w:rsidRDefault="0041783D" w:rsidP="0041783D">
      <w:pPr>
        <w:rPr>
          <w:color w:val="000000" w:themeColor="text1"/>
        </w:rPr>
      </w:pPr>
      <w:r w:rsidRPr="00E70D52">
        <w:rPr>
          <w:color w:val="000000" w:themeColor="text1"/>
        </w:rPr>
        <w:t xml:space="preserve">Het meest besproken onderwerp met betrekking tot het gebruik van geweld is wellicht het recht op zelfverdediging. </w:t>
      </w:r>
      <w:r w:rsidR="008F155D" w:rsidRPr="00E70D52">
        <w:rPr>
          <w:color w:val="000000" w:themeColor="text1"/>
        </w:rPr>
        <w:t>In essentie is z</w:t>
      </w:r>
      <w:r w:rsidR="00DE40E3" w:rsidRPr="00E70D52">
        <w:rPr>
          <w:color w:val="000000" w:themeColor="text1"/>
        </w:rPr>
        <w:t>elfverdediging een fundamenteel recht van een staat dat in extreme situaties de staat toelaat zichzelf te verweren tegen een aanval: de staat mag legitiem geweld gebruiken om een illegitieme aanval af te wenden.</w:t>
      </w:r>
      <w:r w:rsidR="00DE40E3" w:rsidRPr="00E70D52">
        <w:rPr>
          <w:rStyle w:val="Voetnootmarkering"/>
          <w:color w:val="000000" w:themeColor="text1"/>
        </w:rPr>
        <w:footnoteReference w:id="191"/>
      </w:r>
      <w:r w:rsidR="00DE40E3" w:rsidRPr="00E70D52">
        <w:rPr>
          <w:color w:val="000000" w:themeColor="text1"/>
        </w:rPr>
        <w:t xml:space="preserve"> </w:t>
      </w:r>
      <w:r w:rsidR="008F155D" w:rsidRPr="00E70D52">
        <w:rPr>
          <w:color w:val="000000" w:themeColor="text1"/>
        </w:rPr>
        <w:t>De notie</w:t>
      </w:r>
      <w:r w:rsidR="00F556C8" w:rsidRPr="00E70D52">
        <w:rPr>
          <w:color w:val="000000" w:themeColor="text1"/>
        </w:rPr>
        <w:t xml:space="preserve"> van het</w:t>
      </w:r>
      <w:r w:rsidR="008F155D" w:rsidRPr="00E70D52">
        <w:rPr>
          <w:color w:val="000000" w:themeColor="text1"/>
        </w:rPr>
        <w:t xml:space="preserve"> zelfverdediging</w:t>
      </w:r>
      <w:r w:rsidR="00F556C8" w:rsidRPr="00E70D52">
        <w:rPr>
          <w:color w:val="000000" w:themeColor="text1"/>
        </w:rPr>
        <w:t>srecht</w:t>
      </w:r>
      <w:r w:rsidR="008F155D" w:rsidRPr="00E70D52">
        <w:rPr>
          <w:color w:val="000000" w:themeColor="text1"/>
        </w:rPr>
        <w:t xml:space="preserve"> bestaat nog niet zo heel erg lang. Zolang het </w:t>
      </w:r>
      <w:r w:rsidR="008D4C31" w:rsidRPr="00E70D52">
        <w:rPr>
          <w:color w:val="000000" w:themeColor="text1"/>
        </w:rPr>
        <w:t>oorlog voeren</w:t>
      </w:r>
      <w:r w:rsidR="008F155D" w:rsidRPr="00E70D52">
        <w:rPr>
          <w:color w:val="000000" w:themeColor="text1"/>
        </w:rPr>
        <w:t xml:space="preserve"> </w:t>
      </w:r>
      <w:r w:rsidR="00BE405B" w:rsidRPr="00E70D52">
        <w:rPr>
          <w:color w:val="000000" w:themeColor="text1"/>
        </w:rPr>
        <w:t xml:space="preserve">werd </w:t>
      </w:r>
      <w:r w:rsidR="008F155D" w:rsidRPr="00E70D52">
        <w:rPr>
          <w:color w:val="000000" w:themeColor="text1"/>
        </w:rPr>
        <w:t xml:space="preserve">beschouwd als een </w:t>
      </w:r>
      <w:r w:rsidR="00BE405B" w:rsidRPr="00E70D52">
        <w:rPr>
          <w:color w:val="000000" w:themeColor="text1"/>
        </w:rPr>
        <w:t>‘</w:t>
      </w:r>
      <w:r w:rsidR="008F155D" w:rsidRPr="00E70D52">
        <w:rPr>
          <w:color w:val="000000" w:themeColor="text1"/>
        </w:rPr>
        <w:t>recht</w:t>
      </w:r>
      <w:r w:rsidR="00BE405B" w:rsidRPr="00E70D52">
        <w:rPr>
          <w:color w:val="000000" w:themeColor="text1"/>
        </w:rPr>
        <w:t>’</w:t>
      </w:r>
      <w:r w:rsidR="008F155D" w:rsidRPr="00E70D52">
        <w:rPr>
          <w:color w:val="000000" w:themeColor="text1"/>
        </w:rPr>
        <w:t xml:space="preserve"> van de staat, was er geen nood aan een legitimatie via zelfverdediging. Meer </w:t>
      </w:r>
      <w:r w:rsidR="009926C3" w:rsidRPr="00E70D52">
        <w:rPr>
          <w:color w:val="000000" w:themeColor="text1"/>
        </w:rPr>
        <w:t>zelfs</w:t>
      </w:r>
      <w:r w:rsidR="008F155D" w:rsidRPr="00E70D52">
        <w:rPr>
          <w:color w:val="000000" w:themeColor="text1"/>
        </w:rPr>
        <w:t xml:space="preserve">, staten hadden helemaal geen rechtvaardiging nodig om oorlog te voeren. Het concept werd </w:t>
      </w:r>
      <w:r w:rsidR="00227E9F" w:rsidRPr="00E70D52">
        <w:rPr>
          <w:color w:val="000000" w:themeColor="text1"/>
        </w:rPr>
        <w:t xml:space="preserve">wel al </w:t>
      </w:r>
      <w:r w:rsidR="008F155D" w:rsidRPr="00E70D52">
        <w:rPr>
          <w:color w:val="000000" w:themeColor="text1"/>
        </w:rPr>
        <w:t>gebruikt</w:t>
      </w:r>
      <w:r w:rsidR="00227E9F" w:rsidRPr="00E70D52">
        <w:rPr>
          <w:color w:val="000000" w:themeColor="text1"/>
        </w:rPr>
        <w:t>, maar eerder</w:t>
      </w:r>
      <w:r w:rsidR="00F556C8" w:rsidRPr="00E70D52">
        <w:rPr>
          <w:color w:val="000000" w:themeColor="text1"/>
        </w:rPr>
        <w:t xml:space="preserve"> als politiek voorwendsel </w:t>
      </w:r>
      <w:r w:rsidR="008F155D" w:rsidRPr="00E70D52">
        <w:rPr>
          <w:color w:val="000000" w:themeColor="text1"/>
        </w:rPr>
        <w:t xml:space="preserve">dan als werkelijke legitimatie. </w:t>
      </w:r>
      <w:r w:rsidR="00227E9F" w:rsidRPr="00E70D52">
        <w:rPr>
          <w:color w:val="000000" w:themeColor="text1"/>
        </w:rPr>
        <w:t>Zelfverdediging als inherent recht van een staat ontstond pas toen ook</w:t>
      </w:r>
      <w:r w:rsidR="008F155D" w:rsidRPr="00E70D52">
        <w:rPr>
          <w:color w:val="000000" w:themeColor="text1"/>
        </w:rPr>
        <w:t xml:space="preserve"> </w:t>
      </w:r>
      <w:r w:rsidR="00227E9F" w:rsidRPr="00E70D52">
        <w:rPr>
          <w:color w:val="000000" w:themeColor="text1"/>
        </w:rPr>
        <w:t>het</w:t>
      </w:r>
      <w:r w:rsidR="008F155D" w:rsidRPr="00E70D52">
        <w:rPr>
          <w:color w:val="000000" w:themeColor="text1"/>
        </w:rPr>
        <w:t xml:space="preserve"> verbod op geweld</w:t>
      </w:r>
      <w:r w:rsidR="00227E9F" w:rsidRPr="00E70D52">
        <w:rPr>
          <w:color w:val="000000" w:themeColor="text1"/>
        </w:rPr>
        <w:t xml:space="preserve"> zich ontwikkelde</w:t>
      </w:r>
      <w:r w:rsidR="008F155D" w:rsidRPr="00E70D52">
        <w:rPr>
          <w:color w:val="000000" w:themeColor="text1"/>
        </w:rPr>
        <w:t>.</w:t>
      </w:r>
      <w:r w:rsidR="003C7F34" w:rsidRPr="00E70D52">
        <w:rPr>
          <w:rStyle w:val="Voetnootmarkering"/>
          <w:color w:val="000000" w:themeColor="text1"/>
        </w:rPr>
        <w:footnoteReference w:id="192"/>
      </w:r>
      <w:r w:rsidR="008F155D" w:rsidRPr="00E70D52">
        <w:rPr>
          <w:color w:val="000000" w:themeColor="text1"/>
        </w:rPr>
        <w:t xml:space="preserve"> </w:t>
      </w:r>
    </w:p>
    <w:p w:rsidR="00637B58" w:rsidRPr="00E70D52" w:rsidRDefault="00637B58" w:rsidP="0041783D">
      <w:pPr>
        <w:rPr>
          <w:color w:val="000000" w:themeColor="text1"/>
        </w:rPr>
      </w:pPr>
    </w:p>
    <w:p w:rsidR="00637B58" w:rsidRPr="00E70D52" w:rsidRDefault="00637B58" w:rsidP="0041783D">
      <w:pPr>
        <w:rPr>
          <w:color w:val="000000" w:themeColor="text1"/>
        </w:rPr>
      </w:pPr>
      <w:r w:rsidRPr="00E70D52">
        <w:rPr>
          <w:color w:val="000000" w:themeColor="text1"/>
        </w:rPr>
        <w:lastRenderedPageBreak/>
        <w:t xml:space="preserve">Staten proberen </w:t>
      </w:r>
      <w:r w:rsidR="00DA497C" w:rsidRPr="00E70D52">
        <w:rPr>
          <w:color w:val="000000" w:themeColor="text1"/>
        </w:rPr>
        <w:t xml:space="preserve">vaak </w:t>
      </w:r>
      <w:r w:rsidRPr="00E70D52">
        <w:rPr>
          <w:color w:val="000000" w:themeColor="text1"/>
        </w:rPr>
        <w:t>de invulling</w:t>
      </w:r>
      <w:r w:rsidR="009926C3" w:rsidRPr="00E70D52">
        <w:rPr>
          <w:color w:val="000000" w:themeColor="text1"/>
        </w:rPr>
        <w:t xml:space="preserve"> van het zelfverdedigings</w:t>
      </w:r>
      <w:r w:rsidRPr="00E70D52">
        <w:rPr>
          <w:color w:val="000000" w:themeColor="text1"/>
        </w:rPr>
        <w:t>recht zo breed mogelijk te rekken, aangezien dit de enige legitieme vorm van geweld is onder het VN-Handvest</w:t>
      </w:r>
      <w:r w:rsidR="00BE405B" w:rsidRPr="00E70D52">
        <w:rPr>
          <w:color w:val="000000" w:themeColor="text1"/>
        </w:rPr>
        <w:t xml:space="preserve"> die zij zelfstandig kunnen inroepen (de tweede optie vereist de goedkeuring van de </w:t>
      </w:r>
      <w:r w:rsidRPr="00E70D52">
        <w:rPr>
          <w:color w:val="000000" w:themeColor="text1"/>
        </w:rPr>
        <w:t>VN-Veiligheidsraad</w:t>
      </w:r>
      <w:r w:rsidR="00BE405B" w:rsidRPr="00E70D52">
        <w:rPr>
          <w:color w:val="000000" w:themeColor="text1"/>
        </w:rPr>
        <w:t>)</w:t>
      </w:r>
      <w:r w:rsidRPr="00E70D52">
        <w:rPr>
          <w:color w:val="000000" w:themeColor="text1"/>
        </w:rPr>
        <w:t>.</w:t>
      </w:r>
      <w:r w:rsidR="00DA497C" w:rsidRPr="00E70D52">
        <w:rPr>
          <w:rStyle w:val="Voetnootmarkering"/>
          <w:color w:val="000000" w:themeColor="text1"/>
        </w:rPr>
        <w:footnoteReference w:id="193"/>
      </w:r>
      <w:r w:rsidRPr="00E70D52">
        <w:rPr>
          <w:color w:val="000000" w:themeColor="text1"/>
        </w:rPr>
        <w:t xml:space="preserve"> </w:t>
      </w:r>
    </w:p>
    <w:p w:rsidR="00BB67CB" w:rsidRPr="00E70D52" w:rsidRDefault="00BB67CB" w:rsidP="0041783D">
      <w:pPr>
        <w:rPr>
          <w:color w:val="000000" w:themeColor="text1"/>
        </w:rPr>
      </w:pPr>
    </w:p>
    <w:p w:rsidR="0041783D" w:rsidRPr="00E70D52" w:rsidRDefault="0041783D" w:rsidP="0041783D">
      <w:pPr>
        <w:rPr>
          <w:color w:val="000000" w:themeColor="text1"/>
        </w:rPr>
      </w:pPr>
      <w:r w:rsidRPr="00E70D52">
        <w:rPr>
          <w:color w:val="000000" w:themeColor="text1"/>
        </w:rPr>
        <w:t xml:space="preserve">Daniel Webster omschreef al </w:t>
      </w:r>
      <w:r w:rsidR="003C7F34" w:rsidRPr="00E70D52">
        <w:rPr>
          <w:color w:val="000000" w:themeColor="text1"/>
        </w:rPr>
        <w:t xml:space="preserve">vroeg </w:t>
      </w:r>
      <w:r w:rsidRPr="00E70D52">
        <w:rPr>
          <w:color w:val="000000" w:themeColor="text1"/>
        </w:rPr>
        <w:t>een aantal criteria waaraan zelfverdediging moest voldoen om als legitiem beschouwd te kunnen worden.</w:t>
      </w:r>
      <w:r w:rsidRPr="00E70D52">
        <w:rPr>
          <w:rStyle w:val="Voetnootmarkering"/>
          <w:color w:val="000000" w:themeColor="text1"/>
        </w:rPr>
        <w:footnoteReference w:id="194"/>
      </w:r>
      <w:r w:rsidRPr="00E70D52">
        <w:rPr>
          <w:color w:val="000000" w:themeColor="text1"/>
        </w:rPr>
        <w:t xml:space="preserve"> Vandaag is het recht op zelfverdediging ingeschreven in art. 51 van het VN-Handvest. De vraag stelt zich echter in hoeverre het gewoonterecht van voor 1945 nog een rol speelt bij de invulling van dit artikel. De Caroline-criteria nemen een belangrijke plaats in bij de concrete uitwerking van dit gewoonterechtelijk concept van zelfverdediging.</w:t>
      </w:r>
      <w:r w:rsidRPr="00E70D52">
        <w:rPr>
          <w:rStyle w:val="Voetnootmarkering"/>
          <w:color w:val="000000" w:themeColor="text1"/>
        </w:rPr>
        <w:footnoteReference w:id="195"/>
      </w:r>
      <w:r w:rsidRPr="00E70D52">
        <w:rPr>
          <w:color w:val="000000" w:themeColor="text1"/>
        </w:rPr>
        <w:t xml:space="preserve"> Opnieuw steekt de discussie over de permissieve of restrictieve interpretatie van het </w:t>
      </w:r>
      <w:r w:rsidR="00EF5EBE" w:rsidRPr="00E70D52">
        <w:rPr>
          <w:color w:val="000000" w:themeColor="text1"/>
        </w:rPr>
        <w:t>geweldverbod</w:t>
      </w:r>
      <w:r w:rsidRPr="00E70D52">
        <w:rPr>
          <w:color w:val="000000" w:themeColor="text1"/>
        </w:rPr>
        <w:t xml:space="preserve"> de kop op.</w:t>
      </w:r>
      <w:r w:rsidRPr="00E70D52">
        <w:rPr>
          <w:rStyle w:val="Voetnootmarkering"/>
          <w:color w:val="000000" w:themeColor="text1"/>
        </w:rPr>
        <w:footnoteReference w:id="196"/>
      </w:r>
      <w:r w:rsidRPr="00E70D52">
        <w:rPr>
          <w:color w:val="000000" w:themeColor="text1"/>
        </w:rPr>
        <w:t xml:space="preserve"> </w:t>
      </w:r>
      <w:r w:rsidR="000407B2" w:rsidRPr="00E70D52">
        <w:rPr>
          <w:color w:val="000000" w:themeColor="text1"/>
        </w:rPr>
        <w:t xml:space="preserve">Hierna worden opeenvolgend het </w:t>
      </w:r>
      <w:r w:rsidR="009474CC" w:rsidRPr="00E70D52">
        <w:rPr>
          <w:color w:val="000000" w:themeColor="text1"/>
        </w:rPr>
        <w:t xml:space="preserve">verdragsrechtelijk en het </w:t>
      </w:r>
      <w:r w:rsidR="000407B2" w:rsidRPr="00E70D52">
        <w:rPr>
          <w:color w:val="000000" w:themeColor="text1"/>
        </w:rPr>
        <w:t>gewoonterechtel</w:t>
      </w:r>
      <w:r w:rsidR="009474CC" w:rsidRPr="00E70D52">
        <w:rPr>
          <w:color w:val="000000" w:themeColor="text1"/>
        </w:rPr>
        <w:t xml:space="preserve">ijk concept van zelfverdediging </w:t>
      </w:r>
      <w:r w:rsidR="000407B2" w:rsidRPr="00E70D52">
        <w:rPr>
          <w:color w:val="000000" w:themeColor="text1"/>
        </w:rPr>
        <w:t>besproken en hoe deze twee zich verhouden ten opzichte van elkaar.</w:t>
      </w:r>
    </w:p>
    <w:p w:rsidR="00D93CE3" w:rsidRPr="00E70D52" w:rsidRDefault="00D93CE3" w:rsidP="00604413">
      <w:pPr>
        <w:pStyle w:val="Kop4"/>
        <w:rPr>
          <w:color w:val="000000" w:themeColor="text1"/>
        </w:rPr>
      </w:pPr>
      <w:bookmarkStart w:id="81" w:name="_Toc401229843"/>
      <w:bookmarkStart w:id="82" w:name="_Ref419469040"/>
      <w:bookmarkStart w:id="83" w:name="_Toc419554951"/>
      <w:r w:rsidRPr="00E70D52">
        <w:rPr>
          <w:color w:val="000000" w:themeColor="text1"/>
        </w:rPr>
        <w:t xml:space="preserve">Art. 51 </w:t>
      </w:r>
      <w:bookmarkEnd w:id="81"/>
      <w:r w:rsidR="00FB0515" w:rsidRPr="00E70D52">
        <w:rPr>
          <w:color w:val="000000" w:themeColor="text1"/>
        </w:rPr>
        <w:t>van het Handvest</w:t>
      </w:r>
      <w:bookmarkEnd w:id="82"/>
      <w:bookmarkEnd w:id="83"/>
    </w:p>
    <w:p w:rsidR="00336C44" w:rsidRPr="00E70D52" w:rsidRDefault="00336C44" w:rsidP="00336C44">
      <w:pPr>
        <w:rPr>
          <w:color w:val="000000" w:themeColor="text1"/>
          <w:lang w:val="en-US"/>
        </w:rPr>
      </w:pPr>
      <w:r w:rsidRPr="00E70D52">
        <w:rPr>
          <w:color w:val="000000" w:themeColor="text1"/>
        </w:rPr>
        <w:t xml:space="preserve">In het kader van het VN-Handvest bepaalt </w:t>
      </w:r>
      <w:r w:rsidR="00C32F1E" w:rsidRPr="00E70D52">
        <w:rPr>
          <w:color w:val="000000" w:themeColor="text1"/>
        </w:rPr>
        <w:t>art.</w:t>
      </w:r>
      <w:r w:rsidRPr="00E70D52">
        <w:rPr>
          <w:color w:val="000000" w:themeColor="text1"/>
        </w:rPr>
        <w:t xml:space="preserve"> 51 het recht op zelfverdediging, dat stelt dat zelfverdediging </w:t>
      </w:r>
      <w:r w:rsidR="000660DC" w:rsidRPr="00E70D52">
        <w:rPr>
          <w:color w:val="000000" w:themeColor="text1"/>
        </w:rPr>
        <w:t xml:space="preserve">slechts </w:t>
      </w:r>
      <w:r w:rsidRPr="00E70D52">
        <w:rPr>
          <w:color w:val="000000" w:themeColor="text1"/>
        </w:rPr>
        <w:t xml:space="preserve">legitiem is als reactie </w:t>
      </w:r>
      <w:r w:rsidR="000660DC" w:rsidRPr="00E70D52">
        <w:rPr>
          <w:color w:val="000000" w:themeColor="text1"/>
        </w:rPr>
        <w:t>op</w:t>
      </w:r>
      <w:r w:rsidRPr="00E70D52">
        <w:rPr>
          <w:color w:val="000000" w:themeColor="text1"/>
        </w:rPr>
        <w:t xml:space="preserve"> een gewapende aanval. </w:t>
      </w:r>
      <w:r w:rsidRPr="00E70D52">
        <w:rPr>
          <w:color w:val="000000" w:themeColor="text1"/>
          <w:lang w:val="en-US"/>
        </w:rPr>
        <w:t>De tekst van het artikel luidt als volgt:</w:t>
      </w:r>
    </w:p>
    <w:p w:rsidR="00D04216" w:rsidRPr="00E70D52" w:rsidRDefault="00D93CE3" w:rsidP="006D47A2">
      <w:pPr>
        <w:spacing w:before="120" w:after="120"/>
        <w:ind w:left="709" w:right="709"/>
        <w:rPr>
          <w:i/>
          <w:color w:val="000000" w:themeColor="text1"/>
          <w:lang w:val="en-US"/>
        </w:rPr>
      </w:pPr>
      <w:r w:rsidRPr="00E70D52">
        <w:rPr>
          <w:i/>
          <w:color w:val="000000" w:themeColor="text1"/>
          <w:lang w:val="en-US"/>
        </w:rPr>
        <w:t>“Nothing in the present Charter shall impair the inherent right of individual or collective self-defence if an armed attack occurs against a Member of the United Nations</w:t>
      </w:r>
      <w:r w:rsidR="004339D6" w:rsidRPr="00E70D52">
        <w:rPr>
          <w:i/>
          <w:color w:val="000000" w:themeColor="text1"/>
          <w:lang w:val="en-US"/>
        </w:rPr>
        <w:t>, until the Security Council has taken measures necessary to maintain international peace and security.</w:t>
      </w:r>
    </w:p>
    <w:p w:rsidR="00D93CE3" w:rsidRPr="00E70D52" w:rsidRDefault="00D04216" w:rsidP="006D47A2">
      <w:pPr>
        <w:spacing w:before="120" w:after="120"/>
        <w:ind w:left="709" w:right="709"/>
        <w:rPr>
          <w:i/>
          <w:color w:val="000000" w:themeColor="text1"/>
          <w:lang w:val="en-US"/>
        </w:rPr>
      </w:pPr>
      <w:r w:rsidRPr="00E70D52">
        <w:rPr>
          <w:i/>
          <w:color w:val="000000" w:themeColor="text1"/>
          <w:lang w:val="en-US"/>
        </w:rPr>
        <w:t>Measures taken by Members in the exercise of this right of self-defence shall be immediately reported to the Security Council and shall not in any way affect the authority and responsibility of the Security Council under the prese</w:t>
      </w:r>
      <w:r w:rsidR="008D4C31" w:rsidRPr="00E70D52">
        <w:rPr>
          <w:i/>
          <w:color w:val="000000" w:themeColor="text1"/>
          <w:lang w:val="en-US"/>
        </w:rPr>
        <w:t>n</w:t>
      </w:r>
      <w:r w:rsidRPr="00E70D52">
        <w:rPr>
          <w:i/>
          <w:color w:val="000000" w:themeColor="text1"/>
          <w:lang w:val="en-US"/>
        </w:rPr>
        <w:t>t Charter to take at any time such action as it deems necessary in order to maintain or restore international peace and security.</w:t>
      </w:r>
      <w:r w:rsidR="00D93CE3" w:rsidRPr="00E70D52">
        <w:rPr>
          <w:i/>
          <w:color w:val="000000" w:themeColor="text1"/>
          <w:lang w:val="en-US"/>
        </w:rPr>
        <w:t xml:space="preserve">” </w:t>
      </w:r>
    </w:p>
    <w:p w:rsidR="000D7484" w:rsidRPr="00E70D52" w:rsidRDefault="00D07D4F" w:rsidP="004339D6">
      <w:pPr>
        <w:rPr>
          <w:color w:val="000000" w:themeColor="text1"/>
        </w:rPr>
      </w:pPr>
      <w:r w:rsidRPr="00E70D52">
        <w:rPr>
          <w:color w:val="000000" w:themeColor="text1"/>
        </w:rPr>
        <w:t>Volgens</w:t>
      </w:r>
      <w:r w:rsidR="003129DA" w:rsidRPr="00E70D52">
        <w:rPr>
          <w:color w:val="000000" w:themeColor="text1"/>
        </w:rPr>
        <w:t xml:space="preserve"> dit artikel wordt gebruik van geweld ondanks het verbod uit art. 2 §4 toegelaten indien </w:t>
      </w:r>
      <w:r w:rsidR="000A2B7A" w:rsidRPr="00E70D52">
        <w:rPr>
          <w:color w:val="000000" w:themeColor="text1"/>
        </w:rPr>
        <w:t>het</w:t>
      </w:r>
      <w:r w:rsidR="003129DA" w:rsidRPr="00E70D52">
        <w:rPr>
          <w:color w:val="000000" w:themeColor="text1"/>
        </w:rPr>
        <w:t xml:space="preserve"> </w:t>
      </w:r>
      <w:r w:rsidR="00F556C8" w:rsidRPr="00E70D52">
        <w:rPr>
          <w:color w:val="000000" w:themeColor="text1"/>
        </w:rPr>
        <w:t>noodzakelijk</w:t>
      </w:r>
      <w:r w:rsidR="003129DA" w:rsidRPr="00E70D52">
        <w:rPr>
          <w:color w:val="000000" w:themeColor="text1"/>
        </w:rPr>
        <w:t xml:space="preserve"> is om zich als staat te verdedigen tegen een gewapende aanval.</w:t>
      </w:r>
      <w:r w:rsidR="003129DA" w:rsidRPr="00E70D52">
        <w:rPr>
          <w:rStyle w:val="Voetnootmarkering"/>
          <w:color w:val="000000" w:themeColor="text1"/>
        </w:rPr>
        <w:footnoteReference w:id="197"/>
      </w:r>
      <w:r w:rsidR="003129DA" w:rsidRPr="00E70D52">
        <w:rPr>
          <w:color w:val="000000" w:themeColor="text1"/>
        </w:rPr>
        <w:t xml:space="preserve"> </w:t>
      </w:r>
      <w:r w:rsidR="00503158" w:rsidRPr="00E70D52">
        <w:rPr>
          <w:color w:val="000000" w:themeColor="text1"/>
        </w:rPr>
        <w:t xml:space="preserve">Het staat vast </w:t>
      </w:r>
      <w:r w:rsidR="00FA3A59" w:rsidRPr="00E70D52">
        <w:rPr>
          <w:color w:val="000000" w:themeColor="text1"/>
        </w:rPr>
        <w:t>dat de kern van het artikel en de afbakening hiervan bepaald worden door</w:t>
      </w:r>
      <w:r w:rsidR="00503158" w:rsidRPr="00E70D52">
        <w:rPr>
          <w:color w:val="000000" w:themeColor="text1"/>
        </w:rPr>
        <w:t xml:space="preserve"> de </w:t>
      </w:r>
      <w:r w:rsidR="00FA3A59" w:rsidRPr="00E70D52">
        <w:rPr>
          <w:color w:val="000000" w:themeColor="text1"/>
        </w:rPr>
        <w:t>term</w:t>
      </w:r>
      <w:r w:rsidR="00503158" w:rsidRPr="00E70D52">
        <w:rPr>
          <w:color w:val="000000" w:themeColor="text1"/>
        </w:rPr>
        <w:t xml:space="preserve"> ‘</w:t>
      </w:r>
      <w:r w:rsidR="00503158" w:rsidRPr="00E70D52">
        <w:rPr>
          <w:i/>
          <w:color w:val="000000" w:themeColor="text1"/>
        </w:rPr>
        <w:t>armed attack</w:t>
      </w:r>
      <w:r w:rsidR="000660DC" w:rsidRPr="00E70D52">
        <w:rPr>
          <w:color w:val="000000" w:themeColor="text1"/>
        </w:rPr>
        <w:t xml:space="preserve">, </w:t>
      </w:r>
      <w:r w:rsidR="003129DA" w:rsidRPr="00E70D52">
        <w:rPr>
          <w:color w:val="000000" w:themeColor="text1"/>
        </w:rPr>
        <w:t xml:space="preserve">een </w:t>
      </w:r>
      <w:r w:rsidR="00503158" w:rsidRPr="00E70D52">
        <w:rPr>
          <w:color w:val="000000" w:themeColor="text1"/>
        </w:rPr>
        <w:t>‘gewapende aanval’.</w:t>
      </w:r>
      <w:r w:rsidR="00FA3A59" w:rsidRPr="00E70D52">
        <w:rPr>
          <w:rStyle w:val="Voetnootmarkering"/>
          <w:color w:val="000000" w:themeColor="text1"/>
        </w:rPr>
        <w:footnoteReference w:id="198"/>
      </w:r>
      <w:r w:rsidR="00503158" w:rsidRPr="00E70D52">
        <w:rPr>
          <w:color w:val="000000" w:themeColor="text1"/>
        </w:rPr>
        <w:t xml:space="preserve"> Dit woordgebruik doet </w:t>
      </w:r>
      <w:r w:rsidR="0049754D" w:rsidRPr="00E70D52">
        <w:rPr>
          <w:color w:val="000000" w:themeColor="text1"/>
        </w:rPr>
        <w:t>vermoeden</w:t>
      </w:r>
      <w:r w:rsidR="00503158" w:rsidRPr="00E70D52">
        <w:rPr>
          <w:color w:val="000000" w:themeColor="text1"/>
        </w:rPr>
        <w:t xml:space="preserve"> dat een staat feitelijk agressief aangevallen moet worden</w:t>
      </w:r>
      <w:r w:rsidR="00E9693A" w:rsidRPr="00E70D52">
        <w:rPr>
          <w:color w:val="000000" w:themeColor="text1"/>
        </w:rPr>
        <w:t xml:space="preserve"> voor</w:t>
      </w:r>
      <w:r w:rsidR="000A2B7A" w:rsidRPr="00E70D52">
        <w:rPr>
          <w:color w:val="000000" w:themeColor="text1"/>
        </w:rPr>
        <w:t>aleer</w:t>
      </w:r>
      <w:r w:rsidR="00E9693A" w:rsidRPr="00E70D52">
        <w:rPr>
          <w:color w:val="000000" w:themeColor="text1"/>
        </w:rPr>
        <w:t xml:space="preserve"> zij zich kan beroepen op haar recht op zelfverdediging</w:t>
      </w:r>
      <w:r w:rsidR="00503158" w:rsidRPr="00E70D52">
        <w:rPr>
          <w:color w:val="000000" w:themeColor="text1"/>
        </w:rPr>
        <w:t>.</w:t>
      </w:r>
      <w:r w:rsidR="007A3CF0" w:rsidRPr="00E70D52">
        <w:rPr>
          <w:rStyle w:val="Voetnootmarkering"/>
          <w:color w:val="000000" w:themeColor="text1"/>
        </w:rPr>
        <w:footnoteReference w:id="199"/>
      </w:r>
      <w:r w:rsidR="00503158" w:rsidRPr="00E70D52">
        <w:rPr>
          <w:color w:val="000000" w:themeColor="text1"/>
        </w:rPr>
        <w:t xml:space="preserve"> </w:t>
      </w:r>
      <w:r w:rsidR="00A369D1" w:rsidRPr="00E70D52">
        <w:rPr>
          <w:color w:val="000000" w:themeColor="text1"/>
        </w:rPr>
        <w:t>Het toepassingsgebied van art.</w:t>
      </w:r>
      <w:r w:rsidR="00265ECA" w:rsidRPr="00E70D52">
        <w:rPr>
          <w:color w:val="000000" w:themeColor="text1"/>
        </w:rPr>
        <w:t xml:space="preserve"> 2 §4 en art. 51 verschilt dus</w:t>
      </w:r>
      <w:r w:rsidR="00A369D1" w:rsidRPr="00E70D52">
        <w:rPr>
          <w:color w:val="000000" w:themeColor="text1"/>
        </w:rPr>
        <w:t>: niet elke daad van onrechtmatig geweld kan beantwoord worden met een zelfverdedigingsactie.</w:t>
      </w:r>
      <w:r w:rsidR="00A369D1" w:rsidRPr="00E70D52">
        <w:rPr>
          <w:rStyle w:val="Voetnootmarkering"/>
          <w:color w:val="000000" w:themeColor="text1"/>
        </w:rPr>
        <w:footnoteReference w:id="200"/>
      </w:r>
      <w:r w:rsidR="00A369D1" w:rsidRPr="00E70D52">
        <w:rPr>
          <w:color w:val="000000" w:themeColor="text1"/>
        </w:rPr>
        <w:t xml:space="preserve"> </w:t>
      </w:r>
      <w:r w:rsidR="00503158" w:rsidRPr="00E70D52">
        <w:rPr>
          <w:color w:val="000000" w:themeColor="text1"/>
        </w:rPr>
        <w:t xml:space="preserve">Door het </w:t>
      </w:r>
      <w:r w:rsidR="00503158" w:rsidRPr="00E70D52">
        <w:rPr>
          <w:color w:val="000000" w:themeColor="text1"/>
        </w:rPr>
        <w:lastRenderedPageBreak/>
        <w:t xml:space="preserve">gebrek aan een duidelijke definitie </w:t>
      </w:r>
      <w:r w:rsidR="0049754D" w:rsidRPr="00E70D52">
        <w:rPr>
          <w:color w:val="000000" w:themeColor="text1"/>
        </w:rPr>
        <w:t xml:space="preserve">van een gewapende aanval </w:t>
      </w:r>
      <w:r w:rsidR="00503158" w:rsidRPr="00E70D52">
        <w:rPr>
          <w:color w:val="000000" w:themeColor="text1"/>
        </w:rPr>
        <w:t>in het Handvest</w:t>
      </w:r>
      <w:r w:rsidR="00336C44" w:rsidRPr="00E70D52">
        <w:rPr>
          <w:color w:val="000000" w:themeColor="text1"/>
        </w:rPr>
        <w:t xml:space="preserve"> heeft ook de invulling van </w:t>
      </w:r>
      <w:r w:rsidR="00C32F1E" w:rsidRPr="00E70D52">
        <w:rPr>
          <w:color w:val="000000" w:themeColor="text1"/>
        </w:rPr>
        <w:t>art.</w:t>
      </w:r>
      <w:r w:rsidR="00503158" w:rsidRPr="00E70D52">
        <w:rPr>
          <w:color w:val="000000" w:themeColor="text1"/>
        </w:rPr>
        <w:t xml:space="preserve"> 51 al heel wat </w:t>
      </w:r>
      <w:r w:rsidR="00265ECA" w:rsidRPr="00E70D52">
        <w:rPr>
          <w:color w:val="000000" w:themeColor="text1"/>
        </w:rPr>
        <w:t>debatten</w:t>
      </w:r>
      <w:r w:rsidR="00503158" w:rsidRPr="00E70D52">
        <w:rPr>
          <w:color w:val="000000" w:themeColor="text1"/>
        </w:rPr>
        <w:t xml:space="preserve"> veroorzaakt.</w:t>
      </w:r>
      <w:r w:rsidR="00E4525F" w:rsidRPr="00E70D52">
        <w:rPr>
          <w:rStyle w:val="Voetnootmarkering"/>
          <w:color w:val="000000" w:themeColor="text1"/>
        </w:rPr>
        <w:footnoteReference w:id="201"/>
      </w:r>
      <w:r w:rsidR="00503158" w:rsidRPr="00E70D52">
        <w:rPr>
          <w:color w:val="000000" w:themeColor="text1"/>
        </w:rPr>
        <w:t xml:space="preserve"> Bepaalde moderne oorlogstechnieken maken het</w:t>
      </w:r>
      <w:r w:rsidR="00E4525F" w:rsidRPr="00E70D52">
        <w:rPr>
          <w:color w:val="000000" w:themeColor="text1"/>
        </w:rPr>
        <w:t xml:space="preserve"> bovendien</w:t>
      </w:r>
      <w:r w:rsidR="00503158" w:rsidRPr="00E70D52">
        <w:rPr>
          <w:color w:val="000000" w:themeColor="text1"/>
        </w:rPr>
        <w:t xml:space="preserve"> heel wat moeilijker om </w:t>
      </w:r>
      <w:r w:rsidR="00E9693A" w:rsidRPr="00E70D52">
        <w:rPr>
          <w:color w:val="000000" w:themeColor="text1"/>
        </w:rPr>
        <w:t>het beginpunt van een g</w:t>
      </w:r>
      <w:r w:rsidR="000D7484" w:rsidRPr="00E70D52">
        <w:rPr>
          <w:color w:val="000000" w:themeColor="text1"/>
        </w:rPr>
        <w:t>ewapende aanval vast te pinnen.</w:t>
      </w:r>
    </w:p>
    <w:p w:rsidR="000D7484" w:rsidRPr="00E70D52" w:rsidRDefault="000D7484" w:rsidP="004339D6">
      <w:pPr>
        <w:rPr>
          <w:color w:val="000000" w:themeColor="text1"/>
        </w:rPr>
      </w:pPr>
    </w:p>
    <w:p w:rsidR="004339D6" w:rsidRPr="00E70D52" w:rsidRDefault="00265ECA" w:rsidP="004339D6">
      <w:pPr>
        <w:rPr>
          <w:color w:val="000000" w:themeColor="text1"/>
        </w:rPr>
      </w:pPr>
      <w:r w:rsidRPr="00E70D52">
        <w:rPr>
          <w:color w:val="000000" w:themeColor="text1"/>
        </w:rPr>
        <w:t>In dezelfde lijn</w:t>
      </w:r>
      <w:r w:rsidR="00E9693A" w:rsidRPr="00E70D52">
        <w:rPr>
          <w:color w:val="000000" w:themeColor="text1"/>
        </w:rPr>
        <w:t xml:space="preserve"> komt </w:t>
      </w:r>
      <w:r w:rsidRPr="00E70D52">
        <w:rPr>
          <w:color w:val="000000" w:themeColor="text1"/>
        </w:rPr>
        <w:t xml:space="preserve">ook </w:t>
      </w:r>
      <w:r w:rsidR="00E9693A" w:rsidRPr="00E70D52">
        <w:rPr>
          <w:color w:val="000000" w:themeColor="text1"/>
        </w:rPr>
        <w:t>de zogenaamde preëm</w:t>
      </w:r>
      <w:r w:rsidR="00352DAF" w:rsidRPr="00E70D52">
        <w:rPr>
          <w:color w:val="000000" w:themeColor="text1"/>
        </w:rPr>
        <w:t>p</w:t>
      </w:r>
      <w:r w:rsidR="00E9693A" w:rsidRPr="00E70D52">
        <w:rPr>
          <w:color w:val="000000" w:themeColor="text1"/>
        </w:rPr>
        <w:t>tieve zelfverdediging steeds vaker aan bod</w:t>
      </w:r>
      <w:r w:rsidR="00177232" w:rsidRPr="00E70D52">
        <w:rPr>
          <w:color w:val="000000" w:themeColor="text1"/>
        </w:rPr>
        <w:t xml:space="preserve"> in het zelfverdedigingsdebat</w:t>
      </w:r>
      <w:r w:rsidR="00E9693A" w:rsidRPr="00E70D52">
        <w:rPr>
          <w:color w:val="000000" w:themeColor="text1"/>
        </w:rPr>
        <w:t xml:space="preserve">. </w:t>
      </w:r>
      <w:r w:rsidR="00B9312C" w:rsidRPr="00E70D52">
        <w:rPr>
          <w:color w:val="000000" w:themeColor="text1"/>
        </w:rPr>
        <w:t>Het gaat hier</w:t>
      </w:r>
      <w:r w:rsidR="00E9693A" w:rsidRPr="00E70D52">
        <w:rPr>
          <w:color w:val="000000" w:themeColor="text1"/>
        </w:rPr>
        <w:t xml:space="preserve"> om het reageren van een staat op een imminente dreiging van een aanval door een andere staat</w:t>
      </w:r>
      <w:r w:rsidRPr="00E70D52">
        <w:rPr>
          <w:color w:val="000000" w:themeColor="text1"/>
        </w:rPr>
        <w:t>, zonder dat die aanval reeds aangevat is</w:t>
      </w:r>
      <w:r w:rsidR="00E9693A" w:rsidRPr="00E70D52">
        <w:rPr>
          <w:color w:val="000000" w:themeColor="text1"/>
        </w:rPr>
        <w:t>.</w:t>
      </w:r>
      <w:r w:rsidR="007A3CF0" w:rsidRPr="00E70D52">
        <w:rPr>
          <w:rStyle w:val="Voetnootmarkering"/>
          <w:color w:val="000000" w:themeColor="text1"/>
        </w:rPr>
        <w:footnoteReference w:id="202"/>
      </w:r>
      <w:r w:rsidR="00E9693A" w:rsidRPr="00E70D52">
        <w:rPr>
          <w:color w:val="000000" w:themeColor="text1"/>
        </w:rPr>
        <w:t xml:space="preserve"> De internationale gemeenschap is sterk verdeeld over deze vorm van zelfverdediging, met de VS als koploper</w:t>
      </w:r>
      <w:r w:rsidR="003034D6" w:rsidRPr="00E70D52">
        <w:rPr>
          <w:color w:val="000000" w:themeColor="text1"/>
        </w:rPr>
        <w:t>s</w:t>
      </w:r>
      <w:r w:rsidR="00E9693A" w:rsidRPr="00E70D52">
        <w:rPr>
          <w:color w:val="000000" w:themeColor="text1"/>
        </w:rPr>
        <w:t xml:space="preserve"> van het goedkeurende kamp</w:t>
      </w:r>
      <w:r w:rsidR="00DC3465" w:rsidRPr="00E70D52">
        <w:rPr>
          <w:color w:val="000000" w:themeColor="text1"/>
        </w:rPr>
        <w:t>.</w:t>
      </w:r>
      <w:r w:rsidR="00025ADC" w:rsidRPr="00E70D52">
        <w:rPr>
          <w:rStyle w:val="Voetnootmarkering"/>
          <w:color w:val="000000" w:themeColor="text1"/>
        </w:rPr>
        <w:footnoteReference w:id="203"/>
      </w:r>
      <w:r w:rsidR="003034D6" w:rsidRPr="00E70D52">
        <w:rPr>
          <w:color w:val="000000" w:themeColor="text1"/>
        </w:rPr>
        <w:t xml:space="preserve"> Een stapje verder gaan </w:t>
      </w:r>
      <w:r w:rsidR="00E9693A" w:rsidRPr="00E70D52">
        <w:rPr>
          <w:color w:val="000000" w:themeColor="text1"/>
        </w:rPr>
        <w:t xml:space="preserve">de VS dan nog met </w:t>
      </w:r>
      <w:r w:rsidR="003034D6" w:rsidRPr="00E70D52">
        <w:rPr>
          <w:color w:val="000000" w:themeColor="text1"/>
        </w:rPr>
        <w:t>hun</w:t>
      </w:r>
      <w:r w:rsidR="00E9693A" w:rsidRPr="00E70D52">
        <w:rPr>
          <w:color w:val="000000" w:themeColor="text1"/>
        </w:rPr>
        <w:t xml:space="preserve"> </w:t>
      </w:r>
      <w:r w:rsidRPr="00E70D52">
        <w:rPr>
          <w:color w:val="000000" w:themeColor="text1"/>
        </w:rPr>
        <w:t>betoog</w:t>
      </w:r>
      <w:r w:rsidR="00E9693A" w:rsidRPr="00E70D52">
        <w:rPr>
          <w:color w:val="000000" w:themeColor="text1"/>
        </w:rPr>
        <w:t xml:space="preserve"> </w:t>
      </w:r>
      <w:r w:rsidRPr="00E70D52">
        <w:rPr>
          <w:color w:val="000000" w:themeColor="text1"/>
        </w:rPr>
        <w:t>voor</w:t>
      </w:r>
      <w:r w:rsidR="00E9693A" w:rsidRPr="00E70D52">
        <w:rPr>
          <w:color w:val="000000" w:themeColor="text1"/>
        </w:rPr>
        <w:t xml:space="preserve"> het concept van preventieve zelfverdediging, waarbij het </w:t>
      </w:r>
      <w:r w:rsidR="00336C44" w:rsidRPr="00E70D52">
        <w:rPr>
          <w:color w:val="000000" w:themeColor="text1"/>
        </w:rPr>
        <w:t>actiepunt</w:t>
      </w:r>
      <w:r w:rsidR="00E9693A" w:rsidRPr="00E70D52">
        <w:rPr>
          <w:color w:val="000000" w:themeColor="text1"/>
        </w:rPr>
        <w:t xml:space="preserve"> nog vroeger in de tijd ligt dan bij</w:t>
      </w:r>
      <w:r w:rsidR="00336C44" w:rsidRPr="00E70D52">
        <w:rPr>
          <w:color w:val="000000" w:themeColor="text1"/>
        </w:rPr>
        <w:t xml:space="preserve"> preëmptieve zelfverdediging. Deze vorm wordt echter sterk veroordeeld en lijkt algemeen afgekeurd te worden</w:t>
      </w:r>
      <w:r w:rsidRPr="00E70D52">
        <w:rPr>
          <w:color w:val="000000" w:themeColor="text1"/>
        </w:rPr>
        <w:t xml:space="preserve"> door het internationaal recht. E</w:t>
      </w:r>
      <w:r w:rsidR="003034D6" w:rsidRPr="00E70D52">
        <w:rPr>
          <w:color w:val="000000" w:themeColor="text1"/>
        </w:rPr>
        <w:t>nkel de VS blijven</w:t>
      </w:r>
      <w:r w:rsidR="00336C44" w:rsidRPr="00E70D52">
        <w:rPr>
          <w:color w:val="000000" w:themeColor="text1"/>
        </w:rPr>
        <w:t xml:space="preserve"> </w:t>
      </w:r>
      <w:r w:rsidR="000D7484" w:rsidRPr="00E70D52">
        <w:rPr>
          <w:color w:val="000000" w:themeColor="text1"/>
        </w:rPr>
        <w:t xml:space="preserve">fervent </w:t>
      </w:r>
      <w:r w:rsidR="00336C44" w:rsidRPr="00E70D52">
        <w:rPr>
          <w:color w:val="000000" w:themeColor="text1"/>
        </w:rPr>
        <w:t>voorstander.</w:t>
      </w:r>
      <w:r w:rsidR="007A3CF0" w:rsidRPr="00E70D52">
        <w:rPr>
          <w:rStyle w:val="Voetnootmarkering"/>
          <w:color w:val="000000" w:themeColor="text1"/>
        </w:rPr>
        <w:footnoteReference w:id="204"/>
      </w:r>
      <w:r w:rsidR="00336C44" w:rsidRPr="00E70D52">
        <w:rPr>
          <w:color w:val="000000" w:themeColor="text1"/>
        </w:rPr>
        <w:t xml:space="preserve"> </w:t>
      </w:r>
    </w:p>
    <w:p w:rsidR="000D7484" w:rsidRPr="00E70D52" w:rsidRDefault="000D7484" w:rsidP="004339D6">
      <w:pPr>
        <w:rPr>
          <w:color w:val="000000" w:themeColor="text1"/>
        </w:rPr>
      </w:pPr>
    </w:p>
    <w:p w:rsidR="004339D6" w:rsidRPr="00E70D52" w:rsidRDefault="000D7484" w:rsidP="004339D6">
      <w:pPr>
        <w:rPr>
          <w:color w:val="000000" w:themeColor="text1"/>
        </w:rPr>
      </w:pPr>
      <w:r w:rsidRPr="00E70D52">
        <w:rPr>
          <w:color w:val="000000" w:themeColor="text1"/>
        </w:rPr>
        <w:t xml:space="preserve">Uit de bewoordingen van </w:t>
      </w:r>
      <w:r w:rsidR="00C32F1E" w:rsidRPr="00E70D52">
        <w:rPr>
          <w:color w:val="000000" w:themeColor="text1"/>
        </w:rPr>
        <w:t>art.</w:t>
      </w:r>
      <w:r w:rsidRPr="00E70D52">
        <w:rPr>
          <w:color w:val="000000" w:themeColor="text1"/>
        </w:rPr>
        <w:t xml:space="preserve"> 51 blijkt ook duidelijk dat het recht om zichzelf te verdedigen een tijdelijk recht is. De staat moet haar gebruik van geweld als zelfverdediging melden aan de Veiligheidsraad, die uiteindelijk kan besluiten om zelf </w:t>
      </w:r>
      <w:r w:rsidR="00B9312C" w:rsidRPr="00E70D52">
        <w:rPr>
          <w:color w:val="000000" w:themeColor="text1"/>
        </w:rPr>
        <w:t xml:space="preserve">(al dan niet gewapende) </w:t>
      </w:r>
      <w:r w:rsidRPr="00E70D52">
        <w:rPr>
          <w:color w:val="000000" w:themeColor="text1"/>
        </w:rPr>
        <w:t xml:space="preserve">maatregelen te nemen. Indien dit </w:t>
      </w:r>
      <w:r w:rsidR="008D4C31" w:rsidRPr="00E70D52">
        <w:rPr>
          <w:color w:val="000000" w:themeColor="text1"/>
        </w:rPr>
        <w:t>gebeurt,</w:t>
      </w:r>
      <w:r w:rsidRPr="00E70D52">
        <w:rPr>
          <w:color w:val="000000" w:themeColor="text1"/>
        </w:rPr>
        <w:t xml:space="preserve"> moet de aangevallen staat haar autonome verdedigingsactie stopzetten en zich schikken naar de beslissing van de Veiligheidsraad.</w:t>
      </w:r>
      <w:r w:rsidRPr="00E70D52">
        <w:rPr>
          <w:rStyle w:val="Voetnootmarkering"/>
          <w:color w:val="000000" w:themeColor="text1"/>
        </w:rPr>
        <w:footnoteReference w:id="205"/>
      </w:r>
      <w:r w:rsidR="00C43A11" w:rsidRPr="00E70D52">
        <w:rPr>
          <w:color w:val="000000" w:themeColor="text1"/>
        </w:rPr>
        <w:t xml:space="preserve"> </w:t>
      </w:r>
      <w:r w:rsidR="00265ECA" w:rsidRPr="00E70D52">
        <w:rPr>
          <w:color w:val="000000" w:themeColor="text1"/>
        </w:rPr>
        <w:t xml:space="preserve">Met deze </w:t>
      </w:r>
      <w:r w:rsidR="007F3AAE" w:rsidRPr="00E70D52">
        <w:rPr>
          <w:color w:val="000000" w:themeColor="text1"/>
        </w:rPr>
        <w:t>overgang van competenties</w:t>
      </w:r>
      <w:r w:rsidR="00C43A11" w:rsidRPr="00E70D52">
        <w:rPr>
          <w:color w:val="000000" w:themeColor="text1"/>
        </w:rPr>
        <w:t xml:space="preserve"> heeft men geprobeerd een evenwicht te vinden tussen individuele </w:t>
      </w:r>
      <w:r w:rsidR="000D6211" w:rsidRPr="00E70D52">
        <w:rPr>
          <w:color w:val="000000" w:themeColor="text1"/>
        </w:rPr>
        <w:t>zelfverdediging en de collectieve zekerheid die door de Veiligheidsraad gewaarborgd moet worden</w:t>
      </w:r>
      <w:r w:rsidR="00C43A11" w:rsidRPr="00E70D52">
        <w:rPr>
          <w:color w:val="000000" w:themeColor="text1"/>
        </w:rPr>
        <w:t>.</w:t>
      </w:r>
      <w:r w:rsidR="000D6211" w:rsidRPr="00E70D52">
        <w:rPr>
          <w:rStyle w:val="Voetnootmarkering"/>
          <w:color w:val="000000" w:themeColor="text1"/>
        </w:rPr>
        <w:footnoteReference w:id="206"/>
      </w:r>
      <w:r w:rsidR="00C43A11" w:rsidRPr="00E70D52">
        <w:rPr>
          <w:color w:val="000000" w:themeColor="text1"/>
        </w:rPr>
        <w:t xml:space="preserve"> </w:t>
      </w:r>
    </w:p>
    <w:p w:rsidR="003A3EFE" w:rsidRPr="00E70D52" w:rsidRDefault="003A3EFE" w:rsidP="004339D6">
      <w:pPr>
        <w:rPr>
          <w:color w:val="000000" w:themeColor="text1"/>
        </w:rPr>
      </w:pPr>
    </w:p>
    <w:p w:rsidR="003A3EFE" w:rsidRPr="00E70D52" w:rsidRDefault="003A3EFE" w:rsidP="004339D6">
      <w:pPr>
        <w:rPr>
          <w:color w:val="000000" w:themeColor="text1"/>
        </w:rPr>
      </w:pPr>
      <w:r w:rsidRPr="00E70D52">
        <w:rPr>
          <w:color w:val="000000" w:themeColor="text1"/>
        </w:rPr>
        <w:t xml:space="preserve">Tot slot moet nog even aangehaald worden dat elk legitiem gebruik van geweld conform het </w:t>
      </w:r>
      <w:r w:rsidRPr="00E70D52">
        <w:rPr>
          <w:i/>
          <w:color w:val="000000" w:themeColor="text1"/>
        </w:rPr>
        <w:t xml:space="preserve">ius in bello </w:t>
      </w:r>
      <w:r w:rsidRPr="00E70D52">
        <w:rPr>
          <w:color w:val="000000" w:themeColor="text1"/>
        </w:rPr>
        <w:t>of ook wel het internationaal humanitair recht moet zijn, zelfs indien zij gebaseerd is op het zelfverdedigingsrecht en zich dus niet afspeelt in een situatie van oorlog.</w:t>
      </w:r>
      <w:r w:rsidRPr="00E70D52">
        <w:rPr>
          <w:rStyle w:val="Voetnootmarkering"/>
          <w:color w:val="000000" w:themeColor="text1"/>
        </w:rPr>
        <w:footnoteReference w:id="207"/>
      </w:r>
    </w:p>
    <w:p w:rsidR="00D93CE3" w:rsidRPr="00E70D52" w:rsidRDefault="00D93CE3" w:rsidP="00955389">
      <w:pPr>
        <w:pStyle w:val="Kop5"/>
        <w:rPr>
          <w:color w:val="000000" w:themeColor="text1"/>
        </w:rPr>
      </w:pPr>
      <w:bookmarkStart w:id="84" w:name="_Toc401229844"/>
      <w:bookmarkStart w:id="85" w:name="_Ref419470078"/>
      <w:bookmarkStart w:id="86" w:name="_Ref419552350"/>
      <w:bookmarkStart w:id="87" w:name="_Toc419554952"/>
      <w:r w:rsidRPr="00E70D52">
        <w:rPr>
          <w:color w:val="000000" w:themeColor="text1"/>
        </w:rPr>
        <w:t xml:space="preserve">Wat is een ‘gewapende </w:t>
      </w:r>
      <w:bookmarkEnd w:id="84"/>
      <w:r w:rsidR="008D4C31" w:rsidRPr="00E70D52">
        <w:rPr>
          <w:color w:val="000000" w:themeColor="text1"/>
        </w:rPr>
        <w:t>aanval’?</w:t>
      </w:r>
      <w:bookmarkEnd w:id="85"/>
      <w:bookmarkEnd w:id="86"/>
      <w:bookmarkEnd w:id="87"/>
    </w:p>
    <w:p w:rsidR="00086EBA" w:rsidRPr="00E70D52" w:rsidRDefault="00352DAF" w:rsidP="004D0392">
      <w:pPr>
        <w:rPr>
          <w:color w:val="000000" w:themeColor="text1"/>
        </w:rPr>
      </w:pPr>
      <w:r w:rsidRPr="00E70D52">
        <w:rPr>
          <w:color w:val="000000" w:themeColor="text1"/>
        </w:rPr>
        <w:t>Om als staat legitiem zichzelf te mogen verdedigen, moet men aantonen dat men een gewapende aanval ondergaat</w:t>
      </w:r>
      <w:r w:rsidR="00A017F8" w:rsidRPr="00E70D52">
        <w:rPr>
          <w:color w:val="000000" w:themeColor="text1"/>
        </w:rPr>
        <w:t xml:space="preserve">, die in strijd is met </w:t>
      </w:r>
      <w:r w:rsidR="007F3AAE" w:rsidRPr="00E70D52">
        <w:rPr>
          <w:color w:val="000000" w:themeColor="text1"/>
        </w:rPr>
        <w:t>de internationale</w:t>
      </w:r>
      <w:r w:rsidR="00A017F8" w:rsidRPr="00E70D52">
        <w:rPr>
          <w:color w:val="000000" w:themeColor="text1"/>
        </w:rPr>
        <w:t xml:space="preserve"> recht</w:t>
      </w:r>
      <w:r w:rsidR="007F3AAE" w:rsidRPr="00E70D52">
        <w:rPr>
          <w:color w:val="000000" w:themeColor="text1"/>
        </w:rPr>
        <w:t>sregels</w:t>
      </w:r>
      <w:r w:rsidRPr="00E70D52">
        <w:rPr>
          <w:color w:val="000000" w:themeColor="text1"/>
        </w:rPr>
        <w:t>.</w:t>
      </w:r>
      <w:r w:rsidR="00A017F8" w:rsidRPr="00E70D52">
        <w:rPr>
          <w:rStyle w:val="Voetnootmarkering"/>
          <w:color w:val="000000" w:themeColor="text1"/>
        </w:rPr>
        <w:footnoteReference w:id="208"/>
      </w:r>
      <w:r w:rsidR="00832D50" w:rsidRPr="00E70D52">
        <w:rPr>
          <w:color w:val="000000" w:themeColor="text1"/>
        </w:rPr>
        <w:t xml:space="preserve"> Zelfverdediging voor andere doeleinden is onaanvaardbaar.</w:t>
      </w:r>
      <w:r w:rsidR="00832D50" w:rsidRPr="00E70D52">
        <w:rPr>
          <w:rStyle w:val="Voetnootmarkering"/>
          <w:color w:val="000000" w:themeColor="text1"/>
        </w:rPr>
        <w:footnoteReference w:id="209"/>
      </w:r>
      <w:r w:rsidRPr="00E70D52">
        <w:rPr>
          <w:color w:val="000000" w:themeColor="text1"/>
        </w:rPr>
        <w:t xml:space="preserve"> De verdedigende staat draagt hierbij de bewijslast voor het aantonen van d</w:t>
      </w:r>
      <w:r w:rsidR="00B9312C" w:rsidRPr="00E70D52">
        <w:rPr>
          <w:color w:val="000000" w:themeColor="text1"/>
        </w:rPr>
        <w:t>i</w:t>
      </w:r>
      <w:r w:rsidRPr="00E70D52">
        <w:rPr>
          <w:color w:val="000000" w:themeColor="text1"/>
        </w:rPr>
        <w:t>e aanval.</w:t>
      </w:r>
      <w:r w:rsidRPr="00E70D52">
        <w:rPr>
          <w:rStyle w:val="Voetnootmarkering"/>
          <w:color w:val="000000" w:themeColor="text1"/>
        </w:rPr>
        <w:footnoteReference w:id="210"/>
      </w:r>
      <w:r w:rsidRPr="00E70D52">
        <w:rPr>
          <w:color w:val="000000" w:themeColor="text1"/>
        </w:rPr>
        <w:t xml:space="preserve"> </w:t>
      </w:r>
      <w:r w:rsidR="000660DC" w:rsidRPr="00E70D52">
        <w:rPr>
          <w:color w:val="000000" w:themeColor="text1"/>
        </w:rPr>
        <w:t xml:space="preserve">Opnieuw zaait de woordkeuze in het Handvest </w:t>
      </w:r>
      <w:r w:rsidR="007F3AAE" w:rsidRPr="00E70D52">
        <w:rPr>
          <w:color w:val="000000" w:themeColor="text1"/>
        </w:rPr>
        <w:t xml:space="preserve">(en vooral het gebrek aan definiëring daarvan) </w:t>
      </w:r>
      <w:r w:rsidR="000660DC" w:rsidRPr="00E70D52">
        <w:rPr>
          <w:color w:val="000000" w:themeColor="text1"/>
        </w:rPr>
        <w:t xml:space="preserve">verdeling onder de practici. In minder moderne tijden was het </w:t>
      </w:r>
      <w:r w:rsidR="007F3AAE" w:rsidRPr="00E70D52">
        <w:rPr>
          <w:color w:val="000000" w:themeColor="text1"/>
        </w:rPr>
        <w:t>relatief eenvoudig</w:t>
      </w:r>
      <w:r w:rsidR="000660DC" w:rsidRPr="00E70D52">
        <w:rPr>
          <w:color w:val="000000" w:themeColor="text1"/>
        </w:rPr>
        <w:t xml:space="preserve"> om een gewapende aanval te omschrijven, </w:t>
      </w:r>
      <w:r w:rsidR="00D07D4F" w:rsidRPr="00E70D52">
        <w:rPr>
          <w:color w:val="000000" w:themeColor="text1"/>
        </w:rPr>
        <w:t>tegenwoordig</w:t>
      </w:r>
      <w:r w:rsidR="000660DC" w:rsidRPr="00E70D52">
        <w:rPr>
          <w:color w:val="000000" w:themeColor="text1"/>
        </w:rPr>
        <w:t xml:space="preserve"> is dat</w:t>
      </w:r>
      <w:r w:rsidR="007F3AAE" w:rsidRPr="00E70D52">
        <w:rPr>
          <w:color w:val="000000" w:themeColor="text1"/>
        </w:rPr>
        <w:t xml:space="preserve"> daarentegen</w:t>
      </w:r>
      <w:r w:rsidR="000660DC" w:rsidRPr="00E70D52">
        <w:rPr>
          <w:color w:val="000000" w:themeColor="text1"/>
        </w:rPr>
        <w:t xml:space="preserve"> heel wat minder gemakkelijk</w:t>
      </w:r>
      <w:r w:rsidR="00AB1904" w:rsidRPr="00E70D52">
        <w:rPr>
          <w:color w:val="000000" w:themeColor="text1"/>
        </w:rPr>
        <w:t>, onder meer door technologische ontwikkelingen</w:t>
      </w:r>
      <w:r w:rsidR="000660DC" w:rsidRPr="00E70D52">
        <w:rPr>
          <w:color w:val="000000" w:themeColor="text1"/>
        </w:rPr>
        <w:t>.</w:t>
      </w:r>
      <w:r w:rsidR="00086EBA" w:rsidRPr="00E70D52">
        <w:rPr>
          <w:color w:val="000000" w:themeColor="text1"/>
        </w:rPr>
        <w:t xml:space="preserve"> Ook de </w:t>
      </w:r>
      <w:r w:rsidR="00086EBA" w:rsidRPr="00E70D52">
        <w:rPr>
          <w:color w:val="000000" w:themeColor="text1"/>
        </w:rPr>
        <w:lastRenderedPageBreak/>
        <w:t xml:space="preserve">Algemene Vergadering </w:t>
      </w:r>
      <w:r w:rsidR="007F3AAE" w:rsidRPr="00E70D52">
        <w:rPr>
          <w:color w:val="000000" w:themeColor="text1"/>
        </w:rPr>
        <w:t>en het</w:t>
      </w:r>
      <w:r w:rsidR="00086EBA" w:rsidRPr="00E70D52">
        <w:rPr>
          <w:color w:val="000000" w:themeColor="text1"/>
        </w:rPr>
        <w:t xml:space="preserve"> Internationaal Gerechtshof hebben niet bijgedragen aan een duidelijke definitie van een gewapende aanval. De definitie van agressie</w:t>
      </w:r>
      <w:r w:rsidR="00086EBA" w:rsidRPr="00E70D52">
        <w:rPr>
          <w:rStyle w:val="Voetnootmarkering"/>
          <w:color w:val="000000" w:themeColor="text1"/>
        </w:rPr>
        <w:footnoteReference w:id="211"/>
      </w:r>
      <w:r w:rsidR="00086EBA" w:rsidRPr="00E70D52">
        <w:rPr>
          <w:color w:val="000000" w:themeColor="text1"/>
        </w:rPr>
        <w:t xml:space="preserve"> zoals voorgesteld door de </w:t>
      </w:r>
      <w:r w:rsidR="00F46B13" w:rsidRPr="00E70D52">
        <w:rPr>
          <w:color w:val="000000" w:themeColor="text1"/>
        </w:rPr>
        <w:t>Algemene Vergadering</w:t>
      </w:r>
      <w:r w:rsidR="00086EBA" w:rsidRPr="00E70D52">
        <w:rPr>
          <w:color w:val="000000" w:themeColor="text1"/>
        </w:rPr>
        <w:t xml:space="preserve"> </w:t>
      </w:r>
      <w:r w:rsidR="00D07D4F" w:rsidRPr="00E70D52">
        <w:rPr>
          <w:color w:val="000000" w:themeColor="text1"/>
        </w:rPr>
        <w:t xml:space="preserve">is </w:t>
      </w:r>
      <w:r w:rsidR="00086EBA" w:rsidRPr="00E70D52">
        <w:rPr>
          <w:color w:val="000000" w:themeColor="text1"/>
        </w:rPr>
        <w:t xml:space="preserve">hier niet erg bruikbaar, </w:t>
      </w:r>
      <w:r w:rsidR="007F3AAE" w:rsidRPr="00E70D52">
        <w:rPr>
          <w:color w:val="000000" w:themeColor="text1"/>
        </w:rPr>
        <w:t xml:space="preserve">aangezien </w:t>
      </w:r>
      <w:r w:rsidR="00086EBA" w:rsidRPr="00E70D52">
        <w:rPr>
          <w:color w:val="000000" w:themeColor="text1"/>
        </w:rPr>
        <w:t xml:space="preserve">een gewapende aanval minder ruim </w:t>
      </w:r>
      <w:r w:rsidR="007F3AAE" w:rsidRPr="00E70D52">
        <w:rPr>
          <w:color w:val="000000" w:themeColor="text1"/>
        </w:rPr>
        <w:t xml:space="preserve">is </w:t>
      </w:r>
      <w:r w:rsidR="00086EBA" w:rsidRPr="00E70D52">
        <w:rPr>
          <w:color w:val="000000" w:themeColor="text1"/>
        </w:rPr>
        <w:t>dan</w:t>
      </w:r>
      <w:r w:rsidR="007F3AAE" w:rsidRPr="00E70D52">
        <w:rPr>
          <w:color w:val="000000" w:themeColor="text1"/>
        </w:rPr>
        <w:t xml:space="preserve"> het concept</w:t>
      </w:r>
      <w:r w:rsidR="00086EBA" w:rsidRPr="00E70D52">
        <w:rPr>
          <w:color w:val="000000" w:themeColor="text1"/>
        </w:rPr>
        <w:t xml:space="preserve"> agressie.</w:t>
      </w:r>
      <w:r w:rsidR="00AB1904" w:rsidRPr="00E70D52">
        <w:rPr>
          <w:color w:val="000000" w:themeColor="text1"/>
        </w:rPr>
        <w:t xml:space="preserve"> Elke gewapende aanval is een </w:t>
      </w:r>
      <w:r w:rsidR="007F3AAE" w:rsidRPr="00E70D52">
        <w:rPr>
          <w:color w:val="000000" w:themeColor="text1"/>
        </w:rPr>
        <w:t xml:space="preserve">vorm van agressie en een </w:t>
      </w:r>
      <w:r w:rsidR="00AB1904" w:rsidRPr="00E70D52">
        <w:rPr>
          <w:color w:val="000000" w:themeColor="text1"/>
        </w:rPr>
        <w:t>inbreuk op art. 2 §4, maar niet elke illegitiem gebruik van geweld kan aanleiding geven tot een recht op zelfverdediging.</w:t>
      </w:r>
      <w:r w:rsidR="00086EBA" w:rsidRPr="00E70D52">
        <w:rPr>
          <w:rStyle w:val="Voetnootmarkering"/>
          <w:color w:val="000000" w:themeColor="text1"/>
        </w:rPr>
        <w:footnoteReference w:id="212"/>
      </w:r>
    </w:p>
    <w:p w:rsidR="00086EBA" w:rsidRPr="00E70D52" w:rsidRDefault="00086EBA" w:rsidP="004D0392">
      <w:pPr>
        <w:rPr>
          <w:color w:val="000000" w:themeColor="text1"/>
        </w:rPr>
      </w:pPr>
    </w:p>
    <w:p w:rsidR="000660DC" w:rsidRPr="00E70D52" w:rsidRDefault="000660DC" w:rsidP="004D0392">
      <w:pPr>
        <w:rPr>
          <w:color w:val="000000" w:themeColor="text1"/>
        </w:rPr>
      </w:pPr>
      <w:r w:rsidRPr="00E70D52">
        <w:rPr>
          <w:color w:val="000000" w:themeColor="text1"/>
        </w:rPr>
        <w:t xml:space="preserve">Indien een aanval werkelijk aan de gang is, is er </w:t>
      </w:r>
      <w:r w:rsidR="007F3AAE" w:rsidRPr="00E70D52">
        <w:rPr>
          <w:color w:val="000000" w:themeColor="text1"/>
        </w:rPr>
        <w:t>meestal</w:t>
      </w:r>
      <w:r w:rsidR="00086EBA" w:rsidRPr="00E70D52">
        <w:rPr>
          <w:color w:val="000000" w:themeColor="text1"/>
        </w:rPr>
        <w:t xml:space="preserve"> </w:t>
      </w:r>
      <w:r w:rsidRPr="00E70D52">
        <w:rPr>
          <w:color w:val="000000" w:themeColor="text1"/>
        </w:rPr>
        <w:t xml:space="preserve">weinig discussie mogelijk. </w:t>
      </w:r>
      <w:r w:rsidR="00AB1904" w:rsidRPr="00E70D52">
        <w:rPr>
          <w:color w:val="000000" w:themeColor="text1"/>
        </w:rPr>
        <w:t xml:space="preserve">Gewapende invasies, bombardementen, grensoverschrijdende schietpartijen, militaire blokkades </w:t>
      </w:r>
      <w:r w:rsidR="007F3AAE" w:rsidRPr="00E70D52">
        <w:rPr>
          <w:color w:val="000000" w:themeColor="text1"/>
        </w:rPr>
        <w:t>van de</w:t>
      </w:r>
      <w:r w:rsidR="00AB1904" w:rsidRPr="00E70D52">
        <w:rPr>
          <w:color w:val="000000" w:themeColor="text1"/>
        </w:rPr>
        <w:t xml:space="preserve"> toegang tot </w:t>
      </w:r>
      <w:r w:rsidR="007F3AAE" w:rsidRPr="00E70D52">
        <w:rPr>
          <w:color w:val="000000" w:themeColor="text1"/>
        </w:rPr>
        <w:t>de staat</w:t>
      </w:r>
      <w:r w:rsidR="00AB1904" w:rsidRPr="00E70D52">
        <w:rPr>
          <w:color w:val="000000" w:themeColor="text1"/>
        </w:rPr>
        <w:t xml:space="preserve"> (op het </w:t>
      </w:r>
      <w:r w:rsidR="007F3AAE" w:rsidRPr="00E70D52">
        <w:rPr>
          <w:color w:val="000000" w:themeColor="text1"/>
        </w:rPr>
        <w:t>vaste</w:t>
      </w:r>
      <w:r w:rsidR="00AB1904" w:rsidRPr="00E70D52">
        <w:rPr>
          <w:color w:val="000000" w:themeColor="text1"/>
        </w:rPr>
        <w:t>land of via de zee) zijn allen onbetwiste voorbeelden van gewapende aanvallen.</w:t>
      </w:r>
      <w:r w:rsidR="00AB1904" w:rsidRPr="00E70D52">
        <w:rPr>
          <w:rStyle w:val="Voetnootmarkering"/>
          <w:color w:val="000000" w:themeColor="text1"/>
        </w:rPr>
        <w:footnoteReference w:id="213"/>
      </w:r>
      <w:r w:rsidR="00AB1904" w:rsidRPr="00E70D52">
        <w:rPr>
          <w:color w:val="000000" w:themeColor="text1"/>
        </w:rPr>
        <w:t xml:space="preserve"> </w:t>
      </w:r>
      <w:r w:rsidRPr="00E70D52">
        <w:rPr>
          <w:color w:val="000000" w:themeColor="text1"/>
        </w:rPr>
        <w:t xml:space="preserve">Het debat gaat echter </w:t>
      </w:r>
      <w:r w:rsidR="006B55E7" w:rsidRPr="00E70D52">
        <w:rPr>
          <w:color w:val="000000" w:themeColor="text1"/>
        </w:rPr>
        <w:t>vooral</w:t>
      </w:r>
      <w:r w:rsidRPr="00E70D52">
        <w:rPr>
          <w:color w:val="000000" w:themeColor="text1"/>
        </w:rPr>
        <w:t xml:space="preserve"> over het beg</w:t>
      </w:r>
      <w:r w:rsidR="007F3AAE" w:rsidRPr="00E70D52">
        <w:rPr>
          <w:color w:val="000000" w:themeColor="text1"/>
        </w:rPr>
        <w:t xml:space="preserve">inpunt van de gewapende aanval. Het beginpunt indiceert namelijk ook meteen het </w:t>
      </w:r>
      <w:r w:rsidR="006B55E7" w:rsidRPr="00E70D52">
        <w:rPr>
          <w:color w:val="000000" w:themeColor="text1"/>
        </w:rPr>
        <w:t xml:space="preserve">moment vanaf wanneer de </w:t>
      </w:r>
      <w:r w:rsidR="00B9312C" w:rsidRPr="00E70D52">
        <w:rPr>
          <w:color w:val="000000" w:themeColor="text1"/>
        </w:rPr>
        <w:t>gewelddadige</w:t>
      </w:r>
      <w:r w:rsidR="006B55E7" w:rsidRPr="00E70D52">
        <w:rPr>
          <w:color w:val="000000" w:themeColor="text1"/>
        </w:rPr>
        <w:t xml:space="preserve"> </w:t>
      </w:r>
      <w:r w:rsidR="00594D5A" w:rsidRPr="00E70D52">
        <w:rPr>
          <w:color w:val="000000" w:themeColor="text1"/>
        </w:rPr>
        <w:t>verdediging tegen</w:t>
      </w:r>
      <w:r w:rsidR="006B55E7" w:rsidRPr="00E70D52">
        <w:rPr>
          <w:color w:val="000000" w:themeColor="text1"/>
        </w:rPr>
        <w:t xml:space="preserve"> d</w:t>
      </w:r>
      <w:r w:rsidR="00594D5A" w:rsidRPr="00E70D52">
        <w:rPr>
          <w:color w:val="000000" w:themeColor="text1"/>
        </w:rPr>
        <w:t>i</w:t>
      </w:r>
      <w:r w:rsidR="006B55E7" w:rsidRPr="00E70D52">
        <w:rPr>
          <w:color w:val="000000" w:themeColor="text1"/>
        </w:rPr>
        <w:t xml:space="preserve">e aanval mogelijk is. </w:t>
      </w:r>
      <w:r w:rsidR="00884505" w:rsidRPr="00E70D52">
        <w:rPr>
          <w:color w:val="000000" w:themeColor="text1"/>
        </w:rPr>
        <w:t xml:space="preserve">Een eenvoudig voorbeeld van een twistpunt is een aanval met lange afstandswapens: is de aanval gestart op het moment dat de wapens worden </w:t>
      </w:r>
      <w:r w:rsidR="00594D5A" w:rsidRPr="00E70D52">
        <w:rPr>
          <w:color w:val="000000" w:themeColor="text1"/>
        </w:rPr>
        <w:t xml:space="preserve">klaargemaakt, </w:t>
      </w:r>
      <w:r w:rsidR="00884505" w:rsidRPr="00E70D52">
        <w:rPr>
          <w:color w:val="000000" w:themeColor="text1"/>
        </w:rPr>
        <w:t xml:space="preserve">afgestoken, pas op het moment van de impact van de wapens of nog ergens </w:t>
      </w:r>
      <w:r w:rsidR="00D07D4F" w:rsidRPr="00E70D52">
        <w:rPr>
          <w:color w:val="000000" w:themeColor="text1"/>
        </w:rPr>
        <w:t>tussenin</w:t>
      </w:r>
      <w:r w:rsidR="00884505" w:rsidRPr="00E70D52">
        <w:rPr>
          <w:color w:val="000000" w:themeColor="text1"/>
        </w:rPr>
        <w:t>?</w:t>
      </w:r>
      <w:r w:rsidR="00832D50" w:rsidRPr="00E70D52">
        <w:rPr>
          <w:color w:val="000000" w:themeColor="text1"/>
        </w:rPr>
        <w:t xml:space="preserve"> Deze afbakening bepaalt meteen ook de toelaatbaarheid van preëmptieve zelfverdediging.</w:t>
      </w:r>
      <w:r w:rsidR="00832D50" w:rsidRPr="00E70D52">
        <w:rPr>
          <w:rStyle w:val="Voetnootmarkering"/>
          <w:color w:val="000000" w:themeColor="text1"/>
        </w:rPr>
        <w:footnoteReference w:id="214"/>
      </w:r>
    </w:p>
    <w:p w:rsidR="006B55E7" w:rsidRPr="00E70D52" w:rsidRDefault="006B55E7" w:rsidP="004D0392">
      <w:pPr>
        <w:rPr>
          <w:color w:val="000000" w:themeColor="text1"/>
        </w:rPr>
      </w:pPr>
    </w:p>
    <w:p w:rsidR="00AD1FC1" w:rsidRPr="00E70D52" w:rsidRDefault="006B55E7" w:rsidP="004D0392">
      <w:pPr>
        <w:rPr>
          <w:color w:val="000000" w:themeColor="text1"/>
        </w:rPr>
      </w:pPr>
      <w:r w:rsidRPr="00E70D52">
        <w:rPr>
          <w:color w:val="000000" w:themeColor="text1"/>
        </w:rPr>
        <w:t xml:space="preserve">Dinstein legt de grens bij de onomkeerbaarheid van de aanval: men hoeft niet te wachten op de </w:t>
      </w:r>
      <w:r w:rsidR="00D07D4F" w:rsidRPr="00E70D52">
        <w:rPr>
          <w:color w:val="000000" w:themeColor="text1"/>
        </w:rPr>
        <w:t>effectieve impact van de aanval. I</w:t>
      </w:r>
      <w:r w:rsidRPr="00E70D52">
        <w:rPr>
          <w:color w:val="000000" w:themeColor="text1"/>
        </w:rPr>
        <w:t>ndien de situatie zodanig ver gevorderd is dat zij niet meer omgekeerd kan worden en de impact onvermijdelijk is, dan is zelfverdediging toegestaan.</w:t>
      </w:r>
      <w:r w:rsidR="008A4378" w:rsidRPr="00E70D52">
        <w:rPr>
          <w:color w:val="000000" w:themeColor="text1"/>
        </w:rPr>
        <w:t xml:space="preserve"> Als voorbeeld gebruikt hij de </w:t>
      </w:r>
      <w:r w:rsidR="008D4C31" w:rsidRPr="00E70D52">
        <w:rPr>
          <w:color w:val="000000" w:themeColor="text1"/>
        </w:rPr>
        <w:t>Japanse</w:t>
      </w:r>
      <w:r w:rsidR="008A4378" w:rsidRPr="00E70D52">
        <w:rPr>
          <w:color w:val="000000" w:themeColor="text1"/>
        </w:rPr>
        <w:t xml:space="preserve"> </w:t>
      </w:r>
      <w:r w:rsidR="006213F5" w:rsidRPr="00E70D52">
        <w:rPr>
          <w:color w:val="000000" w:themeColor="text1"/>
        </w:rPr>
        <w:t>verrassings</w:t>
      </w:r>
      <w:r w:rsidR="008A4378" w:rsidRPr="00E70D52">
        <w:rPr>
          <w:color w:val="000000" w:themeColor="text1"/>
        </w:rPr>
        <w:t>aanval op Pearl Harbor in de Tweede Wereldoorlog. Indien de VS</w:t>
      </w:r>
      <w:r w:rsidR="006213F5" w:rsidRPr="00E70D52">
        <w:rPr>
          <w:color w:val="000000" w:themeColor="text1"/>
        </w:rPr>
        <w:t xml:space="preserve"> geweten had</w:t>
      </w:r>
      <w:r w:rsidR="003034D6" w:rsidRPr="00E70D52">
        <w:rPr>
          <w:color w:val="000000" w:themeColor="text1"/>
        </w:rPr>
        <w:t>den</w:t>
      </w:r>
      <w:r w:rsidR="006213F5" w:rsidRPr="00E70D52">
        <w:rPr>
          <w:color w:val="000000" w:themeColor="text1"/>
        </w:rPr>
        <w:t xml:space="preserve"> dat</w:t>
      </w:r>
      <w:r w:rsidR="008A4378" w:rsidRPr="00E70D52">
        <w:rPr>
          <w:color w:val="000000" w:themeColor="text1"/>
        </w:rPr>
        <w:t xml:space="preserve"> de Japanse vloot op weg </w:t>
      </w:r>
      <w:r w:rsidR="006213F5" w:rsidRPr="00E70D52">
        <w:rPr>
          <w:color w:val="000000" w:themeColor="text1"/>
        </w:rPr>
        <w:t xml:space="preserve">was </w:t>
      </w:r>
      <w:r w:rsidR="008A4378" w:rsidRPr="00E70D52">
        <w:rPr>
          <w:color w:val="000000" w:themeColor="text1"/>
        </w:rPr>
        <w:t xml:space="preserve">naar Pearl Harbor </w:t>
      </w:r>
      <w:r w:rsidR="006213F5" w:rsidRPr="00E70D52">
        <w:rPr>
          <w:color w:val="000000" w:themeColor="text1"/>
        </w:rPr>
        <w:t>en de vloot op zee had aangevallen</w:t>
      </w:r>
      <w:r w:rsidR="008A4378" w:rsidRPr="00E70D52">
        <w:rPr>
          <w:color w:val="000000" w:themeColor="text1"/>
        </w:rPr>
        <w:t xml:space="preserve">, dan was dit volgens hem </w:t>
      </w:r>
      <w:r w:rsidR="006213F5" w:rsidRPr="00E70D52">
        <w:rPr>
          <w:color w:val="000000" w:themeColor="text1"/>
        </w:rPr>
        <w:t>legitieme</w:t>
      </w:r>
      <w:r w:rsidR="008A4378" w:rsidRPr="00E70D52">
        <w:rPr>
          <w:color w:val="000000" w:themeColor="text1"/>
        </w:rPr>
        <w:t xml:space="preserve"> zelfverdediging geweest. </w:t>
      </w:r>
      <w:r w:rsidR="00432288" w:rsidRPr="00E70D52">
        <w:rPr>
          <w:color w:val="000000" w:themeColor="text1"/>
        </w:rPr>
        <w:t xml:space="preserve">Hij noemt dit </w:t>
      </w:r>
      <w:r w:rsidR="00432288" w:rsidRPr="00E70D52">
        <w:rPr>
          <w:i/>
          <w:color w:val="000000" w:themeColor="text1"/>
        </w:rPr>
        <w:t>interceptive self-defence</w:t>
      </w:r>
      <w:r w:rsidR="00432288" w:rsidRPr="00E70D52">
        <w:rPr>
          <w:color w:val="000000" w:themeColor="text1"/>
        </w:rPr>
        <w:t xml:space="preserve">, als reactie op een </w:t>
      </w:r>
      <w:r w:rsidR="00207DFD" w:rsidRPr="00E70D52">
        <w:rPr>
          <w:color w:val="000000" w:themeColor="text1"/>
        </w:rPr>
        <w:t>onomkeerbare</w:t>
      </w:r>
      <w:r w:rsidR="00B9312C" w:rsidRPr="00E70D52">
        <w:rPr>
          <w:color w:val="000000" w:themeColor="text1"/>
        </w:rPr>
        <w:t xml:space="preserve"> dreiging. De</w:t>
      </w:r>
      <w:r w:rsidR="00432288" w:rsidRPr="00E70D52">
        <w:rPr>
          <w:color w:val="000000" w:themeColor="text1"/>
        </w:rPr>
        <w:t xml:space="preserve"> tegenhanger </w:t>
      </w:r>
      <w:r w:rsidR="00B9312C" w:rsidRPr="00E70D52">
        <w:rPr>
          <w:color w:val="000000" w:themeColor="text1"/>
        </w:rPr>
        <w:t xml:space="preserve">daarvan is </w:t>
      </w:r>
      <w:r w:rsidR="00432288" w:rsidRPr="00E70D52">
        <w:rPr>
          <w:i/>
          <w:color w:val="000000" w:themeColor="text1"/>
        </w:rPr>
        <w:t>anticipatory self-defence</w:t>
      </w:r>
      <w:r w:rsidR="00432288" w:rsidRPr="00E70D52">
        <w:rPr>
          <w:color w:val="000000" w:themeColor="text1"/>
        </w:rPr>
        <w:t>, waarbij de aanval enkel nog maar voorzienbaar is maar nog niet onvermijdelijk.</w:t>
      </w:r>
      <w:r w:rsidR="006213F5" w:rsidRPr="00E70D52">
        <w:rPr>
          <w:rStyle w:val="Voetnootmarkering"/>
          <w:color w:val="000000" w:themeColor="text1"/>
        </w:rPr>
        <w:footnoteReference w:id="215"/>
      </w:r>
      <w:r w:rsidR="00432288" w:rsidRPr="00E70D52">
        <w:rPr>
          <w:color w:val="000000" w:themeColor="text1"/>
        </w:rPr>
        <w:t xml:space="preserve"> </w:t>
      </w:r>
      <w:r w:rsidR="00B9312C" w:rsidRPr="00E70D52">
        <w:rPr>
          <w:color w:val="000000" w:themeColor="text1"/>
        </w:rPr>
        <w:t>O</w:t>
      </w:r>
      <w:r w:rsidR="006213F5" w:rsidRPr="00E70D52">
        <w:rPr>
          <w:color w:val="000000" w:themeColor="text1"/>
        </w:rPr>
        <w:t xml:space="preserve">ok Dinstein </w:t>
      </w:r>
      <w:r w:rsidR="00207DFD" w:rsidRPr="00E70D52">
        <w:rPr>
          <w:color w:val="000000" w:themeColor="text1"/>
        </w:rPr>
        <w:t xml:space="preserve">kan </w:t>
      </w:r>
      <w:r w:rsidR="00B9312C" w:rsidRPr="00E70D52">
        <w:rPr>
          <w:color w:val="000000" w:themeColor="text1"/>
        </w:rPr>
        <w:t>evenwel geen</w:t>
      </w:r>
      <w:r w:rsidR="006213F5" w:rsidRPr="00E70D52">
        <w:rPr>
          <w:color w:val="000000" w:themeColor="text1"/>
        </w:rPr>
        <w:t xml:space="preserve"> duidelijk</w:t>
      </w:r>
      <w:r w:rsidR="00B9312C" w:rsidRPr="00E70D52">
        <w:rPr>
          <w:color w:val="000000" w:themeColor="text1"/>
        </w:rPr>
        <w:t>e</w:t>
      </w:r>
      <w:r w:rsidR="006213F5" w:rsidRPr="00E70D52">
        <w:rPr>
          <w:color w:val="000000" w:themeColor="text1"/>
        </w:rPr>
        <w:t xml:space="preserve"> grens trekken op welk moment die zelfverdedig</w:t>
      </w:r>
      <w:r w:rsidR="00D07D4F" w:rsidRPr="00E70D52">
        <w:rPr>
          <w:color w:val="000000" w:themeColor="text1"/>
        </w:rPr>
        <w:t>ing dan exact mogelijk zou zijn. E</w:t>
      </w:r>
      <w:r w:rsidR="006213F5" w:rsidRPr="00E70D52">
        <w:rPr>
          <w:color w:val="000000" w:themeColor="text1"/>
        </w:rPr>
        <w:t xml:space="preserve">r zijn verschillende </w:t>
      </w:r>
      <w:r w:rsidR="00EF55C8" w:rsidRPr="00E70D52">
        <w:rPr>
          <w:color w:val="000000" w:themeColor="text1"/>
        </w:rPr>
        <w:t xml:space="preserve">mogelijke afkappunten in de tijd: het moment </w:t>
      </w:r>
      <w:r w:rsidR="008D4C31" w:rsidRPr="00E70D52">
        <w:rPr>
          <w:color w:val="000000" w:themeColor="text1"/>
        </w:rPr>
        <w:t>waarop</w:t>
      </w:r>
      <w:r w:rsidR="00EF55C8" w:rsidRPr="00E70D52">
        <w:rPr>
          <w:color w:val="000000" w:themeColor="text1"/>
        </w:rPr>
        <w:t xml:space="preserve"> de bommen gedrop</w:t>
      </w:r>
      <w:r w:rsidR="001312AF" w:rsidRPr="00E70D52">
        <w:rPr>
          <w:color w:val="000000" w:themeColor="text1"/>
        </w:rPr>
        <w:t xml:space="preserve">t worden, het moment waarop de Japanse </w:t>
      </w:r>
      <w:r w:rsidR="00EF55C8" w:rsidRPr="00E70D52">
        <w:rPr>
          <w:color w:val="000000" w:themeColor="text1"/>
        </w:rPr>
        <w:t>vliegtuig</w:t>
      </w:r>
      <w:r w:rsidR="001312AF" w:rsidRPr="00E70D52">
        <w:rPr>
          <w:color w:val="000000" w:themeColor="text1"/>
        </w:rPr>
        <w:t>en aanstalten maken om</w:t>
      </w:r>
      <w:r w:rsidR="00EF55C8" w:rsidRPr="00E70D52">
        <w:rPr>
          <w:color w:val="000000" w:themeColor="text1"/>
        </w:rPr>
        <w:t xml:space="preserve"> de bom</w:t>
      </w:r>
      <w:r w:rsidR="001312AF" w:rsidRPr="00E70D52">
        <w:rPr>
          <w:color w:val="000000" w:themeColor="text1"/>
        </w:rPr>
        <w:t>men</w:t>
      </w:r>
      <w:r w:rsidR="00EF55C8" w:rsidRPr="00E70D52">
        <w:rPr>
          <w:color w:val="000000" w:themeColor="text1"/>
        </w:rPr>
        <w:t xml:space="preserve"> te droppen, het ogenblik waarop de vliegtuigen de kust naderen, he</w:t>
      </w:r>
      <w:r w:rsidR="00D07D4F" w:rsidRPr="00E70D52">
        <w:rPr>
          <w:color w:val="000000" w:themeColor="text1"/>
        </w:rPr>
        <w:t>t ogenblik dat ze opstijgen van</w:t>
      </w:r>
      <w:r w:rsidR="00EF55C8" w:rsidRPr="00E70D52">
        <w:rPr>
          <w:color w:val="000000" w:themeColor="text1"/>
        </w:rPr>
        <w:t xml:space="preserve">op het vliegdekschip, wanneer het vliegdekschip </w:t>
      </w:r>
      <w:r w:rsidR="005C14CF" w:rsidRPr="00E70D52">
        <w:rPr>
          <w:color w:val="000000" w:themeColor="text1"/>
        </w:rPr>
        <w:t>al</w:t>
      </w:r>
      <w:r w:rsidR="00EF55C8" w:rsidRPr="00E70D52">
        <w:rPr>
          <w:color w:val="000000" w:themeColor="text1"/>
        </w:rPr>
        <w:t xml:space="preserve"> onderweg is naar de VS </w:t>
      </w:r>
      <w:r w:rsidR="005C14CF" w:rsidRPr="00E70D52">
        <w:rPr>
          <w:color w:val="000000" w:themeColor="text1"/>
        </w:rPr>
        <w:t>en</w:t>
      </w:r>
      <w:r w:rsidR="00EF55C8" w:rsidRPr="00E70D52">
        <w:rPr>
          <w:color w:val="000000" w:themeColor="text1"/>
        </w:rPr>
        <w:t xml:space="preserve"> zich </w:t>
      </w:r>
      <w:r w:rsidR="005C14CF" w:rsidRPr="00E70D52">
        <w:rPr>
          <w:color w:val="000000" w:themeColor="text1"/>
        </w:rPr>
        <w:t xml:space="preserve">al op Amerikaanse wateren bevindt, of wanneer het zich nog op internationale wateren bevindt, of is zelfverdediging al mogelijk wanneer de VS kennis </w:t>
      </w:r>
      <w:r w:rsidR="003034D6" w:rsidRPr="00E70D52">
        <w:rPr>
          <w:color w:val="000000" w:themeColor="text1"/>
        </w:rPr>
        <w:t>krijgen</w:t>
      </w:r>
      <w:r w:rsidR="005C14CF" w:rsidRPr="00E70D52">
        <w:rPr>
          <w:color w:val="000000" w:themeColor="text1"/>
        </w:rPr>
        <w:t xml:space="preserve"> van de </w:t>
      </w:r>
      <w:r w:rsidR="00B9312C" w:rsidRPr="00E70D52">
        <w:rPr>
          <w:color w:val="000000" w:themeColor="text1"/>
        </w:rPr>
        <w:t xml:space="preserve">hypothetische </w:t>
      </w:r>
      <w:r w:rsidR="005C14CF" w:rsidRPr="00E70D52">
        <w:rPr>
          <w:color w:val="000000" w:themeColor="text1"/>
        </w:rPr>
        <w:t xml:space="preserve">plannen voor een aanval door Japan? Het laatste scenario valt onder de preventieve zelfverdediging die </w:t>
      </w:r>
      <w:r w:rsidR="00207DFD" w:rsidRPr="00E70D52">
        <w:rPr>
          <w:color w:val="000000" w:themeColor="text1"/>
        </w:rPr>
        <w:t>zo goed als</w:t>
      </w:r>
      <w:r w:rsidR="005C14CF" w:rsidRPr="00E70D52">
        <w:rPr>
          <w:color w:val="000000" w:themeColor="text1"/>
        </w:rPr>
        <w:t xml:space="preserve"> </w:t>
      </w:r>
      <w:r w:rsidR="00207DFD" w:rsidRPr="00E70D52">
        <w:rPr>
          <w:color w:val="000000" w:themeColor="text1"/>
        </w:rPr>
        <w:t>volledig wordt</w:t>
      </w:r>
      <w:r w:rsidR="005C14CF" w:rsidRPr="00E70D52">
        <w:rPr>
          <w:color w:val="000000" w:themeColor="text1"/>
        </w:rPr>
        <w:t xml:space="preserve"> afgekeurd. </w:t>
      </w:r>
      <w:r w:rsidR="00B9312C" w:rsidRPr="00E70D52">
        <w:rPr>
          <w:color w:val="000000" w:themeColor="text1"/>
        </w:rPr>
        <w:t>V</w:t>
      </w:r>
      <w:r w:rsidR="005C14CF" w:rsidRPr="00E70D52">
        <w:rPr>
          <w:color w:val="000000" w:themeColor="text1"/>
        </w:rPr>
        <w:t xml:space="preserve">oor de overige mogelijkheden blijft het </w:t>
      </w:r>
      <w:r w:rsidR="00B9312C" w:rsidRPr="00E70D52">
        <w:rPr>
          <w:color w:val="000000" w:themeColor="text1"/>
        </w:rPr>
        <w:t xml:space="preserve">evenwel </w:t>
      </w:r>
      <w:r w:rsidR="005C14CF" w:rsidRPr="00E70D52">
        <w:rPr>
          <w:color w:val="000000" w:themeColor="text1"/>
        </w:rPr>
        <w:t xml:space="preserve">moeilijk te beslissen op welk </w:t>
      </w:r>
      <w:r w:rsidR="00B9312C" w:rsidRPr="00E70D52">
        <w:rPr>
          <w:color w:val="000000" w:themeColor="text1"/>
        </w:rPr>
        <w:t>ogenblik</w:t>
      </w:r>
      <w:r w:rsidR="005C14CF" w:rsidRPr="00E70D52">
        <w:rPr>
          <w:color w:val="000000" w:themeColor="text1"/>
        </w:rPr>
        <w:t xml:space="preserve"> </w:t>
      </w:r>
      <w:r w:rsidR="00AD1FC1" w:rsidRPr="00E70D52">
        <w:rPr>
          <w:color w:val="000000" w:themeColor="text1"/>
        </w:rPr>
        <w:t xml:space="preserve">de aanval onafwendbaar wordt, </w:t>
      </w:r>
      <w:r w:rsidR="00B9312C" w:rsidRPr="00E70D52">
        <w:rPr>
          <w:color w:val="000000" w:themeColor="text1"/>
        </w:rPr>
        <w:t>aangezien de Japanners op heel wat van deze stappen</w:t>
      </w:r>
      <w:r w:rsidR="00AD1FC1" w:rsidRPr="00E70D52">
        <w:rPr>
          <w:color w:val="000000" w:themeColor="text1"/>
        </w:rPr>
        <w:t xml:space="preserve"> nog </w:t>
      </w:r>
      <w:r w:rsidR="00B9312C" w:rsidRPr="00E70D52">
        <w:rPr>
          <w:color w:val="000000" w:themeColor="text1"/>
        </w:rPr>
        <w:t xml:space="preserve">konden </w:t>
      </w:r>
      <w:r w:rsidR="00AD1FC1" w:rsidRPr="00E70D52">
        <w:rPr>
          <w:color w:val="000000" w:themeColor="text1"/>
        </w:rPr>
        <w:t xml:space="preserve">beslissen om toch niet met hun aanval door te gaan. Het betreft dus een grijze zone </w:t>
      </w:r>
      <w:r w:rsidR="008C2CCA" w:rsidRPr="00E70D52">
        <w:rPr>
          <w:color w:val="000000" w:themeColor="text1"/>
        </w:rPr>
        <w:t>met veel discussieruimte.</w:t>
      </w:r>
    </w:p>
    <w:p w:rsidR="004B0638" w:rsidRPr="00E70D52" w:rsidRDefault="004B0638" w:rsidP="004D0392">
      <w:pPr>
        <w:rPr>
          <w:color w:val="000000" w:themeColor="text1"/>
        </w:rPr>
      </w:pPr>
    </w:p>
    <w:p w:rsidR="00E11614" w:rsidRPr="00E70D52" w:rsidRDefault="004B0638" w:rsidP="004D0392">
      <w:pPr>
        <w:rPr>
          <w:color w:val="000000" w:themeColor="text1"/>
        </w:rPr>
      </w:pPr>
      <w:r w:rsidRPr="00E70D52">
        <w:rPr>
          <w:color w:val="000000" w:themeColor="text1"/>
        </w:rPr>
        <w:t xml:space="preserve">Terloops kan nog worden opgemerkt dat er in de rechtsleer wel degelijk voorstellen terug te vinden zijn voor een afgebakende definitie van een ‘gewapende aanval’. Vooral het voorstel van Tom Ruys verdient een eervolle vermelding, daar </w:t>
      </w:r>
      <w:r w:rsidR="00207DFD" w:rsidRPr="00E70D52">
        <w:rPr>
          <w:color w:val="000000" w:themeColor="text1"/>
        </w:rPr>
        <w:t>het</w:t>
      </w:r>
      <w:r w:rsidRPr="00E70D52">
        <w:rPr>
          <w:color w:val="000000" w:themeColor="text1"/>
        </w:rPr>
        <w:t xml:space="preserve"> het best overeenstemt met de onderliggende restrictieve visie die in dit werk </w:t>
      </w:r>
      <w:r w:rsidR="00233D36" w:rsidRPr="00E70D52">
        <w:rPr>
          <w:color w:val="000000" w:themeColor="text1"/>
        </w:rPr>
        <w:t xml:space="preserve">wordt </w:t>
      </w:r>
      <w:r w:rsidRPr="00E70D52">
        <w:rPr>
          <w:color w:val="000000" w:themeColor="text1"/>
        </w:rPr>
        <w:t>gevolg</w:t>
      </w:r>
      <w:r w:rsidR="00233D36" w:rsidRPr="00E70D52">
        <w:rPr>
          <w:color w:val="000000" w:themeColor="text1"/>
        </w:rPr>
        <w:t>d</w:t>
      </w:r>
      <w:r w:rsidRPr="00E70D52">
        <w:rPr>
          <w:color w:val="000000" w:themeColor="text1"/>
        </w:rPr>
        <w:t>.</w:t>
      </w:r>
      <w:r w:rsidR="00233D36" w:rsidRPr="00E70D52">
        <w:rPr>
          <w:rStyle w:val="Voetnootmarkering"/>
          <w:color w:val="000000" w:themeColor="text1"/>
        </w:rPr>
        <w:footnoteReference w:id="216"/>
      </w:r>
      <w:r w:rsidRPr="00E70D52">
        <w:rPr>
          <w:color w:val="000000" w:themeColor="text1"/>
        </w:rPr>
        <w:t xml:space="preserve"> </w:t>
      </w:r>
    </w:p>
    <w:p w:rsidR="00D93CE3" w:rsidRPr="00E70D52" w:rsidRDefault="00503158" w:rsidP="00955389">
      <w:pPr>
        <w:pStyle w:val="Kop5"/>
        <w:rPr>
          <w:color w:val="000000" w:themeColor="text1"/>
        </w:rPr>
      </w:pPr>
      <w:bookmarkStart w:id="88" w:name="_Toc401229845"/>
      <w:bookmarkStart w:id="89" w:name="_Ref419469682"/>
      <w:bookmarkStart w:id="90" w:name="_Ref419471207"/>
      <w:bookmarkStart w:id="91" w:name="_Ref419552363"/>
      <w:bookmarkStart w:id="92" w:name="_Toc419554953"/>
      <w:r w:rsidRPr="00E70D52">
        <w:rPr>
          <w:color w:val="000000" w:themeColor="text1"/>
        </w:rPr>
        <w:lastRenderedPageBreak/>
        <w:t>P</w:t>
      </w:r>
      <w:r w:rsidR="00D93CE3" w:rsidRPr="00E70D52">
        <w:rPr>
          <w:color w:val="000000" w:themeColor="text1"/>
        </w:rPr>
        <w:t>reventieve en preëmptieve zelfverdediging</w:t>
      </w:r>
      <w:bookmarkEnd w:id="88"/>
      <w:bookmarkEnd w:id="89"/>
      <w:bookmarkEnd w:id="90"/>
      <w:bookmarkEnd w:id="91"/>
      <w:bookmarkEnd w:id="92"/>
    </w:p>
    <w:p w:rsidR="008D65A5" w:rsidRPr="00E70D52" w:rsidRDefault="00C92C5A" w:rsidP="008D65A5">
      <w:pPr>
        <w:spacing w:after="120"/>
        <w:rPr>
          <w:color w:val="000000" w:themeColor="text1"/>
        </w:rPr>
      </w:pPr>
      <w:r w:rsidRPr="00E70D52">
        <w:rPr>
          <w:color w:val="000000" w:themeColor="text1"/>
        </w:rPr>
        <w:t xml:space="preserve">De termen preëmptief en preventief worden regelmatig foutief door elkaar gebruikt, zij hebben echter een verschillende betekenis en zijn dus zeker geen synoniemen. </w:t>
      </w:r>
      <w:r w:rsidR="00210DB5" w:rsidRPr="00E70D52">
        <w:rPr>
          <w:color w:val="000000" w:themeColor="text1"/>
        </w:rPr>
        <w:t xml:space="preserve">Deze vormen staan tegenover reactieve zelfverdediging, waarbij men reageert op een effectieve aanval. </w:t>
      </w:r>
      <w:r w:rsidRPr="00E70D52">
        <w:rPr>
          <w:color w:val="000000" w:themeColor="text1"/>
        </w:rPr>
        <w:t xml:space="preserve">Preëmptieve zelfverdediging wijst </w:t>
      </w:r>
      <w:r w:rsidR="00D07D4F" w:rsidRPr="00E70D52">
        <w:rPr>
          <w:color w:val="000000" w:themeColor="text1"/>
        </w:rPr>
        <w:t xml:space="preserve">op een reactie tegen </w:t>
      </w:r>
      <w:r w:rsidRPr="00E70D52">
        <w:rPr>
          <w:color w:val="000000" w:themeColor="text1"/>
        </w:rPr>
        <w:t xml:space="preserve">een imminente dreiging, een onafwendbare aanval die zal plaatsvinden als men niet handelt. Preventieve zelfverdediging gaat nog een stap verder: de dreiging is nog verderaf, het </w:t>
      </w:r>
      <w:r w:rsidR="00210DB5" w:rsidRPr="00E70D52">
        <w:rPr>
          <w:color w:val="000000" w:themeColor="text1"/>
        </w:rPr>
        <w:t>gaat om</w:t>
      </w:r>
      <w:r w:rsidRPr="00E70D52">
        <w:rPr>
          <w:color w:val="000000" w:themeColor="text1"/>
        </w:rPr>
        <w:t xml:space="preserve"> een </w:t>
      </w:r>
      <w:r w:rsidR="00A66DE1" w:rsidRPr="00E70D52">
        <w:rPr>
          <w:color w:val="000000" w:themeColor="text1"/>
        </w:rPr>
        <w:t>hypothetische</w:t>
      </w:r>
      <w:r w:rsidRPr="00E70D52">
        <w:rPr>
          <w:color w:val="000000" w:themeColor="text1"/>
        </w:rPr>
        <w:t xml:space="preserve"> aanval die als men niets doet een imminente dreiging </w:t>
      </w:r>
      <w:r w:rsidR="00A66DE1" w:rsidRPr="00E70D52">
        <w:rPr>
          <w:color w:val="000000" w:themeColor="text1"/>
        </w:rPr>
        <w:t>kan</w:t>
      </w:r>
      <w:r w:rsidRPr="00E70D52">
        <w:rPr>
          <w:color w:val="000000" w:themeColor="text1"/>
        </w:rPr>
        <w:t xml:space="preserve"> worden en uiteindelijk een volwaardige gewapende aanval</w:t>
      </w:r>
      <w:r w:rsidR="002C1D37" w:rsidRPr="00E70D52">
        <w:rPr>
          <w:color w:val="000000" w:themeColor="text1"/>
        </w:rPr>
        <w:t xml:space="preserve">. De kans bestaat echter </w:t>
      </w:r>
      <w:r w:rsidR="00210DB5" w:rsidRPr="00E70D52">
        <w:rPr>
          <w:color w:val="000000" w:themeColor="text1"/>
        </w:rPr>
        <w:t>evenzeer</w:t>
      </w:r>
      <w:r w:rsidR="002C1D37" w:rsidRPr="00E70D52">
        <w:rPr>
          <w:color w:val="000000" w:themeColor="text1"/>
        </w:rPr>
        <w:t xml:space="preserve"> dat de veronderstelde aanval er helemaal niet komt</w:t>
      </w:r>
      <w:r w:rsidRPr="00E70D52">
        <w:rPr>
          <w:color w:val="000000" w:themeColor="text1"/>
        </w:rPr>
        <w:t>.</w:t>
      </w:r>
      <w:r w:rsidRPr="00E70D52">
        <w:rPr>
          <w:rStyle w:val="Voetnootmarkering"/>
          <w:color w:val="000000" w:themeColor="text1"/>
        </w:rPr>
        <w:footnoteReference w:id="217"/>
      </w:r>
      <w:r w:rsidRPr="00E70D52">
        <w:rPr>
          <w:color w:val="000000" w:themeColor="text1"/>
        </w:rPr>
        <w:t xml:space="preserve"> Deze termen zijn </w:t>
      </w:r>
      <w:r w:rsidR="00A66DE1" w:rsidRPr="00E70D52">
        <w:rPr>
          <w:color w:val="000000" w:themeColor="text1"/>
        </w:rPr>
        <w:t>verschillend van</w:t>
      </w:r>
      <w:r w:rsidR="00210DB5" w:rsidRPr="00E70D52">
        <w:rPr>
          <w:color w:val="000000" w:themeColor="text1"/>
        </w:rPr>
        <w:t xml:space="preserve"> Dinstein</w:t>
      </w:r>
      <w:r w:rsidRPr="00E70D52">
        <w:rPr>
          <w:color w:val="000000" w:themeColor="text1"/>
        </w:rPr>
        <w:t xml:space="preserve">s  hoger vernoemde </w:t>
      </w:r>
      <w:r w:rsidRPr="00E70D52">
        <w:rPr>
          <w:i/>
          <w:color w:val="000000" w:themeColor="text1"/>
        </w:rPr>
        <w:t xml:space="preserve">interceptive </w:t>
      </w:r>
      <w:r w:rsidRPr="00E70D52">
        <w:rPr>
          <w:color w:val="000000" w:themeColor="text1"/>
        </w:rPr>
        <w:t xml:space="preserve">en </w:t>
      </w:r>
      <w:r w:rsidRPr="00E70D52">
        <w:rPr>
          <w:i/>
          <w:color w:val="000000" w:themeColor="text1"/>
        </w:rPr>
        <w:t>anticipatory self-defence</w:t>
      </w:r>
      <w:r w:rsidR="00416FB7" w:rsidRPr="00E70D52">
        <w:rPr>
          <w:color w:val="000000" w:themeColor="text1"/>
        </w:rPr>
        <w:t xml:space="preserve">. Het </w:t>
      </w:r>
      <w:r w:rsidR="00A66DE1" w:rsidRPr="00E70D52">
        <w:rPr>
          <w:color w:val="000000" w:themeColor="text1"/>
        </w:rPr>
        <w:t>onderscheid</w:t>
      </w:r>
      <w:r w:rsidR="00416FB7" w:rsidRPr="00E70D52">
        <w:rPr>
          <w:color w:val="000000" w:themeColor="text1"/>
        </w:rPr>
        <w:t xml:space="preserve"> ligt er in dat </w:t>
      </w:r>
      <w:r w:rsidR="00210DB5" w:rsidRPr="00E70D52">
        <w:rPr>
          <w:i/>
          <w:color w:val="000000" w:themeColor="text1"/>
        </w:rPr>
        <w:t>interceptive self-defence</w:t>
      </w:r>
      <w:r w:rsidR="00416FB7" w:rsidRPr="00E70D52">
        <w:rPr>
          <w:color w:val="000000" w:themeColor="text1"/>
        </w:rPr>
        <w:t xml:space="preserve"> </w:t>
      </w:r>
      <w:r w:rsidR="00210DB5" w:rsidRPr="00E70D52">
        <w:rPr>
          <w:color w:val="000000" w:themeColor="text1"/>
        </w:rPr>
        <w:t xml:space="preserve">een stuk </w:t>
      </w:r>
      <w:r w:rsidR="00416FB7" w:rsidRPr="00E70D52">
        <w:rPr>
          <w:color w:val="000000" w:themeColor="text1"/>
        </w:rPr>
        <w:t>beperkter is</w:t>
      </w:r>
      <w:r w:rsidR="00A66DE1" w:rsidRPr="00E70D52">
        <w:rPr>
          <w:color w:val="000000" w:themeColor="text1"/>
        </w:rPr>
        <w:t xml:space="preserve"> en </w:t>
      </w:r>
      <w:r w:rsidR="007668B1" w:rsidRPr="00E70D52">
        <w:rPr>
          <w:color w:val="000000" w:themeColor="text1"/>
        </w:rPr>
        <w:t xml:space="preserve">het actiepunt </w:t>
      </w:r>
      <w:r w:rsidR="00A66DE1" w:rsidRPr="00E70D52">
        <w:rPr>
          <w:color w:val="000000" w:themeColor="text1"/>
        </w:rPr>
        <w:t xml:space="preserve">zich </w:t>
      </w:r>
      <w:r w:rsidR="007668B1" w:rsidRPr="00E70D52">
        <w:rPr>
          <w:color w:val="000000" w:themeColor="text1"/>
        </w:rPr>
        <w:t xml:space="preserve">dichter bij de inslag van de aanval </w:t>
      </w:r>
      <w:r w:rsidR="00A66DE1" w:rsidRPr="00E70D52">
        <w:rPr>
          <w:color w:val="000000" w:themeColor="text1"/>
        </w:rPr>
        <w:t xml:space="preserve">voordoet </w:t>
      </w:r>
      <w:r w:rsidR="007668B1" w:rsidRPr="00E70D52">
        <w:rPr>
          <w:color w:val="000000" w:themeColor="text1"/>
        </w:rPr>
        <w:t xml:space="preserve">dan </w:t>
      </w:r>
      <w:r w:rsidR="00210DB5" w:rsidRPr="00E70D52">
        <w:rPr>
          <w:color w:val="000000" w:themeColor="text1"/>
        </w:rPr>
        <w:t xml:space="preserve">bij </w:t>
      </w:r>
      <w:r w:rsidR="007668B1" w:rsidRPr="00E70D52">
        <w:rPr>
          <w:color w:val="000000" w:themeColor="text1"/>
        </w:rPr>
        <w:t xml:space="preserve">een </w:t>
      </w:r>
      <w:r w:rsidR="00B33A15" w:rsidRPr="00E70D52">
        <w:rPr>
          <w:color w:val="000000" w:themeColor="text1"/>
        </w:rPr>
        <w:t xml:space="preserve">preëmptieve </w:t>
      </w:r>
      <w:r w:rsidR="007668B1" w:rsidRPr="00E70D52">
        <w:rPr>
          <w:color w:val="000000" w:themeColor="text1"/>
        </w:rPr>
        <w:t>handeling</w:t>
      </w:r>
      <w:r w:rsidR="00210DB5" w:rsidRPr="00E70D52">
        <w:rPr>
          <w:color w:val="000000" w:themeColor="text1"/>
        </w:rPr>
        <w:t>. H</w:t>
      </w:r>
      <w:r w:rsidR="00B33A15" w:rsidRPr="00E70D52">
        <w:rPr>
          <w:color w:val="000000" w:themeColor="text1"/>
        </w:rPr>
        <w:t>et gaat om</w:t>
      </w:r>
      <w:r w:rsidR="00416FB7" w:rsidRPr="00E70D52">
        <w:rPr>
          <w:color w:val="000000" w:themeColor="text1"/>
        </w:rPr>
        <w:t xml:space="preserve"> de situatie waarbij de aanval reeds gelanceerd, maar nog niet </w:t>
      </w:r>
      <w:r w:rsidR="007668B1" w:rsidRPr="00E70D52">
        <w:rPr>
          <w:color w:val="000000" w:themeColor="text1"/>
        </w:rPr>
        <w:t>ingeslagen</w:t>
      </w:r>
      <w:r w:rsidR="00416FB7" w:rsidRPr="00E70D52">
        <w:rPr>
          <w:color w:val="000000" w:themeColor="text1"/>
        </w:rPr>
        <w:t xml:space="preserve"> </w:t>
      </w:r>
      <w:r w:rsidR="00210DB5" w:rsidRPr="00E70D52">
        <w:rPr>
          <w:color w:val="000000" w:themeColor="text1"/>
        </w:rPr>
        <w:t xml:space="preserve">is </w:t>
      </w:r>
      <w:r w:rsidR="00416FB7" w:rsidRPr="00E70D52">
        <w:rPr>
          <w:color w:val="000000" w:themeColor="text1"/>
        </w:rPr>
        <w:t xml:space="preserve">(bijvoorbeeld: een </w:t>
      </w:r>
      <w:r w:rsidR="007668B1" w:rsidRPr="00E70D52">
        <w:rPr>
          <w:color w:val="000000" w:themeColor="text1"/>
        </w:rPr>
        <w:t>raket is afgevuurd maar heeft het doelwit nog niet getroffen</w:t>
      </w:r>
      <w:r w:rsidR="00416FB7" w:rsidRPr="00E70D52">
        <w:rPr>
          <w:color w:val="000000" w:themeColor="text1"/>
        </w:rPr>
        <w:t xml:space="preserve">). </w:t>
      </w:r>
      <w:r w:rsidR="00416FB7" w:rsidRPr="00E70D52">
        <w:rPr>
          <w:i/>
          <w:color w:val="000000" w:themeColor="text1"/>
        </w:rPr>
        <w:t>Anticipatory</w:t>
      </w:r>
      <w:r w:rsidR="00416FB7" w:rsidRPr="00E70D52">
        <w:rPr>
          <w:color w:val="000000" w:themeColor="text1"/>
        </w:rPr>
        <w:t xml:space="preserve"> </w:t>
      </w:r>
      <w:r w:rsidR="00416FB7" w:rsidRPr="00E70D52">
        <w:rPr>
          <w:i/>
          <w:color w:val="000000" w:themeColor="text1"/>
        </w:rPr>
        <w:t>self-defence</w:t>
      </w:r>
      <w:r w:rsidR="00416FB7" w:rsidRPr="00E70D52">
        <w:rPr>
          <w:color w:val="000000" w:themeColor="text1"/>
        </w:rPr>
        <w:t xml:space="preserve"> dekt zowel </w:t>
      </w:r>
      <w:r w:rsidR="00B33A15" w:rsidRPr="00E70D52">
        <w:rPr>
          <w:color w:val="000000" w:themeColor="text1"/>
        </w:rPr>
        <w:t xml:space="preserve">preëmptieve als </w:t>
      </w:r>
      <w:r w:rsidR="00416FB7" w:rsidRPr="00E70D52">
        <w:rPr>
          <w:color w:val="000000" w:themeColor="text1"/>
        </w:rPr>
        <w:t>preventieve zelfverdedigingen</w:t>
      </w:r>
      <w:r w:rsidR="00210DB5" w:rsidRPr="00E70D52">
        <w:rPr>
          <w:color w:val="000000" w:themeColor="text1"/>
        </w:rPr>
        <w:t xml:space="preserve"> en houdt dus </w:t>
      </w:r>
      <w:r w:rsidR="00B33A15" w:rsidRPr="00E70D52">
        <w:rPr>
          <w:color w:val="000000" w:themeColor="text1"/>
        </w:rPr>
        <w:t>een reactie</w:t>
      </w:r>
      <w:r w:rsidR="00210DB5" w:rsidRPr="00E70D52">
        <w:rPr>
          <w:color w:val="000000" w:themeColor="text1"/>
        </w:rPr>
        <w:t xml:space="preserve"> in</w:t>
      </w:r>
      <w:r w:rsidR="00B33A15" w:rsidRPr="00E70D52">
        <w:rPr>
          <w:color w:val="000000" w:themeColor="text1"/>
        </w:rPr>
        <w:t xml:space="preserve"> tegen een aanval die nog niet gelanceerd is</w:t>
      </w:r>
      <w:r w:rsidR="00416FB7" w:rsidRPr="00E70D52">
        <w:rPr>
          <w:i/>
          <w:color w:val="000000" w:themeColor="text1"/>
        </w:rPr>
        <w:t>.</w:t>
      </w:r>
      <w:r w:rsidRPr="00E70D52">
        <w:rPr>
          <w:rStyle w:val="Voetnootmarkering"/>
          <w:color w:val="000000" w:themeColor="text1"/>
        </w:rPr>
        <w:footnoteReference w:id="218"/>
      </w:r>
      <w:r w:rsidR="00B33A15" w:rsidRPr="00E70D52">
        <w:rPr>
          <w:i/>
          <w:color w:val="000000" w:themeColor="text1"/>
        </w:rPr>
        <w:t xml:space="preserve"> </w:t>
      </w:r>
      <w:r w:rsidR="00B33A15" w:rsidRPr="00E70D52">
        <w:rPr>
          <w:color w:val="000000" w:themeColor="text1"/>
        </w:rPr>
        <w:t>D</w:t>
      </w:r>
      <w:r w:rsidR="00EE1E97" w:rsidRPr="00E70D52">
        <w:rPr>
          <w:color w:val="000000" w:themeColor="text1"/>
        </w:rPr>
        <w:t>eze terminologie</w:t>
      </w:r>
      <w:r w:rsidR="00B33A15" w:rsidRPr="00E70D52">
        <w:rPr>
          <w:color w:val="000000" w:themeColor="text1"/>
        </w:rPr>
        <w:t xml:space="preserve"> kan schematisch worden voorgesteld als volgt</w:t>
      </w:r>
      <w:r w:rsidR="00B33A15" w:rsidRPr="00E70D52">
        <w:rPr>
          <w:rStyle w:val="Voetnootmarkering"/>
          <w:color w:val="000000" w:themeColor="text1"/>
        </w:rPr>
        <w:footnoteReference w:id="219"/>
      </w:r>
      <w:r w:rsidR="00B33A15" w:rsidRPr="00E70D52">
        <w:rPr>
          <w:color w:val="000000" w:themeColor="text1"/>
        </w:rPr>
        <w:t>:</w:t>
      </w:r>
    </w:p>
    <w:p w:rsidR="00B33A15" w:rsidRPr="00E70D52" w:rsidRDefault="00306DD1" w:rsidP="00356810">
      <w:pPr>
        <w:rPr>
          <w:color w:val="000000" w:themeColor="text1"/>
        </w:rPr>
      </w:pPr>
      <w:r>
        <w:rPr>
          <w:noProof/>
          <w:color w:val="000000" w:themeColor="text1"/>
          <w:lang w:eastAsia="nl-BE"/>
        </w:rPr>
        <w:pict>
          <v:rect id="_x0000_s1026" style="position:absolute;left:0;text-align:left;margin-left:-.35pt;margin-top:7.1pt;width:453.75pt;height:70.5pt;z-index:251658240" filled="f" strokeweight="1.5pt"/>
        </w:pict>
      </w:r>
    </w:p>
    <w:tbl>
      <w:tblPr>
        <w:tblStyle w:val="Tabelraster"/>
        <w:tblW w:w="0" w:type="auto"/>
        <w:tblInd w:w="250" w:type="dxa"/>
        <w:tblLook w:val="04A0"/>
      </w:tblPr>
      <w:tblGrid>
        <w:gridCol w:w="1985"/>
        <w:gridCol w:w="992"/>
        <w:gridCol w:w="1134"/>
        <w:gridCol w:w="2126"/>
        <w:gridCol w:w="2552"/>
      </w:tblGrid>
      <w:tr w:rsidR="00B33A15" w:rsidRPr="00E70D52" w:rsidTr="008D65A5">
        <w:tc>
          <w:tcPr>
            <w:tcW w:w="1985" w:type="dxa"/>
            <w:tcBorders>
              <w:top w:val="nil"/>
              <w:left w:val="nil"/>
              <w:bottom w:val="nil"/>
              <w:right w:val="nil"/>
            </w:tcBorders>
            <w:tcMar>
              <w:bottom w:w="57" w:type="dxa"/>
            </w:tcMar>
          </w:tcPr>
          <w:p w:rsidR="008D65A5" w:rsidRPr="00E70D52" w:rsidRDefault="00B33A15" w:rsidP="008D65A5">
            <w:pPr>
              <w:jc w:val="left"/>
              <w:rPr>
                <w:color w:val="000000" w:themeColor="text1"/>
              </w:rPr>
            </w:pPr>
            <w:r w:rsidRPr="00E70D52">
              <w:rPr>
                <w:color w:val="000000" w:themeColor="text1"/>
              </w:rPr>
              <w:t xml:space="preserve">Effectieve </w:t>
            </w:r>
          </w:p>
          <w:p w:rsidR="00B33A15" w:rsidRPr="00E70D52" w:rsidRDefault="00B33A15" w:rsidP="008D65A5">
            <w:pPr>
              <w:jc w:val="left"/>
              <w:rPr>
                <w:color w:val="000000" w:themeColor="text1"/>
              </w:rPr>
            </w:pPr>
            <w:r w:rsidRPr="00E70D52">
              <w:rPr>
                <w:color w:val="000000" w:themeColor="text1"/>
              </w:rPr>
              <w:t>aanval</w:t>
            </w:r>
          </w:p>
        </w:tc>
        <w:tc>
          <w:tcPr>
            <w:tcW w:w="2126" w:type="dxa"/>
            <w:gridSpan w:val="2"/>
            <w:tcBorders>
              <w:top w:val="nil"/>
              <w:left w:val="nil"/>
              <w:bottom w:val="nil"/>
              <w:right w:val="nil"/>
            </w:tcBorders>
            <w:tcMar>
              <w:bottom w:w="57" w:type="dxa"/>
            </w:tcMar>
          </w:tcPr>
          <w:p w:rsidR="00B33A15" w:rsidRPr="00E70D52" w:rsidRDefault="00B33A15" w:rsidP="00B33A15">
            <w:pPr>
              <w:jc w:val="left"/>
              <w:rPr>
                <w:color w:val="000000" w:themeColor="text1"/>
              </w:rPr>
            </w:pPr>
            <w:r w:rsidRPr="00E70D52">
              <w:rPr>
                <w:color w:val="000000" w:themeColor="text1"/>
              </w:rPr>
              <w:t>Gelanceerde aanval</w:t>
            </w:r>
          </w:p>
          <w:p w:rsidR="00B33A15" w:rsidRPr="00E70D52" w:rsidRDefault="00B33A15" w:rsidP="00B33A15">
            <w:pPr>
              <w:jc w:val="left"/>
              <w:rPr>
                <w:color w:val="000000" w:themeColor="text1"/>
              </w:rPr>
            </w:pPr>
            <w:r w:rsidRPr="00E70D52">
              <w:rPr>
                <w:color w:val="000000" w:themeColor="text1"/>
              </w:rPr>
              <w:t xml:space="preserve">= </w:t>
            </w:r>
            <w:r w:rsidRPr="00E70D52">
              <w:rPr>
                <w:i/>
                <w:color w:val="000000" w:themeColor="text1"/>
              </w:rPr>
              <w:t>interceptive</w:t>
            </w:r>
          </w:p>
        </w:tc>
        <w:tc>
          <w:tcPr>
            <w:tcW w:w="2126" w:type="dxa"/>
            <w:tcBorders>
              <w:top w:val="nil"/>
              <w:left w:val="nil"/>
              <w:bottom w:val="nil"/>
              <w:right w:val="nil"/>
            </w:tcBorders>
            <w:tcMar>
              <w:bottom w:w="57" w:type="dxa"/>
            </w:tcMar>
          </w:tcPr>
          <w:p w:rsidR="00B33A15" w:rsidRPr="00E70D52" w:rsidRDefault="00B33A15" w:rsidP="00B33A15">
            <w:pPr>
              <w:jc w:val="left"/>
              <w:rPr>
                <w:color w:val="000000" w:themeColor="text1"/>
              </w:rPr>
            </w:pPr>
            <w:r w:rsidRPr="00E70D52">
              <w:rPr>
                <w:color w:val="000000" w:themeColor="text1"/>
              </w:rPr>
              <w:t>Imminente dreiging</w:t>
            </w:r>
          </w:p>
          <w:p w:rsidR="00B33A15" w:rsidRPr="00E70D52" w:rsidRDefault="00B33A15" w:rsidP="00B33A15">
            <w:pPr>
              <w:jc w:val="left"/>
              <w:rPr>
                <w:color w:val="000000" w:themeColor="text1"/>
              </w:rPr>
            </w:pPr>
            <w:r w:rsidRPr="00E70D52">
              <w:rPr>
                <w:color w:val="000000" w:themeColor="text1"/>
              </w:rPr>
              <w:t>= preëmptief</w:t>
            </w:r>
          </w:p>
        </w:tc>
        <w:tc>
          <w:tcPr>
            <w:tcW w:w="2552" w:type="dxa"/>
            <w:tcBorders>
              <w:top w:val="nil"/>
              <w:left w:val="nil"/>
              <w:bottom w:val="nil"/>
              <w:right w:val="nil"/>
            </w:tcBorders>
            <w:tcMar>
              <w:bottom w:w="57" w:type="dxa"/>
            </w:tcMar>
          </w:tcPr>
          <w:p w:rsidR="00B33A15" w:rsidRPr="00E70D52" w:rsidRDefault="00B33A15" w:rsidP="00B33A15">
            <w:pPr>
              <w:jc w:val="left"/>
              <w:rPr>
                <w:color w:val="000000" w:themeColor="text1"/>
              </w:rPr>
            </w:pPr>
            <w:r w:rsidRPr="00E70D52">
              <w:rPr>
                <w:color w:val="000000" w:themeColor="text1"/>
              </w:rPr>
              <w:t>Niet-imminente dreiging</w:t>
            </w:r>
          </w:p>
          <w:p w:rsidR="00B33A15" w:rsidRPr="00E70D52" w:rsidRDefault="00B33A15" w:rsidP="00B33A15">
            <w:pPr>
              <w:jc w:val="left"/>
              <w:rPr>
                <w:color w:val="000000" w:themeColor="text1"/>
              </w:rPr>
            </w:pPr>
            <w:r w:rsidRPr="00E70D52">
              <w:rPr>
                <w:color w:val="000000" w:themeColor="text1"/>
              </w:rPr>
              <w:t>= preventief</w:t>
            </w:r>
          </w:p>
        </w:tc>
      </w:tr>
      <w:tr w:rsidR="00B33A15" w:rsidRPr="00E70D52" w:rsidTr="008D65A5">
        <w:tc>
          <w:tcPr>
            <w:tcW w:w="1985" w:type="dxa"/>
            <w:tcBorders>
              <w:top w:val="nil"/>
              <w:left w:val="nil"/>
              <w:bottom w:val="single" w:sz="4" w:space="0" w:color="auto"/>
              <w:right w:val="nil"/>
            </w:tcBorders>
          </w:tcPr>
          <w:p w:rsidR="00B33A15" w:rsidRPr="00E70D52" w:rsidRDefault="00B33A15" w:rsidP="00356810">
            <w:pPr>
              <w:rPr>
                <w:color w:val="000000" w:themeColor="text1"/>
              </w:rPr>
            </w:pPr>
          </w:p>
        </w:tc>
        <w:tc>
          <w:tcPr>
            <w:tcW w:w="992" w:type="dxa"/>
            <w:tcBorders>
              <w:top w:val="nil"/>
              <w:left w:val="nil"/>
              <w:bottom w:val="single" w:sz="4" w:space="0" w:color="auto"/>
            </w:tcBorders>
          </w:tcPr>
          <w:p w:rsidR="00B33A15" w:rsidRPr="00E70D52" w:rsidRDefault="00B33A15" w:rsidP="00356810">
            <w:pPr>
              <w:rPr>
                <w:color w:val="000000" w:themeColor="text1"/>
              </w:rPr>
            </w:pPr>
          </w:p>
        </w:tc>
        <w:tc>
          <w:tcPr>
            <w:tcW w:w="1134" w:type="dxa"/>
            <w:tcBorders>
              <w:top w:val="nil"/>
              <w:bottom w:val="single" w:sz="4" w:space="0" w:color="auto"/>
              <w:right w:val="nil"/>
            </w:tcBorders>
          </w:tcPr>
          <w:p w:rsidR="00B33A15" w:rsidRPr="00E70D52" w:rsidRDefault="00B33A15" w:rsidP="00356810">
            <w:pPr>
              <w:rPr>
                <w:color w:val="000000" w:themeColor="text1"/>
              </w:rPr>
            </w:pPr>
          </w:p>
        </w:tc>
        <w:tc>
          <w:tcPr>
            <w:tcW w:w="2126" w:type="dxa"/>
            <w:tcBorders>
              <w:top w:val="nil"/>
              <w:left w:val="nil"/>
              <w:bottom w:val="single" w:sz="4" w:space="0" w:color="auto"/>
              <w:right w:val="nil"/>
            </w:tcBorders>
          </w:tcPr>
          <w:p w:rsidR="00B33A15" w:rsidRPr="00E70D52" w:rsidRDefault="00B33A15" w:rsidP="00356810">
            <w:pPr>
              <w:rPr>
                <w:color w:val="000000" w:themeColor="text1"/>
              </w:rPr>
            </w:pPr>
          </w:p>
        </w:tc>
        <w:tc>
          <w:tcPr>
            <w:tcW w:w="2552" w:type="dxa"/>
            <w:tcBorders>
              <w:top w:val="nil"/>
              <w:left w:val="nil"/>
              <w:bottom w:val="single" w:sz="4" w:space="0" w:color="auto"/>
              <w:right w:val="nil"/>
            </w:tcBorders>
          </w:tcPr>
          <w:p w:rsidR="00B33A15" w:rsidRPr="00E70D52" w:rsidRDefault="00B33A15" w:rsidP="00356810">
            <w:pPr>
              <w:rPr>
                <w:color w:val="000000" w:themeColor="text1"/>
              </w:rPr>
            </w:pPr>
          </w:p>
        </w:tc>
      </w:tr>
      <w:tr w:rsidR="00B33A15" w:rsidRPr="00E70D52" w:rsidTr="008D65A5">
        <w:tc>
          <w:tcPr>
            <w:tcW w:w="2977" w:type="dxa"/>
            <w:gridSpan w:val="2"/>
            <w:tcBorders>
              <w:left w:val="nil"/>
              <w:bottom w:val="nil"/>
            </w:tcBorders>
            <w:tcMar>
              <w:top w:w="57" w:type="dxa"/>
            </w:tcMar>
          </w:tcPr>
          <w:p w:rsidR="00B33A15" w:rsidRPr="00E70D52" w:rsidRDefault="00B33A15" w:rsidP="00356810">
            <w:pPr>
              <w:rPr>
                <w:color w:val="000000" w:themeColor="text1"/>
              </w:rPr>
            </w:pPr>
            <w:r w:rsidRPr="00E70D52">
              <w:rPr>
                <w:color w:val="000000" w:themeColor="text1"/>
              </w:rPr>
              <w:t>Reactieve zelfverdediging</w:t>
            </w:r>
          </w:p>
        </w:tc>
        <w:tc>
          <w:tcPr>
            <w:tcW w:w="5812" w:type="dxa"/>
            <w:gridSpan w:val="3"/>
            <w:tcBorders>
              <w:bottom w:val="nil"/>
              <w:right w:val="nil"/>
            </w:tcBorders>
            <w:tcMar>
              <w:top w:w="57" w:type="dxa"/>
            </w:tcMar>
          </w:tcPr>
          <w:p w:rsidR="00B33A15" w:rsidRPr="00E70D52" w:rsidRDefault="00B33A15" w:rsidP="00B33A15">
            <w:pPr>
              <w:jc w:val="right"/>
              <w:rPr>
                <w:i/>
                <w:color w:val="000000" w:themeColor="text1"/>
              </w:rPr>
            </w:pPr>
            <w:r w:rsidRPr="00E70D52">
              <w:rPr>
                <w:i/>
                <w:color w:val="000000" w:themeColor="text1"/>
              </w:rPr>
              <w:t>Anticipatory self-defence</w:t>
            </w:r>
          </w:p>
        </w:tc>
      </w:tr>
    </w:tbl>
    <w:p w:rsidR="00B33A15" w:rsidRPr="00E70D52" w:rsidRDefault="00B33A15" w:rsidP="00356810">
      <w:pPr>
        <w:rPr>
          <w:color w:val="000000" w:themeColor="text1"/>
        </w:rPr>
      </w:pPr>
    </w:p>
    <w:p w:rsidR="00C92C5A" w:rsidRPr="00E70D52" w:rsidRDefault="00D07D4F" w:rsidP="00B9312C">
      <w:pPr>
        <w:spacing w:before="200"/>
        <w:rPr>
          <w:color w:val="000000" w:themeColor="text1"/>
        </w:rPr>
      </w:pPr>
      <w:r w:rsidRPr="00E70D52">
        <w:rPr>
          <w:color w:val="000000" w:themeColor="text1"/>
        </w:rPr>
        <w:t>De vraag die zich stelt met betrekking</w:t>
      </w:r>
      <w:r w:rsidR="00C92C5A" w:rsidRPr="00E70D52">
        <w:rPr>
          <w:color w:val="000000" w:themeColor="text1"/>
        </w:rPr>
        <w:t xml:space="preserve"> tot deze vormen van zelfverdediging is of ze </w:t>
      </w:r>
      <w:r w:rsidR="0033444F" w:rsidRPr="00E70D52">
        <w:rPr>
          <w:color w:val="000000" w:themeColor="text1"/>
        </w:rPr>
        <w:t>legitiem zijn in het licht van</w:t>
      </w:r>
      <w:r w:rsidR="007668B1" w:rsidRPr="00E70D52">
        <w:rPr>
          <w:color w:val="000000" w:themeColor="text1"/>
        </w:rPr>
        <w:t xml:space="preserve"> het</w:t>
      </w:r>
      <w:r w:rsidR="00C92C5A" w:rsidRPr="00E70D52">
        <w:rPr>
          <w:color w:val="000000" w:themeColor="text1"/>
        </w:rPr>
        <w:t xml:space="preserve"> VN-Handvest. Aangezien zij niet expliciet vermeld worden in het Handvest </w:t>
      </w:r>
      <w:r w:rsidR="001312AF" w:rsidRPr="00E70D52">
        <w:rPr>
          <w:color w:val="000000" w:themeColor="text1"/>
        </w:rPr>
        <w:t>duiken</w:t>
      </w:r>
      <w:r w:rsidR="00C92C5A" w:rsidRPr="00E70D52">
        <w:rPr>
          <w:color w:val="000000" w:themeColor="text1"/>
        </w:rPr>
        <w:t xml:space="preserve"> meerdere opinies op.</w:t>
      </w:r>
      <w:r w:rsidR="00BE1A8D" w:rsidRPr="00E70D52">
        <w:rPr>
          <w:color w:val="000000" w:themeColor="text1"/>
        </w:rPr>
        <w:t xml:space="preserve"> Het Internationaal Gerechtshof biedt geen oplossing, daar het expliciet verklaarde geen uitspraak te willen doen over de vereiste dreigingsgraad van een aanval.</w:t>
      </w:r>
      <w:r w:rsidR="00BE1A8D" w:rsidRPr="00E70D52">
        <w:rPr>
          <w:rStyle w:val="Voetnootmarkering"/>
          <w:color w:val="000000" w:themeColor="text1"/>
        </w:rPr>
        <w:footnoteReference w:id="220"/>
      </w:r>
    </w:p>
    <w:p w:rsidR="00C92C5A" w:rsidRPr="00E70D52" w:rsidRDefault="00C92C5A" w:rsidP="00356810">
      <w:pPr>
        <w:rPr>
          <w:color w:val="000000" w:themeColor="text1"/>
        </w:rPr>
      </w:pPr>
    </w:p>
    <w:p w:rsidR="0087297C" w:rsidRPr="00E70D52" w:rsidRDefault="00356810" w:rsidP="00356810">
      <w:pPr>
        <w:rPr>
          <w:color w:val="000000" w:themeColor="text1"/>
        </w:rPr>
      </w:pPr>
      <w:r w:rsidRPr="00E70D52">
        <w:rPr>
          <w:color w:val="000000" w:themeColor="text1"/>
        </w:rPr>
        <w:t>Een strikte interpretatie</w:t>
      </w:r>
      <w:r w:rsidR="00F94A41" w:rsidRPr="00E70D52">
        <w:rPr>
          <w:color w:val="000000" w:themeColor="text1"/>
        </w:rPr>
        <w:t xml:space="preserve"> van </w:t>
      </w:r>
      <w:r w:rsidR="00C32F1E" w:rsidRPr="00E70D52">
        <w:rPr>
          <w:color w:val="000000" w:themeColor="text1"/>
        </w:rPr>
        <w:t>art.</w:t>
      </w:r>
      <w:r w:rsidR="00F94A41" w:rsidRPr="00E70D52">
        <w:rPr>
          <w:color w:val="000000" w:themeColor="text1"/>
        </w:rPr>
        <w:t xml:space="preserve"> 51 van het Handvest</w:t>
      </w:r>
      <w:r w:rsidR="00736CFE" w:rsidRPr="00E70D52">
        <w:rPr>
          <w:color w:val="000000" w:themeColor="text1"/>
        </w:rPr>
        <w:t xml:space="preserve"> sluit elke zelfverdediging vóó</w:t>
      </w:r>
      <w:r w:rsidRPr="00E70D52">
        <w:rPr>
          <w:color w:val="000000" w:themeColor="text1"/>
        </w:rPr>
        <w:t xml:space="preserve">r het </w:t>
      </w:r>
      <w:r w:rsidR="00C92C5A" w:rsidRPr="00E70D52">
        <w:rPr>
          <w:color w:val="000000" w:themeColor="text1"/>
        </w:rPr>
        <w:t>starten</w:t>
      </w:r>
      <w:r w:rsidR="001F32D2" w:rsidRPr="00E70D52">
        <w:rPr>
          <w:color w:val="000000" w:themeColor="text1"/>
        </w:rPr>
        <w:t xml:space="preserve"> van een aanval uit</w:t>
      </w:r>
      <w:r w:rsidR="00C92C5A" w:rsidRPr="00E70D52">
        <w:rPr>
          <w:color w:val="000000" w:themeColor="text1"/>
        </w:rPr>
        <w:t xml:space="preserve"> </w:t>
      </w:r>
      <w:r w:rsidRPr="00E70D52">
        <w:rPr>
          <w:color w:val="000000" w:themeColor="text1"/>
        </w:rPr>
        <w:t xml:space="preserve">en zou volgens bepaalde schrijvers het </w:t>
      </w:r>
      <w:r w:rsidR="00EF5EBE" w:rsidRPr="00E70D52">
        <w:rPr>
          <w:color w:val="000000" w:themeColor="text1"/>
        </w:rPr>
        <w:t>geweldverbod</w:t>
      </w:r>
      <w:r w:rsidRPr="00E70D52">
        <w:rPr>
          <w:color w:val="000000" w:themeColor="text1"/>
        </w:rPr>
        <w:t xml:space="preserve"> compleet uithollen</w:t>
      </w:r>
      <w:r w:rsidR="007668B1" w:rsidRPr="00E70D52">
        <w:rPr>
          <w:color w:val="000000" w:themeColor="text1"/>
        </w:rPr>
        <w:t xml:space="preserve"> (de aanval moet echter nog niet voltooid zijn)</w:t>
      </w:r>
      <w:r w:rsidRPr="00E70D52">
        <w:rPr>
          <w:color w:val="000000" w:themeColor="text1"/>
        </w:rPr>
        <w:t>. Een argument hiervoor is dat men zich als staat tot de Veiligheidsraad kan wenden indien men een dreigende aanval veronderstelt.</w:t>
      </w:r>
      <w:r w:rsidR="0087297C" w:rsidRPr="00E70D52">
        <w:rPr>
          <w:color w:val="000000" w:themeColor="text1"/>
        </w:rPr>
        <w:t xml:space="preserve"> Bovendien vermeldt </w:t>
      </w:r>
      <w:r w:rsidR="00C32F1E" w:rsidRPr="00E70D52">
        <w:rPr>
          <w:color w:val="000000" w:themeColor="text1"/>
        </w:rPr>
        <w:t>art.</w:t>
      </w:r>
      <w:r w:rsidR="0087297C" w:rsidRPr="00E70D52">
        <w:rPr>
          <w:color w:val="000000" w:themeColor="text1"/>
        </w:rPr>
        <w:t xml:space="preserve"> 51 expliciet </w:t>
      </w:r>
      <w:r w:rsidR="0087297C" w:rsidRPr="00E70D52">
        <w:rPr>
          <w:i/>
          <w:color w:val="000000" w:themeColor="text1"/>
        </w:rPr>
        <w:t>“if an armed attack occurs</w:t>
      </w:r>
      <w:r w:rsidR="0087297C" w:rsidRPr="00E70D52">
        <w:rPr>
          <w:color w:val="000000" w:themeColor="text1"/>
        </w:rPr>
        <w:t xml:space="preserve">” en laat het dus geen twijfel dat de aanval zich moet </w:t>
      </w:r>
      <w:r w:rsidR="0087297C" w:rsidRPr="00E70D52">
        <w:rPr>
          <w:i/>
          <w:color w:val="000000" w:themeColor="text1"/>
        </w:rPr>
        <w:t>voordoen</w:t>
      </w:r>
      <w:r w:rsidR="0087297C" w:rsidRPr="00E70D52">
        <w:rPr>
          <w:color w:val="000000" w:themeColor="text1"/>
        </w:rPr>
        <w:t xml:space="preserve"> om een zelfverdedigingsrecht te </w:t>
      </w:r>
      <w:r w:rsidR="0033444F" w:rsidRPr="00E70D52">
        <w:rPr>
          <w:color w:val="000000" w:themeColor="text1"/>
        </w:rPr>
        <w:t>creëren</w:t>
      </w:r>
      <w:r w:rsidR="0087297C" w:rsidRPr="00E70D52">
        <w:rPr>
          <w:color w:val="000000" w:themeColor="text1"/>
        </w:rPr>
        <w:t>.</w:t>
      </w:r>
      <w:r w:rsidRPr="00E70D52">
        <w:rPr>
          <w:rStyle w:val="Voetnootmarkering"/>
          <w:color w:val="000000" w:themeColor="text1"/>
        </w:rPr>
        <w:footnoteReference w:id="221"/>
      </w:r>
      <w:r w:rsidRPr="00E70D52">
        <w:rPr>
          <w:color w:val="000000" w:themeColor="text1"/>
        </w:rPr>
        <w:t xml:space="preserve"> </w:t>
      </w:r>
    </w:p>
    <w:p w:rsidR="0087297C" w:rsidRPr="00E70D52" w:rsidRDefault="0087297C" w:rsidP="00356810">
      <w:pPr>
        <w:rPr>
          <w:color w:val="000000" w:themeColor="text1"/>
        </w:rPr>
      </w:pPr>
    </w:p>
    <w:p w:rsidR="00A7495E" w:rsidRPr="00E70D52" w:rsidRDefault="005462E2" w:rsidP="00356810">
      <w:pPr>
        <w:rPr>
          <w:color w:val="000000" w:themeColor="text1"/>
        </w:rPr>
      </w:pPr>
      <w:r w:rsidRPr="00E70D52">
        <w:rPr>
          <w:color w:val="000000" w:themeColor="text1"/>
        </w:rPr>
        <w:lastRenderedPageBreak/>
        <w:t xml:space="preserve">De snelheid en </w:t>
      </w:r>
      <w:r w:rsidR="008F166C" w:rsidRPr="00E70D52">
        <w:rPr>
          <w:color w:val="000000" w:themeColor="text1"/>
        </w:rPr>
        <w:t>abruptie</w:t>
      </w:r>
      <w:r w:rsidRPr="00E70D52">
        <w:rPr>
          <w:color w:val="000000" w:themeColor="text1"/>
        </w:rPr>
        <w:t xml:space="preserve"> waarmee een </w:t>
      </w:r>
      <w:r w:rsidR="008F166C" w:rsidRPr="00E70D52">
        <w:rPr>
          <w:color w:val="000000" w:themeColor="text1"/>
        </w:rPr>
        <w:t xml:space="preserve">moderne </w:t>
      </w:r>
      <w:r w:rsidRPr="00E70D52">
        <w:rPr>
          <w:color w:val="000000" w:themeColor="text1"/>
        </w:rPr>
        <w:t xml:space="preserve">aanval tegenwoordig een staat kan overrompelen, </w:t>
      </w:r>
      <w:r w:rsidR="008F166C" w:rsidRPr="00E70D52">
        <w:rPr>
          <w:color w:val="000000" w:themeColor="text1"/>
        </w:rPr>
        <w:t>maken het</w:t>
      </w:r>
      <w:r w:rsidRPr="00E70D52">
        <w:rPr>
          <w:color w:val="000000" w:themeColor="text1"/>
        </w:rPr>
        <w:t xml:space="preserve"> </w:t>
      </w:r>
      <w:r w:rsidR="008F166C" w:rsidRPr="00E70D52">
        <w:rPr>
          <w:color w:val="000000" w:themeColor="text1"/>
        </w:rPr>
        <w:t>anticiperen op mogelijke dreigingen belangrijker dan ooit</w:t>
      </w:r>
      <w:r w:rsidRPr="00E70D52">
        <w:rPr>
          <w:color w:val="000000" w:themeColor="text1"/>
        </w:rPr>
        <w:t>.</w:t>
      </w:r>
      <w:r w:rsidR="008F166C" w:rsidRPr="00E70D52">
        <w:rPr>
          <w:rStyle w:val="Voetnootmarkering"/>
          <w:color w:val="000000" w:themeColor="text1"/>
        </w:rPr>
        <w:footnoteReference w:id="222"/>
      </w:r>
      <w:r w:rsidRPr="00E70D52">
        <w:rPr>
          <w:color w:val="000000" w:themeColor="text1"/>
        </w:rPr>
        <w:t xml:space="preserve"> </w:t>
      </w:r>
      <w:r w:rsidR="00213617" w:rsidRPr="00E70D52">
        <w:rPr>
          <w:color w:val="000000" w:themeColor="text1"/>
        </w:rPr>
        <w:t>Hoewel</w:t>
      </w:r>
      <w:r w:rsidR="0087297C" w:rsidRPr="00E70D52">
        <w:rPr>
          <w:color w:val="000000" w:themeColor="text1"/>
        </w:rPr>
        <w:t xml:space="preserve"> zowel preëmptieve </w:t>
      </w:r>
      <w:r w:rsidR="007668B1" w:rsidRPr="00E70D52">
        <w:rPr>
          <w:color w:val="000000" w:themeColor="text1"/>
        </w:rPr>
        <w:t>als</w:t>
      </w:r>
      <w:r w:rsidR="0087297C" w:rsidRPr="00E70D52">
        <w:rPr>
          <w:color w:val="000000" w:themeColor="text1"/>
        </w:rPr>
        <w:t xml:space="preserve"> preventieve zelfverdediging</w:t>
      </w:r>
      <w:r w:rsidR="00213617" w:rsidRPr="00E70D52">
        <w:rPr>
          <w:color w:val="000000" w:themeColor="text1"/>
        </w:rPr>
        <w:t xml:space="preserve"> betwist worden, ligt de grens voor het gebruik van preventief geweld beduidend hoger dan voo</w:t>
      </w:r>
      <w:r w:rsidR="00736CFE" w:rsidRPr="00E70D52">
        <w:rPr>
          <w:color w:val="000000" w:themeColor="text1"/>
        </w:rPr>
        <w:t>r haar preëmptieve vorm. In hoe</w:t>
      </w:r>
      <w:r w:rsidR="00213617" w:rsidRPr="00E70D52">
        <w:rPr>
          <w:color w:val="000000" w:themeColor="text1"/>
        </w:rPr>
        <w:t>ver</w:t>
      </w:r>
      <w:r w:rsidR="00736CFE" w:rsidRPr="00E70D52">
        <w:rPr>
          <w:color w:val="000000" w:themeColor="text1"/>
        </w:rPr>
        <w:t>re</w:t>
      </w:r>
      <w:r w:rsidR="00213617" w:rsidRPr="00E70D52">
        <w:rPr>
          <w:color w:val="000000" w:themeColor="text1"/>
        </w:rPr>
        <w:t xml:space="preserve"> men </w:t>
      </w:r>
      <w:r w:rsidR="00736CFE" w:rsidRPr="00E70D52">
        <w:rPr>
          <w:color w:val="000000" w:themeColor="text1"/>
        </w:rPr>
        <w:t>deze acties beschouwt</w:t>
      </w:r>
      <w:r w:rsidR="00F673C5" w:rsidRPr="00E70D52">
        <w:rPr>
          <w:color w:val="000000" w:themeColor="text1"/>
        </w:rPr>
        <w:t xml:space="preserve"> als legitieme zelfverdediging hangt vooral af van hoe onschendbaar men de soevereiniteit van een staat acht. Bij een maximale immuniteit voor de staat lijken deze situaties absoluut uitgesloten en onverenigbaar met het </w:t>
      </w:r>
      <w:r w:rsidR="00EF5EBE" w:rsidRPr="00E70D52">
        <w:rPr>
          <w:color w:val="000000" w:themeColor="text1"/>
        </w:rPr>
        <w:t>geweldverbod</w:t>
      </w:r>
      <w:r w:rsidR="00F673C5" w:rsidRPr="00E70D52">
        <w:rPr>
          <w:color w:val="000000" w:themeColor="text1"/>
        </w:rPr>
        <w:t xml:space="preserve">. Indien men echter de soevereiniteit afweegt tegen andere belangen, kan het zijn dat men tot de conclusie komt dat een van deze (of beide) vormen wel legitiem zijn. Stel dat de dreigende aanval in kwestie een genocide zou worden, vanaf welk punt kan men dan beslissen dat het voorkomen of beperken van deze gruwelijke aanval </w:t>
      </w:r>
      <w:r w:rsidR="00213617" w:rsidRPr="00E70D52">
        <w:rPr>
          <w:color w:val="000000" w:themeColor="text1"/>
        </w:rPr>
        <w:t xml:space="preserve"> </w:t>
      </w:r>
      <w:r w:rsidR="00F673C5" w:rsidRPr="00E70D52">
        <w:rPr>
          <w:color w:val="000000" w:themeColor="text1"/>
        </w:rPr>
        <w:t xml:space="preserve">de bescherming van de soevereiniteit van de </w:t>
      </w:r>
      <w:r w:rsidR="00D07D4F" w:rsidRPr="00E70D52">
        <w:rPr>
          <w:color w:val="000000" w:themeColor="text1"/>
        </w:rPr>
        <w:t>aanvallende staat te boven gaat?</w:t>
      </w:r>
      <w:r w:rsidR="00F673C5" w:rsidRPr="00E70D52">
        <w:rPr>
          <w:color w:val="000000" w:themeColor="text1"/>
        </w:rPr>
        <w:t xml:space="preserve"> Moet men ingrijpen vanaf wanneer men de dreiging </w:t>
      </w:r>
      <w:r w:rsidR="00456159" w:rsidRPr="00E70D52">
        <w:rPr>
          <w:color w:val="000000" w:themeColor="text1"/>
        </w:rPr>
        <w:t xml:space="preserve">van de genocide </w:t>
      </w:r>
      <w:r w:rsidR="00F673C5" w:rsidRPr="00E70D52">
        <w:rPr>
          <w:color w:val="000000" w:themeColor="text1"/>
        </w:rPr>
        <w:t xml:space="preserve">als reëel beschouwt maar die nog niet </w:t>
      </w:r>
      <w:r w:rsidR="00F36B11" w:rsidRPr="00E70D52">
        <w:rPr>
          <w:color w:val="000000" w:themeColor="text1"/>
        </w:rPr>
        <w:t>acuut</w:t>
      </w:r>
      <w:r w:rsidR="00F673C5" w:rsidRPr="00E70D52">
        <w:rPr>
          <w:color w:val="000000" w:themeColor="text1"/>
        </w:rPr>
        <w:t xml:space="preserve"> is, kan men al ingrijpen wanneer de dreiging imminent is en de kans dat een groot aantal mensen het leven </w:t>
      </w:r>
      <w:r w:rsidR="00456159" w:rsidRPr="00E70D52">
        <w:rPr>
          <w:color w:val="000000" w:themeColor="text1"/>
        </w:rPr>
        <w:t>laat</w:t>
      </w:r>
      <w:r w:rsidR="00F673C5" w:rsidRPr="00E70D52">
        <w:rPr>
          <w:color w:val="000000" w:themeColor="text1"/>
        </w:rPr>
        <w:t xml:space="preserve"> al bijzonder hoog is, of mag men zich pas verdedigen op het moment dat de andere staat met de moordactie begint?</w:t>
      </w:r>
      <w:r w:rsidR="00F673C5" w:rsidRPr="00E70D52">
        <w:rPr>
          <w:rStyle w:val="Voetnootmarkering"/>
          <w:color w:val="000000" w:themeColor="text1"/>
        </w:rPr>
        <w:footnoteReference w:id="223"/>
      </w:r>
      <w:r w:rsidR="00F673C5" w:rsidRPr="00E70D52">
        <w:rPr>
          <w:color w:val="000000" w:themeColor="text1"/>
        </w:rPr>
        <w:t xml:space="preserve"> Hoewel de vraagstelling </w:t>
      </w:r>
      <w:r w:rsidR="00456159" w:rsidRPr="00E70D52">
        <w:rPr>
          <w:color w:val="000000" w:themeColor="text1"/>
        </w:rPr>
        <w:t xml:space="preserve">theoretisch </w:t>
      </w:r>
      <w:r w:rsidR="00F673C5" w:rsidRPr="00E70D52">
        <w:rPr>
          <w:color w:val="000000" w:themeColor="text1"/>
        </w:rPr>
        <w:t xml:space="preserve">dezelfde is als bij het Pearl Harbor-voorbeeld van Dinstein, lijkt dit voorbeeld bij de meesten toch een gevoeligere snaar te raken. Dit </w:t>
      </w:r>
      <w:r w:rsidR="00A7495E" w:rsidRPr="00E70D52">
        <w:rPr>
          <w:color w:val="000000" w:themeColor="text1"/>
        </w:rPr>
        <w:t xml:space="preserve">voorbeeld </w:t>
      </w:r>
      <w:r w:rsidR="00F673C5" w:rsidRPr="00E70D52">
        <w:rPr>
          <w:color w:val="000000" w:themeColor="text1"/>
        </w:rPr>
        <w:t xml:space="preserve">maakt meteen ook duidelijk dat </w:t>
      </w:r>
      <w:r w:rsidR="00A7495E" w:rsidRPr="00E70D52">
        <w:rPr>
          <w:color w:val="000000" w:themeColor="text1"/>
        </w:rPr>
        <w:t>afgebakende definities steeds hun beperkingen hebben. Zelfs een welafgebakende definitie kan niet alles voorz</w:t>
      </w:r>
      <w:r w:rsidR="0033444F" w:rsidRPr="00E70D52">
        <w:rPr>
          <w:color w:val="000000" w:themeColor="text1"/>
        </w:rPr>
        <w:t>ien (zoals</w:t>
      </w:r>
      <w:r w:rsidR="00A7495E" w:rsidRPr="00E70D52">
        <w:rPr>
          <w:color w:val="000000" w:themeColor="text1"/>
        </w:rPr>
        <w:t xml:space="preserve"> technologische ont</w:t>
      </w:r>
      <w:r w:rsidR="0033444F" w:rsidRPr="00E70D52">
        <w:rPr>
          <w:color w:val="000000" w:themeColor="text1"/>
        </w:rPr>
        <w:t xml:space="preserve">wikkelingen of morele principes) en zal niet in </w:t>
      </w:r>
      <w:r w:rsidR="0033444F" w:rsidRPr="00E70D52">
        <w:rPr>
          <w:i/>
          <w:color w:val="000000" w:themeColor="text1"/>
        </w:rPr>
        <w:t xml:space="preserve">elke </w:t>
      </w:r>
      <w:r w:rsidR="0033444F" w:rsidRPr="00E70D52">
        <w:rPr>
          <w:color w:val="000000" w:themeColor="text1"/>
        </w:rPr>
        <w:t>situatie tot een moreel gewenst resultaat leiden.</w:t>
      </w:r>
    </w:p>
    <w:p w:rsidR="00213617" w:rsidRPr="00E70D52" w:rsidRDefault="00213617" w:rsidP="00356810">
      <w:pPr>
        <w:rPr>
          <w:color w:val="000000" w:themeColor="text1"/>
        </w:rPr>
      </w:pPr>
    </w:p>
    <w:p w:rsidR="00EE1E97" w:rsidRPr="00E70D52" w:rsidRDefault="00EE1E97" w:rsidP="00356810">
      <w:pPr>
        <w:rPr>
          <w:color w:val="000000" w:themeColor="text1"/>
        </w:rPr>
      </w:pPr>
      <w:r w:rsidRPr="00E70D52">
        <w:rPr>
          <w:color w:val="000000" w:themeColor="text1"/>
        </w:rPr>
        <w:t>Preëmptieve zelfverdediging als recht steunt grotendeels op het gewoonterechtelijk concept van zelfverdediging en het Caroline-incident. Het oude gewoonterecht zou namelijk geen voltrekking van een gewapende aanval vereisen voor het toelaten van een tegenreactie.</w:t>
      </w:r>
      <w:r w:rsidR="000F5080" w:rsidRPr="00E70D52">
        <w:rPr>
          <w:color w:val="000000" w:themeColor="text1"/>
        </w:rPr>
        <w:t xml:space="preserve"> Een verwijzing naar het Caroline-incident om </w:t>
      </w:r>
      <w:r w:rsidR="000F5080" w:rsidRPr="00E70D52">
        <w:rPr>
          <w:i/>
          <w:color w:val="000000" w:themeColor="text1"/>
        </w:rPr>
        <w:t>anticipatory self-defence</w:t>
      </w:r>
      <w:r w:rsidR="000F5080" w:rsidRPr="00E70D52">
        <w:rPr>
          <w:color w:val="000000" w:themeColor="text1"/>
        </w:rPr>
        <w:t xml:space="preserve"> te onderschrijven is echter riskant, aangezien </w:t>
      </w:r>
      <w:r w:rsidR="000F5080" w:rsidRPr="00E70D52">
        <w:rPr>
          <w:i/>
          <w:color w:val="000000" w:themeColor="text1"/>
        </w:rPr>
        <w:t>in casu</w:t>
      </w:r>
      <w:r w:rsidR="000F5080" w:rsidRPr="00E70D52">
        <w:rPr>
          <w:color w:val="000000" w:themeColor="text1"/>
        </w:rPr>
        <w:t xml:space="preserve"> de gewapende aanval </w:t>
      </w:r>
      <w:r w:rsidR="00456159" w:rsidRPr="00E70D52">
        <w:rPr>
          <w:color w:val="000000" w:themeColor="text1"/>
        </w:rPr>
        <w:t xml:space="preserve">tegen de VK </w:t>
      </w:r>
      <w:r w:rsidR="000F5080" w:rsidRPr="00E70D52">
        <w:rPr>
          <w:color w:val="000000" w:themeColor="text1"/>
        </w:rPr>
        <w:t>zich re</w:t>
      </w:r>
      <w:r w:rsidR="00456159" w:rsidRPr="00E70D52">
        <w:rPr>
          <w:color w:val="000000" w:themeColor="text1"/>
        </w:rPr>
        <w:t xml:space="preserve">eds voltrokken had vooraleer het verweer tegen het Caroline-schip </w:t>
      </w:r>
      <w:r w:rsidR="000F5080" w:rsidRPr="00E70D52">
        <w:rPr>
          <w:color w:val="000000" w:themeColor="text1"/>
        </w:rPr>
        <w:t xml:space="preserve">plaatsvond. In die zin is een betoog </w:t>
      </w:r>
      <w:r w:rsidR="00456159" w:rsidRPr="00E70D52">
        <w:rPr>
          <w:color w:val="000000" w:themeColor="text1"/>
        </w:rPr>
        <w:t>gesteund op</w:t>
      </w:r>
      <w:r w:rsidR="000F5080" w:rsidRPr="00E70D52">
        <w:rPr>
          <w:color w:val="000000" w:themeColor="text1"/>
        </w:rPr>
        <w:t xml:space="preserve"> de Caroline-zaak dus niet waterdicht.</w:t>
      </w:r>
      <w:r w:rsidR="00B72B82" w:rsidRPr="00E70D52">
        <w:rPr>
          <w:rStyle w:val="Voetnootmarkering"/>
          <w:color w:val="000000" w:themeColor="text1"/>
        </w:rPr>
        <w:footnoteReference w:id="224"/>
      </w:r>
      <w:r w:rsidRPr="00E70D52">
        <w:rPr>
          <w:color w:val="000000" w:themeColor="text1"/>
        </w:rPr>
        <w:t xml:space="preserve"> Verder zal </w:t>
      </w:r>
      <w:r w:rsidR="000F5080" w:rsidRPr="00E70D52">
        <w:rPr>
          <w:color w:val="000000" w:themeColor="text1"/>
        </w:rPr>
        <w:t>ook</w:t>
      </w:r>
      <w:r w:rsidRPr="00E70D52">
        <w:rPr>
          <w:color w:val="000000" w:themeColor="text1"/>
        </w:rPr>
        <w:t xml:space="preserve"> duidelijk worden dat het oude gewoonterecht niet meer van toepassing is en dus geen </w:t>
      </w:r>
      <w:r w:rsidRPr="00E70D52">
        <w:rPr>
          <w:i/>
          <w:color w:val="000000" w:themeColor="text1"/>
        </w:rPr>
        <w:t>shortcut</w:t>
      </w:r>
      <w:r w:rsidRPr="00E70D52">
        <w:rPr>
          <w:color w:val="000000" w:themeColor="text1"/>
        </w:rPr>
        <w:t xml:space="preserve"> kan zijn om het </w:t>
      </w:r>
      <w:r w:rsidR="00B72B82" w:rsidRPr="00E70D52">
        <w:rPr>
          <w:color w:val="000000" w:themeColor="text1"/>
        </w:rPr>
        <w:t>VN-Handvest buiten spel te zetten.</w:t>
      </w:r>
      <w:r w:rsidR="00B72B82" w:rsidRPr="00E70D52">
        <w:rPr>
          <w:rStyle w:val="Voetnootmarkering"/>
          <w:color w:val="000000" w:themeColor="text1"/>
        </w:rPr>
        <w:footnoteReference w:id="225"/>
      </w:r>
      <w:r w:rsidR="000F5080" w:rsidRPr="00E70D52">
        <w:rPr>
          <w:color w:val="000000" w:themeColor="text1"/>
        </w:rPr>
        <w:t xml:space="preserve"> </w:t>
      </w:r>
    </w:p>
    <w:p w:rsidR="00B72B82" w:rsidRPr="00E70D52" w:rsidRDefault="00B72B82" w:rsidP="00356810">
      <w:pPr>
        <w:rPr>
          <w:color w:val="000000" w:themeColor="text1"/>
        </w:rPr>
      </w:pPr>
    </w:p>
    <w:p w:rsidR="00EE1E97" w:rsidRPr="00E70D52" w:rsidRDefault="00B91D0C" w:rsidP="00356810">
      <w:pPr>
        <w:rPr>
          <w:color w:val="000000" w:themeColor="text1"/>
        </w:rPr>
      </w:pPr>
      <w:r w:rsidRPr="00E70D52">
        <w:rPr>
          <w:color w:val="000000" w:themeColor="text1"/>
        </w:rPr>
        <w:t>Voor preventieve zelfverdediging zij</w:t>
      </w:r>
      <w:r w:rsidR="00590801" w:rsidRPr="00E70D52">
        <w:rPr>
          <w:color w:val="000000" w:themeColor="text1"/>
        </w:rPr>
        <w:t>n weinig voorstanders te vinden. O</w:t>
      </w:r>
      <w:r w:rsidRPr="00E70D52">
        <w:rPr>
          <w:color w:val="000000" w:themeColor="text1"/>
        </w:rPr>
        <w:t>ver het algemeen wordt deze vorm van tegenreactie als te vergaand beschouwd om nog onder de notie zelfverdediging te kunnen vallen.</w:t>
      </w:r>
      <w:r w:rsidR="00BE1A8D" w:rsidRPr="00E70D52">
        <w:rPr>
          <w:rStyle w:val="Voetnootmarkering"/>
          <w:color w:val="000000" w:themeColor="text1"/>
        </w:rPr>
        <w:footnoteReference w:id="226"/>
      </w:r>
      <w:r w:rsidRPr="00E70D52">
        <w:rPr>
          <w:color w:val="000000" w:themeColor="text1"/>
        </w:rPr>
        <w:t xml:space="preserve"> Het is vooral en bijna </w:t>
      </w:r>
      <w:r w:rsidR="00456159" w:rsidRPr="00E70D52">
        <w:rPr>
          <w:color w:val="000000" w:themeColor="text1"/>
        </w:rPr>
        <w:t>uitsluitend de VS die zich hier</w:t>
      </w:r>
      <w:r w:rsidR="003034D6" w:rsidRPr="00E70D52">
        <w:rPr>
          <w:color w:val="000000" w:themeColor="text1"/>
        </w:rPr>
        <w:t>op beroepen</w:t>
      </w:r>
      <w:r w:rsidRPr="00E70D52">
        <w:rPr>
          <w:color w:val="000000" w:themeColor="text1"/>
        </w:rPr>
        <w:t xml:space="preserve">, o.a. om </w:t>
      </w:r>
      <w:r w:rsidR="003034D6" w:rsidRPr="00E70D52">
        <w:rPr>
          <w:color w:val="000000" w:themeColor="text1"/>
        </w:rPr>
        <w:t>hun</w:t>
      </w:r>
      <w:r w:rsidRPr="00E70D52">
        <w:rPr>
          <w:color w:val="000000" w:themeColor="text1"/>
        </w:rPr>
        <w:t xml:space="preserve"> gewelddadigheden in de strijd tegen terrorisme te </w:t>
      </w:r>
      <w:r w:rsidR="006A2A3A" w:rsidRPr="00E70D52">
        <w:rPr>
          <w:color w:val="000000" w:themeColor="text1"/>
        </w:rPr>
        <w:t>onderbouwen</w:t>
      </w:r>
      <w:r w:rsidRPr="00E70D52">
        <w:rPr>
          <w:color w:val="000000" w:themeColor="text1"/>
        </w:rPr>
        <w:t>.</w:t>
      </w:r>
      <w:r w:rsidR="007742C2" w:rsidRPr="00E70D52">
        <w:rPr>
          <w:rStyle w:val="Voetnootmarkering"/>
          <w:color w:val="000000" w:themeColor="text1"/>
        </w:rPr>
        <w:footnoteReference w:id="227"/>
      </w:r>
      <w:r w:rsidRPr="00E70D52">
        <w:rPr>
          <w:color w:val="000000" w:themeColor="text1"/>
        </w:rPr>
        <w:t xml:space="preserve"> </w:t>
      </w:r>
      <w:r w:rsidR="003E7894" w:rsidRPr="00E70D52">
        <w:rPr>
          <w:color w:val="000000" w:themeColor="text1"/>
        </w:rPr>
        <w:t>Het lijkt vanuit een zekere arrogantie te zijn dat de VS zich vaak superieur</w:t>
      </w:r>
      <w:r w:rsidR="003034D6" w:rsidRPr="00E70D52">
        <w:rPr>
          <w:color w:val="000000" w:themeColor="text1"/>
        </w:rPr>
        <w:t xml:space="preserve"> wanen</w:t>
      </w:r>
      <w:r w:rsidR="003E7894" w:rsidRPr="00E70D52">
        <w:rPr>
          <w:color w:val="000000" w:themeColor="text1"/>
        </w:rPr>
        <w:t xml:space="preserve"> aan de internationale regelgeving en de regel</w:t>
      </w:r>
      <w:r w:rsidR="0033444F" w:rsidRPr="00E70D52">
        <w:rPr>
          <w:color w:val="000000" w:themeColor="text1"/>
        </w:rPr>
        <w:t>s van het Handvest proberen</w:t>
      </w:r>
      <w:r w:rsidR="003E7894" w:rsidRPr="00E70D52">
        <w:rPr>
          <w:color w:val="000000" w:themeColor="text1"/>
        </w:rPr>
        <w:t xml:space="preserve"> om te buigen in </w:t>
      </w:r>
      <w:r w:rsidR="0033444F" w:rsidRPr="00E70D52">
        <w:rPr>
          <w:color w:val="000000" w:themeColor="text1"/>
        </w:rPr>
        <w:t>hun</w:t>
      </w:r>
      <w:r w:rsidR="003E7894" w:rsidRPr="00E70D52">
        <w:rPr>
          <w:color w:val="000000" w:themeColor="text1"/>
        </w:rPr>
        <w:t xml:space="preserve"> voordeel.</w:t>
      </w:r>
      <w:r w:rsidR="003E7894" w:rsidRPr="00E70D52">
        <w:rPr>
          <w:rStyle w:val="Voetnootmarkering"/>
          <w:color w:val="000000" w:themeColor="text1"/>
        </w:rPr>
        <w:footnoteReference w:id="228"/>
      </w:r>
      <w:r w:rsidR="003E7894" w:rsidRPr="00E70D52">
        <w:rPr>
          <w:color w:val="000000" w:themeColor="text1"/>
        </w:rPr>
        <w:t xml:space="preserve"> </w:t>
      </w:r>
    </w:p>
    <w:p w:rsidR="00B430DF" w:rsidRPr="00E70D52" w:rsidRDefault="00B430DF" w:rsidP="00356810">
      <w:pPr>
        <w:rPr>
          <w:color w:val="000000" w:themeColor="text1"/>
        </w:rPr>
      </w:pPr>
    </w:p>
    <w:p w:rsidR="00456159" w:rsidRPr="00E70D52" w:rsidRDefault="00456159" w:rsidP="00456159">
      <w:pPr>
        <w:rPr>
          <w:color w:val="000000" w:themeColor="text1"/>
        </w:rPr>
      </w:pPr>
      <w:r w:rsidRPr="00E70D52">
        <w:rPr>
          <w:color w:val="000000" w:themeColor="text1"/>
        </w:rPr>
        <w:lastRenderedPageBreak/>
        <w:t xml:space="preserve">In 1981 vernietigde Israël een kernreactor in de buurt van Bagdad, zodat Irak niet kon overgaan tot het ontwikkelen van een atoombom die een imminente dreiging </w:t>
      </w:r>
      <w:r w:rsidRPr="00E70D52">
        <w:rPr>
          <w:i/>
          <w:color w:val="000000" w:themeColor="text1"/>
        </w:rPr>
        <w:t>kon</w:t>
      </w:r>
      <w:r w:rsidRPr="00E70D52">
        <w:rPr>
          <w:color w:val="000000" w:themeColor="text1"/>
        </w:rPr>
        <w:t xml:space="preserve"> vormen. Deze actie en Israel’s legitimatie als preventieve zelfverdediging werden grootschalig veroordeeld door de internationale gemeenschap en ook door de VN, waaruit blijkt dat preventieve zelfverdediging in de jaren ’80 in ieder geval niet legitiem was.</w:t>
      </w:r>
      <w:r w:rsidRPr="00E70D52">
        <w:rPr>
          <w:rStyle w:val="Voetnootmarkering"/>
          <w:color w:val="000000" w:themeColor="text1"/>
        </w:rPr>
        <w:footnoteReference w:id="229"/>
      </w:r>
      <w:r w:rsidRPr="00E70D52">
        <w:rPr>
          <w:color w:val="000000" w:themeColor="text1"/>
        </w:rPr>
        <w:t xml:space="preserve"> </w:t>
      </w:r>
    </w:p>
    <w:p w:rsidR="00456159" w:rsidRPr="00E70D52" w:rsidRDefault="00456159" w:rsidP="00456159">
      <w:pPr>
        <w:rPr>
          <w:color w:val="000000" w:themeColor="text1"/>
        </w:rPr>
      </w:pPr>
    </w:p>
    <w:p w:rsidR="005F72D5" w:rsidRPr="00E70D52" w:rsidRDefault="00701B09" w:rsidP="00356810">
      <w:pPr>
        <w:rPr>
          <w:color w:val="000000" w:themeColor="text1"/>
        </w:rPr>
      </w:pPr>
      <w:r w:rsidRPr="00E70D52">
        <w:rPr>
          <w:color w:val="000000" w:themeColor="text1"/>
        </w:rPr>
        <w:t xml:space="preserve">Een </w:t>
      </w:r>
      <w:r w:rsidR="00456159" w:rsidRPr="00E70D52">
        <w:rPr>
          <w:color w:val="000000" w:themeColor="text1"/>
        </w:rPr>
        <w:t xml:space="preserve">ander </w:t>
      </w:r>
      <w:r w:rsidRPr="00E70D52">
        <w:rPr>
          <w:color w:val="000000" w:themeColor="text1"/>
        </w:rPr>
        <w:t>voorbeeld van een pr</w:t>
      </w:r>
      <w:r w:rsidR="005F0F57" w:rsidRPr="00E70D52">
        <w:rPr>
          <w:color w:val="000000" w:themeColor="text1"/>
        </w:rPr>
        <w:t>eventieve actie was een Israël</w:t>
      </w:r>
      <w:r w:rsidRPr="00E70D52">
        <w:rPr>
          <w:color w:val="000000" w:themeColor="text1"/>
        </w:rPr>
        <w:t>ische aanval op Egypte, nadat Egypte duizenden troepen paraat gezet had op het Sinaï-schiereiland tussen Egypte en Israël. Egypte had nog geen aanval op Isra</w:t>
      </w:r>
      <w:r w:rsidR="00CD273A">
        <w:rPr>
          <w:color w:val="000000" w:themeColor="text1"/>
        </w:rPr>
        <w:t>ël aangevat, maar de Israëli’s</w:t>
      </w:r>
      <w:r w:rsidRPr="00E70D52">
        <w:rPr>
          <w:color w:val="000000" w:themeColor="text1"/>
        </w:rPr>
        <w:t xml:space="preserve"> wilden duidelijk </w:t>
      </w:r>
      <w:r w:rsidR="00456159" w:rsidRPr="00E70D52">
        <w:rPr>
          <w:color w:val="000000" w:themeColor="text1"/>
        </w:rPr>
        <w:t>geen risico lopen</w:t>
      </w:r>
      <w:r w:rsidRPr="00E70D52">
        <w:rPr>
          <w:color w:val="000000" w:themeColor="text1"/>
        </w:rPr>
        <w:t xml:space="preserve">. Hoewel dit een uitgemaakte zaak van preventieve zelfverdediging lijkt, beriep Israël zich </w:t>
      </w:r>
      <w:r w:rsidR="00456159" w:rsidRPr="00E70D52">
        <w:rPr>
          <w:color w:val="000000" w:themeColor="text1"/>
        </w:rPr>
        <w:t xml:space="preserve">ditmaal </w:t>
      </w:r>
      <w:r w:rsidRPr="00E70D52">
        <w:rPr>
          <w:color w:val="000000" w:themeColor="text1"/>
        </w:rPr>
        <w:t>niet op deze theorie</w:t>
      </w:r>
      <w:r w:rsidR="00456159" w:rsidRPr="00E70D52">
        <w:rPr>
          <w:color w:val="000000" w:themeColor="text1"/>
        </w:rPr>
        <w:t>, hoogstwaarschijnlijk uit politieke overwegingen (vanwege het gevaar dat deze rechtvaardiging wederom afgewezen zou worden).</w:t>
      </w:r>
      <w:r w:rsidR="005F72D5" w:rsidRPr="00E70D52">
        <w:rPr>
          <w:color w:val="000000" w:themeColor="text1"/>
        </w:rPr>
        <w:t xml:space="preserve"> </w:t>
      </w:r>
      <w:r w:rsidR="00456159" w:rsidRPr="00E70D52">
        <w:rPr>
          <w:color w:val="000000" w:themeColor="text1"/>
        </w:rPr>
        <w:t>Israël</w:t>
      </w:r>
      <w:r w:rsidR="005F72D5" w:rsidRPr="00E70D52">
        <w:rPr>
          <w:color w:val="000000" w:themeColor="text1"/>
        </w:rPr>
        <w:t xml:space="preserve"> poneerde daarentegen dat Egypte de oorlog op gang gebracht had door de Straat van Tiran (tuss</w:t>
      </w:r>
      <w:r w:rsidR="00A7495E" w:rsidRPr="00E70D52">
        <w:rPr>
          <w:color w:val="000000" w:themeColor="text1"/>
        </w:rPr>
        <w:t>en Sinaï en het eiland Tiran) t</w:t>
      </w:r>
      <w:r w:rsidR="005F0F57" w:rsidRPr="00E70D52">
        <w:rPr>
          <w:color w:val="000000" w:themeColor="text1"/>
        </w:rPr>
        <w:t>e blokkeren voor Israëli</w:t>
      </w:r>
      <w:r w:rsidR="005F72D5" w:rsidRPr="00E70D52">
        <w:rPr>
          <w:color w:val="000000" w:themeColor="text1"/>
        </w:rPr>
        <w:t>sche scheepvaart en stelde dus dat zij een eenvoudige zelfverdedigingsactie uitgevoerd had.</w:t>
      </w:r>
      <w:r w:rsidR="005F72D5" w:rsidRPr="00E70D52">
        <w:rPr>
          <w:rStyle w:val="Voetnootmarkering"/>
          <w:color w:val="000000" w:themeColor="text1"/>
        </w:rPr>
        <w:footnoteReference w:id="230"/>
      </w:r>
      <w:r w:rsidR="005F72D5" w:rsidRPr="00E70D52">
        <w:rPr>
          <w:color w:val="000000" w:themeColor="text1"/>
        </w:rPr>
        <w:t xml:space="preserve"> </w:t>
      </w:r>
    </w:p>
    <w:p w:rsidR="00456159" w:rsidRPr="00E70D52" w:rsidRDefault="00456159" w:rsidP="00356810">
      <w:pPr>
        <w:rPr>
          <w:color w:val="000000" w:themeColor="text1"/>
        </w:rPr>
      </w:pPr>
    </w:p>
    <w:p w:rsidR="005F72D5" w:rsidRPr="00E70D52" w:rsidRDefault="005F72D5" w:rsidP="00356810">
      <w:pPr>
        <w:rPr>
          <w:color w:val="000000" w:themeColor="text1"/>
        </w:rPr>
      </w:pPr>
      <w:r w:rsidRPr="00E70D52">
        <w:rPr>
          <w:color w:val="000000" w:themeColor="text1"/>
        </w:rPr>
        <w:t xml:space="preserve">Hoewel staten dus soms wel </w:t>
      </w:r>
      <w:r w:rsidRPr="00E70D52">
        <w:rPr>
          <w:i/>
          <w:color w:val="000000" w:themeColor="text1"/>
        </w:rPr>
        <w:t>in concreto</w:t>
      </w:r>
      <w:r w:rsidRPr="00E70D52">
        <w:rPr>
          <w:color w:val="000000" w:themeColor="text1"/>
        </w:rPr>
        <w:t xml:space="preserve"> preventieve zelfverdediging gebruiken, </w:t>
      </w:r>
      <w:r w:rsidR="00A7495E" w:rsidRPr="00E70D52">
        <w:rPr>
          <w:color w:val="000000" w:themeColor="text1"/>
        </w:rPr>
        <w:t>zijn</w:t>
      </w:r>
      <w:r w:rsidRPr="00E70D52">
        <w:rPr>
          <w:color w:val="000000" w:themeColor="text1"/>
        </w:rPr>
        <w:t xml:space="preserve"> het enkel de Verenigde Staten die d</w:t>
      </w:r>
      <w:r w:rsidR="00FA01B3" w:rsidRPr="00E70D52">
        <w:rPr>
          <w:color w:val="000000" w:themeColor="text1"/>
        </w:rPr>
        <w:t>it concept ook d</w:t>
      </w:r>
      <w:r w:rsidR="00A7495E" w:rsidRPr="00E70D52">
        <w:rPr>
          <w:color w:val="000000" w:themeColor="text1"/>
        </w:rPr>
        <w:t xml:space="preserve">aadwerkelijk </w:t>
      </w:r>
      <w:r w:rsidR="0033444F" w:rsidRPr="00E70D52">
        <w:rPr>
          <w:color w:val="000000" w:themeColor="text1"/>
        </w:rPr>
        <w:t>actief</w:t>
      </w:r>
      <w:r w:rsidR="00A7495E" w:rsidRPr="00E70D52">
        <w:rPr>
          <w:color w:val="000000" w:themeColor="text1"/>
        </w:rPr>
        <w:t xml:space="preserve"> verdedigen. Na 9/11 </w:t>
      </w:r>
      <w:r w:rsidR="003034D6" w:rsidRPr="00E70D52">
        <w:rPr>
          <w:color w:val="000000" w:themeColor="text1"/>
        </w:rPr>
        <w:t>waren</w:t>
      </w:r>
      <w:r w:rsidR="00FA01B3" w:rsidRPr="00E70D52">
        <w:rPr>
          <w:color w:val="000000" w:themeColor="text1"/>
        </w:rPr>
        <w:t xml:space="preserve"> de VS van oordeel dat </w:t>
      </w:r>
      <w:r w:rsidR="00FA01B3" w:rsidRPr="00E70D52">
        <w:rPr>
          <w:i/>
          <w:color w:val="000000" w:themeColor="text1"/>
        </w:rPr>
        <w:t>preëmptieve</w:t>
      </w:r>
      <w:r w:rsidR="00FA01B3" w:rsidRPr="00E70D52">
        <w:rPr>
          <w:color w:val="000000" w:themeColor="text1"/>
        </w:rPr>
        <w:t xml:space="preserve"> zelfverdediging algemeen aanvaard zou moeten zijn, en de Bush-administratie voegde hieraan toe dat zij zelfs een </w:t>
      </w:r>
      <w:r w:rsidR="00FA01B3" w:rsidRPr="00E70D52">
        <w:rPr>
          <w:i/>
          <w:color w:val="000000" w:themeColor="text1"/>
        </w:rPr>
        <w:t>preventief</w:t>
      </w:r>
      <w:r w:rsidR="00FA01B3" w:rsidRPr="00E70D52">
        <w:rPr>
          <w:color w:val="000000" w:themeColor="text1"/>
        </w:rPr>
        <w:t xml:space="preserve"> recht op zelfverdediging </w:t>
      </w:r>
      <w:r w:rsidR="00A7495E" w:rsidRPr="00E70D52">
        <w:rPr>
          <w:color w:val="000000" w:themeColor="text1"/>
        </w:rPr>
        <w:t>opeisen</w:t>
      </w:r>
      <w:r w:rsidR="00FA01B3" w:rsidRPr="00E70D52">
        <w:rPr>
          <w:color w:val="000000" w:themeColor="text1"/>
        </w:rPr>
        <w:t>.</w:t>
      </w:r>
      <w:r w:rsidR="00E57C51" w:rsidRPr="00E70D52">
        <w:rPr>
          <w:color w:val="000000" w:themeColor="text1"/>
        </w:rPr>
        <w:t xml:space="preserve"> Deze visie wordt in de rechtsleer de Bush-doctrine genoemd</w:t>
      </w:r>
      <w:r w:rsidR="008030F3" w:rsidRPr="00E70D52">
        <w:rPr>
          <w:color w:val="000000" w:themeColor="text1"/>
        </w:rPr>
        <w:t xml:space="preserve"> en </w:t>
      </w:r>
      <w:r w:rsidR="00975AE6" w:rsidRPr="00E70D52">
        <w:rPr>
          <w:color w:val="000000" w:themeColor="text1"/>
        </w:rPr>
        <w:t>steunt</w:t>
      </w:r>
      <w:r w:rsidR="008030F3" w:rsidRPr="00E70D52">
        <w:rPr>
          <w:color w:val="000000" w:themeColor="text1"/>
        </w:rPr>
        <w:t xml:space="preserve"> vooral </w:t>
      </w:r>
      <w:r w:rsidR="00975AE6" w:rsidRPr="00E70D52">
        <w:rPr>
          <w:color w:val="000000" w:themeColor="text1"/>
        </w:rPr>
        <w:t xml:space="preserve">op </w:t>
      </w:r>
      <w:r w:rsidR="008030F3" w:rsidRPr="00E70D52">
        <w:rPr>
          <w:color w:val="000000" w:themeColor="text1"/>
        </w:rPr>
        <w:t>een verzwakking van de noodzakelijkheidsvereiste.</w:t>
      </w:r>
      <w:r w:rsidR="00F94A41" w:rsidRPr="00E70D52">
        <w:rPr>
          <w:rStyle w:val="Voetnootmarkering"/>
          <w:color w:val="000000" w:themeColor="text1"/>
        </w:rPr>
        <w:footnoteReference w:id="231"/>
      </w:r>
      <w:r w:rsidR="00FA01B3" w:rsidRPr="00E70D52">
        <w:rPr>
          <w:color w:val="000000" w:themeColor="text1"/>
        </w:rPr>
        <w:t xml:space="preserve"> </w:t>
      </w:r>
    </w:p>
    <w:p w:rsidR="0056547D" w:rsidRPr="00E70D52" w:rsidRDefault="0056547D" w:rsidP="00356810">
      <w:pPr>
        <w:rPr>
          <w:color w:val="000000" w:themeColor="text1"/>
        </w:rPr>
      </w:pPr>
    </w:p>
    <w:p w:rsidR="002C04D6" w:rsidRPr="00E70D52" w:rsidRDefault="00F94A41" w:rsidP="00356810">
      <w:pPr>
        <w:rPr>
          <w:color w:val="000000" w:themeColor="text1"/>
        </w:rPr>
      </w:pPr>
      <w:r w:rsidRPr="00E70D52">
        <w:rPr>
          <w:color w:val="000000" w:themeColor="text1"/>
        </w:rPr>
        <w:t>Argumenten voor preëmptieve of preventieve acties komen vaak uit morele hoek</w:t>
      </w:r>
      <w:r w:rsidR="006A2A3A" w:rsidRPr="00E70D52">
        <w:rPr>
          <w:color w:val="000000" w:themeColor="text1"/>
        </w:rPr>
        <w:t>: de aard van de situatie en het gevaar voor de voltrekking van de aanval leidt tot het ‘gevoel’ dat snellere actie gerechtvaardigd is</w:t>
      </w:r>
      <w:r w:rsidRPr="00E70D52">
        <w:rPr>
          <w:color w:val="000000" w:themeColor="text1"/>
        </w:rPr>
        <w:t>.</w:t>
      </w:r>
      <w:r w:rsidRPr="00E70D52">
        <w:rPr>
          <w:rStyle w:val="Voetnootmarkering"/>
          <w:color w:val="000000" w:themeColor="text1"/>
        </w:rPr>
        <w:footnoteReference w:id="232"/>
      </w:r>
      <w:r w:rsidR="006A2A3A" w:rsidRPr="00E70D52">
        <w:rPr>
          <w:color w:val="000000" w:themeColor="text1"/>
        </w:rPr>
        <w:t xml:space="preserve"> Bovendien heeft h</w:t>
      </w:r>
      <w:r w:rsidR="002C04D6" w:rsidRPr="00E70D52">
        <w:rPr>
          <w:color w:val="000000" w:themeColor="text1"/>
        </w:rPr>
        <w:t xml:space="preserve">et regelmatige mislukken van een akkoord door de VN-Veiligheidsraad </w:t>
      </w:r>
      <w:r w:rsidR="00D07D4F" w:rsidRPr="00E70D52">
        <w:rPr>
          <w:color w:val="000000" w:themeColor="text1"/>
        </w:rPr>
        <w:t>(mede door het systeem van veto</w:t>
      </w:r>
      <w:r w:rsidR="002C04D6" w:rsidRPr="00E70D52">
        <w:rPr>
          <w:color w:val="000000" w:themeColor="text1"/>
        </w:rPr>
        <w:t xml:space="preserve">stemmen) en het </w:t>
      </w:r>
      <w:r w:rsidR="008D4C31" w:rsidRPr="00E70D52">
        <w:rPr>
          <w:color w:val="000000" w:themeColor="text1"/>
        </w:rPr>
        <w:t>daaruit volgende</w:t>
      </w:r>
      <w:r w:rsidR="002C04D6" w:rsidRPr="00E70D52">
        <w:rPr>
          <w:color w:val="000000" w:themeColor="text1"/>
        </w:rPr>
        <w:t xml:space="preserve"> gebrek aan krachtdadig optreden ertoe geleid dat staten niet erg welwillend zijn om </w:t>
      </w:r>
      <w:r w:rsidR="002759B3" w:rsidRPr="00E70D52">
        <w:rPr>
          <w:color w:val="000000" w:themeColor="text1"/>
        </w:rPr>
        <w:t>het zelfverdedigingsrecht</w:t>
      </w:r>
      <w:r w:rsidR="002C04D6" w:rsidRPr="00E70D52">
        <w:rPr>
          <w:color w:val="000000" w:themeColor="text1"/>
        </w:rPr>
        <w:t xml:space="preserve"> strikt te interpreteren.</w:t>
      </w:r>
      <w:r w:rsidR="002C04D6" w:rsidRPr="00E70D52">
        <w:rPr>
          <w:rStyle w:val="Voetnootmarkering"/>
          <w:color w:val="000000" w:themeColor="text1"/>
        </w:rPr>
        <w:footnoteReference w:id="233"/>
      </w:r>
      <w:r w:rsidR="002C04D6" w:rsidRPr="00E70D52">
        <w:rPr>
          <w:color w:val="000000" w:themeColor="text1"/>
        </w:rPr>
        <w:t xml:space="preserve"> </w:t>
      </w:r>
      <w:r w:rsidR="006A2A3A" w:rsidRPr="00E70D52">
        <w:rPr>
          <w:color w:val="000000" w:themeColor="text1"/>
        </w:rPr>
        <w:t xml:space="preserve">Toch kunnen preventieve en preëmptieve zelfverdediging niet als legitiem beschouwd worden op grond van </w:t>
      </w:r>
      <w:r w:rsidR="00C32F1E" w:rsidRPr="00E70D52">
        <w:rPr>
          <w:color w:val="000000" w:themeColor="text1"/>
        </w:rPr>
        <w:t>art. 51</w:t>
      </w:r>
      <w:r w:rsidR="006A2A3A" w:rsidRPr="00E70D52">
        <w:rPr>
          <w:color w:val="000000" w:themeColor="text1"/>
        </w:rPr>
        <w:t>, dat duidelijk stelt dat een gewapende aanval vereist is.</w:t>
      </w:r>
      <w:r w:rsidR="006A2A3A" w:rsidRPr="00E70D52">
        <w:rPr>
          <w:rStyle w:val="Voetnootmarkering"/>
          <w:color w:val="000000" w:themeColor="text1"/>
        </w:rPr>
        <w:footnoteReference w:id="234"/>
      </w:r>
      <w:r w:rsidR="006A2A3A" w:rsidRPr="00E70D52">
        <w:rPr>
          <w:color w:val="000000" w:themeColor="text1"/>
        </w:rPr>
        <w:t xml:space="preserve"> Het Handvest verwijst op andere plaatsen </w:t>
      </w:r>
      <w:r w:rsidR="006A2A3A" w:rsidRPr="00E70D52">
        <w:rPr>
          <w:i/>
          <w:color w:val="000000" w:themeColor="text1"/>
        </w:rPr>
        <w:t>wel</w:t>
      </w:r>
      <w:r w:rsidR="006A2A3A" w:rsidRPr="00E70D52">
        <w:rPr>
          <w:color w:val="000000" w:themeColor="text1"/>
        </w:rPr>
        <w:t xml:space="preserve"> naar een </w:t>
      </w:r>
      <w:r w:rsidR="006A2A3A" w:rsidRPr="00E70D52">
        <w:rPr>
          <w:color w:val="000000" w:themeColor="text1"/>
        </w:rPr>
        <w:lastRenderedPageBreak/>
        <w:t>dreiging</w:t>
      </w:r>
      <w:r w:rsidR="002759B3" w:rsidRPr="00E70D52">
        <w:rPr>
          <w:color w:val="000000" w:themeColor="text1"/>
        </w:rPr>
        <w:t>.</w:t>
      </w:r>
      <w:r w:rsidR="006A2A3A" w:rsidRPr="00E70D52">
        <w:rPr>
          <w:rStyle w:val="Voetnootmarkering"/>
          <w:color w:val="000000" w:themeColor="text1"/>
        </w:rPr>
        <w:footnoteReference w:id="235"/>
      </w:r>
      <w:r w:rsidR="002759B3" w:rsidRPr="00E70D52">
        <w:rPr>
          <w:color w:val="000000" w:themeColor="text1"/>
        </w:rPr>
        <w:t xml:space="preserve"> I</w:t>
      </w:r>
      <w:r w:rsidR="006A2A3A" w:rsidRPr="00E70D52">
        <w:rPr>
          <w:color w:val="000000" w:themeColor="text1"/>
        </w:rPr>
        <w:t xml:space="preserve">ndien de auteurs van het Handvest </w:t>
      </w:r>
      <w:r w:rsidR="002759B3" w:rsidRPr="00E70D52">
        <w:rPr>
          <w:color w:val="000000" w:themeColor="text1"/>
        </w:rPr>
        <w:t xml:space="preserve">dus </w:t>
      </w:r>
      <w:r w:rsidR="006A2A3A" w:rsidRPr="00E70D52">
        <w:rPr>
          <w:color w:val="000000" w:themeColor="text1"/>
        </w:rPr>
        <w:t>de intentie hadden</w:t>
      </w:r>
      <w:r w:rsidR="002759B3" w:rsidRPr="00E70D52">
        <w:rPr>
          <w:color w:val="000000" w:themeColor="text1"/>
        </w:rPr>
        <w:t xml:space="preserve"> gehad</w:t>
      </w:r>
      <w:r w:rsidR="006A2A3A" w:rsidRPr="00E70D52">
        <w:rPr>
          <w:color w:val="000000" w:themeColor="text1"/>
        </w:rPr>
        <w:t xml:space="preserve"> om zelfverdediging ook mogelijk te maken in geval van een dreigende gewapende aanval, hadden zij dit hoogstwaarschijnlijk ook zo </w:t>
      </w:r>
      <w:r w:rsidR="002759B3" w:rsidRPr="00E70D52">
        <w:rPr>
          <w:color w:val="000000" w:themeColor="text1"/>
        </w:rPr>
        <w:t>geformuleerd</w:t>
      </w:r>
      <w:r w:rsidR="006A2A3A" w:rsidRPr="00E70D52">
        <w:rPr>
          <w:color w:val="000000" w:themeColor="text1"/>
        </w:rPr>
        <w:t>.</w:t>
      </w:r>
      <w:r w:rsidR="006217EB" w:rsidRPr="00E70D52">
        <w:rPr>
          <w:rStyle w:val="Voetnootmarkering"/>
          <w:color w:val="000000" w:themeColor="text1"/>
        </w:rPr>
        <w:footnoteReference w:id="236"/>
      </w:r>
      <w:r w:rsidR="00590801" w:rsidRPr="00E70D52">
        <w:rPr>
          <w:color w:val="000000" w:themeColor="text1"/>
        </w:rPr>
        <w:t xml:space="preserve"> </w:t>
      </w:r>
      <w:r w:rsidR="00C32F1E" w:rsidRPr="00E70D52">
        <w:rPr>
          <w:color w:val="000000" w:themeColor="text1"/>
        </w:rPr>
        <w:t>Art. 51</w:t>
      </w:r>
      <w:r w:rsidR="00590801" w:rsidRPr="00E70D52">
        <w:rPr>
          <w:color w:val="000000" w:themeColor="text1"/>
        </w:rPr>
        <w:t xml:space="preserve"> werd ingevoerd als uitzondering op het </w:t>
      </w:r>
      <w:r w:rsidR="00EF5EBE" w:rsidRPr="00E70D52">
        <w:rPr>
          <w:color w:val="000000" w:themeColor="text1"/>
        </w:rPr>
        <w:t>geweldverbod</w:t>
      </w:r>
      <w:r w:rsidR="00590801" w:rsidRPr="00E70D52">
        <w:rPr>
          <w:color w:val="000000" w:themeColor="text1"/>
        </w:rPr>
        <w:t xml:space="preserve"> en moet dus restrictief geïnterpreteerd worden: alles wat niet door </w:t>
      </w:r>
      <w:r w:rsidR="00C32F1E" w:rsidRPr="00E70D52">
        <w:rPr>
          <w:color w:val="000000" w:themeColor="text1"/>
        </w:rPr>
        <w:t>art. 51</w:t>
      </w:r>
      <w:r w:rsidR="00590801" w:rsidRPr="00E70D52">
        <w:rPr>
          <w:color w:val="000000" w:themeColor="text1"/>
        </w:rPr>
        <w:t xml:space="preserve"> benoemd wordt als toegelaten, is verboden door art. 2 §4.</w:t>
      </w:r>
      <w:r w:rsidR="00590801" w:rsidRPr="00E70D52">
        <w:rPr>
          <w:rStyle w:val="Voetnootmarkering"/>
          <w:color w:val="000000" w:themeColor="text1"/>
        </w:rPr>
        <w:footnoteReference w:id="237"/>
      </w:r>
    </w:p>
    <w:p w:rsidR="00BA14C2" w:rsidRPr="00E70D52" w:rsidRDefault="00BA14C2" w:rsidP="00955389">
      <w:pPr>
        <w:pStyle w:val="Kop5"/>
        <w:rPr>
          <w:color w:val="000000" w:themeColor="text1"/>
        </w:rPr>
      </w:pPr>
      <w:bookmarkStart w:id="93" w:name="_Ref419470713"/>
      <w:bookmarkStart w:id="94" w:name="_Toc419554954"/>
      <w:bookmarkStart w:id="95" w:name="_Toc401229846"/>
      <w:r w:rsidRPr="00E70D52">
        <w:rPr>
          <w:color w:val="000000" w:themeColor="text1"/>
        </w:rPr>
        <w:t>Noodzakelijkheid en proportionaliteit</w:t>
      </w:r>
      <w:bookmarkEnd w:id="93"/>
      <w:bookmarkEnd w:id="94"/>
    </w:p>
    <w:p w:rsidR="00FD10C6" w:rsidRPr="00E70D52" w:rsidRDefault="00BA14C2" w:rsidP="00BA14C2">
      <w:pPr>
        <w:rPr>
          <w:color w:val="000000" w:themeColor="text1"/>
        </w:rPr>
      </w:pPr>
      <w:r w:rsidRPr="00E70D52">
        <w:rPr>
          <w:color w:val="000000" w:themeColor="text1"/>
        </w:rPr>
        <w:t xml:space="preserve">De Webster-criteria hebben ook hun impact gehad op de verdragsrechtelijke zelfverdediging. Logischerwijze werden de bestaande voorwaarden voor zelfverdediging </w:t>
      </w:r>
      <w:r w:rsidR="002759B3" w:rsidRPr="00E70D52">
        <w:rPr>
          <w:color w:val="000000" w:themeColor="text1"/>
        </w:rPr>
        <w:t>in de striktere versie van het H</w:t>
      </w:r>
      <w:r w:rsidRPr="00E70D52">
        <w:rPr>
          <w:color w:val="000000" w:themeColor="text1"/>
        </w:rPr>
        <w:t>andvest geïntegreerd: de zelfverdedigingsactie moet noodzakelijk en proportioneel zijn.</w:t>
      </w:r>
      <w:r w:rsidR="00003BDA" w:rsidRPr="00E70D52">
        <w:rPr>
          <w:color w:val="000000" w:themeColor="text1"/>
        </w:rPr>
        <w:t xml:space="preserve"> Deze voorwaarden staan niet in het Handvest maar zijn fundamentele en onmisbare kenmerken van zelfverdediging o</w:t>
      </w:r>
      <w:r w:rsidR="00A7495E" w:rsidRPr="00E70D52">
        <w:rPr>
          <w:color w:val="000000" w:themeColor="text1"/>
        </w:rPr>
        <w:t>p basis van</w:t>
      </w:r>
      <w:r w:rsidR="00003BDA" w:rsidRPr="00E70D52">
        <w:rPr>
          <w:color w:val="000000" w:themeColor="text1"/>
        </w:rPr>
        <w:t xml:space="preserve"> het gewoonterecht, die algemeen aanvaard worden.</w:t>
      </w:r>
      <w:r w:rsidR="00121C3A" w:rsidRPr="00E70D52">
        <w:rPr>
          <w:rStyle w:val="Voetnootmarkering"/>
          <w:color w:val="000000" w:themeColor="text1"/>
        </w:rPr>
        <w:footnoteReference w:id="238"/>
      </w:r>
    </w:p>
    <w:p w:rsidR="00FD10C6" w:rsidRPr="00E70D52" w:rsidRDefault="00FD10C6" w:rsidP="00BA14C2">
      <w:pPr>
        <w:rPr>
          <w:color w:val="000000" w:themeColor="text1"/>
        </w:rPr>
      </w:pPr>
    </w:p>
    <w:p w:rsidR="004B27A7" w:rsidRPr="00E70D52" w:rsidRDefault="00BA14C2" w:rsidP="004B27A7">
      <w:pPr>
        <w:rPr>
          <w:color w:val="000000" w:themeColor="text1"/>
        </w:rPr>
      </w:pPr>
      <w:r w:rsidRPr="00E70D52">
        <w:rPr>
          <w:color w:val="000000" w:themeColor="text1"/>
        </w:rPr>
        <w:t>De actie moet noodzakelijk zijn in die zin dat er geen minder vergaand alternatief mogelijk is</w:t>
      </w:r>
      <w:r w:rsidR="00286E28" w:rsidRPr="00E70D52">
        <w:rPr>
          <w:color w:val="000000" w:themeColor="text1"/>
        </w:rPr>
        <w:t xml:space="preserve"> (</w:t>
      </w:r>
      <w:r w:rsidR="00286E28" w:rsidRPr="00E70D52">
        <w:rPr>
          <w:i/>
          <w:color w:val="000000" w:themeColor="text1"/>
        </w:rPr>
        <w:t>last resort</w:t>
      </w:r>
      <w:r w:rsidR="00286E28" w:rsidRPr="00E70D52">
        <w:rPr>
          <w:color w:val="000000" w:themeColor="text1"/>
        </w:rPr>
        <w:t>)</w:t>
      </w:r>
      <w:r w:rsidRPr="00E70D52">
        <w:rPr>
          <w:color w:val="000000" w:themeColor="text1"/>
        </w:rPr>
        <w:t>, dat het reageren met geweld</w:t>
      </w:r>
      <w:r w:rsidR="002759B3" w:rsidRPr="00E70D52">
        <w:rPr>
          <w:color w:val="000000" w:themeColor="text1"/>
        </w:rPr>
        <w:t xml:space="preserve"> dus</w:t>
      </w:r>
      <w:r w:rsidRPr="00E70D52">
        <w:rPr>
          <w:color w:val="000000" w:themeColor="text1"/>
        </w:rPr>
        <w:t xml:space="preserve"> de enige redelijke optie is om zich te verdedigen. D</w:t>
      </w:r>
      <w:r w:rsidR="00A7495E" w:rsidRPr="00E70D52">
        <w:rPr>
          <w:color w:val="000000" w:themeColor="text1"/>
        </w:rPr>
        <w:t>e</w:t>
      </w:r>
      <w:r w:rsidR="002759B3" w:rsidRPr="00E70D52">
        <w:rPr>
          <w:color w:val="000000" w:themeColor="text1"/>
        </w:rPr>
        <w:t xml:space="preserve"> act</w:t>
      </w:r>
      <w:r w:rsidR="00975AE6" w:rsidRPr="00E70D52">
        <w:rPr>
          <w:color w:val="000000" w:themeColor="text1"/>
        </w:rPr>
        <w:t xml:space="preserve">ie moet ook proportioneel zijn, dat wil zeggen: </w:t>
      </w:r>
      <w:r w:rsidRPr="00E70D52">
        <w:rPr>
          <w:color w:val="000000" w:themeColor="text1"/>
        </w:rPr>
        <w:t>geen overdreven tegenreacti</w:t>
      </w:r>
      <w:r w:rsidR="00121C3A" w:rsidRPr="00E70D52">
        <w:rPr>
          <w:color w:val="000000" w:themeColor="text1"/>
        </w:rPr>
        <w:t>e</w:t>
      </w:r>
      <w:r w:rsidR="00A7495E" w:rsidRPr="00E70D52">
        <w:rPr>
          <w:color w:val="000000" w:themeColor="text1"/>
        </w:rPr>
        <w:t xml:space="preserve"> qua omvang, duurtijd en doelwit</w:t>
      </w:r>
      <w:r w:rsidR="00121C3A" w:rsidRPr="00E70D52">
        <w:rPr>
          <w:color w:val="000000" w:themeColor="text1"/>
        </w:rPr>
        <w:t>.</w:t>
      </w:r>
      <w:r w:rsidR="004B27A7" w:rsidRPr="00E70D52">
        <w:rPr>
          <w:color w:val="000000" w:themeColor="text1"/>
        </w:rPr>
        <w:t xml:space="preserve"> Hoewel beide concepten meestal apart behandeld worden, zijn zij toch erg verweven: een </w:t>
      </w:r>
      <w:r w:rsidR="00A7495E" w:rsidRPr="00E70D52">
        <w:rPr>
          <w:color w:val="000000" w:themeColor="text1"/>
        </w:rPr>
        <w:t>niet-</w:t>
      </w:r>
      <w:r w:rsidR="004B27A7" w:rsidRPr="00E70D52">
        <w:rPr>
          <w:color w:val="000000" w:themeColor="text1"/>
        </w:rPr>
        <w:t>noodzakelijk</w:t>
      </w:r>
      <w:r w:rsidR="00A7495E" w:rsidRPr="00E70D52">
        <w:rPr>
          <w:color w:val="000000" w:themeColor="text1"/>
        </w:rPr>
        <w:t>e aanval</w:t>
      </w:r>
      <w:r w:rsidR="004B27A7" w:rsidRPr="00E70D52">
        <w:rPr>
          <w:color w:val="000000" w:themeColor="text1"/>
        </w:rPr>
        <w:t xml:space="preserve"> zal steeds onproportioneel zijn en een niet-proportionele aanval kan ook </w:t>
      </w:r>
      <w:r w:rsidR="00A7495E" w:rsidRPr="00E70D52">
        <w:rPr>
          <w:color w:val="000000" w:themeColor="text1"/>
        </w:rPr>
        <w:t>nooit</w:t>
      </w:r>
      <w:r w:rsidR="004B27A7" w:rsidRPr="00E70D52">
        <w:rPr>
          <w:color w:val="000000" w:themeColor="text1"/>
        </w:rPr>
        <w:t xml:space="preserve"> noodzakelijk zijn.</w:t>
      </w:r>
      <w:r w:rsidR="004B27A7" w:rsidRPr="00E70D52">
        <w:rPr>
          <w:rStyle w:val="Voetnootmarkering"/>
          <w:color w:val="000000" w:themeColor="text1"/>
        </w:rPr>
        <w:footnoteReference w:id="239"/>
      </w:r>
      <w:r w:rsidR="004B27A7" w:rsidRPr="00E70D52">
        <w:rPr>
          <w:color w:val="000000" w:themeColor="text1"/>
        </w:rPr>
        <w:t xml:space="preserve"> Samengenomen houden beide vereisten in ieder geval in dat zelfverdediging nooit bestraffend kan zijn en geen langdurige bezetting of geweld kan rechtvaardigen.</w:t>
      </w:r>
      <w:r w:rsidR="004B27A7" w:rsidRPr="00E70D52">
        <w:rPr>
          <w:rStyle w:val="Voetnootmarkering"/>
          <w:color w:val="000000" w:themeColor="text1"/>
        </w:rPr>
        <w:footnoteReference w:id="240"/>
      </w:r>
    </w:p>
    <w:p w:rsidR="004B27A7" w:rsidRPr="00E70D52" w:rsidRDefault="004B27A7" w:rsidP="00BA14C2">
      <w:pPr>
        <w:rPr>
          <w:color w:val="000000" w:themeColor="text1"/>
        </w:rPr>
      </w:pPr>
    </w:p>
    <w:p w:rsidR="00FD10C6" w:rsidRPr="00E70D52" w:rsidRDefault="00595F5D" w:rsidP="00BA14C2">
      <w:pPr>
        <w:rPr>
          <w:color w:val="000000" w:themeColor="text1"/>
        </w:rPr>
      </w:pPr>
      <w:r w:rsidRPr="00E70D52">
        <w:rPr>
          <w:color w:val="000000" w:themeColor="text1"/>
        </w:rPr>
        <w:t xml:space="preserve">De reactie van Israël tegen </w:t>
      </w:r>
      <w:r w:rsidR="00FD10C6" w:rsidRPr="00E70D52">
        <w:rPr>
          <w:color w:val="000000" w:themeColor="text1"/>
        </w:rPr>
        <w:t xml:space="preserve">Libanon in 2006 was bijvoorbeeld uitermate disproportioneel: </w:t>
      </w:r>
      <w:r w:rsidR="00F20AD8" w:rsidRPr="00E70D52">
        <w:rPr>
          <w:color w:val="000000" w:themeColor="text1"/>
        </w:rPr>
        <w:t>het Libanese Hezbollah had de oorlog uitgelokt door h</w:t>
      </w:r>
      <w:r w:rsidR="005F0F57" w:rsidRPr="00E70D52">
        <w:rPr>
          <w:color w:val="000000" w:themeColor="text1"/>
        </w:rPr>
        <w:t>et kidnappen van enkele Israël</w:t>
      </w:r>
      <w:r w:rsidR="00F20AD8" w:rsidRPr="00E70D52">
        <w:rPr>
          <w:color w:val="000000" w:themeColor="text1"/>
        </w:rPr>
        <w:t>ische soldaten</w:t>
      </w:r>
      <w:r w:rsidR="00FD10C6" w:rsidRPr="00E70D52">
        <w:rPr>
          <w:color w:val="000000" w:themeColor="text1"/>
        </w:rPr>
        <w:t xml:space="preserve">, </w:t>
      </w:r>
      <w:r w:rsidR="00F20AD8" w:rsidRPr="00E70D52">
        <w:rPr>
          <w:color w:val="000000" w:themeColor="text1"/>
        </w:rPr>
        <w:t>waar</w:t>
      </w:r>
      <w:r w:rsidR="00A7495E" w:rsidRPr="00E70D52">
        <w:rPr>
          <w:color w:val="000000" w:themeColor="text1"/>
        </w:rPr>
        <w:t>op</w:t>
      </w:r>
      <w:r w:rsidR="00F20AD8" w:rsidRPr="00E70D52">
        <w:rPr>
          <w:color w:val="000000" w:themeColor="text1"/>
        </w:rPr>
        <w:t xml:space="preserve"> Israël reageerde door</w:t>
      </w:r>
      <w:r w:rsidR="00FD10C6" w:rsidRPr="00E70D52">
        <w:rPr>
          <w:color w:val="000000" w:themeColor="text1"/>
        </w:rPr>
        <w:t xml:space="preserve"> zowel militaire als civiele doelwitten </w:t>
      </w:r>
      <w:r w:rsidR="00F20AD8" w:rsidRPr="00E70D52">
        <w:rPr>
          <w:color w:val="000000" w:themeColor="text1"/>
        </w:rPr>
        <w:t>aan te vallen, via een grond- en luchtoffensief</w:t>
      </w:r>
      <w:r w:rsidR="00FD10C6" w:rsidRPr="00E70D52">
        <w:rPr>
          <w:color w:val="000000" w:themeColor="text1"/>
        </w:rPr>
        <w:t xml:space="preserve">. Bovendien was deze aanval als vergeldingsactie bedoeld, wat op zich al strijdig is met </w:t>
      </w:r>
      <w:r w:rsidR="00C32F1E" w:rsidRPr="00E70D52">
        <w:rPr>
          <w:color w:val="000000" w:themeColor="text1"/>
        </w:rPr>
        <w:t>art. 51</w:t>
      </w:r>
      <w:r w:rsidR="00FD10C6" w:rsidRPr="00E70D52">
        <w:rPr>
          <w:color w:val="000000" w:themeColor="text1"/>
        </w:rPr>
        <w:t>.</w:t>
      </w:r>
      <w:r w:rsidR="00FD10C6" w:rsidRPr="00E70D52">
        <w:rPr>
          <w:rStyle w:val="Voetnootmarkering"/>
          <w:color w:val="000000" w:themeColor="text1"/>
        </w:rPr>
        <w:footnoteReference w:id="241"/>
      </w:r>
      <w:r w:rsidR="00286E28" w:rsidRPr="00E70D52">
        <w:rPr>
          <w:color w:val="000000" w:themeColor="text1"/>
        </w:rPr>
        <w:t xml:space="preserve"> </w:t>
      </w:r>
    </w:p>
    <w:p w:rsidR="000D7484" w:rsidRPr="00E70D52" w:rsidRDefault="000D7484" w:rsidP="00955389">
      <w:pPr>
        <w:pStyle w:val="Kop5"/>
        <w:rPr>
          <w:color w:val="000000" w:themeColor="text1"/>
        </w:rPr>
      </w:pPr>
      <w:bookmarkStart w:id="96" w:name="_Toc419554955"/>
      <w:r w:rsidRPr="00E70D52">
        <w:rPr>
          <w:color w:val="000000" w:themeColor="text1"/>
        </w:rPr>
        <w:t>Tijdelijk recht</w:t>
      </w:r>
      <w:bookmarkEnd w:id="96"/>
    </w:p>
    <w:p w:rsidR="00FD10C6" w:rsidRPr="00E70D52" w:rsidRDefault="00121C3A" w:rsidP="00121C3A">
      <w:pPr>
        <w:rPr>
          <w:color w:val="000000" w:themeColor="text1"/>
        </w:rPr>
      </w:pPr>
      <w:r w:rsidRPr="00E70D52">
        <w:rPr>
          <w:color w:val="000000" w:themeColor="text1"/>
        </w:rPr>
        <w:t xml:space="preserve">Het tijdelijke karakter van het recht op zelfverdediging ligt vervat in twee elementen. Enerzijds vermeld </w:t>
      </w:r>
      <w:r w:rsidR="00C32F1E" w:rsidRPr="00E70D52">
        <w:rPr>
          <w:color w:val="000000" w:themeColor="text1"/>
        </w:rPr>
        <w:t>art. 51</w:t>
      </w:r>
      <w:r w:rsidRPr="00E70D52">
        <w:rPr>
          <w:color w:val="000000" w:themeColor="text1"/>
        </w:rPr>
        <w:t xml:space="preserve"> letterlijk d</w:t>
      </w:r>
      <w:r w:rsidR="00975AE6" w:rsidRPr="00E70D52">
        <w:rPr>
          <w:color w:val="000000" w:themeColor="text1"/>
        </w:rPr>
        <w:t xml:space="preserve">at men zichzelf mag verdedigen </w:t>
      </w:r>
      <w:r w:rsidR="00975AE6" w:rsidRPr="00E70D52">
        <w:rPr>
          <w:i/>
          <w:color w:val="000000" w:themeColor="text1"/>
        </w:rPr>
        <w:t>totdat</w:t>
      </w:r>
      <w:r w:rsidRPr="00E70D52">
        <w:rPr>
          <w:color w:val="000000" w:themeColor="text1"/>
        </w:rPr>
        <w:t xml:space="preserve"> de Veiligheidsraad actie </w:t>
      </w:r>
      <w:r w:rsidRPr="00E70D52">
        <w:rPr>
          <w:color w:val="000000" w:themeColor="text1"/>
        </w:rPr>
        <w:lastRenderedPageBreak/>
        <w:t xml:space="preserve">onderneemt. Het uitgangspunt </w:t>
      </w:r>
      <w:r w:rsidR="002759B3" w:rsidRPr="00E70D52">
        <w:rPr>
          <w:color w:val="000000" w:themeColor="text1"/>
        </w:rPr>
        <w:t>van het Handvest is namelijk dat beslissingen omtrent de uitoefening van geweld steeds genomen worden door de Veiligheidsraad</w:t>
      </w:r>
      <w:r w:rsidRPr="00E70D52">
        <w:rPr>
          <w:color w:val="000000" w:themeColor="text1"/>
        </w:rPr>
        <w:t xml:space="preserve">, maar indien dit om de een of andere reden in de gegeven situatie onmogelijk blijkt, </w:t>
      </w:r>
      <w:r w:rsidR="002759B3" w:rsidRPr="00E70D52">
        <w:rPr>
          <w:color w:val="000000" w:themeColor="text1"/>
        </w:rPr>
        <w:t>hoeft</w:t>
      </w:r>
      <w:r w:rsidRPr="00E70D52">
        <w:rPr>
          <w:color w:val="000000" w:themeColor="text1"/>
        </w:rPr>
        <w:t xml:space="preserve"> de staat niet machteloos toezien en mag zij zichzelf legitiem v</w:t>
      </w:r>
      <w:r w:rsidR="002759B3" w:rsidRPr="00E70D52">
        <w:rPr>
          <w:color w:val="000000" w:themeColor="text1"/>
        </w:rPr>
        <w:t>erdedigen met gewapende kracht</w:t>
      </w:r>
      <w:r w:rsidRPr="00E70D52">
        <w:rPr>
          <w:color w:val="000000" w:themeColor="text1"/>
        </w:rPr>
        <w:t xml:space="preserve">. De staat moet hiervan melding maken aan de Veiligheidsraad en eens de </w:t>
      </w:r>
      <w:r w:rsidR="002759B3" w:rsidRPr="00E70D52">
        <w:rPr>
          <w:color w:val="000000" w:themeColor="text1"/>
        </w:rPr>
        <w:t>Raad</w:t>
      </w:r>
      <w:r w:rsidRPr="00E70D52">
        <w:rPr>
          <w:color w:val="000000" w:themeColor="text1"/>
        </w:rPr>
        <w:t xml:space="preserve"> tot een besluit komt om bepaalde maatregelen te nemen, mo</w:t>
      </w:r>
      <w:r w:rsidR="00C50F7F" w:rsidRPr="00E70D52">
        <w:rPr>
          <w:color w:val="000000" w:themeColor="text1"/>
        </w:rPr>
        <w:t>et de staat haar eigen handel</w:t>
      </w:r>
      <w:r w:rsidRPr="00E70D52">
        <w:rPr>
          <w:color w:val="000000" w:themeColor="text1"/>
        </w:rPr>
        <w:t>swijze aanpassen in overeenstemming met het genomen besluit</w:t>
      </w:r>
      <w:r w:rsidR="007D7C7F" w:rsidRPr="00E70D52">
        <w:rPr>
          <w:color w:val="000000" w:themeColor="text1"/>
        </w:rPr>
        <w:t>.</w:t>
      </w:r>
      <w:r w:rsidR="007D7C7F" w:rsidRPr="00E70D52">
        <w:rPr>
          <w:rStyle w:val="Voetnootmarkering"/>
          <w:color w:val="000000" w:themeColor="text1"/>
        </w:rPr>
        <w:footnoteReference w:id="242"/>
      </w:r>
      <w:r w:rsidR="005A3716" w:rsidRPr="00E70D52">
        <w:rPr>
          <w:color w:val="000000" w:themeColor="text1"/>
        </w:rPr>
        <w:t xml:space="preserve"> </w:t>
      </w:r>
    </w:p>
    <w:p w:rsidR="005A3716" w:rsidRPr="00E70D52" w:rsidRDefault="005A3716" w:rsidP="00121C3A">
      <w:pPr>
        <w:rPr>
          <w:color w:val="000000" w:themeColor="text1"/>
        </w:rPr>
      </w:pPr>
    </w:p>
    <w:p w:rsidR="00121C3A" w:rsidRPr="00E70D52" w:rsidRDefault="007D7C7F" w:rsidP="00121C3A">
      <w:pPr>
        <w:rPr>
          <w:color w:val="000000" w:themeColor="text1"/>
        </w:rPr>
      </w:pPr>
      <w:r w:rsidRPr="00E70D52">
        <w:rPr>
          <w:color w:val="000000" w:themeColor="text1"/>
        </w:rPr>
        <w:t>Anderzijds komt het tijdelijke karakter van het recht ook terug in de essentie van de zelfverdediging zel</w:t>
      </w:r>
      <w:r w:rsidR="00E35138" w:rsidRPr="00E70D52">
        <w:rPr>
          <w:color w:val="000000" w:themeColor="text1"/>
        </w:rPr>
        <w:t xml:space="preserve">f. </w:t>
      </w:r>
      <w:r w:rsidR="00D07D4F" w:rsidRPr="00E70D52">
        <w:rPr>
          <w:color w:val="000000" w:themeColor="text1"/>
        </w:rPr>
        <w:t>In het verlengde</w:t>
      </w:r>
      <w:r w:rsidRPr="00E70D52">
        <w:rPr>
          <w:color w:val="000000" w:themeColor="text1"/>
        </w:rPr>
        <w:t xml:space="preserve"> van de voorwaarden noodzakelijkheid en proportionaliteit</w:t>
      </w:r>
      <w:r w:rsidR="00D07D4F" w:rsidRPr="00E70D52">
        <w:rPr>
          <w:color w:val="000000" w:themeColor="text1"/>
        </w:rPr>
        <w:t xml:space="preserve"> staat vast dat </w:t>
      </w:r>
      <w:r w:rsidRPr="00E70D52">
        <w:rPr>
          <w:color w:val="000000" w:themeColor="text1"/>
        </w:rPr>
        <w:t>een z</w:t>
      </w:r>
      <w:r w:rsidR="002759B3" w:rsidRPr="00E70D52">
        <w:rPr>
          <w:color w:val="000000" w:themeColor="text1"/>
        </w:rPr>
        <w:t xml:space="preserve">elfverdedigingsactie nooit voor een langere periode </w:t>
      </w:r>
      <w:r w:rsidR="00D07D4F" w:rsidRPr="00E70D52">
        <w:rPr>
          <w:color w:val="000000" w:themeColor="text1"/>
        </w:rPr>
        <w:t xml:space="preserve">kan </w:t>
      </w:r>
      <w:r w:rsidR="002759B3" w:rsidRPr="00E70D52">
        <w:rPr>
          <w:color w:val="000000" w:themeColor="text1"/>
        </w:rPr>
        <w:t>duren. H</w:t>
      </w:r>
      <w:r w:rsidRPr="00E70D52">
        <w:rPr>
          <w:color w:val="000000" w:themeColor="text1"/>
        </w:rPr>
        <w:t xml:space="preserve">et kan enkel een </w:t>
      </w:r>
      <w:r w:rsidR="00975AE6" w:rsidRPr="00E70D52">
        <w:rPr>
          <w:color w:val="000000" w:themeColor="text1"/>
        </w:rPr>
        <w:t xml:space="preserve">tijdelijke actie rechtvaardigen, dus </w:t>
      </w:r>
      <w:r w:rsidRPr="00E70D52">
        <w:rPr>
          <w:color w:val="000000" w:themeColor="text1"/>
        </w:rPr>
        <w:t xml:space="preserve">slechts voor een bepaalde </w:t>
      </w:r>
      <w:r w:rsidR="002759B3" w:rsidRPr="00E70D52">
        <w:rPr>
          <w:color w:val="000000" w:themeColor="text1"/>
        </w:rPr>
        <w:t>tijdspanne</w:t>
      </w:r>
      <w:r w:rsidRPr="00E70D52">
        <w:rPr>
          <w:color w:val="000000" w:themeColor="text1"/>
        </w:rPr>
        <w:t xml:space="preserve"> na de initiële gewapende aanval die aanleiding heeft gegeven tot de zelfverdediging.</w:t>
      </w:r>
      <w:r w:rsidRPr="00E70D52">
        <w:rPr>
          <w:rStyle w:val="Voetnootmarkering"/>
          <w:color w:val="000000" w:themeColor="text1"/>
        </w:rPr>
        <w:footnoteReference w:id="243"/>
      </w:r>
      <w:r w:rsidRPr="00E70D52">
        <w:rPr>
          <w:color w:val="000000" w:themeColor="text1"/>
        </w:rPr>
        <w:t xml:space="preserve"> </w:t>
      </w:r>
    </w:p>
    <w:p w:rsidR="00B64A47" w:rsidRPr="00E70D52" w:rsidRDefault="00B64A47" w:rsidP="00B64A47">
      <w:pPr>
        <w:pStyle w:val="Kop5"/>
        <w:rPr>
          <w:color w:val="000000" w:themeColor="text1"/>
        </w:rPr>
      </w:pPr>
      <w:bookmarkStart w:id="97" w:name="_Ref419469852"/>
      <w:bookmarkStart w:id="98" w:name="_Toc419554956"/>
      <w:r w:rsidRPr="00E70D52">
        <w:rPr>
          <w:color w:val="000000" w:themeColor="text1"/>
        </w:rPr>
        <w:t>Meldingsplicht</w:t>
      </w:r>
      <w:bookmarkEnd w:id="97"/>
      <w:bookmarkEnd w:id="98"/>
    </w:p>
    <w:p w:rsidR="002664B6" w:rsidRPr="00E70D52" w:rsidRDefault="002664B6" w:rsidP="002664B6">
      <w:pPr>
        <w:rPr>
          <w:color w:val="000000" w:themeColor="text1"/>
        </w:rPr>
      </w:pPr>
      <w:r w:rsidRPr="00E70D52">
        <w:rPr>
          <w:color w:val="000000" w:themeColor="text1"/>
        </w:rPr>
        <w:t xml:space="preserve">Het recht op zelfverdediging zou gemakkelijk te misbruiken zijn indien elke staat zelf discretionair kon beoordelen of zij legitiem gebruik maakte van dit recht. Het VN-Handvest voerde </w:t>
      </w:r>
      <w:r w:rsidR="00D07D4F" w:rsidRPr="00E70D52">
        <w:rPr>
          <w:color w:val="000000" w:themeColor="text1"/>
        </w:rPr>
        <w:t>daarom</w:t>
      </w:r>
      <w:r w:rsidRPr="00E70D52">
        <w:rPr>
          <w:color w:val="000000" w:themeColor="text1"/>
        </w:rPr>
        <w:t xml:space="preserve"> een revolutionair controle-element in: de meldingsplicht en a posteriori beoordeling door de VN-Veiligheidsraad. Dit systeem garandeert staten de mogelijkheid om zichzelf te verdedigen wanneer de spoedeisende situatie niet toelaat een juridische beoordeling van het geschil af te wachten, maar </w:t>
      </w:r>
      <w:r w:rsidR="00C50F7F" w:rsidRPr="00E70D52">
        <w:rPr>
          <w:color w:val="000000" w:themeColor="text1"/>
        </w:rPr>
        <w:t>belet hen om</w:t>
      </w:r>
      <w:r w:rsidRPr="00E70D52">
        <w:rPr>
          <w:color w:val="000000" w:themeColor="text1"/>
        </w:rPr>
        <w:t xml:space="preserve"> ongestraft agressief </w:t>
      </w:r>
      <w:r w:rsidR="00C50F7F" w:rsidRPr="00E70D52">
        <w:rPr>
          <w:color w:val="000000" w:themeColor="text1"/>
        </w:rPr>
        <w:t xml:space="preserve">te </w:t>
      </w:r>
      <w:r w:rsidRPr="00E70D52">
        <w:rPr>
          <w:color w:val="000000" w:themeColor="text1"/>
        </w:rPr>
        <w:t>handelen onder het mom van zelfverdediging.</w:t>
      </w:r>
      <w:r w:rsidR="00291CA0" w:rsidRPr="00E70D52">
        <w:rPr>
          <w:rStyle w:val="Voetnootmarkering"/>
          <w:color w:val="000000" w:themeColor="text1"/>
        </w:rPr>
        <w:footnoteReference w:id="244"/>
      </w:r>
    </w:p>
    <w:p w:rsidR="00693F15" w:rsidRPr="00E70D52" w:rsidRDefault="00693F15" w:rsidP="002664B6">
      <w:pPr>
        <w:rPr>
          <w:color w:val="000000" w:themeColor="text1"/>
        </w:rPr>
      </w:pPr>
    </w:p>
    <w:p w:rsidR="00693F15" w:rsidRPr="00E70D52" w:rsidRDefault="00693F15" w:rsidP="002664B6">
      <w:pPr>
        <w:rPr>
          <w:color w:val="000000" w:themeColor="text1"/>
        </w:rPr>
      </w:pPr>
      <w:r w:rsidRPr="00E70D52">
        <w:rPr>
          <w:color w:val="000000" w:themeColor="text1"/>
        </w:rPr>
        <w:t xml:space="preserve">Dinstein noemt deze regulering de </w:t>
      </w:r>
      <w:r w:rsidRPr="00E70D52">
        <w:rPr>
          <w:i/>
          <w:color w:val="000000" w:themeColor="text1"/>
        </w:rPr>
        <w:t>two phases rule</w:t>
      </w:r>
      <w:r w:rsidRPr="00E70D52">
        <w:rPr>
          <w:color w:val="000000" w:themeColor="text1"/>
        </w:rPr>
        <w:t xml:space="preserve">. In de eerste fase moet de aangevallen staat zelfstandig de beslissing </w:t>
      </w:r>
      <w:r w:rsidR="00D07D4F" w:rsidRPr="00E70D52">
        <w:rPr>
          <w:color w:val="000000" w:themeColor="text1"/>
        </w:rPr>
        <w:t>nemen</w:t>
      </w:r>
      <w:r w:rsidRPr="00E70D52">
        <w:rPr>
          <w:color w:val="000000" w:themeColor="text1"/>
        </w:rPr>
        <w:t xml:space="preserve"> of zij een recht op zelfverdediging in de gegeven omstandigheden kan uitoefenen en welke stappen zij zal ondernemen. In de tweede fase volgt een beoordeling</w:t>
      </w:r>
      <w:r w:rsidR="00291CA0" w:rsidRPr="00E70D52">
        <w:rPr>
          <w:color w:val="000000" w:themeColor="text1"/>
        </w:rPr>
        <w:t xml:space="preserve"> van het </w:t>
      </w:r>
      <w:r w:rsidR="00923828" w:rsidRPr="00E70D52">
        <w:rPr>
          <w:color w:val="000000" w:themeColor="text1"/>
        </w:rPr>
        <w:t xml:space="preserve">effectief </w:t>
      </w:r>
      <w:r w:rsidR="00291CA0" w:rsidRPr="00E70D52">
        <w:rPr>
          <w:color w:val="000000" w:themeColor="text1"/>
        </w:rPr>
        <w:t>gebruikte geweld</w:t>
      </w:r>
      <w:r w:rsidRPr="00E70D52">
        <w:rPr>
          <w:color w:val="000000" w:themeColor="text1"/>
        </w:rPr>
        <w:t xml:space="preserve"> door een competent internationaal forum</w:t>
      </w:r>
      <w:r w:rsidR="00291CA0" w:rsidRPr="00E70D52">
        <w:rPr>
          <w:color w:val="000000" w:themeColor="text1"/>
        </w:rPr>
        <w:t>.</w:t>
      </w:r>
      <w:r w:rsidR="00970169" w:rsidRPr="00E70D52">
        <w:rPr>
          <w:color w:val="000000" w:themeColor="text1"/>
        </w:rPr>
        <w:t xml:space="preserve"> </w:t>
      </w:r>
      <w:r w:rsidR="00C32F1E" w:rsidRPr="00E70D52">
        <w:rPr>
          <w:color w:val="000000" w:themeColor="text1"/>
        </w:rPr>
        <w:t>Art. 51</w:t>
      </w:r>
      <w:r w:rsidR="00923828" w:rsidRPr="00E70D52">
        <w:rPr>
          <w:color w:val="000000" w:themeColor="text1"/>
        </w:rPr>
        <w:t xml:space="preserve"> kent deze </w:t>
      </w:r>
      <w:r w:rsidR="00D07D4F" w:rsidRPr="00E70D52">
        <w:rPr>
          <w:color w:val="000000" w:themeColor="text1"/>
        </w:rPr>
        <w:t>controle</w:t>
      </w:r>
      <w:r w:rsidR="00970169" w:rsidRPr="00E70D52">
        <w:rPr>
          <w:color w:val="000000" w:themeColor="text1"/>
        </w:rPr>
        <w:t>opdracht</w:t>
      </w:r>
      <w:r w:rsidR="00923828" w:rsidRPr="00E70D52">
        <w:rPr>
          <w:color w:val="000000" w:themeColor="text1"/>
        </w:rPr>
        <w:t xml:space="preserve"> expliciet toe</w:t>
      </w:r>
      <w:r w:rsidR="00970169" w:rsidRPr="00E70D52">
        <w:rPr>
          <w:color w:val="000000" w:themeColor="text1"/>
        </w:rPr>
        <w:t xml:space="preserve"> </w:t>
      </w:r>
      <w:r w:rsidR="00D07D4F" w:rsidRPr="00E70D52">
        <w:rPr>
          <w:color w:val="000000" w:themeColor="text1"/>
        </w:rPr>
        <w:t>aan de Veiligheidsraad, maar het</w:t>
      </w:r>
      <w:r w:rsidR="00970169" w:rsidRPr="00E70D52">
        <w:rPr>
          <w:color w:val="000000" w:themeColor="text1"/>
        </w:rPr>
        <w:t xml:space="preserve"> is niet volledig uitgemaakt of ook het Internationaal Gerechtshof </w:t>
      </w:r>
      <w:r w:rsidR="00923828" w:rsidRPr="00E70D52">
        <w:rPr>
          <w:color w:val="000000" w:themeColor="text1"/>
        </w:rPr>
        <w:t>bevoegd is deze controle te doen</w:t>
      </w:r>
      <w:r w:rsidR="00970169" w:rsidRPr="00E70D52">
        <w:rPr>
          <w:color w:val="000000" w:themeColor="text1"/>
        </w:rPr>
        <w:t>.</w:t>
      </w:r>
      <w:r w:rsidR="00970169" w:rsidRPr="00E70D52">
        <w:rPr>
          <w:rStyle w:val="Voetnootmarkering"/>
          <w:color w:val="000000" w:themeColor="text1"/>
        </w:rPr>
        <w:footnoteReference w:id="245"/>
      </w:r>
    </w:p>
    <w:p w:rsidR="00970169" w:rsidRPr="00E70D52" w:rsidRDefault="00970169" w:rsidP="002664B6">
      <w:pPr>
        <w:rPr>
          <w:color w:val="000000" w:themeColor="text1"/>
        </w:rPr>
      </w:pPr>
    </w:p>
    <w:p w:rsidR="00970169" w:rsidRPr="00E70D52" w:rsidRDefault="00970169" w:rsidP="002664B6">
      <w:pPr>
        <w:rPr>
          <w:color w:val="000000" w:themeColor="text1"/>
        </w:rPr>
      </w:pPr>
      <w:r w:rsidRPr="00E70D52">
        <w:rPr>
          <w:color w:val="000000" w:themeColor="text1"/>
        </w:rPr>
        <w:t xml:space="preserve">Het Nicaragua-arrest van 1984 verduidelijkte dat </w:t>
      </w:r>
      <w:r w:rsidR="00BF3EE6" w:rsidRPr="00E70D52">
        <w:rPr>
          <w:color w:val="000000" w:themeColor="text1"/>
        </w:rPr>
        <w:t xml:space="preserve">de algemene discussie over bevoegdheidsverdeling tussen de Veiligheidsraad en het Gerechtshof hier geen </w:t>
      </w:r>
      <w:r w:rsidR="008E6E9E" w:rsidRPr="00E70D52">
        <w:rPr>
          <w:color w:val="000000" w:themeColor="text1"/>
        </w:rPr>
        <w:t>problemen stelt</w:t>
      </w:r>
      <w:r w:rsidR="00923828" w:rsidRPr="00E70D52">
        <w:rPr>
          <w:color w:val="000000" w:themeColor="text1"/>
        </w:rPr>
        <w:t>:</w:t>
      </w:r>
      <w:r w:rsidR="00BF3EE6" w:rsidRPr="00E70D52">
        <w:rPr>
          <w:color w:val="000000" w:themeColor="text1"/>
        </w:rPr>
        <w:t xml:space="preserve"> </w:t>
      </w:r>
      <w:r w:rsidR="00923828" w:rsidRPr="00E70D52">
        <w:rPr>
          <w:color w:val="000000" w:themeColor="text1"/>
        </w:rPr>
        <w:t>aangezien</w:t>
      </w:r>
      <w:r w:rsidR="00BF3EE6" w:rsidRPr="00E70D52">
        <w:rPr>
          <w:color w:val="000000" w:themeColor="text1"/>
        </w:rPr>
        <w:t xml:space="preserve"> het om een </w:t>
      </w:r>
      <w:r w:rsidR="00BF3EE6" w:rsidRPr="00E70D52">
        <w:rPr>
          <w:i/>
          <w:color w:val="000000" w:themeColor="text1"/>
        </w:rPr>
        <w:t>recht</w:t>
      </w:r>
      <w:r w:rsidR="00BF3EE6" w:rsidRPr="00E70D52">
        <w:rPr>
          <w:color w:val="000000" w:themeColor="text1"/>
        </w:rPr>
        <w:t xml:space="preserve"> gaat</w:t>
      </w:r>
      <w:r w:rsidR="00923828" w:rsidRPr="00E70D52">
        <w:rPr>
          <w:color w:val="000000" w:themeColor="text1"/>
        </w:rPr>
        <w:t xml:space="preserve"> met </w:t>
      </w:r>
      <w:r w:rsidR="00BF3EE6" w:rsidRPr="00E70D52">
        <w:rPr>
          <w:color w:val="000000" w:themeColor="text1"/>
        </w:rPr>
        <w:t xml:space="preserve">juridische dimensies </w:t>
      </w:r>
      <w:r w:rsidR="00923828" w:rsidRPr="00E70D52">
        <w:rPr>
          <w:color w:val="000000" w:themeColor="text1"/>
        </w:rPr>
        <w:t>kan</w:t>
      </w:r>
      <w:r w:rsidR="00BF3EE6" w:rsidRPr="00E70D52">
        <w:rPr>
          <w:color w:val="000000" w:themeColor="text1"/>
        </w:rPr>
        <w:t xml:space="preserve"> een gerechtelijke procedure niet beperkt wordt door de bevoegdheid van de Raad.</w:t>
      </w:r>
      <w:r w:rsidR="00BF3EE6" w:rsidRPr="00E70D52">
        <w:rPr>
          <w:rStyle w:val="Voetnootmarkering"/>
          <w:color w:val="000000" w:themeColor="text1"/>
        </w:rPr>
        <w:footnoteReference w:id="246"/>
      </w:r>
      <w:r w:rsidR="00BF3EE6" w:rsidRPr="00E70D52">
        <w:rPr>
          <w:color w:val="000000" w:themeColor="text1"/>
        </w:rPr>
        <w:t xml:space="preserve"> </w:t>
      </w:r>
      <w:r w:rsidR="00923828" w:rsidRPr="00E70D52">
        <w:rPr>
          <w:color w:val="000000" w:themeColor="text1"/>
        </w:rPr>
        <w:t xml:space="preserve">Zowel de Veiligheidsraad als het </w:t>
      </w:r>
      <w:r w:rsidR="00F46B13" w:rsidRPr="00E70D52">
        <w:rPr>
          <w:color w:val="000000" w:themeColor="text1"/>
        </w:rPr>
        <w:t>Hof</w:t>
      </w:r>
      <w:r w:rsidR="00923828" w:rsidRPr="00E70D52">
        <w:rPr>
          <w:color w:val="000000" w:themeColor="text1"/>
        </w:rPr>
        <w:t xml:space="preserve"> kunnen dus </w:t>
      </w:r>
      <w:r w:rsidR="00923828" w:rsidRPr="00E70D52">
        <w:rPr>
          <w:i/>
          <w:color w:val="000000" w:themeColor="text1"/>
        </w:rPr>
        <w:t xml:space="preserve">a posteriori </w:t>
      </w:r>
      <w:r w:rsidR="00923828" w:rsidRPr="00E70D52">
        <w:rPr>
          <w:color w:val="000000" w:themeColor="text1"/>
        </w:rPr>
        <w:t>beoordelen of een zelfverdedigingsactie legitiem was.</w:t>
      </w:r>
    </w:p>
    <w:p w:rsidR="008E6E9E" w:rsidRPr="00E70D52" w:rsidRDefault="008E6E9E" w:rsidP="002664B6">
      <w:pPr>
        <w:rPr>
          <w:color w:val="000000" w:themeColor="text1"/>
        </w:rPr>
      </w:pPr>
    </w:p>
    <w:p w:rsidR="00E277B2" w:rsidRPr="00E70D52" w:rsidRDefault="00C50F7F" w:rsidP="002664B6">
      <w:pPr>
        <w:rPr>
          <w:color w:val="000000" w:themeColor="text1"/>
        </w:rPr>
      </w:pPr>
      <w:r w:rsidRPr="00E70D52">
        <w:rPr>
          <w:color w:val="000000" w:themeColor="text1"/>
        </w:rPr>
        <w:t xml:space="preserve">Bij </w:t>
      </w:r>
      <w:r w:rsidR="00D07D4F" w:rsidRPr="00E70D52">
        <w:rPr>
          <w:color w:val="000000" w:themeColor="text1"/>
        </w:rPr>
        <w:t>de</w:t>
      </w:r>
      <w:r w:rsidRPr="00E70D52">
        <w:rPr>
          <w:color w:val="000000" w:themeColor="text1"/>
        </w:rPr>
        <w:t xml:space="preserve"> toepassing van het zelfverdedigingsrecht moet de staat dit onmiddellijk melden aan d</w:t>
      </w:r>
      <w:r w:rsidR="00C272F7" w:rsidRPr="00E70D52">
        <w:rPr>
          <w:color w:val="000000" w:themeColor="text1"/>
        </w:rPr>
        <w:t>e Veiligheidsraad. De Raad bestudeert dan alle feiten en kan</w:t>
      </w:r>
      <w:r w:rsidR="00975AE6" w:rsidRPr="00E70D52">
        <w:rPr>
          <w:color w:val="000000" w:themeColor="text1"/>
        </w:rPr>
        <w:t>,</w:t>
      </w:r>
      <w:r w:rsidR="00C272F7" w:rsidRPr="00E70D52">
        <w:rPr>
          <w:color w:val="000000" w:themeColor="text1"/>
        </w:rPr>
        <w:t xml:space="preserve"> indien zij dat wil</w:t>
      </w:r>
      <w:r w:rsidR="00975AE6" w:rsidRPr="00E70D52">
        <w:rPr>
          <w:color w:val="000000" w:themeColor="text1"/>
        </w:rPr>
        <w:t>,</w:t>
      </w:r>
      <w:r w:rsidR="00C272F7" w:rsidRPr="00E70D52">
        <w:rPr>
          <w:color w:val="000000" w:themeColor="text1"/>
        </w:rPr>
        <w:t xml:space="preserve"> een onderzoek instellen voor verdere informatie. Daaropvolgend kan zij alle maatregelen nemen die </w:t>
      </w:r>
      <w:r w:rsidR="00975AE6" w:rsidRPr="00E70D52">
        <w:rPr>
          <w:color w:val="000000" w:themeColor="text1"/>
        </w:rPr>
        <w:t>ze</w:t>
      </w:r>
      <w:r w:rsidR="00C272F7" w:rsidRPr="00E70D52">
        <w:rPr>
          <w:color w:val="000000" w:themeColor="text1"/>
        </w:rPr>
        <w:t xml:space="preserve"> geschikt acht, </w:t>
      </w:r>
      <w:r w:rsidR="008D4C31" w:rsidRPr="00E70D52">
        <w:rPr>
          <w:color w:val="000000" w:themeColor="text1"/>
        </w:rPr>
        <w:t>zoals</w:t>
      </w:r>
      <w:r w:rsidR="00C272F7" w:rsidRPr="00E70D52">
        <w:rPr>
          <w:color w:val="000000" w:themeColor="text1"/>
        </w:rPr>
        <w:t xml:space="preserve"> een bevel tot een algemeen staakt-het-vuren, maatregelen van collectieve zekerheid, een bevel tot staking van de zelfverdedigingsactie etc. Daarnaast kan </w:t>
      </w:r>
      <w:r w:rsidR="00975AE6" w:rsidRPr="00E70D52">
        <w:rPr>
          <w:color w:val="000000" w:themeColor="text1"/>
        </w:rPr>
        <w:t>ze</w:t>
      </w:r>
      <w:r w:rsidR="00C272F7" w:rsidRPr="00E70D52">
        <w:rPr>
          <w:color w:val="000000" w:themeColor="text1"/>
        </w:rPr>
        <w:t xml:space="preserve"> beslissen een zelfverdedigingsactie met terugwerkende kracht goed te keuren of de actie te veroordelen </w:t>
      </w:r>
      <w:r w:rsidR="00C272F7" w:rsidRPr="00E70D52">
        <w:rPr>
          <w:color w:val="000000" w:themeColor="text1"/>
        </w:rPr>
        <w:lastRenderedPageBreak/>
        <w:t xml:space="preserve">indien de </w:t>
      </w:r>
      <w:r w:rsidR="00D07D4F" w:rsidRPr="00E70D52">
        <w:rPr>
          <w:color w:val="000000" w:themeColor="text1"/>
        </w:rPr>
        <w:t>zogenaamde</w:t>
      </w:r>
      <w:r w:rsidR="00C272F7" w:rsidRPr="00E70D52">
        <w:rPr>
          <w:color w:val="000000" w:themeColor="text1"/>
        </w:rPr>
        <w:t xml:space="preserve"> zelfverdediging in realiteit een agressieve aanval was.</w:t>
      </w:r>
      <w:r w:rsidR="00C272F7" w:rsidRPr="00E70D52">
        <w:rPr>
          <w:rStyle w:val="Voetnootmarkering"/>
          <w:color w:val="000000" w:themeColor="text1"/>
        </w:rPr>
        <w:footnoteReference w:id="247"/>
      </w:r>
      <w:r w:rsidR="00923828" w:rsidRPr="00E70D52">
        <w:rPr>
          <w:color w:val="000000" w:themeColor="text1"/>
        </w:rPr>
        <w:t xml:space="preserve"> </w:t>
      </w:r>
      <w:r w:rsidR="00C272F7" w:rsidRPr="00E70D52">
        <w:rPr>
          <w:color w:val="000000" w:themeColor="text1"/>
        </w:rPr>
        <w:t xml:space="preserve">Vanaf het ogenblik waarop de Veiligheidsraad een staakt-het-vuren of andere krachtdadige maatregelen bevolen heeft, moet de </w:t>
      </w:r>
      <w:r w:rsidR="00D07D4F" w:rsidRPr="00E70D52">
        <w:rPr>
          <w:color w:val="000000" w:themeColor="text1"/>
        </w:rPr>
        <w:t>s</w:t>
      </w:r>
      <w:r w:rsidR="00C272F7" w:rsidRPr="00E70D52">
        <w:rPr>
          <w:color w:val="000000" w:themeColor="text1"/>
        </w:rPr>
        <w:t>taat zich conformeren met dit besluit. Hierna kan zij zich niet meer beroepen op haar zelfverdedigingsrecht om gewelddadig op te treden.</w:t>
      </w:r>
      <w:r w:rsidR="0061428E" w:rsidRPr="00E70D52">
        <w:rPr>
          <w:rStyle w:val="Voetnootmarkering"/>
          <w:color w:val="000000" w:themeColor="text1"/>
        </w:rPr>
        <w:footnoteReference w:id="248"/>
      </w:r>
      <w:r w:rsidR="0061428E" w:rsidRPr="00E70D52">
        <w:rPr>
          <w:color w:val="000000" w:themeColor="text1"/>
        </w:rPr>
        <w:t xml:space="preserve"> </w:t>
      </w:r>
      <w:r w:rsidR="00E277B2" w:rsidRPr="00E70D52">
        <w:rPr>
          <w:color w:val="000000" w:themeColor="text1"/>
        </w:rPr>
        <w:t>Deze verwoording impliceert de juridische superioriteit van de Veiligheidsraad en haar verantwoordelijkheid om de vrede en veiligheid te garanderen</w:t>
      </w:r>
      <w:r w:rsidR="0087297C" w:rsidRPr="00E70D52">
        <w:rPr>
          <w:color w:val="000000" w:themeColor="text1"/>
        </w:rPr>
        <w:t>. Zelfverdediging is dus slechts een subsidiaire maatregel</w:t>
      </w:r>
      <w:r w:rsidR="00E277B2" w:rsidRPr="00E70D52">
        <w:rPr>
          <w:color w:val="000000" w:themeColor="text1"/>
        </w:rPr>
        <w:t>.</w:t>
      </w:r>
      <w:r w:rsidR="00E277B2" w:rsidRPr="00E70D52">
        <w:rPr>
          <w:rStyle w:val="Voetnootmarkering"/>
          <w:color w:val="000000" w:themeColor="text1"/>
        </w:rPr>
        <w:footnoteReference w:id="249"/>
      </w:r>
      <w:r w:rsidR="002C14BD" w:rsidRPr="00E70D52">
        <w:rPr>
          <w:color w:val="000000" w:themeColor="text1"/>
        </w:rPr>
        <w:t xml:space="preserve"> </w:t>
      </w:r>
      <w:r w:rsidR="0061428E" w:rsidRPr="00E70D52">
        <w:rPr>
          <w:color w:val="000000" w:themeColor="text1"/>
        </w:rPr>
        <w:t>De rechtsleer is</w:t>
      </w:r>
      <w:r w:rsidR="00923828" w:rsidRPr="00E70D52">
        <w:rPr>
          <w:color w:val="000000" w:themeColor="text1"/>
        </w:rPr>
        <w:t xml:space="preserve"> evenwel</w:t>
      </w:r>
      <w:r w:rsidR="0061428E" w:rsidRPr="00E70D52">
        <w:rPr>
          <w:color w:val="000000" w:themeColor="text1"/>
        </w:rPr>
        <w:t xml:space="preserve"> verdeeld over de kwestie</w:t>
      </w:r>
      <w:r w:rsidRPr="00E70D52">
        <w:rPr>
          <w:color w:val="000000" w:themeColor="text1"/>
        </w:rPr>
        <w:t xml:space="preserve"> of </w:t>
      </w:r>
      <w:r w:rsidR="0061428E" w:rsidRPr="00E70D52">
        <w:rPr>
          <w:color w:val="000000" w:themeColor="text1"/>
        </w:rPr>
        <w:t xml:space="preserve">louter economische </w:t>
      </w:r>
      <w:r w:rsidRPr="00E70D52">
        <w:rPr>
          <w:color w:val="000000" w:themeColor="text1"/>
        </w:rPr>
        <w:t xml:space="preserve">maatregelen volstaan </w:t>
      </w:r>
      <w:r w:rsidR="00923828" w:rsidRPr="00E70D52">
        <w:rPr>
          <w:color w:val="000000" w:themeColor="text1"/>
        </w:rPr>
        <w:t xml:space="preserve">om het zelfverdedigingsrecht te schorsen </w:t>
      </w:r>
      <w:r w:rsidRPr="00E70D52">
        <w:rPr>
          <w:color w:val="000000" w:themeColor="text1"/>
        </w:rPr>
        <w:t xml:space="preserve">of dat </w:t>
      </w:r>
      <w:r w:rsidR="00923828" w:rsidRPr="00E70D52">
        <w:rPr>
          <w:color w:val="000000" w:themeColor="text1"/>
        </w:rPr>
        <w:t>hiervoor</w:t>
      </w:r>
      <w:r w:rsidRPr="00E70D52">
        <w:rPr>
          <w:color w:val="000000" w:themeColor="text1"/>
        </w:rPr>
        <w:t xml:space="preserve"> een</w:t>
      </w:r>
      <w:r w:rsidR="0061428E" w:rsidRPr="00E70D52">
        <w:rPr>
          <w:color w:val="000000" w:themeColor="text1"/>
        </w:rPr>
        <w:t xml:space="preserve"> effectief herstel in de internationale vrede vereist is</w:t>
      </w:r>
      <w:r w:rsidRPr="00E70D52">
        <w:rPr>
          <w:color w:val="000000" w:themeColor="text1"/>
        </w:rPr>
        <w:t>.</w:t>
      </w:r>
      <w:r w:rsidR="0061428E" w:rsidRPr="00E70D52">
        <w:rPr>
          <w:rStyle w:val="Voetnootmarkering"/>
          <w:color w:val="000000" w:themeColor="text1"/>
        </w:rPr>
        <w:footnoteReference w:id="250"/>
      </w:r>
      <w:r w:rsidR="0061428E" w:rsidRPr="00E70D52">
        <w:rPr>
          <w:color w:val="000000" w:themeColor="text1"/>
        </w:rPr>
        <w:t xml:space="preserve"> </w:t>
      </w:r>
    </w:p>
    <w:p w:rsidR="00C272F7" w:rsidRPr="00E70D52" w:rsidRDefault="00C272F7" w:rsidP="002664B6">
      <w:pPr>
        <w:rPr>
          <w:color w:val="000000" w:themeColor="text1"/>
        </w:rPr>
      </w:pPr>
    </w:p>
    <w:p w:rsidR="0061428E" w:rsidRPr="00E70D52" w:rsidRDefault="00AE2890" w:rsidP="002664B6">
      <w:pPr>
        <w:rPr>
          <w:color w:val="000000" w:themeColor="text1"/>
        </w:rPr>
      </w:pPr>
      <w:r w:rsidRPr="00E70D52">
        <w:rPr>
          <w:color w:val="000000" w:themeColor="text1"/>
        </w:rPr>
        <w:t xml:space="preserve">Wat de gevolgen zijn van het niet uitvoeren van de meldingsplicht is onduidelijk. </w:t>
      </w:r>
      <w:r w:rsidR="00452A9B" w:rsidRPr="00E70D52">
        <w:rPr>
          <w:color w:val="000000" w:themeColor="text1"/>
        </w:rPr>
        <w:t xml:space="preserve">Alles hangt </w:t>
      </w:r>
      <w:r w:rsidR="00C50F7F" w:rsidRPr="00E70D52">
        <w:rPr>
          <w:color w:val="000000" w:themeColor="text1"/>
        </w:rPr>
        <w:t>er</w:t>
      </w:r>
      <w:r w:rsidR="00452A9B" w:rsidRPr="00E70D52">
        <w:rPr>
          <w:color w:val="000000" w:themeColor="text1"/>
        </w:rPr>
        <w:t xml:space="preserve">van </w:t>
      </w:r>
      <w:r w:rsidR="00C50F7F" w:rsidRPr="00E70D52">
        <w:rPr>
          <w:color w:val="000000" w:themeColor="text1"/>
        </w:rPr>
        <w:t xml:space="preserve">af </w:t>
      </w:r>
      <w:r w:rsidR="00452A9B" w:rsidRPr="00E70D52">
        <w:rPr>
          <w:color w:val="000000" w:themeColor="text1"/>
        </w:rPr>
        <w:t xml:space="preserve">of men deze plicht ziet als een noodzakelijke voorwaarde voor </w:t>
      </w:r>
      <w:r w:rsidR="00D75D65" w:rsidRPr="00E70D52">
        <w:rPr>
          <w:color w:val="000000" w:themeColor="text1"/>
        </w:rPr>
        <w:t xml:space="preserve">de geldigheid van </w:t>
      </w:r>
      <w:r w:rsidR="00452A9B" w:rsidRPr="00E70D52">
        <w:rPr>
          <w:color w:val="000000" w:themeColor="text1"/>
        </w:rPr>
        <w:t xml:space="preserve">het zelfverdedigingsrecht of als een </w:t>
      </w:r>
      <w:r w:rsidR="00923828" w:rsidRPr="00E70D52">
        <w:rPr>
          <w:color w:val="000000" w:themeColor="text1"/>
        </w:rPr>
        <w:t>loutere vormvereiste</w:t>
      </w:r>
      <w:r w:rsidR="00452A9B" w:rsidRPr="00E70D52">
        <w:rPr>
          <w:color w:val="000000" w:themeColor="text1"/>
        </w:rPr>
        <w:t xml:space="preserve">. </w:t>
      </w:r>
      <w:r w:rsidRPr="00E70D52">
        <w:rPr>
          <w:color w:val="000000" w:themeColor="text1"/>
        </w:rPr>
        <w:t>Het Handvest zelf voorziet geen expliciete sanctie</w:t>
      </w:r>
      <w:r w:rsidR="00452A9B" w:rsidRPr="00E70D52">
        <w:rPr>
          <w:color w:val="000000" w:themeColor="text1"/>
        </w:rPr>
        <w:t xml:space="preserve">. Het Internationaal Gerechtshof was in de Nicaragua-zaak van mening dat het niet melden van de actie een verlies inhoudt van de mogelijkheid om zich te beroepen op zelfverdediging. Deze strenge sanctie werd echter niet unaniem </w:t>
      </w:r>
      <w:r w:rsidR="00D75D65" w:rsidRPr="00E70D52">
        <w:rPr>
          <w:color w:val="000000" w:themeColor="text1"/>
        </w:rPr>
        <w:t>aangenomen</w:t>
      </w:r>
      <w:r w:rsidR="00452A9B" w:rsidRPr="00E70D52">
        <w:rPr>
          <w:color w:val="000000" w:themeColor="text1"/>
        </w:rPr>
        <w:t xml:space="preserve">. Judge Schwebel haalde in zijn </w:t>
      </w:r>
      <w:r w:rsidR="00452A9B" w:rsidRPr="00E70D52">
        <w:rPr>
          <w:i/>
          <w:color w:val="000000" w:themeColor="text1"/>
        </w:rPr>
        <w:t>dissenting opinion</w:t>
      </w:r>
      <w:r w:rsidR="00452A9B" w:rsidRPr="00E70D52">
        <w:rPr>
          <w:color w:val="000000" w:themeColor="text1"/>
        </w:rPr>
        <w:t xml:space="preserve"> aan dat er geen meldingsplicht zou zijn voor geheime zelfverdedigingsoperaties. Voor het maken van een onderscheid tussen openlijke en geheime zelfverdedigingsacties lijkt echter geen enkele basis te </w:t>
      </w:r>
      <w:r w:rsidR="00D75D65" w:rsidRPr="00E70D52">
        <w:rPr>
          <w:color w:val="000000" w:themeColor="text1"/>
        </w:rPr>
        <w:t>bestaan</w:t>
      </w:r>
      <w:r w:rsidR="00452A9B" w:rsidRPr="00E70D52">
        <w:rPr>
          <w:color w:val="000000" w:themeColor="text1"/>
        </w:rPr>
        <w:t xml:space="preserve"> in </w:t>
      </w:r>
      <w:r w:rsidR="00C32F1E" w:rsidRPr="00E70D52">
        <w:rPr>
          <w:color w:val="000000" w:themeColor="text1"/>
        </w:rPr>
        <w:t>art. 51</w:t>
      </w:r>
      <w:r w:rsidR="00452A9B" w:rsidRPr="00E70D52">
        <w:rPr>
          <w:color w:val="000000" w:themeColor="text1"/>
        </w:rPr>
        <w:t xml:space="preserve">. Een mildere baseert </w:t>
      </w:r>
      <w:r w:rsidR="00A27228" w:rsidRPr="00E70D52">
        <w:rPr>
          <w:color w:val="000000" w:themeColor="text1"/>
        </w:rPr>
        <w:t xml:space="preserve">zich </w:t>
      </w:r>
      <w:r w:rsidR="00452A9B" w:rsidRPr="00E70D52">
        <w:rPr>
          <w:color w:val="000000" w:themeColor="text1"/>
        </w:rPr>
        <w:t>op de bedoelingen van de opstellers van het Handvest: zij hadden voor ogen dat een staat verdedigingsmaatregelen kon nemen en deze daaropvolgend moest melden aan de Veiligheidsraad</w:t>
      </w:r>
      <w:r w:rsidR="00D75D65" w:rsidRPr="00E70D52">
        <w:rPr>
          <w:color w:val="000000" w:themeColor="text1"/>
        </w:rPr>
        <w:t>. Dit zou betekenen dat de meldingsplicht dus een formaliteit is en geen geldigheidsvereiste</w:t>
      </w:r>
      <w:r w:rsidR="00452A9B" w:rsidRPr="00E70D52">
        <w:rPr>
          <w:color w:val="000000" w:themeColor="text1"/>
        </w:rPr>
        <w:t>.</w:t>
      </w:r>
      <w:r w:rsidR="00F32072" w:rsidRPr="00E70D52">
        <w:rPr>
          <w:rStyle w:val="Voetnootmarkering"/>
          <w:color w:val="000000" w:themeColor="text1"/>
        </w:rPr>
        <w:footnoteReference w:id="251"/>
      </w:r>
      <w:r w:rsidR="00452A9B" w:rsidRPr="00E70D52">
        <w:rPr>
          <w:color w:val="000000" w:themeColor="text1"/>
        </w:rPr>
        <w:t xml:space="preserve"> </w:t>
      </w:r>
    </w:p>
    <w:p w:rsidR="00452A9B" w:rsidRPr="00E70D52" w:rsidRDefault="00452A9B" w:rsidP="002664B6">
      <w:pPr>
        <w:rPr>
          <w:color w:val="000000" w:themeColor="text1"/>
        </w:rPr>
      </w:pPr>
    </w:p>
    <w:p w:rsidR="00AE2890" w:rsidRPr="00E70D52" w:rsidRDefault="00452A9B" w:rsidP="002664B6">
      <w:pPr>
        <w:rPr>
          <w:color w:val="000000" w:themeColor="text1"/>
        </w:rPr>
      </w:pPr>
      <w:r w:rsidRPr="00E70D52">
        <w:rPr>
          <w:color w:val="000000" w:themeColor="text1"/>
        </w:rPr>
        <w:t xml:space="preserve">In de praktijk wordt de meldingsplicht zelden gerespecteerd: vaak wordt geen of pas een late melding gemaakt van de genomen maatregelen. De Veiligheidsraad past dan ook de mildere visie </w:t>
      </w:r>
      <w:r w:rsidR="00C50F7F" w:rsidRPr="00E70D52">
        <w:rPr>
          <w:color w:val="000000" w:themeColor="text1"/>
        </w:rPr>
        <w:t xml:space="preserve">toe </w:t>
      </w:r>
      <w:r w:rsidRPr="00E70D52">
        <w:rPr>
          <w:color w:val="000000" w:themeColor="text1"/>
        </w:rPr>
        <w:t>en kijkt vooral naar de feitelijke elementen voor haar be</w:t>
      </w:r>
      <w:r w:rsidR="00F32072" w:rsidRPr="00E70D52">
        <w:rPr>
          <w:color w:val="000000" w:themeColor="text1"/>
        </w:rPr>
        <w:t>oordeling van de re</w:t>
      </w:r>
      <w:r w:rsidR="00FD5243" w:rsidRPr="00E70D52">
        <w:rPr>
          <w:color w:val="000000" w:themeColor="text1"/>
        </w:rPr>
        <w:t xml:space="preserve">chtmatigheid van de </w:t>
      </w:r>
      <w:r w:rsidR="00A27228" w:rsidRPr="00E70D52">
        <w:rPr>
          <w:color w:val="000000" w:themeColor="text1"/>
        </w:rPr>
        <w:t>zelfverdediging</w:t>
      </w:r>
      <w:r w:rsidR="00FD5243" w:rsidRPr="00E70D52">
        <w:rPr>
          <w:color w:val="000000" w:themeColor="text1"/>
        </w:rPr>
        <w:t>. E</w:t>
      </w:r>
      <w:r w:rsidR="00A27228" w:rsidRPr="00E70D52">
        <w:rPr>
          <w:color w:val="000000" w:themeColor="text1"/>
        </w:rPr>
        <w:t xml:space="preserve">en vroeg ingediende </w:t>
      </w:r>
      <w:r w:rsidR="00FD5243" w:rsidRPr="00E70D52">
        <w:rPr>
          <w:color w:val="000000" w:themeColor="text1"/>
        </w:rPr>
        <w:t>melding</w:t>
      </w:r>
      <w:r w:rsidR="00F32072" w:rsidRPr="00E70D52">
        <w:rPr>
          <w:color w:val="000000" w:themeColor="text1"/>
        </w:rPr>
        <w:t xml:space="preserve"> is geen garantie voor een goedkeuring </w:t>
      </w:r>
      <w:r w:rsidR="00FD5243" w:rsidRPr="00E70D52">
        <w:rPr>
          <w:color w:val="000000" w:themeColor="text1"/>
        </w:rPr>
        <w:t>van de Veiligheidsraad</w:t>
      </w:r>
      <w:r w:rsidR="00F32072" w:rsidRPr="00E70D52">
        <w:rPr>
          <w:color w:val="000000" w:themeColor="text1"/>
        </w:rPr>
        <w:t xml:space="preserve"> en omgekeerd is een laattijdige of ontbrekende melding geen onmiddellijke dooddoener</w:t>
      </w:r>
      <w:r w:rsidR="00FD5243" w:rsidRPr="00E70D52">
        <w:rPr>
          <w:color w:val="000000" w:themeColor="text1"/>
        </w:rPr>
        <w:t xml:space="preserve"> voor een kwalificatie als zelfverdediging</w:t>
      </w:r>
      <w:r w:rsidR="00F32072" w:rsidRPr="00E70D52">
        <w:rPr>
          <w:color w:val="000000" w:themeColor="text1"/>
        </w:rPr>
        <w:t>.</w:t>
      </w:r>
      <w:r w:rsidR="00F32072" w:rsidRPr="00E70D52">
        <w:rPr>
          <w:rStyle w:val="Voetnootmarkering"/>
          <w:color w:val="000000" w:themeColor="text1"/>
        </w:rPr>
        <w:footnoteReference w:id="252"/>
      </w:r>
      <w:r w:rsidR="00F32072" w:rsidRPr="00E70D52">
        <w:rPr>
          <w:color w:val="000000" w:themeColor="text1"/>
        </w:rPr>
        <w:t xml:space="preserve"> De Raad lijkt dus niet akkoord te gaan met de strikte sanctie opgeworpen door het </w:t>
      </w:r>
      <w:r w:rsidR="00F46B13" w:rsidRPr="00E70D52">
        <w:rPr>
          <w:color w:val="000000" w:themeColor="text1"/>
        </w:rPr>
        <w:t>Hof</w:t>
      </w:r>
      <w:r w:rsidR="00F32072" w:rsidRPr="00E70D52">
        <w:rPr>
          <w:color w:val="000000" w:themeColor="text1"/>
        </w:rPr>
        <w:t xml:space="preserve"> en ziet de meldingsplicht eerder als een formaliteit. </w:t>
      </w:r>
    </w:p>
    <w:p w:rsidR="00D93CE3" w:rsidRPr="00E70D52" w:rsidRDefault="00D93CE3" w:rsidP="00955389">
      <w:pPr>
        <w:pStyle w:val="Kop5"/>
        <w:rPr>
          <w:color w:val="000000" w:themeColor="text1"/>
        </w:rPr>
      </w:pPr>
      <w:bookmarkStart w:id="99" w:name="_Toc401229847"/>
      <w:bookmarkStart w:id="100" w:name="_Ref419471634"/>
      <w:bookmarkStart w:id="101" w:name="_Ref419471751"/>
      <w:bookmarkStart w:id="102" w:name="_Toc419554957"/>
      <w:bookmarkEnd w:id="95"/>
      <w:r w:rsidRPr="00E70D52">
        <w:rPr>
          <w:color w:val="000000" w:themeColor="text1"/>
        </w:rPr>
        <w:t>Collectieve zelfverdediging</w:t>
      </w:r>
      <w:bookmarkEnd w:id="99"/>
      <w:bookmarkEnd w:id="100"/>
      <w:bookmarkEnd w:id="101"/>
      <w:bookmarkEnd w:id="102"/>
    </w:p>
    <w:p w:rsidR="00CC7945" w:rsidRPr="00E70D52" w:rsidRDefault="00C32F1E" w:rsidP="00D60532">
      <w:pPr>
        <w:rPr>
          <w:color w:val="000000" w:themeColor="text1"/>
        </w:rPr>
      </w:pPr>
      <w:r w:rsidRPr="00E70D52">
        <w:rPr>
          <w:color w:val="000000" w:themeColor="text1"/>
        </w:rPr>
        <w:t>Art. 51</w:t>
      </w:r>
      <w:r w:rsidR="000732C5" w:rsidRPr="00E70D52">
        <w:rPr>
          <w:color w:val="000000" w:themeColor="text1"/>
        </w:rPr>
        <w:t xml:space="preserve"> van het VN-Handvest waarborgt naast individuele ook collectieve zelfverdediging. </w:t>
      </w:r>
      <w:r w:rsidR="00483FB1" w:rsidRPr="00E70D52">
        <w:rPr>
          <w:color w:val="000000" w:themeColor="text1"/>
        </w:rPr>
        <w:t>Dit</w:t>
      </w:r>
      <w:r w:rsidR="00F025BE" w:rsidRPr="00E70D52">
        <w:rPr>
          <w:color w:val="000000" w:themeColor="text1"/>
        </w:rPr>
        <w:t xml:space="preserve"> is een relatief nieuw concept, dat zich slechts na 1945 door het VN-Handvest ontwikkeld heeft.</w:t>
      </w:r>
      <w:r w:rsidR="00F025BE" w:rsidRPr="00E70D52">
        <w:rPr>
          <w:rStyle w:val="Voetnootmarkering"/>
          <w:color w:val="000000" w:themeColor="text1"/>
        </w:rPr>
        <w:footnoteReference w:id="253"/>
      </w:r>
      <w:r w:rsidR="00F025BE" w:rsidRPr="00E70D52">
        <w:rPr>
          <w:color w:val="000000" w:themeColor="text1"/>
        </w:rPr>
        <w:t xml:space="preserve"> </w:t>
      </w:r>
      <w:r w:rsidR="00964862" w:rsidRPr="00E70D52">
        <w:rPr>
          <w:color w:val="000000" w:themeColor="text1"/>
        </w:rPr>
        <w:t xml:space="preserve">Het collectieve zelfverdedigingsrecht is een uitdrukking van de idee dat het </w:t>
      </w:r>
      <w:r w:rsidR="00EF5EBE" w:rsidRPr="00E70D52">
        <w:rPr>
          <w:color w:val="000000" w:themeColor="text1"/>
        </w:rPr>
        <w:t>geweldverbod</w:t>
      </w:r>
      <w:r w:rsidR="00964862" w:rsidRPr="00E70D52">
        <w:rPr>
          <w:color w:val="000000" w:themeColor="text1"/>
        </w:rPr>
        <w:t xml:space="preserve"> zodanig fundamenteel is dat een schending ook de belangen van andere staten dan de aangevallen staat treft en dat zij hard moet kunnen aangepakt worden.</w:t>
      </w:r>
      <w:r w:rsidR="00964862" w:rsidRPr="00E70D52">
        <w:rPr>
          <w:rStyle w:val="Voetnootmarkering"/>
          <w:color w:val="000000" w:themeColor="text1"/>
        </w:rPr>
        <w:footnoteReference w:id="254"/>
      </w:r>
      <w:r w:rsidR="00964862" w:rsidRPr="00E70D52">
        <w:rPr>
          <w:color w:val="000000" w:themeColor="text1"/>
        </w:rPr>
        <w:t xml:space="preserve"> </w:t>
      </w:r>
      <w:r w:rsidR="000732C5" w:rsidRPr="00E70D52">
        <w:rPr>
          <w:color w:val="000000" w:themeColor="text1"/>
        </w:rPr>
        <w:t>In pr</w:t>
      </w:r>
      <w:r w:rsidR="00D07D4F" w:rsidRPr="00E70D52">
        <w:rPr>
          <w:color w:val="000000" w:themeColor="text1"/>
        </w:rPr>
        <w:t>incipe komt het er</w:t>
      </w:r>
      <w:r w:rsidR="000732C5" w:rsidRPr="00E70D52">
        <w:rPr>
          <w:color w:val="000000" w:themeColor="text1"/>
        </w:rPr>
        <w:t xml:space="preserve">op neer dat twee of meer staten zich samen verdedigen tegen een gewapende aanval. </w:t>
      </w:r>
      <w:r w:rsidR="00D07D4F" w:rsidRPr="00E70D52">
        <w:rPr>
          <w:color w:val="000000" w:themeColor="text1"/>
        </w:rPr>
        <w:t xml:space="preserve">De vraag stelt zich </w:t>
      </w:r>
      <w:r w:rsidR="000732C5" w:rsidRPr="00E70D52">
        <w:rPr>
          <w:color w:val="000000" w:themeColor="text1"/>
        </w:rPr>
        <w:t>of al deze staten individueel moeten worden aangevallen om zich samen te verdedigen of dat slechts één staat de aanval moet ondergaan voor de anderen</w:t>
      </w:r>
      <w:r w:rsidR="00A27228" w:rsidRPr="00E70D52">
        <w:rPr>
          <w:color w:val="000000" w:themeColor="text1"/>
        </w:rPr>
        <w:t xml:space="preserve"> mogen</w:t>
      </w:r>
      <w:r w:rsidR="000732C5" w:rsidRPr="00E70D52">
        <w:rPr>
          <w:color w:val="000000" w:themeColor="text1"/>
        </w:rPr>
        <w:t xml:space="preserve"> te hulp snellen</w:t>
      </w:r>
      <w:r w:rsidR="00D07D4F" w:rsidRPr="00E70D52">
        <w:rPr>
          <w:color w:val="000000" w:themeColor="text1"/>
        </w:rPr>
        <w:t>.</w:t>
      </w:r>
      <w:r w:rsidR="00C140E8" w:rsidRPr="00E70D52">
        <w:rPr>
          <w:rStyle w:val="Voetnootmarkering"/>
          <w:color w:val="000000" w:themeColor="text1"/>
        </w:rPr>
        <w:footnoteReference w:id="255"/>
      </w:r>
      <w:r w:rsidR="00C0465F" w:rsidRPr="00E70D52">
        <w:rPr>
          <w:color w:val="000000" w:themeColor="text1"/>
        </w:rPr>
        <w:t xml:space="preserve"> Deze vraag be</w:t>
      </w:r>
      <w:r w:rsidR="000732C5" w:rsidRPr="00E70D52">
        <w:rPr>
          <w:color w:val="000000" w:themeColor="text1"/>
        </w:rPr>
        <w:t xml:space="preserve">antwoordde het Internationaal Gerechtshof </w:t>
      </w:r>
      <w:r w:rsidR="00C0465F" w:rsidRPr="00E70D52">
        <w:rPr>
          <w:color w:val="000000" w:themeColor="text1"/>
        </w:rPr>
        <w:t xml:space="preserve">met de stelling </w:t>
      </w:r>
      <w:r w:rsidR="000732C5" w:rsidRPr="00E70D52">
        <w:rPr>
          <w:color w:val="000000" w:themeColor="text1"/>
        </w:rPr>
        <w:t xml:space="preserve">dat een gewapende aanval tegen één staat </w:t>
      </w:r>
      <w:r w:rsidR="006F693F" w:rsidRPr="00E70D52">
        <w:rPr>
          <w:color w:val="000000" w:themeColor="text1"/>
        </w:rPr>
        <w:t>volstaat</w:t>
      </w:r>
      <w:r w:rsidR="000732C5" w:rsidRPr="00E70D52">
        <w:rPr>
          <w:color w:val="000000" w:themeColor="text1"/>
        </w:rPr>
        <w:t xml:space="preserve">, maar dat de andere staten slechts mogen ingrijpen indien zij </w:t>
      </w:r>
      <w:r w:rsidR="000732C5" w:rsidRPr="00E70D52">
        <w:rPr>
          <w:color w:val="000000" w:themeColor="text1"/>
        </w:rPr>
        <w:lastRenderedPageBreak/>
        <w:t>daartoe verzocht worden door de aangevallen staat.</w:t>
      </w:r>
      <w:r w:rsidR="000732C5" w:rsidRPr="00E70D52">
        <w:rPr>
          <w:rStyle w:val="Voetnootmarkering"/>
          <w:color w:val="000000" w:themeColor="text1"/>
        </w:rPr>
        <w:footnoteReference w:id="256"/>
      </w:r>
      <w:r w:rsidR="000732C5" w:rsidRPr="00E70D52">
        <w:rPr>
          <w:color w:val="000000" w:themeColor="text1"/>
        </w:rPr>
        <w:t xml:space="preserve"> </w:t>
      </w:r>
      <w:r w:rsidR="000838CC" w:rsidRPr="00E70D52">
        <w:rPr>
          <w:color w:val="000000" w:themeColor="text1"/>
        </w:rPr>
        <w:t>Deze vereiste lijkt praktisch gezien wat irrealistisch, maar voorkomt wel dat staten te snel ingrijpen en gewapend optre</w:t>
      </w:r>
      <w:r w:rsidR="00C50F7F" w:rsidRPr="00E70D52">
        <w:rPr>
          <w:color w:val="000000" w:themeColor="text1"/>
        </w:rPr>
        <w:t>den kunnen rechtvaardigen op basis van</w:t>
      </w:r>
      <w:r w:rsidR="000838CC" w:rsidRPr="00E70D52">
        <w:rPr>
          <w:color w:val="000000" w:themeColor="text1"/>
        </w:rPr>
        <w:t xml:space="preserve"> deze collectieve zelfverdediging.</w:t>
      </w:r>
      <w:r w:rsidR="000838CC" w:rsidRPr="00E70D52">
        <w:rPr>
          <w:rStyle w:val="Voetnootmarkering"/>
          <w:color w:val="000000" w:themeColor="text1"/>
        </w:rPr>
        <w:footnoteReference w:id="257"/>
      </w:r>
      <w:r w:rsidR="00425EF3" w:rsidRPr="00E70D52">
        <w:rPr>
          <w:color w:val="000000" w:themeColor="text1"/>
        </w:rPr>
        <w:t xml:space="preserve"> Simma zwakt deze vereiste af tot de vereiste van een akkoord van de aangevallen staat, </w:t>
      </w:r>
      <w:r w:rsidR="00FD5243" w:rsidRPr="00E70D52">
        <w:rPr>
          <w:color w:val="000000" w:themeColor="text1"/>
        </w:rPr>
        <w:t>dat</w:t>
      </w:r>
      <w:r w:rsidR="00425EF3" w:rsidRPr="00E70D52">
        <w:rPr>
          <w:color w:val="000000" w:themeColor="text1"/>
        </w:rPr>
        <w:t xml:space="preserve"> niet per se de vorm moet aannemen van een expliciet verzoek.</w:t>
      </w:r>
      <w:r w:rsidR="00425EF3" w:rsidRPr="00E70D52">
        <w:rPr>
          <w:rStyle w:val="Voetnootmarkering"/>
          <w:color w:val="000000" w:themeColor="text1"/>
        </w:rPr>
        <w:footnoteReference w:id="258"/>
      </w:r>
      <w:r w:rsidR="00964862" w:rsidRPr="00E70D52">
        <w:rPr>
          <w:color w:val="000000" w:themeColor="text1"/>
        </w:rPr>
        <w:t xml:space="preserve"> </w:t>
      </w:r>
    </w:p>
    <w:p w:rsidR="00CC7945" w:rsidRPr="00E70D52" w:rsidRDefault="00CC7945" w:rsidP="00D60532">
      <w:pPr>
        <w:rPr>
          <w:color w:val="000000" w:themeColor="text1"/>
        </w:rPr>
      </w:pPr>
    </w:p>
    <w:p w:rsidR="00410189" w:rsidRPr="00E70D52" w:rsidRDefault="001123CA" w:rsidP="00D60532">
      <w:pPr>
        <w:rPr>
          <w:color w:val="000000" w:themeColor="text1"/>
        </w:rPr>
      </w:pPr>
      <w:r w:rsidRPr="00E70D52">
        <w:rPr>
          <w:i/>
          <w:color w:val="000000" w:themeColor="text1"/>
        </w:rPr>
        <w:t>In casu</w:t>
      </w:r>
      <w:r w:rsidRPr="00E70D52">
        <w:rPr>
          <w:color w:val="000000" w:themeColor="text1"/>
        </w:rPr>
        <w:t xml:space="preserve"> </w:t>
      </w:r>
      <w:r w:rsidR="00FD5243" w:rsidRPr="00E70D52">
        <w:rPr>
          <w:color w:val="000000" w:themeColor="text1"/>
        </w:rPr>
        <w:t>had</w:t>
      </w:r>
      <w:r w:rsidR="003034D6" w:rsidRPr="00E70D52">
        <w:rPr>
          <w:color w:val="000000" w:themeColor="text1"/>
        </w:rPr>
        <w:t>den</w:t>
      </w:r>
      <w:r w:rsidRPr="00E70D52">
        <w:rPr>
          <w:color w:val="000000" w:themeColor="text1"/>
        </w:rPr>
        <w:t xml:space="preserve"> de VS </w:t>
      </w:r>
      <w:r w:rsidR="00FD5243" w:rsidRPr="00E70D52">
        <w:rPr>
          <w:color w:val="000000" w:themeColor="text1"/>
        </w:rPr>
        <w:t>rebellengroepen</w:t>
      </w:r>
      <w:r w:rsidR="00CC7945" w:rsidRPr="00E70D52">
        <w:rPr>
          <w:color w:val="000000" w:themeColor="text1"/>
        </w:rPr>
        <w:t xml:space="preserve"> in Afghanistan, Angola en Nicaragua gesteund in hun strijd tegen de communistische regeringen, </w:t>
      </w:r>
      <w:r w:rsidR="00FD5243" w:rsidRPr="00E70D52">
        <w:rPr>
          <w:color w:val="000000" w:themeColor="text1"/>
        </w:rPr>
        <w:t>via</w:t>
      </w:r>
      <w:r w:rsidR="00CC7945" w:rsidRPr="00E70D52">
        <w:rPr>
          <w:color w:val="000000" w:themeColor="text1"/>
        </w:rPr>
        <w:t xml:space="preserve"> het aanvoeren van wapens en ander materiaal</w:t>
      </w:r>
      <w:r w:rsidR="00BD0ECA" w:rsidRPr="00E70D52">
        <w:rPr>
          <w:color w:val="000000" w:themeColor="text1"/>
        </w:rPr>
        <w:t>, maar ook training van de rebellen</w:t>
      </w:r>
      <w:r w:rsidR="00CC7945" w:rsidRPr="00E70D52">
        <w:rPr>
          <w:color w:val="000000" w:themeColor="text1"/>
        </w:rPr>
        <w:t>. De VS claimde</w:t>
      </w:r>
      <w:r w:rsidR="003034D6" w:rsidRPr="00E70D52">
        <w:rPr>
          <w:color w:val="000000" w:themeColor="text1"/>
        </w:rPr>
        <w:t>n</w:t>
      </w:r>
      <w:r w:rsidRPr="00E70D52">
        <w:rPr>
          <w:color w:val="000000" w:themeColor="text1"/>
        </w:rPr>
        <w:t xml:space="preserve"> dat </w:t>
      </w:r>
      <w:r w:rsidR="003034D6" w:rsidRPr="00E70D52">
        <w:rPr>
          <w:color w:val="000000" w:themeColor="text1"/>
        </w:rPr>
        <w:t>hun</w:t>
      </w:r>
      <w:r w:rsidRPr="00E70D52">
        <w:rPr>
          <w:color w:val="000000" w:themeColor="text1"/>
        </w:rPr>
        <w:t xml:space="preserve"> acties tegenover Nicaragua gerechtvaardigd werden door het collectieve zelfverdedigingsrecht ten behoeve </w:t>
      </w:r>
      <w:r w:rsidR="00A71488" w:rsidRPr="00E70D52">
        <w:rPr>
          <w:color w:val="000000" w:themeColor="text1"/>
        </w:rPr>
        <w:t>El Salvador, na een vermeende</w:t>
      </w:r>
      <w:r w:rsidRPr="00E70D52">
        <w:rPr>
          <w:color w:val="000000" w:themeColor="text1"/>
        </w:rPr>
        <w:t xml:space="preserve"> aanval door Nicaragua op El Salvador. Het </w:t>
      </w:r>
      <w:r w:rsidR="00F46B13" w:rsidRPr="00E70D52">
        <w:rPr>
          <w:color w:val="000000" w:themeColor="text1"/>
        </w:rPr>
        <w:t xml:space="preserve">Internationaal Gerechtshof </w:t>
      </w:r>
      <w:r w:rsidRPr="00E70D52">
        <w:rPr>
          <w:color w:val="000000" w:themeColor="text1"/>
        </w:rPr>
        <w:t xml:space="preserve">vond </w:t>
      </w:r>
      <w:r w:rsidR="00A27228" w:rsidRPr="00E70D52">
        <w:rPr>
          <w:color w:val="000000" w:themeColor="text1"/>
        </w:rPr>
        <w:t xml:space="preserve">het </w:t>
      </w:r>
      <w:r w:rsidRPr="00E70D52">
        <w:rPr>
          <w:color w:val="000000" w:themeColor="text1"/>
        </w:rPr>
        <w:t xml:space="preserve">echter problematisch dat El Salvador zelf niet </w:t>
      </w:r>
      <w:r w:rsidR="00CC7945" w:rsidRPr="00E70D52">
        <w:rPr>
          <w:color w:val="000000" w:themeColor="text1"/>
        </w:rPr>
        <w:t>verklaard</w:t>
      </w:r>
      <w:r w:rsidR="00A27228" w:rsidRPr="00E70D52">
        <w:rPr>
          <w:color w:val="000000" w:themeColor="text1"/>
        </w:rPr>
        <w:t xml:space="preserve"> had d</w:t>
      </w:r>
      <w:r w:rsidRPr="00E70D52">
        <w:rPr>
          <w:color w:val="000000" w:themeColor="text1"/>
        </w:rPr>
        <w:t xml:space="preserve">door Nicaragua </w:t>
      </w:r>
      <w:r w:rsidR="00A27228" w:rsidRPr="00E70D52">
        <w:rPr>
          <w:color w:val="000000" w:themeColor="text1"/>
        </w:rPr>
        <w:t xml:space="preserve">te zijn </w:t>
      </w:r>
      <w:r w:rsidRPr="00E70D52">
        <w:rPr>
          <w:color w:val="000000" w:themeColor="text1"/>
        </w:rPr>
        <w:t>aangevallen</w:t>
      </w:r>
      <w:r w:rsidR="00CC7945" w:rsidRPr="00E70D52">
        <w:rPr>
          <w:color w:val="000000" w:themeColor="text1"/>
        </w:rPr>
        <w:t xml:space="preserve"> en de VS niet om bijstand gevraagd had</w:t>
      </w:r>
      <w:r w:rsidRPr="00E70D52">
        <w:rPr>
          <w:color w:val="000000" w:themeColor="text1"/>
        </w:rPr>
        <w:t xml:space="preserve">, vandaar de vereiste </w:t>
      </w:r>
      <w:r w:rsidR="00CC7945" w:rsidRPr="00E70D52">
        <w:rPr>
          <w:color w:val="000000" w:themeColor="text1"/>
        </w:rPr>
        <w:t>van voorafgaandelijk verzoek</w:t>
      </w:r>
      <w:r w:rsidRPr="00E70D52">
        <w:rPr>
          <w:color w:val="000000" w:themeColor="text1"/>
        </w:rPr>
        <w:t>.</w:t>
      </w:r>
      <w:r w:rsidRPr="00E70D52">
        <w:rPr>
          <w:rStyle w:val="Voetnootmarkering"/>
          <w:color w:val="000000" w:themeColor="text1"/>
        </w:rPr>
        <w:footnoteReference w:id="259"/>
      </w:r>
      <w:r w:rsidR="00CC7945" w:rsidRPr="00E70D52">
        <w:rPr>
          <w:color w:val="000000" w:themeColor="text1"/>
        </w:rPr>
        <w:t xml:space="preserve"> </w:t>
      </w:r>
    </w:p>
    <w:p w:rsidR="00410189" w:rsidRPr="00E70D52" w:rsidRDefault="00410189" w:rsidP="00D60532">
      <w:pPr>
        <w:rPr>
          <w:color w:val="000000" w:themeColor="text1"/>
        </w:rPr>
      </w:pPr>
    </w:p>
    <w:p w:rsidR="00A3498E" w:rsidRPr="00E70D52" w:rsidRDefault="00410189" w:rsidP="00D60532">
      <w:pPr>
        <w:rPr>
          <w:color w:val="000000" w:themeColor="text1"/>
        </w:rPr>
      </w:pPr>
      <w:r w:rsidRPr="00E70D52">
        <w:rPr>
          <w:color w:val="000000" w:themeColor="text1"/>
        </w:rPr>
        <w:t>Een andere mening die men terugvindt in de internationale gemeenschap is dat het collectief zelfverdedigingsrecht zoals hierboven besc</w:t>
      </w:r>
      <w:r w:rsidR="008E0555" w:rsidRPr="00E70D52">
        <w:rPr>
          <w:color w:val="000000" w:themeColor="text1"/>
        </w:rPr>
        <w:t>hreven niet teruggevonden wordt</w:t>
      </w:r>
      <w:r w:rsidRPr="00E70D52">
        <w:rPr>
          <w:color w:val="000000" w:themeColor="text1"/>
        </w:rPr>
        <w:t xml:space="preserve"> in het </w:t>
      </w:r>
      <w:r w:rsidR="00F025BE" w:rsidRPr="00E70D52">
        <w:rPr>
          <w:color w:val="000000" w:themeColor="text1"/>
        </w:rPr>
        <w:t xml:space="preserve">oude </w:t>
      </w:r>
      <w:r w:rsidRPr="00E70D52">
        <w:rPr>
          <w:color w:val="000000" w:themeColor="text1"/>
        </w:rPr>
        <w:t xml:space="preserve">gewoonterecht </w:t>
      </w:r>
      <w:r w:rsidR="009C5042" w:rsidRPr="00E70D52">
        <w:rPr>
          <w:color w:val="000000" w:themeColor="text1"/>
        </w:rPr>
        <w:t>(en dus geen ‘inheren</w:t>
      </w:r>
      <w:r w:rsidR="00A3498E" w:rsidRPr="00E70D52">
        <w:rPr>
          <w:color w:val="000000" w:themeColor="text1"/>
        </w:rPr>
        <w:t>t’ recht als dusdanig uitmaakt).</w:t>
      </w:r>
      <w:r w:rsidR="009C5042" w:rsidRPr="00E70D52">
        <w:rPr>
          <w:color w:val="000000" w:themeColor="text1"/>
        </w:rPr>
        <w:t xml:space="preserve"> </w:t>
      </w:r>
      <w:r w:rsidR="00A3498E" w:rsidRPr="00E70D52">
        <w:rPr>
          <w:color w:val="000000" w:themeColor="text1"/>
        </w:rPr>
        <w:t>Dit heeft</w:t>
      </w:r>
      <w:r w:rsidR="009C5042" w:rsidRPr="00E70D52">
        <w:rPr>
          <w:color w:val="000000" w:themeColor="text1"/>
        </w:rPr>
        <w:t xml:space="preserve"> </w:t>
      </w:r>
      <w:r w:rsidR="00A27228" w:rsidRPr="00E70D52">
        <w:rPr>
          <w:color w:val="000000" w:themeColor="text1"/>
        </w:rPr>
        <w:t>volgens hen tot</w:t>
      </w:r>
      <w:r w:rsidR="009C5042" w:rsidRPr="00E70D52">
        <w:rPr>
          <w:color w:val="000000" w:themeColor="text1"/>
        </w:rPr>
        <w:t xml:space="preserve"> gevolg dat </w:t>
      </w:r>
      <w:r w:rsidRPr="00E70D52">
        <w:rPr>
          <w:color w:val="000000" w:themeColor="text1"/>
        </w:rPr>
        <w:t>de enige mogelijke vorm van collectieve zelfverdediging de gezamenlijke uitoefening van het individuele zelfv</w:t>
      </w:r>
      <w:r w:rsidR="009C5042" w:rsidRPr="00E70D52">
        <w:rPr>
          <w:color w:val="000000" w:themeColor="text1"/>
        </w:rPr>
        <w:t>erdedigingsrecht van elke staat is.</w:t>
      </w:r>
      <w:r w:rsidRPr="00E70D52">
        <w:rPr>
          <w:color w:val="000000" w:themeColor="text1"/>
        </w:rPr>
        <w:t xml:space="preserve"> </w:t>
      </w:r>
      <w:r w:rsidR="009C5042" w:rsidRPr="00E70D52">
        <w:rPr>
          <w:color w:val="000000" w:themeColor="text1"/>
        </w:rPr>
        <w:t>Hierbij moet</w:t>
      </w:r>
      <w:r w:rsidRPr="00E70D52">
        <w:rPr>
          <w:color w:val="000000" w:themeColor="text1"/>
        </w:rPr>
        <w:t xml:space="preserve"> elke staat dus</w:t>
      </w:r>
      <w:r w:rsidR="009C5042" w:rsidRPr="00E70D52">
        <w:rPr>
          <w:color w:val="000000" w:themeColor="text1"/>
        </w:rPr>
        <w:t xml:space="preserve"> kunnen bewijzen dat</w:t>
      </w:r>
      <w:r w:rsidRPr="00E70D52">
        <w:rPr>
          <w:color w:val="000000" w:themeColor="text1"/>
        </w:rPr>
        <w:t xml:space="preserve"> een aanval tot haar </w:t>
      </w:r>
      <w:r w:rsidR="00A3498E" w:rsidRPr="00E70D52">
        <w:rPr>
          <w:color w:val="000000" w:themeColor="text1"/>
        </w:rPr>
        <w:t xml:space="preserve">individueel </w:t>
      </w:r>
      <w:r w:rsidRPr="00E70D52">
        <w:rPr>
          <w:color w:val="000000" w:themeColor="text1"/>
        </w:rPr>
        <w:t xml:space="preserve">gericht </w:t>
      </w:r>
      <w:r w:rsidR="009C5042" w:rsidRPr="00E70D52">
        <w:rPr>
          <w:color w:val="000000" w:themeColor="text1"/>
        </w:rPr>
        <w:t>werd</w:t>
      </w:r>
      <w:r w:rsidRPr="00E70D52">
        <w:rPr>
          <w:color w:val="000000" w:themeColor="text1"/>
        </w:rPr>
        <w:t>.</w:t>
      </w:r>
      <w:r w:rsidR="00FE2044" w:rsidRPr="00E70D52">
        <w:rPr>
          <w:rStyle w:val="Voetnootmarkering"/>
          <w:color w:val="000000" w:themeColor="text1"/>
        </w:rPr>
        <w:footnoteReference w:id="260"/>
      </w:r>
      <w:r w:rsidR="00A3498E" w:rsidRPr="00E70D52">
        <w:rPr>
          <w:color w:val="000000" w:themeColor="text1"/>
        </w:rPr>
        <w:t xml:space="preserve"> Deze theorie is een te beperkte visie van het collectief zelfverdedigingsrecht en dus incorrect. Zij </w:t>
      </w:r>
      <w:r w:rsidR="000600B6" w:rsidRPr="00E70D52">
        <w:rPr>
          <w:color w:val="000000" w:themeColor="text1"/>
        </w:rPr>
        <w:t xml:space="preserve">heeft </w:t>
      </w:r>
      <w:r w:rsidR="00A3498E" w:rsidRPr="00E70D52">
        <w:rPr>
          <w:color w:val="000000" w:themeColor="text1"/>
        </w:rPr>
        <w:t>echter</w:t>
      </w:r>
      <w:r w:rsidR="000600B6" w:rsidRPr="00E70D52">
        <w:rPr>
          <w:color w:val="000000" w:themeColor="text1"/>
        </w:rPr>
        <w:t xml:space="preserve"> geen enkele invloed </w:t>
      </w:r>
      <w:r w:rsidR="00650FBF" w:rsidRPr="00E70D52">
        <w:rPr>
          <w:color w:val="000000" w:themeColor="text1"/>
        </w:rPr>
        <w:t xml:space="preserve">gehad </w:t>
      </w:r>
      <w:r w:rsidR="000600B6" w:rsidRPr="00E70D52">
        <w:rPr>
          <w:color w:val="000000" w:themeColor="text1"/>
        </w:rPr>
        <w:t xml:space="preserve">op de statenpraktijk en </w:t>
      </w:r>
      <w:r w:rsidR="00A3498E" w:rsidRPr="00E70D52">
        <w:rPr>
          <w:color w:val="000000" w:themeColor="text1"/>
        </w:rPr>
        <w:t>is</w:t>
      </w:r>
      <w:r w:rsidR="000600B6" w:rsidRPr="00E70D52">
        <w:rPr>
          <w:color w:val="000000" w:themeColor="text1"/>
        </w:rPr>
        <w:t xml:space="preserve"> dus verwaarloosbaar.</w:t>
      </w:r>
      <w:r w:rsidR="000600B6" w:rsidRPr="00E70D52">
        <w:rPr>
          <w:rStyle w:val="Voetnootmarkering"/>
          <w:color w:val="000000" w:themeColor="text1"/>
        </w:rPr>
        <w:footnoteReference w:id="261"/>
      </w:r>
      <w:r w:rsidR="000600B6" w:rsidRPr="00E70D52">
        <w:rPr>
          <w:color w:val="000000" w:themeColor="text1"/>
        </w:rPr>
        <w:t xml:space="preserve"> </w:t>
      </w:r>
      <w:r w:rsidR="00A3498E" w:rsidRPr="00E70D52">
        <w:rPr>
          <w:color w:val="000000" w:themeColor="text1"/>
        </w:rPr>
        <w:t>Overigens gaat d</w:t>
      </w:r>
      <w:r w:rsidRPr="00E70D52">
        <w:rPr>
          <w:color w:val="000000" w:themeColor="text1"/>
        </w:rPr>
        <w:t xml:space="preserve">eze </w:t>
      </w:r>
      <w:r w:rsidR="00A3498E" w:rsidRPr="00E70D52">
        <w:rPr>
          <w:color w:val="000000" w:themeColor="text1"/>
        </w:rPr>
        <w:t xml:space="preserve">beperkende </w:t>
      </w:r>
      <w:r w:rsidR="000600B6" w:rsidRPr="00E70D52">
        <w:rPr>
          <w:color w:val="000000" w:themeColor="text1"/>
        </w:rPr>
        <w:t>theorie</w:t>
      </w:r>
      <w:r w:rsidRPr="00E70D52">
        <w:rPr>
          <w:color w:val="000000" w:themeColor="text1"/>
        </w:rPr>
        <w:t xml:space="preserve"> meestal </w:t>
      </w:r>
      <w:r w:rsidR="000600B6" w:rsidRPr="00E70D52">
        <w:rPr>
          <w:color w:val="000000" w:themeColor="text1"/>
        </w:rPr>
        <w:t xml:space="preserve">ook </w:t>
      </w:r>
      <w:r w:rsidRPr="00E70D52">
        <w:rPr>
          <w:color w:val="000000" w:themeColor="text1"/>
        </w:rPr>
        <w:t xml:space="preserve">gepaard met </w:t>
      </w:r>
      <w:r w:rsidR="00650FBF" w:rsidRPr="00E70D52">
        <w:rPr>
          <w:color w:val="000000" w:themeColor="text1"/>
        </w:rPr>
        <w:t>de</w:t>
      </w:r>
      <w:r w:rsidRPr="00E70D52">
        <w:rPr>
          <w:color w:val="000000" w:themeColor="text1"/>
        </w:rPr>
        <w:t xml:space="preserve"> ruimere </w:t>
      </w:r>
      <w:r w:rsidR="00650FBF" w:rsidRPr="00E70D52">
        <w:rPr>
          <w:color w:val="000000" w:themeColor="text1"/>
        </w:rPr>
        <w:t xml:space="preserve">gewoonterechtelijke </w:t>
      </w:r>
      <w:r w:rsidRPr="00E70D52">
        <w:rPr>
          <w:color w:val="000000" w:themeColor="text1"/>
        </w:rPr>
        <w:t>invulling van het individuele zelfverdedigingsrecht in de zin dat het niet beperkt wordt door de vereiste van een gewapende aanval.</w:t>
      </w:r>
      <w:r w:rsidR="00FE2044" w:rsidRPr="00E70D52">
        <w:rPr>
          <w:rStyle w:val="Voetnootmarkering"/>
          <w:color w:val="000000" w:themeColor="text1"/>
        </w:rPr>
        <w:footnoteReference w:id="262"/>
      </w:r>
      <w:r w:rsidRPr="00E70D52">
        <w:rPr>
          <w:color w:val="000000" w:themeColor="text1"/>
        </w:rPr>
        <w:t xml:space="preserve"> De</w:t>
      </w:r>
      <w:r w:rsidR="00A3498E" w:rsidRPr="00E70D52">
        <w:rPr>
          <w:color w:val="000000" w:themeColor="text1"/>
        </w:rPr>
        <w:t xml:space="preserve"> combinatie van de beperkte collectieve </w:t>
      </w:r>
      <w:r w:rsidR="00650FBF" w:rsidRPr="00E70D52">
        <w:rPr>
          <w:color w:val="000000" w:themeColor="text1"/>
        </w:rPr>
        <w:t>zelf</w:t>
      </w:r>
      <w:r w:rsidR="00A3498E" w:rsidRPr="00E70D52">
        <w:rPr>
          <w:color w:val="000000" w:themeColor="text1"/>
        </w:rPr>
        <w:t>verdedigingstheorie en de ruime interpretatie van het zel</w:t>
      </w:r>
      <w:r w:rsidR="00650FBF" w:rsidRPr="00E70D52">
        <w:rPr>
          <w:color w:val="000000" w:themeColor="text1"/>
        </w:rPr>
        <w:t>f</w:t>
      </w:r>
      <w:r w:rsidR="00A3498E" w:rsidRPr="00E70D52">
        <w:rPr>
          <w:color w:val="000000" w:themeColor="text1"/>
        </w:rPr>
        <w:t xml:space="preserve">verdedigingsrecht </w:t>
      </w:r>
      <w:r w:rsidRPr="00E70D52">
        <w:rPr>
          <w:color w:val="000000" w:themeColor="text1"/>
        </w:rPr>
        <w:t xml:space="preserve">laat een staat dus toe een </w:t>
      </w:r>
      <w:r w:rsidRPr="00E70D52">
        <w:rPr>
          <w:i/>
          <w:color w:val="000000" w:themeColor="text1"/>
        </w:rPr>
        <w:t>eigen</w:t>
      </w:r>
      <w:r w:rsidRPr="00E70D52">
        <w:rPr>
          <w:color w:val="000000" w:themeColor="text1"/>
        </w:rPr>
        <w:t xml:space="preserve"> </w:t>
      </w:r>
      <w:r w:rsidR="000600B6" w:rsidRPr="00E70D52">
        <w:rPr>
          <w:color w:val="000000" w:themeColor="text1"/>
        </w:rPr>
        <w:t xml:space="preserve">individueel </w:t>
      </w:r>
      <w:r w:rsidRPr="00E70D52">
        <w:rPr>
          <w:color w:val="000000" w:themeColor="text1"/>
        </w:rPr>
        <w:t>zelfverde</w:t>
      </w:r>
      <w:r w:rsidR="00650FBF" w:rsidRPr="00E70D52">
        <w:rPr>
          <w:color w:val="000000" w:themeColor="text1"/>
        </w:rPr>
        <w:t xml:space="preserve">digingsrecht uit te oefenen </w:t>
      </w:r>
      <w:r w:rsidR="00650FBF" w:rsidRPr="00E70D52">
        <w:rPr>
          <w:i/>
          <w:color w:val="000000" w:themeColor="text1"/>
        </w:rPr>
        <w:t>zonder</w:t>
      </w:r>
      <w:r w:rsidR="00650FBF" w:rsidRPr="00E70D52">
        <w:rPr>
          <w:color w:val="000000" w:themeColor="text1"/>
        </w:rPr>
        <w:t xml:space="preserve"> dat een gewapende aanval rechtstreeks tegen haar </w:t>
      </w:r>
      <w:r w:rsidR="00A27228" w:rsidRPr="00E70D52">
        <w:rPr>
          <w:color w:val="000000" w:themeColor="text1"/>
        </w:rPr>
        <w:t>gericht is</w:t>
      </w:r>
      <w:r w:rsidR="00650FBF" w:rsidRPr="00E70D52">
        <w:rPr>
          <w:color w:val="000000" w:themeColor="text1"/>
        </w:rPr>
        <w:t>.</w:t>
      </w:r>
      <w:r w:rsidR="00650FBF" w:rsidRPr="00E70D52">
        <w:rPr>
          <w:rStyle w:val="Voetnootmarkering"/>
          <w:color w:val="000000" w:themeColor="text1"/>
        </w:rPr>
        <w:footnoteReference w:id="263"/>
      </w:r>
      <w:r w:rsidR="00650FBF" w:rsidRPr="00E70D52">
        <w:rPr>
          <w:color w:val="000000" w:themeColor="text1"/>
        </w:rPr>
        <w:t xml:space="preserve"> In de praktijk leiden zowel de beperkende theorie en de ruime theorie zoals aanvaard door het </w:t>
      </w:r>
      <w:r w:rsidR="00F46B13" w:rsidRPr="00E70D52">
        <w:rPr>
          <w:color w:val="000000" w:themeColor="text1"/>
        </w:rPr>
        <w:t>Hof</w:t>
      </w:r>
      <w:r w:rsidR="00650FBF" w:rsidRPr="00E70D52">
        <w:rPr>
          <w:color w:val="000000" w:themeColor="text1"/>
        </w:rPr>
        <w:t xml:space="preserve"> tot hetzelfde resultaat. Deze beperkende theorie behoeft dan ook geen verdere aandacht.</w:t>
      </w:r>
    </w:p>
    <w:p w:rsidR="000732C5" w:rsidRPr="00E70D52" w:rsidRDefault="000732C5" w:rsidP="00D60532">
      <w:pPr>
        <w:rPr>
          <w:color w:val="000000" w:themeColor="text1"/>
        </w:rPr>
      </w:pPr>
    </w:p>
    <w:p w:rsidR="00A03561" w:rsidRPr="00E70D52" w:rsidRDefault="00FE2044" w:rsidP="00D60532">
      <w:pPr>
        <w:rPr>
          <w:color w:val="000000" w:themeColor="text1"/>
        </w:rPr>
      </w:pPr>
      <w:r w:rsidRPr="00E70D52">
        <w:rPr>
          <w:color w:val="000000" w:themeColor="text1"/>
        </w:rPr>
        <w:t xml:space="preserve">Ook in </w:t>
      </w:r>
      <w:r w:rsidR="009B11C4" w:rsidRPr="00E70D52">
        <w:rPr>
          <w:color w:val="000000" w:themeColor="text1"/>
        </w:rPr>
        <w:t xml:space="preserve">een aantal multilaterale verdragen </w:t>
      </w:r>
      <w:r w:rsidRPr="00E70D52">
        <w:rPr>
          <w:color w:val="000000" w:themeColor="text1"/>
        </w:rPr>
        <w:t xml:space="preserve">komt </w:t>
      </w:r>
      <w:r w:rsidR="0093715F" w:rsidRPr="00E70D52">
        <w:rPr>
          <w:color w:val="000000" w:themeColor="text1"/>
        </w:rPr>
        <w:t xml:space="preserve">het </w:t>
      </w:r>
      <w:r w:rsidRPr="00E70D52">
        <w:rPr>
          <w:color w:val="000000" w:themeColor="text1"/>
        </w:rPr>
        <w:t>principe</w:t>
      </w:r>
      <w:r w:rsidR="0093715F" w:rsidRPr="00E70D52">
        <w:rPr>
          <w:color w:val="000000" w:themeColor="text1"/>
        </w:rPr>
        <w:t xml:space="preserve"> van collectieve zelfverdediging </w:t>
      </w:r>
      <w:r w:rsidRPr="00E70D52">
        <w:rPr>
          <w:color w:val="000000" w:themeColor="text1"/>
        </w:rPr>
        <w:t xml:space="preserve"> geformaliseerd terug</w:t>
      </w:r>
      <w:r w:rsidR="008917AA" w:rsidRPr="00E70D52">
        <w:rPr>
          <w:color w:val="000000" w:themeColor="text1"/>
        </w:rPr>
        <w:t>.</w:t>
      </w:r>
      <w:r w:rsidR="008917AA" w:rsidRPr="00E70D52">
        <w:rPr>
          <w:rStyle w:val="Voetnootmarkering"/>
          <w:color w:val="000000" w:themeColor="text1"/>
        </w:rPr>
        <w:footnoteReference w:id="264"/>
      </w:r>
      <w:r w:rsidR="008917AA" w:rsidRPr="00E70D52">
        <w:rPr>
          <w:color w:val="000000" w:themeColor="text1"/>
        </w:rPr>
        <w:t xml:space="preserve"> </w:t>
      </w:r>
      <w:r w:rsidR="00C32F1E" w:rsidRPr="00E70D52">
        <w:rPr>
          <w:color w:val="000000" w:themeColor="text1"/>
        </w:rPr>
        <w:t>Art.</w:t>
      </w:r>
      <w:r w:rsidR="008917AA" w:rsidRPr="00E70D52">
        <w:rPr>
          <w:color w:val="000000" w:themeColor="text1"/>
        </w:rPr>
        <w:t xml:space="preserve"> 52 van het Handvest vermeldt duidelijk dat het Handvest zich niet</w:t>
      </w:r>
      <w:r w:rsidR="0093715F" w:rsidRPr="00E70D52">
        <w:rPr>
          <w:color w:val="000000" w:themeColor="text1"/>
        </w:rPr>
        <w:t xml:space="preserve"> verzet tegen een verdere uitwerking via verdrag. </w:t>
      </w:r>
      <w:r w:rsidR="00C32F1E" w:rsidRPr="00E70D52">
        <w:rPr>
          <w:color w:val="000000" w:themeColor="text1"/>
        </w:rPr>
        <w:t>Art.</w:t>
      </w:r>
      <w:r w:rsidRPr="00E70D52">
        <w:rPr>
          <w:color w:val="000000" w:themeColor="text1"/>
        </w:rPr>
        <w:t xml:space="preserve"> </w:t>
      </w:r>
      <w:r w:rsidR="00A03561" w:rsidRPr="00E70D52">
        <w:rPr>
          <w:color w:val="000000" w:themeColor="text1"/>
        </w:rPr>
        <w:t>5</w:t>
      </w:r>
      <w:r w:rsidRPr="00E70D52">
        <w:rPr>
          <w:color w:val="000000" w:themeColor="text1"/>
        </w:rPr>
        <w:t xml:space="preserve"> </w:t>
      </w:r>
      <w:r w:rsidR="009B11C4" w:rsidRPr="00E70D52">
        <w:rPr>
          <w:color w:val="000000" w:themeColor="text1"/>
        </w:rPr>
        <w:t>van het NAVO-verdrag</w:t>
      </w:r>
      <w:r w:rsidR="009B11C4" w:rsidRPr="00E70D52">
        <w:rPr>
          <w:rStyle w:val="Voetnootmarkering"/>
          <w:color w:val="000000" w:themeColor="text1"/>
        </w:rPr>
        <w:footnoteReference w:id="265"/>
      </w:r>
      <w:r w:rsidR="009B11C4" w:rsidRPr="00E70D52">
        <w:rPr>
          <w:color w:val="000000" w:themeColor="text1"/>
        </w:rPr>
        <w:t xml:space="preserve"> bijvoorbeeld </w:t>
      </w:r>
      <w:r w:rsidRPr="00E70D52">
        <w:rPr>
          <w:color w:val="000000" w:themeColor="text1"/>
        </w:rPr>
        <w:t xml:space="preserve">bepaalt dat een aanval </w:t>
      </w:r>
      <w:r w:rsidR="00A03561" w:rsidRPr="00E70D52">
        <w:rPr>
          <w:color w:val="000000" w:themeColor="text1"/>
        </w:rPr>
        <w:t>tegen</w:t>
      </w:r>
      <w:r w:rsidRPr="00E70D52">
        <w:rPr>
          <w:color w:val="000000" w:themeColor="text1"/>
        </w:rPr>
        <w:t xml:space="preserve"> één </w:t>
      </w:r>
      <w:r w:rsidR="00650FBF" w:rsidRPr="00E70D52">
        <w:rPr>
          <w:color w:val="000000" w:themeColor="text1"/>
        </w:rPr>
        <w:t>NAVO-</w:t>
      </w:r>
      <w:r w:rsidRPr="00E70D52">
        <w:rPr>
          <w:color w:val="000000" w:themeColor="text1"/>
        </w:rPr>
        <w:t xml:space="preserve">lidstaat </w:t>
      </w:r>
      <w:r w:rsidR="00650FBF" w:rsidRPr="00E70D52">
        <w:rPr>
          <w:color w:val="000000" w:themeColor="text1"/>
        </w:rPr>
        <w:t xml:space="preserve">wordt </w:t>
      </w:r>
      <w:r w:rsidRPr="00E70D52">
        <w:rPr>
          <w:color w:val="000000" w:themeColor="text1"/>
        </w:rPr>
        <w:t xml:space="preserve">beschouwd als een aanval </w:t>
      </w:r>
      <w:r w:rsidR="00A03561" w:rsidRPr="00E70D52">
        <w:rPr>
          <w:color w:val="000000" w:themeColor="text1"/>
        </w:rPr>
        <w:t>tegen</w:t>
      </w:r>
      <w:r w:rsidRPr="00E70D52">
        <w:rPr>
          <w:color w:val="000000" w:themeColor="text1"/>
        </w:rPr>
        <w:t xml:space="preserve"> alle lidstaten</w:t>
      </w:r>
      <w:r w:rsidR="00A03561" w:rsidRPr="00E70D52">
        <w:rPr>
          <w:color w:val="000000" w:themeColor="text1"/>
        </w:rPr>
        <w:t xml:space="preserve"> en verwijst expliciet naar </w:t>
      </w:r>
      <w:r w:rsidR="00C32F1E" w:rsidRPr="00E70D52">
        <w:rPr>
          <w:color w:val="000000" w:themeColor="text1"/>
        </w:rPr>
        <w:t>art. 51</w:t>
      </w:r>
      <w:r w:rsidR="00A03561" w:rsidRPr="00E70D52">
        <w:rPr>
          <w:color w:val="000000" w:themeColor="text1"/>
        </w:rPr>
        <w:t xml:space="preserve"> van het Handvest</w:t>
      </w:r>
      <w:r w:rsidR="00650FBF" w:rsidRPr="00E70D52">
        <w:rPr>
          <w:color w:val="000000" w:themeColor="text1"/>
        </w:rPr>
        <w:t xml:space="preserve">. Bijgevolg kunnen </w:t>
      </w:r>
      <w:r w:rsidR="00A03561" w:rsidRPr="00E70D52">
        <w:rPr>
          <w:color w:val="000000" w:themeColor="text1"/>
        </w:rPr>
        <w:t>alle lidstaten</w:t>
      </w:r>
      <w:r w:rsidRPr="00E70D52">
        <w:rPr>
          <w:color w:val="000000" w:themeColor="text1"/>
        </w:rPr>
        <w:t xml:space="preserve"> </w:t>
      </w:r>
      <w:r w:rsidR="00650FBF" w:rsidRPr="00E70D52">
        <w:rPr>
          <w:color w:val="000000" w:themeColor="text1"/>
        </w:rPr>
        <w:t xml:space="preserve">zich </w:t>
      </w:r>
      <w:r w:rsidRPr="00E70D52">
        <w:rPr>
          <w:color w:val="000000" w:themeColor="text1"/>
        </w:rPr>
        <w:t xml:space="preserve">gezamenlijk </w:t>
      </w:r>
      <w:r w:rsidR="00650FBF" w:rsidRPr="00E70D52">
        <w:rPr>
          <w:color w:val="000000" w:themeColor="text1"/>
        </w:rPr>
        <w:t xml:space="preserve">verdedigen tegen </w:t>
      </w:r>
      <w:r w:rsidR="00C0465F" w:rsidRPr="00E70D52">
        <w:rPr>
          <w:color w:val="000000" w:themeColor="text1"/>
        </w:rPr>
        <w:t>d</w:t>
      </w:r>
      <w:r w:rsidR="00A27228" w:rsidRPr="00E70D52">
        <w:rPr>
          <w:color w:val="000000" w:themeColor="text1"/>
        </w:rPr>
        <w:t>i</w:t>
      </w:r>
      <w:r w:rsidR="00C0465F" w:rsidRPr="00E70D52">
        <w:rPr>
          <w:color w:val="000000" w:themeColor="text1"/>
        </w:rPr>
        <w:t>e</w:t>
      </w:r>
      <w:r w:rsidR="00650FBF" w:rsidRPr="00E70D52">
        <w:rPr>
          <w:color w:val="000000" w:themeColor="text1"/>
        </w:rPr>
        <w:t xml:space="preserve"> aanval tegen de ene lidstaat.</w:t>
      </w:r>
    </w:p>
    <w:p w:rsidR="006329B0" w:rsidRPr="00E70D52" w:rsidRDefault="00C53246" w:rsidP="006329B0">
      <w:pPr>
        <w:rPr>
          <w:color w:val="000000" w:themeColor="text1"/>
        </w:rPr>
      </w:pPr>
      <w:r w:rsidRPr="00E70D52">
        <w:rPr>
          <w:color w:val="000000" w:themeColor="text1"/>
        </w:rPr>
        <w:t>In de jaren ’9</w:t>
      </w:r>
      <w:r w:rsidR="006329B0" w:rsidRPr="00E70D52">
        <w:rPr>
          <w:color w:val="000000" w:themeColor="text1"/>
        </w:rPr>
        <w:t>0 werd het collectieve recht op zelfverdediging</w:t>
      </w:r>
      <w:r w:rsidR="00465DB1" w:rsidRPr="00E70D52">
        <w:rPr>
          <w:color w:val="000000" w:themeColor="text1"/>
        </w:rPr>
        <w:t xml:space="preserve"> volgens sommigen</w:t>
      </w:r>
      <w:r w:rsidR="006329B0" w:rsidRPr="00E70D52">
        <w:rPr>
          <w:color w:val="000000" w:themeColor="text1"/>
        </w:rPr>
        <w:t xml:space="preserve"> door de Veiligheidsraad </w:t>
      </w:r>
      <w:r w:rsidR="00465DB1" w:rsidRPr="00E70D52">
        <w:rPr>
          <w:color w:val="000000" w:themeColor="text1"/>
        </w:rPr>
        <w:t xml:space="preserve">in belangrijke mate </w:t>
      </w:r>
      <w:r w:rsidR="006329B0" w:rsidRPr="00E70D52">
        <w:rPr>
          <w:color w:val="000000" w:themeColor="text1"/>
        </w:rPr>
        <w:t xml:space="preserve">bevestigd, toen meerdere staten Koeweit </w:t>
      </w:r>
      <w:r w:rsidRPr="00E70D52">
        <w:rPr>
          <w:color w:val="000000" w:themeColor="text1"/>
        </w:rPr>
        <w:t>in 199</w:t>
      </w:r>
      <w:r w:rsidR="009B11C4" w:rsidRPr="00E70D52">
        <w:rPr>
          <w:color w:val="000000" w:themeColor="text1"/>
        </w:rPr>
        <w:t xml:space="preserve">1 </w:t>
      </w:r>
      <w:r w:rsidR="006329B0" w:rsidRPr="00E70D52">
        <w:rPr>
          <w:color w:val="000000" w:themeColor="text1"/>
        </w:rPr>
        <w:t xml:space="preserve">te hulp </w:t>
      </w:r>
      <w:r w:rsidR="006329B0" w:rsidRPr="00E70D52">
        <w:rPr>
          <w:color w:val="000000" w:themeColor="text1"/>
        </w:rPr>
        <w:lastRenderedPageBreak/>
        <w:t>schoten ter verdediging tegen de Iraakse aanval</w:t>
      </w:r>
      <w:r w:rsidR="00C0465F" w:rsidRPr="00E70D52">
        <w:rPr>
          <w:color w:val="000000" w:themeColor="text1"/>
        </w:rPr>
        <w:t>. D</w:t>
      </w:r>
      <w:r w:rsidR="00465DB1" w:rsidRPr="00E70D52">
        <w:rPr>
          <w:color w:val="000000" w:themeColor="text1"/>
        </w:rPr>
        <w:t xml:space="preserve">e Raad </w:t>
      </w:r>
      <w:r w:rsidR="00C0465F" w:rsidRPr="00E70D52">
        <w:rPr>
          <w:color w:val="000000" w:themeColor="text1"/>
        </w:rPr>
        <w:t>stelde toen</w:t>
      </w:r>
      <w:r w:rsidR="00465DB1" w:rsidRPr="00E70D52">
        <w:rPr>
          <w:color w:val="000000" w:themeColor="text1"/>
        </w:rPr>
        <w:t xml:space="preserve"> dat de lidstaten “alle mogelijke middelen” mochten gebruiken om Koeweit bij te staan</w:t>
      </w:r>
      <w:r w:rsidR="006329B0" w:rsidRPr="00E70D52">
        <w:rPr>
          <w:color w:val="000000" w:themeColor="text1"/>
        </w:rPr>
        <w:t>.</w:t>
      </w:r>
      <w:bookmarkStart w:id="103" w:name="_Ref419546032"/>
      <w:r w:rsidR="00A86267" w:rsidRPr="00E70D52">
        <w:rPr>
          <w:rStyle w:val="Voetnootmarkering"/>
          <w:color w:val="000000" w:themeColor="text1"/>
        </w:rPr>
        <w:footnoteReference w:id="266"/>
      </w:r>
      <w:bookmarkEnd w:id="103"/>
      <w:r w:rsidR="006329B0" w:rsidRPr="00E70D52">
        <w:rPr>
          <w:color w:val="000000" w:themeColor="text1"/>
        </w:rPr>
        <w:t xml:space="preserve"> In dit geval was het duidelijk dat Koeweit zichzelf als ‘aangevallen’ beschouwde, in tegenstelling tot El Salvador in de Nicaragua-zaak. Deze bevestiging </w:t>
      </w:r>
      <w:r w:rsidR="00650FBF" w:rsidRPr="00E70D52">
        <w:rPr>
          <w:color w:val="000000" w:themeColor="text1"/>
        </w:rPr>
        <w:t>zou ook impliceren</w:t>
      </w:r>
      <w:r w:rsidR="006329B0" w:rsidRPr="00E70D52">
        <w:rPr>
          <w:color w:val="000000" w:themeColor="text1"/>
        </w:rPr>
        <w:t xml:space="preserve"> </w:t>
      </w:r>
      <w:r w:rsidR="008917AA" w:rsidRPr="00E70D52">
        <w:rPr>
          <w:color w:val="000000" w:themeColor="text1"/>
        </w:rPr>
        <w:t xml:space="preserve">dat </w:t>
      </w:r>
      <w:r w:rsidR="00905479" w:rsidRPr="00E70D52">
        <w:rPr>
          <w:color w:val="000000" w:themeColor="text1"/>
        </w:rPr>
        <w:t xml:space="preserve">een aparte verdragsrechtelijke regeling </w:t>
      </w:r>
      <w:r w:rsidR="00465DB1" w:rsidRPr="00E70D52">
        <w:rPr>
          <w:color w:val="000000" w:themeColor="text1"/>
        </w:rPr>
        <w:t xml:space="preserve">als aanvulling op het Handvest </w:t>
      </w:r>
      <w:r w:rsidR="00650FBF" w:rsidRPr="00E70D52">
        <w:rPr>
          <w:color w:val="000000" w:themeColor="text1"/>
        </w:rPr>
        <w:t xml:space="preserve">(zoals bijvoorbeeld art. 5 van het NAVO-verdrag) </w:t>
      </w:r>
      <w:r w:rsidR="006329B0" w:rsidRPr="00E70D52">
        <w:rPr>
          <w:color w:val="000000" w:themeColor="text1"/>
        </w:rPr>
        <w:t>niet vereist zou zijn</w:t>
      </w:r>
      <w:r w:rsidR="008917AA" w:rsidRPr="00E70D52">
        <w:rPr>
          <w:color w:val="000000" w:themeColor="text1"/>
        </w:rPr>
        <w:t xml:space="preserve"> voor verdere uitwerking van art. 51</w:t>
      </w:r>
      <w:r w:rsidR="006329B0" w:rsidRPr="00E70D52">
        <w:rPr>
          <w:color w:val="000000" w:themeColor="text1"/>
        </w:rPr>
        <w:t xml:space="preserve">, aangezien </w:t>
      </w:r>
      <w:r w:rsidR="00650FBF" w:rsidRPr="00E70D52">
        <w:rPr>
          <w:color w:val="000000" w:themeColor="text1"/>
        </w:rPr>
        <w:t xml:space="preserve">er </w:t>
      </w:r>
      <w:r w:rsidR="00650FBF" w:rsidRPr="00E70D52">
        <w:rPr>
          <w:i/>
          <w:color w:val="000000" w:themeColor="text1"/>
        </w:rPr>
        <w:t xml:space="preserve">in casu </w:t>
      </w:r>
      <w:r w:rsidR="00650FBF" w:rsidRPr="00E70D52">
        <w:rPr>
          <w:color w:val="000000" w:themeColor="text1"/>
        </w:rPr>
        <w:t>geen bijkomend verdrag was met een collectieve zelfverdedigingsclausule</w:t>
      </w:r>
      <w:r w:rsidR="006329B0" w:rsidRPr="00E70D52">
        <w:rPr>
          <w:color w:val="000000" w:themeColor="text1"/>
        </w:rPr>
        <w:t>.</w:t>
      </w:r>
      <w:r w:rsidR="006329B0" w:rsidRPr="00E70D52">
        <w:rPr>
          <w:rStyle w:val="Voetnootmarkering"/>
          <w:color w:val="000000" w:themeColor="text1"/>
        </w:rPr>
        <w:footnoteReference w:id="267"/>
      </w:r>
      <w:r w:rsidR="006329B0" w:rsidRPr="00E70D52">
        <w:rPr>
          <w:color w:val="000000" w:themeColor="text1"/>
        </w:rPr>
        <w:t xml:space="preserve"> </w:t>
      </w:r>
    </w:p>
    <w:p w:rsidR="006329B0" w:rsidRPr="00E70D52" w:rsidRDefault="006329B0" w:rsidP="00D60532">
      <w:pPr>
        <w:rPr>
          <w:color w:val="000000" w:themeColor="text1"/>
        </w:rPr>
      </w:pPr>
    </w:p>
    <w:p w:rsidR="00A86267" w:rsidRPr="00E70D52" w:rsidRDefault="00A86267" w:rsidP="00D60532">
      <w:pPr>
        <w:rPr>
          <w:color w:val="000000" w:themeColor="text1"/>
        </w:rPr>
      </w:pPr>
      <w:r w:rsidRPr="00E70D52">
        <w:rPr>
          <w:color w:val="000000" w:themeColor="text1"/>
        </w:rPr>
        <w:t>Ook in 2001 erkende de Veiligheidsraad het collectief recht op ze</w:t>
      </w:r>
      <w:r w:rsidR="00C0465F" w:rsidRPr="00E70D52">
        <w:rPr>
          <w:color w:val="000000" w:themeColor="text1"/>
        </w:rPr>
        <w:t>lfverdediging na 9/11</w:t>
      </w:r>
      <w:r w:rsidRPr="00E70D52">
        <w:rPr>
          <w:color w:val="000000" w:themeColor="text1"/>
        </w:rPr>
        <w:t xml:space="preserve">, toen terroristen enkele lijnvliegtuigen recht in de World Trade Center-torens in New York vlogen. In een resolutie erkende </w:t>
      </w:r>
      <w:r w:rsidR="003971EB" w:rsidRPr="00E70D52">
        <w:rPr>
          <w:color w:val="000000" w:themeColor="text1"/>
        </w:rPr>
        <w:t>de Raad</w:t>
      </w:r>
      <w:r w:rsidRPr="00E70D52">
        <w:rPr>
          <w:color w:val="000000" w:themeColor="text1"/>
        </w:rPr>
        <w:t xml:space="preserve"> deze daad als een ‘gewapende aanval’ die als basis kon dienen voor de uitoefening van het recht op zelfverdediging</w:t>
      </w:r>
      <w:r w:rsidR="00C53246" w:rsidRPr="00E70D52">
        <w:rPr>
          <w:color w:val="000000" w:themeColor="text1"/>
        </w:rPr>
        <w:t>.</w:t>
      </w:r>
      <w:bookmarkStart w:id="104" w:name="_Ref419541154"/>
      <w:r w:rsidR="00C53246" w:rsidRPr="00E70D52">
        <w:rPr>
          <w:rStyle w:val="Voetnootmarkering"/>
          <w:color w:val="000000" w:themeColor="text1"/>
        </w:rPr>
        <w:footnoteReference w:id="268"/>
      </w:r>
      <w:bookmarkEnd w:id="104"/>
      <w:r w:rsidR="00C53246" w:rsidRPr="00E70D52">
        <w:rPr>
          <w:color w:val="000000" w:themeColor="text1"/>
        </w:rPr>
        <w:t xml:space="preserve"> Onder andere de NAVO bood haar hulp aan voor deze collectieve zelfverdediging, die zich voornamelijk </w:t>
      </w:r>
      <w:r w:rsidR="006873A2" w:rsidRPr="00E70D52">
        <w:rPr>
          <w:color w:val="000000" w:themeColor="text1"/>
        </w:rPr>
        <w:t>uitte</w:t>
      </w:r>
      <w:r w:rsidR="00C53246" w:rsidRPr="00E70D52">
        <w:rPr>
          <w:color w:val="000000" w:themeColor="text1"/>
        </w:rPr>
        <w:t xml:space="preserve"> in de </w:t>
      </w:r>
      <w:r w:rsidR="006873A2" w:rsidRPr="00E70D52">
        <w:rPr>
          <w:color w:val="000000" w:themeColor="text1"/>
        </w:rPr>
        <w:t xml:space="preserve">vorm van een </w:t>
      </w:r>
      <w:r w:rsidR="00C53246" w:rsidRPr="00E70D52">
        <w:rPr>
          <w:color w:val="000000" w:themeColor="text1"/>
        </w:rPr>
        <w:t>klopjacht op Osama Bin Laden in Afghanistan.</w:t>
      </w:r>
      <w:r w:rsidR="00C53246" w:rsidRPr="00E70D52">
        <w:rPr>
          <w:rStyle w:val="Voetnootmarkering"/>
          <w:color w:val="000000" w:themeColor="text1"/>
        </w:rPr>
        <w:footnoteReference w:id="269"/>
      </w:r>
      <w:r w:rsidR="00C53246" w:rsidRPr="00E70D52">
        <w:rPr>
          <w:color w:val="000000" w:themeColor="text1"/>
        </w:rPr>
        <w:t xml:space="preserve"> </w:t>
      </w:r>
    </w:p>
    <w:p w:rsidR="00A86267" w:rsidRPr="00E70D52" w:rsidRDefault="00A86267" w:rsidP="00D60532">
      <w:pPr>
        <w:rPr>
          <w:color w:val="000000" w:themeColor="text1"/>
        </w:rPr>
      </w:pPr>
    </w:p>
    <w:p w:rsidR="002F6E43" w:rsidRPr="00E70D52" w:rsidRDefault="00A9310D" w:rsidP="00D60532">
      <w:pPr>
        <w:rPr>
          <w:color w:val="000000" w:themeColor="text1"/>
        </w:rPr>
      </w:pPr>
      <w:r w:rsidRPr="00E70D52">
        <w:rPr>
          <w:color w:val="000000" w:themeColor="text1"/>
        </w:rPr>
        <w:t xml:space="preserve">De </w:t>
      </w:r>
      <w:r w:rsidR="00163636" w:rsidRPr="00E70D52">
        <w:rPr>
          <w:color w:val="000000" w:themeColor="text1"/>
        </w:rPr>
        <w:t>voorwaarden waaraan</w:t>
      </w:r>
      <w:r w:rsidRPr="00E70D52">
        <w:rPr>
          <w:color w:val="000000" w:themeColor="text1"/>
        </w:rPr>
        <w:t xml:space="preserve"> </w:t>
      </w:r>
      <w:r w:rsidR="00163636" w:rsidRPr="00E70D52">
        <w:rPr>
          <w:color w:val="000000" w:themeColor="text1"/>
        </w:rPr>
        <w:t>het</w:t>
      </w:r>
      <w:r w:rsidRPr="00E70D52">
        <w:rPr>
          <w:color w:val="000000" w:themeColor="text1"/>
        </w:rPr>
        <w:t xml:space="preserve"> collectieve recht op zelfverdediging </w:t>
      </w:r>
      <w:r w:rsidR="00163636" w:rsidRPr="00E70D52">
        <w:rPr>
          <w:color w:val="000000" w:themeColor="text1"/>
        </w:rPr>
        <w:t>moet voldoen</w:t>
      </w:r>
      <w:r w:rsidRPr="00E70D52">
        <w:rPr>
          <w:color w:val="000000" w:themeColor="text1"/>
        </w:rPr>
        <w:t xml:space="preserve"> </w:t>
      </w:r>
      <w:r w:rsidR="00163636" w:rsidRPr="00E70D52">
        <w:rPr>
          <w:color w:val="000000" w:themeColor="text1"/>
        </w:rPr>
        <w:t>zijn</w:t>
      </w:r>
      <w:r w:rsidRPr="00E70D52">
        <w:rPr>
          <w:color w:val="000000" w:themeColor="text1"/>
        </w:rPr>
        <w:t xml:space="preserve"> identiek aan </w:t>
      </w:r>
      <w:r w:rsidR="00163636" w:rsidRPr="00E70D52">
        <w:rPr>
          <w:color w:val="000000" w:themeColor="text1"/>
        </w:rPr>
        <w:t>die</w:t>
      </w:r>
      <w:r w:rsidRPr="00E70D52">
        <w:rPr>
          <w:color w:val="000000" w:themeColor="text1"/>
        </w:rPr>
        <w:t xml:space="preserve"> van het individuele</w:t>
      </w:r>
      <w:r w:rsidR="00163636" w:rsidRPr="00E70D52">
        <w:rPr>
          <w:color w:val="000000" w:themeColor="text1"/>
        </w:rPr>
        <w:t xml:space="preserve"> recht</w:t>
      </w:r>
      <w:r w:rsidRPr="00E70D52">
        <w:rPr>
          <w:color w:val="000000" w:themeColor="text1"/>
        </w:rPr>
        <w:t>: de zelfverdediging moet gericht zijn tegen een gewapende aanval (die dan wel gericht is tegen een andere staat) en de reactie moet tevens noodzakelijk en proportioneel zijn.</w:t>
      </w:r>
      <w:r w:rsidRPr="00E70D52">
        <w:rPr>
          <w:rStyle w:val="Voetnootmarkering"/>
          <w:color w:val="000000" w:themeColor="text1"/>
        </w:rPr>
        <w:footnoteReference w:id="270"/>
      </w:r>
      <w:r w:rsidRPr="00E70D52">
        <w:rPr>
          <w:color w:val="000000" w:themeColor="text1"/>
        </w:rPr>
        <w:t xml:space="preserve"> </w:t>
      </w:r>
      <w:r w:rsidR="002F6E43" w:rsidRPr="00E70D52">
        <w:rPr>
          <w:color w:val="000000" w:themeColor="text1"/>
        </w:rPr>
        <w:t>Ook collectieve zelfverdedigingsacties moeten aan de VN-Veiligheidsraad gemeld worden</w:t>
      </w:r>
      <w:r w:rsidR="009B11C4" w:rsidRPr="00E70D52">
        <w:rPr>
          <w:color w:val="000000" w:themeColor="text1"/>
        </w:rPr>
        <w:t>.</w:t>
      </w:r>
      <w:r w:rsidR="002F6E43" w:rsidRPr="00E70D52">
        <w:rPr>
          <w:rStyle w:val="Voetnootmarkering"/>
          <w:color w:val="000000" w:themeColor="text1"/>
        </w:rPr>
        <w:footnoteReference w:id="271"/>
      </w:r>
      <w:r w:rsidR="002F6E43" w:rsidRPr="00E70D52">
        <w:rPr>
          <w:color w:val="000000" w:themeColor="text1"/>
        </w:rPr>
        <w:t xml:space="preserve"> </w:t>
      </w:r>
    </w:p>
    <w:p w:rsidR="009B11C4" w:rsidRPr="00E70D52" w:rsidRDefault="009B11C4" w:rsidP="00D60532">
      <w:pPr>
        <w:rPr>
          <w:color w:val="000000" w:themeColor="text1"/>
        </w:rPr>
      </w:pPr>
    </w:p>
    <w:p w:rsidR="0093715F" w:rsidRPr="00E70D52" w:rsidRDefault="0093715F" w:rsidP="00D60532">
      <w:pPr>
        <w:rPr>
          <w:color w:val="000000" w:themeColor="text1"/>
        </w:rPr>
      </w:pPr>
      <w:r w:rsidRPr="00E70D52">
        <w:rPr>
          <w:color w:val="000000" w:themeColor="text1"/>
        </w:rPr>
        <w:t xml:space="preserve">Volledigheidshalve moet nog vermeld worden dat het woordgebruik van </w:t>
      </w:r>
      <w:r w:rsidR="00E701AE" w:rsidRPr="00E70D52">
        <w:rPr>
          <w:color w:val="000000" w:themeColor="text1"/>
        </w:rPr>
        <w:t>de VN</w:t>
      </w:r>
      <w:r w:rsidRPr="00E70D52">
        <w:rPr>
          <w:color w:val="000000" w:themeColor="text1"/>
        </w:rPr>
        <w:t xml:space="preserve"> niet volkomen correct is. Indien een staat te hulp snelt ter verdediging van een andere staat, zou het beter zijn om te spreken va</w:t>
      </w:r>
      <w:r w:rsidR="00CA6F84" w:rsidRPr="00E70D52">
        <w:rPr>
          <w:color w:val="000000" w:themeColor="text1"/>
        </w:rPr>
        <w:t xml:space="preserve">n ‘collectieve verdediging’ in plaats van </w:t>
      </w:r>
      <w:r w:rsidRPr="00E70D52">
        <w:rPr>
          <w:color w:val="000000" w:themeColor="text1"/>
        </w:rPr>
        <w:t xml:space="preserve">‘collectieve zelfverdediging’, aangezien de hulpverlenende staat zichzelf </w:t>
      </w:r>
      <w:r w:rsidR="00C0465F" w:rsidRPr="00E70D52">
        <w:rPr>
          <w:color w:val="000000" w:themeColor="text1"/>
        </w:rPr>
        <w:t xml:space="preserve">niet </w:t>
      </w:r>
      <w:r w:rsidRPr="00E70D52">
        <w:rPr>
          <w:color w:val="000000" w:themeColor="text1"/>
        </w:rPr>
        <w:t>verdedigt.</w:t>
      </w:r>
      <w:r w:rsidRPr="00E70D52">
        <w:rPr>
          <w:rStyle w:val="Voetnootmarkering"/>
          <w:color w:val="000000" w:themeColor="text1"/>
        </w:rPr>
        <w:footnoteReference w:id="272"/>
      </w:r>
    </w:p>
    <w:p w:rsidR="00650FBF" w:rsidRPr="00E70D52" w:rsidRDefault="00650FBF" w:rsidP="00650FBF">
      <w:pPr>
        <w:rPr>
          <w:color w:val="000000" w:themeColor="text1"/>
        </w:rPr>
      </w:pPr>
    </w:p>
    <w:p w:rsidR="003F24B5" w:rsidRPr="00E70D52" w:rsidRDefault="00CA6F84" w:rsidP="00D60532">
      <w:pPr>
        <w:rPr>
          <w:color w:val="000000" w:themeColor="text1"/>
        </w:rPr>
      </w:pPr>
      <w:r w:rsidRPr="00E70D52">
        <w:rPr>
          <w:color w:val="000000" w:themeColor="text1"/>
        </w:rPr>
        <w:t>Concluderend kan men stellen dat c</w:t>
      </w:r>
      <w:r w:rsidR="00650FBF" w:rsidRPr="00E70D52">
        <w:rPr>
          <w:color w:val="000000" w:themeColor="text1"/>
        </w:rPr>
        <w:t xml:space="preserve">ollectieve zelfverdediging dus geen louter gezamenlijke uitoefening </w:t>
      </w:r>
      <w:r w:rsidR="00964862" w:rsidRPr="00E70D52">
        <w:rPr>
          <w:color w:val="000000" w:themeColor="text1"/>
        </w:rPr>
        <w:t>is van individuele rechten. H</w:t>
      </w:r>
      <w:r w:rsidR="00650FBF" w:rsidRPr="00E70D52">
        <w:rPr>
          <w:color w:val="000000" w:themeColor="text1"/>
        </w:rPr>
        <w:t xml:space="preserve">et </w:t>
      </w:r>
      <w:r w:rsidR="00964862" w:rsidRPr="00E70D52">
        <w:rPr>
          <w:color w:val="000000" w:themeColor="text1"/>
        </w:rPr>
        <w:t>impliceert</w:t>
      </w:r>
      <w:r w:rsidR="00650FBF" w:rsidRPr="00E70D52">
        <w:rPr>
          <w:color w:val="000000" w:themeColor="text1"/>
        </w:rPr>
        <w:t xml:space="preserve"> een actie door </w:t>
      </w:r>
      <w:r w:rsidR="00964862" w:rsidRPr="00E70D52">
        <w:rPr>
          <w:color w:val="000000" w:themeColor="text1"/>
        </w:rPr>
        <w:t>een</w:t>
      </w:r>
      <w:r w:rsidR="00650FBF" w:rsidRPr="00E70D52">
        <w:rPr>
          <w:color w:val="000000" w:themeColor="text1"/>
        </w:rPr>
        <w:t xml:space="preserve"> of meerdere staten ter verdediging van een aanval tegen </w:t>
      </w:r>
      <w:r w:rsidR="00964862" w:rsidRPr="00E70D52">
        <w:rPr>
          <w:color w:val="000000" w:themeColor="text1"/>
        </w:rPr>
        <w:t>één</w:t>
      </w:r>
      <w:r w:rsidR="00650FBF" w:rsidRPr="00E70D52">
        <w:rPr>
          <w:color w:val="000000" w:themeColor="text1"/>
        </w:rPr>
        <w:t xml:space="preserve"> andere staat.</w:t>
      </w:r>
      <w:r w:rsidR="00650FBF" w:rsidRPr="00E70D52">
        <w:rPr>
          <w:rStyle w:val="Voetnootmarkering"/>
          <w:color w:val="000000" w:themeColor="text1"/>
        </w:rPr>
        <w:footnoteReference w:id="273"/>
      </w:r>
      <w:r w:rsidR="00650FBF" w:rsidRPr="00E70D52">
        <w:rPr>
          <w:color w:val="000000" w:themeColor="text1"/>
        </w:rPr>
        <w:t xml:space="preserve"> Dit neemt niet weg dat staten zich mogen verenigen </w:t>
      </w:r>
      <w:r w:rsidR="00964862" w:rsidRPr="00E70D52">
        <w:rPr>
          <w:color w:val="000000" w:themeColor="text1"/>
        </w:rPr>
        <w:t xml:space="preserve">ter uitoefening van </w:t>
      </w:r>
      <w:r w:rsidR="00650FBF" w:rsidRPr="00E70D52">
        <w:rPr>
          <w:color w:val="000000" w:themeColor="text1"/>
        </w:rPr>
        <w:t>hun individueel zelfverdedigingsrecht, zoals het geval was bij de geallieerden in WOII.</w:t>
      </w:r>
      <w:r w:rsidR="00650FBF" w:rsidRPr="00E70D52">
        <w:rPr>
          <w:rStyle w:val="Voetnootmarkering"/>
          <w:color w:val="000000" w:themeColor="text1"/>
        </w:rPr>
        <w:footnoteReference w:id="274"/>
      </w:r>
      <w:r w:rsidR="00650FBF" w:rsidRPr="00E70D52">
        <w:rPr>
          <w:color w:val="000000" w:themeColor="text1"/>
        </w:rPr>
        <w:t xml:space="preserve"> </w:t>
      </w:r>
      <w:r w:rsidR="00964862" w:rsidRPr="00E70D52">
        <w:rPr>
          <w:color w:val="000000" w:themeColor="text1"/>
        </w:rPr>
        <w:t>De meningen zijn evenwel verdeeld over of het collectieve zelfverdedigingsrecht een waardevolle beschermingsmaatregel is voor kleinere staten of een gevaarlijk instrument in de handen van machtige staten.</w:t>
      </w:r>
      <w:r w:rsidR="00964862" w:rsidRPr="00E70D52">
        <w:rPr>
          <w:rStyle w:val="Voetnootmarkering"/>
          <w:color w:val="000000" w:themeColor="text1"/>
        </w:rPr>
        <w:footnoteReference w:id="275"/>
      </w:r>
      <w:r w:rsidR="00964862" w:rsidRPr="00E70D52">
        <w:rPr>
          <w:color w:val="000000" w:themeColor="text1"/>
        </w:rPr>
        <w:t xml:space="preserve"> Het </w:t>
      </w:r>
      <w:r w:rsidR="00F46B13" w:rsidRPr="00E70D52">
        <w:rPr>
          <w:color w:val="000000" w:themeColor="text1"/>
        </w:rPr>
        <w:t>Internationaal Gerechtshof</w:t>
      </w:r>
      <w:r w:rsidR="00964862" w:rsidRPr="00E70D52">
        <w:rPr>
          <w:color w:val="000000" w:themeColor="text1"/>
        </w:rPr>
        <w:t xml:space="preserve"> stelt de</w:t>
      </w:r>
      <w:r w:rsidR="00650FBF" w:rsidRPr="00E70D52">
        <w:rPr>
          <w:color w:val="000000" w:themeColor="text1"/>
        </w:rPr>
        <w:t xml:space="preserve"> vereiste van een voorafgaandelijk verzoek om hulp uitgaande van de aangevallen staat, tenzij het recht vastgelegd is in een verdrag zoals</w:t>
      </w:r>
      <w:r w:rsidR="00C0465F" w:rsidRPr="00E70D52">
        <w:rPr>
          <w:color w:val="000000" w:themeColor="text1"/>
        </w:rPr>
        <w:t xml:space="preserve"> dat</w:t>
      </w:r>
      <w:r w:rsidR="00650FBF" w:rsidRPr="00E70D52">
        <w:rPr>
          <w:color w:val="000000" w:themeColor="text1"/>
        </w:rPr>
        <w:t xml:space="preserve"> het geval is bij de Noord Atlantische Verdragsorganisatie.</w:t>
      </w:r>
      <w:r w:rsidR="00650FBF" w:rsidRPr="00E70D52">
        <w:rPr>
          <w:rStyle w:val="Voetnootmarkering"/>
          <w:color w:val="000000" w:themeColor="text1"/>
        </w:rPr>
        <w:footnoteReference w:id="276"/>
      </w:r>
      <w:r w:rsidR="00650FBF" w:rsidRPr="00E70D52">
        <w:rPr>
          <w:color w:val="000000" w:themeColor="text1"/>
        </w:rPr>
        <w:t xml:space="preserve"> </w:t>
      </w:r>
      <w:r w:rsidR="00F025BE" w:rsidRPr="00E70D52">
        <w:rPr>
          <w:color w:val="000000" w:themeColor="text1"/>
        </w:rPr>
        <w:t xml:space="preserve">Hoewel het collectieve recht op zelfverdediging in een groot aantal </w:t>
      </w:r>
      <w:r w:rsidR="00F025BE" w:rsidRPr="00E70D52">
        <w:rPr>
          <w:color w:val="000000" w:themeColor="text1"/>
        </w:rPr>
        <w:lastRenderedPageBreak/>
        <w:t xml:space="preserve">verdragen terugkomt en vrij algemeen aanvaard wordt, roepen staten dit recht slechts zelden in. Staten blijken </w:t>
      </w:r>
      <w:r w:rsidR="00964862" w:rsidRPr="00E70D52">
        <w:rPr>
          <w:color w:val="000000" w:themeColor="text1"/>
        </w:rPr>
        <w:t xml:space="preserve">zich </w:t>
      </w:r>
      <w:r w:rsidR="00F025BE" w:rsidRPr="00E70D52">
        <w:rPr>
          <w:color w:val="000000" w:themeColor="text1"/>
        </w:rPr>
        <w:t xml:space="preserve">relatief terughoudend </w:t>
      </w:r>
      <w:r w:rsidR="00964862" w:rsidRPr="00E70D52">
        <w:rPr>
          <w:color w:val="000000" w:themeColor="text1"/>
        </w:rPr>
        <w:t xml:space="preserve">op te stellen </w:t>
      </w:r>
      <w:r w:rsidR="00F025BE" w:rsidRPr="00E70D52">
        <w:rPr>
          <w:color w:val="000000" w:themeColor="text1"/>
        </w:rPr>
        <w:t xml:space="preserve">om direct gewapend conflict met een andere staat aan te gaan indien zij zelf oorspronkelijk </w:t>
      </w:r>
      <w:r w:rsidR="00964862" w:rsidRPr="00E70D52">
        <w:rPr>
          <w:color w:val="000000" w:themeColor="text1"/>
        </w:rPr>
        <w:t xml:space="preserve">niet </w:t>
      </w:r>
      <w:r w:rsidR="00F025BE" w:rsidRPr="00E70D52">
        <w:rPr>
          <w:color w:val="000000" w:themeColor="text1"/>
        </w:rPr>
        <w:t>betrokken waren.</w:t>
      </w:r>
      <w:r w:rsidR="00F025BE" w:rsidRPr="00E70D52">
        <w:rPr>
          <w:rStyle w:val="Voetnootmarkering"/>
          <w:color w:val="000000" w:themeColor="text1"/>
        </w:rPr>
        <w:footnoteReference w:id="277"/>
      </w:r>
      <w:r w:rsidR="00F025BE" w:rsidRPr="00E70D52">
        <w:rPr>
          <w:color w:val="000000" w:themeColor="text1"/>
        </w:rPr>
        <w:t xml:space="preserve"> </w:t>
      </w:r>
    </w:p>
    <w:p w:rsidR="009474CC" w:rsidRPr="00E70D52" w:rsidRDefault="009474CC" w:rsidP="009474CC">
      <w:pPr>
        <w:pStyle w:val="Kop4"/>
        <w:rPr>
          <w:color w:val="000000" w:themeColor="text1"/>
        </w:rPr>
      </w:pPr>
      <w:bookmarkStart w:id="105" w:name="_Toc401229842"/>
      <w:bookmarkStart w:id="106" w:name="_Ref419469046"/>
      <w:bookmarkStart w:id="107" w:name="_Ref419469926"/>
      <w:bookmarkStart w:id="108" w:name="_Toc419554958"/>
      <w:r w:rsidRPr="00E70D52">
        <w:rPr>
          <w:color w:val="000000" w:themeColor="text1"/>
        </w:rPr>
        <w:t>Gewoonterechtelijk</w:t>
      </w:r>
      <w:bookmarkEnd w:id="105"/>
      <w:bookmarkEnd w:id="106"/>
      <w:bookmarkEnd w:id="107"/>
      <w:bookmarkEnd w:id="108"/>
    </w:p>
    <w:p w:rsidR="009474CC" w:rsidRPr="00E70D52" w:rsidRDefault="009474CC" w:rsidP="009474CC">
      <w:pPr>
        <w:rPr>
          <w:color w:val="000000" w:themeColor="text1"/>
        </w:rPr>
      </w:pPr>
      <w:r w:rsidRPr="00E70D52">
        <w:rPr>
          <w:color w:val="000000" w:themeColor="text1"/>
        </w:rPr>
        <w:t>Het recht op zelfverdediging is sterk verankerd in het tegenwoordig bestaande gewoonterecht</w:t>
      </w:r>
      <w:r w:rsidRPr="00E70D52">
        <w:rPr>
          <w:rStyle w:val="Voetnootmarkering"/>
          <w:color w:val="000000" w:themeColor="text1"/>
        </w:rPr>
        <w:footnoteReference w:id="278"/>
      </w:r>
      <w:r w:rsidRPr="00E70D52">
        <w:rPr>
          <w:color w:val="000000" w:themeColor="text1"/>
        </w:rPr>
        <w:t xml:space="preserve"> en wordt beschouwd als een fundamenteel en onvervreemdbaar recht van een staat.</w:t>
      </w:r>
      <w:r w:rsidRPr="00E70D52">
        <w:rPr>
          <w:rStyle w:val="Voetnootmarkering"/>
          <w:color w:val="000000" w:themeColor="text1"/>
        </w:rPr>
        <w:footnoteReference w:id="279"/>
      </w:r>
      <w:r w:rsidRPr="00E70D52">
        <w:rPr>
          <w:color w:val="000000" w:themeColor="text1"/>
        </w:rPr>
        <w:t xml:space="preserve"> </w:t>
      </w:r>
      <w:r w:rsidR="001B1395" w:rsidRPr="00E70D52">
        <w:rPr>
          <w:color w:val="000000" w:themeColor="text1"/>
        </w:rPr>
        <w:t>De grote filosofische geleerden uit de middeleeuwen spraken al over het ‘inherente’ recht op zelfverdediging.</w:t>
      </w:r>
      <w:r w:rsidR="001B1395" w:rsidRPr="00E70D52">
        <w:rPr>
          <w:rStyle w:val="Voetnootmarkering"/>
          <w:color w:val="000000" w:themeColor="text1"/>
        </w:rPr>
        <w:footnoteReference w:id="280"/>
      </w:r>
      <w:r w:rsidR="001B1395" w:rsidRPr="00E70D52">
        <w:rPr>
          <w:color w:val="000000" w:themeColor="text1"/>
        </w:rPr>
        <w:t xml:space="preserve"> </w:t>
      </w:r>
      <w:r w:rsidRPr="00E70D52">
        <w:rPr>
          <w:color w:val="000000" w:themeColor="text1"/>
        </w:rPr>
        <w:t xml:space="preserve">Ondanks deze </w:t>
      </w:r>
      <w:r w:rsidR="00650C9E" w:rsidRPr="00E70D52">
        <w:rPr>
          <w:color w:val="000000" w:themeColor="text1"/>
        </w:rPr>
        <w:t>inmiddels</w:t>
      </w:r>
      <w:r w:rsidRPr="00E70D52">
        <w:rPr>
          <w:color w:val="000000" w:themeColor="text1"/>
        </w:rPr>
        <w:t xml:space="preserve"> vaste plaats in het internationaal recht, is het concept zelfverdediging zoals </w:t>
      </w:r>
      <w:r w:rsidR="001B1395" w:rsidRPr="00E70D52">
        <w:rPr>
          <w:color w:val="000000" w:themeColor="text1"/>
        </w:rPr>
        <w:t>het nu bestaat</w:t>
      </w:r>
      <w:r w:rsidRPr="00E70D52">
        <w:rPr>
          <w:color w:val="000000" w:themeColor="text1"/>
        </w:rPr>
        <w:t xml:space="preserve"> nog relatief jong.  Tot aan de Tweede Wereldoorlog kan men </w:t>
      </w:r>
      <w:r w:rsidR="00650C9E" w:rsidRPr="00E70D52">
        <w:rPr>
          <w:color w:val="000000" w:themeColor="text1"/>
        </w:rPr>
        <w:t xml:space="preserve">in principe </w:t>
      </w:r>
      <w:r w:rsidRPr="00E70D52">
        <w:rPr>
          <w:color w:val="000000" w:themeColor="text1"/>
        </w:rPr>
        <w:t xml:space="preserve">zelfs </w:t>
      </w:r>
      <w:r w:rsidR="003971EB" w:rsidRPr="00E70D52">
        <w:rPr>
          <w:color w:val="000000" w:themeColor="text1"/>
        </w:rPr>
        <w:t>niet</w:t>
      </w:r>
      <w:r w:rsidRPr="00E70D52">
        <w:rPr>
          <w:color w:val="000000" w:themeColor="text1"/>
        </w:rPr>
        <w:t xml:space="preserve"> spreken van een </w:t>
      </w:r>
      <w:r w:rsidRPr="00E70D52">
        <w:rPr>
          <w:i/>
          <w:color w:val="000000" w:themeColor="text1"/>
        </w:rPr>
        <w:t>recht</w:t>
      </w:r>
      <w:r w:rsidRPr="00E70D52">
        <w:rPr>
          <w:color w:val="000000" w:themeColor="text1"/>
        </w:rPr>
        <w:t xml:space="preserve"> op zelfverdediging. </w:t>
      </w:r>
      <w:r w:rsidR="001B1395" w:rsidRPr="00E70D52">
        <w:rPr>
          <w:color w:val="000000" w:themeColor="text1"/>
        </w:rPr>
        <w:t>Indien er</w:t>
      </w:r>
      <w:r w:rsidR="00650C9E" w:rsidRPr="00E70D52">
        <w:rPr>
          <w:color w:val="000000" w:themeColor="text1"/>
        </w:rPr>
        <w:t xml:space="preserve"> namelijk</w:t>
      </w:r>
      <w:r w:rsidR="001B1395" w:rsidRPr="00E70D52">
        <w:rPr>
          <w:color w:val="000000" w:themeColor="text1"/>
        </w:rPr>
        <w:t xml:space="preserve"> geen </w:t>
      </w:r>
      <w:r w:rsidR="00EF5EBE" w:rsidRPr="00E70D52">
        <w:rPr>
          <w:color w:val="000000" w:themeColor="text1"/>
        </w:rPr>
        <w:t>geweldverbod</w:t>
      </w:r>
      <w:r w:rsidR="001B1395" w:rsidRPr="00E70D52">
        <w:rPr>
          <w:color w:val="000000" w:themeColor="text1"/>
        </w:rPr>
        <w:t xml:space="preserve"> is, is een uitzonderingsrecht ook niet noodzakelijk. </w:t>
      </w:r>
      <w:r w:rsidRPr="00E70D52">
        <w:rPr>
          <w:color w:val="000000" w:themeColor="text1"/>
        </w:rPr>
        <w:t xml:space="preserve">De statenpraktijk toonde </w:t>
      </w:r>
      <w:r w:rsidR="001B1395" w:rsidRPr="00E70D52">
        <w:rPr>
          <w:color w:val="000000" w:themeColor="text1"/>
        </w:rPr>
        <w:t xml:space="preserve">aan dat staten </w:t>
      </w:r>
      <w:r w:rsidR="003971EB" w:rsidRPr="00E70D52">
        <w:rPr>
          <w:color w:val="000000" w:themeColor="text1"/>
        </w:rPr>
        <w:t xml:space="preserve">zichzelf </w:t>
      </w:r>
      <w:r w:rsidR="001B1395" w:rsidRPr="00E70D52">
        <w:rPr>
          <w:color w:val="000000" w:themeColor="text1"/>
        </w:rPr>
        <w:t xml:space="preserve">tot </w:t>
      </w:r>
      <w:r w:rsidR="00650C9E" w:rsidRPr="00E70D52">
        <w:rPr>
          <w:color w:val="000000" w:themeColor="text1"/>
        </w:rPr>
        <w:t>de 20</w:t>
      </w:r>
      <w:r w:rsidR="00650C9E" w:rsidRPr="00E70D52">
        <w:rPr>
          <w:color w:val="000000" w:themeColor="text1"/>
          <w:vertAlign w:val="superscript"/>
        </w:rPr>
        <w:t>ste</w:t>
      </w:r>
      <w:r w:rsidR="00650C9E" w:rsidRPr="00E70D52">
        <w:rPr>
          <w:color w:val="000000" w:themeColor="text1"/>
        </w:rPr>
        <w:t xml:space="preserve"> eeuw </w:t>
      </w:r>
      <w:r w:rsidR="003971EB" w:rsidRPr="00E70D52">
        <w:rPr>
          <w:color w:val="000000" w:themeColor="text1"/>
        </w:rPr>
        <w:t>een relatief</w:t>
      </w:r>
      <w:r w:rsidRPr="00E70D52">
        <w:rPr>
          <w:color w:val="000000" w:themeColor="text1"/>
        </w:rPr>
        <w:t xml:space="preserve"> ongelimiteerd recht </w:t>
      </w:r>
      <w:r w:rsidR="003971EB" w:rsidRPr="00E70D52">
        <w:rPr>
          <w:color w:val="000000" w:themeColor="text1"/>
        </w:rPr>
        <w:t>tot gebruik van geweld toe-eigenden</w:t>
      </w:r>
      <w:r w:rsidR="001B1395" w:rsidRPr="00E70D52">
        <w:rPr>
          <w:color w:val="000000" w:themeColor="text1"/>
        </w:rPr>
        <w:t xml:space="preserve">. </w:t>
      </w:r>
      <w:r w:rsidRPr="00E70D52">
        <w:rPr>
          <w:color w:val="000000" w:themeColor="text1"/>
        </w:rPr>
        <w:t xml:space="preserve">Ook het geringe succes van de Volkenbond en het Kellogg-Briand Pact vormen een uitdrukking van deze </w:t>
      </w:r>
      <w:r w:rsidRPr="00E70D52">
        <w:rPr>
          <w:i/>
          <w:color w:val="000000" w:themeColor="text1"/>
        </w:rPr>
        <w:t>opinio juris</w:t>
      </w:r>
      <w:r w:rsidRPr="00E70D52">
        <w:rPr>
          <w:color w:val="000000" w:themeColor="text1"/>
        </w:rPr>
        <w:t xml:space="preserve">, hoewel zij lovenswaardige pogingen waren tot het beperken van dit </w:t>
      </w:r>
      <w:r w:rsidR="00EF5EBE" w:rsidRPr="00E70D52">
        <w:rPr>
          <w:color w:val="000000" w:themeColor="text1"/>
        </w:rPr>
        <w:t>geweldgebruik</w:t>
      </w:r>
      <w:r w:rsidRPr="00E70D52">
        <w:rPr>
          <w:color w:val="000000" w:themeColor="text1"/>
        </w:rPr>
        <w:t>.</w:t>
      </w:r>
      <w:r w:rsidRPr="00E70D52">
        <w:rPr>
          <w:rStyle w:val="Voetnootmarkering"/>
          <w:color w:val="000000" w:themeColor="text1"/>
        </w:rPr>
        <w:footnoteReference w:id="281"/>
      </w:r>
      <w:r w:rsidRPr="00E70D52">
        <w:rPr>
          <w:color w:val="000000" w:themeColor="text1"/>
        </w:rPr>
        <w:t xml:space="preserve"> Hieruit </w:t>
      </w:r>
      <w:r w:rsidR="000771CD" w:rsidRPr="00E70D52">
        <w:rPr>
          <w:color w:val="000000" w:themeColor="text1"/>
        </w:rPr>
        <w:t>kan men</w:t>
      </w:r>
      <w:r w:rsidRPr="00E70D52">
        <w:rPr>
          <w:color w:val="000000" w:themeColor="text1"/>
        </w:rPr>
        <w:t xml:space="preserve"> besluiten dat zelfverdediging </w:t>
      </w:r>
      <w:r w:rsidR="003971EB" w:rsidRPr="00E70D52">
        <w:rPr>
          <w:color w:val="000000" w:themeColor="text1"/>
        </w:rPr>
        <w:t xml:space="preserve">als recht </w:t>
      </w:r>
      <w:r w:rsidRPr="00E70D52">
        <w:rPr>
          <w:color w:val="000000" w:themeColor="text1"/>
        </w:rPr>
        <w:t xml:space="preserve">pas na WOII zijn plaats gevonden heeft in het gewoonterecht. Dit is logisch te verklaren uit het feit dat </w:t>
      </w:r>
      <w:r w:rsidR="003971EB" w:rsidRPr="00E70D52">
        <w:rPr>
          <w:color w:val="000000" w:themeColor="text1"/>
        </w:rPr>
        <w:t xml:space="preserve">het </w:t>
      </w:r>
      <w:r w:rsidRPr="00E70D52">
        <w:rPr>
          <w:color w:val="000000" w:themeColor="text1"/>
        </w:rPr>
        <w:t>zelfverdediging</w:t>
      </w:r>
      <w:r w:rsidR="003971EB" w:rsidRPr="00E70D52">
        <w:rPr>
          <w:color w:val="000000" w:themeColor="text1"/>
        </w:rPr>
        <w:t>srecht</w:t>
      </w:r>
      <w:r w:rsidRPr="00E70D52">
        <w:rPr>
          <w:color w:val="000000" w:themeColor="text1"/>
        </w:rPr>
        <w:t xml:space="preserve"> zich hand in hand ontwikkeld heeft met het verbod op geweld</w:t>
      </w:r>
      <w:r w:rsidR="003971EB" w:rsidRPr="00E70D52">
        <w:rPr>
          <w:color w:val="000000" w:themeColor="text1"/>
        </w:rPr>
        <w:t>, dat</w:t>
      </w:r>
      <w:r w:rsidRPr="00E70D52">
        <w:rPr>
          <w:color w:val="000000" w:themeColor="text1"/>
        </w:rPr>
        <w:t xml:space="preserve"> ingeschreven</w:t>
      </w:r>
      <w:r w:rsidR="003971EB" w:rsidRPr="00E70D52">
        <w:rPr>
          <w:color w:val="000000" w:themeColor="text1"/>
        </w:rPr>
        <w:t xml:space="preserve"> werd</w:t>
      </w:r>
      <w:r w:rsidRPr="00E70D52">
        <w:rPr>
          <w:color w:val="000000" w:themeColor="text1"/>
        </w:rPr>
        <w:t xml:space="preserve"> in het VN-Handvest</w:t>
      </w:r>
      <w:r w:rsidR="003971EB" w:rsidRPr="00E70D52">
        <w:rPr>
          <w:color w:val="000000" w:themeColor="text1"/>
        </w:rPr>
        <w:t>,</w:t>
      </w:r>
      <w:r w:rsidRPr="00E70D52">
        <w:rPr>
          <w:color w:val="000000" w:themeColor="text1"/>
        </w:rPr>
        <w:t xml:space="preserve"> en </w:t>
      </w:r>
      <w:r w:rsidR="003971EB" w:rsidRPr="00E70D52">
        <w:rPr>
          <w:color w:val="000000" w:themeColor="text1"/>
        </w:rPr>
        <w:t xml:space="preserve">pas </w:t>
      </w:r>
      <w:r w:rsidRPr="00E70D52">
        <w:rPr>
          <w:color w:val="000000" w:themeColor="text1"/>
        </w:rPr>
        <w:t xml:space="preserve">vanaf dan ook geleidelijk aan deel </w:t>
      </w:r>
      <w:r w:rsidR="008E0555" w:rsidRPr="00E70D52">
        <w:rPr>
          <w:color w:val="000000" w:themeColor="text1"/>
        </w:rPr>
        <w:t>uitmaakt</w:t>
      </w:r>
      <w:r w:rsidR="003971EB" w:rsidRPr="00E70D52">
        <w:rPr>
          <w:color w:val="000000" w:themeColor="text1"/>
        </w:rPr>
        <w:t>e</w:t>
      </w:r>
      <w:r w:rsidRPr="00E70D52">
        <w:rPr>
          <w:color w:val="000000" w:themeColor="text1"/>
        </w:rPr>
        <w:t xml:space="preserve"> van het gewoonterecht.</w:t>
      </w:r>
      <w:r w:rsidRPr="00E70D52">
        <w:rPr>
          <w:rStyle w:val="Voetnootmarkering"/>
          <w:color w:val="000000" w:themeColor="text1"/>
        </w:rPr>
        <w:footnoteReference w:id="282"/>
      </w:r>
      <w:r w:rsidRPr="00E70D52">
        <w:rPr>
          <w:color w:val="000000" w:themeColor="text1"/>
        </w:rPr>
        <w:t xml:space="preserve"> </w:t>
      </w:r>
    </w:p>
    <w:p w:rsidR="009474CC" w:rsidRPr="00E70D52" w:rsidRDefault="009474CC" w:rsidP="009474CC">
      <w:pPr>
        <w:rPr>
          <w:color w:val="000000" w:themeColor="text1"/>
        </w:rPr>
      </w:pPr>
    </w:p>
    <w:p w:rsidR="009474CC" w:rsidRPr="00E70D52" w:rsidRDefault="009474CC" w:rsidP="009474CC">
      <w:pPr>
        <w:rPr>
          <w:color w:val="000000" w:themeColor="text1"/>
        </w:rPr>
      </w:pPr>
      <w:r w:rsidRPr="00E70D52">
        <w:rPr>
          <w:color w:val="000000" w:themeColor="text1"/>
        </w:rPr>
        <w:t xml:space="preserve">Voor het gewoonterechtelijk concept van zelfverdediging </w:t>
      </w:r>
      <w:r w:rsidR="003814D8" w:rsidRPr="00E70D52">
        <w:rPr>
          <w:color w:val="000000" w:themeColor="text1"/>
        </w:rPr>
        <w:t>vertrekt men steeds vanuit de</w:t>
      </w:r>
      <w:r w:rsidRPr="00E70D52">
        <w:rPr>
          <w:color w:val="000000" w:themeColor="text1"/>
        </w:rPr>
        <w:t xml:space="preserve"> Caroline-criteria.</w:t>
      </w:r>
      <w:r w:rsidR="003814D8" w:rsidRPr="00E70D52">
        <w:rPr>
          <w:rStyle w:val="Voetnootmarkering"/>
          <w:color w:val="000000" w:themeColor="text1"/>
        </w:rPr>
        <w:footnoteReference w:id="283"/>
      </w:r>
      <w:r w:rsidRPr="00E70D52">
        <w:rPr>
          <w:color w:val="000000" w:themeColor="text1"/>
        </w:rPr>
        <w:t xml:space="preserve"> Webster formuleerde als voorwaarden voor de zelfverdediging dat zij noodzakelijk, proportioneel en dringend moesten zijn.</w:t>
      </w:r>
      <w:r w:rsidRPr="00E70D52">
        <w:rPr>
          <w:rStyle w:val="Voetnootmarkering"/>
          <w:color w:val="000000" w:themeColor="text1"/>
        </w:rPr>
        <w:footnoteReference w:id="284"/>
      </w:r>
      <w:r w:rsidRPr="00E70D52">
        <w:rPr>
          <w:color w:val="000000" w:themeColor="text1"/>
        </w:rPr>
        <w:t xml:space="preserve"> </w:t>
      </w:r>
      <w:r w:rsidR="005462E2" w:rsidRPr="00E70D52">
        <w:rPr>
          <w:color w:val="000000" w:themeColor="text1"/>
        </w:rPr>
        <w:t xml:space="preserve">De Caroline-criteria </w:t>
      </w:r>
      <w:r w:rsidR="00863903" w:rsidRPr="00E70D52">
        <w:rPr>
          <w:color w:val="000000" w:themeColor="text1"/>
        </w:rPr>
        <w:t>werden vanaf dat ogenblik regelmatig gebruikt</w:t>
      </w:r>
      <w:r w:rsidR="005462E2" w:rsidRPr="00E70D52">
        <w:rPr>
          <w:color w:val="000000" w:themeColor="text1"/>
        </w:rPr>
        <w:t>, tot het VN-Handvest vernieuwing invoerde.</w:t>
      </w:r>
      <w:r w:rsidR="005462E2" w:rsidRPr="00E70D52">
        <w:rPr>
          <w:rStyle w:val="Voetnootmarkering"/>
          <w:color w:val="000000" w:themeColor="text1"/>
        </w:rPr>
        <w:footnoteReference w:id="285"/>
      </w:r>
      <w:r w:rsidR="005462E2" w:rsidRPr="00E70D52">
        <w:rPr>
          <w:color w:val="000000" w:themeColor="text1"/>
        </w:rPr>
        <w:t xml:space="preserve"> </w:t>
      </w:r>
      <w:r w:rsidRPr="00E70D52">
        <w:rPr>
          <w:color w:val="000000" w:themeColor="text1"/>
        </w:rPr>
        <w:t xml:space="preserve">Hoewel Webster’s brieven een belangrijke rol gespeeld hebben bij de vroege invulling van het concept, wordt de context vaak buiten beschouwing gelaten. De periode waarin dit conflict zich afspeelde wordt namelijk gekenmerkt door de idee van soevereine beslissingsmacht omtrent het gebruiken van geweld. De Caroline-criteria zijn dus zeker van belang voor de invulling van het gewoonterechtelijk begrip zelfverdediging, maar voor het gewoonterechtelijke inherente recht op zelfverdediging moet </w:t>
      </w:r>
      <w:r w:rsidR="008E0555" w:rsidRPr="00E70D52">
        <w:rPr>
          <w:color w:val="000000" w:themeColor="text1"/>
        </w:rPr>
        <w:t xml:space="preserve">men </w:t>
      </w:r>
      <w:r w:rsidRPr="00E70D52">
        <w:rPr>
          <w:color w:val="000000" w:themeColor="text1"/>
        </w:rPr>
        <w:t xml:space="preserve">kijken naar de </w:t>
      </w:r>
      <w:r w:rsidRPr="00E70D52">
        <w:rPr>
          <w:i/>
          <w:color w:val="000000" w:themeColor="text1"/>
        </w:rPr>
        <w:t>opinio juris</w:t>
      </w:r>
      <w:r w:rsidRPr="00E70D52">
        <w:rPr>
          <w:color w:val="000000" w:themeColor="text1"/>
        </w:rPr>
        <w:t xml:space="preserve"> van 1945, onmiddellijk voorafgaand aan het VN-Handvest.</w:t>
      </w:r>
      <w:r w:rsidRPr="00E70D52">
        <w:rPr>
          <w:rStyle w:val="Voetnootmarkering"/>
          <w:color w:val="000000" w:themeColor="text1"/>
        </w:rPr>
        <w:footnoteReference w:id="286"/>
      </w:r>
      <w:r w:rsidRPr="00E70D52">
        <w:rPr>
          <w:color w:val="000000" w:themeColor="text1"/>
        </w:rPr>
        <w:t xml:space="preserve"> </w:t>
      </w:r>
    </w:p>
    <w:p w:rsidR="009474CC" w:rsidRPr="00E70D52" w:rsidRDefault="009474CC" w:rsidP="009474CC">
      <w:pPr>
        <w:rPr>
          <w:color w:val="000000" w:themeColor="text1"/>
        </w:rPr>
      </w:pPr>
      <w:r w:rsidRPr="00E70D52">
        <w:rPr>
          <w:color w:val="000000" w:themeColor="text1"/>
        </w:rPr>
        <w:lastRenderedPageBreak/>
        <w:t>Volgens Dixon is er een gewoonterechtelijk recht op zelfverdediging in de volgende situaties</w:t>
      </w:r>
      <w:r w:rsidRPr="00E70D52">
        <w:rPr>
          <w:rStyle w:val="Voetnootmarkering"/>
          <w:color w:val="000000" w:themeColor="text1"/>
        </w:rPr>
        <w:footnoteReference w:id="287"/>
      </w:r>
      <w:r w:rsidRPr="00E70D52">
        <w:rPr>
          <w:color w:val="000000" w:themeColor="text1"/>
        </w:rPr>
        <w:t>:</w:t>
      </w:r>
    </w:p>
    <w:p w:rsidR="009474CC" w:rsidRPr="00E70D52" w:rsidRDefault="009474CC" w:rsidP="00422AEF">
      <w:pPr>
        <w:pStyle w:val="Lijstalinea"/>
        <w:numPr>
          <w:ilvl w:val="0"/>
          <w:numId w:val="2"/>
        </w:numPr>
        <w:rPr>
          <w:color w:val="000000" w:themeColor="text1"/>
        </w:rPr>
      </w:pPr>
      <w:r w:rsidRPr="00E70D52">
        <w:rPr>
          <w:color w:val="000000" w:themeColor="text1"/>
        </w:rPr>
        <w:t>Als reactie op een lopende gewapende aanval op het territorium van de staat (“</w:t>
      </w:r>
      <w:r w:rsidRPr="00E70D52">
        <w:rPr>
          <w:i/>
          <w:color w:val="000000" w:themeColor="text1"/>
        </w:rPr>
        <w:t>ongoing armed attack</w:t>
      </w:r>
      <w:r w:rsidRPr="00E70D52">
        <w:rPr>
          <w:color w:val="000000" w:themeColor="text1"/>
        </w:rPr>
        <w:t>”);</w:t>
      </w:r>
    </w:p>
    <w:p w:rsidR="009474CC" w:rsidRPr="00E70D52" w:rsidRDefault="009474CC" w:rsidP="00422AEF">
      <w:pPr>
        <w:pStyle w:val="Lijstalinea"/>
        <w:numPr>
          <w:ilvl w:val="0"/>
          <w:numId w:val="2"/>
        </w:numPr>
        <w:rPr>
          <w:color w:val="000000" w:themeColor="text1"/>
        </w:rPr>
      </w:pPr>
      <w:r w:rsidRPr="00E70D52">
        <w:rPr>
          <w:color w:val="000000" w:themeColor="text1"/>
        </w:rPr>
        <w:t xml:space="preserve">Anticiperend op een gewapende aanval of bedreiging tegen de </w:t>
      </w:r>
      <w:r w:rsidR="008E0555" w:rsidRPr="00E70D52">
        <w:rPr>
          <w:color w:val="000000" w:themeColor="text1"/>
        </w:rPr>
        <w:t>veiligheid van de staat</w:t>
      </w:r>
      <w:r w:rsidRPr="00E70D52">
        <w:rPr>
          <w:color w:val="000000" w:themeColor="text1"/>
        </w:rPr>
        <w:t xml:space="preserve"> (“</w:t>
      </w:r>
      <w:r w:rsidRPr="00E70D52">
        <w:rPr>
          <w:i/>
          <w:color w:val="000000" w:themeColor="text1"/>
        </w:rPr>
        <w:t>in an</w:t>
      </w:r>
      <w:r w:rsidR="008E0555" w:rsidRPr="00E70D52">
        <w:rPr>
          <w:i/>
          <w:color w:val="000000" w:themeColor="text1"/>
        </w:rPr>
        <w:t>ticipation of an armed attack or</w:t>
      </w:r>
      <w:r w:rsidRPr="00E70D52">
        <w:rPr>
          <w:i/>
          <w:color w:val="000000" w:themeColor="text1"/>
        </w:rPr>
        <w:t xml:space="preserve"> threat to the state’s security</w:t>
      </w:r>
      <w:r w:rsidRPr="00E70D52">
        <w:rPr>
          <w:color w:val="000000" w:themeColor="text1"/>
        </w:rPr>
        <w:t>”);</w:t>
      </w:r>
    </w:p>
    <w:p w:rsidR="009474CC" w:rsidRPr="00E70D52" w:rsidRDefault="009474CC" w:rsidP="00422AEF">
      <w:pPr>
        <w:pStyle w:val="Lijstalinea"/>
        <w:numPr>
          <w:ilvl w:val="0"/>
          <w:numId w:val="2"/>
        </w:numPr>
        <w:rPr>
          <w:color w:val="000000" w:themeColor="text1"/>
        </w:rPr>
      </w:pPr>
      <w:r w:rsidRPr="00E70D52">
        <w:rPr>
          <w:color w:val="000000" w:themeColor="text1"/>
        </w:rPr>
        <w:t>Als reactie op een dreigende of reeds aangevatte aanval tegen staatsbelangen, zoals grondgebied, onderdanen, eigendommen en internationale rechten (“</w:t>
      </w:r>
      <w:r w:rsidRPr="00E70D52">
        <w:rPr>
          <w:i/>
          <w:color w:val="000000" w:themeColor="text1"/>
        </w:rPr>
        <w:t>attack against state interests</w:t>
      </w:r>
      <w:r w:rsidRPr="00E70D52">
        <w:rPr>
          <w:color w:val="000000" w:themeColor="text1"/>
        </w:rPr>
        <w:t>”);</w:t>
      </w:r>
    </w:p>
    <w:p w:rsidR="005462E2" w:rsidRPr="00E70D52" w:rsidRDefault="008D4C31" w:rsidP="00422AEF">
      <w:pPr>
        <w:pStyle w:val="Lijstalinea"/>
        <w:numPr>
          <w:ilvl w:val="0"/>
          <w:numId w:val="2"/>
        </w:numPr>
        <w:ind w:left="357" w:hanging="357"/>
        <w:rPr>
          <w:color w:val="000000" w:themeColor="text1"/>
        </w:rPr>
      </w:pPr>
      <w:r w:rsidRPr="00E70D52">
        <w:rPr>
          <w:color w:val="000000" w:themeColor="text1"/>
        </w:rPr>
        <w:t>Ook in geval van economische agressie of propaganda, zelfs indien er geen sprake is van gewapend geweld (“</w:t>
      </w:r>
      <w:r w:rsidRPr="00E70D52">
        <w:rPr>
          <w:i/>
          <w:color w:val="000000" w:themeColor="text1"/>
        </w:rPr>
        <w:t>economic aggression or propaganda</w:t>
      </w:r>
      <w:r w:rsidRPr="00E70D52">
        <w:rPr>
          <w:color w:val="000000" w:themeColor="text1"/>
        </w:rPr>
        <w:t>”) – het enige dat vereist is, is dat er een onmiddellijke en overweldigende reden is voor gewelddadig optreden.</w:t>
      </w:r>
    </w:p>
    <w:p w:rsidR="005462E2" w:rsidRPr="00E70D52" w:rsidRDefault="005462E2" w:rsidP="005462E2">
      <w:pPr>
        <w:spacing w:after="120"/>
        <w:rPr>
          <w:color w:val="000000" w:themeColor="text1"/>
        </w:rPr>
      </w:pPr>
    </w:p>
    <w:p w:rsidR="009474CC" w:rsidRPr="00E70D52" w:rsidRDefault="009474CC" w:rsidP="005462E2">
      <w:pPr>
        <w:spacing w:after="120"/>
        <w:rPr>
          <w:color w:val="000000" w:themeColor="text1"/>
        </w:rPr>
      </w:pPr>
      <w:r w:rsidRPr="00E70D52">
        <w:rPr>
          <w:color w:val="000000" w:themeColor="text1"/>
        </w:rPr>
        <w:t xml:space="preserve">Het is duidelijk dat het gewoonterecht veel ruimere mogelijkheden </w:t>
      </w:r>
      <w:r w:rsidR="00863903" w:rsidRPr="00E70D52">
        <w:rPr>
          <w:color w:val="000000" w:themeColor="text1"/>
        </w:rPr>
        <w:t>laat</w:t>
      </w:r>
      <w:r w:rsidRPr="00E70D52">
        <w:rPr>
          <w:color w:val="000000" w:themeColor="text1"/>
        </w:rPr>
        <w:t xml:space="preserve"> dan het strikte </w:t>
      </w:r>
      <w:r w:rsidR="00C32F1E" w:rsidRPr="00E70D52">
        <w:rPr>
          <w:color w:val="000000" w:themeColor="text1"/>
        </w:rPr>
        <w:t>art. 51</w:t>
      </w:r>
      <w:r w:rsidRPr="00E70D52">
        <w:rPr>
          <w:color w:val="000000" w:themeColor="text1"/>
        </w:rPr>
        <w:t xml:space="preserve"> VN-Handvest en dus fundamenteel verschillend is. Om die reden is het van belang af te bakenen of men dit gewoonterechtelijk concept van zelfverdediging nog kan gebruiken nu </w:t>
      </w:r>
      <w:r w:rsidR="00C32F1E" w:rsidRPr="00E70D52">
        <w:rPr>
          <w:color w:val="000000" w:themeColor="text1"/>
        </w:rPr>
        <w:t>art. 51</w:t>
      </w:r>
      <w:r w:rsidRPr="00E70D52">
        <w:rPr>
          <w:color w:val="000000" w:themeColor="text1"/>
        </w:rPr>
        <w:t xml:space="preserve"> zo ingeburgerd is. Het gewoonterecht laat namelijk gewelddadig optreden toe in heel wat situaties, zolang het </w:t>
      </w:r>
      <w:r w:rsidRPr="00E70D52">
        <w:rPr>
          <w:i/>
          <w:color w:val="000000" w:themeColor="text1"/>
        </w:rPr>
        <w:t>in se</w:t>
      </w:r>
      <w:r w:rsidRPr="00E70D52">
        <w:rPr>
          <w:color w:val="000000" w:themeColor="text1"/>
        </w:rPr>
        <w:t xml:space="preserve"> blijft gaan over de verdediging van de staat. Onder andere de preëmptieve zelfverdediging is in het gewoonterecht </w:t>
      </w:r>
      <w:r w:rsidR="00650C9E" w:rsidRPr="00E70D52">
        <w:rPr>
          <w:color w:val="000000" w:themeColor="text1"/>
        </w:rPr>
        <w:t>perfect verdedigbaar</w:t>
      </w:r>
      <w:r w:rsidRPr="00E70D52">
        <w:rPr>
          <w:color w:val="000000" w:themeColor="text1"/>
        </w:rPr>
        <w:t xml:space="preserve">, daar waar het onder </w:t>
      </w:r>
      <w:r w:rsidR="00C32F1E" w:rsidRPr="00E70D52">
        <w:rPr>
          <w:color w:val="000000" w:themeColor="text1"/>
        </w:rPr>
        <w:t>art. 51</w:t>
      </w:r>
      <w:r w:rsidR="00650C9E" w:rsidRPr="00E70D52">
        <w:rPr>
          <w:color w:val="000000" w:themeColor="text1"/>
        </w:rPr>
        <w:t xml:space="preserve"> volstrekt onaanvaardbaar is</w:t>
      </w:r>
      <w:r w:rsidRPr="00E70D52">
        <w:rPr>
          <w:color w:val="000000" w:themeColor="text1"/>
        </w:rPr>
        <w:t>.</w:t>
      </w:r>
      <w:r w:rsidRPr="00E70D52">
        <w:rPr>
          <w:rStyle w:val="Voetnootmarkering"/>
          <w:color w:val="000000" w:themeColor="text1"/>
        </w:rPr>
        <w:footnoteReference w:id="288"/>
      </w:r>
      <w:r w:rsidRPr="00E70D52">
        <w:rPr>
          <w:color w:val="000000" w:themeColor="text1"/>
        </w:rPr>
        <w:t xml:space="preserve"> Er is amper een precisering van waartegen de staat verdedigd moet worden, zoals wel het geval is bij </w:t>
      </w:r>
      <w:r w:rsidR="00C32F1E" w:rsidRPr="00E70D52">
        <w:rPr>
          <w:color w:val="000000" w:themeColor="text1"/>
        </w:rPr>
        <w:t>art. 51</w:t>
      </w:r>
      <w:r w:rsidRPr="00E70D52">
        <w:rPr>
          <w:rStyle w:val="Voetnootmarkering"/>
          <w:color w:val="000000" w:themeColor="text1"/>
        </w:rPr>
        <w:footnoteReference w:id="289"/>
      </w:r>
      <w:r w:rsidRPr="00E70D52">
        <w:rPr>
          <w:color w:val="000000" w:themeColor="text1"/>
        </w:rPr>
        <w:t xml:space="preserve">. Onder het verdragsrechtelijke recht op zelfverdediging blijft enkel de eerste situatie </w:t>
      </w:r>
      <w:r w:rsidR="00650C9E" w:rsidRPr="00E70D52">
        <w:rPr>
          <w:color w:val="000000" w:themeColor="text1"/>
        </w:rPr>
        <w:t xml:space="preserve">uit de voorgaande opsomming </w:t>
      </w:r>
      <w:r w:rsidRPr="00E70D52">
        <w:rPr>
          <w:color w:val="000000" w:themeColor="text1"/>
        </w:rPr>
        <w:t xml:space="preserve">legitiem, de andere drie </w:t>
      </w:r>
      <w:r w:rsidR="00650C9E" w:rsidRPr="00E70D52">
        <w:rPr>
          <w:color w:val="000000" w:themeColor="text1"/>
        </w:rPr>
        <w:t>zijn</w:t>
      </w:r>
      <w:r w:rsidRPr="00E70D52">
        <w:rPr>
          <w:color w:val="000000" w:themeColor="text1"/>
        </w:rPr>
        <w:t xml:space="preserve"> </w:t>
      </w:r>
      <w:r w:rsidR="00650C9E" w:rsidRPr="00E70D52">
        <w:rPr>
          <w:color w:val="000000" w:themeColor="text1"/>
        </w:rPr>
        <w:t>ongeoorloofd bij beoordeling op basis van art. 51</w:t>
      </w:r>
      <w:r w:rsidRPr="00E70D52">
        <w:rPr>
          <w:color w:val="000000" w:themeColor="text1"/>
        </w:rPr>
        <w:t xml:space="preserve">. </w:t>
      </w:r>
      <w:r w:rsidR="00B91D0C" w:rsidRPr="00E70D52">
        <w:rPr>
          <w:color w:val="000000" w:themeColor="text1"/>
        </w:rPr>
        <w:t>Hierna volgt e</w:t>
      </w:r>
      <w:r w:rsidR="008E0555" w:rsidRPr="00E70D52">
        <w:rPr>
          <w:color w:val="000000" w:themeColor="text1"/>
        </w:rPr>
        <w:t>en besluit over hoe beide</w:t>
      </w:r>
      <w:r w:rsidR="00650C9E" w:rsidRPr="00E70D52">
        <w:rPr>
          <w:color w:val="000000" w:themeColor="text1"/>
        </w:rPr>
        <w:t xml:space="preserve"> concepten van zelfverdediging</w:t>
      </w:r>
      <w:r w:rsidR="008E0555" w:rsidRPr="00E70D52">
        <w:rPr>
          <w:color w:val="000000" w:themeColor="text1"/>
        </w:rPr>
        <w:t xml:space="preserve"> </w:t>
      </w:r>
      <w:r w:rsidRPr="00E70D52">
        <w:rPr>
          <w:color w:val="000000" w:themeColor="text1"/>
        </w:rPr>
        <w:t>zich ten opzichte van elkaar ve</w:t>
      </w:r>
      <w:r w:rsidR="00B91D0C" w:rsidRPr="00E70D52">
        <w:rPr>
          <w:color w:val="000000" w:themeColor="text1"/>
        </w:rPr>
        <w:t>rhouden.</w:t>
      </w:r>
    </w:p>
    <w:p w:rsidR="00955389" w:rsidRPr="00E70D52" w:rsidRDefault="00955389" w:rsidP="00955389">
      <w:pPr>
        <w:pStyle w:val="Kop4"/>
        <w:rPr>
          <w:color w:val="000000" w:themeColor="text1"/>
        </w:rPr>
      </w:pPr>
      <w:bookmarkStart w:id="109" w:name="_Ref419118960"/>
      <w:bookmarkStart w:id="110" w:name="_Ref419119149"/>
      <w:bookmarkStart w:id="111" w:name="_Toc419554959"/>
      <w:r w:rsidRPr="00E70D52">
        <w:rPr>
          <w:color w:val="000000" w:themeColor="text1"/>
        </w:rPr>
        <w:t>Relatie tussen het gewoonterecht en art. 51 VN-Handvest</w:t>
      </w:r>
      <w:bookmarkEnd w:id="109"/>
      <w:bookmarkEnd w:id="110"/>
      <w:bookmarkEnd w:id="111"/>
    </w:p>
    <w:p w:rsidR="001E690B" w:rsidRPr="00E70D52" w:rsidRDefault="001E690B" w:rsidP="001E690B">
      <w:pPr>
        <w:pStyle w:val="Kop5"/>
        <w:rPr>
          <w:color w:val="000000" w:themeColor="text1"/>
        </w:rPr>
      </w:pPr>
      <w:bookmarkStart w:id="112" w:name="_Toc419554960"/>
      <w:r w:rsidRPr="00E70D52">
        <w:rPr>
          <w:color w:val="000000" w:themeColor="text1"/>
        </w:rPr>
        <w:t>Algemene theorie</w:t>
      </w:r>
      <w:bookmarkEnd w:id="112"/>
    </w:p>
    <w:p w:rsidR="00C921B8" w:rsidRPr="00E70D52" w:rsidRDefault="0049754D" w:rsidP="0049754D">
      <w:pPr>
        <w:rPr>
          <w:color w:val="000000" w:themeColor="text1"/>
        </w:rPr>
      </w:pPr>
      <w:r w:rsidRPr="00E70D52">
        <w:rPr>
          <w:color w:val="000000" w:themeColor="text1"/>
        </w:rPr>
        <w:t>Na een overzicht van wat beide noties van zelfverdediging inhouden in het gewoonterecht en in het VN-Handvest, moet de relatie tussen beide</w:t>
      </w:r>
      <w:r w:rsidR="00C0465F" w:rsidRPr="00E70D52">
        <w:rPr>
          <w:color w:val="000000" w:themeColor="text1"/>
        </w:rPr>
        <w:t>n</w:t>
      </w:r>
      <w:r w:rsidRPr="00E70D52">
        <w:rPr>
          <w:color w:val="000000" w:themeColor="text1"/>
        </w:rPr>
        <w:t xml:space="preserve"> </w:t>
      </w:r>
      <w:r w:rsidR="008E0555" w:rsidRPr="00E70D52">
        <w:rPr>
          <w:color w:val="000000" w:themeColor="text1"/>
        </w:rPr>
        <w:t>bekeken</w:t>
      </w:r>
      <w:r w:rsidRPr="00E70D52">
        <w:rPr>
          <w:color w:val="000000" w:themeColor="text1"/>
        </w:rPr>
        <w:t xml:space="preserve"> worden. </w:t>
      </w:r>
      <w:r w:rsidR="00C0465F" w:rsidRPr="00E70D52">
        <w:rPr>
          <w:color w:val="000000" w:themeColor="text1"/>
        </w:rPr>
        <w:t>Over</w:t>
      </w:r>
      <w:r w:rsidRPr="00E70D52">
        <w:rPr>
          <w:color w:val="000000" w:themeColor="text1"/>
        </w:rPr>
        <w:t xml:space="preserve"> het algemeen verhouden gewoonterecht en verdragsrecht zich complementair t.o.v. elkaar. Zij vullen elkaar aan en geen van beiden prevaleert per definitie op de andere.</w:t>
      </w:r>
      <w:r w:rsidR="00C921B8" w:rsidRPr="00E70D52">
        <w:rPr>
          <w:rStyle w:val="Voetnootmarkering"/>
          <w:color w:val="000000" w:themeColor="text1"/>
        </w:rPr>
        <w:footnoteReference w:id="290"/>
      </w:r>
      <w:r w:rsidRPr="00E70D52">
        <w:rPr>
          <w:color w:val="000000" w:themeColor="text1"/>
        </w:rPr>
        <w:t xml:space="preserve"> Indien deze bronnen echter met elkaar conflicteren, moet men kijken naar wat zich het eerste gemanifesteerd heeft. Is het verdrag later ontstaan dan het gewoonterecht, </w:t>
      </w:r>
      <w:r w:rsidR="00C10F9D" w:rsidRPr="00E70D52">
        <w:rPr>
          <w:color w:val="000000" w:themeColor="text1"/>
        </w:rPr>
        <w:t xml:space="preserve">dan primeert in principe </w:t>
      </w:r>
      <w:r w:rsidRPr="00E70D52">
        <w:rPr>
          <w:color w:val="000000" w:themeColor="text1"/>
        </w:rPr>
        <w:t xml:space="preserve">het verdrag, omdat zij een actieve wilsuiting van de staten </w:t>
      </w:r>
      <w:r w:rsidR="00C10F9D" w:rsidRPr="00E70D52">
        <w:rPr>
          <w:color w:val="000000" w:themeColor="text1"/>
        </w:rPr>
        <w:t>inhoudt</w:t>
      </w:r>
      <w:r w:rsidRPr="00E70D52">
        <w:rPr>
          <w:color w:val="000000" w:themeColor="text1"/>
        </w:rPr>
        <w:t xml:space="preserve"> die de gewoonte aan de kant schuift. Indien </w:t>
      </w:r>
      <w:r w:rsidR="000750B4" w:rsidRPr="00E70D52">
        <w:rPr>
          <w:color w:val="000000" w:themeColor="text1"/>
        </w:rPr>
        <w:t>de gewoonte zich ontwikkeld heeft na de verdragssluiting ligt de situatie moeilijker. Het zou te eenvoudig zijn om aan verdragsrechtelijke verplichtingen te ontsnappen indien men zomaar aan de bindende kracht zou kunnen ontkomen door de ontwikkeling van nieuwe gewoontes.</w:t>
      </w:r>
      <w:r w:rsidR="00C921B8" w:rsidRPr="00E70D52">
        <w:rPr>
          <w:rStyle w:val="Voetnootmarkering"/>
          <w:color w:val="000000" w:themeColor="text1"/>
        </w:rPr>
        <w:footnoteReference w:id="291"/>
      </w:r>
      <w:r w:rsidR="00C921B8" w:rsidRPr="00E70D52">
        <w:rPr>
          <w:color w:val="000000" w:themeColor="text1"/>
        </w:rPr>
        <w:t xml:space="preserve"> Het internationaal recht omvat echter niet het principe van </w:t>
      </w:r>
      <w:r w:rsidR="00C921B8" w:rsidRPr="00E70D52">
        <w:rPr>
          <w:i/>
          <w:color w:val="000000" w:themeColor="text1"/>
        </w:rPr>
        <w:t>acte contraire</w:t>
      </w:r>
      <w:r w:rsidR="00C921B8" w:rsidRPr="00E70D52">
        <w:rPr>
          <w:color w:val="000000" w:themeColor="text1"/>
        </w:rPr>
        <w:t xml:space="preserve">, dat stelt dat een regel </w:t>
      </w:r>
      <w:r w:rsidR="006E4821" w:rsidRPr="00E70D52">
        <w:rPr>
          <w:color w:val="000000" w:themeColor="text1"/>
        </w:rPr>
        <w:t>enkel</w:t>
      </w:r>
      <w:r w:rsidR="00C921B8" w:rsidRPr="00E70D52">
        <w:rPr>
          <w:color w:val="000000" w:themeColor="text1"/>
        </w:rPr>
        <w:t xml:space="preserve"> gewijzigd kan worden door eenzelfde soort juridisch instrument.</w:t>
      </w:r>
      <w:r w:rsidR="00C921B8" w:rsidRPr="00E70D52">
        <w:rPr>
          <w:rStyle w:val="Voetnootmarkering"/>
          <w:color w:val="000000" w:themeColor="text1"/>
        </w:rPr>
        <w:footnoteReference w:id="292"/>
      </w:r>
      <w:r w:rsidR="00C921B8" w:rsidRPr="00E70D52">
        <w:rPr>
          <w:color w:val="000000" w:themeColor="text1"/>
        </w:rPr>
        <w:t xml:space="preserve"> </w:t>
      </w:r>
      <w:r w:rsidR="000750B4" w:rsidRPr="00E70D52">
        <w:rPr>
          <w:color w:val="000000" w:themeColor="text1"/>
        </w:rPr>
        <w:t xml:space="preserve">Algemeen wordt aangenomen dat het verdrag bindend blijft voor de partijen, tenzij er een overweldigende consensus is onder alle partijen om de verplichtingen uit het verdrag niet meer na te leven. Indien dit niet het geval is, kan het dus zijn dat staten theoretisch de verplichtingen uit het verdrag moeten naleven, maar dat de statenpraktijk anders geëvolueerd is. Het Internationaal Gerechtshof zal wel steeds </w:t>
      </w:r>
      <w:r w:rsidR="000750B4" w:rsidRPr="00E70D52">
        <w:rPr>
          <w:color w:val="000000" w:themeColor="text1"/>
        </w:rPr>
        <w:lastRenderedPageBreak/>
        <w:t>proberen een conflict tussen gewoonterecht en verdrag zo miniem mogelijk te houden door de verdragstekst zo veel mogelijk in het licht van de nieuwe gewoonte te interpreteren.</w:t>
      </w:r>
      <w:r w:rsidR="000750B4" w:rsidRPr="00E70D52">
        <w:rPr>
          <w:rStyle w:val="Voetnootmarkering"/>
          <w:color w:val="000000" w:themeColor="text1"/>
        </w:rPr>
        <w:footnoteReference w:id="293"/>
      </w:r>
      <w:r w:rsidR="000750B4" w:rsidRPr="00E70D52">
        <w:rPr>
          <w:color w:val="000000" w:themeColor="text1"/>
        </w:rPr>
        <w:t xml:space="preserve"> </w:t>
      </w:r>
    </w:p>
    <w:p w:rsidR="000750B4" w:rsidRPr="00E70D52" w:rsidRDefault="001E690B" w:rsidP="001E690B">
      <w:pPr>
        <w:pStyle w:val="Kop5"/>
        <w:rPr>
          <w:color w:val="000000" w:themeColor="text1"/>
        </w:rPr>
      </w:pPr>
      <w:bookmarkStart w:id="113" w:name="_Toc419554961"/>
      <w:r w:rsidRPr="00E70D52">
        <w:rPr>
          <w:color w:val="000000" w:themeColor="text1"/>
        </w:rPr>
        <w:t>Toepassing van de theorie</w:t>
      </w:r>
      <w:bookmarkEnd w:id="113"/>
    </w:p>
    <w:p w:rsidR="009C3787" w:rsidRPr="00E70D52" w:rsidRDefault="000750B4" w:rsidP="00CD3E47">
      <w:pPr>
        <w:rPr>
          <w:color w:val="000000" w:themeColor="text1"/>
        </w:rPr>
      </w:pPr>
      <w:r w:rsidRPr="00E70D52">
        <w:rPr>
          <w:color w:val="000000" w:themeColor="text1"/>
        </w:rPr>
        <w:t xml:space="preserve">Als men deze theorie toepast op het voorliggende probleem, komt men tot het besluit dat </w:t>
      </w:r>
      <w:r w:rsidR="00C32F1E" w:rsidRPr="00E70D52">
        <w:rPr>
          <w:color w:val="000000" w:themeColor="text1"/>
        </w:rPr>
        <w:t>art. 51</w:t>
      </w:r>
      <w:r w:rsidRPr="00E70D52">
        <w:rPr>
          <w:color w:val="000000" w:themeColor="text1"/>
        </w:rPr>
        <w:t xml:space="preserve"> van het VN-Handvest primeert op het gewoonterecht. Het oude gewoonterecht van voor 1945 werd in principe door de creatie van het Handvest buiten werking gesteld, omdat de staten akkoord gingen om het absolute </w:t>
      </w:r>
      <w:r w:rsidR="00EF5EBE" w:rsidRPr="00E70D52">
        <w:rPr>
          <w:color w:val="000000" w:themeColor="text1"/>
        </w:rPr>
        <w:t>geweldverbod</w:t>
      </w:r>
      <w:r w:rsidRPr="00E70D52">
        <w:rPr>
          <w:color w:val="000000" w:themeColor="text1"/>
        </w:rPr>
        <w:t xml:space="preserve"> en bijhorende strikte uitzonderingen in te voeren. Dit betekent dat het enige mogelijke recht op zelfverdediging bestaat indien de staat een gewapende aanval ondergaat</w:t>
      </w:r>
      <w:r w:rsidR="001E690B" w:rsidRPr="00E70D52">
        <w:rPr>
          <w:color w:val="000000" w:themeColor="text1"/>
        </w:rPr>
        <w:t xml:space="preserve">. De nieuwe regel uit </w:t>
      </w:r>
      <w:r w:rsidR="00C32F1E" w:rsidRPr="00E70D52">
        <w:rPr>
          <w:color w:val="000000" w:themeColor="text1"/>
        </w:rPr>
        <w:t>art. 51</w:t>
      </w:r>
      <w:r w:rsidR="001E690B" w:rsidRPr="00E70D52">
        <w:rPr>
          <w:color w:val="000000" w:themeColor="text1"/>
        </w:rPr>
        <w:t xml:space="preserve"> werd actief goedgekeurd door de lidstaten en overstijgt dus het gewoonterechtelijk concept van zelfverdediging. </w:t>
      </w:r>
      <w:r w:rsidR="00FD0C1D" w:rsidRPr="00E70D52">
        <w:rPr>
          <w:color w:val="000000" w:themeColor="text1"/>
        </w:rPr>
        <w:t xml:space="preserve">Uitzonderingen moeten uit hun aard steeds restrictief geïnterpreteerd worden: indien een bepaalde situatie niet voorzien is in art. 51, dan is zij verboden op grond van het </w:t>
      </w:r>
      <w:r w:rsidR="00EF5EBE" w:rsidRPr="00E70D52">
        <w:rPr>
          <w:color w:val="000000" w:themeColor="text1"/>
        </w:rPr>
        <w:t>geweldverbod</w:t>
      </w:r>
      <w:r w:rsidR="00FD0C1D" w:rsidRPr="00E70D52">
        <w:rPr>
          <w:color w:val="000000" w:themeColor="text1"/>
        </w:rPr>
        <w:t xml:space="preserve"> uit art. 2 §4.</w:t>
      </w:r>
    </w:p>
    <w:p w:rsidR="0049754D" w:rsidRPr="00E70D52" w:rsidRDefault="0049754D" w:rsidP="0049754D">
      <w:pPr>
        <w:rPr>
          <w:color w:val="000000" w:themeColor="text1"/>
        </w:rPr>
      </w:pPr>
    </w:p>
    <w:p w:rsidR="009C3787" w:rsidRPr="00E70D52" w:rsidRDefault="001E690B" w:rsidP="0049754D">
      <w:pPr>
        <w:rPr>
          <w:color w:val="000000" w:themeColor="text1"/>
        </w:rPr>
      </w:pPr>
      <w:r w:rsidRPr="00E70D52">
        <w:rPr>
          <w:color w:val="000000" w:themeColor="text1"/>
        </w:rPr>
        <w:t xml:space="preserve">Ondanks deze goed onderbouwde restrictieve visie vindt men toch </w:t>
      </w:r>
      <w:r w:rsidR="000462E3" w:rsidRPr="00E70D52">
        <w:rPr>
          <w:color w:val="000000" w:themeColor="text1"/>
        </w:rPr>
        <w:t>nog argumenten</w:t>
      </w:r>
      <w:r w:rsidR="00E80182" w:rsidRPr="00E70D52">
        <w:rPr>
          <w:color w:val="000000" w:themeColor="text1"/>
        </w:rPr>
        <w:t xml:space="preserve"> voor een ruimere visie. Aanhangers </w:t>
      </w:r>
      <w:r w:rsidRPr="00E70D52">
        <w:rPr>
          <w:color w:val="000000" w:themeColor="text1"/>
        </w:rPr>
        <w:t>vinden dat het gewoonterecht niet verlaten werd door de invoering van het VN-Handvest</w:t>
      </w:r>
      <w:r w:rsidR="00591C1B" w:rsidRPr="00E70D52">
        <w:rPr>
          <w:color w:val="000000" w:themeColor="text1"/>
        </w:rPr>
        <w:t xml:space="preserve">, </w:t>
      </w:r>
      <w:r w:rsidR="00C10F9D" w:rsidRPr="00E70D52">
        <w:rPr>
          <w:color w:val="000000" w:themeColor="text1"/>
        </w:rPr>
        <w:t>dat volgens hen</w:t>
      </w:r>
      <w:r w:rsidR="00591C1B" w:rsidRPr="00E70D52">
        <w:rPr>
          <w:color w:val="000000" w:themeColor="text1"/>
        </w:rPr>
        <w:t xml:space="preserve"> een louter declaratoir karakter </w:t>
      </w:r>
      <w:r w:rsidR="00C10F9D" w:rsidRPr="00E70D52">
        <w:rPr>
          <w:color w:val="000000" w:themeColor="text1"/>
        </w:rPr>
        <w:t>heeft</w:t>
      </w:r>
      <w:r w:rsidRPr="00E70D52">
        <w:rPr>
          <w:color w:val="000000" w:themeColor="text1"/>
        </w:rPr>
        <w:t>.</w:t>
      </w:r>
      <w:r w:rsidR="009C3787" w:rsidRPr="00E70D52">
        <w:rPr>
          <w:rStyle w:val="Voetnootmarkering"/>
          <w:color w:val="000000" w:themeColor="text1"/>
        </w:rPr>
        <w:footnoteReference w:id="294"/>
      </w:r>
      <w:r w:rsidRPr="00E70D52">
        <w:rPr>
          <w:color w:val="000000" w:themeColor="text1"/>
        </w:rPr>
        <w:t xml:space="preserve"> </w:t>
      </w:r>
      <w:r w:rsidR="00743BC9" w:rsidRPr="00E70D52">
        <w:rPr>
          <w:color w:val="000000" w:themeColor="text1"/>
        </w:rPr>
        <w:t>Deze ruime interpretatie van het zelfverdedigingsrecht laat ruimte voor concepten zoals preventieve of preëmptieve zelfverdediging, humanitaire interventies etc.</w:t>
      </w:r>
      <w:r w:rsidR="00743BC9" w:rsidRPr="00E70D52">
        <w:rPr>
          <w:rStyle w:val="Voetnootmarkering"/>
          <w:color w:val="000000" w:themeColor="text1"/>
        </w:rPr>
        <w:footnoteReference w:id="295"/>
      </w:r>
      <w:r w:rsidR="00743BC9" w:rsidRPr="00E70D52">
        <w:rPr>
          <w:color w:val="000000" w:themeColor="text1"/>
        </w:rPr>
        <w:t xml:space="preserve"> </w:t>
      </w:r>
      <w:r w:rsidRPr="00E70D52">
        <w:rPr>
          <w:color w:val="000000" w:themeColor="text1"/>
        </w:rPr>
        <w:t xml:space="preserve">Volgens deze visie </w:t>
      </w:r>
      <w:r w:rsidR="00C0465F" w:rsidRPr="00E70D52">
        <w:rPr>
          <w:color w:val="000000" w:themeColor="text1"/>
        </w:rPr>
        <w:t>had</w:t>
      </w:r>
      <w:r w:rsidRPr="00E70D52">
        <w:rPr>
          <w:color w:val="000000" w:themeColor="text1"/>
        </w:rPr>
        <w:t xml:space="preserve"> </w:t>
      </w:r>
      <w:r w:rsidR="00C32F1E" w:rsidRPr="00E70D52">
        <w:rPr>
          <w:color w:val="000000" w:themeColor="text1"/>
        </w:rPr>
        <w:t>art. 51</w:t>
      </w:r>
      <w:r w:rsidRPr="00E70D52">
        <w:rPr>
          <w:color w:val="000000" w:themeColor="text1"/>
        </w:rPr>
        <w:t xml:space="preserve"> nooit </w:t>
      </w:r>
      <w:r w:rsidR="00C0465F" w:rsidRPr="00E70D52">
        <w:rPr>
          <w:color w:val="000000" w:themeColor="text1"/>
        </w:rPr>
        <w:t>de bedoeling</w:t>
      </w:r>
      <w:r w:rsidRPr="00E70D52">
        <w:rPr>
          <w:color w:val="000000" w:themeColor="text1"/>
        </w:rPr>
        <w:t xml:space="preserve"> een </w:t>
      </w:r>
      <w:r w:rsidR="00C10F9D" w:rsidRPr="00E70D52">
        <w:rPr>
          <w:color w:val="000000" w:themeColor="text1"/>
        </w:rPr>
        <w:t>ex</w:t>
      </w:r>
      <w:r w:rsidR="00C0465F" w:rsidRPr="00E70D52">
        <w:rPr>
          <w:color w:val="000000" w:themeColor="text1"/>
        </w:rPr>
        <w:t>c</w:t>
      </w:r>
      <w:r w:rsidR="00C10F9D" w:rsidRPr="00E70D52">
        <w:rPr>
          <w:color w:val="000000" w:themeColor="text1"/>
        </w:rPr>
        <w:t>lusief</w:t>
      </w:r>
      <w:r w:rsidRPr="00E70D52">
        <w:rPr>
          <w:color w:val="000000" w:themeColor="text1"/>
        </w:rPr>
        <w:t xml:space="preserve"> recht op zelfverdediging te omschrijven.</w:t>
      </w:r>
      <w:r w:rsidR="00DF1F4F" w:rsidRPr="00E70D52">
        <w:rPr>
          <w:color w:val="000000" w:themeColor="text1"/>
        </w:rPr>
        <w:t xml:space="preserve"> Nergens in de voorbereidende werken</w:t>
      </w:r>
      <w:r w:rsidRPr="00E70D52">
        <w:rPr>
          <w:color w:val="000000" w:themeColor="text1"/>
        </w:rPr>
        <w:t xml:space="preserve"> </w:t>
      </w:r>
      <w:r w:rsidR="00DF1F4F" w:rsidRPr="00E70D52">
        <w:rPr>
          <w:color w:val="000000" w:themeColor="text1"/>
        </w:rPr>
        <w:t xml:space="preserve">kan men letterlijk vinden dat </w:t>
      </w:r>
      <w:r w:rsidR="00C32F1E" w:rsidRPr="00E70D52">
        <w:rPr>
          <w:color w:val="000000" w:themeColor="text1"/>
        </w:rPr>
        <w:t>art. 51</w:t>
      </w:r>
      <w:r w:rsidR="00DF1F4F" w:rsidRPr="00E70D52">
        <w:rPr>
          <w:color w:val="000000" w:themeColor="text1"/>
        </w:rPr>
        <w:t xml:space="preserve"> de </w:t>
      </w:r>
      <w:r w:rsidR="00DF1F4F" w:rsidRPr="00E70D52">
        <w:rPr>
          <w:i/>
          <w:color w:val="000000" w:themeColor="text1"/>
        </w:rPr>
        <w:t>enige</w:t>
      </w:r>
      <w:r w:rsidR="00DF1F4F" w:rsidRPr="00E70D52">
        <w:rPr>
          <w:color w:val="000000" w:themeColor="text1"/>
        </w:rPr>
        <w:t xml:space="preserve"> mogelijkheid hoorde te zijn en het artikel zelf vermeldt niet dat zelfverdediging </w:t>
      </w:r>
      <w:r w:rsidR="00DF1F4F" w:rsidRPr="00E70D52">
        <w:rPr>
          <w:i/>
          <w:color w:val="000000" w:themeColor="text1"/>
        </w:rPr>
        <w:t>enkel</w:t>
      </w:r>
      <w:r w:rsidR="00DF1F4F" w:rsidRPr="00E70D52">
        <w:rPr>
          <w:color w:val="000000" w:themeColor="text1"/>
        </w:rPr>
        <w:t xml:space="preserve"> mogelijk is in geval van een gewapende aanval. </w:t>
      </w:r>
      <w:r w:rsidRPr="00E70D52">
        <w:rPr>
          <w:color w:val="000000" w:themeColor="text1"/>
        </w:rPr>
        <w:t xml:space="preserve">Voorstanders stellen </w:t>
      </w:r>
      <w:r w:rsidR="00DF1F4F" w:rsidRPr="00E70D52">
        <w:rPr>
          <w:color w:val="000000" w:themeColor="text1"/>
        </w:rPr>
        <w:t xml:space="preserve">dus </w:t>
      </w:r>
      <w:r w:rsidRPr="00E70D52">
        <w:rPr>
          <w:color w:val="000000" w:themeColor="text1"/>
        </w:rPr>
        <w:t xml:space="preserve">dat </w:t>
      </w:r>
      <w:r w:rsidR="00C32F1E" w:rsidRPr="00E70D52">
        <w:rPr>
          <w:color w:val="000000" w:themeColor="text1"/>
        </w:rPr>
        <w:t>art. 51</w:t>
      </w:r>
      <w:r w:rsidRPr="00E70D52">
        <w:rPr>
          <w:color w:val="000000" w:themeColor="text1"/>
        </w:rPr>
        <w:t xml:space="preserve"> bepaalt dat er inderdaad een recht </w:t>
      </w:r>
      <w:r w:rsidR="00DF1F4F" w:rsidRPr="00E70D52">
        <w:rPr>
          <w:color w:val="000000" w:themeColor="text1"/>
        </w:rPr>
        <w:t xml:space="preserve">op zelfverdediging </w:t>
      </w:r>
      <w:r w:rsidRPr="00E70D52">
        <w:rPr>
          <w:color w:val="000000" w:themeColor="text1"/>
        </w:rPr>
        <w:t>is in geval van een gewapende aanval, maar dat het niet stipuleert dat er geen recht is in andere situaties</w:t>
      </w:r>
      <w:r w:rsidR="00E80182" w:rsidRPr="00E70D52">
        <w:rPr>
          <w:color w:val="000000" w:themeColor="text1"/>
        </w:rPr>
        <w:t xml:space="preserve"> en het gewoonterecht </w:t>
      </w:r>
      <w:r w:rsidR="008E0555" w:rsidRPr="00E70D52">
        <w:rPr>
          <w:color w:val="000000" w:themeColor="text1"/>
        </w:rPr>
        <w:t xml:space="preserve">daar </w:t>
      </w:r>
      <w:r w:rsidR="00E80182" w:rsidRPr="00E70D52">
        <w:rPr>
          <w:color w:val="000000" w:themeColor="text1"/>
        </w:rPr>
        <w:t>dus relevant blijft</w:t>
      </w:r>
      <w:r w:rsidRPr="00E70D52">
        <w:rPr>
          <w:color w:val="000000" w:themeColor="text1"/>
        </w:rPr>
        <w:t>.</w:t>
      </w:r>
      <w:r w:rsidRPr="00E70D52">
        <w:rPr>
          <w:rStyle w:val="Voetnootmarkering"/>
          <w:color w:val="000000" w:themeColor="text1"/>
        </w:rPr>
        <w:footnoteReference w:id="296"/>
      </w:r>
      <w:r w:rsidRPr="00E70D52">
        <w:rPr>
          <w:color w:val="000000" w:themeColor="text1"/>
        </w:rPr>
        <w:t xml:space="preserve"> </w:t>
      </w:r>
      <w:r w:rsidR="009C3787" w:rsidRPr="00E70D52">
        <w:rPr>
          <w:color w:val="000000" w:themeColor="text1"/>
        </w:rPr>
        <w:t xml:space="preserve">Volgens Bowett </w:t>
      </w:r>
      <w:r w:rsidR="00E277B2" w:rsidRPr="00E70D52">
        <w:rPr>
          <w:color w:val="000000" w:themeColor="text1"/>
        </w:rPr>
        <w:t xml:space="preserve">en sommige anderen </w:t>
      </w:r>
      <w:r w:rsidR="006E4821" w:rsidRPr="00E70D52">
        <w:rPr>
          <w:color w:val="000000" w:themeColor="text1"/>
        </w:rPr>
        <w:t xml:space="preserve">verwijst de terminologie </w:t>
      </w:r>
      <w:r w:rsidR="009C3787" w:rsidRPr="00E70D52">
        <w:rPr>
          <w:color w:val="000000" w:themeColor="text1"/>
        </w:rPr>
        <w:t xml:space="preserve">‘inherent recht’ in </w:t>
      </w:r>
      <w:r w:rsidR="00C32F1E" w:rsidRPr="00E70D52">
        <w:rPr>
          <w:color w:val="000000" w:themeColor="text1"/>
        </w:rPr>
        <w:t>art. 51</w:t>
      </w:r>
      <w:r w:rsidR="009C3787" w:rsidRPr="00E70D52">
        <w:rPr>
          <w:color w:val="000000" w:themeColor="text1"/>
        </w:rPr>
        <w:t xml:space="preserve"> van het VN-Handvest naar een soort natuurrecht, een reeds existerend recht dat bestaat onafhankelijk van het Handvest.</w:t>
      </w:r>
      <w:r w:rsidR="009C3787" w:rsidRPr="00E70D52">
        <w:rPr>
          <w:rStyle w:val="Voetnootmarkering"/>
          <w:color w:val="000000" w:themeColor="text1"/>
        </w:rPr>
        <w:footnoteReference w:id="297"/>
      </w:r>
      <w:r w:rsidR="00E80182" w:rsidRPr="00E70D52">
        <w:rPr>
          <w:color w:val="000000" w:themeColor="text1"/>
        </w:rPr>
        <w:t xml:space="preserve"> Dinstein </w:t>
      </w:r>
      <w:r w:rsidR="003129DA" w:rsidRPr="00E70D52">
        <w:rPr>
          <w:color w:val="000000" w:themeColor="text1"/>
        </w:rPr>
        <w:t>en Kelsen zijn</w:t>
      </w:r>
      <w:r w:rsidR="00E80182" w:rsidRPr="00E70D52">
        <w:rPr>
          <w:color w:val="000000" w:themeColor="text1"/>
        </w:rPr>
        <w:t xml:space="preserve"> echter van mening dat de opstellers van het verdrag met het woord ‘inherent’ enkel erkenden dat er reeds een recht op zelfverdediging bestond en dat zij dit re</w:t>
      </w:r>
      <w:r w:rsidR="003129DA" w:rsidRPr="00E70D52">
        <w:rPr>
          <w:color w:val="000000" w:themeColor="text1"/>
        </w:rPr>
        <w:t xml:space="preserve">cht in essentie wilden behouden. Het zou een loutere </w:t>
      </w:r>
      <w:r w:rsidR="008D4C31" w:rsidRPr="00E70D52">
        <w:rPr>
          <w:color w:val="000000" w:themeColor="text1"/>
        </w:rPr>
        <w:t>meningsuiting</w:t>
      </w:r>
      <w:r w:rsidR="003129DA" w:rsidRPr="00E70D52">
        <w:rPr>
          <w:color w:val="000000" w:themeColor="text1"/>
        </w:rPr>
        <w:t xml:space="preserve"> zijn die geen juridische waarde heeft. Zij gaan dus niet</w:t>
      </w:r>
      <w:r w:rsidR="00642914" w:rsidRPr="00E70D52">
        <w:rPr>
          <w:color w:val="000000" w:themeColor="text1"/>
        </w:rPr>
        <w:t xml:space="preserve"> akkoord met de verregaande </w:t>
      </w:r>
      <w:r w:rsidR="00655F85" w:rsidRPr="00E70D52">
        <w:rPr>
          <w:color w:val="000000" w:themeColor="text1"/>
        </w:rPr>
        <w:t>waarde</w:t>
      </w:r>
      <w:r w:rsidR="00642914" w:rsidRPr="00E70D52">
        <w:rPr>
          <w:color w:val="000000" w:themeColor="text1"/>
        </w:rPr>
        <w:t xml:space="preserve"> die door sommigen aan deze woordkeuze gegeven wordt.</w:t>
      </w:r>
      <w:r w:rsidR="00642914" w:rsidRPr="00E70D52">
        <w:rPr>
          <w:rStyle w:val="Voetnootmarkering"/>
          <w:color w:val="000000" w:themeColor="text1"/>
        </w:rPr>
        <w:footnoteReference w:id="298"/>
      </w:r>
      <w:r w:rsidR="00A85A28" w:rsidRPr="00E70D52">
        <w:rPr>
          <w:color w:val="000000" w:themeColor="text1"/>
        </w:rPr>
        <w:t xml:space="preserve"> </w:t>
      </w:r>
    </w:p>
    <w:p w:rsidR="00642914" w:rsidRPr="00E70D52" w:rsidRDefault="00642914" w:rsidP="0049754D">
      <w:pPr>
        <w:rPr>
          <w:color w:val="000000" w:themeColor="text1"/>
        </w:rPr>
      </w:pPr>
    </w:p>
    <w:p w:rsidR="00A16037" w:rsidRPr="00E70D52" w:rsidRDefault="00A16037" w:rsidP="0049754D">
      <w:pPr>
        <w:rPr>
          <w:color w:val="000000" w:themeColor="text1"/>
        </w:rPr>
      </w:pPr>
      <w:r w:rsidRPr="00E70D52">
        <w:rPr>
          <w:color w:val="000000" w:themeColor="text1"/>
        </w:rPr>
        <w:t xml:space="preserve">Het Internationaal Gerechtshof oordeelde in de Nicaragua-zaak dat het recht op zelfverdediging </w:t>
      </w:r>
      <w:r w:rsidR="00C10F9D" w:rsidRPr="00E70D52">
        <w:rPr>
          <w:color w:val="000000" w:themeColor="text1"/>
        </w:rPr>
        <w:t>“</w:t>
      </w:r>
      <w:r w:rsidRPr="00E70D52">
        <w:rPr>
          <w:color w:val="000000" w:themeColor="text1"/>
        </w:rPr>
        <w:t>inherent aanwezig is in het gewoonterecht</w:t>
      </w:r>
      <w:r w:rsidR="00C10F9D" w:rsidRPr="00E70D52">
        <w:rPr>
          <w:color w:val="000000" w:themeColor="text1"/>
        </w:rPr>
        <w:t>”</w:t>
      </w:r>
      <w:r w:rsidRPr="00E70D52">
        <w:rPr>
          <w:color w:val="000000" w:themeColor="text1"/>
        </w:rPr>
        <w:t>. Dit gewoonterechtelijk concept van zelfverdediging bestaat dus volgens dit arrest naast het verdragsrechtelijke, waarbij beide concepten</w:t>
      </w:r>
      <w:r w:rsidR="008E0555" w:rsidRPr="00E70D52">
        <w:rPr>
          <w:color w:val="000000" w:themeColor="text1"/>
        </w:rPr>
        <w:t xml:space="preserve"> elkaar slechts</w:t>
      </w:r>
      <w:r w:rsidRPr="00E70D52">
        <w:rPr>
          <w:color w:val="000000" w:themeColor="text1"/>
        </w:rPr>
        <w:t xml:space="preserve"> </w:t>
      </w:r>
      <w:r w:rsidR="008E0555" w:rsidRPr="00E70D52">
        <w:rPr>
          <w:color w:val="000000" w:themeColor="text1"/>
        </w:rPr>
        <w:t>gedeeltelijk</w:t>
      </w:r>
      <w:r w:rsidRPr="00E70D52">
        <w:rPr>
          <w:color w:val="000000" w:themeColor="text1"/>
        </w:rPr>
        <w:t xml:space="preserve"> overlappen.</w:t>
      </w:r>
      <w:r w:rsidRPr="00E70D52">
        <w:rPr>
          <w:rStyle w:val="Voetnootmarkering"/>
          <w:color w:val="000000" w:themeColor="text1"/>
        </w:rPr>
        <w:footnoteReference w:id="299"/>
      </w:r>
      <w:r w:rsidRPr="00E70D52">
        <w:rPr>
          <w:color w:val="000000" w:themeColor="text1"/>
        </w:rPr>
        <w:t xml:space="preserve"> </w:t>
      </w:r>
      <w:r w:rsidR="006D6EB3" w:rsidRPr="00E70D52">
        <w:rPr>
          <w:color w:val="000000" w:themeColor="text1"/>
        </w:rPr>
        <w:t xml:space="preserve">Door </w:t>
      </w:r>
      <w:r w:rsidR="00D60703" w:rsidRPr="00E70D52">
        <w:rPr>
          <w:color w:val="000000" w:themeColor="text1"/>
        </w:rPr>
        <w:t xml:space="preserve">een voorbehoud gemaakt door de VS met betrekking tot de jurisdictie van het </w:t>
      </w:r>
      <w:r w:rsidR="00F46B13" w:rsidRPr="00E70D52">
        <w:rPr>
          <w:color w:val="000000" w:themeColor="text1"/>
        </w:rPr>
        <w:t>Hof</w:t>
      </w:r>
      <w:r w:rsidR="00D60703" w:rsidRPr="00E70D52">
        <w:rPr>
          <w:color w:val="000000" w:themeColor="text1"/>
        </w:rPr>
        <w:t xml:space="preserve">, kon zij </w:t>
      </w:r>
      <w:r w:rsidR="006D6EB3" w:rsidRPr="00E70D52">
        <w:rPr>
          <w:color w:val="000000" w:themeColor="text1"/>
        </w:rPr>
        <w:t xml:space="preserve">in de Nicaragua-zaak echter geen gebruik maken van </w:t>
      </w:r>
      <w:r w:rsidR="00D60703" w:rsidRPr="00E70D52">
        <w:rPr>
          <w:color w:val="000000" w:themeColor="text1"/>
        </w:rPr>
        <w:t xml:space="preserve">de regels van </w:t>
      </w:r>
      <w:r w:rsidR="006D6EB3" w:rsidRPr="00E70D52">
        <w:rPr>
          <w:color w:val="000000" w:themeColor="text1"/>
        </w:rPr>
        <w:t xml:space="preserve">het VN-Handvest, waardoor zij zich moest baseren op de </w:t>
      </w:r>
      <w:r w:rsidR="00C0465F" w:rsidRPr="00E70D52">
        <w:rPr>
          <w:color w:val="000000" w:themeColor="text1"/>
        </w:rPr>
        <w:t>regels</w:t>
      </w:r>
      <w:r w:rsidR="006D6EB3" w:rsidRPr="00E70D52">
        <w:rPr>
          <w:color w:val="000000" w:themeColor="text1"/>
        </w:rPr>
        <w:t xml:space="preserve"> van het </w:t>
      </w:r>
      <w:r w:rsidR="006D6EB3" w:rsidRPr="00E70D52">
        <w:rPr>
          <w:color w:val="000000" w:themeColor="text1"/>
        </w:rPr>
        <w:lastRenderedPageBreak/>
        <w:t>gewoonterecht om de inbreuken aan te pakken.</w:t>
      </w:r>
      <w:r w:rsidR="006D6EB3" w:rsidRPr="00E70D52">
        <w:rPr>
          <w:rStyle w:val="Voetnootmarkering"/>
          <w:color w:val="000000" w:themeColor="text1"/>
        </w:rPr>
        <w:footnoteReference w:id="300"/>
      </w:r>
      <w:r w:rsidR="00C0465F" w:rsidRPr="00E70D52">
        <w:rPr>
          <w:color w:val="000000" w:themeColor="text1"/>
        </w:rPr>
        <w:t xml:space="preserve"> Bij dit arrest ka</w:t>
      </w:r>
      <w:r w:rsidR="006D6EB3" w:rsidRPr="00E70D52">
        <w:rPr>
          <w:color w:val="000000" w:themeColor="text1"/>
        </w:rPr>
        <w:t xml:space="preserve">n men zich dus de vraag stellen of het Hof niet louter zocht naar een pragmatische oplossing en daarbij geen uitspraak wilde doen over de kwestie of </w:t>
      </w:r>
      <w:r w:rsidR="00591C1B" w:rsidRPr="00E70D52">
        <w:rPr>
          <w:color w:val="000000" w:themeColor="text1"/>
        </w:rPr>
        <w:t>het oude</w:t>
      </w:r>
      <w:r w:rsidR="006D6EB3" w:rsidRPr="00E70D52">
        <w:rPr>
          <w:color w:val="000000" w:themeColor="text1"/>
        </w:rPr>
        <w:t xml:space="preserve"> gewoonterechtelijk concept van zelfverdediging </w:t>
      </w:r>
      <w:r w:rsidR="00591C1B" w:rsidRPr="00E70D52">
        <w:rPr>
          <w:color w:val="000000" w:themeColor="text1"/>
        </w:rPr>
        <w:t xml:space="preserve">nog </w:t>
      </w:r>
      <w:r w:rsidR="006D6EB3" w:rsidRPr="00E70D52">
        <w:rPr>
          <w:color w:val="000000" w:themeColor="text1"/>
        </w:rPr>
        <w:t xml:space="preserve">bestond naast het verdragsrechtelijke. </w:t>
      </w:r>
      <w:r w:rsidR="00591C1B" w:rsidRPr="00E70D52">
        <w:rPr>
          <w:color w:val="000000" w:themeColor="text1"/>
        </w:rPr>
        <w:t>Zij</w:t>
      </w:r>
      <w:r w:rsidR="00885982" w:rsidRPr="00E70D52">
        <w:rPr>
          <w:color w:val="000000" w:themeColor="text1"/>
        </w:rPr>
        <w:t xml:space="preserve"> zegt </w:t>
      </w:r>
      <w:r w:rsidR="00591C1B" w:rsidRPr="00E70D52">
        <w:rPr>
          <w:color w:val="000000" w:themeColor="text1"/>
        </w:rPr>
        <w:t>dan ook</w:t>
      </w:r>
      <w:r w:rsidR="00885982" w:rsidRPr="00E70D52">
        <w:rPr>
          <w:color w:val="000000" w:themeColor="text1"/>
        </w:rPr>
        <w:t xml:space="preserve"> expliciet geen uitspraak te willen doen of er in een situatie zonder gewapende aanval ook een zelfverdedigingsrecht kan bestaan.</w:t>
      </w:r>
      <w:r w:rsidR="00885982" w:rsidRPr="00E70D52">
        <w:rPr>
          <w:rStyle w:val="Voetnootmarkering"/>
          <w:color w:val="000000" w:themeColor="text1"/>
        </w:rPr>
        <w:footnoteReference w:id="301"/>
      </w:r>
      <w:r w:rsidR="00591C1B" w:rsidRPr="00E70D52">
        <w:rPr>
          <w:color w:val="000000" w:themeColor="text1"/>
        </w:rPr>
        <w:t xml:space="preserve"> De idee dat het oude gewoonterecht nog onveranderd bestaat naast het VN-Handvest is ook moeilijk te verzoenen met de mening van het Hof dat het huidige gewoonterecht verder ontwikkeld is onder invloed van het Handvest.</w:t>
      </w:r>
      <w:r w:rsidR="00591C1B" w:rsidRPr="00E70D52">
        <w:rPr>
          <w:rStyle w:val="Voetnootmarkering"/>
          <w:color w:val="000000" w:themeColor="text1"/>
        </w:rPr>
        <w:footnoteReference w:id="302"/>
      </w:r>
      <w:r w:rsidR="00C10F9D" w:rsidRPr="00E70D52">
        <w:rPr>
          <w:color w:val="000000" w:themeColor="text1"/>
        </w:rPr>
        <w:t xml:space="preserve"> </w:t>
      </w:r>
      <w:r w:rsidR="007710F9" w:rsidRPr="00E70D52">
        <w:rPr>
          <w:color w:val="000000" w:themeColor="text1"/>
        </w:rPr>
        <w:t xml:space="preserve">Later haalde het Gerechtshof </w:t>
      </w:r>
      <w:r w:rsidR="00885982" w:rsidRPr="00E70D52">
        <w:rPr>
          <w:color w:val="000000" w:themeColor="text1"/>
        </w:rPr>
        <w:t>nog</w:t>
      </w:r>
      <w:r w:rsidR="006D6EB3" w:rsidRPr="00E70D52">
        <w:rPr>
          <w:color w:val="000000" w:themeColor="text1"/>
        </w:rPr>
        <w:t xml:space="preserve"> </w:t>
      </w:r>
      <w:r w:rsidR="007710F9" w:rsidRPr="00E70D52">
        <w:rPr>
          <w:color w:val="000000" w:themeColor="text1"/>
        </w:rPr>
        <w:t xml:space="preserve">aan dat het zelfverdedigingsrecht uit </w:t>
      </w:r>
      <w:r w:rsidR="00C32F1E" w:rsidRPr="00E70D52">
        <w:rPr>
          <w:color w:val="000000" w:themeColor="text1"/>
        </w:rPr>
        <w:t>art. 51</w:t>
      </w:r>
      <w:r w:rsidR="007710F9" w:rsidRPr="00E70D52">
        <w:rPr>
          <w:color w:val="000000" w:themeColor="text1"/>
        </w:rPr>
        <w:t xml:space="preserve"> uitermate strikt geïnterpreteerd moet worden.</w:t>
      </w:r>
      <w:r w:rsidR="007710F9" w:rsidRPr="00E70D52">
        <w:rPr>
          <w:rStyle w:val="Voetnootmarkering"/>
          <w:color w:val="000000" w:themeColor="text1"/>
        </w:rPr>
        <w:footnoteReference w:id="303"/>
      </w:r>
      <w:r w:rsidR="007710F9" w:rsidRPr="00E70D52">
        <w:rPr>
          <w:color w:val="000000" w:themeColor="text1"/>
        </w:rPr>
        <w:t xml:space="preserve"> </w:t>
      </w:r>
    </w:p>
    <w:p w:rsidR="001E690B" w:rsidRPr="00E70D52" w:rsidRDefault="001E690B" w:rsidP="001E690B">
      <w:pPr>
        <w:pStyle w:val="Kop5"/>
        <w:rPr>
          <w:color w:val="000000" w:themeColor="text1"/>
        </w:rPr>
      </w:pPr>
      <w:bookmarkStart w:id="114" w:name="_Toc419554962"/>
      <w:r w:rsidRPr="00E70D52">
        <w:rPr>
          <w:color w:val="000000" w:themeColor="text1"/>
        </w:rPr>
        <w:t>Statenpraktijk</w:t>
      </w:r>
      <w:bookmarkEnd w:id="114"/>
    </w:p>
    <w:p w:rsidR="00642914" w:rsidRPr="00E70D52" w:rsidRDefault="00642914" w:rsidP="00642914">
      <w:pPr>
        <w:rPr>
          <w:color w:val="000000" w:themeColor="text1"/>
          <w:vertAlign w:val="superscript"/>
        </w:rPr>
      </w:pPr>
      <w:r w:rsidRPr="00E70D52">
        <w:rPr>
          <w:color w:val="000000" w:themeColor="text1"/>
        </w:rPr>
        <w:t>Hoewel de theoretische discussie actief blijft</w:t>
      </w:r>
      <w:r w:rsidR="00C10F9D" w:rsidRPr="00E70D52">
        <w:rPr>
          <w:color w:val="000000" w:themeColor="text1"/>
        </w:rPr>
        <w:t xml:space="preserve"> lopen</w:t>
      </w:r>
      <w:r w:rsidRPr="00E70D52">
        <w:rPr>
          <w:color w:val="000000" w:themeColor="text1"/>
        </w:rPr>
        <w:t>, lijkt de statenpraktijk wel een soort consensus weer te geven. Staten vertrekken me</w:t>
      </w:r>
      <w:r w:rsidR="00655F85" w:rsidRPr="00E70D52">
        <w:rPr>
          <w:color w:val="000000" w:themeColor="text1"/>
        </w:rPr>
        <w:t>estal van de restrictieve visie en</w:t>
      </w:r>
      <w:r w:rsidRPr="00E70D52">
        <w:rPr>
          <w:color w:val="000000" w:themeColor="text1"/>
        </w:rPr>
        <w:t xml:space="preserve"> slechts zelden wordt verwezen naar de wijdere visie. </w:t>
      </w:r>
      <w:r w:rsidR="0061767D" w:rsidRPr="00E70D52">
        <w:rPr>
          <w:color w:val="000000" w:themeColor="text1"/>
        </w:rPr>
        <w:t>Vooral</w:t>
      </w:r>
      <w:r w:rsidR="00C0465F" w:rsidRPr="00E70D52">
        <w:rPr>
          <w:color w:val="000000" w:themeColor="text1"/>
        </w:rPr>
        <w:t xml:space="preserve"> de VS grijpen</w:t>
      </w:r>
      <w:r w:rsidRPr="00E70D52">
        <w:rPr>
          <w:color w:val="000000" w:themeColor="text1"/>
        </w:rPr>
        <w:t xml:space="preserve"> </w:t>
      </w:r>
      <w:r w:rsidR="00221579" w:rsidRPr="00E70D52">
        <w:rPr>
          <w:color w:val="000000" w:themeColor="text1"/>
        </w:rPr>
        <w:t>af en toe</w:t>
      </w:r>
      <w:r w:rsidR="0061767D" w:rsidRPr="00E70D52">
        <w:rPr>
          <w:color w:val="000000" w:themeColor="text1"/>
        </w:rPr>
        <w:t xml:space="preserve"> </w:t>
      </w:r>
      <w:r w:rsidRPr="00E70D52">
        <w:rPr>
          <w:color w:val="000000" w:themeColor="text1"/>
        </w:rPr>
        <w:t xml:space="preserve">terug naar de wijdere visie om </w:t>
      </w:r>
      <w:r w:rsidR="003034D6" w:rsidRPr="00E70D52">
        <w:rPr>
          <w:color w:val="000000" w:themeColor="text1"/>
        </w:rPr>
        <w:t>hun</w:t>
      </w:r>
      <w:r w:rsidRPr="00E70D52">
        <w:rPr>
          <w:color w:val="000000" w:themeColor="text1"/>
        </w:rPr>
        <w:t xml:space="preserve"> gewelddaden te rechtva</w:t>
      </w:r>
      <w:r w:rsidR="00801DEF" w:rsidRPr="00E70D52">
        <w:rPr>
          <w:color w:val="000000" w:themeColor="text1"/>
        </w:rPr>
        <w:t>ardigen, al is dit eerder om politieke dan morele redenen.</w:t>
      </w:r>
      <w:r w:rsidR="004862CA" w:rsidRPr="00E70D52">
        <w:rPr>
          <w:color w:val="000000" w:themeColor="text1"/>
        </w:rPr>
        <w:t xml:space="preserve"> Het is echter enkel Israël die soms nog expliciet verwijst naar het gewoonterechtelijke recht op zelfverdediging.</w:t>
      </w:r>
      <w:r w:rsidR="00C10F9D" w:rsidRPr="00E70D52">
        <w:rPr>
          <w:rStyle w:val="Voetnootmarkering"/>
          <w:color w:val="000000" w:themeColor="text1"/>
        </w:rPr>
        <w:footnoteReference w:id="304"/>
      </w:r>
    </w:p>
    <w:p w:rsidR="00642914" w:rsidRPr="00E70D52" w:rsidRDefault="00642914" w:rsidP="00642914">
      <w:pPr>
        <w:rPr>
          <w:color w:val="000000" w:themeColor="text1"/>
        </w:rPr>
      </w:pPr>
    </w:p>
    <w:p w:rsidR="00CD3E47" w:rsidRPr="00E70D52" w:rsidRDefault="00D663F0" w:rsidP="00642914">
      <w:pPr>
        <w:rPr>
          <w:color w:val="000000" w:themeColor="text1"/>
        </w:rPr>
      </w:pPr>
      <w:r w:rsidRPr="00E70D52">
        <w:rPr>
          <w:color w:val="000000" w:themeColor="text1"/>
        </w:rPr>
        <w:t>De VS refereerde</w:t>
      </w:r>
      <w:r w:rsidR="00C0465F" w:rsidRPr="00E70D52">
        <w:rPr>
          <w:color w:val="000000" w:themeColor="text1"/>
        </w:rPr>
        <w:t>n</w:t>
      </w:r>
      <w:r w:rsidRPr="00E70D52">
        <w:rPr>
          <w:color w:val="000000" w:themeColor="text1"/>
        </w:rPr>
        <w:t xml:space="preserve"> al meermaals naar het </w:t>
      </w:r>
      <w:r w:rsidR="004862CA" w:rsidRPr="00E70D52">
        <w:rPr>
          <w:color w:val="000000" w:themeColor="text1"/>
        </w:rPr>
        <w:t xml:space="preserve"> gewoonterecht </w:t>
      </w:r>
      <w:r w:rsidR="00642914" w:rsidRPr="00E70D52">
        <w:rPr>
          <w:color w:val="000000" w:themeColor="text1"/>
        </w:rPr>
        <w:t xml:space="preserve">ter rechtvaardiging van </w:t>
      </w:r>
      <w:r w:rsidRPr="00E70D52">
        <w:rPr>
          <w:color w:val="000000" w:themeColor="text1"/>
        </w:rPr>
        <w:t xml:space="preserve">onder andere </w:t>
      </w:r>
      <w:r w:rsidR="00642914" w:rsidRPr="00E70D52">
        <w:rPr>
          <w:color w:val="000000" w:themeColor="text1"/>
        </w:rPr>
        <w:t xml:space="preserve">haar invasie in de eilandengroep Grenada in 1983, </w:t>
      </w:r>
      <w:r w:rsidR="0031253B" w:rsidRPr="00E70D52">
        <w:rPr>
          <w:color w:val="000000" w:themeColor="text1"/>
        </w:rPr>
        <w:t>het</w:t>
      </w:r>
      <w:r w:rsidRPr="00E70D52">
        <w:rPr>
          <w:color w:val="000000" w:themeColor="text1"/>
        </w:rPr>
        <w:t xml:space="preserve"> bombardement op Libië in 1986 en </w:t>
      </w:r>
      <w:r w:rsidR="0031253B" w:rsidRPr="00E70D52">
        <w:rPr>
          <w:color w:val="000000" w:themeColor="text1"/>
        </w:rPr>
        <w:t>de</w:t>
      </w:r>
      <w:r w:rsidRPr="00E70D52">
        <w:rPr>
          <w:color w:val="000000" w:themeColor="text1"/>
        </w:rPr>
        <w:t xml:space="preserve"> aanval op </w:t>
      </w:r>
      <w:r w:rsidR="008D4C31" w:rsidRPr="00E70D52">
        <w:rPr>
          <w:color w:val="000000" w:themeColor="text1"/>
        </w:rPr>
        <w:t>Bagdad</w:t>
      </w:r>
      <w:r w:rsidRPr="00E70D52">
        <w:rPr>
          <w:color w:val="000000" w:themeColor="text1"/>
        </w:rPr>
        <w:t xml:space="preserve"> in 1993.</w:t>
      </w:r>
      <w:r w:rsidR="00BE21B2" w:rsidRPr="00E70D52">
        <w:rPr>
          <w:rStyle w:val="Voetnootmarkering"/>
          <w:color w:val="000000" w:themeColor="text1"/>
        </w:rPr>
        <w:footnoteReference w:id="305"/>
      </w:r>
      <w:r w:rsidRPr="00E70D52">
        <w:rPr>
          <w:color w:val="000000" w:themeColor="text1"/>
        </w:rPr>
        <w:t xml:space="preserve"> Israël riep </w:t>
      </w:r>
      <w:r w:rsidR="004862CA" w:rsidRPr="00E70D52">
        <w:rPr>
          <w:color w:val="000000" w:themeColor="text1"/>
        </w:rPr>
        <w:t>de</w:t>
      </w:r>
      <w:r w:rsidRPr="00E70D52">
        <w:rPr>
          <w:color w:val="000000" w:themeColor="text1"/>
        </w:rPr>
        <w:t xml:space="preserve"> gewoonterecht</w:t>
      </w:r>
      <w:r w:rsidR="004862CA" w:rsidRPr="00E70D52">
        <w:rPr>
          <w:color w:val="000000" w:themeColor="text1"/>
        </w:rPr>
        <w:t>elijke zelfverdediging</w:t>
      </w:r>
      <w:r w:rsidRPr="00E70D52">
        <w:rPr>
          <w:color w:val="000000" w:themeColor="text1"/>
        </w:rPr>
        <w:t xml:space="preserve"> </w:t>
      </w:r>
      <w:r w:rsidR="004862CA" w:rsidRPr="00E70D52">
        <w:rPr>
          <w:color w:val="000000" w:themeColor="text1"/>
        </w:rPr>
        <w:t>uitdrukkelijk</w:t>
      </w:r>
      <w:r w:rsidR="00BE21B2" w:rsidRPr="00E70D52">
        <w:rPr>
          <w:color w:val="000000" w:themeColor="text1"/>
        </w:rPr>
        <w:t xml:space="preserve"> </w:t>
      </w:r>
      <w:r w:rsidRPr="00E70D52">
        <w:rPr>
          <w:color w:val="000000" w:themeColor="text1"/>
        </w:rPr>
        <w:t>in voor haar aanval op de Oegandese luchthaven Entebbe in 1976 en voor de vernietiging van een Iraakse kernreactor in 1981.</w:t>
      </w:r>
      <w:r w:rsidR="00BE21B2" w:rsidRPr="00E70D52">
        <w:rPr>
          <w:rStyle w:val="Voetnootmarkering"/>
          <w:color w:val="000000" w:themeColor="text1"/>
        </w:rPr>
        <w:footnoteReference w:id="306"/>
      </w:r>
      <w:r w:rsidRPr="00E70D52">
        <w:rPr>
          <w:color w:val="000000" w:themeColor="text1"/>
        </w:rPr>
        <w:t xml:space="preserve"> Hoewel dus nog regelmatig verwezen wordt naar het gewoonterecht, was de Entebbe-zaak de enige waarin hoofdzakelijk op de permissieve visie gesteund werd. In andere verwijzingen werd meestal gesteund op (soms betwiste) uitzonderingen op het </w:t>
      </w:r>
      <w:r w:rsidR="00EF5EBE" w:rsidRPr="00E70D52">
        <w:rPr>
          <w:color w:val="000000" w:themeColor="text1"/>
        </w:rPr>
        <w:t>geweldverbod</w:t>
      </w:r>
      <w:r w:rsidRPr="00E70D52">
        <w:rPr>
          <w:color w:val="000000" w:themeColor="text1"/>
        </w:rPr>
        <w:t xml:space="preserve">, zonder </w:t>
      </w:r>
      <w:r w:rsidR="0061767D" w:rsidRPr="00E70D52">
        <w:rPr>
          <w:color w:val="000000" w:themeColor="text1"/>
        </w:rPr>
        <w:t>expliciet</w:t>
      </w:r>
      <w:r w:rsidRPr="00E70D52">
        <w:rPr>
          <w:color w:val="000000" w:themeColor="text1"/>
        </w:rPr>
        <w:t xml:space="preserve"> de restrictieve visie te betwisten.</w:t>
      </w:r>
      <w:r w:rsidRPr="00E70D52">
        <w:rPr>
          <w:rStyle w:val="Voetnootmarkering"/>
          <w:color w:val="000000" w:themeColor="text1"/>
        </w:rPr>
        <w:footnoteReference w:id="307"/>
      </w:r>
    </w:p>
    <w:p w:rsidR="00CD3E47" w:rsidRPr="00E70D52" w:rsidRDefault="00CD3E47" w:rsidP="00CD3E47">
      <w:pPr>
        <w:pStyle w:val="Kop5"/>
        <w:rPr>
          <w:color w:val="000000" w:themeColor="text1"/>
        </w:rPr>
      </w:pPr>
      <w:bookmarkStart w:id="115" w:name="_Ref419470355"/>
      <w:bookmarkStart w:id="116" w:name="_Ref419470886"/>
      <w:bookmarkStart w:id="117" w:name="_Ref419552377"/>
      <w:bookmarkStart w:id="118" w:name="_Toc419554963"/>
      <w:r w:rsidRPr="00E70D52">
        <w:rPr>
          <w:color w:val="000000" w:themeColor="text1"/>
        </w:rPr>
        <w:t>Besluit</w:t>
      </w:r>
      <w:bookmarkEnd w:id="115"/>
      <w:bookmarkEnd w:id="116"/>
      <w:bookmarkEnd w:id="117"/>
      <w:bookmarkEnd w:id="118"/>
    </w:p>
    <w:p w:rsidR="00CD3E47" w:rsidRPr="00E70D52" w:rsidRDefault="00CD3E47" w:rsidP="00CD3E47">
      <w:pPr>
        <w:rPr>
          <w:color w:val="000000" w:themeColor="text1"/>
        </w:rPr>
      </w:pPr>
      <w:r w:rsidRPr="00E70D52">
        <w:rPr>
          <w:color w:val="000000" w:themeColor="text1"/>
        </w:rPr>
        <w:t xml:space="preserve">Zowel de voorbereidende werken, de intentie van de opstellers van het Handvest </w:t>
      </w:r>
      <w:r w:rsidR="00C0465F" w:rsidRPr="00E70D52">
        <w:rPr>
          <w:color w:val="000000" w:themeColor="text1"/>
        </w:rPr>
        <w:t>als</w:t>
      </w:r>
      <w:r w:rsidRPr="00E70D52">
        <w:rPr>
          <w:color w:val="000000" w:themeColor="text1"/>
        </w:rPr>
        <w:t xml:space="preserve"> de meerderheid van de statenpraktijk wijzen op een </w:t>
      </w:r>
      <w:r w:rsidRPr="00E70D52">
        <w:rPr>
          <w:i/>
          <w:color w:val="000000" w:themeColor="text1"/>
        </w:rPr>
        <w:t>opinio juris</w:t>
      </w:r>
      <w:r w:rsidRPr="00E70D52">
        <w:rPr>
          <w:color w:val="000000" w:themeColor="text1"/>
        </w:rPr>
        <w:t xml:space="preserve"> dat het gewoonterecht </w:t>
      </w:r>
      <w:r w:rsidR="0031253B" w:rsidRPr="00E70D52">
        <w:rPr>
          <w:color w:val="000000" w:themeColor="text1"/>
        </w:rPr>
        <w:t>niet meer van belang is</w:t>
      </w:r>
      <w:r w:rsidRPr="00E70D52">
        <w:rPr>
          <w:color w:val="000000" w:themeColor="text1"/>
        </w:rPr>
        <w:t xml:space="preserve"> bij het aanwijzen van mogelijke legitimaties voor </w:t>
      </w:r>
      <w:r w:rsidR="00EF5EBE" w:rsidRPr="00E70D52">
        <w:rPr>
          <w:color w:val="000000" w:themeColor="text1"/>
        </w:rPr>
        <w:t>geweldgebruik</w:t>
      </w:r>
      <w:r w:rsidRPr="00E70D52">
        <w:rPr>
          <w:color w:val="000000" w:themeColor="text1"/>
        </w:rPr>
        <w:t>.</w:t>
      </w:r>
      <w:r w:rsidRPr="00E70D52">
        <w:rPr>
          <w:rStyle w:val="Voetnootmarkering"/>
          <w:color w:val="000000" w:themeColor="text1"/>
        </w:rPr>
        <w:footnoteReference w:id="308"/>
      </w:r>
      <w:r w:rsidRPr="00E70D52">
        <w:rPr>
          <w:color w:val="000000" w:themeColor="text1"/>
        </w:rPr>
        <w:t xml:space="preserve"> Anders oordelen gaat in tegen alle logica: waarom zou men de </w:t>
      </w:r>
      <w:r w:rsidR="0031253B" w:rsidRPr="00E70D52">
        <w:rPr>
          <w:color w:val="000000" w:themeColor="text1"/>
        </w:rPr>
        <w:t>inspanning</w:t>
      </w:r>
      <w:r w:rsidRPr="00E70D52">
        <w:rPr>
          <w:color w:val="000000" w:themeColor="text1"/>
        </w:rPr>
        <w:t xml:space="preserve"> gedaan hebben om </w:t>
      </w:r>
      <w:r w:rsidR="0031253B" w:rsidRPr="00E70D52">
        <w:rPr>
          <w:color w:val="000000" w:themeColor="text1"/>
        </w:rPr>
        <w:t xml:space="preserve">regels over geweld in </w:t>
      </w:r>
      <w:r w:rsidRPr="00E70D52">
        <w:rPr>
          <w:color w:val="000000" w:themeColor="text1"/>
        </w:rPr>
        <w:t xml:space="preserve">het Handvest </w:t>
      </w:r>
      <w:r w:rsidR="0031253B" w:rsidRPr="00E70D52">
        <w:rPr>
          <w:color w:val="000000" w:themeColor="text1"/>
        </w:rPr>
        <w:t xml:space="preserve">op te nemen </w:t>
      </w:r>
      <w:r w:rsidRPr="00E70D52">
        <w:rPr>
          <w:color w:val="000000" w:themeColor="text1"/>
        </w:rPr>
        <w:t>als men toch nog steeds op het ruimere gewoonterecht kon terugvallen</w:t>
      </w:r>
      <w:r w:rsidR="00C0465F" w:rsidRPr="00E70D52">
        <w:rPr>
          <w:color w:val="000000" w:themeColor="text1"/>
        </w:rPr>
        <w:t>?</w:t>
      </w:r>
      <w:r w:rsidRPr="00E70D52">
        <w:rPr>
          <w:rStyle w:val="Voetnootmarkering"/>
          <w:color w:val="000000" w:themeColor="text1"/>
        </w:rPr>
        <w:footnoteReference w:id="309"/>
      </w:r>
    </w:p>
    <w:p w:rsidR="00922608" w:rsidRPr="00E70D52" w:rsidRDefault="00922608" w:rsidP="00CD3E47">
      <w:pPr>
        <w:rPr>
          <w:color w:val="000000" w:themeColor="text1"/>
        </w:rPr>
      </w:pPr>
    </w:p>
    <w:p w:rsidR="00922608" w:rsidRPr="00E70D52" w:rsidRDefault="00922608" w:rsidP="00CD3E47">
      <w:pPr>
        <w:rPr>
          <w:color w:val="000000" w:themeColor="text1"/>
        </w:rPr>
      </w:pPr>
      <w:r w:rsidRPr="00E70D52">
        <w:rPr>
          <w:color w:val="000000" w:themeColor="text1"/>
        </w:rPr>
        <w:lastRenderedPageBreak/>
        <w:t>Het gewoonterecht is wel nog belangrijk voor staten die geen lid zijn van de Verenigde Naties. Daar hun gedrag niet gereguleerd wordt door het VN-Handvest zijn in principe de regels van het internationaal gewoonterecht van toepassing op derde-staten.</w:t>
      </w:r>
      <w:r w:rsidRPr="00E70D52">
        <w:rPr>
          <w:rStyle w:val="Voetnootmarkering"/>
          <w:color w:val="000000" w:themeColor="text1"/>
        </w:rPr>
        <w:footnoteReference w:id="310"/>
      </w:r>
      <w:r w:rsidRPr="00E70D52">
        <w:rPr>
          <w:color w:val="000000" w:themeColor="text1"/>
        </w:rPr>
        <w:t xml:space="preserve"> </w:t>
      </w:r>
    </w:p>
    <w:p w:rsidR="00673246" w:rsidRPr="00E70D52" w:rsidRDefault="00673246" w:rsidP="00604413">
      <w:pPr>
        <w:pStyle w:val="Kop3"/>
        <w:rPr>
          <w:color w:val="000000" w:themeColor="text1"/>
        </w:rPr>
      </w:pPr>
      <w:bookmarkStart w:id="119" w:name="_Toc419554964"/>
      <w:bookmarkStart w:id="120" w:name="_Toc401229848"/>
      <w:r w:rsidRPr="00E70D52">
        <w:rPr>
          <w:color w:val="000000" w:themeColor="text1"/>
        </w:rPr>
        <w:t>Autorisatie door de VN-Veiligheidsraad</w:t>
      </w:r>
      <w:bookmarkEnd w:id="119"/>
    </w:p>
    <w:p w:rsidR="00981764" w:rsidRPr="00E70D52" w:rsidRDefault="00981764" w:rsidP="00981764">
      <w:pPr>
        <w:rPr>
          <w:color w:val="000000" w:themeColor="text1"/>
        </w:rPr>
      </w:pPr>
      <w:r w:rsidRPr="00E70D52">
        <w:rPr>
          <w:color w:val="000000" w:themeColor="text1"/>
        </w:rPr>
        <w:t xml:space="preserve">Op basis van </w:t>
      </w:r>
      <w:r w:rsidR="00C32F1E" w:rsidRPr="00E70D52">
        <w:rPr>
          <w:color w:val="000000" w:themeColor="text1"/>
        </w:rPr>
        <w:t>art. 39</w:t>
      </w:r>
      <w:r w:rsidR="0031253B" w:rsidRPr="00E70D52">
        <w:rPr>
          <w:color w:val="000000" w:themeColor="text1"/>
        </w:rPr>
        <w:t xml:space="preserve"> en </w:t>
      </w:r>
      <w:r w:rsidRPr="00E70D52">
        <w:rPr>
          <w:color w:val="000000" w:themeColor="text1"/>
        </w:rPr>
        <w:t xml:space="preserve">42 van het VN-Handvest kan de Veiligheidsraad gewapend optreden goedkeuren tegen staten die een inbreuk </w:t>
      </w:r>
      <w:r w:rsidR="00C0465F" w:rsidRPr="00E70D52">
        <w:rPr>
          <w:color w:val="000000" w:themeColor="text1"/>
        </w:rPr>
        <w:t>maken</w:t>
      </w:r>
      <w:r w:rsidRPr="00E70D52">
        <w:rPr>
          <w:color w:val="000000" w:themeColor="text1"/>
        </w:rPr>
        <w:t xml:space="preserve"> op de internationale vrede en veiligheid. Dit kan zelfs bij een intern conflict.</w:t>
      </w:r>
      <w:r w:rsidRPr="00E70D52">
        <w:rPr>
          <w:rStyle w:val="Voetnootmarkering"/>
          <w:color w:val="000000" w:themeColor="text1"/>
        </w:rPr>
        <w:footnoteReference w:id="311"/>
      </w:r>
      <w:r w:rsidRPr="00E70D52">
        <w:rPr>
          <w:color w:val="000000" w:themeColor="text1"/>
        </w:rPr>
        <w:t xml:space="preserve"> Deze mogelijkheid vormt meteen een beperking op het unilaterale recht op zelfverdediging uit </w:t>
      </w:r>
      <w:r w:rsidR="00C32F1E" w:rsidRPr="00E70D52">
        <w:rPr>
          <w:color w:val="000000" w:themeColor="text1"/>
        </w:rPr>
        <w:t>art. 51</w:t>
      </w:r>
      <w:r w:rsidRPr="00E70D52">
        <w:rPr>
          <w:color w:val="000000" w:themeColor="text1"/>
        </w:rPr>
        <w:t xml:space="preserve">, daar staten slechts gebruik </w:t>
      </w:r>
      <w:r w:rsidR="00C0465F" w:rsidRPr="00E70D52">
        <w:rPr>
          <w:color w:val="000000" w:themeColor="text1"/>
        </w:rPr>
        <w:t xml:space="preserve">mogen </w:t>
      </w:r>
      <w:r w:rsidRPr="00E70D52">
        <w:rPr>
          <w:color w:val="000000" w:themeColor="text1"/>
        </w:rPr>
        <w:t xml:space="preserve">maken van dit artikel </w:t>
      </w:r>
      <w:r w:rsidRPr="00E70D52">
        <w:rPr>
          <w:i/>
          <w:color w:val="000000" w:themeColor="text1"/>
        </w:rPr>
        <w:t>totdat</w:t>
      </w:r>
      <w:r w:rsidRPr="00E70D52">
        <w:rPr>
          <w:color w:val="000000" w:themeColor="text1"/>
        </w:rPr>
        <w:t xml:space="preserve"> de Veiligheidsraad maatregelen neemt. Zelfverdediging is dus slechts mogelijk indien nog geen beslissing </w:t>
      </w:r>
      <w:r w:rsidR="00C0465F" w:rsidRPr="00E70D52">
        <w:rPr>
          <w:color w:val="000000" w:themeColor="text1"/>
        </w:rPr>
        <w:t>genomen</w:t>
      </w:r>
      <w:r w:rsidRPr="00E70D52">
        <w:rPr>
          <w:color w:val="000000" w:themeColor="text1"/>
        </w:rPr>
        <w:t xml:space="preserve"> is en slechts totdat een dergelijke beslissing </w:t>
      </w:r>
      <w:r w:rsidR="00C0465F" w:rsidRPr="00E70D52">
        <w:rPr>
          <w:color w:val="000000" w:themeColor="text1"/>
        </w:rPr>
        <w:t>genomen</w:t>
      </w:r>
      <w:r w:rsidRPr="00E70D52">
        <w:rPr>
          <w:color w:val="000000" w:themeColor="text1"/>
        </w:rPr>
        <w:t xml:space="preserve"> wordt.</w:t>
      </w:r>
      <w:r w:rsidRPr="00E70D52">
        <w:rPr>
          <w:rStyle w:val="Voetnootmarkering"/>
          <w:color w:val="000000" w:themeColor="text1"/>
        </w:rPr>
        <w:footnoteReference w:id="312"/>
      </w:r>
      <w:r w:rsidRPr="00E70D52">
        <w:rPr>
          <w:color w:val="000000" w:themeColor="text1"/>
        </w:rPr>
        <w:t xml:space="preserve"> </w:t>
      </w:r>
    </w:p>
    <w:p w:rsidR="00981764" w:rsidRPr="00E70D52" w:rsidRDefault="00981764" w:rsidP="00981764">
      <w:pPr>
        <w:rPr>
          <w:color w:val="000000" w:themeColor="text1"/>
        </w:rPr>
      </w:pPr>
    </w:p>
    <w:p w:rsidR="00981764" w:rsidRPr="00E70D52" w:rsidRDefault="00981764" w:rsidP="00981764">
      <w:pPr>
        <w:rPr>
          <w:color w:val="000000" w:themeColor="text1"/>
        </w:rPr>
      </w:pPr>
      <w:r w:rsidRPr="00E70D52">
        <w:rPr>
          <w:color w:val="000000" w:themeColor="text1"/>
        </w:rPr>
        <w:t xml:space="preserve">Deze maatregelen vallen onder de bevoegdheden </w:t>
      </w:r>
      <w:r w:rsidR="0031253B" w:rsidRPr="00E70D52">
        <w:rPr>
          <w:color w:val="000000" w:themeColor="text1"/>
        </w:rPr>
        <w:t xml:space="preserve">die de Veiligheidsraad kreeg in </w:t>
      </w:r>
      <w:r w:rsidRPr="00E70D52">
        <w:rPr>
          <w:color w:val="000000" w:themeColor="text1"/>
        </w:rPr>
        <w:t xml:space="preserve">Hoofdstuk VII van het Handvest en </w:t>
      </w:r>
      <w:r w:rsidR="0031253B" w:rsidRPr="00E70D52">
        <w:rPr>
          <w:color w:val="000000" w:themeColor="text1"/>
        </w:rPr>
        <w:t xml:space="preserve">zij </w:t>
      </w:r>
      <w:r w:rsidRPr="00E70D52">
        <w:rPr>
          <w:color w:val="000000" w:themeColor="text1"/>
        </w:rPr>
        <w:t>zullen dan ook uitgebreid besproken worden onder Hoofdstuk 3 over het collectieve gebruik van geweld (als tegenhanger van unilateraal gebruik van geweld).</w:t>
      </w:r>
      <w:r w:rsidR="0031253B" w:rsidRPr="00E70D52">
        <w:rPr>
          <w:rStyle w:val="Voetnootmarkering"/>
          <w:color w:val="000000" w:themeColor="text1"/>
        </w:rPr>
        <w:footnoteReference w:id="313"/>
      </w:r>
      <w:r w:rsidRPr="00E70D52">
        <w:rPr>
          <w:color w:val="000000" w:themeColor="text1"/>
        </w:rPr>
        <w:t xml:space="preserve"> </w:t>
      </w:r>
    </w:p>
    <w:p w:rsidR="00A804C2" w:rsidRPr="00E70D52" w:rsidRDefault="00A804C2" w:rsidP="00A804C2">
      <w:pPr>
        <w:pStyle w:val="Kop3"/>
        <w:rPr>
          <w:color w:val="000000" w:themeColor="text1"/>
        </w:rPr>
      </w:pPr>
      <w:bookmarkStart w:id="121" w:name="_Toc401229852"/>
      <w:bookmarkStart w:id="122" w:name="_Ref419471195"/>
      <w:bookmarkStart w:id="123" w:name="_Ref419552412"/>
      <w:bookmarkStart w:id="124" w:name="_Toc419554965"/>
      <w:r w:rsidRPr="00E70D52">
        <w:rPr>
          <w:color w:val="000000" w:themeColor="text1"/>
        </w:rPr>
        <w:t>Humanitaire interventies</w:t>
      </w:r>
      <w:bookmarkEnd w:id="121"/>
      <w:bookmarkEnd w:id="122"/>
      <w:bookmarkEnd w:id="123"/>
      <w:bookmarkEnd w:id="124"/>
    </w:p>
    <w:p w:rsidR="00765851" w:rsidRPr="00E70D52" w:rsidRDefault="00625DCB" w:rsidP="00765851">
      <w:pPr>
        <w:rPr>
          <w:color w:val="000000" w:themeColor="text1"/>
        </w:rPr>
      </w:pPr>
      <w:r w:rsidRPr="00E70D52">
        <w:rPr>
          <w:color w:val="000000" w:themeColor="text1"/>
        </w:rPr>
        <w:t>Het Handvest van de VN bevat geen uitdrukkelijke bepaling die humanitaire interventies legaliseert.</w:t>
      </w:r>
      <w:r w:rsidR="005275CB" w:rsidRPr="00E70D52">
        <w:rPr>
          <w:color w:val="000000" w:themeColor="text1"/>
        </w:rPr>
        <w:t xml:space="preserve"> Desondanks wordt </w:t>
      </w:r>
      <w:r w:rsidR="00952061" w:rsidRPr="00E70D52">
        <w:rPr>
          <w:color w:val="000000" w:themeColor="text1"/>
        </w:rPr>
        <w:t>door sommigen</w:t>
      </w:r>
      <w:r w:rsidR="005275CB" w:rsidRPr="00E70D52">
        <w:rPr>
          <w:color w:val="000000" w:themeColor="text1"/>
        </w:rPr>
        <w:t xml:space="preserve"> verdedigd dat geweld mag </w:t>
      </w:r>
      <w:r w:rsidR="00952061" w:rsidRPr="00E70D52">
        <w:rPr>
          <w:color w:val="000000" w:themeColor="text1"/>
        </w:rPr>
        <w:t xml:space="preserve">of zelfs moet gebruikt </w:t>
      </w:r>
      <w:r w:rsidR="005275CB" w:rsidRPr="00E70D52">
        <w:rPr>
          <w:color w:val="000000" w:themeColor="text1"/>
        </w:rPr>
        <w:t>worden om humanitaire redenen.</w:t>
      </w:r>
      <w:r w:rsidR="005275CB" w:rsidRPr="00E70D52">
        <w:rPr>
          <w:rStyle w:val="Voetnootmarkering"/>
          <w:color w:val="000000" w:themeColor="text1"/>
        </w:rPr>
        <w:footnoteReference w:id="314"/>
      </w:r>
      <w:r w:rsidRPr="00E70D52">
        <w:rPr>
          <w:color w:val="000000" w:themeColor="text1"/>
        </w:rPr>
        <w:t xml:space="preserve"> </w:t>
      </w:r>
      <w:r w:rsidR="005275CB" w:rsidRPr="00E70D52">
        <w:rPr>
          <w:color w:val="000000" w:themeColor="text1"/>
        </w:rPr>
        <w:t>Humanitaire interventies</w:t>
      </w:r>
      <w:r w:rsidRPr="00E70D52">
        <w:rPr>
          <w:color w:val="000000" w:themeColor="text1"/>
        </w:rPr>
        <w:t xml:space="preserve"> </w:t>
      </w:r>
      <w:r w:rsidR="009931DD" w:rsidRPr="00E70D52">
        <w:rPr>
          <w:color w:val="000000" w:themeColor="text1"/>
        </w:rPr>
        <w:t xml:space="preserve">zijn </w:t>
      </w:r>
      <w:r w:rsidR="00EF5EBE" w:rsidRPr="00E70D52">
        <w:rPr>
          <w:color w:val="000000" w:themeColor="text1"/>
        </w:rPr>
        <w:t>geweldacties</w:t>
      </w:r>
      <w:r w:rsidR="009931DD" w:rsidRPr="00E70D52">
        <w:rPr>
          <w:color w:val="000000" w:themeColor="text1"/>
        </w:rPr>
        <w:t xml:space="preserve"> in een andere staat </w:t>
      </w:r>
      <w:r w:rsidR="00952061" w:rsidRPr="00E70D52">
        <w:rPr>
          <w:color w:val="000000" w:themeColor="text1"/>
        </w:rPr>
        <w:t xml:space="preserve">(zonder </w:t>
      </w:r>
      <w:r w:rsidR="009931DD" w:rsidRPr="00E70D52">
        <w:rPr>
          <w:color w:val="000000" w:themeColor="text1"/>
        </w:rPr>
        <w:t xml:space="preserve">de </w:t>
      </w:r>
      <w:r w:rsidR="00952061" w:rsidRPr="00E70D52">
        <w:rPr>
          <w:color w:val="000000" w:themeColor="text1"/>
        </w:rPr>
        <w:t>toestemming van deze staat</w:t>
      </w:r>
      <w:r w:rsidR="00130BFB" w:rsidRPr="00E70D52">
        <w:rPr>
          <w:color w:val="000000" w:themeColor="text1"/>
        </w:rPr>
        <w:t xml:space="preserve"> en bovendien zonder autorisatie van de Veiligheidsraad</w:t>
      </w:r>
      <w:r w:rsidR="00952061" w:rsidRPr="00E70D52">
        <w:rPr>
          <w:color w:val="000000" w:themeColor="text1"/>
        </w:rPr>
        <w:t>)</w:t>
      </w:r>
      <w:r w:rsidRPr="00E70D52">
        <w:rPr>
          <w:color w:val="000000" w:themeColor="text1"/>
        </w:rPr>
        <w:t>, met als doel de onderdanen van dat land</w:t>
      </w:r>
      <w:r w:rsidR="00221579" w:rsidRPr="00E70D52">
        <w:rPr>
          <w:color w:val="000000" w:themeColor="text1"/>
        </w:rPr>
        <w:t xml:space="preserve"> </w:t>
      </w:r>
      <w:r w:rsidR="00655F85" w:rsidRPr="00E70D52">
        <w:rPr>
          <w:color w:val="000000" w:themeColor="text1"/>
        </w:rPr>
        <w:t xml:space="preserve">in catastrofale situaties </w:t>
      </w:r>
      <w:r w:rsidR="00221579" w:rsidRPr="00E70D52">
        <w:rPr>
          <w:color w:val="000000" w:themeColor="text1"/>
        </w:rPr>
        <w:t>te beschermen</w:t>
      </w:r>
      <w:r w:rsidRPr="00E70D52">
        <w:rPr>
          <w:color w:val="000000" w:themeColor="text1"/>
        </w:rPr>
        <w:t>.</w:t>
      </w:r>
      <w:r w:rsidR="005275CB" w:rsidRPr="00E70D52">
        <w:rPr>
          <w:rStyle w:val="Voetnootmarkering"/>
          <w:color w:val="000000" w:themeColor="text1"/>
        </w:rPr>
        <w:footnoteReference w:id="315"/>
      </w:r>
      <w:r w:rsidRPr="00E70D52">
        <w:rPr>
          <w:color w:val="000000" w:themeColor="text1"/>
        </w:rPr>
        <w:t xml:space="preserve"> Het </w:t>
      </w:r>
      <w:r w:rsidR="00B7652A" w:rsidRPr="00E70D52">
        <w:rPr>
          <w:color w:val="000000" w:themeColor="text1"/>
        </w:rPr>
        <w:t>wordt</w:t>
      </w:r>
      <w:r w:rsidRPr="00E70D52">
        <w:rPr>
          <w:color w:val="000000" w:themeColor="text1"/>
        </w:rPr>
        <w:t xml:space="preserve"> </w:t>
      </w:r>
      <w:r w:rsidR="00B7652A" w:rsidRPr="00E70D52">
        <w:rPr>
          <w:color w:val="000000" w:themeColor="text1"/>
        </w:rPr>
        <w:t>ernstig betwist</w:t>
      </w:r>
      <w:r w:rsidR="006B6E37" w:rsidRPr="00E70D52">
        <w:rPr>
          <w:color w:val="000000" w:themeColor="text1"/>
        </w:rPr>
        <w:t xml:space="preserve"> </w:t>
      </w:r>
      <w:r w:rsidR="00B7652A" w:rsidRPr="00E70D52">
        <w:rPr>
          <w:color w:val="000000" w:themeColor="text1"/>
        </w:rPr>
        <w:t>of</w:t>
      </w:r>
      <w:r w:rsidRPr="00E70D52">
        <w:rPr>
          <w:color w:val="000000" w:themeColor="text1"/>
        </w:rPr>
        <w:t xml:space="preserve"> dit soort interventies legitiem is, daar er zoals gezegd geen rechtsbasis voor is en geen consistente statenpraktijk. Men kan zich ook de vraag stellen of gewelddadig optreden wel de beste oplossing is </w:t>
      </w:r>
      <w:r w:rsidR="005275CB" w:rsidRPr="00E70D52">
        <w:rPr>
          <w:color w:val="000000" w:themeColor="text1"/>
        </w:rPr>
        <w:t xml:space="preserve">voor dit soort mensenrechtenschendingen </w:t>
      </w:r>
      <w:r w:rsidRPr="00E70D52">
        <w:rPr>
          <w:color w:val="000000" w:themeColor="text1"/>
        </w:rPr>
        <w:t>en of er geen al te groot gevaar voor misbruik is.</w:t>
      </w:r>
      <w:r w:rsidR="005C7A55" w:rsidRPr="00E70D52">
        <w:rPr>
          <w:rStyle w:val="Voetnootmarkering"/>
          <w:color w:val="000000" w:themeColor="text1"/>
        </w:rPr>
        <w:footnoteReference w:id="316"/>
      </w:r>
      <w:r w:rsidR="002013CD" w:rsidRPr="00E70D52">
        <w:rPr>
          <w:color w:val="000000" w:themeColor="text1"/>
        </w:rPr>
        <w:t xml:space="preserve"> Het is namelijk heel moeilijk om een scheidingslijn te trekken vanaf wanneer een humanitaire interventie gerechtvaardigd zou zijn: 100 doden, 200 doden</w:t>
      </w:r>
      <w:r w:rsidR="00655F85" w:rsidRPr="00E70D52">
        <w:rPr>
          <w:color w:val="000000" w:themeColor="text1"/>
        </w:rPr>
        <w:t>, meer dan duizend slachtoffers</w:t>
      </w:r>
      <w:r w:rsidR="002013CD" w:rsidRPr="00E70D52">
        <w:rPr>
          <w:color w:val="000000" w:themeColor="text1"/>
        </w:rPr>
        <w:t xml:space="preserve">? </w:t>
      </w:r>
      <w:r w:rsidR="00655F85" w:rsidRPr="00E70D52">
        <w:rPr>
          <w:color w:val="000000" w:themeColor="text1"/>
        </w:rPr>
        <w:t>Of kunnen folteringen en andere gruwelijkheden volstaan, zonder dat er doden vallen? Bovendien</w:t>
      </w:r>
      <w:r w:rsidR="002013CD" w:rsidRPr="00E70D52">
        <w:rPr>
          <w:color w:val="000000" w:themeColor="text1"/>
        </w:rPr>
        <w:t xml:space="preserve"> is het twijfelachtig of het van staten verwacht kan worden dat zij hun eigen troepen riskeren voor het redden van vreemde onderdanen.</w:t>
      </w:r>
      <w:r w:rsidR="005275CB" w:rsidRPr="00E70D52">
        <w:rPr>
          <w:rStyle w:val="Voetnootmarkering"/>
          <w:color w:val="000000" w:themeColor="text1"/>
        </w:rPr>
        <w:footnoteReference w:id="317"/>
      </w:r>
      <w:r w:rsidR="00CB68E1" w:rsidRPr="00E70D52">
        <w:rPr>
          <w:color w:val="000000" w:themeColor="text1"/>
        </w:rPr>
        <w:t xml:space="preserve"> </w:t>
      </w:r>
      <w:r w:rsidR="007901A9" w:rsidRPr="00E70D52">
        <w:rPr>
          <w:color w:val="000000" w:themeColor="text1"/>
        </w:rPr>
        <w:t>Het laatste decennium wordt het concept van humanitaire interventie</w:t>
      </w:r>
      <w:r w:rsidR="008D3822" w:rsidRPr="00E70D52">
        <w:rPr>
          <w:color w:val="000000" w:themeColor="text1"/>
        </w:rPr>
        <w:t xml:space="preserve"> overigens</w:t>
      </w:r>
      <w:r w:rsidR="007901A9" w:rsidRPr="00E70D52">
        <w:rPr>
          <w:color w:val="000000" w:themeColor="text1"/>
        </w:rPr>
        <w:t xml:space="preserve"> </w:t>
      </w:r>
      <w:r w:rsidR="008D4C31" w:rsidRPr="00E70D52">
        <w:rPr>
          <w:color w:val="000000" w:themeColor="text1"/>
        </w:rPr>
        <w:t>stilaan</w:t>
      </w:r>
      <w:r w:rsidR="007901A9" w:rsidRPr="00E70D52">
        <w:rPr>
          <w:color w:val="000000" w:themeColor="text1"/>
        </w:rPr>
        <w:t xml:space="preserve"> </w:t>
      </w:r>
      <w:r w:rsidR="008D3822" w:rsidRPr="00E70D52">
        <w:rPr>
          <w:color w:val="000000" w:themeColor="text1"/>
        </w:rPr>
        <w:t>vervangen</w:t>
      </w:r>
      <w:r w:rsidR="007901A9" w:rsidRPr="00E70D52">
        <w:rPr>
          <w:color w:val="000000" w:themeColor="text1"/>
        </w:rPr>
        <w:t xml:space="preserve"> door een nieuwe doctrine: de Responsibility to Protect.</w:t>
      </w:r>
      <w:r w:rsidR="007901A9" w:rsidRPr="00E70D52">
        <w:rPr>
          <w:rStyle w:val="Voetnootmarkering"/>
          <w:color w:val="000000" w:themeColor="text1"/>
        </w:rPr>
        <w:footnoteReference w:id="318"/>
      </w:r>
      <w:r w:rsidR="00C0465F" w:rsidRPr="00E70D52">
        <w:rPr>
          <w:color w:val="000000" w:themeColor="text1"/>
        </w:rPr>
        <w:t xml:space="preserve"> Ook bij dit concept zal kort stilgestaan worden in de verdere tekst.</w:t>
      </w:r>
    </w:p>
    <w:p w:rsidR="002013CD" w:rsidRPr="00E70D52" w:rsidRDefault="00B82584" w:rsidP="00B82584">
      <w:pPr>
        <w:pStyle w:val="Kop4"/>
        <w:rPr>
          <w:color w:val="000000" w:themeColor="text1"/>
        </w:rPr>
      </w:pPr>
      <w:bookmarkStart w:id="125" w:name="_Toc419554966"/>
      <w:r w:rsidRPr="00E70D52">
        <w:rPr>
          <w:color w:val="000000" w:themeColor="text1"/>
        </w:rPr>
        <w:lastRenderedPageBreak/>
        <w:t>Enkele voorbeelden</w:t>
      </w:r>
      <w:bookmarkEnd w:id="125"/>
    </w:p>
    <w:p w:rsidR="002013CD" w:rsidRPr="00E70D52" w:rsidRDefault="009D4F02" w:rsidP="003B5B8F">
      <w:pPr>
        <w:rPr>
          <w:color w:val="000000" w:themeColor="text1"/>
        </w:rPr>
      </w:pPr>
      <w:r w:rsidRPr="00E70D52">
        <w:rPr>
          <w:color w:val="000000" w:themeColor="text1"/>
        </w:rPr>
        <w:t xml:space="preserve">Een van de </w:t>
      </w:r>
      <w:r w:rsidR="00B648E9" w:rsidRPr="00E70D52">
        <w:rPr>
          <w:color w:val="000000" w:themeColor="text1"/>
        </w:rPr>
        <w:t xml:space="preserve">belangrijke </w:t>
      </w:r>
      <w:r w:rsidRPr="00E70D52">
        <w:rPr>
          <w:color w:val="000000" w:themeColor="text1"/>
        </w:rPr>
        <w:t xml:space="preserve">humanitaire interventies </w:t>
      </w:r>
      <w:r w:rsidR="00B648E9" w:rsidRPr="00E70D52">
        <w:rPr>
          <w:color w:val="000000" w:themeColor="text1"/>
        </w:rPr>
        <w:t>gebeurde</w:t>
      </w:r>
      <w:r w:rsidR="007F13F0" w:rsidRPr="00E70D52">
        <w:rPr>
          <w:color w:val="000000" w:themeColor="text1"/>
        </w:rPr>
        <w:t xml:space="preserve"> door de NAVO</w:t>
      </w:r>
      <w:r w:rsidRPr="00E70D52">
        <w:rPr>
          <w:color w:val="000000" w:themeColor="text1"/>
        </w:rPr>
        <w:t xml:space="preserve"> in het </w:t>
      </w:r>
      <w:r w:rsidR="00655F85" w:rsidRPr="00E70D52">
        <w:rPr>
          <w:color w:val="000000" w:themeColor="text1"/>
        </w:rPr>
        <w:t>voormalige</w:t>
      </w:r>
      <w:r w:rsidRPr="00E70D52">
        <w:rPr>
          <w:color w:val="000000" w:themeColor="text1"/>
        </w:rPr>
        <w:t xml:space="preserve"> Joegoslavië in 1999, om de Serviërs halt toe te roepen in hun gruweldaden tegen de Kosovaren.</w:t>
      </w:r>
      <w:r w:rsidR="007F13F0" w:rsidRPr="00E70D52">
        <w:rPr>
          <w:rStyle w:val="Voetnootmarkering"/>
          <w:color w:val="000000" w:themeColor="text1"/>
        </w:rPr>
        <w:footnoteReference w:id="319"/>
      </w:r>
      <w:r w:rsidRPr="00E70D52">
        <w:rPr>
          <w:color w:val="000000" w:themeColor="text1"/>
        </w:rPr>
        <w:t xml:space="preserve"> </w:t>
      </w:r>
      <w:r w:rsidR="002D253B" w:rsidRPr="00E70D52">
        <w:rPr>
          <w:color w:val="000000" w:themeColor="text1"/>
        </w:rPr>
        <w:t>De NA</w:t>
      </w:r>
      <w:r w:rsidR="003E7894" w:rsidRPr="00E70D52">
        <w:rPr>
          <w:color w:val="000000" w:themeColor="text1"/>
        </w:rPr>
        <w:t>V</w:t>
      </w:r>
      <w:r w:rsidR="002D253B" w:rsidRPr="00E70D52">
        <w:rPr>
          <w:color w:val="000000" w:themeColor="text1"/>
        </w:rPr>
        <w:t xml:space="preserve">O voerde </w:t>
      </w:r>
      <w:r w:rsidR="00221579" w:rsidRPr="00E70D52">
        <w:rPr>
          <w:color w:val="000000" w:themeColor="text1"/>
        </w:rPr>
        <w:t>tien</w:t>
      </w:r>
      <w:r w:rsidR="002D253B" w:rsidRPr="00E70D52">
        <w:rPr>
          <w:color w:val="000000" w:themeColor="text1"/>
        </w:rPr>
        <w:t xml:space="preserve"> weken lang luchtaanvallen uit op Servisch grondgebied, zonder autorisatie van de VN-Veiligheidsraad (dus geen rechtvaardig</w:t>
      </w:r>
      <w:r w:rsidR="00221579" w:rsidRPr="00E70D52">
        <w:rPr>
          <w:color w:val="000000" w:themeColor="text1"/>
        </w:rPr>
        <w:t>ing</w:t>
      </w:r>
      <w:r w:rsidR="002D253B" w:rsidRPr="00E70D52">
        <w:rPr>
          <w:color w:val="000000" w:themeColor="text1"/>
        </w:rPr>
        <w:t xml:space="preserve"> </w:t>
      </w:r>
      <w:r w:rsidR="00F46B13" w:rsidRPr="00E70D52">
        <w:rPr>
          <w:color w:val="000000" w:themeColor="text1"/>
        </w:rPr>
        <w:t>op basis van</w:t>
      </w:r>
      <w:r w:rsidR="002D253B" w:rsidRPr="00E70D52">
        <w:rPr>
          <w:color w:val="000000" w:themeColor="text1"/>
        </w:rPr>
        <w:t xml:space="preserve"> art. 53 Handvest</w:t>
      </w:r>
      <w:r w:rsidR="006B6E37" w:rsidRPr="00E70D52">
        <w:rPr>
          <w:rStyle w:val="Voetnootmarkering"/>
          <w:color w:val="000000" w:themeColor="text1"/>
        </w:rPr>
        <w:footnoteReference w:id="320"/>
      </w:r>
      <w:r w:rsidR="002D253B" w:rsidRPr="00E70D52">
        <w:rPr>
          <w:color w:val="000000" w:themeColor="text1"/>
        </w:rPr>
        <w:t xml:space="preserve">) en niet als reactie op een gewapende aanval (dus geen rechtvaardiging als collectieve zelfverdediging </w:t>
      </w:r>
      <w:r w:rsidR="00F46B13" w:rsidRPr="00E70D52">
        <w:rPr>
          <w:color w:val="000000" w:themeColor="text1"/>
        </w:rPr>
        <w:t>op basis van</w:t>
      </w:r>
      <w:r w:rsidR="002D253B" w:rsidRPr="00E70D52">
        <w:rPr>
          <w:color w:val="000000" w:themeColor="text1"/>
        </w:rPr>
        <w:t xml:space="preserve"> art. 51 Handvest).</w:t>
      </w:r>
      <w:r w:rsidR="002D253B" w:rsidRPr="00E70D52">
        <w:rPr>
          <w:rStyle w:val="Voetnootmarkering"/>
          <w:color w:val="000000" w:themeColor="text1"/>
        </w:rPr>
        <w:footnoteReference w:id="321"/>
      </w:r>
      <w:r w:rsidR="00221579" w:rsidRPr="00E70D52">
        <w:rPr>
          <w:color w:val="000000" w:themeColor="text1"/>
        </w:rPr>
        <w:t xml:space="preserve"> Ter legitimatie haalde het Verenigd Koninkrijk </w:t>
      </w:r>
      <w:r w:rsidR="002D253B" w:rsidRPr="00E70D52">
        <w:rPr>
          <w:color w:val="000000" w:themeColor="text1"/>
        </w:rPr>
        <w:t>uiteindelijk aan dat de interventie noodzakelijk was op grond van humanitaire redenen.</w:t>
      </w:r>
      <w:r w:rsidR="002D253B" w:rsidRPr="00E70D52">
        <w:rPr>
          <w:rStyle w:val="Voetnootmarkering"/>
          <w:color w:val="000000" w:themeColor="text1"/>
        </w:rPr>
        <w:footnoteReference w:id="322"/>
      </w:r>
      <w:r w:rsidR="00D510BA" w:rsidRPr="00E70D52">
        <w:rPr>
          <w:color w:val="000000" w:themeColor="text1"/>
        </w:rPr>
        <w:t xml:space="preserve"> De Veiligheidsraad nam echter geen resolutie aan die de interventie goedkeurde.</w:t>
      </w:r>
      <w:r w:rsidR="00D510BA" w:rsidRPr="00E70D52">
        <w:rPr>
          <w:rStyle w:val="Voetnootmarkering"/>
          <w:color w:val="000000" w:themeColor="text1"/>
        </w:rPr>
        <w:footnoteReference w:id="323"/>
      </w:r>
      <w:r w:rsidR="00D510BA" w:rsidRPr="00E70D52">
        <w:rPr>
          <w:color w:val="000000" w:themeColor="text1"/>
        </w:rPr>
        <w:t xml:space="preserve"> </w:t>
      </w:r>
      <w:r w:rsidR="00463CEA" w:rsidRPr="00E70D52">
        <w:rPr>
          <w:color w:val="000000" w:themeColor="text1"/>
        </w:rPr>
        <w:t>Wel had zij in verscheidene resoluties de gewelddadigheden van de Serviërs veroordeeld en de achteruitgaande humanitaire situatie gealarmeerd.</w:t>
      </w:r>
      <w:r w:rsidR="00463CEA" w:rsidRPr="00E70D52">
        <w:rPr>
          <w:rStyle w:val="Voetnootmarkering"/>
          <w:color w:val="000000" w:themeColor="text1"/>
        </w:rPr>
        <w:footnoteReference w:id="324"/>
      </w:r>
      <w:r w:rsidR="00463CEA" w:rsidRPr="00E70D52">
        <w:rPr>
          <w:color w:val="000000" w:themeColor="text1"/>
        </w:rPr>
        <w:t xml:space="preserve"> </w:t>
      </w:r>
      <w:r w:rsidR="00D510BA" w:rsidRPr="00E70D52">
        <w:rPr>
          <w:color w:val="000000" w:themeColor="text1"/>
        </w:rPr>
        <w:t>Joegoslavië startte een procedure voor het Internationaal Gerechtshof tegen de deelnemende landen in de operatie, maar het Hof wees haar jurisdictie af. Zij stelde wel dat zij zeer bezorgd was over het gebruik van geweld in Joegoslavië.</w:t>
      </w:r>
      <w:r w:rsidR="00D510BA" w:rsidRPr="00E70D52">
        <w:rPr>
          <w:rStyle w:val="Voetnootmarkering"/>
          <w:color w:val="000000" w:themeColor="text1"/>
        </w:rPr>
        <w:footnoteReference w:id="325"/>
      </w:r>
      <w:r w:rsidR="00D510BA" w:rsidRPr="00E70D52">
        <w:rPr>
          <w:color w:val="000000" w:themeColor="text1"/>
        </w:rPr>
        <w:t xml:space="preserve"> Meerdere staten (en auteurs) vinden nog steeds dat deze humanitaire interventie in strijd met het VN-Handvest en het internationaal recht was.</w:t>
      </w:r>
      <w:bookmarkStart w:id="126" w:name="_Ref419538760"/>
      <w:r w:rsidR="006F6F85" w:rsidRPr="00E70D52">
        <w:rPr>
          <w:rStyle w:val="Voetnootmarkering"/>
          <w:color w:val="000000" w:themeColor="text1"/>
        </w:rPr>
        <w:footnoteReference w:id="326"/>
      </w:r>
      <w:bookmarkEnd w:id="126"/>
    </w:p>
    <w:p w:rsidR="009F4740" w:rsidRPr="00E70D52" w:rsidRDefault="009F4740" w:rsidP="003B5B8F">
      <w:pPr>
        <w:rPr>
          <w:color w:val="000000" w:themeColor="text1"/>
        </w:rPr>
      </w:pPr>
    </w:p>
    <w:p w:rsidR="001F1E63" w:rsidRPr="00E70D52" w:rsidRDefault="00463CEA" w:rsidP="003B5B8F">
      <w:pPr>
        <w:rPr>
          <w:color w:val="000000" w:themeColor="text1"/>
        </w:rPr>
      </w:pPr>
      <w:r w:rsidRPr="00E70D52">
        <w:rPr>
          <w:color w:val="000000" w:themeColor="text1"/>
        </w:rPr>
        <w:t>De kwestie van de legitimiteit van humanitaire interventies kwam tevens aan bod in een klacht van Irak bij de Veiligheidsraad begin jaren ’90.</w:t>
      </w:r>
      <w:r w:rsidRPr="00E70D52">
        <w:rPr>
          <w:rStyle w:val="Voetnootmarkering"/>
          <w:color w:val="000000" w:themeColor="text1"/>
        </w:rPr>
        <w:footnoteReference w:id="327"/>
      </w:r>
      <w:r w:rsidRPr="00E70D52">
        <w:rPr>
          <w:color w:val="000000" w:themeColor="text1"/>
        </w:rPr>
        <w:t xml:space="preserve"> </w:t>
      </w:r>
      <w:r w:rsidR="00CC2B46" w:rsidRPr="00E70D52">
        <w:rPr>
          <w:color w:val="000000" w:themeColor="text1"/>
        </w:rPr>
        <w:t xml:space="preserve">In 1991-1992 werden </w:t>
      </w:r>
      <w:r w:rsidRPr="00E70D52">
        <w:rPr>
          <w:color w:val="000000" w:themeColor="text1"/>
        </w:rPr>
        <w:t>zogenaamde</w:t>
      </w:r>
      <w:r w:rsidR="00CC2B46" w:rsidRPr="00E70D52">
        <w:rPr>
          <w:color w:val="000000" w:themeColor="text1"/>
        </w:rPr>
        <w:t xml:space="preserve"> ‘no-fly-zones’ geïnstalleerd boven Irak </w:t>
      </w:r>
      <w:r w:rsidRPr="00E70D52">
        <w:rPr>
          <w:color w:val="000000" w:themeColor="text1"/>
        </w:rPr>
        <w:t>als respons op</w:t>
      </w:r>
      <w:r w:rsidR="00CC2B46" w:rsidRPr="00E70D52">
        <w:rPr>
          <w:color w:val="000000" w:themeColor="text1"/>
        </w:rPr>
        <w:t xml:space="preserve"> de onderdrukking van de Koerden</w:t>
      </w:r>
      <w:r w:rsidRPr="00E70D52">
        <w:rPr>
          <w:color w:val="000000" w:themeColor="text1"/>
        </w:rPr>
        <w:t>,</w:t>
      </w:r>
      <w:r w:rsidR="00CC2B46" w:rsidRPr="00E70D52">
        <w:rPr>
          <w:color w:val="000000" w:themeColor="text1"/>
        </w:rPr>
        <w:t xml:space="preserve"> die in abominabele omstandigheden leefden en </w:t>
      </w:r>
      <w:r w:rsidR="008D4C31" w:rsidRPr="00E70D52">
        <w:rPr>
          <w:color w:val="000000" w:themeColor="text1"/>
        </w:rPr>
        <w:t>in groten getale</w:t>
      </w:r>
      <w:r w:rsidR="00221579" w:rsidRPr="00E70D52">
        <w:rPr>
          <w:color w:val="000000" w:themeColor="text1"/>
        </w:rPr>
        <w:t xml:space="preserve"> </w:t>
      </w:r>
      <w:r w:rsidR="008D3822" w:rsidRPr="00E70D52">
        <w:rPr>
          <w:color w:val="000000" w:themeColor="text1"/>
        </w:rPr>
        <w:t xml:space="preserve">dreigden </w:t>
      </w:r>
      <w:r w:rsidR="00221579" w:rsidRPr="00E70D52">
        <w:rPr>
          <w:color w:val="000000" w:themeColor="text1"/>
        </w:rPr>
        <w:t>om te komen. Deze zones we</w:t>
      </w:r>
      <w:r w:rsidR="00CC2B46" w:rsidRPr="00E70D52">
        <w:rPr>
          <w:color w:val="000000" w:themeColor="text1"/>
        </w:rPr>
        <w:t xml:space="preserve">rden tot 2003 gehandhaafd en gecontroleerd door </w:t>
      </w:r>
      <w:r w:rsidR="00221579" w:rsidRPr="00E70D52">
        <w:rPr>
          <w:color w:val="000000" w:themeColor="text1"/>
        </w:rPr>
        <w:t>het</w:t>
      </w:r>
      <w:r w:rsidR="00CC2B46" w:rsidRPr="00E70D52">
        <w:rPr>
          <w:color w:val="000000" w:themeColor="text1"/>
        </w:rPr>
        <w:t xml:space="preserve"> VK en </w:t>
      </w:r>
      <w:r w:rsidR="00221579" w:rsidRPr="00E70D52">
        <w:rPr>
          <w:color w:val="000000" w:themeColor="text1"/>
        </w:rPr>
        <w:t xml:space="preserve">de </w:t>
      </w:r>
      <w:r w:rsidR="00CC2B46" w:rsidRPr="00E70D52">
        <w:rPr>
          <w:color w:val="000000" w:themeColor="text1"/>
        </w:rPr>
        <w:t>VS.</w:t>
      </w:r>
      <w:r w:rsidR="00CC2B46" w:rsidRPr="00E70D52">
        <w:rPr>
          <w:rStyle w:val="Voetnootmarkering"/>
          <w:color w:val="000000" w:themeColor="text1"/>
        </w:rPr>
        <w:footnoteReference w:id="328"/>
      </w:r>
      <w:r w:rsidR="00CC2B46" w:rsidRPr="00E70D52">
        <w:rPr>
          <w:color w:val="000000" w:themeColor="text1"/>
        </w:rPr>
        <w:t xml:space="preserve"> Hoewel de Veiligheidsraad het Iraaks geweld tegen deze etnische groep veroordeelde, autoriseerde het geen </w:t>
      </w:r>
      <w:r w:rsidR="00EF5EBE" w:rsidRPr="00E70D52">
        <w:rPr>
          <w:color w:val="000000" w:themeColor="text1"/>
        </w:rPr>
        <w:t>geweldgebruik</w:t>
      </w:r>
      <w:r w:rsidR="00CC2B46" w:rsidRPr="00E70D52">
        <w:rPr>
          <w:color w:val="000000" w:themeColor="text1"/>
        </w:rPr>
        <w:t xml:space="preserve"> om deze situatie aan te pakken.</w:t>
      </w:r>
      <w:bookmarkStart w:id="127" w:name="_Ref419542957"/>
      <w:r w:rsidR="00CC2B46" w:rsidRPr="00E70D52">
        <w:rPr>
          <w:rStyle w:val="Voetnootmarkering"/>
          <w:color w:val="000000" w:themeColor="text1"/>
        </w:rPr>
        <w:footnoteReference w:id="329"/>
      </w:r>
      <w:bookmarkEnd w:id="127"/>
      <w:r w:rsidR="00CC2B46" w:rsidRPr="00E70D52">
        <w:rPr>
          <w:color w:val="000000" w:themeColor="text1"/>
        </w:rPr>
        <w:t xml:space="preserve"> De ‘no-fly-zones’ werden dus door </w:t>
      </w:r>
      <w:r w:rsidR="00221579" w:rsidRPr="00E70D52">
        <w:rPr>
          <w:color w:val="000000" w:themeColor="text1"/>
        </w:rPr>
        <w:t>het</w:t>
      </w:r>
      <w:r w:rsidR="00CC2B46" w:rsidRPr="00E70D52">
        <w:rPr>
          <w:color w:val="000000" w:themeColor="text1"/>
        </w:rPr>
        <w:t xml:space="preserve"> VK verdedigd als zijnde een humanitair noodzakelijke actie. De zones hadden dus geen uitdrukkelijke rechtsgrond in het Handvest en geen autorisatie, maar werden anderzijds ook niet bekritiseerd door de Veiligheidsraad en de Algemene Vergadering, een uitdrukking van een zeker gedogen.</w:t>
      </w:r>
      <w:r w:rsidR="00CC2B46" w:rsidRPr="00E70D52">
        <w:rPr>
          <w:rStyle w:val="Voetnootmarkering"/>
          <w:color w:val="000000" w:themeColor="text1"/>
        </w:rPr>
        <w:footnoteReference w:id="330"/>
      </w:r>
      <w:r w:rsidR="00CC2B46" w:rsidRPr="00E70D52">
        <w:rPr>
          <w:color w:val="000000" w:themeColor="text1"/>
        </w:rPr>
        <w:t xml:space="preserve"> </w:t>
      </w:r>
    </w:p>
    <w:p w:rsidR="003B5B8F" w:rsidRPr="00E70D52" w:rsidRDefault="00B82584" w:rsidP="00B82584">
      <w:pPr>
        <w:pStyle w:val="Kop4"/>
        <w:rPr>
          <w:color w:val="000000" w:themeColor="text1"/>
        </w:rPr>
      </w:pPr>
      <w:bookmarkStart w:id="128" w:name="_Toc419554967"/>
      <w:r w:rsidRPr="00E70D52">
        <w:rPr>
          <w:color w:val="000000" w:themeColor="text1"/>
        </w:rPr>
        <w:lastRenderedPageBreak/>
        <w:t>Verschillende opinies</w:t>
      </w:r>
      <w:bookmarkEnd w:id="128"/>
    </w:p>
    <w:p w:rsidR="00273B52" w:rsidRPr="00E70D52" w:rsidRDefault="000D1736" w:rsidP="00765851">
      <w:pPr>
        <w:rPr>
          <w:color w:val="000000" w:themeColor="text1"/>
        </w:rPr>
      </w:pPr>
      <w:r w:rsidRPr="00E70D52">
        <w:rPr>
          <w:color w:val="000000" w:themeColor="text1"/>
        </w:rPr>
        <w:t xml:space="preserve">Bepaalde auteurs vinden dat </w:t>
      </w:r>
      <w:r w:rsidR="00AF5F4F" w:rsidRPr="00E70D52">
        <w:rPr>
          <w:color w:val="000000" w:themeColor="text1"/>
        </w:rPr>
        <w:t>humanitaire interventies een plicht vormen voor de internationale gemeenschap.</w:t>
      </w:r>
      <w:r w:rsidR="00AF5F4F" w:rsidRPr="00E70D52">
        <w:rPr>
          <w:rStyle w:val="Voetnootmarkering"/>
          <w:color w:val="000000" w:themeColor="text1"/>
        </w:rPr>
        <w:footnoteReference w:id="331"/>
      </w:r>
      <w:r w:rsidR="00B648E9" w:rsidRPr="00E70D52">
        <w:rPr>
          <w:color w:val="000000" w:themeColor="text1"/>
        </w:rPr>
        <w:t xml:space="preserve"> Anderen zijn van mening dat </w:t>
      </w:r>
      <w:r w:rsidR="00AF5F4F" w:rsidRPr="00E70D52">
        <w:rPr>
          <w:color w:val="000000" w:themeColor="text1"/>
        </w:rPr>
        <w:t>deze</w:t>
      </w:r>
      <w:r w:rsidR="00B648E9" w:rsidRPr="00E70D52">
        <w:rPr>
          <w:color w:val="000000" w:themeColor="text1"/>
        </w:rPr>
        <w:t xml:space="preserve"> interventies niet legaal zijn, daar zij geen rechtsgrond hebben</w:t>
      </w:r>
      <w:r w:rsidR="00C9263A" w:rsidRPr="00E70D52">
        <w:rPr>
          <w:color w:val="000000" w:themeColor="text1"/>
        </w:rPr>
        <w:t>. Een staat kan volgens hen ni</w:t>
      </w:r>
      <w:r w:rsidR="00C0465F" w:rsidRPr="00E70D52">
        <w:rPr>
          <w:color w:val="000000" w:themeColor="text1"/>
        </w:rPr>
        <w:t>et zomaar optreden als ‘politie</w:t>
      </w:r>
      <w:r w:rsidR="00C9263A" w:rsidRPr="00E70D52">
        <w:rPr>
          <w:color w:val="000000" w:themeColor="text1"/>
        </w:rPr>
        <w:t>agent’ op het internationale forum</w:t>
      </w:r>
      <w:r w:rsidR="00B648E9" w:rsidRPr="00E70D52">
        <w:rPr>
          <w:color w:val="000000" w:themeColor="text1"/>
        </w:rPr>
        <w:t>.</w:t>
      </w:r>
      <w:r w:rsidR="00AF5F4F" w:rsidRPr="00E70D52">
        <w:rPr>
          <w:rStyle w:val="Voetnootmarkering"/>
          <w:color w:val="000000" w:themeColor="text1"/>
        </w:rPr>
        <w:footnoteReference w:id="332"/>
      </w:r>
      <w:r w:rsidR="00B648E9" w:rsidRPr="00E70D52">
        <w:rPr>
          <w:color w:val="000000" w:themeColor="text1"/>
        </w:rPr>
        <w:t xml:space="preserve"> Een aantal ‘voorwaarden’ werden al voorgesteld</w:t>
      </w:r>
      <w:r w:rsidR="00AF5F4F" w:rsidRPr="00E70D52">
        <w:rPr>
          <w:color w:val="000000" w:themeColor="text1"/>
        </w:rPr>
        <w:t xml:space="preserve"> </w:t>
      </w:r>
      <w:r w:rsidR="008D3822" w:rsidRPr="00E70D52">
        <w:rPr>
          <w:color w:val="000000" w:themeColor="text1"/>
        </w:rPr>
        <w:t>in de rechtsleer</w:t>
      </w:r>
      <w:r w:rsidR="00B648E9" w:rsidRPr="00E70D52">
        <w:rPr>
          <w:color w:val="000000" w:themeColor="text1"/>
        </w:rPr>
        <w:t xml:space="preserve">, </w:t>
      </w:r>
      <w:r w:rsidR="008D4C31" w:rsidRPr="00E70D52">
        <w:rPr>
          <w:color w:val="000000" w:themeColor="text1"/>
        </w:rPr>
        <w:t>zoals</w:t>
      </w:r>
      <w:r w:rsidR="000C24F5" w:rsidRPr="00E70D52">
        <w:rPr>
          <w:color w:val="000000" w:themeColor="text1"/>
        </w:rPr>
        <w:t xml:space="preserve"> (1) noodzakelijkheid en dringendheid, (2) onbereidheid van de betrokken staat om de noodsituatie aan te pakken, (3) de afwezigheid van een alternatief en onbereidheid van de Veiligheidsraad om </w:t>
      </w:r>
      <w:r w:rsidR="00EF5EBE" w:rsidRPr="00E70D52">
        <w:rPr>
          <w:color w:val="000000" w:themeColor="text1"/>
        </w:rPr>
        <w:t>geweldgebruik</w:t>
      </w:r>
      <w:r w:rsidR="000C24F5" w:rsidRPr="00E70D52">
        <w:rPr>
          <w:color w:val="000000" w:themeColor="text1"/>
        </w:rPr>
        <w:t xml:space="preserve"> te autoriseren en (4) een actie gelimiteerd tot wat noodzakelijk is</w:t>
      </w:r>
      <w:r w:rsidR="00B648E9" w:rsidRPr="00E70D52">
        <w:rPr>
          <w:color w:val="000000" w:themeColor="text1"/>
        </w:rPr>
        <w:t>.</w:t>
      </w:r>
      <w:r w:rsidR="00B648E9" w:rsidRPr="00E70D52">
        <w:rPr>
          <w:rStyle w:val="Voetnootmarkering"/>
          <w:color w:val="000000" w:themeColor="text1"/>
        </w:rPr>
        <w:footnoteReference w:id="333"/>
      </w:r>
      <w:r w:rsidR="000771CD" w:rsidRPr="00E70D52">
        <w:rPr>
          <w:color w:val="000000" w:themeColor="text1"/>
        </w:rPr>
        <w:t xml:space="preserve"> </w:t>
      </w:r>
    </w:p>
    <w:p w:rsidR="00B648E9" w:rsidRPr="00E70D52" w:rsidRDefault="00B82584" w:rsidP="00B82584">
      <w:pPr>
        <w:pStyle w:val="Kop4"/>
        <w:rPr>
          <w:color w:val="000000" w:themeColor="text1"/>
        </w:rPr>
      </w:pPr>
      <w:bookmarkStart w:id="129" w:name="_Toc419554968"/>
      <w:r w:rsidRPr="00E70D52">
        <w:rPr>
          <w:color w:val="000000" w:themeColor="text1"/>
        </w:rPr>
        <w:t>Statenpraktijk</w:t>
      </w:r>
      <w:bookmarkEnd w:id="129"/>
    </w:p>
    <w:p w:rsidR="000771CD" w:rsidRPr="00E70D52" w:rsidRDefault="00D94D31" w:rsidP="00765851">
      <w:pPr>
        <w:rPr>
          <w:color w:val="000000" w:themeColor="text1"/>
        </w:rPr>
      </w:pPr>
      <w:r w:rsidRPr="00E70D52">
        <w:rPr>
          <w:color w:val="000000" w:themeColor="text1"/>
        </w:rPr>
        <w:t>De statenpraktijk wordt helaas gekenmerkt doo</w:t>
      </w:r>
      <w:r w:rsidR="008D3822" w:rsidRPr="00E70D52">
        <w:rPr>
          <w:color w:val="000000" w:themeColor="text1"/>
        </w:rPr>
        <w:t>r heel wat inconsistentie. O</w:t>
      </w:r>
      <w:r w:rsidR="00B648E9" w:rsidRPr="00E70D52">
        <w:rPr>
          <w:color w:val="000000" w:themeColor="text1"/>
        </w:rPr>
        <w:t xml:space="preserve">ok </w:t>
      </w:r>
      <w:r w:rsidRPr="00E70D52">
        <w:rPr>
          <w:color w:val="000000" w:themeColor="text1"/>
        </w:rPr>
        <w:t>daar</w:t>
      </w:r>
      <w:r w:rsidR="00B648E9" w:rsidRPr="00E70D52">
        <w:rPr>
          <w:color w:val="000000" w:themeColor="text1"/>
        </w:rPr>
        <w:t xml:space="preserve"> is </w:t>
      </w:r>
      <w:r w:rsidR="008D3822" w:rsidRPr="00E70D52">
        <w:rPr>
          <w:color w:val="000000" w:themeColor="text1"/>
        </w:rPr>
        <w:t xml:space="preserve">dus </w:t>
      </w:r>
      <w:r w:rsidR="00B648E9" w:rsidRPr="00E70D52">
        <w:rPr>
          <w:color w:val="000000" w:themeColor="text1"/>
        </w:rPr>
        <w:t>geen samenhangend</w:t>
      </w:r>
      <w:r w:rsidR="008D3822" w:rsidRPr="00E70D52">
        <w:rPr>
          <w:color w:val="000000" w:themeColor="text1"/>
        </w:rPr>
        <w:t xml:space="preserve"> bevestigend antwoord te vinden op</w:t>
      </w:r>
      <w:r w:rsidR="00B648E9" w:rsidRPr="00E70D52">
        <w:rPr>
          <w:color w:val="000000" w:themeColor="text1"/>
        </w:rPr>
        <w:t xml:space="preserve"> de vraag of er </w:t>
      </w:r>
      <w:r w:rsidR="00264B90" w:rsidRPr="00E70D52">
        <w:rPr>
          <w:color w:val="000000" w:themeColor="text1"/>
        </w:rPr>
        <w:t xml:space="preserve">dan wel </w:t>
      </w:r>
      <w:r w:rsidR="00B648E9" w:rsidRPr="00E70D52">
        <w:rPr>
          <w:color w:val="000000" w:themeColor="text1"/>
        </w:rPr>
        <w:t>een ‘recht’ of ‘plicht’ tot humanitaire interventie is en wat de voorwaarden hiervoor zijn</w:t>
      </w:r>
      <w:r w:rsidR="008D3822" w:rsidRPr="00E70D52">
        <w:rPr>
          <w:color w:val="000000" w:themeColor="text1"/>
        </w:rPr>
        <w:t>. Dit zal deels te wijten zijn aan het feit dat staten v</w:t>
      </w:r>
      <w:r w:rsidR="00006687" w:rsidRPr="00E70D52">
        <w:rPr>
          <w:color w:val="000000" w:themeColor="text1"/>
        </w:rPr>
        <w:t xml:space="preserve">aak </w:t>
      </w:r>
      <w:r w:rsidR="008D3822" w:rsidRPr="00E70D52">
        <w:rPr>
          <w:color w:val="000000" w:themeColor="text1"/>
        </w:rPr>
        <w:t xml:space="preserve">proberen te vermijden </w:t>
      </w:r>
      <w:r w:rsidR="00006687" w:rsidRPr="00E70D52">
        <w:rPr>
          <w:color w:val="000000" w:themeColor="text1"/>
        </w:rPr>
        <w:t>zich expliciet te beroepen op humanitaire interventie als rechtvaardiging</w:t>
      </w:r>
      <w:r w:rsidR="008D3822" w:rsidRPr="00E70D52">
        <w:rPr>
          <w:color w:val="000000" w:themeColor="text1"/>
        </w:rPr>
        <w:t xml:space="preserve">, om mogelijke discussies over hun </w:t>
      </w:r>
      <w:r w:rsidR="00EF5EBE" w:rsidRPr="00E70D52">
        <w:rPr>
          <w:color w:val="000000" w:themeColor="text1"/>
        </w:rPr>
        <w:t>geweldgebruik</w:t>
      </w:r>
      <w:r w:rsidR="008D3822" w:rsidRPr="00E70D52">
        <w:rPr>
          <w:color w:val="000000" w:themeColor="text1"/>
        </w:rPr>
        <w:t xml:space="preserve"> te vermijden</w:t>
      </w:r>
      <w:r w:rsidR="00B648E9" w:rsidRPr="00E70D52">
        <w:rPr>
          <w:color w:val="000000" w:themeColor="text1"/>
        </w:rPr>
        <w:t>.</w:t>
      </w:r>
      <w:r w:rsidR="00264B90" w:rsidRPr="00E70D52">
        <w:rPr>
          <w:rStyle w:val="Voetnootmarkering"/>
          <w:color w:val="000000" w:themeColor="text1"/>
        </w:rPr>
        <w:footnoteReference w:id="334"/>
      </w:r>
      <w:r w:rsidR="00B648E9" w:rsidRPr="00E70D52">
        <w:rPr>
          <w:color w:val="000000" w:themeColor="text1"/>
        </w:rPr>
        <w:t xml:space="preserve"> </w:t>
      </w:r>
    </w:p>
    <w:p w:rsidR="00213D2A" w:rsidRPr="00E70D52" w:rsidRDefault="00213D2A" w:rsidP="00765851">
      <w:pPr>
        <w:rPr>
          <w:color w:val="000000" w:themeColor="text1"/>
        </w:rPr>
      </w:pPr>
    </w:p>
    <w:p w:rsidR="00ED1D46" w:rsidRPr="00E70D52" w:rsidRDefault="00D94D31" w:rsidP="00765851">
      <w:pPr>
        <w:rPr>
          <w:color w:val="000000" w:themeColor="text1"/>
        </w:rPr>
      </w:pPr>
      <w:r w:rsidRPr="00E70D52">
        <w:rPr>
          <w:color w:val="000000" w:themeColor="text1"/>
        </w:rPr>
        <w:t xml:space="preserve">Een illustratie </w:t>
      </w:r>
      <w:r w:rsidR="008D3822" w:rsidRPr="00E70D52">
        <w:rPr>
          <w:color w:val="000000" w:themeColor="text1"/>
        </w:rPr>
        <w:t>van deze inconsistente statenpraktijk</w:t>
      </w:r>
      <w:r w:rsidRPr="00E70D52">
        <w:rPr>
          <w:color w:val="000000" w:themeColor="text1"/>
        </w:rPr>
        <w:t xml:space="preserve"> is de reactie van de VS op d</w:t>
      </w:r>
      <w:r w:rsidR="00F94B53" w:rsidRPr="00E70D52">
        <w:rPr>
          <w:color w:val="000000" w:themeColor="text1"/>
        </w:rPr>
        <w:t xml:space="preserve">e huidige </w:t>
      </w:r>
      <w:r w:rsidR="00CC2B46" w:rsidRPr="00E70D52">
        <w:rPr>
          <w:color w:val="000000" w:themeColor="text1"/>
        </w:rPr>
        <w:t>erbarmelijke</w:t>
      </w:r>
      <w:r w:rsidRPr="00E70D52">
        <w:rPr>
          <w:color w:val="000000" w:themeColor="text1"/>
        </w:rPr>
        <w:t xml:space="preserve"> </w:t>
      </w:r>
      <w:r w:rsidR="00F94B53" w:rsidRPr="00E70D52">
        <w:rPr>
          <w:color w:val="000000" w:themeColor="text1"/>
        </w:rPr>
        <w:t>situatie</w:t>
      </w:r>
      <w:r w:rsidRPr="00E70D52">
        <w:rPr>
          <w:color w:val="000000" w:themeColor="text1"/>
        </w:rPr>
        <w:t xml:space="preserve"> van de lokale bevolking in de Crimea-regio, in Zuid-Oekraïne, waar al sinds begin 2014 gevechten aan de gang zijn</w:t>
      </w:r>
      <w:r w:rsidR="00F94B53" w:rsidRPr="00E70D52">
        <w:rPr>
          <w:color w:val="000000" w:themeColor="text1"/>
        </w:rPr>
        <w:t xml:space="preserve">. </w:t>
      </w:r>
      <w:r w:rsidR="008D3822" w:rsidRPr="00E70D52">
        <w:rPr>
          <w:color w:val="000000" w:themeColor="text1"/>
        </w:rPr>
        <w:t>De standpunten van de VS spreken zichzelf tegen: hoewel zij</w:t>
      </w:r>
      <w:r w:rsidR="00F94B53" w:rsidRPr="00E70D52">
        <w:rPr>
          <w:color w:val="000000" w:themeColor="text1"/>
        </w:rPr>
        <w:t xml:space="preserve"> een aansporende kracht </w:t>
      </w:r>
      <w:r w:rsidR="008D3822" w:rsidRPr="00E70D52">
        <w:rPr>
          <w:color w:val="000000" w:themeColor="text1"/>
        </w:rPr>
        <w:t xml:space="preserve">waren </w:t>
      </w:r>
      <w:r w:rsidR="00F94B53" w:rsidRPr="00E70D52">
        <w:rPr>
          <w:color w:val="000000" w:themeColor="text1"/>
        </w:rPr>
        <w:t>achter de interventie in Servië</w:t>
      </w:r>
      <w:r w:rsidR="008D3822" w:rsidRPr="00E70D52">
        <w:rPr>
          <w:color w:val="000000" w:themeColor="text1"/>
        </w:rPr>
        <w:t xml:space="preserve"> in de jaren ‘90</w:t>
      </w:r>
      <w:r w:rsidR="00F94B53" w:rsidRPr="00E70D52">
        <w:rPr>
          <w:color w:val="000000" w:themeColor="text1"/>
        </w:rPr>
        <w:t xml:space="preserve">, </w:t>
      </w:r>
      <w:r w:rsidR="008D3822" w:rsidRPr="00E70D52">
        <w:rPr>
          <w:color w:val="000000" w:themeColor="text1"/>
        </w:rPr>
        <w:t xml:space="preserve">saboteren zij in deze situatie elke vorm van humanitaire hulp, </w:t>
      </w:r>
      <w:r w:rsidR="008D3822" w:rsidRPr="00E70D52">
        <w:rPr>
          <w:i/>
          <w:color w:val="000000" w:themeColor="text1"/>
        </w:rPr>
        <w:t>a fortiori</w:t>
      </w:r>
      <w:r w:rsidR="008D3822" w:rsidRPr="00E70D52">
        <w:rPr>
          <w:color w:val="000000" w:themeColor="text1"/>
        </w:rPr>
        <w:t xml:space="preserve"> humanitaire interventie. De Amerikanen</w:t>
      </w:r>
      <w:r w:rsidR="00F94B53" w:rsidRPr="00E70D52">
        <w:rPr>
          <w:color w:val="000000" w:themeColor="text1"/>
        </w:rPr>
        <w:t xml:space="preserve"> waarschuw</w:t>
      </w:r>
      <w:r w:rsidR="008D3822" w:rsidRPr="00E70D52">
        <w:rPr>
          <w:color w:val="000000" w:themeColor="text1"/>
        </w:rPr>
        <w:t>d</w:t>
      </w:r>
      <w:r w:rsidR="00F94B53" w:rsidRPr="00E70D52">
        <w:rPr>
          <w:color w:val="000000" w:themeColor="text1"/>
        </w:rPr>
        <w:t xml:space="preserve">en Rusland dat elke vorm van humanitaire hulp of interventie door de Russische troepen, gezien </w:t>
      </w:r>
      <w:r w:rsidR="008D3822" w:rsidRPr="00E70D52">
        <w:rPr>
          <w:color w:val="000000" w:themeColor="text1"/>
        </w:rPr>
        <w:t>zou</w:t>
      </w:r>
      <w:r w:rsidR="00F94B53" w:rsidRPr="00E70D52">
        <w:rPr>
          <w:color w:val="000000" w:themeColor="text1"/>
        </w:rPr>
        <w:t xml:space="preserve"> worden als een onrechtmatige inv</w:t>
      </w:r>
      <w:r w:rsidR="007A2524" w:rsidRPr="00E70D52">
        <w:rPr>
          <w:color w:val="000000" w:themeColor="text1"/>
        </w:rPr>
        <w:t>asie van Oekraïne</w:t>
      </w:r>
      <w:r w:rsidR="008D3822" w:rsidRPr="00E70D52">
        <w:rPr>
          <w:color w:val="000000" w:themeColor="text1"/>
        </w:rPr>
        <w:t>.</w:t>
      </w:r>
      <w:bookmarkStart w:id="130" w:name="_Ref419550709"/>
      <w:r w:rsidR="00937644" w:rsidRPr="00E70D52">
        <w:rPr>
          <w:rStyle w:val="Voetnootmarkering"/>
          <w:color w:val="000000" w:themeColor="text1"/>
        </w:rPr>
        <w:footnoteReference w:id="335"/>
      </w:r>
      <w:bookmarkEnd w:id="130"/>
      <w:r w:rsidR="007A2524" w:rsidRPr="00E70D52">
        <w:rPr>
          <w:color w:val="000000" w:themeColor="text1"/>
        </w:rPr>
        <w:t xml:space="preserve"> De Oekraï</w:t>
      </w:r>
      <w:r w:rsidR="008D3822" w:rsidRPr="00E70D52">
        <w:rPr>
          <w:color w:val="000000" w:themeColor="text1"/>
        </w:rPr>
        <w:t>e</w:t>
      </w:r>
      <w:r w:rsidR="007A2524" w:rsidRPr="00E70D52">
        <w:rPr>
          <w:color w:val="000000" w:themeColor="text1"/>
        </w:rPr>
        <w:t>nse bevolking verdient</w:t>
      </w:r>
      <w:r w:rsidR="00F94B53" w:rsidRPr="00E70D52">
        <w:rPr>
          <w:color w:val="000000" w:themeColor="text1"/>
        </w:rPr>
        <w:t xml:space="preserve"> in dit geval volgens de Amerikanen dus geen humanitaire hulp</w:t>
      </w:r>
      <w:r w:rsidR="007A2524" w:rsidRPr="00E70D52">
        <w:rPr>
          <w:color w:val="000000" w:themeColor="text1"/>
        </w:rPr>
        <w:t>, laat staan een gewapende tussenkomst</w:t>
      </w:r>
      <w:r w:rsidR="00F94B53" w:rsidRPr="00E70D52">
        <w:rPr>
          <w:color w:val="000000" w:themeColor="text1"/>
        </w:rPr>
        <w:t>.</w:t>
      </w:r>
      <w:bookmarkStart w:id="131" w:name="_Ref419538913"/>
      <w:r w:rsidR="00F94B53" w:rsidRPr="00E70D52">
        <w:rPr>
          <w:rStyle w:val="Voetnootmarkering"/>
          <w:color w:val="000000" w:themeColor="text1"/>
        </w:rPr>
        <w:footnoteReference w:id="336"/>
      </w:r>
      <w:bookmarkEnd w:id="131"/>
      <w:r w:rsidR="00937644" w:rsidRPr="00E70D52">
        <w:rPr>
          <w:color w:val="000000" w:themeColor="text1"/>
        </w:rPr>
        <w:t xml:space="preserve"> </w:t>
      </w:r>
      <w:r w:rsidR="00F94B53" w:rsidRPr="00E70D52">
        <w:rPr>
          <w:color w:val="000000" w:themeColor="text1"/>
        </w:rPr>
        <w:t>Een gelijkaardig scenario speelt zich af in de gebieden waar de terroristengroep Islamitische Staat momenteel heerst. Hoewel de taferelen schrijnend zijn</w:t>
      </w:r>
      <w:r w:rsidR="00464A35" w:rsidRPr="00E70D52">
        <w:rPr>
          <w:color w:val="000000" w:themeColor="text1"/>
        </w:rPr>
        <w:t xml:space="preserve"> en er wel </w:t>
      </w:r>
      <w:r w:rsidR="00254C3E" w:rsidRPr="00E70D52">
        <w:rPr>
          <w:color w:val="000000" w:themeColor="text1"/>
        </w:rPr>
        <w:t xml:space="preserve">beperkte </w:t>
      </w:r>
      <w:r w:rsidR="00464A35" w:rsidRPr="00E70D52">
        <w:rPr>
          <w:color w:val="000000" w:themeColor="text1"/>
        </w:rPr>
        <w:t>humanitaire hulp geboden wordt</w:t>
      </w:r>
      <w:r w:rsidR="00F94B53" w:rsidRPr="00E70D52">
        <w:rPr>
          <w:color w:val="000000" w:themeColor="text1"/>
        </w:rPr>
        <w:t xml:space="preserve">, is er geen sprake van het verrichten van een </w:t>
      </w:r>
      <w:r w:rsidR="007A2524" w:rsidRPr="00E70D52">
        <w:rPr>
          <w:color w:val="000000" w:themeColor="text1"/>
        </w:rPr>
        <w:t>militaire</w:t>
      </w:r>
      <w:r w:rsidR="00464A35" w:rsidRPr="00E70D52">
        <w:rPr>
          <w:color w:val="000000" w:themeColor="text1"/>
        </w:rPr>
        <w:t xml:space="preserve"> </w:t>
      </w:r>
      <w:r w:rsidR="00F94B53" w:rsidRPr="00E70D52">
        <w:rPr>
          <w:color w:val="000000" w:themeColor="text1"/>
        </w:rPr>
        <w:t>humanitaire interventie.</w:t>
      </w:r>
      <w:r w:rsidR="00464A35" w:rsidRPr="00E70D52">
        <w:rPr>
          <w:rStyle w:val="Voetnootmarkering"/>
          <w:color w:val="000000" w:themeColor="text1"/>
        </w:rPr>
        <w:footnoteReference w:id="337"/>
      </w:r>
    </w:p>
    <w:p w:rsidR="008379EE" w:rsidRPr="00E70D52" w:rsidRDefault="00D94D31" w:rsidP="00765851">
      <w:pPr>
        <w:rPr>
          <w:color w:val="000000" w:themeColor="text1"/>
        </w:rPr>
      </w:pPr>
      <w:r w:rsidRPr="00E70D52">
        <w:rPr>
          <w:color w:val="000000" w:themeColor="text1"/>
        </w:rPr>
        <w:lastRenderedPageBreak/>
        <w:t>Als men naar art. 2 §4 van het VN-Handvest kijkt</w:t>
      </w:r>
      <w:r w:rsidR="00221579" w:rsidRPr="00E70D52">
        <w:rPr>
          <w:color w:val="000000" w:themeColor="text1"/>
        </w:rPr>
        <w:t>,</w:t>
      </w:r>
      <w:r w:rsidRPr="00E70D52">
        <w:rPr>
          <w:color w:val="000000" w:themeColor="text1"/>
        </w:rPr>
        <w:t xml:space="preserve"> lijken humanitaire interventies volledig tegen de gedachte van het artikel in te gaan. De tussenkomsten in Irak en Servië in de jaren ’90 zouden de eerste stappen kunnen</w:t>
      </w:r>
      <w:r w:rsidR="00254C3E" w:rsidRPr="00E70D52">
        <w:rPr>
          <w:color w:val="000000" w:themeColor="text1"/>
        </w:rPr>
        <w:t xml:space="preserve"> geweest</w:t>
      </w:r>
      <w:r w:rsidRPr="00E70D52">
        <w:rPr>
          <w:color w:val="000000" w:themeColor="text1"/>
        </w:rPr>
        <w:t xml:space="preserve"> zijn in de richting van een nieuwe gewoonterechtelijke uitzondering op het verbod van geweld.</w:t>
      </w:r>
      <w:r w:rsidRPr="00E70D52">
        <w:rPr>
          <w:rStyle w:val="Voetnootmarkering"/>
          <w:color w:val="000000" w:themeColor="text1"/>
        </w:rPr>
        <w:footnoteReference w:id="338"/>
      </w:r>
      <w:r w:rsidRPr="00E70D52">
        <w:rPr>
          <w:color w:val="000000" w:themeColor="text1"/>
        </w:rPr>
        <w:t xml:space="preserve"> </w:t>
      </w:r>
      <w:r w:rsidR="00264B90" w:rsidRPr="00E70D52">
        <w:rPr>
          <w:color w:val="000000" w:themeColor="text1"/>
        </w:rPr>
        <w:t xml:space="preserve">Dit kan echter enkel als men </w:t>
      </w:r>
      <w:r w:rsidR="008D4C31" w:rsidRPr="00E70D52">
        <w:rPr>
          <w:color w:val="000000" w:themeColor="text1"/>
        </w:rPr>
        <w:t>aanvaardt</w:t>
      </w:r>
      <w:r w:rsidR="00264B90" w:rsidRPr="00E70D52">
        <w:rPr>
          <w:color w:val="000000" w:themeColor="text1"/>
        </w:rPr>
        <w:t xml:space="preserve"> dat art. 51 van het Handvest ruimte laat voor gewoonterechtelijke uitzonderingen, zoals verdedigd door Bowett</w:t>
      </w:r>
      <w:r w:rsidR="00264B90" w:rsidRPr="00E70D52">
        <w:rPr>
          <w:rStyle w:val="Voetnootmarkering"/>
          <w:color w:val="000000" w:themeColor="text1"/>
        </w:rPr>
        <w:footnoteReference w:id="339"/>
      </w:r>
      <w:r w:rsidR="00006687" w:rsidRPr="00E70D52">
        <w:rPr>
          <w:color w:val="000000" w:themeColor="text1"/>
        </w:rPr>
        <w:t xml:space="preserve">, of indien er een overweldigende </w:t>
      </w:r>
      <w:r w:rsidR="00006687" w:rsidRPr="00E70D52">
        <w:rPr>
          <w:i/>
          <w:color w:val="000000" w:themeColor="text1"/>
        </w:rPr>
        <w:t>opinio juris</w:t>
      </w:r>
      <w:r w:rsidR="00006687" w:rsidRPr="00E70D52">
        <w:rPr>
          <w:color w:val="000000" w:themeColor="text1"/>
        </w:rPr>
        <w:t xml:space="preserve"> onder staten zou zijn zodanig dat het gewoonterecht de verdragsregel aanpast</w:t>
      </w:r>
      <w:r w:rsidR="00006687" w:rsidRPr="00E70D52">
        <w:rPr>
          <w:rStyle w:val="Voetnootmarkering"/>
          <w:color w:val="000000" w:themeColor="text1"/>
        </w:rPr>
        <w:footnoteReference w:id="340"/>
      </w:r>
      <w:r w:rsidR="00006687" w:rsidRPr="00E70D52">
        <w:rPr>
          <w:color w:val="000000" w:themeColor="text1"/>
        </w:rPr>
        <w:t xml:space="preserve">. </w:t>
      </w:r>
      <w:r w:rsidR="00254C3E" w:rsidRPr="00E70D52">
        <w:rPr>
          <w:color w:val="000000" w:themeColor="text1"/>
        </w:rPr>
        <w:t>B</w:t>
      </w:r>
      <w:r w:rsidRPr="00E70D52">
        <w:rPr>
          <w:color w:val="000000" w:themeColor="text1"/>
        </w:rPr>
        <w:t xml:space="preserve">ij andere gruwelijkheden </w:t>
      </w:r>
      <w:r w:rsidR="00254C3E" w:rsidRPr="00E70D52">
        <w:rPr>
          <w:color w:val="000000" w:themeColor="text1"/>
        </w:rPr>
        <w:t xml:space="preserve">werd </w:t>
      </w:r>
      <w:r w:rsidR="00006687" w:rsidRPr="00E70D52">
        <w:rPr>
          <w:color w:val="000000" w:themeColor="text1"/>
        </w:rPr>
        <w:t xml:space="preserve">echter </w:t>
      </w:r>
      <w:r w:rsidRPr="00E70D52">
        <w:rPr>
          <w:color w:val="000000" w:themeColor="text1"/>
        </w:rPr>
        <w:t xml:space="preserve">helemaal niet ingegrepen, zoals </w:t>
      </w:r>
      <w:r w:rsidR="00254C3E" w:rsidRPr="00E70D52">
        <w:rPr>
          <w:color w:val="000000" w:themeColor="text1"/>
        </w:rPr>
        <w:t xml:space="preserve">bij </w:t>
      </w:r>
      <w:r w:rsidRPr="00E70D52">
        <w:rPr>
          <w:color w:val="000000" w:themeColor="text1"/>
        </w:rPr>
        <w:t>de genocide</w:t>
      </w:r>
      <w:r w:rsidR="003B69C0" w:rsidRPr="00E70D52">
        <w:rPr>
          <w:color w:val="000000" w:themeColor="text1"/>
        </w:rPr>
        <w:t xml:space="preserve"> in Rwanda </w:t>
      </w:r>
      <w:r w:rsidRPr="00E70D52">
        <w:rPr>
          <w:color w:val="000000" w:themeColor="text1"/>
        </w:rPr>
        <w:t xml:space="preserve">in 1994, het aanhoudende conflict in Zuid-Soedan en de recente wreedheden </w:t>
      </w:r>
      <w:r w:rsidR="00254C3E" w:rsidRPr="00E70D52">
        <w:rPr>
          <w:color w:val="000000" w:themeColor="text1"/>
        </w:rPr>
        <w:t xml:space="preserve">door terroristische bewegingen Boko Haram </w:t>
      </w:r>
      <w:r w:rsidRPr="00E70D52">
        <w:rPr>
          <w:color w:val="000000" w:themeColor="text1"/>
        </w:rPr>
        <w:t xml:space="preserve">in Nigeria en </w:t>
      </w:r>
      <w:r w:rsidR="00254C3E" w:rsidRPr="00E70D52">
        <w:rPr>
          <w:color w:val="000000" w:themeColor="text1"/>
        </w:rPr>
        <w:t xml:space="preserve">Islamitische Staat </w:t>
      </w:r>
      <w:r w:rsidRPr="00E70D52">
        <w:rPr>
          <w:color w:val="000000" w:themeColor="text1"/>
        </w:rPr>
        <w:t>in Syrië</w:t>
      </w:r>
      <w:r w:rsidR="00D2338A" w:rsidRPr="00E70D52">
        <w:rPr>
          <w:color w:val="000000" w:themeColor="text1"/>
        </w:rPr>
        <w:t xml:space="preserve"> en Irak</w:t>
      </w:r>
      <w:r w:rsidRPr="00E70D52">
        <w:rPr>
          <w:color w:val="000000" w:themeColor="text1"/>
        </w:rPr>
        <w:t>.</w:t>
      </w:r>
      <w:r w:rsidRPr="00E70D52">
        <w:rPr>
          <w:rStyle w:val="Voetnootmarkering"/>
          <w:color w:val="000000" w:themeColor="text1"/>
        </w:rPr>
        <w:footnoteReference w:id="341"/>
      </w:r>
      <w:r w:rsidRPr="00E70D52">
        <w:rPr>
          <w:color w:val="000000" w:themeColor="text1"/>
        </w:rPr>
        <w:t xml:space="preserve"> De Rwanda-genocide werd door de internationale gemeenschap zelfs beschamend lang genegeerd en alle hulp </w:t>
      </w:r>
      <w:r w:rsidR="003B69C0" w:rsidRPr="00E70D52">
        <w:rPr>
          <w:color w:val="000000" w:themeColor="text1"/>
        </w:rPr>
        <w:t xml:space="preserve">werd </w:t>
      </w:r>
      <w:r w:rsidRPr="00E70D52">
        <w:rPr>
          <w:color w:val="000000" w:themeColor="text1"/>
        </w:rPr>
        <w:t>aanvankelijk geweigerd.</w:t>
      </w:r>
      <w:r w:rsidRPr="00E70D52">
        <w:rPr>
          <w:rStyle w:val="Voetnootmarkering"/>
          <w:color w:val="000000" w:themeColor="text1"/>
        </w:rPr>
        <w:footnoteReference w:id="342"/>
      </w:r>
      <w:r w:rsidRPr="00E70D52">
        <w:rPr>
          <w:color w:val="000000" w:themeColor="text1"/>
        </w:rPr>
        <w:t xml:space="preserve"> Om werkelijk te spreken van een gewoonterechtelijke rechtsgrond voor humanitaire interventies </w:t>
      </w:r>
      <w:r w:rsidR="00254C3E" w:rsidRPr="00E70D52">
        <w:rPr>
          <w:color w:val="000000" w:themeColor="text1"/>
        </w:rPr>
        <w:t>ontbreekt dus een consequente</w:t>
      </w:r>
      <w:r w:rsidRPr="00E70D52">
        <w:rPr>
          <w:color w:val="000000" w:themeColor="text1"/>
        </w:rPr>
        <w:t xml:space="preserve"> statenpraktijk </w:t>
      </w:r>
      <w:r w:rsidR="00D510BA" w:rsidRPr="00E70D52">
        <w:rPr>
          <w:color w:val="000000" w:themeColor="text1"/>
        </w:rPr>
        <w:t xml:space="preserve">en gelijkvormige </w:t>
      </w:r>
      <w:r w:rsidR="00D510BA" w:rsidRPr="00E70D52">
        <w:rPr>
          <w:i/>
          <w:color w:val="000000" w:themeColor="text1"/>
        </w:rPr>
        <w:t>opinio juris</w:t>
      </w:r>
      <w:r w:rsidRPr="00E70D52">
        <w:rPr>
          <w:color w:val="000000" w:themeColor="text1"/>
        </w:rPr>
        <w:t xml:space="preserve">. </w:t>
      </w:r>
      <w:r w:rsidR="00260F23" w:rsidRPr="00E70D52">
        <w:rPr>
          <w:color w:val="000000" w:themeColor="text1"/>
        </w:rPr>
        <w:t xml:space="preserve">Het morele argument op zich kan </w:t>
      </w:r>
      <w:r w:rsidR="00254C3E" w:rsidRPr="00E70D52">
        <w:rPr>
          <w:color w:val="000000" w:themeColor="text1"/>
        </w:rPr>
        <w:t xml:space="preserve">bovendien </w:t>
      </w:r>
      <w:r w:rsidR="00260F23" w:rsidRPr="00E70D52">
        <w:rPr>
          <w:color w:val="000000" w:themeColor="text1"/>
        </w:rPr>
        <w:t xml:space="preserve">geen </w:t>
      </w:r>
      <w:r w:rsidR="00254C3E" w:rsidRPr="00E70D52">
        <w:rPr>
          <w:color w:val="000000" w:themeColor="text1"/>
        </w:rPr>
        <w:t xml:space="preserve">alleenstaande </w:t>
      </w:r>
      <w:r w:rsidR="00260F23" w:rsidRPr="00E70D52">
        <w:rPr>
          <w:color w:val="000000" w:themeColor="text1"/>
        </w:rPr>
        <w:t>rechtsgrond vormen voor dergelijke gewelddadige interven</w:t>
      </w:r>
      <w:r w:rsidR="00254C3E" w:rsidRPr="00E70D52">
        <w:rPr>
          <w:color w:val="000000" w:themeColor="text1"/>
        </w:rPr>
        <w:t>ties. O</w:t>
      </w:r>
      <w:r w:rsidR="00260F23" w:rsidRPr="00E70D52">
        <w:rPr>
          <w:color w:val="000000" w:themeColor="text1"/>
        </w:rPr>
        <w:t>p dit moment lijkt er dus geen enkele basis te bestaan die humanitaire tussenkomst met geweld kan legitimeren. De toekomst zal moeten uitwijzen of de statenpraktijk in een bepaalde richting evolueert en eventueel toch een gewoonte creëert.</w:t>
      </w:r>
      <w:r w:rsidR="008379EE" w:rsidRPr="00E70D52">
        <w:rPr>
          <w:color w:val="000000" w:themeColor="text1"/>
        </w:rPr>
        <w:t xml:space="preserve"> </w:t>
      </w:r>
    </w:p>
    <w:p w:rsidR="00006687" w:rsidRPr="00E70D52" w:rsidRDefault="00B82584" w:rsidP="00B82584">
      <w:pPr>
        <w:pStyle w:val="Kop4"/>
        <w:rPr>
          <w:color w:val="000000" w:themeColor="text1"/>
        </w:rPr>
      </w:pPr>
      <w:bookmarkStart w:id="132" w:name="_Toc419554969"/>
      <w:r w:rsidRPr="00E70D52">
        <w:rPr>
          <w:color w:val="000000" w:themeColor="text1"/>
        </w:rPr>
        <w:t>Permissieve visie</w:t>
      </w:r>
      <w:bookmarkEnd w:id="132"/>
    </w:p>
    <w:p w:rsidR="00264B90" w:rsidRPr="00E70D52" w:rsidRDefault="00254C3E" w:rsidP="00264B90">
      <w:pPr>
        <w:rPr>
          <w:color w:val="000000" w:themeColor="text1"/>
        </w:rPr>
      </w:pPr>
      <w:r w:rsidRPr="00E70D52">
        <w:rPr>
          <w:color w:val="000000" w:themeColor="text1"/>
        </w:rPr>
        <w:t>De</w:t>
      </w:r>
      <w:r w:rsidR="00264B90" w:rsidRPr="00E70D52">
        <w:rPr>
          <w:color w:val="000000" w:themeColor="text1"/>
        </w:rPr>
        <w:t xml:space="preserve"> permissieve visie op het </w:t>
      </w:r>
      <w:r w:rsidR="00EF5EBE" w:rsidRPr="00E70D52">
        <w:rPr>
          <w:color w:val="000000" w:themeColor="text1"/>
        </w:rPr>
        <w:t>geweldverbod</w:t>
      </w:r>
      <w:r w:rsidRPr="00E70D52">
        <w:rPr>
          <w:color w:val="000000" w:themeColor="text1"/>
        </w:rPr>
        <w:t xml:space="preserve"> zou</w:t>
      </w:r>
      <w:r w:rsidR="00264B90" w:rsidRPr="00E70D52">
        <w:rPr>
          <w:color w:val="000000" w:themeColor="text1"/>
        </w:rPr>
        <w:t xml:space="preserve"> een opening kunnen vormen voor de legitimatie van humanitaire interventies. Deze tussenkomsten zijn namelijk </w:t>
      </w:r>
      <w:r w:rsidR="00E70032" w:rsidRPr="00E70D52">
        <w:rPr>
          <w:color w:val="000000" w:themeColor="text1"/>
        </w:rPr>
        <w:t>geen direct</w:t>
      </w:r>
      <w:r w:rsidR="00264B90" w:rsidRPr="00E70D52">
        <w:rPr>
          <w:color w:val="000000" w:themeColor="text1"/>
        </w:rPr>
        <w:t xml:space="preserve"> geweld ‘tegen de territoriale integriteit of de politieke onafhankelijkheid van een staat’ of ‘onverenigbaar met de doelstellingen van de Verenigde Naties’. In die zin zou een humanitaire interventie dan in principe niet strijdig zijn met art. 2 §4.</w:t>
      </w:r>
      <w:r w:rsidR="00264B90" w:rsidRPr="00E70D52">
        <w:rPr>
          <w:rStyle w:val="Voetnootmarkering"/>
          <w:color w:val="000000" w:themeColor="text1"/>
        </w:rPr>
        <w:footnoteReference w:id="343"/>
      </w:r>
      <w:r w:rsidR="003B69C0" w:rsidRPr="00E70D52">
        <w:rPr>
          <w:color w:val="000000" w:themeColor="text1"/>
        </w:rPr>
        <w:t xml:space="preserve"> De hoger beschreven evaluatie van de permissieve visie</w:t>
      </w:r>
      <w:r w:rsidR="00264B90" w:rsidRPr="00E70D52">
        <w:rPr>
          <w:color w:val="000000" w:themeColor="text1"/>
        </w:rPr>
        <w:t xml:space="preserve"> wees echter al uit dat ondanks meerdere aanhangers, dit soort interpretatie van het VN-Handvest niet in de lijn ligt van de b</w:t>
      </w:r>
      <w:r w:rsidR="003B69C0" w:rsidRPr="00E70D52">
        <w:rPr>
          <w:color w:val="000000" w:themeColor="text1"/>
        </w:rPr>
        <w:t>edoelingen van de opstellers er</w:t>
      </w:r>
      <w:r w:rsidR="00264B90" w:rsidRPr="00E70D52">
        <w:rPr>
          <w:color w:val="000000" w:themeColor="text1"/>
        </w:rPr>
        <w:t>van.</w:t>
      </w:r>
      <w:r w:rsidR="00E70032" w:rsidRPr="00E70D52">
        <w:rPr>
          <w:color w:val="000000" w:themeColor="text1"/>
        </w:rPr>
        <w:t xml:space="preserve"> Problematisch </w:t>
      </w:r>
      <w:r w:rsidR="003B69C0" w:rsidRPr="00E70D52">
        <w:rPr>
          <w:color w:val="000000" w:themeColor="text1"/>
        </w:rPr>
        <w:t>aan</w:t>
      </w:r>
      <w:r w:rsidR="00E70032" w:rsidRPr="00E70D52">
        <w:rPr>
          <w:color w:val="000000" w:themeColor="text1"/>
        </w:rPr>
        <w:t xml:space="preserve"> deze stelling is bovendien dat het stoppen van de mensenrechtenschendingen vaak ook zal vereisen dat de inbreukmakende regering afgezet wordt, wat dan wel tot gevolg heeft dat de politieke onafhankelijkheid van de staat wordt aangetast.</w:t>
      </w:r>
      <w:r w:rsidR="00E70032" w:rsidRPr="00E70D52">
        <w:rPr>
          <w:rStyle w:val="Voetnootmarkering"/>
          <w:color w:val="000000" w:themeColor="text1"/>
        </w:rPr>
        <w:footnoteReference w:id="344"/>
      </w:r>
      <w:r w:rsidR="00E70032" w:rsidRPr="00E70D52">
        <w:rPr>
          <w:color w:val="000000" w:themeColor="text1"/>
        </w:rPr>
        <w:t xml:space="preserve"> </w:t>
      </w:r>
    </w:p>
    <w:p w:rsidR="00273B52" w:rsidRPr="00E70D52" w:rsidRDefault="00273B52" w:rsidP="00B82584">
      <w:pPr>
        <w:pStyle w:val="Kop4"/>
        <w:rPr>
          <w:color w:val="000000" w:themeColor="text1"/>
        </w:rPr>
      </w:pPr>
      <w:bookmarkStart w:id="133" w:name="_Toc419554970"/>
      <w:r w:rsidRPr="00E70D52">
        <w:rPr>
          <w:color w:val="000000" w:themeColor="text1"/>
        </w:rPr>
        <w:t>Besluit</w:t>
      </w:r>
      <w:bookmarkEnd w:id="133"/>
    </w:p>
    <w:p w:rsidR="00273B52" w:rsidRPr="00E70D52" w:rsidRDefault="00273B52" w:rsidP="00273B52">
      <w:pPr>
        <w:rPr>
          <w:color w:val="000000" w:themeColor="text1"/>
        </w:rPr>
      </w:pPr>
      <w:r w:rsidRPr="00E70D52">
        <w:rPr>
          <w:color w:val="000000" w:themeColor="text1"/>
        </w:rPr>
        <w:t>Hoewel de meesten dus humanitaire interventies theoretisch afkeuren, lijkt er in bepaalde extreme situaties toch een schoorvoetend gedogen in de internationale gemeenschap</w:t>
      </w:r>
      <w:r w:rsidR="00D61532" w:rsidRPr="00E70D52">
        <w:rPr>
          <w:color w:val="000000" w:themeColor="text1"/>
        </w:rPr>
        <w:t xml:space="preserve"> te bestaan</w:t>
      </w:r>
      <w:r w:rsidRPr="00E70D52">
        <w:rPr>
          <w:color w:val="000000" w:themeColor="text1"/>
        </w:rPr>
        <w:t>.</w:t>
      </w:r>
      <w:r w:rsidRPr="00E70D52">
        <w:rPr>
          <w:rStyle w:val="Voetnootmarkering"/>
          <w:color w:val="000000" w:themeColor="text1"/>
        </w:rPr>
        <w:footnoteReference w:id="345"/>
      </w:r>
      <w:r w:rsidRPr="00E70D52">
        <w:rPr>
          <w:color w:val="000000" w:themeColor="text1"/>
        </w:rPr>
        <w:t xml:space="preserve"> Het lijkt dan te extreem de tussenkomende staat af te straffen voor een hulpverlenende actie</w:t>
      </w:r>
      <w:r w:rsidR="00FF270D" w:rsidRPr="00E70D52">
        <w:rPr>
          <w:color w:val="000000" w:themeColor="text1"/>
        </w:rPr>
        <w:t xml:space="preserve"> met menslievend oogmerk</w:t>
      </w:r>
      <w:r w:rsidRPr="00E70D52">
        <w:rPr>
          <w:color w:val="000000" w:themeColor="text1"/>
        </w:rPr>
        <w:t>. Het blijft een discussie tussen het moreel-</w:t>
      </w:r>
      <w:r w:rsidRPr="00E70D52">
        <w:rPr>
          <w:color w:val="000000" w:themeColor="text1"/>
        </w:rPr>
        <w:lastRenderedPageBreak/>
        <w:t>pragmatische argument en het theoretisch-afkeurende argument. De voormalige Secretaris-Generaal van de VN, Kofi Annan, vatte de problematiek treffend samen als volgt</w:t>
      </w:r>
      <w:r w:rsidR="00A45713" w:rsidRPr="00E70D52">
        <w:rPr>
          <w:rStyle w:val="Voetnootmarkering"/>
          <w:color w:val="000000" w:themeColor="text1"/>
        </w:rPr>
        <w:footnoteReference w:id="346"/>
      </w:r>
      <w:r w:rsidRPr="00E70D52">
        <w:rPr>
          <w:color w:val="000000" w:themeColor="text1"/>
        </w:rPr>
        <w:t xml:space="preserve">: </w:t>
      </w:r>
    </w:p>
    <w:p w:rsidR="00273B52" w:rsidRPr="00E70D52" w:rsidRDefault="00A45713" w:rsidP="00A45713">
      <w:pPr>
        <w:spacing w:before="120" w:after="120"/>
        <w:ind w:left="709" w:right="709"/>
        <w:rPr>
          <w:i/>
          <w:color w:val="000000" w:themeColor="text1"/>
          <w:lang w:val="en-US"/>
        </w:rPr>
      </w:pPr>
      <w:r w:rsidRPr="00E70D52">
        <w:rPr>
          <w:i/>
          <w:color w:val="000000" w:themeColor="text1"/>
          <w:lang w:val="en-US"/>
        </w:rPr>
        <w:t>“</w:t>
      </w:r>
      <w:r w:rsidR="00273B52" w:rsidRPr="00E70D52">
        <w:rPr>
          <w:i/>
          <w:color w:val="000000" w:themeColor="text1"/>
          <w:lang w:val="en-US"/>
        </w:rPr>
        <w:t>To those for whom the greatest threat to the future of international order is the use of force in the absence of a Security Council mandate, one might ask -- not in the context of Kosovo -- but in the context of Rwanda: If, in those dark days and hours leading up to the genocide, a coalition of States had been prepared to act in defence of the Tutsi population, but did not receive prompt Council authorization, should such a coalition have stood aside and allowed the horror to unfold?</w:t>
      </w:r>
    </w:p>
    <w:p w:rsidR="00273B52" w:rsidRPr="00E70D52" w:rsidRDefault="00273B52" w:rsidP="00A45713">
      <w:pPr>
        <w:spacing w:before="120" w:after="120"/>
        <w:ind w:left="709" w:right="709"/>
        <w:rPr>
          <w:i/>
          <w:color w:val="000000" w:themeColor="text1"/>
          <w:lang w:val="en-US"/>
        </w:rPr>
      </w:pPr>
      <w:r w:rsidRPr="00E70D52">
        <w:rPr>
          <w:i/>
          <w:color w:val="000000" w:themeColor="text1"/>
          <w:lang w:val="en-US"/>
        </w:rPr>
        <w:t>To those for whom the Kosovo action heralded a new era when States and groups of States can take military action outside the established mechanisms for enforcing international law, one might ask: Is there not a danger of such interventions undermining the imperfect, yet resilient, security system created after the Second World War, and of setting dangerous precedents for future interventions without a clear criterion to decide who might invoke these precedents, and in what circumstances?</w:t>
      </w:r>
      <w:r w:rsidR="00A45713" w:rsidRPr="00E70D52">
        <w:rPr>
          <w:i/>
          <w:color w:val="000000" w:themeColor="text1"/>
          <w:lang w:val="en-US"/>
        </w:rPr>
        <w:t>”</w:t>
      </w:r>
      <w:r w:rsidR="00A45713" w:rsidRPr="00E70D52">
        <w:rPr>
          <w:rStyle w:val="Voetnootmarkering"/>
          <w:i/>
          <w:color w:val="000000" w:themeColor="text1"/>
          <w:lang w:val="en-US"/>
        </w:rPr>
        <w:footnoteReference w:id="347"/>
      </w:r>
    </w:p>
    <w:p w:rsidR="00264B90" w:rsidRPr="00E70D52" w:rsidRDefault="00B82584" w:rsidP="00B82584">
      <w:pPr>
        <w:pStyle w:val="Kop4"/>
        <w:rPr>
          <w:color w:val="000000" w:themeColor="text1"/>
        </w:rPr>
      </w:pPr>
      <w:bookmarkStart w:id="134" w:name="_Toc419554971"/>
      <w:r w:rsidRPr="00E70D52">
        <w:rPr>
          <w:color w:val="000000" w:themeColor="text1"/>
        </w:rPr>
        <w:t>Responsibility to Protect</w:t>
      </w:r>
      <w:bookmarkEnd w:id="134"/>
    </w:p>
    <w:p w:rsidR="002B5CB6" w:rsidRPr="00E70D52" w:rsidRDefault="00273B52" w:rsidP="00765851">
      <w:pPr>
        <w:rPr>
          <w:color w:val="000000" w:themeColor="text1"/>
        </w:rPr>
      </w:pPr>
      <w:r w:rsidRPr="00E70D52">
        <w:rPr>
          <w:color w:val="000000" w:themeColor="text1"/>
        </w:rPr>
        <w:t xml:space="preserve">Interventies met een humanitair oogmerk passen </w:t>
      </w:r>
      <w:r w:rsidR="00103654" w:rsidRPr="00E70D52">
        <w:rPr>
          <w:color w:val="000000" w:themeColor="text1"/>
        </w:rPr>
        <w:t>wel in het recent ontwikkelde</w:t>
      </w:r>
      <w:r w:rsidR="00E21AA9" w:rsidRPr="00E70D52">
        <w:rPr>
          <w:color w:val="000000" w:themeColor="text1"/>
        </w:rPr>
        <w:t xml:space="preserve"> concept van ‘Responsibility to Protect’ (afgekort ‘R2P’), waardoor staten verplicht </w:t>
      </w:r>
      <w:r w:rsidR="00FF270D" w:rsidRPr="00E70D52">
        <w:rPr>
          <w:color w:val="000000" w:themeColor="text1"/>
        </w:rPr>
        <w:t xml:space="preserve">zouden </w:t>
      </w:r>
      <w:r w:rsidR="00E21AA9" w:rsidRPr="00E70D52">
        <w:rPr>
          <w:color w:val="000000" w:themeColor="text1"/>
        </w:rPr>
        <w:t xml:space="preserve">zijn onderdrukte volkeren te beschermen, ook </w:t>
      </w:r>
      <w:r w:rsidR="004B50FD" w:rsidRPr="00E70D52">
        <w:rPr>
          <w:color w:val="000000" w:themeColor="text1"/>
        </w:rPr>
        <w:t xml:space="preserve">indien nodig </w:t>
      </w:r>
      <w:r w:rsidR="00E21AA9" w:rsidRPr="00E70D52">
        <w:rPr>
          <w:color w:val="000000" w:themeColor="text1"/>
        </w:rPr>
        <w:t>tegen hun eigen regering.</w:t>
      </w:r>
      <w:r w:rsidR="008379EE" w:rsidRPr="00E70D52">
        <w:rPr>
          <w:rStyle w:val="Voetnootmarkering"/>
          <w:color w:val="000000" w:themeColor="text1"/>
        </w:rPr>
        <w:footnoteReference w:id="348"/>
      </w:r>
      <w:r w:rsidR="008379EE" w:rsidRPr="00E70D52">
        <w:rPr>
          <w:color w:val="000000" w:themeColor="text1"/>
        </w:rPr>
        <w:t xml:space="preserve"> </w:t>
      </w:r>
      <w:r w:rsidR="002B5CB6" w:rsidRPr="00E70D52">
        <w:rPr>
          <w:color w:val="000000" w:themeColor="text1"/>
        </w:rPr>
        <w:t xml:space="preserve">Er wordt gesteld dat de R2P de ‘opvolger’ van de humanitaire interventies is in het bestrijden van </w:t>
      </w:r>
      <w:r w:rsidR="00EC7DE1" w:rsidRPr="00E70D52">
        <w:rPr>
          <w:color w:val="000000" w:themeColor="text1"/>
        </w:rPr>
        <w:t>inbreuken op de mensenrechten.</w:t>
      </w:r>
      <w:r w:rsidR="00C500CD" w:rsidRPr="00E70D52">
        <w:rPr>
          <w:rStyle w:val="Voetnootmarkering"/>
          <w:color w:val="000000" w:themeColor="text1"/>
        </w:rPr>
        <w:footnoteReference w:id="349"/>
      </w:r>
      <w:r w:rsidR="00EC7DE1" w:rsidRPr="00E70D52">
        <w:rPr>
          <w:color w:val="000000" w:themeColor="text1"/>
        </w:rPr>
        <w:t xml:space="preserve"> Het concept kwam voor het eerst ter sprake in 2001</w:t>
      </w:r>
      <w:r w:rsidR="00AC2ED9" w:rsidRPr="00E70D52">
        <w:rPr>
          <w:rStyle w:val="Voetnootmarkering"/>
          <w:color w:val="000000" w:themeColor="text1"/>
        </w:rPr>
        <w:footnoteReference w:id="350"/>
      </w:r>
      <w:r w:rsidR="00EC7DE1" w:rsidRPr="00E70D52">
        <w:rPr>
          <w:color w:val="000000" w:themeColor="text1"/>
        </w:rPr>
        <w:t xml:space="preserve"> en heeft sindsdien al veel terrein gewonnen, onder andere door acceptatie door een groot aantal staten op de World Summit in 2005</w:t>
      </w:r>
      <w:bookmarkStart w:id="135" w:name="_Ref419539324"/>
      <w:r w:rsidR="00C500CD" w:rsidRPr="00E70D52">
        <w:rPr>
          <w:rStyle w:val="Voetnootmarkering"/>
          <w:color w:val="000000" w:themeColor="text1"/>
        </w:rPr>
        <w:footnoteReference w:id="351"/>
      </w:r>
      <w:bookmarkEnd w:id="135"/>
      <w:r w:rsidR="00EC7DE1" w:rsidRPr="00E70D52">
        <w:rPr>
          <w:color w:val="000000" w:themeColor="text1"/>
        </w:rPr>
        <w:t xml:space="preserve"> en door de VN-Veiligheidsraad zelf. Het wordt nog niet beschouwd als een norm van internationaal recht, maar omwille van de groeiende aandacht is het toch van belang om het concept hier </w:t>
      </w:r>
      <w:r w:rsidR="00FF270D" w:rsidRPr="00E70D52">
        <w:rPr>
          <w:color w:val="000000" w:themeColor="text1"/>
        </w:rPr>
        <w:t xml:space="preserve">kort </w:t>
      </w:r>
      <w:r w:rsidR="00EC7DE1" w:rsidRPr="00E70D52">
        <w:rPr>
          <w:color w:val="000000" w:themeColor="text1"/>
        </w:rPr>
        <w:t>te vermelden.</w:t>
      </w:r>
      <w:r w:rsidR="004D44C3" w:rsidRPr="00E70D52">
        <w:rPr>
          <w:rStyle w:val="Voetnootmarkering"/>
          <w:color w:val="000000" w:themeColor="text1"/>
        </w:rPr>
        <w:footnoteReference w:id="352"/>
      </w:r>
    </w:p>
    <w:p w:rsidR="001B5F88" w:rsidRPr="00E70D52" w:rsidRDefault="001B5F88" w:rsidP="00765851">
      <w:pPr>
        <w:rPr>
          <w:color w:val="000000" w:themeColor="text1"/>
        </w:rPr>
      </w:pPr>
    </w:p>
    <w:p w:rsidR="001B5F88" w:rsidRPr="00E70D52" w:rsidRDefault="001B5F88" w:rsidP="00765851">
      <w:pPr>
        <w:rPr>
          <w:color w:val="000000" w:themeColor="text1"/>
        </w:rPr>
      </w:pPr>
      <w:r w:rsidRPr="00E70D52">
        <w:rPr>
          <w:color w:val="000000" w:themeColor="text1"/>
        </w:rPr>
        <w:t xml:space="preserve">De </w:t>
      </w:r>
      <w:r w:rsidRPr="00E70D52">
        <w:rPr>
          <w:i/>
          <w:color w:val="000000" w:themeColor="text1"/>
        </w:rPr>
        <w:t>Outcome</w:t>
      </w:r>
      <w:r w:rsidRPr="00E70D52">
        <w:rPr>
          <w:color w:val="000000" w:themeColor="text1"/>
        </w:rPr>
        <w:t xml:space="preserve"> stelt dat de internationale gemeenschap collectief moet reageren om volkeren te beschermen tegen genocide, oorlogsmisdaden, etnische zuiveringen en misdaden tegen de mensheid.</w:t>
      </w:r>
      <w:r w:rsidRPr="00E70D52">
        <w:rPr>
          <w:rStyle w:val="Voetnootmarkering"/>
          <w:color w:val="000000" w:themeColor="text1"/>
        </w:rPr>
        <w:footnoteReference w:id="353"/>
      </w:r>
      <w:r w:rsidRPr="00E70D52">
        <w:rPr>
          <w:color w:val="000000" w:themeColor="text1"/>
        </w:rPr>
        <w:t xml:space="preserve"> </w:t>
      </w:r>
      <w:r w:rsidR="007A570F" w:rsidRPr="00E70D52">
        <w:rPr>
          <w:color w:val="000000" w:themeColor="text1"/>
        </w:rPr>
        <w:t>Dit document vermeld</w:t>
      </w:r>
      <w:r w:rsidR="003B69C0" w:rsidRPr="00E70D52">
        <w:rPr>
          <w:color w:val="000000" w:themeColor="text1"/>
        </w:rPr>
        <w:t>t</w:t>
      </w:r>
      <w:r w:rsidR="007A570F" w:rsidRPr="00E70D52">
        <w:rPr>
          <w:color w:val="000000" w:themeColor="text1"/>
        </w:rPr>
        <w:t xml:space="preserve"> echter ook de noodzakelijke tussenkomst van de Veiligheidsraad (gepaard met een autorisatie van de actie onder Hoofdstuk VII), wat dan weer het probleem van blokkering door de mogelijke uitoefening van een vetorecht met zich </w:t>
      </w:r>
      <w:r w:rsidR="007A570F" w:rsidRPr="00E70D52">
        <w:rPr>
          <w:color w:val="000000" w:themeColor="text1"/>
        </w:rPr>
        <w:lastRenderedPageBreak/>
        <w:t>meebrengt.</w:t>
      </w:r>
      <w:r w:rsidR="007A570F" w:rsidRPr="00E70D52">
        <w:rPr>
          <w:rStyle w:val="Voetnootmarkering"/>
          <w:color w:val="000000" w:themeColor="text1"/>
        </w:rPr>
        <w:footnoteReference w:id="354"/>
      </w:r>
      <w:r w:rsidR="007A570F" w:rsidRPr="00E70D52">
        <w:rPr>
          <w:color w:val="000000" w:themeColor="text1"/>
        </w:rPr>
        <w:t xml:space="preserve"> Bovendien valt de noodzaak aan een legitimatie voor een R2P-actie weg indien zij vooraf door de Raad geautoriseerd wordt.</w:t>
      </w:r>
    </w:p>
    <w:p w:rsidR="007A2524" w:rsidRPr="00E70D52" w:rsidRDefault="007A2524" w:rsidP="00765851">
      <w:pPr>
        <w:rPr>
          <w:color w:val="000000" w:themeColor="text1"/>
        </w:rPr>
      </w:pPr>
    </w:p>
    <w:p w:rsidR="007A2524" w:rsidRPr="00E70D52" w:rsidRDefault="007A2524" w:rsidP="00765851">
      <w:pPr>
        <w:rPr>
          <w:color w:val="000000" w:themeColor="text1"/>
        </w:rPr>
      </w:pPr>
      <w:r w:rsidRPr="00E70D52">
        <w:rPr>
          <w:color w:val="000000" w:themeColor="text1"/>
        </w:rPr>
        <w:t xml:space="preserve">Resoluties 1970 en 1973 met betrekking tot het conflict in Libië </w:t>
      </w:r>
      <w:r w:rsidR="00FF270D" w:rsidRPr="00E70D52">
        <w:rPr>
          <w:color w:val="000000" w:themeColor="text1"/>
        </w:rPr>
        <w:t xml:space="preserve">in 2011 </w:t>
      </w:r>
      <w:r w:rsidRPr="00E70D52">
        <w:rPr>
          <w:color w:val="000000" w:themeColor="text1"/>
        </w:rPr>
        <w:t>vermeld</w:t>
      </w:r>
      <w:r w:rsidR="004608F6" w:rsidRPr="00E70D52">
        <w:rPr>
          <w:color w:val="000000" w:themeColor="text1"/>
        </w:rPr>
        <w:t>d</w:t>
      </w:r>
      <w:r w:rsidRPr="00E70D52">
        <w:rPr>
          <w:color w:val="000000" w:themeColor="text1"/>
        </w:rPr>
        <w:t xml:space="preserve">en expliciet dat de regering van Libië de verantwoordelijkheid </w:t>
      </w:r>
      <w:r w:rsidR="00FF270D" w:rsidRPr="00E70D52">
        <w:rPr>
          <w:color w:val="000000" w:themeColor="text1"/>
        </w:rPr>
        <w:t>had</w:t>
      </w:r>
      <w:r w:rsidRPr="00E70D52">
        <w:rPr>
          <w:color w:val="000000" w:themeColor="text1"/>
        </w:rPr>
        <w:t xml:space="preserve"> om haar onderdanen te beschermen</w:t>
      </w:r>
      <w:bookmarkStart w:id="136" w:name="_Ref419546719"/>
      <w:r w:rsidRPr="00E70D52">
        <w:rPr>
          <w:rStyle w:val="Voetnootmarkering"/>
          <w:color w:val="000000" w:themeColor="text1"/>
        </w:rPr>
        <w:footnoteReference w:id="355"/>
      </w:r>
      <w:bookmarkEnd w:id="136"/>
      <w:r w:rsidR="004608F6" w:rsidRPr="00E70D52">
        <w:rPr>
          <w:color w:val="000000" w:themeColor="text1"/>
        </w:rPr>
        <w:t xml:space="preserve">, wat een verwijzing kan zijn naar de R2P. Helaas wordt echter niet verduidelijkt in hoeverre het de taak van de andere staten is om de Libische bevolking te beschermen. De Veiligheidsraad erkende dus al het basisprincipe van de </w:t>
      </w:r>
      <w:r w:rsidR="004608F6" w:rsidRPr="00E70D52">
        <w:rPr>
          <w:i/>
          <w:color w:val="000000" w:themeColor="text1"/>
        </w:rPr>
        <w:t>Responsibility to Protect</w:t>
      </w:r>
      <w:r w:rsidR="004608F6" w:rsidRPr="00E70D52">
        <w:rPr>
          <w:color w:val="000000" w:themeColor="text1"/>
        </w:rPr>
        <w:t xml:space="preserve">, de </w:t>
      </w:r>
      <w:r w:rsidR="00FF270D" w:rsidRPr="00E70D52">
        <w:rPr>
          <w:color w:val="000000" w:themeColor="text1"/>
        </w:rPr>
        <w:t xml:space="preserve">praktische </w:t>
      </w:r>
      <w:r w:rsidR="004608F6" w:rsidRPr="00E70D52">
        <w:rPr>
          <w:color w:val="000000" w:themeColor="text1"/>
        </w:rPr>
        <w:t xml:space="preserve">resultaten zijn momenteel </w:t>
      </w:r>
      <w:r w:rsidR="00FF270D" w:rsidRPr="00E70D52">
        <w:rPr>
          <w:color w:val="000000" w:themeColor="text1"/>
        </w:rPr>
        <w:t xml:space="preserve">evenwel </w:t>
      </w:r>
      <w:r w:rsidR="004608F6" w:rsidRPr="00E70D52">
        <w:rPr>
          <w:color w:val="000000" w:themeColor="text1"/>
        </w:rPr>
        <w:t xml:space="preserve">nog niet </w:t>
      </w:r>
      <w:r w:rsidR="005C37B1" w:rsidRPr="00E70D52">
        <w:rPr>
          <w:color w:val="000000" w:themeColor="text1"/>
        </w:rPr>
        <w:t xml:space="preserve">gelijklopend met de </w:t>
      </w:r>
      <w:r w:rsidR="008A689F" w:rsidRPr="00E70D52">
        <w:rPr>
          <w:color w:val="000000" w:themeColor="text1"/>
        </w:rPr>
        <w:t>conceptuele</w:t>
      </w:r>
      <w:r w:rsidR="005C37B1" w:rsidRPr="00E70D52">
        <w:rPr>
          <w:color w:val="000000" w:themeColor="text1"/>
        </w:rPr>
        <w:t xml:space="preserve"> visie</w:t>
      </w:r>
      <w:r w:rsidR="004608F6" w:rsidRPr="00E70D52">
        <w:rPr>
          <w:color w:val="000000" w:themeColor="text1"/>
        </w:rPr>
        <w:t>.</w:t>
      </w:r>
      <w:r w:rsidR="005C37B1" w:rsidRPr="00E70D52">
        <w:rPr>
          <w:color w:val="000000" w:themeColor="text1"/>
        </w:rPr>
        <w:t xml:space="preserve"> De vraag blijft </w:t>
      </w:r>
      <w:r w:rsidR="00FF270D" w:rsidRPr="00E70D52">
        <w:rPr>
          <w:color w:val="000000" w:themeColor="text1"/>
        </w:rPr>
        <w:t xml:space="preserve">dus </w:t>
      </w:r>
      <w:r w:rsidR="005C37B1" w:rsidRPr="00E70D52">
        <w:rPr>
          <w:color w:val="000000" w:themeColor="text1"/>
        </w:rPr>
        <w:t xml:space="preserve">bestaan of </w:t>
      </w:r>
      <w:r w:rsidR="005C37B1" w:rsidRPr="00E70D52">
        <w:rPr>
          <w:i/>
          <w:color w:val="000000" w:themeColor="text1"/>
        </w:rPr>
        <w:t>naast</w:t>
      </w:r>
      <w:r w:rsidR="005C37B1" w:rsidRPr="00E70D52">
        <w:rPr>
          <w:color w:val="000000" w:themeColor="text1"/>
        </w:rPr>
        <w:t xml:space="preserve"> de Veiligheidsraad nog andere organen of </w:t>
      </w:r>
      <w:r w:rsidR="003B69C0" w:rsidRPr="00E70D52">
        <w:rPr>
          <w:color w:val="000000" w:themeColor="text1"/>
        </w:rPr>
        <w:t xml:space="preserve">eventueel </w:t>
      </w:r>
      <w:r w:rsidR="005C37B1" w:rsidRPr="00E70D52">
        <w:rPr>
          <w:color w:val="000000" w:themeColor="text1"/>
        </w:rPr>
        <w:t xml:space="preserve">de staten zelf bevoegd </w:t>
      </w:r>
      <w:r w:rsidR="00FF270D" w:rsidRPr="00E70D52">
        <w:rPr>
          <w:color w:val="000000" w:themeColor="text1"/>
        </w:rPr>
        <w:t xml:space="preserve">kunnen </w:t>
      </w:r>
      <w:r w:rsidR="005C37B1" w:rsidRPr="00E70D52">
        <w:rPr>
          <w:color w:val="000000" w:themeColor="text1"/>
        </w:rPr>
        <w:t>zijn om een beslissing te nemen in het licht van een (dreigende) mensenrechtelijke catastrofe.</w:t>
      </w:r>
      <w:r w:rsidR="004608F6" w:rsidRPr="00E70D52">
        <w:rPr>
          <w:rStyle w:val="Voetnootmarkering"/>
          <w:color w:val="000000" w:themeColor="text1"/>
        </w:rPr>
        <w:footnoteReference w:id="356"/>
      </w:r>
    </w:p>
    <w:p w:rsidR="008A689F" w:rsidRPr="00E70D52" w:rsidRDefault="008A689F" w:rsidP="00765851">
      <w:pPr>
        <w:rPr>
          <w:color w:val="000000" w:themeColor="text1"/>
        </w:rPr>
      </w:pPr>
    </w:p>
    <w:p w:rsidR="008A689F" w:rsidRPr="00E70D52" w:rsidRDefault="008A689F" w:rsidP="00765851">
      <w:pPr>
        <w:rPr>
          <w:color w:val="000000" w:themeColor="text1"/>
        </w:rPr>
      </w:pPr>
      <w:r w:rsidRPr="00E70D52">
        <w:rPr>
          <w:color w:val="000000" w:themeColor="text1"/>
        </w:rPr>
        <w:t xml:space="preserve">Concluderend kan men stellen dat de eerste fase, de conceptuele aanvaarding van R2P, reeds een heel eind gevorderd is. De tweede en derde fase, respectievelijk de institutionele en politieke bereidheid tot uitwerking van een R2P-systeem, blijven een uitdaging voor de toekomst. </w:t>
      </w:r>
      <w:r w:rsidRPr="00E70D52">
        <w:rPr>
          <w:rStyle w:val="Voetnootmarkering"/>
          <w:color w:val="000000" w:themeColor="text1"/>
        </w:rPr>
        <w:footnoteReference w:id="357"/>
      </w:r>
    </w:p>
    <w:p w:rsidR="00A804C2" w:rsidRPr="00E70D52" w:rsidRDefault="00A804C2" w:rsidP="00604413">
      <w:pPr>
        <w:pStyle w:val="Kop3"/>
        <w:rPr>
          <w:color w:val="000000" w:themeColor="text1"/>
        </w:rPr>
      </w:pPr>
      <w:bookmarkStart w:id="137" w:name="_Toc419554972"/>
      <w:bookmarkStart w:id="138" w:name="_Toc401229849"/>
      <w:bookmarkEnd w:id="120"/>
      <w:r w:rsidRPr="00E70D52">
        <w:rPr>
          <w:color w:val="000000" w:themeColor="text1"/>
        </w:rPr>
        <w:t>Betwiste rechtvaardigingsgronden</w:t>
      </w:r>
      <w:bookmarkEnd w:id="137"/>
    </w:p>
    <w:p w:rsidR="006A1C2B" w:rsidRPr="00E70D52" w:rsidRDefault="00DD12E9" w:rsidP="006A1C2B">
      <w:pPr>
        <w:rPr>
          <w:color w:val="000000" w:themeColor="text1"/>
        </w:rPr>
      </w:pPr>
      <w:r w:rsidRPr="00E70D52">
        <w:rPr>
          <w:color w:val="000000" w:themeColor="text1"/>
        </w:rPr>
        <w:t>In het verleden hebben sommige s</w:t>
      </w:r>
      <w:r w:rsidR="00FF270D" w:rsidRPr="00E70D52">
        <w:rPr>
          <w:color w:val="000000" w:themeColor="text1"/>
        </w:rPr>
        <w:t xml:space="preserve">taten rechtvaardigingen aangehaald die niet volledig passen binnen het plaatje van het strikte recht op zelfverdediging. </w:t>
      </w:r>
      <w:r w:rsidRPr="00E70D52">
        <w:rPr>
          <w:color w:val="000000" w:themeColor="text1"/>
        </w:rPr>
        <w:t xml:space="preserve">Zij argumenteren dan legitiem geweld te kunnen gebruiken voor het nastreven van een van de hieronder besproken doelen. Meestal impliceren deze aangehaalde rechtvaardigingsgronden een verwijzing naar een ruimer (gewoonterechtelijk) concept van zelfverdediging, naar de </w:t>
      </w:r>
      <w:r w:rsidR="006A1C2B" w:rsidRPr="00E70D52">
        <w:rPr>
          <w:color w:val="000000" w:themeColor="text1"/>
        </w:rPr>
        <w:t xml:space="preserve">permissieve visie die gebruik van geweld buiten de letterlijke interpretatie van </w:t>
      </w:r>
      <w:r w:rsidR="00C32F1E" w:rsidRPr="00E70D52">
        <w:rPr>
          <w:color w:val="000000" w:themeColor="text1"/>
        </w:rPr>
        <w:t>art. 2</w:t>
      </w:r>
      <w:r w:rsidR="006A1C2B" w:rsidRPr="00E70D52">
        <w:rPr>
          <w:color w:val="000000" w:themeColor="text1"/>
        </w:rPr>
        <w:t xml:space="preserve"> §4 VN-Handvest toelaat, of </w:t>
      </w:r>
      <w:r w:rsidRPr="00E70D52">
        <w:rPr>
          <w:color w:val="000000" w:themeColor="text1"/>
        </w:rPr>
        <w:t>naar het</w:t>
      </w:r>
      <w:r w:rsidR="006A1C2B" w:rsidRPr="00E70D52">
        <w:rPr>
          <w:color w:val="000000" w:themeColor="text1"/>
        </w:rPr>
        <w:t xml:space="preserve"> ontstaan van nieuwe gewoonterechtelijke uitzonderingen. Deze </w:t>
      </w:r>
      <w:r w:rsidRPr="00E70D52">
        <w:rPr>
          <w:color w:val="000000" w:themeColor="text1"/>
        </w:rPr>
        <w:t>legitimaties</w:t>
      </w:r>
      <w:r w:rsidR="006A1C2B" w:rsidRPr="00E70D52">
        <w:rPr>
          <w:color w:val="000000" w:themeColor="text1"/>
        </w:rPr>
        <w:t xml:space="preserve"> worden echter vaak betwist </w:t>
      </w:r>
      <w:r w:rsidRPr="00E70D52">
        <w:rPr>
          <w:color w:val="000000" w:themeColor="text1"/>
        </w:rPr>
        <w:t>en</w:t>
      </w:r>
      <w:r w:rsidR="006A1C2B" w:rsidRPr="00E70D52">
        <w:rPr>
          <w:color w:val="000000" w:themeColor="text1"/>
        </w:rPr>
        <w:t xml:space="preserve"> in enkele gevallen zelfs helemaal niet geaccepteerd door de internationale gemeenschap.</w:t>
      </w:r>
      <w:r w:rsidR="006A1C2B" w:rsidRPr="00E70D52">
        <w:rPr>
          <w:rStyle w:val="Voetnootmarkering"/>
          <w:color w:val="000000" w:themeColor="text1"/>
        </w:rPr>
        <w:footnoteReference w:id="358"/>
      </w:r>
    </w:p>
    <w:p w:rsidR="00ED2320" w:rsidRPr="00E70D52" w:rsidRDefault="00ED2320" w:rsidP="00A804C2">
      <w:pPr>
        <w:pStyle w:val="Kop4"/>
        <w:rPr>
          <w:color w:val="000000" w:themeColor="text1"/>
        </w:rPr>
      </w:pPr>
      <w:bookmarkStart w:id="139" w:name="_Ref418943671"/>
      <w:bookmarkStart w:id="140" w:name="_Ref418943692"/>
      <w:bookmarkStart w:id="141" w:name="_Toc419554973"/>
      <w:r w:rsidRPr="00E70D52">
        <w:rPr>
          <w:color w:val="000000" w:themeColor="text1"/>
        </w:rPr>
        <w:t>Gewapende vergeldingsacties</w:t>
      </w:r>
      <w:bookmarkEnd w:id="139"/>
      <w:bookmarkEnd w:id="140"/>
      <w:bookmarkEnd w:id="141"/>
    </w:p>
    <w:p w:rsidR="00D332AE" w:rsidRPr="00E70D52" w:rsidRDefault="00850F04" w:rsidP="00850F04">
      <w:pPr>
        <w:rPr>
          <w:color w:val="000000" w:themeColor="text1"/>
        </w:rPr>
      </w:pPr>
      <w:r w:rsidRPr="00E70D52">
        <w:rPr>
          <w:color w:val="000000" w:themeColor="text1"/>
        </w:rPr>
        <w:t>Onder het oude internationale recht kon een staat steeds gewapend optreden tegen een andere staat die haar</w:t>
      </w:r>
      <w:r w:rsidR="00443060" w:rsidRPr="00E70D52">
        <w:rPr>
          <w:color w:val="000000" w:themeColor="text1"/>
        </w:rPr>
        <w:t xml:space="preserve"> </w:t>
      </w:r>
      <w:r w:rsidRPr="00E70D52">
        <w:rPr>
          <w:color w:val="000000" w:themeColor="text1"/>
        </w:rPr>
        <w:t>rechten geschonden had</w:t>
      </w:r>
      <w:r w:rsidR="00443060" w:rsidRPr="00E70D52">
        <w:rPr>
          <w:color w:val="000000" w:themeColor="text1"/>
        </w:rPr>
        <w:t>, voor zover die schending op zich in strijd was met het internationaal recht en de reactie proportioneel was</w:t>
      </w:r>
      <w:r w:rsidRPr="00E70D52">
        <w:rPr>
          <w:color w:val="000000" w:themeColor="text1"/>
        </w:rPr>
        <w:t>.</w:t>
      </w:r>
      <w:r w:rsidRPr="00E70D52">
        <w:rPr>
          <w:rStyle w:val="Voetnootmarkering"/>
          <w:color w:val="000000" w:themeColor="text1"/>
        </w:rPr>
        <w:footnoteReference w:id="359"/>
      </w:r>
      <w:r w:rsidRPr="00E70D52">
        <w:rPr>
          <w:color w:val="000000" w:themeColor="text1"/>
        </w:rPr>
        <w:t xml:space="preserve"> Sinds de invoering van het </w:t>
      </w:r>
      <w:r w:rsidR="00EF5EBE" w:rsidRPr="00E70D52">
        <w:rPr>
          <w:color w:val="000000" w:themeColor="text1"/>
        </w:rPr>
        <w:t>geweldverbod</w:t>
      </w:r>
      <w:r w:rsidRPr="00E70D52">
        <w:rPr>
          <w:color w:val="000000" w:themeColor="text1"/>
        </w:rPr>
        <w:t xml:space="preserve"> uit </w:t>
      </w:r>
      <w:r w:rsidR="00C32F1E" w:rsidRPr="00E70D52">
        <w:rPr>
          <w:color w:val="000000" w:themeColor="text1"/>
        </w:rPr>
        <w:t>art. 2</w:t>
      </w:r>
      <w:r w:rsidRPr="00E70D52">
        <w:rPr>
          <w:color w:val="000000" w:themeColor="text1"/>
        </w:rPr>
        <w:t xml:space="preserve"> §4 van het VN-Handvest lijkt </w:t>
      </w:r>
      <w:r w:rsidR="00443060" w:rsidRPr="00E70D52">
        <w:rPr>
          <w:color w:val="000000" w:themeColor="text1"/>
        </w:rPr>
        <w:t xml:space="preserve">een dergelijke </w:t>
      </w:r>
      <w:r w:rsidRPr="00E70D52">
        <w:rPr>
          <w:color w:val="000000" w:themeColor="text1"/>
        </w:rPr>
        <w:t>vergelding echter volledig uitgesloten.</w:t>
      </w:r>
      <w:r w:rsidR="00B430DF" w:rsidRPr="00E70D52">
        <w:rPr>
          <w:rStyle w:val="Voetnootmarkering"/>
          <w:color w:val="000000" w:themeColor="text1"/>
        </w:rPr>
        <w:footnoteReference w:id="360"/>
      </w:r>
      <w:r w:rsidRPr="00E70D52">
        <w:rPr>
          <w:color w:val="000000" w:themeColor="text1"/>
        </w:rPr>
        <w:t xml:space="preserve"> De andere staat </w:t>
      </w:r>
      <w:r w:rsidR="00221579" w:rsidRPr="00E70D52">
        <w:rPr>
          <w:color w:val="000000" w:themeColor="text1"/>
        </w:rPr>
        <w:t xml:space="preserve">met geweld </w:t>
      </w:r>
      <w:r w:rsidRPr="00E70D52">
        <w:rPr>
          <w:color w:val="000000" w:themeColor="text1"/>
        </w:rPr>
        <w:t xml:space="preserve">‘straffen’ voor haar daden </w:t>
      </w:r>
      <w:r w:rsidR="00240664" w:rsidRPr="00E70D52">
        <w:rPr>
          <w:color w:val="000000" w:themeColor="text1"/>
        </w:rPr>
        <w:t>is absoluut uit den boze, daar het Handvest in hoofdzaak focust op vreedzame beslechting van geschillen.</w:t>
      </w:r>
      <w:r w:rsidR="00240664" w:rsidRPr="00E70D52">
        <w:rPr>
          <w:rStyle w:val="Voetnootmarkering"/>
          <w:color w:val="000000" w:themeColor="text1"/>
        </w:rPr>
        <w:footnoteReference w:id="361"/>
      </w:r>
      <w:r w:rsidR="00240664" w:rsidRPr="00E70D52">
        <w:rPr>
          <w:color w:val="000000" w:themeColor="text1"/>
        </w:rPr>
        <w:t xml:space="preserve"> </w:t>
      </w:r>
      <w:r w:rsidR="00825793" w:rsidRPr="00E70D52">
        <w:rPr>
          <w:color w:val="000000" w:themeColor="text1"/>
        </w:rPr>
        <w:t>De Amerikaanse aanval op Irak van 1993 ter vergelding voor de moordpoging op president Bush is dan ook een goed voorbeeld van</w:t>
      </w:r>
      <w:r w:rsidR="007410FE" w:rsidRPr="00E70D52">
        <w:rPr>
          <w:color w:val="000000" w:themeColor="text1"/>
        </w:rPr>
        <w:t xml:space="preserve"> een dergelijke onrechtmatige vergelding. </w:t>
      </w:r>
      <w:r w:rsidR="00BB2A7C" w:rsidRPr="00E70D52">
        <w:rPr>
          <w:color w:val="000000" w:themeColor="text1"/>
        </w:rPr>
        <w:t>Uitsluitend</w:t>
      </w:r>
      <w:r w:rsidR="007410FE" w:rsidRPr="00E70D52">
        <w:rPr>
          <w:color w:val="000000" w:themeColor="text1"/>
        </w:rPr>
        <w:t xml:space="preserve"> </w:t>
      </w:r>
      <w:r w:rsidR="007410FE" w:rsidRPr="00E70D52">
        <w:rPr>
          <w:color w:val="000000" w:themeColor="text1"/>
        </w:rPr>
        <w:lastRenderedPageBreak/>
        <w:t>gewapende vergeldingsacties die binnen het kader van de zelfverdediging uit art. 51 VN-Han</w:t>
      </w:r>
      <w:r w:rsidR="00B61320" w:rsidRPr="00E70D52">
        <w:rPr>
          <w:color w:val="000000" w:themeColor="text1"/>
        </w:rPr>
        <w:t xml:space="preserve">dvest </w:t>
      </w:r>
      <w:r w:rsidR="00BB2A7C" w:rsidRPr="00E70D52">
        <w:rPr>
          <w:color w:val="000000" w:themeColor="text1"/>
        </w:rPr>
        <w:t>passen</w:t>
      </w:r>
      <w:r w:rsidR="00B61320" w:rsidRPr="00E70D52">
        <w:rPr>
          <w:color w:val="000000" w:themeColor="text1"/>
        </w:rPr>
        <w:t xml:space="preserve"> zijn legitiem, </w:t>
      </w:r>
      <w:r w:rsidR="00221579" w:rsidRPr="00E70D52">
        <w:rPr>
          <w:color w:val="000000" w:themeColor="text1"/>
        </w:rPr>
        <w:t>enkel voor zover ze</w:t>
      </w:r>
      <w:r w:rsidR="007410FE" w:rsidRPr="00E70D52">
        <w:rPr>
          <w:color w:val="000000" w:themeColor="text1"/>
        </w:rPr>
        <w:t xml:space="preserve"> dus een proportionele en noodzakelijke </w:t>
      </w:r>
      <w:r w:rsidR="00B61320" w:rsidRPr="00E70D52">
        <w:rPr>
          <w:color w:val="000000" w:themeColor="text1"/>
        </w:rPr>
        <w:t>reactie</w:t>
      </w:r>
      <w:r w:rsidR="00221579" w:rsidRPr="00E70D52">
        <w:rPr>
          <w:color w:val="000000" w:themeColor="text1"/>
        </w:rPr>
        <w:t xml:space="preserve"> vormen</w:t>
      </w:r>
      <w:r w:rsidR="00B61320" w:rsidRPr="00E70D52">
        <w:rPr>
          <w:color w:val="000000" w:themeColor="text1"/>
        </w:rPr>
        <w:t xml:space="preserve"> op een gewapende aanval</w:t>
      </w:r>
      <w:r w:rsidR="007410FE" w:rsidRPr="00E70D52">
        <w:rPr>
          <w:color w:val="000000" w:themeColor="text1"/>
        </w:rPr>
        <w:t>.</w:t>
      </w:r>
      <w:r w:rsidR="00B61320" w:rsidRPr="00E70D52">
        <w:rPr>
          <w:color w:val="000000" w:themeColor="text1"/>
        </w:rPr>
        <w:t xml:space="preserve"> Vooral de vereiste van noodzakelijkheid zal moeilijk aan te tonen zijn bij een vergeldingsactie</w:t>
      </w:r>
      <w:r w:rsidR="00E01473" w:rsidRPr="00E70D52">
        <w:rPr>
          <w:color w:val="000000" w:themeColor="text1"/>
        </w:rPr>
        <w:t>, daar een dergelijke actie eerder een bestraffend dan verdedigend karakter heeft</w:t>
      </w:r>
      <w:r w:rsidR="00B61320" w:rsidRPr="00E70D52">
        <w:rPr>
          <w:color w:val="000000" w:themeColor="text1"/>
        </w:rPr>
        <w:t>.</w:t>
      </w:r>
      <w:r w:rsidR="007410FE" w:rsidRPr="00E70D52">
        <w:rPr>
          <w:rStyle w:val="Voetnootmarkering"/>
          <w:color w:val="000000" w:themeColor="text1"/>
        </w:rPr>
        <w:footnoteReference w:id="362"/>
      </w:r>
    </w:p>
    <w:p w:rsidR="00D332AE" w:rsidRPr="00E70D52" w:rsidRDefault="00D332AE" w:rsidP="00850F04">
      <w:pPr>
        <w:rPr>
          <w:color w:val="000000" w:themeColor="text1"/>
        </w:rPr>
      </w:pPr>
    </w:p>
    <w:p w:rsidR="00850F04" w:rsidRPr="00E70D52" w:rsidRDefault="00D41B66" w:rsidP="00850F04">
      <w:pPr>
        <w:rPr>
          <w:color w:val="000000" w:themeColor="text1"/>
        </w:rPr>
      </w:pPr>
      <w:r w:rsidRPr="00E70D52">
        <w:rPr>
          <w:color w:val="000000" w:themeColor="text1"/>
        </w:rPr>
        <w:t>Volstrekt disproportioneel</w:t>
      </w:r>
      <w:r w:rsidR="005F0F57" w:rsidRPr="00E70D52">
        <w:rPr>
          <w:color w:val="000000" w:themeColor="text1"/>
        </w:rPr>
        <w:t xml:space="preserve"> waren onder andere de Israëli</w:t>
      </w:r>
      <w:r w:rsidRPr="00E70D52">
        <w:rPr>
          <w:color w:val="000000" w:themeColor="text1"/>
        </w:rPr>
        <w:t>sche vergeldingsactie op Libanon in 2006</w:t>
      </w:r>
      <w:r w:rsidRPr="00E70D52">
        <w:rPr>
          <w:rStyle w:val="Voetnootmarkering"/>
          <w:color w:val="000000" w:themeColor="text1"/>
        </w:rPr>
        <w:footnoteReference w:id="363"/>
      </w:r>
      <w:r w:rsidRPr="00E70D52">
        <w:rPr>
          <w:color w:val="000000" w:themeColor="text1"/>
        </w:rPr>
        <w:t xml:space="preserve"> en de wekenlange Duitse aanval op Portugese </w:t>
      </w:r>
      <w:r w:rsidR="001E13FA" w:rsidRPr="00E70D52">
        <w:rPr>
          <w:color w:val="000000" w:themeColor="text1"/>
        </w:rPr>
        <w:t>eigendommen</w:t>
      </w:r>
      <w:r w:rsidRPr="00E70D52">
        <w:rPr>
          <w:color w:val="000000" w:themeColor="text1"/>
        </w:rPr>
        <w:t xml:space="preserve"> in Angola  als reactie op het</w:t>
      </w:r>
      <w:r w:rsidR="001E13FA" w:rsidRPr="00E70D52">
        <w:rPr>
          <w:color w:val="000000" w:themeColor="text1"/>
        </w:rPr>
        <w:t xml:space="preserve"> accidenteel</w:t>
      </w:r>
      <w:r w:rsidRPr="00E70D52">
        <w:rPr>
          <w:color w:val="000000" w:themeColor="text1"/>
        </w:rPr>
        <w:t xml:space="preserve"> doodschieten van een aantal Duitse burgers in voormalig Zuid-West-Afrika (waar Duitsland en Portugal beiden </w:t>
      </w:r>
      <w:r w:rsidR="00D53F00" w:rsidRPr="00E70D52">
        <w:rPr>
          <w:color w:val="000000" w:themeColor="text1"/>
        </w:rPr>
        <w:t xml:space="preserve">destijds </w:t>
      </w:r>
      <w:r w:rsidRPr="00E70D52">
        <w:rPr>
          <w:color w:val="000000" w:themeColor="text1"/>
        </w:rPr>
        <w:t>optraden als koloniale bestuurders van de betrokken Afrikaanse gebieden)</w:t>
      </w:r>
      <w:r w:rsidR="001E13FA" w:rsidRPr="00E70D52">
        <w:rPr>
          <w:rStyle w:val="Voetnootmarkering"/>
          <w:color w:val="000000" w:themeColor="text1"/>
        </w:rPr>
        <w:footnoteReference w:id="364"/>
      </w:r>
      <w:r w:rsidRPr="00E70D52">
        <w:rPr>
          <w:color w:val="000000" w:themeColor="text1"/>
        </w:rPr>
        <w:t>.</w:t>
      </w:r>
      <w:r w:rsidR="0099343A" w:rsidRPr="00E70D52">
        <w:rPr>
          <w:color w:val="000000" w:themeColor="text1"/>
        </w:rPr>
        <w:t xml:space="preserve"> De voornoemde </w:t>
      </w:r>
      <w:r w:rsidR="0099343A" w:rsidRPr="00E70D52">
        <w:rPr>
          <w:i/>
          <w:color w:val="000000" w:themeColor="text1"/>
        </w:rPr>
        <w:t>Naulilaa</w:t>
      </w:r>
      <w:r w:rsidR="0099343A" w:rsidRPr="00E70D52">
        <w:rPr>
          <w:color w:val="000000" w:themeColor="text1"/>
        </w:rPr>
        <w:t xml:space="preserve">-zaak  (Duitsland t. Portugal) wordt gezien als de meest </w:t>
      </w:r>
      <w:r w:rsidR="00900771" w:rsidRPr="00E70D52">
        <w:rPr>
          <w:color w:val="000000" w:themeColor="text1"/>
        </w:rPr>
        <w:t>gezaghebbende</w:t>
      </w:r>
      <w:r w:rsidR="0099343A" w:rsidRPr="00E70D52">
        <w:rPr>
          <w:color w:val="000000" w:themeColor="text1"/>
        </w:rPr>
        <w:t xml:space="preserve"> uitspraak inzake vergeldingsacties van</w:t>
      </w:r>
      <w:r w:rsidR="000419A0" w:rsidRPr="00E70D52">
        <w:rPr>
          <w:color w:val="000000" w:themeColor="text1"/>
        </w:rPr>
        <w:t xml:space="preserve"> vòò</w:t>
      </w:r>
      <w:r w:rsidR="0099343A" w:rsidRPr="00E70D52">
        <w:rPr>
          <w:color w:val="000000" w:themeColor="text1"/>
        </w:rPr>
        <w:t>r het VN-Handvest. Deze arbitrale uitspraak bevestigde o.a. de gewoonterechtelijke voorwaarden dat een vergelding proportioneel</w:t>
      </w:r>
      <w:r w:rsidR="000419A0" w:rsidRPr="00E70D52">
        <w:rPr>
          <w:color w:val="000000" w:themeColor="text1"/>
        </w:rPr>
        <w:t xml:space="preserve"> moest zijn en moest worden </w:t>
      </w:r>
      <w:r w:rsidR="003B69C0" w:rsidRPr="00E70D52">
        <w:rPr>
          <w:color w:val="000000" w:themeColor="text1"/>
        </w:rPr>
        <w:t xml:space="preserve">voorafgegaan </w:t>
      </w:r>
      <w:r w:rsidR="000419A0" w:rsidRPr="00E70D52">
        <w:rPr>
          <w:color w:val="000000" w:themeColor="text1"/>
        </w:rPr>
        <w:t>door een poging tot het verkrijgen van een geweldloze genoegdoening.</w:t>
      </w:r>
      <w:r w:rsidR="000419A0" w:rsidRPr="00E70D52">
        <w:rPr>
          <w:rStyle w:val="Voetnootmarkering"/>
          <w:color w:val="000000" w:themeColor="text1"/>
        </w:rPr>
        <w:footnoteReference w:id="365"/>
      </w:r>
    </w:p>
    <w:p w:rsidR="008B33ED" w:rsidRPr="00E70D52" w:rsidRDefault="008B33ED" w:rsidP="00850F04">
      <w:pPr>
        <w:rPr>
          <w:color w:val="000000" w:themeColor="text1"/>
        </w:rPr>
      </w:pPr>
    </w:p>
    <w:p w:rsidR="00D332AE" w:rsidRPr="00E70D52" w:rsidRDefault="00D332AE" w:rsidP="00850F04">
      <w:pPr>
        <w:rPr>
          <w:color w:val="000000" w:themeColor="text1"/>
        </w:rPr>
      </w:pPr>
      <w:r w:rsidRPr="00E70D52">
        <w:rPr>
          <w:color w:val="000000" w:themeColor="text1"/>
        </w:rPr>
        <w:t xml:space="preserve">Door het praktische onvermogen van de VN om bepaalde inbreuken op art. 2 §4 te voorkomen of bestraffen, gaan er ondertussen toch </w:t>
      </w:r>
      <w:r w:rsidR="0068562C" w:rsidRPr="00E70D52">
        <w:rPr>
          <w:color w:val="000000" w:themeColor="text1"/>
        </w:rPr>
        <w:t xml:space="preserve">soms </w:t>
      </w:r>
      <w:r w:rsidRPr="00E70D52">
        <w:rPr>
          <w:color w:val="000000" w:themeColor="text1"/>
        </w:rPr>
        <w:t>stemmen op om vergeldingsacties die voldoen aan een aantal voorwaarden te accepteren onder het internationaal recht.</w:t>
      </w:r>
      <w:r w:rsidRPr="00E70D52">
        <w:rPr>
          <w:rStyle w:val="Voetnootmarkering"/>
          <w:color w:val="000000" w:themeColor="text1"/>
        </w:rPr>
        <w:footnoteReference w:id="366"/>
      </w:r>
      <w:r w:rsidRPr="00E70D52">
        <w:rPr>
          <w:color w:val="000000" w:themeColor="text1"/>
        </w:rPr>
        <w:t xml:space="preserve"> Bowett bijvoorbeeld verdedigt dat </w:t>
      </w:r>
      <w:r w:rsidR="005E60E8" w:rsidRPr="00E70D52">
        <w:rPr>
          <w:color w:val="000000" w:themeColor="text1"/>
        </w:rPr>
        <w:t xml:space="preserve">een ruim zelfverdedigingsrecht kan inhouden dat een staat een vergeldingsactie mag uitvoeren indien zij in het verleden reeds meermaals aangevallen werd en </w:t>
      </w:r>
      <w:r w:rsidR="00BB2A7C" w:rsidRPr="00E70D52">
        <w:rPr>
          <w:color w:val="000000" w:themeColor="text1"/>
        </w:rPr>
        <w:t>soortgelijke</w:t>
      </w:r>
      <w:r w:rsidR="005E60E8" w:rsidRPr="00E70D52">
        <w:rPr>
          <w:color w:val="000000" w:themeColor="text1"/>
        </w:rPr>
        <w:t xml:space="preserve"> aanvallen in de toekomst </w:t>
      </w:r>
      <w:r w:rsidR="00BB2A7C" w:rsidRPr="00E70D52">
        <w:rPr>
          <w:color w:val="000000" w:themeColor="text1"/>
        </w:rPr>
        <w:t>verder</w:t>
      </w:r>
      <w:r w:rsidR="005E60E8" w:rsidRPr="00E70D52">
        <w:rPr>
          <w:color w:val="000000" w:themeColor="text1"/>
        </w:rPr>
        <w:t xml:space="preserve"> verwacht worden.</w:t>
      </w:r>
      <w:r w:rsidR="005E60E8" w:rsidRPr="00E70D52">
        <w:rPr>
          <w:rStyle w:val="Voetnootmarkering"/>
          <w:color w:val="000000" w:themeColor="text1"/>
        </w:rPr>
        <w:footnoteReference w:id="367"/>
      </w:r>
      <w:r w:rsidR="005E60E8" w:rsidRPr="00E70D52">
        <w:rPr>
          <w:color w:val="000000" w:themeColor="text1"/>
        </w:rPr>
        <w:t xml:space="preserve"> Dergelijke uitbreiding van het zelfverdedigingsrecht wordt echter door de meerderheid van de internationale gemeenschap niet aanvaard.</w:t>
      </w:r>
      <w:r w:rsidR="005E60E8" w:rsidRPr="00E70D52">
        <w:rPr>
          <w:rStyle w:val="Voetnootmarkering"/>
          <w:color w:val="000000" w:themeColor="text1"/>
        </w:rPr>
        <w:footnoteReference w:id="368"/>
      </w:r>
    </w:p>
    <w:p w:rsidR="00382B36" w:rsidRPr="00E70D52" w:rsidRDefault="00382B36" w:rsidP="00382B36">
      <w:pPr>
        <w:pStyle w:val="Kop4"/>
        <w:rPr>
          <w:color w:val="000000" w:themeColor="text1"/>
        </w:rPr>
      </w:pPr>
      <w:bookmarkStart w:id="142" w:name="_Toc401229854"/>
      <w:bookmarkStart w:id="143" w:name="_Toc419554974"/>
      <w:bookmarkStart w:id="144" w:name="_Toc401229850"/>
      <w:bookmarkEnd w:id="138"/>
      <w:r w:rsidRPr="00E70D52">
        <w:rPr>
          <w:color w:val="000000" w:themeColor="text1"/>
        </w:rPr>
        <w:t>Hot pursuit</w:t>
      </w:r>
      <w:bookmarkEnd w:id="142"/>
      <w:bookmarkEnd w:id="143"/>
    </w:p>
    <w:p w:rsidR="00382B36" w:rsidRPr="00E70D52" w:rsidRDefault="008D5FD0" w:rsidP="00382B36">
      <w:pPr>
        <w:rPr>
          <w:color w:val="000000" w:themeColor="text1"/>
        </w:rPr>
      </w:pPr>
      <w:r w:rsidRPr="00E70D52">
        <w:rPr>
          <w:color w:val="000000" w:themeColor="text1"/>
        </w:rPr>
        <w:t xml:space="preserve">De situatie van </w:t>
      </w:r>
      <w:r w:rsidRPr="00E70D52">
        <w:rPr>
          <w:i/>
          <w:color w:val="000000" w:themeColor="text1"/>
        </w:rPr>
        <w:t xml:space="preserve">hot </w:t>
      </w:r>
      <w:r w:rsidR="00617905" w:rsidRPr="00E70D52">
        <w:rPr>
          <w:i/>
          <w:color w:val="000000" w:themeColor="text1"/>
        </w:rPr>
        <w:t>pursuit</w:t>
      </w:r>
      <w:r w:rsidRPr="00E70D52">
        <w:rPr>
          <w:color w:val="000000" w:themeColor="text1"/>
        </w:rPr>
        <w:t xml:space="preserve"> houdt in dat politie of militairen de grens oversteken naar een andere staat (zonder toestemming van die staat) </w:t>
      </w:r>
      <w:r w:rsidR="00617905" w:rsidRPr="00E70D52">
        <w:rPr>
          <w:color w:val="000000" w:themeColor="text1"/>
        </w:rPr>
        <w:t>tijdens de voortzetting van de achtervolging van misdadigers.</w:t>
      </w:r>
      <w:r w:rsidR="00BB2A7C" w:rsidRPr="00E70D52">
        <w:rPr>
          <w:color w:val="000000" w:themeColor="text1"/>
        </w:rPr>
        <w:t xml:space="preserve"> Deze achtervolgingen </w:t>
      </w:r>
      <w:r w:rsidR="005F0F57" w:rsidRPr="00E70D52">
        <w:rPr>
          <w:color w:val="000000" w:themeColor="text1"/>
        </w:rPr>
        <w:t xml:space="preserve">worden </w:t>
      </w:r>
      <w:r w:rsidR="00BB2A7C" w:rsidRPr="00E70D52">
        <w:rPr>
          <w:color w:val="000000" w:themeColor="text1"/>
        </w:rPr>
        <w:t xml:space="preserve">door sommigen beargumenteerd legitiem te zijn </w:t>
      </w:r>
      <w:r w:rsidR="00FE2BB5" w:rsidRPr="00E70D52">
        <w:rPr>
          <w:color w:val="000000" w:themeColor="text1"/>
        </w:rPr>
        <w:t xml:space="preserve">als zijnde een </w:t>
      </w:r>
      <w:r w:rsidR="00BB2A7C" w:rsidRPr="00E70D52">
        <w:rPr>
          <w:color w:val="000000" w:themeColor="text1"/>
        </w:rPr>
        <w:t>onderdeel</w:t>
      </w:r>
      <w:r w:rsidR="00FE2BB5" w:rsidRPr="00E70D52">
        <w:rPr>
          <w:color w:val="000000" w:themeColor="text1"/>
        </w:rPr>
        <w:t xml:space="preserve"> van een </w:t>
      </w:r>
      <w:r w:rsidR="00BB2A7C" w:rsidRPr="00E70D52">
        <w:rPr>
          <w:color w:val="000000" w:themeColor="text1"/>
        </w:rPr>
        <w:t>ruim</w:t>
      </w:r>
      <w:r w:rsidR="00FE2BB5" w:rsidRPr="00E70D52">
        <w:rPr>
          <w:color w:val="000000" w:themeColor="text1"/>
        </w:rPr>
        <w:t xml:space="preserve"> recht op zelfverdediging. Daar deze acties echter een bestraffend en geen verdedigend karakter hebben</w:t>
      </w:r>
      <w:r w:rsidR="00900771" w:rsidRPr="00E70D52">
        <w:rPr>
          <w:color w:val="000000" w:themeColor="text1"/>
        </w:rPr>
        <w:t xml:space="preserve"> </w:t>
      </w:r>
      <w:r w:rsidR="00BB2A7C" w:rsidRPr="00E70D52">
        <w:rPr>
          <w:color w:val="000000" w:themeColor="text1"/>
        </w:rPr>
        <w:t>(</w:t>
      </w:r>
      <w:r w:rsidR="00900771" w:rsidRPr="00E70D52">
        <w:rPr>
          <w:color w:val="000000" w:themeColor="text1"/>
        </w:rPr>
        <w:t>en dus meer weg hebben v</w:t>
      </w:r>
      <w:r w:rsidR="00C7448A" w:rsidRPr="00E70D52">
        <w:rPr>
          <w:color w:val="000000" w:themeColor="text1"/>
        </w:rPr>
        <w:t>an vergelding</w:t>
      </w:r>
      <w:r w:rsidR="00BB2A7C" w:rsidRPr="00E70D52">
        <w:rPr>
          <w:color w:val="000000" w:themeColor="text1"/>
        </w:rPr>
        <w:t>)</w:t>
      </w:r>
      <w:r w:rsidR="00C7448A" w:rsidRPr="00E70D52">
        <w:rPr>
          <w:color w:val="000000" w:themeColor="text1"/>
        </w:rPr>
        <w:t xml:space="preserve">, kunnen zij </w:t>
      </w:r>
      <w:r w:rsidR="00610CA5" w:rsidRPr="00E70D52">
        <w:rPr>
          <w:color w:val="000000" w:themeColor="text1"/>
        </w:rPr>
        <w:t>bezwaarlijk</w:t>
      </w:r>
      <w:r w:rsidR="00866222" w:rsidRPr="00E70D52">
        <w:rPr>
          <w:color w:val="000000" w:themeColor="text1"/>
        </w:rPr>
        <w:t xml:space="preserve"> </w:t>
      </w:r>
      <w:r w:rsidR="00C7448A" w:rsidRPr="00E70D52">
        <w:rPr>
          <w:color w:val="000000" w:themeColor="text1"/>
        </w:rPr>
        <w:t>als zelfverdediging beschouwd worden</w:t>
      </w:r>
      <w:r w:rsidR="00FE2BB5" w:rsidRPr="00E70D52">
        <w:rPr>
          <w:color w:val="000000" w:themeColor="text1"/>
        </w:rPr>
        <w:t>.</w:t>
      </w:r>
      <w:r w:rsidR="00866222" w:rsidRPr="00E70D52">
        <w:rPr>
          <w:color w:val="000000" w:themeColor="text1"/>
        </w:rPr>
        <w:t xml:space="preserve"> Bovendien vormen zij een duidelijke inbreuk op de territoriale integriteit van een staat.</w:t>
      </w:r>
      <w:r w:rsidR="00FE2BB5" w:rsidRPr="00E70D52">
        <w:rPr>
          <w:rStyle w:val="Voetnootmarkering"/>
          <w:color w:val="000000" w:themeColor="text1"/>
        </w:rPr>
        <w:footnoteReference w:id="369"/>
      </w:r>
      <w:r w:rsidR="00FE2BB5" w:rsidRPr="00E70D52">
        <w:rPr>
          <w:color w:val="000000" w:themeColor="text1"/>
        </w:rPr>
        <w:t xml:space="preserve"> </w:t>
      </w:r>
      <w:r w:rsidR="00900771" w:rsidRPr="00E70D52">
        <w:rPr>
          <w:color w:val="000000" w:themeColor="text1"/>
        </w:rPr>
        <w:t>Zo werden</w:t>
      </w:r>
      <w:r w:rsidR="00FE2BB5" w:rsidRPr="00E70D52">
        <w:rPr>
          <w:color w:val="000000" w:themeColor="text1"/>
        </w:rPr>
        <w:t xml:space="preserve"> de Zuid-Afrikaanse </w:t>
      </w:r>
      <w:r w:rsidR="00900771" w:rsidRPr="00E70D52">
        <w:rPr>
          <w:color w:val="000000" w:themeColor="text1"/>
        </w:rPr>
        <w:t>klopjachten</w:t>
      </w:r>
      <w:r w:rsidR="00FE2BB5" w:rsidRPr="00E70D52">
        <w:rPr>
          <w:color w:val="000000" w:themeColor="text1"/>
        </w:rPr>
        <w:t xml:space="preserve"> op het grondgebied van voormalig Zuid-Rhodesië </w:t>
      </w:r>
      <w:r w:rsidR="00900771" w:rsidRPr="00E70D52">
        <w:rPr>
          <w:color w:val="000000" w:themeColor="text1"/>
        </w:rPr>
        <w:t>uitdrukkelijk veroordeeld door</w:t>
      </w:r>
      <w:r w:rsidR="00FE2BB5" w:rsidRPr="00E70D52">
        <w:rPr>
          <w:color w:val="000000" w:themeColor="text1"/>
        </w:rPr>
        <w:t xml:space="preserve"> de Veiligheidsraad.</w:t>
      </w:r>
      <w:r w:rsidR="00FE2BB5" w:rsidRPr="00E70D52">
        <w:rPr>
          <w:rStyle w:val="Voetnootmarkering"/>
          <w:color w:val="000000" w:themeColor="text1"/>
        </w:rPr>
        <w:footnoteReference w:id="370"/>
      </w:r>
      <w:r w:rsidR="00FE2BB5" w:rsidRPr="00E70D52">
        <w:rPr>
          <w:color w:val="000000" w:themeColor="text1"/>
        </w:rPr>
        <w:t xml:space="preserve"> De internationale gemeenschap aanvaardt dus geen </w:t>
      </w:r>
      <w:r w:rsidR="00FE2BB5" w:rsidRPr="00E70D52">
        <w:rPr>
          <w:i/>
          <w:color w:val="000000" w:themeColor="text1"/>
        </w:rPr>
        <w:t>hot pursuit</w:t>
      </w:r>
      <w:r w:rsidRPr="00E70D52">
        <w:rPr>
          <w:color w:val="000000" w:themeColor="text1"/>
        </w:rPr>
        <w:t xml:space="preserve"> </w:t>
      </w:r>
      <w:r w:rsidR="00BB2A7C" w:rsidRPr="00E70D52">
        <w:rPr>
          <w:color w:val="000000" w:themeColor="text1"/>
        </w:rPr>
        <w:t>op het vasteland (</w:t>
      </w:r>
      <w:r w:rsidR="00FE2BB5" w:rsidRPr="00E70D52">
        <w:rPr>
          <w:color w:val="000000" w:themeColor="text1"/>
        </w:rPr>
        <w:t>enkel op internationale wateren</w:t>
      </w:r>
      <w:r w:rsidR="00BB2A7C" w:rsidRPr="00E70D52">
        <w:rPr>
          <w:color w:val="000000" w:themeColor="text1"/>
        </w:rPr>
        <w:t>)</w:t>
      </w:r>
      <w:r w:rsidR="00FE2BB5" w:rsidRPr="00E70D52">
        <w:rPr>
          <w:color w:val="000000" w:themeColor="text1"/>
        </w:rPr>
        <w:t>.</w:t>
      </w:r>
      <w:r w:rsidR="00FE2BB5" w:rsidRPr="00E70D52">
        <w:rPr>
          <w:rStyle w:val="Voetnootmarkering"/>
          <w:color w:val="000000" w:themeColor="text1"/>
        </w:rPr>
        <w:footnoteReference w:id="371"/>
      </w:r>
    </w:p>
    <w:p w:rsidR="00F4477E" w:rsidRPr="00E70D52" w:rsidRDefault="00F4477E" w:rsidP="00F4477E">
      <w:pPr>
        <w:pStyle w:val="Kop4"/>
        <w:rPr>
          <w:color w:val="000000" w:themeColor="text1"/>
        </w:rPr>
      </w:pPr>
      <w:bookmarkStart w:id="145" w:name="_Toc419554975"/>
      <w:r w:rsidRPr="00E70D52">
        <w:rPr>
          <w:color w:val="000000" w:themeColor="text1"/>
        </w:rPr>
        <w:lastRenderedPageBreak/>
        <w:t>Ondersteuning van rebellengroepen door een ander land</w:t>
      </w:r>
      <w:bookmarkEnd w:id="145"/>
    </w:p>
    <w:p w:rsidR="005F4794" w:rsidRPr="00E70D52" w:rsidRDefault="00F4477E" w:rsidP="00F4477E">
      <w:pPr>
        <w:rPr>
          <w:color w:val="000000" w:themeColor="text1"/>
        </w:rPr>
      </w:pPr>
      <w:r w:rsidRPr="00E70D52">
        <w:rPr>
          <w:color w:val="000000" w:themeColor="text1"/>
        </w:rPr>
        <w:t>Het is sterk betwist of men een zelfverdedigingsrecht heeft tegen een andere staat die de rebellen in de eigen staat ondersteunt. Theoretisch is het conflict met rebel</w:t>
      </w:r>
      <w:r w:rsidR="00221579" w:rsidRPr="00E70D52">
        <w:rPr>
          <w:color w:val="000000" w:themeColor="text1"/>
        </w:rPr>
        <w:t>len een interne situatie waar</w:t>
      </w:r>
      <w:r w:rsidRPr="00E70D52">
        <w:rPr>
          <w:color w:val="000000" w:themeColor="text1"/>
        </w:rPr>
        <w:t xml:space="preserve"> het VN-Handvest dus niet aan te pas komt. Indien een andere staat zich mengt</w:t>
      </w:r>
      <w:r w:rsidR="00221579" w:rsidRPr="00E70D52">
        <w:rPr>
          <w:color w:val="000000" w:themeColor="text1"/>
        </w:rPr>
        <w:t>,</w:t>
      </w:r>
      <w:r w:rsidRPr="00E70D52">
        <w:rPr>
          <w:color w:val="000000" w:themeColor="text1"/>
        </w:rPr>
        <w:t xml:space="preserve"> zijn haar acties normaliter</w:t>
      </w:r>
      <w:r w:rsidR="00F20C58" w:rsidRPr="00E70D52">
        <w:rPr>
          <w:color w:val="000000" w:themeColor="text1"/>
        </w:rPr>
        <w:t xml:space="preserve"> dus</w:t>
      </w:r>
      <w:r w:rsidRPr="00E70D52">
        <w:rPr>
          <w:color w:val="000000" w:themeColor="text1"/>
        </w:rPr>
        <w:t xml:space="preserve"> in strijd met het principe van non-interventie</w:t>
      </w:r>
      <w:r w:rsidR="005F4794" w:rsidRPr="00E70D52">
        <w:rPr>
          <w:color w:val="000000" w:themeColor="text1"/>
        </w:rPr>
        <w:t>, onafhankelijk van welke zijde van het conflict zij steunt</w:t>
      </w:r>
      <w:r w:rsidRPr="00E70D52">
        <w:rPr>
          <w:color w:val="000000" w:themeColor="text1"/>
        </w:rPr>
        <w:t>.</w:t>
      </w:r>
      <w:r w:rsidR="005F4794" w:rsidRPr="00E70D52">
        <w:rPr>
          <w:rStyle w:val="Voetnootmarkering"/>
          <w:color w:val="000000" w:themeColor="text1"/>
        </w:rPr>
        <w:footnoteReference w:id="372"/>
      </w:r>
      <w:r w:rsidRPr="00E70D52">
        <w:rPr>
          <w:color w:val="000000" w:themeColor="text1"/>
        </w:rPr>
        <w:t xml:space="preserve"> </w:t>
      </w:r>
      <w:r w:rsidR="005F4794" w:rsidRPr="00E70D52">
        <w:rPr>
          <w:color w:val="000000" w:themeColor="text1"/>
        </w:rPr>
        <w:t xml:space="preserve">De vraag die zich hier </w:t>
      </w:r>
      <w:r w:rsidR="003B69C0" w:rsidRPr="00E70D52">
        <w:rPr>
          <w:color w:val="000000" w:themeColor="text1"/>
        </w:rPr>
        <w:t xml:space="preserve">echter </w:t>
      </w:r>
      <w:r w:rsidR="005F4794" w:rsidRPr="00E70D52">
        <w:rPr>
          <w:color w:val="000000" w:themeColor="text1"/>
        </w:rPr>
        <w:t>stelt</w:t>
      </w:r>
      <w:r w:rsidR="00221579" w:rsidRPr="00E70D52">
        <w:rPr>
          <w:color w:val="000000" w:themeColor="text1"/>
        </w:rPr>
        <w:t xml:space="preserve"> is of de oorspronkelijke regeri</w:t>
      </w:r>
      <w:r w:rsidR="005F4794" w:rsidRPr="00E70D52">
        <w:rPr>
          <w:color w:val="000000" w:themeColor="text1"/>
        </w:rPr>
        <w:t>ng zich mag beroepen op zelfverdediging om de te</w:t>
      </w:r>
      <w:r w:rsidR="003B69C0" w:rsidRPr="00E70D52">
        <w:rPr>
          <w:color w:val="000000" w:themeColor="text1"/>
        </w:rPr>
        <w:t xml:space="preserve"> </w:t>
      </w:r>
      <w:r w:rsidR="005F4794" w:rsidRPr="00E70D52">
        <w:rPr>
          <w:color w:val="000000" w:themeColor="text1"/>
        </w:rPr>
        <w:t xml:space="preserve">hulpsnellende staat te verdrijven. </w:t>
      </w:r>
    </w:p>
    <w:p w:rsidR="005F4794" w:rsidRPr="00E70D52" w:rsidRDefault="005F4794" w:rsidP="00F4477E">
      <w:pPr>
        <w:rPr>
          <w:color w:val="000000" w:themeColor="text1"/>
        </w:rPr>
      </w:pPr>
    </w:p>
    <w:p w:rsidR="00F4477E" w:rsidRPr="00E70D52" w:rsidRDefault="005F4794" w:rsidP="00F4477E">
      <w:pPr>
        <w:rPr>
          <w:color w:val="000000" w:themeColor="text1"/>
        </w:rPr>
      </w:pPr>
      <w:r w:rsidRPr="00E70D52">
        <w:rPr>
          <w:color w:val="000000" w:themeColor="text1"/>
        </w:rPr>
        <w:t xml:space="preserve">In de Nicaragua-zaak </w:t>
      </w:r>
      <w:r w:rsidR="00F20C58" w:rsidRPr="00E70D52">
        <w:rPr>
          <w:color w:val="000000" w:themeColor="text1"/>
        </w:rPr>
        <w:t>sprak</w:t>
      </w:r>
      <w:r w:rsidRPr="00E70D52">
        <w:rPr>
          <w:color w:val="000000" w:themeColor="text1"/>
        </w:rPr>
        <w:t xml:space="preserve"> het Internationaal Gerechtshof </w:t>
      </w:r>
      <w:r w:rsidR="00F20C58" w:rsidRPr="00E70D52">
        <w:rPr>
          <w:color w:val="000000" w:themeColor="text1"/>
        </w:rPr>
        <w:t>zich uit over</w:t>
      </w:r>
      <w:r w:rsidRPr="00E70D52">
        <w:rPr>
          <w:color w:val="000000" w:themeColor="text1"/>
        </w:rPr>
        <w:t xml:space="preserve"> de steun van de VS aan de rebellengroep</w:t>
      </w:r>
      <w:r w:rsidR="00F20C58" w:rsidRPr="00E70D52">
        <w:rPr>
          <w:color w:val="000000" w:themeColor="text1"/>
        </w:rPr>
        <w:t>en</w:t>
      </w:r>
      <w:r w:rsidRPr="00E70D52">
        <w:rPr>
          <w:color w:val="000000" w:themeColor="text1"/>
        </w:rPr>
        <w:t xml:space="preserve"> die tegen het communistische regime opkwam</w:t>
      </w:r>
      <w:r w:rsidR="00F20C58" w:rsidRPr="00E70D52">
        <w:rPr>
          <w:color w:val="000000" w:themeColor="text1"/>
        </w:rPr>
        <w:t xml:space="preserve">en. Het Hof oordeelde dat er </w:t>
      </w:r>
      <w:r w:rsidRPr="00E70D52">
        <w:rPr>
          <w:color w:val="000000" w:themeColor="text1"/>
        </w:rPr>
        <w:t xml:space="preserve">een inbreuk was op het internationaal recht, </w:t>
      </w:r>
      <w:r w:rsidR="00F20C58" w:rsidRPr="00E70D52">
        <w:rPr>
          <w:color w:val="000000" w:themeColor="text1"/>
        </w:rPr>
        <w:t xml:space="preserve">maar dat </w:t>
      </w:r>
      <w:r w:rsidRPr="00E70D52">
        <w:rPr>
          <w:color w:val="000000" w:themeColor="text1"/>
        </w:rPr>
        <w:t xml:space="preserve">het steunen </w:t>
      </w:r>
      <w:r w:rsidRPr="00E70D52">
        <w:rPr>
          <w:i/>
          <w:color w:val="000000" w:themeColor="text1"/>
        </w:rPr>
        <w:t>in se</w:t>
      </w:r>
      <w:r w:rsidRPr="00E70D52">
        <w:rPr>
          <w:color w:val="000000" w:themeColor="text1"/>
        </w:rPr>
        <w:t xml:space="preserve"> geen ‘gewapende aanval’ </w:t>
      </w:r>
      <w:r w:rsidR="00F20C58" w:rsidRPr="00E70D52">
        <w:rPr>
          <w:color w:val="000000" w:themeColor="text1"/>
        </w:rPr>
        <w:t>uitmaakte</w:t>
      </w:r>
      <w:r w:rsidRPr="00E70D52">
        <w:rPr>
          <w:color w:val="000000" w:themeColor="text1"/>
        </w:rPr>
        <w:t xml:space="preserve"> en </w:t>
      </w:r>
      <w:r w:rsidR="00F20C58" w:rsidRPr="00E70D52">
        <w:rPr>
          <w:color w:val="000000" w:themeColor="text1"/>
        </w:rPr>
        <w:t xml:space="preserve">er </w:t>
      </w:r>
      <w:r w:rsidRPr="00E70D52">
        <w:rPr>
          <w:color w:val="000000" w:themeColor="text1"/>
        </w:rPr>
        <w:t xml:space="preserve">bijgevolg geen recht op zelfverdediging </w:t>
      </w:r>
      <w:r w:rsidR="00F20C58" w:rsidRPr="00E70D52">
        <w:rPr>
          <w:color w:val="000000" w:themeColor="text1"/>
        </w:rPr>
        <w:t>bestond v</w:t>
      </w:r>
      <w:r w:rsidRPr="00E70D52">
        <w:rPr>
          <w:color w:val="000000" w:themeColor="text1"/>
        </w:rPr>
        <w:t>oor Nicaragua tegen de VS.</w:t>
      </w:r>
      <w:r w:rsidRPr="00E70D52">
        <w:rPr>
          <w:rStyle w:val="Voetnootmarkering"/>
          <w:color w:val="000000" w:themeColor="text1"/>
        </w:rPr>
        <w:footnoteReference w:id="373"/>
      </w:r>
      <w:r w:rsidRPr="00E70D52">
        <w:rPr>
          <w:color w:val="000000" w:themeColor="text1"/>
        </w:rPr>
        <w:t xml:space="preserve"> </w:t>
      </w:r>
    </w:p>
    <w:p w:rsidR="005F4794" w:rsidRPr="00E70D52" w:rsidRDefault="005F4794" w:rsidP="00F4477E">
      <w:pPr>
        <w:rPr>
          <w:color w:val="000000" w:themeColor="text1"/>
        </w:rPr>
      </w:pPr>
    </w:p>
    <w:p w:rsidR="005F4794" w:rsidRPr="00E70D52" w:rsidRDefault="005F4794" w:rsidP="00F4477E">
      <w:pPr>
        <w:rPr>
          <w:color w:val="000000" w:themeColor="text1"/>
        </w:rPr>
      </w:pPr>
      <w:r w:rsidRPr="00E70D52">
        <w:rPr>
          <w:color w:val="000000" w:themeColor="text1"/>
        </w:rPr>
        <w:t xml:space="preserve">Het advies </w:t>
      </w:r>
      <w:r w:rsidR="00221579" w:rsidRPr="00E70D52">
        <w:rPr>
          <w:color w:val="000000" w:themeColor="text1"/>
        </w:rPr>
        <w:t xml:space="preserve">van het </w:t>
      </w:r>
      <w:r w:rsidR="00F46B13" w:rsidRPr="00E70D52">
        <w:rPr>
          <w:color w:val="000000" w:themeColor="text1"/>
        </w:rPr>
        <w:t>Hof</w:t>
      </w:r>
      <w:r w:rsidR="00221579" w:rsidRPr="00E70D52">
        <w:rPr>
          <w:color w:val="000000" w:themeColor="text1"/>
        </w:rPr>
        <w:t xml:space="preserve"> </w:t>
      </w:r>
      <w:r w:rsidRPr="00E70D52">
        <w:rPr>
          <w:color w:val="000000" w:themeColor="text1"/>
        </w:rPr>
        <w:t xml:space="preserve">betreffende de Palestijnse muur benadrukte tevens dat men slechts een recht op zelfverdediging heeft in geval van een gewapende aanval </w:t>
      </w:r>
      <w:r w:rsidRPr="00E70D52">
        <w:rPr>
          <w:i/>
          <w:color w:val="000000" w:themeColor="text1"/>
        </w:rPr>
        <w:t>door een andere staat</w:t>
      </w:r>
      <w:r w:rsidRPr="00E70D52">
        <w:rPr>
          <w:color w:val="000000" w:themeColor="text1"/>
        </w:rPr>
        <w:t>.</w:t>
      </w:r>
      <w:r w:rsidR="00501C11" w:rsidRPr="00E70D52">
        <w:rPr>
          <w:rStyle w:val="Voetnootmarkering"/>
          <w:color w:val="000000" w:themeColor="text1"/>
        </w:rPr>
        <w:footnoteReference w:id="374"/>
      </w:r>
      <w:r w:rsidRPr="00E70D52">
        <w:rPr>
          <w:color w:val="000000" w:themeColor="text1"/>
        </w:rPr>
        <w:t xml:space="preserve"> In concreto is het de rebellengroep die de gewapende aanval uitvoert, niet </w:t>
      </w:r>
      <w:r w:rsidR="00221579" w:rsidRPr="00E70D52">
        <w:rPr>
          <w:color w:val="000000" w:themeColor="text1"/>
        </w:rPr>
        <w:t>een</w:t>
      </w:r>
      <w:r w:rsidRPr="00E70D52">
        <w:rPr>
          <w:color w:val="000000" w:themeColor="text1"/>
        </w:rPr>
        <w:t xml:space="preserve"> andere staat, en is er</w:t>
      </w:r>
      <w:r w:rsidR="00F20C58" w:rsidRPr="00E70D52">
        <w:rPr>
          <w:color w:val="000000" w:themeColor="text1"/>
        </w:rPr>
        <w:t xml:space="preserve"> dus geen zelfverdediging op basis van</w:t>
      </w:r>
      <w:r w:rsidRPr="00E70D52">
        <w:rPr>
          <w:color w:val="000000" w:themeColor="text1"/>
        </w:rPr>
        <w:t xml:space="preserve"> </w:t>
      </w:r>
      <w:r w:rsidR="00C32F1E" w:rsidRPr="00E70D52">
        <w:rPr>
          <w:color w:val="000000" w:themeColor="text1"/>
        </w:rPr>
        <w:t>art. 51</w:t>
      </w:r>
      <w:r w:rsidRPr="00E70D52">
        <w:rPr>
          <w:color w:val="000000" w:themeColor="text1"/>
        </w:rPr>
        <w:t xml:space="preserve"> VN-Handvest mogelijk. Deze uitspraak wordt echter bekritiseerd omdat </w:t>
      </w:r>
      <w:r w:rsidR="00C32F1E" w:rsidRPr="00E70D52">
        <w:rPr>
          <w:color w:val="000000" w:themeColor="text1"/>
        </w:rPr>
        <w:t>art. 51</w:t>
      </w:r>
      <w:r w:rsidR="00F20C58" w:rsidRPr="00E70D52">
        <w:rPr>
          <w:color w:val="000000" w:themeColor="text1"/>
        </w:rPr>
        <w:t xml:space="preserve"> niet vermeld</w:t>
      </w:r>
      <w:r w:rsidR="005F0F57" w:rsidRPr="00E70D52">
        <w:rPr>
          <w:color w:val="000000" w:themeColor="text1"/>
        </w:rPr>
        <w:t>t</w:t>
      </w:r>
      <w:r w:rsidRPr="00E70D52">
        <w:rPr>
          <w:color w:val="000000" w:themeColor="text1"/>
        </w:rPr>
        <w:t xml:space="preserve"> dat de gewapende aanval moet gebeuren door een andere staat.</w:t>
      </w:r>
      <w:r w:rsidR="00C5078D" w:rsidRPr="00E70D52">
        <w:rPr>
          <w:rStyle w:val="Voetnootmarkering"/>
          <w:color w:val="000000" w:themeColor="text1"/>
        </w:rPr>
        <w:footnoteReference w:id="375"/>
      </w:r>
      <w:r w:rsidRPr="00E70D52">
        <w:rPr>
          <w:color w:val="000000" w:themeColor="text1"/>
        </w:rPr>
        <w:t xml:space="preserve"> Dit </w:t>
      </w:r>
      <w:r w:rsidR="00550A70" w:rsidRPr="00E70D52">
        <w:rPr>
          <w:color w:val="000000" w:themeColor="text1"/>
        </w:rPr>
        <w:t>betekent namelijk</w:t>
      </w:r>
      <w:r w:rsidRPr="00E70D52">
        <w:rPr>
          <w:color w:val="000000" w:themeColor="text1"/>
        </w:rPr>
        <w:t xml:space="preserve"> dat men ook geen recht op zelfverdediging heeft indien men wordt aangevallen door een bepaalde groep uit een </w:t>
      </w:r>
      <w:r w:rsidR="007420C8" w:rsidRPr="00E70D52">
        <w:rPr>
          <w:color w:val="000000" w:themeColor="text1"/>
        </w:rPr>
        <w:t>derde-</w:t>
      </w:r>
      <w:r w:rsidRPr="00E70D52">
        <w:rPr>
          <w:color w:val="000000" w:themeColor="text1"/>
        </w:rPr>
        <w:t xml:space="preserve">staat, wat heel beperkend is </w:t>
      </w:r>
      <w:r w:rsidR="00550A70" w:rsidRPr="00E70D52">
        <w:rPr>
          <w:color w:val="000000" w:themeColor="text1"/>
        </w:rPr>
        <w:t>gezien de</w:t>
      </w:r>
      <w:r w:rsidR="00501C11" w:rsidRPr="00E70D52">
        <w:rPr>
          <w:color w:val="000000" w:themeColor="text1"/>
        </w:rPr>
        <w:t xml:space="preserve"> actuele problematiek met groe</w:t>
      </w:r>
      <w:r w:rsidR="00FE1F43" w:rsidRPr="00E70D52">
        <w:rPr>
          <w:color w:val="000000" w:themeColor="text1"/>
        </w:rPr>
        <w:t xml:space="preserve">pen zoals Islamitische Staat, </w:t>
      </w:r>
      <w:r w:rsidR="00501C11" w:rsidRPr="00E70D52">
        <w:rPr>
          <w:color w:val="000000" w:themeColor="text1"/>
        </w:rPr>
        <w:t>Boko Haram</w:t>
      </w:r>
      <w:r w:rsidR="00FE1F43" w:rsidRPr="00E70D52">
        <w:rPr>
          <w:color w:val="000000" w:themeColor="text1"/>
        </w:rPr>
        <w:t xml:space="preserve"> of Al-Shabaab</w:t>
      </w:r>
      <w:r w:rsidR="00501C11" w:rsidRPr="00E70D52">
        <w:rPr>
          <w:color w:val="000000" w:themeColor="text1"/>
        </w:rPr>
        <w:t>.</w:t>
      </w:r>
      <w:r w:rsidR="00550A70" w:rsidRPr="00E70D52">
        <w:rPr>
          <w:rStyle w:val="Voetnootmarkering"/>
          <w:color w:val="000000" w:themeColor="text1"/>
        </w:rPr>
        <w:footnoteReference w:id="376"/>
      </w:r>
    </w:p>
    <w:p w:rsidR="00501C11" w:rsidRPr="00E70D52" w:rsidRDefault="00501C11" w:rsidP="00F4477E">
      <w:pPr>
        <w:rPr>
          <w:color w:val="000000" w:themeColor="text1"/>
        </w:rPr>
      </w:pPr>
    </w:p>
    <w:p w:rsidR="00501C11" w:rsidRPr="00E70D52" w:rsidRDefault="00501C11" w:rsidP="00F4477E">
      <w:pPr>
        <w:rPr>
          <w:color w:val="000000" w:themeColor="text1"/>
        </w:rPr>
      </w:pPr>
      <w:r w:rsidRPr="00E70D52">
        <w:rPr>
          <w:color w:val="000000" w:themeColor="text1"/>
        </w:rPr>
        <w:t>In het licht van de Nicaragua-rechtspraak lijkt de meest aanvaarde stelling dat men slechts een recht op zelfverdediging heeft tegen de ondersteunende staat indien zij ook werkelij</w:t>
      </w:r>
      <w:r w:rsidR="00221579" w:rsidRPr="00E70D52">
        <w:rPr>
          <w:color w:val="000000" w:themeColor="text1"/>
        </w:rPr>
        <w:t>k een gewapende aanval uitvoert</w:t>
      </w:r>
      <w:r w:rsidR="00C82E4F" w:rsidRPr="00E70D52">
        <w:rPr>
          <w:color w:val="000000" w:themeColor="text1"/>
        </w:rPr>
        <w:t xml:space="preserve"> en dus de effectieve controle en leiding over de rebellen heeft</w:t>
      </w:r>
      <w:r w:rsidR="00221579" w:rsidRPr="00E70D52">
        <w:rPr>
          <w:color w:val="000000" w:themeColor="text1"/>
        </w:rPr>
        <w:t>. Z</w:t>
      </w:r>
      <w:r w:rsidRPr="00E70D52">
        <w:rPr>
          <w:color w:val="000000" w:themeColor="text1"/>
        </w:rPr>
        <w:t>olang zij slechts op de achtergrond helpt</w:t>
      </w:r>
      <w:r w:rsidR="00425EF3" w:rsidRPr="00E70D52">
        <w:rPr>
          <w:color w:val="000000" w:themeColor="text1"/>
        </w:rPr>
        <w:t xml:space="preserve"> via bijvoorbeeld toevoer van wapens</w:t>
      </w:r>
      <w:r w:rsidRPr="00E70D52">
        <w:rPr>
          <w:color w:val="000000" w:themeColor="text1"/>
        </w:rPr>
        <w:t xml:space="preserve">, </w:t>
      </w:r>
      <w:r w:rsidR="00425EF3" w:rsidRPr="00E70D52">
        <w:rPr>
          <w:color w:val="000000" w:themeColor="text1"/>
        </w:rPr>
        <w:t>wordt</w:t>
      </w:r>
      <w:r w:rsidRPr="00E70D52">
        <w:rPr>
          <w:color w:val="000000" w:themeColor="text1"/>
        </w:rPr>
        <w:t xml:space="preserve"> zelfverdediging </w:t>
      </w:r>
      <w:r w:rsidR="00425EF3" w:rsidRPr="00E70D52">
        <w:rPr>
          <w:color w:val="000000" w:themeColor="text1"/>
        </w:rPr>
        <w:t xml:space="preserve">niet </w:t>
      </w:r>
      <w:r w:rsidRPr="00E70D52">
        <w:rPr>
          <w:color w:val="000000" w:themeColor="text1"/>
        </w:rPr>
        <w:t>getolereerd.</w:t>
      </w:r>
      <w:r w:rsidR="00425EF3" w:rsidRPr="00E70D52">
        <w:rPr>
          <w:rStyle w:val="Voetnootmarkering"/>
          <w:color w:val="000000" w:themeColor="text1"/>
        </w:rPr>
        <w:footnoteReference w:id="377"/>
      </w:r>
      <w:r w:rsidRPr="00E70D52">
        <w:rPr>
          <w:color w:val="000000" w:themeColor="text1"/>
        </w:rPr>
        <w:t xml:space="preserve"> </w:t>
      </w:r>
    </w:p>
    <w:p w:rsidR="00ED2320" w:rsidRPr="00E70D52" w:rsidRDefault="00ED2320" w:rsidP="00A804C2">
      <w:pPr>
        <w:pStyle w:val="Kop4"/>
        <w:rPr>
          <w:color w:val="000000" w:themeColor="text1"/>
        </w:rPr>
      </w:pPr>
      <w:bookmarkStart w:id="146" w:name="_Ref419552419"/>
      <w:bookmarkStart w:id="147" w:name="_Toc419554976"/>
      <w:r w:rsidRPr="00E70D52">
        <w:rPr>
          <w:color w:val="000000" w:themeColor="text1"/>
        </w:rPr>
        <w:t xml:space="preserve">Bescherming van </w:t>
      </w:r>
      <w:r w:rsidR="00FE2D98" w:rsidRPr="00E70D52">
        <w:rPr>
          <w:color w:val="000000" w:themeColor="text1"/>
        </w:rPr>
        <w:t xml:space="preserve">eigen </w:t>
      </w:r>
      <w:r w:rsidR="0075676C" w:rsidRPr="00E70D52">
        <w:rPr>
          <w:color w:val="000000" w:themeColor="text1"/>
        </w:rPr>
        <w:t xml:space="preserve">onderdanen </w:t>
      </w:r>
      <w:r w:rsidRPr="00E70D52">
        <w:rPr>
          <w:color w:val="000000" w:themeColor="text1"/>
        </w:rPr>
        <w:t>in het buitenland</w:t>
      </w:r>
      <w:bookmarkEnd w:id="146"/>
      <w:bookmarkEnd w:id="147"/>
    </w:p>
    <w:p w:rsidR="00AE3FD4" w:rsidRPr="00E70D52" w:rsidRDefault="00AE3FD4" w:rsidP="00AE3FD4">
      <w:pPr>
        <w:rPr>
          <w:color w:val="000000" w:themeColor="text1"/>
        </w:rPr>
      </w:pPr>
      <w:r w:rsidRPr="00E70D52">
        <w:rPr>
          <w:color w:val="000000" w:themeColor="text1"/>
        </w:rPr>
        <w:t xml:space="preserve">Ook de bescherming van onderdanen in een </w:t>
      </w:r>
      <w:r w:rsidR="002749CE" w:rsidRPr="00E70D52">
        <w:rPr>
          <w:color w:val="000000" w:themeColor="text1"/>
        </w:rPr>
        <w:t>vreemd</w:t>
      </w:r>
      <w:r w:rsidRPr="00E70D52">
        <w:rPr>
          <w:color w:val="000000" w:themeColor="text1"/>
        </w:rPr>
        <w:t xml:space="preserve"> land vindt geen expliciete grond in het VN-Handvest, hoewel het regelmatig geclaimd wordt door staten ter rechtvaardiging van bepaalde ‘reddingsoperaties’. Deze operaties </w:t>
      </w:r>
      <w:r w:rsidR="002749CE" w:rsidRPr="00E70D52">
        <w:rPr>
          <w:color w:val="000000" w:themeColor="text1"/>
        </w:rPr>
        <w:t>zouden</w:t>
      </w:r>
      <w:r w:rsidRPr="00E70D52">
        <w:rPr>
          <w:color w:val="000000" w:themeColor="text1"/>
        </w:rPr>
        <w:t xml:space="preserve"> op zich een soort zelfverdediging</w:t>
      </w:r>
      <w:r w:rsidR="002749CE" w:rsidRPr="00E70D52">
        <w:rPr>
          <w:color w:val="000000" w:themeColor="text1"/>
        </w:rPr>
        <w:t xml:space="preserve"> zijn</w:t>
      </w:r>
      <w:r w:rsidRPr="00E70D52">
        <w:rPr>
          <w:color w:val="000000" w:themeColor="text1"/>
        </w:rPr>
        <w:t xml:space="preserve">, maar de vereiste gewapende aanval gebeurt tegen de onderdanen van </w:t>
      </w:r>
      <w:r w:rsidR="002749CE" w:rsidRPr="00E70D52">
        <w:rPr>
          <w:color w:val="000000" w:themeColor="text1"/>
        </w:rPr>
        <w:t xml:space="preserve">de </w:t>
      </w:r>
      <w:r w:rsidRPr="00E70D52">
        <w:rPr>
          <w:color w:val="000000" w:themeColor="text1"/>
        </w:rPr>
        <w:t>sta</w:t>
      </w:r>
      <w:r w:rsidR="002749CE" w:rsidRPr="00E70D52">
        <w:rPr>
          <w:color w:val="000000" w:themeColor="text1"/>
        </w:rPr>
        <w:t xml:space="preserve">at </w:t>
      </w:r>
      <w:r w:rsidR="009A041E" w:rsidRPr="00E70D52">
        <w:rPr>
          <w:color w:val="000000" w:themeColor="text1"/>
        </w:rPr>
        <w:t>in plaats van</w:t>
      </w:r>
      <w:r w:rsidR="002749CE" w:rsidRPr="00E70D52">
        <w:rPr>
          <w:color w:val="000000" w:themeColor="text1"/>
        </w:rPr>
        <w:t xml:space="preserve"> tegen de staat zelf. Elke gewapende aanval </w:t>
      </w:r>
      <w:r w:rsidR="00B93F58" w:rsidRPr="00E70D52">
        <w:rPr>
          <w:color w:val="000000" w:themeColor="text1"/>
        </w:rPr>
        <w:t>op</w:t>
      </w:r>
      <w:r w:rsidR="002749CE" w:rsidRPr="00E70D52">
        <w:rPr>
          <w:color w:val="000000" w:themeColor="text1"/>
        </w:rPr>
        <w:t xml:space="preserve"> een onderdaan van een staat beschouwen als een rechtstreekse aanval op die staat zou echter te vergaande gevolgen hebben in het internationaal recht en kan dus absoluut niet de oplossing voor deze kwestie zijn.</w:t>
      </w:r>
      <w:r w:rsidR="00B93F58" w:rsidRPr="00E70D52">
        <w:rPr>
          <w:rStyle w:val="Voetnootmarkering"/>
          <w:color w:val="000000" w:themeColor="text1"/>
        </w:rPr>
        <w:t xml:space="preserve"> </w:t>
      </w:r>
      <w:r w:rsidR="00B93F58" w:rsidRPr="00E70D52">
        <w:rPr>
          <w:rStyle w:val="Voetnootmarkering"/>
          <w:color w:val="000000" w:themeColor="text1"/>
        </w:rPr>
        <w:footnoteReference w:id="378"/>
      </w:r>
      <w:r w:rsidR="002749CE" w:rsidRPr="00E70D52">
        <w:rPr>
          <w:color w:val="000000" w:themeColor="text1"/>
        </w:rPr>
        <w:t xml:space="preserve"> </w:t>
      </w:r>
      <w:r w:rsidR="00EB3B30" w:rsidRPr="00E70D52">
        <w:rPr>
          <w:color w:val="000000" w:themeColor="text1"/>
        </w:rPr>
        <w:t>Een positief antwoord op dit</w:t>
      </w:r>
      <w:r w:rsidR="009C7EE3" w:rsidRPr="00E70D52">
        <w:rPr>
          <w:color w:val="000000" w:themeColor="text1"/>
        </w:rPr>
        <w:t xml:space="preserve"> </w:t>
      </w:r>
      <w:r w:rsidR="00EB3B30" w:rsidRPr="00E70D52">
        <w:rPr>
          <w:color w:val="000000" w:themeColor="text1"/>
        </w:rPr>
        <w:t>vraagstuk</w:t>
      </w:r>
      <w:r w:rsidR="009C7EE3" w:rsidRPr="00E70D52">
        <w:rPr>
          <w:color w:val="000000" w:themeColor="text1"/>
        </w:rPr>
        <w:t xml:space="preserve"> is bovendien </w:t>
      </w:r>
      <w:r w:rsidR="00EB3B30" w:rsidRPr="00E70D52">
        <w:rPr>
          <w:color w:val="000000" w:themeColor="text1"/>
        </w:rPr>
        <w:t>onbillijk</w:t>
      </w:r>
      <w:r w:rsidR="009C7EE3" w:rsidRPr="00E70D52">
        <w:rPr>
          <w:color w:val="000000" w:themeColor="text1"/>
        </w:rPr>
        <w:t xml:space="preserve"> doordat sterke staten dit ‘recht’ </w:t>
      </w:r>
      <w:r w:rsidR="00EB3B30" w:rsidRPr="00E70D52">
        <w:rPr>
          <w:color w:val="000000" w:themeColor="text1"/>
        </w:rPr>
        <w:t xml:space="preserve">zullen uitoefenen, maar dat </w:t>
      </w:r>
      <w:r w:rsidR="00EB3B30" w:rsidRPr="00E70D52">
        <w:rPr>
          <w:color w:val="000000" w:themeColor="text1"/>
        </w:rPr>
        <w:lastRenderedPageBreak/>
        <w:t>zwakkere staten vaak niet in de mogelijkheid verkeren een dergelijke interventie te volbrengen.</w:t>
      </w:r>
      <w:r w:rsidR="00EB3B30" w:rsidRPr="00E70D52">
        <w:rPr>
          <w:rStyle w:val="Voetnootmarkering"/>
          <w:color w:val="000000" w:themeColor="text1"/>
        </w:rPr>
        <w:footnoteReference w:id="379"/>
      </w:r>
    </w:p>
    <w:p w:rsidR="009C7EE3" w:rsidRPr="00E70D52" w:rsidRDefault="009C7EE3" w:rsidP="00AE3FD4">
      <w:pPr>
        <w:rPr>
          <w:color w:val="000000" w:themeColor="text1"/>
        </w:rPr>
      </w:pPr>
    </w:p>
    <w:p w:rsidR="00EB3B30" w:rsidRPr="00E70D52" w:rsidRDefault="00F27026" w:rsidP="00AE3FD4">
      <w:pPr>
        <w:rPr>
          <w:color w:val="000000" w:themeColor="text1"/>
        </w:rPr>
      </w:pPr>
      <w:r w:rsidRPr="00E70D52">
        <w:rPr>
          <w:color w:val="000000" w:themeColor="text1"/>
        </w:rPr>
        <w:t xml:space="preserve">Indien legitiem, zou dit recht </w:t>
      </w:r>
      <w:r w:rsidR="00EB3B30" w:rsidRPr="00E70D52">
        <w:rPr>
          <w:color w:val="000000" w:themeColor="text1"/>
        </w:rPr>
        <w:t>deel moeten uitmaken van het ruimere gewoonterechteli</w:t>
      </w:r>
      <w:r w:rsidRPr="00E70D52">
        <w:rPr>
          <w:color w:val="000000" w:themeColor="text1"/>
        </w:rPr>
        <w:t>jke concept van zelfverdediging</w:t>
      </w:r>
      <w:r w:rsidR="00EB3B30" w:rsidRPr="00E70D52">
        <w:rPr>
          <w:color w:val="000000" w:themeColor="text1"/>
        </w:rPr>
        <w:t>.</w:t>
      </w:r>
      <w:r w:rsidRPr="00E70D52">
        <w:rPr>
          <w:color w:val="000000" w:themeColor="text1"/>
        </w:rPr>
        <w:t xml:space="preserve"> Hoger werd echter al verworpen dat dit gewoonterecht nog bestaat naast het Handvest.</w:t>
      </w:r>
      <w:r w:rsidR="001433A3" w:rsidRPr="00E70D52">
        <w:rPr>
          <w:rStyle w:val="Voetnootmarkering"/>
          <w:color w:val="000000" w:themeColor="text1"/>
        </w:rPr>
        <w:footnoteReference w:id="380"/>
      </w:r>
      <w:r w:rsidR="00EB3B30" w:rsidRPr="00E70D52">
        <w:rPr>
          <w:color w:val="000000" w:themeColor="text1"/>
        </w:rPr>
        <w:t xml:space="preserve"> Ook </w:t>
      </w:r>
      <w:r w:rsidRPr="00E70D52">
        <w:rPr>
          <w:color w:val="000000" w:themeColor="text1"/>
        </w:rPr>
        <w:t xml:space="preserve">nog </w:t>
      </w:r>
      <w:r w:rsidR="00EB3B30" w:rsidRPr="00E70D52">
        <w:rPr>
          <w:color w:val="000000" w:themeColor="text1"/>
        </w:rPr>
        <w:t>wordt</w:t>
      </w:r>
      <w:r w:rsidRPr="00E70D52">
        <w:rPr>
          <w:color w:val="000000" w:themeColor="text1"/>
        </w:rPr>
        <w:t xml:space="preserve"> door sommigen </w:t>
      </w:r>
      <w:r w:rsidR="00EB3B30" w:rsidRPr="00E70D52">
        <w:rPr>
          <w:color w:val="000000" w:themeColor="text1"/>
        </w:rPr>
        <w:t xml:space="preserve">verdedigd dat een reddingsoperatie geen gebruik van geweld </w:t>
      </w:r>
      <w:r w:rsidR="00EB3B30" w:rsidRPr="00E70D52">
        <w:rPr>
          <w:i/>
          <w:color w:val="000000" w:themeColor="text1"/>
        </w:rPr>
        <w:t>tegen</w:t>
      </w:r>
      <w:r w:rsidR="00EB3B30" w:rsidRPr="00E70D52">
        <w:rPr>
          <w:color w:val="000000" w:themeColor="text1"/>
        </w:rPr>
        <w:t xml:space="preserve"> de territoriale integriteit of politieke onafhankelijkheid van een staat is.</w:t>
      </w:r>
      <w:r w:rsidR="00EB3B30" w:rsidRPr="00E70D52">
        <w:rPr>
          <w:rStyle w:val="Voetnootmarkering"/>
          <w:color w:val="000000" w:themeColor="text1"/>
        </w:rPr>
        <w:footnoteReference w:id="381"/>
      </w:r>
      <w:r w:rsidR="00EB3B30" w:rsidRPr="00E70D52">
        <w:rPr>
          <w:color w:val="000000" w:themeColor="text1"/>
        </w:rPr>
        <w:t xml:space="preserve"> </w:t>
      </w:r>
      <w:r w:rsidR="005F0F57" w:rsidRPr="00E70D52">
        <w:rPr>
          <w:color w:val="000000" w:themeColor="text1"/>
        </w:rPr>
        <w:t>Ook deze toepassing van de permissieve visie kan niet aanvaard worden als legitimatie.</w:t>
      </w:r>
    </w:p>
    <w:p w:rsidR="00EB3B30" w:rsidRPr="00E70D52" w:rsidRDefault="00EB3B30" w:rsidP="00AE3FD4">
      <w:pPr>
        <w:rPr>
          <w:color w:val="000000" w:themeColor="text1"/>
        </w:rPr>
      </w:pPr>
    </w:p>
    <w:p w:rsidR="004179F6" w:rsidRPr="00E70D52" w:rsidRDefault="004179F6" w:rsidP="00AE3FD4">
      <w:pPr>
        <w:rPr>
          <w:color w:val="000000" w:themeColor="text1"/>
        </w:rPr>
      </w:pPr>
      <w:r w:rsidRPr="00E70D52">
        <w:rPr>
          <w:color w:val="000000" w:themeColor="text1"/>
        </w:rPr>
        <w:t>Een aantal vereisten worden gesteld aan de uitoefening van dergelijke reddingsacties:</w:t>
      </w:r>
    </w:p>
    <w:p w:rsidR="004179F6" w:rsidRPr="00E70D52" w:rsidRDefault="004179F6" w:rsidP="00422AEF">
      <w:pPr>
        <w:pStyle w:val="Lijstalinea"/>
        <w:numPr>
          <w:ilvl w:val="0"/>
          <w:numId w:val="3"/>
        </w:numPr>
        <w:rPr>
          <w:color w:val="000000" w:themeColor="text1"/>
        </w:rPr>
      </w:pPr>
      <w:r w:rsidRPr="00E70D52">
        <w:rPr>
          <w:color w:val="000000" w:themeColor="text1"/>
        </w:rPr>
        <w:t>De vreemde staat waar de eigen onderdanen zich bevinden, verkeert in de onmogelijkheid of is niet bereid om deze (voor haar vreemde) onderdanen te beschermen;</w:t>
      </w:r>
    </w:p>
    <w:p w:rsidR="004179F6" w:rsidRPr="00E70D52" w:rsidRDefault="004179F6" w:rsidP="00422AEF">
      <w:pPr>
        <w:pStyle w:val="Lijstalinea"/>
        <w:numPr>
          <w:ilvl w:val="0"/>
          <w:numId w:val="3"/>
        </w:numPr>
        <w:rPr>
          <w:color w:val="000000" w:themeColor="text1"/>
        </w:rPr>
      </w:pPr>
      <w:r w:rsidRPr="00E70D52">
        <w:rPr>
          <w:color w:val="000000" w:themeColor="text1"/>
        </w:rPr>
        <w:t>De situatie is levensbedreigend voor de onderdanen;</w:t>
      </w:r>
    </w:p>
    <w:p w:rsidR="004179F6" w:rsidRPr="00E70D52" w:rsidRDefault="004179F6" w:rsidP="00422AEF">
      <w:pPr>
        <w:pStyle w:val="Lijstalinea"/>
        <w:numPr>
          <w:ilvl w:val="0"/>
          <w:numId w:val="3"/>
        </w:numPr>
        <w:rPr>
          <w:color w:val="000000" w:themeColor="text1"/>
        </w:rPr>
      </w:pPr>
      <w:r w:rsidRPr="00E70D52">
        <w:rPr>
          <w:color w:val="000000" w:themeColor="text1"/>
        </w:rPr>
        <w:t>Het teruggrijpen naar geweld is de laatste optie, eerst moet de beschermende staat proberen de situatie op te lossen door onderhandelingen etc.;</w:t>
      </w:r>
    </w:p>
    <w:p w:rsidR="00AE3FD4" w:rsidRPr="00E70D52" w:rsidRDefault="004179F6" w:rsidP="00422AEF">
      <w:pPr>
        <w:pStyle w:val="Lijstalinea"/>
        <w:numPr>
          <w:ilvl w:val="0"/>
          <w:numId w:val="3"/>
        </w:numPr>
        <w:rPr>
          <w:color w:val="000000" w:themeColor="text1"/>
        </w:rPr>
      </w:pPr>
      <w:r w:rsidRPr="00E70D52">
        <w:rPr>
          <w:color w:val="000000" w:themeColor="text1"/>
        </w:rPr>
        <w:t>De tussenkomende staat moet het grondgebied van de vreemde staat zo snel mogelijk verlaten (en dus niet ingrijpen in de plaatselijke situatie door bijvoorbeeld de corrupte regering omver te werpen).</w:t>
      </w:r>
      <w:r w:rsidRPr="00E70D52">
        <w:rPr>
          <w:rStyle w:val="Voetnootmarkering"/>
          <w:color w:val="000000" w:themeColor="text1"/>
        </w:rPr>
        <w:footnoteReference w:id="382"/>
      </w:r>
    </w:p>
    <w:p w:rsidR="002749CE" w:rsidRPr="00E70D52" w:rsidRDefault="002749CE" w:rsidP="00C9263A">
      <w:pPr>
        <w:rPr>
          <w:color w:val="000000" w:themeColor="text1"/>
        </w:rPr>
      </w:pPr>
    </w:p>
    <w:p w:rsidR="00C9263A" w:rsidRPr="00E70D52" w:rsidRDefault="00C9263A" w:rsidP="00C9263A">
      <w:pPr>
        <w:rPr>
          <w:color w:val="000000" w:themeColor="text1"/>
        </w:rPr>
      </w:pPr>
      <w:r w:rsidRPr="00E70D52">
        <w:rPr>
          <w:color w:val="000000" w:themeColor="text1"/>
        </w:rPr>
        <w:t>Het valt op dat deze voorwaarden zeer gelijkaardig zijn aan de vereisten die sommigen stellen aan een internationale humanitaire interventie, waarschijnlijk door het gelijkaardig</w:t>
      </w:r>
      <w:r w:rsidR="003B69C0" w:rsidRPr="00E70D52">
        <w:rPr>
          <w:color w:val="000000" w:themeColor="text1"/>
        </w:rPr>
        <w:t>e morele</w:t>
      </w:r>
      <w:r w:rsidRPr="00E70D52">
        <w:rPr>
          <w:color w:val="000000" w:themeColor="text1"/>
        </w:rPr>
        <w:t xml:space="preserve"> doel.</w:t>
      </w:r>
      <w:r w:rsidR="006E7561" w:rsidRPr="00E70D52">
        <w:rPr>
          <w:color w:val="000000" w:themeColor="text1"/>
        </w:rPr>
        <w:t xml:space="preserve"> Een groot verschil is echter dat bij humanitaire interventies de tussenkomende staat op geen enkele wijze een aanval ondergaat, terwijl bij bescherming van eigen onderdanen er een band bestaat tussen de nationaliteit van de bedreigde personen en de beschermende staat.</w:t>
      </w:r>
      <w:r w:rsidR="00350EE4" w:rsidRPr="00E70D52">
        <w:rPr>
          <w:rStyle w:val="Voetnootmarkering"/>
          <w:color w:val="000000" w:themeColor="text1"/>
        </w:rPr>
        <w:footnoteReference w:id="383"/>
      </w:r>
    </w:p>
    <w:p w:rsidR="00FE55E4" w:rsidRPr="00E70D52" w:rsidRDefault="00FE55E4" w:rsidP="00426127">
      <w:pPr>
        <w:rPr>
          <w:color w:val="000000" w:themeColor="text1"/>
        </w:rPr>
      </w:pPr>
    </w:p>
    <w:p w:rsidR="00391907" w:rsidRPr="00E70D52" w:rsidRDefault="001433A3" w:rsidP="00426127">
      <w:pPr>
        <w:rPr>
          <w:color w:val="000000" w:themeColor="text1"/>
        </w:rPr>
      </w:pPr>
      <w:r w:rsidRPr="00E70D52">
        <w:rPr>
          <w:color w:val="000000" w:themeColor="text1"/>
        </w:rPr>
        <w:t>Een</w:t>
      </w:r>
      <w:r w:rsidR="00391907" w:rsidRPr="00E70D52">
        <w:rPr>
          <w:color w:val="000000" w:themeColor="text1"/>
        </w:rPr>
        <w:t xml:space="preserve"> </w:t>
      </w:r>
      <w:r w:rsidRPr="00E70D52">
        <w:rPr>
          <w:color w:val="000000" w:themeColor="text1"/>
        </w:rPr>
        <w:t>illustratie</w:t>
      </w:r>
      <w:r w:rsidR="00391907" w:rsidRPr="00E70D52">
        <w:rPr>
          <w:color w:val="000000" w:themeColor="text1"/>
        </w:rPr>
        <w:t xml:space="preserve"> van een reddingsactie van onderdanen </w:t>
      </w:r>
      <w:r w:rsidRPr="00E70D52">
        <w:rPr>
          <w:color w:val="000000" w:themeColor="text1"/>
        </w:rPr>
        <w:t>die</w:t>
      </w:r>
      <w:r w:rsidR="00391907" w:rsidRPr="00E70D52">
        <w:rPr>
          <w:color w:val="000000" w:themeColor="text1"/>
        </w:rPr>
        <w:t xml:space="preserve"> het best voldoet aan al deze vereisten is de Entebbe-operatie door Israël in Oeganda in 1976.</w:t>
      </w:r>
      <w:r w:rsidR="00E67DE3" w:rsidRPr="00E70D52">
        <w:rPr>
          <w:rStyle w:val="Voetnootmarkering"/>
          <w:color w:val="000000" w:themeColor="text1"/>
        </w:rPr>
        <w:footnoteReference w:id="384"/>
      </w:r>
      <w:r w:rsidR="00391907" w:rsidRPr="00E70D52">
        <w:rPr>
          <w:color w:val="000000" w:themeColor="text1"/>
        </w:rPr>
        <w:t xml:space="preserve"> Het Israëlische leger voerde de operatie uit om Joodse en</w:t>
      </w:r>
      <w:r w:rsidR="0053146C" w:rsidRPr="00E70D52">
        <w:rPr>
          <w:color w:val="000000" w:themeColor="text1"/>
        </w:rPr>
        <w:t xml:space="preserve"> andere gijzelaars te bevrijden. Zij werden op de luchthaven van Entebbe (Oeganda) vastgehouden </w:t>
      </w:r>
      <w:r w:rsidR="007A3DBA" w:rsidRPr="00E70D52">
        <w:rPr>
          <w:color w:val="000000" w:themeColor="text1"/>
        </w:rPr>
        <w:t xml:space="preserve">na een terroristische hijacking </w:t>
      </w:r>
      <w:r w:rsidR="00391907" w:rsidRPr="00E70D52">
        <w:rPr>
          <w:color w:val="000000" w:themeColor="text1"/>
        </w:rPr>
        <w:t xml:space="preserve">op een vlucht </w:t>
      </w:r>
      <w:r w:rsidR="00900771" w:rsidRPr="00E70D52">
        <w:rPr>
          <w:color w:val="000000" w:themeColor="text1"/>
        </w:rPr>
        <w:t>van</w:t>
      </w:r>
      <w:r w:rsidR="00391907" w:rsidRPr="00E70D52">
        <w:rPr>
          <w:color w:val="000000" w:themeColor="text1"/>
        </w:rPr>
        <w:t xml:space="preserve"> Athene </w:t>
      </w:r>
      <w:r w:rsidR="007A3DBA" w:rsidRPr="00E70D52">
        <w:rPr>
          <w:color w:val="000000" w:themeColor="text1"/>
        </w:rPr>
        <w:t>werden</w:t>
      </w:r>
      <w:r w:rsidRPr="00E70D52">
        <w:rPr>
          <w:color w:val="000000" w:themeColor="text1"/>
        </w:rPr>
        <w:t>,</w:t>
      </w:r>
      <w:r w:rsidR="007A3DBA" w:rsidRPr="00E70D52">
        <w:rPr>
          <w:color w:val="000000" w:themeColor="text1"/>
        </w:rPr>
        <w:t xml:space="preserve"> met medeweten en gedogen van de Oegandese regering. </w:t>
      </w:r>
      <w:r w:rsidR="00350EE4" w:rsidRPr="00E70D52">
        <w:rPr>
          <w:color w:val="000000" w:themeColor="text1"/>
        </w:rPr>
        <w:t>De gijzelaars werden</w:t>
      </w:r>
      <w:r w:rsidR="0053146C" w:rsidRPr="00E70D52">
        <w:rPr>
          <w:color w:val="000000" w:themeColor="text1"/>
        </w:rPr>
        <w:t xml:space="preserve"> er</w:t>
      </w:r>
      <w:r w:rsidR="00350EE4" w:rsidRPr="00E70D52">
        <w:rPr>
          <w:color w:val="000000" w:themeColor="text1"/>
        </w:rPr>
        <w:t xml:space="preserve"> gehouden in een </w:t>
      </w:r>
      <w:r w:rsidRPr="00E70D52">
        <w:rPr>
          <w:color w:val="000000" w:themeColor="text1"/>
        </w:rPr>
        <w:t>hun</w:t>
      </w:r>
      <w:r w:rsidR="00350EE4" w:rsidRPr="00E70D52">
        <w:rPr>
          <w:color w:val="000000" w:themeColor="text1"/>
        </w:rPr>
        <w:t xml:space="preserve"> hoedanigheid</w:t>
      </w:r>
      <w:r w:rsidRPr="00E70D52">
        <w:rPr>
          <w:color w:val="000000" w:themeColor="text1"/>
        </w:rPr>
        <w:t xml:space="preserve"> van onderdaan van Israël en </w:t>
      </w:r>
      <w:r w:rsidR="0053146C" w:rsidRPr="00E70D52">
        <w:rPr>
          <w:color w:val="000000" w:themeColor="text1"/>
        </w:rPr>
        <w:t xml:space="preserve">van </w:t>
      </w:r>
      <w:r w:rsidRPr="00E70D52">
        <w:rPr>
          <w:color w:val="000000" w:themeColor="text1"/>
        </w:rPr>
        <w:t>de andere nationaliteiten</w:t>
      </w:r>
      <w:r w:rsidR="00350EE4" w:rsidRPr="00E70D52">
        <w:rPr>
          <w:color w:val="000000" w:themeColor="text1"/>
        </w:rPr>
        <w:t xml:space="preserve">, als politieke boodschap aan hun </w:t>
      </w:r>
      <w:r w:rsidRPr="00E70D52">
        <w:rPr>
          <w:color w:val="000000" w:themeColor="text1"/>
        </w:rPr>
        <w:t xml:space="preserve">respectievelijke </w:t>
      </w:r>
      <w:r w:rsidR="00350EE4" w:rsidRPr="00E70D52">
        <w:rPr>
          <w:color w:val="000000" w:themeColor="text1"/>
        </w:rPr>
        <w:t xml:space="preserve">staten. Het feit dat de gijzeling een rechtstreekse verwittiging voor Israël inhield, </w:t>
      </w:r>
      <w:r w:rsidRPr="00E70D52">
        <w:rPr>
          <w:color w:val="000000" w:themeColor="text1"/>
        </w:rPr>
        <w:t xml:space="preserve">is volgens sommigen voldoende reden om de actie als </w:t>
      </w:r>
      <w:r w:rsidR="00350EE4" w:rsidRPr="00E70D52">
        <w:rPr>
          <w:color w:val="000000" w:themeColor="text1"/>
        </w:rPr>
        <w:t xml:space="preserve">‘gewapende aanval’ </w:t>
      </w:r>
      <w:r w:rsidRPr="00E70D52">
        <w:rPr>
          <w:color w:val="000000" w:themeColor="text1"/>
        </w:rPr>
        <w:t>tegen Israël te zien</w:t>
      </w:r>
      <w:r w:rsidR="00350EE4" w:rsidRPr="00E70D52">
        <w:rPr>
          <w:color w:val="000000" w:themeColor="text1"/>
        </w:rPr>
        <w:t xml:space="preserve">. Daarnaast hadden de gijzelaars zich niet vrijwillig naar Oeganda begeven, zij waren daar tegen hun wil en in strijd met het internationale recht heen gebracht. De uiteindelijke tussenkomst werd ook  </w:t>
      </w:r>
      <w:r w:rsidRPr="00E70D52">
        <w:rPr>
          <w:color w:val="000000" w:themeColor="text1"/>
        </w:rPr>
        <w:t>zeer precies</w:t>
      </w:r>
      <w:r w:rsidR="00350EE4" w:rsidRPr="00E70D52">
        <w:rPr>
          <w:color w:val="000000" w:themeColor="text1"/>
        </w:rPr>
        <w:t xml:space="preserve"> uitgevoerd en de troepen trokken zich meteen terug na de redding van de gijzelaars</w:t>
      </w:r>
      <w:r w:rsidRPr="00E70D52">
        <w:rPr>
          <w:color w:val="000000" w:themeColor="text1"/>
        </w:rPr>
        <w:t xml:space="preserve">, </w:t>
      </w:r>
      <w:r w:rsidR="002749CE" w:rsidRPr="00E70D52">
        <w:rPr>
          <w:color w:val="000000" w:themeColor="text1"/>
        </w:rPr>
        <w:t>een ‘in and out’-operatie</w:t>
      </w:r>
      <w:r w:rsidRPr="00E70D52">
        <w:rPr>
          <w:color w:val="000000" w:themeColor="text1"/>
        </w:rPr>
        <w:t xml:space="preserve"> dus</w:t>
      </w:r>
      <w:r w:rsidR="00350EE4" w:rsidRPr="00E70D52">
        <w:rPr>
          <w:color w:val="000000" w:themeColor="text1"/>
        </w:rPr>
        <w:t xml:space="preserve">. </w:t>
      </w:r>
      <w:r w:rsidRPr="00E70D52">
        <w:rPr>
          <w:color w:val="000000" w:themeColor="text1"/>
        </w:rPr>
        <w:t xml:space="preserve">In dit geval werd dus zeker niet </w:t>
      </w:r>
      <w:r w:rsidR="00350EE4" w:rsidRPr="00E70D52">
        <w:rPr>
          <w:color w:val="000000" w:themeColor="text1"/>
        </w:rPr>
        <w:t xml:space="preserve">meer dan het </w:t>
      </w:r>
      <w:r w:rsidR="002749CE" w:rsidRPr="00E70D52">
        <w:rPr>
          <w:color w:val="000000" w:themeColor="text1"/>
        </w:rPr>
        <w:t>noodzakelijke</w:t>
      </w:r>
      <w:r w:rsidR="00350EE4" w:rsidRPr="00E70D52">
        <w:rPr>
          <w:color w:val="000000" w:themeColor="text1"/>
        </w:rPr>
        <w:t xml:space="preserve"> gedaan en </w:t>
      </w:r>
      <w:r w:rsidRPr="00E70D52">
        <w:rPr>
          <w:color w:val="000000" w:themeColor="text1"/>
        </w:rPr>
        <w:t>gebruikte</w:t>
      </w:r>
      <w:r w:rsidR="00350EE4" w:rsidRPr="00E70D52">
        <w:rPr>
          <w:color w:val="000000" w:themeColor="text1"/>
        </w:rPr>
        <w:t xml:space="preserve"> Israël de beschermingsmaatregelen niet ter rechtvaardiging van een langer verblijf op het vreemde grondgebied</w:t>
      </w:r>
      <w:r w:rsidRPr="00E70D52">
        <w:rPr>
          <w:color w:val="000000" w:themeColor="text1"/>
        </w:rPr>
        <w:t xml:space="preserve"> voor andere doeleinden</w:t>
      </w:r>
      <w:r w:rsidR="00350EE4" w:rsidRPr="00E70D52">
        <w:rPr>
          <w:color w:val="000000" w:themeColor="text1"/>
        </w:rPr>
        <w:t>.</w:t>
      </w:r>
      <w:r w:rsidR="002749CE" w:rsidRPr="00E70D52">
        <w:rPr>
          <w:color w:val="000000" w:themeColor="text1"/>
        </w:rPr>
        <w:t xml:space="preserve"> Door al deze specifieke elementen wordt de Entebbe-operatie door velen geacht in overeenstemming te zijn met </w:t>
      </w:r>
      <w:r w:rsidR="00C32F1E" w:rsidRPr="00E70D52">
        <w:rPr>
          <w:color w:val="000000" w:themeColor="text1"/>
        </w:rPr>
        <w:t>art. 51</w:t>
      </w:r>
      <w:r w:rsidR="002749CE" w:rsidRPr="00E70D52">
        <w:rPr>
          <w:color w:val="000000" w:themeColor="text1"/>
        </w:rPr>
        <w:t xml:space="preserve"> van het VN-Handvest en dus </w:t>
      </w:r>
      <w:r w:rsidR="002749CE" w:rsidRPr="00E70D52">
        <w:rPr>
          <w:color w:val="000000" w:themeColor="text1"/>
        </w:rPr>
        <w:lastRenderedPageBreak/>
        <w:t>een legitieme operatie te zijn geweest.</w:t>
      </w:r>
      <w:r w:rsidR="002749CE" w:rsidRPr="00E70D52">
        <w:rPr>
          <w:rStyle w:val="Voetnootmarkering"/>
          <w:color w:val="000000" w:themeColor="text1"/>
        </w:rPr>
        <w:footnoteReference w:id="385"/>
      </w:r>
      <w:r w:rsidR="002E5FEB" w:rsidRPr="00E70D52">
        <w:rPr>
          <w:color w:val="000000" w:themeColor="text1"/>
        </w:rPr>
        <w:t xml:space="preserve"> Anderen blijven echter van oordeel dat reddingsacties in het buitenland niet verenigbaar zijn met het Handvest.</w:t>
      </w:r>
      <w:r w:rsidR="002E5FEB" w:rsidRPr="00E70D52">
        <w:rPr>
          <w:rStyle w:val="Voetnootmarkering"/>
          <w:color w:val="000000" w:themeColor="text1"/>
        </w:rPr>
        <w:footnoteReference w:id="386"/>
      </w:r>
      <w:r w:rsidRPr="00E70D52">
        <w:rPr>
          <w:color w:val="000000" w:themeColor="text1"/>
        </w:rPr>
        <w:t xml:space="preserve"> Een strikte lezing van art. 51, </w:t>
      </w:r>
      <w:r w:rsidR="002E5FEB" w:rsidRPr="00E70D52">
        <w:rPr>
          <w:color w:val="000000" w:themeColor="text1"/>
        </w:rPr>
        <w:t>rekening houdend met de doelstellingen van de opstellers</w:t>
      </w:r>
      <w:r w:rsidRPr="00E70D52">
        <w:rPr>
          <w:color w:val="000000" w:themeColor="text1"/>
        </w:rPr>
        <w:t>, zorgt</w:t>
      </w:r>
      <w:r w:rsidR="003B69C0" w:rsidRPr="00E70D52">
        <w:rPr>
          <w:color w:val="000000" w:themeColor="text1"/>
        </w:rPr>
        <w:t xml:space="preserve"> er</w:t>
      </w:r>
      <w:r w:rsidR="002E5FEB" w:rsidRPr="00E70D52">
        <w:rPr>
          <w:color w:val="000000" w:themeColor="text1"/>
        </w:rPr>
        <w:t xml:space="preserve">voor dat men </w:t>
      </w:r>
      <w:r w:rsidRPr="00E70D52">
        <w:rPr>
          <w:color w:val="000000" w:themeColor="text1"/>
        </w:rPr>
        <w:t>slechts</w:t>
      </w:r>
      <w:r w:rsidR="002E5FEB" w:rsidRPr="00E70D52">
        <w:rPr>
          <w:color w:val="000000" w:themeColor="text1"/>
        </w:rPr>
        <w:t xml:space="preserve"> moeilijk kan aanvaarden dat dergelijke acties legitiem kunnen zijn.</w:t>
      </w:r>
      <w:r w:rsidRPr="00E70D52">
        <w:rPr>
          <w:rStyle w:val="Voetnootmarkering"/>
          <w:color w:val="000000" w:themeColor="text1"/>
        </w:rPr>
        <w:footnoteReference w:id="387"/>
      </w:r>
    </w:p>
    <w:p w:rsidR="00391907" w:rsidRPr="00E70D52" w:rsidRDefault="00391907" w:rsidP="00426127">
      <w:pPr>
        <w:rPr>
          <w:color w:val="000000" w:themeColor="text1"/>
        </w:rPr>
      </w:pPr>
    </w:p>
    <w:p w:rsidR="00426127" w:rsidRPr="00E70D52" w:rsidRDefault="00426127" w:rsidP="00426127">
      <w:pPr>
        <w:rPr>
          <w:color w:val="000000" w:themeColor="text1"/>
        </w:rPr>
      </w:pPr>
      <w:r w:rsidRPr="00E70D52">
        <w:rPr>
          <w:color w:val="000000" w:themeColor="text1"/>
        </w:rPr>
        <w:t xml:space="preserve">Hoewel de rechtsgrond </w:t>
      </w:r>
      <w:r w:rsidR="002749CE" w:rsidRPr="00E70D52">
        <w:rPr>
          <w:color w:val="000000" w:themeColor="text1"/>
        </w:rPr>
        <w:t xml:space="preserve">over het algemeen </w:t>
      </w:r>
      <w:r w:rsidR="002E5FEB" w:rsidRPr="00E70D52">
        <w:rPr>
          <w:color w:val="000000" w:themeColor="text1"/>
        </w:rPr>
        <w:t>onbestaande lijkt</w:t>
      </w:r>
      <w:r w:rsidR="00655937" w:rsidRPr="00E70D52">
        <w:rPr>
          <w:color w:val="000000" w:themeColor="text1"/>
        </w:rPr>
        <w:t xml:space="preserve"> en reddingsoperaties dus niet legitiem zijn</w:t>
      </w:r>
      <w:r w:rsidR="00F27026" w:rsidRPr="00E70D52">
        <w:rPr>
          <w:color w:val="000000" w:themeColor="text1"/>
        </w:rPr>
        <w:t xml:space="preserve"> </w:t>
      </w:r>
      <w:r w:rsidR="0053146C" w:rsidRPr="00E70D52">
        <w:rPr>
          <w:color w:val="000000" w:themeColor="text1"/>
        </w:rPr>
        <w:t>(</w:t>
      </w:r>
      <w:r w:rsidR="00F27026" w:rsidRPr="00E70D52">
        <w:rPr>
          <w:color w:val="000000" w:themeColor="text1"/>
        </w:rPr>
        <w:t xml:space="preserve">en ook in de statenpraktijk en </w:t>
      </w:r>
      <w:r w:rsidR="00F27026" w:rsidRPr="00E70D52">
        <w:rPr>
          <w:i/>
          <w:color w:val="000000" w:themeColor="text1"/>
        </w:rPr>
        <w:t>opinio juris</w:t>
      </w:r>
      <w:r w:rsidR="00F27026" w:rsidRPr="00E70D52">
        <w:rPr>
          <w:color w:val="000000" w:themeColor="text1"/>
        </w:rPr>
        <w:t xml:space="preserve"> niet voldoende elementen teruggevonden worden om nieuw gewoonterecht te creëren</w:t>
      </w:r>
      <w:r w:rsidR="0053146C" w:rsidRPr="00E70D52">
        <w:rPr>
          <w:color w:val="000000" w:themeColor="text1"/>
        </w:rPr>
        <w:t>)</w:t>
      </w:r>
      <w:r w:rsidRPr="00E70D52">
        <w:rPr>
          <w:color w:val="000000" w:themeColor="text1"/>
        </w:rPr>
        <w:t xml:space="preserve">, zal er in bepaalde situaties weinig protest zijn tegen een dergelijke reddingsoperatie. Net zoals bij humanitaire interventies lijkt het morele aspect soms de bovenhand te nemen in deze levensbedreigende situaties en verdwijnt de theoretische discussie </w:t>
      </w:r>
      <w:r w:rsidR="00F27026" w:rsidRPr="00E70D52">
        <w:rPr>
          <w:color w:val="000000" w:themeColor="text1"/>
        </w:rPr>
        <w:t>dan naar de achtergrond.</w:t>
      </w:r>
      <w:r w:rsidRPr="00E70D52">
        <w:rPr>
          <w:rStyle w:val="Voetnootmarkering"/>
          <w:color w:val="000000" w:themeColor="text1"/>
        </w:rPr>
        <w:footnoteReference w:id="388"/>
      </w:r>
      <w:r w:rsidR="009C7EE3" w:rsidRPr="00E70D52">
        <w:rPr>
          <w:color w:val="000000" w:themeColor="text1"/>
        </w:rPr>
        <w:t xml:space="preserve"> </w:t>
      </w:r>
    </w:p>
    <w:p w:rsidR="00ED2320" w:rsidRPr="00E70D52" w:rsidRDefault="00ED2320" w:rsidP="00A804C2">
      <w:pPr>
        <w:pStyle w:val="Kop4"/>
        <w:rPr>
          <w:color w:val="000000" w:themeColor="text1"/>
        </w:rPr>
      </w:pPr>
      <w:bookmarkStart w:id="148" w:name="_Toc419554977"/>
      <w:bookmarkStart w:id="149" w:name="_Toc401229851"/>
      <w:bookmarkEnd w:id="144"/>
      <w:r w:rsidRPr="00E70D52">
        <w:rPr>
          <w:color w:val="000000" w:themeColor="text1"/>
        </w:rPr>
        <w:t>Bescherming tegen terrorisme</w:t>
      </w:r>
      <w:bookmarkEnd w:id="148"/>
    </w:p>
    <w:p w:rsidR="00426127" w:rsidRPr="00E70D52" w:rsidRDefault="00426127" w:rsidP="00426127">
      <w:pPr>
        <w:rPr>
          <w:color w:val="000000" w:themeColor="text1"/>
        </w:rPr>
      </w:pPr>
      <w:r w:rsidRPr="00E70D52">
        <w:rPr>
          <w:color w:val="000000" w:themeColor="text1"/>
        </w:rPr>
        <w:t xml:space="preserve">Zeer omstreden is het gebruik van geweld in de strijd tegen het terrorisme. </w:t>
      </w:r>
      <w:r w:rsidR="00B10C7B" w:rsidRPr="00E70D52">
        <w:rPr>
          <w:color w:val="000000" w:themeColor="text1"/>
        </w:rPr>
        <w:t>Geweld als t</w:t>
      </w:r>
      <w:r w:rsidR="00FE55E4" w:rsidRPr="00E70D52">
        <w:rPr>
          <w:color w:val="000000" w:themeColor="text1"/>
        </w:rPr>
        <w:t xml:space="preserve">errorismebestrijding wordt door staten vaak gekwalificeerd </w:t>
      </w:r>
      <w:r w:rsidR="00B10C7B" w:rsidRPr="00E70D52">
        <w:rPr>
          <w:color w:val="000000" w:themeColor="text1"/>
        </w:rPr>
        <w:t>als zelfverdediging of als</w:t>
      </w:r>
      <w:r w:rsidR="00FE55E4" w:rsidRPr="00E70D52">
        <w:rPr>
          <w:color w:val="000000" w:themeColor="text1"/>
        </w:rPr>
        <w:t xml:space="preserve"> bescherming van onderdanen. Problematisch </w:t>
      </w:r>
      <w:r w:rsidR="003B69C0" w:rsidRPr="00E70D52">
        <w:rPr>
          <w:color w:val="000000" w:themeColor="text1"/>
        </w:rPr>
        <w:t>aan</w:t>
      </w:r>
      <w:r w:rsidR="00FE55E4" w:rsidRPr="00E70D52">
        <w:rPr>
          <w:color w:val="000000" w:themeColor="text1"/>
        </w:rPr>
        <w:t xml:space="preserve"> deze kwalificaties zijn vooral het tijdsbestek van</w:t>
      </w:r>
      <w:r w:rsidR="00B10C7B" w:rsidRPr="00E70D52">
        <w:rPr>
          <w:color w:val="000000" w:themeColor="text1"/>
        </w:rPr>
        <w:t xml:space="preserve"> de</w:t>
      </w:r>
      <w:r w:rsidR="003B69C0" w:rsidRPr="00E70D52">
        <w:rPr>
          <w:color w:val="000000" w:themeColor="text1"/>
        </w:rPr>
        <w:t xml:space="preserve"> operaties. Z</w:t>
      </w:r>
      <w:r w:rsidR="00FE55E4" w:rsidRPr="00E70D52">
        <w:rPr>
          <w:color w:val="000000" w:themeColor="text1"/>
        </w:rPr>
        <w:t>owel reguliere zelfverdediging als bescherming van onderdanen vereisen dat de gewelddadige tussenkomst absoluut noodzake</w:t>
      </w:r>
      <w:r w:rsidR="003B69C0" w:rsidRPr="00E70D52">
        <w:rPr>
          <w:color w:val="000000" w:themeColor="text1"/>
        </w:rPr>
        <w:t>lijk en dus de laatste optie is. D</w:t>
      </w:r>
      <w:r w:rsidR="00FE55E4" w:rsidRPr="00E70D52">
        <w:rPr>
          <w:color w:val="000000" w:themeColor="text1"/>
        </w:rPr>
        <w:t xml:space="preserve">aarnaast </w:t>
      </w:r>
      <w:r w:rsidR="003B69C0" w:rsidRPr="00E70D52">
        <w:rPr>
          <w:color w:val="000000" w:themeColor="text1"/>
        </w:rPr>
        <w:t xml:space="preserve">is vereist </w:t>
      </w:r>
      <w:r w:rsidR="00FE55E4" w:rsidRPr="00E70D52">
        <w:rPr>
          <w:color w:val="000000" w:themeColor="text1"/>
        </w:rPr>
        <w:t xml:space="preserve">dat </w:t>
      </w:r>
      <w:r w:rsidR="003B69C0" w:rsidRPr="00E70D52">
        <w:rPr>
          <w:color w:val="000000" w:themeColor="text1"/>
        </w:rPr>
        <w:t>de actie</w:t>
      </w:r>
      <w:r w:rsidR="00FE55E4" w:rsidRPr="00E70D52">
        <w:rPr>
          <w:color w:val="000000" w:themeColor="text1"/>
        </w:rPr>
        <w:t xml:space="preserve"> slechts duurt zo lang nodig is om de gewapende aanval af te weren </w:t>
      </w:r>
      <w:r w:rsidR="003B69C0" w:rsidRPr="00E70D52">
        <w:rPr>
          <w:color w:val="000000" w:themeColor="text1"/>
        </w:rPr>
        <w:t>of</w:t>
      </w:r>
      <w:r w:rsidR="00B10C7B" w:rsidRPr="00E70D52">
        <w:rPr>
          <w:color w:val="000000" w:themeColor="text1"/>
        </w:rPr>
        <w:t xml:space="preserve"> </w:t>
      </w:r>
      <w:r w:rsidR="00FE55E4" w:rsidRPr="00E70D52">
        <w:rPr>
          <w:color w:val="000000" w:themeColor="text1"/>
        </w:rPr>
        <w:t xml:space="preserve">de onderdanen te redden. </w:t>
      </w:r>
      <w:r w:rsidR="00705294" w:rsidRPr="00E70D52">
        <w:rPr>
          <w:color w:val="000000" w:themeColor="text1"/>
        </w:rPr>
        <w:t xml:space="preserve">Bovendien zijn acties </w:t>
      </w:r>
      <w:r w:rsidR="0053146C" w:rsidRPr="00E70D52">
        <w:rPr>
          <w:color w:val="000000" w:themeColor="text1"/>
        </w:rPr>
        <w:t xml:space="preserve">tegen terrorisme meestal </w:t>
      </w:r>
      <w:r w:rsidR="00705294" w:rsidRPr="00E70D52">
        <w:rPr>
          <w:color w:val="000000" w:themeColor="text1"/>
        </w:rPr>
        <w:t>ver van proportioneel.</w:t>
      </w:r>
      <w:r w:rsidR="00705294" w:rsidRPr="00E70D52">
        <w:rPr>
          <w:rStyle w:val="Voetnootmarkering"/>
          <w:color w:val="000000" w:themeColor="text1"/>
        </w:rPr>
        <w:footnoteReference w:id="389"/>
      </w:r>
      <w:r w:rsidR="00705294" w:rsidRPr="00E70D52">
        <w:rPr>
          <w:color w:val="000000" w:themeColor="text1"/>
        </w:rPr>
        <w:t xml:space="preserve"> </w:t>
      </w:r>
      <w:r w:rsidR="00FE55E4" w:rsidRPr="00E70D52">
        <w:rPr>
          <w:color w:val="000000" w:themeColor="text1"/>
        </w:rPr>
        <w:t>De zelfverdediging kan geen</w:t>
      </w:r>
      <w:r w:rsidR="00B10C7B" w:rsidRPr="00E70D52">
        <w:rPr>
          <w:color w:val="000000" w:themeColor="text1"/>
        </w:rPr>
        <w:t>szins een</w:t>
      </w:r>
      <w:r w:rsidR="00FE55E4" w:rsidRPr="00E70D52">
        <w:rPr>
          <w:color w:val="000000" w:themeColor="text1"/>
        </w:rPr>
        <w:t xml:space="preserve"> rechtsgrond vormen voor een aanhoudende aanwezigheid op het grondgebied van een andere staat of het omverwerpen van de regering in deze gebieden</w:t>
      </w:r>
      <w:r w:rsidR="00900771" w:rsidRPr="00E70D52">
        <w:rPr>
          <w:color w:val="000000" w:themeColor="text1"/>
        </w:rPr>
        <w:t>, zoals gebeurde in Irak en Afghanistan door de VS na 9/11</w:t>
      </w:r>
      <w:r w:rsidR="00FE55E4" w:rsidRPr="00E70D52">
        <w:rPr>
          <w:color w:val="000000" w:themeColor="text1"/>
        </w:rPr>
        <w:t>.</w:t>
      </w:r>
      <w:r w:rsidR="00D614C1" w:rsidRPr="00E70D52">
        <w:rPr>
          <w:rStyle w:val="Voetnootmarkering"/>
          <w:color w:val="000000" w:themeColor="text1"/>
        </w:rPr>
        <w:footnoteReference w:id="390"/>
      </w:r>
    </w:p>
    <w:p w:rsidR="00FE55E4" w:rsidRPr="00E70D52" w:rsidRDefault="00FE55E4" w:rsidP="00426127">
      <w:pPr>
        <w:rPr>
          <w:color w:val="000000" w:themeColor="text1"/>
        </w:rPr>
      </w:pPr>
    </w:p>
    <w:p w:rsidR="00FE55E4" w:rsidRPr="00E70D52" w:rsidRDefault="00FE55E4" w:rsidP="00426127">
      <w:pPr>
        <w:rPr>
          <w:color w:val="000000" w:themeColor="text1"/>
        </w:rPr>
      </w:pPr>
      <w:r w:rsidRPr="00E70D52">
        <w:rPr>
          <w:color w:val="000000" w:themeColor="text1"/>
        </w:rPr>
        <w:t>In de pleidooien voor terrorismebes</w:t>
      </w:r>
      <w:r w:rsidR="00B10C7B" w:rsidRPr="00E70D52">
        <w:rPr>
          <w:color w:val="000000" w:themeColor="text1"/>
        </w:rPr>
        <w:t>trijding komt ook de ‘just war’-</w:t>
      </w:r>
      <w:r w:rsidRPr="00E70D52">
        <w:rPr>
          <w:color w:val="000000" w:themeColor="text1"/>
        </w:rPr>
        <w:t>theorie</w:t>
      </w:r>
      <w:r w:rsidR="00B10C7B" w:rsidRPr="00E70D52">
        <w:rPr>
          <w:rStyle w:val="Voetnootmarkering"/>
          <w:color w:val="000000" w:themeColor="text1"/>
        </w:rPr>
        <w:footnoteReference w:id="391"/>
      </w:r>
      <w:r w:rsidRPr="00E70D52">
        <w:rPr>
          <w:color w:val="000000" w:themeColor="text1"/>
        </w:rPr>
        <w:t xml:space="preserve"> weer om de hoek kijken: het legitieme doel dat nagestreefd wordt rechtvaardigt volgens sommigen het gebruikte geweld tegen de terroristen. Velen aanvaarden deze stelling (en andere rechtvaardigingsgronden) echter niet en beoordelen de strijd tegen terrorisme als strijdig met het internationaal recht.</w:t>
      </w:r>
      <w:r w:rsidRPr="00E70D52">
        <w:rPr>
          <w:rStyle w:val="Voetnootmarkering"/>
          <w:color w:val="000000" w:themeColor="text1"/>
        </w:rPr>
        <w:footnoteReference w:id="392"/>
      </w:r>
      <w:r w:rsidRPr="00E70D52">
        <w:rPr>
          <w:color w:val="000000" w:themeColor="text1"/>
        </w:rPr>
        <w:t xml:space="preserve"> </w:t>
      </w:r>
    </w:p>
    <w:p w:rsidR="00CE09B8" w:rsidRPr="00E70D52" w:rsidRDefault="006E3038" w:rsidP="00426127">
      <w:pPr>
        <w:rPr>
          <w:color w:val="000000" w:themeColor="text1"/>
        </w:rPr>
      </w:pPr>
      <w:r w:rsidRPr="00E70D52">
        <w:rPr>
          <w:color w:val="000000" w:themeColor="text1"/>
        </w:rPr>
        <w:t>De Verenigde Staten hebben na 9/11 een ware klopjacht ingezet op Osama Bin Laden e</w:t>
      </w:r>
      <w:r w:rsidR="00B10C7B" w:rsidRPr="00E70D52">
        <w:rPr>
          <w:color w:val="000000" w:themeColor="text1"/>
        </w:rPr>
        <w:t>n de terreurgroep Al-Qai</w:t>
      </w:r>
      <w:r w:rsidRPr="00E70D52">
        <w:rPr>
          <w:color w:val="000000" w:themeColor="text1"/>
        </w:rPr>
        <w:t xml:space="preserve">da op het grondgebied van Afghanistan en Irak. Voor deze invasie haalden zij </w:t>
      </w:r>
      <w:r w:rsidRPr="00E70D52">
        <w:rPr>
          <w:color w:val="000000" w:themeColor="text1"/>
        </w:rPr>
        <w:lastRenderedPageBreak/>
        <w:t>meerdere legitimaties aan, zoals het recht op zelfverdediging als reactie op de aanslag op de WTC-torens in New York, de bescherming van Amerikaanse onderdanen (die zich dan wel op Amerikaans grondgebied bevonden), de schending van de mensenrechten door Sadam Hussein, de aanwezigheid van massavernietigingswapens op Iraaks grondgebied</w:t>
      </w:r>
      <w:r w:rsidR="00B10C7B" w:rsidRPr="00E70D52">
        <w:rPr>
          <w:color w:val="000000" w:themeColor="text1"/>
        </w:rPr>
        <w:t xml:space="preserve"> </w:t>
      </w:r>
      <w:r w:rsidRPr="00E70D52">
        <w:rPr>
          <w:color w:val="000000" w:themeColor="text1"/>
        </w:rPr>
        <w:t>etc.</w:t>
      </w:r>
      <w:r w:rsidR="002343D7" w:rsidRPr="00E70D52">
        <w:rPr>
          <w:rStyle w:val="Voetnootmarkering"/>
          <w:color w:val="000000" w:themeColor="text1"/>
        </w:rPr>
        <w:footnoteReference w:id="393"/>
      </w:r>
      <w:r w:rsidR="002343D7" w:rsidRPr="00E70D52">
        <w:rPr>
          <w:color w:val="000000" w:themeColor="text1"/>
        </w:rPr>
        <w:t xml:space="preserve"> </w:t>
      </w:r>
      <w:r w:rsidRPr="00E70D52">
        <w:rPr>
          <w:color w:val="000000" w:themeColor="text1"/>
        </w:rPr>
        <w:t xml:space="preserve"> </w:t>
      </w:r>
      <w:r w:rsidR="00B10C7B" w:rsidRPr="00E70D52">
        <w:rPr>
          <w:color w:val="000000" w:themeColor="text1"/>
        </w:rPr>
        <w:t>Er kan enorm gediscussieerd worden o</w:t>
      </w:r>
      <w:r w:rsidRPr="00E70D52">
        <w:rPr>
          <w:color w:val="000000" w:themeColor="text1"/>
        </w:rPr>
        <w:t xml:space="preserve">ver </w:t>
      </w:r>
      <w:r w:rsidR="00B10C7B" w:rsidRPr="00E70D52">
        <w:rPr>
          <w:color w:val="000000" w:themeColor="text1"/>
        </w:rPr>
        <w:t xml:space="preserve">de theoretische juistheid van </w:t>
      </w:r>
      <w:r w:rsidRPr="00E70D52">
        <w:rPr>
          <w:color w:val="000000" w:themeColor="text1"/>
        </w:rPr>
        <w:t>bijna</w:t>
      </w:r>
      <w:r w:rsidR="00B10C7B" w:rsidRPr="00E70D52">
        <w:rPr>
          <w:color w:val="000000" w:themeColor="text1"/>
        </w:rPr>
        <w:t xml:space="preserve"> elk van de opgeworpen Amerikaanse argumenten</w:t>
      </w:r>
      <w:r w:rsidRPr="00E70D52">
        <w:rPr>
          <w:color w:val="000000" w:themeColor="text1"/>
        </w:rPr>
        <w:t>.</w:t>
      </w:r>
      <w:r w:rsidRPr="00E70D52">
        <w:rPr>
          <w:rStyle w:val="Voetnootmarkering"/>
          <w:color w:val="000000" w:themeColor="text1"/>
        </w:rPr>
        <w:footnoteReference w:id="394"/>
      </w:r>
      <w:r w:rsidRPr="00E70D52">
        <w:rPr>
          <w:color w:val="000000" w:themeColor="text1"/>
        </w:rPr>
        <w:t xml:space="preserve"> </w:t>
      </w:r>
      <w:r w:rsidR="002B51AD" w:rsidRPr="00E70D52">
        <w:rPr>
          <w:color w:val="000000" w:themeColor="text1"/>
        </w:rPr>
        <w:t xml:space="preserve">De dag na de aanval op de WTC-torens </w:t>
      </w:r>
      <w:r w:rsidR="00CE09B8" w:rsidRPr="00E70D52">
        <w:rPr>
          <w:color w:val="000000" w:themeColor="text1"/>
        </w:rPr>
        <w:t>verklaarde de Veiligheidsraad dat deze aanval beschouwd kon worden als een gewapende aanval die aanleiding gaf tot het individueel en collectief zelfverdedigingsrecht en dat zij een bedreiging voor de internationale vrede vormde.</w:t>
      </w:r>
      <w:r w:rsidR="00CE09B8" w:rsidRPr="00E70D52">
        <w:rPr>
          <w:rStyle w:val="Voetnootmarkering"/>
          <w:color w:val="000000" w:themeColor="text1"/>
        </w:rPr>
        <w:footnoteReference w:id="395"/>
      </w:r>
      <w:r w:rsidR="00CE09B8" w:rsidRPr="00E70D52">
        <w:rPr>
          <w:color w:val="000000" w:themeColor="text1"/>
        </w:rPr>
        <w:t xml:space="preserve"> De </w:t>
      </w:r>
      <w:r w:rsidR="00CE09B8" w:rsidRPr="00E70D52">
        <w:rPr>
          <w:i/>
          <w:color w:val="000000" w:themeColor="text1"/>
        </w:rPr>
        <w:t xml:space="preserve">Operation Enduring Freedom </w:t>
      </w:r>
      <w:r w:rsidR="00CE09B8" w:rsidRPr="00E70D52">
        <w:rPr>
          <w:color w:val="000000" w:themeColor="text1"/>
        </w:rPr>
        <w:t>in Afghanistan</w:t>
      </w:r>
      <w:r w:rsidR="00CE09B8" w:rsidRPr="00E70D52">
        <w:rPr>
          <w:i/>
          <w:color w:val="000000" w:themeColor="text1"/>
        </w:rPr>
        <w:t xml:space="preserve">, </w:t>
      </w:r>
      <w:r w:rsidR="00CE09B8" w:rsidRPr="00E70D52">
        <w:rPr>
          <w:color w:val="000000" w:themeColor="text1"/>
        </w:rPr>
        <w:t>die de reactie vormde op 9/11</w:t>
      </w:r>
      <w:r w:rsidR="00C75056" w:rsidRPr="00E70D52">
        <w:rPr>
          <w:color w:val="000000" w:themeColor="text1"/>
        </w:rPr>
        <w:t>,</w:t>
      </w:r>
      <w:r w:rsidR="00CE09B8" w:rsidRPr="00E70D52">
        <w:rPr>
          <w:color w:val="000000" w:themeColor="text1"/>
        </w:rPr>
        <w:t xml:space="preserve"> </w:t>
      </w:r>
      <w:r w:rsidR="00C75056" w:rsidRPr="00E70D52">
        <w:rPr>
          <w:color w:val="000000" w:themeColor="text1"/>
        </w:rPr>
        <w:t>was dus bij de aanvang ervan</w:t>
      </w:r>
      <w:r w:rsidR="00F256FC" w:rsidRPr="00E70D52">
        <w:rPr>
          <w:color w:val="000000" w:themeColor="text1"/>
        </w:rPr>
        <w:t xml:space="preserve"> een uitoefening van legitieme (</w:t>
      </w:r>
      <w:r w:rsidR="00C75056" w:rsidRPr="00E70D52">
        <w:rPr>
          <w:color w:val="000000" w:themeColor="text1"/>
        </w:rPr>
        <w:t xml:space="preserve">door de </w:t>
      </w:r>
      <w:r w:rsidR="00F46B13" w:rsidRPr="00E70D52">
        <w:rPr>
          <w:color w:val="000000" w:themeColor="text1"/>
        </w:rPr>
        <w:t>Raad</w:t>
      </w:r>
      <w:r w:rsidR="00C75056" w:rsidRPr="00E70D52">
        <w:rPr>
          <w:color w:val="000000" w:themeColor="text1"/>
        </w:rPr>
        <w:t xml:space="preserve"> </w:t>
      </w:r>
      <w:r w:rsidR="00F256FC" w:rsidRPr="00E70D52">
        <w:rPr>
          <w:color w:val="000000" w:themeColor="text1"/>
        </w:rPr>
        <w:t>bevestigde)</w:t>
      </w:r>
      <w:r w:rsidR="00CE09B8" w:rsidRPr="00E70D52">
        <w:rPr>
          <w:color w:val="000000" w:themeColor="text1"/>
        </w:rPr>
        <w:t xml:space="preserve"> zelfverdediging. Hoe langer de oorlog in Afghanistan echter duurde, hoe </w:t>
      </w:r>
      <w:r w:rsidR="00464989" w:rsidRPr="00E70D52">
        <w:rPr>
          <w:color w:val="000000" w:themeColor="text1"/>
        </w:rPr>
        <w:t>meer controversieel</w:t>
      </w:r>
      <w:r w:rsidR="00CE09B8" w:rsidRPr="00E70D52">
        <w:rPr>
          <w:color w:val="000000" w:themeColor="text1"/>
        </w:rPr>
        <w:t xml:space="preserve"> zij werd. Een jarenlange bezetting van een staat, inclusief omverwerping van de regering, kan men bezwaarlijk nog als een noodzakelijke proportionele reactie </w:t>
      </w:r>
      <w:r w:rsidR="00C75056" w:rsidRPr="00E70D52">
        <w:rPr>
          <w:color w:val="000000" w:themeColor="text1"/>
        </w:rPr>
        <w:t xml:space="preserve">van zelfverdediging </w:t>
      </w:r>
      <w:r w:rsidR="00CE09B8" w:rsidRPr="00E70D52">
        <w:rPr>
          <w:color w:val="000000" w:themeColor="text1"/>
        </w:rPr>
        <w:t>beschouwen.</w:t>
      </w:r>
      <w:r w:rsidR="00CE09B8" w:rsidRPr="00E70D52">
        <w:rPr>
          <w:rStyle w:val="Voetnootmarkering"/>
          <w:color w:val="000000" w:themeColor="text1"/>
        </w:rPr>
        <w:footnoteReference w:id="396"/>
      </w:r>
      <w:r w:rsidR="00CE09B8" w:rsidRPr="00E70D52">
        <w:rPr>
          <w:color w:val="000000" w:themeColor="text1"/>
        </w:rPr>
        <w:t xml:space="preserve"> </w:t>
      </w:r>
    </w:p>
    <w:p w:rsidR="00CE09B8" w:rsidRPr="00E70D52" w:rsidRDefault="00CE09B8" w:rsidP="00426127">
      <w:pPr>
        <w:rPr>
          <w:color w:val="000000" w:themeColor="text1"/>
        </w:rPr>
      </w:pPr>
    </w:p>
    <w:p w:rsidR="00DE660C" w:rsidRPr="00E70D52" w:rsidRDefault="00CE09B8" w:rsidP="00426127">
      <w:pPr>
        <w:rPr>
          <w:color w:val="000000" w:themeColor="text1"/>
        </w:rPr>
      </w:pPr>
      <w:r w:rsidRPr="00E70D52">
        <w:rPr>
          <w:color w:val="000000" w:themeColor="text1"/>
        </w:rPr>
        <w:t xml:space="preserve">Andere te betwisten voorbeelden </w:t>
      </w:r>
      <w:r w:rsidR="00B10C7B" w:rsidRPr="00E70D52">
        <w:rPr>
          <w:color w:val="000000" w:themeColor="text1"/>
        </w:rPr>
        <w:t xml:space="preserve">van terrorismebestrijding </w:t>
      </w:r>
      <w:r w:rsidRPr="00E70D52">
        <w:rPr>
          <w:color w:val="000000" w:themeColor="text1"/>
        </w:rPr>
        <w:t>vormen</w:t>
      </w:r>
      <w:r w:rsidR="00900771" w:rsidRPr="00E70D52">
        <w:rPr>
          <w:color w:val="000000" w:themeColor="text1"/>
        </w:rPr>
        <w:t xml:space="preserve"> </w:t>
      </w:r>
      <w:r w:rsidR="006E3038" w:rsidRPr="00E70D52">
        <w:rPr>
          <w:color w:val="000000" w:themeColor="text1"/>
        </w:rPr>
        <w:t>de luchta</w:t>
      </w:r>
      <w:r w:rsidR="002343D7" w:rsidRPr="00E70D52">
        <w:rPr>
          <w:color w:val="000000" w:themeColor="text1"/>
        </w:rPr>
        <w:t>anvallen op Irak en Syrië in de actuele</w:t>
      </w:r>
      <w:r w:rsidR="006E3038" w:rsidRPr="00E70D52">
        <w:rPr>
          <w:color w:val="000000" w:themeColor="text1"/>
        </w:rPr>
        <w:t xml:space="preserve"> strijd tegen Islamitische Staat</w:t>
      </w:r>
      <w:bookmarkStart w:id="150" w:name="_Ref419548255"/>
      <w:r w:rsidR="00A14AF2" w:rsidRPr="00E70D52">
        <w:rPr>
          <w:rStyle w:val="Voetnootmarkering"/>
          <w:color w:val="000000" w:themeColor="text1"/>
        </w:rPr>
        <w:footnoteReference w:id="397"/>
      </w:r>
      <w:bookmarkEnd w:id="150"/>
      <w:r w:rsidR="006E3038" w:rsidRPr="00E70D52">
        <w:rPr>
          <w:color w:val="000000" w:themeColor="text1"/>
        </w:rPr>
        <w:t xml:space="preserve"> en de bombardementen in de Gaza-strook door Israël tegen de groep Hamas</w:t>
      </w:r>
      <w:r w:rsidR="00A14AF2" w:rsidRPr="00E70D52">
        <w:rPr>
          <w:rStyle w:val="Voetnootmarkering"/>
          <w:color w:val="000000" w:themeColor="text1"/>
        </w:rPr>
        <w:footnoteReference w:id="398"/>
      </w:r>
      <w:r w:rsidRPr="00E70D52">
        <w:rPr>
          <w:color w:val="000000" w:themeColor="text1"/>
        </w:rPr>
        <w:t xml:space="preserve">. </w:t>
      </w:r>
      <w:r w:rsidR="006E3038" w:rsidRPr="00E70D52">
        <w:rPr>
          <w:color w:val="000000" w:themeColor="text1"/>
        </w:rPr>
        <w:t xml:space="preserve">Een analyse van de mogelijke legitimaties voor terrorismebestrijding zou echter te ver leiden, </w:t>
      </w:r>
      <w:r w:rsidR="003B69C0" w:rsidRPr="00E70D52">
        <w:rPr>
          <w:color w:val="000000" w:themeColor="text1"/>
        </w:rPr>
        <w:t xml:space="preserve">waardoor </w:t>
      </w:r>
      <w:r w:rsidR="006E3038" w:rsidRPr="00E70D52">
        <w:rPr>
          <w:color w:val="000000" w:themeColor="text1"/>
        </w:rPr>
        <w:t xml:space="preserve">dit onderwerp hier niet verder </w:t>
      </w:r>
      <w:r w:rsidR="003B69C0" w:rsidRPr="00E70D52">
        <w:rPr>
          <w:color w:val="000000" w:themeColor="text1"/>
        </w:rPr>
        <w:t>besproken wordt</w:t>
      </w:r>
      <w:r w:rsidR="006E3038" w:rsidRPr="00E70D52">
        <w:rPr>
          <w:color w:val="000000" w:themeColor="text1"/>
        </w:rPr>
        <w:t>.</w:t>
      </w:r>
    </w:p>
    <w:p w:rsidR="00D53F00" w:rsidRPr="00E70D52" w:rsidRDefault="00D53F00" w:rsidP="00D53F00">
      <w:pPr>
        <w:pStyle w:val="Kop3"/>
        <w:rPr>
          <w:color w:val="000000" w:themeColor="text1"/>
        </w:rPr>
      </w:pPr>
      <w:bookmarkStart w:id="151" w:name="_Toc419554978"/>
      <w:bookmarkEnd w:id="149"/>
      <w:r w:rsidRPr="00E70D52">
        <w:rPr>
          <w:color w:val="000000" w:themeColor="text1"/>
        </w:rPr>
        <w:t>Pseudo-uitzonderingen</w:t>
      </w:r>
      <w:bookmarkEnd w:id="151"/>
    </w:p>
    <w:p w:rsidR="000C62BC" w:rsidRPr="00E70D52" w:rsidRDefault="000C62BC" w:rsidP="000C62BC">
      <w:pPr>
        <w:rPr>
          <w:color w:val="000000" w:themeColor="text1"/>
        </w:rPr>
      </w:pPr>
      <w:r w:rsidRPr="00E70D52">
        <w:rPr>
          <w:color w:val="000000" w:themeColor="text1"/>
        </w:rPr>
        <w:t xml:space="preserve">Een aantal situaties die zich kunnen voordoen </w:t>
      </w:r>
      <w:r w:rsidR="009E0F44" w:rsidRPr="00E70D52">
        <w:rPr>
          <w:color w:val="000000" w:themeColor="text1"/>
        </w:rPr>
        <w:t>op</w:t>
      </w:r>
      <w:r w:rsidRPr="00E70D52">
        <w:rPr>
          <w:color w:val="000000" w:themeColor="text1"/>
        </w:rPr>
        <w:t xml:space="preserve"> </w:t>
      </w:r>
      <w:r w:rsidR="009E0F44" w:rsidRPr="00E70D52">
        <w:rPr>
          <w:color w:val="000000" w:themeColor="text1"/>
        </w:rPr>
        <w:t xml:space="preserve">internationaalrechtelijk vlak vormen op het eerste zicht </w:t>
      </w:r>
      <w:r w:rsidRPr="00E70D52">
        <w:rPr>
          <w:color w:val="000000" w:themeColor="text1"/>
        </w:rPr>
        <w:t xml:space="preserve">uitzonderingen op het algemene verbod </w:t>
      </w:r>
      <w:r w:rsidR="003B69C0" w:rsidRPr="00E70D52">
        <w:rPr>
          <w:color w:val="000000" w:themeColor="text1"/>
        </w:rPr>
        <w:t>op</w:t>
      </w:r>
      <w:r w:rsidRPr="00E70D52">
        <w:rPr>
          <w:color w:val="000000" w:themeColor="text1"/>
        </w:rPr>
        <w:t xml:space="preserve"> geweld. Naderbij bekeken blijkt echter dat zij geen </w:t>
      </w:r>
      <w:r w:rsidRPr="00E70D52">
        <w:rPr>
          <w:i/>
          <w:color w:val="000000" w:themeColor="text1"/>
        </w:rPr>
        <w:t>echte</w:t>
      </w:r>
      <w:r w:rsidRPr="00E70D52">
        <w:rPr>
          <w:color w:val="000000" w:themeColor="text1"/>
        </w:rPr>
        <w:t xml:space="preserve"> uitzonderingen zijn, daar zij eigenlijk gewoon buiten het toepassingsgebied van het </w:t>
      </w:r>
      <w:r w:rsidR="00EF5EBE" w:rsidRPr="00E70D52">
        <w:rPr>
          <w:color w:val="000000" w:themeColor="text1"/>
        </w:rPr>
        <w:t>geweldverbod</w:t>
      </w:r>
      <w:r w:rsidRPr="00E70D52">
        <w:rPr>
          <w:color w:val="000000" w:themeColor="text1"/>
        </w:rPr>
        <w:t xml:space="preserve"> vallen. Om die reden worden zij dan ook hier onder de term ‘pseudo-uitzonderingen’ verzameld: situaties die uitzonderingen lijken maar het </w:t>
      </w:r>
      <w:r w:rsidR="0053146C" w:rsidRPr="00E70D52">
        <w:rPr>
          <w:color w:val="000000" w:themeColor="text1"/>
        </w:rPr>
        <w:t>technisch</w:t>
      </w:r>
      <w:r w:rsidRPr="00E70D52">
        <w:rPr>
          <w:color w:val="000000" w:themeColor="text1"/>
        </w:rPr>
        <w:t xml:space="preserve"> gezien niet zijn.</w:t>
      </w:r>
    </w:p>
    <w:p w:rsidR="00D53F00" w:rsidRPr="00E70D52" w:rsidRDefault="00D53F00" w:rsidP="00D53F00">
      <w:pPr>
        <w:pStyle w:val="Kop4"/>
        <w:rPr>
          <w:color w:val="000000" w:themeColor="text1"/>
        </w:rPr>
      </w:pPr>
      <w:bookmarkStart w:id="152" w:name="_Ref419469365"/>
      <w:bookmarkStart w:id="153" w:name="_Ref419470771"/>
      <w:bookmarkStart w:id="154" w:name="_Ref419471028"/>
      <w:bookmarkStart w:id="155" w:name="_Toc419554979"/>
      <w:r w:rsidRPr="00E70D52">
        <w:rPr>
          <w:color w:val="000000" w:themeColor="text1"/>
        </w:rPr>
        <w:t>Uitnodiging door een staat</w:t>
      </w:r>
      <w:bookmarkEnd w:id="152"/>
      <w:bookmarkEnd w:id="153"/>
      <w:bookmarkEnd w:id="154"/>
      <w:bookmarkEnd w:id="155"/>
    </w:p>
    <w:p w:rsidR="00D53F00" w:rsidRPr="00E70D52" w:rsidRDefault="00EF5EBE" w:rsidP="00D53F00">
      <w:pPr>
        <w:rPr>
          <w:color w:val="000000" w:themeColor="text1"/>
        </w:rPr>
      </w:pPr>
      <w:r w:rsidRPr="00E70D52">
        <w:rPr>
          <w:color w:val="000000" w:themeColor="text1"/>
        </w:rPr>
        <w:t>Geweldgebruik</w:t>
      </w:r>
      <w:r w:rsidR="00D53F00" w:rsidRPr="00E70D52">
        <w:rPr>
          <w:color w:val="000000" w:themeColor="text1"/>
        </w:rPr>
        <w:t xml:space="preserve"> op het grondgebied van een andere staat </w:t>
      </w:r>
      <w:r w:rsidR="009E0F44" w:rsidRPr="00E70D52">
        <w:rPr>
          <w:color w:val="000000" w:themeColor="text1"/>
        </w:rPr>
        <w:t>is</w:t>
      </w:r>
      <w:r w:rsidR="00D53F00" w:rsidRPr="00E70D52">
        <w:rPr>
          <w:color w:val="000000" w:themeColor="text1"/>
        </w:rPr>
        <w:t xml:space="preserve"> legitiem als die staat daartoe toestemming heeft gegeven of de andere staat heeft ‘uitgenodigd’ op haar grondgebied. Dit kan evenwel enkel voor zover het door het internationaal recht toegelaten zou zijn voor die staat om zelf geweld te gebr</w:t>
      </w:r>
      <w:r w:rsidR="005A6DC3" w:rsidRPr="00E70D52">
        <w:rPr>
          <w:color w:val="000000" w:themeColor="text1"/>
        </w:rPr>
        <w:t>uiken op haar eigen grondgebied (dus voor een legitiem doel)</w:t>
      </w:r>
      <w:r w:rsidR="00D53F00" w:rsidRPr="00E70D52">
        <w:rPr>
          <w:color w:val="000000" w:themeColor="text1"/>
        </w:rPr>
        <w:t xml:space="preserve"> en indien de toestemming wordt gegeven door de competente autoriteit.</w:t>
      </w:r>
      <w:r w:rsidR="00D53F00" w:rsidRPr="00E70D52">
        <w:rPr>
          <w:rStyle w:val="Voetnootmarkering"/>
          <w:color w:val="000000" w:themeColor="text1"/>
        </w:rPr>
        <w:footnoteReference w:id="399"/>
      </w:r>
      <w:r w:rsidR="00D53F00" w:rsidRPr="00E70D52">
        <w:rPr>
          <w:color w:val="000000" w:themeColor="text1"/>
        </w:rPr>
        <w:t xml:space="preserve"> Het VN-Handvest bepaalt namelijk expliciet dat interne aangelegenheden tot de nationale jurisdictie van de staat </w:t>
      </w:r>
      <w:r w:rsidR="00D53F00" w:rsidRPr="00E70D52">
        <w:rPr>
          <w:color w:val="000000" w:themeColor="text1"/>
        </w:rPr>
        <w:lastRenderedPageBreak/>
        <w:t>behoren.</w:t>
      </w:r>
      <w:r w:rsidR="00D53F00" w:rsidRPr="00E70D52">
        <w:rPr>
          <w:rStyle w:val="Voetnootmarkering"/>
          <w:color w:val="000000" w:themeColor="text1"/>
        </w:rPr>
        <w:footnoteReference w:id="400"/>
      </w:r>
      <w:r w:rsidR="00D53F00" w:rsidRPr="00E70D52">
        <w:rPr>
          <w:color w:val="000000" w:themeColor="text1"/>
        </w:rPr>
        <w:t xml:space="preserve"> Met betrekking tot situaties die binnen deze soevereine beslissingsmacht vallen, kan een staat </w:t>
      </w:r>
      <w:r w:rsidR="00024844" w:rsidRPr="00E70D52">
        <w:rPr>
          <w:color w:val="000000" w:themeColor="text1"/>
        </w:rPr>
        <w:t xml:space="preserve">een andere staat </w:t>
      </w:r>
      <w:r w:rsidR="00D53F00" w:rsidRPr="00E70D52">
        <w:rPr>
          <w:color w:val="000000" w:themeColor="text1"/>
        </w:rPr>
        <w:t xml:space="preserve">dus toestemming geven om hulp te bieden op haar territorium, bijvoorbeeld in het geval waarbij zij rebellengroepen niet onder controle krijgt of een conflict tussen verschillende etnische groepen wil aanpakken. Indien een staat hulp nodig heeft om opstootjes te onderdrukken, kan de bijstand van een derde-staat zeer nuttig zijn.  Indien de situatie echter al geëvolueerd is tot een burgeroorlog is </w:t>
      </w:r>
      <w:r w:rsidR="005A6DC3" w:rsidRPr="00E70D52">
        <w:rPr>
          <w:color w:val="000000" w:themeColor="text1"/>
        </w:rPr>
        <w:t>dergelijke hul</w:t>
      </w:r>
      <w:r w:rsidR="00D53F00" w:rsidRPr="00E70D52">
        <w:rPr>
          <w:color w:val="000000" w:themeColor="text1"/>
        </w:rPr>
        <w:t xml:space="preserve">p uitgesloten door het principe van non-interventie. De regering is dan niet </w:t>
      </w:r>
      <w:r w:rsidR="005A6DC3" w:rsidRPr="00E70D52">
        <w:rPr>
          <w:color w:val="000000" w:themeColor="text1"/>
        </w:rPr>
        <w:t>meer</w:t>
      </w:r>
      <w:r w:rsidR="00D53F00" w:rsidRPr="00E70D52">
        <w:rPr>
          <w:color w:val="000000" w:themeColor="text1"/>
        </w:rPr>
        <w:t xml:space="preserve"> bevoegd om bijstand te vragen, omdat het niet langer duidelijk is wie de ‘regering’ is (de oude oorspronkelijke regering of de nieuwe rebellerende regering).</w:t>
      </w:r>
      <w:r w:rsidR="00D53F00" w:rsidRPr="00E70D52">
        <w:rPr>
          <w:rStyle w:val="Voetnootmarkering"/>
          <w:color w:val="000000" w:themeColor="text1"/>
        </w:rPr>
        <w:footnoteReference w:id="401"/>
      </w:r>
      <w:r w:rsidR="00D53F00" w:rsidRPr="00E70D52">
        <w:rPr>
          <w:color w:val="000000" w:themeColor="text1"/>
        </w:rPr>
        <w:t xml:space="preserve"> Het is dan niet aan de hulpverlenende staat om uit te maken wie de legitieme regering moet zijn en die te erkennen. Om die redenen mogen derde-staten dus niet tussenkomen in een burgeroorlog, onder andere om het zelfbeschikkingsrecht van het volk te waarborgen.</w:t>
      </w:r>
      <w:r w:rsidR="00D53F00" w:rsidRPr="00E70D52">
        <w:rPr>
          <w:rStyle w:val="Voetnootmarkering"/>
          <w:color w:val="000000" w:themeColor="text1"/>
        </w:rPr>
        <w:footnoteReference w:id="402"/>
      </w:r>
      <w:r w:rsidR="00D53F00" w:rsidRPr="00E70D52">
        <w:rPr>
          <w:color w:val="000000" w:themeColor="text1"/>
        </w:rPr>
        <w:t xml:space="preserve"> Ook het Internationaal Gerechtshof steunt deze mening: in de Nicaragua zaak stelde zij dat er geen algemeen recht op interventie is om hulp te bieden aan de oppositie in een andere staat.</w:t>
      </w:r>
      <w:r w:rsidR="00D53F00" w:rsidRPr="00E70D52">
        <w:rPr>
          <w:rStyle w:val="Voetnootmarkering"/>
          <w:color w:val="000000" w:themeColor="text1"/>
        </w:rPr>
        <w:footnoteReference w:id="403"/>
      </w:r>
    </w:p>
    <w:p w:rsidR="00D53F00" w:rsidRPr="00E70D52" w:rsidRDefault="00D53F00" w:rsidP="00D53F00">
      <w:pPr>
        <w:rPr>
          <w:color w:val="000000" w:themeColor="text1"/>
        </w:rPr>
      </w:pPr>
    </w:p>
    <w:p w:rsidR="00D53F00" w:rsidRPr="00E70D52" w:rsidRDefault="00D53F00" w:rsidP="00D53F00">
      <w:pPr>
        <w:rPr>
          <w:color w:val="000000" w:themeColor="text1"/>
        </w:rPr>
      </w:pPr>
      <w:r w:rsidRPr="00E70D52">
        <w:rPr>
          <w:color w:val="000000" w:themeColor="text1"/>
        </w:rPr>
        <w:t xml:space="preserve">Er zijn twee knelpunten </w:t>
      </w:r>
      <w:r w:rsidR="00F46B13" w:rsidRPr="00E70D52">
        <w:rPr>
          <w:color w:val="000000" w:themeColor="text1"/>
        </w:rPr>
        <w:t>met betrekking tot</w:t>
      </w:r>
      <w:r w:rsidRPr="00E70D52">
        <w:rPr>
          <w:color w:val="000000" w:themeColor="text1"/>
        </w:rPr>
        <w:t xml:space="preserve"> deze uitnodiging: enerzijds een problematiek van feitelijke vaststelling van de uitnodiging en anderzijds de inhoudelijke afbakening van het conflict. Het eerste knelpunt is een feitelijk probleem: het kan soms moeilijk zijn om </w:t>
      </w:r>
      <w:r w:rsidR="00024844" w:rsidRPr="00E70D52">
        <w:rPr>
          <w:color w:val="000000" w:themeColor="text1"/>
        </w:rPr>
        <w:t xml:space="preserve">concreet </w:t>
      </w:r>
      <w:r w:rsidRPr="00E70D52">
        <w:rPr>
          <w:color w:val="000000" w:themeColor="text1"/>
        </w:rPr>
        <w:t xml:space="preserve">vast te stellen of de toestemming wel duidelijk gegeven is. De tweede moeilijkheid gaat over de onduidelijke overgang van interne oproer naar burgeroorlog. Waar trekt men de scheidingslijn tussen een </w:t>
      </w:r>
      <w:r w:rsidR="00024844" w:rsidRPr="00E70D52">
        <w:rPr>
          <w:color w:val="000000" w:themeColor="text1"/>
        </w:rPr>
        <w:t>eenvoudige interne opschu</w:t>
      </w:r>
      <w:r w:rsidR="005A6DC3" w:rsidRPr="00E70D52">
        <w:rPr>
          <w:color w:val="000000" w:themeColor="text1"/>
        </w:rPr>
        <w:t>dding</w:t>
      </w:r>
      <w:r w:rsidRPr="00E70D52">
        <w:rPr>
          <w:color w:val="000000" w:themeColor="text1"/>
        </w:rPr>
        <w:t xml:space="preserve"> en een burgeroorlog?</w:t>
      </w:r>
      <w:r w:rsidRPr="00E70D52">
        <w:rPr>
          <w:rStyle w:val="Voetnootmarkering"/>
          <w:color w:val="000000" w:themeColor="text1"/>
        </w:rPr>
        <w:footnoteReference w:id="404"/>
      </w:r>
      <w:r w:rsidRPr="00E70D52">
        <w:rPr>
          <w:color w:val="000000" w:themeColor="text1"/>
        </w:rPr>
        <w:t xml:space="preserve"> Deze afbakeningskwestie maakt deel uit van een heel andere materie dan het internationaal conflictenrecht en komt hier dus </w:t>
      </w:r>
      <w:r w:rsidR="005A6DC3" w:rsidRPr="00E70D52">
        <w:rPr>
          <w:color w:val="000000" w:themeColor="text1"/>
        </w:rPr>
        <w:t xml:space="preserve">niet </w:t>
      </w:r>
      <w:r w:rsidRPr="00E70D52">
        <w:rPr>
          <w:color w:val="000000" w:themeColor="text1"/>
        </w:rPr>
        <w:t>verder aan bod.</w:t>
      </w:r>
    </w:p>
    <w:p w:rsidR="00D53F00" w:rsidRPr="00E70D52" w:rsidRDefault="00D53F00" w:rsidP="00D53F00">
      <w:pPr>
        <w:rPr>
          <w:color w:val="000000" w:themeColor="text1"/>
        </w:rPr>
      </w:pPr>
    </w:p>
    <w:p w:rsidR="00D53F00" w:rsidRPr="00E70D52" w:rsidRDefault="00D53F00" w:rsidP="00D53F00">
      <w:pPr>
        <w:rPr>
          <w:color w:val="000000" w:themeColor="text1"/>
        </w:rPr>
      </w:pPr>
      <w:r w:rsidRPr="00E70D52">
        <w:rPr>
          <w:color w:val="000000" w:themeColor="text1"/>
        </w:rPr>
        <w:t xml:space="preserve">Bepaalde auteurs verdedigen dat er toch een mogelijkheid voor derde-staten is om te interveniëren in een burgeroorlog op vraag van de regering. Deze stelling lijkt echter enkel gebaseerd op de statenpraktijk waarbij landen </w:t>
      </w:r>
      <w:r w:rsidR="00024844" w:rsidRPr="00E70D52">
        <w:rPr>
          <w:color w:val="000000" w:themeColor="text1"/>
        </w:rPr>
        <w:t>toch</w:t>
      </w:r>
      <w:r w:rsidRPr="00E70D52">
        <w:rPr>
          <w:color w:val="000000" w:themeColor="text1"/>
        </w:rPr>
        <w:t xml:space="preserve"> </w:t>
      </w:r>
      <w:r w:rsidR="00024844" w:rsidRPr="00E70D52">
        <w:rPr>
          <w:color w:val="000000" w:themeColor="text1"/>
        </w:rPr>
        <w:t xml:space="preserve">soms </w:t>
      </w:r>
      <w:r w:rsidRPr="00E70D52">
        <w:rPr>
          <w:color w:val="000000" w:themeColor="text1"/>
        </w:rPr>
        <w:t xml:space="preserve">hulp bieden aan rebellen in een burgeroorlog. Dit kan echter geen voldoende basis kan zijn voor deze regel, gelet op het feit dat dit soort interventies internationaal afgekeurd worden en er dus geen </w:t>
      </w:r>
      <w:r w:rsidRPr="00E70D52">
        <w:rPr>
          <w:i/>
          <w:color w:val="000000" w:themeColor="text1"/>
        </w:rPr>
        <w:t>opinio juris</w:t>
      </w:r>
      <w:r w:rsidRPr="00E70D52">
        <w:rPr>
          <w:color w:val="000000" w:themeColor="text1"/>
        </w:rPr>
        <w:t xml:space="preserve"> is voor een dergelijke regel.</w:t>
      </w:r>
      <w:r w:rsidRPr="00E70D52">
        <w:rPr>
          <w:rStyle w:val="Voetnootmarkering"/>
          <w:color w:val="000000" w:themeColor="text1"/>
        </w:rPr>
        <w:footnoteReference w:id="405"/>
      </w:r>
      <w:r w:rsidRPr="00E70D52">
        <w:rPr>
          <w:color w:val="000000" w:themeColor="text1"/>
        </w:rPr>
        <w:t xml:space="preserve"> </w:t>
      </w:r>
    </w:p>
    <w:p w:rsidR="00D53F00" w:rsidRPr="00E70D52" w:rsidRDefault="00D53F00" w:rsidP="00D53F00">
      <w:pPr>
        <w:pStyle w:val="Kop4"/>
        <w:rPr>
          <w:color w:val="000000" w:themeColor="text1"/>
        </w:rPr>
      </w:pPr>
      <w:bookmarkStart w:id="156" w:name="_Toc419554980"/>
      <w:bookmarkStart w:id="157" w:name="_Toc401229853"/>
      <w:r w:rsidRPr="00E70D52">
        <w:rPr>
          <w:color w:val="000000" w:themeColor="text1"/>
        </w:rPr>
        <w:t>Zelfbe</w:t>
      </w:r>
      <w:r w:rsidR="006D73FC" w:rsidRPr="00E70D52">
        <w:rPr>
          <w:color w:val="000000" w:themeColor="text1"/>
        </w:rPr>
        <w:t>schikking en nationale bevrijdings</w:t>
      </w:r>
      <w:r w:rsidRPr="00E70D52">
        <w:rPr>
          <w:color w:val="000000" w:themeColor="text1"/>
        </w:rPr>
        <w:t>bewegingen</w:t>
      </w:r>
      <w:bookmarkEnd w:id="156"/>
    </w:p>
    <w:p w:rsidR="006D73FC" w:rsidRPr="00E70D52" w:rsidRDefault="006D73FC" w:rsidP="006D73FC">
      <w:pPr>
        <w:rPr>
          <w:color w:val="000000" w:themeColor="text1"/>
        </w:rPr>
      </w:pPr>
      <w:r w:rsidRPr="00E70D52">
        <w:rPr>
          <w:color w:val="000000" w:themeColor="text1"/>
        </w:rPr>
        <w:t>Het realiseren van het zelfbesc</w:t>
      </w:r>
      <w:r w:rsidR="00900771" w:rsidRPr="00E70D52">
        <w:rPr>
          <w:color w:val="000000" w:themeColor="text1"/>
        </w:rPr>
        <w:t>hikkingsrecht van volkeren is éé</w:t>
      </w:r>
      <w:r w:rsidRPr="00E70D52">
        <w:rPr>
          <w:color w:val="000000" w:themeColor="text1"/>
        </w:rPr>
        <w:t>n van de doelstellingen van de Verenigde Naties.</w:t>
      </w:r>
      <w:r w:rsidR="0062119C" w:rsidRPr="00E70D52">
        <w:rPr>
          <w:color w:val="000000" w:themeColor="text1"/>
        </w:rPr>
        <w:t xml:space="preserve"> Gebruik van geweld door bevrijdingsbewegingen ter bevordering van deze zelfbeschikking is</w:t>
      </w:r>
      <w:r w:rsidRPr="00E70D52">
        <w:rPr>
          <w:color w:val="000000" w:themeColor="text1"/>
        </w:rPr>
        <w:t xml:space="preserve"> een interne situatie en hoger werd al aangestipt dat het VN-Handvest </w:t>
      </w:r>
      <w:r w:rsidR="0062119C" w:rsidRPr="00E70D52">
        <w:rPr>
          <w:color w:val="000000" w:themeColor="text1"/>
        </w:rPr>
        <w:t>binnenlands</w:t>
      </w:r>
      <w:r w:rsidRPr="00E70D52">
        <w:rPr>
          <w:color w:val="000000" w:themeColor="text1"/>
        </w:rPr>
        <w:t xml:space="preserve"> geweld niet verbiedt. </w:t>
      </w:r>
      <w:r w:rsidR="0062119C" w:rsidRPr="00E70D52">
        <w:rPr>
          <w:i/>
          <w:color w:val="000000" w:themeColor="text1"/>
        </w:rPr>
        <w:t>A contrario</w:t>
      </w:r>
      <w:r w:rsidR="0062119C" w:rsidRPr="00E70D52">
        <w:rPr>
          <w:color w:val="000000" w:themeColor="text1"/>
        </w:rPr>
        <w:t xml:space="preserve"> is </w:t>
      </w:r>
      <w:r w:rsidR="00EF5EBE" w:rsidRPr="00E70D52">
        <w:rPr>
          <w:color w:val="000000" w:themeColor="text1"/>
        </w:rPr>
        <w:t>geweldgebruik</w:t>
      </w:r>
      <w:r w:rsidR="0062119C" w:rsidRPr="00E70D52">
        <w:rPr>
          <w:color w:val="000000" w:themeColor="text1"/>
        </w:rPr>
        <w:t xml:space="preserve"> door een koloniale staat ter onderdrukking van het inheemse volk en haar zelfbeschikkingsrecht onaanvaardbaar. Daarnaast mogen derde-staten niet militair ingrijpen ter ondersteuning van dergelijke bevrijdingsgroepen</w:t>
      </w:r>
      <w:r w:rsidR="005A6DC3" w:rsidRPr="00E70D52">
        <w:rPr>
          <w:color w:val="000000" w:themeColor="text1"/>
        </w:rPr>
        <w:t>.</w:t>
      </w:r>
      <w:r w:rsidR="00A02C6D" w:rsidRPr="00E70D52">
        <w:rPr>
          <w:color w:val="000000" w:themeColor="text1"/>
        </w:rPr>
        <w:t xml:space="preserve"> </w:t>
      </w:r>
      <w:r w:rsidR="005A6DC3" w:rsidRPr="00E70D52">
        <w:rPr>
          <w:color w:val="000000" w:themeColor="text1"/>
        </w:rPr>
        <w:t>D</w:t>
      </w:r>
      <w:r w:rsidR="00A02C6D" w:rsidRPr="00E70D52">
        <w:rPr>
          <w:color w:val="000000" w:themeColor="text1"/>
        </w:rPr>
        <w:t>e bijstand mag slechts politiek of economisch van aard zijn</w:t>
      </w:r>
      <w:r w:rsidR="0062119C" w:rsidRPr="00E70D52">
        <w:rPr>
          <w:color w:val="000000" w:themeColor="text1"/>
        </w:rPr>
        <w:t>.</w:t>
      </w:r>
      <w:r w:rsidR="0062119C" w:rsidRPr="00E70D52">
        <w:rPr>
          <w:rStyle w:val="Voetnootmarkering"/>
          <w:color w:val="000000" w:themeColor="text1"/>
        </w:rPr>
        <w:footnoteReference w:id="406"/>
      </w:r>
      <w:r w:rsidR="0062119C" w:rsidRPr="00E70D52">
        <w:rPr>
          <w:color w:val="000000" w:themeColor="text1"/>
        </w:rPr>
        <w:t xml:space="preserve"> </w:t>
      </w:r>
      <w:r w:rsidR="00024844" w:rsidRPr="00E70D52">
        <w:rPr>
          <w:color w:val="000000" w:themeColor="text1"/>
        </w:rPr>
        <w:t>Gewapende steun</w:t>
      </w:r>
      <w:r w:rsidR="0062119C" w:rsidRPr="00E70D52">
        <w:rPr>
          <w:color w:val="000000" w:themeColor="text1"/>
        </w:rPr>
        <w:t xml:space="preserve"> </w:t>
      </w:r>
      <w:r w:rsidR="00024844" w:rsidRPr="00E70D52">
        <w:rPr>
          <w:color w:val="000000" w:themeColor="text1"/>
        </w:rPr>
        <w:t>is</w:t>
      </w:r>
      <w:r w:rsidR="0062119C" w:rsidRPr="00E70D52">
        <w:rPr>
          <w:color w:val="000000" w:themeColor="text1"/>
        </w:rPr>
        <w:t xml:space="preserve"> dan weer in strijd zijn met het principe van non-interventie, zoals hierboven uiteengezet.</w:t>
      </w:r>
      <w:r w:rsidR="0062119C" w:rsidRPr="00E70D52">
        <w:rPr>
          <w:rStyle w:val="Voetnootmarkering"/>
          <w:color w:val="000000" w:themeColor="text1"/>
        </w:rPr>
        <w:footnoteReference w:id="407"/>
      </w:r>
    </w:p>
    <w:p w:rsidR="00534D60" w:rsidRPr="00E70D52" w:rsidRDefault="00A02C6D" w:rsidP="00534D60">
      <w:pPr>
        <w:rPr>
          <w:color w:val="000000" w:themeColor="text1"/>
        </w:rPr>
      </w:pPr>
      <w:r w:rsidRPr="00E70D52">
        <w:rPr>
          <w:color w:val="000000" w:themeColor="text1"/>
        </w:rPr>
        <w:lastRenderedPageBreak/>
        <w:t xml:space="preserve">Uit de crisis in Oost-Timor in 1999 bleek duidelijk dat </w:t>
      </w:r>
      <w:r w:rsidR="005A6DC3" w:rsidRPr="00E70D52">
        <w:rPr>
          <w:color w:val="000000" w:themeColor="text1"/>
        </w:rPr>
        <w:t>Indonesië</w:t>
      </w:r>
      <w:r w:rsidRPr="00E70D52">
        <w:rPr>
          <w:color w:val="000000" w:themeColor="text1"/>
        </w:rPr>
        <w:t xml:space="preserve"> </w:t>
      </w:r>
      <w:r w:rsidR="005A6DC3" w:rsidRPr="00E70D52">
        <w:rPr>
          <w:color w:val="000000" w:themeColor="text1"/>
        </w:rPr>
        <w:t>(</w:t>
      </w:r>
      <w:r w:rsidRPr="00E70D52">
        <w:rPr>
          <w:color w:val="000000" w:themeColor="text1"/>
        </w:rPr>
        <w:t>dat Oost-Timor voor meer d</w:t>
      </w:r>
      <w:r w:rsidR="005A6DC3" w:rsidRPr="00E70D52">
        <w:rPr>
          <w:color w:val="000000" w:themeColor="text1"/>
        </w:rPr>
        <w:t>an een decennium lang bezet had)</w:t>
      </w:r>
      <w:r w:rsidRPr="00E70D52">
        <w:rPr>
          <w:color w:val="000000" w:themeColor="text1"/>
        </w:rPr>
        <w:t xml:space="preserve"> geen geweld mocht gebruiken tegen de inheemse bevolking om hen verder te onderdrukken</w:t>
      </w:r>
      <w:r w:rsidR="00024844" w:rsidRPr="00E70D52">
        <w:rPr>
          <w:color w:val="000000" w:themeColor="text1"/>
        </w:rPr>
        <w:t>,</w:t>
      </w:r>
      <w:r w:rsidRPr="00E70D52">
        <w:rPr>
          <w:color w:val="000000" w:themeColor="text1"/>
        </w:rPr>
        <w:t xml:space="preserve"> terwijl zij streden voor onafhankelijkheid van Indonesië.</w:t>
      </w:r>
      <w:r w:rsidR="00132DE1" w:rsidRPr="00E70D52">
        <w:rPr>
          <w:rStyle w:val="Voetnootmarkering"/>
          <w:color w:val="000000" w:themeColor="text1"/>
        </w:rPr>
        <w:footnoteReference w:id="408"/>
      </w:r>
      <w:r w:rsidRPr="00E70D52">
        <w:rPr>
          <w:color w:val="000000" w:themeColor="text1"/>
        </w:rPr>
        <w:t xml:space="preserve"> De Veiligheidsraad veroordeelde het geweld in Oost-Timor en drukte haar steun uit voor de Oost-Timoreanen ter verwezenlijking van </w:t>
      </w:r>
      <w:r w:rsidR="005A6DC3" w:rsidRPr="00E70D52">
        <w:rPr>
          <w:color w:val="000000" w:themeColor="text1"/>
        </w:rPr>
        <w:t>hun</w:t>
      </w:r>
      <w:r w:rsidRPr="00E70D52">
        <w:rPr>
          <w:color w:val="000000" w:themeColor="text1"/>
        </w:rPr>
        <w:t xml:space="preserve"> zelfbeschikking.</w:t>
      </w:r>
      <w:bookmarkStart w:id="158" w:name="_Ref419546654"/>
      <w:r w:rsidRPr="00E70D52">
        <w:rPr>
          <w:rStyle w:val="Voetnootmarkering"/>
          <w:color w:val="000000" w:themeColor="text1"/>
        </w:rPr>
        <w:footnoteReference w:id="409"/>
      </w:r>
      <w:bookmarkEnd w:id="158"/>
      <w:r w:rsidRPr="00E70D52">
        <w:rPr>
          <w:color w:val="000000" w:themeColor="text1"/>
        </w:rPr>
        <w:t xml:space="preserve"> </w:t>
      </w:r>
      <w:r w:rsidR="00ED381E" w:rsidRPr="00E70D52">
        <w:rPr>
          <w:color w:val="000000" w:themeColor="text1"/>
        </w:rPr>
        <w:t xml:space="preserve">Ook de </w:t>
      </w:r>
      <w:r w:rsidR="00ED381E" w:rsidRPr="00E70D52">
        <w:rPr>
          <w:i/>
          <w:color w:val="000000" w:themeColor="text1"/>
        </w:rPr>
        <w:t>Friendly Relations Declaration</w:t>
      </w:r>
      <w:r w:rsidR="00ED381E" w:rsidRPr="00E70D52">
        <w:rPr>
          <w:color w:val="000000" w:themeColor="text1"/>
        </w:rPr>
        <w:t xml:space="preserve"> van de Algemene Vergadering van 1970 onderschrijft het verbod voor staten om geweld te gebruiken ter onderdrukking van een volk, inclusief haar onafhankelijkheid en zelfbeschikkingsrecht.</w:t>
      </w:r>
      <w:r w:rsidR="00ED381E" w:rsidRPr="00E70D52">
        <w:rPr>
          <w:rStyle w:val="Voetnootmarkering"/>
          <w:color w:val="000000" w:themeColor="text1"/>
        </w:rPr>
        <w:footnoteReference w:id="410"/>
      </w:r>
      <w:bookmarkEnd w:id="157"/>
    </w:p>
    <w:p w:rsidR="0062119C" w:rsidRPr="00E70D52" w:rsidRDefault="00905FC0" w:rsidP="00905FC0">
      <w:pPr>
        <w:pStyle w:val="Kop2"/>
        <w:rPr>
          <w:color w:val="000000" w:themeColor="text1"/>
        </w:rPr>
      </w:pPr>
      <w:bookmarkStart w:id="159" w:name="_Toc419554981"/>
      <w:r w:rsidRPr="00E70D52">
        <w:rPr>
          <w:color w:val="000000" w:themeColor="text1"/>
        </w:rPr>
        <w:t>Besluit</w:t>
      </w:r>
      <w:bookmarkEnd w:id="159"/>
    </w:p>
    <w:p w:rsidR="00EE4AA7" w:rsidRPr="00E70D52" w:rsidRDefault="00EE4AA7" w:rsidP="00EE4AA7">
      <w:pPr>
        <w:rPr>
          <w:color w:val="000000" w:themeColor="text1"/>
        </w:rPr>
      </w:pPr>
      <w:r w:rsidRPr="00E70D52">
        <w:rPr>
          <w:color w:val="000000" w:themeColor="text1"/>
        </w:rPr>
        <w:t xml:space="preserve">Met </w:t>
      </w:r>
      <w:r w:rsidR="00C32F1E" w:rsidRPr="00E70D52">
        <w:rPr>
          <w:color w:val="000000" w:themeColor="text1"/>
        </w:rPr>
        <w:t>art. 2</w:t>
      </w:r>
      <w:r w:rsidRPr="00E70D52">
        <w:rPr>
          <w:color w:val="000000" w:themeColor="text1"/>
        </w:rPr>
        <w:t xml:space="preserve"> §4 van het Handvest van de VN kwam er voor het eerst een absoluut verbod op geweld. Het gaat om een verbod op het interstatelijk gebruik van of bedreiging met geweld, dat de territoriale integriteit of de politieke onafhankelijkheid van een staat aantast of in strijd is met de doelstel</w:t>
      </w:r>
      <w:r w:rsidR="0002738D" w:rsidRPr="00E70D52">
        <w:rPr>
          <w:color w:val="000000" w:themeColor="text1"/>
        </w:rPr>
        <w:t>lingen van de Verenigde Naties.</w:t>
      </w:r>
    </w:p>
    <w:p w:rsidR="00EE4AA7" w:rsidRPr="00E70D52" w:rsidRDefault="00EE4AA7" w:rsidP="00EE4AA7">
      <w:pPr>
        <w:rPr>
          <w:color w:val="000000" w:themeColor="text1"/>
        </w:rPr>
      </w:pPr>
    </w:p>
    <w:p w:rsidR="00EE4AA7" w:rsidRPr="00E70D52" w:rsidRDefault="00EE4AA7" w:rsidP="00EE4AA7">
      <w:pPr>
        <w:rPr>
          <w:color w:val="000000" w:themeColor="text1"/>
        </w:rPr>
      </w:pPr>
      <w:r w:rsidRPr="00E70D52">
        <w:rPr>
          <w:color w:val="000000" w:themeColor="text1"/>
        </w:rPr>
        <w:t xml:space="preserve">Het </w:t>
      </w:r>
      <w:r w:rsidR="00EF5EBE" w:rsidRPr="00E70D52">
        <w:rPr>
          <w:color w:val="000000" w:themeColor="text1"/>
        </w:rPr>
        <w:t>geweldverbod</w:t>
      </w:r>
      <w:r w:rsidRPr="00E70D52">
        <w:rPr>
          <w:color w:val="000000" w:themeColor="text1"/>
        </w:rPr>
        <w:t xml:space="preserve"> wordt beperkt door de nationale soevereiniteit: binnen een staat is geweld in principe toegelaten, voor zover het </w:t>
      </w:r>
      <w:r w:rsidRPr="00E70D52">
        <w:rPr>
          <w:i/>
          <w:color w:val="000000" w:themeColor="text1"/>
        </w:rPr>
        <w:t xml:space="preserve">ius </w:t>
      </w:r>
      <w:r w:rsidR="0002738D" w:rsidRPr="00E70D52">
        <w:rPr>
          <w:i/>
          <w:color w:val="000000" w:themeColor="text1"/>
        </w:rPr>
        <w:t xml:space="preserve">in bello </w:t>
      </w:r>
      <w:r w:rsidR="0002738D" w:rsidRPr="00E70D52">
        <w:rPr>
          <w:color w:val="000000" w:themeColor="text1"/>
        </w:rPr>
        <w:t xml:space="preserve">en de mensenrechten </w:t>
      </w:r>
      <w:r w:rsidR="00B5310D" w:rsidRPr="00E70D52">
        <w:rPr>
          <w:color w:val="000000" w:themeColor="text1"/>
        </w:rPr>
        <w:t>niet geschonden worden</w:t>
      </w:r>
      <w:r w:rsidR="0002738D" w:rsidRPr="00E70D52">
        <w:rPr>
          <w:color w:val="000000" w:themeColor="text1"/>
        </w:rPr>
        <w:t>.</w:t>
      </w:r>
      <w:r w:rsidR="0002738D" w:rsidRPr="00E70D52">
        <w:rPr>
          <w:rStyle w:val="Voetnootmarkering"/>
          <w:color w:val="000000" w:themeColor="text1"/>
        </w:rPr>
        <w:footnoteReference w:id="411"/>
      </w:r>
      <w:r w:rsidR="005A6DC3" w:rsidRPr="00E70D52">
        <w:rPr>
          <w:color w:val="000000" w:themeColor="text1"/>
        </w:rPr>
        <w:t xml:space="preserve"> Boven</w:t>
      </w:r>
      <w:r w:rsidR="0002738D" w:rsidRPr="00E70D52">
        <w:rPr>
          <w:color w:val="000000" w:themeColor="text1"/>
        </w:rPr>
        <w:t xml:space="preserve">dien vallen niet alle </w:t>
      </w:r>
      <w:r w:rsidR="00B5310D" w:rsidRPr="00E70D52">
        <w:rPr>
          <w:color w:val="000000" w:themeColor="text1"/>
        </w:rPr>
        <w:t>vormen van dwanguitoefening</w:t>
      </w:r>
      <w:r w:rsidR="0002738D" w:rsidRPr="00E70D52">
        <w:rPr>
          <w:color w:val="000000" w:themeColor="text1"/>
        </w:rPr>
        <w:t xml:space="preserve"> onder het verbod. Politieke of economische druk zijn b</w:t>
      </w:r>
      <w:r w:rsidR="002167B6" w:rsidRPr="00E70D52">
        <w:rPr>
          <w:color w:val="000000" w:themeColor="text1"/>
        </w:rPr>
        <w:t>i</w:t>
      </w:r>
      <w:r w:rsidR="00EF5EBE" w:rsidRPr="00E70D52">
        <w:rPr>
          <w:color w:val="000000" w:themeColor="text1"/>
        </w:rPr>
        <w:t xml:space="preserve">jvoorbeeld geen </w:t>
      </w:r>
      <w:r w:rsidR="00024844" w:rsidRPr="00E70D52">
        <w:rPr>
          <w:color w:val="000000" w:themeColor="text1"/>
        </w:rPr>
        <w:t xml:space="preserve">verboden </w:t>
      </w:r>
      <w:r w:rsidR="00EF5EBE" w:rsidRPr="00E70D52">
        <w:rPr>
          <w:color w:val="000000" w:themeColor="text1"/>
        </w:rPr>
        <w:t>geweld</w:t>
      </w:r>
      <w:r w:rsidR="0002738D" w:rsidRPr="00E70D52">
        <w:rPr>
          <w:color w:val="000000" w:themeColor="text1"/>
        </w:rPr>
        <w:t>uitoefening. De internationale gemeenschap is het eens dat het verbod beperkt is tot gewapend geweld</w:t>
      </w:r>
      <w:r w:rsidR="00B5310D" w:rsidRPr="00E70D52">
        <w:rPr>
          <w:color w:val="000000" w:themeColor="text1"/>
        </w:rPr>
        <w:t>, direct of indirect, inclusief het dreigen met dergelijk geweld</w:t>
      </w:r>
      <w:r w:rsidR="0002738D" w:rsidRPr="00E70D52">
        <w:rPr>
          <w:color w:val="000000" w:themeColor="text1"/>
        </w:rPr>
        <w:t>.</w:t>
      </w:r>
      <w:r w:rsidR="0002738D" w:rsidRPr="00E70D52">
        <w:rPr>
          <w:rStyle w:val="Voetnootmarkering"/>
          <w:color w:val="000000" w:themeColor="text1"/>
        </w:rPr>
        <w:footnoteReference w:id="412"/>
      </w:r>
      <w:r w:rsidR="0002738D" w:rsidRPr="00E70D52">
        <w:rPr>
          <w:color w:val="000000" w:themeColor="text1"/>
        </w:rPr>
        <w:t xml:space="preserve"> </w:t>
      </w:r>
    </w:p>
    <w:p w:rsidR="00EE4AA7" w:rsidRPr="00E70D52" w:rsidRDefault="00EE4AA7" w:rsidP="00EE4AA7">
      <w:pPr>
        <w:rPr>
          <w:color w:val="000000" w:themeColor="text1"/>
        </w:rPr>
      </w:pPr>
    </w:p>
    <w:p w:rsidR="00905FC0" w:rsidRPr="00E70D52" w:rsidRDefault="00EE4AA7" w:rsidP="0002738D">
      <w:pPr>
        <w:rPr>
          <w:color w:val="000000" w:themeColor="text1"/>
        </w:rPr>
      </w:pPr>
      <w:r w:rsidRPr="00E70D52">
        <w:rPr>
          <w:color w:val="000000" w:themeColor="text1"/>
        </w:rPr>
        <w:t xml:space="preserve">De meningen omtrent de invulling van het verbod zijn sterk verdeeld. Algemeen vallen de verschillende opinies op te delen in twee strekkingen: de permissieve en de restrictieve visie. De permissieve visie bepaalt dat </w:t>
      </w:r>
      <w:r w:rsidRPr="00E70D52">
        <w:rPr>
          <w:i/>
          <w:color w:val="000000" w:themeColor="text1"/>
        </w:rPr>
        <w:t>enkel</w:t>
      </w:r>
      <w:r w:rsidRPr="00E70D52">
        <w:rPr>
          <w:color w:val="000000" w:themeColor="text1"/>
        </w:rPr>
        <w:t xml:space="preserve"> </w:t>
      </w:r>
      <w:r w:rsidR="00024844" w:rsidRPr="00E70D52">
        <w:rPr>
          <w:color w:val="000000" w:themeColor="text1"/>
        </w:rPr>
        <w:t>geweld</w:t>
      </w:r>
      <w:r w:rsidRPr="00E70D52">
        <w:rPr>
          <w:color w:val="000000" w:themeColor="text1"/>
        </w:rPr>
        <w:t xml:space="preserve"> in strijd met de territoriale integriteit, politieke onafhankelijkheid of doelstellingen van de VN verboden is en dat andere vormen toegelaten zijn. De restrictieve visie beschouwt het VN-Handvest als een revolutionaire ommezwaai in het internationaal recht waardoor </w:t>
      </w:r>
      <w:r w:rsidRPr="00E70D52">
        <w:rPr>
          <w:i/>
          <w:color w:val="000000" w:themeColor="text1"/>
        </w:rPr>
        <w:t>alle</w:t>
      </w:r>
      <w:r w:rsidRPr="00E70D52">
        <w:rPr>
          <w:color w:val="000000" w:themeColor="text1"/>
        </w:rPr>
        <w:t xml:space="preserve"> vormen van geweld verboden worden.</w:t>
      </w:r>
      <w:r w:rsidRPr="00E70D52">
        <w:rPr>
          <w:rStyle w:val="Voetnootmarkering"/>
          <w:color w:val="000000" w:themeColor="text1"/>
        </w:rPr>
        <w:footnoteReference w:id="413"/>
      </w:r>
      <w:r w:rsidRPr="00E70D52">
        <w:rPr>
          <w:color w:val="000000" w:themeColor="text1"/>
        </w:rPr>
        <w:t xml:space="preserve"> </w:t>
      </w:r>
      <w:r w:rsidR="00B5310D" w:rsidRPr="00E70D52">
        <w:rPr>
          <w:color w:val="000000" w:themeColor="text1"/>
        </w:rPr>
        <w:t xml:space="preserve">Een beoordeling van deze kwestie in het licht van de doeleinden en tekst van het Handvest verduidelijkte dat enkel de restrictieve visie </w:t>
      </w:r>
      <w:r w:rsidR="00024844" w:rsidRPr="00E70D52">
        <w:rPr>
          <w:color w:val="000000" w:themeColor="text1"/>
        </w:rPr>
        <w:t>als</w:t>
      </w:r>
      <w:r w:rsidR="00B5310D" w:rsidRPr="00E70D52">
        <w:rPr>
          <w:color w:val="000000" w:themeColor="text1"/>
        </w:rPr>
        <w:t xml:space="preserve"> </w:t>
      </w:r>
      <w:r w:rsidR="00024844" w:rsidRPr="00E70D52">
        <w:rPr>
          <w:color w:val="000000" w:themeColor="text1"/>
        </w:rPr>
        <w:t>correct</w:t>
      </w:r>
      <w:r w:rsidR="00B5310D" w:rsidRPr="00E70D52">
        <w:rPr>
          <w:color w:val="000000" w:themeColor="text1"/>
        </w:rPr>
        <w:t xml:space="preserve"> kan worden </w:t>
      </w:r>
      <w:r w:rsidR="003A51A4" w:rsidRPr="00E70D52">
        <w:rPr>
          <w:color w:val="000000" w:themeColor="text1"/>
        </w:rPr>
        <w:t>beschouwd</w:t>
      </w:r>
      <w:r w:rsidR="00B5310D" w:rsidRPr="00E70D52">
        <w:rPr>
          <w:color w:val="000000" w:themeColor="text1"/>
        </w:rPr>
        <w:t xml:space="preserve">.  </w:t>
      </w:r>
    </w:p>
    <w:p w:rsidR="00905FC0" w:rsidRPr="00E70D52" w:rsidRDefault="00905FC0" w:rsidP="0002738D">
      <w:pPr>
        <w:rPr>
          <w:color w:val="000000" w:themeColor="text1"/>
        </w:rPr>
      </w:pPr>
    </w:p>
    <w:p w:rsidR="00D77127" w:rsidRPr="00E70D52" w:rsidRDefault="002167B6" w:rsidP="0002738D">
      <w:pPr>
        <w:rPr>
          <w:color w:val="000000" w:themeColor="text1"/>
        </w:rPr>
      </w:pPr>
      <w:r w:rsidRPr="00E70D52">
        <w:rPr>
          <w:color w:val="000000" w:themeColor="text1"/>
        </w:rPr>
        <w:t>Op het absolute verbod bestaan twee algemeen aanvaarde uitzonderingen: de zelfverdediging en de autorisatie door de VN-Veiligheidsraad.</w:t>
      </w:r>
      <w:r w:rsidR="00D72BB5" w:rsidRPr="00E70D52">
        <w:rPr>
          <w:rStyle w:val="Voetnootmarkering"/>
          <w:color w:val="000000" w:themeColor="text1"/>
        </w:rPr>
        <w:footnoteReference w:id="414"/>
      </w:r>
      <w:r w:rsidRPr="00E70D52">
        <w:rPr>
          <w:color w:val="000000" w:themeColor="text1"/>
        </w:rPr>
        <w:t xml:space="preserve"> De autorisatie van de Raad, die binnen het systeem van collectieve zekerheid valt, zal uitvoerig besproken worden in het volgende hoofdstuk.</w:t>
      </w:r>
      <w:r w:rsidR="000E4EEE" w:rsidRPr="00E70D52">
        <w:rPr>
          <w:rStyle w:val="Voetnootmarkering"/>
          <w:color w:val="000000" w:themeColor="text1"/>
        </w:rPr>
        <w:footnoteReference w:id="415"/>
      </w:r>
      <w:r w:rsidRPr="00E70D52">
        <w:rPr>
          <w:color w:val="000000" w:themeColor="text1"/>
        </w:rPr>
        <w:t xml:space="preserve"> Bij het concept zelfverdediging steekt opnieuw de discussie omtrent de restrictieve of permissieve interpretatie de kop op. </w:t>
      </w:r>
      <w:r w:rsidR="00B5310D" w:rsidRPr="00E70D52">
        <w:rPr>
          <w:color w:val="000000" w:themeColor="text1"/>
        </w:rPr>
        <w:t>Het VN-Handvest creëerde</w:t>
      </w:r>
      <w:r w:rsidR="00637D94" w:rsidRPr="00E70D52">
        <w:rPr>
          <w:color w:val="000000" w:themeColor="text1"/>
        </w:rPr>
        <w:t xml:space="preserve"> met </w:t>
      </w:r>
      <w:r w:rsidR="00C32F1E" w:rsidRPr="00E70D52">
        <w:rPr>
          <w:color w:val="000000" w:themeColor="text1"/>
        </w:rPr>
        <w:t>art. 51</w:t>
      </w:r>
      <w:r w:rsidR="00637D94" w:rsidRPr="00E70D52">
        <w:rPr>
          <w:color w:val="000000" w:themeColor="text1"/>
        </w:rPr>
        <w:t xml:space="preserve"> een expliciete uitzondering op het </w:t>
      </w:r>
      <w:r w:rsidR="00EF5EBE" w:rsidRPr="00E70D52">
        <w:rPr>
          <w:color w:val="000000" w:themeColor="text1"/>
        </w:rPr>
        <w:t>geweldverbod</w:t>
      </w:r>
      <w:r w:rsidR="00637D94" w:rsidRPr="00E70D52">
        <w:rPr>
          <w:color w:val="000000" w:themeColor="text1"/>
        </w:rPr>
        <w:t>: in geval van een gewapende aanval mag een staat zich hiertegen verdedigen, voor</w:t>
      </w:r>
      <w:r w:rsidR="00EF5EBE" w:rsidRPr="00E70D52">
        <w:rPr>
          <w:color w:val="000000" w:themeColor="text1"/>
        </w:rPr>
        <w:t xml:space="preserve"> zover deze verdedigende geweld</w:t>
      </w:r>
      <w:r w:rsidR="00637D94" w:rsidRPr="00E70D52">
        <w:rPr>
          <w:color w:val="000000" w:themeColor="text1"/>
        </w:rPr>
        <w:t>actie proportioneel en noodzakelijk is.</w:t>
      </w:r>
      <w:r w:rsidR="00D72BB5" w:rsidRPr="00E70D52">
        <w:rPr>
          <w:rStyle w:val="Voetnootmarkering"/>
          <w:color w:val="000000" w:themeColor="text1"/>
        </w:rPr>
        <w:footnoteReference w:id="416"/>
      </w:r>
      <w:r w:rsidR="00637D94" w:rsidRPr="00E70D52">
        <w:rPr>
          <w:color w:val="000000" w:themeColor="text1"/>
        </w:rPr>
        <w:t xml:space="preserve"> De restrictieve visie ziet art. 51 als de </w:t>
      </w:r>
      <w:r w:rsidR="00637D94" w:rsidRPr="00E70D52">
        <w:rPr>
          <w:i/>
          <w:color w:val="000000" w:themeColor="text1"/>
        </w:rPr>
        <w:t>enige</w:t>
      </w:r>
      <w:r w:rsidR="00637D94" w:rsidRPr="00E70D52">
        <w:rPr>
          <w:color w:val="000000" w:themeColor="text1"/>
        </w:rPr>
        <w:t xml:space="preserve"> mogelijke uitzondering op het verbod </w:t>
      </w:r>
      <w:r w:rsidR="003A51A4" w:rsidRPr="00E70D52">
        <w:rPr>
          <w:color w:val="000000" w:themeColor="text1"/>
        </w:rPr>
        <w:t>op geweld</w:t>
      </w:r>
      <w:r w:rsidR="00637D94" w:rsidRPr="00E70D52">
        <w:rPr>
          <w:color w:val="000000" w:themeColor="text1"/>
        </w:rPr>
        <w:t xml:space="preserve">. De permissieve visie verdedigt echter dat naast art. 51 ook nog de gewoonterechtelijke zelfverdediging speelt. </w:t>
      </w:r>
    </w:p>
    <w:p w:rsidR="0014073B" w:rsidRPr="00E70D52" w:rsidRDefault="00637D94" w:rsidP="0002738D">
      <w:pPr>
        <w:rPr>
          <w:color w:val="000000" w:themeColor="text1"/>
        </w:rPr>
      </w:pPr>
      <w:r w:rsidRPr="00E70D52">
        <w:rPr>
          <w:color w:val="000000" w:themeColor="text1"/>
        </w:rPr>
        <w:lastRenderedPageBreak/>
        <w:t>Het gewoonterechtelijke concept van zelfverdediging is een stuk ruimer dan dat uit het Handvest en omvat ook een recht om te anticiperen op een gewapende aanval, iets wat een stuk moeilijker te rechtvaardigen valt indien men enkel naar het Handvest kijkt.</w:t>
      </w:r>
      <w:r w:rsidR="00D72BB5" w:rsidRPr="00E70D52">
        <w:rPr>
          <w:rStyle w:val="Voetnootmarkering"/>
          <w:color w:val="000000" w:themeColor="text1"/>
        </w:rPr>
        <w:footnoteReference w:id="417"/>
      </w:r>
      <w:r w:rsidRPr="00E70D52">
        <w:rPr>
          <w:color w:val="000000" w:themeColor="text1"/>
        </w:rPr>
        <w:t xml:space="preserve"> In het licht van de bedoelingen van de opstellers van het Handvest kan het echter niet de intentie geweest zijn om andere uitzonderingen </w:t>
      </w:r>
      <w:r w:rsidR="00B5310D" w:rsidRPr="00E70D52">
        <w:rPr>
          <w:color w:val="000000" w:themeColor="text1"/>
        </w:rPr>
        <w:t>naast</w:t>
      </w:r>
      <w:r w:rsidRPr="00E70D52">
        <w:rPr>
          <w:color w:val="000000" w:themeColor="text1"/>
        </w:rPr>
        <w:t xml:space="preserve"> het Handvest te laten bestaan.</w:t>
      </w:r>
      <w:r w:rsidR="00D72BB5" w:rsidRPr="00E70D52">
        <w:rPr>
          <w:color w:val="000000" w:themeColor="text1"/>
        </w:rPr>
        <w:t xml:space="preserve"> Ook de statenpraktijk volgt grotendeels de restrictieve interpretatie.</w:t>
      </w:r>
      <w:r w:rsidR="00D72BB5" w:rsidRPr="00E70D52">
        <w:rPr>
          <w:rStyle w:val="Voetnootmarkering"/>
          <w:color w:val="000000" w:themeColor="text1"/>
        </w:rPr>
        <w:footnoteReference w:id="418"/>
      </w:r>
      <w:r w:rsidRPr="00E70D52">
        <w:rPr>
          <w:color w:val="000000" w:themeColor="text1"/>
        </w:rPr>
        <w:t xml:space="preserve"> Bijgevolg zijn heel wat rechtvaardigingsgronden, die gebaseerd zijn op het oude gewoonterecht, niet aanvaardbaar als legitimatie. Voorbeelden hiervan zijn gewapende vergeldingsacties, hot pursuit, de ondersteuning van rebellengroepen, de bescherming van eigen onderdanen in een ander land en de bescherming tegen terrorisme. </w:t>
      </w:r>
    </w:p>
    <w:p w:rsidR="003A51A4" w:rsidRPr="00E70D52" w:rsidRDefault="003A51A4">
      <w:pPr>
        <w:jc w:val="left"/>
        <w:rPr>
          <w:color w:val="000000" w:themeColor="text1"/>
        </w:rPr>
      </w:pPr>
    </w:p>
    <w:p w:rsidR="00637D94" w:rsidRPr="00E70D52" w:rsidRDefault="00637D94" w:rsidP="0002738D">
      <w:pPr>
        <w:rPr>
          <w:color w:val="000000" w:themeColor="text1"/>
        </w:rPr>
      </w:pPr>
      <w:r w:rsidRPr="00E70D52">
        <w:rPr>
          <w:color w:val="000000" w:themeColor="text1"/>
        </w:rPr>
        <w:t xml:space="preserve">Een vreemde eend in de bijt is de humanitaire interventie. Volgens sommigen is ze essentieel aan het mens zijn en vereisen bepaalde </w:t>
      </w:r>
      <w:r w:rsidR="00B5310D" w:rsidRPr="00E70D52">
        <w:rPr>
          <w:color w:val="000000" w:themeColor="text1"/>
        </w:rPr>
        <w:t>catastrofale</w:t>
      </w:r>
      <w:r w:rsidRPr="00E70D52">
        <w:rPr>
          <w:color w:val="000000" w:themeColor="text1"/>
        </w:rPr>
        <w:t xml:space="preserve"> situaties een gewapende tussenkomst </w:t>
      </w:r>
      <w:r w:rsidRPr="00E70D52">
        <w:rPr>
          <w:i/>
          <w:color w:val="000000" w:themeColor="text1"/>
        </w:rPr>
        <w:t>no matter what</w:t>
      </w:r>
      <w:r w:rsidRPr="00E70D52">
        <w:rPr>
          <w:color w:val="000000" w:themeColor="text1"/>
        </w:rPr>
        <w:t>. Omwille van hun moreel en menslievend karakter zijn zij niet eenvoudigweg te kwalificeren als</w:t>
      </w:r>
      <w:r w:rsidR="00D72BB5" w:rsidRPr="00E70D52">
        <w:rPr>
          <w:color w:val="000000" w:themeColor="text1"/>
        </w:rPr>
        <w:t xml:space="preserve"> een van de recht</w:t>
      </w:r>
      <w:r w:rsidRPr="00E70D52">
        <w:rPr>
          <w:color w:val="000000" w:themeColor="text1"/>
        </w:rPr>
        <w:t>vaardigingsgronden die staten aanhal</w:t>
      </w:r>
      <w:r w:rsidR="00D72BB5" w:rsidRPr="00E70D52">
        <w:rPr>
          <w:color w:val="000000" w:themeColor="text1"/>
        </w:rPr>
        <w:t xml:space="preserve">en om uit nauwe schoentjes te </w:t>
      </w:r>
      <w:r w:rsidRPr="00E70D52">
        <w:rPr>
          <w:color w:val="000000" w:themeColor="text1"/>
        </w:rPr>
        <w:t>raken.</w:t>
      </w:r>
      <w:r w:rsidR="00D72BB5" w:rsidRPr="00E70D52">
        <w:rPr>
          <w:color w:val="000000" w:themeColor="text1"/>
        </w:rPr>
        <w:t xml:space="preserve"> Strikte theoretici oordelen echter dat nergens in het internationaal recht een rechtsgrond gevonden kan worden voor dergelijke interventies. Een stap in de goede richting voor een geldige rechtsbasis werd gezet met het Responsibility to Protect-concept.</w:t>
      </w:r>
      <w:r w:rsidR="000E4EEE" w:rsidRPr="00E70D52">
        <w:rPr>
          <w:rStyle w:val="Voetnootmarkering"/>
          <w:color w:val="000000" w:themeColor="text1"/>
        </w:rPr>
        <w:footnoteReference w:id="419"/>
      </w:r>
      <w:r w:rsidR="00D72BB5" w:rsidRPr="00E70D52">
        <w:rPr>
          <w:color w:val="000000" w:themeColor="text1"/>
        </w:rPr>
        <w:t xml:space="preserve"> Het wordt wachten op een verdere </w:t>
      </w:r>
      <w:r w:rsidR="00B5310D" w:rsidRPr="00E70D52">
        <w:rPr>
          <w:color w:val="000000" w:themeColor="text1"/>
        </w:rPr>
        <w:t xml:space="preserve">institutionele </w:t>
      </w:r>
      <w:r w:rsidR="00D72BB5" w:rsidRPr="00E70D52">
        <w:rPr>
          <w:color w:val="000000" w:themeColor="text1"/>
        </w:rPr>
        <w:t xml:space="preserve">uitwerking hiervan om </w:t>
      </w:r>
      <w:r w:rsidR="003A51A4" w:rsidRPr="00E70D52">
        <w:rPr>
          <w:color w:val="000000" w:themeColor="text1"/>
        </w:rPr>
        <w:t xml:space="preserve">te oordelen </w:t>
      </w:r>
      <w:r w:rsidR="00D72BB5" w:rsidRPr="00E70D52">
        <w:rPr>
          <w:color w:val="000000" w:themeColor="text1"/>
        </w:rPr>
        <w:t>of interventies met humanitair oogmerk in de toekomst toch algemeen aanvaard kunnen worden.</w:t>
      </w:r>
    </w:p>
    <w:p w:rsidR="002167B6" w:rsidRPr="00E70D52" w:rsidRDefault="002167B6" w:rsidP="0002738D">
      <w:pPr>
        <w:rPr>
          <w:color w:val="000000" w:themeColor="text1"/>
        </w:rPr>
      </w:pPr>
    </w:p>
    <w:p w:rsidR="008118EC" w:rsidRPr="00E70D52" w:rsidRDefault="00F36B11" w:rsidP="0002738D">
      <w:pPr>
        <w:rPr>
          <w:color w:val="000000" w:themeColor="text1"/>
        </w:rPr>
      </w:pPr>
      <w:r w:rsidRPr="00E70D52">
        <w:rPr>
          <w:color w:val="000000" w:themeColor="text1"/>
        </w:rPr>
        <w:t>Het grootste discussiepunt in het kader van de zelfverdediging gaat over de preëmptieve en preventieve zelfverdediging. Hierbij zou geweld gerechtvaardigd zijn in geval van een imminente</w:t>
      </w:r>
      <w:r w:rsidR="000E4EEE" w:rsidRPr="00E70D52">
        <w:rPr>
          <w:color w:val="000000" w:themeColor="text1"/>
        </w:rPr>
        <w:t xml:space="preserve"> </w:t>
      </w:r>
      <w:r w:rsidR="003A51A4" w:rsidRPr="00E70D52">
        <w:rPr>
          <w:color w:val="000000" w:themeColor="text1"/>
        </w:rPr>
        <w:t xml:space="preserve">gewapende aanval </w:t>
      </w:r>
      <w:r w:rsidR="000E4EEE" w:rsidRPr="00E70D52">
        <w:rPr>
          <w:color w:val="000000" w:themeColor="text1"/>
        </w:rPr>
        <w:t>(preëmptief)</w:t>
      </w:r>
      <w:r w:rsidR="003A51A4" w:rsidRPr="00E70D52">
        <w:rPr>
          <w:color w:val="000000" w:themeColor="text1"/>
        </w:rPr>
        <w:t xml:space="preserve"> of een </w:t>
      </w:r>
      <w:r w:rsidRPr="00E70D52">
        <w:rPr>
          <w:color w:val="000000" w:themeColor="text1"/>
        </w:rPr>
        <w:t xml:space="preserve">reële maar niet acute dreiging </w:t>
      </w:r>
      <w:r w:rsidR="003A51A4" w:rsidRPr="00E70D52">
        <w:rPr>
          <w:color w:val="000000" w:themeColor="text1"/>
        </w:rPr>
        <w:t xml:space="preserve">van een gewapende aanval </w:t>
      </w:r>
      <w:r w:rsidR="000E4EEE" w:rsidRPr="00E70D52">
        <w:rPr>
          <w:color w:val="000000" w:themeColor="text1"/>
        </w:rPr>
        <w:t>(preventief)</w:t>
      </w:r>
      <w:r w:rsidRPr="00E70D52">
        <w:rPr>
          <w:color w:val="000000" w:themeColor="text1"/>
        </w:rPr>
        <w:t>.</w:t>
      </w:r>
      <w:r w:rsidR="00E478B9" w:rsidRPr="00E70D52">
        <w:rPr>
          <w:rStyle w:val="Voetnootmarkering"/>
          <w:color w:val="000000" w:themeColor="text1"/>
        </w:rPr>
        <w:footnoteReference w:id="420"/>
      </w:r>
      <w:r w:rsidR="00915823" w:rsidRPr="00E70D52">
        <w:rPr>
          <w:color w:val="000000" w:themeColor="text1"/>
        </w:rPr>
        <w:t xml:space="preserve"> Hoewel het in sommige gevallen (net zoals humanitaire interventies) een moreel overtuigend element kan hebben, lijkt het theoretisch niet mogelijk om de verdedigingsactie aan te vatten voor de start van de vereiste gewapende aanval zich gerealiseerd heeft.</w:t>
      </w:r>
      <w:r w:rsidR="00915823" w:rsidRPr="00E70D52">
        <w:rPr>
          <w:rStyle w:val="Voetnootmarkering"/>
          <w:color w:val="000000" w:themeColor="text1"/>
        </w:rPr>
        <w:footnoteReference w:id="421"/>
      </w:r>
      <w:r w:rsidR="00915823" w:rsidRPr="00E70D52">
        <w:rPr>
          <w:color w:val="000000" w:themeColor="text1"/>
        </w:rPr>
        <w:t xml:space="preserve"> </w:t>
      </w:r>
    </w:p>
    <w:p w:rsidR="00915823" w:rsidRPr="00E70D52" w:rsidRDefault="00915823" w:rsidP="0002738D">
      <w:pPr>
        <w:rPr>
          <w:color w:val="000000" w:themeColor="text1"/>
        </w:rPr>
      </w:pPr>
    </w:p>
    <w:p w:rsidR="00915823" w:rsidRPr="00E70D52" w:rsidRDefault="00915823" w:rsidP="0002738D">
      <w:pPr>
        <w:rPr>
          <w:color w:val="000000" w:themeColor="text1"/>
        </w:rPr>
      </w:pPr>
      <w:r w:rsidRPr="00E70D52">
        <w:rPr>
          <w:color w:val="000000" w:themeColor="text1"/>
        </w:rPr>
        <w:t>Het staat vast dat het merendeel</w:t>
      </w:r>
      <w:r w:rsidR="00CC16AD" w:rsidRPr="00E70D52">
        <w:rPr>
          <w:color w:val="000000" w:themeColor="text1"/>
        </w:rPr>
        <w:t xml:space="preserve"> van</w:t>
      </w:r>
      <w:r w:rsidRPr="00E70D52">
        <w:rPr>
          <w:color w:val="000000" w:themeColor="text1"/>
        </w:rPr>
        <w:t xml:space="preserve"> deze theoretische twisten in de toekomst zullen blijven </w:t>
      </w:r>
      <w:r w:rsidR="005A6DC3" w:rsidRPr="00E70D52">
        <w:rPr>
          <w:color w:val="000000" w:themeColor="text1"/>
        </w:rPr>
        <w:t>bestaan</w:t>
      </w:r>
      <w:r w:rsidRPr="00E70D52">
        <w:rPr>
          <w:color w:val="000000" w:themeColor="text1"/>
        </w:rPr>
        <w:t xml:space="preserve">. Het is de aard van het beestje dat ongedefinieerde termen in artikels zo beduidend als </w:t>
      </w:r>
      <w:r w:rsidR="00C32F1E" w:rsidRPr="00E70D52">
        <w:rPr>
          <w:color w:val="000000" w:themeColor="text1"/>
        </w:rPr>
        <w:t>art. 2</w:t>
      </w:r>
      <w:r w:rsidRPr="00E70D52">
        <w:rPr>
          <w:color w:val="000000" w:themeColor="text1"/>
        </w:rPr>
        <w:t xml:space="preserve"> §4 en </w:t>
      </w:r>
      <w:r w:rsidR="00C32F1E" w:rsidRPr="00E70D52">
        <w:rPr>
          <w:color w:val="000000" w:themeColor="text1"/>
        </w:rPr>
        <w:t>art. 51</w:t>
      </w:r>
      <w:r w:rsidRPr="00E70D52">
        <w:rPr>
          <w:color w:val="000000" w:themeColor="text1"/>
        </w:rPr>
        <w:t xml:space="preserve"> voor onenigheden zorgen. Anderzijds werken vaste definities ook steeds beperkend. Het is moeilijk </w:t>
      </w:r>
      <w:r w:rsidR="00630E93" w:rsidRPr="00E70D52">
        <w:rPr>
          <w:color w:val="000000" w:themeColor="text1"/>
        </w:rPr>
        <w:t xml:space="preserve">een definitie vast te leggen die, eerst en vooral, algemeen aanvaard wordt en daarnaast ook in de toekomst zal blijven functioneren. </w:t>
      </w:r>
      <w:r w:rsidR="000E4EEE" w:rsidRPr="00E70D52">
        <w:rPr>
          <w:color w:val="000000" w:themeColor="text1"/>
        </w:rPr>
        <w:t>De r</w:t>
      </w:r>
      <w:r w:rsidR="00630E93" w:rsidRPr="00E70D52">
        <w:rPr>
          <w:color w:val="000000" w:themeColor="text1"/>
        </w:rPr>
        <w:t>azendsnelle veranderingen in de w</w:t>
      </w:r>
      <w:r w:rsidR="005A6DC3" w:rsidRPr="00E70D52">
        <w:rPr>
          <w:color w:val="000000" w:themeColor="text1"/>
        </w:rPr>
        <w:t>ijze van oorlogvoeren zorgen er</w:t>
      </w:r>
      <w:r w:rsidR="00630E93" w:rsidRPr="00E70D52">
        <w:rPr>
          <w:color w:val="000000" w:themeColor="text1"/>
        </w:rPr>
        <w:t>voor dat een definitie onmogelijk deze moderniseringen kan incalculeren. Het is dus maar de vraag of een afgebakende definitie door de Verenigde Naties zelf wel voordelen zou opleveren ten aanzien van de huidige situatie.</w:t>
      </w:r>
    </w:p>
    <w:p w:rsidR="00630E93" w:rsidRPr="00E70D52" w:rsidRDefault="00630E93" w:rsidP="0002738D">
      <w:pPr>
        <w:rPr>
          <w:color w:val="000000" w:themeColor="text1"/>
        </w:rPr>
      </w:pPr>
    </w:p>
    <w:p w:rsidR="00A25A64" w:rsidRPr="00E70D52" w:rsidRDefault="00630E93" w:rsidP="0002738D">
      <w:pPr>
        <w:rPr>
          <w:color w:val="000000" w:themeColor="text1"/>
        </w:rPr>
      </w:pPr>
      <w:r w:rsidRPr="00E70D52">
        <w:rPr>
          <w:color w:val="000000" w:themeColor="text1"/>
        </w:rPr>
        <w:t xml:space="preserve">Opmerkelijk is dat, ondanks de lopende theoretische discussies, de statenpraktijk zich toch voor het merendeel in één bepaalde richting beweegt. Zoals gezegd, gebeurt het zelden dat een staat zich nog beroept op de permissieve interpretatie van het Handvest of de gewoonterechtelijke uitzonderingen op het </w:t>
      </w:r>
      <w:r w:rsidR="00EF5EBE" w:rsidRPr="00E70D52">
        <w:rPr>
          <w:color w:val="000000" w:themeColor="text1"/>
        </w:rPr>
        <w:t>geweldverbod</w:t>
      </w:r>
      <w:r w:rsidRPr="00E70D52">
        <w:rPr>
          <w:color w:val="000000" w:themeColor="text1"/>
        </w:rPr>
        <w:t>. Dit kan verscheidene oorzaken hebben. Het kan zijn dat de staten de oprechte overtuiging</w:t>
      </w:r>
      <w:r w:rsidR="003A51A4" w:rsidRPr="00E70D52">
        <w:rPr>
          <w:color w:val="000000" w:themeColor="text1"/>
        </w:rPr>
        <w:t xml:space="preserve"> hebben dat de restrictieve visie de enige theoretisch correcte rechtvaardigingsgronden uitdrukt</w:t>
      </w:r>
      <w:r w:rsidRPr="00E70D52">
        <w:rPr>
          <w:color w:val="000000" w:themeColor="text1"/>
        </w:rPr>
        <w:t xml:space="preserve">, maar teruggrijpen naar deze interpretatie kan ook het gevolg zijn van </w:t>
      </w:r>
      <w:r w:rsidR="00F46B13" w:rsidRPr="00E70D52">
        <w:rPr>
          <w:color w:val="000000" w:themeColor="text1"/>
        </w:rPr>
        <w:t>het willen maken van een</w:t>
      </w:r>
      <w:r w:rsidRPr="00E70D52">
        <w:rPr>
          <w:color w:val="000000" w:themeColor="text1"/>
        </w:rPr>
        <w:t xml:space="preserve"> </w:t>
      </w:r>
      <w:r w:rsidRPr="00E70D52">
        <w:rPr>
          <w:i/>
          <w:color w:val="000000" w:themeColor="text1"/>
        </w:rPr>
        <w:t>veilige</w:t>
      </w:r>
      <w:r w:rsidRPr="00E70D52">
        <w:rPr>
          <w:color w:val="000000" w:themeColor="text1"/>
        </w:rPr>
        <w:t xml:space="preserve"> keuze. In dit </w:t>
      </w:r>
      <w:r w:rsidR="00F46B13" w:rsidRPr="00E70D52">
        <w:rPr>
          <w:color w:val="000000" w:themeColor="text1"/>
        </w:rPr>
        <w:t xml:space="preserve">laatste </w:t>
      </w:r>
      <w:r w:rsidRPr="00E70D52">
        <w:rPr>
          <w:color w:val="000000" w:themeColor="text1"/>
        </w:rPr>
        <w:t xml:space="preserve">geval kiezen de staten de rechtvaardiging voor hun aanpak waarvan zij verwachten dat zij het meest gemakkelijk aanvaard zal worden door de internationale gemeenschap en zij voor hun acties niet op de vingers getikt zullen worden. Het valt niet te ontkennen dat staten om diplomatieke redenen </w:t>
      </w:r>
      <w:r w:rsidRPr="00E70D52">
        <w:rPr>
          <w:color w:val="000000" w:themeColor="text1"/>
        </w:rPr>
        <w:lastRenderedPageBreak/>
        <w:t xml:space="preserve">vaak A doen en B zeggen. Het politieke aspect van deze statenpraktijk mag dus niet verwaarloosd worden. </w:t>
      </w:r>
    </w:p>
    <w:p w:rsidR="00A25A64" w:rsidRPr="00E70D52" w:rsidRDefault="00A25A64" w:rsidP="0002738D">
      <w:pPr>
        <w:rPr>
          <w:color w:val="000000" w:themeColor="text1"/>
        </w:rPr>
      </w:pPr>
    </w:p>
    <w:p w:rsidR="00A25A64" w:rsidRPr="00E70D52" w:rsidRDefault="00630E93" w:rsidP="0002738D">
      <w:pPr>
        <w:rPr>
          <w:color w:val="000000" w:themeColor="text1"/>
        </w:rPr>
      </w:pPr>
      <w:r w:rsidRPr="00E70D52">
        <w:rPr>
          <w:color w:val="000000" w:themeColor="text1"/>
        </w:rPr>
        <w:t xml:space="preserve">Desondanks is </w:t>
      </w:r>
      <w:r w:rsidR="00A25A64" w:rsidRPr="00E70D52">
        <w:rPr>
          <w:color w:val="000000" w:themeColor="text1"/>
        </w:rPr>
        <w:t xml:space="preserve">de consensus in de statenpraktijk toch een belangrijke bevestiging van de restrictieve kijk op het </w:t>
      </w:r>
      <w:r w:rsidR="00EF5EBE" w:rsidRPr="00E70D52">
        <w:rPr>
          <w:color w:val="000000" w:themeColor="text1"/>
        </w:rPr>
        <w:t>geweldverbod</w:t>
      </w:r>
      <w:r w:rsidR="00A25A64" w:rsidRPr="00E70D52">
        <w:rPr>
          <w:color w:val="000000" w:themeColor="text1"/>
        </w:rPr>
        <w:t xml:space="preserve"> en haar uitzonderingen. In het licht van de intenties van de opstellers van het Handvest, het</w:t>
      </w:r>
      <w:r w:rsidR="004A32F2" w:rsidRPr="00E70D52">
        <w:rPr>
          <w:color w:val="000000" w:themeColor="text1"/>
        </w:rPr>
        <w:t xml:space="preserve"> willen</w:t>
      </w:r>
      <w:r w:rsidR="00A25A64" w:rsidRPr="00E70D52">
        <w:rPr>
          <w:color w:val="000000" w:themeColor="text1"/>
        </w:rPr>
        <w:t xml:space="preserve"> voorkomen van herhaling van de gruwelijkheden uit beide </w:t>
      </w:r>
      <w:r w:rsidR="000E4EEE" w:rsidRPr="00E70D52">
        <w:rPr>
          <w:color w:val="000000" w:themeColor="text1"/>
        </w:rPr>
        <w:t>W</w:t>
      </w:r>
      <w:r w:rsidR="00A25A64" w:rsidRPr="00E70D52">
        <w:rPr>
          <w:color w:val="000000" w:themeColor="text1"/>
        </w:rPr>
        <w:t>ereldoorl</w:t>
      </w:r>
      <w:r w:rsidR="003A51A4" w:rsidRPr="00E70D52">
        <w:rPr>
          <w:color w:val="000000" w:themeColor="text1"/>
        </w:rPr>
        <w:t>ogen en rekening houdend met d</w:t>
      </w:r>
      <w:r w:rsidR="00A25A64" w:rsidRPr="00E70D52">
        <w:rPr>
          <w:color w:val="000000" w:themeColor="text1"/>
        </w:rPr>
        <w:t xml:space="preserve">e statenpraktijk is </w:t>
      </w:r>
      <w:r w:rsidR="003A51A4" w:rsidRPr="00E70D52">
        <w:rPr>
          <w:color w:val="000000" w:themeColor="text1"/>
        </w:rPr>
        <w:t>slechts één conclusie mogelijk: het verbod uit art. 2 §4 van het Handvest is absoluut. H</w:t>
      </w:r>
      <w:r w:rsidR="00A25A64" w:rsidRPr="00E70D52">
        <w:rPr>
          <w:color w:val="000000" w:themeColor="text1"/>
        </w:rPr>
        <w:t>et oude gewoonterecht kan geen rol meer spelen</w:t>
      </w:r>
      <w:r w:rsidR="004A32F2" w:rsidRPr="00E70D52">
        <w:rPr>
          <w:color w:val="000000" w:themeColor="text1"/>
        </w:rPr>
        <w:t xml:space="preserve"> en </w:t>
      </w:r>
      <w:r w:rsidR="003A51A4" w:rsidRPr="00E70D52">
        <w:rPr>
          <w:color w:val="000000" w:themeColor="text1"/>
        </w:rPr>
        <w:t xml:space="preserve">het verbod </w:t>
      </w:r>
      <w:r w:rsidR="004A32F2" w:rsidRPr="00E70D52">
        <w:rPr>
          <w:color w:val="000000" w:themeColor="text1"/>
        </w:rPr>
        <w:t xml:space="preserve">laat geen mogelijkheden meer voor </w:t>
      </w:r>
      <w:r w:rsidR="00EF5EBE" w:rsidRPr="00E70D52">
        <w:rPr>
          <w:color w:val="000000" w:themeColor="text1"/>
        </w:rPr>
        <w:t>geweldgebruik</w:t>
      </w:r>
      <w:r w:rsidR="004A32F2" w:rsidRPr="00E70D52">
        <w:rPr>
          <w:color w:val="000000" w:themeColor="text1"/>
        </w:rPr>
        <w:t xml:space="preserve"> dat volgens aanhangers ‘buiten het toepassingsgebied van het artikel’ valt of voor uitzonderingen die niet rechtstreeks gebas</w:t>
      </w:r>
      <w:r w:rsidR="00BC3128" w:rsidRPr="00E70D52">
        <w:rPr>
          <w:color w:val="000000" w:themeColor="text1"/>
        </w:rPr>
        <w:t>e</w:t>
      </w:r>
      <w:r w:rsidR="004A32F2" w:rsidRPr="00E70D52">
        <w:rPr>
          <w:color w:val="000000" w:themeColor="text1"/>
        </w:rPr>
        <w:t xml:space="preserve">erd zijn op </w:t>
      </w:r>
      <w:r w:rsidR="00C32F1E" w:rsidRPr="00E70D52">
        <w:rPr>
          <w:color w:val="000000" w:themeColor="text1"/>
        </w:rPr>
        <w:t>art. 51</w:t>
      </w:r>
      <w:r w:rsidR="004A32F2" w:rsidRPr="00E70D52">
        <w:rPr>
          <w:color w:val="000000" w:themeColor="text1"/>
        </w:rPr>
        <w:t>.</w:t>
      </w:r>
    </w:p>
    <w:p w:rsidR="002F4DE2" w:rsidRPr="00E70D52" w:rsidRDefault="002F4DE2">
      <w:pPr>
        <w:jc w:val="left"/>
        <w:rPr>
          <w:color w:val="000000" w:themeColor="text1"/>
        </w:rPr>
      </w:pPr>
    </w:p>
    <w:p w:rsidR="00534D60" w:rsidRPr="00E70D52" w:rsidRDefault="00534D60">
      <w:pPr>
        <w:jc w:val="left"/>
        <w:rPr>
          <w:color w:val="000000" w:themeColor="text1"/>
        </w:rPr>
      </w:pPr>
    </w:p>
    <w:p w:rsidR="00630E93" w:rsidRPr="00E70D52" w:rsidRDefault="00630E93" w:rsidP="007B201F">
      <w:pPr>
        <w:jc w:val="left"/>
        <w:rPr>
          <w:color w:val="000000" w:themeColor="text1"/>
        </w:rPr>
        <w:sectPr w:rsidR="00630E93" w:rsidRPr="00E70D52" w:rsidSect="00E10DDA">
          <w:headerReference w:type="default" r:id="rId18"/>
          <w:pgSz w:w="11906" w:h="16838"/>
          <w:pgMar w:top="1418" w:right="1418" w:bottom="1418" w:left="1418" w:header="709" w:footer="709" w:gutter="0"/>
          <w:cols w:space="708"/>
          <w:titlePg/>
          <w:docGrid w:linePitch="360"/>
        </w:sectPr>
      </w:pPr>
    </w:p>
    <w:p w:rsidR="00D93CE3" w:rsidRPr="00E70D52" w:rsidRDefault="000A2B7A" w:rsidP="00D3515F">
      <w:pPr>
        <w:pStyle w:val="Kop1"/>
      </w:pPr>
      <w:bookmarkStart w:id="160" w:name="_Toc401229855"/>
      <w:r w:rsidRPr="00E70D52">
        <w:lastRenderedPageBreak/>
        <w:t xml:space="preserve"> </w:t>
      </w:r>
      <w:bookmarkStart w:id="161" w:name="_Ref419469631"/>
      <w:bookmarkStart w:id="162" w:name="_Ref419470196"/>
      <w:bookmarkStart w:id="163" w:name="_Ref419471142"/>
      <w:bookmarkStart w:id="164" w:name="_Toc419554982"/>
      <w:r w:rsidR="0064151C" w:rsidRPr="00E70D52">
        <w:t>Collectief gebruik van geweld</w:t>
      </w:r>
      <w:bookmarkEnd w:id="160"/>
      <w:bookmarkEnd w:id="161"/>
      <w:bookmarkEnd w:id="162"/>
      <w:bookmarkEnd w:id="163"/>
      <w:bookmarkEnd w:id="164"/>
    </w:p>
    <w:p w:rsidR="002D2D6A" w:rsidRPr="00E70D52" w:rsidRDefault="00B32F08" w:rsidP="00404D0C">
      <w:pPr>
        <w:rPr>
          <w:color w:val="000000" w:themeColor="text1"/>
        </w:rPr>
      </w:pPr>
      <w:r w:rsidRPr="00E70D52">
        <w:rPr>
          <w:color w:val="000000" w:themeColor="text1"/>
        </w:rPr>
        <w:t>De handhaving van de internationale vrede en veiligheid is het belangrijkste doel van de Verenigde Naties.</w:t>
      </w:r>
      <w:r w:rsidRPr="00E70D52">
        <w:rPr>
          <w:rStyle w:val="Voetnootmarkering"/>
          <w:color w:val="000000" w:themeColor="text1"/>
        </w:rPr>
        <w:footnoteReference w:id="422"/>
      </w:r>
      <w:r w:rsidRPr="00E70D52">
        <w:rPr>
          <w:color w:val="000000" w:themeColor="text1"/>
        </w:rPr>
        <w:t xml:space="preserve"> </w:t>
      </w:r>
      <w:r w:rsidR="003C7545" w:rsidRPr="00E70D52">
        <w:rPr>
          <w:color w:val="000000" w:themeColor="text1"/>
        </w:rPr>
        <w:t xml:space="preserve">In het </w:t>
      </w:r>
      <w:r w:rsidR="007865B5" w:rsidRPr="00E70D52">
        <w:rPr>
          <w:color w:val="000000" w:themeColor="text1"/>
        </w:rPr>
        <w:t>VN-</w:t>
      </w:r>
      <w:r w:rsidR="003C7545" w:rsidRPr="00E70D52">
        <w:rPr>
          <w:color w:val="000000" w:themeColor="text1"/>
        </w:rPr>
        <w:t>Handvest kreeg de Veiligheidsraad de bevoegdheid om maatregelen te nemen om de internationale vrede e</w:t>
      </w:r>
      <w:r w:rsidR="00360E29" w:rsidRPr="00E70D52">
        <w:rPr>
          <w:color w:val="000000" w:themeColor="text1"/>
        </w:rPr>
        <w:t>n veiligheid te bewerkstelligen.</w:t>
      </w:r>
      <w:r w:rsidRPr="00E70D52">
        <w:rPr>
          <w:color w:val="000000" w:themeColor="text1"/>
        </w:rPr>
        <w:t xml:space="preserve"> </w:t>
      </w:r>
      <w:r w:rsidR="007865B5" w:rsidRPr="00E70D52">
        <w:rPr>
          <w:color w:val="000000" w:themeColor="text1"/>
        </w:rPr>
        <w:t xml:space="preserve">Dit houdt onder andere in dat zij militaire acties kan inzetten tegen delinquente staten. </w:t>
      </w:r>
      <w:r w:rsidR="003C7545" w:rsidRPr="00E70D52">
        <w:rPr>
          <w:color w:val="000000" w:themeColor="text1"/>
        </w:rPr>
        <w:t xml:space="preserve">Deze collectieve uitoefening van geweld </w:t>
      </w:r>
      <w:r w:rsidR="001D6BB3" w:rsidRPr="00E70D52">
        <w:rPr>
          <w:color w:val="000000" w:themeColor="text1"/>
        </w:rPr>
        <w:t xml:space="preserve">op grond van Hoofdstuk VII van het VN-Handvest </w:t>
      </w:r>
      <w:r w:rsidR="003C7545" w:rsidRPr="00E70D52">
        <w:rPr>
          <w:color w:val="000000" w:themeColor="text1"/>
        </w:rPr>
        <w:t>noemt men ook w</w:t>
      </w:r>
      <w:r w:rsidR="00C81CA1" w:rsidRPr="00E70D52">
        <w:rPr>
          <w:color w:val="000000" w:themeColor="text1"/>
        </w:rPr>
        <w:t>el de collectieve zekerheid. Die</w:t>
      </w:r>
      <w:r w:rsidR="003C7545" w:rsidRPr="00E70D52">
        <w:rPr>
          <w:color w:val="000000" w:themeColor="text1"/>
        </w:rPr>
        <w:t xml:space="preserve"> staat tegenover unilateraal gebruik van geweld, </w:t>
      </w:r>
      <w:r w:rsidR="0060491D" w:rsidRPr="00E70D52">
        <w:rPr>
          <w:i/>
          <w:color w:val="000000" w:themeColor="text1"/>
        </w:rPr>
        <w:t>in concreto</w:t>
      </w:r>
      <w:r w:rsidR="003C7545" w:rsidRPr="00E70D52">
        <w:rPr>
          <w:color w:val="000000" w:themeColor="text1"/>
        </w:rPr>
        <w:t xml:space="preserve"> de uitoefening van het zelfverdedigingsrecht. Collectieve zekerheid bestaat </w:t>
      </w:r>
      <w:r w:rsidR="003C7545" w:rsidRPr="00E70D52">
        <w:rPr>
          <w:i/>
          <w:color w:val="000000" w:themeColor="text1"/>
        </w:rPr>
        <w:t>naast</w:t>
      </w:r>
      <w:r w:rsidR="003C7545" w:rsidRPr="00E70D52">
        <w:rPr>
          <w:color w:val="000000" w:themeColor="text1"/>
        </w:rPr>
        <w:t xml:space="preserve"> de unilaterale rechten van een staat en komen dus niet in de plaats hiervan.</w:t>
      </w:r>
      <w:r w:rsidR="003C7545" w:rsidRPr="00E70D52">
        <w:rPr>
          <w:rStyle w:val="Voetnootmarkering"/>
          <w:color w:val="000000" w:themeColor="text1"/>
        </w:rPr>
        <w:footnoteReference w:id="423"/>
      </w:r>
    </w:p>
    <w:p w:rsidR="00360E29" w:rsidRPr="00E70D52" w:rsidRDefault="00EB329F" w:rsidP="00EB329F">
      <w:pPr>
        <w:pStyle w:val="Kop2"/>
        <w:rPr>
          <w:color w:val="000000" w:themeColor="text1"/>
        </w:rPr>
      </w:pPr>
      <w:bookmarkStart w:id="165" w:name="_Ref419547754"/>
      <w:bookmarkStart w:id="166" w:name="_Ref419552437"/>
      <w:bookmarkStart w:id="167" w:name="_Toc419554983"/>
      <w:r w:rsidRPr="00E70D52">
        <w:rPr>
          <w:color w:val="000000" w:themeColor="text1"/>
        </w:rPr>
        <w:t>Algemeen</w:t>
      </w:r>
      <w:bookmarkEnd w:id="165"/>
      <w:bookmarkEnd w:id="166"/>
      <w:bookmarkEnd w:id="167"/>
    </w:p>
    <w:p w:rsidR="002D2D6A" w:rsidRPr="00E70D52" w:rsidRDefault="00360E29" w:rsidP="00404D0C">
      <w:pPr>
        <w:rPr>
          <w:color w:val="000000" w:themeColor="text1"/>
        </w:rPr>
      </w:pPr>
      <w:r w:rsidRPr="00E70D52">
        <w:rPr>
          <w:color w:val="000000" w:themeColor="text1"/>
        </w:rPr>
        <w:t xml:space="preserve">De idee van collectieve zekerheid vindt </w:t>
      </w:r>
      <w:r w:rsidR="002F7B5E" w:rsidRPr="00E70D52">
        <w:rPr>
          <w:color w:val="000000" w:themeColor="text1"/>
        </w:rPr>
        <w:t>haar</w:t>
      </w:r>
      <w:r w:rsidRPr="00E70D52">
        <w:rPr>
          <w:color w:val="000000" w:themeColor="text1"/>
        </w:rPr>
        <w:t xml:space="preserve"> oorsprong bij de Volkenbond. </w:t>
      </w:r>
      <w:r w:rsidR="007D3F73" w:rsidRPr="00E70D52">
        <w:rPr>
          <w:color w:val="000000" w:themeColor="text1"/>
        </w:rPr>
        <w:t xml:space="preserve">Ook in het Handvest van de Volkenbond stelde men reeds dat oorlog of oorlogsdreiging een zaak was die de hele gemeenschap van de Volkenbond aanbelangde en dus </w:t>
      </w:r>
      <w:r w:rsidR="00E947EA" w:rsidRPr="00E70D52">
        <w:rPr>
          <w:color w:val="000000" w:themeColor="text1"/>
        </w:rPr>
        <w:t>gezamenlijk</w:t>
      </w:r>
      <w:r w:rsidR="00C81CA1" w:rsidRPr="00E70D52">
        <w:rPr>
          <w:color w:val="000000" w:themeColor="text1"/>
        </w:rPr>
        <w:t xml:space="preserve"> </w:t>
      </w:r>
      <w:r w:rsidR="007D3F73" w:rsidRPr="00E70D52">
        <w:rPr>
          <w:color w:val="000000" w:themeColor="text1"/>
        </w:rPr>
        <w:t>aangepakt moest worden.</w:t>
      </w:r>
      <w:r w:rsidR="007D3F73" w:rsidRPr="00E70D52">
        <w:rPr>
          <w:rStyle w:val="Voetnootmarkering"/>
          <w:color w:val="000000" w:themeColor="text1"/>
        </w:rPr>
        <w:footnoteReference w:id="424"/>
      </w:r>
      <w:r w:rsidR="00B32F08" w:rsidRPr="00E70D52">
        <w:rPr>
          <w:color w:val="000000" w:themeColor="text1"/>
        </w:rPr>
        <w:t xml:space="preserve"> Destijds was er echter geen absoluut ver</w:t>
      </w:r>
      <w:r w:rsidR="00E947EA" w:rsidRPr="00E70D52">
        <w:rPr>
          <w:color w:val="000000" w:themeColor="text1"/>
        </w:rPr>
        <w:t>bod op geweld. Hierdoor steunde</w:t>
      </w:r>
      <w:r w:rsidR="00B32F08" w:rsidRPr="00E70D52">
        <w:rPr>
          <w:color w:val="000000" w:themeColor="text1"/>
        </w:rPr>
        <w:t xml:space="preserve"> de </w:t>
      </w:r>
      <w:r w:rsidR="00C81CA1" w:rsidRPr="00E70D52">
        <w:rPr>
          <w:color w:val="000000" w:themeColor="text1"/>
        </w:rPr>
        <w:t xml:space="preserve">uitvoering van </w:t>
      </w:r>
      <w:r w:rsidR="00B32F08" w:rsidRPr="00E70D52">
        <w:rPr>
          <w:color w:val="000000" w:themeColor="text1"/>
        </w:rPr>
        <w:t>sancties opgelegd door de Volkenbond grotendeels op de</w:t>
      </w:r>
      <w:r w:rsidR="00C81CA1" w:rsidRPr="00E70D52">
        <w:rPr>
          <w:color w:val="000000" w:themeColor="text1"/>
        </w:rPr>
        <w:t xml:space="preserve"> bereidwilligheid van de staten</w:t>
      </w:r>
      <w:r w:rsidR="00B32F08" w:rsidRPr="00E70D52">
        <w:rPr>
          <w:color w:val="000000" w:themeColor="text1"/>
        </w:rPr>
        <w:t>, aangezien zij hieromtrent g</w:t>
      </w:r>
      <w:r w:rsidR="007773EF" w:rsidRPr="00E70D52">
        <w:rPr>
          <w:color w:val="000000" w:themeColor="text1"/>
        </w:rPr>
        <w:t>een bindende beslissingen kon</w:t>
      </w:r>
      <w:r w:rsidR="00B32F08" w:rsidRPr="00E70D52">
        <w:rPr>
          <w:color w:val="000000" w:themeColor="text1"/>
        </w:rPr>
        <w:t xml:space="preserve"> nemen.</w:t>
      </w:r>
      <w:r w:rsidR="00B32F08" w:rsidRPr="00E70D52">
        <w:rPr>
          <w:rStyle w:val="Voetnootmarkering"/>
          <w:color w:val="000000" w:themeColor="text1"/>
        </w:rPr>
        <w:footnoteReference w:id="425"/>
      </w:r>
      <w:r w:rsidR="002D2D6A" w:rsidRPr="00E70D52">
        <w:rPr>
          <w:color w:val="000000" w:themeColor="text1"/>
        </w:rPr>
        <w:t xml:space="preserve"> Het huidige systeem van collectieve zekerheid is </w:t>
      </w:r>
      <w:r w:rsidR="00E947EA" w:rsidRPr="00E70D52">
        <w:rPr>
          <w:color w:val="000000" w:themeColor="text1"/>
        </w:rPr>
        <w:t>het</w:t>
      </w:r>
      <w:r w:rsidR="00C81CA1" w:rsidRPr="00E70D52">
        <w:rPr>
          <w:color w:val="000000" w:themeColor="text1"/>
        </w:rPr>
        <w:t xml:space="preserve"> product van na</w:t>
      </w:r>
      <w:r w:rsidR="002D2D6A" w:rsidRPr="00E70D52">
        <w:rPr>
          <w:color w:val="000000" w:themeColor="text1"/>
        </w:rPr>
        <w:t xml:space="preserve">oorlogse sterkere ideeën omtrent het voorkomen van dergelijke oorlogsgruwelen. </w:t>
      </w:r>
      <w:r w:rsidR="00E446FC" w:rsidRPr="00E70D52">
        <w:rPr>
          <w:color w:val="000000" w:themeColor="text1"/>
        </w:rPr>
        <w:t>Een van de</w:t>
      </w:r>
      <w:r w:rsidR="002D2D6A" w:rsidRPr="00E70D52">
        <w:rPr>
          <w:color w:val="000000" w:themeColor="text1"/>
        </w:rPr>
        <w:t xml:space="preserve"> belangrijkste verschil</w:t>
      </w:r>
      <w:r w:rsidR="00E446FC" w:rsidRPr="00E70D52">
        <w:rPr>
          <w:color w:val="000000" w:themeColor="text1"/>
        </w:rPr>
        <w:t>len</w:t>
      </w:r>
      <w:r w:rsidR="002D2D6A" w:rsidRPr="00E70D52">
        <w:rPr>
          <w:color w:val="000000" w:themeColor="text1"/>
        </w:rPr>
        <w:t xml:space="preserve"> met de Volkenbond is dat collectieve zekerheid losgekoppeld werd van vreedzame beslechting van geschillen. </w:t>
      </w:r>
      <w:r w:rsidR="00E446FC" w:rsidRPr="00E70D52">
        <w:rPr>
          <w:color w:val="000000" w:themeColor="text1"/>
        </w:rPr>
        <w:t xml:space="preserve">Op die manier kan de Veiligheidsraad nu (theoretisch) doortastender optreden dan de Volkenbond. Het gebrek aan een werkend systeem voor maatregelen is dan ook een van de </w:t>
      </w:r>
      <w:r w:rsidR="00C81CA1" w:rsidRPr="00E70D52">
        <w:rPr>
          <w:color w:val="000000" w:themeColor="text1"/>
        </w:rPr>
        <w:t>elementen</w:t>
      </w:r>
      <w:r w:rsidR="00E446FC" w:rsidRPr="00E70D52">
        <w:rPr>
          <w:color w:val="000000" w:themeColor="text1"/>
        </w:rPr>
        <w:t xml:space="preserve"> die de Volkenbond de das heeft omgedaan.</w:t>
      </w:r>
      <w:r w:rsidR="00E446FC" w:rsidRPr="00E70D52">
        <w:rPr>
          <w:rStyle w:val="Voetnootmarkering"/>
          <w:color w:val="000000" w:themeColor="text1"/>
        </w:rPr>
        <w:footnoteReference w:id="426"/>
      </w:r>
    </w:p>
    <w:p w:rsidR="002D2D6A" w:rsidRPr="00E70D52" w:rsidRDefault="002D2D6A" w:rsidP="00404D0C">
      <w:pPr>
        <w:rPr>
          <w:color w:val="000000" w:themeColor="text1"/>
        </w:rPr>
      </w:pPr>
    </w:p>
    <w:p w:rsidR="001D6BB3" w:rsidRPr="00E70D52" w:rsidRDefault="001D6BB3" w:rsidP="001D6BB3">
      <w:pPr>
        <w:rPr>
          <w:color w:val="000000" w:themeColor="text1"/>
        </w:rPr>
      </w:pPr>
      <w:r w:rsidRPr="00E70D52">
        <w:rPr>
          <w:color w:val="000000" w:themeColor="text1"/>
        </w:rPr>
        <w:t>De collectieve zekerheid heeft een herst</w:t>
      </w:r>
      <w:r w:rsidR="007773EF" w:rsidRPr="00E70D52">
        <w:rPr>
          <w:color w:val="000000" w:themeColor="text1"/>
        </w:rPr>
        <w:t>ellende en preventieve functie</w:t>
      </w:r>
      <w:r w:rsidR="00C81CA1" w:rsidRPr="00E70D52">
        <w:rPr>
          <w:color w:val="000000" w:themeColor="text1"/>
        </w:rPr>
        <w:t>,</w:t>
      </w:r>
      <w:r w:rsidR="007773EF" w:rsidRPr="00E70D52">
        <w:rPr>
          <w:color w:val="000000" w:themeColor="text1"/>
        </w:rPr>
        <w:t xml:space="preserve"> met </w:t>
      </w:r>
      <w:r w:rsidR="00D3184B" w:rsidRPr="00E70D52">
        <w:rPr>
          <w:color w:val="000000" w:themeColor="text1"/>
        </w:rPr>
        <w:t>als doel het afschrikken, voorkomen en corrigeren van schendingen van de internationale waarden en het voorkomen van escalatie in lopende conflicten.</w:t>
      </w:r>
      <w:r w:rsidR="00D3184B" w:rsidRPr="00E70D52">
        <w:rPr>
          <w:rStyle w:val="Voetnootmarkering"/>
          <w:color w:val="000000" w:themeColor="text1"/>
        </w:rPr>
        <w:footnoteReference w:id="427"/>
      </w:r>
      <w:r w:rsidR="00D3184B" w:rsidRPr="00E70D52">
        <w:rPr>
          <w:color w:val="000000" w:themeColor="text1"/>
        </w:rPr>
        <w:t xml:space="preserve"> </w:t>
      </w:r>
      <w:r w:rsidRPr="00E70D52">
        <w:rPr>
          <w:color w:val="000000" w:themeColor="text1"/>
        </w:rPr>
        <w:t xml:space="preserve">De herstellende functie is voor de hand liggend: indien er inbreuken zijn op de vrede of veiligheid moet de Veiligheidsraad die proberen te herstellen. De preventieve functie </w:t>
      </w:r>
      <w:r w:rsidR="00C81CA1" w:rsidRPr="00E70D52">
        <w:rPr>
          <w:color w:val="000000" w:themeColor="text1"/>
        </w:rPr>
        <w:t>is echter ook</w:t>
      </w:r>
      <w:r w:rsidRPr="00E70D52">
        <w:rPr>
          <w:color w:val="000000" w:themeColor="text1"/>
        </w:rPr>
        <w:t xml:space="preserve"> van enorm belang: </w:t>
      </w:r>
      <w:r w:rsidR="00C81CA1" w:rsidRPr="00E70D52">
        <w:rPr>
          <w:color w:val="000000" w:themeColor="text1"/>
        </w:rPr>
        <w:t xml:space="preserve">men wil </w:t>
      </w:r>
      <w:r w:rsidRPr="00E70D52">
        <w:rPr>
          <w:color w:val="000000" w:themeColor="text1"/>
        </w:rPr>
        <w:t xml:space="preserve">situaties </w:t>
      </w:r>
      <w:r w:rsidR="00C81CA1" w:rsidRPr="00E70D52">
        <w:rPr>
          <w:color w:val="000000" w:themeColor="text1"/>
        </w:rPr>
        <w:t xml:space="preserve">kunnen aanpakken </w:t>
      </w:r>
      <w:r w:rsidRPr="00E70D52">
        <w:rPr>
          <w:color w:val="000000" w:themeColor="text1"/>
        </w:rPr>
        <w:t>die zouden leiden tot een verbreking van de vrede, nog voor het te laat is.</w:t>
      </w:r>
      <w:r w:rsidRPr="00E70D52">
        <w:rPr>
          <w:rStyle w:val="Voetnootmarkering"/>
          <w:color w:val="000000" w:themeColor="text1"/>
        </w:rPr>
        <w:footnoteReference w:id="428"/>
      </w:r>
      <w:r w:rsidR="00BF37A1" w:rsidRPr="00E70D52">
        <w:rPr>
          <w:color w:val="000000" w:themeColor="text1"/>
        </w:rPr>
        <w:t xml:space="preserve"> Eerst en vooral heeft het loutere bestaan van de regel op z</w:t>
      </w:r>
      <w:r w:rsidR="00C81CA1" w:rsidRPr="00E70D52">
        <w:rPr>
          <w:color w:val="000000" w:themeColor="text1"/>
        </w:rPr>
        <w:t xml:space="preserve">ich al een preventieve werking: </w:t>
      </w:r>
      <w:r w:rsidR="00BF37A1" w:rsidRPr="00E70D52">
        <w:rPr>
          <w:color w:val="000000" w:themeColor="text1"/>
        </w:rPr>
        <w:t xml:space="preserve">de dreiging van collectieve acties schrikt af. Staten worden zo ontmoedigd om inbreuken op het internationaal </w:t>
      </w:r>
      <w:r w:rsidR="00BF37A1" w:rsidRPr="00E70D52">
        <w:rPr>
          <w:color w:val="000000" w:themeColor="text1"/>
        </w:rPr>
        <w:lastRenderedPageBreak/>
        <w:t>recht te begaan. Daarnaast creëert de collectieve zekerheid een institutioneel kader voor het aanpakken van dreigende inbreuken.</w:t>
      </w:r>
      <w:r w:rsidR="00BF37A1" w:rsidRPr="00E70D52">
        <w:rPr>
          <w:rStyle w:val="Voetnootmarkering"/>
          <w:color w:val="000000" w:themeColor="text1"/>
        </w:rPr>
        <w:footnoteReference w:id="429"/>
      </w:r>
    </w:p>
    <w:p w:rsidR="00360E29" w:rsidRPr="00E70D52" w:rsidRDefault="00360E29" w:rsidP="00404D0C">
      <w:pPr>
        <w:rPr>
          <w:color w:val="000000" w:themeColor="text1"/>
        </w:rPr>
      </w:pPr>
    </w:p>
    <w:p w:rsidR="002D2D6A" w:rsidRPr="00E70D52" w:rsidRDefault="002D2D6A" w:rsidP="002D2D6A">
      <w:pPr>
        <w:rPr>
          <w:color w:val="000000" w:themeColor="text1"/>
        </w:rPr>
      </w:pPr>
      <w:r w:rsidRPr="00E70D52">
        <w:rPr>
          <w:color w:val="000000" w:themeColor="text1"/>
        </w:rPr>
        <w:t>De Veiligheidsraad vormt zoals gezegd het hart van het collectieve zekerheidssysteem. Andere organen, zoals de Algemene Vergadering, hebben subsidiaire bevoegdheden op dit vlak. De Raad heeft de beslissingsbevoegdheid om een inbreuk of bedreiging van de vrede vast te stellen en als reactie hierop geweldloze of gewelddadige maatregelen te nemen.</w:t>
      </w:r>
      <w:r w:rsidRPr="00E70D52">
        <w:rPr>
          <w:rStyle w:val="Voetnootmarkering"/>
          <w:color w:val="000000" w:themeColor="text1"/>
        </w:rPr>
        <w:footnoteReference w:id="430"/>
      </w:r>
      <w:r w:rsidRPr="00E70D52">
        <w:rPr>
          <w:color w:val="000000" w:themeColor="text1"/>
        </w:rPr>
        <w:t xml:space="preserve"> </w:t>
      </w:r>
    </w:p>
    <w:p w:rsidR="002D2D6A" w:rsidRPr="00E70D52" w:rsidRDefault="002D2D6A" w:rsidP="00404D0C">
      <w:pPr>
        <w:rPr>
          <w:color w:val="000000" w:themeColor="text1"/>
        </w:rPr>
      </w:pPr>
    </w:p>
    <w:p w:rsidR="008F6E54" w:rsidRPr="00E70D52" w:rsidRDefault="003C7545" w:rsidP="00D02D73">
      <w:pPr>
        <w:rPr>
          <w:color w:val="000000" w:themeColor="text1"/>
        </w:rPr>
      </w:pPr>
      <w:r w:rsidRPr="00E70D52">
        <w:rPr>
          <w:color w:val="000000" w:themeColor="text1"/>
        </w:rPr>
        <w:t xml:space="preserve">Op te merken valt nog dat collectieve zelfverdediging zeker geen </w:t>
      </w:r>
      <w:r w:rsidR="007773EF" w:rsidRPr="00E70D52">
        <w:rPr>
          <w:color w:val="000000" w:themeColor="text1"/>
        </w:rPr>
        <w:t>deel uitmaakt</w:t>
      </w:r>
      <w:r w:rsidRPr="00E70D52">
        <w:rPr>
          <w:color w:val="000000" w:themeColor="text1"/>
        </w:rPr>
        <w:t xml:space="preserve"> van </w:t>
      </w:r>
      <w:r w:rsidR="007773EF" w:rsidRPr="00E70D52">
        <w:rPr>
          <w:color w:val="000000" w:themeColor="text1"/>
        </w:rPr>
        <w:t xml:space="preserve">de </w:t>
      </w:r>
      <w:r w:rsidRPr="00E70D52">
        <w:rPr>
          <w:color w:val="000000" w:themeColor="text1"/>
        </w:rPr>
        <w:t>collectieve zekerheid, daar zij niet voorafgegaan wordt door autorisatie van de Veiligheidsraad.</w:t>
      </w:r>
      <w:r w:rsidR="00B52902" w:rsidRPr="00E70D52">
        <w:rPr>
          <w:color w:val="000000" w:themeColor="text1"/>
        </w:rPr>
        <w:t xml:space="preserve"> De vergelijking tussen beide concepten volgt verder.</w:t>
      </w:r>
      <w:bookmarkStart w:id="168" w:name="_Toc401229856"/>
      <w:r w:rsidR="00E81E14" w:rsidRPr="00E70D52">
        <w:rPr>
          <w:rStyle w:val="Voetnootmarkering"/>
          <w:color w:val="000000" w:themeColor="text1"/>
        </w:rPr>
        <w:footnoteReference w:id="431"/>
      </w:r>
    </w:p>
    <w:p w:rsidR="0064151C" w:rsidRPr="00E70D52" w:rsidRDefault="00506DC9" w:rsidP="00D3515F">
      <w:pPr>
        <w:pStyle w:val="Kop2"/>
        <w:rPr>
          <w:color w:val="000000" w:themeColor="text1"/>
        </w:rPr>
      </w:pPr>
      <w:bookmarkStart w:id="169" w:name="_Toc419554984"/>
      <w:r w:rsidRPr="00E70D52">
        <w:rPr>
          <w:color w:val="000000" w:themeColor="text1"/>
        </w:rPr>
        <w:t xml:space="preserve">Relevante </w:t>
      </w:r>
      <w:r w:rsidR="00425BC5" w:rsidRPr="00E70D52">
        <w:rPr>
          <w:color w:val="000000" w:themeColor="text1"/>
        </w:rPr>
        <w:t>bepalingen</w:t>
      </w:r>
      <w:r w:rsidRPr="00E70D52">
        <w:rPr>
          <w:color w:val="000000" w:themeColor="text1"/>
        </w:rPr>
        <w:t xml:space="preserve"> uit het </w:t>
      </w:r>
      <w:r w:rsidR="0064151C" w:rsidRPr="00E70D52">
        <w:rPr>
          <w:color w:val="000000" w:themeColor="text1"/>
        </w:rPr>
        <w:t>VN-</w:t>
      </w:r>
      <w:bookmarkEnd w:id="168"/>
      <w:r w:rsidR="00FB0515" w:rsidRPr="00E70D52">
        <w:rPr>
          <w:color w:val="000000" w:themeColor="text1"/>
        </w:rPr>
        <w:t>Handvest</w:t>
      </w:r>
      <w:bookmarkEnd w:id="169"/>
    </w:p>
    <w:p w:rsidR="00FB0515" w:rsidRPr="00E70D52" w:rsidRDefault="00C32F1E" w:rsidP="00FB0515">
      <w:pPr>
        <w:pStyle w:val="Kop3"/>
        <w:rPr>
          <w:color w:val="000000" w:themeColor="text1"/>
        </w:rPr>
      </w:pPr>
      <w:bookmarkStart w:id="170" w:name="_Toc419554985"/>
      <w:r w:rsidRPr="00E70D52">
        <w:rPr>
          <w:color w:val="000000" w:themeColor="text1"/>
        </w:rPr>
        <w:t>Art. 39</w:t>
      </w:r>
      <w:r w:rsidR="00FB0515" w:rsidRPr="00E70D52">
        <w:rPr>
          <w:color w:val="000000" w:themeColor="text1"/>
        </w:rPr>
        <w:t xml:space="preserve"> van het Handvest</w:t>
      </w:r>
      <w:bookmarkEnd w:id="170"/>
    </w:p>
    <w:p w:rsidR="004A404A" w:rsidRPr="00E70D52" w:rsidRDefault="00404D0C" w:rsidP="00404D0C">
      <w:pPr>
        <w:rPr>
          <w:color w:val="000000" w:themeColor="text1"/>
        </w:rPr>
      </w:pPr>
      <w:r w:rsidRPr="00E70D52">
        <w:rPr>
          <w:color w:val="000000" w:themeColor="text1"/>
        </w:rPr>
        <w:t xml:space="preserve">Hoofdstuk VII van het VN-Handvest beschrijft het kader voor de bevoegdheden van de VN-Veiligheidsraad inzake </w:t>
      </w:r>
      <w:r w:rsidR="00EF5EBE" w:rsidRPr="00E70D52">
        <w:rPr>
          <w:color w:val="000000" w:themeColor="text1"/>
        </w:rPr>
        <w:t>geweldgebruik</w:t>
      </w:r>
      <w:r w:rsidRPr="00E70D52">
        <w:rPr>
          <w:color w:val="000000" w:themeColor="text1"/>
        </w:rPr>
        <w:t xml:space="preserve">. </w:t>
      </w:r>
      <w:r w:rsidR="004A404A" w:rsidRPr="00E70D52">
        <w:rPr>
          <w:color w:val="000000" w:themeColor="text1"/>
        </w:rPr>
        <w:t xml:space="preserve">De basis van de competentie van de Veiligheidsraad vindt men terug in </w:t>
      </w:r>
      <w:r w:rsidR="00C32F1E" w:rsidRPr="00E70D52">
        <w:rPr>
          <w:color w:val="000000" w:themeColor="text1"/>
        </w:rPr>
        <w:t>art. 39</w:t>
      </w:r>
      <w:r w:rsidR="004A404A" w:rsidRPr="00E70D52">
        <w:rPr>
          <w:color w:val="000000" w:themeColor="text1"/>
        </w:rPr>
        <w:t>, dat stelt dat de Raad maatregelen kan nemen in geval van een bedreiging van of inbreuk op de internationale vrede en veiligheid:</w:t>
      </w:r>
    </w:p>
    <w:p w:rsidR="004A404A" w:rsidRPr="00E70D52" w:rsidRDefault="00FD1860" w:rsidP="004A404A">
      <w:pPr>
        <w:spacing w:before="120" w:after="120"/>
        <w:ind w:left="709" w:right="709"/>
        <w:rPr>
          <w:i/>
          <w:color w:val="000000" w:themeColor="text1"/>
          <w:lang w:val="en-US"/>
        </w:rPr>
      </w:pPr>
      <w:r w:rsidRPr="00E70D52">
        <w:rPr>
          <w:i/>
          <w:color w:val="000000" w:themeColor="text1"/>
          <w:lang w:val="en-US"/>
        </w:rPr>
        <w:t>“</w:t>
      </w:r>
      <w:r w:rsidR="004A404A" w:rsidRPr="00E70D52">
        <w:rPr>
          <w:i/>
          <w:color w:val="000000" w:themeColor="text1"/>
          <w:lang w:val="en-US"/>
        </w:rPr>
        <w:t>The Security Council shall determine the existence of any threat to the peace, breach of the peace, or act of aggression and shall make recommendations, or decide what measures shall be taken in accordance with Articles 41 and 42, to maintain or restore international peace and security.</w:t>
      </w:r>
      <w:r w:rsidRPr="00E70D52">
        <w:rPr>
          <w:i/>
          <w:color w:val="000000" w:themeColor="text1"/>
          <w:lang w:val="en-US"/>
        </w:rPr>
        <w:t>”</w:t>
      </w:r>
    </w:p>
    <w:p w:rsidR="00FD1860" w:rsidRPr="00E70D52" w:rsidRDefault="00C32F1E" w:rsidP="00FB0515">
      <w:pPr>
        <w:pStyle w:val="Kop3"/>
        <w:rPr>
          <w:color w:val="000000" w:themeColor="text1"/>
        </w:rPr>
      </w:pPr>
      <w:bookmarkStart w:id="171" w:name="article40"/>
      <w:bookmarkStart w:id="172" w:name="_Toc419554986"/>
      <w:bookmarkEnd w:id="171"/>
      <w:r w:rsidRPr="00E70D52">
        <w:rPr>
          <w:color w:val="000000" w:themeColor="text1"/>
        </w:rPr>
        <w:t>Art. 41</w:t>
      </w:r>
      <w:r w:rsidR="00FB0515" w:rsidRPr="00E70D52">
        <w:rPr>
          <w:color w:val="000000" w:themeColor="text1"/>
        </w:rPr>
        <w:t xml:space="preserve"> en 42 van het Handvest</w:t>
      </w:r>
      <w:bookmarkEnd w:id="172"/>
    </w:p>
    <w:p w:rsidR="00FB0515" w:rsidRPr="00E70D52" w:rsidRDefault="00FB0515" w:rsidP="00FB0515">
      <w:pPr>
        <w:rPr>
          <w:color w:val="000000" w:themeColor="text1"/>
          <w:szCs w:val="22"/>
        </w:rPr>
      </w:pPr>
      <w:r w:rsidRPr="00E70D52">
        <w:rPr>
          <w:color w:val="000000" w:themeColor="text1"/>
          <w:szCs w:val="22"/>
        </w:rPr>
        <w:t>De in art. 39 bedoe</w:t>
      </w:r>
      <w:r w:rsidR="00E81E14" w:rsidRPr="00E70D52">
        <w:rPr>
          <w:color w:val="000000" w:themeColor="text1"/>
          <w:szCs w:val="22"/>
        </w:rPr>
        <w:t>lde maatregelen kunnen gewapend (art. 42) of ongewapend</w:t>
      </w:r>
      <w:r w:rsidRPr="00E70D52">
        <w:rPr>
          <w:color w:val="000000" w:themeColor="text1"/>
          <w:szCs w:val="22"/>
        </w:rPr>
        <w:t xml:space="preserve"> (art. 41) van aard zijn. </w:t>
      </w:r>
      <w:r w:rsidR="00C32F1E" w:rsidRPr="00E70D52">
        <w:rPr>
          <w:color w:val="000000" w:themeColor="text1"/>
          <w:szCs w:val="22"/>
        </w:rPr>
        <w:t>Art. 41</w:t>
      </w:r>
      <w:r w:rsidRPr="00E70D52">
        <w:rPr>
          <w:color w:val="000000" w:themeColor="text1"/>
          <w:szCs w:val="22"/>
        </w:rPr>
        <w:t xml:space="preserve"> geeft een niet-limitatieve opsomming van een aantal niet-gewapende maatregelen: de volledige of gedeeltelijke onderbreking van de economische betrekkingen, onderbreking van de spoor-, zee-, lucht-, post-, telegraaf- en radioverbindingen en andere communicatiemiddelen, en het afbreken van diplomatieke betrekkingen.</w:t>
      </w:r>
      <w:r w:rsidR="005B38C7" w:rsidRPr="00E70D52">
        <w:rPr>
          <w:color w:val="000000" w:themeColor="text1"/>
          <w:szCs w:val="22"/>
        </w:rPr>
        <w:t xml:space="preserve"> </w:t>
      </w:r>
    </w:p>
    <w:p w:rsidR="005B38C7" w:rsidRPr="00E70D52" w:rsidRDefault="005B38C7" w:rsidP="00FB0515">
      <w:pPr>
        <w:rPr>
          <w:color w:val="000000" w:themeColor="text1"/>
          <w:szCs w:val="22"/>
        </w:rPr>
      </w:pPr>
    </w:p>
    <w:p w:rsidR="005B38C7" w:rsidRPr="00E70D52" w:rsidRDefault="005B38C7" w:rsidP="00FB0515">
      <w:pPr>
        <w:rPr>
          <w:color w:val="000000" w:themeColor="text1"/>
          <w:szCs w:val="22"/>
        </w:rPr>
      </w:pPr>
      <w:r w:rsidRPr="00E70D52">
        <w:rPr>
          <w:color w:val="000000" w:themeColor="text1"/>
          <w:szCs w:val="22"/>
        </w:rPr>
        <w:t>Mogelijke geweldloze sancties opgelegd door de VN-Veiligheidsraad zijn onder andere een handelsembargo, financiële sancties, inbeslagname van activa, beperkinge</w:t>
      </w:r>
      <w:r w:rsidR="007773EF" w:rsidRPr="00E70D52">
        <w:rPr>
          <w:color w:val="000000" w:themeColor="text1"/>
          <w:szCs w:val="22"/>
        </w:rPr>
        <w:t>n van vliegverkeer, diplomatiek</w:t>
      </w:r>
      <w:r w:rsidRPr="00E70D52">
        <w:rPr>
          <w:color w:val="000000" w:themeColor="text1"/>
          <w:szCs w:val="22"/>
        </w:rPr>
        <w:t>e sancties, etc.</w:t>
      </w:r>
      <w:r w:rsidRPr="00E70D52">
        <w:rPr>
          <w:rStyle w:val="Voetnootmarkering"/>
          <w:color w:val="000000" w:themeColor="text1"/>
          <w:szCs w:val="22"/>
        </w:rPr>
        <w:footnoteReference w:id="432"/>
      </w:r>
      <w:r w:rsidRPr="00E70D52">
        <w:rPr>
          <w:color w:val="000000" w:themeColor="text1"/>
          <w:szCs w:val="22"/>
        </w:rPr>
        <w:t xml:space="preserve"> </w:t>
      </w:r>
    </w:p>
    <w:p w:rsidR="00FB0515" w:rsidRPr="00E70D52" w:rsidRDefault="00FB0515" w:rsidP="00FB0515">
      <w:pPr>
        <w:rPr>
          <w:color w:val="000000" w:themeColor="text1"/>
          <w:szCs w:val="22"/>
        </w:rPr>
      </w:pPr>
    </w:p>
    <w:p w:rsidR="00FD1860" w:rsidRPr="00E70D52" w:rsidRDefault="00C32F1E" w:rsidP="00FD1860">
      <w:pPr>
        <w:rPr>
          <w:color w:val="000000" w:themeColor="text1"/>
          <w:szCs w:val="22"/>
        </w:rPr>
      </w:pPr>
      <w:r w:rsidRPr="00E70D52">
        <w:rPr>
          <w:color w:val="000000" w:themeColor="text1"/>
          <w:szCs w:val="22"/>
        </w:rPr>
        <w:t>Art. 42</w:t>
      </w:r>
      <w:r w:rsidR="00FD1860" w:rsidRPr="00E70D52">
        <w:rPr>
          <w:color w:val="000000" w:themeColor="text1"/>
          <w:szCs w:val="22"/>
        </w:rPr>
        <w:t xml:space="preserve"> bepaalt verder dat indien dergelijke geweldloze maatregelen niet zou</w:t>
      </w:r>
      <w:r w:rsidR="007773EF" w:rsidRPr="00E70D52">
        <w:rPr>
          <w:color w:val="000000" w:themeColor="text1"/>
          <w:szCs w:val="22"/>
        </w:rPr>
        <w:t>den</w:t>
      </w:r>
      <w:r w:rsidR="00FD1860" w:rsidRPr="00E70D52">
        <w:rPr>
          <w:color w:val="000000" w:themeColor="text1"/>
          <w:szCs w:val="22"/>
        </w:rPr>
        <w:t xml:space="preserve"> volstaan, de Veiligheidsraad kan overgaan tot militaire acties:</w:t>
      </w:r>
    </w:p>
    <w:p w:rsidR="004A404A" w:rsidRPr="00E70D52" w:rsidRDefault="00FD1860" w:rsidP="004A404A">
      <w:pPr>
        <w:spacing w:before="120" w:after="120"/>
        <w:ind w:left="709" w:right="709"/>
        <w:rPr>
          <w:i/>
          <w:color w:val="000000" w:themeColor="text1"/>
          <w:lang w:val="en-US"/>
        </w:rPr>
      </w:pPr>
      <w:bookmarkStart w:id="173" w:name="article42"/>
      <w:bookmarkEnd w:id="173"/>
      <w:r w:rsidRPr="00E70D52">
        <w:rPr>
          <w:i/>
          <w:color w:val="000000" w:themeColor="text1"/>
          <w:lang w:val="en-US"/>
        </w:rPr>
        <w:t>“</w:t>
      </w:r>
      <w:r w:rsidR="004A404A" w:rsidRPr="00E70D52">
        <w:rPr>
          <w:i/>
          <w:color w:val="000000" w:themeColor="text1"/>
          <w:lang w:val="en-US"/>
        </w:rPr>
        <w:t>Should the Security Council consider that measures provided for in Article 41 would be inadequate or have proved to be inadequate, it may take such action by air, sea, or land forces as may be necessary to maintain or restore international peace and security. Such action may include demonstrations, blockade, and other operations by air, sea, or land forces of Members of the United Nations.</w:t>
      </w:r>
      <w:r w:rsidRPr="00E70D52">
        <w:rPr>
          <w:i/>
          <w:color w:val="000000" w:themeColor="text1"/>
          <w:lang w:val="en-US"/>
        </w:rPr>
        <w:t>”</w:t>
      </w:r>
    </w:p>
    <w:p w:rsidR="004A404A" w:rsidRPr="00E70D52" w:rsidRDefault="004A404A" w:rsidP="004A404A">
      <w:pPr>
        <w:rPr>
          <w:color w:val="000000" w:themeColor="text1"/>
          <w:szCs w:val="22"/>
        </w:rPr>
      </w:pPr>
      <w:r w:rsidRPr="00E70D52">
        <w:rPr>
          <w:color w:val="000000" w:themeColor="text1"/>
          <w:szCs w:val="22"/>
        </w:rPr>
        <w:lastRenderedPageBreak/>
        <w:t>Bovendien kan de Veiligheidsraad ook steeds provisionele maatregelen nemen om een verslechtering van de situatie te voorkomen</w:t>
      </w:r>
      <w:r w:rsidRPr="00E70D52">
        <w:rPr>
          <w:rStyle w:val="Voetnootmarkering"/>
          <w:color w:val="000000" w:themeColor="text1"/>
          <w:szCs w:val="22"/>
        </w:rPr>
        <w:footnoteReference w:id="433"/>
      </w:r>
      <w:r w:rsidR="00626CD9" w:rsidRPr="00E70D52">
        <w:rPr>
          <w:color w:val="000000" w:themeColor="text1"/>
          <w:szCs w:val="22"/>
        </w:rPr>
        <w:t xml:space="preserve"> of </w:t>
      </w:r>
      <w:r w:rsidR="00E81E14" w:rsidRPr="00E70D52">
        <w:rPr>
          <w:color w:val="000000" w:themeColor="text1"/>
          <w:szCs w:val="22"/>
        </w:rPr>
        <w:t>kan</w:t>
      </w:r>
      <w:r w:rsidR="00E947EA" w:rsidRPr="00E70D52">
        <w:rPr>
          <w:color w:val="000000" w:themeColor="text1"/>
          <w:szCs w:val="22"/>
        </w:rPr>
        <w:t xml:space="preserve"> ze</w:t>
      </w:r>
      <w:r w:rsidR="00E81E14" w:rsidRPr="00E70D52">
        <w:rPr>
          <w:color w:val="000000" w:themeColor="text1"/>
          <w:szCs w:val="22"/>
        </w:rPr>
        <w:t xml:space="preserve"> </w:t>
      </w:r>
      <w:r w:rsidR="00626CD9" w:rsidRPr="00E70D52">
        <w:rPr>
          <w:color w:val="000000" w:themeColor="text1"/>
          <w:szCs w:val="22"/>
        </w:rPr>
        <w:t>louter aanbevelingen doen</w:t>
      </w:r>
      <w:r w:rsidR="00626CD9" w:rsidRPr="00E70D52">
        <w:rPr>
          <w:rStyle w:val="Voetnootmarkering"/>
          <w:color w:val="000000" w:themeColor="text1"/>
          <w:szCs w:val="22"/>
        </w:rPr>
        <w:footnoteReference w:id="434"/>
      </w:r>
      <w:r w:rsidR="00626CD9" w:rsidRPr="00E70D52">
        <w:rPr>
          <w:color w:val="000000" w:themeColor="text1"/>
          <w:szCs w:val="22"/>
        </w:rPr>
        <w:t>.</w:t>
      </w:r>
    </w:p>
    <w:p w:rsidR="00C92C24" w:rsidRPr="00E70D52" w:rsidRDefault="00C92C24" w:rsidP="004A404A">
      <w:pPr>
        <w:rPr>
          <w:color w:val="000000" w:themeColor="text1"/>
        </w:rPr>
      </w:pPr>
    </w:p>
    <w:p w:rsidR="00C92C24" w:rsidRPr="00E70D52" w:rsidRDefault="00C92C24" w:rsidP="004A404A">
      <w:pPr>
        <w:rPr>
          <w:color w:val="000000" w:themeColor="text1"/>
        </w:rPr>
      </w:pPr>
      <w:r w:rsidRPr="00E70D52">
        <w:rPr>
          <w:color w:val="000000" w:themeColor="text1"/>
        </w:rPr>
        <w:t>Indien staten de toestemming krijgen om bepaalde vormen van geweld te gebruiken, zijn zij v</w:t>
      </w:r>
      <w:r w:rsidR="007773EF" w:rsidRPr="00E70D52">
        <w:rPr>
          <w:color w:val="000000" w:themeColor="text1"/>
        </w:rPr>
        <w:t>anzelfsprekend niet verplicht da</w:t>
      </w:r>
      <w:r w:rsidRPr="00E70D52">
        <w:rPr>
          <w:color w:val="000000" w:themeColor="text1"/>
        </w:rPr>
        <w:t xml:space="preserve">t ook werkelijk </w:t>
      </w:r>
      <w:r w:rsidR="00E947EA" w:rsidRPr="00E70D52">
        <w:rPr>
          <w:color w:val="000000" w:themeColor="text1"/>
        </w:rPr>
        <w:t>om te zetten naar effectieve acties</w:t>
      </w:r>
      <w:r w:rsidRPr="00E70D52">
        <w:rPr>
          <w:color w:val="000000" w:themeColor="text1"/>
        </w:rPr>
        <w:t xml:space="preserve">, indien zij van oordeel zijn </w:t>
      </w:r>
      <w:r w:rsidR="00E947EA" w:rsidRPr="00E70D52">
        <w:rPr>
          <w:color w:val="000000" w:themeColor="text1"/>
        </w:rPr>
        <w:t>dat het doel ook bereikt kan worden met</w:t>
      </w:r>
      <w:r w:rsidRPr="00E70D52">
        <w:rPr>
          <w:color w:val="000000" w:themeColor="text1"/>
        </w:rPr>
        <w:t xml:space="preserve"> minder verregaande maatregelen.</w:t>
      </w:r>
      <w:r w:rsidRPr="00E70D52">
        <w:rPr>
          <w:rStyle w:val="Voetnootmarkering"/>
          <w:color w:val="000000" w:themeColor="text1"/>
        </w:rPr>
        <w:footnoteReference w:id="435"/>
      </w:r>
      <w:r w:rsidRPr="00E70D52">
        <w:rPr>
          <w:color w:val="000000" w:themeColor="text1"/>
        </w:rPr>
        <w:t xml:space="preserve"> </w:t>
      </w:r>
      <w:r w:rsidR="002454BC" w:rsidRPr="00E70D52">
        <w:rPr>
          <w:color w:val="000000" w:themeColor="text1"/>
        </w:rPr>
        <w:t>Bovendien rust op de lidstaten ook steeds de verplichting om geschillen zo mogelijk vreedzaam te beslechten.</w:t>
      </w:r>
      <w:r w:rsidR="002454BC" w:rsidRPr="00E70D52">
        <w:rPr>
          <w:rStyle w:val="Voetnootmarkering"/>
          <w:color w:val="000000" w:themeColor="text1"/>
        </w:rPr>
        <w:footnoteReference w:id="436"/>
      </w:r>
    </w:p>
    <w:p w:rsidR="00E30A83" w:rsidRPr="00E70D52" w:rsidRDefault="00E30A83" w:rsidP="00E30A83">
      <w:pPr>
        <w:pStyle w:val="Kop3"/>
        <w:rPr>
          <w:color w:val="000000" w:themeColor="text1"/>
        </w:rPr>
      </w:pPr>
      <w:bookmarkStart w:id="174" w:name="_Toc419554987"/>
      <w:r w:rsidRPr="00E70D52">
        <w:rPr>
          <w:color w:val="000000" w:themeColor="text1"/>
        </w:rPr>
        <w:t>Toepassingsvoorwaarden</w:t>
      </w:r>
      <w:bookmarkEnd w:id="174"/>
    </w:p>
    <w:p w:rsidR="00A20F3B" w:rsidRPr="00E70D52" w:rsidRDefault="009E783F" w:rsidP="00A20F3B">
      <w:pPr>
        <w:pStyle w:val="Kop4"/>
        <w:rPr>
          <w:color w:val="000000" w:themeColor="text1"/>
        </w:rPr>
      </w:pPr>
      <w:bookmarkStart w:id="175" w:name="_Toc419554988"/>
      <w:r w:rsidRPr="00E70D52">
        <w:rPr>
          <w:color w:val="000000" w:themeColor="text1"/>
        </w:rPr>
        <w:t>Inbreuk op of bedreiging van de vrede</w:t>
      </w:r>
      <w:bookmarkEnd w:id="175"/>
    </w:p>
    <w:p w:rsidR="001F4A62" w:rsidRPr="00E70D52" w:rsidRDefault="00C32F1E" w:rsidP="001F4A62">
      <w:pPr>
        <w:rPr>
          <w:color w:val="000000" w:themeColor="text1"/>
        </w:rPr>
      </w:pPr>
      <w:r w:rsidRPr="00E70D52">
        <w:rPr>
          <w:color w:val="000000" w:themeColor="text1"/>
        </w:rPr>
        <w:t>Art. 39</w:t>
      </w:r>
      <w:r w:rsidR="001F4A62" w:rsidRPr="00E70D52">
        <w:rPr>
          <w:color w:val="000000" w:themeColor="text1"/>
        </w:rPr>
        <w:t xml:space="preserve"> van het Handvest vereist dat de Veiligheidsraad vaststelt dat er een bedreiging is van de vrede, een verbreking van de vrede of een daad van agressie.</w:t>
      </w:r>
      <w:r w:rsidR="00174836" w:rsidRPr="00E70D52">
        <w:rPr>
          <w:color w:val="000000" w:themeColor="text1"/>
        </w:rPr>
        <w:t xml:space="preserve"> Een bedreiging van de vrede veronderstelt </w:t>
      </w:r>
      <w:r w:rsidR="00E81E14" w:rsidRPr="00E70D52">
        <w:rPr>
          <w:color w:val="000000" w:themeColor="text1"/>
        </w:rPr>
        <w:t>een groeiend gevaar</w:t>
      </w:r>
      <w:r w:rsidR="00174836" w:rsidRPr="00E70D52">
        <w:rPr>
          <w:color w:val="000000" w:themeColor="text1"/>
        </w:rPr>
        <w:t xml:space="preserve"> dat </w:t>
      </w:r>
      <w:r w:rsidR="00E947EA" w:rsidRPr="00E70D52">
        <w:rPr>
          <w:color w:val="000000" w:themeColor="text1"/>
        </w:rPr>
        <w:t xml:space="preserve">er </w:t>
      </w:r>
      <w:r w:rsidR="00174836" w:rsidRPr="00E70D52">
        <w:rPr>
          <w:color w:val="000000" w:themeColor="text1"/>
        </w:rPr>
        <w:t xml:space="preserve">een openlijke strijd zal ontstaan. Een inbreuk op de vrede betekent dat deze strijd al aan de gang is tussen twee of meer actoren. De definiëring van agressie ligt op politiek vlak veel ingewikkelder, maar houdt </w:t>
      </w:r>
      <w:r w:rsidR="00174836" w:rsidRPr="00E70D52">
        <w:rPr>
          <w:i/>
          <w:color w:val="000000" w:themeColor="text1"/>
        </w:rPr>
        <w:t>in se</w:t>
      </w:r>
      <w:r w:rsidR="00174836" w:rsidRPr="00E70D52">
        <w:rPr>
          <w:color w:val="000000" w:themeColor="text1"/>
        </w:rPr>
        <w:t xml:space="preserve"> een eenzijdige aanval in zonder provocatie.</w:t>
      </w:r>
      <w:r w:rsidR="00174836" w:rsidRPr="00E70D52">
        <w:rPr>
          <w:rStyle w:val="Voetnootmarkering"/>
          <w:color w:val="000000" w:themeColor="text1"/>
        </w:rPr>
        <w:footnoteReference w:id="437"/>
      </w:r>
    </w:p>
    <w:p w:rsidR="009E783F" w:rsidRPr="00E70D52" w:rsidRDefault="009E783F" w:rsidP="001F4A62">
      <w:pPr>
        <w:rPr>
          <w:color w:val="000000" w:themeColor="text1"/>
        </w:rPr>
      </w:pPr>
    </w:p>
    <w:p w:rsidR="009E783F" w:rsidRPr="00E70D52" w:rsidRDefault="009E783F" w:rsidP="001F4A62">
      <w:pPr>
        <w:rPr>
          <w:color w:val="000000" w:themeColor="text1"/>
        </w:rPr>
      </w:pPr>
      <w:r w:rsidRPr="00E70D52">
        <w:rPr>
          <w:color w:val="000000" w:themeColor="text1"/>
        </w:rPr>
        <w:t xml:space="preserve">Het concept ‘vrede’ kan op verscheidene manieren ingevuld worden. Vast staat dat vrede steeds veronderstelt dat er een afwezigheid is van </w:t>
      </w:r>
      <w:r w:rsidR="00EF5EBE" w:rsidRPr="00E70D52">
        <w:rPr>
          <w:color w:val="000000" w:themeColor="text1"/>
        </w:rPr>
        <w:t>geweldgebruik</w:t>
      </w:r>
      <w:r w:rsidRPr="00E70D52">
        <w:rPr>
          <w:color w:val="000000" w:themeColor="text1"/>
        </w:rPr>
        <w:t xml:space="preserve"> tussen staten</w:t>
      </w:r>
      <w:r w:rsidR="003A55B9" w:rsidRPr="00E70D52">
        <w:rPr>
          <w:color w:val="000000" w:themeColor="text1"/>
        </w:rPr>
        <w:t xml:space="preserve"> (negatief aspect)</w:t>
      </w:r>
      <w:r w:rsidRPr="00E70D52">
        <w:rPr>
          <w:color w:val="000000" w:themeColor="text1"/>
        </w:rPr>
        <w:t xml:space="preserve">. Het verschil ligt er echter in of men incalculeert </w:t>
      </w:r>
      <w:r w:rsidR="00E81E14" w:rsidRPr="00E70D52">
        <w:rPr>
          <w:color w:val="000000" w:themeColor="text1"/>
        </w:rPr>
        <w:t xml:space="preserve">in het concept </w:t>
      </w:r>
      <w:r w:rsidRPr="00E70D52">
        <w:rPr>
          <w:color w:val="000000" w:themeColor="text1"/>
        </w:rPr>
        <w:t xml:space="preserve">dat staten, naast afwezigheid van geweld, ook goede vriendschappelijke relaties met elkaar </w:t>
      </w:r>
      <w:r w:rsidR="00E81E14" w:rsidRPr="00E70D52">
        <w:rPr>
          <w:color w:val="000000" w:themeColor="text1"/>
        </w:rPr>
        <w:t xml:space="preserve">moeten </w:t>
      </w:r>
      <w:r w:rsidRPr="00E70D52">
        <w:rPr>
          <w:color w:val="000000" w:themeColor="text1"/>
        </w:rPr>
        <w:t>hebben</w:t>
      </w:r>
      <w:r w:rsidR="003A55B9" w:rsidRPr="00E70D52">
        <w:rPr>
          <w:color w:val="000000" w:themeColor="text1"/>
        </w:rPr>
        <w:t xml:space="preserve"> (positief aspect)</w:t>
      </w:r>
      <w:r w:rsidRPr="00E70D52">
        <w:rPr>
          <w:color w:val="000000" w:themeColor="text1"/>
        </w:rPr>
        <w:t xml:space="preserve">. In </w:t>
      </w:r>
      <w:r w:rsidR="00C32F1E" w:rsidRPr="00E70D52">
        <w:rPr>
          <w:color w:val="000000" w:themeColor="text1"/>
        </w:rPr>
        <w:t>art. 1</w:t>
      </w:r>
      <w:r w:rsidRPr="00E70D52">
        <w:rPr>
          <w:color w:val="000000" w:themeColor="text1"/>
        </w:rPr>
        <w:t xml:space="preserve"> van het Handvest lijken deze vriendschappelijke relaties wel inbegrepen in de beoogde vrede, als doel van de VN. Men moet er echter van uit gaan dat voor Hoofdstuk VII betreffende de collectieve zekerheid deze vriendschappelijke relaties niet </w:t>
      </w:r>
      <w:r w:rsidRPr="00E70D52">
        <w:rPr>
          <w:i/>
          <w:color w:val="000000" w:themeColor="text1"/>
        </w:rPr>
        <w:t>in se</w:t>
      </w:r>
      <w:r w:rsidRPr="00E70D52">
        <w:rPr>
          <w:color w:val="000000" w:themeColor="text1"/>
        </w:rPr>
        <w:t xml:space="preserve"> nagestreefd worden en ‘vrede’ enkel de afwezigheid van </w:t>
      </w:r>
      <w:r w:rsidR="00EF5EBE" w:rsidRPr="00E70D52">
        <w:rPr>
          <w:color w:val="000000" w:themeColor="text1"/>
        </w:rPr>
        <w:t>geweldgebruik</w:t>
      </w:r>
      <w:r w:rsidR="003A55B9" w:rsidRPr="00E70D52">
        <w:rPr>
          <w:color w:val="000000" w:themeColor="text1"/>
        </w:rPr>
        <w:t xml:space="preserve"> </w:t>
      </w:r>
      <w:r w:rsidRPr="00E70D52">
        <w:rPr>
          <w:color w:val="000000" w:themeColor="text1"/>
        </w:rPr>
        <w:t>voor ogen heeft. Anders oordelen zou een veel te vage afbakening van het concept vrede tot gevolg hebben.</w:t>
      </w:r>
      <w:r w:rsidRPr="00E70D52">
        <w:rPr>
          <w:rStyle w:val="Voetnootmarkering"/>
          <w:color w:val="000000" w:themeColor="text1"/>
        </w:rPr>
        <w:footnoteReference w:id="438"/>
      </w:r>
      <w:r w:rsidR="00230EA6" w:rsidRPr="00E70D52">
        <w:rPr>
          <w:color w:val="000000" w:themeColor="text1"/>
        </w:rPr>
        <w:t xml:space="preserve"> Een vergadering van de Veiligheidsraad bevestigde dat Hoofdstuk VII enkel betrekking heeft op het </w:t>
      </w:r>
      <w:r w:rsidR="003A55B9" w:rsidRPr="00E70D52">
        <w:rPr>
          <w:color w:val="000000" w:themeColor="text1"/>
        </w:rPr>
        <w:t xml:space="preserve">militaire negatieve aspect van vrede. De </w:t>
      </w:r>
      <w:r w:rsidR="00230EA6" w:rsidRPr="00E70D52">
        <w:rPr>
          <w:color w:val="000000" w:themeColor="text1"/>
        </w:rPr>
        <w:t xml:space="preserve">internationale vrede </w:t>
      </w:r>
      <w:r w:rsidR="00626581" w:rsidRPr="00E70D52">
        <w:rPr>
          <w:color w:val="000000" w:themeColor="text1"/>
        </w:rPr>
        <w:t xml:space="preserve">als doel </w:t>
      </w:r>
      <w:r w:rsidR="003A55B9" w:rsidRPr="00E70D52">
        <w:rPr>
          <w:color w:val="000000" w:themeColor="text1"/>
        </w:rPr>
        <w:t xml:space="preserve">wordt </w:t>
      </w:r>
      <w:r w:rsidR="00626581" w:rsidRPr="00E70D52">
        <w:rPr>
          <w:color w:val="000000" w:themeColor="text1"/>
        </w:rPr>
        <w:t xml:space="preserve">natuurlijk </w:t>
      </w:r>
      <w:r w:rsidR="00230EA6" w:rsidRPr="00E70D52">
        <w:rPr>
          <w:color w:val="000000" w:themeColor="text1"/>
        </w:rPr>
        <w:t xml:space="preserve">niet bereikt door </w:t>
      </w:r>
      <w:r w:rsidR="00347C94" w:rsidRPr="00E70D52">
        <w:rPr>
          <w:color w:val="000000" w:themeColor="text1"/>
        </w:rPr>
        <w:t xml:space="preserve">de loutere afwezigheid </w:t>
      </w:r>
      <w:r w:rsidR="003A55B9" w:rsidRPr="00E70D52">
        <w:rPr>
          <w:color w:val="000000" w:themeColor="text1"/>
        </w:rPr>
        <w:t xml:space="preserve">van </w:t>
      </w:r>
      <w:r w:rsidR="00EF5EBE" w:rsidRPr="00E70D52">
        <w:rPr>
          <w:color w:val="000000" w:themeColor="text1"/>
        </w:rPr>
        <w:t>geweldgebruik</w:t>
      </w:r>
      <w:r w:rsidR="003A55B9" w:rsidRPr="00E70D52">
        <w:rPr>
          <w:color w:val="000000" w:themeColor="text1"/>
        </w:rPr>
        <w:t xml:space="preserve"> en</w:t>
      </w:r>
      <w:r w:rsidR="00230EA6" w:rsidRPr="00E70D52">
        <w:rPr>
          <w:color w:val="000000" w:themeColor="text1"/>
        </w:rPr>
        <w:t xml:space="preserve"> het </w:t>
      </w:r>
      <w:r w:rsidR="003A55B9" w:rsidRPr="00E70D52">
        <w:rPr>
          <w:color w:val="000000" w:themeColor="text1"/>
        </w:rPr>
        <w:t>is</w:t>
      </w:r>
      <w:r w:rsidR="00626581" w:rsidRPr="00E70D52">
        <w:rPr>
          <w:color w:val="000000" w:themeColor="text1"/>
        </w:rPr>
        <w:t xml:space="preserve"> dus</w:t>
      </w:r>
      <w:r w:rsidR="003A55B9" w:rsidRPr="00E70D52">
        <w:rPr>
          <w:color w:val="000000" w:themeColor="text1"/>
        </w:rPr>
        <w:t xml:space="preserve"> </w:t>
      </w:r>
      <w:r w:rsidR="00230EA6" w:rsidRPr="00E70D52">
        <w:rPr>
          <w:color w:val="000000" w:themeColor="text1"/>
        </w:rPr>
        <w:t>aan de Verenigde Naties als geheel om via de verschillende organen op de verschillende vlakken (economisch, sociaal, militair) de aanwezige problemen aan te pakken.</w:t>
      </w:r>
      <w:r w:rsidR="00230EA6" w:rsidRPr="00E70D52">
        <w:rPr>
          <w:rStyle w:val="Voetnootmarkering"/>
          <w:color w:val="000000" w:themeColor="text1"/>
        </w:rPr>
        <w:footnoteReference w:id="439"/>
      </w:r>
    </w:p>
    <w:p w:rsidR="009E783F" w:rsidRPr="00E70D52" w:rsidRDefault="009E783F" w:rsidP="009E783F">
      <w:pPr>
        <w:pStyle w:val="Kop5"/>
        <w:rPr>
          <w:color w:val="000000" w:themeColor="text1"/>
        </w:rPr>
      </w:pPr>
      <w:bookmarkStart w:id="176" w:name="_Toc419554989"/>
      <w:r w:rsidRPr="00E70D52">
        <w:rPr>
          <w:color w:val="000000" w:themeColor="text1"/>
        </w:rPr>
        <w:t>Inbreuk op de vrede</w:t>
      </w:r>
      <w:bookmarkEnd w:id="176"/>
    </w:p>
    <w:p w:rsidR="00D07A32" w:rsidRPr="00E70D52" w:rsidRDefault="00D07A32" w:rsidP="00D07A32">
      <w:pPr>
        <w:rPr>
          <w:color w:val="000000" w:themeColor="text1"/>
        </w:rPr>
      </w:pPr>
      <w:r w:rsidRPr="00E70D52">
        <w:rPr>
          <w:color w:val="000000" w:themeColor="text1"/>
        </w:rPr>
        <w:t>Een inbreuk op de internationale vrede bestaat in geval van een reëel gewapend conf</w:t>
      </w:r>
      <w:r w:rsidR="00E947EA" w:rsidRPr="00E70D52">
        <w:rPr>
          <w:color w:val="000000" w:themeColor="text1"/>
        </w:rPr>
        <w:t xml:space="preserve">lict tussen twee of meer staten. </w:t>
      </w:r>
      <w:r w:rsidR="007773EF" w:rsidRPr="00E70D52">
        <w:rPr>
          <w:color w:val="000000" w:themeColor="text1"/>
        </w:rPr>
        <w:t>H</w:t>
      </w:r>
      <w:r w:rsidRPr="00E70D52">
        <w:rPr>
          <w:color w:val="000000" w:themeColor="text1"/>
        </w:rPr>
        <w:t>oe lang het militair optreden duurt</w:t>
      </w:r>
      <w:r w:rsidR="007773EF" w:rsidRPr="00E70D52">
        <w:rPr>
          <w:color w:val="000000" w:themeColor="text1"/>
        </w:rPr>
        <w:t xml:space="preserve">, is </w:t>
      </w:r>
      <w:r w:rsidR="00626581" w:rsidRPr="00E70D52">
        <w:rPr>
          <w:color w:val="000000" w:themeColor="text1"/>
        </w:rPr>
        <w:t>irrelevant voor een kwalificatie als inbreuk</w:t>
      </w:r>
      <w:r w:rsidRPr="00E70D52">
        <w:rPr>
          <w:color w:val="000000" w:themeColor="text1"/>
        </w:rPr>
        <w:t>.</w:t>
      </w:r>
      <w:r w:rsidR="004E7B76" w:rsidRPr="00E70D52">
        <w:rPr>
          <w:rStyle w:val="Voetnootmarkering"/>
          <w:color w:val="000000" w:themeColor="text1"/>
        </w:rPr>
        <w:footnoteReference w:id="440"/>
      </w:r>
      <w:r w:rsidRPr="00E70D52">
        <w:rPr>
          <w:color w:val="000000" w:themeColor="text1"/>
        </w:rPr>
        <w:t xml:space="preserve"> Zo werd de Argentijnse invasie </w:t>
      </w:r>
      <w:r w:rsidR="00626581" w:rsidRPr="00E70D52">
        <w:rPr>
          <w:color w:val="000000" w:themeColor="text1"/>
        </w:rPr>
        <w:t>op</w:t>
      </w:r>
      <w:r w:rsidRPr="00E70D52">
        <w:rPr>
          <w:color w:val="000000" w:themeColor="text1"/>
        </w:rPr>
        <w:t xml:space="preserve"> de Falklandeilanden gekwalificeerd als een inbreuk op de vrede, </w:t>
      </w:r>
      <w:r w:rsidR="007773EF" w:rsidRPr="00E70D52">
        <w:rPr>
          <w:color w:val="000000" w:themeColor="text1"/>
        </w:rPr>
        <w:t>zelfs</w:t>
      </w:r>
      <w:r w:rsidRPr="00E70D52">
        <w:rPr>
          <w:color w:val="000000" w:themeColor="text1"/>
        </w:rPr>
        <w:t xml:space="preserve"> al boden de ingezetenen geen weerstand</w:t>
      </w:r>
      <w:r w:rsidR="00626581" w:rsidRPr="00E70D52">
        <w:rPr>
          <w:color w:val="000000" w:themeColor="text1"/>
        </w:rPr>
        <w:t xml:space="preserve"> bij de inval</w:t>
      </w:r>
      <w:r w:rsidRPr="00E70D52">
        <w:rPr>
          <w:color w:val="000000" w:themeColor="text1"/>
        </w:rPr>
        <w:t xml:space="preserve"> en was er geen </w:t>
      </w:r>
      <w:r w:rsidRPr="00E70D52">
        <w:rPr>
          <w:color w:val="000000" w:themeColor="text1"/>
        </w:rPr>
        <w:lastRenderedPageBreak/>
        <w:t>rechtstreekse militaire collisie</w:t>
      </w:r>
      <w:r w:rsidR="007773EF" w:rsidRPr="00E70D52">
        <w:rPr>
          <w:color w:val="000000" w:themeColor="text1"/>
        </w:rPr>
        <w:t xml:space="preserve">. In deze situatie was de het militaire conflict dus </w:t>
      </w:r>
      <w:r w:rsidR="00626581" w:rsidRPr="00E70D52">
        <w:rPr>
          <w:color w:val="000000" w:themeColor="text1"/>
        </w:rPr>
        <w:t>buitengewoon</w:t>
      </w:r>
      <w:r w:rsidR="007773EF" w:rsidRPr="00E70D52">
        <w:rPr>
          <w:color w:val="000000" w:themeColor="text1"/>
        </w:rPr>
        <w:t xml:space="preserve"> kort van aard</w:t>
      </w:r>
      <w:r w:rsidRPr="00E70D52">
        <w:rPr>
          <w:color w:val="000000" w:themeColor="text1"/>
        </w:rPr>
        <w:t>.</w:t>
      </w:r>
      <w:r w:rsidR="00290F0B" w:rsidRPr="00E70D52">
        <w:rPr>
          <w:rStyle w:val="Voetnootmarkering"/>
          <w:color w:val="000000" w:themeColor="text1"/>
        </w:rPr>
        <w:footnoteReference w:id="441"/>
      </w:r>
    </w:p>
    <w:p w:rsidR="009E783F" w:rsidRPr="00E70D52" w:rsidRDefault="009E783F" w:rsidP="009E783F">
      <w:pPr>
        <w:pStyle w:val="Kop5"/>
        <w:rPr>
          <w:color w:val="000000" w:themeColor="text1"/>
        </w:rPr>
      </w:pPr>
      <w:bookmarkStart w:id="177" w:name="_Toc419554990"/>
      <w:r w:rsidRPr="00E70D52">
        <w:rPr>
          <w:color w:val="000000" w:themeColor="text1"/>
        </w:rPr>
        <w:t>Agressie</w:t>
      </w:r>
      <w:bookmarkEnd w:id="177"/>
    </w:p>
    <w:p w:rsidR="004E7B76" w:rsidRPr="00E70D52" w:rsidRDefault="004E7B76" w:rsidP="004E7B76">
      <w:pPr>
        <w:rPr>
          <w:color w:val="000000" w:themeColor="text1"/>
        </w:rPr>
      </w:pPr>
      <w:r w:rsidRPr="00E70D52">
        <w:rPr>
          <w:color w:val="000000" w:themeColor="text1"/>
        </w:rPr>
        <w:t xml:space="preserve">Aangezien agressie direct of indirect gebruik van geweld impliceert, is het steeds een inbreuk op de internationale vrede. </w:t>
      </w:r>
      <w:r w:rsidR="00FF307F" w:rsidRPr="00E70D52">
        <w:rPr>
          <w:color w:val="000000" w:themeColor="text1"/>
        </w:rPr>
        <w:t>Er is geen algemeen aanvaarde gedetailleerde definitie van agressie, maar in elke invulling komt terug dat het een eenzijdige aanval inhoudt, zonder provocatie.</w:t>
      </w:r>
      <w:r w:rsidR="00FF307F" w:rsidRPr="00E70D52">
        <w:rPr>
          <w:rStyle w:val="Voetnootmarkering"/>
          <w:color w:val="000000" w:themeColor="text1"/>
        </w:rPr>
        <w:footnoteReference w:id="442"/>
      </w:r>
      <w:r w:rsidR="00FF307F" w:rsidRPr="00E70D52">
        <w:rPr>
          <w:color w:val="000000" w:themeColor="text1"/>
        </w:rPr>
        <w:t xml:space="preserve"> </w:t>
      </w:r>
      <w:r w:rsidRPr="00E70D52">
        <w:rPr>
          <w:color w:val="000000" w:themeColor="text1"/>
        </w:rPr>
        <w:t>Het belang van de aparte kwalificatie als agressie is dat de agressor –  de initiatiefnemer van het geweld – geïdentificeerd kan worden.</w:t>
      </w:r>
      <w:r w:rsidR="00FF307F" w:rsidRPr="00E70D52">
        <w:rPr>
          <w:rStyle w:val="Voetnootmarkering"/>
          <w:color w:val="000000" w:themeColor="text1"/>
        </w:rPr>
        <w:footnoteReference w:id="443"/>
      </w:r>
    </w:p>
    <w:p w:rsidR="00FF307F" w:rsidRPr="00E70D52" w:rsidRDefault="00FF307F" w:rsidP="009E783F">
      <w:pPr>
        <w:rPr>
          <w:color w:val="000000" w:themeColor="text1"/>
        </w:rPr>
      </w:pPr>
    </w:p>
    <w:p w:rsidR="009E783F" w:rsidRPr="00E70D52" w:rsidRDefault="00FF307F" w:rsidP="009E783F">
      <w:pPr>
        <w:rPr>
          <w:color w:val="000000" w:themeColor="text1"/>
        </w:rPr>
      </w:pPr>
      <w:r w:rsidRPr="00E70D52">
        <w:rPr>
          <w:color w:val="000000" w:themeColor="text1"/>
        </w:rPr>
        <w:t>In 1974 nam de</w:t>
      </w:r>
      <w:r w:rsidR="009E783F" w:rsidRPr="00E70D52">
        <w:rPr>
          <w:color w:val="000000" w:themeColor="text1"/>
        </w:rPr>
        <w:t xml:space="preserve"> Algemene Vergadering een resolutie </w:t>
      </w:r>
      <w:r w:rsidR="007773EF" w:rsidRPr="00E70D52">
        <w:rPr>
          <w:color w:val="000000" w:themeColor="text1"/>
        </w:rPr>
        <w:t xml:space="preserve">aan </w:t>
      </w:r>
      <w:r w:rsidR="009E783F" w:rsidRPr="00E70D52">
        <w:rPr>
          <w:color w:val="000000" w:themeColor="text1"/>
        </w:rPr>
        <w:t xml:space="preserve">met een relatief ruime definitie voor agressie, die ook een aantal </w:t>
      </w:r>
      <w:r w:rsidR="00626581" w:rsidRPr="00E70D52">
        <w:rPr>
          <w:color w:val="000000" w:themeColor="text1"/>
        </w:rPr>
        <w:t>opgesomde</w:t>
      </w:r>
      <w:r w:rsidR="009E783F" w:rsidRPr="00E70D52">
        <w:rPr>
          <w:color w:val="000000" w:themeColor="text1"/>
        </w:rPr>
        <w:t xml:space="preserve"> situaties bevatte die sowieso als agressie gekwalificeerd moeten worden.</w:t>
      </w:r>
      <w:r w:rsidRPr="00E70D52">
        <w:rPr>
          <w:rStyle w:val="Voetnootmarkering"/>
          <w:color w:val="000000" w:themeColor="text1"/>
        </w:rPr>
        <w:footnoteReference w:id="444"/>
      </w:r>
      <w:r w:rsidR="009E783F" w:rsidRPr="00E70D52">
        <w:rPr>
          <w:color w:val="000000" w:themeColor="text1"/>
        </w:rPr>
        <w:t xml:space="preserve"> De resoluties van de </w:t>
      </w:r>
      <w:r w:rsidR="00F46B13" w:rsidRPr="00E70D52">
        <w:rPr>
          <w:color w:val="000000" w:themeColor="text1"/>
        </w:rPr>
        <w:t>Algemene Vergadering</w:t>
      </w:r>
      <w:r w:rsidR="009E783F" w:rsidRPr="00E70D52">
        <w:rPr>
          <w:color w:val="000000" w:themeColor="text1"/>
        </w:rPr>
        <w:t xml:space="preserve"> zijn echter niet bindend en de Veiligheidsraad is zeer terughoudend om naar deze definitie te verwijzen.</w:t>
      </w:r>
      <w:r w:rsidR="009E783F" w:rsidRPr="00E70D52">
        <w:rPr>
          <w:rStyle w:val="Voetnootmarkering"/>
          <w:color w:val="000000" w:themeColor="text1"/>
        </w:rPr>
        <w:footnoteReference w:id="445"/>
      </w:r>
    </w:p>
    <w:p w:rsidR="00FF307F" w:rsidRPr="00E70D52" w:rsidRDefault="00FF307F" w:rsidP="00FF307F">
      <w:pPr>
        <w:pStyle w:val="Kop5"/>
        <w:rPr>
          <w:color w:val="000000" w:themeColor="text1"/>
        </w:rPr>
      </w:pPr>
      <w:bookmarkStart w:id="178" w:name="_Ref419547729"/>
      <w:bookmarkStart w:id="179" w:name="_Toc419554991"/>
      <w:r w:rsidRPr="00E70D52">
        <w:rPr>
          <w:color w:val="000000" w:themeColor="text1"/>
        </w:rPr>
        <w:t>Bedreiging van de vrede</w:t>
      </w:r>
      <w:bookmarkEnd w:id="178"/>
      <w:bookmarkEnd w:id="179"/>
    </w:p>
    <w:p w:rsidR="001A13EA" w:rsidRPr="00E70D52" w:rsidRDefault="00FF307F" w:rsidP="001A13EA">
      <w:pPr>
        <w:rPr>
          <w:color w:val="000000" w:themeColor="text1"/>
        </w:rPr>
      </w:pPr>
      <w:r w:rsidRPr="00E70D52">
        <w:rPr>
          <w:color w:val="000000" w:themeColor="text1"/>
        </w:rPr>
        <w:t xml:space="preserve">Met de mogelijkheid </w:t>
      </w:r>
      <w:r w:rsidR="00626581" w:rsidRPr="00E70D52">
        <w:rPr>
          <w:color w:val="000000" w:themeColor="text1"/>
        </w:rPr>
        <w:t>tot</w:t>
      </w:r>
      <w:r w:rsidRPr="00E70D52">
        <w:rPr>
          <w:color w:val="000000" w:themeColor="text1"/>
        </w:rPr>
        <w:t xml:space="preserve"> het nemen van maatregelen in geval van ‘bedreiging van de vrede’ werd in feite een soort veiligheidsnet ingebouwd. Het is </w:t>
      </w:r>
      <w:r w:rsidR="00284DA3" w:rsidRPr="00E70D52">
        <w:rPr>
          <w:color w:val="000000" w:themeColor="text1"/>
        </w:rPr>
        <w:t>de</w:t>
      </w:r>
      <w:r w:rsidRPr="00E70D52">
        <w:rPr>
          <w:color w:val="000000" w:themeColor="text1"/>
        </w:rPr>
        <w:t xml:space="preserve"> meest ruime van de drie gevallen waarin maatregelen mogelijk zijn en zorgt voor opties wanneer een werkelijke inbreuk of daad van </w:t>
      </w:r>
      <w:r w:rsidR="006B7157" w:rsidRPr="00E70D52">
        <w:rPr>
          <w:color w:val="000000" w:themeColor="text1"/>
        </w:rPr>
        <w:t xml:space="preserve">agressie nog niet volbracht is. </w:t>
      </w:r>
      <w:r w:rsidR="00B256ED" w:rsidRPr="00E70D52">
        <w:rPr>
          <w:color w:val="000000" w:themeColor="text1"/>
        </w:rPr>
        <w:t>Dat de ‘bedreiging van de vrede’ een zeer rekbaar begrip is, wordt duidelijk door het feit dat o</w:t>
      </w:r>
      <w:r w:rsidRPr="00E70D52">
        <w:rPr>
          <w:color w:val="000000" w:themeColor="text1"/>
        </w:rPr>
        <w:t xml:space="preserve">nder andere interne conflicten op basis van deze kwalificatie aangepakt </w:t>
      </w:r>
      <w:r w:rsidR="00B256ED" w:rsidRPr="00E70D52">
        <w:rPr>
          <w:color w:val="000000" w:themeColor="text1"/>
        </w:rPr>
        <w:t xml:space="preserve">worden </w:t>
      </w:r>
      <w:r w:rsidRPr="00E70D52">
        <w:rPr>
          <w:color w:val="000000" w:themeColor="text1"/>
        </w:rPr>
        <w:t>door de Veiligheidsraad.</w:t>
      </w:r>
      <w:r w:rsidR="00AC65BE" w:rsidRPr="00E70D52">
        <w:rPr>
          <w:color w:val="000000" w:themeColor="text1"/>
        </w:rPr>
        <w:t xml:space="preserve"> Interne conflicten, die </w:t>
      </w:r>
      <w:r w:rsidR="00626581" w:rsidRPr="00E70D52">
        <w:rPr>
          <w:color w:val="000000" w:themeColor="text1"/>
        </w:rPr>
        <w:t>normaliter</w:t>
      </w:r>
      <w:r w:rsidR="00AC65BE" w:rsidRPr="00E70D52">
        <w:rPr>
          <w:color w:val="000000" w:themeColor="text1"/>
        </w:rPr>
        <w:t xml:space="preserve"> binnen de nationale soevereiniteit van een staat vallen, kunnen een bedreiging vormen voor de internationale vrede en veiligheid in die mate dat het gevaar </w:t>
      </w:r>
      <w:r w:rsidR="00284DA3" w:rsidRPr="00E70D52">
        <w:rPr>
          <w:color w:val="000000" w:themeColor="text1"/>
        </w:rPr>
        <w:t>bestaat</w:t>
      </w:r>
      <w:r w:rsidR="00AC65BE" w:rsidRPr="00E70D52">
        <w:rPr>
          <w:color w:val="000000" w:themeColor="text1"/>
        </w:rPr>
        <w:t xml:space="preserve"> dat andere staten betrokken zullen </w:t>
      </w:r>
      <w:r w:rsidR="00626581" w:rsidRPr="00E70D52">
        <w:rPr>
          <w:color w:val="000000" w:themeColor="text1"/>
        </w:rPr>
        <w:t>raken</w:t>
      </w:r>
      <w:r w:rsidR="00AC65BE" w:rsidRPr="00E70D52">
        <w:rPr>
          <w:color w:val="000000" w:themeColor="text1"/>
        </w:rPr>
        <w:t>.</w:t>
      </w:r>
      <w:r w:rsidRPr="00E70D52">
        <w:rPr>
          <w:rStyle w:val="Voetnootmarkering"/>
          <w:color w:val="000000" w:themeColor="text1"/>
        </w:rPr>
        <w:footnoteReference w:id="446"/>
      </w:r>
      <w:r w:rsidRPr="00E70D52">
        <w:rPr>
          <w:color w:val="000000" w:themeColor="text1"/>
        </w:rPr>
        <w:t xml:space="preserve"> Maatregelen zijn dus niet enkel mogel</w:t>
      </w:r>
      <w:r w:rsidR="00AC65BE" w:rsidRPr="00E70D52">
        <w:rPr>
          <w:color w:val="000000" w:themeColor="text1"/>
        </w:rPr>
        <w:t>ijk met betrekking tot interstatelijke geschillen</w:t>
      </w:r>
      <w:r w:rsidR="00E947EA" w:rsidRPr="00E70D52">
        <w:rPr>
          <w:color w:val="000000" w:themeColor="text1"/>
        </w:rPr>
        <w:t>, o</w:t>
      </w:r>
      <w:r w:rsidRPr="00E70D52">
        <w:rPr>
          <w:color w:val="000000" w:themeColor="text1"/>
        </w:rPr>
        <w:t>ok interne conflicten kunnen aanleiding geven tot maatregelen op basis van Hoofdstuk VII.</w:t>
      </w:r>
      <w:r w:rsidRPr="00E70D52">
        <w:rPr>
          <w:rStyle w:val="Voetnootmarkering"/>
          <w:color w:val="000000" w:themeColor="text1"/>
        </w:rPr>
        <w:footnoteReference w:id="447"/>
      </w:r>
      <w:r w:rsidR="001A13EA" w:rsidRPr="00E70D52">
        <w:rPr>
          <w:color w:val="000000" w:themeColor="text1"/>
        </w:rPr>
        <w:t xml:space="preserve"> Zo oordeelde de Veiligheidsraad </w:t>
      </w:r>
      <w:r w:rsidR="00284DA3" w:rsidRPr="00E70D52">
        <w:rPr>
          <w:color w:val="000000" w:themeColor="text1"/>
        </w:rPr>
        <w:t xml:space="preserve">bijvoorbeeld </w:t>
      </w:r>
      <w:r w:rsidR="001A13EA" w:rsidRPr="00E70D52">
        <w:rPr>
          <w:color w:val="000000" w:themeColor="text1"/>
        </w:rPr>
        <w:t>dat het Apartheidsregime in Zuid-Afrika een bedreiging voor de internationale vrede was.</w:t>
      </w:r>
      <w:r w:rsidR="003A55B9" w:rsidRPr="00E70D52">
        <w:rPr>
          <w:rStyle w:val="Voetnootmarkering"/>
          <w:color w:val="000000" w:themeColor="text1"/>
        </w:rPr>
        <w:t xml:space="preserve"> </w:t>
      </w:r>
      <w:r w:rsidR="003A55B9" w:rsidRPr="00E70D52">
        <w:rPr>
          <w:rStyle w:val="Voetnootmarkering"/>
          <w:color w:val="000000" w:themeColor="text1"/>
        </w:rPr>
        <w:footnoteReference w:id="448"/>
      </w:r>
    </w:p>
    <w:p w:rsidR="001A13EA" w:rsidRPr="00E70D52" w:rsidRDefault="001A13EA" w:rsidP="00FF307F">
      <w:pPr>
        <w:rPr>
          <w:color w:val="000000" w:themeColor="text1"/>
        </w:rPr>
      </w:pPr>
    </w:p>
    <w:p w:rsidR="001A13EA" w:rsidRPr="00E70D52" w:rsidRDefault="00B256ED" w:rsidP="00FF307F">
      <w:pPr>
        <w:rPr>
          <w:color w:val="000000" w:themeColor="text1"/>
        </w:rPr>
      </w:pPr>
      <w:r w:rsidRPr="00E70D52">
        <w:rPr>
          <w:color w:val="000000" w:themeColor="text1"/>
        </w:rPr>
        <w:t xml:space="preserve">Wat concreet een bedreiging van de vrede inhoudt, valt volledig binnen de discretionaire bevoegdheid van de Raad. Het staat haar vrij te oordelen wat zij al dan niet als </w:t>
      </w:r>
      <w:r w:rsidR="00284DA3" w:rsidRPr="00E70D52">
        <w:rPr>
          <w:color w:val="000000" w:themeColor="text1"/>
        </w:rPr>
        <w:t>dreiging</w:t>
      </w:r>
      <w:r w:rsidRPr="00E70D52">
        <w:rPr>
          <w:color w:val="000000" w:themeColor="text1"/>
        </w:rPr>
        <w:t xml:space="preserve"> beschouwt.</w:t>
      </w:r>
      <w:r w:rsidRPr="00E70D52">
        <w:rPr>
          <w:rStyle w:val="Voetnootmarkering"/>
          <w:color w:val="000000" w:themeColor="text1"/>
        </w:rPr>
        <w:footnoteReference w:id="449"/>
      </w:r>
      <w:r w:rsidR="00F601D6" w:rsidRPr="00E70D52">
        <w:rPr>
          <w:color w:val="000000" w:themeColor="text1"/>
        </w:rPr>
        <w:t xml:space="preserve"> Het Joegoslavië</w:t>
      </w:r>
      <w:r w:rsidRPr="00E70D52">
        <w:rPr>
          <w:color w:val="000000" w:themeColor="text1"/>
        </w:rPr>
        <w:t>tribunaal stelde wel dat een kwalificatie door de Veiligheidsraad als bedreiging voor de vrede steeds binnen de doelstellingen van het VN-Handvest moet vallen</w:t>
      </w:r>
      <w:r w:rsidRPr="00E70D52">
        <w:rPr>
          <w:rStyle w:val="Voetnootmarkering"/>
          <w:color w:val="000000" w:themeColor="text1"/>
        </w:rPr>
        <w:footnoteReference w:id="450"/>
      </w:r>
      <w:r w:rsidRPr="00E70D52">
        <w:rPr>
          <w:color w:val="000000" w:themeColor="text1"/>
        </w:rPr>
        <w:t xml:space="preserve">, al is dit een zeer vage beperking aangezien de doelstellingen uitermate algemeen zijn. </w:t>
      </w:r>
      <w:r w:rsidR="001A13EA" w:rsidRPr="00E70D52">
        <w:rPr>
          <w:color w:val="000000" w:themeColor="text1"/>
        </w:rPr>
        <w:t xml:space="preserve">De Veiligheidsraad gebruikt in haar resoluties vaak de termen ‘gevaar’ en ‘bedreiging’ voor de </w:t>
      </w:r>
      <w:r w:rsidR="001A13EA" w:rsidRPr="00E70D52">
        <w:rPr>
          <w:color w:val="000000" w:themeColor="text1"/>
        </w:rPr>
        <w:lastRenderedPageBreak/>
        <w:t>vrede door elkaar, zonder een duidelijk onderscheid te maken.</w:t>
      </w:r>
      <w:r w:rsidR="00C92C24" w:rsidRPr="00E70D52">
        <w:rPr>
          <w:rStyle w:val="Voetnootmarkering"/>
          <w:color w:val="000000" w:themeColor="text1"/>
        </w:rPr>
        <w:footnoteReference w:id="451"/>
      </w:r>
      <w:r w:rsidR="001A13EA" w:rsidRPr="00E70D52">
        <w:rPr>
          <w:color w:val="000000" w:themeColor="text1"/>
        </w:rPr>
        <w:t xml:space="preserve"> Onder andere de voornoemde kwalificatie van het Apartheidsregime als een </w:t>
      </w:r>
      <w:r w:rsidR="001A13EA" w:rsidRPr="00E70D52">
        <w:rPr>
          <w:i/>
          <w:color w:val="000000" w:themeColor="text1"/>
        </w:rPr>
        <w:t>bedreiging</w:t>
      </w:r>
      <w:r w:rsidR="001A13EA" w:rsidRPr="00E70D52">
        <w:rPr>
          <w:color w:val="000000" w:themeColor="text1"/>
        </w:rPr>
        <w:t xml:space="preserve"> voor de internationale vrede werd voorafgegaan door een resolutie waarin zij nog een </w:t>
      </w:r>
      <w:r w:rsidR="001A13EA" w:rsidRPr="00E70D52">
        <w:rPr>
          <w:i/>
          <w:color w:val="000000" w:themeColor="text1"/>
        </w:rPr>
        <w:t>gevaar</w:t>
      </w:r>
      <w:r w:rsidR="001A13EA" w:rsidRPr="00E70D52">
        <w:rPr>
          <w:color w:val="000000" w:themeColor="text1"/>
        </w:rPr>
        <w:t xml:space="preserve"> genoemd </w:t>
      </w:r>
      <w:r w:rsidR="00626581" w:rsidRPr="00E70D52">
        <w:rPr>
          <w:color w:val="000000" w:themeColor="text1"/>
        </w:rPr>
        <w:t>werd</w:t>
      </w:r>
      <w:r w:rsidR="001A13EA" w:rsidRPr="00E70D52">
        <w:rPr>
          <w:color w:val="000000" w:themeColor="text1"/>
        </w:rPr>
        <w:t>.</w:t>
      </w:r>
      <w:r w:rsidR="001A13EA" w:rsidRPr="00E70D52">
        <w:rPr>
          <w:rStyle w:val="Voetnootmarkering"/>
          <w:color w:val="000000" w:themeColor="text1"/>
        </w:rPr>
        <w:footnoteReference w:id="452"/>
      </w:r>
      <w:r w:rsidR="001A13EA" w:rsidRPr="00E70D52">
        <w:rPr>
          <w:color w:val="000000" w:themeColor="text1"/>
        </w:rPr>
        <w:t xml:space="preserve"> </w:t>
      </w:r>
    </w:p>
    <w:p w:rsidR="00354CE6" w:rsidRPr="00E70D52" w:rsidRDefault="00354CE6" w:rsidP="00FF307F">
      <w:pPr>
        <w:rPr>
          <w:color w:val="000000" w:themeColor="text1"/>
        </w:rPr>
      </w:pPr>
    </w:p>
    <w:p w:rsidR="00354CE6" w:rsidRPr="00E70D52" w:rsidRDefault="00354CE6" w:rsidP="00FF307F">
      <w:pPr>
        <w:rPr>
          <w:color w:val="000000" w:themeColor="text1"/>
        </w:rPr>
      </w:pPr>
      <w:r w:rsidRPr="00E70D52">
        <w:rPr>
          <w:color w:val="000000" w:themeColor="text1"/>
        </w:rPr>
        <w:t xml:space="preserve">Bedreigingen </w:t>
      </w:r>
      <w:r w:rsidR="00284DA3" w:rsidRPr="00E70D52">
        <w:rPr>
          <w:color w:val="000000" w:themeColor="text1"/>
        </w:rPr>
        <w:t>van de vrede</w:t>
      </w:r>
      <w:r w:rsidRPr="00E70D52">
        <w:rPr>
          <w:color w:val="000000" w:themeColor="text1"/>
        </w:rPr>
        <w:t xml:space="preserve"> werden onder andere teruggevonden in </w:t>
      </w:r>
      <w:r w:rsidR="0026032C" w:rsidRPr="00E70D52">
        <w:rPr>
          <w:color w:val="000000" w:themeColor="text1"/>
        </w:rPr>
        <w:t>de onderdrukking van de Koerden in Irak</w:t>
      </w:r>
      <w:r w:rsidR="0026032C" w:rsidRPr="00E70D52">
        <w:rPr>
          <w:rStyle w:val="Voetnootmarkering"/>
          <w:color w:val="000000" w:themeColor="text1"/>
        </w:rPr>
        <w:footnoteReference w:id="453"/>
      </w:r>
      <w:r w:rsidR="0026032C" w:rsidRPr="00E70D52">
        <w:rPr>
          <w:color w:val="000000" w:themeColor="text1"/>
        </w:rPr>
        <w:t xml:space="preserve"> en de oorlog in Joegoslavië</w:t>
      </w:r>
      <w:r w:rsidR="0026032C" w:rsidRPr="00E70D52">
        <w:rPr>
          <w:rStyle w:val="Voetnootmarkering"/>
          <w:color w:val="000000" w:themeColor="text1"/>
        </w:rPr>
        <w:footnoteReference w:id="454"/>
      </w:r>
      <w:r w:rsidR="0026032C" w:rsidRPr="00E70D52">
        <w:rPr>
          <w:color w:val="000000" w:themeColor="text1"/>
        </w:rPr>
        <w:t xml:space="preserve"> begin jaren ’90,  </w:t>
      </w:r>
      <w:r w:rsidRPr="00E70D52">
        <w:rPr>
          <w:color w:val="000000" w:themeColor="text1"/>
        </w:rPr>
        <w:t>het gebrek aan herstel van de omvergeworpen regering in Haïti in 1993</w:t>
      </w:r>
      <w:r w:rsidR="0026032C" w:rsidRPr="00E70D52">
        <w:rPr>
          <w:rStyle w:val="Voetnootmarkering"/>
          <w:color w:val="000000" w:themeColor="text1"/>
        </w:rPr>
        <w:footnoteReference w:id="455"/>
      </w:r>
      <w:r w:rsidR="0026032C" w:rsidRPr="00E70D52">
        <w:rPr>
          <w:color w:val="000000" w:themeColor="text1"/>
        </w:rPr>
        <w:t xml:space="preserve"> en in </w:t>
      </w:r>
      <w:r w:rsidRPr="00E70D52">
        <w:rPr>
          <w:color w:val="000000" w:themeColor="text1"/>
        </w:rPr>
        <w:t>de Libische weigering voor de uitlevering van twee onderdanen die ervan verdacht werden een bom geplaatst te hebben op de Pan American vlucht die crashte boven Lockerbie, Schotland</w:t>
      </w:r>
      <w:r w:rsidR="0026032C" w:rsidRPr="00E70D52">
        <w:rPr>
          <w:rStyle w:val="Voetnootmarkering"/>
          <w:color w:val="000000" w:themeColor="text1"/>
        </w:rPr>
        <w:footnoteReference w:id="456"/>
      </w:r>
      <w:r w:rsidR="0026032C" w:rsidRPr="00E70D52">
        <w:rPr>
          <w:color w:val="000000" w:themeColor="text1"/>
        </w:rPr>
        <w:t>.</w:t>
      </w:r>
      <w:r w:rsidR="0026032C" w:rsidRPr="00E70D52">
        <w:rPr>
          <w:rStyle w:val="Voetnootmarkering"/>
          <w:color w:val="000000" w:themeColor="text1"/>
        </w:rPr>
        <w:footnoteReference w:id="457"/>
      </w:r>
    </w:p>
    <w:p w:rsidR="00EE0B15" w:rsidRPr="00E70D52" w:rsidRDefault="00635250" w:rsidP="00EE0B15">
      <w:pPr>
        <w:pStyle w:val="Kop4"/>
        <w:rPr>
          <w:color w:val="000000" w:themeColor="text1"/>
        </w:rPr>
      </w:pPr>
      <w:bookmarkStart w:id="180" w:name="_Ref419547686"/>
      <w:bookmarkStart w:id="181" w:name="_Toc419554992"/>
      <w:r w:rsidRPr="00E70D52">
        <w:rPr>
          <w:color w:val="000000" w:themeColor="text1"/>
        </w:rPr>
        <w:t>Ontoereikend karakter</w:t>
      </w:r>
      <w:r w:rsidR="009E783F" w:rsidRPr="00E70D52">
        <w:rPr>
          <w:color w:val="000000" w:themeColor="text1"/>
        </w:rPr>
        <w:t xml:space="preserve"> van g</w:t>
      </w:r>
      <w:r w:rsidR="00EE0B15" w:rsidRPr="00E70D52">
        <w:rPr>
          <w:color w:val="000000" w:themeColor="text1"/>
        </w:rPr>
        <w:t>eweldloze maatregelen</w:t>
      </w:r>
      <w:bookmarkEnd w:id="180"/>
      <w:bookmarkEnd w:id="181"/>
    </w:p>
    <w:p w:rsidR="00635250" w:rsidRPr="00E70D52" w:rsidRDefault="00EE0B15" w:rsidP="00EE0B15">
      <w:pPr>
        <w:rPr>
          <w:color w:val="000000" w:themeColor="text1"/>
        </w:rPr>
      </w:pPr>
      <w:r w:rsidRPr="00E70D52">
        <w:rPr>
          <w:color w:val="000000" w:themeColor="text1"/>
        </w:rPr>
        <w:t xml:space="preserve">Het autoriseren van </w:t>
      </w:r>
      <w:r w:rsidR="00EF5EBE" w:rsidRPr="00E70D52">
        <w:rPr>
          <w:color w:val="000000" w:themeColor="text1"/>
        </w:rPr>
        <w:t>geweldgebruik</w:t>
      </w:r>
      <w:r w:rsidRPr="00E70D52">
        <w:rPr>
          <w:color w:val="000000" w:themeColor="text1"/>
        </w:rPr>
        <w:t xml:space="preserve"> kan enkel indien de Raad oordeelt dat andere (geweldloze) maatregelen ontoereikend zijn of </w:t>
      </w:r>
      <w:r w:rsidRPr="00E70D52">
        <w:rPr>
          <w:i/>
          <w:color w:val="000000" w:themeColor="text1"/>
        </w:rPr>
        <w:t>zouden</w:t>
      </w:r>
      <w:r w:rsidRPr="00E70D52">
        <w:rPr>
          <w:color w:val="000000" w:themeColor="text1"/>
        </w:rPr>
        <w:t xml:space="preserve"> zijn. Het is dus niet vereist dat eerst economische sancties of andere maatregelen opgelegd werden vooraleer men kan terugg</w:t>
      </w:r>
      <w:r w:rsidR="00635250" w:rsidRPr="00E70D52">
        <w:rPr>
          <w:color w:val="000000" w:themeColor="text1"/>
        </w:rPr>
        <w:t>rijpen naar militaire sancties.</w:t>
      </w:r>
      <w:r w:rsidR="00635250" w:rsidRPr="00E70D52">
        <w:rPr>
          <w:rStyle w:val="Voetnootmarkering"/>
          <w:color w:val="000000" w:themeColor="text1"/>
        </w:rPr>
        <w:footnoteReference w:id="458"/>
      </w:r>
      <w:r w:rsidR="00635250" w:rsidRPr="00E70D52">
        <w:rPr>
          <w:color w:val="000000" w:themeColor="text1"/>
        </w:rPr>
        <w:t xml:space="preserve"> Zeker in een situatie waarin snel actie vereist is, is het aangewezen om meteen gewapende maatregelen te kunnen nemen. De Veiligheidsraad moet echter wel steeds rekening houden met </w:t>
      </w:r>
      <w:r w:rsidR="00735FF5" w:rsidRPr="00E70D52">
        <w:rPr>
          <w:color w:val="000000" w:themeColor="text1"/>
        </w:rPr>
        <w:t>de</w:t>
      </w:r>
      <w:r w:rsidR="00635250" w:rsidRPr="00E70D52">
        <w:rPr>
          <w:color w:val="000000" w:themeColor="text1"/>
        </w:rPr>
        <w:t xml:space="preserve"> principe</w:t>
      </w:r>
      <w:r w:rsidR="00284DA3" w:rsidRPr="00E70D52">
        <w:rPr>
          <w:color w:val="000000" w:themeColor="text1"/>
        </w:rPr>
        <w:t>s</w:t>
      </w:r>
      <w:r w:rsidR="00635250" w:rsidRPr="00E70D52">
        <w:rPr>
          <w:color w:val="000000" w:themeColor="text1"/>
        </w:rPr>
        <w:t xml:space="preserve"> van proportionaliteit</w:t>
      </w:r>
      <w:r w:rsidR="00735FF5" w:rsidRPr="00E70D52">
        <w:rPr>
          <w:color w:val="000000" w:themeColor="text1"/>
        </w:rPr>
        <w:t xml:space="preserve"> en noodzakelijkheid</w:t>
      </w:r>
      <w:r w:rsidR="00635250" w:rsidRPr="00E70D52">
        <w:rPr>
          <w:color w:val="000000" w:themeColor="text1"/>
        </w:rPr>
        <w:t xml:space="preserve">, </w:t>
      </w:r>
      <w:r w:rsidR="00735FF5" w:rsidRPr="00E70D52">
        <w:rPr>
          <w:color w:val="000000" w:themeColor="text1"/>
        </w:rPr>
        <w:t>die</w:t>
      </w:r>
      <w:r w:rsidR="00635250" w:rsidRPr="00E70D52">
        <w:rPr>
          <w:color w:val="000000" w:themeColor="text1"/>
        </w:rPr>
        <w:t xml:space="preserve"> door het i</w:t>
      </w:r>
      <w:r w:rsidR="00735FF5" w:rsidRPr="00E70D52">
        <w:rPr>
          <w:color w:val="000000" w:themeColor="text1"/>
        </w:rPr>
        <w:t>nternationaal recht erkend worden</w:t>
      </w:r>
      <w:r w:rsidR="00635250" w:rsidRPr="00E70D52">
        <w:rPr>
          <w:color w:val="000000" w:themeColor="text1"/>
        </w:rPr>
        <w:t xml:space="preserve">. De Raad mag slechts teruggrijpen naar geweld in uitzonderlijke omstandigheden, </w:t>
      </w:r>
      <w:r w:rsidR="00735FF5" w:rsidRPr="00E70D52">
        <w:rPr>
          <w:color w:val="000000" w:themeColor="text1"/>
        </w:rPr>
        <w:t>omwille van</w:t>
      </w:r>
      <w:r w:rsidR="00635250" w:rsidRPr="00E70D52">
        <w:rPr>
          <w:color w:val="000000" w:themeColor="text1"/>
        </w:rPr>
        <w:t xml:space="preserve"> het gevaar een conflict verder te doen escaleren door haar tussenkomst. Dit wordt onderschreven door de woorden ‘</w:t>
      </w:r>
      <w:r w:rsidR="00635250" w:rsidRPr="00E70D52">
        <w:rPr>
          <w:i/>
          <w:color w:val="000000" w:themeColor="text1"/>
        </w:rPr>
        <w:t>as may be necessary</w:t>
      </w:r>
      <w:r w:rsidR="00635250" w:rsidRPr="00E70D52">
        <w:rPr>
          <w:color w:val="000000" w:themeColor="text1"/>
        </w:rPr>
        <w:t>’</w:t>
      </w:r>
      <w:r w:rsidR="008826D5" w:rsidRPr="00E70D52">
        <w:rPr>
          <w:color w:val="000000" w:themeColor="text1"/>
        </w:rPr>
        <w:t xml:space="preserve"> in art. 42</w:t>
      </w:r>
      <w:r w:rsidR="00635250" w:rsidRPr="00E70D52">
        <w:rPr>
          <w:color w:val="000000" w:themeColor="text1"/>
        </w:rPr>
        <w:t xml:space="preserve">. Ook </w:t>
      </w:r>
      <w:r w:rsidR="00983DBE" w:rsidRPr="00E70D52">
        <w:rPr>
          <w:color w:val="000000" w:themeColor="text1"/>
        </w:rPr>
        <w:t>de zinsbouw drukt</w:t>
      </w:r>
      <w:r w:rsidR="00635250" w:rsidRPr="00E70D52">
        <w:rPr>
          <w:color w:val="000000" w:themeColor="text1"/>
        </w:rPr>
        <w:t xml:space="preserve"> impliciet </w:t>
      </w:r>
      <w:r w:rsidR="00983DBE" w:rsidRPr="00E70D52">
        <w:rPr>
          <w:color w:val="000000" w:themeColor="text1"/>
        </w:rPr>
        <w:t xml:space="preserve">uit </w:t>
      </w:r>
      <w:r w:rsidR="00635250" w:rsidRPr="00E70D52">
        <w:rPr>
          <w:color w:val="000000" w:themeColor="text1"/>
        </w:rPr>
        <w:t xml:space="preserve">dat men eerst moet beoordelen of geweldloze maatregelen </w:t>
      </w:r>
      <w:r w:rsidR="00A538CA" w:rsidRPr="00E70D52">
        <w:rPr>
          <w:color w:val="000000" w:themeColor="text1"/>
        </w:rPr>
        <w:t xml:space="preserve">een </w:t>
      </w:r>
      <w:r w:rsidR="00635250" w:rsidRPr="00E70D52">
        <w:rPr>
          <w:color w:val="000000" w:themeColor="text1"/>
        </w:rPr>
        <w:t xml:space="preserve">mogelijk </w:t>
      </w:r>
      <w:r w:rsidR="00A538CA" w:rsidRPr="00E70D52">
        <w:rPr>
          <w:color w:val="000000" w:themeColor="text1"/>
        </w:rPr>
        <w:t xml:space="preserve">oplossing </w:t>
      </w:r>
      <w:r w:rsidR="00635250" w:rsidRPr="00E70D52">
        <w:rPr>
          <w:color w:val="000000" w:themeColor="text1"/>
        </w:rPr>
        <w:t xml:space="preserve">zijn. Pas indien blijkt dat zij </w:t>
      </w:r>
      <w:r w:rsidR="00284DA3" w:rsidRPr="00E70D52">
        <w:rPr>
          <w:color w:val="000000" w:themeColor="text1"/>
        </w:rPr>
        <w:t>on</w:t>
      </w:r>
      <w:r w:rsidR="00635250" w:rsidRPr="00E70D52">
        <w:rPr>
          <w:color w:val="000000" w:themeColor="text1"/>
        </w:rPr>
        <w:t xml:space="preserve">voldoende effect </w:t>
      </w:r>
      <w:r w:rsidR="00983DBE" w:rsidRPr="00E70D52">
        <w:rPr>
          <w:color w:val="000000" w:themeColor="text1"/>
        </w:rPr>
        <w:t>zouden</w:t>
      </w:r>
      <w:r w:rsidR="00635250" w:rsidRPr="00E70D52">
        <w:rPr>
          <w:color w:val="000000" w:themeColor="text1"/>
        </w:rPr>
        <w:t xml:space="preserve"> hebben, mag men militaire maatregelen overwegen. Hieruit </w:t>
      </w:r>
      <w:r w:rsidR="00983DBE" w:rsidRPr="00E70D52">
        <w:rPr>
          <w:color w:val="000000" w:themeColor="text1"/>
        </w:rPr>
        <w:t>komt</w:t>
      </w:r>
      <w:r w:rsidR="00635250" w:rsidRPr="00E70D52">
        <w:rPr>
          <w:color w:val="000000" w:themeColor="text1"/>
        </w:rPr>
        <w:t xml:space="preserve"> een </w:t>
      </w:r>
      <w:r w:rsidR="00983DBE" w:rsidRPr="00E70D52">
        <w:rPr>
          <w:color w:val="000000" w:themeColor="text1"/>
        </w:rPr>
        <w:t xml:space="preserve">stilzwijgende hiërarchie tot uiting tussen art. 41 en 42, wat de vereiste van noodzakelijkheid van de gewelddadige maatregel onderschrijft. </w:t>
      </w:r>
      <w:r w:rsidR="00983DBE" w:rsidRPr="00E70D52">
        <w:rPr>
          <w:rStyle w:val="Voetnootmarkering"/>
          <w:color w:val="000000" w:themeColor="text1"/>
        </w:rPr>
        <w:footnoteReference w:id="459"/>
      </w:r>
    </w:p>
    <w:p w:rsidR="00635250" w:rsidRPr="00E70D52" w:rsidRDefault="00635250" w:rsidP="00EE0B15">
      <w:pPr>
        <w:rPr>
          <w:color w:val="000000" w:themeColor="text1"/>
        </w:rPr>
      </w:pPr>
    </w:p>
    <w:p w:rsidR="00983DBE" w:rsidRPr="00E70D52" w:rsidRDefault="00EE0B15" w:rsidP="00EE0B15">
      <w:pPr>
        <w:rPr>
          <w:color w:val="000000" w:themeColor="text1"/>
        </w:rPr>
      </w:pPr>
      <w:r w:rsidRPr="00E70D52">
        <w:rPr>
          <w:color w:val="000000" w:themeColor="text1"/>
        </w:rPr>
        <w:t xml:space="preserve">In de praktijk is </w:t>
      </w:r>
      <w:r w:rsidR="00635250" w:rsidRPr="00E70D52">
        <w:rPr>
          <w:color w:val="000000" w:themeColor="text1"/>
        </w:rPr>
        <w:t>het</w:t>
      </w:r>
      <w:r w:rsidRPr="00E70D52">
        <w:rPr>
          <w:color w:val="000000" w:themeColor="text1"/>
        </w:rPr>
        <w:t xml:space="preserve"> </w:t>
      </w:r>
      <w:r w:rsidR="00635250" w:rsidRPr="00E70D52">
        <w:rPr>
          <w:color w:val="000000" w:themeColor="text1"/>
        </w:rPr>
        <w:t xml:space="preserve">bijna altijd zo dat eerst geweldloze oplossingen </w:t>
      </w:r>
      <w:r w:rsidR="00983DBE" w:rsidRPr="00E70D52">
        <w:rPr>
          <w:color w:val="000000" w:themeColor="text1"/>
        </w:rPr>
        <w:t>uitgeprobeerd</w:t>
      </w:r>
      <w:r w:rsidR="00635250" w:rsidRPr="00E70D52">
        <w:rPr>
          <w:color w:val="000000" w:themeColor="text1"/>
        </w:rPr>
        <w:t xml:space="preserve"> worden</w:t>
      </w:r>
      <w:r w:rsidRPr="00E70D52">
        <w:rPr>
          <w:color w:val="000000" w:themeColor="text1"/>
        </w:rPr>
        <w:t xml:space="preserve"> en zal</w:t>
      </w:r>
      <w:r w:rsidR="007773EF" w:rsidRPr="00E70D52">
        <w:rPr>
          <w:color w:val="000000" w:themeColor="text1"/>
        </w:rPr>
        <w:t xml:space="preserve"> de Raad pas krachtdadig </w:t>
      </w:r>
      <w:r w:rsidRPr="00E70D52">
        <w:rPr>
          <w:color w:val="000000" w:themeColor="text1"/>
        </w:rPr>
        <w:t>optreden</w:t>
      </w:r>
      <w:r w:rsidR="007773EF" w:rsidRPr="00E70D52">
        <w:rPr>
          <w:color w:val="000000" w:themeColor="text1"/>
        </w:rPr>
        <w:t xml:space="preserve"> met gebruik van geweld</w:t>
      </w:r>
      <w:r w:rsidRPr="00E70D52">
        <w:rPr>
          <w:color w:val="000000" w:themeColor="text1"/>
        </w:rPr>
        <w:t xml:space="preserve"> goedkeuren indien zij vaststelt dat de voorgaande maatregelen niet het gewenste effect bereikt hebben.</w:t>
      </w:r>
      <w:r w:rsidRPr="00E70D52">
        <w:rPr>
          <w:rStyle w:val="Voetnootmarkering"/>
          <w:color w:val="000000" w:themeColor="text1"/>
        </w:rPr>
        <w:footnoteReference w:id="460"/>
      </w:r>
      <w:r w:rsidR="00635250" w:rsidRPr="00E70D52">
        <w:rPr>
          <w:color w:val="000000" w:themeColor="text1"/>
        </w:rPr>
        <w:t xml:space="preserve"> </w:t>
      </w:r>
    </w:p>
    <w:p w:rsidR="00CB42A6" w:rsidRPr="00E70D52" w:rsidRDefault="00CB42A6" w:rsidP="00CB42A6">
      <w:pPr>
        <w:pStyle w:val="Kop3"/>
        <w:rPr>
          <w:color w:val="000000" w:themeColor="text1"/>
        </w:rPr>
      </w:pPr>
      <w:bookmarkStart w:id="182" w:name="_Toc419554993"/>
      <w:r w:rsidRPr="00E70D52">
        <w:rPr>
          <w:color w:val="000000" w:themeColor="text1"/>
        </w:rPr>
        <w:t>Eigenschappen van de sancties</w:t>
      </w:r>
      <w:bookmarkEnd w:id="182"/>
    </w:p>
    <w:p w:rsidR="00A20F3B" w:rsidRPr="00E70D52" w:rsidRDefault="00A20F3B" w:rsidP="00A20F3B">
      <w:pPr>
        <w:pStyle w:val="Kop4"/>
        <w:rPr>
          <w:color w:val="000000" w:themeColor="text1"/>
        </w:rPr>
      </w:pPr>
      <w:bookmarkStart w:id="183" w:name="_Ref419543230"/>
      <w:bookmarkStart w:id="184" w:name="_Toc419554994"/>
      <w:r w:rsidRPr="00E70D52">
        <w:rPr>
          <w:color w:val="000000" w:themeColor="text1"/>
        </w:rPr>
        <w:t>Doel van de maatregel</w:t>
      </w:r>
      <w:bookmarkEnd w:id="183"/>
      <w:bookmarkEnd w:id="184"/>
    </w:p>
    <w:p w:rsidR="00273175" w:rsidRPr="00E70D52" w:rsidRDefault="00A20F3B" w:rsidP="003D41EF">
      <w:pPr>
        <w:rPr>
          <w:color w:val="000000" w:themeColor="text1"/>
        </w:rPr>
      </w:pPr>
      <w:r w:rsidRPr="00E70D52">
        <w:rPr>
          <w:color w:val="000000" w:themeColor="text1"/>
        </w:rPr>
        <w:t xml:space="preserve">De gewapende maatregelen die de Raad kan nemen op grond van art. 42 van het Handvest zijn géén </w:t>
      </w:r>
      <w:r w:rsidR="008826D5" w:rsidRPr="00E70D52">
        <w:rPr>
          <w:color w:val="000000" w:themeColor="text1"/>
        </w:rPr>
        <w:t>puur</w:t>
      </w:r>
      <w:r w:rsidRPr="00E70D52">
        <w:rPr>
          <w:color w:val="000000" w:themeColor="text1"/>
        </w:rPr>
        <w:t xml:space="preserve"> </w:t>
      </w:r>
      <w:r w:rsidR="00A538CA" w:rsidRPr="00E70D52">
        <w:rPr>
          <w:color w:val="000000" w:themeColor="text1"/>
        </w:rPr>
        <w:t xml:space="preserve">bestraffingsmiddel voor </w:t>
      </w:r>
      <w:r w:rsidRPr="00E70D52">
        <w:rPr>
          <w:color w:val="000000" w:themeColor="text1"/>
        </w:rPr>
        <w:t>inbreuke</w:t>
      </w:r>
      <w:r w:rsidR="00A538CA" w:rsidRPr="00E70D52">
        <w:rPr>
          <w:color w:val="000000" w:themeColor="text1"/>
        </w:rPr>
        <w:t>n op het internationaal recht</w:t>
      </w:r>
      <w:r w:rsidRPr="00E70D52">
        <w:rPr>
          <w:color w:val="000000" w:themeColor="text1"/>
        </w:rPr>
        <w:t>. De maatregelen zijn bedoeld om de vrede en veiligheid te herstellen. Dit is niet hetzelfde als het</w:t>
      </w:r>
      <w:r w:rsidR="00A538CA" w:rsidRPr="00E70D52">
        <w:rPr>
          <w:color w:val="000000" w:themeColor="text1"/>
        </w:rPr>
        <w:t xml:space="preserve"> louter</w:t>
      </w:r>
      <w:r w:rsidRPr="00E70D52">
        <w:rPr>
          <w:color w:val="000000" w:themeColor="text1"/>
        </w:rPr>
        <w:t xml:space="preserve"> aanpakken van </w:t>
      </w:r>
      <w:r w:rsidR="00A538CA" w:rsidRPr="00E70D52">
        <w:rPr>
          <w:color w:val="000000" w:themeColor="text1"/>
        </w:rPr>
        <w:t>schendingen</w:t>
      </w:r>
      <w:r w:rsidRPr="00E70D52">
        <w:rPr>
          <w:color w:val="000000" w:themeColor="text1"/>
        </w:rPr>
        <w:t>.</w:t>
      </w:r>
      <w:r w:rsidRPr="00E70D52">
        <w:rPr>
          <w:rStyle w:val="Voetnootmarkering"/>
          <w:color w:val="000000" w:themeColor="text1"/>
        </w:rPr>
        <w:footnoteReference w:id="461"/>
      </w:r>
    </w:p>
    <w:p w:rsidR="00CB42A6" w:rsidRPr="00E70D52" w:rsidRDefault="00CB42A6" w:rsidP="00CB42A6">
      <w:pPr>
        <w:pStyle w:val="Kop4"/>
        <w:rPr>
          <w:color w:val="000000" w:themeColor="text1"/>
        </w:rPr>
      </w:pPr>
      <w:bookmarkStart w:id="185" w:name="_Toc419554995"/>
      <w:r w:rsidRPr="00E70D52">
        <w:rPr>
          <w:color w:val="000000" w:themeColor="text1"/>
        </w:rPr>
        <w:lastRenderedPageBreak/>
        <w:t>Karakter van de sancties</w:t>
      </w:r>
      <w:bookmarkEnd w:id="185"/>
    </w:p>
    <w:p w:rsidR="00CB42A6" w:rsidRPr="00E70D52" w:rsidRDefault="00CB42A6" w:rsidP="00CB42A6">
      <w:pPr>
        <w:rPr>
          <w:color w:val="000000" w:themeColor="text1"/>
        </w:rPr>
      </w:pPr>
      <w:r w:rsidRPr="00E70D52">
        <w:rPr>
          <w:color w:val="000000" w:themeColor="text1"/>
        </w:rPr>
        <w:t xml:space="preserve">Maatregelen op grond van art. 42 van het Handvest worden beschouwd als </w:t>
      </w:r>
      <w:r w:rsidRPr="00E70D52">
        <w:rPr>
          <w:i/>
          <w:color w:val="000000" w:themeColor="text1"/>
        </w:rPr>
        <w:t>enforcement actions</w:t>
      </w:r>
      <w:r w:rsidRPr="00E70D52">
        <w:rPr>
          <w:color w:val="000000" w:themeColor="text1"/>
        </w:rPr>
        <w:t xml:space="preserve"> tegen een staat, per definitie zonder toestemming van die staat.</w:t>
      </w:r>
      <w:r w:rsidR="00845C0C" w:rsidRPr="00E70D52">
        <w:rPr>
          <w:rStyle w:val="Voetnootmarkering"/>
          <w:color w:val="000000" w:themeColor="text1"/>
        </w:rPr>
        <w:footnoteReference w:id="462"/>
      </w:r>
      <w:r w:rsidRPr="00E70D52">
        <w:rPr>
          <w:color w:val="000000" w:themeColor="text1"/>
        </w:rPr>
        <w:t xml:space="preserve"> Vanaf het ogenblik dat een staat toestemming geeft voor </w:t>
      </w:r>
      <w:r w:rsidR="00EF5EBE" w:rsidRPr="00E70D52">
        <w:rPr>
          <w:color w:val="000000" w:themeColor="text1"/>
        </w:rPr>
        <w:t>geweldgebruik</w:t>
      </w:r>
      <w:r w:rsidRPr="00E70D52">
        <w:rPr>
          <w:color w:val="000000" w:themeColor="text1"/>
        </w:rPr>
        <w:t xml:space="preserve"> op haar grondgebied gaat het niet meer om handhavingsmaatregelen. Om die reden </w:t>
      </w:r>
      <w:r w:rsidR="00991A21" w:rsidRPr="00E70D52">
        <w:rPr>
          <w:color w:val="000000" w:themeColor="text1"/>
        </w:rPr>
        <w:t>vereisen</w:t>
      </w:r>
      <w:r w:rsidRPr="00E70D52">
        <w:rPr>
          <w:color w:val="000000" w:themeColor="text1"/>
        </w:rPr>
        <w:t xml:space="preserve"> bijvoorbeeld </w:t>
      </w:r>
      <w:r w:rsidRPr="00E70D52">
        <w:rPr>
          <w:i/>
          <w:color w:val="000000" w:themeColor="text1"/>
        </w:rPr>
        <w:t>peacekeeping</w:t>
      </w:r>
      <w:r w:rsidRPr="00E70D52">
        <w:rPr>
          <w:i/>
          <w:color w:val="000000" w:themeColor="text1"/>
        </w:rPr>
        <w:softHyphen/>
      </w:r>
      <w:r w:rsidRPr="00E70D52">
        <w:rPr>
          <w:color w:val="000000" w:themeColor="text1"/>
        </w:rPr>
        <w:t xml:space="preserve">-operaties </w:t>
      </w:r>
      <w:r w:rsidR="00991A21" w:rsidRPr="00E70D52">
        <w:rPr>
          <w:color w:val="000000" w:themeColor="text1"/>
        </w:rPr>
        <w:t>geen</w:t>
      </w:r>
      <w:r w:rsidRPr="00E70D52">
        <w:rPr>
          <w:color w:val="000000" w:themeColor="text1"/>
        </w:rPr>
        <w:t xml:space="preserve"> </w:t>
      </w:r>
      <w:r w:rsidR="00991A21" w:rsidRPr="00E70D52">
        <w:rPr>
          <w:color w:val="000000" w:themeColor="text1"/>
        </w:rPr>
        <w:t>legitimatie</w:t>
      </w:r>
      <w:r w:rsidRPr="00E70D52">
        <w:rPr>
          <w:color w:val="000000" w:themeColor="text1"/>
        </w:rPr>
        <w:t xml:space="preserve"> op grond van art. 42.</w:t>
      </w:r>
      <w:r w:rsidRPr="00E70D52">
        <w:rPr>
          <w:rStyle w:val="Voetnootmarkering"/>
          <w:color w:val="000000" w:themeColor="text1"/>
        </w:rPr>
        <w:footnoteReference w:id="463"/>
      </w:r>
    </w:p>
    <w:p w:rsidR="00100A50" w:rsidRPr="00E70D52" w:rsidRDefault="00100A50" w:rsidP="00CB42A6">
      <w:pPr>
        <w:rPr>
          <w:color w:val="000000" w:themeColor="text1"/>
        </w:rPr>
      </w:pPr>
    </w:p>
    <w:p w:rsidR="00100A50" w:rsidRPr="00E70D52" w:rsidRDefault="00100A50" w:rsidP="00CB42A6">
      <w:pPr>
        <w:rPr>
          <w:color w:val="000000" w:themeColor="text1"/>
        </w:rPr>
      </w:pPr>
      <w:r w:rsidRPr="00E70D52">
        <w:rPr>
          <w:color w:val="000000" w:themeColor="text1"/>
        </w:rPr>
        <w:t xml:space="preserve">De maatregelen zijn </w:t>
      </w:r>
      <w:r w:rsidR="00A538CA" w:rsidRPr="00E70D52">
        <w:rPr>
          <w:color w:val="000000" w:themeColor="text1"/>
        </w:rPr>
        <w:t xml:space="preserve">meestal </w:t>
      </w:r>
      <w:r w:rsidRPr="00E70D52">
        <w:rPr>
          <w:color w:val="000000" w:themeColor="text1"/>
        </w:rPr>
        <w:t xml:space="preserve">gericht </w:t>
      </w:r>
      <w:r w:rsidR="007773EF" w:rsidRPr="00E70D52">
        <w:rPr>
          <w:color w:val="000000" w:themeColor="text1"/>
        </w:rPr>
        <w:t>tegen</w:t>
      </w:r>
      <w:r w:rsidRPr="00E70D52">
        <w:rPr>
          <w:color w:val="000000" w:themeColor="text1"/>
        </w:rPr>
        <w:t xml:space="preserve"> staten die </w:t>
      </w:r>
      <w:r w:rsidR="00A538CA" w:rsidRPr="00E70D52">
        <w:rPr>
          <w:color w:val="000000" w:themeColor="text1"/>
        </w:rPr>
        <w:t>een</w:t>
      </w:r>
      <w:r w:rsidRPr="00E70D52">
        <w:rPr>
          <w:color w:val="000000" w:themeColor="text1"/>
        </w:rPr>
        <w:t xml:space="preserve"> inbreuk maken op de vrede of de bedreiging ervoor vormen, of tegen staten die weigeren te handelen overeenkomstig de voorgaande (provisionele) maatregelen.</w:t>
      </w:r>
      <w:r w:rsidR="00A538CA" w:rsidRPr="00E70D52">
        <w:rPr>
          <w:color w:val="000000" w:themeColor="text1"/>
        </w:rPr>
        <w:t xml:space="preserve"> Zoals hoger vermeld is het echter niet vereist dat met een maatregel een inbreuk bestraft wordt.</w:t>
      </w:r>
      <w:r w:rsidR="006A2E20" w:rsidRPr="00E70D52">
        <w:rPr>
          <w:rStyle w:val="Voetnootmarkering"/>
          <w:color w:val="000000" w:themeColor="text1"/>
        </w:rPr>
        <w:footnoteReference w:id="464"/>
      </w:r>
    </w:p>
    <w:p w:rsidR="006A2E20" w:rsidRPr="00E70D52" w:rsidRDefault="006A2E20" w:rsidP="00CB42A6">
      <w:pPr>
        <w:rPr>
          <w:color w:val="000000" w:themeColor="text1"/>
        </w:rPr>
      </w:pPr>
    </w:p>
    <w:p w:rsidR="008F6E54" w:rsidRPr="00E70D52" w:rsidRDefault="006A2E20" w:rsidP="00D02D73">
      <w:pPr>
        <w:rPr>
          <w:color w:val="000000" w:themeColor="text1"/>
        </w:rPr>
      </w:pPr>
      <w:r w:rsidRPr="00E70D52">
        <w:rPr>
          <w:color w:val="000000" w:themeColor="text1"/>
        </w:rPr>
        <w:t xml:space="preserve">De sancties kunnen volgens </w:t>
      </w:r>
      <w:r w:rsidR="00C32F1E" w:rsidRPr="00E70D52">
        <w:rPr>
          <w:color w:val="000000" w:themeColor="text1"/>
        </w:rPr>
        <w:t>art. 42</w:t>
      </w:r>
      <w:r w:rsidRPr="00E70D52">
        <w:rPr>
          <w:color w:val="000000" w:themeColor="text1"/>
        </w:rPr>
        <w:t xml:space="preserve"> betrekking hebben op handelingen via het luchtruim, op </w:t>
      </w:r>
      <w:r w:rsidR="00A538CA" w:rsidRPr="00E70D52">
        <w:rPr>
          <w:color w:val="000000" w:themeColor="text1"/>
        </w:rPr>
        <w:t xml:space="preserve">de </w:t>
      </w:r>
      <w:r w:rsidRPr="00E70D52">
        <w:rPr>
          <w:color w:val="000000" w:themeColor="text1"/>
        </w:rPr>
        <w:t xml:space="preserve">zee of op </w:t>
      </w:r>
      <w:r w:rsidR="00A538CA" w:rsidRPr="00E70D52">
        <w:rPr>
          <w:color w:val="000000" w:themeColor="text1"/>
        </w:rPr>
        <w:t xml:space="preserve">het </w:t>
      </w:r>
      <w:r w:rsidRPr="00E70D52">
        <w:rPr>
          <w:color w:val="000000" w:themeColor="text1"/>
        </w:rPr>
        <w:t>land. Daarbij is men niet beperkt tot het bestrijden van gewapende troepen, ook “demonstraties, blokkades en andere operaties” worden vermeld als mogelijkheden. Demonstraties hebben vooral tot doel de inbreukmakende staat te ontmoedigen. Blokkades moeten efficiënt bepaalde gebieden afsluiten om escalatie te voorkomen.</w:t>
      </w:r>
      <w:r w:rsidR="0026545D" w:rsidRPr="00E70D52">
        <w:rPr>
          <w:rStyle w:val="Voetnootmarkering"/>
          <w:color w:val="000000" w:themeColor="text1"/>
        </w:rPr>
        <w:footnoteReference w:id="465"/>
      </w:r>
      <w:r w:rsidRPr="00E70D52">
        <w:rPr>
          <w:color w:val="000000" w:themeColor="text1"/>
        </w:rPr>
        <w:t xml:space="preserve"> E</w:t>
      </w:r>
      <w:r w:rsidR="007773EF" w:rsidRPr="00E70D52">
        <w:rPr>
          <w:color w:val="000000" w:themeColor="text1"/>
        </w:rPr>
        <w:t>e</w:t>
      </w:r>
      <w:r w:rsidRPr="00E70D52">
        <w:rPr>
          <w:color w:val="000000" w:themeColor="text1"/>
        </w:rPr>
        <w:t xml:space="preserve">n dergelijke blokkade </w:t>
      </w:r>
      <w:r w:rsidR="008826D5" w:rsidRPr="00E70D52">
        <w:rPr>
          <w:color w:val="000000" w:themeColor="text1"/>
        </w:rPr>
        <w:t>werd</w:t>
      </w:r>
      <w:r w:rsidRPr="00E70D52">
        <w:rPr>
          <w:color w:val="000000" w:themeColor="text1"/>
        </w:rPr>
        <w:t xml:space="preserve"> bijvoorbeeld </w:t>
      </w:r>
      <w:r w:rsidR="008826D5" w:rsidRPr="00E70D52">
        <w:rPr>
          <w:color w:val="000000" w:themeColor="text1"/>
        </w:rPr>
        <w:t>gebruikt</w:t>
      </w:r>
      <w:r w:rsidRPr="00E70D52">
        <w:rPr>
          <w:color w:val="000000" w:themeColor="text1"/>
        </w:rPr>
        <w:t xml:space="preserve"> in Kuwait in 1990, toen de Veiligheidsraad alle havenverkeer schorste </w:t>
      </w:r>
      <w:r w:rsidR="00570C10" w:rsidRPr="00E70D52">
        <w:rPr>
          <w:color w:val="000000" w:themeColor="text1"/>
        </w:rPr>
        <w:t xml:space="preserve">om </w:t>
      </w:r>
      <w:r w:rsidRPr="00E70D52">
        <w:rPr>
          <w:color w:val="000000" w:themeColor="text1"/>
        </w:rPr>
        <w:t>te inspecteren</w:t>
      </w:r>
      <w:r w:rsidR="00570C10" w:rsidRPr="00E70D52">
        <w:rPr>
          <w:color w:val="000000" w:themeColor="text1"/>
        </w:rPr>
        <w:t xml:space="preserve"> of de vrachten in overeenstemming waren met een eerdere resolutie</w:t>
      </w:r>
      <w:r w:rsidRPr="00E70D52">
        <w:rPr>
          <w:color w:val="000000" w:themeColor="text1"/>
        </w:rPr>
        <w:t>.</w:t>
      </w:r>
      <w:r w:rsidR="00570C10" w:rsidRPr="00E70D52">
        <w:rPr>
          <w:rStyle w:val="Voetnootmarkering"/>
          <w:color w:val="000000" w:themeColor="text1"/>
        </w:rPr>
        <w:footnoteReference w:id="466"/>
      </w:r>
    </w:p>
    <w:p w:rsidR="00FB0515" w:rsidRPr="00E70D52" w:rsidRDefault="00FB0515" w:rsidP="00FB0515">
      <w:pPr>
        <w:pStyle w:val="Kop2"/>
        <w:rPr>
          <w:color w:val="000000" w:themeColor="text1"/>
          <w:lang w:val="en-US"/>
        </w:rPr>
      </w:pPr>
      <w:bookmarkStart w:id="186" w:name="_Toc419554996"/>
      <w:r w:rsidRPr="00E70D52">
        <w:rPr>
          <w:color w:val="000000" w:themeColor="text1"/>
          <w:lang w:val="en-US"/>
        </w:rPr>
        <w:t>Totstandkoming van de autorisatie</w:t>
      </w:r>
      <w:bookmarkEnd w:id="186"/>
    </w:p>
    <w:p w:rsidR="001D6BB3" w:rsidRPr="00E70D52" w:rsidRDefault="00272E4B" w:rsidP="00272E4B">
      <w:pPr>
        <w:rPr>
          <w:color w:val="000000" w:themeColor="text1"/>
        </w:rPr>
      </w:pPr>
      <w:r w:rsidRPr="00E70D52">
        <w:rPr>
          <w:color w:val="000000" w:themeColor="text1"/>
        </w:rPr>
        <w:t>De Veiligheidsraad kreeg in het Handvest de primaire bevoegdheid om de internationale vrede en veiligheid te handhaven.</w:t>
      </w:r>
      <w:r w:rsidRPr="00E70D52">
        <w:rPr>
          <w:rStyle w:val="Voetnootmarkering"/>
          <w:color w:val="000000" w:themeColor="text1"/>
        </w:rPr>
        <w:footnoteReference w:id="467"/>
      </w:r>
      <w:r w:rsidRPr="00E70D52">
        <w:rPr>
          <w:color w:val="000000" w:themeColor="text1"/>
        </w:rPr>
        <w:t xml:space="preserve"> De oorspronkelijke bedoeling van de opstellers van het Handvest was dat de Veiligheidsraad de volledige controle over</w:t>
      </w:r>
      <w:r w:rsidR="008826D5" w:rsidRPr="00E70D52">
        <w:rPr>
          <w:color w:val="000000" w:themeColor="text1"/>
        </w:rPr>
        <w:t xml:space="preserve"> internationaal</w:t>
      </w:r>
      <w:r w:rsidRPr="00E70D52">
        <w:rPr>
          <w:color w:val="000000" w:themeColor="text1"/>
        </w:rPr>
        <w:t xml:space="preserve"> </w:t>
      </w:r>
      <w:r w:rsidR="00EF5EBE" w:rsidRPr="00E70D52">
        <w:rPr>
          <w:color w:val="000000" w:themeColor="text1"/>
        </w:rPr>
        <w:t>geweldgebruik</w:t>
      </w:r>
      <w:r w:rsidRPr="00E70D52">
        <w:rPr>
          <w:color w:val="000000" w:themeColor="text1"/>
        </w:rPr>
        <w:t xml:space="preserve"> zou hebben en dat zij over een permanent VN-leger zou beschikken om de internationale vrede en veiligheid te herstellen. Dit ambitieuze plan vond echter geen uitvoering.</w:t>
      </w:r>
      <w:r w:rsidRPr="00E70D52">
        <w:rPr>
          <w:rStyle w:val="Voetnootmarkering"/>
          <w:color w:val="000000" w:themeColor="text1"/>
        </w:rPr>
        <w:footnoteReference w:id="468"/>
      </w:r>
      <w:r w:rsidRPr="00E70D52">
        <w:rPr>
          <w:color w:val="000000" w:themeColor="text1"/>
        </w:rPr>
        <w:t xml:space="preserve"> In plaats daarvan zijn het vaak de staten zelf die toestemming voor </w:t>
      </w:r>
      <w:r w:rsidR="00EF5EBE" w:rsidRPr="00E70D52">
        <w:rPr>
          <w:color w:val="000000" w:themeColor="text1"/>
        </w:rPr>
        <w:t>geweldgebruik</w:t>
      </w:r>
      <w:r w:rsidRPr="00E70D52">
        <w:rPr>
          <w:color w:val="000000" w:themeColor="text1"/>
        </w:rPr>
        <w:t xml:space="preserve"> vragen en de maatregelen dus zelf </w:t>
      </w:r>
      <w:r w:rsidR="00CC16AD" w:rsidRPr="00E70D52">
        <w:rPr>
          <w:color w:val="000000" w:themeColor="text1"/>
        </w:rPr>
        <w:t>uitvoeren (in plaats van een VN-vredesmacht</w:t>
      </w:r>
      <w:r w:rsidR="008826D5" w:rsidRPr="00E70D52">
        <w:rPr>
          <w:color w:val="000000" w:themeColor="text1"/>
        </w:rPr>
        <w:t xml:space="preserve">). De </w:t>
      </w:r>
      <w:r w:rsidRPr="00E70D52">
        <w:rPr>
          <w:color w:val="000000" w:themeColor="text1"/>
        </w:rPr>
        <w:t xml:space="preserve">realisatie van maatregelen </w:t>
      </w:r>
      <w:r w:rsidR="008826D5" w:rsidRPr="00E70D52">
        <w:rPr>
          <w:color w:val="000000" w:themeColor="text1"/>
        </w:rPr>
        <w:t xml:space="preserve">wordt bovendien </w:t>
      </w:r>
      <w:r w:rsidRPr="00E70D52">
        <w:rPr>
          <w:color w:val="000000" w:themeColor="text1"/>
        </w:rPr>
        <w:t>regelmatig geblokkeerd door het vetorecht van de permanente leden van de Raad.</w:t>
      </w:r>
      <w:r w:rsidRPr="00E70D52">
        <w:rPr>
          <w:rStyle w:val="Voetnootmarkering"/>
          <w:color w:val="000000" w:themeColor="text1"/>
        </w:rPr>
        <w:footnoteReference w:id="469"/>
      </w:r>
      <w:r w:rsidR="00B52902" w:rsidRPr="00E70D52">
        <w:rPr>
          <w:color w:val="000000" w:themeColor="text1"/>
        </w:rPr>
        <w:t xml:space="preserve"> Daarnaast zijn ook de Algemene Vergadering en regionale organisaties soms betrokken bij het proces van collectieve zekerheid</w:t>
      </w:r>
      <w:r w:rsidR="008826D5" w:rsidRPr="00E70D52">
        <w:rPr>
          <w:color w:val="000000" w:themeColor="text1"/>
        </w:rPr>
        <w:t>.</w:t>
      </w:r>
    </w:p>
    <w:p w:rsidR="00926F5F" w:rsidRPr="00E70D52" w:rsidRDefault="00926F5F" w:rsidP="003D41EF">
      <w:pPr>
        <w:pStyle w:val="Kop3"/>
        <w:rPr>
          <w:color w:val="000000" w:themeColor="text1"/>
        </w:rPr>
      </w:pPr>
      <w:bookmarkStart w:id="187" w:name="_Toc419554997"/>
      <w:r w:rsidRPr="00E70D52">
        <w:rPr>
          <w:color w:val="000000" w:themeColor="text1"/>
        </w:rPr>
        <w:lastRenderedPageBreak/>
        <w:t>Bevoegdheid van de Veiligheidsraad</w:t>
      </w:r>
      <w:bookmarkEnd w:id="187"/>
    </w:p>
    <w:p w:rsidR="003D41EF" w:rsidRPr="00E70D52" w:rsidRDefault="00926F5F" w:rsidP="00926F5F">
      <w:pPr>
        <w:pStyle w:val="Kop4"/>
        <w:rPr>
          <w:color w:val="000000" w:themeColor="text1"/>
        </w:rPr>
      </w:pPr>
      <w:bookmarkStart w:id="188" w:name="_Toc419554998"/>
      <w:r w:rsidRPr="00E70D52">
        <w:rPr>
          <w:color w:val="000000" w:themeColor="text1"/>
        </w:rPr>
        <w:t xml:space="preserve">Werking van de </w:t>
      </w:r>
      <w:r w:rsidR="003D41EF" w:rsidRPr="00E70D52">
        <w:rPr>
          <w:color w:val="000000" w:themeColor="text1"/>
        </w:rPr>
        <w:t>Veiligheidsraad</w:t>
      </w:r>
      <w:bookmarkEnd w:id="188"/>
    </w:p>
    <w:p w:rsidR="004B4DF5" w:rsidRPr="00E70D52" w:rsidRDefault="003C0B48" w:rsidP="00926F5F">
      <w:pPr>
        <w:pStyle w:val="Kop5"/>
        <w:rPr>
          <w:color w:val="000000" w:themeColor="text1"/>
        </w:rPr>
      </w:pPr>
      <w:bookmarkStart w:id="189" w:name="_Toc419554999"/>
      <w:r w:rsidRPr="00E70D52">
        <w:rPr>
          <w:color w:val="000000" w:themeColor="text1"/>
        </w:rPr>
        <w:t>Leden</w:t>
      </w:r>
      <w:bookmarkEnd w:id="189"/>
    </w:p>
    <w:p w:rsidR="003C0B48" w:rsidRPr="00E70D52" w:rsidRDefault="003C0B48" w:rsidP="003C0B48">
      <w:pPr>
        <w:rPr>
          <w:color w:val="000000" w:themeColor="text1"/>
        </w:rPr>
      </w:pPr>
      <w:r w:rsidRPr="00E70D52">
        <w:rPr>
          <w:color w:val="000000" w:themeColor="text1"/>
        </w:rPr>
        <w:t xml:space="preserve">De Veiligheidsraad bestaat uit 15 leden, waarvan </w:t>
      </w:r>
      <w:r w:rsidR="008826D5" w:rsidRPr="00E70D52">
        <w:rPr>
          <w:color w:val="000000" w:themeColor="text1"/>
        </w:rPr>
        <w:t>vijf</w:t>
      </w:r>
      <w:r w:rsidRPr="00E70D52">
        <w:rPr>
          <w:color w:val="000000" w:themeColor="text1"/>
        </w:rPr>
        <w:t xml:space="preserve"> permanente: China, Frankrijk, Rusland, het Verenigd Koninkrijk en de Verenigde Staten. De niet-permantente leden worden aangeduid door de Algemene Vergadering en </w:t>
      </w:r>
      <w:r w:rsidR="00CC16AD" w:rsidRPr="00E70D52">
        <w:rPr>
          <w:color w:val="000000" w:themeColor="text1"/>
        </w:rPr>
        <w:t>zetelen</w:t>
      </w:r>
      <w:r w:rsidRPr="00E70D52">
        <w:rPr>
          <w:color w:val="000000" w:themeColor="text1"/>
        </w:rPr>
        <w:t xml:space="preserve"> voor een termijn van twee jaar</w:t>
      </w:r>
      <w:r w:rsidR="00D45BE8" w:rsidRPr="00E70D52">
        <w:rPr>
          <w:color w:val="000000" w:themeColor="text1"/>
        </w:rPr>
        <w:t>.</w:t>
      </w:r>
      <w:r w:rsidR="00D45BE8" w:rsidRPr="00E70D52">
        <w:rPr>
          <w:rStyle w:val="Voetnootmarkering"/>
          <w:color w:val="000000" w:themeColor="text1"/>
        </w:rPr>
        <w:footnoteReference w:id="470"/>
      </w:r>
      <w:r w:rsidR="00D45BE8" w:rsidRPr="00E70D52">
        <w:rPr>
          <w:color w:val="000000" w:themeColor="text1"/>
        </w:rPr>
        <w:t xml:space="preserve"> </w:t>
      </w:r>
    </w:p>
    <w:p w:rsidR="00D45BE8" w:rsidRPr="00E70D52" w:rsidRDefault="00D45BE8" w:rsidP="00926F5F">
      <w:pPr>
        <w:pStyle w:val="Kop5"/>
        <w:rPr>
          <w:color w:val="000000" w:themeColor="text1"/>
        </w:rPr>
      </w:pPr>
      <w:bookmarkStart w:id="190" w:name="_Toc419555000"/>
      <w:r w:rsidRPr="00E70D52">
        <w:rPr>
          <w:color w:val="000000" w:themeColor="text1"/>
        </w:rPr>
        <w:t>Werkwijze</w:t>
      </w:r>
      <w:bookmarkEnd w:id="190"/>
    </w:p>
    <w:p w:rsidR="00D45BE8" w:rsidRPr="00E70D52" w:rsidRDefault="00916B35" w:rsidP="00D45BE8">
      <w:pPr>
        <w:rPr>
          <w:color w:val="000000" w:themeColor="text1"/>
        </w:rPr>
      </w:pPr>
      <w:r w:rsidRPr="00E70D52">
        <w:rPr>
          <w:color w:val="000000" w:themeColor="text1"/>
        </w:rPr>
        <w:t xml:space="preserve">De Veiligheidsraad functioneert doorlopend, in tegenstelling tot de Algemene Vergadering die slechts </w:t>
      </w:r>
      <w:r w:rsidR="007D7D0E" w:rsidRPr="00E70D52">
        <w:rPr>
          <w:color w:val="000000" w:themeColor="text1"/>
        </w:rPr>
        <w:t>voor</w:t>
      </w:r>
      <w:r w:rsidRPr="00E70D52">
        <w:rPr>
          <w:color w:val="000000" w:themeColor="text1"/>
        </w:rPr>
        <w:t xml:space="preserve"> een aantal sessies per jaar samenkomt. De Raad houdt ‘gewone’ en ‘speciale’ vergaderingen (indien </w:t>
      </w:r>
      <w:r w:rsidR="008826D5" w:rsidRPr="00E70D52">
        <w:rPr>
          <w:color w:val="000000" w:themeColor="text1"/>
        </w:rPr>
        <w:t>die</w:t>
      </w:r>
      <w:r w:rsidRPr="00E70D52">
        <w:rPr>
          <w:color w:val="000000" w:themeColor="text1"/>
        </w:rPr>
        <w:t xml:space="preserve"> noodzakelijk blijken).</w:t>
      </w:r>
      <w:r w:rsidRPr="00E70D52">
        <w:rPr>
          <w:rStyle w:val="Voetnootmarkering"/>
          <w:color w:val="000000" w:themeColor="text1"/>
        </w:rPr>
        <w:footnoteReference w:id="471"/>
      </w:r>
      <w:r w:rsidRPr="00E70D52">
        <w:rPr>
          <w:color w:val="000000" w:themeColor="text1"/>
        </w:rPr>
        <w:t xml:space="preserve"> </w:t>
      </w:r>
      <w:r w:rsidR="00643E94" w:rsidRPr="00E70D52">
        <w:rPr>
          <w:color w:val="000000" w:themeColor="text1"/>
        </w:rPr>
        <w:t>Procedureel is een ja-stem van 9 leden vereist voor het goedkeuren van een resolutie. Onthoudingen worden hierbij niet meegeteld. Het belangrijkste en veelbesproken element in de procedure voor de VN-Veiligheidsraad is het vetorecht van de permantente leden: indien één van hen tegen een bepaald voorstel stemt, is het voorstel meteen definitief verworpen</w:t>
      </w:r>
      <w:r w:rsidR="005D4E8F" w:rsidRPr="00E70D52">
        <w:rPr>
          <w:color w:val="000000" w:themeColor="text1"/>
        </w:rPr>
        <w:t xml:space="preserve"> (behalve voor procedurele beslissingen)</w:t>
      </w:r>
      <w:r w:rsidR="00643E94" w:rsidRPr="00E70D52">
        <w:rPr>
          <w:color w:val="000000" w:themeColor="text1"/>
        </w:rPr>
        <w:t xml:space="preserve">. Hoewel </w:t>
      </w:r>
      <w:r w:rsidR="00C32F1E" w:rsidRPr="00E70D52">
        <w:rPr>
          <w:color w:val="000000" w:themeColor="text1"/>
        </w:rPr>
        <w:t>art. 2</w:t>
      </w:r>
      <w:r w:rsidR="00643E94" w:rsidRPr="00E70D52">
        <w:rPr>
          <w:color w:val="000000" w:themeColor="text1"/>
        </w:rPr>
        <w:t>7 §3 spreekt over “</w:t>
      </w:r>
      <w:r w:rsidR="00643E94" w:rsidRPr="00E70D52">
        <w:rPr>
          <w:i/>
          <w:color w:val="000000" w:themeColor="text1"/>
        </w:rPr>
        <w:t>the concurring votes of the permanent members”</w:t>
      </w:r>
      <w:r w:rsidR="00643E94" w:rsidRPr="00E70D52">
        <w:rPr>
          <w:color w:val="000000" w:themeColor="text1"/>
        </w:rPr>
        <w:t xml:space="preserve">, heeft de praktijk zich zo ontwikkeld dat enkel een uitdrukkelijke </w:t>
      </w:r>
      <w:r w:rsidR="007D7D0E" w:rsidRPr="00E70D52">
        <w:rPr>
          <w:color w:val="000000" w:themeColor="text1"/>
        </w:rPr>
        <w:t>‘</w:t>
      </w:r>
      <w:r w:rsidR="00643E94" w:rsidRPr="00E70D52">
        <w:rPr>
          <w:color w:val="000000" w:themeColor="text1"/>
        </w:rPr>
        <w:t>nee</w:t>
      </w:r>
      <w:r w:rsidR="007D7D0E" w:rsidRPr="00E70D52">
        <w:rPr>
          <w:color w:val="000000" w:themeColor="text1"/>
        </w:rPr>
        <w:t>’</w:t>
      </w:r>
      <w:r w:rsidR="00643E94" w:rsidRPr="00E70D52">
        <w:rPr>
          <w:color w:val="000000" w:themeColor="text1"/>
        </w:rPr>
        <w:t>-stem een uitoefening van het vetorecht is, maar dat onthouding of afwezigheid vanwege de permanente leden de goedkeuring van een resolutie niet in de weg staat.</w:t>
      </w:r>
      <w:r w:rsidR="00136DE5" w:rsidRPr="00E70D52">
        <w:rPr>
          <w:rStyle w:val="Voetnootmarkering"/>
          <w:color w:val="000000" w:themeColor="text1"/>
        </w:rPr>
        <w:footnoteReference w:id="472"/>
      </w:r>
    </w:p>
    <w:p w:rsidR="00941A2E" w:rsidRPr="00E70D52" w:rsidRDefault="00941A2E" w:rsidP="00D45BE8">
      <w:pPr>
        <w:rPr>
          <w:color w:val="000000" w:themeColor="text1"/>
        </w:rPr>
      </w:pPr>
    </w:p>
    <w:p w:rsidR="00941A2E" w:rsidRPr="00E70D52" w:rsidRDefault="00941A2E" w:rsidP="00D45BE8">
      <w:pPr>
        <w:rPr>
          <w:color w:val="000000" w:themeColor="text1"/>
        </w:rPr>
      </w:pPr>
      <w:r w:rsidRPr="00E70D52">
        <w:rPr>
          <w:color w:val="000000" w:themeColor="text1"/>
        </w:rPr>
        <w:t>De meeste resoluties van de Raad worden aangenomen met unanimiteit en met zeer weinig formele discussies.</w:t>
      </w:r>
      <w:r w:rsidRPr="00E70D52">
        <w:rPr>
          <w:rStyle w:val="Voetnootmarkering"/>
          <w:color w:val="000000" w:themeColor="text1"/>
        </w:rPr>
        <w:footnoteReference w:id="473"/>
      </w:r>
      <w:r w:rsidRPr="00E70D52">
        <w:rPr>
          <w:color w:val="000000" w:themeColor="text1"/>
        </w:rPr>
        <w:t xml:space="preserve"> Enkel de resoluties genomen onder Hoofdstuk VII zijn bindend voor de lidstaten.</w:t>
      </w:r>
      <w:r w:rsidR="00EB329F" w:rsidRPr="00E70D52">
        <w:rPr>
          <w:rStyle w:val="Voetnootmarkering"/>
          <w:color w:val="000000" w:themeColor="text1"/>
        </w:rPr>
        <w:footnoteReference w:id="474"/>
      </w:r>
      <w:r w:rsidRPr="00E70D52">
        <w:rPr>
          <w:color w:val="000000" w:themeColor="text1"/>
        </w:rPr>
        <w:t xml:space="preserve"> Daarom </w:t>
      </w:r>
      <w:r w:rsidR="00247BD1" w:rsidRPr="00E70D52">
        <w:rPr>
          <w:color w:val="000000" w:themeColor="text1"/>
        </w:rPr>
        <w:t xml:space="preserve">lijken resoluties onder Hoofdstuk VI (vreedzame beslechting van geschillen), die enkel politieke draagkracht hebben, </w:t>
      </w:r>
      <w:r w:rsidR="007D7D0E" w:rsidRPr="00E70D52">
        <w:rPr>
          <w:color w:val="000000" w:themeColor="text1"/>
        </w:rPr>
        <w:t xml:space="preserve">het best </w:t>
      </w:r>
      <w:r w:rsidR="00247BD1" w:rsidRPr="00E70D52">
        <w:rPr>
          <w:color w:val="000000" w:themeColor="text1"/>
        </w:rPr>
        <w:t>te worden aangenomen met unanimiteit om een echt gewicht in de schaal te kunnen leggen.</w:t>
      </w:r>
      <w:r w:rsidR="00247BD1" w:rsidRPr="00E70D52">
        <w:rPr>
          <w:rStyle w:val="Voetnootmarkering"/>
          <w:color w:val="000000" w:themeColor="text1"/>
        </w:rPr>
        <w:footnoteReference w:id="475"/>
      </w:r>
      <w:r w:rsidR="00247BD1" w:rsidRPr="00E70D52">
        <w:rPr>
          <w:color w:val="000000" w:themeColor="text1"/>
        </w:rPr>
        <w:t xml:space="preserve"> Voor de resoluties met betrekking tot gewapende maatregelen volstaat dus </w:t>
      </w:r>
      <w:r w:rsidR="007773EF" w:rsidRPr="00E70D52">
        <w:rPr>
          <w:color w:val="000000" w:themeColor="text1"/>
        </w:rPr>
        <w:t>een meerderheid van 9 stemmen èn gebrek aan veto</w:t>
      </w:r>
      <w:r w:rsidR="00247BD1" w:rsidRPr="00E70D52">
        <w:rPr>
          <w:color w:val="000000" w:themeColor="text1"/>
        </w:rPr>
        <w:t>.</w:t>
      </w:r>
    </w:p>
    <w:p w:rsidR="003D41EF" w:rsidRPr="00E70D52" w:rsidRDefault="004B4DF5" w:rsidP="00926F5F">
      <w:pPr>
        <w:pStyle w:val="Kop4"/>
        <w:rPr>
          <w:color w:val="000000" w:themeColor="text1"/>
        </w:rPr>
      </w:pPr>
      <w:bookmarkStart w:id="191" w:name="_Ref419470435"/>
      <w:bookmarkStart w:id="192" w:name="_Ref419547843"/>
      <w:bookmarkStart w:id="193" w:name="_Ref419552452"/>
      <w:bookmarkStart w:id="194" w:name="_Toc419555001"/>
      <w:r w:rsidRPr="00E70D52">
        <w:rPr>
          <w:color w:val="000000" w:themeColor="text1"/>
        </w:rPr>
        <w:t>Praktische gevolgen van het v</w:t>
      </w:r>
      <w:r w:rsidR="003D41EF" w:rsidRPr="00E70D52">
        <w:rPr>
          <w:color w:val="000000" w:themeColor="text1"/>
        </w:rPr>
        <w:t>etorecht</w:t>
      </w:r>
      <w:bookmarkEnd w:id="191"/>
      <w:bookmarkEnd w:id="192"/>
      <w:bookmarkEnd w:id="193"/>
      <w:bookmarkEnd w:id="194"/>
    </w:p>
    <w:p w:rsidR="000F15D1" w:rsidRPr="00E70D52" w:rsidRDefault="00CE26F5" w:rsidP="00CE26F5">
      <w:pPr>
        <w:rPr>
          <w:color w:val="000000" w:themeColor="text1"/>
        </w:rPr>
      </w:pPr>
      <w:r w:rsidRPr="00E70D52">
        <w:rPr>
          <w:color w:val="000000" w:themeColor="text1"/>
        </w:rPr>
        <w:t xml:space="preserve">Het vetorecht </w:t>
      </w:r>
      <w:r w:rsidR="007D7D0E" w:rsidRPr="00E70D52">
        <w:rPr>
          <w:color w:val="000000" w:themeColor="text1"/>
        </w:rPr>
        <w:t>vindt zijn oorsprong</w:t>
      </w:r>
      <w:r w:rsidRPr="00E70D52">
        <w:rPr>
          <w:color w:val="000000" w:themeColor="text1"/>
        </w:rPr>
        <w:t xml:space="preserve"> </w:t>
      </w:r>
      <w:r w:rsidR="007D7D0E" w:rsidRPr="00E70D52">
        <w:rPr>
          <w:color w:val="000000" w:themeColor="text1"/>
        </w:rPr>
        <w:t>in</w:t>
      </w:r>
      <w:r w:rsidRPr="00E70D52">
        <w:rPr>
          <w:color w:val="000000" w:themeColor="text1"/>
        </w:rPr>
        <w:t xml:space="preserve"> de politieke situatie van</w:t>
      </w:r>
      <w:r w:rsidR="007D7D0E" w:rsidRPr="00E70D52">
        <w:rPr>
          <w:color w:val="000000" w:themeColor="text1"/>
        </w:rPr>
        <w:t xml:space="preserve"> meteen</w:t>
      </w:r>
      <w:r w:rsidRPr="00E70D52">
        <w:rPr>
          <w:color w:val="000000" w:themeColor="text1"/>
        </w:rPr>
        <w:t xml:space="preserve"> na de Tweede Wereldoorlog. De overwinnaars </w:t>
      </w:r>
      <w:r w:rsidR="000F15D1" w:rsidRPr="00E70D52">
        <w:rPr>
          <w:color w:val="000000" w:themeColor="text1"/>
        </w:rPr>
        <w:t xml:space="preserve">, die tegelijkertijd de drijvende kracht achter de oprichting van de VN waren, eigenden zichzelf </w:t>
      </w:r>
      <w:r w:rsidR="008826D5" w:rsidRPr="00E70D52">
        <w:rPr>
          <w:color w:val="000000" w:themeColor="text1"/>
        </w:rPr>
        <w:t xml:space="preserve">naast </w:t>
      </w:r>
      <w:r w:rsidR="000F15D1" w:rsidRPr="00E70D52">
        <w:rPr>
          <w:color w:val="000000" w:themeColor="text1"/>
        </w:rPr>
        <w:t xml:space="preserve">een permanente zetel in de Veiligheidsraad </w:t>
      </w:r>
      <w:r w:rsidR="008826D5" w:rsidRPr="00E70D52">
        <w:rPr>
          <w:color w:val="000000" w:themeColor="text1"/>
        </w:rPr>
        <w:t xml:space="preserve">ook </w:t>
      </w:r>
      <w:r w:rsidR="000F15D1" w:rsidRPr="00E70D52">
        <w:rPr>
          <w:color w:val="000000" w:themeColor="text1"/>
        </w:rPr>
        <w:t>het bijbehorende vetorecht</w:t>
      </w:r>
      <w:r w:rsidR="008826D5" w:rsidRPr="00E70D52">
        <w:rPr>
          <w:color w:val="000000" w:themeColor="text1"/>
        </w:rPr>
        <w:t xml:space="preserve"> toe</w:t>
      </w:r>
      <w:r w:rsidR="000F15D1" w:rsidRPr="00E70D52">
        <w:rPr>
          <w:color w:val="000000" w:themeColor="text1"/>
        </w:rPr>
        <w:t>.</w:t>
      </w:r>
      <w:r w:rsidR="000F15D1" w:rsidRPr="00E70D52">
        <w:rPr>
          <w:rStyle w:val="Voetnootmarkering"/>
          <w:color w:val="000000" w:themeColor="text1"/>
        </w:rPr>
        <w:footnoteReference w:id="476"/>
      </w:r>
      <w:r w:rsidR="000F15D1" w:rsidRPr="00E70D52">
        <w:rPr>
          <w:color w:val="000000" w:themeColor="text1"/>
        </w:rPr>
        <w:t xml:space="preserve"> Dit vetorecht bleek echter al in ernstige mate een vlotte </w:t>
      </w:r>
      <w:r w:rsidR="000F15D1" w:rsidRPr="00E70D52">
        <w:rPr>
          <w:color w:val="000000" w:themeColor="text1"/>
        </w:rPr>
        <w:lastRenderedPageBreak/>
        <w:t xml:space="preserve">afhandeling van zaken in de Raad te </w:t>
      </w:r>
      <w:r w:rsidR="00CC16AD" w:rsidRPr="00E70D52">
        <w:rPr>
          <w:color w:val="000000" w:themeColor="text1"/>
        </w:rPr>
        <w:t>belemmeren</w:t>
      </w:r>
      <w:r w:rsidR="000F15D1" w:rsidRPr="00E70D52">
        <w:rPr>
          <w:color w:val="000000" w:themeColor="text1"/>
        </w:rPr>
        <w:t>. Daar het recht toegekend werd aan</w:t>
      </w:r>
      <w:r w:rsidR="008826D5" w:rsidRPr="00E70D52">
        <w:rPr>
          <w:color w:val="000000" w:themeColor="text1"/>
        </w:rPr>
        <w:t xml:space="preserve"> vijf</w:t>
      </w:r>
      <w:r w:rsidR="000F15D1" w:rsidRPr="00E70D52">
        <w:rPr>
          <w:color w:val="000000" w:themeColor="text1"/>
        </w:rPr>
        <w:t xml:space="preserve"> grootmachten in de wereld, is het logisch dat zij het vaak oneens zijn en er </w:t>
      </w:r>
      <w:r w:rsidR="008826D5" w:rsidRPr="00E70D52">
        <w:rPr>
          <w:color w:val="000000" w:themeColor="text1"/>
        </w:rPr>
        <w:t>geregeld</w:t>
      </w:r>
      <w:r w:rsidR="000F15D1" w:rsidRPr="00E70D52">
        <w:rPr>
          <w:color w:val="000000" w:themeColor="text1"/>
        </w:rPr>
        <w:t xml:space="preserve"> minstens een van de permanente leden zijn belangen geschaad ziet door een voorstel.</w:t>
      </w:r>
      <w:r w:rsidR="008826D5" w:rsidRPr="00E70D52">
        <w:rPr>
          <w:color w:val="000000" w:themeColor="text1"/>
        </w:rPr>
        <w:t xml:space="preserve"> Enkel wanneer alle vijf</w:t>
      </w:r>
      <w:r w:rsidR="00273175" w:rsidRPr="00E70D52">
        <w:rPr>
          <w:color w:val="000000" w:themeColor="text1"/>
        </w:rPr>
        <w:t xml:space="preserve"> permanente leden </w:t>
      </w:r>
      <w:r w:rsidR="00E90879" w:rsidRPr="00E70D52">
        <w:rPr>
          <w:color w:val="000000" w:themeColor="text1"/>
        </w:rPr>
        <w:t xml:space="preserve">beslissen dat </w:t>
      </w:r>
      <w:r w:rsidR="007D7D0E" w:rsidRPr="00E70D52">
        <w:rPr>
          <w:color w:val="000000" w:themeColor="text1"/>
        </w:rPr>
        <w:t>een bepaalde maatregel hun visie vertegenwoordigt</w:t>
      </w:r>
      <w:r w:rsidR="008826D5" w:rsidRPr="00E70D52">
        <w:rPr>
          <w:color w:val="000000" w:themeColor="text1"/>
        </w:rPr>
        <w:t>,</w:t>
      </w:r>
      <w:r w:rsidR="00E90879" w:rsidRPr="00E70D52">
        <w:rPr>
          <w:color w:val="000000" w:themeColor="text1"/>
        </w:rPr>
        <w:t xml:space="preserve"> zal een resolutie deze test doorstaan.</w:t>
      </w:r>
      <w:r w:rsidR="00E90879" w:rsidRPr="00E70D52">
        <w:rPr>
          <w:rStyle w:val="Voetnootmarkering"/>
          <w:color w:val="000000" w:themeColor="text1"/>
        </w:rPr>
        <w:footnoteReference w:id="477"/>
      </w:r>
    </w:p>
    <w:p w:rsidR="000F15D1" w:rsidRPr="00E70D52" w:rsidRDefault="000F15D1" w:rsidP="00CE26F5">
      <w:pPr>
        <w:rPr>
          <w:color w:val="000000" w:themeColor="text1"/>
        </w:rPr>
      </w:pPr>
    </w:p>
    <w:p w:rsidR="009440C8" w:rsidRPr="00E70D52" w:rsidRDefault="000F15D1" w:rsidP="00E90879">
      <w:pPr>
        <w:rPr>
          <w:color w:val="000000" w:themeColor="text1"/>
        </w:rPr>
      </w:pPr>
      <w:r w:rsidRPr="00E70D52">
        <w:rPr>
          <w:color w:val="000000" w:themeColor="text1"/>
        </w:rPr>
        <w:t xml:space="preserve">Het gevolg is dat heel wat maatregelen geblokkeerd worden door dit vetorecht. In sommige situaties leidt dit tot een waar falen van de Veiligheidsraad om doortastend </w:t>
      </w:r>
      <w:r w:rsidR="006E330C" w:rsidRPr="00E70D52">
        <w:rPr>
          <w:color w:val="000000" w:themeColor="text1"/>
        </w:rPr>
        <w:t>op te treden</w:t>
      </w:r>
      <w:r w:rsidR="00194822" w:rsidRPr="00E70D52">
        <w:rPr>
          <w:color w:val="000000" w:themeColor="text1"/>
        </w:rPr>
        <w:t>.</w:t>
      </w:r>
      <w:r w:rsidR="009341BA" w:rsidRPr="00E70D52">
        <w:rPr>
          <w:rStyle w:val="Voetnootmarkering"/>
          <w:color w:val="000000" w:themeColor="text1"/>
        </w:rPr>
        <w:footnoteReference w:id="478"/>
      </w:r>
      <w:r w:rsidR="006E330C" w:rsidRPr="00E70D52">
        <w:rPr>
          <w:color w:val="000000" w:themeColor="text1"/>
        </w:rPr>
        <w:t xml:space="preserve"> Recent nog</w:t>
      </w:r>
      <w:r w:rsidR="009440C8" w:rsidRPr="00E70D52">
        <w:rPr>
          <w:color w:val="000000" w:themeColor="text1"/>
        </w:rPr>
        <w:t xml:space="preserve"> in mei 2014 zorgde</w:t>
      </w:r>
      <w:r w:rsidR="008826D5" w:rsidRPr="00E70D52">
        <w:rPr>
          <w:color w:val="000000" w:themeColor="text1"/>
        </w:rPr>
        <w:t>n</w:t>
      </w:r>
      <w:r w:rsidR="009440C8" w:rsidRPr="00E70D52">
        <w:rPr>
          <w:color w:val="000000" w:themeColor="text1"/>
        </w:rPr>
        <w:t xml:space="preserve"> veto</w:t>
      </w:r>
      <w:r w:rsidR="008826D5" w:rsidRPr="00E70D52">
        <w:rPr>
          <w:color w:val="000000" w:themeColor="text1"/>
        </w:rPr>
        <w:t>’s</w:t>
      </w:r>
      <w:r w:rsidR="009440C8" w:rsidRPr="00E70D52">
        <w:rPr>
          <w:color w:val="000000" w:themeColor="text1"/>
        </w:rPr>
        <w:t xml:space="preserve"> van China en Rusla</w:t>
      </w:r>
      <w:r w:rsidR="007773EF" w:rsidRPr="00E70D52">
        <w:rPr>
          <w:color w:val="000000" w:themeColor="text1"/>
        </w:rPr>
        <w:t>nd er</w:t>
      </w:r>
      <w:r w:rsidR="009440C8" w:rsidRPr="00E70D52">
        <w:rPr>
          <w:color w:val="000000" w:themeColor="text1"/>
        </w:rPr>
        <w:t xml:space="preserve">voor dat het Syrische conflict niet doorverwezen werd naar het Internationaal Strafhof in Den Haag. Een groot aantal staten stond nochtans achter deze verwijzing, om de gruwelijkheden die de laatste jaren in Syrië </w:t>
      </w:r>
      <w:r w:rsidR="007773EF" w:rsidRPr="00E70D52">
        <w:rPr>
          <w:color w:val="000000" w:themeColor="text1"/>
        </w:rPr>
        <w:t>plaatsvo</w:t>
      </w:r>
      <w:r w:rsidR="009440C8" w:rsidRPr="00E70D52">
        <w:rPr>
          <w:color w:val="000000" w:themeColor="text1"/>
        </w:rPr>
        <w:t xml:space="preserve">nden niet ongestraft te laten </w:t>
      </w:r>
      <w:r w:rsidR="008826D5" w:rsidRPr="00E70D52">
        <w:rPr>
          <w:color w:val="000000" w:themeColor="text1"/>
        </w:rPr>
        <w:t>voorbijgaan</w:t>
      </w:r>
      <w:r w:rsidR="009440C8" w:rsidRPr="00E70D52">
        <w:rPr>
          <w:color w:val="000000" w:themeColor="text1"/>
        </w:rPr>
        <w:t>. Dit was reeds de vierde keer dat deze twee permanente leden resoluties met betrekking tot Syrië blokkeerden.</w:t>
      </w:r>
      <w:r w:rsidR="009440C8" w:rsidRPr="00E70D52">
        <w:rPr>
          <w:rStyle w:val="Voetnootmarkering"/>
          <w:color w:val="000000" w:themeColor="text1"/>
        </w:rPr>
        <w:footnoteReference w:id="479"/>
      </w:r>
    </w:p>
    <w:p w:rsidR="009440C8" w:rsidRPr="00E70D52" w:rsidRDefault="009440C8" w:rsidP="00E90879">
      <w:pPr>
        <w:rPr>
          <w:color w:val="000000" w:themeColor="text1"/>
        </w:rPr>
      </w:pPr>
    </w:p>
    <w:p w:rsidR="00E90879" w:rsidRPr="00E70D52" w:rsidRDefault="00E90879" w:rsidP="00E90879">
      <w:pPr>
        <w:rPr>
          <w:color w:val="000000" w:themeColor="text1"/>
        </w:rPr>
      </w:pPr>
      <w:r w:rsidRPr="00E70D52">
        <w:rPr>
          <w:color w:val="000000" w:themeColor="text1"/>
        </w:rPr>
        <w:t>De collectieve zekerheid kent dus in realiteit een serieuze</w:t>
      </w:r>
      <w:r w:rsidR="008826D5" w:rsidRPr="00E70D52">
        <w:rPr>
          <w:color w:val="000000" w:themeColor="text1"/>
        </w:rPr>
        <w:t xml:space="preserve"> beperking: slechts wanneer de vijf</w:t>
      </w:r>
      <w:r w:rsidRPr="00E70D52">
        <w:rPr>
          <w:color w:val="000000" w:themeColor="text1"/>
        </w:rPr>
        <w:t xml:space="preserve"> grootmachten beslissen zich </w:t>
      </w:r>
      <w:r w:rsidR="00FC4489" w:rsidRPr="00E70D52">
        <w:rPr>
          <w:color w:val="000000" w:themeColor="text1"/>
        </w:rPr>
        <w:t xml:space="preserve">gezamenlijk </w:t>
      </w:r>
      <w:r w:rsidRPr="00E70D52">
        <w:rPr>
          <w:color w:val="000000" w:themeColor="text1"/>
        </w:rPr>
        <w:t>achter een actie te stellen, kan er sprake zijn van collectieve zekerheid. Hoewel de idee dus veelbelovend was, zorgt de praktische organisatie ervan voor een serieuze terugdringing van het belang van dit concept.</w:t>
      </w:r>
      <w:r w:rsidRPr="00E70D52">
        <w:rPr>
          <w:rStyle w:val="Voetnootmarkering"/>
          <w:color w:val="000000" w:themeColor="text1"/>
        </w:rPr>
        <w:footnoteReference w:id="480"/>
      </w:r>
    </w:p>
    <w:p w:rsidR="00610DFD" w:rsidRPr="00E70D52" w:rsidRDefault="00614251" w:rsidP="00610DFD">
      <w:pPr>
        <w:pStyle w:val="Kop3"/>
        <w:rPr>
          <w:color w:val="000000" w:themeColor="text1"/>
        </w:rPr>
      </w:pPr>
      <w:bookmarkStart w:id="195" w:name="_Toc419555002"/>
      <w:r w:rsidRPr="00E70D52">
        <w:rPr>
          <w:color w:val="000000" w:themeColor="text1"/>
        </w:rPr>
        <w:t>Subsidiaire bevoegdheden</w:t>
      </w:r>
      <w:bookmarkEnd w:id="195"/>
    </w:p>
    <w:p w:rsidR="00A65E1D" w:rsidRPr="00E70D52" w:rsidRDefault="00610DFD" w:rsidP="00610DFD">
      <w:pPr>
        <w:rPr>
          <w:color w:val="000000" w:themeColor="text1"/>
        </w:rPr>
      </w:pPr>
      <w:r w:rsidRPr="00E70D52">
        <w:rPr>
          <w:color w:val="000000" w:themeColor="text1"/>
        </w:rPr>
        <w:t xml:space="preserve">Een belangrijk twistpunt in het collectieve zekerheidssysteem is hoe men een falen van de Veiligheidsraad om tot een besluit te komen moet aanpakken. De Raad heeft de primaire bevoegdheid tot het nemen van maatregelen, maar indien zij geen akkoord bereikt (door de uitoefening van een veto) stelt zich de vraag of andere organen de </w:t>
      </w:r>
      <w:r w:rsidR="00230D02" w:rsidRPr="00E70D52">
        <w:rPr>
          <w:color w:val="000000" w:themeColor="text1"/>
        </w:rPr>
        <w:t xml:space="preserve">(subsidiaire) </w:t>
      </w:r>
      <w:r w:rsidRPr="00E70D52">
        <w:rPr>
          <w:color w:val="000000" w:themeColor="text1"/>
        </w:rPr>
        <w:t>mogelijkheid hebben</w:t>
      </w:r>
      <w:r w:rsidR="00CC16AD" w:rsidRPr="00E70D52">
        <w:rPr>
          <w:color w:val="000000" w:themeColor="text1"/>
        </w:rPr>
        <w:t xml:space="preserve"> om</w:t>
      </w:r>
      <w:r w:rsidRPr="00E70D52">
        <w:rPr>
          <w:color w:val="000000" w:themeColor="text1"/>
        </w:rPr>
        <w:t xml:space="preserve"> bij te dragen tot een beslissing. Mogelijke actoren </w:t>
      </w:r>
      <w:r w:rsidR="00230D02" w:rsidRPr="00E70D52">
        <w:rPr>
          <w:color w:val="000000" w:themeColor="text1"/>
        </w:rPr>
        <w:t xml:space="preserve">die een rol </w:t>
      </w:r>
      <w:r w:rsidR="00E71C18" w:rsidRPr="00E70D52">
        <w:rPr>
          <w:color w:val="000000" w:themeColor="text1"/>
        </w:rPr>
        <w:t xml:space="preserve">zouden </w:t>
      </w:r>
      <w:r w:rsidR="00230D02" w:rsidRPr="00E70D52">
        <w:rPr>
          <w:color w:val="000000" w:themeColor="text1"/>
        </w:rPr>
        <w:t xml:space="preserve">kunnen spelen </w:t>
      </w:r>
      <w:r w:rsidRPr="00E70D52">
        <w:rPr>
          <w:color w:val="000000" w:themeColor="text1"/>
        </w:rPr>
        <w:t>zijn de Algemene Vergadering, regionale organisaties of misschien zelfs de staten zelf.</w:t>
      </w:r>
      <w:r w:rsidR="00A65E1D" w:rsidRPr="00E70D52">
        <w:rPr>
          <w:rStyle w:val="Voetnootmarkering"/>
          <w:color w:val="000000" w:themeColor="text1"/>
        </w:rPr>
        <w:footnoteReference w:id="481"/>
      </w:r>
    </w:p>
    <w:p w:rsidR="00A65E1D" w:rsidRPr="00E70D52" w:rsidRDefault="00A65E1D" w:rsidP="00610DFD">
      <w:pPr>
        <w:rPr>
          <w:color w:val="000000" w:themeColor="text1"/>
        </w:rPr>
      </w:pPr>
    </w:p>
    <w:p w:rsidR="00610DFD" w:rsidRPr="00E70D52" w:rsidRDefault="00FC1B05" w:rsidP="00610DFD">
      <w:pPr>
        <w:rPr>
          <w:color w:val="000000" w:themeColor="text1"/>
        </w:rPr>
      </w:pPr>
      <w:r w:rsidRPr="00E70D52">
        <w:rPr>
          <w:color w:val="000000" w:themeColor="text1"/>
        </w:rPr>
        <w:t xml:space="preserve">Hoewel de Raad dus de primaire bevoegdheid heeft, vermeldt het Handvest van de VN ook dat de Algemene Vergadering steeds aanbevelingen kan formuleren. Dit geeft blijk van een soort secundaire bevoegdheid </w:t>
      </w:r>
      <w:r w:rsidR="008826D5" w:rsidRPr="00E70D52">
        <w:rPr>
          <w:color w:val="000000" w:themeColor="text1"/>
        </w:rPr>
        <w:t>van</w:t>
      </w:r>
      <w:r w:rsidRPr="00E70D52">
        <w:rPr>
          <w:color w:val="000000" w:themeColor="text1"/>
        </w:rPr>
        <w:t xml:space="preserve"> de </w:t>
      </w:r>
      <w:r w:rsidR="00F46B13" w:rsidRPr="00E70D52">
        <w:rPr>
          <w:color w:val="000000" w:themeColor="text1"/>
        </w:rPr>
        <w:t>Algemene Vergadering</w:t>
      </w:r>
      <w:r w:rsidRPr="00E70D52">
        <w:rPr>
          <w:color w:val="000000" w:themeColor="text1"/>
        </w:rPr>
        <w:t>.</w:t>
      </w:r>
      <w:r w:rsidRPr="00E70D52">
        <w:rPr>
          <w:rStyle w:val="Voetnootmarkering"/>
          <w:color w:val="000000" w:themeColor="text1"/>
        </w:rPr>
        <w:footnoteReference w:id="482"/>
      </w:r>
      <w:r w:rsidRPr="00E70D52">
        <w:rPr>
          <w:color w:val="000000" w:themeColor="text1"/>
        </w:rPr>
        <w:t xml:space="preserve"> </w:t>
      </w:r>
      <w:r w:rsidR="00614251" w:rsidRPr="00E70D52">
        <w:rPr>
          <w:color w:val="000000" w:themeColor="text1"/>
        </w:rPr>
        <w:t xml:space="preserve">Het </w:t>
      </w:r>
      <w:r w:rsidR="00F46B13" w:rsidRPr="00E70D52">
        <w:rPr>
          <w:color w:val="000000" w:themeColor="text1"/>
        </w:rPr>
        <w:t>Internationaal Gerechtshof</w:t>
      </w:r>
      <w:r w:rsidR="00614251" w:rsidRPr="00E70D52">
        <w:rPr>
          <w:color w:val="000000" w:themeColor="text1"/>
        </w:rPr>
        <w:t xml:space="preserve"> oordeelde al in 1962 duidelijk dat de Raad op het vlak van collectieve zekerheid wel </w:t>
      </w:r>
      <w:r w:rsidR="000F477E" w:rsidRPr="00E70D52">
        <w:rPr>
          <w:color w:val="000000" w:themeColor="text1"/>
        </w:rPr>
        <w:t>een</w:t>
      </w:r>
      <w:r w:rsidR="00614251" w:rsidRPr="00E70D52">
        <w:rPr>
          <w:color w:val="000000" w:themeColor="text1"/>
        </w:rPr>
        <w:t xml:space="preserve"> primaire bevoegdheid, maar zeker geen exclusieve bevoegdheid</w:t>
      </w:r>
      <w:r w:rsidR="000F477E" w:rsidRPr="00E70D52">
        <w:rPr>
          <w:color w:val="000000" w:themeColor="text1"/>
        </w:rPr>
        <w:t xml:space="preserve"> heeft</w:t>
      </w:r>
      <w:r w:rsidR="00614251" w:rsidRPr="00E70D52">
        <w:rPr>
          <w:color w:val="000000" w:themeColor="text1"/>
        </w:rPr>
        <w:t>.</w:t>
      </w:r>
      <w:r w:rsidR="00614251" w:rsidRPr="00E70D52">
        <w:rPr>
          <w:rStyle w:val="Voetnootmarkering"/>
          <w:color w:val="000000" w:themeColor="text1"/>
        </w:rPr>
        <w:footnoteReference w:id="483"/>
      </w:r>
      <w:r w:rsidR="00614251" w:rsidRPr="00E70D52">
        <w:rPr>
          <w:color w:val="000000" w:themeColor="text1"/>
        </w:rPr>
        <w:t xml:space="preserve"> </w:t>
      </w:r>
      <w:r w:rsidRPr="00E70D52">
        <w:rPr>
          <w:color w:val="000000" w:themeColor="text1"/>
        </w:rPr>
        <w:t xml:space="preserve">Bovendien heeft de </w:t>
      </w:r>
      <w:r w:rsidR="00F46B13" w:rsidRPr="00E70D52">
        <w:rPr>
          <w:color w:val="000000" w:themeColor="text1"/>
        </w:rPr>
        <w:t>Algemene Vergadering</w:t>
      </w:r>
      <w:r w:rsidRPr="00E70D52">
        <w:rPr>
          <w:color w:val="000000" w:themeColor="text1"/>
        </w:rPr>
        <w:t xml:space="preserve"> </w:t>
      </w:r>
      <w:r w:rsidR="008826D5" w:rsidRPr="00E70D52">
        <w:rPr>
          <w:color w:val="000000" w:themeColor="text1"/>
        </w:rPr>
        <w:t>reeds kort na de oprichting</w:t>
      </w:r>
      <w:r w:rsidRPr="00E70D52">
        <w:rPr>
          <w:color w:val="000000" w:themeColor="text1"/>
        </w:rPr>
        <w:t xml:space="preserve"> van de VN besloten</w:t>
      </w:r>
      <w:r w:rsidR="00610DFD" w:rsidRPr="00E70D52">
        <w:rPr>
          <w:color w:val="000000" w:themeColor="text1"/>
        </w:rPr>
        <w:t xml:space="preserve"> om situaties te bespreken indien de </w:t>
      </w:r>
      <w:r w:rsidR="00F46B13" w:rsidRPr="00E70D52">
        <w:rPr>
          <w:color w:val="000000" w:themeColor="text1"/>
        </w:rPr>
        <w:t>Raad</w:t>
      </w:r>
      <w:r w:rsidR="00610DFD" w:rsidRPr="00E70D52">
        <w:rPr>
          <w:color w:val="000000" w:themeColor="text1"/>
        </w:rPr>
        <w:t xml:space="preserve"> geen akkoord bereikt</w:t>
      </w:r>
      <w:r w:rsidR="00A65E1D" w:rsidRPr="00E70D52">
        <w:rPr>
          <w:color w:val="000000" w:themeColor="text1"/>
        </w:rPr>
        <w:t>.</w:t>
      </w:r>
      <w:bookmarkStart w:id="196" w:name="_Ref419545060"/>
      <w:r w:rsidR="00A65E1D" w:rsidRPr="00E70D52">
        <w:rPr>
          <w:rStyle w:val="Voetnootmarkering"/>
          <w:color w:val="000000" w:themeColor="text1"/>
        </w:rPr>
        <w:footnoteReference w:id="484"/>
      </w:r>
      <w:bookmarkEnd w:id="196"/>
      <w:r w:rsidRPr="00E70D52">
        <w:rPr>
          <w:color w:val="000000" w:themeColor="text1"/>
        </w:rPr>
        <w:t xml:space="preserve"> </w:t>
      </w:r>
      <w:r w:rsidR="008826D5" w:rsidRPr="00E70D52">
        <w:rPr>
          <w:color w:val="000000" w:themeColor="text1"/>
        </w:rPr>
        <w:t>Het staat dus vast</w:t>
      </w:r>
      <w:r w:rsidR="00614251" w:rsidRPr="00E70D52">
        <w:rPr>
          <w:color w:val="000000" w:themeColor="text1"/>
        </w:rPr>
        <w:t xml:space="preserve"> dat de </w:t>
      </w:r>
      <w:r w:rsidR="00F46B13" w:rsidRPr="00E70D52">
        <w:rPr>
          <w:color w:val="000000" w:themeColor="text1"/>
        </w:rPr>
        <w:t>Algemene Vergadering</w:t>
      </w:r>
      <w:r w:rsidR="00614251" w:rsidRPr="00E70D52">
        <w:rPr>
          <w:color w:val="000000" w:themeColor="text1"/>
        </w:rPr>
        <w:t xml:space="preserve"> zeker een plaats heeft in het collectieve zekerheidssysteem.</w:t>
      </w:r>
    </w:p>
    <w:p w:rsidR="00614251" w:rsidRPr="00E70D52" w:rsidRDefault="00614251" w:rsidP="00610DFD">
      <w:pPr>
        <w:rPr>
          <w:color w:val="000000" w:themeColor="text1"/>
        </w:rPr>
      </w:pPr>
    </w:p>
    <w:p w:rsidR="00561B04" w:rsidRPr="00E70D52" w:rsidRDefault="00561B04" w:rsidP="00610DFD">
      <w:pPr>
        <w:rPr>
          <w:color w:val="000000" w:themeColor="text1"/>
        </w:rPr>
      </w:pPr>
      <w:r w:rsidRPr="00E70D52">
        <w:rPr>
          <w:color w:val="000000" w:themeColor="text1"/>
        </w:rPr>
        <w:t xml:space="preserve">Regionale organisaties worden in het Handvest genoemd als mogelijke </w:t>
      </w:r>
      <w:r w:rsidR="00091B15" w:rsidRPr="00E70D52">
        <w:rPr>
          <w:color w:val="000000" w:themeColor="text1"/>
        </w:rPr>
        <w:t>uitvoerende actoren</w:t>
      </w:r>
      <w:r w:rsidRPr="00E70D52">
        <w:rPr>
          <w:color w:val="000000" w:themeColor="text1"/>
        </w:rPr>
        <w:t xml:space="preserve"> van </w:t>
      </w:r>
      <w:r w:rsidRPr="00E70D52">
        <w:rPr>
          <w:i/>
          <w:color w:val="000000" w:themeColor="text1"/>
        </w:rPr>
        <w:t>enforcement measures.</w:t>
      </w:r>
      <w:r w:rsidRPr="00E70D52">
        <w:rPr>
          <w:rStyle w:val="Voetnootmarkering"/>
          <w:color w:val="000000" w:themeColor="text1"/>
        </w:rPr>
        <w:footnoteReference w:id="485"/>
      </w:r>
      <w:r w:rsidRPr="00E70D52">
        <w:rPr>
          <w:color w:val="000000" w:themeColor="text1"/>
        </w:rPr>
        <w:t xml:space="preserve"> </w:t>
      </w:r>
      <w:r w:rsidR="00091B15" w:rsidRPr="00E70D52">
        <w:rPr>
          <w:color w:val="000000" w:themeColor="text1"/>
        </w:rPr>
        <w:t xml:space="preserve">Verder dan uitvoering gaat hun bevoegdheid echter niet. Bovendien </w:t>
      </w:r>
      <w:r w:rsidR="00091B15" w:rsidRPr="00E70D52">
        <w:rPr>
          <w:color w:val="000000" w:themeColor="text1"/>
        </w:rPr>
        <w:lastRenderedPageBreak/>
        <w:t xml:space="preserve">moeten zij door de </w:t>
      </w:r>
      <w:r w:rsidR="008826D5" w:rsidRPr="00E70D52">
        <w:rPr>
          <w:color w:val="000000" w:themeColor="text1"/>
        </w:rPr>
        <w:t>Veiligheidsraad</w:t>
      </w:r>
      <w:r w:rsidR="00091B15" w:rsidRPr="00E70D52">
        <w:rPr>
          <w:color w:val="000000" w:themeColor="text1"/>
        </w:rPr>
        <w:t xml:space="preserve"> gemachtigd worden voor deze uitvoering. Zij blijven onder het gezag van de </w:t>
      </w:r>
      <w:r w:rsidR="00F46B13" w:rsidRPr="00E70D52">
        <w:rPr>
          <w:color w:val="000000" w:themeColor="text1"/>
        </w:rPr>
        <w:t>Raad</w:t>
      </w:r>
      <w:r w:rsidR="00091B15" w:rsidRPr="00E70D52">
        <w:rPr>
          <w:color w:val="000000" w:themeColor="text1"/>
        </w:rPr>
        <w:t xml:space="preserve"> en hebben zelf geen beslissingsbevoegdheid </w:t>
      </w:r>
      <w:r w:rsidR="002A17B1" w:rsidRPr="00E70D52">
        <w:rPr>
          <w:color w:val="000000" w:themeColor="text1"/>
        </w:rPr>
        <w:t>voor</w:t>
      </w:r>
      <w:r w:rsidR="00091B15" w:rsidRPr="00E70D52">
        <w:rPr>
          <w:color w:val="000000" w:themeColor="text1"/>
        </w:rPr>
        <w:t xml:space="preserve"> het nemen van militaire maatregelen.</w:t>
      </w:r>
      <w:r w:rsidR="00091B15" w:rsidRPr="00E70D52">
        <w:rPr>
          <w:rStyle w:val="Voetnootmarkering"/>
          <w:color w:val="000000" w:themeColor="text1"/>
        </w:rPr>
        <w:footnoteReference w:id="486"/>
      </w:r>
    </w:p>
    <w:p w:rsidR="00091B15" w:rsidRPr="00E70D52" w:rsidRDefault="00091B15" w:rsidP="00610DFD">
      <w:pPr>
        <w:rPr>
          <w:color w:val="000000" w:themeColor="text1"/>
        </w:rPr>
      </w:pPr>
    </w:p>
    <w:p w:rsidR="00091B15" w:rsidRPr="00E70D52" w:rsidRDefault="00CB6CFF" w:rsidP="00610DFD">
      <w:pPr>
        <w:rPr>
          <w:color w:val="000000" w:themeColor="text1"/>
        </w:rPr>
      </w:pPr>
      <w:r w:rsidRPr="00E70D52">
        <w:rPr>
          <w:color w:val="000000" w:themeColor="text1"/>
        </w:rPr>
        <w:t xml:space="preserve">Dat de staten zelf een besluit zouden kunnen nemen tot het opstarten van militaire maatregelen, gaat volledig in tegen de </w:t>
      </w:r>
      <w:r w:rsidR="000F477E" w:rsidRPr="00E70D52">
        <w:rPr>
          <w:color w:val="000000" w:themeColor="text1"/>
        </w:rPr>
        <w:t>kern</w:t>
      </w:r>
      <w:r w:rsidRPr="00E70D52">
        <w:rPr>
          <w:color w:val="000000" w:themeColor="text1"/>
        </w:rPr>
        <w:t xml:space="preserve"> van het Handvest. Zij kunnen enkel gemachtigd worden door de Veiligheidsraad op basis van Hoofdstuk VII om geweld te gebruiken, maar nooit zelf ee</w:t>
      </w:r>
      <w:r w:rsidR="002A17B1" w:rsidRPr="00E70D52">
        <w:rPr>
          <w:color w:val="000000" w:themeColor="text1"/>
        </w:rPr>
        <w:t>n gewapende sanctie initiëre</w:t>
      </w:r>
      <w:r w:rsidRPr="00E70D52">
        <w:rPr>
          <w:color w:val="000000" w:themeColor="text1"/>
        </w:rPr>
        <w:t>n.</w:t>
      </w:r>
      <w:r w:rsidRPr="00E70D52">
        <w:rPr>
          <w:rStyle w:val="Voetnootmarkering"/>
          <w:color w:val="000000" w:themeColor="text1"/>
        </w:rPr>
        <w:footnoteReference w:id="487"/>
      </w:r>
      <w:r w:rsidRPr="00E70D52">
        <w:rPr>
          <w:color w:val="000000" w:themeColor="text1"/>
        </w:rPr>
        <w:t xml:space="preserve"> Dit zou compleet in strijd zijn met het principiële </w:t>
      </w:r>
      <w:r w:rsidR="00EF5EBE" w:rsidRPr="00E70D52">
        <w:rPr>
          <w:color w:val="000000" w:themeColor="text1"/>
        </w:rPr>
        <w:t>geweldverbod</w:t>
      </w:r>
      <w:r w:rsidRPr="00E70D52">
        <w:rPr>
          <w:color w:val="000000" w:themeColor="text1"/>
        </w:rPr>
        <w:t xml:space="preserve">. Hieronder worden dan ook enkel de mogelijkheden van de </w:t>
      </w:r>
      <w:r w:rsidR="00F46B13" w:rsidRPr="00E70D52">
        <w:rPr>
          <w:color w:val="000000" w:themeColor="text1"/>
        </w:rPr>
        <w:t>Algemene Vergadering</w:t>
      </w:r>
      <w:r w:rsidRPr="00E70D52">
        <w:rPr>
          <w:color w:val="000000" w:themeColor="text1"/>
        </w:rPr>
        <w:t xml:space="preserve"> en regionale organisaties uitvoeriger besproken.</w:t>
      </w:r>
    </w:p>
    <w:p w:rsidR="00614251" w:rsidRPr="00E70D52" w:rsidRDefault="00561B04" w:rsidP="00614251">
      <w:pPr>
        <w:pStyle w:val="Kop4"/>
        <w:rPr>
          <w:color w:val="000000" w:themeColor="text1"/>
        </w:rPr>
      </w:pPr>
      <w:bookmarkStart w:id="197" w:name="_Ref419547783"/>
      <w:bookmarkStart w:id="198" w:name="_Toc419555003"/>
      <w:r w:rsidRPr="00E70D52">
        <w:rPr>
          <w:color w:val="000000" w:themeColor="text1"/>
        </w:rPr>
        <w:t>Algemene V</w:t>
      </w:r>
      <w:r w:rsidR="00614251" w:rsidRPr="00E70D52">
        <w:rPr>
          <w:color w:val="000000" w:themeColor="text1"/>
        </w:rPr>
        <w:t>ergadering</w:t>
      </w:r>
      <w:bookmarkEnd w:id="197"/>
      <w:bookmarkEnd w:id="198"/>
    </w:p>
    <w:p w:rsidR="00614251" w:rsidRPr="00E70D52" w:rsidRDefault="00CC16AD" w:rsidP="00614251">
      <w:pPr>
        <w:rPr>
          <w:color w:val="000000" w:themeColor="text1"/>
        </w:rPr>
      </w:pPr>
      <w:r w:rsidRPr="00E70D52">
        <w:rPr>
          <w:color w:val="000000" w:themeColor="text1"/>
        </w:rPr>
        <w:t>De Algemene V</w:t>
      </w:r>
      <w:r w:rsidR="00614251" w:rsidRPr="00E70D52">
        <w:rPr>
          <w:color w:val="000000" w:themeColor="text1"/>
        </w:rPr>
        <w:t>ergadering neemt geen bindende beslissingen, maar doet algemene aanbevel</w:t>
      </w:r>
      <w:r w:rsidR="00561B04" w:rsidRPr="00E70D52">
        <w:rPr>
          <w:color w:val="000000" w:themeColor="text1"/>
        </w:rPr>
        <w:t xml:space="preserve">ingen aan de Veiligheidsraad over alle materies, dus ook op </w:t>
      </w:r>
      <w:r w:rsidR="00614251" w:rsidRPr="00E70D52">
        <w:rPr>
          <w:color w:val="000000" w:themeColor="text1"/>
        </w:rPr>
        <w:t>vlak van de internationale vrede en veiligheid.</w:t>
      </w:r>
      <w:r w:rsidR="00614251" w:rsidRPr="00E70D52">
        <w:rPr>
          <w:rStyle w:val="Voetnootmarkering"/>
          <w:color w:val="000000" w:themeColor="text1"/>
        </w:rPr>
        <w:footnoteReference w:id="488"/>
      </w:r>
      <w:r w:rsidR="00614251" w:rsidRPr="00E70D52">
        <w:rPr>
          <w:color w:val="000000" w:themeColor="text1"/>
        </w:rPr>
        <w:t xml:space="preserve"> Bovendien kan de Algemene Vergadering dankzij de </w:t>
      </w:r>
      <w:r w:rsidR="00614251" w:rsidRPr="00E70D52">
        <w:rPr>
          <w:i/>
          <w:color w:val="000000" w:themeColor="text1"/>
        </w:rPr>
        <w:t xml:space="preserve">Uniting for Peace Resolution </w:t>
      </w:r>
      <w:r w:rsidR="00614251" w:rsidRPr="00E70D52">
        <w:rPr>
          <w:color w:val="000000" w:themeColor="text1"/>
        </w:rPr>
        <w:t>subsidiair een kwestie behandelen indien daarover in de Veiligheidsraad geen beslissing genomen kan worden door de uitoefening van een veto.</w:t>
      </w:r>
      <w:r w:rsidR="00614251" w:rsidRPr="00E70D52">
        <w:rPr>
          <w:rStyle w:val="Voetnootmarkering"/>
          <w:color w:val="000000" w:themeColor="text1"/>
        </w:rPr>
        <w:footnoteReference w:id="489"/>
      </w:r>
    </w:p>
    <w:p w:rsidR="00614251" w:rsidRPr="00E70D52" w:rsidRDefault="00614251" w:rsidP="00614251">
      <w:pPr>
        <w:pStyle w:val="Kop5"/>
        <w:rPr>
          <w:color w:val="000000" w:themeColor="text1"/>
        </w:rPr>
      </w:pPr>
      <w:bookmarkStart w:id="199" w:name="_Toc419555004"/>
      <w:r w:rsidRPr="00E70D52">
        <w:rPr>
          <w:color w:val="000000" w:themeColor="text1"/>
        </w:rPr>
        <w:t>Werking van de Algemene Vergadering</w:t>
      </w:r>
      <w:bookmarkEnd w:id="199"/>
    </w:p>
    <w:p w:rsidR="00614251" w:rsidRPr="00E70D52" w:rsidRDefault="00614251" w:rsidP="00614251">
      <w:pPr>
        <w:rPr>
          <w:color w:val="000000" w:themeColor="text1"/>
        </w:rPr>
      </w:pPr>
      <w:r w:rsidRPr="00E70D52">
        <w:rPr>
          <w:color w:val="000000" w:themeColor="text1"/>
        </w:rPr>
        <w:t>De Algemene Vergadering is het parlementaire orgaan van de Verenigde Naties. Het is samengesteld uit vertegenwoordigers uit elke lidstaat.</w:t>
      </w:r>
      <w:r w:rsidRPr="00E70D52">
        <w:rPr>
          <w:rStyle w:val="Voetnootmarkering"/>
          <w:color w:val="000000" w:themeColor="text1"/>
        </w:rPr>
        <w:footnoteReference w:id="490"/>
      </w:r>
      <w:r w:rsidRPr="00E70D52">
        <w:rPr>
          <w:color w:val="000000" w:themeColor="text1"/>
        </w:rPr>
        <w:t xml:space="preserve"> Momenteel zijn er 193 lidstaten, met als recentste lid Zuid-Soedan, dat toetrad in 2011.</w:t>
      </w:r>
      <w:r w:rsidRPr="00E70D52">
        <w:rPr>
          <w:rStyle w:val="Voetnootmarkering"/>
          <w:color w:val="000000" w:themeColor="text1"/>
        </w:rPr>
        <w:footnoteReference w:id="491"/>
      </w:r>
    </w:p>
    <w:p w:rsidR="00614251" w:rsidRPr="00E70D52" w:rsidRDefault="00614251" w:rsidP="00614251">
      <w:pPr>
        <w:rPr>
          <w:color w:val="000000" w:themeColor="text1"/>
        </w:rPr>
      </w:pPr>
    </w:p>
    <w:p w:rsidR="00614251" w:rsidRPr="00E70D52" w:rsidRDefault="00614251" w:rsidP="00614251">
      <w:pPr>
        <w:rPr>
          <w:color w:val="000000" w:themeColor="text1"/>
        </w:rPr>
      </w:pPr>
      <w:r w:rsidRPr="00E70D52">
        <w:rPr>
          <w:color w:val="000000" w:themeColor="text1"/>
        </w:rPr>
        <w:t>Aanbevelingen met betrekking tot de handhaving van de internationale vrede en veiligheid moeten</w:t>
      </w:r>
      <w:r w:rsidR="002A17B1" w:rsidRPr="00E70D52">
        <w:rPr>
          <w:color w:val="000000" w:themeColor="text1"/>
        </w:rPr>
        <w:t xml:space="preserve"> worden aangenomen met een twee</w:t>
      </w:r>
      <w:r w:rsidRPr="00E70D52">
        <w:rPr>
          <w:color w:val="000000" w:themeColor="text1"/>
        </w:rPr>
        <w:t>derde meerderheid van de aanwezige en stemmende staten. Elke staat heeft één stem.</w:t>
      </w:r>
      <w:r w:rsidRPr="00E70D52">
        <w:rPr>
          <w:rStyle w:val="Voetnootmarkering"/>
          <w:color w:val="000000" w:themeColor="text1"/>
        </w:rPr>
        <w:footnoteReference w:id="492"/>
      </w:r>
    </w:p>
    <w:p w:rsidR="00614251" w:rsidRPr="00E70D52" w:rsidRDefault="00614251" w:rsidP="00614251">
      <w:pPr>
        <w:pStyle w:val="Kop5"/>
        <w:rPr>
          <w:color w:val="000000" w:themeColor="text1"/>
        </w:rPr>
      </w:pPr>
      <w:bookmarkStart w:id="200" w:name="_Ref419471718"/>
      <w:bookmarkStart w:id="201" w:name="_Toc419555005"/>
      <w:r w:rsidRPr="00E70D52">
        <w:rPr>
          <w:color w:val="000000" w:themeColor="text1"/>
        </w:rPr>
        <w:t>Belang</w:t>
      </w:r>
      <w:bookmarkEnd w:id="200"/>
      <w:bookmarkEnd w:id="201"/>
    </w:p>
    <w:p w:rsidR="00614251" w:rsidRPr="00E70D52" w:rsidRDefault="00614251" w:rsidP="00614251">
      <w:pPr>
        <w:rPr>
          <w:color w:val="000000" w:themeColor="text1"/>
        </w:rPr>
      </w:pPr>
      <w:r w:rsidRPr="00E70D52">
        <w:rPr>
          <w:color w:val="000000" w:themeColor="text1"/>
        </w:rPr>
        <w:t>In 1950 nam de Algemene Vergadering</w:t>
      </w:r>
      <w:r w:rsidR="00E95058" w:rsidRPr="00E70D52">
        <w:rPr>
          <w:color w:val="000000" w:themeColor="text1"/>
        </w:rPr>
        <w:t>,</w:t>
      </w:r>
      <w:r w:rsidRPr="00E70D52">
        <w:rPr>
          <w:color w:val="000000" w:themeColor="text1"/>
        </w:rPr>
        <w:t xml:space="preserve"> gestimuleerd door haar bezorgdheid over de blokkering in de Veiligheidsraad</w:t>
      </w:r>
      <w:r w:rsidR="00E95058" w:rsidRPr="00E70D52">
        <w:rPr>
          <w:color w:val="000000" w:themeColor="text1"/>
        </w:rPr>
        <w:t>,</w:t>
      </w:r>
      <w:r w:rsidRPr="00E70D52">
        <w:rPr>
          <w:color w:val="000000" w:themeColor="text1"/>
        </w:rPr>
        <w:t xml:space="preserve"> de </w:t>
      </w:r>
      <w:r w:rsidRPr="00E70D52">
        <w:rPr>
          <w:i/>
          <w:color w:val="000000" w:themeColor="text1"/>
        </w:rPr>
        <w:t xml:space="preserve">Uniting for Peace </w:t>
      </w:r>
      <w:r w:rsidRPr="00E70D52">
        <w:rPr>
          <w:color w:val="000000" w:themeColor="text1"/>
        </w:rPr>
        <w:t>resolutie aan.</w:t>
      </w:r>
      <w:r w:rsidRPr="00E70D52">
        <w:rPr>
          <w:rStyle w:val="Voetnootmarkering"/>
          <w:color w:val="000000" w:themeColor="text1"/>
        </w:rPr>
        <w:footnoteReference w:id="493"/>
      </w:r>
      <w:r w:rsidRPr="00E70D52">
        <w:rPr>
          <w:color w:val="000000" w:themeColor="text1"/>
        </w:rPr>
        <w:t xml:space="preserve"> De resolutie kwam dus als reactie op de strategie van de toenmalige Sovjet-Unie om alle geïnitieerde maatregelen te blokkeren die als doel hadden om de Republiek Korea</w:t>
      </w:r>
      <w:r w:rsidR="000F477E" w:rsidRPr="00E70D52">
        <w:rPr>
          <w:color w:val="000000" w:themeColor="text1"/>
        </w:rPr>
        <w:t xml:space="preserve"> (officieus Zuid-Korea genoemd)</w:t>
      </w:r>
      <w:r w:rsidRPr="00E70D52">
        <w:rPr>
          <w:color w:val="000000" w:themeColor="text1"/>
        </w:rPr>
        <w:t xml:space="preserve"> te beschermen tegen d</w:t>
      </w:r>
      <w:r w:rsidR="00CC16AD" w:rsidRPr="00E70D52">
        <w:rPr>
          <w:color w:val="000000" w:themeColor="text1"/>
        </w:rPr>
        <w:t xml:space="preserve">e </w:t>
      </w:r>
      <w:r w:rsidR="00360DD5" w:rsidRPr="00E70D52">
        <w:rPr>
          <w:color w:val="000000" w:themeColor="text1"/>
        </w:rPr>
        <w:t>gewelddadige acties</w:t>
      </w:r>
      <w:r w:rsidR="00CC16AD" w:rsidRPr="00E70D52">
        <w:rPr>
          <w:color w:val="000000" w:themeColor="text1"/>
        </w:rPr>
        <w:t xml:space="preserve"> van Noord-Korea.</w:t>
      </w:r>
      <w:r w:rsidR="00550C70" w:rsidRPr="00E70D52">
        <w:rPr>
          <w:rStyle w:val="Voetnootmarkering"/>
          <w:color w:val="000000" w:themeColor="text1"/>
        </w:rPr>
        <w:footnoteReference w:id="494"/>
      </w:r>
      <w:r w:rsidR="00CC16AD" w:rsidRPr="00E70D52">
        <w:rPr>
          <w:color w:val="000000" w:themeColor="text1"/>
        </w:rPr>
        <w:t xml:space="preserve"> De r</w:t>
      </w:r>
      <w:r w:rsidRPr="00E70D52">
        <w:rPr>
          <w:color w:val="000000" w:themeColor="text1"/>
        </w:rPr>
        <w:t xml:space="preserve">esolutie </w:t>
      </w:r>
      <w:r w:rsidR="00E95058" w:rsidRPr="00E70D52">
        <w:rPr>
          <w:color w:val="000000" w:themeColor="text1"/>
        </w:rPr>
        <w:t>bepaalt</w:t>
      </w:r>
      <w:r w:rsidRPr="00E70D52">
        <w:rPr>
          <w:color w:val="000000" w:themeColor="text1"/>
        </w:rPr>
        <w:t xml:space="preserve"> dat, wanneer de Veiligheidsraad geen akkoord bereikt omwille van een veto, de Algemene Vergadering zal ingrijpen en de kwestie behandelen. Hoewel de resolutie zelf stelt dat de </w:t>
      </w:r>
      <w:r w:rsidR="00F46B13" w:rsidRPr="00E70D52">
        <w:rPr>
          <w:color w:val="000000" w:themeColor="text1"/>
        </w:rPr>
        <w:t>Algemene Vergadering</w:t>
      </w:r>
      <w:r w:rsidRPr="00E70D52">
        <w:rPr>
          <w:color w:val="000000" w:themeColor="text1"/>
        </w:rPr>
        <w:t xml:space="preserve"> aanbevelingen voor collectieve maatregelen </w:t>
      </w:r>
      <w:r w:rsidRPr="00E70D52">
        <w:rPr>
          <w:i/>
          <w:color w:val="000000" w:themeColor="text1"/>
        </w:rPr>
        <w:t>en</w:t>
      </w:r>
      <w:r w:rsidRPr="00E70D52">
        <w:rPr>
          <w:color w:val="000000" w:themeColor="text1"/>
        </w:rPr>
        <w:t xml:space="preserve"> autorisatie van gebruik van geweld kan hanteren om de internationale vrede en veiligheid te herstellen, is het tweede tot nu toe nog niet voorgekomen.</w:t>
      </w:r>
      <w:r w:rsidRPr="00E70D52">
        <w:rPr>
          <w:rStyle w:val="Voetnootmarkering"/>
          <w:color w:val="000000" w:themeColor="text1"/>
        </w:rPr>
        <w:footnoteReference w:id="495"/>
      </w:r>
      <w:r w:rsidRPr="00E70D52">
        <w:rPr>
          <w:color w:val="000000" w:themeColor="text1"/>
        </w:rPr>
        <w:t xml:space="preserve"> </w:t>
      </w:r>
      <w:r w:rsidR="007555B0" w:rsidRPr="00E70D52">
        <w:rPr>
          <w:color w:val="000000" w:themeColor="text1"/>
        </w:rPr>
        <w:t xml:space="preserve">Deze tweede vorm van handelen zou bovendien problematisch zijn doordat de </w:t>
      </w:r>
      <w:r w:rsidR="00F46B13" w:rsidRPr="00E70D52">
        <w:rPr>
          <w:color w:val="000000" w:themeColor="text1"/>
        </w:rPr>
        <w:lastRenderedPageBreak/>
        <w:t>Algemene Vergadering</w:t>
      </w:r>
      <w:r w:rsidR="007555B0" w:rsidRPr="00E70D52">
        <w:rPr>
          <w:color w:val="000000" w:themeColor="text1"/>
        </w:rPr>
        <w:t xml:space="preserve"> volgens het Handvest enkel niet-bindende aanbevelingen kan doen.</w:t>
      </w:r>
      <w:r w:rsidR="00E2057F" w:rsidRPr="00E70D52">
        <w:rPr>
          <w:rStyle w:val="Voetnootmarkering"/>
          <w:color w:val="000000" w:themeColor="text1"/>
        </w:rPr>
        <w:footnoteReference w:id="496"/>
      </w:r>
      <w:r w:rsidR="007555B0" w:rsidRPr="00E70D52">
        <w:rPr>
          <w:color w:val="000000" w:themeColor="text1"/>
        </w:rPr>
        <w:t xml:space="preserve"> Op basis van deze resolutie he</w:t>
      </w:r>
      <w:r w:rsidRPr="00E70D52">
        <w:rPr>
          <w:color w:val="000000" w:themeColor="text1"/>
        </w:rPr>
        <w:t xml:space="preserve">eft de </w:t>
      </w:r>
      <w:r w:rsidR="00F46B13" w:rsidRPr="00E70D52">
        <w:rPr>
          <w:color w:val="000000" w:themeColor="text1"/>
        </w:rPr>
        <w:t>Algemene Vergadering</w:t>
      </w:r>
      <w:r w:rsidRPr="00E70D52">
        <w:rPr>
          <w:color w:val="000000" w:themeColor="text1"/>
        </w:rPr>
        <w:t xml:space="preserve"> </w:t>
      </w:r>
      <w:r w:rsidR="007555B0" w:rsidRPr="00E70D52">
        <w:rPr>
          <w:color w:val="000000" w:themeColor="text1"/>
        </w:rPr>
        <w:t xml:space="preserve">uiteindelijk wel </w:t>
      </w:r>
      <w:r w:rsidRPr="00E70D52">
        <w:rPr>
          <w:color w:val="000000" w:themeColor="text1"/>
        </w:rPr>
        <w:t xml:space="preserve">een </w:t>
      </w:r>
      <w:r w:rsidRPr="00E70D52">
        <w:rPr>
          <w:i/>
          <w:color w:val="000000" w:themeColor="text1"/>
        </w:rPr>
        <w:t>peacekeeping</w:t>
      </w:r>
      <w:r w:rsidRPr="00E70D52">
        <w:rPr>
          <w:color w:val="000000" w:themeColor="text1"/>
        </w:rPr>
        <w:t xml:space="preserve">-operatie opgestart voor het ingrijpen op Egyptisch grondgebied ten tijde van de Suez-crisis in 1956 en zo de </w:t>
      </w:r>
      <w:r w:rsidRPr="00E70D52">
        <w:rPr>
          <w:i/>
          <w:color w:val="000000" w:themeColor="text1"/>
        </w:rPr>
        <w:t xml:space="preserve">United Nations Emergency Force </w:t>
      </w:r>
      <w:r w:rsidRPr="00E70D52">
        <w:rPr>
          <w:color w:val="000000" w:themeColor="text1"/>
        </w:rPr>
        <w:t>(</w:t>
      </w:r>
      <w:r w:rsidR="007773EF" w:rsidRPr="00E70D52">
        <w:rPr>
          <w:i/>
          <w:color w:val="000000" w:themeColor="text1"/>
        </w:rPr>
        <w:t>UN</w:t>
      </w:r>
      <w:r w:rsidRPr="00E70D52">
        <w:rPr>
          <w:i/>
          <w:color w:val="000000" w:themeColor="text1"/>
        </w:rPr>
        <w:t>EF</w:t>
      </w:r>
      <w:r w:rsidRPr="00E70D52">
        <w:rPr>
          <w:color w:val="000000" w:themeColor="text1"/>
        </w:rPr>
        <w:t>) opgericht.</w:t>
      </w:r>
      <w:r w:rsidRPr="00E70D52">
        <w:rPr>
          <w:rStyle w:val="Voetnootmarkering"/>
          <w:color w:val="000000" w:themeColor="text1"/>
        </w:rPr>
        <w:footnoteReference w:id="497"/>
      </w:r>
      <w:r w:rsidRPr="00E70D52">
        <w:rPr>
          <w:color w:val="000000" w:themeColor="text1"/>
        </w:rPr>
        <w:t xml:space="preserve"> Een dergelijke tussenkomst maakt geen handhavingsactie uit, aangezien de betrokken staten </w:t>
      </w:r>
      <w:r w:rsidR="00E95058" w:rsidRPr="00E70D52">
        <w:rPr>
          <w:color w:val="000000" w:themeColor="text1"/>
        </w:rPr>
        <w:t xml:space="preserve">immers </w:t>
      </w:r>
      <w:r w:rsidRPr="00E70D52">
        <w:rPr>
          <w:color w:val="000000" w:themeColor="text1"/>
        </w:rPr>
        <w:t>instemmen. Bijgevolg is er voor dergelijke maatregelen dus ook geen autorisatie van de Veiligheidsraad vereist.</w:t>
      </w:r>
      <w:r w:rsidRPr="00E70D52">
        <w:rPr>
          <w:rStyle w:val="Voetnootmarkering"/>
          <w:color w:val="000000" w:themeColor="text1"/>
        </w:rPr>
        <w:footnoteReference w:id="498"/>
      </w:r>
    </w:p>
    <w:p w:rsidR="00614251" w:rsidRPr="00E70D52" w:rsidRDefault="00614251" w:rsidP="00614251">
      <w:pPr>
        <w:rPr>
          <w:color w:val="000000" w:themeColor="text1"/>
        </w:rPr>
      </w:pPr>
    </w:p>
    <w:p w:rsidR="00614251" w:rsidRPr="00E70D52" w:rsidRDefault="00C74803" w:rsidP="00614251">
      <w:pPr>
        <w:rPr>
          <w:color w:val="000000" w:themeColor="text1"/>
        </w:rPr>
      </w:pPr>
      <w:r w:rsidRPr="00E70D52">
        <w:rPr>
          <w:color w:val="000000" w:themeColor="text1"/>
        </w:rPr>
        <w:t xml:space="preserve">Een vermeldenswaardig deel van de rechtsleer is nog steeds van mening dat de </w:t>
      </w:r>
      <w:r w:rsidR="00F46B13" w:rsidRPr="00E70D52">
        <w:rPr>
          <w:color w:val="000000" w:themeColor="text1"/>
        </w:rPr>
        <w:t>Algemene Vergadering</w:t>
      </w:r>
      <w:r w:rsidRPr="00E70D52">
        <w:rPr>
          <w:color w:val="000000" w:themeColor="text1"/>
        </w:rPr>
        <w:t xml:space="preserve"> op basis van deze resolutie ook de finale beslissingsbevoegdheid heeft om sancties te bevelen, indien de </w:t>
      </w:r>
      <w:r w:rsidR="00F46B13" w:rsidRPr="00E70D52">
        <w:rPr>
          <w:color w:val="000000" w:themeColor="text1"/>
        </w:rPr>
        <w:t>Raad</w:t>
      </w:r>
      <w:r w:rsidRPr="00E70D52">
        <w:rPr>
          <w:color w:val="000000" w:themeColor="text1"/>
        </w:rPr>
        <w:t xml:space="preserve"> niet tot een beslissing komt.</w:t>
      </w:r>
      <w:r w:rsidRPr="00E70D52">
        <w:rPr>
          <w:rStyle w:val="Voetnootmarkering"/>
          <w:color w:val="000000" w:themeColor="text1"/>
        </w:rPr>
        <w:footnoteReference w:id="499"/>
      </w:r>
      <w:r w:rsidRPr="00E70D52">
        <w:rPr>
          <w:color w:val="000000" w:themeColor="text1"/>
        </w:rPr>
        <w:t xml:space="preserve"> </w:t>
      </w:r>
      <w:r w:rsidR="00614251" w:rsidRPr="00E70D52">
        <w:rPr>
          <w:color w:val="000000" w:themeColor="text1"/>
        </w:rPr>
        <w:t>Recent wordt deze resolutie</w:t>
      </w:r>
      <w:r w:rsidRPr="00E70D52">
        <w:rPr>
          <w:color w:val="000000" w:themeColor="text1"/>
        </w:rPr>
        <w:t xml:space="preserve"> echter</w:t>
      </w:r>
      <w:r w:rsidR="00614251" w:rsidRPr="00E70D52">
        <w:rPr>
          <w:color w:val="000000" w:themeColor="text1"/>
        </w:rPr>
        <w:t xml:space="preserve"> vooral gebruikt om een discussie voor de Algemene Vergadering op gang te brengen, </w:t>
      </w:r>
      <w:r w:rsidRPr="00E70D52">
        <w:rPr>
          <w:color w:val="000000" w:themeColor="text1"/>
        </w:rPr>
        <w:t>niet</w:t>
      </w:r>
      <w:r w:rsidR="00614251" w:rsidRPr="00E70D52">
        <w:rPr>
          <w:color w:val="000000" w:themeColor="text1"/>
        </w:rPr>
        <w:t xml:space="preserve"> om directe maatregelen te </w:t>
      </w:r>
      <w:r w:rsidR="00E95058" w:rsidRPr="00E70D52">
        <w:rPr>
          <w:color w:val="000000" w:themeColor="text1"/>
        </w:rPr>
        <w:t>initiëren</w:t>
      </w:r>
      <w:r w:rsidR="00614251" w:rsidRPr="00E70D52">
        <w:rPr>
          <w:color w:val="000000" w:themeColor="text1"/>
        </w:rPr>
        <w:t>. Het is dus vooral de Veiligheidsraad die zich verder bezighoudt met het herstel van de internationale vrede en veiligheid, zoals oorspronkelijk voorzien door het Handvest.</w:t>
      </w:r>
      <w:r w:rsidR="00614251" w:rsidRPr="00E70D52">
        <w:rPr>
          <w:rStyle w:val="Voetnootmarkering"/>
          <w:color w:val="000000" w:themeColor="text1"/>
        </w:rPr>
        <w:footnoteReference w:id="500"/>
      </w:r>
      <w:r w:rsidR="00614251" w:rsidRPr="00E70D52">
        <w:rPr>
          <w:color w:val="000000" w:themeColor="text1"/>
        </w:rPr>
        <w:t xml:space="preserve"> De </w:t>
      </w:r>
      <w:r w:rsidR="00F46B13" w:rsidRPr="00E70D52">
        <w:rPr>
          <w:color w:val="000000" w:themeColor="text1"/>
        </w:rPr>
        <w:t>Algemene Vergadering</w:t>
      </w:r>
      <w:r w:rsidR="00614251" w:rsidRPr="00E70D52">
        <w:rPr>
          <w:color w:val="000000" w:themeColor="text1"/>
        </w:rPr>
        <w:t xml:space="preserve"> geeft ondertussen wel al regelmatig aanbeveling</w:t>
      </w:r>
      <w:r w:rsidR="00CC16AD" w:rsidRPr="00E70D52">
        <w:rPr>
          <w:color w:val="000000" w:themeColor="text1"/>
        </w:rPr>
        <w:t>en</w:t>
      </w:r>
      <w:r w:rsidR="00614251" w:rsidRPr="00E70D52">
        <w:rPr>
          <w:color w:val="000000" w:themeColor="text1"/>
        </w:rPr>
        <w:t xml:space="preserve"> op dit vlak</w:t>
      </w:r>
      <w:r w:rsidR="00561B04" w:rsidRPr="00E70D52">
        <w:rPr>
          <w:color w:val="000000" w:themeColor="text1"/>
        </w:rPr>
        <w:t>,</w:t>
      </w:r>
      <w:r w:rsidR="00614251" w:rsidRPr="00E70D52">
        <w:rPr>
          <w:color w:val="000000" w:themeColor="text1"/>
        </w:rPr>
        <w:t xml:space="preserve"> zelfs als de Veiligheidsraad niet vast zit rond de kwestie.</w:t>
      </w:r>
      <w:r w:rsidR="00614251" w:rsidRPr="00E70D52">
        <w:rPr>
          <w:rStyle w:val="Voetnootmarkering"/>
          <w:color w:val="000000" w:themeColor="text1"/>
        </w:rPr>
        <w:footnoteReference w:id="501"/>
      </w:r>
      <w:r w:rsidR="007773EF" w:rsidRPr="00E70D52">
        <w:rPr>
          <w:color w:val="000000" w:themeColor="text1"/>
        </w:rPr>
        <w:t xml:space="preserve"> De oprichting van het UN</w:t>
      </w:r>
      <w:r w:rsidR="00614251" w:rsidRPr="00E70D52">
        <w:rPr>
          <w:color w:val="000000" w:themeColor="text1"/>
        </w:rPr>
        <w:t xml:space="preserve">EF was echter een zeer belangrijke stap in de geschiedenis van de VN en haar </w:t>
      </w:r>
      <w:r w:rsidR="00614251" w:rsidRPr="00E70D52">
        <w:rPr>
          <w:i/>
          <w:color w:val="000000" w:themeColor="text1"/>
        </w:rPr>
        <w:t>peacekeeping</w:t>
      </w:r>
      <w:r w:rsidR="00614251" w:rsidRPr="00E70D52">
        <w:rPr>
          <w:color w:val="000000" w:themeColor="text1"/>
        </w:rPr>
        <w:t xml:space="preserve">-operaties en het is de </w:t>
      </w:r>
      <w:r w:rsidR="00F46B13" w:rsidRPr="00E70D52">
        <w:rPr>
          <w:color w:val="000000" w:themeColor="text1"/>
        </w:rPr>
        <w:t>Algemene Vergadering</w:t>
      </w:r>
      <w:r w:rsidR="00614251" w:rsidRPr="00E70D52">
        <w:rPr>
          <w:color w:val="000000" w:themeColor="text1"/>
        </w:rPr>
        <w:t xml:space="preserve"> die hiervoor </w:t>
      </w:r>
      <w:r w:rsidR="00CC16AD" w:rsidRPr="00E70D52">
        <w:rPr>
          <w:color w:val="000000" w:themeColor="text1"/>
        </w:rPr>
        <w:t>de</w:t>
      </w:r>
      <w:r w:rsidR="00614251" w:rsidRPr="00E70D52">
        <w:rPr>
          <w:color w:val="000000" w:themeColor="text1"/>
        </w:rPr>
        <w:t xml:space="preserve"> lof verdient.</w:t>
      </w:r>
    </w:p>
    <w:p w:rsidR="00614251" w:rsidRPr="00E70D52" w:rsidRDefault="00FD4660" w:rsidP="00614251">
      <w:pPr>
        <w:pStyle w:val="Kop4"/>
        <w:rPr>
          <w:color w:val="000000" w:themeColor="text1"/>
        </w:rPr>
      </w:pPr>
      <w:bookmarkStart w:id="202" w:name="_Toc401229859"/>
      <w:bookmarkStart w:id="203" w:name="_Ref419470239"/>
      <w:bookmarkStart w:id="204" w:name="_Ref419547816"/>
      <w:bookmarkStart w:id="205" w:name="_Toc419555006"/>
      <w:r w:rsidRPr="00E70D52">
        <w:rPr>
          <w:color w:val="000000" w:themeColor="text1"/>
        </w:rPr>
        <w:t>R</w:t>
      </w:r>
      <w:r w:rsidR="00614251" w:rsidRPr="00E70D52">
        <w:rPr>
          <w:color w:val="000000" w:themeColor="text1"/>
        </w:rPr>
        <w:t>egionale organisatie</w:t>
      </w:r>
      <w:bookmarkEnd w:id="202"/>
      <w:r w:rsidR="00614251" w:rsidRPr="00E70D52">
        <w:rPr>
          <w:color w:val="000000" w:themeColor="text1"/>
        </w:rPr>
        <w:t>s</w:t>
      </w:r>
      <w:bookmarkEnd w:id="203"/>
      <w:bookmarkEnd w:id="204"/>
      <w:bookmarkEnd w:id="205"/>
    </w:p>
    <w:p w:rsidR="00614251" w:rsidRPr="00E70D52" w:rsidRDefault="00C32F1E" w:rsidP="00614251">
      <w:pPr>
        <w:rPr>
          <w:rFonts w:ascii="Arial" w:hAnsi="Arial" w:cs="Arial"/>
          <w:color w:val="000000" w:themeColor="text1"/>
          <w:sz w:val="19"/>
          <w:szCs w:val="19"/>
          <w:shd w:val="clear" w:color="auto" w:fill="FFFFFF"/>
        </w:rPr>
      </w:pPr>
      <w:r w:rsidRPr="00E70D52">
        <w:rPr>
          <w:color w:val="000000" w:themeColor="text1"/>
        </w:rPr>
        <w:t>Art.</w:t>
      </w:r>
      <w:r w:rsidR="00614251" w:rsidRPr="00E70D52">
        <w:rPr>
          <w:color w:val="000000" w:themeColor="text1"/>
        </w:rPr>
        <w:t xml:space="preserve"> 53 van het VN-Handvest staat toe dat de Veiligheidsraad regionale organisaties aanstelt voor de uitvoering van </w:t>
      </w:r>
      <w:r w:rsidR="00614251" w:rsidRPr="00E70D52">
        <w:rPr>
          <w:i/>
          <w:color w:val="000000" w:themeColor="text1"/>
        </w:rPr>
        <w:t>enforcement actions</w:t>
      </w:r>
      <w:r w:rsidR="00614251" w:rsidRPr="00E70D52">
        <w:rPr>
          <w:color w:val="000000" w:themeColor="text1"/>
        </w:rPr>
        <w:t xml:space="preserve"> in het kader van de handhaving van de internationale vrede en veiligheid.</w:t>
      </w:r>
      <w:r w:rsidR="00417024" w:rsidRPr="00E70D52">
        <w:rPr>
          <w:rStyle w:val="Voetnootmarkering"/>
          <w:color w:val="000000" w:themeColor="text1"/>
        </w:rPr>
        <w:footnoteReference w:id="502"/>
      </w:r>
      <w:r w:rsidR="00614251" w:rsidRPr="00E70D52">
        <w:rPr>
          <w:color w:val="000000" w:themeColor="text1"/>
        </w:rPr>
        <w:t xml:space="preserve"> </w:t>
      </w:r>
      <w:r w:rsidR="00C54BCA" w:rsidRPr="00E70D52">
        <w:rPr>
          <w:color w:val="000000" w:themeColor="text1"/>
        </w:rPr>
        <w:t>Voorbeelden van regionale organisaties zijn de Europese Unie (EU), de Afrikaanse U</w:t>
      </w:r>
      <w:r w:rsidR="00E95058" w:rsidRPr="00E70D52">
        <w:rPr>
          <w:color w:val="000000" w:themeColor="text1"/>
        </w:rPr>
        <w:t>nie (AU), de NAVO en</w:t>
      </w:r>
      <w:r w:rsidR="00CC16AD" w:rsidRPr="00E70D52">
        <w:rPr>
          <w:color w:val="000000" w:themeColor="text1"/>
        </w:rPr>
        <w:t xml:space="preserve"> de Associatie</w:t>
      </w:r>
      <w:r w:rsidR="00C54BCA" w:rsidRPr="00E70D52">
        <w:rPr>
          <w:color w:val="000000" w:themeColor="text1"/>
        </w:rPr>
        <w:t xml:space="preserve"> van Zuidoost-Aziatische Naties (ASEAN). Typerend aan deze organisaties is dat zij niet openstaan voor </w:t>
      </w:r>
      <w:r w:rsidR="00E95058" w:rsidRPr="00E70D52">
        <w:rPr>
          <w:color w:val="000000" w:themeColor="text1"/>
        </w:rPr>
        <w:t>alle staten ter wereld, het lid</w:t>
      </w:r>
      <w:r w:rsidR="00C54BCA" w:rsidRPr="00E70D52">
        <w:rPr>
          <w:color w:val="000000" w:themeColor="text1"/>
        </w:rPr>
        <w:t>maatschap is beperkt tot staten uit een bepaalde regio.</w:t>
      </w:r>
      <w:r w:rsidR="00C54BCA" w:rsidRPr="00E70D52">
        <w:rPr>
          <w:rStyle w:val="Voetnootmarkering"/>
          <w:color w:val="000000" w:themeColor="text1"/>
        </w:rPr>
        <w:footnoteReference w:id="503"/>
      </w:r>
      <w:r w:rsidR="00C54BCA" w:rsidRPr="00E70D52">
        <w:rPr>
          <w:rFonts w:ascii="Arial" w:hAnsi="Arial" w:cs="Arial"/>
          <w:color w:val="000000" w:themeColor="text1"/>
          <w:sz w:val="19"/>
          <w:szCs w:val="19"/>
          <w:shd w:val="clear" w:color="auto" w:fill="FFFFFF"/>
        </w:rPr>
        <w:t xml:space="preserve"> </w:t>
      </w:r>
      <w:r w:rsidR="00614251" w:rsidRPr="00E70D52">
        <w:rPr>
          <w:color w:val="000000" w:themeColor="text1"/>
        </w:rPr>
        <w:t xml:space="preserve">Het is slechts de uitvoering </w:t>
      </w:r>
      <w:r w:rsidR="00C54BCA" w:rsidRPr="00E70D52">
        <w:rPr>
          <w:color w:val="000000" w:themeColor="text1"/>
        </w:rPr>
        <w:t xml:space="preserve">van de maatregelen </w:t>
      </w:r>
      <w:r w:rsidR="00614251" w:rsidRPr="00E70D52">
        <w:rPr>
          <w:color w:val="000000" w:themeColor="text1"/>
        </w:rPr>
        <w:t xml:space="preserve">die gedelegeerd kan worden, niet de beslissingsmacht. Elk gebruik van geweld door regionale organisaties in </w:t>
      </w:r>
      <w:r w:rsidR="00E95058" w:rsidRPr="00E70D52">
        <w:rPr>
          <w:color w:val="000000" w:themeColor="text1"/>
        </w:rPr>
        <w:t>die</w:t>
      </w:r>
      <w:r w:rsidR="00614251" w:rsidRPr="00E70D52">
        <w:rPr>
          <w:color w:val="000000" w:themeColor="text1"/>
        </w:rPr>
        <w:t xml:space="preserve"> zin vereist dus een voorafgaande autorisatie van de Raad.</w:t>
      </w:r>
      <w:r w:rsidR="00614251" w:rsidRPr="00E70D52">
        <w:rPr>
          <w:rStyle w:val="Voetnootmarkering"/>
          <w:color w:val="000000" w:themeColor="text1"/>
        </w:rPr>
        <w:footnoteReference w:id="504"/>
      </w:r>
    </w:p>
    <w:p w:rsidR="00614251" w:rsidRPr="00E70D52" w:rsidRDefault="00614251" w:rsidP="00614251">
      <w:pPr>
        <w:rPr>
          <w:color w:val="000000" w:themeColor="text1"/>
        </w:rPr>
      </w:pPr>
    </w:p>
    <w:p w:rsidR="00614251" w:rsidRPr="00E70D52" w:rsidRDefault="00614251" w:rsidP="00614251">
      <w:pPr>
        <w:rPr>
          <w:color w:val="000000" w:themeColor="text1"/>
        </w:rPr>
      </w:pPr>
      <w:r w:rsidRPr="00E70D52">
        <w:rPr>
          <w:color w:val="000000" w:themeColor="text1"/>
        </w:rPr>
        <w:t>Regionale organisaties hebben wel de mogelijkheid om op te treden met gebruik van geweld indien de staat op wiens territorium de acties plaatsvinden hiermee instemt of in het geval van (collectieve) zelfverdediging</w:t>
      </w:r>
      <w:r w:rsidR="00E95058" w:rsidRPr="00E70D52">
        <w:rPr>
          <w:color w:val="000000" w:themeColor="text1"/>
        </w:rPr>
        <w:t>.</w:t>
      </w:r>
      <w:r w:rsidRPr="00E70D52">
        <w:rPr>
          <w:rStyle w:val="Voetnootmarkering"/>
          <w:color w:val="000000" w:themeColor="text1"/>
        </w:rPr>
        <w:footnoteReference w:id="505"/>
      </w:r>
      <w:r w:rsidRPr="00E70D52">
        <w:rPr>
          <w:color w:val="000000" w:themeColor="text1"/>
        </w:rPr>
        <w:t xml:space="preserve"> Bepaalde staten (waaronder de VS) verdedigen dat regionale organisaties toch gewapende maatregelen kunnen nemen ter handhaving van de internationale vrede en veiligheid zonder de goedkeuring van de Raad, doch enkel herstelmaatregelen en geen bestraffende handelingen. Dit argument steunt op een </w:t>
      </w:r>
      <w:r w:rsidR="00360DD5" w:rsidRPr="00E70D52">
        <w:rPr>
          <w:color w:val="000000" w:themeColor="text1"/>
        </w:rPr>
        <w:t>beperkende</w:t>
      </w:r>
      <w:r w:rsidRPr="00E70D52">
        <w:rPr>
          <w:color w:val="000000" w:themeColor="text1"/>
        </w:rPr>
        <w:t xml:space="preserve"> interpretatie van de term ‘</w:t>
      </w:r>
      <w:r w:rsidRPr="00E70D52">
        <w:rPr>
          <w:i/>
          <w:color w:val="000000" w:themeColor="text1"/>
        </w:rPr>
        <w:t>enforcement actions’</w:t>
      </w:r>
      <w:r w:rsidRPr="00E70D52">
        <w:rPr>
          <w:color w:val="000000" w:themeColor="text1"/>
        </w:rPr>
        <w:t xml:space="preserve">, maar kan allerminst gevolgd worden. </w:t>
      </w:r>
      <w:r w:rsidR="00C32F1E" w:rsidRPr="00E70D52">
        <w:rPr>
          <w:color w:val="000000" w:themeColor="text1"/>
        </w:rPr>
        <w:t>Art.</w:t>
      </w:r>
      <w:r w:rsidRPr="00E70D52">
        <w:rPr>
          <w:color w:val="000000" w:themeColor="text1"/>
        </w:rPr>
        <w:t xml:space="preserve"> 53 stelt duidelijk dat de beslissingsbevoegdheid steeds bij de Veiligheidsraad blijft en de regionale organisaties slechts maatregelen kunnen uitvoeren onder het gezag van de Raad. Dit blijkt ook uit de voorbereidende werken en uit het feit dat regionale organisaties nergens anders in het Handvest </w:t>
      </w:r>
      <w:r w:rsidRPr="00E70D52">
        <w:rPr>
          <w:color w:val="000000" w:themeColor="text1"/>
        </w:rPr>
        <w:lastRenderedPageBreak/>
        <w:t xml:space="preserve">gemachtigd worden tot zelfstandige bevoegdheid omtrent het gebruik van geweld. Bovendien kan ook een verdrag van de organisatie zelf haar niet het recht geven gewapende maatregelen te nemen, daar het Handvest en </w:t>
      </w:r>
      <w:r w:rsidRPr="00E70D52">
        <w:rPr>
          <w:i/>
          <w:color w:val="000000" w:themeColor="text1"/>
        </w:rPr>
        <w:t>jus cogens</w:t>
      </w:r>
      <w:r w:rsidR="007773EF" w:rsidRPr="00E70D52">
        <w:rPr>
          <w:color w:val="000000" w:themeColor="text1"/>
        </w:rPr>
        <w:t xml:space="preserve"> hierover primeren</w:t>
      </w:r>
      <w:r w:rsidRPr="00E70D52">
        <w:rPr>
          <w:color w:val="000000" w:themeColor="text1"/>
        </w:rPr>
        <w:t>.</w:t>
      </w:r>
      <w:r w:rsidRPr="00E70D52">
        <w:rPr>
          <w:rStyle w:val="Voetnootmarkering"/>
          <w:color w:val="000000" w:themeColor="text1"/>
        </w:rPr>
        <w:footnoteReference w:id="506"/>
      </w:r>
    </w:p>
    <w:p w:rsidR="00614251" w:rsidRPr="00E70D52" w:rsidRDefault="00614251" w:rsidP="00614251">
      <w:pPr>
        <w:rPr>
          <w:color w:val="000000" w:themeColor="text1"/>
        </w:rPr>
      </w:pPr>
    </w:p>
    <w:p w:rsidR="00614251" w:rsidRPr="00E70D52" w:rsidRDefault="00614251" w:rsidP="00614251">
      <w:pPr>
        <w:rPr>
          <w:color w:val="000000" w:themeColor="text1"/>
        </w:rPr>
      </w:pPr>
      <w:r w:rsidRPr="00E70D52">
        <w:rPr>
          <w:color w:val="000000" w:themeColor="text1"/>
        </w:rPr>
        <w:t xml:space="preserve">Tot de jaren ’90 bleef de Raad zeer terughoudend om acties </w:t>
      </w:r>
      <w:r w:rsidR="00E95058" w:rsidRPr="00E70D52">
        <w:rPr>
          <w:color w:val="000000" w:themeColor="text1"/>
        </w:rPr>
        <w:t>van</w:t>
      </w:r>
      <w:r w:rsidRPr="00E70D52">
        <w:rPr>
          <w:color w:val="000000" w:themeColor="text1"/>
        </w:rPr>
        <w:t xml:space="preserve"> regional</w:t>
      </w:r>
      <w:r w:rsidR="007C114D" w:rsidRPr="00E70D52">
        <w:rPr>
          <w:color w:val="000000" w:themeColor="text1"/>
        </w:rPr>
        <w:t>e organisaties goed te keuren. Pas i</w:t>
      </w:r>
      <w:r w:rsidRPr="00E70D52">
        <w:rPr>
          <w:color w:val="000000" w:themeColor="text1"/>
        </w:rPr>
        <w:t>n 1992 autoriseerde de Veiligheidsraad de lidstaten om alle nodige maatregelen te nemen voor de afdwinging van de economische sancties in Servië-Montenegro, via nationale afdwinging of gebruik makend van regionale organisaties.</w:t>
      </w:r>
      <w:r w:rsidRPr="00E70D52">
        <w:rPr>
          <w:rStyle w:val="Voetnootmarkering"/>
          <w:color w:val="000000" w:themeColor="text1"/>
        </w:rPr>
        <w:footnoteReference w:id="507"/>
      </w:r>
      <w:r w:rsidRPr="00E70D52">
        <w:rPr>
          <w:color w:val="000000" w:themeColor="text1"/>
        </w:rPr>
        <w:t xml:space="preserve"> Ook in 1995 machtigde de Raad de lidstaten om al het nodige te doen in het aanhoudende Joegoslavische conflict met behulp van de NAVO.</w:t>
      </w:r>
      <w:r w:rsidRPr="00E70D52">
        <w:rPr>
          <w:rStyle w:val="Voetnootmarkering"/>
          <w:color w:val="000000" w:themeColor="text1"/>
        </w:rPr>
        <w:footnoteReference w:id="508"/>
      </w:r>
      <w:r w:rsidRPr="00E70D52">
        <w:rPr>
          <w:color w:val="000000" w:themeColor="text1"/>
        </w:rPr>
        <w:t xml:space="preserve"> Hoewel hier niet expliciet verwezen werd naar art. 53</w:t>
      </w:r>
      <w:r w:rsidR="00E95058" w:rsidRPr="00E70D52">
        <w:rPr>
          <w:color w:val="000000" w:themeColor="text1"/>
        </w:rPr>
        <w:t>,</w:t>
      </w:r>
      <w:r w:rsidRPr="00E70D52">
        <w:rPr>
          <w:color w:val="000000" w:themeColor="text1"/>
        </w:rPr>
        <w:t xml:space="preserve"> wordt het toch gezien als een autorisatie in de zin van dit artikel.</w:t>
      </w:r>
      <w:r w:rsidRPr="00E70D52">
        <w:rPr>
          <w:rStyle w:val="Voetnootmarkering"/>
          <w:color w:val="000000" w:themeColor="text1"/>
        </w:rPr>
        <w:footnoteReference w:id="509"/>
      </w:r>
    </w:p>
    <w:p w:rsidR="00614251" w:rsidRPr="00E70D52" w:rsidRDefault="00614251" w:rsidP="00614251">
      <w:pPr>
        <w:rPr>
          <w:color w:val="000000" w:themeColor="text1"/>
        </w:rPr>
      </w:pPr>
    </w:p>
    <w:p w:rsidR="00614251" w:rsidRPr="00E70D52" w:rsidRDefault="00614251" w:rsidP="00614251">
      <w:pPr>
        <w:rPr>
          <w:color w:val="000000" w:themeColor="text1"/>
        </w:rPr>
      </w:pPr>
      <w:r w:rsidRPr="00E70D52">
        <w:rPr>
          <w:color w:val="000000" w:themeColor="text1"/>
        </w:rPr>
        <w:t>Men kan dus besluiten dat regionale</w:t>
      </w:r>
      <w:r w:rsidR="00091B15" w:rsidRPr="00E70D52">
        <w:rPr>
          <w:color w:val="000000" w:themeColor="text1"/>
        </w:rPr>
        <w:t xml:space="preserve"> militaire</w:t>
      </w:r>
      <w:r w:rsidRPr="00E70D52">
        <w:rPr>
          <w:color w:val="000000" w:themeColor="text1"/>
        </w:rPr>
        <w:t xml:space="preserve"> acties enkel mogelijk zijn mits voorafgaande machtiging van de Veiligheidsraad. Indien de Raad geen </w:t>
      </w:r>
      <w:r w:rsidRPr="00E70D52">
        <w:rPr>
          <w:i/>
          <w:color w:val="000000" w:themeColor="text1"/>
        </w:rPr>
        <w:t>enforcement actions</w:t>
      </w:r>
      <w:r w:rsidRPr="00E70D52">
        <w:rPr>
          <w:color w:val="000000" w:themeColor="text1"/>
        </w:rPr>
        <w:t xml:space="preserve"> bevolen heeft, kan een regionale organisatie slechts optreden na goedkeuring van de betrokken staat of op grond van collectieve zelfverdediging. </w:t>
      </w:r>
      <w:r w:rsidR="00561B04" w:rsidRPr="00E70D52">
        <w:rPr>
          <w:color w:val="000000" w:themeColor="text1"/>
        </w:rPr>
        <w:t>Bijgevolg hebben regionale organisaties niet de bevoegdheid om zelfstandig op te treden op vlak van collectieve zekerheid.</w:t>
      </w:r>
    </w:p>
    <w:p w:rsidR="00926F5F" w:rsidRPr="00E70D52" w:rsidRDefault="00926F5F" w:rsidP="00926F5F">
      <w:pPr>
        <w:pStyle w:val="Kop3"/>
        <w:rPr>
          <w:color w:val="000000" w:themeColor="text1"/>
          <w:lang w:val="en-US"/>
        </w:rPr>
      </w:pPr>
      <w:bookmarkStart w:id="206" w:name="_Toc419555007"/>
      <w:r w:rsidRPr="00E70D52">
        <w:rPr>
          <w:color w:val="000000" w:themeColor="text1"/>
          <w:lang w:val="en-US"/>
        </w:rPr>
        <w:t>Voorbeelden van autorisaties</w:t>
      </w:r>
      <w:bookmarkEnd w:id="206"/>
    </w:p>
    <w:p w:rsidR="00E21EBC" w:rsidRPr="00E70D52" w:rsidRDefault="00E21EBC" w:rsidP="00E21EBC">
      <w:pPr>
        <w:rPr>
          <w:color w:val="000000" w:themeColor="text1"/>
        </w:rPr>
      </w:pPr>
      <w:r w:rsidRPr="00E70D52">
        <w:rPr>
          <w:color w:val="000000" w:themeColor="text1"/>
        </w:rPr>
        <w:t xml:space="preserve">Een aantal </w:t>
      </w:r>
      <w:r w:rsidR="00790A3A" w:rsidRPr="00E70D52">
        <w:rPr>
          <w:color w:val="000000" w:themeColor="text1"/>
        </w:rPr>
        <w:t>belangrijke</w:t>
      </w:r>
      <w:r w:rsidRPr="00E70D52">
        <w:rPr>
          <w:color w:val="000000" w:themeColor="text1"/>
        </w:rPr>
        <w:t xml:space="preserve"> voorbeelden waarin militaire sancties werden </w:t>
      </w:r>
      <w:r w:rsidR="00360DD5" w:rsidRPr="00E70D52">
        <w:rPr>
          <w:color w:val="000000" w:themeColor="text1"/>
        </w:rPr>
        <w:t>goedgekeurd</w:t>
      </w:r>
      <w:r w:rsidRPr="00E70D52">
        <w:rPr>
          <w:color w:val="000000" w:themeColor="text1"/>
        </w:rPr>
        <w:t xml:space="preserve"> door de Veiligheidsraad komen hieronder aan bod. </w:t>
      </w:r>
      <w:r w:rsidR="00FE4D87" w:rsidRPr="00E70D52">
        <w:rPr>
          <w:color w:val="000000" w:themeColor="text1"/>
        </w:rPr>
        <w:t xml:space="preserve">De meeste situaties zijn door de rechtsleer als autorisaties voor </w:t>
      </w:r>
      <w:r w:rsidR="00360DD5" w:rsidRPr="00E70D52">
        <w:rPr>
          <w:color w:val="000000" w:themeColor="text1"/>
        </w:rPr>
        <w:t>gewapende</w:t>
      </w:r>
      <w:r w:rsidR="00FE4D87" w:rsidRPr="00E70D52">
        <w:rPr>
          <w:color w:val="000000" w:themeColor="text1"/>
        </w:rPr>
        <w:t xml:space="preserve"> maatregelen gekwalificeerd, aangezien de Veiligheidsraad </w:t>
      </w:r>
      <w:r w:rsidR="00E95058" w:rsidRPr="00E70D52">
        <w:rPr>
          <w:color w:val="000000" w:themeColor="text1"/>
        </w:rPr>
        <w:t xml:space="preserve">in haar resoluties </w:t>
      </w:r>
      <w:r w:rsidR="00C32F1E" w:rsidRPr="00E70D52">
        <w:rPr>
          <w:color w:val="000000" w:themeColor="text1"/>
        </w:rPr>
        <w:t>art. 42</w:t>
      </w:r>
      <w:r w:rsidR="00FE4D87" w:rsidRPr="00E70D52">
        <w:rPr>
          <w:color w:val="000000" w:themeColor="text1"/>
        </w:rPr>
        <w:t xml:space="preserve"> nooit expliciet inroept </w:t>
      </w:r>
      <w:r w:rsidR="008724A2" w:rsidRPr="00E70D52">
        <w:rPr>
          <w:color w:val="000000" w:themeColor="text1"/>
        </w:rPr>
        <w:t>als rechtsgrond.</w:t>
      </w:r>
      <w:r w:rsidR="008724A2" w:rsidRPr="00E70D52">
        <w:rPr>
          <w:rStyle w:val="Voetnootmarkering"/>
          <w:color w:val="000000" w:themeColor="text1"/>
        </w:rPr>
        <w:footnoteReference w:id="510"/>
      </w:r>
    </w:p>
    <w:p w:rsidR="00E21EBC" w:rsidRPr="00E70D52" w:rsidRDefault="00E21EBC" w:rsidP="00E21EBC">
      <w:pPr>
        <w:rPr>
          <w:color w:val="000000" w:themeColor="text1"/>
        </w:rPr>
      </w:pPr>
    </w:p>
    <w:p w:rsidR="00487823" w:rsidRPr="00E70D52" w:rsidRDefault="00B52902" w:rsidP="00E21EBC">
      <w:pPr>
        <w:rPr>
          <w:color w:val="000000" w:themeColor="text1"/>
        </w:rPr>
      </w:pPr>
      <w:r w:rsidRPr="00E70D52">
        <w:rPr>
          <w:color w:val="000000" w:themeColor="text1"/>
        </w:rPr>
        <w:t xml:space="preserve">Zoals hoger vermeld </w:t>
      </w:r>
      <w:r w:rsidR="00487823" w:rsidRPr="00E70D52">
        <w:rPr>
          <w:color w:val="000000" w:themeColor="text1"/>
        </w:rPr>
        <w:t xml:space="preserve">blokkeerde de Sovjet-Unie als permanent lid van de Veiligheidsraad alle mogelijke maatregelen met betrekking tot de aanvallen </w:t>
      </w:r>
      <w:r w:rsidR="00E9635F" w:rsidRPr="00E70D52">
        <w:rPr>
          <w:color w:val="000000" w:themeColor="text1"/>
        </w:rPr>
        <w:t xml:space="preserve">van Noord-Korea op de Republiek </w:t>
      </w:r>
      <w:r w:rsidR="00487823" w:rsidRPr="00E70D52">
        <w:rPr>
          <w:color w:val="000000" w:themeColor="text1"/>
        </w:rPr>
        <w:t xml:space="preserve">Korea. Dit gaf in de Algemene Vergadering aanleiding tot de </w:t>
      </w:r>
      <w:r w:rsidR="00487823" w:rsidRPr="00E70D52">
        <w:rPr>
          <w:i/>
          <w:color w:val="000000" w:themeColor="text1"/>
        </w:rPr>
        <w:t>Uniting for Peace</w:t>
      </w:r>
      <w:r w:rsidR="00487823" w:rsidRPr="00E70D52">
        <w:rPr>
          <w:color w:val="000000" w:themeColor="text1"/>
        </w:rPr>
        <w:t xml:space="preserve"> resolutie.</w:t>
      </w:r>
      <w:r w:rsidR="00487823" w:rsidRPr="00E70D52">
        <w:rPr>
          <w:rStyle w:val="Voetnootmarkering"/>
          <w:color w:val="000000" w:themeColor="text1"/>
        </w:rPr>
        <w:footnoteReference w:id="511"/>
      </w:r>
      <w:r w:rsidR="00487823" w:rsidRPr="00E70D52">
        <w:rPr>
          <w:color w:val="000000" w:themeColor="text1"/>
        </w:rPr>
        <w:t xml:space="preserve"> </w:t>
      </w:r>
      <w:r w:rsidR="00C601FA" w:rsidRPr="00E70D52">
        <w:rPr>
          <w:color w:val="000000" w:themeColor="text1"/>
        </w:rPr>
        <w:t>In</w:t>
      </w:r>
      <w:r w:rsidR="00487823" w:rsidRPr="00E70D52">
        <w:rPr>
          <w:color w:val="000000" w:themeColor="text1"/>
        </w:rPr>
        <w:t xml:space="preserve"> afwezigheid van de vertegenwoordiger van de Sovjet-Unie kwam de Veiligheidsraad uiteindelijk toch tot een </w:t>
      </w:r>
      <w:r w:rsidR="00E9635F" w:rsidRPr="00E70D52">
        <w:rPr>
          <w:color w:val="000000" w:themeColor="text1"/>
        </w:rPr>
        <w:t>besluit</w:t>
      </w:r>
      <w:r w:rsidR="00487823" w:rsidRPr="00E70D52">
        <w:rPr>
          <w:color w:val="000000" w:themeColor="text1"/>
        </w:rPr>
        <w:t xml:space="preserve"> waarin de Noord-Koreaanse aanvallen als een inbreuk op de vrede gekwalificeerd werden</w:t>
      </w:r>
      <w:r w:rsidR="00642D1C" w:rsidRPr="00E70D52">
        <w:rPr>
          <w:color w:val="000000" w:themeColor="text1"/>
        </w:rPr>
        <w:t xml:space="preserve"> en waarbij de lidstaten </w:t>
      </w:r>
      <w:r w:rsidR="003D0C5A" w:rsidRPr="00E70D52">
        <w:rPr>
          <w:color w:val="000000" w:themeColor="text1"/>
        </w:rPr>
        <w:t>opgeroepen (niet opgedragen) werden</w:t>
      </w:r>
      <w:r w:rsidR="00642D1C" w:rsidRPr="00E70D52">
        <w:rPr>
          <w:color w:val="000000" w:themeColor="text1"/>
        </w:rPr>
        <w:t xml:space="preserve"> bijstand te verlenen om de internationale vrede in deze regio te herstellen</w:t>
      </w:r>
      <w:r w:rsidR="00487823" w:rsidRPr="00E70D52">
        <w:rPr>
          <w:color w:val="000000" w:themeColor="text1"/>
        </w:rPr>
        <w:t>.</w:t>
      </w:r>
      <w:r w:rsidR="00487823" w:rsidRPr="00E70D52">
        <w:rPr>
          <w:rStyle w:val="Voetnootmarkering"/>
          <w:color w:val="000000" w:themeColor="text1"/>
        </w:rPr>
        <w:footnoteReference w:id="512"/>
      </w:r>
      <w:r w:rsidR="00642D1C" w:rsidRPr="00E70D52">
        <w:rPr>
          <w:color w:val="000000" w:themeColor="text1"/>
        </w:rPr>
        <w:t xml:space="preserve"> Een volgende resolutie autoriseerde een verenigde gewapende actie onder leiding van de VS.</w:t>
      </w:r>
      <w:r w:rsidR="00642D1C" w:rsidRPr="00E70D52">
        <w:rPr>
          <w:rStyle w:val="Voetnootmarkering"/>
          <w:color w:val="000000" w:themeColor="text1"/>
        </w:rPr>
        <w:footnoteReference w:id="513"/>
      </w:r>
      <w:r w:rsidR="00FE4D87" w:rsidRPr="00E70D52">
        <w:rPr>
          <w:color w:val="000000" w:themeColor="text1"/>
        </w:rPr>
        <w:t xml:space="preserve"> De bewoordingen van deze resoluties kunnen echter ook zo geïnterpreteerd worden dat zij een collectieve zelfverdediging op basis van art. 51 aanbevolen.</w:t>
      </w:r>
      <w:r w:rsidR="00FE4D87" w:rsidRPr="00E70D52">
        <w:rPr>
          <w:rStyle w:val="Voetnootmarkering"/>
          <w:color w:val="000000" w:themeColor="text1"/>
        </w:rPr>
        <w:footnoteReference w:id="514"/>
      </w:r>
      <w:r w:rsidR="00FE4D87" w:rsidRPr="00E70D52">
        <w:rPr>
          <w:color w:val="000000" w:themeColor="text1"/>
        </w:rPr>
        <w:t xml:space="preserve"> </w:t>
      </w:r>
    </w:p>
    <w:p w:rsidR="00CF582B" w:rsidRPr="00E70D52" w:rsidRDefault="00CF582B" w:rsidP="00E21EBC">
      <w:pPr>
        <w:rPr>
          <w:color w:val="000000" w:themeColor="text1"/>
        </w:rPr>
      </w:pPr>
      <w:r w:rsidRPr="00E70D52">
        <w:rPr>
          <w:color w:val="000000" w:themeColor="text1"/>
        </w:rPr>
        <w:lastRenderedPageBreak/>
        <w:t xml:space="preserve">Ook de Iraakse bezetting van Koeweit kwam reeds hoger aan bod. Meteen na de Iraakse inval op 2 augustus 1990 veroordeelde de Veiligheidsraad deze inval en stelde zij vast dat </w:t>
      </w:r>
      <w:r w:rsidR="00E95058" w:rsidRPr="00E70D52">
        <w:rPr>
          <w:color w:val="000000" w:themeColor="text1"/>
        </w:rPr>
        <w:t>de</w:t>
      </w:r>
      <w:r w:rsidRPr="00E70D52">
        <w:rPr>
          <w:color w:val="000000" w:themeColor="text1"/>
        </w:rPr>
        <w:t xml:space="preserve"> inval een bedreiging voor de vrede betekende.</w:t>
      </w:r>
      <w:r w:rsidRPr="00E70D52">
        <w:rPr>
          <w:rStyle w:val="Voetnootmarkering"/>
          <w:color w:val="000000" w:themeColor="text1"/>
        </w:rPr>
        <w:footnoteReference w:id="515"/>
      </w:r>
      <w:r w:rsidRPr="00E70D52">
        <w:rPr>
          <w:color w:val="000000" w:themeColor="text1"/>
        </w:rPr>
        <w:t xml:space="preserve"> Enkele dagen later </w:t>
      </w:r>
      <w:r w:rsidR="00E0084B" w:rsidRPr="00E70D52">
        <w:rPr>
          <w:color w:val="000000" w:themeColor="text1"/>
        </w:rPr>
        <w:t>kwam</w:t>
      </w:r>
      <w:r w:rsidRPr="00E70D52">
        <w:rPr>
          <w:color w:val="000000" w:themeColor="text1"/>
        </w:rPr>
        <w:t xml:space="preserve"> de eerste resolutie </w:t>
      </w:r>
      <w:r w:rsidR="00E0084B" w:rsidRPr="00E70D52">
        <w:rPr>
          <w:color w:val="000000" w:themeColor="text1"/>
        </w:rPr>
        <w:t>met een</w:t>
      </w:r>
      <w:r w:rsidRPr="00E70D52">
        <w:rPr>
          <w:color w:val="000000" w:themeColor="text1"/>
        </w:rPr>
        <w:t xml:space="preserve"> aantal economische sancties </w:t>
      </w:r>
      <w:r w:rsidR="00E0084B" w:rsidRPr="00E70D52">
        <w:rPr>
          <w:color w:val="000000" w:themeColor="text1"/>
        </w:rPr>
        <w:t>er door</w:t>
      </w:r>
      <w:r w:rsidRPr="00E70D52">
        <w:rPr>
          <w:rStyle w:val="Voetnootmarkering"/>
          <w:color w:val="000000" w:themeColor="text1"/>
        </w:rPr>
        <w:footnoteReference w:id="516"/>
      </w:r>
      <w:r w:rsidR="00F75025" w:rsidRPr="00E70D52">
        <w:rPr>
          <w:color w:val="000000" w:themeColor="text1"/>
        </w:rPr>
        <w:t xml:space="preserve"> en </w:t>
      </w:r>
      <w:r w:rsidR="00E95058" w:rsidRPr="00E70D52">
        <w:rPr>
          <w:color w:val="000000" w:themeColor="text1"/>
        </w:rPr>
        <w:t>dankzij</w:t>
      </w:r>
      <w:r w:rsidR="00F75025" w:rsidRPr="00E70D52">
        <w:rPr>
          <w:color w:val="000000" w:themeColor="text1"/>
        </w:rPr>
        <w:t xml:space="preserve"> de unanimiteit onder de permanente leden </w:t>
      </w:r>
      <w:r w:rsidR="00E0084B" w:rsidRPr="00E70D52">
        <w:rPr>
          <w:color w:val="000000" w:themeColor="text1"/>
        </w:rPr>
        <w:t xml:space="preserve">volgde </w:t>
      </w:r>
      <w:r w:rsidR="00F75025" w:rsidRPr="00E70D52">
        <w:rPr>
          <w:color w:val="000000" w:themeColor="text1"/>
        </w:rPr>
        <w:t>nog een hele resem resoluties met sancties. De laatste van deze reeks bevatte een ultimatum voor Irak met een laatste poging tot vreedzame beslechting van het geschil: volledige terugtrekking vóór 15 januari 1991, anders hadden de lidstaten de toelating alle mogelijke middelen te gebruiken om Koeweit bij te staan in haar strijd tegen Irak.</w:t>
      </w:r>
      <w:r w:rsidR="00F75025" w:rsidRPr="00E70D52">
        <w:rPr>
          <w:rStyle w:val="Voetnootmarkering"/>
          <w:color w:val="000000" w:themeColor="text1"/>
        </w:rPr>
        <w:footnoteReference w:id="517"/>
      </w:r>
      <w:r w:rsidR="00703412" w:rsidRPr="00E70D52">
        <w:rPr>
          <w:color w:val="000000" w:themeColor="text1"/>
        </w:rPr>
        <w:t xml:space="preserve"> Het laatste deel van deze zin uit resolutie 678 wordt gezien als bevattende de autorisatie op grond van </w:t>
      </w:r>
      <w:r w:rsidR="00C32F1E" w:rsidRPr="00E70D52">
        <w:rPr>
          <w:color w:val="000000" w:themeColor="text1"/>
        </w:rPr>
        <w:t>art. 42</w:t>
      </w:r>
      <w:r w:rsidR="00E0084B" w:rsidRPr="00E70D52">
        <w:rPr>
          <w:color w:val="000000" w:themeColor="text1"/>
        </w:rPr>
        <w:t>.</w:t>
      </w:r>
      <w:r w:rsidR="00703412" w:rsidRPr="00E70D52">
        <w:rPr>
          <w:rStyle w:val="Voetnootmarkering"/>
          <w:color w:val="000000" w:themeColor="text1"/>
        </w:rPr>
        <w:footnoteReference w:id="518"/>
      </w:r>
      <w:r w:rsidR="00703412" w:rsidRPr="00E70D52">
        <w:rPr>
          <w:color w:val="000000" w:themeColor="text1"/>
        </w:rPr>
        <w:t xml:space="preserve"> </w:t>
      </w:r>
      <w:r w:rsidR="00F75025" w:rsidRPr="00E70D52">
        <w:rPr>
          <w:color w:val="000000" w:themeColor="text1"/>
        </w:rPr>
        <w:t>Irak ging niet in op het ultimatum en op 17 januari werd het luchtoffensief aangevat door een coalitie van 34 staten, onder leiding van de VS.</w:t>
      </w:r>
      <w:r w:rsidR="00B730BB" w:rsidRPr="00E70D52">
        <w:rPr>
          <w:color w:val="000000" w:themeColor="text1"/>
        </w:rPr>
        <w:t xml:space="preserve"> Een staakt-het-vuren werd uiteindelijk bevolen in april</w:t>
      </w:r>
      <w:r w:rsidR="006B6E37" w:rsidRPr="00E70D52">
        <w:rPr>
          <w:color w:val="000000" w:themeColor="text1"/>
        </w:rPr>
        <w:t>.</w:t>
      </w:r>
      <w:r w:rsidR="00703412" w:rsidRPr="00E70D52">
        <w:rPr>
          <w:rStyle w:val="Voetnootmarkering"/>
          <w:color w:val="000000" w:themeColor="text1"/>
        </w:rPr>
        <w:footnoteReference w:id="519"/>
      </w:r>
      <w:r w:rsidR="006B6E37" w:rsidRPr="00E70D52">
        <w:rPr>
          <w:color w:val="000000" w:themeColor="text1"/>
        </w:rPr>
        <w:t xml:space="preserve"> In tegenstelling tot de situatie in 1950 </w:t>
      </w:r>
      <w:r w:rsidR="00E0084B" w:rsidRPr="00E70D52">
        <w:rPr>
          <w:color w:val="000000" w:themeColor="text1"/>
        </w:rPr>
        <w:t>in</w:t>
      </w:r>
      <w:r w:rsidR="006B6E37" w:rsidRPr="00E70D52">
        <w:rPr>
          <w:color w:val="000000" w:themeColor="text1"/>
        </w:rPr>
        <w:t xml:space="preserve"> Korea werden de staten hier niet </w:t>
      </w:r>
      <w:r w:rsidR="006B6E37" w:rsidRPr="00E70D52">
        <w:rPr>
          <w:i/>
          <w:color w:val="000000" w:themeColor="text1"/>
        </w:rPr>
        <w:t>opgeroepen</w:t>
      </w:r>
      <w:r w:rsidR="006B6E37" w:rsidRPr="00E70D52">
        <w:rPr>
          <w:color w:val="000000" w:themeColor="text1"/>
        </w:rPr>
        <w:t xml:space="preserve"> tot het gebruik van geweld, louter gemachtigd.</w:t>
      </w:r>
      <w:r w:rsidR="00703412" w:rsidRPr="00E70D52">
        <w:rPr>
          <w:rStyle w:val="Voetnootmarkering"/>
          <w:color w:val="000000" w:themeColor="text1"/>
        </w:rPr>
        <w:footnoteReference w:id="520"/>
      </w:r>
    </w:p>
    <w:p w:rsidR="006B6E37" w:rsidRPr="00E70D52" w:rsidRDefault="006B6E37" w:rsidP="00E21EBC">
      <w:pPr>
        <w:rPr>
          <w:color w:val="000000" w:themeColor="text1"/>
        </w:rPr>
      </w:pPr>
    </w:p>
    <w:p w:rsidR="008F6E54" w:rsidRPr="00E70D52" w:rsidRDefault="006B6E37" w:rsidP="008F6E54">
      <w:pPr>
        <w:rPr>
          <w:color w:val="000000" w:themeColor="text1"/>
        </w:rPr>
      </w:pPr>
      <w:r w:rsidRPr="00E70D52">
        <w:rPr>
          <w:color w:val="000000" w:themeColor="text1"/>
        </w:rPr>
        <w:t xml:space="preserve">Later machtigde de Veiligheidsraad nog </w:t>
      </w:r>
      <w:r w:rsidR="00C82E06" w:rsidRPr="00E70D52">
        <w:rPr>
          <w:color w:val="000000" w:themeColor="text1"/>
        </w:rPr>
        <w:t>meermaals de lidstaten tot gebruik van geweld, soms ook slechts voor een beperkte vorm van geweld</w:t>
      </w:r>
      <w:r w:rsidR="00D018ED" w:rsidRPr="00E70D52">
        <w:rPr>
          <w:color w:val="000000" w:themeColor="text1"/>
        </w:rPr>
        <w:t xml:space="preserve"> of voor een bepaald doel</w:t>
      </w:r>
      <w:r w:rsidRPr="00E70D52">
        <w:rPr>
          <w:color w:val="000000" w:themeColor="text1"/>
        </w:rPr>
        <w:t>.</w:t>
      </w:r>
      <w:r w:rsidR="00900809" w:rsidRPr="00E70D52">
        <w:rPr>
          <w:rStyle w:val="Voetnootmarkering"/>
          <w:color w:val="000000" w:themeColor="text1"/>
        </w:rPr>
        <w:footnoteReference w:id="521"/>
      </w:r>
      <w:r w:rsidRPr="00E70D52">
        <w:rPr>
          <w:color w:val="000000" w:themeColor="text1"/>
        </w:rPr>
        <w:t xml:space="preserve"> </w:t>
      </w:r>
      <w:r w:rsidR="00E26253" w:rsidRPr="00E70D52">
        <w:rPr>
          <w:color w:val="000000" w:themeColor="text1"/>
        </w:rPr>
        <w:t>In het Joegoslavische conflict in de jaren ’90 bijvoorbeeld werden de lidstaten van de V</w:t>
      </w:r>
      <w:r w:rsidR="00E0084B" w:rsidRPr="00E70D52">
        <w:rPr>
          <w:color w:val="000000" w:themeColor="text1"/>
        </w:rPr>
        <w:t xml:space="preserve">N gemachtigd tot het nemen van </w:t>
      </w:r>
      <w:r w:rsidR="00E26253" w:rsidRPr="00E70D52">
        <w:rPr>
          <w:color w:val="000000" w:themeColor="text1"/>
        </w:rPr>
        <w:t xml:space="preserve">alle </w:t>
      </w:r>
      <w:r w:rsidR="00C62BF1" w:rsidRPr="00E70D52">
        <w:rPr>
          <w:color w:val="000000" w:themeColor="text1"/>
        </w:rPr>
        <w:t>noodzakelijke</w:t>
      </w:r>
      <w:r w:rsidR="00E0084B" w:rsidRPr="00E70D52">
        <w:rPr>
          <w:color w:val="000000" w:themeColor="text1"/>
        </w:rPr>
        <w:t xml:space="preserve"> maatregelen</w:t>
      </w:r>
      <w:r w:rsidR="00E26253" w:rsidRPr="00E70D52">
        <w:rPr>
          <w:color w:val="000000" w:themeColor="text1"/>
        </w:rPr>
        <w:t xml:space="preserve"> via de luchtmacht om de vrede te herstellen en UNPROFOR</w:t>
      </w:r>
      <w:r w:rsidR="00E26253" w:rsidRPr="00E70D52">
        <w:rPr>
          <w:rStyle w:val="Voetnootmarkering"/>
          <w:color w:val="000000" w:themeColor="text1"/>
        </w:rPr>
        <w:footnoteReference w:id="522"/>
      </w:r>
      <w:r w:rsidR="00E26253" w:rsidRPr="00E70D52">
        <w:rPr>
          <w:color w:val="000000" w:themeColor="text1"/>
        </w:rPr>
        <w:t xml:space="preserve"> te ondersteunen.</w:t>
      </w:r>
      <w:r w:rsidR="00E26253" w:rsidRPr="00E70D52">
        <w:rPr>
          <w:rStyle w:val="Voetnootmarkering"/>
          <w:color w:val="000000" w:themeColor="text1"/>
        </w:rPr>
        <w:footnoteReference w:id="523"/>
      </w:r>
      <w:r w:rsidR="00C62BF1" w:rsidRPr="00E70D52">
        <w:rPr>
          <w:color w:val="000000" w:themeColor="text1"/>
        </w:rPr>
        <w:t xml:space="preserve"> Ook in Oost-Timor werd een multinationaal bondgenootschap gemachtigd om al het nodige te doen om daar de vrede te herstellen.</w:t>
      </w:r>
      <w:r w:rsidR="00C62BF1" w:rsidRPr="00E70D52">
        <w:rPr>
          <w:rStyle w:val="Voetnootmarkering"/>
          <w:color w:val="000000" w:themeColor="text1"/>
        </w:rPr>
        <w:footnoteReference w:id="524"/>
      </w:r>
      <w:r w:rsidR="00C82E06" w:rsidRPr="00E70D52">
        <w:rPr>
          <w:color w:val="000000" w:themeColor="text1"/>
        </w:rPr>
        <w:t xml:space="preserve"> In Libië werd de autorisatie tot gebruik van geweld voor de lidstaten dan weer enkel verleend met als doel de bevolking te beschermen.</w:t>
      </w:r>
      <w:r w:rsidR="00C82E06" w:rsidRPr="00E70D52">
        <w:rPr>
          <w:rStyle w:val="Voetnootmarkering"/>
          <w:color w:val="000000" w:themeColor="text1"/>
        </w:rPr>
        <w:footnoteReference w:id="525"/>
      </w:r>
      <w:r w:rsidR="00C82E06" w:rsidRPr="00E70D52">
        <w:rPr>
          <w:color w:val="000000" w:themeColor="text1"/>
        </w:rPr>
        <w:t xml:space="preserve"> Uit deze voorbeelden blijkt duidelijk dat niet steeds </w:t>
      </w:r>
      <w:r w:rsidR="00C82E06" w:rsidRPr="00E70D52">
        <w:rPr>
          <w:i/>
          <w:color w:val="000000" w:themeColor="text1"/>
        </w:rPr>
        <w:t>carte blanche</w:t>
      </w:r>
      <w:r w:rsidR="00E0084B" w:rsidRPr="00E70D52">
        <w:rPr>
          <w:color w:val="000000" w:themeColor="text1"/>
        </w:rPr>
        <w:t xml:space="preserve"> gegeven </w:t>
      </w:r>
      <w:r w:rsidR="00D018ED" w:rsidRPr="00E70D52">
        <w:rPr>
          <w:color w:val="000000" w:themeColor="text1"/>
        </w:rPr>
        <w:t xml:space="preserve">wordt aan de lidstaten, de autorisatie wordt dan </w:t>
      </w:r>
      <w:r w:rsidR="00C82E06" w:rsidRPr="00E70D52">
        <w:rPr>
          <w:color w:val="000000" w:themeColor="text1"/>
        </w:rPr>
        <w:t xml:space="preserve">slechts voor een bepaalde vorm </w:t>
      </w:r>
      <w:r w:rsidR="00D018ED" w:rsidRPr="00E70D52">
        <w:rPr>
          <w:color w:val="000000" w:themeColor="text1"/>
        </w:rPr>
        <w:t xml:space="preserve">of </w:t>
      </w:r>
      <w:r w:rsidR="00C82E06" w:rsidRPr="00E70D52">
        <w:rPr>
          <w:color w:val="000000" w:themeColor="text1"/>
        </w:rPr>
        <w:t>doel toegekend.</w:t>
      </w:r>
      <w:bookmarkStart w:id="207" w:name="_Toc401229857"/>
    </w:p>
    <w:p w:rsidR="00926F5F" w:rsidRPr="00E70D52" w:rsidRDefault="00926F5F" w:rsidP="00B52902">
      <w:pPr>
        <w:pStyle w:val="Kop2"/>
        <w:rPr>
          <w:color w:val="000000" w:themeColor="text1"/>
        </w:rPr>
      </w:pPr>
      <w:bookmarkStart w:id="208" w:name="_Ref419471379"/>
      <w:bookmarkStart w:id="209" w:name="_Ref419471777"/>
      <w:bookmarkStart w:id="210" w:name="_Toc419555008"/>
      <w:r w:rsidRPr="00E70D52">
        <w:rPr>
          <w:color w:val="000000" w:themeColor="text1"/>
        </w:rPr>
        <w:t>Collectieve zekerheid vs. collectieve zelfverdediging</w:t>
      </w:r>
      <w:bookmarkEnd w:id="207"/>
      <w:bookmarkEnd w:id="208"/>
      <w:bookmarkEnd w:id="209"/>
      <w:bookmarkEnd w:id="210"/>
    </w:p>
    <w:p w:rsidR="00926F5F" w:rsidRPr="00E70D52" w:rsidRDefault="00926F5F" w:rsidP="00926F5F">
      <w:pPr>
        <w:rPr>
          <w:color w:val="000000" w:themeColor="text1"/>
        </w:rPr>
      </w:pPr>
      <w:r w:rsidRPr="00E70D52">
        <w:rPr>
          <w:color w:val="000000" w:themeColor="text1"/>
        </w:rPr>
        <w:t xml:space="preserve">Collectieve zekerheid zou wel eens verward kunnen worden met collectieve zelfverdediging, daar het bij collectieve zelfverdediging ook om een </w:t>
      </w:r>
      <w:r w:rsidR="00E0084B" w:rsidRPr="00E70D52">
        <w:rPr>
          <w:color w:val="000000" w:themeColor="text1"/>
        </w:rPr>
        <w:t>gezamenlijke</w:t>
      </w:r>
      <w:r w:rsidRPr="00E70D52">
        <w:rPr>
          <w:color w:val="000000" w:themeColor="text1"/>
        </w:rPr>
        <w:t xml:space="preserve"> uitoefening van geweld gaat. Beide </w:t>
      </w:r>
      <w:r w:rsidR="00E0084B" w:rsidRPr="00E70D52">
        <w:rPr>
          <w:color w:val="000000" w:themeColor="text1"/>
        </w:rPr>
        <w:t>concepten</w:t>
      </w:r>
      <w:r w:rsidRPr="00E70D52">
        <w:rPr>
          <w:color w:val="000000" w:themeColor="text1"/>
        </w:rPr>
        <w:t xml:space="preserve"> dienen echter een volstrekt verschillend doel.</w:t>
      </w:r>
      <w:r w:rsidR="00343A15" w:rsidRPr="00E70D52">
        <w:rPr>
          <w:rStyle w:val="Voetnootmarkering"/>
          <w:color w:val="000000" w:themeColor="text1"/>
        </w:rPr>
        <w:footnoteReference w:id="526"/>
      </w:r>
    </w:p>
    <w:p w:rsidR="00926F5F" w:rsidRPr="00E70D52" w:rsidRDefault="00926F5F" w:rsidP="00926F5F">
      <w:pPr>
        <w:rPr>
          <w:color w:val="000000" w:themeColor="text1"/>
        </w:rPr>
      </w:pPr>
    </w:p>
    <w:p w:rsidR="00926F5F" w:rsidRPr="00E70D52" w:rsidRDefault="00926F5F" w:rsidP="00926F5F">
      <w:pPr>
        <w:rPr>
          <w:color w:val="000000" w:themeColor="text1"/>
        </w:rPr>
      </w:pPr>
      <w:r w:rsidRPr="00E70D52">
        <w:rPr>
          <w:color w:val="000000" w:themeColor="text1"/>
        </w:rPr>
        <w:t xml:space="preserve">Zelfverdediging is een noodreactie, als respons op een gewapende aanval. In het merendeel van de gevallen wordt dit recht unilateraal uitgeoefend, maar soms schieten </w:t>
      </w:r>
      <w:r w:rsidR="00AC0787" w:rsidRPr="00E70D52">
        <w:rPr>
          <w:color w:val="000000" w:themeColor="text1"/>
        </w:rPr>
        <w:t>andere</w:t>
      </w:r>
      <w:r w:rsidRPr="00E70D52">
        <w:rPr>
          <w:color w:val="000000" w:themeColor="text1"/>
        </w:rPr>
        <w:t xml:space="preserve"> staten </w:t>
      </w:r>
      <w:r w:rsidR="00E0084B" w:rsidRPr="00E70D52">
        <w:rPr>
          <w:color w:val="000000" w:themeColor="text1"/>
        </w:rPr>
        <w:t>een lidstaat</w:t>
      </w:r>
      <w:r w:rsidRPr="00E70D52">
        <w:rPr>
          <w:color w:val="000000" w:themeColor="text1"/>
        </w:rPr>
        <w:t xml:space="preserve"> te hulp. Dit noemt men dan collectieve zelfverdediging. Collectieve zekerheid </w:t>
      </w:r>
      <w:r w:rsidRPr="00E70D52">
        <w:rPr>
          <w:color w:val="000000" w:themeColor="text1"/>
        </w:rPr>
        <w:lastRenderedPageBreak/>
        <w:t xml:space="preserve">daarentegen heeft als doel de internationale vrede en veiligheid </w:t>
      </w:r>
      <w:r w:rsidR="00E0084B" w:rsidRPr="00E70D52">
        <w:rPr>
          <w:color w:val="000000" w:themeColor="text1"/>
        </w:rPr>
        <w:t xml:space="preserve">te handhaven </w:t>
      </w:r>
      <w:r w:rsidRPr="00E70D52">
        <w:rPr>
          <w:color w:val="000000" w:themeColor="text1"/>
        </w:rPr>
        <w:t xml:space="preserve">en is géén snelle reactie uit noodzaak, maar een weloverwogen beslissing van de Veiligheidsraad om maatregelen te nemen om deze vrede en veiligheid te bewaren of </w:t>
      </w:r>
      <w:r w:rsidR="00C601FA" w:rsidRPr="00E70D52">
        <w:rPr>
          <w:color w:val="000000" w:themeColor="text1"/>
        </w:rPr>
        <w:t xml:space="preserve">te </w:t>
      </w:r>
      <w:r w:rsidRPr="00E70D52">
        <w:rPr>
          <w:color w:val="000000" w:themeColor="text1"/>
        </w:rPr>
        <w:t>herstellen.</w:t>
      </w:r>
      <w:r w:rsidRPr="00E70D52">
        <w:rPr>
          <w:rStyle w:val="Voetnootmarkering"/>
          <w:color w:val="000000" w:themeColor="text1"/>
        </w:rPr>
        <w:footnoteReference w:id="527"/>
      </w:r>
      <w:r w:rsidRPr="00E70D52">
        <w:rPr>
          <w:color w:val="000000" w:themeColor="text1"/>
        </w:rPr>
        <w:t xml:space="preserve"> Zij wordt genomen ter behartiging van de belangen van de internationale gemeenschap als geheel, niet ter bescherming van één of </w:t>
      </w:r>
      <w:r w:rsidR="00E0084B" w:rsidRPr="00E70D52">
        <w:rPr>
          <w:color w:val="000000" w:themeColor="text1"/>
        </w:rPr>
        <w:t>meerdere</w:t>
      </w:r>
      <w:r w:rsidRPr="00E70D52">
        <w:rPr>
          <w:color w:val="000000" w:themeColor="text1"/>
        </w:rPr>
        <w:t xml:space="preserve"> lidstaten.</w:t>
      </w:r>
      <w:r w:rsidRPr="00E70D52">
        <w:rPr>
          <w:rStyle w:val="Voetnootmarkering"/>
          <w:color w:val="000000" w:themeColor="text1"/>
        </w:rPr>
        <w:footnoteReference w:id="528"/>
      </w:r>
    </w:p>
    <w:p w:rsidR="00926F5F" w:rsidRPr="00E70D52" w:rsidRDefault="00926F5F" w:rsidP="00926F5F">
      <w:pPr>
        <w:rPr>
          <w:color w:val="000000" w:themeColor="text1"/>
        </w:rPr>
      </w:pPr>
    </w:p>
    <w:p w:rsidR="00926F5F" w:rsidRPr="00E70D52" w:rsidRDefault="00926F5F" w:rsidP="00926F5F">
      <w:pPr>
        <w:rPr>
          <w:color w:val="000000" w:themeColor="text1"/>
        </w:rPr>
      </w:pPr>
      <w:r w:rsidRPr="00E70D52">
        <w:rPr>
          <w:color w:val="000000" w:themeColor="text1"/>
        </w:rPr>
        <w:t xml:space="preserve">Belangrijk is </w:t>
      </w:r>
      <w:r w:rsidR="00E0084B" w:rsidRPr="00E70D52">
        <w:rPr>
          <w:color w:val="000000" w:themeColor="text1"/>
        </w:rPr>
        <w:t>bovendien</w:t>
      </w:r>
      <w:r w:rsidRPr="00E70D52">
        <w:rPr>
          <w:color w:val="000000" w:themeColor="text1"/>
        </w:rPr>
        <w:t xml:space="preserve"> dat </w:t>
      </w:r>
      <w:r w:rsidR="00AC0787" w:rsidRPr="00E70D52">
        <w:rPr>
          <w:color w:val="000000" w:themeColor="text1"/>
        </w:rPr>
        <w:t>(zowel unilaterale als collectieve)</w:t>
      </w:r>
      <w:r w:rsidRPr="00E70D52">
        <w:rPr>
          <w:color w:val="000000" w:themeColor="text1"/>
        </w:rPr>
        <w:t xml:space="preserve"> zelfverdediging gestaakt moet worden van zodra de Veiligheidsraad maatregelen heeft genomen om de internationale vrede en veiligheid te herstellen.</w:t>
      </w:r>
      <w:r w:rsidRPr="00E70D52">
        <w:rPr>
          <w:rStyle w:val="Voetnootmarkering"/>
          <w:color w:val="000000" w:themeColor="text1"/>
        </w:rPr>
        <w:footnoteReference w:id="529"/>
      </w:r>
      <w:r w:rsidR="003B2F5D" w:rsidRPr="00E70D52">
        <w:rPr>
          <w:color w:val="000000" w:themeColor="text1"/>
        </w:rPr>
        <w:t xml:space="preserve"> Dit wil niet zeggen dat de </w:t>
      </w:r>
      <w:r w:rsidR="00F46B13" w:rsidRPr="00E70D52">
        <w:rPr>
          <w:color w:val="000000" w:themeColor="text1"/>
        </w:rPr>
        <w:t>Raad</w:t>
      </w:r>
      <w:r w:rsidR="003B2F5D" w:rsidRPr="00E70D52">
        <w:rPr>
          <w:color w:val="000000" w:themeColor="text1"/>
        </w:rPr>
        <w:t xml:space="preserve"> de aanvallende</w:t>
      </w:r>
      <w:r w:rsidR="007773EF" w:rsidRPr="00E70D52">
        <w:rPr>
          <w:color w:val="000000" w:themeColor="text1"/>
        </w:rPr>
        <w:t xml:space="preserve"> staat per se moet sanctioneren. A</w:t>
      </w:r>
      <w:r w:rsidR="003B2F5D" w:rsidRPr="00E70D52">
        <w:rPr>
          <w:color w:val="000000" w:themeColor="text1"/>
        </w:rPr>
        <w:t>lgemene maatregelen die de Raad noodzakelijk acht voor het herstel van de vrede in dit conflict volstaan.</w:t>
      </w:r>
      <w:r w:rsidR="003B2F5D" w:rsidRPr="00E70D52">
        <w:rPr>
          <w:rStyle w:val="Voetnootmarkering"/>
          <w:color w:val="000000" w:themeColor="text1"/>
        </w:rPr>
        <w:footnoteReference w:id="530"/>
      </w:r>
      <w:r w:rsidRPr="00E70D52">
        <w:rPr>
          <w:color w:val="000000" w:themeColor="text1"/>
        </w:rPr>
        <w:t xml:space="preserve"> Beide concepten zijn dus verweven, in die zin dat zij zich ten opzichte van elkaar in een bepaalde volgorde verhouden: zelfverdediging zal bijna steeds gevolgd worden door collectieve maatregelen vanwege de Veiligheidsraad om het conflict aan te pakken (tenzij dit niet meer noodzakelijk zou blijken).</w:t>
      </w:r>
    </w:p>
    <w:p w:rsidR="00926F5F" w:rsidRPr="00E70D52" w:rsidRDefault="00926F5F" w:rsidP="00926F5F">
      <w:pPr>
        <w:rPr>
          <w:color w:val="000000" w:themeColor="text1"/>
        </w:rPr>
      </w:pPr>
    </w:p>
    <w:p w:rsidR="00926F5F" w:rsidRPr="00E70D52" w:rsidRDefault="00926F5F" w:rsidP="00926F5F">
      <w:pPr>
        <w:rPr>
          <w:color w:val="000000" w:themeColor="text1"/>
        </w:rPr>
      </w:pPr>
      <w:r w:rsidRPr="00E70D52">
        <w:rPr>
          <w:color w:val="000000" w:themeColor="text1"/>
        </w:rPr>
        <w:t xml:space="preserve">Er is wel een potentiële overlapping in situaties waar beide vormen van handelen </w:t>
      </w:r>
      <w:r w:rsidR="00465DB1" w:rsidRPr="00E70D52">
        <w:rPr>
          <w:color w:val="000000" w:themeColor="text1"/>
        </w:rPr>
        <w:t>mogelijk</w:t>
      </w:r>
      <w:r w:rsidRPr="00E70D52">
        <w:rPr>
          <w:color w:val="000000" w:themeColor="text1"/>
        </w:rPr>
        <w:t xml:space="preserve"> zijn. In Koeweit bijvoorbeeld was een collectieve zelfverdediging volstrekt legitiem: een gewapende aanval vond plaats tegen Koeweit en zij moest zich hiertegen</w:t>
      </w:r>
      <w:r w:rsidR="00E0084B" w:rsidRPr="00E70D52">
        <w:rPr>
          <w:color w:val="000000" w:themeColor="text1"/>
        </w:rPr>
        <w:t xml:space="preserve"> noodzakelijkerwijs verdedigen. B</w:t>
      </w:r>
      <w:r w:rsidRPr="00E70D52">
        <w:rPr>
          <w:color w:val="000000" w:themeColor="text1"/>
        </w:rPr>
        <w:t>ovendien had zij de bijstand van a</w:t>
      </w:r>
      <w:r w:rsidR="002134BC" w:rsidRPr="00E70D52">
        <w:rPr>
          <w:color w:val="000000" w:themeColor="text1"/>
        </w:rPr>
        <w:t>ndere staten gevraagd.</w:t>
      </w:r>
      <w:r w:rsidR="00465DB1" w:rsidRPr="00E70D52">
        <w:rPr>
          <w:color w:val="000000" w:themeColor="text1"/>
        </w:rPr>
        <w:t xml:space="preserve"> Het woordgebruik van de Veiligheidsraad in resolutie 678 dat de lidstaten toeliet “alle mogelijke middelen” in te zetten voor het herstellen van de vrede in Koeweit</w:t>
      </w:r>
      <w:r w:rsidR="00CD6D29" w:rsidRPr="00E70D52">
        <w:rPr>
          <w:rStyle w:val="Voetnootmarkering"/>
          <w:color w:val="000000" w:themeColor="text1"/>
        </w:rPr>
        <w:footnoteReference w:id="531"/>
      </w:r>
      <w:r w:rsidR="00465DB1" w:rsidRPr="00E70D52">
        <w:rPr>
          <w:color w:val="000000" w:themeColor="text1"/>
        </w:rPr>
        <w:t xml:space="preserve">, is echter voor </w:t>
      </w:r>
      <w:r w:rsidR="00AC0787" w:rsidRPr="00E70D52">
        <w:rPr>
          <w:color w:val="000000" w:themeColor="text1"/>
        </w:rPr>
        <w:t>twee</w:t>
      </w:r>
      <w:r w:rsidR="00465DB1" w:rsidRPr="00E70D52">
        <w:rPr>
          <w:color w:val="000000" w:themeColor="text1"/>
        </w:rPr>
        <w:t xml:space="preserve"> interpretaties vatbaar: ofwel doelde zij op een bevestiging van een collectieve zelfverdedigingsactie, ofwel wilde zij met deze woorden </w:t>
      </w:r>
      <w:r w:rsidR="00EF5EBE" w:rsidRPr="00E70D52">
        <w:rPr>
          <w:color w:val="000000" w:themeColor="text1"/>
        </w:rPr>
        <w:t>geweldgebruik</w:t>
      </w:r>
      <w:r w:rsidR="00465DB1" w:rsidRPr="00E70D52">
        <w:rPr>
          <w:color w:val="000000" w:themeColor="text1"/>
        </w:rPr>
        <w:t xml:space="preserve"> als onderdeel van de collectieve zekerheid goedkeuren. </w:t>
      </w:r>
      <w:r w:rsidR="00CD6D29" w:rsidRPr="00E70D52">
        <w:rPr>
          <w:color w:val="000000" w:themeColor="text1"/>
        </w:rPr>
        <w:t xml:space="preserve">In elk van beide interpretaties was het gebruikte geweld legitiem. Indien men oordeelt dat deze resolutie autorisatie op grond van art. 42 voor ogen had, dan wordt collectieve zelfverdediging natuurlijk per definitie </w:t>
      </w:r>
      <w:r w:rsidR="00AC0787" w:rsidRPr="00E70D52">
        <w:rPr>
          <w:color w:val="000000" w:themeColor="text1"/>
        </w:rPr>
        <w:t>uitg</w:t>
      </w:r>
      <w:r w:rsidR="00E0084B" w:rsidRPr="00E70D52">
        <w:rPr>
          <w:color w:val="000000" w:themeColor="text1"/>
        </w:rPr>
        <w:t>esloten</w:t>
      </w:r>
      <w:r w:rsidR="00CD6D29" w:rsidRPr="00E70D52">
        <w:rPr>
          <w:color w:val="000000" w:themeColor="text1"/>
        </w:rPr>
        <w:t xml:space="preserve">, aangezien zelfverdediging slechts mogelijk is </w:t>
      </w:r>
      <w:r w:rsidR="00CD6D29" w:rsidRPr="00E70D52">
        <w:rPr>
          <w:i/>
          <w:color w:val="000000" w:themeColor="text1"/>
        </w:rPr>
        <w:t>totdat</w:t>
      </w:r>
      <w:r w:rsidR="00CD6D29" w:rsidRPr="00E70D52">
        <w:rPr>
          <w:color w:val="000000" w:themeColor="text1"/>
        </w:rPr>
        <w:t xml:space="preserve"> de Veiligheidsraad optreedt</w:t>
      </w:r>
      <w:r w:rsidRPr="00E70D52">
        <w:rPr>
          <w:color w:val="000000" w:themeColor="text1"/>
        </w:rPr>
        <w:t>.</w:t>
      </w:r>
      <w:r w:rsidRPr="00E70D52">
        <w:rPr>
          <w:rStyle w:val="Voetnootmarkering"/>
          <w:color w:val="000000" w:themeColor="text1"/>
        </w:rPr>
        <w:footnoteReference w:id="532"/>
      </w:r>
      <w:r w:rsidR="00F75025" w:rsidRPr="00E70D52">
        <w:rPr>
          <w:color w:val="000000" w:themeColor="text1"/>
        </w:rPr>
        <w:t xml:space="preserve"> Aangezien de resolutie zelf vermeldt dat de Veiligheidsraad handelt onder haar bevoegdheid op basis van Hoofdstuk VII van het Handvest, lijkt het </w:t>
      </w:r>
      <w:r w:rsidR="00E0084B" w:rsidRPr="00E70D52">
        <w:rPr>
          <w:color w:val="000000" w:themeColor="text1"/>
        </w:rPr>
        <w:t xml:space="preserve">het meest </w:t>
      </w:r>
      <w:r w:rsidR="00F75025" w:rsidRPr="00E70D52">
        <w:rPr>
          <w:color w:val="000000" w:themeColor="text1"/>
        </w:rPr>
        <w:t xml:space="preserve">aangewezen </w:t>
      </w:r>
      <w:r w:rsidR="00865FBB" w:rsidRPr="00E70D52">
        <w:rPr>
          <w:color w:val="000000" w:themeColor="text1"/>
        </w:rPr>
        <w:t>actie in Koeweit</w:t>
      </w:r>
      <w:r w:rsidR="00F75025" w:rsidRPr="00E70D52">
        <w:rPr>
          <w:color w:val="000000" w:themeColor="text1"/>
        </w:rPr>
        <w:t xml:space="preserve"> als </w:t>
      </w:r>
      <w:r w:rsidR="00865FBB" w:rsidRPr="00E70D52">
        <w:rPr>
          <w:color w:val="000000" w:themeColor="text1"/>
        </w:rPr>
        <w:t>autorisatie</w:t>
      </w:r>
      <w:r w:rsidR="00F75025" w:rsidRPr="00E70D52">
        <w:rPr>
          <w:color w:val="000000" w:themeColor="text1"/>
        </w:rPr>
        <w:t xml:space="preserve"> onder de collectieve zekerheid te kwalificeren.</w:t>
      </w:r>
    </w:p>
    <w:p w:rsidR="00926F5F" w:rsidRPr="00E70D52" w:rsidRDefault="00926F5F" w:rsidP="00926F5F">
      <w:pPr>
        <w:rPr>
          <w:color w:val="000000" w:themeColor="text1"/>
        </w:rPr>
      </w:pPr>
    </w:p>
    <w:p w:rsidR="00865FBB" w:rsidRPr="00E70D52" w:rsidRDefault="00926F5F" w:rsidP="00B13EAD">
      <w:pPr>
        <w:rPr>
          <w:color w:val="000000" w:themeColor="text1"/>
        </w:rPr>
      </w:pPr>
      <w:r w:rsidRPr="00E70D52">
        <w:rPr>
          <w:color w:val="000000" w:themeColor="text1"/>
        </w:rPr>
        <w:t xml:space="preserve">Zoals </w:t>
      </w:r>
      <w:r w:rsidR="00E0084B" w:rsidRPr="00E70D52">
        <w:rPr>
          <w:color w:val="000000" w:themeColor="text1"/>
        </w:rPr>
        <w:t xml:space="preserve">reeds </w:t>
      </w:r>
      <w:r w:rsidRPr="00E70D52">
        <w:rPr>
          <w:color w:val="000000" w:themeColor="text1"/>
        </w:rPr>
        <w:t xml:space="preserve">eerder vermeld is </w:t>
      </w:r>
      <w:r w:rsidR="007773EF" w:rsidRPr="00E70D52">
        <w:rPr>
          <w:color w:val="000000" w:themeColor="text1"/>
        </w:rPr>
        <w:t>er geen eensgezindheid</w:t>
      </w:r>
      <w:r w:rsidRPr="00E70D52">
        <w:rPr>
          <w:color w:val="000000" w:themeColor="text1"/>
        </w:rPr>
        <w:t xml:space="preserve"> of het louter </w:t>
      </w:r>
      <w:r w:rsidRPr="00E70D52">
        <w:rPr>
          <w:i/>
          <w:color w:val="000000" w:themeColor="text1"/>
        </w:rPr>
        <w:t>nemen</w:t>
      </w:r>
      <w:r w:rsidRPr="00E70D52">
        <w:rPr>
          <w:color w:val="000000" w:themeColor="text1"/>
        </w:rPr>
        <w:t xml:space="preserve"> van maatregelen volstaat voor de schorsing van het zelfverdedigingsrecht of men dit recht mag blijven uitoefenen zolang er geen </w:t>
      </w:r>
      <w:r w:rsidRPr="00E70D52">
        <w:rPr>
          <w:i/>
          <w:color w:val="000000" w:themeColor="text1"/>
        </w:rPr>
        <w:t>effectief</w:t>
      </w:r>
      <w:r w:rsidRPr="00E70D52">
        <w:rPr>
          <w:color w:val="000000" w:themeColor="text1"/>
        </w:rPr>
        <w:t xml:space="preserve"> herstel van de vrede en veiligheid bekomen is.</w:t>
      </w:r>
      <w:r w:rsidRPr="00E70D52">
        <w:rPr>
          <w:rStyle w:val="Voetnootmarkering"/>
          <w:color w:val="000000" w:themeColor="text1"/>
        </w:rPr>
        <w:footnoteReference w:id="533"/>
      </w:r>
      <w:r w:rsidRPr="00E70D52">
        <w:rPr>
          <w:color w:val="000000" w:themeColor="text1"/>
        </w:rPr>
        <w:t xml:space="preserve"> De tweede visie zou een belangrijke verbetering van de positie van de verdedigende staat (of staten) zijn, aangezien zij in een situatie </w:t>
      </w:r>
      <w:r w:rsidR="007773EF" w:rsidRPr="00E70D52">
        <w:rPr>
          <w:color w:val="000000" w:themeColor="text1"/>
        </w:rPr>
        <w:t xml:space="preserve">zou kunnen verkeren </w:t>
      </w:r>
      <w:r w:rsidRPr="00E70D52">
        <w:rPr>
          <w:color w:val="000000" w:themeColor="text1"/>
        </w:rPr>
        <w:t xml:space="preserve">waarbij bijvoorbeeld een resolutie met maatregelen wel goedgekeurd wordt, maar de praktische uitvoering daarvan geblokkeerd wordt door </w:t>
      </w:r>
      <w:r w:rsidR="007773EF" w:rsidRPr="00E70D52">
        <w:rPr>
          <w:color w:val="000000" w:themeColor="text1"/>
        </w:rPr>
        <w:t xml:space="preserve">een veto van de </w:t>
      </w:r>
      <w:r w:rsidRPr="00E70D52">
        <w:rPr>
          <w:color w:val="000000" w:themeColor="text1"/>
        </w:rPr>
        <w:t>permanente leden.</w:t>
      </w:r>
      <w:r w:rsidRPr="00E70D52">
        <w:rPr>
          <w:rStyle w:val="Voetnootmarkering"/>
          <w:color w:val="000000" w:themeColor="text1"/>
        </w:rPr>
        <w:footnoteReference w:id="534"/>
      </w:r>
      <w:bookmarkStart w:id="211" w:name="_Toc401229860"/>
      <w:bookmarkStart w:id="212" w:name="_Ref419471556"/>
      <w:bookmarkStart w:id="213" w:name="_Ref419545402"/>
    </w:p>
    <w:p w:rsidR="00B13EAD" w:rsidRPr="00E70D52" w:rsidRDefault="00B13EAD" w:rsidP="00B13EAD">
      <w:pPr>
        <w:rPr>
          <w:color w:val="000000" w:themeColor="text1"/>
        </w:rPr>
      </w:pPr>
    </w:p>
    <w:p w:rsidR="0064151C" w:rsidRPr="00E70D52" w:rsidRDefault="0064151C" w:rsidP="00D3515F">
      <w:pPr>
        <w:pStyle w:val="Kop2"/>
        <w:rPr>
          <w:color w:val="000000" w:themeColor="text1"/>
        </w:rPr>
      </w:pPr>
      <w:bookmarkStart w:id="214" w:name="_Toc419555009"/>
      <w:r w:rsidRPr="00E70D52">
        <w:rPr>
          <w:color w:val="000000" w:themeColor="text1"/>
        </w:rPr>
        <w:lastRenderedPageBreak/>
        <w:t>Peacekeeping</w:t>
      </w:r>
      <w:bookmarkEnd w:id="211"/>
      <w:bookmarkEnd w:id="212"/>
      <w:bookmarkEnd w:id="213"/>
      <w:bookmarkEnd w:id="214"/>
    </w:p>
    <w:p w:rsidR="002B52E4" w:rsidRPr="00E70D52" w:rsidRDefault="002B52E4" w:rsidP="002B52E4">
      <w:pPr>
        <w:rPr>
          <w:color w:val="000000" w:themeColor="text1"/>
        </w:rPr>
      </w:pPr>
      <w:r w:rsidRPr="00E70D52">
        <w:rPr>
          <w:color w:val="000000" w:themeColor="text1"/>
        </w:rPr>
        <w:t>De Veil</w:t>
      </w:r>
      <w:r w:rsidR="00CA7FFE" w:rsidRPr="00E70D52">
        <w:rPr>
          <w:color w:val="000000" w:themeColor="text1"/>
        </w:rPr>
        <w:t>i</w:t>
      </w:r>
      <w:r w:rsidRPr="00E70D52">
        <w:rPr>
          <w:color w:val="000000" w:themeColor="text1"/>
        </w:rPr>
        <w:t xml:space="preserve">gheidsraad neemt verschillende soorten maatregelen onder Hoofdstuk VII om de collectieve zekerheid te </w:t>
      </w:r>
      <w:r w:rsidR="007773EF" w:rsidRPr="00E70D52">
        <w:rPr>
          <w:color w:val="000000" w:themeColor="text1"/>
        </w:rPr>
        <w:t>bewerkstelligen</w:t>
      </w:r>
      <w:r w:rsidRPr="00E70D52">
        <w:rPr>
          <w:color w:val="000000" w:themeColor="text1"/>
        </w:rPr>
        <w:t xml:space="preserve">. Zo kan de Raad ook </w:t>
      </w:r>
      <w:r w:rsidR="00E0084B" w:rsidRPr="00E70D52">
        <w:rPr>
          <w:color w:val="000000" w:themeColor="text1"/>
        </w:rPr>
        <w:t>vredeshandhaving</w:t>
      </w:r>
      <w:r w:rsidRPr="00E70D52">
        <w:rPr>
          <w:color w:val="000000" w:themeColor="text1"/>
        </w:rPr>
        <w:t>operaties initialiseren of goedkeuren, met of zonder de goedkeuring van de betrokken staten. De situatie zonder de</w:t>
      </w:r>
      <w:r w:rsidR="00CD6D29" w:rsidRPr="00E70D52">
        <w:rPr>
          <w:color w:val="000000" w:themeColor="text1"/>
        </w:rPr>
        <w:t>ze</w:t>
      </w:r>
      <w:r w:rsidRPr="00E70D52">
        <w:rPr>
          <w:color w:val="000000" w:themeColor="text1"/>
        </w:rPr>
        <w:t xml:space="preserve"> goedkeuring vereist legitimatie op grond van Hoofdstuk VII</w:t>
      </w:r>
      <w:r w:rsidR="00D50EEF" w:rsidRPr="00E70D52">
        <w:rPr>
          <w:color w:val="000000" w:themeColor="text1"/>
        </w:rPr>
        <w:t xml:space="preserve"> en valt dus onder de hoger beschreven autorisatie</w:t>
      </w:r>
      <w:r w:rsidR="00CC358C" w:rsidRPr="00E70D52">
        <w:rPr>
          <w:color w:val="000000" w:themeColor="text1"/>
        </w:rPr>
        <w:t>procedure</w:t>
      </w:r>
      <w:r w:rsidR="00D50EEF" w:rsidRPr="00E70D52">
        <w:rPr>
          <w:color w:val="000000" w:themeColor="text1"/>
        </w:rPr>
        <w:t xml:space="preserve">. </w:t>
      </w:r>
      <w:r w:rsidR="00D50EEF" w:rsidRPr="00E70D52">
        <w:rPr>
          <w:i/>
          <w:color w:val="000000" w:themeColor="text1"/>
        </w:rPr>
        <w:t>Peacekeeping</w:t>
      </w:r>
      <w:r w:rsidR="00D50EEF" w:rsidRPr="00E70D52">
        <w:rPr>
          <w:color w:val="000000" w:themeColor="text1"/>
        </w:rPr>
        <w:t xml:space="preserve"> in de werkelijke zin van het woord omvat echter dat de conflicterende staten a</w:t>
      </w:r>
      <w:r w:rsidRPr="00E70D52">
        <w:rPr>
          <w:color w:val="000000" w:themeColor="text1"/>
        </w:rPr>
        <w:t>kkoord gaan met de operatie</w:t>
      </w:r>
      <w:r w:rsidR="00CD6D29" w:rsidRPr="00E70D52">
        <w:rPr>
          <w:color w:val="000000" w:themeColor="text1"/>
        </w:rPr>
        <w:t xml:space="preserve"> en</w:t>
      </w:r>
      <w:r w:rsidR="00D50EEF" w:rsidRPr="00E70D52">
        <w:rPr>
          <w:color w:val="000000" w:themeColor="text1"/>
        </w:rPr>
        <w:t xml:space="preserve"> bijgevolg</w:t>
      </w:r>
      <w:r w:rsidRPr="00E70D52">
        <w:rPr>
          <w:color w:val="000000" w:themeColor="text1"/>
        </w:rPr>
        <w:t xml:space="preserve"> is</w:t>
      </w:r>
      <w:r w:rsidR="00865FBB" w:rsidRPr="00E70D52">
        <w:rPr>
          <w:color w:val="000000" w:themeColor="text1"/>
        </w:rPr>
        <w:t xml:space="preserve"> er</w:t>
      </w:r>
      <w:r w:rsidRPr="00E70D52">
        <w:rPr>
          <w:color w:val="000000" w:themeColor="text1"/>
        </w:rPr>
        <w:t xml:space="preserve"> </w:t>
      </w:r>
      <w:r w:rsidR="00D50EEF" w:rsidRPr="00E70D52">
        <w:rPr>
          <w:color w:val="000000" w:themeColor="text1"/>
        </w:rPr>
        <w:t xml:space="preserve">dus </w:t>
      </w:r>
      <w:r w:rsidRPr="00E70D52">
        <w:rPr>
          <w:color w:val="000000" w:themeColor="text1"/>
        </w:rPr>
        <w:t xml:space="preserve">geen beslissing op grond van Hoofdstuk </w:t>
      </w:r>
      <w:r w:rsidR="00D50EEF" w:rsidRPr="00E70D52">
        <w:rPr>
          <w:color w:val="000000" w:themeColor="text1"/>
        </w:rPr>
        <w:t xml:space="preserve">VII </w:t>
      </w:r>
      <w:r w:rsidRPr="00E70D52">
        <w:rPr>
          <w:color w:val="000000" w:themeColor="text1"/>
        </w:rPr>
        <w:t>nodig.</w:t>
      </w:r>
      <w:r w:rsidR="00D50EEF" w:rsidRPr="00E70D52">
        <w:rPr>
          <w:rStyle w:val="Voetnootmarkering"/>
          <w:color w:val="000000" w:themeColor="text1"/>
        </w:rPr>
        <w:footnoteReference w:id="535"/>
      </w:r>
    </w:p>
    <w:p w:rsidR="002B52E4" w:rsidRPr="00E70D52" w:rsidRDefault="002B52E4" w:rsidP="002B52E4">
      <w:pPr>
        <w:rPr>
          <w:color w:val="000000" w:themeColor="text1"/>
        </w:rPr>
      </w:pPr>
    </w:p>
    <w:p w:rsidR="002B52E4" w:rsidRPr="00E70D52" w:rsidRDefault="002B52E4" w:rsidP="002B52E4">
      <w:pPr>
        <w:rPr>
          <w:color w:val="000000" w:themeColor="text1"/>
        </w:rPr>
      </w:pPr>
      <w:r w:rsidRPr="00E70D52">
        <w:rPr>
          <w:color w:val="000000" w:themeColor="text1"/>
        </w:rPr>
        <w:t xml:space="preserve">Aangezien </w:t>
      </w:r>
      <w:r w:rsidRPr="00E70D52">
        <w:rPr>
          <w:i/>
          <w:color w:val="000000" w:themeColor="text1"/>
        </w:rPr>
        <w:t>peacekeeping</w:t>
      </w:r>
      <w:r w:rsidRPr="00E70D52">
        <w:rPr>
          <w:color w:val="000000" w:themeColor="text1"/>
        </w:rPr>
        <w:t>-operaties gebeuren met de goedkeuring van de regering van de staat waar de troepen heen</w:t>
      </w:r>
      <w:r w:rsidR="008A3282" w:rsidRPr="00E70D52">
        <w:rPr>
          <w:color w:val="000000" w:themeColor="text1"/>
        </w:rPr>
        <w:t xml:space="preserve"> </w:t>
      </w:r>
      <w:r w:rsidRPr="00E70D52">
        <w:rPr>
          <w:color w:val="000000" w:themeColor="text1"/>
        </w:rPr>
        <w:t xml:space="preserve">gestuurd zullen worden, is dit </w:t>
      </w:r>
      <w:r w:rsidR="00E0084B" w:rsidRPr="00E70D52">
        <w:rPr>
          <w:color w:val="000000" w:themeColor="text1"/>
        </w:rPr>
        <w:t>niet te vergelijken met gewelddadige maatregelen bevolen door de Veiligheidsraad. Het gaat</w:t>
      </w:r>
      <w:r w:rsidR="00255E51" w:rsidRPr="00E70D52">
        <w:rPr>
          <w:color w:val="000000" w:themeColor="text1"/>
        </w:rPr>
        <w:t xml:space="preserve"> eerder </w:t>
      </w:r>
      <w:r w:rsidR="00E0084B" w:rsidRPr="00E70D52">
        <w:rPr>
          <w:color w:val="000000" w:themeColor="text1"/>
        </w:rPr>
        <w:t xml:space="preserve">om </w:t>
      </w:r>
      <w:r w:rsidR="00255E51" w:rsidRPr="00E70D52">
        <w:rPr>
          <w:color w:val="000000" w:themeColor="text1"/>
        </w:rPr>
        <w:t>een verzoeningspoging</w:t>
      </w:r>
      <w:r w:rsidRPr="00E70D52">
        <w:rPr>
          <w:color w:val="000000" w:themeColor="text1"/>
        </w:rPr>
        <w:t>.</w:t>
      </w:r>
      <w:r w:rsidR="00255E51" w:rsidRPr="00E70D52">
        <w:rPr>
          <w:color w:val="000000" w:themeColor="text1"/>
        </w:rPr>
        <w:t xml:space="preserve"> </w:t>
      </w:r>
      <w:r w:rsidR="007F1CC3" w:rsidRPr="00E70D52">
        <w:rPr>
          <w:color w:val="000000" w:themeColor="text1"/>
        </w:rPr>
        <w:t xml:space="preserve">De operatie steunt op drie </w:t>
      </w:r>
      <w:r w:rsidR="008576C5" w:rsidRPr="00E70D52">
        <w:rPr>
          <w:color w:val="000000" w:themeColor="text1"/>
        </w:rPr>
        <w:t>pijlers</w:t>
      </w:r>
      <w:r w:rsidR="007F1CC3" w:rsidRPr="00E70D52">
        <w:rPr>
          <w:color w:val="000000" w:themeColor="text1"/>
        </w:rPr>
        <w:t xml:space="preserve">: </w:t>
      </w:r>
      <w:r w:rsidR="001B5AFB" w:rsidRPr="00E70D52">
        <w:rPr>
          <w:color w:val="000000" w:themeColor="text1"/>
        </w:rPr>
        <w:t>toestemming, neutraliteit en een minimaal gebruik van geweld.</w:t>
      </w:r>
      <w:r w:rsidR="001B5AFB" w:rsidRPr="00E70D52">
        <w:rPr>
          <w:rStyle w:val="Voetnootmarkering"/>
          <w:color w:val="000000" w:themeColor="text1"/>
        </w:rPr>
        <w:footnoteReference w:id="536"/>
      </w:r>
      <w:r w:rsidR="001B5AFB" w:rsidRPr="00E70D52">
        <w:rPr>
          <w:color w:val="000000" w:themeColor="text1"/>
        </w:rPr>
        <w:t xml:space="preserve"> </w:t>
      </w:r>
      <w:r w:rsidR="00255E51" w:rsidRPr="00E70D52">
        <w:rPr>
          <w:color w:val="000000" w:themeColor="text1"/>
        </w:rPr>
        <w:t xml:space="preserve">De aanzet tot dergelijke operaties kan gegeven worden door de Algemene Vergadering, de </w:t>
      </w:r>
      <w:r w:rsidR="00C601FA" w:rsidRPr="00E70D52">
        <w:rPr>
          <w:color w:val="000000" w:themeColor="text1"/>
        </w:rPr>
        <w:t>Veiligheidsraad, de Secretaris</w:t>
      </w:r>
      <w:r w:rsidR="00255E51" w:rsidRPr="00E70D52">
        <w:rPr>
          <w:color w:val="000000" w:themeColor="text1"/>
        </w:rPr>
        <w:t xml:space="preserve">-Generaal en zelfs </w:t>
      </w:r>
      <w:r w:rsidR="00BF2F3A" w:rsidRPr="00E70D52">
        <w:rPr>
          <w:color w:val="000000" w:themeColor="text1"/>
        </w:rPr>
        <w:t xml:space="preserve">door </w:t>
      </w:r>
      <w:r w:rsidR="00255E51" w:rsidRPr="00E70D52">
        <w:rPr>
          <w:color w:val="000000" w:themeColor="text1"/>
        </w:rPr>
        <w:t xml:space="preserve">regionale organisaties. Dit komt doordat de legitimiteit van de operatie ligt in het feit dat er een goedkeuring is van de </w:t>
      </w:r>
      <w:r w:rsidR="00BF2F3A" w:rsidRPr="00E70D52">
        <w:rPr>
          <w:color w:val="000000" w:themeColor="text1"/>
        </w:rPr>
        <w:t>staat op wiens grondgebied opgetreden zal worden</w:t>
      </w:r>
      <w:r w:rsidR="00255E51" w:rsidRPr="00E70D52">
        <w:rPr>
          <w:color w:val="000000" w:themeColor="text1"/>
        </w:rPr>
        <w:t>.</w:t>
      </w:r>
      <w:r w:rsidR="00255E51" w:rsidRPr="00E70D52">
        <w:rPr>
          <w:rStyle w:val="Voetnootmarkering"/>
          <w:color w:val="000000" w:themeColor="text1"/>
        </w:rPr>
        <w:footnoteReference w:id="537"/>
      </w:r>
      <w:r w:rsidR="006C121F" w:rsidRPr="00E70D52">
        <w:rPr>
          <w:color w:val="000000" w:themeColor="text1"/>
        </w:rPr>
        <w:t xml:space="preserve"> Er is dus geen expliciete rechtsgrond voor </w:t>
      </w:r>
      <w:r w:rsidR="006C121F" w:rsidRPr="00E70D52">
        <w:rPr>
          <w:i/>
          <w:color w:val="000000" w:themeColor="text1"/>
        </w:rPr>
        <w:t>peacekeeping</w:t>
      </w:r>
      <w:r w:rsidR="006C121F" w:rsidRPr="00E70D52">
        <w:rPr>
          <w:color w:val="000000" w:themeColor="text1"/>
        </w:rPr>
        <w:t xml:space="preserve"> voorzien in het VN-Handvest</w:t>
      </w:r>
      <w:r w:rsidR="000E4E47" w:rsidRPr="00E70D52">
        <w:rPr>
          <w:color w:val="000000" w:themeColor="text1"/>
        </w:rPr>
        <w:t>, maar die is door de toestemming ook niet nodig.</w:t>
      </w:r>
      <w:r w:rsidR="004F4770" w:rsidRPr="00E70D52">
        <w:rPr>
          <w:rStyle w:val="Voetnootmarkering"/>
          <w:color w:val="000000" w:themeColor="text1"/>
        </w:rPr>
        <w:footnoteReference w:id="538"/>
      </w:r>
      <w:r w:rsidR="000E4E47" w:rsidRPr="00E70D52">
        <w:rPr>
          <w:color w:val="000000" w:themeColor="text1"/>
        </w:rPr>
        <w:t xml:space="preserve"> Bijgevolg onderscheiden </w:t>
      </w:r>
      <w:r w:rsidR="000E4E47" w:rsidRPr="00E70D52">
        <w:rPr>
          <w:i/>
          <w:color w:val="000000" w:themeColor="text1"/>
        </w:rPr>
        <w:t>peacekeeping</w:t>
      </w:r>
      <w:r w:rsidR="000E4E47" w:rsidRPr="00E70D52">
        <w:rPr>
          <w:color w:val="000000" w:themeColor="text1"/>
        </w:rPr>
        <w:t xml:space="preserve">-acties zich van </w:t>
      </w:r>
      <w:r w:rsidR="000E4E47" w:rsidRPr="00E70D52">
        <w:rPr>
          <w:i/>
          <w:color w:val="000000" w:themeColor="text1"/>
        </w:rPr>
        <w:t>enforcement actions</w:t>
      </w:r>
      <w:r w:rsidR="000E4E47" w:rsidRPr="00E70D52">
        <w:rPr>
          <w:color w:val="000000" w:themeColor="text1"/>
        </w:rPr>
        <w:t xml:space="preserve">, daar zij geen militaire actie </w:t>
      </w:r>
      <w:r w:rsidR="000E4E47" w:rsidRPr="00E70D52">
        <w:rPr>
          <w:i/>
          <w:color w:val="000000" w:themeColor="text1"/>
        </w:rPr>
        <w:t xml:space="preserve">tegen </w:t>
      </w:r>
      <w:r w:rsidR="000E4E47" w:rsidRPr="00E70D52">
        <w:rPr>
          <w:color w:val="000000" w:themeColor="text1"/>
        </w:rPr>
        <w:t xml:space="preserve">de staat vormen, maar eerder een samenwerking met die staat. </w:t>
      </w:r>
      <w:r w:rsidR="00CA7FFE" w:rsidRPr="00E70D52">
        <w:rPr>
          <w:color w:val="000000" w:themeColor="text1"/>
        </w:rPr>
        <w:t>Het respect voor de soevereiniteit van de staat wordt weerspiegeld door de neutraliteit van de troepen.</w:t>
      </w:r>
      <w:r w:rsidR="00CA7FFE" w:rsidRPr="00E70D52">
        <w:rPr>
          <w:rStyle w:val="Voetnootmarkering"/>
          <w:color w:val="000000" w:themeColor="text1"/>
        </w:rPr>
        <w:footnoteReference w:id="539"/>
      </w:r>
      <w:r w:rsidR="00CA7FFE" w:rsidRPr="00E70D52">
        <w:rPr>
          <w:color w:val="000000" w:themeColor="text1"/>
        </w:rPr>
        <w:t xml:space="preserve"> Zij worden samengesteld uit nationale strijdkrachten en hun opdracht is meestal beperkt in tijd en </w:t>
      </w:r>
      <w:r w:rsidR="00E0084B" w:rsidRPr="00E70D52">
        <w:rPr>
          <w:color w:val="000000" w:themeColor="text1"/>
        </w:rPr>
        <w:t>ruimte</w:t>
      </w:r>
      <w:r w:rsidR="00CA7FFE" w:rsidRPr="00E70D52">
        <w:rPr>
          <w:color w:val="000000" w:themeColor="text1"/>
        </w:rPr>
        <w:t>.</w:t>
      </w:r>
      <w:r w:rsidR="00CA7FFE" w:rsidRPr="00E70D52">
        <w:rPr>
          <w:rStyle w:val="Voetnootmarkering"/>
          <w:color w:val="000000" w:themeColor="text1"/>
        </w:rPr>
        <w:t xml:space="preserve"> </w:t>
      </w:r>
      <w:r w:rsidR="004F4770" w:rsidRPr="00E70D52">
        <w:rPr>
          <w:i/>
          <w:color w:val="000000" w:themeColor="text1"/>
        </w:rPr>
        <w:t>Peacekeeping</w:t>
      </w:r>
      <w:r w:rsidR="004F4770" w:rsidRPr="00E70D52">
        <w:rPr>
          <w:color w:val="000000" w:themeColor="text1"/>
        </w:rPr>
        <w:t>-troepen zijn bijgevolg ook niet uitgerust en getraind voor daadwerkelijke militaire gevechten.</w:t>
      </w:r>
      <w:r w:rsidR="00CA7FFE" w:rsidRPr="00E70D52">
        <w:rPr>
          <w:rStyle w:val="Voetnootmarkering"/>
          <w:color w:val="000000" w:themeColor="text1"/>
        </w:rPr>
        <w:t xml:space="preserve"> </w:t>
      </w:r>
      <w:r w:rsidR="00CA7FFE" w:rsidRPr="00E70D52">
        <w:rPr>
          <w:rStyle w:val="Voetnootmarkering"/>
          <w:color w:val="000000" w:themeColor="text1"/>
        </w:rPr>
        <w:footnoteReference w:id="540"/>
      </w:r>
    </w:p>
    <w:p w:rsidR="00C86C0A" w:rsidRPr="00E70D52" w:rsidRDefault="00C86C0A" w:rsidP="002B52E4">
      <w:pPr>
        <w:rPr>
          <w:color w:val="000000" w:themeColor="text1"/>
        </w:rPr>
      </w:pPr>
    </w:p>
    <w:p w:rsidR="00CA2722" w:rsidRPr="00E70D52" w:rsidRDefault="00C86C0A" w:rsidP="002B52E4">
      <w:pPr>
        <w:rPr>
          <w:color w:val="000000" w:themeColor="text1"/>
        </w:rPr>
      </w:pPr>
      <w:r w:rsidRPr="00E70D52">
        <w:rPr>
          <w:color w:val="000000" w:themeColor="text1"/>
        </w:rPr>
        <w:t xml:space="preserve">Oorspronkelijk was de achtergrondidee van </w:t>
      </w:r>
      <w:r w:rsidRPr="00E70D52">
        <w:rPr>
          <w:i/>
          <w:color w:val="000000" w:themeColor="text1"/>
        </w:rPr>
        <w:t>peacekeeping</w:t>
      </w:r>
      <w:r w:rsidRPr="00E70D52">
        <w:rPr>
          <w:color w:val="000000" w:themeColor="text1"/>
        </w:rPr>
        <w:t xml:space="preserve"> om een </w:t>
      </w:r>
      <w:r w:rsidRPr="00E70D52">
        <w:rPr>
          <w:i/>
          <w:color w:val="000000" w:themeColor="text1"/>
        </w:rPr>
        <w:t xml:space="preserve">cordon sanitaire </w:t>
      </w:r>
      <w:r w:rsidRPr="00E70D52">
        <w:rPr>
          <w:color w:val="000000" w:themeColor="text1"/>
        </w:rPr>
        <w:t xml:space="preserve">te creëren, zodanig dat </w:t>
      </w:r>
      <w:r w:rsidR="00C601FA" w:rsidRPr="00E70D52">
        <w:rPr>
          <w:color w:val="000000" w:themeColor="text1"/>
        </w:rPr>
        <w:t>strijdende partijen</w:t>
      </w:r>
      <w:r w:rsidRPr="00E70D52">
        <w:rPr>
          <w:color w:val="000000" w:themeColor="text1"/>
        </w:rPr>
        <w:t xml:space="preserve"> van elkaar geïsoleerd werden en verder bloedvergieten voorkomen kon worden. Na de Koude Oorlog groeiden de </w:t>
      </w:r>
      <w:r w:rsidRPr="00E70D52">
        <w:rPr>
          <w:i/>
          <w:color w:val="000000" w:themeColor="text1"/>
        </w:rPr>
        <w:t>peacekeeping</w:t>
      </w:r>
      <w:r w:rsidRPr="00E70D52">
        <w:rPr>
          <w:color w:val="000000" w:themeColor="text1"/>
        </w:rPr>
        <w:t xml:space="preserve">-operaties </w:t>
      </w:r>
      <w:r w:rsidR="00E0084B" w:rsidRPr="00E70D52">
        <w:rPr>
          <w:color w:val="000000" w:themeColor="text1"/>
        </w:rPr>
        <w:t>evenwel</w:t>
      </w:r>
      <w:r w:rsidRPr="00E70D52">
        <w:rPr>
          <w:color w:val="000000" w:themeColor="text1"/>
        </w:rPr>
        <w:t xml:space="preserve"> verder uit tot multidimension</w:t>
      </w:r>
      <w:r w:rsidR="00F94477" w:rsidRPr="00E70D52">
        <w:rPr>
          <w:color w:val="000000" w:themeColor="text1"/>
        </w:rPr>
        <w:t>e</w:t>
      </w:r>
      <w:r w:rsidRPr="00E70D52">
        <w:rPr>
          <w:color w:val="000000" w:themeColor="text1"/>
        </w:rPr>
        <w:t>le acties.</w:t>
      </w:r>
      <w:r w:rsidR="00CA2722" w:rsidRPr="00E70D52">
        <w:rPr>
          <w:rStyle w:val="Voetnootmarkering"/>
          <w:color w:val="000000" w:themeColor="text1"/>
        </w:rPr>
        <w:footnoteReference w:id="541"/>
      </w:r>
      <w:r w:rsidRPr="00E70D52">
        <w:rPr>
          <w:color w:val="000000" w:themeColor="text1"/>
        </w:rPr>
        <w:t xml:space="preserve"> Een </w:t>
      </w:r>
      <w:r w:rsidR="006C19C7" w:rsidRPr="00E70D52">
        <w:rPr>
          <w:color w:val="000000" w:themeColor="text1"/>
        </w:rPr>
        <w:t>goed</w:t>
      </w:r>
      <w:r w:rsidRPr="00E70D52">
        <w:rPr>
          <w:color w:val="000000" w:themeColor="text1"/>
        </w:rPr>
        <w:t xml:space="preserve"> voorbeeld van deze verschillende dimensies</w:t>
      </w:r>
      <w:r w:rsidR="00E0084B" w:rsidRPr="00E70D52">
        <w:rPr>
          <w:color w:val="000000" w:themeColor="text1"/>
        </w:rPr>
        <w:t xml:space="preserve"> in de taakomschrijving</w:t>
      </w:r>
      <w:r w:rsidRPr="00E70D52">
        <w:rPr>
          <w:color w:val="000000" w:themeColor="text1"/>
        </w:rPr>
        <w:t xml:space="preserve"> vindt men terug in de</w:t>
      </w:r>
      <w:r w:rsidR="00690550" w:rsidRPr="00E70D52">
        <w:rPr>
          <w:color w:val="000000" w:themeColor="text1"/>
        </w:rPr>
        <w:t xml:space="preserve"> missie in Sierra Leone in 2000.</w:t>
      </w:r>
      <w:r w:rsidRPr="00E70D52">
        <w:rPr>
          <w:color w:val="000000" w:themeColor="text1"/>
        </w:rPr>
        <w:t xml:space="preserve"> </w:t>
      </w:r>
      <w:r w:rsidR="00690550" w:rsidRPr="00E70D52">
        <w:rPr>
          <w:color w:val="000000" w:themeColor="text1"/>
        </w:rPr>
        <w:t>Hierbij kreeg</w:t>
      </w:r>
      <w:r w:rsidRPr="00E70D52">
        <w:rPr>
          <w:color w:val="000000" w:themeColor="text1"/>
        </w:rPr>
        <w:t xml:space="preserve"> </w:t>
      </w:r>
      <w:r w:rsidR="00CA2722" w:rsidRPr="00E70D52">
        <w:rPr>
          <w:color w:val="000000" w:themeColor="text1"/>
        </w:rPr>
        <w:t>UNAMSIL (</w:t>
      </w:r>
      <w:r w:rsidR="00CA2722" w:rsidRPr="00E70D52">
        <w:rPr>
          <w:i/>
          <w:color w:val="000000" w:themeColor="text1"/>
        </w:rPr>
        <w:t>United Nations Mission in Sierra Leone</w:t>
      </w:r>
      <w:r w:rsidR="00CA2722" w:rsidRPr="00E70D52">
        <w:rPr>
          <w:color w:val="000000" w:themeColor="text1"/>
        </w:rPr>
        <w:t>) de opdracht om de veiligheid te waarborgen op belangrijke locaties en plaatsen van ontwapening, om het vrij verkeer van personen, goederen en humanitaire hulp te vergemakkelijken, om de nationale wetshandhaving bij te staan en om in</w:t>
      </w:r>
      <w:r w:rsidR="002E7F22" w:rsidRPr="00E70D52">
        <w:rPr>
          <w:color w:val="000000" w:themeColor="text1"/>
        </w:rPr>
        <w:t xml:space="preserve"> </w:t>
      </w:r>
      <w:r w:rsidR="00CA2722" w:rsidRPr="00E70D52">
        <w:rPr>
          <w:color w:val="000000" w:themeColor="text1"/>
        </w:rPr>
        <w:t>beslag</w:t>
      </w:r>
      <w:r w:rsidR="002E7F22" w:rsidRPr="00E70D52">
        <w:rPr>
          <w:color w:val="000000" w:themeColor="text1"/>
        </w:rPr>
        <w:t xml:space="preserve"> </w:t>
      </w:r>
      <w:r w:rsidR="00CA2722" w:rsidRPr="00E70D52">
        <w:rPr>
          <w:color w:val="000000" w:themeColor="text1"/>
        </w:rPr>
        <w:t xml:space="preserve">genomen wapens te bewaken en </w:t>
      </w:r>
      <w:r w:rsidR="002E7F22" w:rsidRPr="00E70D52">
        <w:rPr>
          <w:color w:val="000000" w:themeColor="text1"/>
        </w:rPr>
        <w:t xml:space="preserve">te </w:t>
      </w:r>
      <w:r w:rsidR="00CA2722" w:rsidRPr="00E70D52">
        <w:rPr>
          <w:color w:val="000000" w:themeColor="text1"/>
        </w:rPr>
        <w:t>vernietigen.</w:t>
      </w:r>
      <w:r w:rsidR="00CA2722" w:rsidRPr="00E70D52">
        <w:rPr>
          <w:rStyle w:val="Voetnootmarkering"/>
          <w:color w:val="000000" w:themeColor="text1"/>
        </w:rPr>
        <w:footnoteReference w:id="542"/>
      </w:r>
      <w:r w:rsidR="004F4770" w:rsidRPr="00E70D52">
        <w:rPr>
          <w:color w:val="000000" w:themeColor="text1"/>
        </w:rPr>
        <w:t xml:space="preserve"> In de praktijk heeft deze </w:t>
      </w:r>
      <w:r w:rsidR="00F94477" w:rsidRPr="00E70D52">
        <w:rPr>
          <w:color w:val="000000" w:themeColor="text1"/>
        </w:rPr>
        <w:t xml:space="preserve">multidimensionele </w:t>
      </w:r>
      <w:r w:rsidR="004F4770" w:rsidRPr="00E70D52">
        <w:rPr>
          <w:color w:val="000000" w:themeColor="text1"/>
        </w:rPr>
        <w:t>aanpak zich enorm ontwikkeld en ondertussen wordt zij</w:t>
      </w:r>
      <w:r w:rsidR="0004067A" w:rsidRPr="00E70D52">
        <w:rPr>
          <w:color w:val="000000" w:themeColor="text1"/>
        </w:rPr>
        <w:t xml:space="preserve"> zeer</w:t>
      </w:r>
      <w:r w:rsidR="004F4770" w:rsidRPr="00E70D52">
        <w:rPr>
          <w:color w:val="000000" w:themeColor="text1"/>
        </w:rPr>
        <w:t xml:space="preserve"> frequent aangewend.</w:t>
      </w:r>
      <w:r w:rsidR="004F4770" w:rsidRPr="00E70D52">
        <w:rPr>
          <w:rStyle w:val="Voetnootmarkering"/>
          <w:color w:val="000000" w:themeColor="text1"/>
        </w:rPr>
        <w:footnoteReference w:id="543"/>
      </w:r>
    </w:p>
    <w:p w:rsidR="0004067A" w:rsidRPr="00E70D52" w:rsidRDefault="0004067A" w:rsidP="002B52E4">
      <w:pPr>
        <w:rPr>
          <w:color w:val="000000" w:themeColor="text1"/>
        </w:rPr>
      </w:pPr>
      <w:r w:rsidRPr="00E70D52">
        <w:rPr>
          <w:color w:val="000000" w:themeColor="text1"/>
        </w:rPr>
        <w:lastRenderedPageBreak/>
        <w:t xml:space="preserve">Sommige situaties vereisen dat men overgaat van de consensuele </w:t>
      </w:r>
      <w:r w:rsidRPr="00E70D52">
        <w:rPr>
          <w:i/>
          <w:color w:val="000000" w:themeColor="text1"/>
        </w:rPr>
        <w:t>peacekeeping</w:t>
      </w:r>
      <w:r w:rsidRPr="00E70D52">
        <w:rPr>
          <w:color w:val="000000" w:themeColor="text1"/>
        </w:rPr>
        <w:t xml:space="preserve"> naar een hardere aanpak door de Veiligheidsraad. In dit geval komt het conflict weer onder de toepassing van Hoofdstuk VII terecht. Het opstarten van </w:t>
      </w:r>
      <w:r w:rsidRPr="00E70D52">
        <w:rPr>
          <w:i/>
          <w:color w:val="000000" w:themeColor="text1"/>
        </w:rPr>
        <w:t>peacekeeping</w:t>
      </w:r>
      <w:r w:rsidRPr="00E70D52">
        <w:rPr>
          <w:color w:val="000000" w:themeColor="text1"/>
        </w:rPr>
        <w:t xml:space="preserve">-operaties is dus geenszins een garantie dat een conflict niet verder escaleert </w:t>
      </w:r>
      <w:r w:rsidR="007F1CC3" w:rsidRPr="00E70D52">
        <w:rPr>
          <w:color w:val="000000" w:themeColor="text1"/>
        </w:rPr>
        <w:t>en</w:t>
      </w:r>
      <w:r w:rsidRPr="00E70D52">
        <w:rPr>
          <w:color w:val="000000" w:themeColor="text1"/>
        </w:rPr>
        <w:t xml:space="preserve"> </w:t>
      </w:r>
      <w:r w:rsidR="00C601FA" w:rsidRPr="00E70D52">
        <w:rPr>
          <w:color w:val="000000" w:themeColor="text1"/>
        </w:rPr>
        <w:t xml:space="preserve">er </w:t>
      </w:r>
      <w:r w:rsidRPr="00E70D52">
        <w:rPr>
          <w:color w:val="000000" w:themeColor="text1"/>
        </w:rPr>
        <w:t>toch met (voor de betrokken staat ongewenst) geweld opgetreden moet worden</w:t>
      </w:r>
      <w:r w:rsidR="00265606" w:rsidRPr="00E70D52">
        <w:rPr>
          <w:color w:val="000000" w:themeColor="text1"/>
        </w:rPr>
        <w:t>, noch belemmeren deze operaties dergelijk optreden.</w:t>
      </w:r>
      <w:r w:rsidR="00265606" w:rsidRPr="00E70D52">
        <w:rPr>
          <w:rStyle w:val="Voetnootmarkering"/>
          <w:color w:val="000000" w:themeColor="text1"/>
        </w:rPr>
        <w:footnoteReference w:id="544"/>
      </w:r>
    </w:p>
    <w:p w:rsidR="005A6BA5" w:rsidRPr="00E70D52" w:rsidRDefault="005A6BA5" w:rsidP="005A6BA5">
      <w:pPr>
        <w:rPr>
          <w:color w:val="000000" w:themeColor="text1"/>
        </w:rPr>
      </w:pPr>
    </w:p>
    <w:p w:rsidR="008F6E54" w:rsidRPr="00E70D52" w:rsidRDefault="005A6BA5" w:rsidP="00A538CA">
      <w:pPr>
        <w:rPr>
          <w:color w:val="000000" w:themeColor="text1"/>
        </w:rPr>
      </w:pPr>
      <w:r w:rsidRPr="00E70D52">
        <w:rPr>
          <w:color w:val="000000" w:themeColor="text1"/>
        </w:rPr>
        <w:t xml:space="preserve">Omwille van de </w:t>
      </w:r>
      <w:r w:rsidR="002D6683" w:rsidRPr="00E70D52">
        <w:rPr>
          <w:color w:val="000000" w:themeColor="text1"/>
        </w:rPr>
        <w:t>toestemming</w:t>
      </w:r>
      <w:r w:rsidRPr="00E70D52">
        <w:rPr>
          <w:color w:val="000000" w:themeColor="text1"/>
        </w:rPr>
        <w:t xml:space="preserve"> door de betrokken staat, vereisen </w:t>
      </w:r>
      <w:r w:rsidRPr="00E70D52">
        <w:rPr>
          <w:i/>
          <w:color w:val="000000" w:themeColor="text1"/>
        </w:rPr>
        <w:t>peacekeeping</w:t>
      </w:r>
      <w:r w:rsidRPr="00E70D52">
        <w:rPr>
          <w:color w:val="000000" w:themeColor="text1"/>
        </w:rPr>
        <w:t xml:space="preserve">-acties geen legitimatie op grond van het internationaal recht en </w:t>
      </w:r>
      <w:r w:rsidR="00690550" w:rsidRPr="00E70D52">
        <w:rPr>
          <w:color w:val="000000" w:themeColor="text1"/>
        </w:rPr>
        <w:t>be</w:t>
      </w:r>
      <w:r w:rsidR="00C601FA" w:rsidRPr="00E70D52">
        <w:rPr>
          <w:color w:val="000000" w:themeColor="text1"/>
        </w:rPr>
        <w:t>hoort</w:t>
      </w:r>
      <w:r w:rsidRPr="00E70D52">
        <w:rPr>
          <w:color w:val="000000" w:themeColor="text1"/>
        </w:rPr>
        <w:t xml:space="preserve"> een verdere bespreking hiervan dus niet </w:t>
      </w:r>
      <w:r w:rsidR="00C601FA" w:rsidRPr="00E70D52">
        <w:rPr>
          <w:color w:val="000000" w:themeColor="text1"/>
        </w:rPr>
        <w:t>tot</w:t>
      </w:r>
      <w:r w:rsidRPr="00E70D52">
        <w:rPr>
          <w:color w:val="000000" w:themeColor="text1"/>
        </w:rPr>
        <w:t xml:space="preserve"> het kader van deze uiteenzetting.</w:t>
      </w:r>
    </w:p>
    <w:p w:rsidR="00CD1283" w:rsidRPr="00E70D52" w:rsidRDefault="00AA66CC" w:rsidP="00AA66CC">
      <w:pPr>
        <w:pStyle w:val="Kop2"/>
        <w:rPr>
          <w:color w:val="000000" w:themeColor="text1"/>
        </w:rPr>
      </w:pPr>
      <w:bookmarkStart w:id="215" w:name="_Toc419555010"/>
      <w:r w:rsidRPr="00E70D52">
        <w:rPr>
          <w:color w:val="000000" w:themeColor="text1"/>
        </w:rPr>
        <w:t>Besluit</w:t>
      </w:r>
      <w:bookmarkEnd w:id="215"/>
    </w:p>
    <w:p w:rsidR="00991A21" w:rsidRPr="00E70D52" w:rsidRDefault="00B83322" w:rsidP="00991A21">
      <w:pPr>
        <w:rPr>
          <w:color w:val="000000" w:themeColor="text1"/>
        </w:rPr>
      </w:pPr>
      <w:r w:rsidRPr="00E70D52">
        <w:rPr>
          <w:color w:val="000000" w:themeColor="text1"/>
        </w:rPr>
        <w:t xml:space="preserve">Voor de handhaving van de internationale vrede en veiligheid werd in het VN-Handvest een systeem uitgewerkt van collectieve zekerheid. De Veiligheidsraad moest het centrale orgaan worden via dewelke </w:t>
      </w:r>
      <w:r w:rsidR="002E7F22" w:rsidRPr="00E70D52">
        <w:rPr>
          <w:color w:val="000000" w:themeColor="text1"/>
        </w:rPr>
        <w:t>die</w:t>
      </w:r>
      <w:r w:rsidRPr="00E70D52">
        <w:rPr>
          <w:color w:val="000000" w:themeColor="text1"/>
        </w:rPr>
        <w:t xml:space="preserve"> collectieve zekerheid gerealiseerd</w:t>
      </w:r>
      <w:r w:rsidR="002E7F22" w:rsidRPr="00E70D52">
        <w:rPr>
          <w:color w:val="000000" w:themeColor="text1"/>
        </w:rPr>
        <w:t xml:space="preserve"> zou worden</w:t>
      </w:r>
      <w:r w:rsidRPr="00E70D52">
        <w:rPr>
          <w:color w:val="000000" w:themeColor="text1"/>
        </w:rPr>
        <w:t>.</w:t>
      </w:r>
      <w:r w:rsidR="00F041E6" w:rsidRPr="00E70D52">
        <w:rPr>
          <w:rStyle w:val="Voetnootmarkering"/>
          <w:color w:val="000000" w:themeColor="text1"/>
        </w:rPr>
        <w:footnoteReference w:id="545"/>
      </w:r>
      <w:r w:rsidRPr="00E70D52">
        <w:rPr>
          <w:color w:val="000000" w:themeColor="text1"/>
        </w:rPr>
        <w:t xml:space="preserve"> De Raad kreeg daarbij via Hoofdstuk VII specifieke bevoegdheden om op te treden in het belang van alle lidstaten</w:t>
      </w:r>
      <w:r w:rsidR="00991A21" w:rsidRPr="00E70D52">
        <w:rPr>
          <w:color w:val="000000" w:themeColor="text1"/>
        </w:rPr>
        <w:t>. In geval van een inbreuk op of bedreiging voor de vrede kan de Veiligheidsraad de maatregelen nemen die zij nodig acht om de internationale vrede te herstellen</w:t>
      </w:r>
      <w:r w:rsidR="00F041E6" w:rsidRPr="00E70D52">
        <w:rPr>
          <w:rStyle w:val="Voetnootmarkering"/>
          <w:color w:val="000000" w:themeColor="text1"/>
        </w:rPr>
        <w:footnoteReference w:id="546"/>
      </w:r>
      <w:r w:rsidR="00991A21" w:rsidRPr="00E70D52">
        <w:rPr>
          <w:color w:val="000000" w:themeColor="text1"/>
        </w:rPr>
        <w:t xml:space="preserve"> en daarbij zijn zelfs gewapende maatregelen een mogelijkheid</w:t>
      </w:r>
      <w:r w:rsidRPr="00E70D52">
        <w:rPr>
          <w:color w:val="000000" w:themeColor="text1"/>
        </w:rPr>
        <w:t>.</w:t>
      </w:r>
      <w:r w:rsidR="00991A21" w:rsidRPr="00E70D52">
        <w:rPr>
          <w:color w:val="000000" w:themeColor="text1"/>
        </w:rPr>
        <w:t xml:space="preserve"> Deze mogelijkheid, voorzien in </w:t>
      </w:r>
      <w:r w:rsidR="00C32F1E" w:rsidRPr="00E70D52">
        <w:rPr>
          <w:color w:val="000000" w:themeColor="text1"/>
        </w:rPr>
        <w:t>art. 42</w:t>
      </w:r>
      <w:r w:rsidR="00991A21" w:rsidRPr="00E70D52">
        <w:rPr>
          <w:color w:val="000000" w:themeColor="text1"/>
        </w:rPr>
        <w:t xml:space="preserve"> van het Handvest, kan echter enkel gebruikt worden indien de Raad tot de vaststelling komt dat geweldloze maatregelen niet </w:t>
      </w:r>
      <w:r w:rsidR="00690550" w:rsidRPr="00E70D52">
        <w:rPr>
          <w:color w:val="000000" w:themeColor="text1"/>
        </w:rPr>
        <w:t xml:space="preserve">(zouden) </w:t>
      </w:r>
      <w:r w:rsidR="00991A21" w:rsidRPr="00E70D52">
        <w:rPr>
          <w:color w:val="000000" w:themeColor="text1"/>
        </w:rPr>
        <w:t xml:space="preserve">volstaan. </w:t>
      </w:r>
      <w:r w:rsidRPr="00E70D52">
        <w:rPr>
          <w:color w:val="000000" w:themeColor="text1"/>
        </w:rPr>
        <w:t xml:space="preserve"> </w:t>
      </w:r>
      <w:r w:rsidR="00991A21" w:rsidRPr="00E70D52">
        <w:rPr>
          <w:color w:val="000000" w:themeColor="text1"/>
        </w:rPr>
        <w:t xml:space="preserve">In de praktijk probeert de Raad </w:t>
      </w:r>
      <w:r w:rsidR="002E7F22" w:rsidRPr="00E70D52">
        <w:rPr>
          <w:color w:val="000000" w:themeColor="text1"/>
        </w:rPr>
        <w:t xml:space="preserve">toch </w:t>
      </w:r>
      <w:r w:rsidR="00991A21" w:rsidRPr="00E70D52">
        <w:rPr>
          <w:color w:val="000000" w:themeColor="text1"/>
        </w:rPr>
        <w:t xml:space="preserve">steeds eerst geweldloze maatregelen </w:t>
      </w:r>
      <w:r w:rsidR="00690550" w:rsidRPr="00E70D52">
        <w:rPr>
          <w:color w:val="000000" w:themeColor="text1"/>
        </w:rPr>
        <w:t xml:space="preserve">uit </w:t>
      </w:r>
      <w:r w:rsidR="00991A21" w:rsidRPr="00E70D52">
        <w:rPr>
          <w:color w:val="000000" w:themeColor="text1"/>
        </w:rPr>
        <w:t>vooraleer zij overgaat tot een machtiging van geweld.</w:t>
      </w:r>
      <w:r w:rsidR="00991A21" w:rsidRPr="00E70D52">
        <w:rPr>
          <w:rStyle w:val="Voetnootmarkering"/>
          <w:color w:val="000000" w:themeColor="text1"/>
        </w:rPr>
        <w:footnoteReference w:id="547"/>
      </w:r>
      <w:r w:rsidR="00991A21" w:rsidRPr="00E70D52">
        <w:rPr>
          <w:color w:val="000000" w:themeColor="text1"/>
        </w:rPr>
        <w:t xml:space="preserve"> </w:t>
      </w:r>
    </w:p>
    <w:p w:rsidR="000A6002" w:rsidRPr="00E70D52" w:rsidRDefault="000A6002" w:rsidP="00991A21">
      <w:pPr>
        <w:rPr>
          <w:color w:val="000000" w:themeColor="text1"/>
        </w:rPr>
      </w:pPr>
    </w:p>
    <w:p w:rsidR="000A6002" w:rsidRPr="00E70D52" w:rsidRDefault="002E7F22" w:rsidP="00991A21">
      <w:pPr>
        <w:rPr>
          <w:color w:val="000000" w:themeColor="text1"/>
        </w:rPr>
      </w:pPr>
      <w:r w:rsidRPr="00E70D52">
        <w:rPr>
          <w:color w:val="000000" w:themeColor="text1"/>
        </w:rPr>
        <w:t>D</w:t>
      </w:r>
      <w:r w:rsidR="000A6002" w:rsidRPr="00E70D52">
        <w:rPr>
          <w:color w:val="000000" w:themeColor="text1"/>
        </w:rPr>
        <w:t xml:space="preserve">e voorwaarde ‘bedreiging van de vrede’ </w:t>
      </w:r>
      <w:r w:rsidRPr="00E70D52">
        <w:rPr>
          <w:color w:val="000000" w:themeColor="text1"/>
        </w:rPr>
        <w:t>leidde tot de ontwikkeling dat ook</w:t>
      </w:r>
      <w:r w:rsidR="000A6002" w:rsidRPr="00E70D52">
        <w:rPr>
          <w:color w:val="000000" w:themeColor="text1"/>
        </w:rPr>
        <w:t xml:space="preserve"> interne conflicten onder de bevoegdheid van de Veiligheidsraad kunnen worden gebracht. Normaliter zijn interne conflicten een soevereine nationale aangelegenheid waarop de regels van internationaal recht niet van toepassing zijn.</w:t>
      </w:r>
      <w:r w:rsidR="00F041E6" w:rsidRPr="00E70D52">
        <w:rPr>
          <w:rStyle w:val="Voetnootmarkering"/>
          <w:color w:val="000000" w:themeColor="text1"/>
        </w:rPr>
        <w:footnoteReference w:id="548"/>
      </w:r>
      <w:r w:rsidR="000A6002" w:rsidRPr="00E70D52">
        <w:rPr>
          <w:color w:val="000000" w:themeColor="text1"/>
        </w:rPr>
        <w:t xml:space="preserve"> Indien de Raad echter oordeelt dat </w:t>
      </w:r>
      <w:r w:rsidR="001A6AA9" w:rsidRPr="00E70D52">
        <w:rPr>
          <w:color w:val="000000" w:themeColor="text1"/>
        </w:rPr>
        <w:t>een bepaalde interne situatie zodanig ernstig is dat zij de internationale vrede bedreigt, kan zij ook intern maatregelen opleggen.</w:t>
      </w:r>
      <w:r w:rsidR="00F041E6" w:rsidRPr="00E70D52">
        <w:rPr>
          <w:rStyle w:val="Voetnootmarkering"/>
          <w:color w:val="000000" w:themeColor="text1"/>
        </w:rPr>
        <w:footnoteReference w:id="549"/>
      </w:r>
    </w:p>
    <w:p w:rsidR="0090380B" w:rsidRPr="00E70D52" w:rsidRDefault="0090380B" w:rsidP="00991A21">
      <w:pPr>
        <w:rPr>
          <w:color w:val="000000" w:themeColor="text1"/>
        </w:rPr>
      </w:pPr>
    </w:p>
    <w:p w:rsidR="0021415A" w:rsidRPr="00E70D52" w:rsidRDefault="0021415A" w:rsidP="0021415A">
      <w:pPr>
        <w:rPr>
          <w:color w:val="000000" w:themeColor="text1"/>
        </w:rPr>
      </w:pPr>
      <w:r w:rsidRPr="00E70D52">
        <w:rPr>
          <w:color w:val="000000" w:themeColor="text1"/>
        </w:rPr>
        <w:t xml:space="preserve">De collectieve zekerheid heeft een herstellende en preventieve functie. De herstellende functie houdt in dat zij inbreuken op de internationale vrede en veiligheid </w:t>
      </w:r>
      <w:r w:rsidR="002E7F22" w:rsidRPr="00E70D52">
        <w:rPr>
          <w:color w:val="000000" w:themeColor="text1"/>
        </w:rPr>
        <w:t>sanctioneert</w:t>
      </w:r>
      <w:r w:rsidRPr="00E70D52">
        <w:rPr>
          <w:color w:val="000000" w:themeColor="text1"/>
        </w:rPr>
        <w:t xml:space="preserve"> en corrigeert. Het preventieve karakter van het systeem zit in de afschrikkende functie ervan en het kunnen aanpakken van situaties nog voor de inbreuk voltrokken is (op grond van een ‘bedreiging van de vrede’).</w:t>
      </w:r>
      <w:r w:rsidRPr="00E70D52">
        <w:rPr>
          <w:rStyle w:val="Voetnootmarkering"/>
          <w:color w:val="000000" w:themeColor="text1"/>
        </w:rPr>
        <w:footnoteReference w:id="550"/>
      </w:r>
    </w:p>
    <w:p w:rsidR="0021415A" w:rsidRPr="00E70D52" w:rsidRDefault="0021415A" w:rsidP="00991A21">
      <w:pPr>
        <w:rPr>
          <w:color w:val="000000" w:themeColor="text1"/>
        </w:rPr>
      </w:pPr>
    </w:p>
    <w:p w:rsidR="00991A21" w:rsidRPr="00E70D52" w:rsidRDefault="0090380B" w:rsidP="00B83322">
      <w:pPr>
        <w:rPr>
          <w:color w:val="000000" w:themeColor="text1"/>
        </w:rPr>
      </w:pPr>
      <w:r w:rsidRPr="00E70D52">
        <w:rPr>
          <w:color w:val="000000" w:themeColor="text1"/>
        </w:rPr>
        <w:t xml:space="preserve">Subsidiair spelen ook de Algemene Vergadering en regionale organisaties een rol bij het collectieve zekerheidsproces. Dankzij de </w:t>
      </w:r>
      <w:r w:rsidRPr="00E70D52">
        <w:rPr>
          <w:i/>
          <w:color w:val="000000" w:themeColor="text1"/>
        </w:rPr>
        <w:t>Uniting for Peace</w:t>
      </w:r>
      <w:r w:rsidRPr="00E70D52">
        <w:rPr>
          <w:color w:val="000000" w:themeColor="text1"/>
        </w:rPr>
        <w:t>-resolutie</w:t>
      </w:r>
      <w:r w:rsidR="00F041E6" w:rsidRPr="00E70D52">
        <w:rPr>
          <w:rStyle w:val="Voetnootmarkering"/>
          <w:color w:val="000000" w:themeColor="text1"/>
        </w:rPr>
        <w:footnoteReference w:id="551"/>
      </w:r>
      <w:r w:rsidRPr="00E70D52">
        <w:rPr>
          <w:color w:val="000000" w:themeColor="text1"/>
        </w:rPr>
        <w:t xml:space="preserve"> neemt de </w:t>
      </w:r>
      <w:r w:rsidR="00F46B13" w:rsidRPr="00E70D52">
        <w:rPr>
          <w:color w:val="000000" w:themeColor="text1"/>
        </w:rPr>
        <w:t>Algemene Vergadering</w:t>
      </w:r>
      <w:r w:rsidRPr="00E70D52">
        <w:rPr>
          <w:color w:val="000000" w:themeColor="text1"/>
        </w:rPr>
        <w:t xml:space="preserve"> een discussie over indien </w:t>
      </w:r>
      <w:r w:rsidR="00CD5F2C" w:rsidRPr="00E70D52">
        <w:rPr>
          <w:color w:val="000000" w:themeColor="text1"/>
        </w:rPr>
        <w:t xml:space="preserve">er </w:t>
      </w:r>
      <w:r w:rsidRPr="00E70D52">
        <w:rPr>
          <w:color w:val="000000" w:themeColor="text1"/>
        </w:rPr>
        <w:t xml:space="preserve">in de Veiligheidsraad geen akkoord bereikt wordt door de uitoefening van een vetorecht. Zij doet omtrent de kwestie dan eventueel aanbevelingen, </w:t>
      </w:r>
      <w:r w:rsidR="002E7F22" w:rsidRPr="00E70D52">
        <w:rPr>
          <w:color w:val="000000" w:themeColor="text1"/>
        </w:rPr>
        <w:t>maar</w:t>
      </w:r>
      <w:r w:rsidRPr="00E70D52">
        <w:rPr>
          <w:color w:val="000000" w:themeColor="text1"/>
        </w:rPr>
        <w:t xml:space="preserve"> kan zelf niet de beslissing nemen tot het instellen van maatregelen. Die bevoegdheid ligt exclusief bij de Veiligheidsraad.</w:t>
      </w:r>
      <w:r w:rsidR="002E7F22" w:rsidRPr="00E70D52">
        <w:rPr>
          <w:color w:val="000000" w:themeColor="text1"/>
        </w:rPr>
        <w:t xml:space="preserve"> Di</w:t>
      </w:r>
      <w:r w:rsidRPr="00E70D52">
        <w:rPr>
          <w:color w:val="000000" w:themeColor="text1"/>
        </w:rPr>
        <w:t xml:space="preserve">t neemt echter niet weg dat de </w:t>
      </w:r>
      <w:r w:rsidR="00F46B13" w:rsidRPr="00E70D52">
        <w:rPr>
          <w:color w:val="000000" w:themeColor="text1"/>
        </w:rPr>
        <w:t>Algemene Vergadering</w:t>
      </w:r>
      <w:r w:rsidRPr="00E70D52">
        <w:rPr>
          <w:color w:val="000000" w:themeColor="text1"/>
        </w:rPr>
        <w:t xml:space="preserve"> een grote rol kan spelen bij de totstandkoming van beslissingen van de Raad.</w:t>
      </w:r>
      <w:r w:rsidR="002E7F22" w:rsidRPr="00E70D52">
        <w:rPr>
          <w:rStyle w:val="Voetnootmarkering"/>
          <w:color w:val="000000" w:themeColor="text1"/>
        </w:rPr>
        <w:footnoteReference w:id="552"/>
      </w:r>
      <w:r w:rsidRPr="00E70D52">
        <w:rPr>
          <w:color w:val="000000" w:themeColor="text1"/>
        </w:rPr>
        <w:t xml:space="preserve"> Regionale </w:t>
      </w:r>
      <w:r w:rsidRPr="00E70D52">
        <w:rPr>
          <w:color w:val="000000" w:themeColor="text1"/>
        </w:rPr>
        <w:lastRenderedPageBreak/>
        <w:t>organisaties komen pas kijken bij de uitvoering van de maatregelen. De Raad kan hen namelijk machtigen bepaalde sancties om te zetten</w:t>
      </w:r>
      <w:r w:rsidR="00690550" w:rsidRPr="00E70D52">
        <w:rPr>
          <w:color w:val="000000" w:themeColor="text1"/>
        </w:rPr>
        <w:t xml:space="preserve"> in de praktijk</w:t>
      </w:r>
      <w:r w:rsidRPr="00E70D52">
        <w:rPr>
          <w:color w:val="000000" w:themeColor="text1"/>
        </w:rPr>
        <w:t>. Zelfstandig maatregelen opleggen kunnen zij echter niet.</w:t>
      </w:r>
      <w:r w:rsidR="002E7F22" w:rsidRPr="00E70D52">
        <w:rPr>
          <w:rStyle w:val="Voetnootmarkering"/>
          <w:color w:val="000000" w:themeColor="text1"/>
        </w:rPr>
        <w:t xml:space="preserve"> </w:t>
      </w:r>
      <w:r w:rsidR="002E7F22" w:rsidRPr="00E70D52">
        <w:rPr>
          <w:rStyle w:val="Voetnootmarkering"/>
          <w:color w:val="000000" w:themeColor="text1"/>
        </w:rPr>
        <w:footnoteReference w:id="553"/>
      </w:r>
    </w:p>
    <w:p w:rsidR="00B83322" w:rsidRPr="00E70D52" w:rsidRDefault="00B83322" w:rsidP="00B83322">
      <w:pPr>
        <w:rPr>
          <w:color w:val="000000" w:themeColor="text1"/>
        </w:rPr>
      </w:pPr>
      <w:r w:rsidRPr="00E70D52">
        <w:rPr>
          <w:color w:val="000000" w:themeColor="text1"/>
        </w:rPr>
        <w:t xml:space="preserve"> </w:t>
      </w:r>
    </w:p>
    <w:p w:rsidR="00B13DC6" w:rsidRPr="00E70D52" w:rsidRDefault="00B83322" w:rsidP="00B83322">
      <w:pPr>
        <w:rPr>
          <w:color w:val="000000" w:themeColor="text1"/>
          <w:lang w:val="en-US"/>
        </w:rPr>
      </w:pPr>
      <w:r w:rsidRPr="00E70D52">
        <w:rPr>
          <w:color w:val="000000" w:themeColor="text1"/>
        </w:rPr>
        <w:t xml:space="preserve">De collectieve zekerheid moest het pronkstuk vormen van de Verenigde Naties. </w:t>
      </w:r>
      <w:r w:rsidR="0021415A" w:rsidRPr="00E70D52">
        <w:rPr>
          <w:color w:val="000000" w:themeColor="text1"/>
        </w:rPr>
        <w:t>Het systeem is echter door gebrekkige werking in de praktijk anders geëvolueerd dan oorspronkelijk voorzien.</w:t>
      </w:r>
      <w:r w:rsidR="002454BC" w:rsidRPr="00E70D52">
        <w:rPr>
          <w:rStyle w:val="Voetnootmarkering"/>
          <w:color w:val="000000" w:themeColor="text1"/>
        </w:rPr>
        <w:footnoteReference w:id="554"/>
      </w:r>
      <w:r w:rsidR="0021415A" w:rsidRPr="00E70D52">
        <w:rPr>
          <w:color w:val="000000" w:themeColor="text1"/>
        </w:rPr>
        <w:t xml:space="preserve"> In plaats van een eigen VN-leger dat in opdracht van de Raad ter plaatse de maatregelen uitvoert, zijn het de lidstaten die door de Raad gemachtigd worden bepaalde sancties uit te voeren. De autorisatie komt meestal terug in de kenmerkende toestemming </w:t>
      </w:r>
      <w:r w:rsidR="00825225" w:rsidRPr="00E70D52">
        <w:rPr>
          <w:color w:val="000000" w:themeColor="text1"/>
        </w:rPr>
        <w:t xml:space="preserve">voor de lidstaten </w:t>
      </w:r>
      <w:r w:rsidR="0021415A" w:rsidRPr="00E70D52">
        <w:rPr>
          <w:color w:val="000000" w:themeColor="text1"/>
        </w:rPr>
        <w:t>tot het nemen van “alle noodzakelijke maatregelen”.</w:t>
      </w:r>
      <w:r w:rsidR="0021415A" w:rsidRPr="00E70D52">
        <w:rPr>
          <w:rStyle w:val="Voetnootmarkering"/>
          <w:color w:val="000000" w:themeColor="text1"/>
        </w:rPr>
        <w:footnoteReference w:id="555"/>
      </w:r>
      <w:r w:rsidR="0021415A" w:rsidRPr="00E70D52">
        <w:rPr>
          <w:color w:val="000000" w:themeColor="text1"/>
        </w:rPr>
        <w:t xml:space="preserve"> </w:t>
      </w:r>
      <w:r w:rsidR="00B13DC6" w:rsidRPr="00E70D52">
        <w:rPr>
          <w:color w:val="000000" w:themeColor="text1"/>
        </w:rPr>
        <w:t xml:space="preserve">Het vetorecht dat zo typerend is voor de werking van de Veiligheidsraad belemmert </w:t>
      </w:r>
      <w:r w:rsidR="007A4A48" w:rsidRPr="00E70D52">
        <w:rPr>
          <w:color w:val="000000" w:themeColor="text1"/>
        </w:rPr>
        <w:t>frequent</w:t>
      </w:r>
      <w:r w:rsidR="00B13DC6" w:rsidRPr="00E70D52">
        <w:rPr>
          <w:color w:val="000000" w:themeColor="text1"/>
        </w:rPr>
        <w:t xml:space="preserve"> de totstandkoming van een beslissing. Met een vetorecht voor </w:t>
      </w:r>
      <w:r w:rsidR="008826D5" w:rsidRPr="00E70D52">
        <w:rPr>
          <w:color w:val="000000" w:themeColor="text1"/>
        </w:rPr>
        <w:t>vijf</w:t>
      </w:r>
      <w:r w:rsidR="00B13DC6" w:rsidRPr="00E70D52">
        <w:rPr>
          <w:color w:val="000000" w:themeColor="text1"/>
        </w:rPr>
        <w:t xml:space="preserve"> grootmachten in deze wereld, is het niet verwonderlijk dat zij het </w:t>
      </w:r>
      <w:r w:rsidR="00CD5F2C" w:rsidRPr="00E70D52">
        <w:rPr>
          <w:color w:val="000000" w:themeColor="text1"/>
        </w:rPr>
        <w:t>geregeld</w:t>
      </w:r>
      <w:r w:rsidR="00B13DC6" w:rsidRPr="00E70D52">
        <w:rPr>
          <w:color w:val="000000" w:themeColor="text1"/>
        </w:rPr>
        <w:t xml:space="preserve"> oneens zijn. Het collectieve zekerheidssysteem is bijgevolg vaak een vooringenomen procedure, die enkel uitvoering zal geven aan maatregelen die door de permanente leden gewenst zijn.</w:t>
      </w:r>
      <w:r w:rsidR="00553A14" w:rsidRPr="00E70D52">
        <w:rPr>
          <w:rStyle w:val="Voetnootmarkering"/>
          <w:color w:val="000000" w:themeColor="text1"/>
        </w:rPr>
        <w:footnoteReference w:id="556"/>
      </w:r>
      <w:r w:rsidR="00B13DC6" w:rsidRPr="00E70D52">
        <w:rPr>
          <w:color w:val="000000" w:themeColor="text1"/>
        </w:rPr>
        <w:t xml:space="preserve"> Bij de conflicten in Afghanistan en Irak bijvoorbeeld verzekerden de VS en het VK steeds dat alle resoluties </w:t>
      </w:r>
      <w:r w:rsidR="00CD5F2C" w:rsidRPr="00E70D52">
        <w:rPr>
          <w:color w:val="000000" w:themeColor="text1"/>
        </w:rPr>
        <w:t>overeenstemden</w:t>
      </w:r>
      <w:r w:rsidR="00B13DC6" w:rsidRPr="00E70D52">
        <w:rPr>
          <w:color w:val="000000" w:themeColor="text1"/>
        </w:rPr>
        <w:t xml:space="preserve"> met hun plannen.</w:t>
      </w:r>
      <w:r w:rsidR="007A4A48" w:rsidRPr="00E70D52">
        <w:rPr>
          <w:color w:val="000000" w:themeColor="text1"/>
        </w:rPr>
        <w:t xml:space="preserve"> Daarnaast h</w:t>
      </w:r>
      <w:r w:rsidR="00F90FD9" w:rsidRPr="00E70D52">
        <w:rPr>
          <w:color w:val="000000" w:themeColor="text1"/>
        </w:rPr>
        <w:t>eeft het falen van de Veiligheidsraad om (tijdig) op te treden in een aantal conflicten de relativiteit van het collectieve zekerheidssysteem blootgelegd.</w:t>
      </w:r>
      <w:r w:rsidR="00F90FD9" w:rsidRPr="00E70D52">
        <w:rPr>
          <w:rStyle w:val="Voetnootmarkering"/>
          <w:color w:val="000000" w:themeColor="text1"/>
        </w:rPr>
        <w:footnoteReference w:id="557"/>
      </w:r>
      <w:r w:rsidR="00B13DC6" w:rsidRPr="00E70D52">
        <w:rPr>
          <w:color w:val="000000" w:themeColor="text1"/>
        </w:rPr>
        <w:t xml:space="preserve"> Het vetorecht </w:t>
      </w:r>
      <w:r w:rsidR="00CD5F2C" w:rsidRPr="00E70D52">
        <w:rPr>
          <w:color w:val="000000" w:themeColor="text1"/>
        </w:rPr>
        <w:t>leidt ertoe</w:t>
      </w:r>
      <w:r w:rsidR="00B13DC6" w:rsidRPr="00E70D52">
        <w:rPr>
          <w:color w:val="000000" w:themeColor="text1"/>
        </w:rPr>
        <w:t xml:space="preserve"> dat </w:t>
      </w:r>
      <w:r w:rsidR="00CD5F2C" w:rsidRPr="00E70D52">
        <w:rPr>
          <w:color w:val="000000" w:themeColor="text1"/>
        </w:rPr>
        <w:t>enkel</w:t>
      </w:r>
      <w:r w:rsidR="00B13DC6" w:rsidRPr="00E70D52">
        <w:rPr>
          <w:color w:val="000000" w:themeColor="text1"/>
        </w:rPr>
        <w:t xml:space="preserve"> beslissingen tot sta</w:t>
      </w:r>
      <w:r w:rsidR="00CD5F2C" w:rsidRPr="00E70D52">
        <w:rPr>
          <w:color w:val="000000" w:themeColor="text1"/>
        </w:rPr>
        <w:t xml:space="preserve">nd komen die de eigen agenda </w:t>
      </w:r>
      <w:r w:rsidR="00B13DC6" w:rsidRPr="00E70D52">
        <w:rPr>
          <w:color w:val="000000" w:themeColor="text1"/>
        </w:rPr>
        <w:t>van de permanente leden</w:t>
      </w:r>
      <w:r w:rsidR="00CD5F2C" w:rsidRPr="00E70D52">
        <w:rPr>
          <w:color w:val="000000" w:themeColor="text1"/>
        </w:rPr>
        <w:t xml:space="preserve"> dienen</w:t>
      </w:r>
      <w:r w:rsidR="00B13DC6" w:rsidRPr="00E70D52">
        <w:rPr>
          <w:color w:val="000000" w:themeColor="text1"/>
        </w:rPr>
        <w:t xml:space="preserve">. Het zonderlinge gevolg hiervan is dat het systeem van collectieve zekerheid werkt wanneer de permanente leden van de Veiligheidsraad hun gezamenlijke krachten bundelen, maar dat het systeem nooit effectief zal zijn wanneer </w:t>
      </w:r>
      <w:r w:rsidR="007F1630" w:rsidRPr="00E70D52">
        <w:rPr>
          <w:color w:val="000000" w:themeColor="text1"/>
        </w:rPr>
        <w:t xml:space="preserve">een van de permanente leden in de oppositie zit. </w:t>
      </w:r>
      <w:r w:rsidR="007F1630" w:rsidRPr="00E70D52">
        <w:rPr>
          <w:color w:val="000000" w:themeColor="text1"/>
          <w:lang w:val="en-US"/>
        </w:rPr>
        <w:t>Zoals Dixon het treffend besluit: “</w:t>
      </w:r>
      <w:r w:rsidR="007F1630" w:rsidRPr="00E70D52">
        <w:rPr>
          <w:i/>
          <w:color w:val="000000" w:themeColor="text1"/>
          <w:lang w:val="en-US"/>
        </w:rPr>
        <w:t>There is one law for the weak, and another law for the strong”</w:t>
      </w:r>
      <w:r w:rsidR="007F1630" w:rsidRPr="00E70D52">
        <w:rPr>
          <w:color w:val="000000" w:themeColor="text1"/>
          <w:lang w:val="en-US"/>
        </w:rPr>
        <w:t>.</w:t>
      </w:r>
      <w:r w:rsidR="003332F1" w:rsidRPr="00E70D52">
        <w:rPr>
          <w:rStyle w:val="Voetnootmarkering"/>
          <w:color w:val="000000" w:themeColor="text1"/>
          <w:lang w:val="en-US"/>
        </w:rPr>
        <w:footnoteReference w:id="558"/>
      </w:r>
    </w:p>
    <w:p w:rsidR="00CD1283" w:rsidRPr="00E70D52" w:rsidRDefault="00CD1283" w:rsidP="00D3515F">
      <w:pPr>
        <w:rPr>
          <w:color w:val="000000" w:themeColor="text1"/>
          <w:lang w:val="en-US"/>
        </w:rPr>
        <w:sectPr w:rsidR="00CD1283" w:rsidRPr="00E70D52" w:rsidSect="00E10DDA">
          <w:headerReference w:type="default" r:id="rId19"/>
          <w:pgSz w:w="11906" w:h="16838"/>
          <w:pgMar w:top="1418" w:right="1418" w:bottom="1418" w:left="1418" w:header="709" w:footer="709" w:gutter="0"/>
          <w:cols w:space="708"/>
          <w:titlePg/>
          <w:docGrid w:linePitch="360"/>
        </w:sectPr>
      </w:pPr>
    </w:p>
    <w:p w:rsidR="00324955" w:rsidRPr="00E70D52" w:rsidRDefault="003934C4" w:rsidP="00D3515F">
      <w:pPr>
        <w:pStyle w:val="Kop1"/>
      </w:pPr>
      <w:bookmarkStart w:id="216" w:name="_Toc401229861"/>
      <w:r w:rsidRPr="00E70D52">
        <w:rPr>
          <w:lang w:val="en-US"/>
        </w:rPr>
        <w:lastRenderedPageBreak/>
        <w:t xml:space="preserve"> </w:t>
      </w:r>
      <w:bookmarkStart w:id="217" w:name="_Toc419555011"/>
      <w:r w:rsidR="00773436" w:rsidRPr="00E70D52">
        <w:t>A</w:t>
      </w:r>
      <w:r w:rsidR="00324955" w:rsidRPr="00E70D52">
        <w:t xml:space="preserve">ctuele </w:t>
      </w:r>
      <w:bookmarkEnd w:id="216"/>
      <w:r w:rsidR="00813022" w:rsidRPr="00E70D52">
        <w:t>conflicten</w:t>
      </w:r>
      <w:bookmarkEnd w:id="217"/>
    </w:p>
    <w:p w:rsidR="00436322" w:rsidRPr="00E70D52" w:rsidRDefault="00BA41D0" w:rsidP="00436322">
      <w:pPr>
        <w:rPr>
          <w:color w:val="000000" w:themeColor="text1"/>
        </w:rPr>
      </w:pPr>
      <w:r w:rsidRPr="00E70D52">
        <w:rPr>
          <w:color w:val="000000" w:themeColor="text1"/>
        </w:rPr>
        <w:t>De intentie van dit hoofdstuk is om</w:t>
      </w:r>
      <w:r w:rsidR="00436322" w:rsidRPr="00E70D52">
        <w:rPr>
          <w:color w:val="000000" w:themeColor="text1"/>
        </w:rPr>
        <w:t xml:space="preserve"> een aantal recente en actuele kwesties onder de loep te nemen en kritis</w:t>
      </w:r>
      <w:r w:rsidRPr="00E70D52">
        <w:rPr>
          <w:color w:val="000000" w:themeColor="text1"/>
        </w:rPr>
        <w:t>ch</w:t>
      </w:r>
      <w:r w:rsidR="00E52994" w:rsidRPr="00E70D52">
        <w:rPr>
          <w:color w:val="000000" w:themeColor="text1"/>
        </w:rPr>
        <w:t xml:space="preserve"> te analyseren</w:t>
      </w:r>
      <w:r w:rsidR="00436322" w:rsidRPr="00E70D52">
        <w:rPr>
          <w:color w:val="000000" w:themeColor="text1"/>
        </w:rPr>
        <w:t xml:space="preserve">. Er zal steeds een situering plaatsvinden </w:t>
      </w:r>
      <w:r w:rsidR="007A4A48" w:rsidRPr="00E70D52">
        <w:rPr>
          <w:color w:val="000000" w:themeColor="text1"/>
        </w:rPr>
        <w:t>van</w:t>
      </w:r>
      <w:r w:rsidR="00436322" w:rsidRPr="00E70D52">
        <w:rPr>
          <w:color w:val="000000" w:themeColor="text1"/>
        </w:rPr>
        <w:t xml:space="preserve"> de relevante feiten en daaropvolgend een bespreking van een aantal voor de</w:t>
      </w:r>
      <w:r w:rsidR="00C26C78" w:rsidRPr="00E70D52">
        <w:rPr>
          <w:color w:val="000000" w:themeColor="text1"/>
        </w:rPr>
        <w:t xml:space="preserve"> casus kenmerkende </w:t>
      </w:r>
      <w:r w:rsidRPr="00E70D52">
        <w:rPr>
          <w:color w:val="000000" w:themeColor="text1"/>
        </w:rPr>
        <w:t xml:space="preserve">rechtsvragen, </w:t>
      </w:r>
      <w:r w:rsidR="00C26C78" w:rsidRPr="00E70D52">
        <w:rPr>
          <w:color w:val="000000" w:themeColor="text1"/>
        </w:rPr>
        <w:t xml:space="preserve">eventueel </w:t>
      </w:r>
      <w:r w:rsidRPr="00E70D52">
        <w:rPr>
          <w:color w:val="000000" w:themeColor="text1"/>
        </w:rPr>
        <w:t xml:space="preserve">met </w:t>
      </w:r>
      <w:r w:rsidR="00C26C78" w:rsidRPr="00E70D52">
        <w:rPr>
          <w:color w:val="000000" w:themeColor="text1"/>
        </w:rPr>
        <w:t>een reflectie over de gewenstheid van de uitkomst.</w:t>
      </w:r>
      <w:r w:rsidR="00D41EA7" w:rsidRPr="00E70D52">
        <w:rPr>
          <w:color w:val="000000" w:themeColor="text1"/>
        </w:rPr>
        <w:tab/>
      </w:r>
    </w:p>
    <w:p w:rsidR="00436322" w:rsidRPr="00E70D52" w:rsidRDefault="00436322" w:rsidP="00436322">
      <w:pPr>
        <w:rPr>
          <w:color w:val="000000" w:themeColor="text1"/>
        </w:rPr>
      </w:pPr>
    </w:p>
    <w:p w:rsidR="00436322" w:rsidRPr="00E70D52" w:rsidRDefault="00670E86" w:rsidP="00436322">
      <w:pPr>
        <w:rPr>
          <w:color w:val="000000" w:themeColor="text1"/>
        </w:rPr>
      </w:pPr>
      <w:r w:rsidRPr="00E70D52">
        <w:rPr>
          <w:color w:val="000000" w:themeColor="text1"/>
        </w:rPr>
        <w:t>Dit</w:t>
      </w:r>
      <w:r w:rsidR="00436322" w:rsidRPr="00E70D52">
        <w:rPr>
          <w:color w:val="000000" w:themeColor="text1"/>
        </w:rPr>
        <w:t xml:space="preserve"> hoofdstuk </w:t>
      </w:r>
      <w:r w:rsidRPr="00E70D52">
        <w:rPr>
          <w:color w:val="000000" w:themeColor="text1"/>
        </w:rPr>
        <w:t xml:space="preserve">tracht </w:t>
      </w:r>
      <w:r w:rsidR="00C26C78" w:rsidRPr="00E70D52">
        <w:rPr>
          <w:color w:val="000000" w:themeColor="text1"/>
        </w:rPr>
        <w:t xml:space="preserve">uiteraard </w:t>
      </w:r>
      <w:r w:rsidR="00AC29A6" w:rsidRPr="00E70D52">
        <w:rPr>
          <w:color w:val="000000" w:themeColor="text1"/>
        </w:rPr>
        <w:t>geen</w:t>
      </w:r>
      <w:r w:rsidR="00436322" w:rsidRPr="00E70D52">
        <w:rPr>
          <w:color w:val="000000" w:themeColor="text1"/>
        </w:rPr>
        <w:t xml:space="preserve"> exhaustief overzicht te geven van de lopende gewapende conflicten in het internationaal recht. De gemaakte selectie heeft als doel een aantal var</w:t>
      </w:r>
      <w:r w:rsidR="00753337" w:rsidRPr="00E70D52">
        <w:rPr>
          <w:color w:val="000000" w:themeColor="text1"/>
        </w:rPr>
        <w:t>iërende casussen en onderling afwijkende twistpunten aan bod te laten komen.</w:t>
      </w:r>
    </w:p>
    <w:p w:rsidR="00BF19C3" w:rsidRPr="00E70D52" w:rsidRDefault="00BF19C3" w:rsidP="00436322">
      <w:pPr>
        <w:rPr>
          <w:color w:val="000000" w:themeColor="text1"/>
        </w:rPr>
      </w:pPr>
    </w:p>
    <w:p w:rsidR="00BF19C3" w:rsidRPr="00E70D52" w:rsidRDefault="00BF19C3" w:rsidP="00436322">
      <w:pPr>
        <w:rPr>
          <w:color w:val="000000" w:themeColor="text1"/>
        </w:rPr>
      </w:pPr>
      <w:r w:rsidRPr="00E70D52">
        <w:rPr>
          <w:color w:val="000000" w:themeColor="text1"/>
        </w:rPr>
        <w:t xml:space="preserve">De conflicten die behandeld worden situeren zich in Jemen, Kenia en Oekraïne. </w:t>
      </w:r>
    </w:p>
    <w:p w:rsidR="00DB1D42" w:rsidRPr="00E70D52" w:rsidRDefault="001E2D43" w:rsidP="00DB1D42">
      <w:pPr>
        <w:pStyle w:val="Kop2"/>
        <w:rPr>
          <w:color w:val="000000" w:themeColor="text1"/>
        </w:rPr>
      </w:pPr>
      <w:bookmarkStart w:id="218" w:name="_Toc419555012"/>
      <w:r w:rsidRPr="00E70D52">
        <w:rPr>
          <w:color w:val="000000" w:themeColor="text1"/>
        </w:rPr>
        <w:t>Oorlog</w:t>
      </w:r>
      <w:r w:rsidR="00DB1D42" w:rsidRPr="00E70D52">
        <w:rPr>
          <w:color w:val="000000" w:themeColor="text1"/>
        </w:rPr>
        <w:t xml:space="preserve"> in Jemen</w:t>
      </w:r>
      <w:bookmarkEnd w:id="218"/>
    </w:p>
    <w:p w:rsidR="00DB1D42" w:rsidRPr="00E70D52" w:rsidRDefault="00DB1D42" w:rsidP="00DB1D42">
      <w:pPr>
        <w:pStyle w:val="Kop3"/>
        <w:rPr>
          <w:color w:val="000000" w:themeColor="text1"/>
        </w:rPr>
      </w:pPr>
      <w:bookmarkStart w:id="219" w:name="_Toc419555013"/>
      <w:r w:rsidRPr="00E70D52">
        <w:rPr>
          <w:color w:val="000000" w:themeColor="text1"/>
        </w:rPr>
        <w:t>Situering van het conflict</w:t>
      </w:r>
      <w:bookmarkEnd w:id="219"/>
    </w:p>
    <w:p w:rsidR="00DB1D42" w:rsidRPr="00E70D52" w:rsidRDefault="00DB1D42" w:rsidP="00DB1D42">
      <w:pPr>
        <w:rPr>
          <w:color w:val="000000" w:themeColor="text1"/>
        </w:rPr>
      </w:pPr>
      <w:r w:rsidRPr="00E70D52">
        <w:rPr>
          <w:color w:val="000000" w:themeColor="text1"/>
        </w:rPr>
        <w:t>Jemen is sinds jaar en dag een van de armste landen in het Midden-Oosten. Twee decennia lang werd het bestuurd door president Saleh. In 2011 dwong een revolutie tegen de corruptie in de regering hem af te treden, waarna de huidige President Hadi aan de macht kwam.</w:t>
      </w:r>
      <w:bookmarkStart w:id="220" w:name="_Ref419548656"/>
      <w:r w:rsidRPr="00E70D52">
        <w:rPr>
          <w:rStyle w:val="Voetnootmarkering"/>
          <w:color w:val="000000" w:themeColor="text1"/>
        </w:rPr>
        <w:footnoteReference w:id="559"/>
      </w:r>
      <w:bookmarkEnd w:id="220"/>
      <w:r w:rsidRPr="00E70D52">
        <w:rPr>
          <w:color w:val="000000" w:themeColor="text1"/>
        </w:rPr>
        <w:t xml:space="preserve"> </w:t>
      </w:r>
    </w:p>
    <w:p w:rsidR="00DB1D42" w:rsidRPr="00E70D52" w:rsidRDefault="00DB1D42" w:rsidP="00DB1D42">
      <w:pPr>
        <w:rPr>
          <w:color w:val="000000" w:themeColor="text1"/>
        </w:rPr>
      </w:pPr>
    </w:p>
    <w:p w:rsidR="00DB1D42" w:rsidRPr="00E70D52" w:rsidRDefault="00DB1D42" w:rsidP="00DB1D42">
      <w:pPr>
        <w:rPr>
          <w:color w:val="000000" w:themeColor="text1"/>
        </w:rPr>
      </w:pPr>
      <w:r w:rsidRPr="00E70D52">
        <w:rPr>
          <w:color w:val="000000" w:themeColor="text1"/>
        </w:rPr>
        <w:t>Sinds 2004 al bestaat in Jemen een rebellenbeweging, de Houthi’s, die tegen deze corrupte regering gekant was. Volgens deze groepering is de huidige regering echter even corrupt als de vorige, misschien wel nog meer. De Houthi’s zijn een sjiitisch-Islamitische beweging, de regering van Hadi is daarentegen soennitisch. Wat het conflict nog ingewikkelder maakt is dat tegenover Hadi’s regering en de Houthi-rebellen ook nog twee terroristische bewegingen staan: AQAP en Islamitische Staat. AQAP (</w:t>
      </w:r>
      <w:r w:rsidRPr="00E70D52">
        <w:rPr>
          <w:i/>
          <w:color w:val="000000" w:themeColor="text1"/>
        </w:rPr>
        <w:t>Al-Qaida in the Arabian Peninsula</w:t>
      </w:r>
      <w:r w:rsidRPr="00E70D52">
        <w:rPr>
          <w:color w:val="000000" w:themeColor="text1"/>
        </w:rPr>
        <w:t>) is een van de meest actieve takken van het beruchte Al-Qaida. D</w:t>
      </w:r>
      <w:r w:rsidR="00C601FA" w:rsidRPr="00E70D52">
        <w:rPr>
          <w:color w:val="000000" w:themeColor="text1"/>
        </w:rPr>
        <w:t>e Islam</w:t>
      </w:r>
      <w:r w:rsidR="007A4A48" w:rsidRPr="00E70D52">
        <w:rPr>
          <w:color w:val="000000" w:themeColor="text1"/>
        </w:rPr>
        <w:t>i</w:t>
      </w:r>
      <w:r w:rsidR="00C601FA" w:rsidRPr="00E70D52">
        <w:rPr>
          <w:color w:val="000000" w:themeColor="text1"/>
        </w:rPr>
        <w:t>tische Staat (IS) bestaat</w:t>
      </w:r>
      <w:r w:rsidRPr="00E70D52">
        <w:rPr>
          <w:color w:val="000000" w:themeColor="text1"/>
        </w:rPr>
        <w:t xml:space="preserve"> al sinds 1999, maar werd pas in 2011 alarmerend actief op de Westerse radar. Momenteel controleert IS grote delen van Syrië en Irak en probeert zij overal in het Midden-Oosten</w:t>
      </w:r>
      <w:r w:rsidR="00BA41D0" w:rsidRPr="00E70D52">
        <w:rPr>
          <w:color w:val="000000" w:themeColor="text1"/>
        </w:rPr>
        <w:t xml:space="preserve"> de macht over te nemen</w:t>
      </w:r>
      <w:r w:rsidRPr="00E70D52">
        <w:rPr>
          <w:color w:val="000000" w:themeColor="text1"/>
        </w:rPr>
        <w:t>. IS tracht bovendien Al-Qaida te overschaduwen, waardoor beide groepen verwikkeld zijn in een huiveringwekkende machtstrijd.</w:t>
      </w:r>
      <w:bookmarkStart w:id="221" w:name="_Ref419548284"/>
      <w:r w:rsidRPr="00E70D52">
        <w:rPr>
          <w:rStyle w:val="Voetnootmarkering"/>
          <w:color w:val="000000" w:themeColor="text1"/>
        </w:rPr>
        <w:footnoteReference w:id="560"/>
      </w:r>
      <w:bookmarkEnd w:id="221"/>
      <w:r w:rsidRPr="00E70D52">
        <w:rPr>
          <w:color w:val="000000" w:themeColor="text1"/>
        </w:rPr>
        <w:t xml:space="preserve">  </w:t>
      </w:r>
    </w:p>
    <w:p w:rsidR="00DB1D42" w:rsidRPr="00E70D52" w:rsidRDefault="00DB1D42" w:rsidP="00DB1D42">
      <w:pPr>
        <w:rPr>
          <w:color w:val="000000" w:themeColor="text1"/>
        </w:rPr>
      </w:pPr>
    </w:p>
    <w:p w:rsidR="00DB1D42" w:rsidRPr="00E70D52" w:rsidRDefault="00DB1D42" w:rsidP="00DB1D42">
      <w:pPr>
        <w:rPr>
          <w:color w:val="000000" w:themeColor="text1"/>
        </w:rPr>
      </w:pPr>
      <w:r w:rsidRPr="00E70D52">
        <w:rPr>
          <w:color w:val="000000" w:themeColor="text1"/>
        </w:rPr>
        <w:t>In januari 2015 veroverden de Houthi’s de hoofdstad Sana’a, waar zij een eigen bestuur aanstelden. Daarop zag president Hadi zich gedwongen te vluchten naar de stad A</w:t>
      </w:r>
      <w:r w:rsidR="00BA41D0" w:rsidRPr="00E70D52">
        <w:rPr>
          <w:color w:val="000000" w:themeColor="text1"/>
        </w:rPr>
        <w:t>den, gelegen in het zuiden van J</w:t>
      </w:r>
      <w:r w:rsidRPr="00E70D52">
        <w:rPr>
          <w:color w:val="000000" w:themeColor="text1"/>
        </w:rPr>
        <w:t xml:space="preserve">emen, waar de soennitische Islam heerst. Hadi verzocht Saoedi-Arabië om hulp, waarop </w:t>
      </w:r>
      <w:r w:rsidR="007A4A48" w:rsidRPr="00E70D52">
        <w:rPr>
          <w:color w:val="000000" w:themeColor="text1"/>
        </w:rPr>
        <w:t>deze</w:t>
      </w:r>
      <w:r w:rsidRPr="00E70D52">
        <w:rPr>
          <w:color w:val="000000" w:themeColor="text1"/>
        </w:rPr>
        <w:t xml:space="preserve"> een coalitie samenstelde met vijf andere van de Arabische Golfstaten, Jordanië, Egypte, M</w:t>
      </w:r>
      <w:r w:rsidR="00D95147" w:rsidRPr="00E70D52">
        <w:rPr>
          <w:color w:val="000000" w:themeColor="text1"/>
        </w:rPr>
        <w:t xml:space="preserve">arokko en Soedan. De coalitie noemde deze operatie </w:t>
      </w:r>
      <w:r w:rsidR="00D95147" w:rsidRPr="00E70D52">
        <w:rPr>
          <w:i/>
          <w:color w:val="000000" w:themeColor="text1"/>
        </w:rPr>
        <w:t xml:space="preserve">Operation Decisive Storm </w:t>
      </w:r>
      <w:r w:rsidR="00D95147" w:rsidRPr="00E70D52">
        <w:rPr>
          <w:color w:val="000000" w:themeColor="text1"/>
        </w:rPr>
        <w:t xml:space="preserve"> en </w:t>
      </w:r>
      <w:r w:rsidRPr="00E70D52">
        <w:rPr>
          <w:color w:val="000000" w:themeColor="text1"/>
        </w:rPr>
        <w:t xml:space="preserve">voerde </w:t>
      </w:r>
      <w:r w:rsidR="00D95147" w:rsidRPr="00E70D52">
        <w:rPr>
          <w:color w:val="000000" w:themeColor="text1"/>
        </w:rPr>
        <w:t xml:space="preserve">zo </w:t>
      </w:r>
      <w:r w:rsidRPr="00E70D52">
        <w:rPr>
          <w:color w:val="000000" w:themeColor="text1"/>
        </w:rPr>
        <w:t>meerdere luchtaanvallen op de Houthi’s uit.</w:t>
      </w:r>
      <w:bookmarkStart w:id="222" w:name="_Ref419548707"/>
      <w:r w:rsidRPr="00E70D52">
        <w:rPr>
          <w:rStyle w:val="Voetnootmarkering"/>
          <w:color w:val="000000" w:themeColor="text1"/>
        </w:rPr>
        <w:footnoteReference w:id="561"/>
      </w:r>
      <w:bookmarkEnd w:id="222"/>
      <w:r w:rsidRPr="00E70D52">
        <w:rPr>
          <w:color w:val="000000" w:themeColor="text1"/>
        </w:rPr>
        <w:t xml:space="preserve"> </w:t>
      </w:r>
    </w:p>
    <w:p w:rsidR="00DB1D42" w:rsidRPr="00E70D52" w:rsidRDefault="00DB1D42" w:rsidP="00DB1D42">
      <w:pPr>
        <w:rPr>
          <w:color w:val="000000" w:themeColor="text1"/>
        </w:rPr>
      </w:pPr>
    </w:p>
    <w:p w:rsidR="00DB1D42" w:rsidRPr="00E70D52" w:rsidRDefault="00DB1D42" w:rsidP="00DB1D42">
      <w:pPr>
        <w:rPr>
          <w:color w:val="000000" w:themeColor="text1"/>
        </w:rPr>
      </w:pPr>
      <w:r w:rsidRPr="00E70D52">
        <w:rPr>
          <w:color w:val="000000" w:themeColor="text1"/>
        </w:rPr>
        <w:t>Jemen is strategisch belangrijk omwille van haar ligging aan de Bab el Mandeb-zeestraat, waarlangs een enorm gedeelte van het olietransport verloopt. Omliggende landen vrezen dat een overname door de Houthi’s een bedreiging van de vrije doorgang zal vormen.</w:t>
      </w:r>
      <w:r w:rsidR="003277D9" w:rsidRPr="00E70D52">
        <w:rPr>
          <w:rStyle w:val="Voetnootmarkering"/>
          <w:color w:val="000000" w:themeColor="text1"/>
        </w:rPr>
        <w:footnoteReference w:id="562"/>
      </w:r>
    </w:p>
    <w:p w:rsidR="00DB1D42" w:rsidRPr="00E70D52" w:rsidRDefault="00DB1D42" w:rsidP="00DB1D42">
      <w:pPr>
        <w:pStyle w:val="Kop3"/>
        <w:rPr>
          <w:color w:val="000000" w:themeColor="text1"/>
        </w:rPr>
      </w:pPr>
      <w:bookmarkStart w:id="223" w:name="_Toc419555014"/>
      <w:r w:rsidRPr="00E70D52">
        <w:rPr>
          <w:color w:val="000000" w:themeColor="text1"/>
        </w:rPr>
        <w:lastRenderedPageBreak/>
        <w:t>Evaluatie van het conflict</w:t>
      </w:r>
      <w:bookmarkEnd w:id="223"/>
    </w:p>
    <w:p w:rsidR="00DB1D42" w:rsidRPr="00E70D52" w:rsidRDefault="00DB1D42" w:rsidP="00DB1D42">
      <w:pPr>
        <w:pStyle w:val="Kop4"/>
        <w:rPr>
          <w:color w:val="000000" w:themeColor="text1"/>
        </w:rPr>
      </w:pPr>
      <w:bookmarkStart w:id="224" w:name="_Toc419555015"/>
      <w:r w:rsidRPr="00E70D52">
        <w:rPr>
          <w:color w:val="000000" w:themeColor="text1"/>
        </w:rPr>
        <w:t>Burgeroorlog</w:t>
      </w:r>
      <w:bookmarkEnd w:id="224"/>
    </w:p>
    <w:p w:rsidR="00DB1D42" w:rsidRPr="00E70D52" w:rsidRDefault="00DB1D42" w:rsidP="00DB1D42">
      <w:pPr>
        <w:rPr>
          <w:color w:val="000000" w:themeColor="text1"/>
        </w:rPr>
      </w:pPr>
      <w:r w:rsidRPr="00E70D52">
        <w:rPr>
          <w:color w:val="000000" w:themeColor="text1"/>
        </w:rPr>
        <w:t xml:space="preserve">De staat Jemen bestaat in principe pas sinds 1990, toen het noorden en zuiden van het huidige Jemen zich verenigden. Daarvoor bestond het territorium uit twee verschillende staten: de </w:t>
      </w:r>
      <w:r w:rsidRPr="00E70D52">
        <w:rPr>
          <w:i/>
          <w:color w:val="000000" w:themeColor="text1"/>
        </w:rPr>
        <w:t xml:space="preserve">Yemen Arabic Republic </w:t>
      </w:r>
      <w:r w:rsidRPr="00E70D52">
        <w:rPr>
          <w:color w:val="000000" w:themeColor="text1"/>
        </w:rPr>
        <w:t>(</w:t>
      </w:r>
      <w:r w:rsidRPr="00E70D52">
        <w:rPr>
          <w:i/>
          <w:color w:val="000000" w:themeColor="text1"/>
        </w:rPr>
        <w:t>YAR</w:t>
      </w:r>
      <w:r w:rsidRPr="00E70D52">
        <w:rPr>
          <w:color w:val="000000" w:themeColor="text1"/>
        </w:rPr>
        <w:t>)</w:t>
      </w:r>
      <w:r w:rsidRPr="00E70D52">
        <w:rPr>
          <w:i/>
          <w:color w:val="000000" w:themeColor="text1"/>
        </w:rPr>
        <w:t xml:space="preserve"> </w:t>
      </w:r>
      <w:r w:rsidRPr="00E70D52">
        <w:rPr>
          <w:color w:val="000000" w:themeColor="text1"/>
        </w:rPr>
        <w:t xml:space="preserve">en de </w:t>
      </w:r>
      <w:r w:rsidRPr="00E70D52">
        <w:rPr>
          <w:i/>
          <w:color w:val="000000" w:themeColor="text1"/>
        </w:rPr>
        <w:t xml:space="preserve">People’s Democratic Republic of Yemen </w:t>
      </w:r>
      <w:r w:rsidRPr="00E70D52">
        <w:rPr>
          <w:color w:val="000000" w:themeColor="text1"/>
        </w:rPr>
        <w:t>(</w:t>
      </w:r>
      <w:r w:rsidRPr="00E70D52">
        <w:rPr>
          <w:i/>
          <w:color w:val="000000" w:themeColor="text1"/>
        </w:rPr>
        <w:t>PDRY</w:t>
      </w:r>
      <w:r w:rsidRPr="00E70D52">
        <w:rPr>
          <w:color w:val="000000" w:themeColor="text1"/>
        </w:rPr>
        <w:t>). Reeds in 1994 ontstond een korte burgeroorlog die poogde de samensmelting ongedaan te maken, maar die mislukte.</w:t>
      </w:r>
      <w:r w:rsidRPr="00E70D52">
        <w:rPr>
          <w:rStyle w:val="Voetnootmarkering"/>
          <w:color w:val="000000" w:themeColor="text1"/>
        </w:rPr>
        <w:footnoteReference w:id="563"/>
      </w:r>
      <w:r w:rsidRPr="00E70D52">
        <w:rPr>
          <w:color w:val="000000" w:themeColor="text1"/>
        </w:rPr>
        <w:t xml:space="preserve"> </w:t>
      </w:r>
    </w:p>
    <w:p w:rsidR="00DB1D42" w:rsidRPr="00E70D52" w:rsidRDefault="00DB1D42" w:rsidP="00DB1D42">
      <w:pPr>
        <w:rPr>
          <w:color w:val="000000" w:themeColor="text1"/>
        </w:rPr>
      </w:pPr>
    </w:p>
    <w:p w:rsidR="00DB1D42" w:rsidRPr="00E70D52" w:rsidRDefault="00DB1D42" w:rsidP="00DB1D42">
      <w:pPr>
        <w:rPr>
          <w:color w:val="000000" w:themeColor="text1"/>
        </w:rPr>
      </w:pPr>
      <w:r w:rsidRPr="00E70D52">
        <w:rPr>
          <w:color w:val="000000" w:themeColor="text1"/>
        </w:rPr>
        <w:t>Door de geschiedenis van de staat Jemen is het onredelijk het huidige conflict lichtzinnig af te doen als een gering intern geschil. Op het eerste zich lijkt het in het licht van de voor</w:t>
      </w:r>
      <w:r w:rsidR="00C601FA" w:rsidRPr="00E70D52">
        <w:rPr>
          <w:color w:val="000000" w:themeColor="text1"/>
        </w:rPr>
        <w:t>af</w:t>
      </w:r>
      <w:r w:rsidRPr="00E70D52">
        <w:rPr>
          <w:color w:val="000000" w:themeColor="text1"/>
        </w:rPr>
        <w:t xml:space="preserve">gaande </w:t>
      </w:r>
      <w:r w:rsidR="00C601FA" w:rsidRPr="00E70D52">
        <w:rPr>
          <w:color w:val="000000" w:themeColor="text1"/>
        </w:rPr>
        <w:t>feiten</w:t>
      </w:r>
      <w:r w:rsidRPr="00E70D52">
        <w:rPr>
          <w:color w:val="000000" w:themeColor="text1"/>
        </w:rPr>
        <w:t xml:space="preserve"> het meest aannemelijk om </w:t>
      </w:r>
      <w:r w:rsidR="00C601FA" w:rsidRPr="00E70D52">
        <w:rPr>
          <w:color w:val="000000" w:themeColor="text1"/>
        </w:rPr>
        <w:t>dit</w:t>
      </w:r>
      <w:r w:rsidRPr="00E70D52">
        <w:rPr>
          <w:color w:val="000000" w:themeColor="text1"/>
        </w:rPr>
        <w:t xml:space="preserve"> geschil te kwalificeren als burgeroorlog. Los van de terroristische bewegingen, staan er twee groepen tegenover elkaar die elk </w:t>
      </w:r>
      <w:r w:rsidR="00C601FA" w:rsidRPr="00E70D52">
        <w:rPr>
          <w:color w:val="000000" w:themeColor="text1"/>
        </w:rPr>
        <w:t>pretenderen</w:t>
      </w:r>
      <w:r w:rsidRPr="00E70D52">
        <w:rPr>
          <w:color w:val="000000" w:themeColor="text1"/>
        </w:rPr>
        <w:t xml:space="preserve"> de legitieme regering van het land </w:t>
      </w:r>
      <w:r w:rsidR="003277D9" w:rsidRPr="00E70D52">
        <w:rPr>
          <w:color w:val="000000" w:themeColor="text1"/>
        </w:rPr>
        <w:t>voor te dragen</w:t>
      </w:r>
      <w:r w:rsidRPr="00E70D52">
        <w:rPr>
          <w:color w:val="000000" w:themeColor="text1"/>
        </w:rPr>
        <w:t>. Bovendien wordt het onderscheid tussen de twee groepen nog eens versterkt doordat de verschillen zich niet enkel op politieke visie voordoen, maar ook op godsdienstig vlak. De Hadi-regering is namelijk soennitisch, de Houthi-rebellen zijn sjiitisch. Zeker het feit dat de Houthi’s een eigen bestuur aanstelden in de hoofdstad Sanaa leidt er toe dat de vereiste graad van e</w:t>
      </w:r>
      <w:r w:rsidR="00C601FA" w:rsidRPr="00E70D52">
        <w:rPr>
          <w:color w:val="000000" w:themeColor="text1"/>
        </w:rPr>
        <w:t xml:space="preserve">rnst bereikt is om </w:t>
      </w:r>
      <w:r w:rsidR="00BA41D0" w:rsidRPr="00E70D52">
        <w:rPr>
          <w:color w:val="000000" w:themeColor="text1"/>
        </w:rPr>
        <w:t>dit conflict</w:t>
      </w:r>
      <w:r w:rsidR="00C601FA" w:rsidRPr="00E70D52">
        <w:rPr>
          <w:color w:val="000000" w:themeColor="text1"/>
        </w:rPr>
        <w:t xml:space="preserve"> niet meer als eenvoudige interne opschudding </w:t>
      </w:r>
      <w:r w:rsidR="00BA41D0" w:rsidRPr="00E70D52">
        <w:rPr>
          <w:color w:val="000000" w:themeColor="text1"/>
        </w:rPr>
        <w:t>te kunnen af</w:t>
      </w:r>
      <w:r w:rsidR="00C601FA" w:rsidRPr="00E70D52">
        <w:rPr>
          <w:color w:val="000000" w:themeColor="text1"/>
        </w:rPr>
        <w:t>doen.</w:t>
      </w:r>
    </w:p>
    <w:p w:rsidR="00DB1D42" w:rsidRPr="00E70D52" w:rsidRDefault="00DB1D42" w:rsidP="00DB1D42">
      <w:pPr>
        <w:rPr>
          <w:color w:val="000000" w:themeColor="text1"/>
        </w:rPr>
      </w:pPr>
    </w:p>
    <w:p w:rsidR="002542DF" w:rsidRPr="00E70D52" w:rsidRDefault="00DB1D42" w:rsidP="00DB1D42">
      <w:pPr>
        <w:rPr>
          <w:color w:val="000000" w:themeColor="text1"/>
        </w:rPr>
      </w:pPr>
      <w:r w:rsidRPr="00E70D52">
        <w:rPr>
          <w:color w:val="000000" w:themeColor="text1"/>
        </w:rPr>
        <w:t>De Veiligheidsraad bevestigde echter dat president Hadi nog steeds door haar en de internationale gemeenschap erkend wordt als de legitieme leider van Jemen en veroordeelde tegelijk de militaire escalatie veroorzaakt door de Houthi’s.</w:t>
      </w:r>
      <w:bookmarkStart w:id="225" w:name="_Ref419549053"/>
      <w:r w:rsidRPr="00E70D52">
        <w:rPr>
          <w:rStyle w:val="Voetnootmarkering"/>
          <w:color w:val="000000" w:themeColor="text1"/>
        </w:rPr>
        <w:footnoteReference w:id="564"/>
      </w:r>
      <w:bookmarkEnd w:id="225"/>
      <w:r w:rsidRPr="00E70D52">
        <w:rPr>
          <w:color w:val="000000" w:themeColor="text1"/>
        </w:rPr>
        <w:t xml:space="preserve"> Bijgevolg is het voor de internationale gemeenschap nog steeds duidelijk wie de Jemense regering is en is een kwalificatie als burgeroorlog momenteel (nog) niet aan de orde.</w:t>
      </w:r>
      <w:bookmarkStart w:id="226" w:name="_Ref419548738"/>
      <w:r w:rsidR="002542DF" w:rsidRPr="00E70D52">
        <w:rPr>
          <w:rStyle w:val="Voetnootmarkering"/>
          <w:color w:val="000000" w:themeColor="text1"/>
        </w:rPr>
        <w:footnoteReference w:id="565"/>
      </w:r>
      <w:bookmarkEnd w:id="226"/>
    </w:p>
    <w:p w:rsidR="00DB1D42" w:rsidRPr="00E70D52" w:rsidRDefault="00DB1D42" w:rsidP="00DB1D42">
      <w:pPr>
        <w:pStyle w:val="Kop4"/>
        <w:rPr>
          <w:color w:val="000000" w:themeColor="text1"/>
        </w:rPr>
      </w:pPr>
      <w:bookmarkStart w:id="227" w:name="_Toc419555016"/>
      <w:r w:rsidRPr="00E70D52">
        <w:rPr>
          <w:color w:val="000000" w:themeColor="text1"/>
        </w:rPr>
        <w:t>De tussenkomst van de Arabische coalitie van 10 staten</w:t>
      </w:r>
      <w:bookmarkEnd w:id="227"/>
    </w:p>
    <w:p w:rsidR="002F4E83" w:rsidRPr="00E70D52" w:rsidRDefault="002F4E83" w:rsidP="002F4E83">
      <w:pPr>
        <w:pStyle w:val="Kop5"/>
        <w:rPr>
          <w:color w:val="000000" w:themeColor="text1"/>
        </w:rPr>
      </w:pPr>
      <w:bookmarkStart w:id="228" w:name="_Toc419555017"/>
      <w:r w:rsidRPr="00E70D52">
        <w:rPr>
          <w:color w:val="000000" w:themeColor="text1"/>
        </w:rPr>
        <w:t>Rechtmatigheid van de uitnodiging</w:t>
      </w:r>
      <w:bookmarkEnd w:id="228"/>
    </w:p>
    <w:p w:rsidR="002F4E83" w:rsidRPr="00E70D52" w:rsidRDefault="00DB1D42" w:rsidP="00DB1D42">
      <w:pPr>
        <w:rPr>
          <w:color w:val="000000" w:themeColor="text1"/>
        </w:rPr>
      </w:pPr>
      <w:r w:rsidRPr="00E70D52">
        <w:rPr>
          <w:color w:val="000000" w:themeColor="text1"/>
        </w:rPr>
        <w:t>Aangezien president Hadi volgens de internationale gemeenschap no</w:t>
      </w:r>
      <w:r w:rsidR="00F8459C" w:rsidRPr="00E70D52">
        <w:rPr>
          <w:color w:val="000000" w:themeColor="text1"/>
        </w:rPr>
        <w:t>g steeds erkend wordt als Jemen</w:t>
      </w:r>
      <w:r w:rsidRPr="00E70D52">
        <w:rPr>
          <w:color w:val="000000" w:themeColor="text1"/>
        </w:rPr>
        <w:t>s legitieme leider, is hij bevoegd bijstand te vragen aan andere staten om de situatie in zijn land onder controle te krijgen.</w:t>
      </w:r>
      <w:r w:rsidRPr="00E70D52">
        <w:rPr>
          <w:rStyle w:val="Voetnootmarkering"/>
          <w:color w:val="000000" w:themeColor="text1"/>
        </w:rPr>
        <w:footnoteReference w:id="566"/>
      </w:r>
      <w:r w:rsidRPr="00E70D52">
        <w:rPr>
          <w:color w:val="000000" w:themeColor="text1"/>
        </w:rPr>
        <w:t xml:space="preserve"> Het gewapend optreden van deze tussenkomende staten is derhalve legitiem, daar zij de toestemming hebben van de staat op wiens territorium zij optreden. Op het vlak van de goedkeuring stelt zich dus</w:t>
      </w:r>
      <w:r w:rsidR="002542DF" w:rsidRPr="00E70D52">
        <w:rPr>
          <w:color w:val="000000" w:themeColor="text1"/>
        </w:rPr>
        <w:t xml:space="preserve"> op het eerste zicht</w:t>
      </w:r>
      <w:r w:rsidRPr="00E70D52">
        <w:rPr>
          <w:color w:val="000000" w:themeColor="text1"/>
        </w:rPr>
        <w:t xml:space="preserve"> geen probleem.</w:t>
      </w:r>
      <w:r w:rsidR="00CE0070" w:rsidRPr="00E70D52">
        <w:rPr>
          <w:rStyle w:val="Voetnootmarkering"/>
          <w:color w:val="000000" w:themeColor="text1"/>
        </w:rPr>
        <w:footnoteReference w:id="567"/>
      </w:r>
      <w:r w:rsidR="002542DF" w:rsidRPr="00E70D52">
        <w:rPr>
          <w:color w:val="000000" w:themeColor="text1"/>
        </w:rPr>
        <w:t xml:space="preserve"> </w:t>
      </w:r>
    </w:p>
    <w:p w:rsidR="002F4E83" w:rsidRPr="00E70D52" w:rsidRDefault="002F4E83" w:rsidP="00DB1D42">
      <w:pPr>
        <w:rPr>
          <w:color w:val="000000" w:themeColor="text1"/>
        </w:rPr>
      </w:pPr>
    </w:p>
    <w:p w:rsidR="00DB1D42" w:rsidRPr="00E70D52" w:rsidRDefault="00BA41D0" w:rsidP="00DB1D42">
      <w:pPr>
        <w:rPr>
          <w:color w:val="000000" w:themeColor="text1"/>
        </w:rPr>
      </w:pPr>
      <w:r w:rsidRPr="00E70D52">
        <w:rPr>
          <w:color w:val="000000" w:themeColor="text1"/>
        </w:rPr>
        <w:t>U</w:t>
      </w:r>
      <w:r w:rsidR="002542DF" w:rsidRPr="00E70D52">
        <w:rPr>
          <w:color w:val="000000" w:themeColor="text1"/>
        </w:rPr>
        <w:t>it bepaalde statenpraktijk</w:t>
      </w:r>
      <w:r w:rsidR="00F8459C" w:rsidRPr="00E70D52">
        <w:rPr>
          <w:color w:val="000000" w:themeColor="text1"/>
        </w:rPr>
        <w:t xml:space="preserve"> blijkt</w:t>
      </w:r>
      <w:r w:rsidR="002542DF" w:rsidRPr="00E70D52">
        <w:rPr>
          <w:color w:val="000000" w:themeColor="text1"/>
        </w:rPr>
        <w:t xml:space="preserve"> dat men de uitnodiging door een staat slechts als legitiem beschouwt indien zij uitgaat van de effectief controlerende rege</w:t>
      </w:r>
      <w:r w:rsidR="00F8459C" w:rsidRPr="00E70D52">
        <w:rPr>
          <w:color w:val="000000" w:themeColor="text1"/>
        </w:rPr>
        <w:t xml:space="preserve">ring, waarbij men aanneemt dat </w:t>
      </w:r>
      <w:r w:rsidR="002542DF" w:rsidRPr="00E70D52">
        <w:rPr>
          <w:color w:val="000000" w:themeColor="text1"/>
        </w:rPr>
        <w:t xml:space="preserve">de effectieve controle over de staat verloren is indien men de hoofdstad verliest aan de rebellen en indien de staat dreigt in te storten. Het kan dus betwist worden dat president Hadi </w:t>
      </w:r>
      <w:r w:rsidR="002F4E83" w:rsidRPr="00E70D52">
        <w:rPr>
          <w:color w:val="000000" w:themeColor="text1"/>
        </w:rPr>
        <w:t xml:space="preserve">wel </w:t>
      </w:r>
      <w:r w:rsidR="002542DF" w:rsidRPr="00E70D52">
        <w:rPr>
          <w:color w:val="000000" w:themeColor="text1"/>
        </w:rPr>
        <w:t>nog de effectieve leiding heeft over de staat Jemen</w:t>
      </w:r>
      <w:r w:rsidRPr="00E70D52">
        <w:rPr>
          <w:color w:val="000000" w:themeColor="text1"/>
        </w:rPr>
        <w:t>, aangezien de hoofdstad Sana’a door de rebellen werd overgenomen</w:t>
      </w:r>
      <w:r w:rsidR="002542DF" w:rsidRPr="00E70D52">
        <w:rPr>
          <w:color w:val="000000" w:themeColor="text1"/>
        </w:rPr>
        <w:t>.</w:t>
      </w:r>
      <w:r w:rsidR="002F4E83" w:rsidRPr="00E70D52">
        <w:rPr>
          <w:rStyle w:val="Voetnootmarkering"/>
          <w:color w:val="000000" w:themeColor="text1"/>
        </w:rPr>
        <w:footnoteReference w:id="568"/>
      </w:r>
      <w:r w:rsidR="002542DF" w:rsidRPr="00E70D52">
        <w:rPr>
          <w:color w:val="000000" w:themeColor="text1"/>
        </w:rPr>
        <w:t xml:space="preserve"> </w:t>
      </w:r>
      <w:r w:rsidR="002F4E83" w:rsidRPr="00E70D52">
        <w:rPr>
          <w:color w:val="000000" w:themeColor="text1"/>
        </w:rPr>
        <w:t xml:space="preserve">Het lijkt echter te </w:t>
      </w:r>
      <w:r w:rsidR="00C601FA" w:rsidRPr="00E70D52">
        <w:rPr>
          <w:color w:val="000000" w:themeColor="text1"/>
        </w:rPr>
        <w:t>eenvoudig</w:t>
      </w:r>
      <w:r w:rsidR="002F4E83" w:rsidRPr="00E70D52">
        <w:rPr>
          <w:color w:val="000000" w:themeColor="text1"/>
        </w:rPr>
        <w:t xml:space="preserve"> om in dit geval te oordelen dat de president de effectieve controle over het land verloren heeft, aangezien grote delen hem nog steeds trouw zweren. Met de st</w:t>
      </w:r>
      <w:r w:rsidR="00F8459C" w:rsidRPr="00E70D52">
        <w:rPr>
          <w:color w:val="000000" w:themeColor="text1"/>
        </w:rPr>
        <w:t xml:space="preserve">eun van de Veiligheidsraad hier </w:t>
      </w:r>
      <w:r w:rsidR="002F4E83" w:rsidRPr="00E70D52">
        <w:rPr>
          <w:color w:val="000000" w:themeColor="text1"/>
        </w:rPr>
        <w:t xml:space="preserve">bovenop kan men </w:t>
      </w:r>
      <w:r w:rsidR="00C601FA" w:rsidRPr="00E70D52">
        <w:rPr>
          <w:color w:val="000000" w:themeColor="text1"/>
        </w:rPr>
        <w:t>moeilijk beweren</w:t>
      </w:r>
      <w:r w:rsidR="002F4E83" w:rsidRPr="00E70D52">
        <w:rPr>
          <w:color w:val="000000" w:themeColor="text1"/>
        </w:rPr>
        <w:t xml:space="preserve"> dat de president de controle kwijt is.</w:t>
      </w:r>
    </w:p>
    <w:p w:rsidR="00855BA4" w:rsidRPr="00E70D52" w:rsidRDefault="002F4E83" w:rsidP="002F4E83">
      <w:pPr>
        <w:pStyle w:val="Kop5"/>
        <w:rPr>
          <w:color w:val="000000" w:themeColor="text1"/>
        </w:rPr>
      </w:pPr>
      <w:bookmarkStart w:id="229" w:name="_Toc419555018"/>
      <w:r w:rsidRPr="00E70D52">
        <w:rPr>
          <w:color w:val="000000" w:themeColor="text1"/>
        </w:rPr>
        <w:lastRenderedPageBreak/>
        <w:t>Legitimiteit van het geweld op intern vlak</w:t>
      </w:r>
      <w:bookmarkEnd w:id="229"/>
    </w:p>
    <w:p w:rsidR="00DB1D42" w:rsidRPr="00E70D52" w:rsidRDefault="00DB1D42" w:rsidP="00DB1D42">
      <w:pPr>
        <w:rPr>
          <w:color w:val="000000" w:themeColor="text1"/>
        </w:rPr>
      </w:pPr>
      <w:r w:rsidRPr="00E70D52">
        <w:rPr>
          <w:color w:val="000000" w:themeColor="text1"/>
        </w:rPr>
        <w:t>De tweede vraag die zich stelt in het kader van een uitnodiging door de staat zelf is of het gebruikte geweld intern legitiem is. Een staat kan namelijk geen toestemming geven voor het ge</w:t>
      </w:r>
      <w:r w:rsidR="00F8459C" w:rsidRPr="00E70D52">
        <w:rPr>
          <w:color w:val="000000" w:themeColor="text1"/>
        </w:rPr>
        <w:t>bruik van geweld door een derde-</w:t>
      </w:r>
      <w:r w:rsidRPr="00E70D52">
        <w:rPr>
          <w:color w:val="000000" w:themeColor="text1"/>
        </w:rPr>
        <w:t>staat, indien het illegitiem zou zijn voor haarzelf om dit geweld te gebruiken, bijvoorbeeld voor de uitvoering van een genocide.</w:t>
      </w:r>
      <w:r w:rsidRPr="00E70D52">
        <w:rPr>
          <w:rStyle w:val="Voetnootmarkering"/>
          <w:color w:val="000000" w:themeColor="text1"/>
        </w:rPr>
        <w:footnoteReference w:id="569"/>
      </w:r>
      <w:r w:rsidRPr="00E70D52">
        <w:rPr>
          <w:color w:val="000000" w:themeColor="text1"/>
        </w:rPr>
        <w:t xml:space="preserve"> Het onderdrukken van rebellengroepen wordt </w:t>
      </w:r>
      <w:r w:rsidR="00FF0F5A" w:rsidRPr="00E70D52">
        <w:rPr>
          <w:color w:val="000000" w:themeColor="text1"/>
        </w:rPr>
        <w:t>evenwel</w:t>
      </w:r>
      <w:r w:rsidR="003277D9" w:rsidRPr="00E70D52">
        <w:rPr>
          <w:color w:val="000000" w:themeColor="text1"/>
        </w:rPr>
        <w:t xml:space="preserve"> beschouwd als een legitiem</w:t>
      </w:r>
      <w:r w:rsidRPr="00E70D52">
        <w:rPr>
          <w:color w:val="000000" w:themeColor="text1"/>
        </w:rPr>
        <w:t xml:space="preserve"> doel voor gewapend optreden binnen een staat.</w:t>
      </w:r>
      <w:r w:rsidRPr="00E70D52">
        <w:rPr>
          <w:rStyle w:val="Voetnootmarkering"/>
          <w:color w:val="000000" w:themeColor="text1"/>
        </w:rPr>
        <w:footnoteReference w:id="570"/>
      </w:r>
    </w:p>
    <w:p w:rsidR="005145C5" w:rsidRPr="00E70D52" w:rsidRDefault="005145C5" w:rsidP="00DB1D42">
      <w:pPr>
        <w:pStyle w:val="Kop4"/>
        <w:rPr>
          <w:color w:val="000000" w:themeColor="text1"/>
        </w:rPr>
      </w:pPr>
      <w:bookmarkStart w:id="230" w:name="_Toc419555019"/>
      <w:r w:rsidRPr="00E70D52">
        <w:rPr>
          <w:color w:val="000000" w:themeColor="text1"/>
        </w:rPr>
        <w:t>Collectieve zelfverdediging</w:t>
      </w:r>
      <w:bookmarkEnd w:id="230"/>
    </w:p>
    <w:p w:rsidR="00E643BD" w:rsidRPr="00E70D52" w:rsidRDefault="00302189" w:rsidP="00E643BD">
      <w:pPr>
        <w:rPr>
          <w:color w:val="000000" w:themeColor="text1"/>
        </w:rPr>
      </w:pPr>
      <w:r w:rsidRPr="00E70D52">
        <w:rPr>
          <w:color w:val="000000" w:themeColor="text1"/>
        </w:rPr>
        <w:t xml:space="preserve">In een brief aan de Veiligheidsraad verzocht </w:t>
      </w:r>
      <w:r w:rsidR="00E643BD" w:rsidRPr="00E70D52">
        <w:rPr>
          <w:color w:val="000000" w:themeColor="text1"/>
        </w:rPr>
        <w:t>President Hadi om een autorisatie voor militaire acties</w:t>
      </w:r>
      <w:r w:rsidRPr="00E70D52">
        <w:rPr>
          <w:color w:val="000000" w:themeColor="text1"/>
        </w:rPr>
        <w:t xml:space="preserve"> in Jemen</w:t>
      </w:r>
      <w:r w:rsidR="00E643BD" w:rsidRPr="00E70D52">
        <w:rPr>
          <w:color w:val="000000" w:themeColor="text1"/>
        </w:rPr>
        <w:t>.</w:t>
      </w:r>
      <w:bookmarkStart w:id="231" w:name="_Ref419549075"/>
      <w:r w:rsidRPr="00E70D52">
        <w:rPr>
          <w:rStyle w:val="Voetnootmarkering"/>
          <w:color w:val="000000" w:themeColor="text1"/>
        </w:rPr>
        <w:footnoteReference w:id="571"/>
      </w:r>
      <w:bookmarkEnd w:id="231"/>
      <w:r w:rsidRPr="00E70D52">
        <w:rPr>
          <w:color w:val="000000" w:themeColor="text1"/>
        </w:rPr>
        <w:t xml:space="preserve"> In diezelfde brief verwees President Hadi ook naar </w:t>
      </w:r>
      <w:r w:rsidR="00C32F1E" w:rsidRPr="00E70D52">
        <w:rPr>
          <w:color w:val="000000" w:themeColor="text1"/>
        </w:rPr>
        <w:t>art. 51</w:t>
      </w:r>
      <w:r w:rsidRPr="00E70D52">
        <w:rPr>
          <w:color w:val="000000" w:themeColor="text1"/>
        </w:rPr>
        <w:t xml:space="preserve"> en het daari</w:t>
      </w:r>
      <w:r w:rsidR="00F8459C" w:rsidRPr="00E70D52">
        <w:rPr>
          <w:color w:val="000000" w:themeColor="text1"/>
        </w:rPr>
        <w:t>n vervatte collectieve zelfverdediging</w:t>
      </w:r>
      <w:r w:rsidRPr="00E70D52">
        <w:rPr>
          <w:color w:val="000000" w:themeColor="text1"/>
        </w:rPr>
        <w:t xml:space="preserve">srecht. Hij claimde dat Jemen en de coalitie van de omliggende staten een verdedigingsactie uitvoeren tegen het ongerechtvaardigde </w:t>
      </w:r>
      <w:r w:rsidR="00EF5EBE" w:rsidRPr="00E70D52">
        <w:rPr>
          <w:color w:val="000000" w:themeColor="text1"/>
        </w:rPr>
        <w:t>geweldgebruik</w:t>
      </w:r>
      <w:r w:rsidRPr="00E70D52">
        <w:rPr>
          <w:color w:val="000000" w:themeColor="text1"/>
        </w:rPr>
        <w:t xml:space="preserve"> door Iran. Volgens President Hadi heeft Iran </w:t>
      </w:r>
      <w:r w:rsidR="00F8459C" w:rsidRPr="00E70D52">
        <w:rPr>
          <w:color w:val="000000" w:themeColor="text1"/>
        </w:rPr>
        <w:t xml:space="preserve">namelijk </w:t>
      </w:r>
      <w:r w:rsidRPr="00E70D52">
        <w:rPr>
          <w:color w:val="000000" w:themeColor="text1"/>
        </w:rPr>
        <w:t>de effectieve controle over de Houthi-rebellen.</w:t>
      </w:r>
      <w:bookmarkStart w:id="232" w:name="_Ref419549027"/>
      <w:r w:rsidR="00C82E4F" w:rsidRPr="00E70D52">
        <w:rPr>
          <w:rStyle w:val="Voetnootmarkering"/>
          <w:color w:val="000000" w:themeColor="text1"/>
        </w:rPr>
        <w:footnoteReference w:id="572"/>
      </w:r>
      <w:bookmarkEnd w:id="232"/>
    </w:p>
    <w:p w:rsidR="00302189" w:rsidRPr="00E70D52" w:rsidRDefault="00302189" w:rsidP="00E643BD">
      <w:pPr>
        <w:rPr>
          <w:color w:val="000000" w:themeColor="text1"/>
        </w:rPr>
      </w:pPr>
    </w:p>
    <w:p w:rsidR="005145C5" w:rsidRPr="00E70D52" w:rsidRDefault="00302189" w:rsidP="005145C5">
      <w:pPr>
        <w:rPr>
          <w:color w:val="000000" w:themeColor="text1"/>
        </w:rPr>
      </w:pPr>
      <w:r w:rsidRPr="00E70D52">
        <w:rPr>
          <w:color w:val="000000" w:themeColor="text1"/>
        </w:rPr>
        <w:t xml:space="preserve">Het </w:t>
      </w:r>
      <w:r w:rsidR="00F46B13" w:rsidRPr="00E70D52">
        <w:rPr>
          <w:color w:val="000000" w:themeColor="text1"/>
        </w:rPr>
        <w:t>Internationaal Gerechtshof</w:t>
      </w:r>
      <w:r w:rsidRPr="00E70D52">
        <w:rPr>
          <w:color w:val="000000" w:themeColor="text1"/>
        </w:rPr>
        <w:t xml:space="preserve"> verduidelijkte reeds in welk geval men het zelfverdedigingsrecht kan inroepen tegen de staat die de rebellen in eigen land ondersteunt. Hierbij wordt gebruikt gemaakt van de </w:t>
      </w:r>
      <w:r w:rsidRPr="00E70D52">
        <w:rPr>
          <w:i/>
          <w:color w:val="000000" w:themeColor="text1"/>
        </w:rPr>
        <w:t>effectiveness</w:t>
      </w:r>
      <w:r w:rsidR="00FF0F5A" w:rsidRPr="00E70D52">
        <w:rPr>
          <w:color w:val="000000" w:themeColor="text1"/>
        </w:rPr>
        <w:t>-</w:t>
      </w:r>
      <w:r w:rsidRPr="00E70D52">
        <w:rPr>
          <w:color w:val="000000" w:themeColor="text1"/>
        </w:rPr>
        <w:t>test</w:t>
      </w:r>
      <w:r w:rsidR="00C82E4F" w:rsidRPr="00E70D52">
        <w:rPr>
          <w:color w:val="000000" w:themeColor="text1"/>
        </w:rPr>
        <w:t>: slechts indien de ondersteunende staat de effectieve controle en leiding heeft over de rebellen en dus de drijvende kracht is achter de gewapende aanval, is zelfverdediging tegen deze staat legitiem.</w:t>
      </w:r>
      <w:r w:rsidR="00C82E4F" w:rsidRPr="00E70D52">
        <w:rPr>
          <w:rStyle w:val="Voetnootmarkering"/>
          <w:color w:val="000000" w:themeColor="text1"/>
        </w:rPr>
        <w:footnoteReference w:id="573"/>
      </w:r>
      <w:r w:rsidR="00C82E4F" w:rsidRPr="00E70D52">
        <w:rPr>
          <w:color w:val="000000" w:themeColor="text1"/>
        </w:rPr>
        <w:t xml:space="preserve"> Loutere ondersteuning zonder </w:t>
      </w:r>
      <w:r w:rsidR="00831D75" w:rsidRPr="00E70D52">
        <w:rPr>
          <w:color w:val="000000" w:themeColor="text1"/>
        </w:rPr>
        <w:t xml:space="preserve">werkelijke </w:t>
      </w:r>
      <w:r w:rsidR="00C82E4F" w:rsidRPr="00E70D52">
        <w:rPr>
          <w:color w:val="000000" w:themeColor="text1"/>
        </w:rPr>
        <w:t>controle kan dus geen zelfverdediging rechtvaardigen. In het conflict in Jemen lijkt Iran slechts op de achtergrond de Houthi-rebellen te ondersteunen. Het lijkt dus erg onwaarschijnlijk dat men de effectieve controle van de Houthi’s door Iran kan bewijzen. Het argument van collectieve zelfverdediging is hier derhalve niet aan de orde.</w:t>
      </w:r>
      <w:r w:rsidR="00C82E4F" w:rsidRPr="00E70D52">
        <w:rPr>
          <w:rStyle w:val="Voetnootmarkering"/>
          <w:color w:val="000000" w:themeColor="text1"/>
        </w:rPr>
        <w:footnoteReference w:id="574"/>
      </w:r>
    </w:p>
    <w:p w:rsidR="00DB1D42" w:rsidRPr="00E70D52" w:rsidRDefault="00D17DE0" w:rsidP="00DB1D42">
      <w:pPr>
        <w:pStyle w:val="Kop4"/>
        <w:rPr>
          <w:color w:val="000000" w:themeColor="text1"/>
        </w:rPr>
      </w:pPr>
      <w:bookmarkStart w:id="233" w:name="_Toc419555020"/>
      <w:r w:rsidRPr="00E70D52">
        <w:rPr>
          <w:color w:val="000000" w:themeColor="text1"/>
        </w:rPr>
        <w:t>Maatregelen</w:t>
      </w:r>
      <w:r w:rsidR="00DB1D42" w:rsidRPr="00E70D52">
        <w:rPr>
          <w:color w:val="000000" w:themeColor="text1"/>
        </w:rPr>
        <w:t xml:space="preserve"> door de VN-Veiligheidsraad</w:t>
      </w:r>
      <w:bookmarkEnd w:id="233"/>
    </w:p>
    <w:p w:rsidR="00855BA4" w:rsidRPr="00E70D52" w:rsidRDefault="00DB1D42" w:rsidP="00DB1D42">
      <w:pPr>
        <w:rPr>
          <w:color w:val="000000" w:themeColor="text1"/>
        </w:rPr>
      </w:pPr>
      <w:r w:rsidRPr="00E70D52">
        <w:rPr>
          <w:color w:val="000000" w:themeColor="text1"/>
        </w:rPr>
        <w:t>De Raad beval de Houthi’s in resolutie 2216 het geweld volledig en onmiddellijk stopzetten en al hun troepen terugtrekken, in het bijzonder uit de hoofdstad Sana’a. Daarnaast legde zij een wapenembargo op.</w:t>
      </w:r>
      <w:r w:rsidRPr="00E70D52">
        <w:rPr>
          <w:rStyle w:val="Voetnootmarkering"/>
          <w:color w:val="000000" w:themeColor="text1"/>
        </w:rPr>
        <w:footnoteReference w:id="575"/>
      </w:r>
      <w:r w:rsidR="00A37A8C" w:rsidRPr="00E70D52">
        <w:rPr>
          <w:color w:val="000000" w:themeColor="text1"/>
        </w:rPr>
        <w:t xml:space="preserve"> Voordien had </w:t>
      </w:r>
      <w:r w:rsidR="00855BA4" w:rsidRPr="00E70D52">
        <w:rPr>
          <w:color w:val="000000" w:themeColor="text1"/>
        </w:rPr>
        <w:t>zij</w:t>
      </w:r>
      <w:r w:rsidR="00A37A8C" w:rsidRPr="00E70D52">
        <w:rPr>
          <w:color w:val="000000" w:themeColor="text1"/>
        </w:rPr>
        <w:t xml:space="preserve"> reeds de situatie in Jemen gekwalificeerd als een bedreiging voor de vrede, die haar acties onder Hoofdstuk VII verantwoordde.</w:t>
      </w:r>
      <w:r w:rsidR="00A37A8C" w:rsidRPr="00E70D52">
        <w:rPr>
          <w:rStyle w:val="Voetnootmarkering"/>
          <w:color w:val="000000" w:themeColor="text1"/>
        </w:rPr>
        <w:footnoteReference w:id="576"/>
      </w:r>
      <w:r w:rsidR="00CE0070" w:rsidRPr="00E70D52">
        <w:rPr>
          <w:color w:val="000000" w:themeColor="text1"/>
        </w:rPr>
        <w:t xml:space="preserve"> Totnogtoe autoriseerde zij e</w:t>
      </w:r>
      <w:r w:rsidR="00EF5EBE" w:rsidRPr="00E70D52">
        <w:rPr>
          <w:color w:val="000000" w:themeColor="text1"/>
        </w:rPr>
        <w:t xml:space="preserve">chter geen gewapende </w:t>
      </w:r>
      <w:r w:rsidR="00FF0F5A" w:rsidRPr="00E70D52">
        <w:rPr>
          <w:color w:val="000000" w:themeColor="text1"/>
        </w:rPr>
        <w:t>maatregelen. B</w:t>
      </w:r>
      <w:r w:rsidR="00CE0070" w:rsidRPr="00E70D52">
        <w:rPr>
          <w:color w:val="000000" w:themeColor="text1"/>
        </w:rPr>
        <w:t xml:space="preserve">ijgevolg is de legitimatie voor het </w:t>
      </w:r>
      <w:r w:rsidR="00EF5EBE" w:rsidRPr="00E70D52">
        <w:rPr>
          <w:color w:val="000000" w:themeColor="text1"/>
        </w:rPr>
        <w:t>geweldgebruik</w:t>
      </w:r>
      <w:r w:rsidR="00CE0070" w:rsidRPr="00E70D52">
        <w:rPr>
          <w:color w:val="000000" w:themeColor="text1"/>
        </w:rPr>
        <w:t xml:space="preserve"> door de coalitie louter te vinden in de uitnodiging door president Hadi.</w:t>
      </w:r>
      <w:r w:rsidR="00CE0070" w:rsidRPr="00E70D52">
        <w:rPr>
          <w:rStyle w:val="Voetnootmarkering"/>
          <w:color w:val="000000" w:themeColor="text1"/>
        </w:rPr>
        <w:footnoteReference w:id="577"/>
      </w:r>
    </w:p>
    <w:p w:rsidR="003B72BB" w:rsidRPr="00E70D52" w:rsidRDefault="003B72BB" w:rsidP="00DB1D42">
      <w:pPr>
        <w:rPr>
          <w:color w:val="000000" w:themeColor="text1"/>
        </w:rPr>
      </w:pPr>
    </w:p>
    <w:p w:rsidR="003B72BB" w:rsidRPr="00E70D52" w:rsidRDefault="003B72BB" w:rsidP="00DB1D42">
      <w:pPr>
        <w:rPr>
          <w:color w:val="000000" w:themeColor="text1"/>
        </w:rPr>
      </w:pPr>
      <w:r w:rsidRPr="00E70D52">
        <w:rPr>
          <w:color w:val="000000" w:themeColor="text1"/>
        </w:rPr>
        <w:lastRenderedPageBreak/>
        <w:t>Het conflict in Jemen kwam ook aan bod op de top van de Liga van de Arabische Staten eind maart 2015</w:t>
      </w:r>
      <w:r w:rsidRPr="00E70D52">
        <w:rPr>
          <w:rStyle w:val="Voetnootmarkering"/>
          <w:color w:val="000000" w:themeColor="text1"/>
        </w:rPr>
        <w:footnoteReference w:id="578"/>
      </w:r>
      <w:r w:rsidRPr="00E70D52">
        <w:rPr>
          <w:color w:val="000000" w:themeColor="text1"/>
        </w:rPr>
        <w:t xml:space="preserve"> en op de Samenwerkingsraad van de Arabische Golfstaten</w:t>
      </w:r>
      <w:r w:rsidR="001760F9" w:rsidRPr="00E70D52">
        <w:rPr>
          <w:color w:val="000000" w:themeColor="text1"/>
        </w:rPr>
        <w:t xml:space="preserve"> (</w:t>
      </w:r>
      <w:r w:rsidR="001760F9" w:rsidRPr="00E70D52">
        <w:rPr>
          <w:i/>
          <w:color w:val="000000" w:themeColor="text1"/>
        </w:rPr>
        <w:t>Gulf Cooperation Council – GCC</w:t>
      </w:r>
      <w:r w:rsidR="001760F9" w:rsidRPr="00E70D52">
        <w:rPr>
          <w:color w:val="000000" w:themeColor="text1"/>
        </w:rPr>
        <w:t>)</w:t>
      </w:r>
      <w:r w:rsidRPr="00E70D52">
        <w:rPr>
          <w:color w:val="000000" w:themeColor="text1"/>
        </w:rPr>
        <w:t>. Resolutie 2216 vormde daarenboven de bevestiging van wat de GCC reeds voorgedragen had: een wapenembargo en terugtrekkingsverplichting.</w:t>
      </w:r>
      <w:r w:rsidRPr="00E70D52">
        <w:rPr>
          <w:rStyle w:val="Voetnootmarkering"/>
          <w:color w:val="000000" w:themeColor="text1"/>
        </w:rPr>
        <w:footnoteReference w:id="579"/>
      </w:r>
      <w:r w:rsidRPr="00E70D52">
        <w:rPr>
          <w:color w:val="000000" w:themeColor="text1"/>
        </w:rPr>
        <w:t xml:space="preserve"> </w:t>
      </w:r>
    </w:p>
    <w:p w:rsidR="00855BA4" w:rsidRPr="00E70D52" w:rsidRDefault="00855BA4" w:rsidP="00427574">
      <w:pPr>
        <w:pStyle w:val="Kop3"/>
        <w:rPr>
          <w:color w:val="000000" w:themeColor="text1"/>
        </w:rPr>
      </w:pPr>
      <w:bookmarkStart w:id="234" w:name="_Toc419555021"/>
      <w:r w:rsidRPr="00E70D52">
        <w:rPr>
          <w:color w:val="000000" w:themeColor="text1"/>
        </w:rPr>
        <w:t>Toekomstige ontwikkelingen</w:t>
      </w:r>
      <w:bookmarkEnd w:id="234"/>
    </w:p>
    <w:p w:rsidR="00855BA4" w:rsidRPr="00E70D52" w:rsidRDefault="00FF0F5A" w:rsidP="00DB1D42">
      <w:pPr>
        <w:rPr>
          <w:color w:val="000000" w:themeColor="text1"/>
        </w:rPr>
      </w:pPr>
      <w:r w:rsidRPr="00E70D52">
        <w:rPr>
          <w:color w:val="000000" w:themeColor="text1"/>
        </w:rPr>
        <w:t>Ingevolge</w:t>
      </w:r>
      <w:r w:rsidR="00855BA4" w:rsidRPr="00E70D52">
        <w:rPr>
          <w:color w:val="000000" w:themeColor="text1"/>
        </w:rPr>
        <w:t xml:space="preserve"> de kwalificatie als bedreiging voor de vrede is het niet onwaarschijnlijk dat de Veiligheidsraad overgaat tot het autoriseren van </w:t>
      </w:r>
      <w:r w:rsidR="00EF5EBE" w:rsidRPr="00E70D52">
        <w:rPr>
          <w:color w:val="000000" w:themeColor="text1"/>
        </w:rPr>
        <w:t>geweldgebruik</w:t>
      </w:r>
      <w:r w:rsidR="00855BA4" w:rsidRPr="00E70D52">
        <w:rPr>
          <w:color w:val="000000" w:themeColor="text1"/>
        </w:rPr>
        <w:t xml:space="preserve"> door de lidstaten om de regering van president Hadi bij de staan in haar strijd tegen de rebellen. De Raad heeft de neiging eerst af te wachten of de geweldloze maatregelen op grond van </w:t>
      </w:r>
      <w:r w:rsidR="00C32F1E" w:rsidRPr="00E70D52">
        <w:rPr>
          <w:color w:val="000000" w:themeColor="text1"/>
        </w:rPr>
        <w:t>art. 41</w:t>
      </w:r>
      <w:r w:rsidR="00855BA4" w:rsidRPr="00E70D52">
        <w:rPr>
          <w:color w:val="000000" w:themeColor="text1"/>
        </w:rPr>
        <w:t xml:space="preserve"> van het Handvest iets uithalen.</w:t>
      </w:r>
      <w:r w:rsidR="00855BA4" w:rsidRPr="00E70D52">
        <w:rPr>
          <w:rStyle w:val="Voetnootmarkering"/>
          <w:color w:val="000000" w:themeColor="text1"/>
        </w:rPr>
        <w:footnoteReference w:id="580"/>
      </w:r>
      <w:r w:rsidR="00855BA4" w:rsidRPr="00E70D52">
        <w:rPr>
          <w:color w:val="000000" w:themeColor="text1"/>
        </w:rPr>
        <w:t xml:space="preserve"> Pas indien </w:t>
      </w:r>
      <w:r w:rsidRPr="00E70D52">
        <w:rPr>
          <w:color w:val="000000" w:themeColor="text1"/>
        </w:rPr>
        <w:t>die</w:t>
      </w:r>
      <w:r w:rsidR="00855BA4" w:rsidRPr="00E70D52">
        <w:rPr>
          <w:color w:val="000000" w:themeColor="text1"/>
        </w:rPr>
        <w:t xml:space="preserve"> effectief blijken, zal de Raad</w:t>
      </w:r>
      <w:r w:rsidRPr="00E70D52">
        <w:rPr>
          <w:color w:val="000000" w:themeColor="text1"/>
        </w:rPr>
        <w:t xml:space="preserve"> eventueel</w:t>
      </w:r>
      <w:r w:rsidR="00855BA4" w:rsidRPr="00E70D52">
        <w:rPr>
          <w:color w:val="000000" w:themeColor="text1"/>
        </w:rPr>
        <w:t xml:space="preserve"> militair optreden goedkeuren.</w:t>
      </w:r>
    </w:p>
    <w:p w:rsidR="00855BA4" w:rsidRPr="00E70D52" w:rsidRDefault="00855BA4" w:rsidP="00DB1D42">
      <w:pPr>
        <w:rPr>
          <w:color w:val="000000" w:themeColor="text1"/>
        </w:rPr>
      </w:pPr>
    </w:p>
    <w:p w:rsidR="003778B2" w:rsidRPr="00E70D52" w:rsidRDefault="00855BA4" w:rsidP="00DB1D42">
      <w:pPr>
        <w:rPr>
          <w:color w:val="000000" w:themeColor="text1"/>
        </w:rPr>
      </w:pPr>
      <w:r w:rsidRPr="00E70D52">
        <w:rPr>
          <w:color w:val="000000" w:themeColor="text1"/>
        </w:rPr>
        <w:t xml:space="preserve">Momenteel is het </w:t>
      </w:r>
      <w:r w:rsidR="00EF5EBE" w:rsidRPr="00E70D52">
        <w:rPr>
          <w:color w:val="000000" w:themeColor="text1"/>
        </w:rPr>
        <w:t>geweldgebruik</w:t>
      </w:r>
      <w:r w:rsidRPr="00E70D52">
        <w:rPr>
          <w:color w:val="000000" w:themeColor="text1"/>
        </w:rPr>
        <w:t xml:space="preserve"> door de coalitie reeds legitiem op grond van de goedkeuring van president Hadi zelf. Indien de Veiligheidsraad echter op een bepaald moment het vertrouwen in de president verliest of het voor haar (en de rest van de internationale gemeenschap) onduidelijk wordt wie het </w:t>
      </w:r>
      <w:r w:rsidR="00FF0F5A" w:rsidRPr="00E70D52">
        <w:rPr>
          <w:color w:val="000000" w:themeColor="text1"/>
        </w:rPr>
        <w:t xml:space="preserve">effectieve </w:t>
      </w:r>
      <w:r w:rsidRPr="00E70D52">
        <w:rPr>
          <w:color w:val="000000" w:themeColor="text1"/>
        </w:rPr>
        <w:t>bestuur in handen heeft</w:t>
      </w:r>
      <w:r w:rsidR="005145C5" w:rsidRPr="00E70D52">
        <w:rPr>
          <w:rStyle w:val="Voetnootmarkering"/>
          <w:color w:val="000000" w:themeColor="text1"/>
        </w:rPr>
        <w:footnoteReference w:id="581"/>
      </w:r>
      <w:r w:rsidRPr="00E70D52">
        <w:rPr>
          <w:color w:val="000000" w:themeColor="text1"/>
        </w:rPr>
        <w:t>, kan het zijn dat het conflict evolueert tot een burgeroorlog en het principe van non-interventie intreedt.</w:t>
      </w:r>
      <w:r w:rsidR="007144EB" w:rsidRPr="00E70D52">
        <w:rPr>
          <w:color w:val="000000" w:themeColor="text1"/>
        </w:rPr>
        <w:t xml:space="preserve"> In dat geval mag de coalitie geenszins haar operatie voortzetten, tenzij de Veiligheidsraad op basis van </w:t>
      </w:r>
      <w:r w:rsidR="00C32F1E" w:rsidRPr="00E70D52">
        <w:rPr>
          <w:color w:val="000000" w:themeColor="text1"/>
        </w:rPr>
        <w:t>art. 42</w:t>
      </w:r>
      <w:r w:rsidR="007144EB" w:rsidRPr="00E70D52">
        <w:rPr>
          <w:color w:val="000000" w:themeColor="text1"/>
        </w:rPr>
        <w:t xml:space="preserve"> van het Handvest de operatie autoriseert.</w:t>
      </w:r>
    </w:p>
    <w:p w:rsidR="00B13EAD" w:rsidRPr="00E70D52" w:rsidRDefault="00B13EAD">
      <w:pPr>
        <w:jc w:val="left"/>
        <w:rPr>
          <w:rFonts w:eastAsiaTheme="majorEastAsia" w:cstheme="majorBidi"/>
          <w:b/>
          <w:bCs/>
          <w:caps/>
          <w:color w:val="000000" w:themeColor="text1"/>
          <w:sz w:val="28"/>
          <w:szCs w:val="26"/>
        </w:rPr>
      </w:pPr>
      <w:bookmarkStart w:id="235" w:name="_Ref419470816"/>
      <w:r w:rsidRPr="00E70D52">
        <w:rPr>
          <w:color w:val="000000" w:themeColor="text1"/>
        </w:rPr>
        <w:br w:type="page"/>
      </w:r>
    </w:p>
    <w:p w:rsidR="00537AC6" w:rsidRPr="00E70D52" w:rsidRDefault="00EC6C0F" w:rsidP="00537AC6">
      <w:pPr>
        <w:pStyle w:val="Kop2"/>
        <w:rPr>
          <w:color w:val="000000" w:themeColor="text1"/>
        </w:rPr>
      </w:pPr>
      <w:bookmarkStart w:id="236" w:name="_Toc419555022"/>
      <w:r w:rsidRPr="00E70D52">
        <w:rPr>
          <w:color w:val="000000" w:themeColor="text1"/>
        </w:rPr>
        <w:lastRenderedPageBreak/>
        <w:t>Verweer</w:t>
      </w:r>
      <w:r w:rsidR="00537AC6" w:rsidRPr="00E70D52">
        <w:rPr>
          <w:color w:val="000000" w:themeColor="text1"/>
        </w:rPr>
        <w:t xml:space="preserve"> van </w:t>
      </w:r>
      <w:r w:rsidR="00BF19C3" w:rsidRPr="00E70D52">
        <w:rPr>
          <w:color w:val="000000" w:themeColor="text1"/>
        </w:rPr>
        <w:t>Keni</w:t>
      </w:r>
      <w:r w:rsidR="008C181C" w:rsidRPr="00E70D52">
        <w:rPr>
          <w:color w:val="000000" w:themeColor="text1"/>
        </w:rPr>
        <w:t>a tegen Al-Shabaab</w:t>
      </w:r>
      <w:bookmarkEnd w:id="235"/>
      <w:bookmarkEnd w:id="236"/>
    </w:p>
    <w:p w:rsidR="00966A42" w:rsidRPr="00E70D52" w:rsidRDefault="00966A42" w:rsidP="00966A42">
      <w:pPr>
        <w:pStyle w:val="Kop3"/>
        <w:rPr>
          <w:color w:val="000000" w:themeColor="text1"/>
        </w:rPr>
      </w:pPr>
      <w:bookmarkStart w:id="237" w:name="_Toc419555023"/>
      <w:r w:rsidRPr="00E70D52">
        <w:rPr>
          <w:color w:val="000000" w:themeColor="text1"/>
        </w:rPr>
        <w:t>Situering van het conflict</w:t>
      </w:r>
      <w:bookmarkEnd w:id="237"/>
    </w:p>
    <w:p w:rsidR="00966A42" w:rsidRPr="00E70D52" w:rsidRDefault="00376D4C" w:rsidP="00966A42">
      <w:pPr>
        <w:rPr>
          <w:color w:val="000000" w:themeColor="text1"/>
        </w:rPr>
      </w:pPr>
      <w:r w:rsidRPr="00E70D52">
        <w:rPr>
          <w:color w:val="000000" w:themeColor="text1"/>
        </w:rPr>
        <w:t xml:space="preserve">Sinds 2004 maakt in Somalië de extremistische beweging Al-Shabaab haar opmars. Al-shabaab is een geradicaliseerde jongerenbeweging, die tot 2006 deel uitmaakte van de Unie van Islamitische Rechtbanken (UIR). De UIR had als doel om van Somalië een Islamitische staat te maken, maar haar operatie mislukte waarna Al-Shabaab </w:t>
      </w:r>
      <w:r w:rsidR="0070466C" w:rsidRPr="00E70D52">
        <w:rPr>
          <w:color w:val="000000" w:themeColor="text1"/>
        </w:rPr>
        <w:t xml:space="preserve">zich </w:t>
      </w:r>
      <w:r w:rsidRPr="00E70D52">
        <w:rPr>
          <w:color w:val="000000" w:themeColor="text1"/>
        </w:rPr>
        <w:t>afsplitste tot een zelfstandige organisatie. Ook zij willen in Somalië een streng Islamitisch regime invoeren gebaseerd op de Koran.</w:t>
      </w:r>
      <w:r w:rsidR="00EC6C0F" w:rsidRPr="00E70D52">
        <w:rPr>
          <w:color w:val="000000" w:themeColor="text1"/>
        </w:rPr>
        <w:t xml:space="preserve"> Het is geweten dat de groep banden heeft met Al-Qaida en </w:t>
      </w:r>
      <w:r w:rsidR="00CD5F2C" w:rsidRPr="00E70D52">
        <w:rPr>
          <w:color w:val="000000" w:themeColor="text1"/>
        </w:rPr>
        <w:t xml:space="preserve">dat </w:t>
      </w:r>
      <w:r w:rsidR="00EC6C0F" w:rsidRPr="00E70D52">
        <w:rPr>
          <w:color w:val="000000" w:themeColor="text1"/>
        </w:rPr>
        <w:t xml:space="preserve">zij </w:t>
      </w:r>
      <w:r w:rsidR="00CD5F2C" w:rsidRPr="00E70D52">
        <w:rPr>
          <w:color w:val="000000" w:themeColor="text1"/>
        </w:rPr>
        <w:t>niet terug</w:t>
      </w:r>
      <w:r w:rsidR="00EC6C0F" w:rsidRPr="00E70D52">
        <w:rPr>
          <w:color w:val="000000" w:themeColor="text1"/>
        </w:rPr>
        <w:t xml:space="preserve">schrikken voor agressieve terroristische acties. </w:t>
      </w:r>
    </w:p>
    <w:p w:rsidR="00C160B1" w:rsidRPr="00E70D52" w:rsidRDefault="00C160B1" w:rsidP="00966A42">
      <w:pPr>
        <w:rPr>
          <w:color w:val="000000" w:themeColor="text1"/>
        </w:rPr>
      </w:pPr>
    </w:p>
    <w:p w:rsidR="00C160B1" w:rsidRPr="00E70D52" w:rsidRDefault="00C160B1" w:rsidP="00966A42">
      <w:pPr>
        <w:rPr>
          <w:color w:val="000000" w:themeColor="text1"/>
        </w:rPr>
      </w:pPr>
      <w:r w:rsidRPr="00E70D52">
        <w:rPr>
          <w:color w:val="000000" w:themeColor="text1"/>
        </w:rPr>
        <w:t>In Somalië zelf vechten nationale troepen en strijdkrachten van de Afrikaanse Unie (</w:t>
      </w:r>
      <w:r w:rsidRPr="00E70D52">
        <w:rPr>
          <w:i/>
          <w:color w:val="000000" w:themeColor="text1"/>
        </w:rPr>
        <w:t>AMISOM – Afrikaanse Unie Missie in Somalië</w:t>
      </w:r>
      <w:r w:rsidRPr="00E70D52">
        <w:rPr>
          <w:color w:val="000000" w:themeColor="text1"/>
        </w:rPr>
        <w:t>) gezamenlijk tegen de groei van Al-Shabaab</w:t>
      </w:r>
      <w:r w:rsidR="00EC6C0F" w:rsidRPr="00E70D52">
        <w:rPr>
          <w:color w:val="000000" w:themeColor="text1"/>
        </w:rPr>
        <w:t>. In de tweede helft van 2014 verwezenlijkte</w:t>
      </w:r>
      <w:r w:rsidR="00CD5F2C" w:rsidRPr="00E70D52">
        <w:rPr>
          <w:color w:val="000000" w:themeColor="text1"/>
        </w:rPr>
        <w:t>n</w:t>
      </w:r>
      <w:r w:rsidR="00EC6C0F" w:rsidRPr="00E70D52">
        <w:rPr>
          <w:color w:val="000000" w:themeColor="text1"/>
        </w:rPr>
        <w:t xml:space="preserve"> </w:t>
      </w:r>
      <w:r w:rsidR="00CD5F2C" w:rsidRPr="00E70D52">
        <w:rPr>
          <w:color w:val="000000" w:themeColor="text1"/>
        </w:rPr>
        <w:t>zij</w:t>
      </w:r>
      <w:r w:rsidR="00EC6C0F" w:rsidRPr="00E70D52">
        <w:rPr>
          <w:color w:val="000000" w:themeColor="text1"/>
        </w:rPr>
        <w:t xml:space="preserve"> geleidelijk aan een terugdringing van de extremistische troepen.</w:t>
      </w:r>
      <w:r w:rsidR="00B767A5" w:rsidRPr="00E70D52">
        <w:rPr>
          <w:rStyle w:val="Voetnootmarkering"/>
          <w:color w:val="000000" w:themeColor="text1"/>
        </w:rPr>
        <w:footnoteReference w:id="582"/>
      </w:r>
      <w:r w:rsidR="00EC6C0F" w:rsidRPr="00E70D52">
        <w:rPr>
          <w:color w:val="000000" w:themeColor="text1"/>
        </w:rPr>
        <w:t xml:space="preserve">  </w:t>
      </w:r>
      <w:r w:rsidR="0070466C" w:rsidRPr="00E70D52">
        <w:rPr>
          <w:color w:val="000000" w:themeColor="text1"/>
        </w:rPr>
        <w:t>De VN-Veiligheidsraad</w:t>
      </w:r>
      <w:r w:rsidR="00B53670" w:rsidRPr="00E70D52">
        <w:rPr>
          <w:color w:val="000000" w:themeColor="text1"/>
        </w:rPr>
        <w:t xml:space="preserve"> </w:t>
      </w:r>
      <w:r w:rsidR="00E049D0" w:rsidRPr="00E70D52">
        <w:rPr>
          <w:color w:val="000000" w:themeColor="text1"/>
        </w:rPr>
        <w:t xml:space="preserve">herbevestigde reeds meermaals haar </w:t>
      </w:r>
      <w:r w:rsidR="0034273B" w:rsidRPr="00E70D52">
        <w:rPr>
          <w:color w:val="000000" w:themeColor="text1"/>
        </w:rPr>
        <w:t>machtiging</w:t>
      </w:r>
      <w:r w:rsidR="00E049D0" w:rsidRPr="00E70D52">
        <w:rPr>
          <w:color w:val="000000" w:themeColor="text1"/>
        </w:rPr>
        <w:t xml:space="preserve"> voor</w:t>
      </w:r>
      <w:r w:rsidR="00B53670" w:rsidRPr="00E70D52">
        <w:rPr>
          <w:color w:val="000000" w:themeColor="text1"/>
        </w:rPr>
        <w:t xml:space="preserve"> de AMISOM-missie </w:t>
      </w:r>
      <w:r w:rsidR="00E049D0" w:rsidRPr="00E70D52">
        <w:rPr>
          <w:color w:val="000000" w:themeColor="text1"/>
        </w:rPr>
        <w:t>en</w:t>
      </w:r>
      <w:r w:rsidR="00ED5B24" w:rsidRPr="00E70D52">
        <w:rPr>
          <w:color w:val="000000" w:themeColor="text1"/>
        </w:rPr>
        <w:t xml:space="preserve"> het reeds lang bestaande wapenembargo </w:t>
      </w:r>
      <w:r w:rsidR="003B2C13" w:rsidRPr="00E70D52">
        <w:rPr>
          <w:color w:val="000000" w:themeColor="text1"/>
        </w:rPr>
        <w:t>op</w:t>
      </w:r>
      <w:r w:rsidR="00ED5B24" w:rsidRPr="00E70D52">
        <w:rPr>
          <w:color w:val="000000" w:themeColor="text1"/>
        </w:rPr>
        <w:t xml:space="preserve"> Somalië</w:t>
      </w:r>
      <w:r w:rsidR="0070466C" w:rsidRPr="00E70D52">
        <w:rPr>
          <w:rStyle w:val="Voetnootmarkering"/>
          <w:color w:val="000000" w:themeColor="text1"/>
        </w:rPr>
        <w:footnoteReference w:id="583"/>
      </w:r>
      <w:r w:rsidR="00ED5B24" w:rsidRPr="00E70D52">
        <w:rPr>
          <w:color w:val="000000" w:themeColor="text1"/>
        </w:rPr>
        <w:t xml:space="preserve"> om de toestroom van wapens naar Al-Shabaab te vermijden.</w:t>
      </w:r>
      <w:bookmarkStart w:id="238" w:name="_Ref419550169"/>
      <w:r w:rsidR="00ED5B24" w:rsidRPr="00E70D52">
        <w:rPr>
          <w:rStyle w:val="Voetnootmarkering"/>
          <w:color w:val="000000" w:themeColor="text1"/>
        </w:rPr>
        <w:footnoteReference w:id="584"/>
      </w:r>
      <w:bookmarkEnd w:id="238"/>
      <w:r w:rsidR="00ED5B24" w:rsidRPr="00E70D52">
        <w:rPr>
          <w:color w:val="000000" w:themeColor="text1"/>
        </w:rPr>
        <w:t xml:space="preserve"> </w:t>
      </w:r>
      <w:r w:rsidR="00CB5F24" w:rsidRPr="00E70D52">
        <w:rPr>
          <w:color w:val="000000" w:themeColor="text1"/>
        </w:rPr>
        <w:t>Ook de VS positioneerde</w:t>
      </w:r>
      <w:r w:rsidR="003034D6" w:rsidRPr="00E70D52">
        <w:rPr>
          <w:color w:val="000000" w:themeColor="text1"/>
        </w:rPr>
        <w:t>n</w:t>
      </w:r>
      <w:r w:rsidR="00CB5F24" w:rsidRPr="00E70D52">
        <w:rPr>
          <w:color w:val="000000" w:themeColor="text1"/>
        </w:rPr>
        <w:t xml:space="preserve"> </w:t>
      </w:r>
      <w:r w:rsidR="00EC6C0F" w:rsidRPr="00E70D52">
        <w:rPr>
          <w:color w:val="000000" w:themeColor="text1"/>
        </w:rPr>
        <w:t>militairen ter plaatse in de strijd tegen de aan Al-Qaida gelinkte beweging.</w:t>
      </w:r>
      <w:r w:rsidR="00257697" w:rsidRPr="00E70D52">
        <w:rPr>
          <w:rStyle w:val="Voetnootmarkering"/>
          <w:color w:val="000000" w:themeColor="text1"/>
        </w:rPr>
        <w:footnoteReference w:id="585"/>
      </w:r>
      <w:r w:rsidR="00B53670" w:rsidRPr="00E70D52">
        <w:rPr>
          <w:color w:val="000000" w:themeColor="text1"/>
        </w:rPr>
        <w:t xml:space="preserve"> </w:t>
      </w:r>
      <w:r w:rsidR="00EC6C0F" w:rsidRPr="00E70D52">
        <w:rPr>
          <w:color w:val="000000" w:themeColor="text1"/>
        </w:rPr>
        <w:t xml:space="preserve">Een bespreking van </w:t>
      </w:r>
      <w:r w:rsidR="009445B7" w:rsidRPr="00E70D52">
        <w:rPr>
          <w:color w:val="000000" w:themeColor="text1"/>
        </w:rPr>
        <w:t>de strijd tegen terrorisme (zowel door Somalië zelf tegen Al-Shabaab als de grootschaligere en beruchtere Amerikaanse ‘</w:t>
      </w:r>
      <w:r w:rsidR="009445B7" w:rsidRPr="00E70D52">
        <w:rPr>
          <w:i/>
          <w:color w:val="000000" w:themeColor="text1"/>
        </w:rPr>
        <w:t>war on terror’</w:t>
      </w:r>
      <w:r w:rsidR="009445B7" w:rsidRPr="00E70D52">
        <w:rPr>
          <w:color w:val="000000" w:themeColor="text1"/>
        </w:rPr>
        <w:t xml:space="preserve"> tegen Al-Qaida) is een zelfstandige en uitgebreide studie en zal hier dus niet aan bod komen.</w:t>
      </w:r>
    </w:p>
    <w:p w:rsidR="00B53670" w:rsidRPr="00E70D52" w:rsidRDefault="00B53670" w:rsidP="00966A42">
      <w:pPr>
        <w:rPr>
          <w:color w:val="000000" w:themeColor="text1"/>
        </w:rPr>
      </w:pPr>
    </w:p>
    <w:p w:rsidR="00B53670" w:rsidRPr="00E70D52" w:rsidRDefault="00B53670" w:rsidP="00966A42">
      <w:pPr>
        <w:rPr>
          <w:color w:val="000000" w:themeColor="text1"/>
        </w:rPr>
      </w:pPr>
      <w:r w:rsidRPr="00E70D52">
        <w:rPr>
          <w:color w:val="000000" w:themeColor="text1"/>
        </w:rPr>
        <w:t>Interessant voor deze uiteenzetting is de collisie tussen Al-Shabaab</w:t>
      </w:r>
      <w:r w:rsidR="00BF19C3" w:rsidRPr="00E70D52">
        <w:rPr>
          <w:color w:val="000000" w:themeColor="text1"/>
        </w:rPr>
        <w:t xml:space="preserve"> als Somalische beweging en </w:t>
      </w:r>
      <w:r w:rsidR="0070466C" w:rsidRPr="00E70D52">
        <w:rPr>
          <w:color w:val="000000" w:themeColor="text1"/>
        </w:rPr>
        <w:t xml:space="preserve">de staat </w:t>
      </w:r>
      <w:r w:rsidR="00BF19C3" w:rsidRPr="00E70D52">
        <w:rPr>
          <w:color w:val="000000" w:themeColor="text1"/>
        </w:rPr>
        <w:t>Keni</w:t>
      </w:r>
      <w:r w:rsidRPr="00E70D52">
        <w:rPr>
          <w:color w:val="000000" w:themeColor="text1"/>
        </w:rPr>
        <w:t>a</w:t>
      </w:r>
      <w:r w:rsidR="00ED5B24" w:rsidRPr="00E70D52">
        <w:rPr>
          <w:color w:val="000000" w:themeColor="text1"/>
        </w:rPr>
        <w:t xml:space="preserve">. </w:t>
      </w:r>
      <w:r w:rsidR="007021FB" w:rsidRPr="00E70D52">
        <w:rPr>
          <w:color w:val="000000" w:themeColor="text1"/>
        </w:rPr>
        <w:t xml:space="preserve">Op </w:t>
      </w:r>
      <w:r w:rsidR="00EB6935" w:rsidRPr="00E70D52">
        <w:rPr>
          <w:color w:val="000000" w:themeColor="text1"/>
        </w:rPr>
        <w:t>21 september 2013 vatten onbekende gewapende militanten een aanval aan op een shoppingcenter in Nairobi</w:t>
      </w:r>
      <w:r w:rsidR="0070466C" w:rsidRPr="00E70D52">
        <w:rPr>
          <w:color w:val="000000" w:themeColor="text1"/>
        </w:rPr>
        <w:t>. Deze aanval</w:t>
      </w:r>
      <w:r w:rsidR="00EB6935" w:rsidRPr="00E70D52">
        <w:rPr>
          <w:color w:val="000000" w:themeColor="text1"/>
        </w:rPr>
        <w:t xml:space="preserve"> resulteerde in een 4-dagen lange gijzeling, waarbij uiteindelijk 67 slachtoffers vielen. De slachtpartij werd opgeëist door Al-Shabaab, als vergelding voor de deelname van Keniaanse militairen in de strijd tegen Al-Shabaab in Somalië sinds 2011.</w:t>
      </w:r>
      <w:r w:rsidR="00EB6935" w:rsidRPr="00E70D52">
        <w:rPr>
          <w:rStyle w:val="Voetnootmarkering"/>
          <w:color w:val="000000" w:themeColor="text1"/>
        </w:rPr>
        <w:footnoteReference w:id="586"/>
      </w:r>
    </w:p>
    <w:p w:rsidR="00966A42" w:rsidRPr="00E70D52" w:rsidRDefault="00966A42" w:rsidP="00966A42">
      <w:pPr>
        <w:rPr>
          <w:color w:val="000000" w:themeColor="text1"/>
        </w:rPr>
      </w:pPr>
    </w:p>
    <w:p w:rsidR="00267ACC" w:rsidRPr="00E70D52" w:rsidRDefault="00BF19C3" w:rsidP="00966A42">
      <w:pPr>
        <w:rPr>
          <w:color w:val="000000" w:themeColor="text1"/>
        </w:rPr>
      </w:pPr>
      <w:r w:rsidRPr="00E70D52">
        <w:rPr>
          <w:color w:val="000000" w:themeColor="text1"/>
        </w:rPr>
        <w:t>Keni</w:t>
      </w:r>
      <w:r w:rsidR="00085579" w:rsidRPr="00E70D52">
        <w:rPr>
          <w:color w:val="000000" w:themeColor="text1"/>
        </w:rPr>
        <w:t>a reageerde heftig op dit bloedbad. In het jaar volgend op de aanslag in Nairobi voerden Keniaanse troepen meerdere aanvallen uit op Al-Shabaab-</w:t>
      </w:r>
      <w:r w:rsidR="0070466C" w:rsidRPr="00E70D52">
        <w:rPr>
          <w:color w:val="000000" w:themeColor="text1"/>
        </w:rPr>
        <w:t>kampen</w:t>
      </w:r>
      <w:r w:rsidR="00085579" w:rsidRPr="00E70D52">
        <w:rPr>
          <w:color w:val="000000" w:themeColor="text1"/>
        </w:rPr>
        <w:t xml:space="preserve"> en doodde</w:t>
      </w:r>
      <w:r w:rsidR="00DD0790" w:rsidRPr="00E70D52">
        <w:rPr>
          <w:color w:val="000000" w:themeColor="text1"/>
        </w:rPr>
        <w:t>n</w:t>
      </w:r>
      <w:r w:rsidR="00085579" w:rsidRPr="00E70D52">
        <w:rPr>
          <w:color w:val="000000" w:themeColor="text1"/>
        </w:rPr>
        <w:t xml:space="preserve"> daarbij een groot aantal terroristische strijders.</w:t>
      </w:r>
      <w:r w:rsidR="00085579" w:rsidRPr="00E70D52">
        <w:rPr>
          <w:rStyle w:val="Voetnootmarkering"/>
          <w:color w:val="000000" w:themeColor="text1"/>
        </w:rPr>
        <w:footnoteReference w:id="587"/>
      </w:r>
      <w:r w:rsidR="00085579" w:rsidRPr="00E70D52">
        <w:rPr>
          <w:color w:val="000000" w:themeColor="text1"/>
        </w:rPr>
        <w:t xml:space="preserve"> Als </w:t>
      </w:r>
      <w:r w:rsidR="00710295" w:rsidRPr="00E70D52">
        <w:rPr>
          <w:color w:val="000000" w:themeColor="text1"/>
        </w:rPr>
        <w:t>respons</w:t>
      </w:r>
      <w:r w:rsidR="0070466C" w:rsidRPr="00E70D52">
        <w:rPr>
          <w:color w:val="000000" w:themeColor="text1"/>
        </w:rPr>
        <w:t xml:space="preserve"> hierop lokten Al-Shabaab-</w:t>
      </w:r>
      <w:r w:rsidR="00085579" w:rsidRPr="00E70D52">
        <w:rPr>
          <w:color w:val="000000" w:themeColor="text1"/>
        </w:rPr>
        <w:t xml:space="preserve">militanten </w:t>
      </w:r>
      <w:r w:rsidR="00267ACC" w:rsidRPr="00E70D52">
        <w:rPr>
          <w:color w:val="000000" w:themeColor="text1"/>
        </w:rPr>
        <w:t xml:space="preserve">eind </w:t>
      </w:r>
      <w:r w:rsidR="00710295" w:rsidRPr="00E70D52">
        <w:rPr>
          <w:color w:val="000000" w:themeColor="text1"/>
        </w:rPr>
        <w:t xml:space="preserve">2014 een </w:t>
      </w:r>
      <w:r w:rsidR="00710295" w:rsidRPr="00E70D52">
        <w:rPr>
          <w:color w:val="000000" w:themeColor="text1"/>
        </w:rPr>
        <w:lastRenderedPageBreak/>
        <w:t>Keniaanse bus in een hinderlaag net voor de grens met Somalië en executeerde</w:t>
      </w:r>
      <w:r w:rsidR="00DD0790" w:rsidRPr="00E70D52">
        <w:rPr>
          <w:color w:val="000000" w:themeColor="text1"/>
        </w:rPr>
        <w:t>n</w:t>
      </w:r>
      <w:r w:rsidR="00710295" w:rsidRPr="00E70D52">
        <w:rPr>
          <w:color w:val="000000" w:themeColor="text1"/>
        </w:rPr>
        <w:t xml:space="preserve"> daarbij alle niet</w:t>
      </w:r>
      <w:r w:rsidR="0070466C" w:rsidRPr="00E70D52">
        <w:rPr>
          <w:color w:val="000000" w:themeColor="text1"/>
        </w:rPr>
        <w:t>-Moslims op die bus. De I</w:t>
      </w:r>
      <w:r w:rsidR="00710295" w:rsidRPr="00E70D52">
        <w:rPr>
          <w:color w:val="000000" w:themeColor="text1"/>
        </w:rPr>
        <w:t>slamitische reizigers werden gespaard.</w:t>
      </w:r>
      <w:r w:rsidR="0054074D" w:rsidRPr="00E70D52">
        <w:rPr>
          <w:rStyle w:val="Voetnootmarkering"/>
          <w:color w:val="000000" w:themeColor="text1"/>
        </w:rPr>
        <w:footnoteReference w:id="588"/>
      </w:r>
      <w:r w:rsidR="00710295" w:rsidRPr="00E70D52">
        <w:rPr>
          <w:color w:val="000000" w:themeColor="text1"/>
        </w:rPr>
        <w:t xml:space="preserve"> De Keniaanse troepen gingen daarop</w:t>
      </w:r>
      <w:r w:rsidR="003B2C13" w:rsidRPr="00E70D52">
        <w:rPr>
          <w:color w:val="000000" w:themeColor="text1"/>
        </w:rPr>
        <w:t>volgend</w:t>
      </w:r>
      <w:r w:rsidR="00710295" w:rsidRPr="00E70D52">
        <w:rPr>
          <w:color w:val="000000" w:themeColor="text1"/>
        </w:rPr>
        <w:t xml:space="preserve"> opni</w:t>
      </w:r>
      <w:r w:rsidR="00DD0790" w:rsidRPr="00E70D52">
        <w:rPr>
          <w:color w:val="000000" w:themeColor="text1"/>
        </w:rPr>
        <w:t xml:space="preserve">euw in de tegenaanval en </w:t>
      </w:r>
      <w:r w:rsidR="00710295" w:rsidRPr="00E70D52">
        <w:rPr>
          <w:color w:val="000000" w:themeColor="text1"/>
        </w:rPr>
        <w:t>achter</w:t>
      </w:r>
      <w:r w:rsidR="00DD0790" w:rsidRPr="00E70D52">
        <w:rPr>
          <w:color w:val="000000" w:themeColor="text1"/>
        </w:rPr>
        <w:t>volgden</w:t>
      </w:r>
      <w:r w:rsidR="00710295" w:rsidRPr="00E70D52">
        <w:rPr>
          <w:color w:val="000000" w:themeColor="text1"/>
        </w:rPr>
        <w:t xml:space="preserve"> de terroristen op hun eigen grondgebied.</w:t>
      </w:r>
      <w:r w:rsidR="00C60003" w:rsidRPr="00E70D52">
        <w:rPr>
          <w:rStyle w:val="Voetnootmarkering"/>
          <w:color w:val="000000" w:themeColor="text1"/>
        </w:rPr>
        <w:footnoteReference w:id="589"/>
      </w:r>
      <w:r w:rsidR="00710295" w:rsidRPr="00E70D52">
        <w:rPr>
          <w:color w:val="000000" w:themeColor="text1"/>
        </w:rPr>
        <w:t xml:space="preserve"> </w:t>
      </w:r>
      <w:r w:rsidR="00267ACC" w:rsidRPr="00E70D52">
        <w:rPr>
          <w:color w:val="000000" w:themeColor="text1"/>
        </w:rPr>
        <w:t>Wederom</w:t>
      </w:r>
      <w:r w:rsidR="00710295" w:rsidRPr="00E70D52">
        <w:rPr>
          <w:color w:val="000000" w:themeColor="text1"/>
        </w:rPr>
        <w:t xml:space="preserve"> sloeg Al-Shabaab terug met het executeren van 36 niet-moslims in een Keniaanse steengroeve.</w:t>
      </w:r>
      <w:r w:rsidR="00C60003" w:rsidRPr="00E70D52">
        <w:rPr>
          <w:rStyle w:val="Voetnootmarkering"/>
          <w:color w:val="000000" w:themeColor="text1"/>
        </w:rPr>
        <w:footnoteReference w:id="590"/>
      </w:r>
      <w:r w:rsidR="00710295" w:rsidRPr="00E70D52">
        <w:rPr>
          <w:color w:val="000000" w:themeColor="text1"/>
        </w:rPr>
        <w:t xml:space="preserve"> </w:t>
      </w:r>
      <w:r w:rsidR="00267ACC" w:rsidRPr="00E70D52">
        <w:rPr>
          <w:color w:val="000000" w:themeColor="text1"/>
        </w:rPr>
        <w:t>Dit kat-en-muis-spel zet zich ondertussen voort en resulteerde reeds in honderden doden.</w:t>
      </w:r>
      <w:r w:rsidR="00C60003" w:rsidRPr="00E70D52">
        <w:rPr>
          <w:rStyle w:val="Voetnootmarkering"/>
          <w:color w:val="000000" w:themeColor="text1"/>
        </w:rPr>
        <w:footnoteReference w:id="591"/>
      </w:r>
      <w:r w:rsidR="00C60003" w:rsidRPr="00E70D52">
        <w:rPr>
          <w:color w:val="000000" w:themeColor="text1"/>
        </w:rPr>
        <w:t xml:space="preserve"> Recent nog bestormden de terroristische strijders een Universiteit in Garissa, Kenia, waarbij 147 mensen omkwamen, </w:t>
      </w:r>
      <w:r w:rsidR="00FF0F5A" w:rsidRPr="00E70D52">
        <w:rPr>
          <w:color w:val="000000" w:themeColor="text1"/>
        </w:rPr>
        <w:t>waaronder veel</w:t>
      </w:r>
      <w:r w:rsidR="00C60003" w:rsidRPr="00E70D52">
        <w:rPr>
          <w:color w:val="000000" w:themeColor="text1"/>
        </w:rPr>
        <w:t xml:space="preserve"> studenten.</w:t>
      </w:r>
      <w:r w:rsidR="00C60003" w:rsidRPr="00E70D52">
        <w:rPr>
          <w:rStyle w:val="Voetnootmarkering"/>
          <w:color w:val="000000" w:themeColor="text1"/>
        </w:rPr>
        <w:footnoteReference w:id="592"/>
      </w:r>
    </w:p>
    <w:p w:rsidR="0054074D" w:rsidRPr="00E70D52" w:rsidRDefault="00893833" w:rsidP="00893833">
      <w:pPr>
        <w:pStyle w:val="Kop3"/>
        <w:rPr>
          <w:color w:val="000000" w:themeColor="text1"/>
          <w:lang w:val="en-US"/>
        </w:rPr>
      </w:pPr>
      <w:bookmarkStart w:id="239" w:name="_Toc419555024"/>
      <w:r w:rsidRPr="00E70D52">
        <w:rPr>
          <w:color w:val="000000" w:themeColor="text1"/>
          <w:lang w:val="en-US"/>
        </w:rPr>
        <w:t>Evaluatie van het conflict</w:t>
      </w:r>
      <w:bookmarkEnd w:id="239"/>
    </w:p>
    <w:p w:rsidR="009B71E0" w:rsidRPr="00E70D52" w:rsidRDefault="007420C8" w:rsidP="009B71E0">
      <w:pPr>
        <w:rPr>
          <w:color w:val="000000" w:themeColor="text1"/>
        </w:rPr>
      </w:pPr>
      <w:r w:rsidRPr="00E70D52">
        <w:rPr>
          <w:color w:val="000000" w:themeColor="text1"/>
        </w:rPr>
        <w:t>T</w:t>
      </w:r>
      <w:r w:rsidR="009B71E0" w:rsidRPr="00E70D52">
        <w:rPr>
          <w:color w:val="000000" w:themeColor="text1"/>
        </w:rPr>
        <w:t xml:space="preserve">errorisme als zelfstandige rechtvaardigingsgrond voor </w:t>
      </w:r>
      <w:r w:rsidR="00EF5EBE" w:rsidRPr="00E70D52">
        <w:rPr>
          <w:color w:val="000000" w:themeColor="text1"/>
        </w:rPr>
        <w:t>geweldgebruik</w:t>
      </w:r>
      <w:r w:rsidR="009B71E0" w:rsidRPr="00E70D52">
        <w:rPr>
          <w:color w:val="000000" w:themeColor="text1"/>
        </w:rPr>
        <w:t xml:space="preserve"> </w:t>
      </w:r>
      <w:r w:rsidRPr="00E70D52">
        <w:rPr>
          <w:color w:val="000000" w:themeColor="text1"/>
        </w:rPr>
        <w:t xml:space="preserve">komt zoals reeds vermeld </w:t>
      </w:r>
      <w:r w:rsidR="009B71E0" w:rsidRPr="00E70D52">
        <w:rPr>
          <w:color w:val="000000" w:themeColor="text1"/>
        </w:rPr>
        <w:t xml:space="preserve">niet aan bod in deze uiteenzetting, maar dit </w:t>
      </w:r>
      <w:r w:rsidR="00D34808" w:rsidRPr="00E70D52">
        <w:rPr>
          <w:color w:val="000000" w:themeColor="text1"/>
        </w:rPr>
        <w:t xml:space="preserve">neemt niet weg </w:t>
      </w:r>
      <w:r w:rsidR="009B71E0" w:rsidRPr="00E70D52">
        <w:rPr>
          <w:color w:val="000000" w:themeColor="text1"/>
        </w:rPr>
        <w:t xml:space="preserve">dat een gewapende aanval met terroristisch oogmerk </w:t>
      </w:r>
      <w:r w:rsidR="0070466C" w:rsidRPr="00E70D52">
        <w:rPr>
          <w:color w:val="000000" w:themeColor="text1"/>
        </w:rPr>
        <w:t>eventueel</w:t>
      </w:r>
      <w:r w:rsidR="009B71E0" w:rsidRPr="00E70D52">
        <w:rPr>
          <w:color w:val="000000" w:themeColor="text1"/>
        </w:rPr>
        <w:t xml:space="preserve"> </w:t>
      </w:r>
      <w:r w:rsidR="00EF5EBE" w:rsidRPr="00E70D52">
        <w:rPr>
          <w:color w:val="000000" w:themeColor="text1"/>
        </w:rPr>
        <w:t>geweldgebruik</w:t>
      </w:r>
      <w:r w:rsidR="009B71E0" w:rsidRPr="00E70D52">
        <w:rPr>
          <w:color w:val="000000" w:themeColor="text1"/>
        </w:rPr>
        <w:t xml:space="preserve"> kan rechtvaardigen op grond van </w:t>
      </w:r>
      <w:r w:rsidR="0070466C" w:rsidRPr="00E70D52">
        <w:rPr>
          <w:color w:val="000000" w:themeColor="text1"/>
        </w:rPr>
        <w:t>het zelfverdedigingsrecht</w:t>
      </w:r>
      <w:r w:rsidR="009B71E0" w:rsidRPr="00E70D52">
        <w:rPr>
          <w:color w:val="000000" w:themeColor="text1"/>
        </w:rPr>
        <w:t xml:space="preserve">. De bespreking van de Keniaanse mogelijkheden situeert zich dus op het vlak van de hoger behandelde rechtvaardigingsgronden die door de internationale gemeenschap algemeen aanvaard worden, niet op het gebied van het omstreden </w:t>
      </w:r>
      <w:r w:rsidR="00FE1F43" w:rsidRPr="00E70D52">
        <w:rPr>
          <w:color w:val="000000" w:themeColor="text1"/>
        </w:rPr>
        <w:t xml:space="preserve">individueel </w:t>
      </w:r>
      <w:r w:rsidR="009B71E0" w:rsidRPr="00E70D52">
        <w:rPr>
          <w:color w:val="000000" w:themeColor="text1"/>
        </w:rPr>
        <w:t xml:space="preserve">‘recht’ om terrorisme </w:t>
      </w:r>
      <w:r w:rsidRPr="00E70D52">
        <w:rPr>
          <w:color w:val="000000" w:themeColor="text1"/>
        </w:rPr>
        <w:t>actief te bestrijden</w:t>
      </w:r>
      <w:r w:rsidR="009B71E0" w:rsidRPr="00E70D52">
        <w:rPr>
          <w:color w:val="000000" w:themeColor="text1"/>
        </w:rPr>
        <w:t>.</w:t>
      </w:r>
    </w:p>
    <w:p w:rsidR="00CF0CB8" w:rsidRPr="00E70D52" w:rsidRDefault="00CF0CB8" w:rsidP="00CF0CB8">
      <w:pPr>
        <w:pStyle w:val="Kop4"/>
        <w:rPr>
          <w:color w:val="000000" w:themeColor="text1"/>
          <w:lang w:val="en-US"/>
        </w:rPr>
      </w:pPr>
      <w:bookmarkStart w:id="240" w:name="_Toc419555025"/>
      <w:r w:rsidRPr="00E70D52">
        <w:rPr>
          <w:color w:val="000000" w:themeColor="text1"/>
          <w:lang w:val="en-US"/>
        </w:rPr>
        <w:t>Zelfverdediging</w:t>
      </w:r>
      <w:bookmarkEnd w:id="240"/>
    </w:p>
    <w:p w:rsidR="00151ECF" w:rsidRPr="00E70D52" w:rsidRDefault="00151ECF" w:rsidP="00151ECF">
      <w:pPr>
        <w:pStyle w:val="Kop5"/>
        <w:rPr>
          <w:color w:val="000000" w:themeColor="text1"/>
          <w:lang w:val="en-US"/>
        </w:rPr>
      </w:pPr>
      <w:bookmarkStart w:id="241" w:name="_Toc419555026"/>
      <w:r w:rsidRPr="00E70D52">
        <w:rPr>
          <w:color w:val="000000" w:themeColor="text1"/>
          <w:lang w:val="en-US"/>
        </w:rPr>
        <w:t>Non-state actors</w:t>
      </w:r>
      <w:bookmarkEnd w:id="241"/>
    </w:p>
    <w:p w:rsidR="009F3EA8" w:rsidRPr="00E70D52" w:rsidRDefault="00C32F1E" w:rsidP="009F3EA8">
      <w:pPr>
        <w:rPr>
          <w:color w:val="000000" w:themeColor="text1"/>
        </w:rPr>
      </w:pPr>
      <w:r w:rsidRPr="00E70D52">
        <w:rPr>
          <w:color w:val="000000" w:themeColor="text1"/>
        </w:rPr>
        <w:t>Art. 51</w:t>
      </w:r>
      <w:r w:rsidR="0056564A" w:rsidRPr="00E70D52">
        <w:rPr>
          <w:color w:val="000000" w:themeColor="text1"/>
        </w:rPr>
        <w:t xml:space="preserve"> van het VN-Handvest voorziet</w:t>
      </w:r>
      <w:r w:rsidR="00FF0F5A" w:rsidRPr="00E70D52">
        <w:rPr>
          <w:color w:val="000000" w:themeColor="text1"/>
        </w:rPr>
        <w:t xml:space="preserve"> in</w:t>
      </w:r>
      <w:r w:rsidR="0056564A" w:rsidRPr="00E70D52">
        <w:rPr>
          <w:color w:val="000000" w:themeColor="text1"/>
        </w:rPr>
        <w:t xml:space="preserve"> een recht op zelfverdediging indien een staat een gewapende aanval ondergaat. </w:t>
      </w:r>
      <w:r w:rsidR="009F3EA8" w:rsidRPr="00E70D52">
        <w:rPr>
          <w:color w:val="000000" w:themeColor="text1"/>
        </w:rPr>
        <w:t xml:space="preserve">De Al-Shabaab-aanvallen in Kenia zijn klaarblijkelijk gericht tegen Kenia als staat, aangezien </w:t>
      </w:r>
      <w:r w:rsidR="003B2C13" w:rsidRPr="00E70D52">
        <w:rPr>
          <w:color w:val="000000" w:themeColor="text1"/>
        </w:rPr>
        <w:t>de groep zelf</w:t>
      </w:r>
      <w:r w:rsidR="009F3EA8" w:rsidRPr="00E70D52">
        <w:rPr>
          <w:color w:val="000000" w:themeColor="text1"/>
        </w:rPr>
        <w:t xml:space="preserve"> al meedeelde dat de aanslagen vergeldingsacties waren voor de Keniaanse deelname aan de strijd tegen terrorisme in Somalië en er nog aanslagen zouden volgen indien Kenia haar troepen niet onmiddellijk terugtrok.</w:t>
      </w:r>
      <w:r w:rsidR="009F3EA8" w:rsidRPr="00E70D52">
        <w:rPr>
          <w:rStyle w:val="Voetnootmarkering"/>
          <w:color w:val="000000" w:themeColor="text1"/>
        </w:rPr>
        <w:footnoteReference w:id="593"/>
      </w:r>
    </w:p>
    <w:p w:rsidR="009F3EA8" w:rsidRPr="00E70D52" w:rsidRDefault="009F3EA8" w:rsidP="009F3EA8">
      <w:pPr>
        <w:rPr>
          <w:color w:val="000000" w:themeColor="text1"/>
        </w:rPr>
      </w:pPr>
    </w:p>
    <w:p w:rsidR="00FE1F43" w:rsidRPr="00E70D52" w:rsidRDefault="009F3EA8" w:rsidP="0056564A">
      <w:pPr>
        <w:rPr>
          <w:color w:val="000000" w:themeColor="text1"/>
        </w:rPr>
      </w:pPr>
      <w:r w:rsidRPr="00E70D52">
        <w:rPr>
          <w:color w:val="000000" w:themeColor="text1"/>
        </w:rPr>
        <w:t xml:space="preserve">Het valt echter op </w:t>
      </w:r>
      <w:r w:rsidR="00BE30EF" w:rsidRPr="00E70D52">
        <w:rPr>
          <w:color w:val="000000" w:themeColor="text1"/>
        </w:rPr>
        <w:t xml:space="preserve">dat </w:t>
      </w:r>
      <w:r w:rsidR="00C32F1E" w:rsidRPr="00E70D52">
        <w:rPr>
          <w:color w:val="000000" w:themeColor="text1"/>
        </w:rPr>
        <w:t>art. 51</w:t>
      </w:r>
      <w:r w:rsidRPr="00E70D52">
        <w:rPr>
          <w:color w:val="000000" w:themeColor="text1"/>
        </w:rPr>
        <w:t xml:space="preserve"> </w:t>
      </w:r>
      <w:r w:rsidR="00BE30EF" w:rsidRPr="00E70D52">
        <w:rPr>
          <w:color w:val="000000" w:themeColor="text1"/>
        </w:rPr>
        <w:t xml:space="preserve">niet </w:t>
      </w:r>
      <w:r w:rsidR="00FE1F43" w:rsidRPr="00E70D52">
        <w:rPr>
          <w:color w:val="000000" w:themeColor="text1"/>
        </w:rPr>
        <w:t>vermeldt</w:t>
      </w:r>
      <w:r w:rsidR="00BE30EF" w:rsidRPr="00E70D52">
        <w:rPr>
          <w:color w:val="000000" w:themeColor="text1"/>
        </w:rPr>
        <w:t xml:space="preserve"> dat die gewapende aanval </w:t>
      </w:r>
      <w:r w:rsidRPr="00E70D52">
        <w:rPr>
          <w:color w:val="000000" w:themeColor="text1"/>
        </w:rPr>
        <w:t>moet uitgaan van een andere staat</w:t>
      </w:r>
      <w:r w:rsidR="00D34808" w:rsidRPr="00E70D52">
        <w:rPr>
          <w:color w:val="000000" w:themeColor="text1"/>
        </w:rPr>
        <w:t>.</w:t>
      </w:r>
      <w:r w:rsidR="00FE1F43" w:rsidRPr="00E70D52">
        <w:rPr>
          <w:color w:val="000000" w:themeColor="text1"/>
        </w:rPr>
        <w:t xml:space="preserve"> Toch stelde het </w:t>
      </w:r>
      <w:r w:rsidR="00F46B13" w:rsidRPr="00E70D52">
        <w:rPr>
          <w:color w:val="000000" w:themeColor="text1"/>
        </w:rPr>
        <w:t xml:space="preserve">Internationaal Gerechtshof </w:t>
      </w:r>
      <w:r w:rsidR="00FE1F43" w:rsidRPr="00E70D52">
        <w:rPr>
          <w:color w:val="000000" w:themeColor="text1"/>
        </w:rPr>
        <w:t>in haar advies betreffende de Palestijnse muur dat men slechts een zelfverdedigingsrecht heeft</w:t>
      </w:r>
      <w:r w:rsidR="00151ECF" w:rsidRPr="00E70D52">
        <w:rPr>
          <w:i/>
          <w:color w:val="000000" w:themeColor="text1"/>
        </w:rPr>
        <w:t xml:space="preserve"> </w:t>
      </w:r>
      <w:r w:rsidR="00151ECF" w:rsidRPr="00E70D52">
        <w:rPr>
          <w:color w:val="000000" w:themeColor="text1"/>
        </w:rPr>
        <w:t xml:space="preserve">in geval van een aanval </w:t>
      </w:r>
      <w:r w:rsidR="00151ECF" w:rsidRPr="00E70D52">
        <w:rPr>
          <w:i/>
          <w:color w:val="000000" w:themeColor="text1"/>
        </w:rPr>
        <w:t>door</w:t>
      </w:r>
      <w:r w:rsidR="00151ECF" w:rsidRPr="00E70D52">
        <w:rPr>
          <w:color w:val="000000" w:themeColor="text1"/>
        </w:rPr>
        <w:t xml:space="preserve"> </w:t>
      </w:r>
      <w:r w:rsidR="00151ECF" w:rsidRPr="00E70D52">
        <w:rPr>
          <w:color w:val="000000" w:themeColor="text1"/>
        </w:rPr>
        <w:lastRenderedPageBreak/>
        <w:t>een staat</w:t>
      </w:r>
      <w:r w:rsidR="00FE1F43" w:rsidRPr="00E70D52">
        <w:rPr>
          <w:color w:val="000000" w:themeColor="text1"/>
        </w:rPr>
        <w:t>.</w:t>
      </w:r>
      <w:r w:rsidR="00FE1F43" w:rsidRPr="00E70D52">
        <w:rPr>
          <w:rStyle w:val="Voetnootmarkering"/>
          <w:color w:val="000000" w:themeColor="text1"/>
        </w:rPr>
        <w:footnoteReference w:id="594"/>
      </w:r>
      <w:r w:rsidR="00FE1F43" w:rsidRPr="00E70D52">
        <w:rPr>
          <w:color w:val="000000" w:themeColor="text1"/>
        </w:rPr>
        <w:t xml:space="preserve"> </w:t>
      </w:r>
      <w:r w:rsidR="00151ECF" w:rsidRPr="00E70D52">
        <w:rPr>
          <w:color w:val="000000" w:themeColor="text1"/>
        </w:rPr>
        <w:t>Zelfverdediging</w:t>
      </w:r>
      <w:r w:rsidR="00FE1F43" w:rsidRPr="00E70D52">
        <w:rPr>
          <w:color w:val="000000" w:themeColor="text1"/>
        </w:rPr>
        <w:t xml:space="preserve"> is </w:t>
      </w:r>
      <w:r w:rsidR="00151ECF" w:rsidRPr="00E70D52">
        <w:rPr>
          <w:color w:val="000000" w:themeColor="text1"/>
        </w:rPr>
        <w:t>derhalve</w:t>
      </w:r>
      <w:r w:rsidR="00FE1F43" w:rsidRPr="00E70D52">
        <w:rPr>
          <w:color w:val="000000" w:themeColor="text1"/>
        </w:rPr>
        <w:t xml:space="preserve"> </w:t>
      </w:r>
      <w:r w:rsidR="00151ECF" w:rsidRPr="00E70D52">
        <w:rPr>
          <w:color w:val="000000" w:themeColor="text1"/>
        </w:rPr>
        <w:t>niet</w:t>
      </w:r>
      <w:r w:rsidR="00FE1F43" w:rsidRPr="00E70D52">
        <w:rPr>
          <w:color w:val="000000" w:themeColor="text1"/>
        </w:rPr>
        <w:t xml:space="preserve"> mogelijk tegen een rebellengroep of terroristische groep.</w:t>
      </w:r>
      <w:r w:rsidR="00FE1F43" w:rsidRPr="00E70D52">
        <w:rPr>
          <w:rStyle w:val="Voetnootmarkering"/>
          <w:color w:val="000000" w:themeColor="text1"/>
        </w:rPr>
        <w:footnoteReference w:id="595"/>
      </w:r>
      <w:r w:rsidR="00FE1F43" w:rsidRPr="00E70D52">
        <w:rPr>
          <w:color w:val="000000" w:themeColor="text1"/>
        </w:rPr>
        <w:t xml:space="preserve"> Brownlie nuanceert echter dat zelfverdediging wel mogelijk zou zijn indien de staat vanuit wiens grondgebied de beweging opereert, haar verantwoordelijkheden niet heeft opgenomen om te </w:t>
      </w:r>
      <w:r w:rsidRPr="00E70D52">
        <w:rPr>
          <w:color w:val="000000" w:themeColor="text1"/>
        </w:rPr>
        <w:t>trachten</w:t>
      </w:r>
      <w:r w:rsidR="00FE1F43" w:rsidRPr="00E70D52">
        <w:rPr>
          <w:color w:val="000000" w:themeColor="text1"/>
        </w:rPr>
        <w:t xml:space="preserve"> de beweging te onderdrukken.</w:t>
      </w:r>
      <w:r w:rsidR="00FE1F43" w:rsidRPr="00E70D52">
        <w:rPr>
          <w:rStyle w:val="Voetnootmarkering"/>
          <w:color w:val="000000" w:themeColor="text1"/>
        </w:rPr>
        <w:footnoteReference w:id="596"/>
      </w:r>
      <w:r w:rsidR="00FE1F43" w:rsidRPr="00E70D52">
        <w:rPr>
          <w:color w:val="000000" w:themeColor="text1"/>
        </w:rPr>
        <w:t xml:space="preserve"> </w:t>
      </w:r>
      <w:r w:rsidRPr="00E70D52">
        <w:rPr>
          <w:color w:val="000000" w:themeColor="text1"/>
        </w:rPr>
        <w:t xml:space="preserve">In concreto is het Al-Shabaab als onafhankelijke rebellengroep </w:t>
      </w:r>
      <w:r w:rsidR="00FE1F43" w:rsidRPr="00E70D52">
        <w:rPr>
          <w:color w:val="000000" w:themeColor="text1"/>
        </w:rPr>
        <w:t>die de gewapende aanval</w:t>
      </w:r>
      <w:r w:rsidRPr="00E70D52">
        <w:rPr>
          <w:color w:val="000000" w:themeColor="text1"/>
        </w:rPr>
        <w:t>len</w:t>
      </w:r>
      <w:r w:rsidR="00FE1F43" w:rsidRPr="00E70D52">
        <w:rPr>
          <w:color w:val="000000" w:themeColor="text1"/>
        </w:rPr>
        <w:t xml:space="preserve"> </w:t>
      </w:r>
      <w:r w:rsidRPr="00E70D52">
        <w:rPr>
          <w:color w:val="000000" w:themeColor="text1"/>
        </w:rPr>
        <w:t xml:space="preserve">uitvoerde, los van de Somalische regering. Bovendien kan Somalië niet verweten worden dat zij haar verantwoordelijkheden niet heeft opgenomen, </w:t>
      </w:r>
      <w:r w:rsidR="00C14A2C" w:rsidRPr="00E70D52">
        <w:rPr>
          <w:color w:val="000000" w:themeColor="text1"/>
        </w:rPr>
        <w:t xml:space="preserve">aangezien </w:t>
      </w:r>
      <w:r w:rsidRPr="00E70D52">
        <w:rPr>
          <w:color w:val="000000" w:themeColor="text1"/>
        </w:rPr>
        <w:t xml:space="preserve">zij reeds jarenlang in </w:t>
      </w:r>
      <w:r w:rsidR="00C14A2C" w:rsidRPr="00E70D52">
        <w:rPr>
          <w:color w:val="000000" w:themeColor="text1"/>
        </w:rPr>
        <w:t xml:space="preserve">een </w:t>
      </w:r>
      <w:r w:rsidRPr="00E70D52">
        <w:rPr>
          <w:color w:val="000000" w:themeColor="text1"/>
        </w:rPr>
        <w:t>continue strijd met Al-Shabaab</w:t>
      </w:r>
      <w:r w:rsidR="00C14A2C" w:rsidRPr="00E70D52">
        <w:rPr>
          <w:color w:val="000000" w:themeColor="text1"/>
        </w:rPr>
        <w:t xml:space="preserve"> verwikkeld is</w:t>
      </w:r>
      <w:r w:rsidRPr="00E70D52">
        <w:rPr>
          <w:color w:val="000000" w:themeColor="text1"/>
        </w:rPr>
        <w:t>.</w:t>
      </w:r>
      <w:r w:rsidR="00FE1F43" w:rsidRPr="00E70D52">
        <w:rPr>
          <w:color w:val="000000" w:themeColor="text1"/>
        </w:rPr>
        <w:t xml:space="preserve"> </w:t>
      </w:r>
      <w:r w:rsidR="00151ECF" w:rsidRPr="00E70D52">
        <w:rPr>
          <w:color w:val="000000" w:themeColor="text1"/>
        </w:rPr>
        <w:t xml:space="preserve">Men moet dus besluiten </w:t>
      </w:r>
      <w:r w:rsidRPr="00E70D52">
        <w:rPr>
          <w:color w:val="000000" w:themeColor="text1"/>
        </w:rPr>
        <w:t xml:space="preserve">dat </w:t>
      </w:r>
      <w:r w:rsidR="00151ECF" w:rsidRPr="00E70D52">
        <w:rPr>
          <w:color w:val="000000" w:themeColor="text1"/>
        </w:rPr>
        <w:t>zelfverdediging op basis van</w:t>
      </w:r>
      <w:r w:rsidR="00FE1F43" w:rsidRPr="00E70D52">
        <w:rPr>
          <w:color w:val="000000" w:themeColor="text1"/>
        </w:rPr>
        <w:t xml:space="preserve"> </w:t>
      </w:r>
      <w:r w:rsidR="00C32F1E" w:rsidRPr="00E70D52">
        <w:rPr>
          <w:color w:val="000000" w:themeColor="text1"/>
        </w:rPr>
        <w:t>art. 51</w:t>
      </w:r>
      <w:r w:rsidR="00FE1F43" w:rsidRPr="00E70D52">
        <w:rPr>
          <w:color w:val="000000" w:themeColor="text1"/>
        </w:rPr>
        <w:t xml:space="preserve"> VN-Handvest </w:t>
      </w:r>
      <w:r w:rsidR="00BF19C3" w:rsidRPr="00E70D52">
        <w:rPr>
          <w:color w:val="000000" w:themeColor="text1"/>
        </w:rPr>
        <w:t>voor Keni</w:t>
      </w:r>
      <w:r w:rsidR="00151ECF" w:rsidRPr="00E70D52">
        <w:rPr>
          <w:color w:val="000000" w:themeColor="text1"/>
        </w:rPr>
        <w:t xml:space="preserve">a niet </w:t>
      </w:r>
      <w:r w:rsidR="00FE1F43" w:rsidRPr="00E70D52">
        <w:rPr>
          <w:color w:val="000000" w:themeColor="text1"/>
        </w:rPr>
        <w:t>mogelijk</w:t>
      </w:r>
      <w:r w:rsidR="00151ECF" w:rsidRPr="00E70D52">
        <w:rPr>
          <w:color w:val="000000" w:themeColor="text1"/>
        </w:rPr>
        <w:t xml:space="preserve"> is </w:t>
      </w:r>
      <w:r w:rsidR="00C14A2C" w:rsidRPr="00E70D52">
        <w:rPr>
          <w:color w:val="000000" w:themeColor="text1"/>
        </w:rPr>
        <w:t>op grond van deze visie.</w:t>
      </w:r>
    </w:p>
    <w:p w:rsidR="009F3EA8" w:rsidRPr="00E70D52" w:rsidRDefault="00900214" w:rsidP="0056564A">
      <w:pPr>
        <w:pStyle w:val="Kop5"/>
        <w:rPr>
          <w:color w:val="000000" w:themeColor="text1"/>
        </w:rPr>
      </w:pPr>
      <w:bookmarkStart w:id="242" w:name="_Toc419555027"/>
      <w:r w:rsidRPr="00E70D52">
        <w:rPr>
          <w:color w:val="000000" w:themeColor="text1"/>
        </w:rPr>
        <w:t>Voorgestelde alternatieve regeling</w:t>
      </w:r>
      <w:bookmarkEnd w:id="242"/>
    </w:p>
    <w:p w:rsidR="00946B79" w:rsidRPr="00E70D52" w:rsidRDefault="009F3EA8" w:rsidP="0056564A">
      <w:pPr>
        <w:rPr>
          <w:color w:val="000000" w:themeColor="text1"/>
        </w:rPr>
      </w:pPr>
      <w:r w:rsidRPr="00E70D52">
        <w:rPr>
          <w:color w:val="000000" w:themeColor="text1"/>
        </w:rPr>
        <w:t xml:space="preserve">Zoals reeds hoger aangestipt </w:t>
      </w:r>
      <w:r w:rsidR="00946B79" w:rsidRPr="00E70D52">
        <w:rPr>
          <w:color w:val="000000" w:themeColor="text1"/>
        </w:rPr>
        <w:t xml:space="preserve"> is het geenszins een </w:t>
      </w:r>
      <w:r w:rsidR="00151ECF" w:rsidRPr="00E70D52">
        <w:rPr>
          <w:color w:val="000000" w:themeColor="text1"/>
        </w:rPr>
        <w:t>gewenst resultaat</w:t>
      </w:r>
      <w:r w:rsidR="00946B79" w:rsidRPr="00E70D52">
        <w:rPr>
          <w:color w:val="000000" w:themeColor="text1"/>
        </w:rPr>
        <w:t xml:space="preserve"> dat een staat zich na een </w:t>
      </w:r>
      <w:r w:rsidR="003B2C13" w:rsidRPr="00E70D52">
        <w:rPr>
          <w:color w:val="000000" w:themeColor="text1"/>
        </w:rPr>
        <w:t>dergelijke</w:t>
      </w:r>
      <w:r w:rsidR="00946B79" w:rsidRPr="00E70D52">
        <w:rPr>
          <w:color w:val="000000" w:themeColor="text1"/>
        </w:rPr>
        <w:t xml:space="preserve"> aanval niet op basis van het zelfverdedigingsrecht kan verzetten</w:t>
      </w:r>
      <w:r w:rsidRPr="00E70D52">
        <w:rPr>
          <w:color w:val="000000" w:themeColor="text1"/>
        </w:rPr>
        <w:t>. Hoewel deze interpretatie binnen de strikte lijn valt die gewoonlijk gevolg</w:t>
      </w:r>
      <w:r w:rsidR="00151ECF" w:rsidRPr="00E70D52">
        <w:rPr>
          <w:color w:val="000000" w:themeColor="text1"/>
        </w:rPr>
        <w:t>d</w:t>
      </w:r>
      <w:r w:rsidRPr="00E70D52">
        <w:rPr>
          <w:color w:val="000000" w:themeColor="text1"/>
        </w:rPr>
        <w:t xml:space="preserve"> moet worden met betrekking tot de invulling van art. 51, zou men</w:t>
      </w:r>
      <w:r w:rsidR="003B2C13" w:rsidRPr="00E70D52">
        <w:rPr>
          <w:color w:val="000000" w:themeColor="text1"/>
        </w:rPr>
        <w:t xml:space="preserve"> zich</w:t>
      </w:r>
      <w:r w:rsidRPr="00E70D52">
        <w:rPr>
          <w:color w:val="000000" w:themeColor="text1"/>
        </w:rPr>
        <w:t xml:space="preserve"> ten aanzien van </w:t>
      </w:r>
      <w:r w:rsidRPr="00E70D52">
        <w:rPr>
          <w:i/>
          <w:color w:val="000000" w:themeColor="text1"/>
        </w:rPr>
        <w:t>non-state</w:t>
      </w:r>
      <w:r w:rsidRPr="00E70D52">
        <w:rPr>
          <w:color w:val="000000" w:themeColor="text1"/>
        </w:rPr>
        <w:t xml:space="preserve"> </w:t>
      </w:r>
      <w:r w:rsidRPr="00E70D52">
        <w:rPr>
          <w:i/>
          <w:color w:val="000000" w:themeColor="text1"/>
        </w:rPr>
        <w:t xml:space="preserve">actors </w:t>
      </w:r>
      <w:r w:rsidRPr="00E70D52">
        <w:rPr>
          <w:color w:val="000000" w:themeColor="text1"/>
        </w:rPr>
        <w:t xml:space="preserve">toch met enige soepelheid kunnen opstellen. </w:t>
      </w:r>
      <w:r w:rsidR="00946B79" w:rsidRPr="00E70D52">
        <w:rPr>
          <w:color w:val="000000" w:themeColor="text1"/>
        </w:rPr>
        <w:t xml:space="preserve"> </w:t>
      </w:r>
      <w:r w:rsidR="00C32F1E" w:rsidRPr="00E70D52">
        <w:rPr>
          <w:color w:val="000000" w:themeColor="text1"/>
        </w:rPr>
        <w:t>Art. 51</w:t>
      </w:r>
      <w:r w:rsidR="00946B79" w:rsidRPr="00E70D52">
        <w:rPr>
          <w:color w:val="000000" w:themeColor="text1"/>
        </w:rPr>
        <w:t xml:space="preserve"> voorziet namelijk niet uitdrukkelijk dat dit soort acties onmogelijk</w:t>
      </w:r>
      <w:r w:rsidR="003B2C13" w:rsidRPr="00E70D52">
        <w:rPr>
          <w:color w:val="000000" w:themeColor="text1"/>
        </w:rPr>
        <w:t xml:space="preserve"> zijn.</w:t>
      </w:r>
      <w:r w:rsidR="00946B79" w:rsidRPr="00E70D52">
        <w:rPr>
          <w:color w:val="000000" w:themeColor="text1"/>
        </w:rPr>
        <w:t xml:space="preserve"> </w:t>
      </w:r>
      <w:r w:rsidR="003B2C13" w:rsidRPr="00E70D52">
        <w:rPr>
          <w:color w:val="000000" w:themeColor="text1"/>
        </w:rPr>
        <w:t>H</w:t>
      </w:r>
      <w:r w:rsidR="00286389" w:rsidRPr="00E70D52">
        <w:rPr>
          <w:color w:val="000000" w:themeColor="text1"/>
        </w:rPr>
        <w:t xml:space="preserve">et artikel zwijgt over deze specificatie en </w:t>
      </w:r>
      <w:r w:rsidR="00946B79" w:rsidRPr="00E70D52">
        <w:rPr>
          <w:color w:val="000000" w:themeColor="text1"/>
        </w:rPr>
        <w:t xml:space="preserve">het is louter een </w:t>
      </w:r>
      <w:r w:rsidR="003B2C13" w:rsidRPr="00E70D52">
        <w:rPr>
          <w:color w:val="000000" w:themeColor="text1"/>
        </w:rPr>
        <w:t>strenge</w:t>
      </w:r>
      <w:r w:rsidR="00946B79" w:rsidRPr="00E70D52">
        <w:rPr>
          <w:color w:val="000000" w:themeColor="text1"/>
        </w:rPr>
        <w:t xml:space="preserve"> </w:t>
      </w:r>
      <w:r w:rsidR="003B2C13" w:rsidRPr="00E70D52">
        <w:rPr>
          <w:color w:val="000000" w:themeColor="text1"/>
        </w:rPr>
        <w:t>aanvulling</w:t>
      </w:r>
      <w:r w:rsidR="00946B79" w:rsidRPr="00E70D52">
        <w:rPr>
          <w:color w:val="000000" w:themeColor="text1"/>
        </w:rPr>
        <w:t xml:space="preserve"> </w:t>
      </w:r>
      <w:r w:rsidR="003B2C13" w:rsidRPr="00E70D52">
        <w:rPr>
          <w:color w:val="000000" w:themeColor="text1"/>
        </w:rPr>
        <w:t xml:space="preserve">hierop </w:t>
      </w:r>
      <w:r w:rsidR="00946B79" w:rsidRPr="00E70D52">
        <w:rPr>
          <w:color w:val="000000" w:themeColor="text1"/>
        </w:rPr>
        <w:t>die ze verbiedt. Het toelaten van dergelijke zelfverdediging gaat bovendien niet in tegen de doelstellingen van het Handvest en het oogmerk van de zelfverdediging uit art. 51.</w:t>
      </w:r>
      <w:r w:rsidR="003B2C13" w:rsidRPr="00E70D52">
        <w:rPr>
          <w:color w:val="000000" w:themeColor="text1"/>
        </w:rPr>
        <w:t xml:space="preserve"> Dit voorstel valt dus perfect in te passen in de restrictieve visie die in dit werk gevolgd wordt.</w:t>
      </w:r>
      <w:r w:rsidR="00946B79" w:rsidRPr="00E70D52">
        <w:rPr>
          <w:color w:val="000000" w:themeColor="text1"/>
        </w:rPr>
        <w:t xml:space="preserve"> De internationale vrede en veiligheid </w:t>
      </w:r>
      <w:r w:rsidR="005D56BA" w:rsidRPr="00E70D52">
        <w:rPr>
          <w:color w:val="000000" w:themeColor="text1"/>
        </w:rPr>
        <w:t>wordt immers bevorderd</w:t>
      </w:r>
      <w:r w:rsidR="00946B79" w:rsidRPr="00E70D52">
        <w:rPr>
          <w:color w:val="000000" w:themeColor="text1"/>
        </w:rPr>
        <w:t xml:space="preserve"> indien een staat </w:t>
      </w:r>
      <w:r w:rsidR="00C14A2C" w:rsidRPr="00E70D52">
        <w:rPr>
          <w:color w:val="000000" w:themeColor="text1"/>
        </w:rPr>
        <w:t xml:space="preserve">hierop </w:t>
      </w:r>
      <w:r w:rsidR="003B2C13" w:rsidRPr="00E70D52">
        <w:rPr>
          <w:color w:val="000000" w:themeColor="text1"/>
        </w:rPr>
        <w:t xml:space="preserve">kan reageren en </w:t>
      </w:r>
      <w:r w:rsidR="00946B79" w:rsidRPr="00E70D52">
        <w:rPr>
          <w:color w:val="000000" w:themeColor="text1"/>
        </w:rPr>
        <w:t xml:space="preserve">niet met lede ogen moet toekijken hoe </w:t>
      </w:r>
      <w:r w:rsidR="003B2C13" w:rsidRPr="00E70D52">
        <w:rPr>
          <w:color w:val="000000" w:themeColor="text1"/>
        </w:rPr>
        <w:t>een</w:t>
      </w:r>
      <w:r w:rsidR="00946B79" w:rsidRPr="00E70D52">
        <w:rPr>
          <w:color w:val="000000" w:themeColor="text1"/>
        </w:rPr>
        <w:t xml:space="preserve"> rebellengroep haar gewapende aanval uitvoert. Het is</w:t>
      </w:r>
      <w:r w:rsidR="005D56BA" w:rsidRPr="00E70D52">
        <w:rPr>
          <w:color w:val="000000" w:themeColor="text1"/>
        </w:rPr>
        <w:t xml:space="preserve"> namelijk</w:t>
      </w:r>
      <w:r w:rsidR="00946B79" w:rsidRPr="00E70D52">
        <w:rPr>
          <w:color w:val="000000" w:themeColor="text1"/>
        </w:rPr>
        <w:t xml:space="preserve"> tegenstrijdig dat </w:t>
      </w:r>
      <w:r w:rsidR="005D56BA" w:rsidRPr="00E70D52">
        <w:rPr>
          <w:color w:val="000000" w:themeColor="text1"/>
        </w:rPr>
        <w:t>een staat</w:t>
      </w:r>
      <w:r w:rsidR="00946B79" w:rsidRPr="00E70D52">
        <w:rPr>
          <w:color w:val="000000" w:themeColor="text1"/>
        </w:rPr>
        <w:t xml:space="preserve"> wel mag optreden indien </w:t>
      </w:r>
      <w:r w:rsidR="005D56BA" w:rsidRPr="00E70D52">
        <w:rPr>
          <w:color w:val="000000" w:themeColor="text1"/>
        </w:rPr>
        <w:t>de</w:t>
      </w:r>
      <w:r w:rsidR="00946B79" w:rsidRPr="00E70D52">
        <w:rPr>
          <w:color w:val="000000" w:themeColor="text1"/>
        </w:rPr>
        <w:t xml:space="preserve"> groep gestuurd</w:t>
      </w:r>
      <w:r w:rsidR="005D56BA" w:rsidRPr="00E70D52">
        <w:rPr>
          <w:color w:val="000000" w:themeColor="text1"/>
        </w:rPr>
        <w:t xml:space="preserve"> of geleid</w:t>
      </w:r>
      <w:r w:rsidR="00946B79" w:rsidRPr="00E70D52">
        <w:rPr>
          <w:color w:val="000000" w:themeColor="text1"/>
        </w:rPr>
        <w:t xml:space="preserve"> werd door een bepaalde staat, maar niet indien </w:t>
      </w:r>
      <w:r w:rsidR="005D56BA" w:rsidRPr="00E70D52">
        <w:rPr>
          <w:color w:val="000000" w:themeColor="text1"/>
        </w:rPr>
        <w:t>de groep zelfstandig optreedt</w:t>
      </w:r>
      <w:r w:rsidR="00946B79" w:rsidRPr="00E70D52">
        <w:rPr>
          <w:color w:val="000000" w:themeColor="text1"/>
        </w:rPr>
        <w:t>.</w:t>
      </w:r>
      <w:r w:rsidR="00576699" w:rsidRPr="00E70D52">
        <w:rPr>
          <w:rStyle w:val="Voetnootmarkering"/>
          <w:color w:val="000000" w:themeColor="text1"/>
        </w:rPr>
        <w:footnoteReference w:id="597"/>
      </w:r>
      <w:r w:rsidR="005D56BA" w:rsidRPr="00E70D52">
        <w:rPr>
          <w:color w:val="000000" w:themeColor="text1"/>
        </w:rPr>
        <w:t xml:space="preserve"> Voor de beoordeling van deze rechtsfiguur is in principe irrelevant of de </w:t>
      </w:r>
      <w:r w:rsidR="005D56BA" w:rsidRPr="00E70D52">
        <w:rPr>
          <w:i/>
          <w:color w:val="000000" w:themeColor="text1"/>
        </w:rPr>
        <w:t xml:space="preserve">non-state actor </w:t>
      </w:r>
      <w:r w:rsidR="005D56BA" w:rsidRPr="00E70D52">
        <w:rPr>
          <w:color w:val="000000" w:themeColor="text1"/>
        </w:rPr>
        <w:t>een terroristische beweging is of een rebellengroepering.</w:t>
      </w:r>
      <w:r w:rsidR="005D56BA" w:rsidRPr="00E70D52">
        <w:rPr>
          <w:rStyle w:val="Voetnootmarkering"/>
          <w:color w:val="000000" w:themeColor="text1"/>
        </w:rPr>
        <w:footnoteReference w:id="598"/>
      </w:r>
    </w:p>
    <w:p w:rsidR="00946B79" w:rsidRPr="00E70D52" w:rsidRDefault="00946B79" w:rsidP="0056564A">
      <w:pPr>
        <w:rPr>
          <w:color w:val="000000" w:themeColor="text1"/>
        </w:rPr>
      </w:pPr>
    </w:p>
    <w:p w:rsidR="009F3EA8" w:rsidRPr="00E70D52" w:rsidRDefault="00151ECF" w:rsidP="0056564A">
      <w:pPr>
        <w:rPr>
          <w:color w:val="000000" w:themeColor="text1"/>
        </w:rPr>
      </w:pPr>
      <w:r w:rsidRPr="00E70D52">
        <w:rPr>
          <w:color w:val="000000" w:themeColor="text1"/>
        </w:rPr>
        <w:t xml:space="preserve">De zelfverdedigingsactie tegen </w:t>
      </w:r>
      <w:r w:rsidRPr="00E70D52">
        <w:rPr>
          <w:i/>
          <w:color w:val="000000" w:themeColor="text1"/>
        </w:rPr>
        <w:t>non-state actors</w:t>
      </w:r>
      <w:r w:rsidRPr="00E70D52">
        <w:rPr>
          <w:color w:val="000000" w:themeColor="text1"/>
        </w:rPr>
        <w:t xml:space="preserve"> zou zoals alle andere moeten voldoen aan de eisen van noodzakelijkheid en proportionaliteit.</w:t>
      </w:r>
      <w:r w:rsidR="0037462C" w:rsidRPr="00E70D52">
        <w:rPr>
          <w:rStyle w:val="Voetnootmarkering"/>
          <w:color w:val="000000" w:themeColor="text1"/>
        </w:rPr>
        <w:footnoteReference w:id="599"/>
      </w:r>
      <w:r w:rsidRPr="00E70D52">
        <w:rPr>
          <w:color w:val="000000" w:themeColor="text1"/>
        </w:rPr>
        <w:t xml:space="preserve"> Op die manier zou een staat dus in geval van strikte noodzakelijkheid kunnen reageren op een </w:t>
      </w:r>
      <w:r w:rsidR="00C14A2C" w:rsidRPr="00E70D52">
        <w:rPr>
          <w:color w:val="000000" w:themeColor="text1"/>
        </w:rPr>
        <w:t>aanval van een groep</w:t>
      </w:r>
      <w:r w:rsidRPr="00E70D52">
        <w:rPr>
          <w:color w:val="000000" w:themeColor="text1"/>
        </w:rPr>
        <w:t>, zonder de goedkeuring van de Veiligheidsraad op basis van Hoofdstuk VII te moeten afwachten. Op dat niveau speelt namelijk het risico dat door een veto geen resolutie bekomen kan</w:t>
      </w:r>
      <w:r w:rsidR="00DD0790" w:rsidRPr="00E70D52">
        <w:rPr>
          <w:color w:val="000000" w:themeColor="text1"/>
        </w:rPr>
        <w:t xml:space="preserve"> worden en de staat dus </w:t>
      </w:r>
      <w:r w:rsidR="00E47635" w:rsidRPr="00E70D52">
        <w:rPr>
          <w:color w:val="000000" w:themeColor="text1"/>
        </w:rPr>
        <w:t>zonder reactiemogelijkheden</w:t>
      </w:r>
      <w:r w:rsidR="00DD0790" w:rsidRPr="00E70D52">
        <w:rPr>
          <w:color w:val="000000" w:themeColor="text1"/>
        </w:rPr>
        <w:t xml:space="preserve"> aan haar lot wordt overgelaten</w:t>
      </w:r>
      <w:r w:rsidR="00E47635" w:rsidRPr="00E70D52">
        <w:rPr>
          <w:color w:val="000000" w:themeColor="text1"/>
        </w:rPr>
        <w:t xml:space="preserve">. </w:t>
      </w:r>
      <w:r w:rsidRPr="00E70D52">
        <w:rPr>
          <w:color w:val="000000" w:themeColor="text1"/>
        </w:rPr>
        <w:t xml:space="preserve">Het gevaar van overdreven acties die toch op basis van dit voorgestelde recht legitiem zouden zijn is </w:t>
      </w:r>
      <w:r w:rsidR="00E47635" w:rsidRPr="00E70D52">
        <w:rPr>
          <w:color w:val="000000" w:themeColor="text1"/>
        </w:rPr>
        <w:t xml:space="preserve">dus </w:t>
      </w:r>
      <w:r w:rsidRPr="00E70D52">
        <w:rPr>
          <w:color w:val="000000" w:themeColor="text1"/>
        </w:rPr>
        <w:t xml:space="preserve">beperkt. </w:t>
      </w:r>
      <w:r w:rsidR="00F261C7" w:rsidRPr="00E70D52">
        <w:rPr>
          <w:color w:val="000000" w:themeColor="text1"/>
        </w:rPr>
        <w:t>Het vernietigen van het netwerk of langdurig bezetten van het territorium van waaruit de terroristische groep optreedt is in geen geval proportioneel of noodzakelijk en zou dus nog steeds niet legitiem kunnen zijn zonder autorisatie van de Veiligheidsraad.</w:t>
      </w:r>
    </w:p>
    <w:p w:rsidR="00BA47DB" w:rsidRPr="00E70D52" w:rsidRDefault="00BA47DB" w:rsidP="0056564A">
      <w:pPr>
        <w:rPr>
          <w:color w:val="000000" w:themeColor="text1"/>
        </w:rPr>
      </w:pPr>
    </w:p>
    <w:p w:rsidR="0037462C" w:rsidRPr="00E70D52" w:rsidRDefault="0037462C" w:rsidP="0056564A">
      <w:pPr>
        <w:rPr>
          <w:rFonts w:asciiTheme="majorHAnsi" w:hAnsiTheme="majorHAnsi"/>
          <w:color w:val="000000" w:themeColor="text1"/>
        </w:rPr>
      </w:pPr>
      <w:r w:rsidRPr="00E70D52">
        <w:rPr>
          <w:rFonts w:asciiTheme="majorHAnsi" w:hAnsiTheme="majorHAnsi"/>
          <w:color w:val="000000" w:themeColor="text1"/>
        </w:rPr>
        <w:t xml:space="preserve">Ruys stelt </w:t>
      </w:r>
      <w:r w:rsidR="003B2C13" w:rsidRPr="00E70D52">
        <w:rPr>
          <w:rFonts w:asciiTheme="majorHAnsi" w:hAnsiTheme="majorHAnsi"/>
          <w:color w:val="000000" w:themeColor="text1"/>
        </w:rPr>
        <w:t>hierbovenop</w:t>
      </w:r>
      <w:r w:rsidRPr="00E70D52">
        <w:rPr>
          <w:rFonts w:asciiTheme="majorHAnsi" w:hAnsiTheme="majorHAnsi"/>
          <w:color w:val="000000" w:themeColor="text1"/>
        </w:rPr>
        <w:t xml:space="preserve"> een verzwaring van de bewijslast voor. De aangevallen staat zou moeten bewijzen dat zij substantiële aanvallen heeft ondergaan van de </w:t>
      </w:r>
      <w:r w:rsidRPr="00E70D52">
        <w:rPr>
          <w:rFonts w:asciiTheme="majorHAnsi" w:hAnsiTheme="majorHAnsi"/>
          <w:i/>
          <w:color w:val="000000" w:themeColor="text1"/>
        </w:rPr>
        <w:t>non-state actor</w:t>
      </w:r>
      <w:r w:rsidRPr="00E70D52">
        <w:rPr>
          <w:rFonts w:asciiTheme="majorHAnsi" w:hAnsiTheme="majorHAnsi"/>
          <w:color w:val="000000" w:themeColor="text1"/>
        </w:rPr>
        <w:t xml:space="preserve"> en verdere aanvallen in de toekomst </w:t>
      </w:r>
      <w:r w:rsidR="00C14A2C" w:rsidRPr="00E70D52">
        <w:rPr>
          <w:rFonts w:asciiTheme="majorHAnsi" w:hAnsiTheme="majorHAnsi"/>
          <w:color w:val="000000" w:themeColor="text1"/>
        </w:rPr>
        <w:t xml:space="preserve">daarenboven </w:t>
      </w:r>
      <w:r w:rsidRPr="00E70D52">
        <w:rPr>
          <w:rFonts w:asciiTheme="majorHAnsi" w:hAnsiTheme="majorHAnsi"/>
          <w:color w:val="000000" w:themeColor="text1"/>
        </w:rPr>
        <w:t xml:space="preserve">reëel zijn, dat deze aanvallen geleid werden uit het buitenland, dat de derde-staat van waaruit de leiding gebeurt niet in de mogelijkheid verkeerd de </w:t>
      </w:r>
      <w:r w:rsidRPr="00E70D52">
        <w:rPr>
          <w:rFonts w:asciiTheme="majorHAnsi" w:hAnsiTheme="majorHAnsi"/>
          <w:i/>
          <w:color w:val="000000" w:themeColor="text1"/>
        </w:rPr>
        <w:t>non-state actor</w:t>
      </w:r>
      <w:r w:rsidRPr="00E70D52">
        <w:rPr>
          <w:rFonts w:asciiTheme="majorHAnsi" w:hAnsiTheme="majorHAnsi"/>
          <w:color w:val="000000" w:themeColor="text1"/>
        </w:rPr>
        <w:t xml:space="preserve"> aan te pakken en dat de (noodzakelijke en proportionele) reactie zich enkel richt tot de groepering zelf (niet de derde-staat).</w:t>
      </w:r>
      <w:r w:rsidRPr="00E70D52">
        <w:rPr>
          <w:rStyle w:val="Voetnootmarkering"/>
          <w:rFonts w:asciiTheme="majorHAnsi" w:hAnsiTheme="majorHAnsi"/>
          <w:color w:val="000000" w:themeColor="text1"/>
        </w:rPr>
        <w:footnoteReference w:id="600"/>
      </w:r>
    </w:p>
    <w:p w:rsidR="00BA47DB" w:rsidRPr="00E70D52" w:rsidRDefault="00BA47DB" w:rsidP="0056564A">
      <w:pPr>
        <w:rPr>
          <w:color w:val="000000" w:themeColor="text1"/>
        </w:rPr>
      </w:pPr>
      <w:r w:rsidRPr="00E70D52">
        <w:rPr>
          <w:color w:val="000000" w:themeColor="text1"/>
        </w:rPr>
        <w:lastRenderedPageBreak/>
        <w:t>Een ondersteunend argument voor deze visie is de resolutie die de Veiligheidsraad aannam daags na de 9/11-aanslagen, waarin zij het Amerikaanse recht op zelfverdediging erkende tegen de groep die achter deze brutale aanslagen zat, Al-Qaida.</w:t>
      </w:r>
      <w:r w:rsidRPr="00E70D52">
        <w:rPr>
          <w:rStyle w:val="Voetnootmarkering"/>
          <w:color w:val="000000" w:themeColor="text1"/>
        </w:rPr>
        <w:footnoteReference w:id="601"/>
      </w:r>
      <w:r w:rsidRPr="00E70D52">
        <w:rPr>
          <w:color w:val="000000" w:themeColor="text1"/>
        </w:rPr>
        <w:t xml:space="preserve"> </w:t>
      </w:r>
    </w:p>
    <w:p w:rsidR="00946B79" w:rsidRPr="00E70D52" w:rsidRDefault="00946B79" w:rsidP="0056564A">
      <w:pPr>
        <w:rPr>
          <w:color w:val="000000" w:themeColor="text1"/>
        </w:rPr>
      </w:pPr>
    </w:p>
    <w:p w:rsidR="005C7AD0" w:rsidRPr="00E70D52" w:rsidRDefault="00946B79" w:rsidP="005C7AD0">
      <w:pPr>
        <w:rPr>
          <w:color w:val="000000" w:themeColor="text1"/>
        </w:rPr>
      </w:pPr>
      <w:r w:rsidRPr="00E70D52">
        <w:rPr>
          <w:color w:val="000000" w:themeColor="text1"/>
        </w:rPr>
        <w:t xml:space="preserve">Meerdere auteurs vinden zelfverdediging tegen </w:t>
      </w:r>
      <w:r w:rsidRPr="00E70D52">
        <w:rPr>
          <w:i/>
          <w:color w:val="000000" w:themeColor="text1"/>
        </w:rPr>
        <w:t>non-state actors</w:t>
      </w:r>
      <w:r w:rsidRPr="00E70D52">
        <w:rPr>
          <w:color w:val="000000" w:themeColor="text1"/>
        </w:rPr>
        <w:t xml:space="preserve"> legitiem, doch o</w:t>
      </w:r>
      <w:r w:rsidR="00E47635" w:rsidRPr="00E70D52">
        <w:rPr>
          <w:color w:val="000000" w:themeColor="text1"/>
        </w:rPr>
        <w:t xml:space="preserve">m andere redenen (vaak gebaseerd op de permissieve interpretatie van het </w:t>
      </w:r>
      <w:r w:rsidR="00EF5EBE" w:rsidRPr="00E70D52">
        <w:rPr>
          <w:color w:val="000000" w:themeColor="text1"/>
        </w:rPr>
        <w:t>geweldverbod</w:t>
      </w:r>
      <w:r w:rsidR="00E47635" w:rsidRPr="00E70D52">
        <w:rPr>
          <w:color w:val="000000" w:themeColor="text1"/>
        </w:rPr>
        <w:t xml:space="preserve"> uit art. 2 §4 en het gewoonterechtelijk concept van zelfverdediging).</w:t>
      </w:r>
      <w:r w:rsidR="00E47635" w:rsidRPr="00E70D52">
        <w:rPr>
          <w:rStyle w:val="Voetnootmarkering"/>
          <w:color w:val="000000" w:themeColor="text1"/>
        </w:rPr>
        <w:footnoteReference w:id="602"/>
      </w:r>
      <w:r w:rsidR="00E47635" w:rsidRPr="00E70D52">
        <w:rPr>
          <w:color w:val="000000" w:themeColor="text1"/>
        </w:rPr>
        <w:t xml:space="preserve"> In de huidige uiteenzetting wordt verdedigd dat een zelfverdedigingsrecht tegen </w:t>
      </w:r>
      <w:r w:rsidR="00E47635" w:rsidRPr="00E70D52">
        <w:rPr>
          <w:i/>
          <w:color w:val="000000" w:themeColor="text1"/>
        </w:rPr>
        <w:t>non-state actors</w:t>
      </w:r>
      <w:r w:rsidR="00E47635" w:rsidRPr="00E70D52">
        <w:rPr>
          <w:color w:val="000000" w:themeColor="text1"/>
        </w:rPr>
        <w:t xml:space="preserve"> past binnen de restrictieve visie en dat het Handvest en haar doelstellingen zich hier niet tegen verzetten.</w:t>
      </w:r>
      <w:r w:rsidR="00E47635" w:rsidRPr="00E70D52">
        <w:rPr>
          <w:rStyle w:val="Voetnootmarkering"/>
          <w:color w:val="000000" w:themeColor="text1"/>
        </w:rPr>
        <w:footnoteReference w:id="603"/>
      </w:r>
      <w:r w:rsidRPr="00E70D52">
        <w:rPr>
          <w:color w:val="000000" w:themeColor="text1"/>
        </w:rPr>
        <w:t xml:space="preserve"> </w:t>
      </w:r>
    </w:p>
    <w:p w:rsidR="00CF0CB8" w:rsidRPr="00E70D52" w:rsidRDefault="004629DE" w:rsidP="004629DE">
      <w:pPr>
        <w:pStyle w:val="Kop4"/>
        <w:rPr>
          <w:color w:val="000000" w:themeColor="text1"/>
        </w:rPr>
      </w:pPr>
      <w:bookmarkStart w:id="243" w:name="_Toc419555028"/>
      <w:r w:rsidRPr="00E70D52">
        <w:rPr>
          <w:color w:val="000000" w:themeColor="text1"/>
        </w:rPr>
        <w:t>Autorisatie door de Veiligheidsraad – AMISOM</w:t>
      </w:r>
      <w:bookmarkEnd w:id="243"/>
      <w:r w:rsidRPr="00E70D52">
        <w:rPr>
          <w:color w:val="000000" w:themeColor="text1"/>
        </w:rPr>
        <w:t xml:space="preserve"> </w:t>
      </w:r>
    </w:p>
    <w:p w:rsidR="001645D6" w:rsidRPr="00E70D52" w:rsidRDefault="001645D6" w:rsidP="001645D6">
      <w:pPr>
        <w:rPr>
          <w:color w:val="000000" w:themeColor="text1"/>
        </w:rPr>
      </w:pPr>
      <w:r w:rsidRPr="00E70D52">
        <w:rPr>
          <w:color w:val="000000" w:themeColor="text1"/>
        </w:rPr>
        <w:t xml:space="preserve">In 2007 reeds machtigde de Veiligheidsraad de leden van de Afrikaanse Unie </w:t>
      </w:r>
      <w:r w:rsidR="00DD0790" w:rsidRPr="00E70D52">
        <w:rPr>
          <w:color w:val="000000" w:themeColor="text1"/>
        </w:rPr>
        <w:t>tot het opstarten van</w:t>
      </w:r>
      <w:r w:rsidRPr="00E70D52">
        <w:rPr>
          <w:color w:val="000000" w:themeColor="text1"/>
        </w:rPr>
        <w:t xml:space="preserve"> de AMISOM-missie </w:t>
      </w:r>
      <w:r w:rsidR="00DD0790" w:rsidRPr="00E70D52">
        <w:rPr>
          <w:color w:val="000000" w:themeColor="text1"/>
        </w:rPr>
        <w:t>met</w:t>
      </w:r>
      <w:r w:rsidRPr="00E70D52">
        <w:rPr>
          <w:color w:val="000000" w:themeColor="text1"/>
        </w:rPr>
        <w:t xml:space="preserve"> het gebruik van alle nodige middelen voor de bescherming en bijstand in Somalië.</w:t>
      </w:r>
      <w:r w:rsidRPr="00E70D52">
        <w:rPr>
          <w:rStyle w:val="Voetnootmarkering"/>
          <w:color w:val="000000" w:themeColor="text1"/>
        </w:rPr>
        <w:footnoteReference w:id="604"/>
      </w:r>
      <w:r w:rsidRPr="00E70D52">
        <w:rPr>
          <w:color w:val="000000" w:themeColor="text1"/>
        </w:rPr>
        <w:t xml:space="preserve"> De missie werd oorspronkelijk goedgekeurd voor 6 maanden </w:t>
      </w:r>
      <w:r w:rsidR="00DD0790" w:rsidRPr="00E70D52">
        <w:rPr>
          <w:color w:val="000000" w:themeColor="text1"/>
        </w:rPr>
        <w:t>en inmiddels</w:t>
      </w:r>
      <w:r w:rsidRPr="00E70D52">
        <w:rPr>
          <w:color w:val="000000" w:themeColor="text1"/>
        </w:rPr>
        <w:t xml:space="preserve"> meermaals verlengd en </w:t>
      </w:r>
      <w:r w:rsidR="0034273B" w:rsidRPr="00E70D52">
        <w:rPr>
          <w:color w:val="000000" w:themeColor="text1"/>
        </w:rPr>
        <w:t xml:space="preserve">inhoudelijk </w:t>
      </w:r>
      <w:r w:rsidRPr="00E70D52">
        <w:rPr>
          <w:color w:val="000000" w:themeColor="text1"/>
        </w:rPr>
        <w:t>uitgebreid.</w:t>
      </w:r>
      <w:r w:rsidR="00E049D0" w:rsidRPr="00E70D52">
        <w:rPr>
          <w:rStyle w:val="Voetnootmarkering"/>
          <w:color w:val="000000" w:themeColor="text1"/>
        </w:rPr>
        <w:footnoteReference w:id="605"/>
      </w:r>
      <w:r w:rsidR="0034273B" w:rsidRPr="00E70D52">
        <w:rPr>
          <w:color w:val="000000" w:themeColor="text1"/>
        </w:rPr>
        <w:t xml:space="preserve"> </w:t>
      </w:r>
    </w:p>
    <w:p w:rsidR="0034273B" w:rsidRPr="00E70D52" w:rsidRDefault="0034273B" w:rsidP="001645D6">
      <w:pPr>
        <w:rPr>
          <w:color w:val="000000" w:themeColor="text1"/>
        </w:rPr>
      </w:pPr>
    </w:p>
    <w:p w:rsidR="00B13EAD" w:rsidRPr="00E70D52" w:rsidRDefault="0034273B" w:rsidP="0070466C">
      <w:pPr>
        <w:rPr>
          <w:color w:val="000000" w:themeColor="text1"/>
        </w:rPr>
      </w:pPr>
      <w:r w:rsidRPr="00E70D52">
        <w:rPr>
          <w:color w:val="000000" w:themeColor="text1"/>
        </w:rPr>
        <w:t xml:space="preserve">Als lid van AMISOM is Kenia dus bevoegd gewelddadig op te treden op Somalisch grondgebied. </w:t>
      </w:r>
      <w:r w:rsidR="00E764EB" w:rsidRPr="00E70D52">
        <w:rPr>
          <w:color w:val="000000" w:themeColor="text1"/>
        </w:rPr>
        <w:t xml:space="preserve">De rechtsgrond voor Kenia’s handelingen kan dus enkel in deze autorisatie gevonden worden. </w:t>
      </w:r>
      <w:r w:rsidRPr="00E70D52">
        <w:rPr>
          <w:color w:val="000000" w:themeColor="text1"/>
        </w:rPr>
        <w:t xml:space="preserve">Meerdere van Kenia’s reacties op Al-Shabaabs aanslagen </w:t>
      </w:r>
      <w:r w:rsidR="00EE019B" w:rsidRPr="00E70D52">
        <w:rPr>
          <w:color w:val="000000" w:themeColor="text1"/>
        </w:rPr>
        <w:t xml:space="preserve">vallen perfect onder die bevoegdheid en worden door de media toch soms </w:t>
      </w:r>
      <w:r w:rsidR="00FF0F5A" w:rsidRPr="00E70D52">
        <w:rPr>
          <w:color w:val="000000" w:themeColor="text1"/>
        </w:rPr>
        <w:t xml:space="preserve">onachtzaam </w:t>
      </w:r>
      <w:r w:rsidR="00EE019B" w:rsidRPr="00E70D52">
        <w:rPr>
          <w:color w:val="000000" w:themeColor="text1"/>
        </w:rPr>
        <w:t>als vergeldingsacties gerapporteerd.</w:t>
      </w:r>
      <w:r w:rsidR="00EE019B" w:rsidRPr="00E70D52">
        <w:rPr>
          <w:rStyle w:val="Voetnootmarkering"/>
          <w:color w:val="000000" w:themeColor="text1"/>
        </w:rPr>
        <w:footnoteReference w:id="606"/>
      </w:r>
      <w:r w:rsidR="00EE019B" w:rsidRPr="00E70D52">
        <w:rPr>
          <w:color w:val="000000" w:themeColor="text1"/>
        </w:rPr>
        <w:t xml:space="preserve"> </w:t>
      </w:r>
      <w:r w:rsidR="00E764EB" w:rsidRPr="00E70D52">
        <w:rPr>
          <w:color w:val="000000" w:themeColor="text1"/>
        </w:rPr>
        <w:t xml:space="preserve">Toch moet Kenia opletten dat zij binnen het mandaat van AMISOM blijft. </w:t>
      </w:r>
      <w:r w:rsidR="00BA2D10" w:rsidRPr="00E70D52">
        <w:rPr>
          <w:color w:val="000000" w:themeColor="text1"/>
        </w:rPr>
        <w:t xml:space="preserve">Aangezien een van de taken van AMISOM is om alle noodzakelijke maatregelen te nemen om de dreiging van gewapende oppositiegroepen te beperken, lijken de door Kenia genomen maatregelen </w:t>
      </w:r>
      <w:r w:rsidR="001A26E0" w:rsidRPr="00E70D52">
        <w:rPr>
          <w:color w:val="000000" w:themeColor="text1"/>
        </w:rPr>
        <w:t xml:space="preserve">evenwel </w:t>
      </w:r>
      <w:r w:rsidR="00BA2D10" w:rsidRPr="00E70D52">
        <w:rPr>
          <w:color w:val="000000" w:themeColor="text1"/>
        </w:rPr>
        <w:t>niet buitensporig of buiten bevoegdheid.</w:t>
      </w:r>
      <w:r w:rsidR="00BA2D10" w:rsidRPr="00E70D52">
        <w:rPr>
          <w:rStyle w:val="Voetnootmarkering"/>
          <w:color w:val="000000" w:themeColor="text1"/>
        </w:rPr>
        <w:footnoteReference w:id="607"/>
      </w:r>
    </w:p>
    <w:p w:rsidR="00B13EAD" w:rsidRPr="00E70D52" w:rsidRDefault="00B13EAD">
      <w:pPr>
        <w:jc w:val="left"/>
        <w:rPr>
          <w:color w:val="000000" w:themeColor="text1"/>
        </w:rPr>
      </w:pPr>
      <w:r w:rsidRPr="00E70D52">
        <w:rPr>
          <w:color w:val="000000" w:themeColor="text1"/>
        </w:rPr>
        <w:br w:type="page"/>
      </w:r>
    </w:p>
    <w:p w:rsidR="00AC29A6" w:rsidRPr="00E70D52" w:rsidRDefault="008C2F96" w:rsidP="00AC29A6">
      <w:pPr>
        <w:pStyle w:val="Kop2"/>
        <w:rPr>
          <w:color w:val="000000" w:themeColor="text1"/>
        </w:rPr>
      </w:pPr>
      <w:bookmarkStart w:id="244" w:name="_Ref419470282"/>
      <w:bookmarkStart w:id="245" w:name="_Toc419555029"/>
      <w:r w:rsidRPr="00E70D52">
        <w:rPr>
          <w:color w:val="000000" w:themeColor="text1"/>
        </w:rPr>
        <w:lastRenderedPageBreak/>
        <w:t>Russische invasie in Oekraïne</w:t>
      </w:r>
      <w:bookmarkEnd w:id="244"/>
      <w:bookmarkEnd w:id="245"/>
    </w:p>
    <w:p w:rsidR="00AC29A6" w:rsidRPr="00E70D52" w:rsidRDefault="008C2F96" w:rsidP="00360A3B">
      <w:pPr>
        <w:pStyle w:val="Kop3"/>
        <w:rPr>
          <w:color w:val="000000" w:themeColor="text1"/>
          <w:lang w:val="en-US"/>
        </w:rPr>
      </w:pPr>
      <w:bookmarkStart w:id="246" w:name="_Toc419555030"/>
      <w:r w:rsidRPr="00E70D52">
        <w:rPr>
          <w:color w:val="000000" w:themeColor="text1"/>
          <w:lang w:val="en-US"/>
        </w:rPr>
        <w:t>Situering van het conflict</w:t>
      </w:r>
      <w:bookmarkEnd w:id="246"/>
    </w:p>
    <w:p w:rsidR="005B4E7A" w:rsidRPr="00E70D52" w:rsidRDefault="005B4E7A" w:rsidP="007E603D">
      <w:pPr>
        <w:pStyle w:val="Kop4"/>
        <w:rPr>
          <w:color w:val="000000" w:themeColor="text1"/>
          <w:lang w:val="en-US"/>
        </w:rPr>
      </w:pPr>
      <w:bookmarkStart w:id="247" w:name="_Toc419555031"/>
      <w:r w:rsidRPr="00E70D52">
        <w:rPr>
          <w:color w:val="000000" w:themeColor="text1"/>
          <w:lang w:val="en-US"/>
        </w:rPr>
        <w:t>Oorsprong van de crisis</w:t>
      </w:r>
      <w:bookmarkEnd w:id="247"/>
    </w:p>
    <w:p w:rsidR="004A0D88" w:rsidRPr="00E70D52" w:rsidRDefault="004A0D88" w:rsidP="004A0D88">
      <w:pPr>
        <w:rPr>
          <w:color w:val="000000" w:themeColor="text1"/>
        </w:rPr>
      </w:pPr>
      <w:r w:rsidRPr="00E70D52">
        <w:rPr>
          <w:color w:val="000000" w:themeColor="text1"/>
        </w:rPr>
        <w:t xml:space="preserve">Sinds de val van het communisme in 1991 is Oekraïne een onafhankelijke staat, die </w:t>
      </w:r>
      <w:r w:rsidR="00D03072" w:rsidRPr="00E70D52">
        <w:rPr>
          <w:color w:val="000000" w:themeColor="text1"/>
        </w:rPr>
        <w:t>evenwel</w:t>
      </w:r>
      <w:r w:rsidRPr="00E70D52">
        <w:rPr>
          <w:color w:val="000000" w:themeColor="text1"/>
        </w:rPr>
        <w:t xml:space="preserve"> nog steeds ideologisch verscheurd is. Het Westen en </w:t>
      </w:r>
      <w:r w:rsidR="001A26E0" w:rsidRPr="00E70D52">
        <w:rPr>
          <w:color w:val="000000" w:themeColor="text1"/>
        </w:rPr>
        <w:t xml:space="preserve">de hoofdstad Kiev </w:t>
      </w:r>
      <w:r w:rsidRPr="00E70D52">
        <w:rPr>
          <w:color w:val="000000" w:themeColor="text1"/>
        </w:rPr>
        <w:t>zijn Westers geïnspireerd, met hoge ambities om geïntegreerd te raken in Europa. Het Oosten en Zuiden zijn echter nog zeer pro-Russisch, met een groot deel van de bevolking dat van Russische origine is.</w:t>
      </w:r>
      <w:bookmarkStart w:id="248" w:name="_Ref419550320"/>
      <w:r w:rsidRPr="00E70D52">
        <w:rPr>
          <w:rStyle w:val="Voetnootmarkering"/>
          <w:color w:val="000000" w:themeColor="text1"/>
        </w:rPr>
        <w:footnoteReference w:id="608"/>
      </w:r>
      <w:bookmarkEnd w:id="248"/>
      <w:r w:rsidRPr="00E70D52">
        <w:rPr>
          <w:color w:val="000000" w:themeColor="text1"/>
        </w:rPr>
        <w:t xml:space="preserve">   </w:t>
      </w:r>
    </w:p>
    <w:p w:rsidR="004A0D88" w:rsidRPr="00E70D52" w:rsidRDefault="004A0D88" w:rsidP="004A0D88">
      <w:pPr>
        <w:rPr>
          <w:color w:val="000000" w:themeColor="text1"/>
        </w:rPr>
      </w:pPr>
    </w:p>
    <w:p w:rsidR="00A674FC" w:rsidRPr="00E70D52" w:rsidRDefault="004A0D88" w:rsidP="004A0D88">
      <w:pPr>
        <w:rPr>
          <w:color w:val="000000" w:themeColor="text1"/>
        </w:rPr>
      </w:pPr>
      <w:r w:rsidRPr="00E70D52">
        <w:rPr>
          <w:color w:val="000000" w:themeColor="text1"/>
        </w:rPr>
        <w:t>In november 2013 startten protestacties in Kiev, nadat President Yanukovych een akkoord voor nauwere banden met Europa liet schieten ten voordele van haar connecties met Rusland.</w:t>
      </w:r>
      <w:r w:rsidRPr="00E70D52">
        <w:rPr>
          <w:rStyle w:val="Voetnootmarkering"/>
          <w:color w:val="000000" w:themeColor="text1"/>
        </w:rPr>
        <w:footnoteReference w:id="609"/>
      </w:r>
      <w:r w:rsidR="00D03072" w:rsidRPr="00E70D52">
        <w:rPr>
          <w:color w:val="000000" w:themeColor="text1"/>
        </w:rPr>
        <w:t xml:space="preserve"> Honderd</w:t>
      </w:r>
      <w:r w:rsidRPr="00E70D52">
        <w:rPr>
          <w:color w:val="000000" w:themeColor="text1"/>
        </w:rPr>
        <w:t xml:space="preserve">duizenden mensen bezetten de straten en het Onafhankelijkheidsplein, </w:t>
      </w:r>
      <w:r w:rsidR="00A674FC" w:rsidRPr="00E70D52">
        <w:rPr>
          <w:color w:val="000000" w:themeColor="text1"/>
        </w:rPr>
        <w:t xml:space="preserve">tot in februari </w:t>
      </w:r>
      <w:r w:rsidRPr="00E70D52">
        <w:rPr>
          <w:color w:val="000000" w:themeColor="text1"/>
        </w:rPr>
        <w:t xml:space="preserve"> </w:t>
      </w:r>
      <w:r w:rsidR="00A674FC" w:rsidRPr="00E70D52">
        <w:rPr>
          <w:color w:val="000000" w:themeColor="text1"/>
        </w:rPr>
        <w:t>agressieve onderdrukkingspogingen van de Oekraï</w:t>
      </w:r>
      <w:r w:rsidR="009E3DD5" w:rsidRPr="00E70D52">
        <w:rPr>
          <w:color w:val="000000" w:themeColor="text1"/>
        </w:rPr>
        <w:t>e</w:t>
      </w:r>
      <w:r w:rsidR="00A674FC" w:rsidRPr="00E70D52">
        <w:rPr>
          <w:color w:val="000000" w:themeColor="text1"/>
        </w:rPr>
        <w:t xml:space="preserve">nse regering uit de hand </w:t>
      </w:r>
      <w:r w:rsidR="00E12C53" w:rsidRPr="00E70D52">
        <w:rPr>
          <w:color w:val="000000" w:themeColor="text1"/>
        </w:rPr>
        <w:t>liepen</w:t>
      </w:r>
      <w:r w:rsidR="00A674FC" w:rsidRPr="00E70D52">
        <w:rPr>
          <w:color w:val="000000" w:themeColor="text1"/>
        </w:rPr>
        <w:t xml:space="preserve"> en honderden gedood of gearresteerd </w:t>
      </w:r>
      <w:r w:rsidR="00E12C53" w:rsidRPr="00E70D52">
        <w:rPr>
          <w:color w:val="000000" w:themeColor="text1"/>
        </w:rPr>
        <w:t>werden. De President vlucht</w:t>
      </w:r>
      <w:r w:rsidR="00CC37F1" w:rsidRPr="00E70D52">
        <w:rPr>
          <w:color w:val="000000" w:themeColor="text1"/>
        </w:rPr>
        <w:t>te</w:t>
      </w:r>
      <w:r w:rsidR="00A674FC" w:rsidRPr="00E70D52">
        <w:rPr>
          <w:color w:val="000000" w:themeColor="text1"/>
        </w:rPr>
        <w:t xml:space="preserve"> en </w:t>
      </w:r>
      <w:r w:rsidR="00CC37F1" w:rsidRPr="00E70D52">
        <w:rPr>
          <w:color w:val="000000" w:themeColor="text1"/>
        </w:rPr>
        <w:t>werd</w:t>
      </w:r>
      <w:r w:rsidR="00A674FC" w:rsidRPr="00E70D52">
        <w:rPr>
          <w:color w:val="000000" w:themeColor="text1"/>
        </w:rPr>
        <w:t xml:space="preserve"> door het parlement afgezet.</w:t>
      </w:r>
      <w:r w:rsidR="00A674FC" w:rsidRPr="00E70D52">
        <w:rPr>
          <w:rStyle w:val="Voetnootmarkering"/>
          <w:color w:val="000000" w:themeColor="text1"/>
        </w:rPr>
        <w:footnoteReference w:id="610"/>
      </w:r>
    </w:p>
    <w:p w:rsidR="00A674FC" w:rsidRPr="00E70D52" w:rsidRDefault="005B4E7A" w:rsidP="007E603D">
      <w:pPr>
        <w:pStyle w:val="Kop4"/>
        <w:rPr>
          <w:color w:val="000000" w:themeColor="text1"/>
        </w:rPr>
      </w:pPr>
      <w:bookmarkStart w:id="249" w:name="_Toc419555032"/>
      <w:r w:rsidRPr="00E70D52">
        <w:rPr>
          <w:color w:val="000000" w:themeColor="text1"/>
        </w:rPr>
        <w:t>Russische betrokkenheid</w:t>
      </w:r>
      <w:bookmarkEnd w:id="249"/>
    </w:p>
    <w:p w:rsidR="004A0D88" w:rsidRPr="00E70D52" w:rsidRDefault="00BD381E" w:rsidP="004A0D88">
      <w:pPr>
        <w:rPr>
          <w:color w:val="000000" w:themeColor="text1"/>
        </w:rPr>
      </w:pPr>
      <w:r w:rsidRPr="00E70D52">
        <w:rPr>
          <w:color w:val="000000" w:themeColor="text1"/>
        </w:rPr>
        <w:t>In het</w:t>
      </w:r>
      <w:r w:rsidR="00A674FC" w:rsidRPr="00E70D52">
        <w:rPr>
          <w:color w:val="000000" w:themeColor="text1"/>
        </w:rPr>
        <w:t xml:space="preserve"> zuidelijk gelegen schiereiland Crimea </w:t>
      </w:r>
      <w:r w:rsidR="00E12C53" w:rsidRPr="00E70D52">
        <w:rPr>
          <w:color w:val="000000" w:themeColor="text1"/>
        </w:rPr>
        <w:t xml:space="preserve">kwamen </w:t>
      </w:r>
      <w:r w:rsidR="005B4E7A" w:rsidRPr="00E70D52">
        <w:rPr>
          <w:color w:val="000000" w:themeColor="text1"/>
        </w:rPr>
        <w:t xml:space="preserve">begin 2014 </w:t>
      </w:r>
      <w:r w:rsidRPr="00E70D52">
        <w:rPr>
          <w:color w:val="000000" w:themeColor="text1"/>
        </w:rPr>
        <w:t xml:space="preserve">ook de pro-Russische groeperingen in actie: op enkele dagen tijd </w:t>
      </w:r>
      <w:r w:rsidR="00E12C53" w:rsidRPr="00E70D52">
        <w:rPr>
          <w:color w:val="000000" w:themeColor="text1"/>
        </w:rPr>
        <w:t>namen</w:t>
      </w:r>
      <w:r w:rsidRPr="00E70D52">
        <w:rPr>
          <w:color w:val="000000" w:themeColor="text1"/>
        </w:rPr>
        <w:t xml:space="preserve"> gewapende separatisten overheidsgebouwen over en organiseer</w:t>
      </w:r>
      <w:r w:rsidR="00E12C53" w:rsidRPr="00E70D52">
        <w:rPr>
          <w:color w:val="000000" w:themeColor="text1"/>
        </w:rPr>
        <w:t>de</w:t>
      </w:r>
      <w:r w:rsidRPr="00E70D52">
        <w:rPr>
          <w:color w:val="000000" w:themeColor="text1"/>
        </w:rPr>
        <w:t xml:space="preserve"> men </w:t>
      </w:r>
      <w:r w:rsidR="00A674FC" w:rsidRPr="00E70D52">
        <w:rPr>
          <w:color w:val="000000" w:themeColor="text1"/>
        </w:rPr>
        <w:t xml:space="preserve">een referendum om </w:t>
      </w:r>
      <w:r w:rsidRPr="00E70D52">
        <w:rPr>
          <w:color w:val="000000" w:themeColor="text1"/>
        </w:rPr>
        <w:t>geannexeerd te worden bij Rusland.</w:t>
      </w:r>
      <w:r w:rsidR="009C1760" w:rsidRPr="00E70D52">
        <w:rPr>
          <w:rStyle w:val="Voetnootmarkering"/>
          <w:color w:val="000000" w:themeColor="text1"/>
        </w:rPr>
        <w:footnoteReference w:id="611"/>
      </w:r>
      <w:r w:rsidR="00A674FC" w:rsidRPr="00E70D52">
        <w:rPr>
          <w:color w:val="000000" w:themeColor="text1"/>
        </w:rPr>
        <w:t xml:space="preserve"> </w:t>
      </w:r>
      <w:r w:rsidRPr="00E70D52">
        <w:rPr>
          <w:color w:val="000000" w:themeColor="text1"/>
        </w:rPr>
        <w:t>Op 16 maart 2014 stem</w:t>
      </w:r>
      <w:r w:rsidR="00E12C53" w:rsidRPr="00E70D52">
        <w:rPr>
          <w:color w:val="000000" w:themeColor="text1"/>
        </w:rPr>
        <w:t>de</w:t>
      </w:r>
      <w:r w:rsidRPr="00E70D52">
        <w:rPr>
          <w:color w:val="000000" w:themeColor="text1"/>
        </w:rPr>
        <w:t xml:space="preserve"> </w:t>
      </w:r>
      <w:r w:rsidR="00A674FC" w:rsidRPr="00E70D52">
        <w:rPr>
          <w:color w:val="000000" w:themeColor="text1"/>
        </w:rPr>
        <w:t xml:space="preserve">97% voor </w:t>
      </w:r>
      <w:r w:rsidRPr="00E70D52">
        <w:rPr>
          <w:color w:val="000000" w:themeColor="text1"/>
        </w:rPr>
        <w:t>de annexatie</w:t>
      </w:r>
      <w:r w:rsidRPr="00E70D52">
        <w:rPr>
          <w:rStyle w:val="Voetnootmarkering"/>
          <w:color w:val="000000" w:themeColor="text1"/>
        </w:rPr>
        <w:footnoteReference w:id="612"/>
      </w:r>
      <w:r w:rsidRPr="00E70D52">
        <w:rPr>
          <w:color w:val="000000" w:themeColor="text1"/>
        </w:rPr>
        <w:t xml:space="preserve"> </w:t>
      </w:r>
      <w:r w:rsidR="00A674FC" w:rsidRPr="00E70D52">
        <w:rPr>
          <w:color w:val="000000" w:themeColor="text1"/>
        </w:rPr>
        <w:t xml:space="preserve">en ook Rusland </w:t>
      </w:r>
      <w:r w:rsidRPr="00E70D52">
        <w:rPr>
          <w:color w:val="000000" w:themeColor="text1"/>
        </w:rPr>
        <w:t>bevestig</w:t>
      </w:r>
      <w:r w:rsidR="00E12C53" w:rsidRPr="00E70D52">
        <w:rPr>
          <w:color w:val="000000" w:themeColor="text1"/>
        </w:rPr>
        <w:t>de</w:t>
      </w:r>
      <w:r w:rsidRPr="00E70D52">
        <w:rPr>
          <w:color w:val="000000" w:themeColor="text1"/>
        </w:rPr>
        <w:t xml:space="preserve"> haar steun ten aanzien van dit plan</w:t>
      </w:r>
      <w:r w:rsidR="00A674FC" w:rsidRPr="00E70D52">
        <w:rPr>
          <w:color w:val="000000" w:themeColor="text1"/>
        </w:rPr>
        <w:t xml:space="preserve">. Ondertussen </w:t>
      </w:r>
      <w:r w:rsidR="00E12C53" w:rsidRPr="00E70D52">
        <w:rPr>
          <w:color w:val="000000" w:themeColor="text1"/>
        </w:rPr>
        <w:t>namen</w:t>
      </w:r>
      <w:r w:rsidR="00A674FC" w:rsidRPr="00E70D52">
        <w:rPr>
          <w:color w:val="000000" w:themeColor="text1"/>
        </w:rPr>
        <w:t xml:space="preserve"> de gevechten in het Zuiden toe</w:t>
      </w:r>
      <w:r w:rsidRPr="00E70D52">
        <w:rPr>
          <w:color w:val="000000" w:themeColor="text1"/>
        </w:rPr>
        <w:t xml:space="preserve"> en breid</w:t>
      </w:r>
      <w:r w:rsidR="00E12C53" w:rsidRPr="00E70D52">
        <w:rPr>
          <w:color w:val="000000" w:themeColor="text1"/>
        </w:rPr>
        <w:t>d</w:t>
      </w:r>
      <w:r w:rsidRPr="00E70D52">
        <w:rPr>
          <w:color w:val="000000" w:themeColor="text1"/>
        </w:rPr>
        <w:t>en ze zich uit naar de Oostelijke regio’s Donetsk en Luhansk</w:t>
      </w:r>
      <w:r w:rsidR="00E12C53" w:rsidRPr="00E70D52">
        <w:rPr>
          <w:color w:val="000000" w:themeColor="text1"/>
        </w:rPr>
        <w:t>. Aan de oostelijke Oekraï</w:t>
      </w:r>
      <w:r w:rsidR="009E3DD5" w:rsidRPr="00E70D52">
        <w:rPr>
          <w:color w:val="000000" w:themeColor="text1"/>
        </w:rPr>
        <w:t>e</w:t>
      </w:r>
      <w:r w:rsidR="00E12C53" w:rsidRPr="00E70D52">
        <w:rPr>
          <w:color w:val="000000" w:themeColor="text1"/>
        </w:rPr>
        <w:t>ns-Russische grens verzamelden zich inmiddels zorgwekkend grote Russische troepen</w:t>
      </w:r>
      <w:r w:rsidR="00F51203" w:rsidRPr="00E70D52">
        <w:rPr>
          <w:color w:val="000000" w:themeColor="text1"/>
        </w:rPr>
        <w:t>, te</w:t>
      </w:r>
      <w:r w:rsidR="00D03072" w:rsidRPr="00E70D52">
        <w:rPr>
          <w:color w:val="000000" w:themeColor="text1"/>
        </w:rPr>
        <w:t xml:space="preserve">rwijl de separatisten </w:t>
      </w:r>
      <w:r w:rsidR="00CC37F1" w:rsidRPr="00E70D52">
        <w:rPr>
          <w:color w:val="000000" w:themeColor="text1"/>
        </w:rPr>
        <w:t xml:space="preserve">verder streden </w:t>
      </w:r>
      <w:r w:rsidR="00F51203" w:rsidRPr="00E70D52">
        <w:rPr>
          <w:color w:val="000000" w:themeColor="text1"/>
        </w:rPr>
        <w:t>tegen het West-Oekraï</w:t>
      </w:r>
      <w:r w:rsidR="009E3DD5" w:rsidRPr="00E70D52">
        <w:rPr>
          <w:color w:val="000000" w:themeColor="text1"/>
        </w:rPr>
        <w:t>e</w:t>
      </w:r>
      <w:r w:rsidR="00F51203" w:rsidRPr="00E70D52">
        <w:rPr>
          <w:color w:val="000000" w:themeColor="text1"/>
        </w:rPr>
        <w:t>nse leger</w:t>
      </w:r>
      <w:r w:rsidR="00E12C53" w:rsidRPr="00E70D52">
        <w:rPr>
          <w:color w:val="000000" w:themeColor="text1"/>
        </w:rPr>
        <w:t>.</w:t>
      </w:r>
      <w:r w:rsidR="00E12C53" w:rsidRPr="00E70D52">
        <w:rPr>
          <w:rStyle w:val="Voetnootmarkering"/>
          <w:color w:val="000000" w:themeColor="text1"/>
        </w:rPr>
        <w:footnoteReference w:id="613"/>
      </w:r>
      <w:r w:rsidR="00E12C53" w:rsidRPr="00E70D52">
        <w:rPr>
          <w:color w:val="000000" w:themeColor="text1"/>
        </w:rPr>
        <w:t xml:space="preserve"> </w:t>
      </w:r>
    </w:p>
    <w:p w:rsidR="00E12C53" w:rsidRPr="00E70D52" w:rsidRDefault="00E12C53" w:rsidP="004A0D88">
      <w:pPr>
        <w:rPr>
          <w:color w:val="000000" w:themeColor="text1"/>
        </w:rPr>
      </w:pPr>
    </w:p>
    <w:p w:rsidR="00E12C53" w:rsidRPr="00E70D52" w:rsidRDefault="00E12C53" w:rsidP="004A0D88">
      <w:pPr>
        <w:rPr>
          <w:color w:val="000000" w:themeColor="text1"/>
        </w:rPr>
      </w:pPr>
      <w:r w:rsidRPr="00E70D52">
        <w:rPr>
          <w:color w:val="000000" w:themeColor="text1"/>
        </w:rPr>
        <w:t xml:space="preserve">Op 17 juli 2014 volgde wereldschokkend nieuws: een lijnvliegtuig </w:t>
      </w:r>
      <w:r w:rsidR="00171E96" w:rsidRPr="00E70D52">
        <w:rPr>
          <w:color w:val="000000" w:themeColor="text1"/>
        </w:rPr>
        <w:t xml:space="preserve">van Maleysia Airlines </w:t>
      </w:r>
      <w:r w:rsidRPr="00E70D52">
        <w:rPr>
          <w:color w:val="000000" w:themeColor="text1"/>
        </w:rPr>
        <w:t xml:space="preserve">met overwegend Nederlandse passagiers </w:t>
      </w:r>
      <w:r w:rsidR="005B4E7A" w:rsidRPr="00E70D52">
        <w:rPr>
          <w:color w:val="000000" w:themeColor="text1"/>
        </w:rPr>
        <w:t>was</w:t>
      </w:r>
      <w:r w:rsidR="00F51203" w:rsidRPr="00E70D52">
        <w:rPr>
          <w:color w:val="000000" w:themeColor="text1"/>
        </w:rPr>
        <w:t xml:space="preserve"> boven Donetsk met een raket neergehaald,</w:t>
      </w:r>
      <w:r w:rsidR="005B4E7A" w:rsidRPr="00E70D52">
        <w:rPr>
          <w:color w:val="000000" w:themeColor="text1"/>
        </w:rPr>
        <w:t xml:space="preserve"> op</w:t>
      </w:r>
      <w:r w:rsidR="00F51203" w:rsidRPr="00E70D52">
        <w:rPr>
          <w:color w:val="000000" w:themeColor="text1"/>
        </w:rPr>
        <w:t xml:space="preserve"> 40 km van de Russische grens</w:t>
      </w:r>
      <w:r w:rsidRPr="00E70D52">
        <w:rPr>
          <w:color w:val="000000" w:themeColor="text1"/>
        </w:rPr>
        <w:t>. Niemand overleefde de crash.</w:t>
      </w:r>
      <w:bookmarkStart w:id="250" w:name="_Ref419551592"/>
      <w:r w:rsidR="00F51203" w:rsidRPr="00E70D52">
        <w:rPr>
          <w:rStyle w:val="Voetnootmarkering"/>
          <w:color w:val="000000" w:themeColor="text1"/>
        </w:rPr>
        <w:footnoteReference w:id="614"/>
      </w:r>
      <w:bookmarkEnd w:id="250"/>
      <w:r w:rsidRPr="00E70D52">
        <w:rPr>
          <w:color w:val="000000" w:themeColor="text1"/>
        </w:rPr>
        <w:t xml:space="preserve"> Kiev </w:t>
      </w:r>
      <w:r w:rsidR="005B4E7A" w:rsidRPr="00E70D52">
        <w:rPr>
          <w:color w:val="000000" w:themeColor="text1"/>
        </w:rPr>
        <w:t>wees</w:t>
      </w:r>
      <w:r w:rsidRPr="00E70D52">
        <w:rPr>
          <w:color w:val="000000" w:themeColor="text1"/>
        </w:rPr>
        <w:t xml:space="preserve"> de vinger naar de pro-Russische separatisten, en bovendien ook naar de Russen zelf. Volgens Oekraïne </w:t>
      </w:r>
      <w:r w:rsidR="00F51203" w:rsidRPr="00E70D52">
        <w:rPr>
          <w:color w:val="000000" w:themeColor="text1"/>
        </w:rPr>
        <w:t xml:space="preserve">kon een vliegtuig op zo’n hoogte slechts neergehaald worden met geavanceerde luchtdoelraketten, die </w:t>
      </w:r>
      <w:r w:rsidR="00DF475D" w:rsidRPr="00E70D52">
        <w:rPr>
          <w:color w:val="000000" w:themeColor="text1"/>
        </w:rPr>
        <w:t>enkel</w:t>
      </w:r>
      <w:r w:rsidR="00F51203" w:rsidRPr="00E70D52">
        <w:rPr>
          <w:color w:val="000000" w:themeColor="text1"/>
        </w:rPr>
        <w:t xml:space="preserve"> door de Russen </w:t>
      </w:r>
      <w:r w:rsidR="00DF475D" w:rsidRPr="00E70D52">
        <w:rPr>
          <w:color w:val="000000" w:themeColor="text1"/>
        </w:rPr>
        <w:t xml:space="preserve">konden </w:t>
      </w:r>
      <w:r w:rsidR="00F51203" w:rsidRPr="00E70D52">
        <w:rPr>
          <w:color w:val="000000" w:themeColor="text1"/>
        </w:rPr>
        <w:t>aangeleverd zijn.</w:t>
      </w:r>
      <w:r w:rsidR="00A2420A" w:rsidRPr="00E70D52">
        <w:rPr>
          <w:color w:val="000000" w:themeColor="text1"/>
        </w:rPr>
        <w:t xml:space="preserve"> Ook beschuldigde zij Rusland van een inbreuk op het internationaal recht door het sturen van militaire troepen aan de grens en in Crimea.</w:t>
      </w:r>
      <w:bookmarkStart w:id="251" w:name="_Ref419550643"/>
      <w:r w:rsidR="002D36CA" w:rsidRPr="00E70D52">
        <w:rPr>
          <w:rStyle w:val="Voetnootmarkering"/>
          <w:color w:val="000000" w:themeColor="text1"/>
        </w:rPr>
        <w:footnoteReference w:id="615"/>
      </w:r>
      <w:bookmarkEnd w:id="251"/>
      <w:r w:rsidR="00F51203" w:rsidRPr="00E70D52">
        <w:rPr>
          <w:color w:val="000000" w:themeColor="text1"/>
        </w:rPr>
        <w:t xml:space="preserve"> </w:t>
      </w:r>
      <w:r w:rsidR="007B72B2" w:rsidRPr="00E70D52">
        <w:rPr>
          <w:color w:val="000000" w:themeColor="text1"/>
        </w:rPr>
        <w:lastRenderedPageBreak/>
        <w:t xml:space="preserve">Rusland ontkende </w:t>
      </w:r>
      <w:r w:rsidR="00D03072" w:rsidRPr="00E70D52">
        <w:rPr>
          <w:color w:val="000000" w:themeColor="text1"/>
        </w:rPr>
        <w:t xml:space="preserve">dit </w:t>
      </w:r>
      <w:r w:rsidR="007B72B2" w:rsidRPr="00E70D52">
        <w:rPr>
          <w:color w:val="000000" w:themeColor="text1"/>
        </w:rPr>
        <w:t>volledig.</w:t>
      </w:r>
      <w:r w:rsidR="007B72B2" w:rsidRPr="00E70D52">
        <w:rPr>
          <w:rStyle w:val="Voetnootmarkering"/>
          <w:color w:val="000000" w:themeColor="text1"/>
        </w:rPr>
        <w:footnoteReference w:id="616"/>
      </w:r>
      <w:r w:rsidR="00C064F8" w:rsidRPr="00E70D52">
        <w:rPr>
          <w:color w:val="000000" w:themeColor="text1"/>
        </w:rPr>
        <w:t xml:space="preserve"> </w:t>
      </w:r>
      <w:r w:rsidR="00F51203" w:rsidRPr="00E70D52">
        <w:rPr>
          <w:color w:val="000000" w:themeColor="text1"/>
        </w:rPr>
        <w:t xml:space="preserve">De </w:t>
      </w:r>
      <w:r w:rsidR="00FB6E70" w:rsidRPr="00E70D52">
        <w:rPr>
          <w:color w:val="000000" w:themeColor="text1"/>
        </w:rPr>
        <w:t xml:space="preserve">VN betreurde </w:t>
      </w:r>
      <w:r w:rsidR="00F51203" w:rsidRPr="00E70D52">
        <w:rPr>
          <w:color w:val="000000" w:themeColor="text1"/>
        </w:rPr>
        <w:t xml:space="preserve">het incident, maar </w:t>
      </w:r>
      <w:r w:rsidR="00A2420A" w:rsidRPr="00E70D52">
        <w:rPr>
          <w:color w:val="000000" w:themeColor="text1"/>
        </w:rPr>
        <w:t>wees</w:t>
      </w:r>
      <w:r w:rsidR="00F51203" w:rsidRPr="00E70D52">
        <w:rPr>
          <w:color w:val="000000" w:themeColor="text1"/>
        </w:rPr>
        <w:t xml:space="preserve"> zelf geen schuldige aan.</w:t>
      </w:r>
      <w:r w:rsidR="002D36CA" w:rsidRPr="00E70D52">
        <w:rPr>
          <w:rStyle w:val="Voetnootmarkering"/>
          <w:color w:val="000000" w:themeColor="text1"/>
        </w:rPr>
        <w:footnoteReference w:id="617"/>
      </w:r>
    </w:p>
    <w:p w:rsidR="007B72B2" w:rsidRPr="00E70D52" w:rsidRDefault="007B72B2" w:rsidP="004A0D88">
      <w:pPr>
        <w:rPr>
          <w:color w:val="000000" w:themeColor="text1"/>
        </w:rPr>
      </w:pPr>
    </w:p>
    <w:p w:rsidR="00DD0790" w:rsidRPr="00E70D52" w:rsidRDefault="007B72B2" w:rsidP="004A0D88">
      <w:pPr>
        <w:rPr>
          <w:rFonts w:asciiTheme="majorHAnsi" w:hAnsiTheme="majorHAnsi"/>
          <w:color w:val="000000" w:themeColor="text1"/>
        </w:rPr>
      </w:pPr>
      <w:r w:rsidRPr="00E70D52">
        <w:rPr>
          <w:rFonts w:asciiTheme="majorHAnsi" w:hAnsiTheme="majorHAnsi"/>
          <w:color w:val="000000" w:themeColor="text1"/>
        </w:rPr>
        <w:t>Ondertussen verslechterde de situatie in het Zu</w:t>
      </w:r>
      <w:r w:rsidR="00DD0790" w:rsidRPr="00E70D52">
        <w:rPr>
          <w:rFonts w:asciiTheme="majorHAnsi" w:hAnsiTheme="majorHAnsi"/>
          <w:color w:val="000000" w:themeColor="text1"/>
        </w:rPr>
        <w:t>iden van Oekraïne. Rusland deelde</w:t>
      </w:r>
      <w:r w:rsidRPr="00E70D52">
        <w:rPr>
          <w:rFonts w:asciiTheme="majorHAnsi" w:hAnsiTheme="majorHAnsi"/>
          <w:color w:val="000000" w:themeColor="text1"/>
        </w:rPr>
        <w:t xml:space="preserve"> mee humanitaire hulp te willen sturen, maar dit </w:t>
      </w:r>
      <w:r w:rsidR="00DD0790" w:rsidRPr="00E70D52">
        <w:rPr>
          <w:rFonts w:asciiTheme="majorHAnsi" w:hAnsiTheme="majorHAnsi"/>
          <w:color w:val="000000" w:themeColor="text1"/>
        </w:rPr>
        <w:t>werd haar</w:t>
      </w:r>
      <w:r w:rsidRPr="00E70D52">
        <w:rPr>
          <w:rFonts w:asciiTheme="majorHAnsi" w:hAnsiTheme="majorHAnsi"/>
          <w:color w:val="000000" w:themeColor="text1"/>
        </w:rPr>
        <w:t xml:space="preserve"> niet in dank afgenomen.</w:t>
      </w:r>
      <w:r w:rsidRPr="00E70D52">
        <w:rPr>
          <w:rStyle w:val="Voetnootmarkering"/>
          <w:rFonts w:asciiTheme="majorHAnsi" w:hAnsiTheme="majorHAnsi"/>
          <w:color w:val="000000" w:themeColor="text1"/>
        </w:rPr>
        <w:footnoteReference w:id="618"/>
      </w:r>
      <w:r w:rsidR="00DD0790" w:rsidRPr="00E70D52">
        <w:rPr>
          <w:rFonts w:asciiTheme="majorHAnsi" w:hAnsiTheme="majorHAnsi"/>
          <w:color w:val="000000" w:themeColor="text1"/>
        </w:rPr>
        <w:t xml:space="preserve"> Onder andere de VS stelde</w:t>
      </w:r>
      <w:r w:rsidR="003034D6" w:rsidRPr="00E70D52">
        <w:rPr>
          <w:rFonts w:asciiTheme="majorHAnsi" w:hAnsiTheme="majorHAnsi"/>
          <w:color w:val="000000" w:themeColor="text1"/>
        </w:rPr>
        <w:t>n</w:t>
      </w:r>
      <w:r w:rsidRPr="00E70D52">
        <w:rPr>
          <w:rFonts w:asciiTheme="majorHAnsi" w:hAnsiTheme="majorHAnsi"/>
          <w:color w:val="000000" w:themeColor="text1"/>
        </w:rPr>
        <w:t xml:space="preserve"> dat elke vorm van Russi</w:t>
      </w:r>
      <w:r w:rsidR="003034D6" w:rsidRPr="00E70D52">
        <w:rPr>
          <w:rFonts w:asciiTheme="majorHAnsi" w:hAnsiTheme="majorHAnsi"/>
          <w:color w:val="000000" w:themeColor="text1"/>
        </w:rPr>
        <w:t>sche humanitaire hulp zou</w:t>
      </w:r>
      <w:r w:rsidRPr="00E70D52">
        <w:rPr>
          <w:rFonts w:asciiTheme="majorHAnsi" w:hAnsiTheme="majorHAnsi"/>
          <w:color w:val="000000" w:themeColor="text1"/>
        </w:rPr>
        <w:t xml:space="preserve"> worden </w:t>
      </w:r>
      <w:r w:rsidR="00D03072" w:rsidRPr="00E70D52">
        <w:rPr>
          <w:rFonts w:asciiTheme="majorHAnsi" w:hAnsiTheme="majorHAnsi"/>
          <w:color w:val="000000" w:themeColor="text1"/>
        </w:rPr>
        <w:t xml:space="preserve">gezien </w:t>
      </w:r>
      <w:r w:rsidRPr="00E70D52">
        <w:rPr>
          <w:rFonts w:asciiTheme="majorHAnsi" w:hAnsiTheme="majorHAnsi"/>
          <w:color w:val="000000" w:themeColor="text1"/>
        </w:rPr>
        <w:t>als een onrechtmatige invasie van Oekraïne.</w:t>
      </w:r>
      <w:r w:rsidR="00737C55" w:rsidRPr="00E70D52">
        <w:rPr>
          <w:rStyle w:val="Voetnootmarkering"/>
          <w:rFonts w:asciiTheme="majorHAnsi" w:hAnsiTheme="majorHAnsi"/>
          <w:color w:val="000000" w:themeColor="text1"/>
        </w:rPr>
        <w:footnoteReference w:id="619"/>
      </w:r>
      <w:r w:rsidRPr="00E70D52">
        <w:rPr>
          <w:rFonts w:asciiTheme="majorHAnsi" w:hAnsiTheme="majorHAnsi"/>
          <w:color w:val="000000" w:themeColor="text1"/>
        </w:rPr>
        <w:t xml:space="preserve"> </w:t>
      </w:r>
      <w:r w:rsidR="00DD0790" w:rsidRPr="00E70D52">
        <w:rPr>
          <w:rFonts w:asciiTheme="majorHAnsi" w:hAnsiTheme="majorHAnsi"/>
          <w:color w:val="000000" w:themeColor="text1"/>
        </w:rPr>
        <w:t>Ook Oekraïne waarschuwde Rusland dat zij geen troepen het land in mochten sturen zonder goedkeuring van de Oekraï</w:t>
      </w:r>
      <w:r w:rsidR="009E3DD5" w:rsidRPr="00E70D52">
        <w:rPr>
          <w:rFonts w:asciiTheme="majorHAnsi" w:hAnsiTheme="majorHAnsi"/>
          <w:color w:val="000000" w:themeColor="text1"/>
        </w:rPr>
        <w:t>e</w:t>
      </w:r>
      <w:r w:rsidR="00DD0790" w:rsidRPr="00E70D52">
        <w:rPr>
          <w:rFonts w:asciiTheme="majorHAnsi" w:hAnsiTheme="majorHAnsi"/>
          <w:color w:val="000000" w:themeColor="text1"/>
        </w:rPr>
        <w:t>nse autoriteiten.</w:t>
      </w:r>
      <w:r w:rsidR="00DD0790" w:rsidRPr="00E70D52">
        <w:rPr>
          <w:rStyle w:val="Voetnootmarkering"/>
          <w:rFonts w:asciiTheme="majorHAnsi" w:hAnsiTheme="majorHAnsi"/>
          <w:color w:val="000000" w:themeColor="text1"/>
        </w:rPr>
        <w:footnoteReference w:id="620"/>
      </w:r>
      <w:r w:rsidR="00DD0790" w:rsidRPr="00E70D52">
        <w:rPr>
          <w:rFonts w:asciiTheme="majorHAnsi" w:hAnsiTheme="majorHAnsi"/>
          <w:color w:val="000000" w:themeColor="text1"/>
        </w:rPr>
        <w:t xml:space="preserve"> Rusland trok zich echter niets aan van deze aanmaningen en zond desondanks zowel humanitaire konvooien als gewapende troepen over de grens, wat ernstig veroordeeld werd door</w:t>
      </w:r>
      <w:r w:rsidR="00D03072" w:rsidRPr="00E70D52">
        <w:rPr>
          <w:rFonts w:asciiTheme="majorHAnsi" w:hAnsiTheme="majorHAnsi"/>
          <w:color w:val="000000" w:themeColor="text1"/>
        </w:rPr>
        <w:t xml:space="preserve"> onder andere de VS, Australië, het VK </w:t>
      </w:r>
      <w:r w:rsidR="00DD0790" w:rsidRPr="00E70D52">
        <w:rPr>
          <w:rFonts w:asciiTheme="majorHAnsi" w:hAnsiTheme="majorHAnsi"/>
          <w:color w:val="000000" w:themeColor="text1"/>
        </w:rPr>
        <w:t xml:space="preserve">de EU </w:t>
      </w:r>
      <w:r w:rsidR="00D03072" w:rsidRPr="00E70D52">
        <w:rPr>
          <w:rFonts w:asciiTheme="majorHAnsi" w:hAnsiTheme="majorHAnsi"/>
          <w:color w:val="000000" w:themeColor="text1"/>
        </w:rPr>
        <w:t>en</w:t>
      </w:r>
      <w:r w:rsidR="001A26E0" w:rsidRPr="00E70D52">
        <w:rPr>
          <w:rFonts w:asciiTheme="majorHAnsi" w:hAnsiTheme="majorHAnsi"/>
          <w:color w:val="000000" w:themeColor="text1"/>
        </w:rPr>
        <w:t xml:space="preserve"> de NAV</w:t>
      </w:r>
      <w:r w:rsidR="00DD0790" w:rsidRPr="00E70D52">
        <w:rPr>
          <w:rFonts w:asciiTheme="majorHAnsi" w:hAnsiTheme="majorHAnsi"/>
          <w:color w:val="000000" w:themeColor="text1"/>
        </w:rPr>
        <w:t>O.</w:t>
      </w:r>
      <w:r w:rsidR="00DD0790" w:rsidRPr="00E70D52">
        <w:rPr>
          <w:rStyle w:val="Voetnootmarkering"/>
          <w:rFonts w:asciiTheme="majorHAnsi" w:hAnsiTheme="majorHAnsi"/>
          <w:color w:val="000000" w:themeColor="text1"/>
        </w:rPr>
        <w:footnoteReference w:id="621"/>
      </w:r>
    </w:p>
    <w:p w:rsidR="00DD0790" w:rsidRPr="00E70D52" w:rsidRDefault="00DD0790" w:rsidP="004A0D88">
      <w:pPr>
        <w:rPr>
          <w:rFonts w:asciiTheme="majorHAnsi" w:hAnsiTheme="majorHAnsi"/>
          <w:color w:val="000000" w:themeColor="text1"/>
        </w:rPr>
      </w:pPr>
    </w:p>
    <w:p w:rsidR="003A5477" w:rsidRPr="00E70D52" w:rsidRDefault="00DD0790" w:rsidP="004A0D88">
      <w:pPr>
        <w:rPr>
          <w:rFonts w:asciiTheme="majorHAnsi" w:hAnsiTheme="majorHAnsi"/>
          <w:color w:val="000000" w:themeColor="text1"/>
        </w:rPr>
      </w:pPr>
      <w:r w:rsidRPr="00E70D52">
        <w:rPr>
          <w:rFonts w:asciiTheme="majorHAnsi" w:hAnsiTheme="majorHAnsi"/>
          <w:color w:val="000000" w:themeColor="text1"/>
        </w:rPr>
        <w:t>Op 28 augustus 2014 verklaarde Oekraïne op een vergadering van de Veiligheidsraad dat zij een invasie van Rusland onderging. Hiertegen riep zij het recht op zelfverdediging op basis van art. 51 van het VN-Handvest in en vroeg zij de internationale gemeenschap om bijstand tegen de Russische agressie en inbreuk op art. 2 §4.</w:t>
      </w:r>
      <w:bookmarkStart w:id="252" w:name="_Ref419551080"/>
      <w:r w:rsidRPr="00E70D52">
        <w:rPr>
          <w:rStyle w:val="Voetnootmarkering"/>
          <w:rFonts w:asciiTheme="majorHAnsi" w:hAnsiTheme="majorHAnsi"/>
          <w:color w:val="000000" w:themeColor="text1"/>
        </w:rPr>
        <w:footnoteReference w:id="622"/>
      </w:r>
      <w:bookmarkEnd w:id="252"/>
      <w:r w:rsidR="003A5477" w:rsidRPr="00E70D52">
        <w:rPr>
          <w:rFonts w:asciiTheme="majorHAnsi" w:hAnsiTheme="majorHAnsi"/>
          <w:color w:val="000000" w:themeColor="text1"/>
        </w:rPr>
        <w:t xml:space="preserve"> Een wapenstilstand werd bekomen begin september, maar </w:t>
      </w:r>
      <w:r w:rsidR="00B036BC" w:rsidRPr="00E70D52">
        <w:rPr>
          <w:rFonts w:asciiTheme="majorHAnsi" w:hAnsiTheme="majorHAnsi"/>
          <w:color w:val="000000" w:themeColor="text1"/>
        </w:rPr>
        <w:t>het</w:t>
      </w:r>
      <w:r w:rsidR="003A5477" w:rsidRPr="00E70D52">
        <w:rPr>
          <w:rFonts w:asciiTheme="majorHAnsi" w:hAnsiTheme="majorHAnsi"/>
          <w:color w:val="000000" w:themeColor="text1"/>
        </w:rPr>
        <w:t xml:space="preserve"> vooruitzicht van verkiezingen in Donetsk wakkerde </w:t>
      </w:r>
      <w:r w:rsidR="00B036BC" w:rsidRPr="00E70D52">
        <w:rPr>
          <w:rFonts w:asciiTheme="majorHAnsi" w:hAnsiTheme="majorHAnsi"/>
          <w:color w:val="000000" w:themeColor="text1"/>
        </w:rPr>
        <w:t xml:space="preserve">het gevechtsvuur </w:t>
      </w:r>
      <w:r w:rsidR="003A5477" w:rsidRPr="00E70D52">
        <w:rPr>
          <w:rFonts w:asciiTheme="majorHAnsi" w:hAnsiTheme="majorHAnsi"/>
          <w:color w:val="000000" w:themeColor="text1"/>
        </w:rPr>
        <w:t xml:space="preserve">weer aan en de </w:t>
      </w:r>
      <w:r w:rsidR="00B036BC" w:rsidRPr="00E70D52">
        <w:rPr>
          <w:rFonts w:asciiTheme="majorHAnsi" w:hAnsiTheme="majorHAnsi"/>
          <w:color w:val="000000" w:themeColor="text1"/>
        </w:rPr>
        <w:t>gewelddadigheden</w:t>
      </w:r>
      <w:r w:rsidR="003A5477" w:rsidRPr="00E70D52">
        <w:rPr>
          <w:rFonts w:asciiTheme="majorHAnsi" w:hAnsiTheme="majorHAnsi"/>
          <w:color w:val="000000" w:themeColor="text1"/>
        </w:rPr>
        <w:t xml:space="preserve"> herbegonnen.</w:t>
      </w:r>
      <w:r w:rsidR="003A5477" w:rsidRPr="00E70D52">
        <w:rPr>
          <w:rStyle w:val="Voetnootmarkering"/>
          <w:rFonts w:asciiTheme="majorHAnsi" w:hAnsiTheme="majorHAnsi"/>
          <w:color w:val="000000" w:themeColor="text1"/>
        </w:rPr>
        <w:footnoteReference w:id="623"/>
      </w:r>
      <w:r w:rsidR="003A5477" w:rsidRPr="00E70D52">
        <w:rPr>
          <w:rFonts w:asciiTheme="majorHAnsi" w:hAnsiTheme="majorHAnsi"/>
          <w:color w:val="000000" w:themeColor="text1"/>
        </w:rPr>
        <w:t xml:space="preserve"> </w:t>
      </w:r>
    </w:p>
    <w:p w:rsidR="00936555" w:rsidRPr="00E70D52" w:rsidRDefault="00936555" w:rsidP="004A0D88">
      <w:pPr>
        <w:rPr>
          <w:rFonts w:asciiTheme="majorHAnsi" w:hAnsiTheme="majorHAnsi"/>
          <w:color w:val="000000" w:themeColor="text1"/>
        </w:rPr>
      </w:pPr>
    </w:p>
    <w:p w:rsidR="00936555" w:rsidRPr="00E70D52" w:rsidRDefault="00D03072" w:rsidP="004A0D88">
      <w:pPr>
        <w:rPr>
          <w:rFonts w:asciiTheme="majorHAnsi" w:hAnsiTheme="majorHAnsi"/>
          <w:color w:val="000000" w:themeColor="text1"/>
        </w:rPr>
      </w:pPr>
      <w:r w:rsidRPr="00E70D52">
        <w:rPr>
          <w:rFonts w:asciiTheme="majorHAnsi" w:hAnsiTheme="majorHAnsi"/>
          <w:color w:val="000000" w:themeColor="text1"/>
        </w:rPr>
        <w:t>I</w:t>
      </w:r>
      <w:r w:rsidR="00DF475D" w:rsidRPr="00E70D52">
        <w:rPr>
          <w:rFonts w:asciiTheme="majorHAnsi" w:hAnsiTheme="majorHAnsi"/>
          <w:color w:val="000000" w:themeColor="text1"/>
        </w:rPr>
        <w:t>nmiddels</w:t>
      </w:r>
      <w:r w:rsidR="00936555" w:rsidRPr="00E70D52">
        <w:rPr>
          <w:rFonts w:asciiTheme="majorHAnsi" w:hAnsiTheme="majorHAnsi"/>
          <w:color w:val="000000" w:themeColor="text1"/>
        </w:rPr>
        <w:t xml:space="preserve"> </w:t>
      </w:r>
      <w:r w:rsidR="00DF475D" w:rsidRPr="00E70D52">
        <w:rPr>
          <w:rFonts w:asciiTheme="majorHAnsi" w:hAnsiTheme="majorHAnsi"/>
          <w:color w:val="000000" w:themeColor="text1"/>
        </w:rPr>
        <w:t>liepen</w:t>
      </w:r>
      <w:r w:rsidR="00936555" w:rsidRPr="00E70D52">
        <w:rPr>
          <w:rFonts w:asciiTheme="majorHAnsi" w:hAnsiTheme="majorHAnsi"/>
          <w:color w:val="000000" w:themeColor="text1"/>
        </w:rPr>
        <w:t xml:space="preserve"> </w:t>
      </w:r>
      <w:r w:rsidR="00DF475D" w:rsidRPr="00E70D52">
        <w:rPr>
          <w:rFonts w:asciiTheme="majorHAnsi" w:hAnsiTheme="majorHAnsi"/>
          <w:color w:val="000000" w:themeColor="text1"/>
        </w:rPr>
        <w:t>de gemoederen hoog op en gingen</w:t>
      </w:r>
      <w:r w:rsidR="00936555" w:rsidRPr="00E70D52">
        <w:rPr>
          <w:rFonts w:asciiTheme="majorHAnsi" w:hAnsiTheme="majorHAnsi"/>
          <w:color w:val="000000" w:themeColor="text1"/>
        </w:rPr>
        <w:t xml:space="preserve"> de gevechten tussen het West-Oekraï</w:t>
      </w:r>
      <w:r w:rsidR="009E3DD5" w:rsidRPr="00E70D52">
        <w:rPr>
          <w:rFonts w:asciiTheme="majorHAnsi" w:hAnsiTheme="majorHAnsi"/>
          <w:color w:val="000000" w:themeColor="text1"/>
        </w:rPr>
        <w:t>e</w:t>
      </w:r>
      <w:r w:rsidR="00936555" w:rsidRPr="00E70D52">
        <w:rPr>
          <w:rFonts w:asciiTheme="majorHAnsi" w:hAnsiTheme="majorHAnsi"/>
          <w:color w:val="000000" w:themeColor="text1"/>
        </w:rPr>
        <w:t xml:space="preserve">nse leger en de pro-Russische separatisten verder. Duizenden burgers en militanten </w:t>
      </w:r>
      <w:r w:rsidRPr="00E70D52">
        <w:rPr>
          <w:rFonts w:asciiTheme="majorHAnsi" w:hAnsiTheme="majorHAnsi"/>
          <w:color w:val="000000" w:themeColor="text1"/>
        </w:rPr>
        <w:t>stierven reeds</w:t>
      </w:r>
      <w:r w:rsidR="00936555" w:rsidRPr="00E70D52">
        <w:rPr>
          <w:rFonts w:asciiTheme="majorHAnsi" w:hAnsiTheme="majorHAnsi"/>
          <w:color w:val="000000" w:themeColor="text1"/>
        </w:rPr>
        <w:t xml:space="preserve"> in het conflict.</w:t>
      </w:r>
      <w:r w:rsidR="00936555" w:rsidRPr="00E70D52">
        <w:rPr>
          <w:rStyle w:val="Voetnootmarkering"/>
          <w:rFonts w:asciiTheme="majorHAnsi" w:hAnsiTheme="majorHAnsi"/>
          <w:color w:val="000000" w:themeColor="text1"/>
        </w:rPr>
        <w:footnoteReference w:id="624"/>
      </w:r>
      <w:r w:rsidR="00936555" w:rsidRPr="00E70D52">
        <w:rPr>
          <w:rFonts w:asciiTheme="majorHAnsi" w:hAnsiTheme="majorHAnsi"/>
          <w:color w:val="000000" w:themeColor="text1"/>
        </w:rPr>
        <w:t xml:space="preserve"> De</w:t>
      </w:r>
      <w:r w:rsidR="004E0200" w:rsidRPr="00E70D52">
        <w:rPr>
          <w:rFonts w:asciiTheme="majorHAnsi" w:hAnsiTheme="majorHAnsi"/>
          <w:color w:val="000000" w:themeColor="text1"/>
        </w:rPr>
        <w:t xml:space="preserve"> NAV</w:t>
      </w:r>
      <w:r w:rsidR="00936555" w:rsidRPr="00E70D52">
        <w:rPr>
          <w:rFonts w:asciiTheme="majorHAnsi" w:hAnsiTheme="majorHAnsi"/>
          <w:color w:val="000000" w:themeColor="text1"/>
        </w:rPr>
        <w:t xml:space="preserve">O kwam tussen en </w:t>
      </w:r>
      <w:r w:rsidR="001A26E0" w:rsidRPr="00E70D52">
        <w:rPr>
          <w:rFonts w:asciiTheme="majorHAnsi" w:hAnsiTheme="majorHAnsi"/>
          <w:color w:val="000000" w:themeColor="text1"/>
        </w:rPr>
        <w:t>voorzag</w:t>
      </w:r>
      <w:r w:rsidR="00936555" w:rsidRPr="00E70D52">
        <w:rPr>
          <w:rFonts w:asciiTheme="majorHAnsi" w:hAnsiTheme="majorHAnsi"/>
          <w:color w:val="000000" w:themeColor="text1"/>
        </w:rPr>
        <w:t xml:space="preserve"> training en wapens voor de West-Oekraï</w:t>
      </w:r>
      <w:r w:rsidR="009E3DD5" w:rsidRPr="00E70D52">
        <w:rPr>
          <w:rFonts w:asciiTheme="majorHAnsi" w:hAnsiTheme="majorHAnsi"/>
          <w:color w:val="000000" w:themeColor="text1"/>
        </w:rPr>
        <w:t>e</w:t>
      </w:r>
      <w:r w:rsidR="001A26E0" w:rsidRPr="00E70D52">
        <w:rPr>
          <w:rFonts w:asciiTheme="majorHAnsi" w:hAnsiTheme="majorHAnsi"/>
          <w:color w:val="000000" w:themeColor="text1"/>
        </w:rPr>
        <w:t xml:space="preserve">nse troepen. De organisatie </w:t>
      </w:r>
      <w:r w:rsidR="00936555" w:rsidRPr="00E70D52">
        <w:rPr>
          <w:rFonts w:asciiTheme="majorHAnsi" w:hAnsiTheme="majorHAnsi"/>
          <w:color w:val="000000" w:themeColor="text1"/>
        </w:rPr>
        <w:t>verklaarde ook grote groepen Russische militairen op Oekraï</w:t>
      </w:r>
      <w:r w:rsidR="009E3DD5" w:rsidRPr="00E70D52">
        <w:rPr>
          <w:rFonts w:asciiTheme="majorHAnsi" w:hAnsiTheme="majorHAnsi"/>
          <w:color w:val="000000" w:themeColor="text1"/>
        </w:rPr>
        <w:t>e</w:t>
      </w:r>
      <w:r w:rsidR="00936555" w:rsidRPr="00E70D52">
        <w:rPr>
          <w:rFonts w:asciiTheme="majorHAnsi" w:hAnsiTheme="majorHAnsi"/>
          <w:color w:val="000000" w:themeColor="text1"/>
        </w:rPr>
        <w:t>ns grondgebied te hebben waargenomen.</w:t>
      </w:r>
      <w:bookmarkStart w:id="253" w:name="_Ref419551133"/>
      <w:r w:rsidR="00936555" w:rsidRPr="00E70D52">
        <w:rPr>
          <w:rStyle w:val="Voetnootmarkering"/>
          <w:rFonts w:asciiTheme="majorHAnsi" w:hAnsiTheme="majorHAnsi"/>
          <w:color w:val="000000" w:themeColor="text1"/>
        </w:rPr>
        <w:footnoteReference w:id="625"/>
      </w:r>
      <w:bookmarkEnd w:id="253"/>
      <w:r w:rsidR="00936555" w:rsidRPr="00E70D52">
        <w:rPr>
          <w:rFonts w:asciiTheme="majorHAnsi" w:hAnsiTheme="majorHAnsi"/>
          <w:color w:val="000000" w:themeColor="text1"/>
        </w:rPr>
        <w:t xml:space="preserve"> Ondertussen blijft Rusland alle betrokkenheid ontkennen.</w:t>
      </w:r>
      <w:r w:rsidR="00936555" w:rsidRPr="00E70D52">
        <w:rPr>
          <w:rStyle w:val="Voetnootmarkering"/>
          <w:rFonts w:asciiTheme="majorHAnsi" w:hAnsiTheme="majorHAnsi"/>
          <w:color w:val="000000" w:themeColor="text1"/>
        </w:rPr>
        <w:footnoteReference w:id="626"/>
      </w:r>
    </w:p>
    <w:p w:rsidR="008C2F96" w:rsidRPr="00E70D52" w:rsidRDefault="008C2F96" w:rsidP="008C2F96">
      <w:pPr>
        <w:pStyle w:val="Kop3"/>
        <w:rPr>
          <w:color w:val="000000" w:themeColor="text1"/>
          <w:lang w:val="en-US"/>
        </w:rPr>
      </w:pPr>
      <w:bookmarkStart w:id="254" w:name="_Toc419555033"/>
      <w:r w:rsidRPr="00E70D52">
        <w:rPr>
          <w:color w:val="000000" w:themeColor="text1"/>
          <w:lang w:val="en-US"/>
        </w:rPr>
        <w:lastRenderedPageBreak/>
        <w:t>Evaluatie van het conflict</w:t>
      </w:r>
      <w:bookmarkEnd w:id="254"/>
    </w:p>
    <w:p w:rsidR="003A5477" w:rsidRPr="00E70D52" w:rsidRDefault="003A5477" w:rsidP="003A5477">
      <w:pPr>
        <w:pStyle w:val="Kop4"/>
        <w:rPr>
          <w:color w:val="000000" w:themeColor="text1"/>
        </w:rPr>
      </w:pPr>
      <w:bookmarkStart w:id="255" w:name="_Toc419555034"/>
      <w:r w:rsidRPr="00E70D52">
        <w:rPr>
          <w:color w:val="000000" w:themeColor="text1"/>
        </w:rPr>
        <w:t>Inbreuk op art. 2 §4</w:t>
      </w:r>
      <w:r w:rsidR="007E603D" w:rsidRPr="00E70D52">
        <w:rPr>
          <w:color w:val="000000" w:themeColor="text1"/>
        </w:rPr>
        <w:t xml:space="preserve"> van het Handvest</w:t>
      </w:r>
      <w:bookmarkEnd w:id="255"/>
    </w:p>
    <w:p w:rsidR="007E603D" w:rsidRPr="00E70D52" w:rsidRDefault="007E603D" w:rsidP="007E603D">
      <w:pPr>
        <w:pStyle w:val="Kop5"/>
        <w:rPr>
          <w:color w:val="000000" w:themeColor="text1"/>
        </w:rPr>
      </w:pPr>
      <w:bookmarkStart w:id="256" w:name="_Ref419551825"/>
      <w:bookmarkStart w:id="257" w:name="_Toc419555035"/>
      <w:r w:rsidRPr="00E70D52">
        <w:rPr>
          <w:color w:val="000000" w:themeColor="text1"/>
        </w:rPr>
        <w:t>Invasie in Oekraïne</w:t>
      </w:r>
      <w:bookmarkEnd w:id="256"/>
      <w:bookmarkEnd w:id="257"/>
    </w:p>
    <w:p w:rsidR="004E0200" w:rsidRPr="00E70D52" w:rsidRDefault="007E603D" w:rsidP="007E603D">
      <w:pPr>
        <w:rPr>
          <w:color w:val="000000" w:themeColor="text1"/>
        </w:rPr>
      </w:pPr>
      <w:r w:rsidRPr="00E70D52">
        <w:rPr>
          <w:color w:val="000000" w:themeColor="text1"/>
        </w:rPr>
        <w:t xml:space="preserve">Hoewel Rusland resoluut tegenspreekt dat het ook maar enigszins betrokken is bij het conflict in Oekraïne, lijkt haar aanwezigheid toch reëel te zijn. </w:t>
      </w:r>
      <w:r w:rsidR="00C54592" w:rsidRPr="00E70D52">
        <w:rPr>
          <w:color w:val="000000" w:themeColor="text1"/>
        </w:rPr>
        <w:t xml:space="preserve">Eerst en vooral zijn er de getuigenissen van Oekraïne zelf, die </w:t>
      </w:r>
      <w:r w:rsidR="009E3DD5" w:rsidRPr="00E70D52">
        <w:rPr>
          <w:color w:val="000000" w:themeColor="text1"/>
        </w:rPr>
        <w:t xml:space="preserve">meermaals </w:t>
      </w:r>
      <w:r w:rsidR="00F5345C" w:rsidRPr="00E70D52">
        <w:rPr>
          <w:color w:val="000000" w:themeColor="text1"/>
        </w:rPr>
        <w:t>verklaard</w:t>
      </w:r>
      <w:r w:rsidR="00C54592" w:rsidRPr="00E70D52">
        <w:rPr>
          <w:color w:val="000000" w:themeColor="text1"/>
        </w:rPr>
        <w:t>en Russische militairen op hun grondgebied te hebben waargenomen.</w:t>
      </w:r>
      <w:r w:rsidR="00C54592" w:rsidRPr="00E70D52">
        <w:rPr>
          <w:rStyle w:val="Voetnootmarkering"/>
          <w:color w:val="000000" w:themeColor="text1"/>
        </w:rPr>
        <w:footnoteReference w:id="627"/>
      </w:r>
      <w:r w:rsidR="00C54592" w:rsidRPr="00E70D52">
        <w:rPr>
          <w:color w:val="000000" w:themeColor="text1"/>
        </w:rPr>
        <w:t xml:space="preserve"> </w:t>
      </w:r>
      <w:r w:rsidR="004E0200" w:rsidRPr="00E70D52">
        <w:rPr>
          <w:color w:val="000000" w:themeColor="text1"/>
        </w:rPr>
        <w:t>Men zou kunnen beargumenteren dat deze verklaringen</w:t>
      </w:r>
      <w:r w:rsidR="009F4411" w:rsidRPr="00E70D52">
        <w:rPr>
          <w:color w:val="000000" w:themeColor="text1"/>
        </w:rPr>
        <w:t xml:space="preserve"> partijdig en dus onbetrouwbaar zijn</w:t>
      </w:r>
      <w:r w:rsidR="004E0200" w:rsidRPr="00E70D52">
        <w:rPr>
          <w:color w:val="000000" w:themeColor="text1"/>
        </w:rPr>
        <w:t>. NAV</w:t>
      </w:r>
      <w:r w:rsidRPr="00E70D52">
        <w:rPr>
          <w:color w:val="000000" w:themeColor="text1"/>
        </w:rPr>
        <w:t xml:space="preserve">O-troepen waren </w:t>
      </w:r>
      <w:r w:rsidR="004E0200" w:rsidRPr="00E70D52">
        <w:rPr>
          <w:color w:val="000000" w:themeColor="text1"/>
        </w:rPr>
        <w:t xml:space="preserve">echter ook </w:t>
      </w:r>
      <w:r w:rsidRPr="00E70D52">
        <w:rPr>
          <w:color w:val="000000" w:themeColor="text1"/>
        </w:rPr>
        <w:t xml:space="preserve">getuige van </w:t>
      </w:r>
      <w:r w:rsidR="009F4411" w:rsidRPr="00E70D52">
        <w:rPr>
          <w:color w:val="000000" w:themeColor="text1"/>
        </w:rPr>
        <w:t xml:space="preserve">de aanwezigheid van </w:t>
      </w:r>
      <w:r w:rsidRPr="00E70D52">
        <w:rPr>
          <w:color w:val="000000" w:themeColor="text1"/>
        </w:rPr>
        <w:t>Russische konvooien.</w:t>
      </w:r>
      <w:r w:rsidRPr="00E70D52">
        <w:rPr>
          <w:rStyle w:val="Voetnootmarkering"/>
          <w:color w:val="000000" w:themeColor="text1"/>
        </w:rPr>
        <w:footnoteReference w:id="628"/>
      </w:r>
      <w:r w:rsidRPr="00E70D52">
        <w:rPr>
          <w:color w:val="000000" w:themeColor="text1"/>
        </w:rPr>
        <w:t xml:space="preserve"> </w:t>
      </w:r>
      <w:r w:rsidR="004E0200" w:rsidRPr="00E70D52">
        <w:rPr>
          <w:color w:val="000000" w:themeColor="text1"/>
        </w:rPr>
        <w:t xml:space="preserve">Hoewel de verhoudingen tussen de NAVO en Rusland ook relatief gespannen </w:t>
      </w:r>
      <w:r w:rsidR="00F71485" w:rsidRPr="00E70D52">
        <w:rPr>
          <w:color w:val="000000" w:themeColor="text1"/>
        </w:rPr>
        <w:t>waren</w:t>
      </w:r>
      <w:r w:rsidR="004E0200" w:rsidRPr="00E70D52">
        <w:rPr>
          <w:color w:val="000000" w:themeColor="text1"/>
        </w:rPr>
        <w:t xml:space="preserve"> in het verleden, is ook Oekraïne geen lid en kan men de getuigenissen van de </w:t>
      </w:r>
      <w:r w:rsidR="004E0200" w:rsidRPr="00E70D52">
        <w:rPr>
          <w:rFonts w:asciiTheme="majorHAnsi" w:hAnsiTheme="majorHAnsi"/>
          <w:color w:val="000000" w:themeColor="text1"/>
          <w:szCs w:val="22"/>
        </w:rPr>
        <w:t>NAVO</w:t>
      </w:r>
      <w:r w:rsidR="009F4411" w:rsidRPr="00E70D52">
        <w:rPr>
          <w:rFonts w:asciiTheme="majorHAnsi" w:hAnsiTheme="majorHAnsi"/>
          <w:color w:val="000000" w:themeColor="text1"/>
          <w:szCs w:val="22"/>
        </w:rPr>
        <w:t xml:space="preserve"> bijgevolg als onpartijdig beschouwen</w:t>
      </w:r>
      <w:r w:rsidR="004E0200" w:rsidRPr="00E70D52">
        <w:rPr>
          <w:rFonts w:asciiTheme="majorHAnsi" w:hAnsiTheme="majorHAnsi"/>
          <w:color w:val="000000" w:themeColor="text1"/>
          <w:szCs w:val="22"/>
        </w:rPr>
        <w:t>.</w:t>
      </w:r>
      <w:r w:rsidR="00D219AA" w:rsidRPr="00E70D52">
        <w:rPr>
          <w:rStyle w:val="Voetnootmarkering"/>
          <w:rFonts w:asciiTheme="majorHAnsi" w:hAnsiTheme="majorHAnsi"/>
          <w:color w:val="000000" w:themeColor="text1"/>
          <w:szCs w:val="22"/>
        </w:rPr>
        <w:footnoteReference w:id="629"/>
      </w:r>
      <w:r w:rsidR="009E3DD5" w:rsidRPr="00E70D52">
        <w:rPr>
          <w:rFonts w:asciiTheme="majorHAnsi" w:hAnsiTheme="majorHAnsi"/>
          <w:color w:val="000000" w:themeColor="text1"/>
          <w:szCs w:val="22"/>
        </w:rPr>
        <w:t xml:space="preserve"> Bovendien heeft Oekraïne videobeelden van de ondervraging van Russische soldaten, die gearresteerd werden op Oekraïens grondgebied. Volgens de Russische autoriteiten waren die soldaten ‘per ongeluk’ de grens overgestoken.</w:t>
      </w:r>
      <w:r w:rsidR="009E3DD5" w:rsidRPr="00E70D52">
        <w:rPr>
          <w:rStyle w:val="Voetnootmarkering"/>
          <w:rFonts w:asciiTheme="majorHAnsi" w:eastAsiaTheme="majorEastAsia" w:hAnsiTheme="majorHAnsi"/>
          <w:color w:val="000000" w:themeColor="text1"/>
          <w:szCs w:val="22"/>
        </w:rPr>
        <w:t xml:space="preserve"> </w:t>
      </w:r>
      <w:r w:rsidR="009E3DD5" w:rsidRPr="00E70D52">
        <w:rPr>
          <w:rStyle w:val="Voetnootmarkering"/>
          <w:rFonts w:asciiTheme="majorHAnsi" w:eastAsiaTheme="majorEastAsia" w:hAnsiTheme="majorHAnsi"/>
          <w:color w:val="000000" w:themeColor="text1"/>
          <w:szCs w:val="22"/>
          <w:lang w:val="en-GB"/>
        </w:rPr>
        <w:footnoteReference w:id="630"/>
      </w:r>
      <w:r w:rsidR="009E3DD5" w:rsidRPr="00E70D52">
        <w:rPr>
          <w:rFonts w:asciiTheme="majorHAnsi" w:hAnsiTheme="majorHAnsi"/>
          <w:color w:val="000000" w:themeColor="text1"/>
          <w:szCs w:val="22"/>
        </w:rPr>
        <w:t xml:space="preserve"> Dit soort verklaring voor Russische aanwezigheid in Oekraïne lijkt volledig uit de lucht gegrepen: het is zeer onwaarschijnlijk dat Russische </w:t>
      </w:r>
      <w:r w:rsidR="00F5345C" w:rsidRPr="00E70D52">
        <w:rPr>
          <w:rFonts w:asciiTheme="majorHAnsi" w:hAnsiTheme="majorHAnsi"/>
          <w:color w:val="000000" w:themeColor="text1"/>
          <w:szCs w:val="22"/>
        </w:rPr>
        <w:t>professionele</w:t>
      </w:r>
      <w:r w:rsidR="009E3DD5" w:rsidRPr="00E70D52">
        <w:rPr>
          <w:rFonts w:asciiTheme="majorHAnsi" w:hAnsiTheme="majorHAnsi"/>
          <w:color w:val="000000" w:themeColor="text1"/>
          <w:szCs w:val="22"/>
        </w:rPr>
        <w:t xml:space="preserve"> militairen er </w:t>
      </w:r>
      <w:r w:rsidR="009F4411" w:rsidRPr="00E70D52">
        <w:rPr>
          <w:rFonts w:asciiTheme="majorHAnsi" w:hAnsiTheme="majorHAnsi"/>
          <w:color w:val="000000" w:themeColor="text1"/>
          <w:szCs w:val="22"/>
        </w:rPr>
        <w:t xml:space="preserve">zich </w:t>
      </w:r>
      <w:r w:rsidR="009E3DD5" w:rsidRPr="00E70D52">
        <w:rPr>
          <w:rFonts w:asciiTheme="majorHAnsi" w:hAnsiTheme="majorHAnsi"/>
          <w:color w:val="000000" w:themeColor="text1"/>
          <w:szCs w:val="22"/>
        </w:rPr>
        <w:t xml:space="preserve">niet van bewust zijn een grens </w:t>
      </w:r>
      <w:r w:rsidR="00F5345C" w:rsidRPr="00E70D52">
        <w:rPr>
          <w:rFonts w:asciiTheme="majorHAnsi" w:hAnsiTheme="majorHAnsi"/>
          <w:color w:val="000000" w:themeColor="text1"/>
          <w:szCs w:val="22"/>
        </w:rPr>
        <w:t xml:space="preserve">te hebben </w:t>
      </w:r>
      <w:r w:rsidR="009E3DD5" w:rsidRPr="00E70D52">
        <w:rPr>
          <w:rFonts w:asciiTheme="majorHAnsi" w:hAnsiTheme="majorHAnsi"/>
          <w:color w:val="000000" w:themeColor="text1"/>
          <w:szCs w:val="22"/>
        </w:rPr>
        <w:t xml:space="preserve">overgestoken, die </w:t>
      </w:r>
      <w:r w:rsidR="009F4411" w:rsidRPr="00E70D52">
        <w:rPr>
          <w:rFonts w:asciiTheme="majorHAnsi" w:hAnsiTheme="majorHAnsi"/>
          <w:color w:val="000000" w:themeColor="text1"/>
          <w:szCs w:val="22"/>
        </w:rPr>
        <w:t>bovendien</w:t>
      </w:r>
      <w:r w:rsidR="009E3DD5" w:rsidRPr="00E70D52">
        <w:rPr>
          <w:rFonts w:asciiTheme="majorHAnsi" w:hAnsiTheme="majorHAnsi"/>
          <w:color w:val="000000" w:themeColor="text1"/>
          <w:szCs w:val="22"/>
        </w:rPr>
        <w:t xml:space="preserve"> zwaar bewaakt wordt en waar de Russisc</w:t>
      </w:r>
      <w:r w:rsidR="00F5345C" w:rsidRPr="00E70D52">
        <w:rPr>
          <w:rFonts w:asciiTheme="majorHAnsi" w:hAnsiTheme="majorHAnsi"/>
          <w:color w:val="000000" w:themeColor="text1"/>
          <w:szCs w:val="22"/>
        </w:rPr>
        <w:t>he troepen al maanden langs</w:t>
      </w:r>
      <w:r w:rsidR="009E3DD5" w:rsidRPr="00E70D52">
        <w:rPr>
          <w:rFonts w:asciiTheme="majorHAnsi" w:hAnsiTheme="majorHAnsi"/>
          <w:color w:val="000000" w:themeColor="text1"/>
          <w:szCs w:val="22"/>
        </w:rPr>
        <w:t xml:space="preserve"> gestationeerd </w:t>
      </w:r>
      <w:r w:rsidR="009F4411" w:rsidRPr="00E70D52">
        <w:rPr>
          <w:rFonts w:asciiTheme="majorHAnsi" w:hAnsiTheme="majorHAnsi"/>
          <w:color w:val="000000" w:themeColor="text1"/>
          <w:szCs w:val="22"/>
        </w:rPr>
        <w:t>staan</w:t>
      </w:r>
      <w:r w:rsidR="009E3DD5" w:rsidRPr="00E70D52">
        <w:rPr>
          <w:rFonts w:asciiTheme="majorHAnsi" w:hAnsiTheme="majorHAnsi"/>
          <w:color w:val="000000" w:themeColor="text1"/>
          <w:szCs w:val="22"/>
        </w:rPr>
        <w:t>.</w:t>
      </w:r>
      <w:r w:rsidR="005E6232" w:rsidRPr="00E70D52">
        <w:rPr>
          <w:rFonts w:asciiTheme="majorHAnsi" w:hAnsiTheme="majorHAnsi"/>
          <w:color w:val="000000" w:themeColor="text1"/>
          <w:szCs w:val="22"/>
        </w:rPr>
        <w:t xml:space="preserve"> Ook algemene onderzoeken van journalisten en Russische media tonen aan dat Russische soldaten</w:t>
      </w:r>
      <w:r w:rsidR="009F4411" w:rsidRPr="00E70D52">
        <w:rPr>
          <w:rFonts w:asciiTheme="majorHAnsi" w:hAnsiTheme="majorHAnsi"/>
          <w:color w:val="000000" w:themeColor="text1"/>
          <w:szCs w:val="22"/>
        </w:rPr>
        <w:t xml:space="preserve"> in grote aantallen </w:t>
      </w:r>
      <w:r w:rsidR="005E6232" w:rsidRPr="00E70D52">
        <w:rPr>
          <w:rFonts w:asciiTheme="majorHAnsi" w:hAnsiTheme="majorHAnsi"/>
          <w:color w:val="000000" w:themeColor="text1"/>
          <w:szCs w:val="22"/>
        </w:rPr>
        <w:t xml:space="preserve">aanwezig zijn </w:t>
      </w:r>
      <w:r w:rsidR="009F4411" w:rsidRPr="00E70D52">
        <w:rPr>
          <w:rFonts w:asciiTheme="majorHAnsi" w:hAnsiTheme="majorHAnsi"/>
          <w:color w:val="000000" w:themeColor="text1"/>
          <w:szCs w:val="22"/>
        </w:rPr>
        <w:t>en</w:t>
      </w:r>
      <w:r w:rsidR="005E6232" w:rsidRPr="00E70D52">
        <w:rPr>
          <w:rFonts w:asciiTheme="majorHAnsi" w:hAnsiTheme="majorHAnsi"/>
          <w:color w:val="000000" w:themeColor="text1"/>
          <w:szCs w:val="22"/>
        </w:rPr>
        <w:t xml:space="preserve"> samen met de separatisten vechten in Oekraïne.</w:t>
      </w:r>
      <w:r w:rsidR="005E6232" w:rsidRPr="00E70D52">
        <w:rPr>
          <w:rStyle w:val="Voetnootmarkering"/>
          <w:rFonts w:asciiTheme="majorHAnsi" w:hAnsiTheme="majorHAnsi"/>
          <w:color w:val="000000" w:themeColor="text1"/>
          <w:szCs w:val="22"/>
        </w:rPr>
        <w:footnoteReference w:id="631"/>
      </w:r>
    </w:p>
    <w:p w:rsidR="004E0200" w:rsidRPr="00E70D52" w:rsidRDefault="004E0200" w:rsidP="007E603D">
      <w:pPr>
        <w:rPr>
          <w:color w:val="000000" w:themeColor="text1"/>
        </w:rPr>
      </w:pPr>
    </w:p>
    <w:p w:rsidR="007E603D" w:rsidRPr="00E70D52" w:rsidRDefault="007E603D" w:rsidP="007E603D">
      <w:pPr>
        <w:rPr>
          <w:color w:val="000000" w:themeColor="text1"/>
        </w:rPr>
      </w:pPr>
      <w:r w:rsidRPr="00E70D52">
        <w:rPr>
          <w:color w:val="000000" w:themeColor="text1"/>
        </w:rPr>
        <w:t xml:space="preserve">Een dergelijke fysieke invasie maakt onmiskenbaar een inbreuk uit op het </w:t>
      </w:r>
      <w:r w:rsidR="00EF5EBE" w:rsidRPr="00E70D52">
        <w:rPr>
          <w:color w:val="000000" w:themeColor="text1"/>
        </w:rPr>
        <w:t>geweldverbod</w:t>
      </w:r>
      <w:r w:rsidRPr="00E70D52">
        <w:rPr>
          <w:color w:val="000000" w:themeColor="text1"/>
        </w:rPr>
        <w:t xml:space="preserve"> uit art. 2 §4 van het VN-Handvest.</w:t>
      </w:r>
      <w:r w:rsidR="00C54592" w:rsidRPr="00E70D52">
        <w:rPr>
          <w:color w:val="000000" w:themeColor="text1"/>
        </w:rPr>
        <w:t xml:space="preserve"> Het is algemeen aanvaard dat het binnenvallen van een land met gewapende troepen volstrekt verboden is </w:t>
      </w:r>
      <w:r w:rsidR="00CF1364" w:rsidRPr="00E70D52">
        <w:rPr>
          <w:color w:val="000000" w:themeColor="text1"/>
        </w:rPr>
        <w:t>onder</w:t>
      </w:r>
      <w:r w:rsidR="00C54592" w:rsidRPr="00E70D52">
        <w:rPr>
          <w:color w:val="000000" w:themeColor="text1"/>
        </w:rPr>
        <w:t xml:space="preserve"> het Handvest.</w:t>
      </w:r>
      <w:r w:rsidRPr="00E70D52">
        <w:rPr>
          <w:rStyle w:val="Voetnootmarkering"/>
          <w:color w:val="000000" w:themeColor="text1"/>
        </w:rPr>
        <w:footnoteReference w:id="632"/>
      </w:r>
      <w:r w:rsidR="009E3DD5" w:rsidRPr="00E70D52">
        <w:rPr>
          <w:color w:val="000000" w:themeColor="text1"/>
        </w:rPr>
        <w:t xml:space="preserve"> Indien men de verklaringen omtrent de aanwezigheid van Russische troepen in Oekraïne dus voor waar aanneemt, begaat Rusland hier een flagrante inbreuk op het </w:t>
      </w:r>
      <w:r w:rsidR="00EF5EBE" w:rsidRPr="00E70D52">
        <w:rPr>
          <w:color w:val="000000" w:themeColor="text1"/>
        </w:rPr>
        <w:t>geweldverbod</w:t>
      </w:r>
      <w:r w:rsidR="009E3DD5" w:rsidRPr="00E70D52">
        <w:rPr>
          <w:color w:val="000000" w:themeColor="text1"/>
        </w:rPr>
        <w:t xml:space="preserve">.  </w:t>
      </w:r>
      <w:r w:rsidR="00920339" w:rsidRPr="00E70D52">
        <w:rPr>
          <w:color w:val="000000" w:themeColor="text1"/>
        </w:rPr>
        <w:t>Oekraïne verklaarde ook reeds dat de Russische militairen artillerie afvuurden over de grens heen.</w:t>
      </w:r>
      <w:r w:rsidR="009F4411" w:rsidRPr="00E70D52">
        <w:rPr>
          <w:rStyle w:val="Voetnootmarkering"/>
          <w:color w:val="000000" w:themeColor="text1"/>
        </w:rPr>
        <w:footnoteReference w:id="633"/>
      </w:r>
      <w:r w:rsidR="00920339" w:rsidRPr="00E70D52">
        <w:rPr>
          <w:color w:val="000000" w:themeColor="text1"/>
        </w:rPr>
        <w:t xml:space="preserve"> Ook dit constitueert een duidelijke inbreuk op art. 2 §4.</w:t>
      </w:r>
    </w:p>
    <w:p w:rsidR="007E603D" w:rsidRPr="00E70D52" w:rsidRDefault="007E603D" w:rsidP="007E603D">
      <w:pPr>
        <w:pStyle w:val="Kop5"/>
        <w:rPr>
          <w:color w:val="000000" w:themeColor="text1"/>
        </w:rPr>
      </w:pPr>
      <w:bookmarkStart w:id="258" w:name="_Toc419555036"/>
      <w:r w:rsidRPr="00E70D52">
        <w:rPr>
          <w:color w:val="000000" w:themeColor="text1"/>
        </w:rPr>
        <w:lastRenderedPageBreak/>
        <w:t>Ondersteuning van rebellengroepen</w:t>
      </w:r>
      <w:bookmarkEnd w:id="258"/>
    </w:p>
    <w:p w:rsidR="00920339" w:rsidRPr="00E70D52" w:rsidRDefault="007E603D" w:rsidP="007E603D">
      <w:pPr>
        <w:rPr>
          <w:color w:val="000000" w:themeColor="text1"/>
        </w:rPr>
      </w:pPr>
      <w:r w:rsidRPr="00E70D52">
        <w:rPr>
          <w:color w:val="000000" w:themeColor="text1"/>
        </w:rPr>
        <w:t xml:space="preserve">In </w:t>
      </w:r>
      <w:r w:rsidR="003E0D3C" w:rsidRPr="00E70D52">
        <w:rPr>
          <w:color w:val="000000" w:themeColor="text1"/>
        </w:rPr>
        <w:t>ondergeschikte orde</w:t>
      </w:r>
      <w:r w:rsidRPr="00E70D52">
        <w:rPr>
          <w:color w:val="000000" w:themeColor="text1"/>
        </w:rPr>
        <w:t xml:space="preserve"> is ook </w:t>
      </w:r>
      <w:r w:rsidR="00C54592" w:rsidRPr="00E70D52">
        <w:rPr>
          <w:color w:val="000000" w:themeColor="text1"/>
        </w:rPr>
        <w:t>de Russische</w:t>
      </w:r>
      <w:r w:rsidRPr="00E70D52">
        <w:rPr>
          <w:color w:val="000000" w:themeColor="text1"/>
        </w:rPr>
        <w:t xml:space="preserve"> steun aan de pro-Russische separatisten </w:t>
      </w:r>
      <w:r w:rsidR="00171E96" w:rsidRPr="00E70D52">
        <w:rPr>
          <w:color w:val="000000" w:themeColor="text1"/>
        </w:rPr>
        <w:t>als indirect geweld</w:t>
      </w:r>
      <w:r w:rsidR="00916525" w:rsidRPr="00E70D52">
        <w:rPr>
          <w:color w:val="000000" w:themeColor="text1"/>
        </w:rPr>
        <w:t xml:space="preserve"> verboden</w:t>
      </w:r>
      <w:r w:rsidR="00C54592" w:rsidRPr="00E70D52">
        <w:rPr>
          <w:color w:val="000000" w:themeColor="text1"/>
        </w:rPr>
        <w:t xml:space="preserve">. De </w:t>
      </w:r>
      <w:r w:rsidR="00C54592" w:rsidRPr="00E70D52">
        <w:rPr>
          <w:i/>
          <w:color w:val="000000" w:themeColor="text1"/>
        </w:rPr>
        <w:t>Friendly Relations Declaration</w:t>
      </w:r>
      <w:r w:rsidR="00C54592" w:rsidRPr="00E70D52">
        <w:rPr>
          <w:color w:val="000000" w:themeColor="text1"/>
        </w:rPr>
        <w:t xml:space="preserve"> van 1970 bepaalde reeds dat het </w:t>
      </w:r>
      <w:r w:rsidR="00916525" w:rsidRPr="00E70D52">
        <w:rPr>
          <w:color w:val="000000" w:themeColor="text1"/>
        </w:rPr>
        <w:t>niet toegelaten</w:t>
      </w:r>
      <w:r w:rsidR="00C54592" w:rsidRPr="00E70D52">
        <w:rPr>
          <w:color w:val="000000" w:themeColor="text1"/>
        </w:rPr>
        <w:t xml:space="preserve"> </w:t>
      </w:r>
      <w:r w:rsidR="00916525" w:rsidRPr="00E70D52">
        <w:rPr>
          <w:color w:val="000000" w:themeColor="text1"/>
        </w:rPr>
        <w:t>is</w:t>
      </w:r>
      <w:r w:rsidR="00C54592" w:rsidRPr="00E70D52">
        <w:rPr>
          <w:color w:val="000000" w:themeColor="text1"/>
        </w:rPr>
        <w:t xml:space="preserve"> om rebellengroepen te organiseren of stimuleren.</w:t>
      </w:r>
      <w:r w:rsidR="00C54592" w:rsidRPr="00E70D52">
        <w:rPr>
          <w:rStyle w:val="Voetnootmarkering"/>
          <w:color w:val="000000" w:themeColor="text1"/>
        </w:rPr>
        <w:footnoteReference w:id="634"/>
      </w:r>
      <w:r w:rsidR="00C54592" w:rsidRPr="00E70D52">
        <w:rPr>
          <w:color w:val="000000" w:themeColor="text1"/>
        </w:rPr>
        <w:t xml:space="preserve"> Het Internationaal Gerechtshof nuanceerde dat het louter voorzien van wapens en ander materiaal geen inbreuk vormde op het </w:t>
      </w:r>
      <w:r w:rsidR="00EF5EBE" w:rsidRPr="00E70D52">
        <w:rPr>
          <w:color w:val="000000" w:themeColor="text1"/>
        </w:rPr>
        <w:t>geweldverbod</w:t>
      </w:r>
      <w:r w:rsidR="00C54592" w:rsidRPr="00E70D52">
        <w:rPr>
          <w:color w:val="000000" w:themeColor="text1"/>
        </w:rPr>
        <w:t>, maar dat het mede voorzien van tra</w:t>
      </w:r>
      <w:r w:rsidR="003E0D3C" w:rsidRPr="00E70D52">
        <w:rPr>
          <w:color w:val="000000" w:themeColor="text1"/>
        </w:rPr>
        <w:t>ining van de rebellen en diepgaandere</w:t>
      </w:r>
      <w:r w:rsidR="00C54592" w:rsidRPr="00E70D52">
        <w:rPr>
          <w:color w:val="000000" w:themeColor="text1"/>
        </w:rPr>
        <w:t xml:space="preserve"> steun wel verboden </w:t>
      </w:r>
      <w:r w:rsidR="00EF5EBE" w:rsidRPr="00E70D52">
        <w:rPr>
          <w:color w:val="000000" w:themeColor="text1"/>
        </w:rPr>
        <w:t>geweldgebruik</w:t>
      </w:r>
      <w:r w:rsidR="00C54592" w:rsidRPr="00E70D52">
        <w:rPr>
          <w:color w:val="000000" w:themeColor="text1"/>
        </w:rPr>
        <w:t xml:space="preserve"> uitmaakte.</w:t>
      </w:r>
      <w:r w:rsidR="00C54592" w:rsidRPr="00E70D52">
        <w:rPr>
          <w:rStyle w:val="Voetnootmarkering"/>
          <w:color w:val="000000" w:themeColor="text1"/>
        </w:rPr>
        <w:footnoteReference w:id="635"/>
      </w:r>
    </w:p>
    <w:p w:rsidR="00920339" w:rsidRPr="00E70D52" w:rsidRDefault="00920339" w:rsidP="007E603D">
      <w:pPr>
        <w:rPr>
          <w:color w:val="000000" w:themeColor="text1"/>
        </w:rPr>
      </w:pPr>
    </w:p>
    <w:p w:rsidR="003A6DC9" w:rsidRPr="00E70D52" w:rsidRDefault="00920339" w:rsidP="007E603D">
      <w:pPr>
        <w:rPr>
          <w:color w:val="000000" w:themeColor="text1"/>
        </w:rPr>
      </w:pPr>
      <w:r w:rsidRPr="00E70D52">
        <w:rPr>
          <w:color w:val="000000" w:themeColor="text1"/>
        </w:rPr>
        <w:t xml:space="preserve">Over de mate van de Russische steun aan de rebellen is relatief </w:t>
      </w:r>
      <w:r w:rsidR="00C064F8" w:rsidRPr="00E70D52">
        <w:rPr>
          <w:color w:val="000000" w:themeColor="text1"/>
        </w:rPr>
        <w:t>wat</w:t>
      </w:r>
      <w:r w:rsidRPr="00E70D52">
        <w:rPr>
          <w:color w:val="000000" w:themeColor="text1"/>
        </w:rPr>
        <w:t xml:space="preserve"> onduidelijkheid</w:t>
      </w:r>
      <w:r w:rsidR="00C064F8" w:rsidRPr="00E70D52">
        <w:rPr>
          <w:color w:val="000000" w:themeColor="text1"/>
        </w:rPr>
        <w:t>, mede door het steevast ontkennen van Rusland van enige betrokkenheid</w:t>
      </w:r>
      <w:r w:rsidRPr="00E70D52">
        <w:rPr>
          <w:color w:val="000000" w:themeColor="text1"/>
        </w:rPr>
        <w:t>. De NAVO-troepen oordelen dat de Russen wel degelijk in belangrijke mate het “</w:t>
      </w:r>
      <w:r w:rsidRPr="00E70D52">
        <w:rPr>
          <w:i/>
          <w:color w:val="000000" w:themeColor="text1"/>
        </w:rPr>
        <w:t>command and control</w:t>
      </w:r>
      <w:r w:rsidRPr="00E70D52">
        <w:rPr>
          <w:color w:val="000000" w:themeColor="text1"/>
        </w:rPr>
        <w:t>” voeren in het Oosten van Oekraïne.</w:t>
      </w:r>
      <w:r w:rsidRPr="00E70D52">
        <w:rPr>
          <w:rStyle w:val="Voetnootmarkering"/>
          <w:color w:val="000000" w:themeColor="text1"/>
        </w:rPr>
        <w:footnoteReference w:id="636"/>
      </w:r>
      <w:r w:rsidRPr="00E70D52">
        <w:rPr>
          <w:color w:val="000000" w:themeColor="text1"/>
        </w:rPr>
        <w:t xml:space="preserve"> Ook de essentiële aanlevering van de luchtdoelraketten om het </w:t>
      </w:r>
      <w:r w:rsidR="00171E96" w:rsidRPr="00E70D52">
        <w:rPr>
          <w:color w:val="000000" w:themeColor="text1"/>
        </w:rPr>
        <w:t>Maleisische vliegtuig</w:t>
      </w:r>
      <w:r w:rsidRPr="00E70D52">
        <w:rPr>
          <w:color w:val="000000" w:themeColor="text1"/>
        </w:rPr>
        <w:t xml:space="preserve"> mee neer te schieten </w:t>
      </w:r>
      <w:r w:rsidR="00C064F8" w:rsidRPr="00E70D52">
        <w:rPr>
          <w:color w:val="000000" w:themeColor="text1"/>
        </w:rPr>
        <w:t>speelt mee in de beoordeling</w:t>
      </w:r>
      <w:r w:rsidRPr="00E70D52">
        <w:rPr>
          <w:color w:val="000000" w:themeColor="text1"/>
        </w:rPr>
        <w:t xml:space="preserve">. Dergelijke gesofisticeerde apparatuur gaat </w:t>
      </w:r>
      <w:r w:rsidR="00C064F8" w:rsidRPr="00E70D52">
        <w:rPr>
          <w:color w:val="000000" w:themeColor="text1"/>
        </w:rPr>
        <w:t xml:space="preserve">de kwalificatie van het </w:t>
      </w:r>
      <w:r w:rsidR="00916525" w:rsidRPr="00E70D52">
        <w:rPr>
          <w:color w:val="000000" w:themeColor="text1"/>
        </w:rPr>
        <w:t xml:space="preserve">normale </w:t>
      </w:r>
      <w:r w:rsidR="00C064F8" w:rsidRPr="00E70D52">
        <w:rPr>
          <w:color w:val="000000" w:themeColor="text1"/>
        </w:rPr>
        <w:t xml:space="preserve">aanvoeren van wapens te boven. Het feit dat deze raketten het cruciale wapen vormden voor het neerhalen van het </w:t>
      </w:r>
      <w:r w:rsidR="00171E96" w:rsidRPr="00E70D52">
        <w:rPr>
          <w:color w:val="000000" w:themeColor="text1"/>
        </w:rPr>
        <w:t>lijn</w:t>
      </w:r>
      <w:r w:rsidR="00C064F8" w:rsidRPr="00E70D52">
        <w:rPr>
          <w:color w:val="000000" w:themeColor="text1"/>
        </w:rPr>
        <w:t xml:space="preserve">vliegtuig zorgt ervoor dat Rusland in belangrijke mate </w:t>
      </w:r>
      <w:r w:rsidR="00916525" w:rsidRPr="00E70D52">
        <w:rPr>
          <w:color w:val="000000" w:themeColor="text1"/>
        </w:rPr>
        <w:t xml:space="preserve">bewust </w:t>
      </w:r>
      <w:r w:rsidR="00C064F8" w:rsidRPr="00E70D52">
        <w:rPr>
          <w:color w:val="000000" w:themeColor="text1"/>
        </w:rPr>
        <w:t>heeft bijgedragen tot deze agressieve aanval.</w:t>
      </w:r>
      <w:r w:rsidR="00C064F8" w:rsidRPr="00E70D52">
        <w:rPr>
          <w:rStyle w:val="Voetnootmarkering"/>
          <w:color w:val="000000" w:themeColor="text1"/>
        </w:rPr>
        <w:footnoteReference w:id="637"/>
      </w:r>
    </w:p>
    <w:p w:rsidR="003A6DC9" w:rsidRPr="00E70D52" w:rsidRDefault="003A6DC9" w:rsidP="007E603D">
      <w:pPr>
        <w:rPr>
          <w:color w:val="000000" w:themeColor="text1"/>
        </w:rPr>
      </w:pPr>
    </w:p>
    <w:p w:rsidR="00C54592" w:rsidRPr="00E70D52" w:rsidRDefault="00C10257" w:rsidP="007E603D">
      <w:pPr>
        <w:rPr>
          <w:color w:val="000000" w:themeColor="text1"/>
        </w:rPr>
      </w:pPr>
      <w:r w:rsidRPr="00E70D52">
        <w:rPr>
          <w:color w:val="000000" w:themeColor="text1"/>
        </w:rPr>
        <w:t>Het neerhalen van het vliegtuig zelf is zonder twijfel een inbreuk op art. 2 §4. Waarschijnlijk ging het om een vergissing, aangezien de rebellen in de weken voordien en zelfs eerder die dag reeds meerdere Oekraïense (weliswaar kleinere) vliegtuigen neerschoten.</w:t>
      </w:r>
      <w:r w:rsidRPr="00E70D52">
        <w:rPr>
          <w:rStyle w:val="Voetnootmarkering"/>
          <w:color w:val="000000" w:themeColor="text1"/>
        </w:rPr>
        <w:footnoteReference w:id="638"/>
      </w:r>
      <w:r w:rsidR="003A6DC9" w:rsidRPr="00E70D52">
        <w:rPr>
          <w:color w:val="000000" w:themeColor="text1"/>
        </w:rPr>
        <w:t xml:space="preserve"> Het feit dat een lijnvliegtuig door een inschattingsfout werd neergeschoten kan echter geenszins een </w:t>
      </w:r>
      <w:r w:rsidR="00916525" w:rsidRPr="00E70D52">
        <w:rPr>
          <w:color w:val="000000" w:themeColor="text1"/>
        </w:rPr>
        <w:t>verontschuldiging</w:t>
      </w:r>
      <w:r w:rsidR="003A6DC9" w:rsidRPr="00E70D52">
        <w:rPr>
          <w:color w:val="000000" w:themeColor="text1"/>
        </w:rPr>
        <w:t xml:space="preserve"> vormen. </w:t>
      </w:r>
    </w:p>
    <w:p w:rsidR="00171E96" w:rsidRPr="00E70D52" w:rsidRDefault="00171E96" w:rsidP="007E603D">
      <w:pPr>
        <w:rPr>
          <w:color w:val="000000" w:themeColor="text1"/>
        </w:rPr>
      </w:pPr>
    </w:p>
    <w:p w:rsidR="00C54592" w:rsidRPr="00E70D52" w:rsidRDefault="00171E96" w:rsidP="00B32939">
      <w:pPr>
        <w:rPr>
          <w:color w:val="000000" w:themeColor="text1"/>
        </w:rPr>
      </w:pPr>
      <w:r w:rsidRPr="00E70D52">
        <w:rPr>
          <w:color w:val="000000" w:themeColor="text1"/>
        </w:rPr>
        <w:t xml:space="preserve">Bijgevolg </w:t>
      </w:r>
      <w:r w:rsidR="00A30089" w:rsidRPr="00E70D52">
        <w:rPr>
          <w:color w:val="000000" w:themeColor="text1"/>
        </w:rPr>
        <w:t>beging</w:t>
      </w:r>
      <w:r w:rsidRPr="00E70D52">
        <w:rPr>
          <w:color w:val="000000" w:themeColor="text1"/>
        </w:rPr>
        <w:t xml:space="preserve"> Rusland ook op dit vlak </w:t>
      </w:r>
      <w:r w:rsidR="001616A4" w:rsidRPr="00E70D52">
        <w:rPr>
          <w:color w:val="000000" w:themeColor="text1"/>
        </w:rPr>
        <w:t>onmiskenbare</w:t>
      </w:r>
      <w:r w:rsidRPr="00E70D52">
        <w:rPr>
          <w:color w:val="000000" w:themeColor="text1"/>
        </w:rPr>
        <w:t xml:space="preserve"> inbreuken op het internationaal recht, door haar indirecte deelname aan het neerhalen van het Maleisische lijnvliegtuig en de organisatie van de separatistische rebellen in Zuidoost-Oekraïne.</w:t>
      </w:r>
    </w:p>
    <w:p w:rsidR="00936555" w:rsidRPr="00E70D52" w:rsidRDefault="007E603D" w:rsidP="00936555">
      <w:pPr>
        <w:pStyle w:val="Kop4"/>
        <w:rPr>
          <w:color w:val="000000" w:themeColor="text1"/>
        </w:rPr>
      </w:pPr>
      <w:bookmarkStart w:id="259" w:name="_Toc419555037"/>
      <w:r w:rsidRPr="00E70D52">
        <w:rPr>
          <w:color w:val="000000" w:themeColor="text1"/>
        </w:rPr>
        <w:t>Zelfverdediging op basis van art. 51 van het Handvest</w:t>
      </w:r>
      <w:bookmarkEnd w:id="259"/>
    </w:p>
    <w:p w:rsidR="00832D2B" w:rsidRPr="00E70D52" w:rsidRDefault="00832D2B" w:rsidP="00832D2B">
      <w:pPr>
        <w:pStyle w:val="Geenafstand"/>
        <w:rPr>
          <w:color w:val="000000" w:themeColor="text1"/>
        </w:rPr>
      </w:pPr>
      <w:r w:rsidRPr="00E70D52">
        <w:rPr>
          <w:rFonts w:asciiTheme="majorHAnsi" w:hAnsiTheme="majorHAnsi"/>
          <w:color w:val="000000" w:themeColor="text1"/>
        </w:rPr>
        <w:t xml:space="preserve">Oekraïne beriep zich in augustus 2014 op een </w:t>
      </w:r>
      <w:r w:rsidRPr="00E70D52">
        <w:rPr>
          <w:rFonts w:asciiTheme="majorHAnsi" w:hAnsiTheme="majorHAnsi"/>
          <w:color w:val="000000" w:themeColor="text1"/>
          <w:szCs w:val="22"/>
        </w:rPr>
        <w:t>Vergadering van de Veiligheidsraad op het zelfverdedigingsrecht uit art. 51 om zich te verzetten tegen de “open Russische militaire agressie”.</w:t>
      </w:r>
      <w:r w:rsidRPr="00E70D52">
        <w:rPr>
          <w:rStyle w:val="Voetnootmarkering"/>
          <w:rFonts w:asciiTheme="majorHAnsi" w:hAnsiTheme="majorHAnsi"/>
          <w:color w:val="000000" w:themeColor="text1"/>
          <w:szCs w:val="22"/>
        </w:rPr>
        <w:footnoteReference w:id="639"/>
      </w:r>
      <w:r w:rsidRPr="00E70D52">
        <w:rPr>
          <w:rFonts w:asciiTheme="majorHAnsi" w:hAnsiTheme="majorHAnsi"/>
          <w:color w:val="000000" w:themeColor="text1"/>
          <w:szCs w:val="22"/>
        </w:rPr>
        <w:t xml:space="preserve"> Om te beoordelen of Oekraïne recht heeft op een dergelijke</w:t>
      </w:r>
      <w:r w:rsidRPr="00E70D52">
        <w:rPr>
          <w:rFonts w:asciiTheme="majorHAnsi" w:hAnsiTheme="majorHAnsi"/>
          <w:color w:val="000000" w:themeColor="text1"/>
        </w:rPr>
        <w:t xml:space="preserve"> reactie, moet nagegaan worden of er sprake is van een gewapende aanval door Rusland. Niet elke inbreuk op art. 2 §4 is namelijk ook een gewapende aanval en kan dus aanleiding geven tot de toepassing van art. 51</w:t>
      </w:r>
      <w:r w:rsidRPr="00E70D52">
        <w:rPr>
          <w:color w:val="000000" w:themeColor="text1"/>
        </w:rPr>
        <w:t>.</w:t>
      </w:r>
      <w:r w:rsidRPr="00E70D52">
        <w:rPr>
          <w:rStyle w:val="Voetnootmarkering"/>
          <w:color w:val="000000" w:themeColor="text1"/>
        </w:rPr>
        <w:footnoteReference w:id="640"/>
      </w:r>
    </w:p>
    <w:p w:rsidR="00832D2B" w:rsidRPr="00E70D52" w:rsidRDefault="009440BB" w:rsidP="00832D2B">
      <w:pPr>
        <w:pStyle w:val="Geenafstand"/>
        <w:rPr>
          <w:color w:val="000000" w:themeColor="text1"/>
        </w:rPr>
      </w:pPr>
      <w:r w:rsidRPr="00E70D52">
        <w:rPr>
          <w:color w:val="000000" w:themeColor="text1"/>
        </w:rPr>
        <w:t xml:space="preserve">De verdedigende staat draagt de bewijslast voor het aantonen van de aanval: Oekraïne moet dus bewijzen dat Rusland haar grondgebied geïnfiltreerd </w:t>
      </w:r>
      <w:r w:rsidR="00F71485" w:rsidRPr="00E70D52">
        <w:rPr>
          <w:color w:val="000000" w:themeColor="text1"/>
        </w:rPr>
        <w:t>heeft</w:t>
      </w:r>
      <w:r w:rsidRPr="00E70D52">
        <w:rPr>
          <w:color w:val="000000" w:themeColor="text1"/>
        </w:rPr>
        <w:t xml:space="preserve"> met gewapende troepen en/of dat Rusland de effectieve controle heeft over de separatistische rebellen.</w:t>
      </w:r>
      <w:r w:rsidRPr="00E70D52">
        <w:rPr>
          <w:rStyle w:val="Voetnootmarkering"/>
          <w:color w:val="000000" w:themeColor="text1"/>
        </w:rPr>
        <w:footnoteReference w:id="641"/>
      </w:r>
    </w:p>
    <w:p w:rsidR="009440BB" w:rsidRPr="00E70D52" w:rsidRDefault="009440BB" w:rsidP="00832D2B">
      <w:pPr>
        <w:pStyle w:val="Geenafstand"/>
        <w:rPr>
          <w:color w:val="000000" w:themeColor="text1"/>
        </w:rPr>
      </w:pPr>
    </w:p>
    <w:p w:rsidR="00932956" w:rsidRPr="00E70D52" w:rsidRDefault="009440BB" w:rsidP="00932956">
      <w:pPr>
        <w:pStyle w:val="Geenafstand"/>
        <w:rPr>
          <w:color w:val="000000" w:themeColor="text1"/>
        </w:rPr>
      </w:pPr>
      <w:r w:rsidRPr="00E70D52">
        <w:rPr>
          <w:color w:val="000000" w:themeColor="text1"/>
        </w:rPr>
        <w:t xml:space="preserve">Belangrijk is om op te merken dat met betrekking tot het ondersteunen van rebellen de participatiedrempel lager ligt voor een kwalificatie als illegitiem geweld dan voor kwalificatie als gewapende aanval.  Zoals reeds </w:t>
      </w:r>
      <w:r w:rsidR="00932956" w:rsidRPr="00E70D52">
        <w:rPr>
          <w:color w:val="000000" w:themeColor="text1"/>
        </w:rPr>
        <w:t>hoger</w:t>
      </w:r>
      <w:r w:rsidRPr="00E70D52">
        <w:rPr>
          <w:color w:val="000000" w:themeColor="text1"/>
        </w:rPr>
        <w:t xml:space="preserve"> behandeld, bepaalde het </w:t>
      </w:r>
      <w:r w:rsidR="00F46B13" w:rsidRPr="00E70D52">
        <w:rPr>
          <w:color w:val="000000" w:themeColor="text1"/>
        </w:rPr>
        <w:t>Internationaal Gerechtshof</w:t>
      </w:r>
      <w:r w:rsidRPr="00E70D52">
        <w:rPr>
          <w:color w:val="000000" w:themeColor="text1"/>
        </w:rPr>
        <w:t xml:space="preserve"> in het Nicaragua-arrest dat het voorzien van training, wapens, andere supplementen en financiering </w:t>
      </w:r>
      <w:r w:rsidRPr="00E70D52">
        <w:rPr>
          <w:color w:val="000000" w:themeColor="text1"/>
        </w:rPr>
        <w:lastRenderedPageBreak/>
        <w:t xml:space="preserve">van een rebellengroep een </w:t>
      </w:r>
      <w:r w:rsidR="00932956" w:rsidRPr="00E70D52">
        <w:rPr>
          <w:color w:val="000000" w:themeColor="text1"/>
        </w:rPr>
        <w:t>inbreuk uitmaakte op art. 2 §4.</w:t>
      </w:r>
      <w:r w:rsidR="00932956" w:rsidRPr="00E70D52">
        <w:rPr>
          <w:rStyle w:val="Voetnootmarkering"/>
          <w:color w:val="000000" w:themeColor="text1"/>
        </w:rPr>
        <w:t xml:space="preserve"> </w:t>
      </w:r>
      <w:r w:rsidR="00932956" w:rsidRPr="00E70D52">
        <w:rPr>
          <w:rStyle w:val="Voetnootmarkering"/>
          <w:color w:val="000000" w:themeColor="text1"/>
        </w:rPr>
        <w:footnoteReference w:id="642"/>
      </w:r>
      <w:r w:rsidR="00932956" w:rsidRPr="00E70D52">
        <w:rPr>
          <w:color w:val="000000" w:themeColor="text1"/>
        </w:rPr>
        <w:t xml:space="preserve"> Deze steun aan rebellen werd echter niet gekwalificeerd als gewapende aanval. Vooraleer sprake kan zijn van zelfverdediging tegen de staat die de rebellen in het eigen land ondersteunt, moet dus vaststaan dat die staat ook werkelijk de effectieve leiding en controle heeft over die rebellen.</w:t>
      </w:r>
      <w:r w:rsidR="00932956" w:rsidRPr="00E70D52">
        <w:rPr>
          <w:rStyle w:val="Voetnootmarkering"/>
          <w:color w:val="000000" w:themeColor="text1"/>
        </w:rPr>
        <w:footnoteReference w:id="643"/>
      </w:r>
      <w:r w:rsidR="00932956" w:rsidRPr="00E70D52">
        <w:rPr>
          <w:color w:val="000000" w:themeColor="text1"/>
        </w:rPr>
        <w:t xml:space="preserve"> </w:t>
      </w:r>
    </w:p>
    <w:p w:rsidR="00932956" w:rsidRPr="00E70D52" w:rsidRDefault="00932956" w:rsidP="00832D2B">
      <w:pPr>
        <w:pStyle w:val="Geenafstand"/>
        <w:rPr>
          <w:color w:val="000000" w:themeColor="text1"/>
        </w:rPr>
      </w:pPr>
    </w:p>
    <w:p w:rsidR="00832D2B" w:rsidRPr="00E70D52" w:rsidRDefault="00932956" w:rsidP="00832D2B">
      <w:pPr>
        <w:pStyle w:val="Geenafstand"/>
        <w:rPr>
          <w:color w:val="000000" w:themeColor="text1"/>
        </w:rPr>
      </w:pPr>
      <w:r w:rsidRPr="00E70D52">
        <w:rPr>
          <w:color w:val="000000" w:themeColor="text1"/>
        </w:rPr>
        <w:t>De NAVO-troepen wezen er reeds op dat zij van oordeel zijn dat de Russen het “</w:t>
      </w:r>
      <w:r w:rsidRPr="00E70D52">
        <w:rPr>
          <w:i/>
          <w:color w:val="000000" w:themeColor="text1"/>
        </w:rPr>
        <w:t>command and control</w:t>
      </w:r>
      <w:r w:rsidRPr="00E70D52">
        <w:rPr>
          <w:color w:val="000000" w:themeColor="text1"/>
        </w:rPr>
        <w:t>” voeren over de pro-Russische separatisten.</w:t>
      </w:r>
      <w:r w:rsidRPr="00E70D52">
        <w:rPr>
          <w:rStyle w:val="Voetnootmarkering"/>
          <w:color w:val="000000" w:themeColor="text1"/>
        </w:rPr>
        <w:footnoteReference w:id="644"/>
      </w:r>
      <w:r w:rsidRPr="00E70D52">
        <w:rPr>
          <w:color w:val="000000" w:themeColor="text1"/>
        </w:rPr>
        <w:t xml:space="preserve"> </w:t>
      </w:r>
      <w:r w:rsidR="001616A4" w:rsidRPr="00E70D52">
        <w:rPr>
          <w:color w:val="000000" w:themeColor="text1"/>
        </w:rPr>
        <w:t>Ook de aanwezigheid van Russische troepen op Oekraïens grondgebied is zeer aannemelijk, gezien meerdere gelijklopende verklaringen van verschillende actoren.</w:t>
      </w:r>
      <w:r w:rsidR="001616A4" w:rsidRPr="00E70D52">
        <w:rPr>
          <w:rStyle w:val="Voetnootmarkering"/>
          <w:color w:val="000000" w:themeColor="text1"/>
        </w:rPr>
        <w:footnoteReference w:id="645"/>
      </w:r>
      <w:r w:rsidR="001616A4" w:rsidRPr="00E70D52">
        <w:rPr>
          <w:color w:val="000000" w:themeColor="text1"/>
        </w:rPr>
        <w:t xml:space="preserve"> </w:t>
      </w:r>
      <w:r w:rsidRPr="00E70D52">
        <w:rPr>
          <w:color w:val="000000" w:themeColor="text1"/>
        </w:rPr>
        <w:t>Het is echter aan Oekraïne om dit verder te bewijzen, voor zij zich op hun zelfverdedigingsrecht kunnen beroepen. Bovendien moeten zij opletten dat zij de vereisten van proportionaliteit en noodzakelijkheid van de tegenaanval respecteren.</w:t>
      </w:r>
      <w:r w:rsidR="00805674" w:rsidRPr="00E70D52">
        <w:rPr>
          <w:rStyle w:val="Voetnootmarkering"/>
          <w:color w:val="000000" w:themeColor="text1"/>
        </w:rPr>
        <w:footnoteReference w:id="646"/>
      </w:r>
      <w:r w:rsidRPr="00E70D52">
        <w:rPr>
          <w:color w:val="000000" w:themeColor="text1"/>
        </w:rPr>
        <w:t xml:space="preserve"> </w:t>
      </w:r>
    </w:p>
    <w:p w:rsidR="00F51203" w:rsidRPr="00E70D52" w:rsidRDefault="00DD0790" w:rsidP="00DD0790">
      <w:pPr>
        <w:pStyle w:val="Kop4"/>
        <w:rPr>
          <w:color w:val="000000" w:themeColor="text1"/>
          <w:lang w:val="en-US"/>
        </w:rPr>
      </w:pPr>
      <w:bookmarkStart w:id="260" w:name="_Toc419555038"/>
      <w:r w:rsidRPr="00E70D52">
        <w:rPr>
          <w:color w:val="000000" w:themeColor="text1"/>
          <w:lang w:val="en-US"/>
        </w:rPr>
        <w:t>Humanitaire interventie</w:t>
      </w:r>
      <w:bookmarkEnd w:id="260"/>
    </w:p>
    <w:p w:rsidR="00427574" w:rsidRPr="00E70D52" w:rsidRDefault="005E6232" w:rsidP="005E6232">
      <w:pPr>
        <w:rPr>
          <w:color w:val="000000" w:themeColor="text1"/>
        </w:rPr>
      </w:pPr>
      <w:r w:rsidRPr="00E70D52">
        <w:rPr>
          <w:color w:val="000000" w:themeColor="text1"/>
        </w:rPr>
        <w:t xml:space="preserve">Aangezien Rusland midden 2014 meedeelde dat zij humanitaire hulp wilde leveren aan de burgers in Zuidoost-Oekraïne, zou het kunnen dat haar gewapende interventie gezien wordt als een humanitaire interventie. </w:t>
      </w:r>
      <w:r w:rsidR="00427574" w:rsidRPr="00E70D52">
        <w:rPr>
          <w:color w:val="000000" w:themeColor="text1"/>
        </w:rPr>
        <w:t xml:space="preserve">Rusland gebruikt het leveren van humanitaire hulp echter als dekmantel voor het aanvoeren van wapens. Hoewel Rusland zich dus niet beroept op deze humanitaire redenen voor het uitvoeren van een gewapende interventie, toont dit voorbeeld meteen aan hoe groot het gevaar voor misbruik van een figuur als humanitaire interventie is. Als zelfs het leveren van humanitaire hulp (theoretisch dus zonder </w:t>
      </w:r>
      <w:r w:rsidR="00EF5EBE" w:rsidRPr="00E70D52">
        <w:rPr>
          <w:color w:val="000000" w:themeColor="text1"/>
        </w:rPr>
        <w:t>geweldgebruik</w:t>
      </w:r>
      <w:r w:rsidR="00427574" w:rsidRPr="00E70D52">
        <w:rPr>
          <w:color w:val="000000" w:themeColor="text1"/>
        </w:rPr>
        <w:t xml:space="preserve">) reeds misbruikt wordt ter rechtvaardiging voor de Russische aanwezigheid op Oekraïens grondgebied, kan men enkel besluiten dat de figuur van de humanitaire interventie (die wel </w:t>
      </w:r>
      <w:r w:rsidR="00EF5EBE" w:rsidRPr="00E70D52">
        <w:rPr>
          <w:color w:val="000000" w:themeColor="text1"/>
        </w:rPr>
        <w:t>geweldgebruik</w:t>
      </w:r>
      <w:r w:rsidR="00427574" w:rsidRPr="00E70D52">
        <w:rPr>
          <w:color w:val="000000" w:themeColor="text1"/>
        </w:rPr>
        <w:t xml:space="preserve"> inhoudt) te veel ruimte laat voor misbruiken en dus geen gewenste figuur is in het internationaal recht.</w:t>
      </w:r>
      <w:r w:rsidR="00427574" w:rsidRPr="00E70D52">
        <w:rPr>
          <w:rStyle w:val="Voetnootmarkering"/>
          <w:color w:val="000000" w:themeColor="text1"/>
        </w:rPr>
        <w:footnoteReference w:id="647"/>
      </w:r>
      <w:r w:rsidR="00427574" w:rsidRPr="00E70D52">
        <w:rPr>
          <w:color w:val="000000" w:themeColor="text1"/>
        </w:rPr>
        <w:t xml:space="preserve"> Dit komt bovenop het feit dat </w:t>
      </w:r>
      <w:r w:rsidR="00B7652A" w:rsidRPr="00E70D52">
        <w:rPr>
          <w:color w:val="000000" w:themeColor="text1"/>
        </w:rPr>
        <w:t xml:space="preserve">er voor humanitaire interventies geen rechtsgrond bestaat en het </w:t>
      </w:r>
      <w:r w:rsidR="00A800EF" w:rsidRPr="00E70D52">
        <w:rPr>
          <w:color w:val="000000" w:themeColor="text1"/>
        </w:rPr>
        <w:t>dus</w:t>
      </w:r>
      <w:r w:rsidR="00B7652A" w:rsidRPr="00E70D52">
        <w:rPr>
          <w:color w:val="000000" w:themeColor="text1"/>
        </w:rPr>
        <w:t xml:space="preserve"> sowieso reeds te betwijfelen was of er een reden kon zijn deze interventies toe te laten. Tussenkomst op grond van autorisatie van de Veiligheidsraad zou moeten volstaan om kennelijke mensenrechtenschendingen en gruwelijkheden binnen een land aan te pakken, de beoordeling daarvan overlaten aan lidstaten zelf is te riskant.</w:t>
      </w:r>
    </w:p>
    <w:p w:rsidR="00B02401" w:rsidRPr="00E70D52" w:rsidRDefault="00427574" w:rsidP="00427574">
      <w:pPr>
        <w:pStyle w:val="Kop3"/>
        <w:rPr>
          <w:color w:val="000000" w:themeColor="text1"/>
        </w:rPr>
      </w:pPr>
      <w:bookmarkStart w:id="261" w:name="_Toc419555039"/>
      <w:r w:rsidRPr="00E70D52">
        <w:rPr>
          <w:color w:val="000000" w:themeColor="text1"/>
        </w:rPr>
        <w:t>Toekomstige ontwikkelingen</w:t>
      </w:r>
      <w:bookmarkEnd w:id="261"/>
    </w:p>
    <w:p w:rsidR="009E3DD5" w:rsidRPr="00E70D52" w:rsidRDefault="00AD2644" w:rsidP="00D3515F">
      <w:pPr>
        <w:rPr>
          <w:rFonts w:asciiTheme="majorHAnsi" w:hAnsiTheme="majorHAnsi"/>
          <w:color w:val="000000" w:themeColor="text1"/>
        </w:rPr>
      </w:pPr>
      <w:r w:rsidRPr="00E70D52">
        <w:rPr>
          <w:rFonts w:asciiTheme="majorHAnsi" w:hAnsiTheme="majorHAnsi"/>
          <w:color w:val="000000" w:themeColor="text1"/>
        </w:rPr>
        <w:t xml:space="preserve">Voorlopig heeft Oekraïne nog geen rechtstreekse tegenreactie tegen Rusland ondernomen. Indien zij dit wel doet zal zij zoals gezegd moeten kunnen bewijzen dat Rusland een gewapende aanval op haar heeft uitgevoerd (ofwel door bewijs van de inzet van Russische troepen op Oekraïens grondgebied ofwel van de effectieve leiding en controle van de pro-Russische separatisten). </w:t>
      </w:r>
      <w:r w:rsidR="00BB0C6C" w:rsidRPr="00E70D52">
        <w:rPr>
          <w:rFonts w:asciiTheme="majorHAnsi" w:hAnsiTheme="majorHAnsi"/>
          <w:color w:val="000000" w:themeColor="text1"/>
        </w:rPr>
        <w:t>De wijze waarop Oekraïne zal omgaan met de Russische harde hand, zal haar toekomst als onafhankelijke staat en haar plaats binnen Europa  bepalen</w:t>
      </w:r>
      <w:r w:rsidRPr="00E70D52">
        <w:rPr>
          <w:rFonts w:asciiTheme="majorHAnsi" w:hAnsiTheme="majorHAnsi"/>
          <w:color w:val="000000" w:themeColor="text1"/>
        </w:rPr>
        <w:t>.</w:t>
      </w:r>
    </w:p>
    <w:p w:rsidR="002F4DE2" w:rsidRPr="00E70D52" w:rsidRDefault="002F4DE2">
      <w:pPr>
        <w:jc w:val="left"/>
        <w:rPr>
          <w:color w:val="000000" w:themeColor="text1"/>
        </w:rPr>
      </w:pPr>
    </w:p>
    <w:p w:rsidR="00C10257" w:rsidRPr="00E70D52" w:rsidRDefault="00C10257" w:rsidP="00D3515F">
      <w:pPr>
        <w:rPr>
          <w:color w:val="000000" w:themeColor="text1"/>
        </w:rPr>
        <w:sectPr w:rsidR="00C10257" w:rsidRPr="00E70D52" w:rsidSect="00E10DDA">
          <w:headerReference w:type="default" r:id="rId20"/>
          <w:pgSz w:w="11906" w:h="16838"/>
          <w:pgMar w:top="1418" w:right="1418" w:bottom="1418" w:left="1418" w:header="709" w:footer="709" w:gutter="0"/>
          <w:cols w:space="708"/>
          <w:titlePg/>
          <w:docGrid w:linePitch="360"/>
        </w:sectPr>
      </w:pPr>
    </w:p>
    <w:p w:rsidR="00D3515F" w:rsidRPr="00E70D52" w:rsidRDefault="000A2B7A" w:rsidP="00D3515F">
      <w:pPr>
        <w:pStyle w:val="Kop1"/>
        <w:ind w:left="432" w:hanging="432"/>
      </w:pPr>
      <w:bookmarkStart w:id="262" w:name="_Toc401229863"/>
      <w:r w:rsidRPr="00E70D52">
        <w:lastRenderedPageBreak/>
        <w:t xml:space="preserve"> </w:t>
      </w:r>
      <w:bookmarkStart w:id="263" w:name="_Toc419555040"/>
      <w:r w:rsidR="00D3515F" w:rsidRPr="00E70D52">
        <w:t>Besluit</w:t>
      </w:r>
      <w:bookmarkEnd w:id="262"/>
      <w:bookmarkEnd w:id="263"/>
    </w:p>
    <w:p w:rsidR="00425889" w:rsidRPr="00E70D52" w:rsidRDefault="00425889" w:rsidP="00425889">
      <w:pPr>
        <w:rPr>
          <w:color w:val="000000" w:themeColor="text1"/>
        </w:rPr>
      </w:pPr>
      <w:r w:rsidRPr="00E70D52">
        <w:rPr>
          <w:color w:val="000000" w:themeColor="text1"/>
        </w:rPr>
        <w:t>Geweld is alom tegenwoordi</w:t>
      </w:r>
      <w:r w:rsidR="00010FBF" w:rsidRPr="00E70D52">
        <w:rPr>
          <w:color w:val="000000" w:themeColor="text1"/>
        </w:rPr>
        <w:t>g in de menselijke samenleving, maar s</w:t>
      </w:r>
      <w:r w:rsidRPr="00E70D52">
        <w:rPr>
          <w:color w:val="000000" w:themeColor="text1"/>
        </w:rPr>
        <w:t xml:space="preserve">amenleving impliceert </w:t>
      </w:r>
      <w:r w:rsidR="00774970" w:rsidRPr="00E70D52">
        <w:rPr>
          <w:color w:val="000000" w:themeColor="text1"/>
        </w:rPr>
        <w:t>samenwerking en bijgevolg duidt t</w:t>
      </w:r>
      <w:r w:rsidRPr="00E70D52">
        <w:rPr>
          <w:color w:val="000000" w:themeColor="text1"/>
        </w:rPr>
        <w:t xml:space="preserve">eruggrijpen naar geweld dan ook op een mislukking van die samenwerking.  Daarom moet </w:t>
      </w:r>
      <w:r w:rsidR="00EF5EBE" w:rsidRPr="00E70D52">
        <w:rPr>
          <w:color w:val="000000" w:themeColor="text1"/>
        </w:rPr>
        <w:t>geweldgebruik</w:t>
      </w:r>
      <w:r w:rsidRPr="00E70D52">
        <w:rPr>
          <w:color w:val="000000" w:themeColor="text1"/>
        </w:rPr>
        <w:t xml:space="preserve"> </w:t>
      </w:r>
      <w:r w:rsidR="00C060F6" w:rsidRPr="00E70D52">
        <w:rPr>
          <w:color w:val="000000" w:themeColor="text1"/>
        </w:rPr>
        <w:t>zo veel mogelijk beperkt worden</w:t>
      </w:r>
      <w:r w:rsidRPr="00E70D52">
        <w:rPr>
          <w:color w:val="000000" w:themeColor="text1"/>
        </w:rPr>
        <w:t xml:space="preserve">. </w:t>
      </w:r>
      <w:r w:rsidR="00010FBF" w:rsidRPr="00E70D52">
        <w:rPr>
          <w:color w:val="000000" w:themeColor="text1"/>
        </w:rPr>
        <w:t>In d</w:t>
      </w:r>
      <w:r w:rsidRPr="00E70D52">
        <w:rPr>
          <w:color w:val="000000" w:themeColor="text1"/>
        </w:rPr>
        <w:t>e</w:t>
      </w:r>
      <w:r w:rsidR="00010FBF" w:rsidRPr="00E70D52">
        <w:rPr>
          <w:color w:val="000000" w:themeColor="text1"/>
        </w:rPr>
        <w:t>ze</w:t>
      </w:r>
      <w:r w:rsidRPr="00E70D52">
        <w:rPr>
          <w:color w:val="000000" w:themeColor="text1"/>
        </w:rPr>
        <w:t xml:space="preserve"> 21</w:t>
      </w:r>
      <w:r w:rsidRPr="00E70D52">
        <w:rPr>
          <w:color w:val="000000" w:themeColor="text1"/>
          <w:vertAlign w:val="superscript"/>
        </w:rPr>
        <w:t>ste</w:t>
      </w:r>
      <w:r w:rsidR="00010FBF" w:rsidRPr="00E70D52">
        <w:rPr>
          <w:color w:val="000000" w:themeColor="text1"/>
        </w:rPr>
        <w:t xml:space="preserve"> eeuw </w:t>
      </w:r>
      <w:r w:rsidR="0084328F" w:rsidRPr="00E70D52">
        <w:rPr>
          <w:color w:val="000000" w:themeColor="text1"/>
        </w:rPr>
        <w:t xml:space="preserve">pretendeert </w:t>
      </w:r>
      <w:r w:rsidR="00010FBF" w:rsidRPr="00E70D52">
        <w:rPr>
          <w:color w:val="000000" w:themeColor="text1"/>
        </w:rPr>
        <w:t xml:space="preserve">men </w:t>
      </w:r>
      <w:r w:rsidR="0084328F" w:rsidRPr="00E70D52">
        <w:rPr>
          <w:color w:val="000000" w:themeColor="text1"/>
        </w:rPr>
        <w:t xml:space="preserve">graag </w:t>
      </w:r>
      <w:r w:rsidR="00010FBF" w:rsidRPr="00E70D52">
        <w:rPr>
          <w:color w:val="000000" w:themeColor="text1"/>
        </w:rPr>
        <w:t xml:space="preserve">dat </w:t>
      </w:r>
      <w:r w:rsidR="00A800EF" w:rsidRPr="00E70D52">
        <w:rPr>
          <w:color w:val="000000" w:themeColor="text1"/>
        </w:rPr>
        <w:t>de wereld vandaag een beschaafde wereld is</w:t>
      </w:r>
      <w:r w:rsidRPr="00E70D52">
        <w:rPr>
          <w:color w:val="000000" w:themeColor="text1"/>
        </w:rPr>
        <w:t xml:space="preserve">, in tegenstelling tot de barbaarse culturen uit </w:t>
      </w:r>
      <w:r w:rsidR="00E1733E" w:rsidRPr="00E70D52">
        <w:rPr>
          <w:color w:val="000000" w:themeColor="text1"/>
        </w:rPr>
        <w:t>voorgaande</w:t>
      </w:r>
      <w:r w:rsidRPr="00E70D52">
        <w:rPr>
          <w:color w:val="000000" w:themeColor="text1"/>
        </w:rPr>
        <w:t xml:space="preserve"> eeuwen. Wat men onder beschaving </w:t>
      </w:r>
      <w:r w:rsidR="0084328F" w:rsidRPr="00E70D52">
        <w:rPr>
          <w:color w:val="000000" w:themeColor="text1"/>
        </w:rPr>
        <w:t>verstaat</w:t>
      </w:r>
      <w:r w:rsidRPr="00E70D52">
        <w:rPr>
          <w:color w:val="000000" w:themeColor="text1"/>
        </w:rPr>
        <w:t xml:space="preserve">, is natuurlijk subjectief. </w:t>
      </w:r>
    </w:p>
    <w:p w:rsidR="00561196" w:rsidRPr="00E70D52" w:rsidRDefault="00561196" w:rsidP="00425889">
      <w:pPr>
        <w:rPr>
          <w:color w:val="000000" w:themeColor="text1"/>
        </w:rPr>
      </w:pPr>
    </w:p>
    <w:p w:rsidR="00A06052" w:rsidRPr="00E70D52" w:rsidRDefault="00561196" w:rsidP="00C060F6">
      <w:pPr>
        <w:rPr>
          <w:color w:val="000000" w:themeColor="text1"/>
          <w:shd w:val="clear" w:color="auto" w:fill="FFFFFF"/>
        </w:rPr>
      </w:pPr>
      <w:r w:rsidRPr="00E70D52">
        <w:rPr>
          <w:color w:val="000000" w:themeColor="text1"/>
        </w:rPr>
        <w:t xml:space="preserve">De Spaanse filosoof José Ortega y Gasset </w:t>
      </w:r>
      <w:r w:rsidR="00C060F6" w:rsidRPr="00E70D52">
        <w:rPr>
          <w:color w:val="000000" w:themeColor="text1"/>
        </w:rPr>
        <w:t>bepaalde</w:t>
      </w:r>
      <w:r w:rsidR="0047073A" w:rsidRPr="00E70D52">
        <w:rPr>
          <w:color w:val="000000" w:themeColor="text1"/>
        </w:rPr>
        <w:t xml:space="preserve"> reeds</w:t>
      </w:r>
      <w:r w:rsidR="00C060F6" w:rsidRPr="00E70D52">
        <w:rPr>
          <w:color w:val="000000" w:themeColor="text1"/>
        </w:rPr>
        <w:t xml:space="preserve"> zeer treffend: </w:t>
      </w:r>
      <w:r w:rsidR="00425889" w:rsidRPr="00E70D52">
        <w:rPr>
          <w:i/>
          <w:color w:val="000000" w:themeColor="text1"/>
          <w:shd w:val="clear" w:color="auto" w:fill="FFFFFF"/>
        </w:rPr>
        <w:t xml:space="preserve">“Civilization </w:t>
      </w:r>
      <w:r w:rsidR="00C060F6" w:rsidRPr="00E70D52">
        <w:rPr>
          <w:i/>
          <w:color w:val="000000" w:themeColor="text1"/>
          <w:shd w:val="clear" w:color="auto" w:fill="FFFFFF"/>
        </w:rPr>
        <w:t xml:space="preserve">is nothing more than the effort </w:t>
      </w:r>
      <w:r w:rsidR="00425889" w:rsidRPr="00E70D52">
        <w:rPr>
          <w:i/>
          <w:color w:val="000000" w:themeColor="text1"/>
          <w:shd w:val="clear" w:color="auto" w:fill="FFFFFF"/>
        </w:rPr>
        <w:t xml:space="preserve">to reduce the </w:t>
      </w:r>
      <w:r w:rsidR="0084328F" w:rsidRPr="00E70D52">
        <w:rPr>
          <w:i/>
          <w:color w:val="000000" w:themeColor="text1"/>
          <w:shd w:val="clear" w:color="auto" w:fill="FFFFFF"/>
        </w:rPr>
        <w:t>use of force to the last resort</w:t>
      </w:r>
      <w:r w:rsidR="00425889" w:rsidRPr="00E70D52">
        <w:rPr>
          <w:i/>
          <w:color w:val="000000" w:themeColor="text1"/>
          <w:shd w:val="clear" w:color="auto" w:fill="FFFFFF"/>
        </w:rPr>
        <w:t>”</w:t>
      </w:r>
      <w:r w:rsidR="0084328F" w:rsidRPr="00E70D52">
        <w:rPr>
          <w:color w:val="000000" w:themeColor="text1"/>
          <w:shd w:val="clear" w:color="auto" w:fill="FFFFFF"/>
        </w:rPr>
        <w:t>.</w:t>
      </w:r>
      <w:r w:rsidR="0084328F" w:rsidRPr="00E70D52">
        <w:rPr>
          <w:rStyle w:val="Voetnootmarkering"/>
          <w:color w:val="000000" w:themeColor="text1"/>
          <w:shd w:val="clear" w:color="auto" w:fill="FFFFFF"/>
          <w:lang w:val="en-US"/>
        </w:rPr>
        <w:footnoteReference w:id="648"/>
      </w:r>
      <w:r w:rsidR="00C060F6" w:rsidRPr="00E70D52">
        <w:rPr>
          <w:color w:val="000000" w:themeColor="text1"/>
          <w:shd w:val="clear" w:color="auto" w:fill="FFFFFF"/>
        </w:rPr>
        <w:t xml:space="preserve"> </w:t>
      </w:r>
      <w:r w:rsidR="0047073A" w:rsidRPr="00E70D52">
        <w:rPr>
          <w:color w:val="000000" w:themeColor="text1"/>
          <w:shd w:val="clear" w:color="auto" w:fill="FFFFFF"/>
        </w:rPr>
        <w:t xml:space="preserve">Niet voor niets werd deze opmerkelijke quote als toonaangevende gedachte van dit werk gekozen. </w:t>
      </w:r>
      <w:r w:rsidR="008C0B70" w:rsidRPr="00E70D52">
        <w:rPr>
          <w:color w:val="000000" w:themeColor="text1"/>
          <w:shd w:val="clear" w:color="auto" w:fill="FFFFFF"/>
        </w:rPr>
        <w:t xml:space="preserve">Beschaving is de wens tot samenleving en dus de beperking van geweld tot het minimum. </w:t>
      </w:r>
      <w:r w:rsidR="00A06052" w:rsidRPr="00E70D52">
        <w:rPr>
          <w:color w:val="000000" w:themeColor="text1"/>
          <w:shd w:val="clear" w:color="auto" w:fill="FFFFFF"/>
        </w:rPr>
        <w:t>De pertinente vraag is dus: k</w:t>
      </w:r>
      <w:r w:rsidR="00C060F6" w:rsidRPr="00E70D52">
        <w:rPr>
          <w:color w:val="000000" w:themeColor="text1"/>
          <w:shd w:val="clear" w:color="auto" w:fill="FFFFFF"/>
        </w:rPr>
        <w:t xml:space="preserve">an men in de huidige ‘beschaafde’ samenleving stellen dat geweld tot de laatste instantie verbannen is? </w:t>
      </w:r>
    </w:p>
    <w:p w:rsidR="00A06052" w:rsidRPr="00E70D52" w:rsidRDefault="00A06052" w:rsidP="00C060F6">
      <w:pPr>
        <w:rPr>
          <w:color w:val="000000" w:themeColor="text1"/>
          <w:shd w:val="clear" w:color="auto" w:fill="FFFFFF"/>
        </w:rPr>
      </w:pPr>
    </w:p>
    <w:p w:rsidR="00425889" w:rsidRPr="00E70D52" w:rsidRDefault="00C060F6" w:rsidP="00C060F6">
      <w:pPr>
        <w:rPr>
          <w:color w:val="000000" w:themeColor="text1"/>
          <w:shd w:val="clear" w:color="auto" w:fill="FFFFFF"/>
        </w:rPr>
      </w:pPr>
      <w:r w:rsidRPr="00E70D52">
        <w:rPr>
          <w:color w:val="000000" w:themeColor="text1"/>
          <w:shd w:val="clear" w:color="auto" w:fill="FFFFFF"/>
        </w:rPr>
        <w:t xml:space="preserve">Theoretisch is het antwoord </w:t>
      </w:r>
      <w:r w:rsidR="00A06052" w:rsidRPr="00E70D52">
        <w:rPr>
          <w:color w:val="000000" w:themeColor="text1"/>
          <w:shd w:val="clear" w:color="auto" w:fill="FFFFFF"/>
        </w:rPr>
        <w:t xml:space="preserve">‘ja’: het VN-Handvest voerde een absoluut verbod op het gebruik van geweld in, waarop slechts </w:t>
      </w:r>
      <w:r w:rsidR="002669C8" w:rsidRPr="00E70D52">
        <w:rPr>
          <w:color w:val="000000" w:themeColor="text1"/>
          <w:shd w:val="clear" w:color="auto" w:fill="FFFFFF"/>
        </w:rPr>
        <w:t>twee</w:t>
      </w:r>
      <w:r w:rsidR="00A06052" w:rsidRPr="00E70D52">
        <w:rPr>
          <w:color w:val="000000" w:themeColor="text1"/>
          <w:shd w:val="clear" w:color="auto" w:fill="FFFFFF"/>
        </w:rPr>
        <w:t xml:space="preserve"> restrictieve uitzondering</w:t>
      </w:r>
      <w:r w:rsidR="002669C8" w:rsidRPr="00E70D52">
        <w:rPr>
          <w:color w:val="000000" w:themeColor="text1"/>
          <w:shd w:val="clear" w:color="auto" w:fill="FFFFFF"/>
        </w:rPr>
        <w:t>en bestaan. Enerzijds is er</w:t>
      </w:r>
      <w:r w:rsidR="00A06052" w:rsidRPr="00E70D52">
        <w:rPr>
          <w:color w:val="000000" w:themeColor="text1"/>
          <w:shd w:val="clear" w:color="auto" w:fill="FFFFFF"/>
        </w:rPr>
        <w:t xml:space="preserve"> het recht op zelfverdediging indien een gewapende aanval zich voordoet</w:t>
      </w:r>
      <w:r w:rsidR="002669C8" w:rsidRPr="00E70D52">
        <w:rPr>
          <w:color w:val="000000" w:themeColor="text1"/>
          <w:shd w:val="clear" w:color="auto" w:fill="FFFFFF"/>
        </w:rPr>
        <w:t>.</w:t>
      </w:r>
      <w:r w:rsidR="00A06052" w:rsidRPr="00E70D52">
        <w:rPr>
          <w:rStyle w:val="Voetnootmarkering"/>
          <w:color w:val="000000" w:themeColor="text1"/>
          <w:shd w:val="clear" w:color="auto" w:fill="FFFFFF"/>
        </w:rPr>
        <w:footnoteReference w:id="649"/>
      </w:r>
      <w:r w:rsidR="00A06052" w:rsidRPr="00E70D52">
        <w:rPr>
          <w:color w:val="000000" w:themeColor="text1"/>
          <w:shd w:val="clear" w:color="auto" w:fill="FFFFFF"/>
        </w:rPr>
        <w:t xml:space="preserve"> De andere optie is dat de VN militair </w:t>
      </w:r>
      <w:r w:rsidR="00DD1BA1" w:rsidRPr="00E70D52">
        <w:rPr>
          <w:color w:val="000000" w:themeColor="text1"/>
          <w:shd w:val="clear" w:color="auto" w:fill="FFFFFF"/>
        </w:rPr>
        <w:t>optreden goedkeurt</w:t>
      </w:r>
      <w:r w:rsidR="00A06052" w:rsidRPr="00E70D52">
        <w:rPr>
          <w:color w:val="000000" w:themeColor="text1"/>
          <w:shd w:val="clear" w:color="auto" w:fill="FFFFFF"/>
        </w:rPr>
        <w:t>, indien zij dat noodzakelijk acht.</w:t>
      </w:r>
      <w:r w:rsidR="00A06052" w:rsidRPr="00E70D52">
        <w:rPr>
          <w:rStyle w:val="Voetnootmarkering"/>
          <w:color w:val="000000" w:themeColor="text1"/>
          <w:shd w:val="clear" w:color="auto" w:fill="FFFFFF"/>
        </w:rPr>
        <w:footnoteReference w:id="650"/>
      </w:r>
      <w:r w:rsidR="00A06052" w:rsidRPr="00E70D52">
        <w:rPr>
          <w:color w:val="000000" w:themeColor="text1"/>
          <w:shd w:val="clear" w:color="auto" w:fill="FFFFFF"/>
        </w:rPr>
        <w:t xml:space="preserve"> </w:t>
      </w:r>
      <w:r w:rsidR="00B02630" w:rsidRPr="00E70D52">
        <w:rPr>
          <w:color w:val="000000" w:themeColor="text1"/>
          <w:shd w:val="clear" w:color="auto" w:fill="FFFFFF"/>
        </w:rPr>
        <w:t xml:space="preserve">Dit </w:t>
      </w:r>
      <w:r w:rsidR="00EF5EBE" w:rsidRPr="00E70D52">
        <w:rPr>
          <w:color w:val="000000" w:themeColor="text1"/>
          <w:shd w:val="clear" w:color="auto" w:fill="FFFFFF"/>
        </w:rPr>
        <w:t>geweldverbod</w:t>
      </w:r>
      <w:r w:rsidR="00B02630" w:rsidRPr="00E70D52">
        <w:rPr>
          <w:color w:val="000000" w:themeColor="text1"/>
          <w:shd w:val="clear" w:color="auto" w:fill="FFFFFF"/>
        </w:rPr>
        <w:t xml:space="preserve"> vorm</w:t>
      </w:r>
      <w:r w:rsidR="00E1733E" w:rsidRPr="00E70D52">
        <w:rPr>
          <w:color w:val="000000" w:themeColor="text1"/>
          <w:shd w:val="clear" w:color="auto" w:fill="FFFFFF"/>
        </w:rPr>
        <w:t>t</w:t>
      </w:r>
      <w:r w:rsidR="00B02630" w:rsidRPr="00E70D52">
        <w:rPr>
          <w:color w:val="000000" w:themeColor="text1"/>
          <w:shd w:val="clear" w:color="auto" w:fill="FFFFFF"/>
        </w:rPr>
        <w:t xml:space="preserve"> de hoeksteen van de internationale samenleving.</w:t>
      </w:r>
      <w:r w:rsidR="00B02630" w:rsidRPr="00E70D52">
        <w:rPr>
          <w:rStyle w:val="Voetnootmarkering"/>
          <w:color w:val="000000" w:themeColor="text1"/>
          <w:shd w:val="clear" w:color="auto" w:fill="FFFFFF"/>
        </w:rPr>
        <w:footnoteReference w:id="651"/>
      </w:r>
      <w:r w:rsidR="00B02630" w:rsidRPr="00E70D52">
        <w:rPr>
          <w:color w:val="000000" w:themeColor="text1"/>
          <w:shd w:val="clear" w:color="auto" w:fill="FFFFFF"/>
        </w:rPr>
        <w:t xml:space="preserve"> </w:t>
      </w:r>
      <w:r w:rsidR="002669C8" w:rsidRPr="00E70D52">
        <w:rPr>
          <w:color w:val="000000" w:themeColor="text1"/>
          <w:shd w:val="clear" w:color="auto" w:fill="FFFFFF"/>
        </w:rPr>
        <w:t>Uit deze regelgeving</w:t>
      </w:r>
      <w:r w:rsidR="00A06052" w:rsidRPr="00E70D52">
        <w:rPr>
          <w:color w:val="000000" w:themeColor="text1"/>
          <w:shd w:val="clear" w:color="auto" w:fill="FFFFFF"/>
        </w:rPr>
        <w:t xml:space="preserve"> zou men dus kunnen afleiden dat geweld enkel gebruikt zal worden indien dat strikt noodzakelijk is, ofwel </w:t>
      </w:r>
      <w:r w:rsidR="002669C8" w:rsidRPr="00E70D52">
        <w:rPr>
          <w:color w:val="000000" w:themeColor="text1"/>
          <w:shd w:val="clear" w:color="auto" w:fill="FFFFFF"/>
        </w:rPr>
        <w:t>omdat een</w:t>
      </w:r>
      <w:r w:rsidR="00A06052" w:rsidRPr="00E70D52">
        <w:rPr>
          <w:color w:val="000000" w:themeColor="text1"/>
          <w:shd w:val="clear" w:color="auto" w:fill="FFFFFF"/>
        </w:rPr>
        <w:t xml:space="preserve"> staat een illegitieme aanval ondergaat, ofwel omdat de Veiligheidsraad de situatie zo inschat.</w:t>
      </w:r>
    </w:p>
    <w:p w:rsidR="00A06052" w:rsidRPr="00E70D52" w:rsidRDefault="00A06052" w:rsidP="00C060F6">
      <w:pPr>
        <w:rPr>
          <w:color w:val="000000" w:themeColor="text1"/>
          <w:shd w:val="clear" w:color="auto" w:fill="FFFFFF"/>
        </w:rPr>
      </w:pPr>
    </w:p>
    <w:p w:rsidR="00DD1BA1" w:rsidRPr="00E70D52" w:rsidRDefault="00A06052" w:rsidP="00090A4A">
      <w:pPr>
        <w:rPr>
          <w:color w:val="000000" w:themeColor="text1"/>
          <w:shd w:val="clear" w:color="auto" w:fill="FFFFFF"/>
        </w:rPr>
      </w:pPr>
      <w:r w:rsidRPr="00E70D52">
        <w:rPr>
          <w:color w:val="000000" w:themeColor="text1"/>
          <w:shd w:val="clear" w:color="auto" w:fill="FFFFFF"/>
        </w:rPr>
        <w:t xml:space="preserve">De praktijk staat echter in </w:t>
      </w:r>
      <w:r w:rsidR="00090A4A" w:rsidRPr="00E70D52">
        <w:rPr>
          <w:color w:val="000000" w:themeColor="text1"/>
          <w:shd w:val="clear" w:color="auto" w:fill="FFFFFF"/>
        </w:rPr>
        <w:t>schril</w:t>
      </w:r>
      <w:r w:rsidRPr="00E70D52">
        <w:rPr>
          <w:color w:val="000000" w:themeColor="text1"/>
          <w:shd w:val="clear" w:color="auto" w:fill="FFFFFF"/>
        </w:rPr>
        <w:t xml:space="preserve"> contrast met deze veelbelovende regulering.</w:t>
      </w:r>
      <w:r w:rsidR="00090A4A" w:rsidRPr="00E70D52">
        <w:rPr>
          <w:color w:val="000000" w:themeColor="text1"/>
          <w:shd w:val="clear" w:color="auto" w:fill="FFFFFF"/>
        </w:rPr>
        <w:t xml:space="preserve"> Het verbod wordt helaas </w:t>
      </w:r>
      <w:r w:rsidR="0009460A" w:rsidRPr="00E70D52">
        <w:rPr>
          <w:color w:val="000000" w:themeColor="text1"/>
          <w:shd w:val="clear" w:color="auto" w:fill="FFFFFF"/>
        </w:rPr>
        <w:t xml:space="preserve">nog </w:t>
      </w:r>
      <w:r w:rsidR="00010FBF" w:rsidRPr="00E70D52">
        <w:rPr>
          <w:color w:val="000000" w:themeColor="text1"/>
          <w:shd w:val="clear" w:color="auto" w:fill="FFFFFF"/>
        </w:rPr>
        <w:t xml:space="preserve">al te </w:t>
      </w:r>
      <w:r w:rsidR="00090A4A" w:rsidRPr="00E70D52">
        <w:rPr>
          <w:color w:val="000000" w:themeColor="text1"/>
          <w:shd w:val="clear" w:color="auto" w:fill="FFFFFF"/>
        </w:rPr>
        <w:t>vaak flagrant geschonden. Sinds de creatie van het Handvest zijn er ontelbaar veel inbreuken geweest op haar bepalingen.</w:t>
      </w:r>
      <w:r w:rsidR="00172978" w:rsidRPr="00E70D52">
        <w:rPr>
          <w:rStyle w:val="Voetnootmarkering"/>
          <w:color w:val="000000" w:themeColor="text1"/>
          <w:shd w:val="clear" w:color="auto" w:fill="FFFFFF"/>
        </w:rPr>
        <w:footnoteReference w:id="652"/>
      </w:r>
      <w:r w:rsidR="00090A4A" w:rsidRPr="00E70D52">
        <w:rPr>
          <w:color w:val="000000" w:themeColor="text1"/>
          <w:shd w:val="clear" w:color="auto" w:fill="FFFFFF"/>
        </w:rPr>
        <w:t xml:space="preserve"> Staten lijken vastberaden </w:t>
      </w:r>
      <w:r w:rsidR="00DD1BA1" w:rsidRPr="00E70D52">
        <w:rPr>
          <w:color w:val="000000" w:themeColor="text1"/>
          <w:shd w:val="clear" w:color="auto" w:fill="FFFFFF"/>
        </w:rPr>
        <w:t xml:space="preserve">de </w:t>
      </w:r>
      <w:r w:rsidR="00090A4A" w:rsidRPr="00E70D52">
        <w:rPr>
          <w:color w:val="000000" w:themeColor="text1"/>
          <w:shd w:val="clear" w:color="auto" w:fill="FFFFFF"/>
        </w:rPr>
        <w:t>handhaving van het verbod af te dwingen wanneer zij zelf slachtoffer worden van een aanval. Wanneer de rollen echter omgekeerd zijn en het gebruik van geweld hun eigen strategische doelen kan dienen</w:t>
      </w:r>
      <w:r w:rsidR="00DD1869" w:rsidRPr="00E70D52">
        <w:rPr>
          <w:color w:val="000000" w:themeColor="text1"/>
          <w:shd w:val="clear" w:color="auto" w:fill="FFFFFF"/>
        </w:rPr>
        <w:t>, zijn staten veel minder strik</w:t>
      </w:r>
      <w:r w:rsidR="00DD1BA1" w:rsidRPr="00E70D52">
        <w:rPr>
          <w:color w:val="000000" w:themeColor="text1"/>
          <w:shd w:val="clear" w:color="auto" w:fill="FFFFFF"/>
        </w:rPr>
        <w:t>t in hun steun voor die</w:t>
      </w:r>
      <w:r w:rsidR="00DD1869" w:rsidRPr="00E70D52">
        <w:rPr>
          <w:color w:val="000000" w:themeColor="text1"/>
          <w:shd w:val="clear" w:color="auto" w:fill="FFFFFF"/>
        </w:rPr>
        <w:t xml:space="preserve"> </w:t>
      </w:r>
      <w:r w:rsidR="00DD1BA1" w:rsidRPr="00E70D52">
        <w:rPr>
          <w:color w:val="000000" w:themeColor="text1"/>
          <w:shd w:val="clear" w:color="auto" w:fill="FFFFFF"/>
        </w:rPr>
        <w:t>afdwinging.</w:t>
      </w:r>
      <w:r w:rsidR="00AB383C" w:rsidRPr="00E70D52">
        <w:rPr>
          <w:rStyle w:val="Voetnootmarkering"/>
          <w:color w:val="000000" w:themeColor="text1"/>
          <w:shd w:val="clear" w:color="auto" w:fill="FFFFFF"/>
        </w:rPr>
        <w:footnoteReference w:id="653"/>
      </w:r>
    </w:p>
    <w:p w:rsidR="00DD1BA1" w:rsidRPr="00E70D52" w:rsidRDefault="00DD1BA1" w:rsidP="00090A4A">
      <w:pPr>
        <w:rPr>
          <w:color w:val="000000" w:themeColor="text1"/>
          <w:shd w:val="clear" w:color="auto" w:fill="FFFFFF"/>
        </w:rPr>
      </w:pPr>
    </w:p>
    <w:p w:rsidR="00DD1BA1" w:rsidRPr="00E70D52" w:rsidRDefault="00E1733E" w:rsidP="00090A4A">
      <w:pPr>
        <w:rPr>
          <w:color w:val="000000" w:themeColor="text1"/>
          <w:shd w:val="clear" w:color="auto" w:fill="FFFFFF"/>
        </w:rPr>
      </w:pPr>
      <w:r w:rsidRPr="00E70D52">
        <w:rPr>
          <w:color w:val="000000" w:themeColor="text1"/>
          <w:shd w:val="clear" w:color="auto" w:fill="FFFFFF"/>
        </w:rPr>
        <w:t>Naast de effectieve toepassing</w:t>
      </w:r>
      <w:r w:rsidR="0009460A" w:rsidRPr="00E70D52">
        <w:rPr>
          <w:color w:val="000000" w:themeColor="text1"/>
          <w:shd w:val="clear" w:color="auto" w:fill="FFFFFF"/>
        </w:rPr>
        <w:t xml:space="preserve"> zijn er ook problemen in het kader van de normatieve invulling van het verbod en haar uitzonderingen.</w:t>
      </w:r>
      <w:r w:rsidR="0009460A" w:rsidRPr="00E70D52">
        <w:rPr>
          <w:rStyle w:val="Voetnootmarkering"/>
          <w:color w:val="000000" w:themeColor="text1"/>
          <w:shd w:val="clear" w:color="auto" w:fill="FFFFFF"/>
        </w:rPr>
        <w:footnoteReference w:id="654"/>
      </w:r>
      <w:r w:rsidR="0009460A" w:rsidRPr="00E70D52">
        <w:rPr>
          <w:color w:val="000000" w:themeColor="text1"/>
          <w:shd w:val="clear" w:color="auto" w:fill="FFFFFF"/>
        </w:rPr>
        <w:t xml:space="preserve"> </w:t>
      </w:r>
      <w:r w:rsidR="00225772" w:rsidRPr="00E70D52">
        <w:rPr>
          <w:color w:val="000000" w:themeColor="text1"/>
          <w:shd w:val="clear" w:color="auto" w:fill="FFFFFF"/>
        </w:rPr>
        <w:t xml:space="preserve">In het licht van de eerste uitzondering, het recht op zelfverdediging, </w:t>
      </w:r>
      <w:r w:rsidRPr="00E70D52">
        <w:rPr>
          <w:color w:val="000000" w:themeColor="text1"/>
          <w:shd w:val="clear" w:color="auto" w:fill="FFFFFF"/>
        </w:rPr>
        <w:t>zijn</w:t>
      </w:r>
      <w:r w:rsidR="00225772" w:rsidRPr="00E70D52">
        <w:rPr>
          <w:color w:val="000000" w:themeColor="text1"/>
          <w:shd w:val="clear" w:color="auto" w:fill="FFFFFF"/>
        </w:rPr>
        <w:t xml:space="preserve"> v</w:t>
      </w:r>
      <w:r w:rsidR="00DD1869" w:rsidRPr="00E70D52">
        <w:rPr>
          <w:color w:val="000000" w:themeColor="text1"/>
          <w:shd w:val="clear" w:color="auto" w:fill="FFFFFF"/>
        </w:rPr>
        <w:t>ooral de discussie</w:t>
      </w:r>
      <w:r w:rsidRPr="00E70D52">
        <w:rPr>
          <w:color w:val="000000" w:themeColor="text1"/>
          <w:shd w:val="clear" w:color="auto" w:fill="FFFFFF"/>
        </w:rPr>
        <w:t>s van belang</w:t>
      </w:r>
      <w:r w:rsidR="00DD1869" w:rsidRPr="00E70D52">
        <w:rPr>
          <w:color w:val="000000" w:themeColor="text1"/>
          <w:shd w:val="clear" w:color="auto" w:fill="FFFFFF"/>
        </w:rPr>
        <w:t xml:space="preserve"> over </w:t>
      </w:r>
      <w:r w:rsidRPr="00E70D52">
        <w:rPr>
          <w:color w:val="000000" w:themeColor="text1"/>
          <w:shd w:val="clear" w:color="auto" w:fill="FFFFFF"/>
        </w:rPr>
        <w:t xml:space="preserve">de relevantie </w:t>
      </w:r>
      <w:r w:rsidR="0007208F" w:rsidRPr="00E70D52">
        <w:rPr>
          <w:color w:val="000000" w:themeColor="text1"/>
          <w:shd w:val="clear" w:color="auto" w:fill="FFFFFF"/>
        </w:rPr>
        <w:t xml:space="preserve">van het oude gewoonterecht, over </w:t>
      </w:r>
      <w:r w:rsidR="00DD1869" w:rsidRPr="00E70D52">
        <w:rPr>
          <w:color w:val="000000" w:themeColor="text1"/>
          <w:shd w:val="clear" w:color="auto" w:fill="FFFFFF"/>
        </w:rPr>
        <w:t xml:space="preserve">wat een gewapende aanval inhoudt en </w:t>
      </w:r>
      <w:r w:rsidRPr="00E70D52">
        <w:rPr>
          <w:color w:val="000000" w:themeColor="text1"/>
          <w:shd w:val="clear" w:color="auto" w:fill="FFFFFF"/>
        </w:rPr>
        <w:t xml:space="preserve">over </w:t>
      </w:r>
      <w:r w:rsidR="00172978" w:rsidRPr="00E70D52">
        <w:rPr>
          <w:color w:val="000000" w:themeColor="text1"/>
          <w:shd w:val="clear" w:color="auto" w:fill="FFFFFF"/>
        </w:rPr>
        <w:t xml:space="preserve">welke </w:t>
      </w:r>
      <w:r w:rsidR="0056061B" w:rsidRPr="00E70D52">
        <w:rPr>
          <w:color w:val="000000" w:themeColor="text1"/>
          <w:shd w:val="clear" w:color="auto" w:fill="FFFFFF"/>
        </w:rPr>
        <w:t xml:space="preserve">mogelijkheden </w:t>
      </w:r>
      <w:r w:rsidR="00951B66" w:rsidRPr="00E70D52">
        <w:rPr>
          <w:color w:val="000000" w:themeColor="text1"/>
          <w:shd w:val="clear" w:color="auto" w:fill="FFFFFF"/>
        </w:rPr>
        <w:t xml:space="preserve">bestaan </w:t>
      </w:r>
      <w:r w:rsidR="0056061B" w:rsidRPr="00E70D52">
        <w:rPr>
          <w:color w:val="000000" w:themeColor="text1"/>
          <w:shd w:val="clear" w:color="auto" w:fill="FFFFFF"/>
        </w:rPr>
        <w:t xml:space="preserve">op vlak van </w:t>
      </w:r>
      <w:r w:rsidR="0056061B" w:rsidRPr="00E70D52">
        <w:rPr>
          <w:i/>
          <w:color w:val="000000" w:themeColor="text1"/>
          <w:shd w:val="clear" w:color="auto" w:fill="FFFFFF"/>
        </w:rPr>
        <w:t>interceptive</w:t>
      </w:r>
      <w:r w:rsidR="0056061B" w:rsidRPr="00E70D52">
        <w:rPr>
          <w:color w:val="000000" w:themeColor="text1"/>
          <w:shd w:val="clear" w:color="auto" w:fill="FFFFFF"/>
        </w:rPr>
        <w:t>, preëmptieve of preventieve zelfverdediging</w:t>
      </w:r>
      <w:r w:rsidRPr="00E70D52">
        <w:rPr>
          <w:color w:val="000000" w:themeColor="text1"/>
          <w:shd w:val="clear" w:color="auto" w:fill="FFFFFF"/>
        </w:rPr>
        <w:t>. Deze discussies zijn bovendien</w:t>
      </w:r>
      <w:r w:rsidR="0056061B" w:rsidRPr="00E70D52">
        <w:rPr>
          <w:color w:val="000000" w:themeColor="text1"/>
          <w:shd w:val="clear" w:color="auto" w:fill="FFFFFF"/>
        </w:rPr>
        <w:t xml:space="preserve"> </w:t>
      </w:r>
      <w:r w:rsidR="00172978" w:rsidRPr="00E70D52">
        <w:rPr>
          <w:color w:val="000000" w:themeColor="text1"/>
          <w:shd w:val="clear" w:color="auto" w:fill="FFFFFF"/>
        </w:rPr>
        <w:t xml:space="preserve">enorm aangewakkerd door de stijgende frequentie </w:t>
      </w:r>
      <w:r w:rsidR="00DD1BA1" w:rsidRPr="00E70D52">
        <w:rPr>
          <w:color w:val="000000" w:themeColor="text1"/>
          <w:shd w:val="clear" w:color="auto" w:fill="FFFFFF"/>
        </w:rPr>
        <w:t>van</w:t>
      </w:r>
      <w:r w:rsidR="00172978" w:rsidRPr="00E70D52">
        <w:rPr>
          <w:color w:val="000000" w:themeColor="text1"/>
          <w:shd w:val="clear" w:color="auto" w:fill="FFFFFF"/>
        </w:rPr>
        <w:t xml:space="preserve"> terroristische aanslagen in de laatste 15 jaar. </w:t>
      </w:r>
      <w:r w:rsidR="0009460A" w:rsidRPr="00E70D52">
        <w:rPr>
          <w:color w:val="000000" w:themeColor="text1"/>
          <w:shd w:val="clear" w:color="auto" w:fill="FFFFFF"/>
        </w:rPr>
        <w:t xml:space="preserve">Van </w:t>
      </w:r>
      <w:r w:rsidRPr="00E70D52">
        <w:rPr>
          <w:color w:val="000000" w:themeColor="text1"/>
          <w:shd w:val="clear" w:color="auto" w:fill="FFFFFF"/>
        </w:rPr>
        <w:t>deze onenigheden</w:t>
      </w:r>
      <w:r w:rsidR="00172978" w:rsidRPr="00E70D52">
        <w:rPr>
          <w:color w:val="000000" w:themeColor="text1"/>
          <w:shd w:val="clear" w:color="auto" w:fill="FFFFFF"/>
        </w:rPr>
        <w:t xml:space="preserve"> </w:t>
      </w:r>
      <w:r w:rsidR="00DD1869" w:rsidRPr="00E70D52">
        <w:rPr>
          <w:color w:val="000000" w:themeColor="text1"/>
          <w:shd w:val="clear" w:color="auto" w:fill="FFFFFF"/>
        </w:rPr>
        <w:t>wordt door bepaalde stat</w:t>
      </w:r>
      <w:r w:rsidR="0009460A" w:rsidRPr="00E70D52">
        <w:rPr>
          <w:color w:val="000000" w:themeColor="text1"/>
          <w:shd w:val="clear" w:color="auto" w:fill="FFFFFF"/>
        </w:rPr>
        <w:t xml:space="preserve">en gretig gebruik gemaakt </w:t>
      </w:r>
      <w:r w:rsidR="00DD1869" w:rsidRPr="00E70D52">
        <w:rPr>
          <w:color w:val="000000" w:themeColor="text1"/>
          <w:shd w:val="clear" w:color="auto" w:fill="FFFFFF"/>
        </w:rPr>
        <w:t>om dubieuze acties te rechtvaardigen.</w:t>
      </w:r>
      <w:r w:rsidR="00172978" w:rsidRPr="00E70D52">
        <w:rPr>
          <w:rStyle w:val="Voetnootmarkering"/>
          <w:color w:val="000000" w:themeColor="text1"/>
          <w:shd w:val="clear" w:color="auto" w:fill="FFFFFF"/>
        </w:rPr>
        <w:footnoteReference w:id="655"/>
      </w:r>
      <w:r w:rsidR="0009460A" w:rsidRPr="00E70D52">
        <w:rPr>
          <w:color w:val="000000" w:themeColor="text1"/>
          <w:shd w:val="clear" w:color="auto" w:fill="FFFFFF"/>
        </w:rPr>
        <w:t xml:space="preserve"> Een verruimde interpretatie van het recht op zelfverdediging is dan ook de meest aangehaalde legitimatie die men </w:t>
      </w:r>
      <w:r w:rsidR="00DD1BA1" w:rsidRPr="00E70D52">
        <w:rPr>
          <w:color w:val="000000" w:themeColor="text1"/>
          <w:shd w:val="clear" w:color="auto" w:fill="FFFFFF"/>
        </w:rPr>
        <w:t xml:space="preserve">in de praktijk </w:t>
      </w:r>
      <w:r w:rsidR="0009460A" w:rsidRPr="00E70D52">
        <w:rPr>
          <w:color w:val="000000" w:themeColor="text1"/>
          <w:shd w:val="clear" w:color="auto" w:fill="FFFFFF"/>
        </w:rPr>
        <w:t>terugvindt.</w:t>
      </w:r>
      <w:r w:rsidR="0009460A" w:rsidRPr="00E70D52">
        <w:rPr>
          <w:rStyle w:val="Voetnootmarkering"/>
          <w:color w:val="000000" w:themeColor="text1"/>
          <w:shd w:val="clear" w:color="auto" w:fill="FFFFFF"/>
        </w:rPr>
        <w:footnoteReference w:id="656"/>
      </w:r>
      <w:r w:rsidR="00DD1BA1" w:rsidRPr="00E70D52">
        <w:rPr>
          <w:color w:val="000000" w:themeColor="text1"/>
          <w:shd w:val="clear" w:color="auto" w:fill="FFFFFF"/>
        </w:rPr>
        <w:t xml:space="preserve"> </w:t>
      </w:r>
      <w:r w:rsidR="00DD1BA1" w:rsidRPr="00E70D52">
        <w:rPr>
          <w:color w:val="000000" w:themeColor="text1"/>
          <w:shd w:val="clear" w:color="auto" w:fill="FFFFFF"/>
        </w:rPr>
        <w:lastRenderedPageBreak/>
        <w:t>Dergelijke opportunistische interpretaties van het zelfverdedigingsrecht zijn echter volledig uit den boze: de intenties van de opstellers van het verdrag vragen om een strikte interpretatie.</w:t>
      </w:r>
      <w:r w:rsidR="00EF4372" w:rsidRPr="00E70D52">
        <w:rPr>
          <w:rStyle w:val="Voetnootmarkering"/>
          <w:color w:val="000000" w:themeColor="text1"/>
          <w:shd w:val="clear" w:color="auto" w:fill="FFFFFF"/>
        </w:rPr>
        <w:footnoteReference w:id="657"/>
      </w:r>
    </w:p>
    <w:p w:rsidR="00DD1BA1" w:rsidRPr="00E70D52" w:rsidRDefault="00DD1BA1" w:rsidP="00090A4A">
      <w:pPr>
        <w:rPr>
          <w:color w:val="000000" w:themeColor="text1"/>
          <w:shd w:val="clear" w:color="auto" w:fill="FFFFFF"/>
        </w:rPr>
      </w:pPr>
    </w:p>
    <w:p w:rsidR="00172978" w:rsidRPr="00E70D52" w:rsidRDefault="00DD1BA1" w:rsidP="00090A4A">
      <w:pPr>
        <w:rPr>
          <w:color w:val="000000" w:themeColor="text1"/>
          <w:shd w:val="clear" w:color="auto" w:fill="FFFFFF"/>
        </w:rPr>
      </w:pPr>
      <w:r w:rsidRPr="00E70D52">
        <w:rPr>
          <w:color w:val="000000" w:themeColor="text1"/>
          <w:shd w:val="clear" w:color="auto" w:fill="FFFFFF"/>
        </w:rPr>
        <w:t xml:space="preserve">Morele overwegingen hebben aanleiding gegeven tot het ontstaan van concepten zoals humanitaire interventies, bescherming van onderdanen in een vreemd land, etc. Deze concepten hebben echter geen rechtsgrond en </w:t>
      </w:r>
      <w:r w:rsidR="0056061B" w:rsidRPr="00E70D52">
        <w:rPr>
          <w:color w:val="000000" w:themeColor="text1"/>
          <w:shd w:val="clear" w:color="auto" w:fill="FFFFFF"/>
        </w:rPr>
        <w:t>kunnen bijgevolg niet a</w:t>
      </w:r>
      <w:r w:rsidR="00E1733E" w:rsidRPr="00E70D52">
        <w:rPr>
          <w:color w:val="000000" w:themeColor="text1"/>
          <w:shd w:val="clear" w:color="auto" w:fill="FFFFFF"/>
        </w:rPr>
        <w:t>anvaard worden als legitimatie.</w:t>
      </w:r>
      <w:r w:rsidR="0056061B" w:rsidRPr="00E70D52">
        <w:rPr>
          <w:color w:val="000000" w:themeColor="text1"/>
          <w:shd w:val="clear" w:color="auto" w:fill="FFFFFF"/>
        </w:rPr>
        <w:t xml:space="preserve"> Vanuit </w:t>
      </w:r>
      <w:r w:rsidR="00E1733E" w:rsidRPr="00E70D52">
        <w:rPr>
          <w:color w:val="000000" w:themeColor="text1"/>
          <w:shd w:val="clear" w:color="auto" w:fill="FFFFFF"/>
        </w:rPr>
        <w:t xml:space="preserve">een </w:t>
      </w:r>
      <w:r w:rsidR="0056061B" w:rsidRPr="00E70D52">
        <w:rPr>
          <w:color w:val="000000" w:themeColor="text1"/>
          <w:shd w:val="clear" w:color="auto" w:fill="FFFFFF"/>
        </w:rPr>
        <w:t xml:space="preserve">moreel </w:t>
      </w:r>
      <w:r w:rsidR="00E1733E" w:rsidRPr="00E70D52">
        <w:rPr>
          <w:color w:val="000000" w:themeColor="text1"/>
          <w:shd w:val="clear" w:color="auto" w:fill="FFFFFF"/>
        </w:rPr>
        <w:t>standpunt</w:t>
      </w:r>
      <w:r w:rsidR="0056061B" w:rsidRPr="00E70D52">
        <w:rPr>
          <w:color w:val="000000" w:themeColor="text1"/>
          <w:shd w:val="clear" w:color="auto" w:fill="FFFFFF"/>
        </w:rPr>
        <w:t xml:space="preserve"> lijken zij noodzakelijk, maar anderzijds zijn deze rechtsfiguren ook enorm vatbaar voor misbruiken en niet conform het Handvest.</w:t>
      </w:r>
      <w:r w:rsidR="0009460A" w:rsidRPr="00E70D52">
        <w:rPr>
          <w:rStyle w:val="Voetnootmarkering"/>
          <w:color w:val="000000" w:themeColor="text1"/>
          <w:shd w:val="clear" w:color="auto" w:fill="FFFFFF"/>
        </w:rPr>
        <w:footnoteReference w:id="658"/>
      </w:r>
      <w:r w:rsidR="0056061B" w:rsidRPr="00E70D52">
        <w:rPr>
          <w:color w:val="000000" w:themeColor="text1"/>
          <w:shd w:val="clear" w:color="auto" w:fill="FFFFFF"/>
        </w:rPr>
        <w:t xml:space="preserve"> </w:t>
      </w:r>
    </w:p>
    <w:p w:rsidR="0009460A" w:rsidRPr="00E70D52" w:rsidRDefault="0009460A" w:rsidP="00090A4A">
      <w:pPr>
        <w:rPr>
          <w:color w:val="000000" w:themeColor="text1"/>
          <w:shd w:val="clear" w:color="auto" w:fill="FFFFFF"/>
        </w:rPr>
      </w:pPr>
    </w:p>
    <w:p w:rsidR="00951B66" w:rsidRPr="00E70D52" w:rsidRDefault="00951B66" w:rsidP="00951B66">
      <w:pPr>
        <w:rPr>
          <w:color w:val="000000" w:themeColor="text1"/>
          <w:shd w:val="clear" w:color="auto" w:fill="FFFFFF"/>
        </w:rPr>
      </w:pPr>
      <w:r w:rsidRPr="00E70D52">
        <w:rPr>
          <w:color w:val="000000" w:themeColor="text1"/>
          <w:shd w:val="clear" w:color="auto" w:fill="FFFFFF"/>
        </w:rPr>
        <w:t xml:space="preserve">Een tweede uitzondering op het geweldverbod is de autorisatie door de VN-Veiligheidsraad, in het kader van de collectieve zekerheid. Het collectieve zekerheidssysteem vormde de kers op de taart van het VN-Handvest: niet enkel zou geweldgebruik van dan af aan duidelijk gereguleeerd worden, daarenboven wilde men met de VN een collectief handhavingssysteem opbouwen. De Veiligheidsraad zou de internationale vrede en veiligheid waarborgen en optreden in het belang van </w:t>
      </w:r>
      <w:r w:rsidRPr="00E70D52">
        <w:rPr>
          <w:i/>
          <w:color w:val="000000" w:themeColor="text1"/>
          <w:shd w:val="clear" w:color="auto" w:fill="FFFFFF"/>
        </w:rPr>
        <w:t xml:space="preserve">alle </w:t>
      </w:r>
      <w:r w:rsidRPr="00E70D52">
        <w:rPr>
          <w:color w:val="000000" w:themeColor="text1"/>
          <w:shd w:val="clear" w:color="auto" w:fill="FFFFFF"/>
        </w:rPr>
        <w:t>staten. Dat dit plan op bepaalde vlakken gefaald heeft (onder meer door praktische beperkingen en blokkering door het vetorecht), werd hoger reeds duidelijk. Geregeld schiet de Veiligheidsraad te kort in het kordaat reageren op situaties die dringend actie vereisen.</w:t>
      </w:r>
      <w:r w:rsidRPr="00E70D52">
        <w:rPr>
          <w:rStyle w:val="Voetnootmarkering"/>
          <w:color w:val="000000" w:themeColor="text1"/>
          <w:shd w:val="clear" w:color="auto" w:fill="FFFFFF"/>
        </w:rPr>
        <w:footnoteReference w:id="659"/>
      </w:r>
    </w:p>
    <w:p w:rsidR="00951B66" w:rsidRPr="00E70D52" w:rsidRDefault="00951B66" w:rsidP="00090A4A">
      <w:pPr>
        <w:rPr>
          <w:color w:val="000000" w:themeColor="text1"/>
          <w:shd w:val="clear" w:color="auto" w:fill="FFFFFF"/>
        </w:rPr>
      </w:pPr>
    </w:p>
    <w:p w:rsidR="00A06052" w:rsidRPr="00E70D52" w:rsidRDefault="00DD1869" w:rsidP="00C060F6">
      <w:pPr>
        <w:rPr>
          <w:color w:val="000000" w:themeColor="text1"/>
          <w:shd w:val="clear" w:color="auto" w:fill="FFFFFF"/>
        </w:rPr>
      </w:pPr>
      <w:r w:rsidRPr="00E70D52">
        <w:rPr>
          <w:color w:val="000000" w:themeColor="text1"/>
          <w:shd w:val="clear" w:color="auto" w:fill="FFFFFF"/>
        </w:rPr>
        <w:t xml:space="preserve">Dit alles betekent echter </w:t>
      </w:r>
      <w:r w:rsidR="00172978" w:rsidRPr="00E70D52">
        <w:rPr>
          <w:color w:val="000000" w:themeColor="text1"/>
          <w:shd w:val="clear" w:color="auto" w:fill="FFFFFF"/>
        </w:rPr>
        <w:t>geenszins</w:t>
      </w:r>
      <w:r w:rsidRPr="00E70D52">
        <w:rPr>
          <w:color w:val="000000" w:themeColor="text1"/>
          <w:shd w:val="clear" w:color="auto" w:fill="FFFFFF"/>
        </w:rPr>
        <w:t xml:space="preserve"> dat het </w:t>
      </w:r>
      <w:r w:rsidR="00EF5EBE" w:rsidRPr="00E70D52">
        <w:rPr>
          <w:color w:val="000000" w:themeColor="text1"/>
          <w:shd w:val="clear" w:color="auto" w:fill="FFFFFF"/>
        </w:rPr>
        <w:t>geweldverbod</w:t>
      </w:r>
      <w:r w:rsidRPr="00E70D52">
        <w:rPr>
          <w:color w:val="000000" w:themeColor="text1"/>
          <w:shd w:val="clear" w:color="auto" w:fill="FFFFFF"/>
        </w:rPr>
        <w:t xml:space="preserve"> uit het Handvest dode letter is. Het Internationaal Gerechtshof, gezaghebbende instanties en auteurs en de staten zelf aanvaarden dat het absolute </w:t>
      </w:r>
      <w:r w:rsidR="00EF5EBE" w:rsidRPr="00E70D52">
        <w:rPr>
          <w:color w:val="000000" w:themeColor="text1"/>
          <w:shd w:val="clear" w:color="auto" w:fill="FFFFFF"/>
        </w:rPr>
        <w:t>geweldverbod</w:t>
      </w:r>
      <w:r w:rsidRPr="00E70D52">
        <w:rPr>
          <w:color w:val="000000" w:themeColor="text1"/>
          <w:shd w:val="clear" w:color="auto" w:fill="FFFFFF"/>
        </w:rPr>
        <w:t xml:space="preserve"> tot gewoonterecht en zelfs </w:t>
      </w:r>
      <w:r w:rsidRPr="00E70D52">
        <w:rPr>
          <w:i/>
          <w:color w:val="000000" w:themeColor="text1"/>
          <w:shd w:val="clear" w:color="auto" w:fill="FFFFFF"/>
        </w:rPr>
        <w:t>jus cogens</w:t>
      </w:r>
      <w:r w:rsidRPr="00E70D52">
        <w:rPr>
          <w:color w:val="000000" w:themeColor="text1"/>
          <w:shd w:val="clear" w:color="auto" w:fill="FFFFFF"/>
        </w:rPr>
        <w:t xml:space="preserve"> </w:t>
      </w:r>
      <w:r w:rsidR="002669C8" w:rsidRPr="00E70D52">
        <w:rPr>
          <w:color w:val="000000" w:themeColor="text1"/>
          <w:shd w:val="clear" w:color="auto" w:fill="FFFFFF"/>
        </w:rPr>
        <w:t>ver</w:t>
      </w:r>
      <w:r w:rsidR="00DD1BA1" w:rsidRPr="00E70D52">
        <w:rPr>
          <w:color w:val="000000" w:themeColor="text1"/>
          <w:shd w:val="clear" w:color="auto" w:fill="FFFFFF"/>
        </w:rPr>
        <w:t>worden</w:t>
      </w:r>
      <w:r w:rsidRPr="00E70D52">
        <w:rPr>
          <w:color w:val="000000" w:themeColor="text1"/>
          <w:shd w:val="clear" w:color="auto" w:fill="FFFFFF"/>
        </w:rPr>
        <w:t xml:space="preserve"> is.</w:t>
      </w:r>
      <w:r w:rsidRPr="00E70D52">
        <w:rPr>
          <w:rStyle w:val="Voetnootmarkering"/>
          <w:color w:val="000000" w:themeColor="text1"/>
          <w:shd w:val="clear" w:color="auto" w:fill="FFFFFF"/>
        </w:rPr>
        <w:footnoteReference w:id="660"/>
      </w:r>
      <w:r w:rsidR="00172978" w:rsidRPr="00E70D52">
        <w:rPr>
          <w:color w:val="000000" w:themeColor="text1"/>
          <w:shd w:val="clear" w:color="auto" w:fill="FFFFFF"/>
        </w:rPr>
        <w:t xml:space="preserve"> </w:t>
      </w:r>
      <w:r w:rsidR="0009460A" w:rsidRPr="00E70D52">
        <w:rPr>
          <w:color w:val="000000" w:themeColor="text1"/>
          <w:shd w:val="clear" w:color="auto" w:fill="FFFFFF"/>
        </w:rPr>
        <w:t xml:space="preserve">Gruwelijke </w:t>
      </w:r>
      <w:r w:rsidR="00C022D7" w:rsidRPr="00E70D52">
        <w:rPr>
          <w:color w:val="000000" w:themeColor="text1"/>
          <w:shd w:val="clear" w:color="auto" w:fill="FFFFFF"/>
        </w:rPr>
        <w:t xml:space="preserve">openlijke interstatelijke oorlogen zoals geïnitieerd door Duitsland, Italië en Japan begin de jaren ‘30 zijn vandaag nog moeilijk in te beelden. </w:t>
      </w:r>
      <w:r w:rsidR="00DD1BA1" w:rsidRPr="00E70D52">
        <w:rPr>
          <w:color w:val="000000" w:themeColor="text1"/>
          <w:shd w:val="clear" w:color="auto" w:fill="FFFFFF"/>
        </w:rPr>
        <w:t>Dergelijke</w:t>
      </w:r>
      <w:r w:rsidR="00C022D7" w:rsidRPr="00E70D52">
        <w:rPr>
          <w:color w:val="000000" w:themeColor="text1"/>
          <w:shd w:val="clear" w:color="auto" w:fill="FFFFFF"/>
        </w:rPr>
        <w:t xml:space="preserve"> grootschalige conflicten zijn dus zeker </w:t>
      </w:r>
      <w:r w:rsidR="002669C8" w:rsidRPr="00E70D52">
        <w:rPr>
          <w:color w:val="000000" w:themeColor="text1"/>
          <w:shd w:val="clear" w:color="auto" w:fill="FFFFFF"/>
        </w:rPr>
        <w:t>gereduceerd</w:t>
      </w:r>
      <w:r w:rsidR="00C022D7" w:rsidRPr="00E70D52">
        <w:rPr>
          <w:color w:val="000000" w:themeColor="text1"/>
          <w:shd w:val="clear" w:color="auto" w:fill="FFFFFF"/>
        </w:rPr>
        <w:t xml:space="preserve"> door de creatie van de VN. Haar</w:t>
      </w:r>
      <w:r w:rsidR="000920D5" w:rsidRPr="00E70D52">
        <w:rPr>
          <w:color w:val="000000" w:themeColor="text1"/>
          <w:shd w:val="clear" w:color="auto" w:fill="FFFFFF"/>
        </w:rPr>
        <w:t xml:space="preserve"> primaire bedoeling was dan ook om te voorkomen dat </w:t>
      </w:r>
      <w:r w:rsidR="00010FBF" w:rsidRPr="00E70D52">
        <w:rPr>
          <w:color w:val="000000" w:themeColor="text1"/>
          <w:shd w:val="clear" w:color="auto" w:fill="FFFFFF"/>
        </w:rPr>
        <w:t xml:space="preserve">er </w:t>
      </w:r>
      <w:r w:rsidR="000920D5" w:rsidRPr="00E70D52">
        <w:rPr>
          <w:color w:val="000000" w:themeColor="text1"/>
          <w:shd w:val="clear" w:color="auto" w:fill="FFFFFF"/>
        </w:rPr>
        <w:t xml:space="preserve">ooit nog een wereldoorlog </w:t>
      </w:r>
      <w:r w:rsidR="00E1733E" w:rsidRPr="00E70D52">
        <w:rPr>
          <w:color w:val="000000" w:themeColor="text1"/>
          <w:shd w:val="clear" w:color="auto" w:fill="FFFFFF"/>
        </w:rPr>
        <w:t xml:space="preserve">zoals </w:t>
      </w:r>
      <w:r w:rsidR="00016CD9" w:rsidRPr="00E70D52">
        <w:rPr>
          <w:color w:val="000000" w:themeColor="text1"/>
          <w:shd w:val="clear" w:color="auto" w:fill="FFFFFF"/>
        </w:rPr>
        <w:t xml:space="preserve">in de </w:t>
      </w:r>
      <w:r w:rsidR="000920D5" w:rsidRPr="00E70D52">
        <w:rPr>
          <w:color w:val="000000" w:themeColor="text1"/>
          <w:shd w:val="clear" w:color="auto" w:fill="FFFFFF"/>
        </w:rPr>
        <w:t>20</w:t>
      </w:r>
      <w:r w:rsidR="000920D5" w:rsidRPr="00E70D52">
        <w:rPr>
          <w:color w:val="000000" w:themeColor="text1"/>
          <w:shd w:val="clear" w:color="auto" w:fill="FFFFFF"/>
          <w:vertAlign w:val="superscript"/>
        </w:rPr>
        <w:t>ste</w:t>
      </w:r>
      <w:r w:rsidR="000920D5" w:rsidRPr="00E70D52">
        <w:rPr>
          <w:color w:val="000000" w:themeColor="text1"/>
          <w:shd w:val="clear" w:color="auto" w:fill="FFFFFF"/>
        </w:rPr>
        <w:t xml:space="preserve"> eeuw z</w:t>
      </w:r>
      <w:r w:rsidR="00016CD9" w:rsidRPr="00E70D52">
        <w:rPr>
          <w:color w:val="000000" w:themeColor="text1"/>
          <w:shd w:val="clear" w:color="auto" w:fill="FFFFFF"/>
        </w:rPr>
        <w:t>ou</w:t>
      </w:r>
      <w:r w:rsidR="000920D5" w:rsidRPr="00E70D52">
        <w:rPr>
          <w:color w:val="000000" w:themeColor="text1"/>
          <w:shd w:val="clear" w:color="auto" w:fill="FFFFFF"/>
        </w:rPr>
        <w:t xml:space="preserve"> kunnen uitbreken.</w:t>
      </w:r>
      <w:r w:rsidR="000920D5" w:rsidRPr="00E70D52">
        <w:rPr>
          <w:rStyle w:val="Voetnootmarkering"/>
          <w:color w:val="000000" w:themeColor="text1"/>
          <w:shd w:val="clear" w:color="auto" w:fill="FFFFFF"/>
        </w:rPr>
        <w:footnoteReference w:id="661"/>
      </w:r>
    </w:p>
    <w:p w:rsidR="00E54721" w:rsidRPr="00E70D52" w:rsidRDefault="00E54721" w:rsidP="00C060F6">
      <w:pPr>
        <w:rPr>
          <w:color w:val="000000" w:themeColor="text1"/>
          <w:shd w:val="clear" w:color="auto" w:fill="FFFFFF"/>
        </w:rPr>
      </w:pPr>
    </w:p>
    <w:p w:rsidR="00107484" w:rsidRPr="00E70D52" w:rsidRDefault="00107484" w:rsidP="00425889">
      <w:pPr>
        <w:rPr>
          <w:color w:val="000000" w:themeColor="text1"/>
          <w:shd w:val="clear" w:color="auto" w:fill="FFFFFF"/>
        </w:rPr>
      </w:pPr>
      <w:r w:rsidRPr="00E70D52">
        <w:rPr>
          <w:color w:val="000000" w:themeColor="text1"/>
          <w:shd w:val="clear" w:color="auto" w:fill="FFFFFF"/>
        </w:rPr>
        <w:t xml:space="preserve">Vandaag bestaan dus in </w:t>
      </w:r>
      <w:r w:rsidR="00E54721" w:rsidRPr="00E70D52">
        <w:rPr>
          <w:color w:val="000000" w:themeColor="text1"/>
          <w:shd w:val="clear" w:color="auto" w:fill="FFFFFF"/>
        </w:rPr>
        <w:t>het internationaal recht slechts twee mogelijke legitimaties voor het gebruik van geweld: zelfverdediging</w:t>
      </w:r>
      <w:r w:rsidR="00AB383C" w:rsidRPr="00E70D52">
        <w:rPr>
          <w:color w:val="000000" w:themeColor="text1"/>
          <w:shd w:val="clear" w:color="auto" w:fill="FFFFFF"/>
        </w:rPr>
        <w:t xml:space="preserve"> op grond van art</w:t>
      </w:r>
      <w:r w:rsidR="00E1733E" w:rsidRPr="00E70D52">
        <w:rPr>
          <w:color w:val="000000" w:themeColor="text1"/>
          <w:shd w:val="clear" w:color="auto" w:fill="FFFFFF"/>
        </w:rPr>
        <w:t>. 51 van het VN-</w:t>
      </w:r>
      <w:r w:rsidR="00AB383C" w:rsidRPr="00E70D52">
        <w:rPr>
          <w:color w:val="000000" w:themeColor="text1"/>
          <w:shd w:val="clear" w:color="auto" w:fill="FFFFFF"/>
        </w:rPr>
        <w:t>Handvest</w:t>
      </w:r>
      <w:r w:rsidR="00E54721" w:rsidRPr="00E70D52">
        <w:rPr>
          <w:color w:val="000000" w:themeColor="text1"/>
          <w:shd w:val="clear" w:color="auto" w:fill="FFFFFF"/>
        </w:rPr>
        <w:t xml:space="preserve"> </w:t>
      </w:r>
      <w:r w:rsidR="00016CD9" w:rsidRPr="00E70D52">
        <w:rPr>
          <w:color w:val="000000" w:themeColor="text1"/>
          <w:shd w:val="clear" w:color="auto" w:fill="FFFFFF"/>
        </w:rPr>
        <w:t>en</w:t>
      </w:r>
      <w:r w:rsidR="00E54721" w:rsidRPr="00E70D52">
        <w:rPr>
          <w:color w:val="000000" w:themeColor="text1"/>
          <w:shd w:val="clear" w:color="auto" w:fill="FFFFFF"/>
        </w:rPr>
        <w:t xml:space="preserve"> autorisatie door de Veiligheidsraad.</w:t>
      </w:r>
      <w:r w:rsidR="00AB383C" w:rsidRPr="00E70D52">
        <w:rPr>
          <w:color w:val="000000" w:themeColor="text1"/>
          <w:shd w:val="clear" w:color="auto" w:fill="FFFFFF"/>
        </w:rPr>
        <w:t xml:space="preserve"> De creatie van het Handvest heeft het oude gewoonterecht namelijk buitenspel gezet.</w:t>
      </w:r>
      <w:r w:rsidR="00915999" w:rsidRPr="00E70D52">
        <w:rPr>
          <w:rStyle w:val="Voetnootmarkering"/>
          <w:color w:val="000000" w:themeColor="text1"/>
          <w:shd w:val="clear" w:color="auto" w:fill="FFFFFF"/>
        </w:rPr>
        <w:footnoteReference w:id="662"/>
      </w:r>
      <w:r w:rsidR="00E54721" w:rsidRPr="00E70D52">
        <w:rPr>
          <w:color w:val="000000" w:themeColor="text1"/>
          <w:shd w:val="clear" w:color="auto" w:fill="FFFFFF"/>
        </w:rPr>
        <w:t xml:space="preserve"> </w:t>
      </w:r>
      <w:r w:rsidRPr="00E70D52">
        <w:rPr>
          <w:color w:val="000000" w:themeColor="text1"/>
          <w:shd w:val="clear" w:color="auto" w:fill="FFFFFF"/>
        </w:rPr>
        <w:t xml:space="preserve">Beide rechtsfiguren staan, elk op hun eigen manier, nog niet op punt. </w:t>
      </w:r>
      <w:r w:rsidR="00CA0F91" w:rsidRPr="00E70D52">
        <w:rPr>
          <w:color w:val="000000" w:themeColor="text1"/>
          <w:shd w:val="clear" w:color="auto" w:fill="FFFFFF"/>
        </w:rPr>
        <w:t xml:space="preserve">Het collectieve zekerheidssysteem heeft nood aan pragmatische antwoorden op </w:t>
      </w:r>
      <w:r w:rsidR="0037134C" w:rsidRPr="00E70D52">
        <w:rPr>
          <w:color w:val="000000" w:themeColor="text1"/>
          <w:shd w:val="clear" w:color="auto" w:fill="FFFFFF"/>
        </w:rPr>
        <w:t xml:space="preserve">enkele </w:t>
      </w:r>
      <w:r w:rsidR="00CA0F91" w:rsidRPr="00E70D52">
        <w:rPr>
          <w:color w:val="000000" w:themeColor="text1"/>
          <w:shd w:val="clear" w:color="auto" w:fill="FFFFFF"/>
        </w:rPr>
        <w:t xml:space="preserve">organisatorische </w:t>
      </w:r>
      <w:r w:rsidR="0037134C" w:rsidRPr="00E70D52">
        <w:rPr>
          <w:color w:val="000000" w:themeColor="text1"/>
          <w:shd w:val="clear" w:color="auto" w:fill="FFFFFF"/>
        </w:rPr>
        <w:t>pijnpunten</w:t>
      </w:r>
      <w:r w:rsidR="00CA0F91" w:rsidRPr="00E70D52">
        <w:rPr>
          <w:color w:val="000000" w:themeColor="text1"/>
          <w:shd w:val="clear" w:color="auto" w:fill="FFFFFF"/>
        </w:rPr>
        <w:t xml:space="preserve">. </w:t>
      </w:r>
      <w:r w:rsidRPr="00E70D52">
        <w:rPr>
          <w:color w:val="000000" w:themeColor="text1"/>
          <w:shd w:val="clear" w:color="auto" w:fill="FFFFFF"/>
        </w:rPr>
        <w:t xml:space="preserve">Het debat rond de invulling van het zelfverdedigingsrecht </w:t>
      </w:r>
      <w:r w:rsidR="00356826" w:rsidRPr="00E70D52">
        <w:rPr>
          <w:color w:val="000000" w:themeColor="text1"/>
          <w:shd w:val="clear" w:color="auto" w:fill="FFFFFF"/>
        </w:rPr>
        <w:t xml:space="preserve">zal in de toekomst zeker op bepaalde </w:t>
      </w:r>
      <w:r w:rsidR="00E1733E" w:rsidRPr="00E70D52">
        <w:rPr>
          <w:color w:val="000000" w:themeColor="text1"/>
          <w:shd w:val="clear" w:color="auto" w:fill="FFFFFF"/>
        </w:rPr>
        <w:t>vlakken</w:t>
      </w:r>
      <w:r w:rsidR="00356826" w:rsidRPr="00E70D52">
        <w:rPr>
          <w:color w:val="000000" w:themeColor="text1"/>
          <w:shd w:val="clear" w:color="auto" w:fill="FFFFFF"/>
        </w:rPr>
        <w:t xml:space="preserve"> </w:t>
      </w:r>
      <w:r w:rsidR="00CA0F91" w:rsidRPr="00E70D52">
        <w:rPr>
          <w:color w:val="000000" w:themeColor="text1"/>
          <w:shd w:val="clear" w:color="auto" w:fill="FFFFFF"/>
        </w:rPr>
        <w:t xml:space="preserve">afnemen </w:t>
      </w:r>
      <w:r w:rsidR="002669C8" w:rsidRPr="00E70D52">
        <w:rPr>
          <w:color w:val="000000" w:themeColor="text1"/>
          <w:shd w:val="clear" w:color="auto" w:fill="FFFFFF"/>
        </w:rPr>
        <w:t>op voorwaarde dat</w:t>
      </w:r>
      <w:r w:rsidR="00CA0F91" w:rsidRPr="00E70D52">
        <w:rPr>
          <w:color w:val="000000" w:themeColor="text1"/>
          <w:shd w:val="clear" w:color="auto" w:fill="FFFFFF"/>
        </w:rPr>
        <w:t xml:space="preserve"> duidelijke stellingen worden ingenomen door de VN. Anderzijds is de kans groot</w:t>
      </w:r>
      <w:r w:rsidR="00356826" w:rsidRPr="00E70D52">
        <w:rPr>
          <w:color w:val="000000" w:themeColor="text1"/>
          <w:shd w:val="clear" w:color="auto" w:fill="FFFFFF"/>
        </w:rPr>
        <w:t xml:space="preserve"> dat moderne ontwikkelingen </w:t>
      </w:r>
      <w:r w:rsidR="002669C8" w:rsidRPr="00E70D52">
        <w:rPr>
          <w:color w:val="000000" w:themeColor="text1"/>
          <w:shd w:val="clear" w:color="auto" w:fill="FFFFFF"/>
        </w:rPr>
        <w:t>nieuwe vragen zullen opwerpen</w:t>
      </w:r>
      <w:r w:rsidR="00E1733E" w:rsidRPr="00E70D52">
        <w:rPr>
          <w:color w:val="000000" w:themeColor="text1"/>
          <w:shd w:val="clear" w:color="auto" w:fill="FFFFFF"/>
        </w:rPr>
        <w:t xml:space="preserve">. Het Handvest zal moeten mee </w:t>
      </w:r>
      <w:r w:rsidR="00356826" w:rsidRPr="00E70D52">
        <w:rPr>
          <w:color w:val="000000" w:themeColor="text1"/>
          <w:shd w:val="clear" w:color="auto" w:fill="FFFFFF"/>
        </w:rPr>
        <w:t xml:space="preserve">evolueren met haar tijd en </w:t>
      </w:r>
      <w:r w:rsidR="002669C8" w:rsidRPr="00E70D52">
        <w:rPr>
          <w:color w:val="000000" w:themeColor="text1"/>
          <w:shd w:val="clear" w:color="auto" w:fill="FFFFFF"/>
        </w:rPr>
        <w:t xml:space="preserve">deze nieuwe vraagstukken </w:t>
      </w:r>
      <w:r w:rsidR="00356826" w:rsidRPr="00E70D52">
        <w:rPr>
          <w:color w:val="000000" w:themeColor="text1"/>
          <w:shd w:val="clear" w:color="auto" w:fill="FFFFFF"/>
        </w:rPr>
        <w:t xml:space="preserve">zullen </w:t>
      </w:r>
      <w:r w:rsidR="002669C8" w:rsidRPr="00E70D52">
        <w:rPr>
          <w:color w:val="000000" w:themeColor="text1"/>
          <w:shd w:val="clear" w:color="auto" w:fill="FFFFFF"/>
        </w:rPr>
        <w:t>een uitdaging</w:t>
      </w:r>
      <w:r w:rsidR="00356826" w:rsidRPr="00E70D52">
        <w:rPr>
          <w:color w:val="000000" w:themeColor="text1"/>
          <w:shd w:val="clear" w:color="auto" w:fill="FFFFFF"/>
        </w:rPr>
        <w:t xml:space="preserve"> </w:t>
      </w:r>
      <w:r w:rsidR="00010FBF" w:rsidRPr="00E70D52">
        <w:rPr>
          <w:color w:val="000000" w:themeColor="text1"/>
          <w:shd w:val="clear" w:color="auto" w:fill="FFFFFF"/>
        </w:rPr>
        <w:t>vormen voor</w:t>
      </w:r>
      <w:r w:rsidR="00356826" w:rsidRPr="00E70D52">
        <w:rPr>
          <w:color w:val="000000" w:themeColor="text1"/>
          <w:shd w:val="clear" w:color="auto" w:fill="FFFFFF"/>
        </w:rPr>
        <w:t xml:space="preserve"> toekomstige generaties die </w:t>
      </w:r>
      <w:r w:rsidR="002669C8" w:rsidRPr="00E70D52">
        <w:rPr>
          <w:color w:val="000000" w:themeColor="text1"/>
          <w:shd w:val="clear" w:color="auto" w:fill="FFFFFF"/>
        </w:rPr>
        <w:t>de mogelijke legitimaties van het gebruik van geweld in het internationaal recht onderzoeken.</w:t>
      </w:r>
    </w:p>
    <w:p w:rsidR="008F6E54" w:rsidRPr="00E70D52" w:rsidRDefault="008F6E54" w:rsidP="00425889">
      <w:pPr>
        <w:rPr>
          <w:color w:val="000000" w:themeColor="text1"/>
        </w:rPr>
        <w:sectPr w:rsidR="008F6E54" w:rsidRPr="00E70D52" w:rsidSect="00E10DDA">
          <w:headerReference w:type="default" r:id="rId21"/>
          <w:pgSz w:w="11906" w:h="16838"/>
          <w:pgMar w:top="1418" w:right="1418" w:bottom="1418" w:left="1418" w:header="709" w:footer="709" w:gutter="0"/>
          <w:cols w:space="708"/>
          <w:titlePg/>
          <w:docGrid w:linePitch="360"/>
        </w:sectPr>
      </w:pPr>
    </w:p>
    <w:p w:rsidR="00324955" w:rsidRPr="00E70D52" w:rsidRDefault="00324955" w:rsidP="00F32906">
      <w:pPr>
        <w:pStyle w:val="Kop1"/>
        <w:numPr>
          <w:ilvl w:val="0"/>
          <w:numId w:val="0"/>
        </w:numPr>
        <w:ind w:left="431" w:hanging="431"/>
      </w:pPr>
      <w:bookmarkStart w:id="264" w:name="_Toc401229864"/>
      <w:bookmarkStart w:id="265" w:name="_Toc419555041"/>
      <w:r w:rsidRPr="00E70D52">
        <w:lastRenderedPageBreak/>
        <w:t>Bibliografie</w:t>
      </w:r>
      <w:bookmarkEnd w:id="264"/>
      <w:bookmarkEnd w:id="265"/>
    </w:p>
    <w:p w:rsidR="00B52831" w:rsidRPr="00E70D52" w:rsidRDefault="00445595" w:rsidP="00B52831">
      <w:pPr>
        <w:pStyle w:val="Kop2"/>
        <w:rPr>
          <w:color w:val="000000" w:themeColor="text1"/>
        </w:rPr>
      </w:pPr>
      <w:bookmarkStart w:id="266" w:name="_Toc416795416"/>
      <w:bookmarkStart w:id="267" w:name="_Toc416795617"/>
      <w:bookmarkStart w:id="268" w:name="_Toc417905985"/>
      <w:bookmarkStart w:id="269" w:name="_Toc417984870"/>
      <w:bookmarkStart w:id="270" w:name="_Toc418005007"/>
      <w:bookmarkStart w:id="271" w:name="_Toc418114406"/>
      <w:bookmarkStart w:id="272" w:name="_Toc418455517"/>
      <w:bookmarkStart w:id="273" w:name="_Toc418713555"/>
      <w:bookmarkStart w:id="274" w:name="_Toc418775180"/>
      <w:bookmarkStart w:id="275" w:name="_Toc418783272"/>
      <w:bookmarkStart w:id="276" w:name="_Toc419040190"/>
      <w:bookmarkStart w:id="277" w:name="_Toc419206875"/>
      <w:bookmarkStart w:id="278" w:name="_Toc419289105"/>
      <w:bookmarkStart w:id="279" w:name="_Toc419299203"/>
      <w:bookmarkStart w:id="280" w:name="_Toc419384119"/>
      <w:bookmarkStart w:id="281" w:name="_Toc419405543"/>
      <w:bookmarkStart w:id="282" w:name="_Toc419555042"/>
      <w:r w:rsidRPr="00E70D52">
        <w:rPr>
          <w:color w:val="000000" w:themeColor="text1"/>
        </w:rPr>
        <w:t>VERDRAGEN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9D68EA" w:rsidRPr="00E70D52" w:rsidRDefault="009D68EA" w:rsidP="00422AEF">
      <w:pPr>
        <w:pStyle w:val="Lijstalinea"/>
        <w:numPr>
          <w:ilvl w:val="0"/>
          <w:numId w:val="30"/>
        </w:numPr>
        <w:rPr>
          <w:smallCaps/>
          <w:color w:val="000000" w:themeColor="text1"/>
          <w:szCs w:val="22"/>
        </w:rPr>
      </w:pPr>
      <w:r w:rsidRPr="00E70D52">
        <w:rPr>
          <w:color w:val="000000" w:themeColor="text1"/>
          <w:szCs w:val="22"/>
        </w:rPr>
        <w:t xml:space="preserve">Verdrag van Genève voor de verbetering van het lot der gewonden en zieken, zich bevindende bij de strijdkrachten ter velde van 22 augustus 1864,  </w:t>
      </w:r>
      <w:r w:rsidRPr="00E70D52">
        <w:rPr>
          <w:i/>
          <w:color w:val="000000" w:themeColor="text1"/>
          <w:szCs w:val="22"/>
        </w:rPr>
        <w:t>ICRC Treaty Database</w:t>
      </w:r>
      <w:r w:rsidRPr="00E70D52">
        <w:rPr>
          <w:color w:val="000000" w:themeColor="text1"/>
          <w:szCs w:val="22"/>
        </w:rPr>
        <w:t xml:space="preserve">, </w:t>
      </w:r>
      <w:hyperlink r:id="rId22" w:history="1">
        <w:r w:rsidRPr="00E70D52">
          <w:rPr>
            <w:rStyle w:val="Hyperlink"/>
            <w:color w:val="000000" w:themeColor="text1"/>
            <w:szCs w:val="22"/>
          </w:rPr>
          <w:t>www.icrc.org/applic/ihl/ihl.nsf/Treaty.xsp?documentId=477CEA122D7B7B3DC12563CD002D6603&amp;action=openDocument</w:t>
        </w:r>
      </w:hyperlink>
      <w:r w:rsidRPr="00E70D52">
        <w:rPr>
          <w:color w:val="000000" w:themeColor="text1"/>
          <w:szCs w:val="22"/>
        </w:rPr>
        <w:t>.</w:t>
      </w:r>
    </w:p>
    <w:p w:rsidR="009D68EA" w:rsidRPr="00E70D52" w:rsidRDefault="009D68EA" w:rsidP="00422AEF">
      <w:pPr>
        <w:pStyle w:val="Lijstalinea"/>
        <w:numPr>
          <w:ilvl w:val="0"/>
          <w:numId w:val="30"/>
        </w:numPr>
        <w:rPr>
          <w:smallCaps/>
          <w:color w:val="000000" w:themeColor="text1"/>
          <w:szCs w:val="22"/>
        </w:rPr>
      </w:pPr>
      <w:r w:rsidRPr="00E70D52">
        <w:rPr>
          <w:color w:val="000000" w:themeColor="text1"/>
          <w:szCs w:val="22"/>
        </w:rPr>
        <w:t xml:space="preserve">Verdrag van 29 juli 1899 voor de vreedzame beslechting van internationale geschillen, </w:t>
      </w:r>
      <w:r w:rsidRPr="00E70D52">
        <w:rPr>
          <w:i/>
          <w:color w:val="000000" w:themeColor="text1"/>
          <w:szCs w:val="22"/>
        </w:rPr>
        <w:t xml:space="preserve">The Hague Conventions and Declarations of 1899 and 1907, </w:t>
      </w:r>
      <w:r w:rsidRPr="00E70D52">
        <w:rPr>
          <w:color w:val="000000" w:themeColor="text1"/>
          <w:szCs w:val="22"/>
        </w:rPr>
        <w:t>Washington D.C. Carnegie Endowment for International Peace,  1915</w:t>
      </w:r>
      <w:r w:rsidR="00285BEF" w:rsidRPr="00E70D52">
        <w:rPr>
          <w:color w:val="000000" w:themeColor="text1"/>
          <w:szCs w:val="22"/>
        </w:rPr>
        <w:t xml:space="preserve">, </w:t>
      </w:r>
      <w:hyperlink r:id="rId23" w:anchor="page/40/mode/2up" w:history="1">
        <w:r w:rsidR="001D1808" w:rsidRPr="00E70D52">
          <w:rPr>
            <w:rStyle w:val="Hyperlink"/>
            <w:color w:val="000000" w:themeColor="text1"/>
          </w:rPr>
          <w:t>https://archive.org/stream/hagueconventions00inteuoft - page/40/mode/2up</w:t>
        </w:r>
      </w:hyperlink>
      <w:r w:rsidRPr="00E70D52">
        <w:rPr>
          <w:color w:val="000000" w:themeColor="text1"/>
          <w:szCs w:val="22"/>
        </w:rPr>
        <w:t>, 41-88</w:t>
      </w:r>
    </w:p>
    <w:p w:rsidR="009D68EA" w:rsidRPr="00E70D52" w:rsidRDefault="009D68EA" w:rsidP="00422AEF">
      <w:pPr>
        <w:pStyle w:val="Lijstalinea"/>
        <w:numPr>
          <w:ilvl w:val="0"/>
          <w:numId w:val="30"/>
        </w:numPr>
        <w:rPr>
          <w:smallCaps/>
          <w:color w:val="000000" w:themeColor="text1"/>
          <w:szCs w:val="22"/>
        </w:rPr>
      </w:pPr>
      <w:r w:rsidRPr="00E70D52">
        <w:rPr>
          <w:color w:val="000000" w:themeColor="text1"/>
          <w:szCs w:val="22"/>
        </w:rPr>
        <w:t xml:space="preserve">Verdrag nopens de opening van vijandelijkheden van 18 oktober 1907, </w:t>
      </w:r>
      <w:r w:rsidRPr="00E70D52">
        <w:rPr>
          <w:i/>
          <w:color w:val="000000" w:themeColor="text1"/>
          <w:szCs w:val="22"/>
        </w:rPr>
        <w:t>ICRC Treaty Database</w:t>
      </w:r>
      <w:r w:rsidRPr="00E70D52">
        <w:rPr>
          <w:color w:val="000000" w:themeColor="text1"/>
          <w:szCs w:val="22"/>
        </w:rPr>
        <w:t xml:space="preserve">, </w:t>
      </w:r>
      <w:hyperlink r:id="rId24" w:history="1">
        <w:r w:rsidRPr="00E70D52">
          <w:rPr>
            <w:rStyle w:val="Hyperlink"/>
            <w:color w:val="000000" w:themeColor="text1"/>
            <w:szCs w:val="22"/>
          </w:rPr>
          <w:t>www.icrc.org/applic/ihl/ihl.nsf/Treaty.xsp?documentId=BD56907463617993C12563CD002D6774&amp;action=openDocument</w:t>
        </w:r>
      </w:hyperlink>
      <w:r w:rsidR="009435FF" w:rsidRPr="00E70D52">
        <w:rPr>
          <w:color w:val="000000" w:themeColor="text1"/>
          <w:szCs w:val="22"/>
        </w:rPr>
        <w:t>.</w:t>
      </w:r>
    </w:p>
    <w:p w:rsidR="009D68EA" w:rsidRPr="00E70D52" w:rsidRDefault="009D68EA" w:rsidP="00422AEF">
      <w:pPr>
        <w:pStyle w:val="Lijstalinea"/>
        <w:numPr>
          <w:ilvl w:val="0"/>
          <w:numId w:val="30"/>
        </w:numPr>
        <w:rPr>
          <w:smallCaps/>
          <w:color w:val="000000" w:themeColor="text1"/>
          <w:szCs w:val="22"/>
        </w:rPr>
      </w:pPr>
      <w:r w:rsidRPr="00E70D52">
        <w:rPr>
          <w:color w:val="000000" w:themeColor="text1"/>
          <w:szCs w:val="22"/>
        </w:rPr>
        <w:t xml:space="preserve">Verdrag Verdrag nopens de beperking van het gebruik van wapengeweld bij het innen van schulden uit overeenkomst (ook: Drago Porter Verdrag) van 18 oktober 1907, </w:t>
      </w:r>
      <w:r w:rsidRPr="00E70D52">
        <w:rPr>
          <w:i/>
          <w:color w:val="000000" w:themeColor="text1"/>
          <w:szCs w:val="22"/>
        </w:rPr>
        <w:t>The Hague Conventions and Declarations of 1899 and 1907</w:t>
      </w:r>
      <w:r w:rsidRPr="00E70D52">
        <w:rPr>
          <w:color w:val="000000" w:themeColor="text1"/>
          <w:szCs w:val="22"/>
        </w:rPr>
        <w:t>, Washington D.C. Carnegie Endowment for International Peace, 1915, 89-95.</w:t>
      </w:r>
    </w:p>
    <w:p w:rsidR="009D68EA" w:rsidRPr="00E70D52" w:rsidRDefault="009D68EA" w:rsidP="00422AEF">
      <w:pPr>
        <w:pStyle w:val="Lijstalinea"/>
        <w:numPr>
          <w:ilvl w:val="0"/>
          <w:numId w:val="30"/>
        </w:numPr>
        <w:rPr>
          <w:smallCaps/>
          <w:color w:val="000000" w:themeColor="text1"/>
          <w:szCs w:val="22"/>
          <w:lang w:val="en-US"/>
        </w:rPr>
      </w:pPr>
      <w:r w:rsidRPr="00E70D52">
        <w:rPr>
          <w:color w:val="000000" w:themeColor="text1"/>
          <w:szCs w:val="22"/>
          <w:lang w:val="en-US"/>
        </w:rPr>
        <w:t xml:space="preserve">Verdrag van Versailles van 28 juni 1919, </w:t>
      </w:r>
      <w:r w:rsidRPr="00E70D52">
        <w:rPr>
          <w:i/>
          <w:color w:val="000000" w:themeColor="text1"/>
          <w:szCs w:val="22"/>
          <w:lang w:val="en-US"/>
        </w:rPr>
        <w:t xml:space="preserve">The Avalon Project </w:t>
      </w:r>
      <w:r w:rsidRPr="00E70D52">
        <w:rPr>
          <w:color w:val="000000" w:themeColor="text1"/>
          <w:szCs w:val="22"/>
          <w:lang w:val="en-US"/>
        </w:rPr>
        <w:t xml:space="preserve">by Yale Law Library, </w:t>
      </w:r>
      <w:hyperlink r:id="rId25" w:history="1">
        <w:r w:rsidRPr="00E70D52">
          <w:rPr>
            <w:rStyle w:val="Hyperlink"/>
            <w:color w:val="000000" w:themeColor="text1"/>
            <w:szCs w:val="22"/>
            <w:lang w:val="en-US"/>
          </w:rPr>
          <w:t>http://avalon.law.yale.edu/subject_menus/versailles_menu.asp</w:t>
        </w:r>
      </w:hyperlink>
      <w:r w:rsidRPr="00E70D52">
        <w:rPr>
          <w:color w:val="000000" w:themeColor="text1"/>
          <w:szCs w:val="22"/>
          <w:lang w:val="en-US"/>
        </w:rPr>
        <w:t>.</w:t>
      </w:r>
    </w:p>
    <w:p w:rsidR="009D68EA" w:rsidRPr="00E70D52" w:rsidRDefault="009D68EA" w:rsidP="00422AEF">
      <w:pPr>
        <w:pStyle w:val="Lijstalinea"/>
        <w:numPr>
          <w:ilvl w:val="0"/>
          <w:numId w:val="30"/>
        </w:numPr>
        <w:rPr>
          <w:smallCaps/>
          <w:color w:val="000000" w:themeColor="text1"/>
          <w:szCs w:val="22"/>
        </w:rPr>
      </w:pPr>
      <w:r w:rsidRPr="00E70D52">
        <w:rPr>
          <w:color w:val="000000" w:themeColor="text1"/>
          <w:szCs w:val="22"/>
        </w:rPr>
        <w:t xml:space="preserve">Verdrag van Locarno van 16 oktober 1925, </w:t>
      </w:r>
      <w:r w:rsidR="00E50DE6" w:rsidRPr="00E70D52">
        <w:rPr>
          <w:i/>
          <w:color w:val="000000" w:themeColor="text1"/>
          <w:szCs w:val="22"/>
        </w:rPr>
        <w:t>LNTS</w:t>
      </w:r>
      <w:r w:rsidRPr="00E70D52">
        <w:rPr>
          <w:i/>
          <w:color w:val="000000" w:themeColor="text1"/>
          <w:szCs w:val="22"/>
        </w:rPr>
        <w:t xml:space="preserve">, </w:t>
      </w:r>
      <w:r w:rsidRPr="00E70D52">
        <w:rPr>
          <w:color w:val="000000" w:themeColor="text1"/>
          <w:szCs w:val="22"/>
        </w:rPr>
        <w:t>vol. 54, 291-301.</w:t>
      </w:r>
    </w:p>
    <w:p w:rsidR="009D68EA" w:rsidRPr="00E70D52" w:rsidRDefault="009D68EA" w:rsidP="00422AEF">
      <w:pPr>
        <w:pStyle w:val="Lijstalinea"/>
        <w:numPr>
          <w:ilvl w:val="0"/>
          <w:numId w:val="30"/>
        </w:numPr>
        <w:rPr>
          <w:smallCaps/>
          <w:color w:val="000000" w:themeColor="text1"/>
          <w:szCs w:val="22"/>
          <w:lang w:val="en-US"/>
        </w:rPr>
      </w:pPr>
      <w:r w:rsidRPr="00E70D52">
        <w:rPr>
          <w:color w:val="000000" w:themeColor="text1"/>
          <w:szCs w:val="22"/>
          <w:lang w:val="en-US"/>
        </w:rPr>
        <w:t xml:space="preserve">General treaty for the renunciation of war (ook: Kellogg-Briand Pact of Pact van Parijs) van 27 augustus 1928, </w:t>
      </w:r>
      <w:r w:rsidR="00E50DE6" w:rsidRPr="00E70D52">
        <w:rPr>
          <w:i/>
          <w:color w:val="000000" w:themeColor="text1"/>
          <w:szCs w:val="22"/>
          <w:lang w:val="en-US"/>
        </w:rPr>
        <w:t>LNTS</w:t>
      </w:r>
      <w:r w:rsidRPr="00E70D52">
        <w:rPr>
          <w:i/>
          <w:color w:val="000000" w:themeColor="text1"/>
          <w:szCs w:val="22"/>
          <w:lang w:val="en-US"/>
        </w:rPr>
        <w:t xml:space="preserve">, </w:t>
      </w:r>
      <w:r w:rsidRPr="00E70D52">
        <w:rPr>
          <w:color w:val="000000" w:themeColor="text1"/>
          <w:szCs w:val="22"/>
          <w:lang w:val="en-US"/>
        </w:rPr>
        <w:t>vol. 94, 59-64.</w:t>
      </w:r>
    </w:p>
    <w:p w:rsidR="00FE2421" w:rsidRPr="00E70D52" w:rsidRDefault="00FE2421" w:rsidP="00422AEF">
      <w:pPr>
        <w:pStyle w:val="Lijstalinea"/>
        <w:numPr>
          <w:ilvl w:val="0"/>
          <w:numId w:val="30"/>
        </w:numPr>
        <w:rPr>
          <w:smallCaps/>
          <w:color w:val="000000" w:themeColor="text1"/>
          <w:szCs w:val="22"/>
        </w:rPr>
      </w:pPr>
      <w:r w:rsidRPr="00E70D52">
        <w:rPr>
          <w:color w:val="000000" w:themeColor="text1"/>
          <w:szCs w:val="22"/>
        </w:rPr>
        <w:t xml:space="preserve">Handvest van de Verenigde Naties van 26 juni 1945, </w:t>
      </w:r>
      <w:r w:rsidR="00E50DE6" w:rsidRPr="00E70D52">
        <w:rPr>
          <w:i/>
          <w:color w:val="000000" w:themeColor="text1"/>
          <w:szCs w:val="22"/>
        </w:rPr>
        <w:t>UNTS</w:t>
      </w:r>
      <w:r w:rsidRPr="00E70D52">
        <w:rPr>
          <w:color w:val="000000" w:themeColor="text1"/>
          <w:szCs w:val="22"/>
        </w:rPr>
        <w:t xml:space="preserve"> XVI, 1</w:t>
      </w:r>
      <w:r w:rsidR="00006AEA" w:rsidRPr="00E70D52">
        <w:rPr>
          <w:color w:val="000000" w:themeColor="text1"/>
          <w:szCs w:val="22"/>
        </w:rPr>
        <w:t>.</w:t>
      </w:r>
    </w:p>
    <w:p w:rsidR="009A1ECB" w:rsidRPr="00E70D52" w:rsidRDefault="00A03561" w:rsidP="00422AEF">
      <w:pPr>
        <w:pStyle w:val="Lijstalinea"/>
        <w:numPr>
          <w:ilvl w:val="0"/>
          <w:numId w:val="30"/>
        </w:numPr>
        <w:rPr>
          <w:color w:val="000000" w:themeColor="text1"/>
        </w:rPr>
      </w:pPr>
      <w:r w:rsidRPr="00E70D52">
        <w:rPr>
          <w:color w:val="000000" w:themeColor="text1"/>
        </w:rPr>
        <w:t xml:space="preserve">Noord-Atlantisch Verdrag van 4 april 1949, </w:t>
      </w:r>
      <w:r w:rsidR="00E50DE6" w:rsidRPr="00E70D52">
        <w:rPr>
          <w:rFonts w:cs="Arial"/>
          <w:i/>
          <w:color w:val="000000" w:themeColor="text1"/>
          <w:shd w:val="clear" w:color="auto" w:fill="FFFFFF"/>
        </w:rPr>
        <w:t>UNTS</w:t>
      </w:r>
      <w:r w:rsidR="00E50DE6" w:rsidRPr="00E70D52">
        <w:rPr>
          <w:rFonts w:cs="Arial"/>
          <w:color w:val="000000" w:themeColor="text1"/>
          <w:shd w:val="clear" w:color="auto" w:fill="FFFFFF"/>
        </w:rPr>
        <w:t>, vol. 34,</w:t>
      </w:r>
      <w:r w:rsidRPr="00E70D52">
        <w:rPr>
          <w:rFonts w:cs="Arial"/>
          <w:color w:val="000000" w:themeColor="text1"/>
          <w:shd w:val="clear" w:color="auto" w:fill="FFFFFF"/>
        </w:rPr>
        <w:t xml:space="preserve"> 243</w:t>
      </w:r>
      <w:r w:rsidR="00E50DE6" w:rsidRPr="00E70D52">
        <w:rPr>
          <w:rFonts w:cs="Arial"/>
          <w:color w:val="000000" w:themeColor="text1"/>
          <w:shd w:val="clear" w:color="auto" w:fill="FFFFFF"/>
        </w:rPr>
        <w:t>-255.</w:t>
      </w:r>
    </w:p>
    <w:p w:rsidR="00B07916" w:rsidRPr="00E70D52" w:rsidRDefault="00445595" w:rsidP="001E07F1">
      <w:pPr>
        <w:pStyle w:val="Kop2"/>
        <w:rPr>
          <w:color w:val="000000" w:themeColor="text1"/>
        </w:rPr>
      </w:pPr>
      <w:bookmarkStart w:id="283" w:name="_Toc416795417"/>
      <w:bookmarkStart w:id="284" w:name="_Toc416795618"/>
      <w:bookmarkStart w:id="285" w:name="_Toc417905986"/>
      <w:bookmarkStart w:id="286" w:name="_Toc417984871"/>
      <w:bookmarkStart w:id="287" w:name="_Toc418005008"/>
      <w:bookmarkStart w:id="288" w:name="_Toc418114407"/>
      <w:bookmarkStart w:id="289" w:name="_Toc418455518"/>
      <w:bookmarkStart w:id="290" w:name="_Toc418713556"/>
      <w:bookmarkStart w:id="291" w:name="_Toc418775181"/>
      <w:bookmarkStart w:id="292" w:name="_Toc418783273"/>
      <w:bookmarkStart w:id="293" w:name="_Toc419040191"/>
      <w:bookmarkStart w:id="294" w:name="_Toc419206876"/>
      <w:bookmarkStart w:id="295" w:name="_Toc419289106"/>
      <w:bookmarkStart w:id="296" w:name="_Toc419299204"/>
      <w:bookmarkStart w:id="297" w:name="_Toc419384120"/>
      <w:bookmarkStart w:id="298" w:name="_Toc419405544"/>
      <w:bookmarkStart w:id="299" w:name="_Toc419555043"/>
      <w:r w:rsidRPr="00E70D52">
        <w:rPr>
          <w:color w:val="000000" w:themeColor="text1"/>
        </w:rPr>
        <w:t>RECHTSPRAAK</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9435FF" w:rsidRPr="00E70D52" w:rsidRDefault="009435FF" w:rsidP="001E07F1">
      <w:pPr>
        <w:pStyle w:val="Kop3"/>
        <w:rPr>
          <w:color w:val="000000" w:themeColor="text1"/>
        </w:rPr>
      </w:pPr>
      <w:bookmarkStart w:id="300" w:name="_Toc416795418"/>
      <w:bookmarkStart w:id="301" w:name="_Toc416795619"/>
      <w:bookmarkStart w:id="302" w:name="_Toc417905987"/>
      <w:bookmarkStart w:id="303" w:name="_Toc417984872"/>
      <w:bookmarkStart w:id="304" w:name="_Toc418005009"/>
      <w:bookmarkStart w:id="305" w:name="_Toc418114408"/>
      <w:bookmarkStart w:id="306" w:name="_Toc418455519"/>
      <w:bookmarkStart w:id="307" w:name="_Toc418713557"/>
      <w:bookmarkStart w:id="308" w:name="_Toc418775182"/>
      <w:bookmarkStart w:id="309" w:name="_Toc418783274"/>
      <w:bookmarkStart w:id="310" w:name="_Toc419040192"/>
      <w:bookmarkStart w:id="311" w:name="_Toc419206877"/>
      <w:bookmarkStart w:id="312" w:name="_Toc419289107"/>
      <w:bookmarkStart w:id="313" w:name="_Toc419299205"/>
      <w:bookmarkStart w:id="314" w:name="_Toc419384121"/>
      <w:bookmarkStart w:id="315" w:name="_Toc419405545"/>
      <w:bookmarkStart w:id="316" w:name="_Toc419555044"/>
      <w:r w:rsidRPr="00E70D52">
        <w:rPr>
          <w:color w:val="000000" w:themeColor="text1"/>
        </w:rPr>
        <w:t>Internationaal Gerechtshof</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rsidR="007710F9" w:rsidRPr="00E70D52" w:rsidRDefault="007710F9" w:rsidP="007710F9">
      <w:pPr>
        <w:pStyle w:val="Kop4"/>
        <w:rPr>
          <w:color w:val="000000" w:themeColor="text1"/>
        </w:rPr>
      </w:pPr>
      <w:bookmarkStart w:id="317" w:name="_Toc418455520"/>
      <w:bookmarkStart w:id="318" w:name="_Toc418713558"/>
      <w:bookmarkStart w:id="319" w:name="_Toc418775183"/>
      <w:bookmarkStart w:id="320" w:name="_Toc418783275"/>
      <w:bookmarkStart w:id="321" w:name="_Toc419040193"/>
      <w:bookmarkStart w:id="322" w:name="_Toc419206878"/>
      <w:bookmarkStart w:id="323" w:name="_Toc419289108"/>
      <w:bookmarkStart w:id="324" w:name="_Toc419299206"/>
      <w:bookmarkStart w:id="325" w:name="_Toc419384122"/>
      <w:bookmarkStart w:id="326" w:name="_Toc419405546"/>
      <w:bookmarkStart w:id="327" w:name="_Toc419555045"/>
      <w:r w:rsidRPr="00E70D52">
        <w:rPr>
          <w:color w:val="000000" w:themeColor="text1"/>
        </w:rPr>
        <w:t>Judgements</w:t>
      </w:r>
      <w:bookmarkEnd w:id="317"/>
      <w:bookmarkEnd w:id="318"/>
      <w:bookmarkEnd w:id="319"/>
      <w:bookmarkEnd w:id="320"/>
      <w:bookmarkEnd w:id="321"/>
      <w:bookmarkEnd w:id="322"/>
      <w:bookmarkEnd w:id="323"/>
      <w:bookmarkEnd w:id="324"/>
      <w:bookmarkEnd w:id="325"/>
      <w:bookmarkEnd w:id="326"/>
      <w:bookmarkEnd w:id="327"/>
    </w:p>
    <w:p w:rsidR="007710F9" w:rsidRPr="00E70D52" w:rsidRDefault="007710F9" w:rsidP="00422AEF">
      <w:pPr>
        <w:pStyle w:val="Lijstalinea"/>
        <w:numPr>
          <w:ilvl w:val="0"/>
          <w:numId w:val="29"/>
        </w:numPr>
        <w:rPr>
          <w:rFonts w:eastAsiaTheme="minorHAnsi"/>
          <w:color w:val="000000" w:themeColor="text1"/>
          <w:szCs w:val="22"/>
          <w:lang w:val="en-US" w:eastAsia="en-US"/>
        </w:rPr>
      </w:pPr>
      <w:r w:rsidRPr="00E70D52">
        <w:rPr>
          <w:color w:val="000000" w:themeColor="text1"/>
          <w:lang w:val="en-US"/>
        </w:rPr>
        <w:t xml:space="preserve">IGH, </w:t>
      </w:r>
      <w:r w:rsidRPr="00E70D52">
        <w:rPr>
          <w:i/>
          <w:color w:val="000000" w:themeColor="text1"/>
          <w:lang w:val="en-US"/>
        </w:rPr>
        <w:t>Certain expenses of the United Nations</w:t>
      </w:r>
      <w:r w:rsidRPr="00E70D52">
        <w:rPr>
          <w:color w:val="000000" w:themeColor="text1"/>
          <w:lang w:val="en-US"/>
        </w:rPr>
        <w:t xml:space="preserve">, Advisory Opinion (20 juli 1962), </w:t>
      </w:r>
      <w:r w:rsidRPr="00E70D52">
        <w:rPr>
          <w:i/>
          <w:color w:val="000000" w:themeColor="text1"/>
          <w:lang w:val="en-US"/>
        </w:rPr>
        <w:t>ICJ Reports</w:t>
      </w:r>
      <w:r w:rsidRPr="00E70D52">
        <w:rPr>
          <w:color w:val="000000" w:themeColor="text1"/>
          <w:lang w:val="en-US"/>
        </w:rPr>
        <w:t xml:space="preserve"> 1962, 151.</w:t>
      </w:r>
    </w:p>
    <w:p w:rsidR="007710F9" w:rsidRPr="00E70D52" w:rsidRDefault="007710F9" w:rsidP="00422AEF">
      <w:pPr>
        <w:pStyle w:val="Lijstalinea"/>
        <w:numPr>
          <w:ilvl w:val="0"/>
          <w:numId w:val="29"/>
        </w:numPr>
        <w:rPr>
          <w:rFonts w:eastAsiaTheme="minorHAnsi"/>
          <w:color w:val="000000" w:themeColor="text1"/>
          <w:szCs w:val="22"/>
          <w:lang w:val="en-US" w:eastAsia="en-US"/>
        </w:rPr>
      </w:pPr>
      <w:r w:rsidRPr="00E70D52">
        <w:rPr>
          <w:rFonts w:eastAsiaTheme="minorHAnsi" w:cs="Arial"/>
          <w:color w:val="000000" w:themeColor="text1"/>
          <w:szCs w:val="22"/>
          <w:lang w:val="en-US" w:eastAsia="en-US"/>
        </w:rPr>
        <w:t xml:space="preserve">IGH, </w:t>
      </w:r>
      <w:r w:rsidRPr="00E70D52">
        <w:rPr>
          <w:rFonts w:eastAsiaTheme="minorHAnsi" w:cs="Arial"/>
          <w:i/>
          <w:color w:val="000000" w:themeColor="text1"/>
          <w:szCs w:val="22"/>
          <w:lang w:val="en-US" w:eastAsia="en-US"/>
        </w:rPr>
        <w:t>Military and Paramilitary Activities in and against Nicaragua</w:t>
      </w:r>
      <w:r w:rsidRPr="00E70D52">
        <w:rPr>
          <w:rFonts w:eastAsiaTheme="minorHAnsi" w:cs="Arial"/>
          <w:color w:val="000000" w:themeColor="text1"/>
          <w:szCs w:val="22"/>
          <w:lang w:val="en-US" w:eastAsia="en-US"/>
        </w:rPr>
        <w:t xml:space="preserve"> (Nicaragua v. United States of America), Judgement (26 november 1984), </w:t>
      </w:r>
      <w:r w:rsidRPr="00E70D52">
        <w:rPr>
          <w:rFonts w:eastAsiaTheme="minorHAnsi" w:cs="Arial"/>
          <w:i/>
          <w:color w:val="000000" w:themeColor="text1"/>
          <w:szCs w:val="22"/>
          <w:lang w:val="en-US" w:eastAsia="en-US"/>
        </w:rPr>
        <w:t>ICJ Reports</w:t>
      </w:r>
      <w:r w:rsidR="00804103" w:rsidRPr="00E70D52">
        <w:rPr>
          <w:rFonts w:eastAsiaTheme="minorHAnsi" w:cs="Arial"/>
          <w:color w:val="000000" w:themeColor="text1"/>
          <w:szCs w:val="22"/>
          <w:lang w:val="en-US" w:eastAsia="en-US"/>
        </w:rPr>
        <w:t xml:space="preserve"> 1984, </w:t>
      </w:r>
      <w:r w:rsidRPr="00E70D52">
        <w:rPr>
          <w:rFonts w:eastAsiaTheme="minorHAnsi" w:cs="Arial"/>
          <w:color w:val="000000" w:themeColor="text1"/>
          <w:szCs w:val="22"/>
          <w:lang w:val="en-US" w:eastAsia="en-US"/>
        </w:rPr>
        <w:t>392.</w:t>
      </w:r>
    </w:p>
    <w:p w:rsidR="007710F9" w:rsidRPr="00E70D52" w:rsidRDefault="007710F9" w:rsidP="00422AEF">
      <w:pPr>
        <w:pStyle w:val="Lijstalinea"/>
        <w:numPr>
          <w:ilvl w:val="0"/>
          <w:numId w:val="29"/>
        </w:numPr>
        <w:rPr>
          <w:rFonts w:eastAsiaTheme="minorHAnsi"/>
          <w:color w:val="000000" w:themeColor="text1"/>
          <w:szCs w:val="22"/>
          <w:lang w:val="en-US" w:eastAsia="en-US"/>
        </w:rPr>
      </w:pPr>
      <w:r w:rsidRPr="00E70D52">
        <w:rPr>
          <w:rFonts w:eastAsiaTheme="minorHAnsi" w:cs="Arial"/>
          <w:color w:val="000000" w:themeColor="text1"/>
          <w:szCs w:val="22"/>
          <w:lang w:val="en-US" w:eastAsia="en-US"/>
        </w:rPr>
        <w:t xml:space="preserve">IGH, </w:t>
      </w:r>
      <w:r w:rsidRPr="00E70D52">
        <w:rPr>
          <w:rFonts w:eastAsiaTheme="minorHAnsi" w:cs="Arial"/>
          <w:i/>
          <w:color w:val="000000" w:themeColor="text1"/>
          <w:szCs w:val="22"/>
          <w:lang w:val="en-US" w:eastAsia="en-US"/>
        </w:rPr>
        <w:t>Military and Paramilitary Activities in and against Nicaragua</w:t>
      </w:r>
      <w:r w:rsidRPr="00E70D52">
        <w:rPr>
          <w:rFonts w:eastAsiaTheme="minorHAnsi" w:cs="Arial"/>
          <w:color w:val="000000" w:themeColor="text1"/>
          <w:szCs w:val="22"/>
          <w:lang w:val="en-US" w:eastAsia="en-US"/>
        </w:rPr>
        <w:t xml:space="preserve"> (Nicaragua v. United States of America), Judgement (27 juni 1986), </w:t>
      </w:r>
      <w:r w:rsidRPr="00E70D52">
        <w:rPr>
          <w:rFonts w:eastAsiaTheme="minorHAnsi" w:cs="Arial"/>
          <w:i/>
          <w:color w:val="000000" w:themeColor="text1"/>
          <w:szCs w:val="22"/>
          <w:lang w:val="en-US" w:eastAsia="en-US"/>
        </w:rPr>
        <w:t>ICJ Reports</w:t>
      </w:r>
      <w:r w:rsidR="00804103" w:rsidRPr="00E70D52">
        <w:rPr>
          <w:rFonts w:eastAsiaTheme="minorHAnsi" w:cs="Arial"/>
          <w:color w:val="000000" w:themeColor="text1"/>
          <w:szCs w:val="22"/>
          <w:lang w:val="en-US" w:eastAsia="en-US"/>
        </w:rPr>
        <w:t xml:space="preserve"> 1986, </w:t>
      </w:r>
      <w:r w:rsidRPr="00E70D52">
        <w:rPr>
          <w:rFonts w:eastAsiaTheme="minorHAnsi" w:cs="Arial"/>
          <w:color w:val="000000" w:themeColor="text1"/>
          <w:szCs w:val="22"/>
          <w:lang w:val="en-US" w:eastAsia="en-US"/>
        </w:rPr>
        <w:t>14.</w:t>
      </w:r>
    </w:p>
    <w:p w:rsidR="007710F9" w:rsidRPr="00E70D52" w:rsidRDefault="007710F9" w:rsidP="00422AEF">
      <w:pPr>
        <w:pStyle w:val="Lijstalinea"/>
        <w:numPr>
          <w:ilvl w:val="0"/>
          <w:numId w:val="29"/>
        </w:numPr>
        <w:rPr>
          <w:rFonts w:eastAsiaTheme="minorHAnsi"/>
          <w:color w:val="000000" w:themeColor="text1"/>
          <w:szCs w:val="22"/>
          <w:lang w:val="en-US" w:eastAsia="en-US"/>
        </w:rPr>
      </w:pPr>
      <w:r w:rsidRPr="00E70D52">
        <w:rPr>
          <w:rFonts w:eastAsiaTheme="minorHAnsi"/>
          <w:color w:val="000000" w:themeColor="text1"/>
          <w:szCs w:val="22"/>
          <w:lang w:val="en-US" w:eastAsia="en-US"/>
        </w:rPr>
        <w:t xml:space="preserve">IGH, </w:t>
      </w:r>
      <w:r w:rsidRPr="00E70D52">
        <w:rPr>
          <w:i/>
          <w:color w:val="000000" w:themeColor="text1"/>
          <w:lang w:val="en-US"/>
        </w:rPr>
        <w:t>Legality of the Use by a State of Nuclear Weapons in Armed Conflict</w:t>
      </w:r>
      <w:r w:rsidRPr="00E70D52">
        <w:rPr>
          <w:color w:val="000000" w:themeColor="text1"/>
          <w:lang w:val="en-US"/>
        </w:rPr>
        <w:t>, Advisory Opinion</w:t>
      </w:r>
      <w:r w:rsidRPr="00E70D52">
        <w:rPr>
          <w:i/>
          <w:color w:val="000000" w:themeColor="text1"/>
          <w:lang w:val="en-US"/>
        </w:rPr>
        <w:t xml:space="preserve"> </w:t>
      </w:r>
      <w:r w:rsidRPr="00E70D52">
        <w:rPr>
          <w:color w:val="000000" w:themeColor="text1"/>
          <w:lang w:val="en-US"/>
        </w:rPr>
        <w:t xml:space="preserve">(8 juli 1996), </w:t>
      </w:r>
      <w:r w:rsidRPr="00E70D52">
        <w:rPr>
          <w:i/>
          <w:color w:val="000000" w:themeColor="text1"/>
          <w:lang w:val="en-US"/>
        </w:rPr>
        <w:t>ICJ Reports</w:t>
      </w:r>
      <w:r w:rsidR="00804103" w:rsidRPr="00E70D52">
        <w:rPr>
          <w:color w:val="000000" w:themeColor="text1"/>
          <w:lang w:val="en-US"/>
        </w:rPr>
        <w:t xml:space="preserve"> 1996, </w:t>
      </w:r>
      <w:r w:rsidRPr="00E70D52">
        <w:rPr>
          <w:color w:val="000000" w:themeColor="text1"/>
          <w:lang w:val="en-US"/>
        </w:rPr>
        <w:t>66.</w:t>
      </w:r>
    </w:p>
    <w:p w:rsidR="007710F9" w:rsidRPr="00E70D52" w:rsidRDefault="007710F9" w:rsidP="00422AEF">
      <w:pPr>
        <w:pStyle w:val="Lijstalinea"/>
        <w:numPr>
          <w:ilvl w:val="0"/>
          <w:numId w:val="29"/>
        </w:numPr>
        <w:rPr>
          <w:rFonts w:eastAsiaTheme="minorHAnsi"/>
          <w:color w:val="000000" w:themeColor="text1"/>
          <w:szCs w:val="22"/>
          <w:lang w:val="en-US" w:eastAsia="en-US"/>
        </w:rPr>
      </w:pPr>
      <w:r w:rsidRPr="00E70D52">
        <w:rPr>
          <w:color w:val="000000" w:themeColor="text1"/>
          <w:lang w:val="en-US"/>
        </w:rPr>
        <w:t>IGH,</w:t>
      </w:r>
      <w:r w:rsidRPr="00E70D52">
        <w:rPr>
          <w:i/>
          <w:color w:val="000000" w:themeColor="text1"/>
          <w:lang w:val="en-US"/>
        </w:rPr>
        <w:t xml:space="preserve"> Oil platforms</w:t>
      </w:r>
      <w:r w:rsidRPr="00E70D52">
        <w:rPr>
          <w:color w:val="000000" w:themeColor="text1"/>
          <w:lang w:val="en-US"/>
        </w:rPr>
        <w:t xml:space="preserve"> (Iran v. United States of America), Judgement (6 november 2003), </w:t>
      </w:r>
      <w:r w:rsidRPr="00E70D52">
        <w:rPr>
          <w:i/>
          <w:color w:val="000000" w:themeColor="text1"/>
          <w:lang w:val="en-US"/>
        </w:rPr>
        <w:t>ICJ Reports</w:t>
      </w:r>
      <w:r w:rsidR="00804103" w:rsidRPr="00E70D52">
        <w:rPr>
          <w:color w:val="000000" w:themeColor="text1"/>
          <w:lang w:val="en-US"/>
        </w:rPr>
        <w:t xml:space="preserve"> 2003, </w:t>
      </w:r>
      <w:r w:rsidRPr="00E70D52">
        <w:rPr>
          <w:color w:val="000000" w:themeColor="text1"/>
          <w:lang w:val="en-US"/>
        </w:rPr>
        <w:t>161.</w:t>
      </w:r>
    </w:p>
    <w:p w:rsidR="007710F9" w:rsidRPr="00E70D52" w:rsidRDefault="007710F9" w:rsidP="00422AEF">
      <w:pPr>
        <w:pStyle w:val="Lijstalinea"/>
        <w:numPr>
          <w:ilvl w:val="0"/>
          <w:numId w:val="29"/>
        </w:numPr>
        <w:rPr>
          <w:rFonts w:eastAsiaTheme="minorHAnsi"/>
          <w:color w:val="000000" w:themeColor="text1"/>
          <w:szCs w:val="22"/>
          <w:lang w:val="en-US" w:eastAsia="en-US"/>
        </w:rPr>
      </w:pPr>
      <w:r w:rsidRPr="00E70D52">
        <w:rPr>
          <w:color w:val="000000" w:themeColor="text1"/>
          <w:lang w:val="en-US"/>
        </w:rPr>
        <w:t xml:space="preserve">IGH, </w:t>
      </w:r>
      <w:r w:rsidRPr="00E70D52">
        <w:rPr>
          <w:i/>
          <w:color w:val="000000" w:themeColor="text1"/>
          <w:lang w:val="en-US"/>
        </w:rPr>
        <w:t>Armed Activities on the Territory of the Congo</w:t>
      </w:r>
      <w:r w:rsidRPr="00E70D52">
        <w:rPr>
          <w:color w:val="000000" w:themeColor="text1"/>
          <w:lang w:val="en-US"/>
        </w:rPr>
        <w:t xml:space="preserve"> (Democratic Republic of the Congo v. Uganda), Judgment (19 december 2005), </w:t>
      </w:r>
      <w:r w:rsidRPr="00E70D52">
        <w:rPr>
          <w:i/>
          <w:color w:val="000000" w:themeColor="text1"/>
          <w:lang w:val="en-US"/>
        </w:rPr>
        <w:t>ICJ Reports</w:t>
      </w:r>
      <w:r w:rsidR="00804103" w:rsidRPr="00E70D52">
        <w:rPr>
          <w:color w:val="000000" w:themeColor="text1"/>
          <w:lang w:val="en-US"/>
        </w:rPr>
        <w:t xml:space="preserve"> 2005, </w:t>
      </w:r>
      <w:r w:rsidRPr="00E70D52">
        <w:rPr>
          <w:color w:val="000000" w:themeColor="text1"/>
          <w:lang w:val="en-US"/>
        </w:rPr>
        <w:t>168.</w:t>
      </w:r>
    </w:p>
    <w:p w:rsidR="00AA2BDC" w:rsidRPr="00E70D52" w:rsidRDefault="00AA2BDC" w:rsidP="00AA2BDC">
      <w:pPr>
        <w:rPr>
          <w:rFonts w:eastAsiaTheme="minorHAnsi"/>
          <w:color w:val="000000" w:themeColor="text1"/>
          <w:szCs w:val="22"/>
          <w:lang w:val="en-US" w:eastAsia="en-US"/>
        </w:rPr>
      </w:pPr>
    </w:p>
    <w:p w:rsidR="00AA2BDC" w:rsidRPr="00E70D52" w:rsidRDefault="00AA2BDC">
      <w:pPr>
        <w:jc w:val="left"/>
        <w:rPr>
          <w:rFonts w:eastAsiaTheme="minorHAnsi" w:cstheme="majorBidi"/>
          <w:b/>
          <w:bCs/>
          <w:i/>
          <w:iCs/>
          <w:color w:val="000000" w:themeColor="text1"/>
          <w:sz w:val="24"/>
          <w:lang w:val="en-US" w:eastAsia="en-US"/>
        </w:rPr>
      </w:pPr>
      <w:bookmarkStart w:id="328" w:name="_Toc418455521"/>
      <w:bookmarkStart w:id="329" w:name="_Toc418713559"/>
      <w:bookmarkStart w:id="330" w:name="_Toc418775184"/>
      <w:bookmarkStart w:id="331" w:name="_Toc418783276"/>
      <w:bookmarkStart w:id="332" w:name="_Toc419040194"/>
      <w:bookmarkStart w:id="333" w:name="_Toc419206879"/>
      <w:bookmarkStart w:id="334" w:name="_Toc419289109"/>
      <w:bookmarkStart w:id="335" w:name="_Toc419299207"/>
      <w:bookmarkStart w:id="336" w:name="_Toc419384123"/>
      <w:bookmarkStart w:id="337" w:name="_Toc419405547"/>
      <w:r w:rsidRPr="00E70D52">
        <w:rPr>
          <w:rFonts w:eastAsiaTheme="minorHAnsi"/>
          <w:color w:val="000000" w:themeColor="text1"/>
          <w:lang w:val="en-US" w:eastAsia="en-US"/>
        </w:rPr>
        <w:br w:type="page"/>
      </w:r>
    </w:p>
    <w:p w:rsidR="007710F9" w:rsidRPr="00E70D52" w:rsidRDefault="007710F9" w:rsidP="007710F9">
      <w:pPr>
        <w:pStyle w:val="Kop4"/>
        <w:rPr>
          <w:rFonts w:eastAsiaTheme="minorHAnsi"/>
          <w:color w:val="000000" w:themeColor="text1"/>
          <w:lang w:val="en-US" w:eastAsia="en-US"/>
        </w:rPr>
      </w:pPr>
      <w:bookmarkStart w:id="338" w:name="_Toc419555046"/>
      <w:r w:rsidRPr="00E70D52">
        <w:rPr>
          <w:rFonts w:eastAsiaTheme="minorHAnsi"/>
          <w:color w:val="000000" w:themeColor="text1"/>
          <w:lang w:val="en-US" w:eastAsia="en-US"/>
        </w:rPr>
        <w:lastRenderedPageBreak/>
        <w:t>Advisory opinions en andere</w:t>
      </w:r>
      <w:bookmarkEnd w:id="328"/>
      <w:bookmarkEnd w:id="329"/>
      <w:bookmarkEnd w:id="330"/>
      <w:bookmarkEnd w:id="331"/>
      <w:bookmarkEnd w:id="332"/>
      <w:bookmarkEnd w:id="333"/>
      <w:bookmarkEnd w:id="334"/>
      <w:bookmarkEnd w:id="335"/>
      <w:bookmarkEnd w:id="336"/>
      <w:bookmarkEnd w:id="337"/>
      <w:bookmarkEnd w:id="338"/>
    </w:p>
    <w:p w:rsidR="007710F9" w:rsidRPr="00E70D52" w:rsidRDefault="007710F9" w:rsidP="00422AEF">
      <w:pPr>
        <w:pStyle w:val="Lijstalinea"/>
        <w:numPr>
          <w:ilvl w:val="0"/>
          <w:numId w:val="28"/>
        </w:numPr>
        <w:rPr>
          <w:rFonts w:eastAsiaTheme="minorHAnsi"/>
          <w:color w:val="000000" w:themeColor="text1"/>
          <w:szCs w:val="22"/>
          <w:lang w:val="en-US" w:eastAsia="en-US"/>
        </w:rPr>
      </w:pPr>
      <w:r w:rsidRPr="00E70D52">
        <w:rPr>
          <w:color w:val="000000" w:themeColor="text1"/>
          <w:lang w:val="en-US"/>
        </w:rPr>
        <w:t xml:space="preserve">IGH, </w:t>
      </w:r>
      <w:r w:rsidRPr="00E70D52">
        <w:rPr>
          <w:i/>
          <w:color w:val="000000" w:themeColor="text1"/>
          <w:lang w:val="en-US"/>
        </w:rPr>
        <w:t>Certain expenses of the United Nations</w:t>
      </w:r>
      <w:r w:rsidRPr="00E70D52">
        <w:rPr>
          <w:color w:val="000000" w:themeColor="text1"/>
          <w:lang w:val="en-US"/>
        </w:rPr>
        <w:t xml:space="preserve">, Advisory Opinion (20 juli 1962), </w:t>
      </w:r>
      <w:r w:rsidRPr="00E70D52">
        <w:rPr>
          <w:i/>
          <w:color w:val="000000" w:themeColor="text1"/>
          <w:lang w:val="en-US"/>
        </w:rPr>
        <w:t>ICJ Reports</w:t>
      </w:r>
      <w:r w:rsidRPr="00E70D52">
        <w:rPr>
          <w:color w:val="000000" w:themeColor="text1"/>
          <w:lang w:val="en-US"/>
        </w:rPr>
        <w:t xml:space="preserve"> 1962, 151.</w:t>
      </w:r>
    </w:p>
    <w:p w:rsidR="007710F9" w:rsidRPr="00E70D52" w:rsidRDefault="007710F9" w:rsidP="00422AEF">
      <w:pPr>
        <w:pStyle w:val="Lijstalinea"/>
        <w:numPr>
          <w:ilvl w:val="0"/>
          <w:numId w:val="28"/>
        </w:numPr>
        <w:rPr>
          <w:rFonts w:eastAsiaTheme="minorHAnsi"/>
          <w:color w:val="000000" w:themeColor="text1"/>
          <w:szCs w:val="22"/>
          <w:lang w:val="en-US" w:eastAsia="en-US"/>
        </w:rPr>
      </w:pPr>
      <w:r w:rsidRPr="00E70D52">
        <w:rPr>
          <w:color w:val="000000" w:themeColor="text1"/>
          <w:lang w:val="en-US"/>
        </w:rPr>
        <w:t xml:space="preserve">IGH, </w:t>
      </w:r>
      <w:r w:rsidRPr="00E70D52">
        <w:rPr>
          <w:i/>
          <w:color w:val="000000" w:themeColor="text1"/>
          <w:lang w:val="en-US"/>
        </w:rPr>
        <w:t>Legal Consequences for States of the Continued Presence of South Africa in Namibia (South West Africa) notwithstanding Security Council Resolution 276 (1970)</w:t>
      </w:r>
      <w:r w:rsidRPr="00E70D52">
        <w:rPr>
          <w:color w:val="000000" w:themeColor="text1"/>
          <w:lang w:val="en-US"/>
        </w:rPr>
        <w:t xml:space="preserve">, Advisory Opinion (21 juni 1971), </w:t>
      </w:r>
      <w:r w:rsidRPr="00E70D52">
        <w:rPr>
          <w:i/>
          <w:color w:val="000000" w:themeColor="text1"/>
          <w:lang w:val="en-US"/>
        </w:rPr>
        <w:t>ICJ Reports</w:t>
      </w:r>
      <w:r w:rsidR="00915B45" w:rsidRPr="00E70D52">
        <w:rPr>
          <w:color w:val="000000" w:themeColor="text1"/>
          <w:lang w:val="en-US"/>
        </w:rPr>
        <w:t xml:space="preserve"> 1971, </w:t>
      </w:r>
      <w:r w:rsidRPr="00E70D52">
        <w:rPr>
          <w:color w:val="000000" w:themeColor="text1"/>
          <w:lang w:val="en-US"/>
        </w:rPr>
        <w:t>16.</w:t>
      </w:r>
    </w:p>
    <w:p w:rsidR="007710F9" w:rsidRPr="00E70D52" w:rsidRDefault="007710F9" w:rsidP="00422AEF">
      <w:pPr>
        <w:pStyle w:val="Lijstalinea"/>
        <w:numPr>
          <w:ilvl w:val="0"/>
          <w:numId w:val="28"/>
        </w:numPr>
        <w:rPr>
          <w:rFonts w:eastAsiaTheme="minorHAnsi"/>
          <w:color w:val="000000" w:themeColor="text1"/>
          <w:szCs w:val="22"/>
          <w:lang w:val="en-US" w:eastAsia="en-US"/>
        </w:rPr>
      </w:pPr>
      <w:r w:rsidRPr="00E70D52">
        <w:rPr>
          <w:color w:val="000000" w:themeColor="text1"/>
          <w:lang w:val="en-US"/>
        </w:rPr>
        <w:t xml:space="preserve">IGH, </w:t>
      </w:r>
      <w:r w:rsidRPr="00E70D52">
        <w:rPr>
          <w:i/>
          <w:color w:val="000000" w:themeColor="text1"/>
          <w:lang w:val="en-US"/>
        </w:rPr>
        <w:t xml:space="preserve">Legality of the Use of Force </w:t>
      </w:r>
      <w:r w:rsidRPr="00E70D52">
        <w:rPr>
          <w:color w:val="000000" w:themeColor="text1"/>
          <w:lang w:val="en-US"/>
        </w:rPr>
        <w:t xml:space="preserve">(Yugoslavia v. Belgium), Request for the Indication of Provisional Measures (Bevel van 2 juni 1999), </w:t>
      </w:r>
      <w:hyperlink r:id="rId26" w:history="1">
        <w:r w:rsidR="00B13EAD" w:rsidRPr="00E70D52">
          <w:rPr>
            <w:rStyle w:val="Hyperlink"/>
            <w:color w:val="000000" w:themeColor="text1"/>
            <w:lang w:val="en-US"/>
          </w:rPr>
          <w:t>www.icj-cij.org</w:t>
        </w:r>
      </w:hyperlink>
      <w:r w:rsidRPr="00E70D52">
        <w:rPr>
          <w:color w:val="000000" w:themeColor="text1"/>
          <w:lang w:val="en-US"/>
        </w:rPr>
        <w:t xml:space="preserve">.  </w:t>
      </w:r>
    </w:p>
    <w:p w:rsidR="007710F9" w:rsidRPr="00E70D52" w:rsidRDefault="007710F9" w:rsidP="00422AEF">
      <w:pPr>
        <w:pStyle w:val="Lijstalinea"/>
        <w:numPr>
          <w:ilvl w:val="0"/>
          <w:numId w:val="28"/>
        </w:numPr>
        <w:rPr>
          <w:rFonts w:eastAsiaTheme="minorHAnsi"/>
          <w:color w:val="000000" w:themeColor="text1"/>
          <w:szCs w:val="22"/>
          <w:lang w:val="en-US" w:eastAsia="en-US"/>
        </w:rPr>
      </w:pPr>
      <w:r w:rsidRPr="00E70D52">
        <w:rPr>
          <w:color w:val="000000" w:themeColor="text1"/>
          <w:lang w:val="en-US"/>
        </w:rPr>
        <w:t xml:space="preserve">IGH, </w:t>
      </w:r>
      <w:r w:rsidRPr="00E70D52">
        <w:rPr>
          <w:i/>
          <w:color w:val="000000" w:themeColor="text1"/>
          <w:lang w:val="en-US"/>
        </w:rPr>
        <w:t>Legal Consequences of the Construction of a Wall in the Occupied Palestinian Territory</w:t>
      </w:r>
      <w:r w:rsidRPr="00E70D52">
        <w:rPr>
          <w:color w:val="000000" w:themeColor="text1"/>
          <w:lang w:val="en-US"/>
        </w:rPr>
        <w:t xml:space="preserve">, Advisory Opinion (9 juli 2004), </w:t>
      </w:r>
      <w:r w:rsidRPr="00E70D52">
        <w:rPr>
          <w:i/>
          <w:color w:val="000000" w:themeColor="text1"/>
          <w:lang w:val="en-US"/>
        </w:rPr>
        <w:t xml:space="preserve">ICJ Reports </w:t>
      </w:r>
      <w:r w:rsidR="00915B45" w:rsidRPr="00E70D52">
        <w:rPr>
          <w:color w:val="000000" w:themeColor="text1"/>
          <w:lang w:val="en-US"/>
        </w:rPr>
        <w:t xml:space="preserve">2004, </w:t>
      </w:r>
      <w:r w:rsidRPr="00E70D52">
        <w:rPr>
          <w:color w:val="000000" w:themeColor="text1"/>
          <w:lang w:val="en-US"/>
        </w:rPr>
        <w:t>136.</w:t>
      </w:r>
    </w:p>
    <w:p w:rsidR="00B07916" w:rsidRPr="00E70D52" w:rsidRDefault="006B50A9" w:rsidP="001E07F1">
      <w:pPr>
        <w:pStyle w:val="Kop3"/>
        <w:rPr>
          <w:rFonts w:eastAsiaTheme="minorHAnsi"/>
          <w:color w:val="000000" w:themeColor="text1"/>
          <w:lang w:eastAsia="en-US"/>
        </w:rPr>
      </w:pPr>
      <w:bookmarkStart w:id="339" w:name="_Toc418455522"/>
      <w:bookmarkStart w:id="340" w:name="_Toc418713560"/>
      <w:bookmarkStart w:id="341" w:name="_Toc418775185"/>
      <w:bookmarkStart w:id="342" w:name="_Toc418783277"/>
      <w:bookmarkStart w:id="343" w:name="_Toc419040195"/>
      <w:bookmarkStart w:id="344" w:name="_Toc419206880"/>
      <w:bookmarkStart w:id="345" w:name="_Toc419289110"/>
      <w:bookmarkStart w:id="346" w:name="_Toc419299208"/>
      <w:bookmarkStart w:id="347" w:name="_Toc419384124"/>
      <w:bookmarkStart w:id="348" w:name="_Toc419405548"/>
      <w:bookmarkStart w:id="349" w:name="_Toc419555047"/>
      <w:r w:rsidRPr="00E70D52">
        <w:rPr>
          <w:rFonts w:eastAsiaTheme="minorHAnsi"/>
          <w:color w:val="000000" w:themeColor="text1"/>
          <w:lang w:eastAsia="en-US"/>
        </w:rPr>
        <w:t>Overige</w:t>
      </w:r>
      <w:r w:rsidR="00B256ED" w:rsidRPr="00E70D52">
        <w:rPr>
          <w:rFonts w:eastAsiaTheme="minorHAnsi"/>
          <w:color w:val="000000" w:themeColor="text1"/>
          <w:lang w:eastAsia="en-US"/>
        </w:rPr>
        <w:t xml:space="preserve"> beslissingen</w:t>
      </w:r>
      <w:bookmarkEnd w:id="339"/>
      <w:bookmarkEnd w:id="340"/>
      <w:bookmarkEnd w:id="341"/>
      <w:bookmarkEnd w:id="342"/>
      <w:bookmarkEnd w:id="343"/>
      <w:bookmarkEnd w:id="344"/>
      <w:bookmarkEnd w:id="345"/>
      <w:bookmarkEnd w:id="346"/>
      <w:bookmarkEnd w:id="347"/>
      <w:bookmarkEnd w:id="348"/>
      <w:bookmarkEnd w:id="349"/>
    </w:p>
    <w:p w:rsidR="00B256ED" w:rsidRPr="00E70D52" w:rsidRDefault="00B07916" w:rsidP="00422AEF">
      <w:pPr>
        <w:pStyle w:val="Lijstalinea"/>
        <w:numPr>
          <w:ilvl w:val="0"/>
          <w:numId w:val="27"/>
        </w:numPr>
        <w:rPr>
          <w:rFonts w:eastAsiaTheme="minorHAnsi"/>
          <w:color w:val="000000" w:themeColor="text1"/>
          <w:szCs w:val="22"/>
          <w:lang w:val="en-US" w:eastAsia="en-US"/>
        </w:rPr>
      </w:pPr>
      <w:r w:rsidRPr="00E70D52">
        <w:rPr>
          <w:rFonts w:eastAsiaTheme="minorHAnsi"/>
          <w:color w:val="000000" w:themeColor="text1"/>
          <w:szCs w:val="22"/>
          <w:lang w:val="en-US" w:eastAsia="en-US"/>
        </w:rPr>
        <w:t xml:space="preserve">Arbitration, </w:t>
      </w:r>
      <w:r w:rsidRPr="00E70D52">
        <w:rPr>
          <w:rFonts w:eastAsiaTheme="minorHAnsi"/>
          <w:i/>
          <w:color w:val="000000" w:themeColor="text1"/>
          <w:szCs w:val="22"/>
          <w:lang w:val="en-US" w:eastAsia="en-US"/>
        </w:rPr>
        <w:t>Naulilaa case</w:t>
      </w:r>
      <w:r w:rsidRPr="00E70D52">
        <w:rPr>
          <w:rFonts w:eastAsiaTheme="minorHAnsi"/>
          <w:color w:val="000000" w:themeColor="text1"/>
          <w:szCs w:val="22"/>
          <w:lang w:val="en-US" w:eastAsia="en-US"/>
        </w:rPr>
        <w:t xml:space="preserve"> (Portugal v. Germany), Arbitral Award (31 juli 1928), </w:t>
      </w:r>
      <w:r w:rsidRPr="00E70D52">
        <w:rPr>
          <w:rFonts w:eastAsiaTheme="minorHAnsi"/>
          <w:i/>
          <w:color w:val="000000" w:themeColor="text1"/>
          <w:szCs w:val="22"/>
          <w:lang w:val="en-US" w:eastAsia="en-US"/>
        </w:rPr>
        <w:t>RIAA</w:t>
      </w:r>
      <w:r w:rsidRPr="00E70D52">
        <w:rPr>
          <w:rFonts w:eastAsiaTheme="minorHAnsi"/>
          <w:color w:val="000000" w:themeColor="text1"/>
          <w:szCs w:val="22"/>
          <w:lang w:val="en-US" w:eastAsia="en-US"/>
        </w:rPr>
        <w:t>, vol. 2, 1011-1077.</w:t>
      </w:r>
    </w:p>
    <w:p w:rsidR="009A1ECB" w:rsidRPr="00E70D52" w:rsidRDefault="00B256ED" w:rsidP="00422AEF">
      <w:pPr>
        <w:pStyle w:val="Lijstalinea"/>
        <w:numPr>
          <w:ilvl w:val="0"/>
          <w:numId w:val="27"/>
        </w:numPr>
        <w:rPr>
          <w:rFonts w:eastAsiaTheme="minorHAnsi"/>
          <w:color w:val="000000" w:themeColor="text1"/>
          <w:szCs w:val="22"/>
          <w:lang w:val="en-US" w:eastAsia="en-US"/>
        </w:rPr>
      </w:pPr>
      <w:r w:rsidRPr="00E70D52">
        <w:rPr>
          <w:color w:val="000000" w:themeColor="text1"/>
          <w:lang w:val="en-US"/>
        </w:rPr>
        <w:t xml:space="preserve">Joegoslaviëtribunaal, </w:t>
      </w:r>
      <w:r w:rsidRPr="00E70D52">
        <w:rPr>
          <w:i/>
          <w:color w:val="000000" w:themeColor="text1"/>
          <w:lang w:val="en-US"/>
        </w:rPr>
        <w:t>Prosecutor v. Tadic</w:t>
      </w:r>
      <w:r w:rsidRPr="00E70D52">
        <w:rPr>
          <w:color w:val="000000" w:themeColor="text1"/>
          <w:lang w:val="en-US"/>
        </w:rPr>
        <w:t>, Decision on Jurisdiction (2 oktober 1995), IT-94-1-AR 72</w:t>
      </w:r>
      <w:r w:rsidR="00F601D6" w:rsidRPr="00E70D52">
        <w:rPr>
          <w:color w:val="000000" w:themeColor="text1"/>
          <w:lang w:val="en-US"/>
        </w:rPr>
        <w:t xml:space="preserve">, </w:t>
      </w:r>
      <w:r w:rsidR="00F601D6" w:rsidRPr="00E70D52">
        <w:rPr>
          <w:i/>
          <w:color w:val="000000" w:themeColor="text1"/>
          <w:lang w:val="en-US"/>
        </w:rPr>
        <w:t xml:space="preserve">ILM </w:t>
      </w:r>
      <w:r w:rsidR="00F601D6" w:rsidRPr="00E70D52">
        <w:rPr>
          <w:color w:val="000000" w:themeColor="text1"/>
          <w:lang w:val="en-US"/>
        </w:rPr>
        <w:t>1996, 35.</w:t>
      </w:r>
    </w:p>
    <w:p w:rsidR="009435FF" w:rsidRPr="00E70D52" w:rsidRDefault="009A1ECB" w:rsidP="009435FF">
      <w:pPr>
        <w:pStyle w:val="Kop2"/>
        <w:rPr>
          <w:color w:val="000000" w:themeColor="text1"/>
        </w:rPr>
      </w:pPr>
      <w:bookmarkStart w:id="350" w:name="_Toc416795420"/>
      <w:bookmarkStart w:id="351" w:name="_Toc416795621"/>
      <w:bookmarkStart w:id="352" w:name="_Toc417905989"/>
      <w:bookmarkStart w:id="353" w:name="_Toc417984874"/>
      <w:bookmarkStart w:id="354" w:name="_Toc418005011"/>
      <w:bookmarkStart w:id="355" w:name="_Toc418114410"/>
      <w:bookmarkStart w:id="356" w:name="_Toc418455523"/>
      <w:bookmarkStart w:id="357" w:name="_Toc418713561"/>
      <w:bookmarkStart w:id="358" w:name="_Toc418775186"/>
      <w:bookmarkStart w:id="359" w:name="_Toc418783278"/>
      <w:bookmarkStart w:id="360" w:name="_Toc419040196"/>
      <w:bookmarkStart w:id="361" w:name="_Toc419206881"/>
      <w:bookmarkStart w:id="362" w:name="_Toc419289111"/>
      <w:bookmarkStart w:id="363" w:name="_Toc419299209"/>
      <w:bookmarkStart w:id="364" w:name="_Toc419384125"/>
      <w:bookmarkStart w:id="365" w:name="_Toc419405549"/>
      <w:bookmarkStart w:id="366" w:name="_Toc419555048"/>
      <w:r w:rsidRPr="00E70D52">
        <w:rPr>
          <w:color w:val="000000" w:themeColor="text1"/>
        </w:rPr>
        <w:t>INTERNATIONALE ORGANISATIES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rsidR="00B767A5" w:rsidRPr="00E70D52" w:rsidRDefault="00B767A5" w:rsidP="001E07F1">
      <w:pPr>
        <w:pStyle w:val="Kop3"/>
        <w:rPr>
          <w:color w:val="000000" w:themeColor="text1"/>
        </w:rPr>
      </w:pPr>
      <w:bookmarkStart w:id="367" w:name="_Toc418713562"/>
      <w:bookmarkStart w:id="368" w:name="_Toc418775187"/>
      <w:bookmarkStart w:id="369" w:name="_Toc418783279"/>
      <w:bookmarkStart w:id="370" w:name="_Toc419040197"/>
      <w:bookmarkStart w:id="371" w:name="_Toc419206882"/>
      <w:bookmarkStart w:id="372" w:name="_Toc419289112"/>
      <w:bookmarkStart w:id="373" w:name="_Toc419299210"/>
      <w:bookmarkStart w:id="374" w:name="_Toc419384126"/>
      <w:bookmarkStart w:id="375" w:name="_Toc419405550"/>
      <w:bookmarkStart w:id="376" w:name="_Toc419555049"/>
      <w:bookmarkStart w:id="377" w:name="_Toc416795421"/>
      <w:bookmarkStart w:id="378" w:name="_Toc416795622"/>
      <w:bookmarkStart w:id="379" w:name="_Toc417905990"/>
      <w:bookmarkStart w:id="380" w:name="_Toc417984875"/>
      <w:bookmarkStart w:id="381" w:name="_Toc418005012"/>
      <w:bookmarkStart w:id="382" w:name="_Toc418114411"/>
      <w:bookmarkStart w:id="383" w:name="_Toc418455524"/>
      <w:r w:rsidRPr="00E70D52">
        <w:rPr>
          <w:color w:val="000000" w:themeColor="text1"/>
        </w:rPr>
        <w:t>Resoluties</w:t>
      </w:r>
      <w:bookmarkEnd w:id="367"/>
      <w:bookmarkEnd w:id="368"/>
      <w:bookmarkEnd w:id="369"/>
      <w:r w:rsidR="00B32939" w:rsidRPr="00E70D52">
        <w:rPr>
          <w:color w:val="000000" w:themeColor="text1"/>
        </w:rPr>
        <w:t xml:space="preserve"> van de Verenigde Naties</w:t>
      </w:r>
      <w:bookmarkEnd w:id="370"/>
      <w:bookmarkEnd w:id="371"/>
      <w:bookmarkEnd w:id="372"/>
      <w:bookmarkEnd w:id="373"/>
      <w:bookmarkEnd w:id="374"/>
      <w:bookmarkEnd w:id="375"/>
      <w:bookmarkEnd w:id="376"/>
    </w:p>
    <w:p w:rsidR="009435FF" w:rsidRPr="00E70D52" w:rsidRDefault="009435FF" w:rsidP="00B767A5">
      <w:pPr>
        <w:pStyle w:val="Kop4"/>
        <w:rPr>
          <w:color w:val="000000" w:themeColor="text1"/>
        </w:rPr>
      </w:pPr>
      <w:bookmarkStart w:id="384" w:name="_Toc418713563"/>
      <w:bookmarkStart w:id="385" w:name="_Toc418775188"/>
      <w:bookmarkStart w:id="386" w:name="_Toc418783280"/>
      <w:bookmarkStart w:id="387" w:name="_Toc419040198"/>
      <w:bookmarkStart w:id="388" w:name="_Toc419206883"/>
      <w:bookmarkStart w:id="389" w:name="_Toc419289113"/>
      <w:bookmarkStart w:id="390" w:name="_Toc419299211"/>
      <w:bookmarkStart w:id="391" w:name="_Toc419384127"/>
      <w:bookmarkStart w:id="392" w:name="_Toc419405551"/>
      <w:bookmarkStart w:id="393" w:name="_Toc419555050"/>
      <w:r w:rsidRPr="00E70D52">
        <w:rPr>
          <w:color w:val="000000" w:themeColor="text1"/>
        </w:rPr>
        <w:t>Algemenene Vergadering</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rsidR="00C85446" w:rsidRPr="00E70D52" w:rsidRDefault="00CE26F5" w:rsidP="00422AEF">
      <w:pPr>
        <w:pStyle w:val="Lijstalinea"/>
        <w:numPr>
          <w:ilvl w:val="0"/>
          <w:numId w:val="26"/>
        </w:numPr>
        <w:rPr>
          <w:color w:val="000000" w:themeColor="text1"/>
          <w:szCs w:val="22"/>
        </w:rPr>
      </w:pPr>
      <w:r w:rsidRPr="00E70D52">
        <w:rPr>
          <w:color w:val="000000" w:themeColor="text1"/>
          <w:szCs w:val="22"/>
        </w:rPr>
        <w:t xml:space="preserve">Resolutie 377 (V) A. van de Algemene Vergadering van de Verenigde Naties (3 november 1950), </w:t>
      </w:r>
      <w:r w:rsidRPr="00E70D52">
        <w:rPr>
          <w:i/>
          <w:color w:val="000000" w:themeColor="text1"/>
          <w:szCs w:val="22"/>
        </w:rPr>
        <w:t>UN Doc.</w:t>
      </w:r>
      <w:r w:rsidRPr="00E70D52">
        <w:rPr>
          <w:color w:val="000000" w:themeColor="text1"/>
          <w:szCs w:val="22"/>
        </w:rPr>
        <w:t xml:space="preserve"> A/RES/377 (V) A (1950).</w:t>
      </w:r>
    </w:p>
    <w:p w:rsidR="00C85446" w:rsidRPr="00E70D52" w:rsidRDefault="00C85446" w:rsidP="00422AEF">
      <w:pPr>
        <w:pStyle w:val="Lijstalinea"/>
        <w:numPr>
          <w:ilvl w:val="0"/>
          <w:numId w:val="26"/>
        </w:numPr>
        <w:rPr>
          <w:color w:val="000000" w:themeColor="text1"/>
          <w:szCs w:val="22"/>
        </w:rPr>
      </w:pPr>
      <w:r w:rsidRPr="00E70D52">
        <w:rPr>
          <w:color w:val="000000" w:themeColor="text1"/>
          <w:szCs w:val="22"/>
        </w:rPr>
        <w:t xml:space="preserve">Resolutie 998 (ES-I) van de Algemene Vergadering van de Verenigde Naties (4 november 1956), </w:t>
      </w:r>
      <w:r w:rsidRPr="00E70D52">
        <w:rPr>
          <w:i/>
          <w:color w:val="000000" w:themeColor="text1"/>
          <w:szCs w:val="22"/>
        </w:rPr>
        <w:t>UN Doc.</w:t>
      </w:r>
      <w:r w:rsidRPr="00E70D52">
        <w:rPr>
          <w:color w:val="000000" w:themeColor="text1"/>
          <w:szCs w:val="22"/>
        </w:rPr>
        <w:t xml:space="preserve"> A/RES/998 (ES-I) (1956).</w:t>
      </w:r>
    </w:p>
    <w:p w:rsidR="00C42FBB" w:rsidRPr="00E70D52" w:rsidRDefault="00C42FBB" w:rsidP="00422AEF">
      <w:pPr>
        <w:pStyle w:val="Lijstalinea"/>
        <w:numPr>
          <w:ilvl w:val="0"/>
          <w:numId w:val="26"/>
        </w:numPr>
        <w:rPr>
          <w:color w:val="000000" w:themeColor="text1"/>
          <w:szCs w:val="22"/>
        </w:rPr>
      </w:pPr>
      <w:r w:rsidRPr="00E70D52">
        <w:rPr>
          <w:color w:val="000000" w:themeColor="text1"/>
          <w:szCs w:val="22"/>
        </w:rPr>
        <w:t xml:space="preserve">Resolutie 2625 (XXV) van de Algemene Vergadering van de Verenigde Naties (24 oktober 1970), </w:t>
      </w:r>
      <w:r w:rsidRPr="00E70D52">
        <w:rPr>
          <w:i/>
          <w:color w:val="000000" w:themeColor="text1"/>
          <w:szCs w:val="22"/>
        </w:rPr>
        <w:t>UN Doc</w:t>
      </w:r>
      <w:r w:rsidRPr="00E70D52">
        <w:rPr>
          <w:color w:val="000000" w:themeColor="text1"/>
          <w:szCs w:val="22"/>
        </w:rPr>
        <w:t>. A/2625 (1970).</w:t>
      </w:r>
    </w:p>
    <w:p w:rsidR="00C42FBB" w:rsidRPr="00E70D52" w:rsidRDefault="00C42FBB" w:rsidP="00422AEF">
      <w:pPr>
        <w:pStyle w:val="Lijstalinea"/>
        <w:numPr>
          <w:ilvl w:val="0"/>
          <w:numId w:val="26"/>
        </w:numPr>
        <w:rPr>
          <w:color w:val="000000" w:themeColor="text1"/>
          <w:szCs w:val="22"/>
        </w:rPr>
      </w:pPr>
      <w:r w:rsidRPr="00E70D52">
        <w:rPr>
          <w:color w:val="000000" w:themeColor="text1"/>
          <w:szCs w:val="22"/>
        </w:rPr>
        <w:t xml:space="preserve">Resolutie 3314 (XXIX) van de Algemene Vergadering van de Verenigde Naties (14 december 1974), </w:t>
      </w:r>
      <w:r w:rsidRPr="00E70D52">
        <w:rPr>
          <w:i/>
          <w:color w:val="000000" w:themeColor="text1"/>
          <w:szCs w:val="22"/>
        </w:rPr>
        <w:t>UN Doc</w:t>
      </w:r>
      <w:r w:rsidRPr="00E70D52">
        <w:rPr>
          <w:color w:val="000000" w:themeColor="text1"/>
          <w:szCs w:val="22"/>
        </w:rPr>
        <w:t>. A/3314 (1974).</w:t>
      </w:r>
    </w:p>
    <w:p w:rsidR="00675311" w:rsidRPr="00E70D52" w:rsidRDefault="00675311" w:rsidP="00422AEF">
      <w:pPr>
        <w:pStyle w:val="Lijstalinea"/>
        <w:numPr>
          <w:ilvl w:val="0"/>
          <w:numId w:val="26"/>
        </w:numPr>
        <w:rPr>
          <w:color w:val="000000" w:themeColor="text1"/>
          <w:szCs w:val="22"/>
        </w:rPr>
      </w:pPr>
      <w:r w:rsidRPr="00E70D52">
        <w:rPr>
          <w:color w:val="000000" w:themeColor="text1"/>
          <w:szCs w:val="22"/>
        </w:rPr>
        <w:t xml:space="preserve">Resolutie 42/22 van de Algemene Vergadering van de Verenigde Naties (18 november 1987) </w:t>
      </w:r>
      <w:r w:rsidRPr="00E70D52">
        <w:rPr>
          <w:i/>
          <w:color w:val="000000" w:themeColor="text1"/>
          <w:szCs w:val="22"/>
        </w:rPr>
        <w:t>UN Doc</w:t>
      </w:r>
      <w:r w:rsidRPr="00E70D52">
        <w:rPr>
          <w:color w:val="000000" w:themeColor="text1"/>
          <w:szCs w:val="22"/>
        </w:rPr>
        <w:t>. A/Res/42/22 (1987).</w:t>
      </w:r>
    </w:p>
    <w:p w:rsidR="00C42FBB" w:rsidRPr="00E70D52" w:rsidRDefault="009A1ECB" w:rsidP="00422AEF">
      <w:pPr>
        <w:pStyle w:val="Lijstalinea"/>
        <w:numPr>
          <w:ilvl w:val="0"/>
          <w:numId w:val="26"/>
        </w:numPr>
        <w:rPr>
          <w:color w:val="000000" w:themeColor="text1"/>
          <w:szCs w:val="22"/>
        </w:rPr>
      </w:pPr>
      <w:r w:rsidRPr="00E70D52">
        <w:rPr>
          <w:color w:val="000000" w:themeColor="text1"/>
          <w:szCs w:val="22"/>
        </w:rPr>
        <w:t xml:space="preserve">Resolutie 60/1 van de Algemene Vergadering van de Verenigde Naties (24 oktober 2005), </w:t>
      </w:r>
      <w:r w:rsidRPr="00E70D52">
        <w:rPr>
          <w:i/>
          <w:color w:val="000000" w:themeColor="text1"/>
          <w:szCs w:val="22"/>
        </w:rPr>
        <w:t>UN Doc</w:t>
      </w:r>
      <w:r w:rsidRPr="00E70D52">
        <w:rPr>
          <w:color w:val="000000" w:themeColor="text1"/>
          <w:szCs w:val="22"/>
        </w:rPr>
        <w:t>.</w:t>
      </w:r>
      <w:r w:rsidR="00C53246" w:rsidRPr="00E70D52">
        <w:rPr>
          <w:color w:val="000000" w:themeColor="text1"/>
          <w:szCs w:val="22"/>
        </w:rPr>
        <w:t xml:space="preserve"> </w:t>
      </w:r>
      <w:r w:rsidRPr="00E70D52">
        <w:rPr>
          <w:color w:val="000000" w:themeColor="text1"/>
          <w:szCs w:val="22"/>
        </w:rPr>
        <w:t>A/RES/ 60/1 (2005).</w:t>
      </w:r>
    </w:p>
    <w:p w:rsidR="00CE26F5" w:rsidRPr="00E70D52" w:rsidRDefault="00363A54" w:rsidP="00422AEF">
      <w:pPr>
        <w:pStyle w:val="Lijstalinea"/>
        <w:numPr>
          <w:ilvl w:val="0"/>
          <w:numId w:val="26"/>
        </w:numPr>
        <w:rPr>
          <w:color w:val="000000" w:themeColor="text1"/>
          <w:szCs w:val="22"/>
        </w:rPr>
      </w:pPr>
      <w:r w:rsidRPr="00E70D52">
        <w:rPr>
          <w:color w:val="000000" w:themeColor="text1"/>
          <w:szCs w:val="22"/>
        </w:rPr>
        <w:t xml:space="preserve">Resolutie 65/308 van de Algemene Vergadering van de Verenigde Naties (14 juli 2011), </w:t>
      </w:r>
      <w:r w:rsidRPr="00E70D52">
        <w:rPr>
          <w:i/>
          <w:color w:val="000000" w:themeColor="text1"/>
          <w:szCs w:val="22"/>
        </w:rPr>
        <w:t>UN Doc.</w:t>
      </w:r>
      <w:r w:rsidRPr="00E70D52">
        <w:rPr>
          <w:color w:val="000000" w:themeColor="text1"/>
          <w:szCs w:val="22"/>
        </w:rPr>
        <w:t xml:space="preserve"> A/RES/65/308 (2011).</w:t>
      </w:r>
    </w:p>
    <w:p w:rsidR="009435FF" w:rsidRPr="00E70D52" w:rsidRDefault="009435FF" w:rsidP="00B767A5">
      <w:pPr>
        <w:pStyle w:val="Kop4"/>
        <w:rPr>
          <w:color w:val="000000" w:themeColor="text1"/>
        </w:rPr>
      </w:pPr>
      <w:bookmarkStart w:id="394" w:name="_Toc416795422"/>
      <w:bookmarkStart w:id="395" w:name="_Toc416795623"/>
      <w:bookmarkStart w:id="396" w:name="_Toc417905991"/>
      <w:bookmarkStart w:id="397" w:name="_Toc417984876"/>
      <w:bookmarkStart w:id="398" w:name="_Toc418005013"/>
      <w:bookmarkStart w:id="399" w:name="_Toc418114412"/>
      <w:bookmarkStart w:id="400" w:name="_Toc418455525"/>
      <w:bookmarkStart w:id="401" w:name="_Toc418713564"/>
      <w:bookmarkStart w:id="402" w:name="_Toc418775189"/>
      <w:bookmarkStart w:id="403" w:name="_Toc418783281"/>
      <w:bookmarkStart w:id="404" w:name="_Toc419040199"/>
      <w:bookmarkStart w:id="405" w:name="_Toc419206884"/>
      <w:bookmarkStart w:id="406" w:name="_Toc419289114"/>
      <w:bookmarkStart w:id="407" w:name="_Toc419299212"/>
      <w:bookmarkStart w:id="408" w:name="_Toc419384128"/>
      <w:bookmarkStart w:id="409" w:name="_Toc419405552"/>
      <w:bookmarkStart w:id="410" w:name="_Toc419555051"/>
      <w:r w:rsidRPr="00E70D52">
        <w:rPr>
          <w:color w:val="000000" w:themeColor="text1"/>
        </w:rPr>
        <w:t>Veiligheidsraad</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rsidR="00487823" w:rsidRPr="00E70D52" w:rsidRDefault="00487823" w:rsidP="00422AEF">
      <w:pPr>
        <w:pStyle w:val="Lijstalinea"/>
        <w:numPr>
          <w:ilvl w:val="0"/>
          <w:numId w:val="25"/>
        </w:numPr>
        <w:rPr>
          <w:color w:val="000000" w:themeColor="text1"/>
          <w:szCs w:val="22"/>
        </w:rPr>
      </w:pPr>
      <w:r w:rsidRPr="00E70D52">
        <w:rPr>
          <w:color w:val="000000" w:themeColor="text1"/>
          <w:szCs w:val="22"/>
        </w:rPr>
        <w:t xml:space="preserve">Resolutie 83 van de Veiligheidsraad van de Verenigde Naties (27 juni 1950), </w:t>
      </w:r>
      <w:r w:rsidRPr="00E70D52">
        <w:rPr>
          <w:i/>
          <w:color w:val="000000" w:themeColor="text1"/>
          <w:szCs w:val="22"/>
        </w:rPr>
        <w:t>UN Doc.</w:t>
      </w:r>
      <w:r w:rsidRPr="00E70D52">
        <w:rPr>
          <w:color w:val="000000" w:themeColor="text1"/>
        </w:rPr>
        <w:t>S/RES/83 (1950).</w:t>
      </w:r>
    </w:p>
    <w:p w:rsidR="00642D1C" w:rsidRPr="00E70D52" w:rsidRDefault="00642D1C" w:rsidP="00422AEF">
      <w:pPr>
        <w:pStyle w:val="Lijstalinea"/>
        <w:numPr>
          <w:ilvl w:val="0"/>
          <w:numId w:val="25"/>
        </w:numPr>
        <w:rPr>
          <w:color w:val="000000" w:themeColor="text1"/>
          <w:szCs w:val="22"/>
        </w:rPr>
      </w:pPr>
      <w:r w:rsidRPr="00E70D52">
        <w:rPr>
          <w:color w:val="000000" w:themeColor="text1"/>
          <w:szCs w:val="22"/>
        </w:rPr>
        <w:t xml:space="preserve">Resolutie 84 van de Veiligheidsraad van de Verenigde Naties (7 juli 1950), </w:t>
      </w:r>
      <w:r w:rsidRPr="00E70D52">
        <w:rPr>
          <w:i/>
          <w:color w:val="000000" w:themeColor="text1"/>
          <w:szCs w:val="22"/>
        </w:rPr>
        <w:t>UN Doc.</w:t>
      </w:r>
      <w:r w:rsidRPr="00E70D52">
        <w:rPr>
          <w:color w:val="000000" w:themeColor="text1"/>
          <w:szCs w:val="22"/>
        </w:rPr>
        <w:t>S/RES/84 (1950).</w:t>
      </w:r>
    </w:p>
    <w:p w:rsidR="00DF7736" w:rsidRPr="00E70D52" w:rsidRDefault="00DF7736" w:rsidP="00422AEF">
      <w:pPr>
        <w:pStyle w:val="Lijstalinea"/>
        <w:numPr>
          <w:ilvl w:val="0"/>
          <w:numId w:val="25"/>
        </w:numPr>
        <w:rPr>
          <w:color w:val="000000" w:themeColor="text1"/>
          <w:szCs w:val="22"/>
        </w:rPr>
      </w:pPr>
      <w:r w:rsidRPr="00E70D52">
        <w:rPr>
          <w:color w:val="000000" w:themeColor="text1"/>
          <w:szCs w:val="22"/>
        </w:rPr>
        <w:t xml:space="preserve">Resolutie 311 van de Veiligheidsraad van de Verenigde Naties (4 februari 1972), </w:t>
      </w:r>
      <w:r w:rsidRPr="00E70D52">
        <w:rPr>
          <w:i/>
          <w:color w:val="000000" w:themeColor="text1"/>
          <w:szCs w:val="22"/>
        </w:rPr>
        <w:t>UN Doc.</w:t>
      </w:r>
      <w:r w:rsidRPr="00E70D52">
        <w:rPr>
          <w:color w:val="000000" w:themeColor="text1"/>
        </w:rPr>
        <w:t>S/RES/311 (1972).</w:t>
      </w:r>
    </w:p>
    <w:p w:rsidR="00E97220" w:rsidRPr="00E70D52" w:rsidRDefault="00E97220" w:rsidP="00422AEF">
      <w:pPr>
        <w:pStyle w:val="Lijstalinea"/>
        <w:numPr>
          <w:ilvl w:val="0"/>
          <w:numId w:val="25"/>
        </w:numPr>
        <w:rPr>
          <w:color w:val="000000" w:themeColor="text1"/>
          <w:szCs w:val="22"/>
        </w:rPr>
      </w:pPr>
      <w:r w:rsidRPr="00E70D52">
        <w:rPr>
          <w:color w:val="000000" w:themeColor="text1"/>
          <w:szCs w:val="22"/>
        </w:rPr>
        <w:t xml:space="preserve">Resolutie 418 van de Veiligheidsraad van de Verenigde Naties (4 november 1977), </w:t>
      </w:r>
      <w:r w:rsidRPr="00E70D52">
        <w:rPr>
          <w:i/>
          <w:color w:val="000000" w:themeColor="text1"/>
          <w:szCs w:val="22"/>
        </w:rPr>
        <w:t>UN Doc.</w:t>
      </w:r>
      <w:r w:rsidRPr="00E70D52">
        <w:rPr>
          <w:color w:val="000000" w:themeColor="text1"/>
          <w:szCs w:val="22"/>
        </w:rPr>
        <w:t xml:space="preserve"> S/RES/418 (1977).</w:t>
      </w:r>
    </w:p>
    <w:p w:rsidR="00290F0B" w:rsidRPr="00E70D52" w:rsidRDefault="00290F0B" w:rsidP="00422AEF">
      <w:pPr>
        <w:pStyle w:val="Lijstalinea"/>
        <w:numPr>
          <w:ilvl w:val="0"/>
          <w:numId w:val="25"/>
        </w:numPr>
        <w:rPr>
          <w:color w:val="000000" w:themeColor="text1"/>
          <w:szCs w:val="22"/>
        </w:rPr>
      </w:pPr>
      <w:r w:rsidRPr="00E70D52">
        <w:rPr>
          <w:color w:val="000000" w:themeColor="text1"/>
        </w:rPr>
        <w:t xml:space="preserve">Resolutie 502 van de Veiligheidsraad van de Verenigde Naties (3 april 1982), </w:t>
      </w:r>
      <w:r w:rsidRPr="00E70D52">
        <w:rPr>
          <w:i/>
          <w:color w:val="000000" w:themeColor="text1"/>
        </w:rPr>
        <w:t xml:space="preserve">UN Doc. </w:t>
      </w:r>
      <w:r w:rsidRPr="00E70D52">
        <w:rPr>
          <w:color w:val="000000" w:themeColor="text1"/>
        </w:rPr>
        <w:t>S/RES/502 (1982).</w:t>
      </w:r>
    </w:p>
    <w:p w:rsidR="00CF582B" w:rsidRPr="00E70D52" w:rsidRDefault="00CF582B" w:rsidP="00422AEF">
      <w:pPr>
        <w:pStyle w:val="Lijstalinea"/>
        <w:numPr>
          <w:ilvl w:val="0"/>
          <w:numId w:val="25"/>
        </w:numPr>
        <w:rPr>
          <w:color w:val="000000" w:themeColor="text1"/>
          <w:szCs w:val="22"/>
        </w:rPr>
      </w:pPr>
      <w:r w:rsidRPr="00E70D52">
        <w:rPr>
          <w:color w:val="000000" w:themeColor="text1"/>
          <w:szCs w:val="22"/>
        </w:rPr>
        <w:t xml:space="preserve">Resolutie 660 van de Veiligheidsraad van de Verenigde Naties (2 augustus 1990), </w:t>
      </w:r>
      <w:r w:rsidRPr="00E70D52">
        <w:rPr>
          <w:i/>
          <w:color w:val="000000" w:themeColor="text1"/>
          <w:szCs w:val="22"/>
        </w:rPr>
        <w:t xml:space="preserve">UN Doc. </w:t>
      </w:r>
      <w:r w:rsidRPr="00E70D52">
        <w:rPr>
          <w:color w:val="000000" w:themeColor="text1"/>
          <w:szCs w:val="22"/>
        </w:rPr>
        <w:t>S/RES/660 (1990).</w:t>
      </w:r>
    </w:p>
    <w:p w:rsidR="00895534" w:rsidRPr="00E70D52" w:rsidRDefault="00895534" w:rsidP="00422AEF">
      <w:pPr>
        <w:pStyle w:val="Lijstalinea"/>
        <w:numPr>
          <w:ilvl w:val="0"/>
          <w:numId w:val="25"/>
        </w:numPr>
        <w:rPr>
          <w:color w:val="000000" w:themeColor="text1"/>
          <w:szCs w:val="22"/>
        </w:rPr>
      </w:pPr>
      <w:r w:rsidRPr="00E70D52">
        <w:rPr>
          <w:color w:val="000000" w:themeColor="text1"/>
          <w:szCs w:val="22"/>
        </w:rPr>
        <w:lastRenderedPageBreak/>
        <w:t xml:space="preserve">Resolutie 661 van de Veiligheidsraad van de Verenigde Naties (6 augustus 1990), </w:t>
      </w:r>
      <w:r w:rsidRPr="00E70D52">
        <w:rPr>
          <w:i/>
          <w:color w:val="000000" w:themeColor="text1"/>
          <w:szCs w:val="22"/>
        </w:rPr>
        <w:t xml:space="preserve">UN Doc. </w:t>
      </w:r>
      <w:r w:rsidRPr="00E70D52">
        <w:rPr>
          <w:color w:val="000000" w:themeColor="text1"/>
          <w:szCs w:val="22"/>
        </w:rPr>
        <w:t>S/RES/661 (1990).</w:t>
      </w:r>
    </w:p>
    <w:p w:rsidR="00570C10" w:rsidRPr="00E70D52" w:rsidRDefault="00570C10" w:rsidP="00422AEF">
      <w:pPr>
        <w:pStyle w:val="Lijstalinea"/>
        <w:numPr>
          <w:ilvl w:val="0"/>
          <w:numId w:val="25"/>
        </w:numPr>
        <w:rPr>
          <w:color w:val="000000" w:themeColor="text1"/>
          <w:szCs w:val="22"/>
        </w:rPr>
      </w:pPr>
      <w:r w:rsidRPr="00E70D52">
        <w:rPr>
          <w:color w:val="000000" w:themeColor="text1"/>
          <w:szCs w:val="22"/>
        </w:rPr>
        <w:t xml:space="preserve">Resolutie 665 van de Veiligheidsraad van de Verenigde Naties (25 augustus 1990), </w:t>
      </w:r>
      <w:r w:rsidRPr="00E70D52">
        <w:rPr>
          <w:i/>
          <w:color w:val="000000" w:themeColor="text1"/>
          <w:szCs w:val="22"/>
        </w:rPr>
        <w:t xml:space="preserve">UN Doc. </w:t>
      </w:r>
      <w:r w:rsidRPr="00E70D52">
        <w:rPr>
          <w:color w:val="000000" w:themeColor="text1"/>
          <w:szCs w:val="22"/>
        </w:rPr>
        <w:t>S/RES/665 (1990).</w:t>
      </w:r>
    </w:p>
    <w:p w:rsidR="00465DB1" w:rsidRPr="00E70D52" w:rsidRDefault="00465DB1" w:rsidP="00422AEF">
      <w:pPr>
        <w:pStyle w:val="Lijstalinea"/>
        <w:numPr>
          <w:ilvl w:val="0"/>
          <w:numId w:val="25"/>
        </w:numPr>
        <w:rPr>
          <w:color w:val="000000" w:themeColor="text1"/>
          <w:szCs w:val="22"/>
        </w:rPr>
      </w:pPr>
      <w:r w:rsidRPr="00E70D52">
        <w:rPr>
          <w:color w:val="000000" w:themeColor="text1"/>
        </w:rPr>
        <w:t xml:space="preserve">Resolutie 678 van de Veiligheidsraad van de Verenigde Naties (29 november 1990), </w:t>
      </w:r>
      <w:r w:rsidRPr="00E70D52">
        <w:rPr>
          <w:i/>
          <w:color w:val="000000" w:themeColor="text1"/>
        </w:rPr>
        <w:t xml:space="preserve">UN Doc. </w:t>
      </w:r>
      <w:r w:rsidRPr="00E70D52">
        <w:rPr>
          <w:color w:val="000000" w:themeColor="text1"/>
          <w:lang w:val="en-US"/>
        </w:rPr>
        <w:t>S/RES/678 (1990).</w:t>
      </w:r>
    </w:p>
    <w:p w:rsidR="00B730BB" w:rsidRPr="00E70D52" w:rsidRDefault="00B730BB" w:rsidP="00422AEF">
      <w:pPr>
        <w:pStyle w:val="Lijstalinea"/>
        <w:numPr>
          <w:ilvl w:val="0"/>
          <w:numId w:val="25"/>
        </w:numPr>
        <w:rPr>
          <w:color w:val="000000" w:themeColor="text1"/>
          <w:szCs w:val="22"/>
        </w:rPr>
      </w:pPr>
      <w:r w:rsidRPr="00E70D52">
        <w:rPr>
          <w:color w:val="000000" w:themeColor="text1"/>
          <w:szCs w:val="22"/>
        </w:rPr>
        <w:t xml:space="preserve">Resolutie 687 van de Veiligheidsraad van de Verenigde Naties (3 april 1991), </w:t>
      </w:r>
      <w:r w:rsidRPr="00E70D52">
        <w:rPr>
          <w:i/>
          <w:color w:val="000000" w:themeColor="text1"/>
          <w:szCs w:val="22"/>
        </w:rPr>
        <w:t>UN Doc.</w:t>
      </w:r>
      <w:r w:rsidRPr="00E70D52">
        <w:rPr>
          <w:color w:val="000000" w:themeColor="text1"/>
          <w:szCs w:val="22"/>
        </w:rPr>
        <w:t xml:space="preserve"> S/RES/687 (1991).</w:t>
      </w:r>
    </w:p>
    <w:p w:rsidR="00380E2D" w:rsidRPr="00E70D52" w:rsidRDefault="00380E2D" w:rsidP="00422AEF">
      <w:pPr>
        <w:pStyle w:val="Lijstalinea"/>
        <w:numPr>
          <w:ilvl w:val="0"/>
          <w:numId w:val="25"/>
        </w:numPr>
        <w:rPr>
          <w:color w:val="000000" w:themeColor="text1"/>
          <w:szCs w:val="22"/>
        </w:rPr>
      </w:pPr>
      <w:r w:rsidRPr="00E70D52">
        <w:rPr>
          <w:color w:val="000000" w:themeColor="text1"/>
          <w:szCs w:val="22"/>
        </w:rPr>
        <w:t xml:space="preserve">Resolutie 688 van de Veiligheidsraad van de Verenigde Naties (5 april 1991), </w:t>
      </w:r>
      <w:r w:rsidRPr="00E70D52">
        <w:rPr>
          <w:i/>
          <w:color w:val="000000" w:themeColor="text1"/>
          <w:szCs w:val="22"/>
        </w:rPr>
        <w:t>UN Doc.</w:t>
      </w:r>
      <w:r w:rsidRPr="00E70D52">
        <w:rPr>
          <w:color w:val="000000" w:themeColor="text1"/>
          <w:szCs w:val="22"/>
        </w:rPr>
        <w:t xml:space="preserve"> S/RES/688 (1991).</w:t>
      </w:r>
    </w:p>
    <w:p w:rsidR="0026032C" w:rsidRPr="00E70D52" w:rsidRDefault="0026032C" w:rsidP="00422AEF">
      <w:pPr>
        <w:pStyle w:val="Lijstalinea"/>
        <w:numPr>
          <w:ilvl w:val="0"/>
          <w:numId w:val="25"/>
        </w:numPr>
        <w:rPr>
          <w:color w:val="000000" w:themeColor="text1"/>
          <w:szCs w:val="22"/>
        </w:rPr>
      </w:pPr>
      <w:r w:rsidRPr="00E70D52">
        <w:rPr>
          <w:color w:val="000000" w:themeColor="text1"/>
          <w:szCs w:val="22"/>
        </w:rPr>
        <w:t xml:space="preserve">Resolutie 713 van de Veiligheidsraad van de Verenigde Naties (25 september 1991), </w:t>
      </w:r>
      <w:r w:rsidRPr="00E70D52">
        <w:rPr>
          <w:i/>
          <w:color w:val="000000" w:themeColor="text1"/>
          <w:szCs w:val="22"/>
        </w:rPr>
        <w:t>UN Doc.</w:t>
      </w:r>
      <w:r w:rsidRPr="00E70D52">
        <w:rPr>
          <w:color w:val="000000" w:themeColor="text1"/>
          <w:szCs w:val="22"/>
        </w:rPr>
        <w:t>S/RES/713 (1991).</w:t>
      </w:r>
    </w:p>
    <w:p w:rsidR="00E049D0" w:rsidRPr="00E70D52" w:rsidRDefault="00E049D0" w:rsidP="00422AEF">
      <w:pPr>
        <w:pStyle w:val="Lijstalinea"/>
        <w:numPr>
          <w:ilvl w:val="0"/>
          <w:numId w:val="25"/>
        </w:numPr>
        <w:rPr>
          <w:color w:val="000000" w:themeColor="text1"/>
          <w:szCs w:val="22"/>
        </w:rPr>
      </w:pPr>
      <w:r w:rsidRPr="00E70D52">
        <w:rPr>
          <w:color w:val="000000" w:themeColor="text1"/>
        </w:rPr>
        <w:t xml:space="preserve">Resolutie 733 van de Veiligheidsraad van de Verenigde Naties (23 januari 1992), </w:t>
      </w:r>
      <w:r w:rsidRPr="00E70D52">
        <w:rPr>
          <w:i/>
          <w:color w:val="000000" w:themeColor="text1"/>
        </w:rPr>
        <w:t xml:space="preserve">UN Doc. </w:t>
      </w:r>
      <w:r w:rsidRPr="00E70D52">
        <w:rPr>
          <w:color w:val="000000" w:themeColor="text1"/>
        </w:rPr>
        <w:t>S/RES/733 (1992).</w:t>
      </w:r>
    </w:p>
    <w:p w:rsidR="0026032C" w:rsidRPr="00E70D52" w:rsidRDefault="0026032C" w:rsidP="00422AEF">
      <w:pPr>
        <w:pStyle w:val="Lijstalinea"/>
        <w:numPr>
          <w:ilvl w:val="0"/>
          <w:numId w:val="25"/>
        </w:numPr>
        <w:rPr>
          <w:b/>
          <w:color w:val="000000" w:themeColor="text1"/>
          <w:szCs w:val="22"/>
        </w:rPr>
      </w:pPr>
      <w:r w:rsidRPr="00E70D52">
        <w:rPr>
          <w:color w:val="000000" w:themeColor="text1"/>
          <w:szCs w:val="22"/>
        </w:rPr>
        <w:t xml:space="preserve">Resolutie 748 van de Veiligheidsraad van de Verenigde Naties (31 maart 1992), </w:t>
      </w:r>
      <w:r w:rsidRPr="00E70D52">
        <w:rPr>
          <w:i/>
          <w:color w:val="000000" w:themeColor="text1"/>
          <w:szCs w:val="22"/>
        </w:rPr>
        <w:t>UN Doc.</w:t>
      </w:r>
      <w:r w:rsidRPr="00E70D52">
        <w:rPr>
          <w:color w:val="000000" w:themeColor="text1"/>
          <w:szCs w:val="22"/>
        </w:rPr>
        <w:t>S/RES/748 (1992).</w:t>
      </w:r>
    </w:p>
    <w:p w:rsidR="0001742C" w:rsidRPr="00E70D52" w:rsidRDefault="0001742C" w:rsidP="00422AEF">
      <w:pPr>
        <w:pStyle w:val="Lijstalinea"/>
        <w:numPr>
          <w:ilvl w:val="0"/>
          <w:numId w:val="25"/>
        </w:numPr>
        <w:rPr>
          <w:color w:val="000000" w:themeColor="text1"/>
          <w:szCs w:val="22"/>
        </w:rPr>
      </w:pPr>
      <w:r w:rsidRPr="00E70D52">
        <w:rPr>
          <w:color w:val="000000" w:themeColor="text1"/>
          <w:szCs w:val="22"/>
        </w:rPr>
        <w:t xml:space="preserve">Resolutie 787 van de Veiligheidsraad van de Verenigde Naties (12 november 1992), </w:t>
      </w:r>
      <w:r w:rsidRPr="00E70D52">
        <w:rPr>
          <w:i/>
          <w:color w:val="000000" w:themeColor="text1"/>
          <w:szCs w:val="22"/>
        </w:rPr>
        <w:t>UN Doc.</w:t>
      </w:r>
      <w:r w:rsidRPr="00E70D52">
        <w:rPr>
          <w:color w:val="000000" w:themeColor="text1"/>
          <w:szCs w:val="22"/>
        </w:rPr>
        <w:t xml:space="preserve"> S/RES/787 (1992).</w:t>
      </w:r>
    </w:p>
    <w:p w:rsidR="00C62BF1" w:rsidRPr="00E70D52" w:rsidRDefault="00C62BF1" w:rsidP="00422AEF">
      <w:pPr>
        <w:pStyle w:val="Lijstalinea"/>
        <w:numPr>
          <w:ilvl w:val="0"/>
          <w:numId w:val="25"/>
        </w:numPr>
        <w:rPr>
          <w:color w:val="000000" w:themeColor="text1"/>
          <w:szCs w:val="22"/>
        </w:rPr>
      </w:pPr>
      <w:r w:rsidRPr="00E70D52">
        <w:rPr>
          <w:color w:val="000000" w:themeColor="text1"/>
          <w:szCs w:val="22"/>
        </w:rPr>
        <w:t xml:space="preserve">Resolutie 816 van de Veiligheidsraad van de Verenigde Naties (31 maart 1993), </w:t>
      </w:r>
      <w:r w:rsidRPr="00E70D52">
        <w:rPr>
          <w:i/>
          <w:color w:val="000000" w:themeColor="text1"/>
          <w:szCs w:val="22"/>
        </w:rPr>
        <w:t xml:space="preserve">UN Doc. </w:t>
      </w:r>
      <w:r w:rsidRPr="00E70D52">
        <w:rPr>
          <w:color w:val="000000" w:themeColor="text1"/>
          <w:szCs w:val="22"/>
        </w:rPr>
        <w:t>S/RES/816 (1993).</w:t>
      </w:r>
    </w:p>
    <w:p w:rsidR="00C62BF1" w:rsidRPr="00E70D52" w:rsidRDefault="00C62BF1" w:rsidP="00422AEF">
      <w:pPr>
        <w:pStyle w:val="Lijstalinea"/>
        <w:numPr>
          <w:ilvl w:val="0"/>
          <w:numId w:val="25"/>
        </w:numPr>
        <w:rPr>
          <w:color w:val="000000" w:themeColor="text1"/>
          <w:szCs w:val="22"/>
        </w:rPr>
      </w:pPr>
      <w:r w:rsidRPr="00E70D52">
        <w:rPr>
          <w:color w:val="000000" w:themeColor="text1"/>
          <w:szCs w:val="22"/>
        </w:rPr>
        <w:t xml:space="preserve">Resolutie 836 van de Veiligheidsraad van de Verenigde Naties (4 juni 1993), </w:t>
      </w:r>
      <w:r w:rsidRPr="00E70D52">
        <w:rPr>
          <w:i/>
          <w:color w:val="000000" w:themeColor="text1"/>
          <w:szCs w:val="22"/>
        </w:rPr>
        <w:t xml:space="preserve">UN Doc. </w:t>
      </w:r>
      <w:r w:rsidRPr="00E70D52">
        <w:rPr>
          <w:color w:val="000000" w:themeColor="text1"/>
          <w:szCs w:val="22"/>
        </w:rPr>
        <w:t>S/RES/836 (1993).</w:t>
      </w:r>
    </w:p>
    <w:p w:rsidR="0026032C" w:rsidRPr="00E70D52" w:rsidRDefault="0026032C" w:rsidP="00422AEF">
      <w:pPr>
        <w:pStyle w:val="Lijstalinea"/>
        <w:numPr>
          <w:ilvl w:val="0"/>
          <w:numId w:val="25"/>
        </w:numPr>
        <w:rPr>
          <w:color w:val="000000" w:themeColor="text1"/>
          <w:szCs w:val="22"/>
        </w:rPr>
      </w:pPr>
      <w:r w:rsidRPr="00E70D52">
        <w:rPr>
          <w:color w:val="000000" w:themeColor="text1"/>
          <w:szCs w:val="22"/>
        </w:rPr>
        <w:t xml:space="preserve">Resolutie 841 van de Veiligheidsraad van de Verenigde Naties (16 juni 1993), </w:t>
      </w:r>
      <w:r w:rsidRPr="00E70D52">
        <w:rPr>
          <w:i/>
          <w:color w:val="000000" w:themeColor="text1"/>
          <w:szCs w:val="22"/>
        </w:rPr>
        <w:t>UN Doc.</w:t>
      </w:r>
      <w:r w:rsidRPr="00E70D52">
        <w:rPr>
          <w:color w:val="000000" w:themeColor="text1"/>
          <w:szCs w:val="22"/>
        </w:rPr>
        <w:t>S/RES/841 (1993).</w:t>
      </w:r>
    </w:p>
    <w:p w:rsidR="00F734E3" w:rsidRPr="00E70D52" w:rsidRDefault="00F734E3" w:rsidP="00422AEF">
      <w:pPr>
        <w:pStyle w:val="Lijstalinea"/>
        <w:numPr>
          <w:ilvl w:val="0"/>
          <w:numId w:val="25"/>
        </w:numPr>
        <w:rPr>
          <w:color w:val="000000" w:themeColor="text1"/>
          <w:szCs w:val="22"/>
        </w:rPr>
      </w:pPr>
      <w:r w:rsidRPr="00E70D52">
        <w:rPr>
          <w:color w:val="000000" w:themeColor="text1"/>
          <w:szCs w:val="22"/>
        </w:rPr>
        <w:t xml:space="preserve">Resolutie 1031 van de Veiligheidsraad van de Verenigde Naties (15 december 1995), </w:t>
      </w:r>
      <w:r w:rsidRPr="00E70D52">
        <w:rPr>
          <w:i/>
          <w:color w:val="000000" w:themeColor="text1"/>
          <w:szCs w:val="22"/>
        </w:rPr>
        <w:t>UN Doc.</w:t>
      </w:r>
      <w:r w:rsidRPr="00E70D52">
        <w:rPr>
          <w:color w:val="000000" w:themeColor="text1"/>
          <w:szCs w:val="22"/>
        </w:rPr>
        <w:t xml:space="preserve"> S/RES/1031 (1995).</w:t>
      </w:r>
    </w:p>
    <w:p w:rsidR="005C33AF" w:rsidRPr="00E70D52" w:rsidRDefault="005C33AF" w:rsidP="00422AEF">
      <w:pPr>
        <w:pStyle w:val="Lijstalinea"/>
        <w:numPr>
          <w:ilvl w:val="0"/>
          <w:numId w:val="25"/>
        </w:numPr>
        <w:rPr>
          <w:color w:val="000000" w:themeColor="text1"/>
          <w:szCs w:val="22"/>
        </w:rPr>
      </w:pPr>
      <w:r w:rsidRPr="00E70D52">
        <w:rPr>
          <w:color w:val="000000" w:themeColor="text1"/>
          <w:szCs w:val="22"/>
        </w:rPr>
        <w:t xml:space="preserve">Resolutie 1160 van de Veiligheidsraad van de Verenigde Naties (31 maart 1998), </w:t>
      </w:r>
      <w:r w:rsidRPr="00E70D52">
        <w:rPr>
          <w:i/>
          <w:color w:val="000000" w:themeColor="text1"/>
          <w:szCs w:val="22"/>
        </w:rPr>
        <w:t>UN Doc.</w:t>
      </w:r>
      <w:r w:rsidRPr="00E70D52">
        <w:rPr>
          <w:color w:val="000000" w:themeColor="text1"/>
          <w:szCs w:val="22"/>
        </w:rPr>
        <w:t xml:space="preserve"> S/RES/1160 (1998).</w:t>
      </w:r>
    </w:p>
    <w:p w:rsidR="005C33AF" w:rsidRPr="00E70D52" w:rsidRDefault="005C33AF" w:rsidP="00422AEF">
      <w:pPr>
        <w:pStyle w:val="Lijstalinea"/>
        <w:numPr>
          <w:ilvl w:val="0"/>
          <w:numId w:val="25"/>
        </w:numPr>
        <w:rPr>
          <w:color w:val="000000" w:themeColor="text1"/>
          <w:szCs w:val="22"/>
        </w:rPr>
      </w:pPr>
      <w:r w:rsidRPr="00E70D52">
        <w:rPr>
          <w:color w:val="000000" w:themeColor="text1"/>
          <w:szCs w:val="22"/>
        </w:rPr>
        <w:t xml:space="preserve">Resolutie 1199 van de Veiligheidsraad van de Verenigde Naties (23 september 1998), </w:t>
      </w:r>
      <w:r w:rsidRPr="00E70D52">
        <w:rPr>
          <w:i/>
          <w:color w:val="000000" w:themeColor="text1"/>
          <w:szCs w:val="22"/>
        </w:rPr>
        <w:t>UN Doc.</w:t>
      </w:r>
      <w:r w:rsidRPr="00E70D52">
        <w:rPr>
          <w:color w:val="000000" w:themeColor="text1"/>
          <w:szCs w:val="22"/>
        </w:rPr>
        <w:t xml:space="preserve"> S/RES/1199 (1998).</w:t>
      </w:r>
    </w:p>
    <w:p w:rsidR="005C33AF" w:rsidRPr="00E70D52" w:rsidRDefault="005C33AF" w:rsidP="00422AEF">
      <w:pPr>
        <w:pStyle w:val="Lijstalinea"/>
        <w:numPr>
          <w:ilvl w:val="0"/>
          <w:numId w:val="25"/>
        </w:numPr>
        <w:rPr>
          <w:color w:val="000000" w:themeColor="text1"/>
          <w:szCs w:val="22"/>
        </w:rPr>
      </w:pPr>
      <w:r w:rsidRPr="00E70D52">
        <w:rPr>
          <w:color w:val="000000" w:themeColor="text1"/>
          <w:szCs w:val="22"/>
        </w:rPr>
        <w:t xml:space="preserve">Resolutie 1203 van de Veiligheidsraad van de Verenigde Naties (24 oktober 1998), </w:t>
      </w:r>
      <w:r w:rsidRPr="00E70D52">
        <w:rPr>
          <w:i/>
          <w:color w:val="000000" w:themeColor="text1"/>
          <w:szCs w:val="22"/>
        </w:rPr>
        <w:t>UN Doc.</w:t>
      </w:r>
      <w:r w:rsidRPr="00E70D52">
        <w:rPr>
          <w:color w:val="000000" w:themeColor="text1"/>
          <w:szCs w:val="22"/>
        </w:rPr>
        <w:t xml:space="preserve"> S/RES/1203 (1998).</w:t>
      </w:r>
    </w:p>
    <w:p w:rsidR="00A02C6D" w:rsidRPr="00E70D52" w:rsidRDefault="00A02C6D" w:rsidP="00422AEF">
      <w:pPr>
        <w:pStyle w:val="Lijstalinea"/>
        <w:numPr>
          <w:ilvl w:val="0"/>
          <w:numId w:val="25"/>
        </w:numPr>
        <w:rPr>
          <w:color w:val="000000" w:themeColor="text1"/>
          <w:szCs w:val="22"/>
        </w:rPr>
      </w:pPr>
      <w:r w:rsidRPr="00E70D52">
        <w:rPr>
          <w:color w:val="000000" w:themeColor="text1"/>
        </w:rPr>
        <w:t xml:space="preserve">Resolutie 1264 van de Veiligheidsraad van de Verenigde Naties (15 september 1999), </w:t>
      </w:r>
      <w:r w:rsidRPr="00E70D52">
        <w:rPr>
          <w:i/>
          <w:color w:val="000000" w:themeColor="text1"/>
        </w:rPr>
        <w:t xml:space="preserve">UN Doc. </w:t>
      </w:r>
      <w:r w:rsidRPr="00E70D52">
        <w:rPr>
          <w:color w:val="000000" w:themeColor="text1"/>
        </w:rPr>
        <w:t>S/RES/1264 (1999).</w:t>
      </w:r>
    </w:p>
    <w:p w:rsidR="00CA2722" w:rsidRPr="00E70D52" w:rsidRDefault="00CA2722" w:rsidP="00422AEF">
      <w:pPr>
        <w:pStyle w:val="Lijstalinea"/>
        <w:numPr>
          <w:ilvl w:val="0"/>
          <w:numId w:val="25"/>
        </w:numPr>
        <w:rPr>
          <w:color w:val="000000" w:themeColor="text1"/>
          <w:szCs w:val="22"/>
        </w:rPr>
      </w:pPr>
      <w:r w:rsidRPr="00E70D52">
        <w:rPr>
          <w:color w:val="000000" w:themeColor="text1"/>
        </w:rPr>
        <w:t xml:space="preserve">Resolutie 1289 van de Veiligheidsraad van de Verenigde Naties (7 februari 2000), </w:t>
      </w:r>
      <w:r w:rsidRPr="00E70D52">
        <w:rPr>
          <w:i/>
          <w:color w:val="000000" w:themeColor="text1"/>
        </w:rPr>
        <w:t xml:space="preserve">UN Doc. </w:t>
      </w:r>
      <w:r w:rsidRPr="00E70D52">
        <w:rPr>
          <w:color w:val="000000" w:themeColor="text1"/>
        </w:rPr>
        <w:t>S/RES/1289 (2000).</w:t>
      </w:r>
    </w:p>
    <w:p w:rsidR="00E049D0" w:rsidRPr="00E70D52" w:rsidRDefault="00C53246" w:rsidP="00422AEF">
      <w:pPr>
        <w:pStyle w:val="Lijstalinea"/>
        <w:numPr>
          <w:ilvl w:val="0"/>
          <w:numId w:val="25"/>
        </w:numPr>
        <w:rPr>
          <w:color w:val="000000" w:themeColor="text1"/>
          <w:szCs w:val="22"/>
        </w:rPr>
      </w:pPr>
      <w:r w:rsidRPr="00E70D52">
        <w:rPr>
          <w:color w:val="000000" w:themeColor="text1"/>
          <w:szCs w:val="22"/>
        </w:rPr>
        <w:t xml:space="preserve">Resolutie 1368 van de Veiligheidsraad van de Verenigde Naties (12 september 2001), </w:t>
      </w:r>
      <w:r w:rsidRPr="00E70D52">
        <w:rPr>
          <w:i/>
          <w:color w:val="000000" w:themeColor="text1"/>
          <w:szCs w:val="22"/>
        </w:rPr>
        <w:t xml:space="preserve">UN Doc. </w:t>
      </w:r>
      <w:r w:rsidRPr="00E70D52">
        <w:rPr>
          <w:color w:val="000000" w:themeColor="text1"/>
          <w:szCs w:val="22"/>
        </w:rPr>
        <w:t>S/RES/1368 (2001).</w:t>
      </w:r>
    </w:p>
    <w:p w:rsidR="00E049D0" w:rsidRPr="00E70D52" w:rsidRDefault="00E049D0" w:rsidP="00422AEF">
      <w:pPr>
        <w:pStyle w:val="Lijstalinea"/>
        <w:numPr>
          <w:ilvl w:val="0"/>
          <w:numId w:val="25"/>
        </w:numPr>
        <w:rPr>
          <w:color w:val="000000" w:themeColor="text1"/>
          <w:szCs w:val="22"/>
        </w:rPr>
      </w:pPr>
      <w:r w:rsidRPr="00E70D52">
        <w:rPr>
          <w:color w:val="000000" w:themeColor="text1"/>
          <w:szCs w:val="22"/>
        </w:rPr>
        <w:t xml:space="preserve">Resolutie 1744 van de Veiligheidsraad van de Verenigde Naties (20 februari 2007), </w:t>
      </w:r>
      <w:r w:rsidRPr="00E70D52">
        <w:rPr>
          <w:i/>
          <w:color w:val="000000" w:themeColor="text1"/>
          <w:szCs w:val="22"/>
        </w:rPr>
        <w:t>UN Doc.</w:t>
      </w:r>
      <w:r w:rsidRPr="00E70D52">
        <w:rPr>
          <w:color w:val="000000" w:themeColor="text1"/>
        </w:rPr>
        <w:t>S/RES/1744 (2007).</w:t>
      </w:r>
    </w:p>
    <w:p w:rsidR="006E3DD6" w:rsidRPr="00E70D52" w:rsidRDefault="006E3DD6" w:rsidP="00422AEF">
      <w:pPr>
        <w:pStyle w:val="Lijstalinea"/>
        <w:numPr>
          <w:ilvl w:val="0"/>
          <w:numId w:val="25"/>
        </w:numPr>
        <w:rPr>
          <w:color w:val="000000" w:themeColor="text1"/>
          <w:szCs w:val="22"/>
        </w:rPr>
      </w:pPr>
      <w:r w:rsidRPr="00E70D52">
        <w:rPr>
          <w:color w:val="000000" w:themeColor="text1"/>
          <w:szCs w:val="22"/>
        </w:rPr>
        <w:t xml:space="preserve">Resolutie 1766 van de Veiligheidsraad van de Verenigde Naties (23 juli 2007), </w:t>
      </w:r>
      <w:r w:rsidRPr="00E70D52">
        <w:rPr>
          <w:i/>
          <w:color w:val="000000" w:themeColor="text1"/>
          <w:szCs w:val="22"/>
        </w:rPr>
        <w:t>UN Doc.</w:t>
      </w:r>
      <w:r w:rsidRPr="00E70D52">
        <w:rPr>
          <w:color w:val="000000" w:themeColor="text1"/>
          <w:szCs w:val="22"/>
        </w:rPr>
        <w:t>S/RES/1766 (2007).</w:t>
      </w:r>
    </w:p>
    <w:p w:rsidR="004608F6" w:rsidRPr="00E70D52" w:rsidRDefault="004608F6" w:rsidP="00422AEF">
      <w:pPr>
        <w:pStyle w:val="Lijstalinea"/>
        <w:numPr>
          <w:ilvl w:val="0"/>
          <w:numId w:val="25"/>
        </w:numPr>
        <w:rPr>
          <w:color w:val="000000" w:themeColor="text1"/>
          <w:szCs w:val="22"/>
        </w:rPr>
      </w:pPr>
      <w:r w:rsidRPr="00E70D52">
        <w:rPr>
          <w:color w:val="000000" w:themeColor="text1"/>
          <w:szCs w:val="22"/>
        </w:rPr>
        <w:t xml:space="preserve">Resolutie 1970 van de Veiligheidsraad van de Verenigde Naties (26 februari 2011), </w:t>
      </w:r>
      <w:r w:rsidRPr="00E70D52">
        <w:rPr>
          <w:i/>
          <w:color w:val="000000" w:themeColor="text1"/>
          <w:szCs w:val="22"/>
        </w:rPr>
        <w:t xml:space="preserve">UN Doc. </w:t>
      </w:r>
      <w:r w:rsidRPr="00E70D52">
        <w:rPr>
          <w:color w:val="000000" w:themeColor="text1"/>
          <w:szCs w:val="22"/>
        </w:rPr>
        <w:t>S/RES/1970 (2011).</w:t>
      </w:r>
    </w:p>
    <w:p w:rsidR="004608F6" w:rsidRPr="00E70D52" w:rsidRDefault="004608F6" w:rsidP="00422AEF">
      <w:pPr>
        <w:pStyle w:val="Lijstalinea"/>
        <w:numPr>
          <w:ilvl w:val="0"/>
          <w:numId w:val="25"/>
        </w:numPr>
        <w:rPr>
          <w:color w:val="000000" w:themeColor="text1"/>
          <w:szCs w:val="22"/>
        </w:rPr>
      </w:pPr>
      <w:r w:rsidRPr="00E70D52">
        <w:rPr>
          <w:color w:val="000000" w:themeColor="text1"/>
          <w:szCs w:val="22"/>
        </w:rPr>
        <w:t xml:space="preserve">Resolutie 1973 van de Veiligheidsraad van de Verenigde Naties (17 maart 2011), </w:t>
      </w:r>
      <w:r w:rsidRPr="00E70D52">
        <w:rPr>
          <w:i/>
          <w:color w:val="000000" w:themeColor="text1"/>
          <w:szCs w:val="22"/>
        </w:rPr>
        <w:t xml:space="preserve">UN Doc. </w:t>
      </w:r>
      <w:r w:rsidRPr="00E70D52">
        <w:rPr>
          <w:color w:val="000000" w:themeColor="text1"/>
          <w:szCs w:val="22"/>
        </w:rPr>
        <w:t>S/RES/1973 (2011).</w:t>
      </w:r>
    </w:p>
    <w:p w:rsidR="006E3DD6" w:rsidRPr="00E70D52" w:rsidRDefault="006E3DD6" w:rsidP="00422AEF">
      <w:pPr>
        <w:pStyle w:val="Lijstalinea"/>
        <w:numPr>
          <w:ilvl w:val="0"/>
          <w:numId w:val="25"/>
        </w:numPr>
        <w:rPr>
          <w:color w:val="000000" w:themeColor="text1"/>
          <w:szCs w:val="22"/>
        </w:rPr>
      </w:pPr>
      <w:r w:rsidRPr="00E70D52">
        <w:rPr>
          <w:color w:val="000000" w:themeColor="text1"/>
          <w:szCs w:val="22"/>
        </w:rPr>
        <w:t xml:space="preserve">Resolutie 2036 van de Veiligheidsraad van de Verenigde Naties (22 februari 2012), </w:t>
      </w:r>
      <w:r w:rsidRPr="00E70D52">
        <w:rPr>
          <w:i/>
          <w:color w:val="000000" w:themeColor="text1"/>
          <w:szCs w:val="22"/>
        </w:rPr>
        <w:t>UN Doc.</w:t>
      </w:r>
      <w:r w:rsidRPr="00E70D52">
        <w:rPr>
          <w:color w:val="000000" w:themeColor="text1"/>
          <w:szCs w:val="22"/>
        </w:rPr>
        <w:t>S/RES/2036 (2012).</w:t>
      </w:r>
    </w:p>
    <w:p w:rsidR="006E3DD6" w:rsidRPr="00E70D52" w:rsidRDefault="006E3DD6" w:rsidP="00422AEF">
      <w:pPr>
        <w:pStyle w:val="Lijstalinea"/>
        <w:numPr>
          <w:ilvl w:val="0"/>
          <w:numId w:val="25"/>
        </w:numPr>
        <w:rPr>
          <w:color w:val="000000" w:themeColor="text1"/>
          <w:szCs w:val="22"/>
        </w:rPr>
      </w:pPr>
      <w:r w:rsidRPr="00E70D52">
        <w:rPr>
          <w:color w:val="000000" w:themeColor="text1"/>
          <w:szCs w:val="22"/>
        </w:rPr>
        <w:t xml:space="preserve">Resolutie 2124 van de Veiligheidsraad van de Verenigde Naties (12 november 2013), </w:t>
      </w:r>
      <w:r w:rsidRPr="00E70D52">
        <w:rPr>
          <w:i/>
          <w:color w:val="000000" w:themeColor="text1"/>
          <w:szCs w:val="22"/>
        </w:rPr>
        <w:t>UN Doc.</w:t>
      </w:r>
      <w:r w:rsidRPr="00E70D52">
        <w:rPr>
          <w:color w:val="000000" w:themeColor="text1"/>
          <w:szCs w:val="22"/>
        </w:rPr>
        <w:t>S/RES/2124 (2013).</w:t>
      </w:r>
    </w:p>
    <w:p w:rsidR="00B32939" w:rsidRPr="00E70D52" w:rsidRDefault="00B32939" w:rsidP="00B32939">
      <w:pPr>
        <w:pStyle w:val="Geenafstand"/>
        <w:numPr>
          <w:ilvl w:val="0"/>
          <w:numId w:val="25"/>
        </w:numPr>
        <w:rPr>
          <w:color w:val="000000" w:themeColor="text1"/>
        </w:rPr>
      </w:pPr>
      <w:r w:rsidRPr="00E70D52">
        <w:rPr>
          <w:color w:val="000000" w:themeColor="text1"/>
        </w:rPr>
        <w:t xml:space="preserve">Resolutie 2166 van de Veiligheidsraad van de Verenigde Naties (21 juli 2014), </w:t>
      </w:r>
      <w:r w:rsidRPr="00E70D52">
        <w:rPr>
          <w:i/>
          <w:color w:val="000000" w:themeColor="text1"/>
        </w:rPr>
        <w:t xml:space="preserve">UN Doc. </w:t>
      </w:r>
      <w:r w:rsidRPr="00E70D52">
        <w:rPr>
          <w:color w:val="000000" w:themeColor="text1"/>
        </w:rPr>
        <w:t>S/RES/2166 (2014).</w:t>
      </w:r>
    </w:p>
    <w:p w:rsidR="00ED5B24" w:rsidRPr="00E70D52" w:rsidRDefault="00ED5B24" w:rsidP="00422AEF">
      <w:pPr>
        <w:pStyle w:val="Lijstalinea"/>
        <w:numPr>
          <w:ilvl w:val="0"/>
          <w:numId w:val="25"/>
        </w:numPr>
        <w:rPr>
          <w:color w:val="000000" w:themeColor="text1"/>
          <w:szCs w:val="22"/>
        </w:rPr>
      </w:pPr>
      <w:r w:rsidRPr="00E70D52">
        <w:rPr>
          <w:color w:val="000000" w:themeColor="text1"/>
          <w:szCs w:val="22"/>
        </w:rPr>
        <w:lastRenderedPageBreak/>
        <w:t xml:space="preserve">Resolutie 2182 van de Veiligheidsraad van de Verenigde Naties (24 oktober 2014), </w:t>
      </w:r>
      <w:r w:rsidRPr="00E70D52">
        <w:rPr>
          <w:i/>
          <w:color w:val="000000" w:themeColor="text1"/>
          <w:szCs w:val="22"/>
        </w:rPr>
        <w:t xml:space="preserve">UN Doc. </w:t>
      </w:r>
      <w:r w:rsidRPr="00E70D52">
        <w:rPr>
          <w:color w:val="000000" w:themeColor="text1"/>
          <w:szCs w:val="22"/>
        </w:rPr>
        <w:t>S/RES/2182 (2014).</w:t>
      </w:r>
    </w:p>
    <w:p w:rsidR="00D945C8" w:rsidRPr="00E70D52" w:rsidRDefault="00D945C8" w:rsidP="00422AEF">
      <w:pPr>
        <w:pStyle w:val="Lijstalinea"/>
        <w:numPr>
          <w:ilvl w:val="0"/>
          <w:numId w:val="25"/>
        </w:numPr>
        <w:rPr>
          <w:color w:val="000000" w:themeColor="text1"/>
          <w:szCs w:val="22"/>
        </w:rPr>
      </w:pPr>
      <w:r w:rsidRPr="00E70D52">
        <w:rPr>
          <w:color w:val="000000" w:themeColor="text1"/>
          <w:szCs w:val="22"/>
        </w:rPr>
        <w:t xml:space="preserve">Resolutie 2204 van de Veiligheidsraad van de Verenigde Naties (24 februari 2015), </w:t>
      </w:r>
      <w:r w:rsidRPr="00E70D52">
        <w:rPr>
          <w:i/>
          <w:color w:val="000000" w:themeColor="text1"/>
          <w:szCs w:val="22"/>
        </w:rPr>
        <w:t xml:space="preserve">UN Doc. </w:t>
      </w:r>
      <w:r w:rsidRPr="00E70D52">
        <w:rPr>
          <w:color w:val="000000" w:themeColor="text1"/>
          <w:szCs w:val="22"/>
        </w:rPr>
        <w:t>S/RES/2204 (2015).</w:t>
      </w:r>
    </w:p>
    <w:p w:rsidR="00B32939" w:rsidRPr="00E70D52" w:rsidRDefault="008414E5" w:rsidP="006E3DD6">
      <w:pPr>
        <w:pStyle w:val="Lijstalinea"/>
        <w:numPr>
          <w:ilvl w:val="0"/>
          <w:numId w:val="25"/>
        </w:numPr>
        <w:rPr>
          <w:color w:val="000000" w:themeColor="text1"/>
          <w:szCs w:val="22"/>
        </w:rPr>
      </w:pPr>
      <w:r w:rsidRPr="00E70D52">
        <w:rPr>
          <w:color w:val="000000" w:themeColor="text1"/>
          <w:szCs w:val="22"/>
        </w:rPr>
        <w:t xml:space="preserve">Resolutie 2216 van de Veiligheidsraad van de Verenigde Naties (14 april 2015), </w:t>
      </w:r>
      <w:r w:rsidRPr="00E70D52">
        <w:rPr>
          <w:i/>
          <w:color w:val="000000" w:themeColor="text1"/>
          <w:szCs w:val="22"/>
        </w:rPr>
        <w:t xml:space="preserve">UN Doc. </w:t>
      </w:r>
      <w:r w:rsidRPr="00E70D52">
        <w:rPr>
          <w:color w:val="000000" w:themeColor="text1"/>
          <w:szCs w:val="22"/>
        </w:rPr>
        <w:t>S/RES/2216 (2015).</w:t>
      </w:r>
    </w:p>
    <w:p w:rsidR="00B32939" w:rsidRPr="00E70D52" w:rsidRDefault="00B32939" w:rsidP="007F23CA">
      <w:pPr>
        <w:pStyle w:val="Kop3"/>
        <w:rPr>
          <w:color w:val="000000" w:themeColor="text1"/>
        </w:rPr>
      </w:pPr>
      <w:bookmarkStart w:id="411" w:name="_Toc419040200"/>
      <w:bookmarkStart w:id="412" w:name="_Toc419206885"/>
      <w:bookmarkStart w:id="413" w:name="_Toc419289115"/>
      <w:bookmarkStart w:id="414" w:name="_Toc419299213"/>
      <w:bookmarkStart w:id="415" w:name="_Toc419384129"/>
      <w:bookmarkStart w:id="416" w:name="_Toc419405553"/>
      <w:bookmarkStart w:id="417" w:name="_Toc419555052"/>
      <w:bookmarkStart w:id="418" w:name="_Toc416795427"/>
      <w:bookmarkStart w:id="419" w:name="_Toc416795628"/>
      <w:bookmarkStart w:id="420" w:name="_Toc417905996"/>
      <w:bookmarkStart w:id="421" w:name="_Toc417984881"/>
      <w:bookmarkStart w:id="422" w:name="_Toc418005018"/>
      <w:bookmarkStart w:id="423" w:name="_Toc418114417"/>
      <w:bookmarkStart w:id="424" w:name="_Toc418455526"/>
      <w:bookmarkStart w:id="425" w:name="_Toc418713565"/>
      <w:bookmarkStart w:id="426" w:name="_Toc418775190"/>
      <w:bookmarkStart w:id="427" w:name="_Toc418783282"/>
      <w:r w:rsidRPr="00E70D52">
        <w:rPr>
          <w:color w:val="000000" w:themeColor="text1"/>
        </w:rPr>
        <w:t>Vergaderingen van de Verenigde Naties</w:t>
      </w:r>
      <w:bookmarkEnd w:id="411"/>
      <w:bookmarkEnd w:id="412"/>
      <w:bookmarkEnd w:id="413"/>
      <w:bookmarkEnd w:id="414"/>
      <w:bookmarkEnd w:id="415"/>
      <w:bookmarkEnd w:id="416"/>
      <w:bookmarkEnd w:id="417"/>
    </w:p>
    <w:p w:rsidR="00B32939" w:rsidRPr="00E70D52" w:rsidRDefault="00B32939" w:rsidP="00B32939">
      <w:pPr>
        <w:pStyle w:val="Lijstalinea"/>
        <w:numPr>
          <w:ilvl w:val="0"/>
          <w:numId w:val="22"/>
        </w:numPr>
        <w:rPr>
          <w:color w:val="000000" w:themeColor="text1"/>
          <w:szCs w:val="22"/>
        </w:rPr>
      </w:pPr>
      <w:r w:rsidRPr="00E70D52">
        <w:rPr>
          <w:color w:val="000000" w:themeColor="text1"/>
        </w:rPr>
        <w:t xml:space="preserve">Vergadering 392 van de Veiligheidsraad van de Verenigde Naties (24 december 1948), </w:t>
      </w:r>
      <w:r w:rsidRPr="00E70D52">
        <w:rPr>
          <w:i/>
          <w:color w:val="000000" w:themeColor="text1"/>
        </w:rPr>
        <w:t>UN Doc</w:t>
      </w:r>
      <w:r w:rsidRPr="00E70D52">
        <w:rPr>
          <w:color w:val="000000" w:themeColor="text1"/>
        </w:rPr>
        <w:t>. S/PV.392 (1948).</w:t>
      </w:r>
    </w:p>
    <w:p w:rsidR="00B32939" w:rsidRPr="00E70D52" w:rsidRDefault="00B32939" w:rsidP="00B32939">
      <w:pPr>
        <w:pStyle w:val="Lijstalinea"/>
        <w:numPr>
          <w:ilvl w:val="0"/>
          <w:numId w:val="22"/>
        </w:numPr>
        <w:rPr>
          <w:color w:val="000000" w:themeColor="text1"/>
          <w:szCs w:val="22"/>
        </w:rPr>
      </w:pPr>
      <w:r w:rsidRPr="00E70D52">
        <w:rPr>
          <w:color w:val="000000" w:themeColor="text1"/>
        </w:rPr>
        <w:t xml:space="preserve">Vergadering 1939 van de Veiligheidsraad van de Verenigde Naties (9 juli 1976), </w:t>
      </w:r>
      <w:r w:rsidRPr="00E70D52">
        <w:rPr>
          <w:i/>
          <w:color w:val="000000" w:themeColor="text1"/>
        </w:rPr>
        <w:t xml:space="preserve">UN Doc. </w:t>
      </w:r>
      <w:r w:rsidRPr="00E70D52">
        <w:rPr>
          <w:color w:val="000000" w:themeColor="text1"/>
        </w:rPr>
        <w:t>S/PV.1939 (1976).</w:t>
      </w:r>
    </w:p>
    <w:p w:rsidR="00B32939" w:rsidRPr="00E70D52" w:rsidRDefault="00B32939" w:rsidP="00B32939">
      <w:pPr>
        <w:pStyle w:val="Lijstalinea"/>
        <w:numPr>
          <w:ilvl w:val="0"/>
          <w:numId w:val="22"/>
        </w:numPr>
        <w:rPr>
          <w:color w:val="000000" w:themeColor="text1"/>
          <w:szCs w:val="22"/>
        </w:rPr>
      </w:pPr>
      <w:r w:rsidRPr="00E70D52">
        <w:rPr>
          <w:color w:val="000000" w:themeColor="text1"/>
        </w:rPr>
        <w:t xml:space="preserve">Vergadering 3989 van de Veiligheidsraad van de Verenigde Naties (26 maart 1999), </w:t>
      </w:r>
      <w:r w:rsidRPr="00E70D52">
        <w:rPr>
          <w:i/>
          <w:color w:val="000000" w:themeColor="text1"/>
        </w:rPr>
        <w:t>UN Doc</w:t>
      </w:r>
      <w:r w:rsidRPr="00E70D52">
        <w:rPr>
          <w:color w:val="000000" w:themeColor="text1"/>
        </w:rPr>
        <w:t>. S/PV.3989 (1999).</w:t>
      </w:r>
    </w:p>
    <w:p w:rsidR="00B32939" w:rsidRPr="00E70D52" w:rsidRDefault="00B32939" w:rsidP="00B32939">
      <w:pPr>
        <w:pStyle w:val="Geenafstand"/>
        <w:numPr>
          <w:ilvl w:val="0"/>
          <w:numId w:val="22"/>
        </w:numPr>
        <w:rPr>
          <w:color w:val="000000" w:themeColor="text1"/>
        </w:rPr>
      </w:pPr>
      <w:r w:rsidRPr="00E70D52">
        <w:rPr>
          <w:color w:val="000000" w:themeColor="text1"/>
        </w:rPr>
        <w:t xml:space="preserve">Vergadering 7219 van de Veiligheidsraad van de Verenigde Naties (18 juli 2014), </w:t>
      </w:r>
      <w:r w:rsidRPr="00E70D52">
        <w:rPr>
          <w:i/>
          <w:color w:val="000000" w:themeColor="text1"/>
        </w:rPr>
        <w:t>UN Doc.</w:t>
      </w:r>
      <w:r w:rsidRPr="00E70D52">
        <w:rPr>
          <w:color w:val="000000" w:themeColor="text1"/>
        </w:rPr>
        <w:t xml:space="preserve"> S/PV.7219 (2014).</w:t>
      </w:r>
    </w:p>
    <w:p w:rsidR="00B32939" w:rsidRPr="00E70D52" w:rsidRDefault="00B32939" w:rsidP="00B32939">
      <w:pPr>
        <w:pStyle w:val="Lijstalinea"/>
        <w:numPr>
          <w:ilvl w:val="0"/>
          <w:numId w:val="22"/>
        </w:numPr>
        <w:rPr>
          <w:color w:val="000000" w:themeColor="text1"/>
          <w:szCs w:val="22"/>
        </w:rPr>
      </w:pPr>
      <w:r w:rsidRPr="00E70D52">
        <w:rPr>
          <w:color w:val="000000" w:themeColor="text1"/>
        </w:rPr>
        <w:t xml:space="preserve">Vergadering 7239 van de Veiligheidsraad van de Verenigde Naties (8 augustus 2014), </w:t>
      </w:r>
      <w:r w:rsidRPr="00E70D52">
        <w:rPr>
          <w:i/>
          <w:color w:val="000000" w:themeColor="text1"/>
        </w:rPr>
        <w:t xml:space="preserve">UN Doc. </w:t>
      </w:r>
      <w:r w:rsidRPr="00E70D52">
        <w:rPr>
          <w:color w:val="000000" w:themeColor="text1"/>
        </w:rPr>
        <w:t>S/PV.7239 (2014).</w:t>
      </w:r>
    </w:p>
    <w:p w:rsidR="00B32939" w:rsidRPr="00E70D52" w:rsidRDefault="00B32939" w:rsidP="00B32939">
      <w:pPr>
        <w:pStyle w:val="Geenafstand"/>
        <w:numPr>
          <w:ilvl w:val="0"/>
          <w:numId w:val="22"/>
        </w:numPr>
        <w:rPr>
          <w:color w:val="000000" w:themeColor="text1"/>
        </w:rPr>
      </w:pPr>
      <w:r w:rsidRPr="00E70D52">
        <w:rPr>
          <w:color w:val="000000" w:themeColor="text1"/>
        </w:rPr>
        <w:t xml:space="preserve">Vergadering 7253 van de Veiligheidsraad van de Verenigde Naties (28 augustus 2014), </w:t>
      </w:r>
      <w:r w:rsidRPr="00E70D52">
        <w:rPr>
          <w:i/>
          <w:color w:val="000000" w:themeColor="text1"/>
        </w:rPr>
        <w:t>UN Doc.</w:t>
      </w:r>
      <w:r w:rsidRPr="00E70D52">
        <w:rPr>
          <w:color w:val="000000" w:themeColor="text1"/>
        </w:rPr>
        <w:t xml:space="preserve"> S/PV.7253 (2014).</w:t>
      </w:r>
    </w:p>
    <w:p w:rsidR="007F23CA" w:rsidRPr="00E70D52" w:rsidRDefault="007F23CA" w:rsidP="007F23CA">
      <w:pPr>
        <w:pStyle w:val="Kop3"/>
        <w:rPr>
          <w:color w:val="000000" w:themeColor="text1"/>
        </w:rPr>
      </w:pPr>
      <w:bookmarkStart w:id="428" w:name="_Toc419040201"/>
      <w:bookmarkStart w:id="429" w:name="_Toc419206886"/>
      <w:bookmarkStart w:id="430" w:name="_Toc419289116"/>
      <w:bookmarkStart w:id="431" w:name="_Toc419299214"/>
      <w:bookmarkStart w:id="432" w:name="_Toc419384130"/>
      <w:bookmarkStart w:id="433" w:name="_Toc419405554"/>
      <w:bookmarkStart w:id="434" w:name="_Toc419555053"/>
      <w:r w:rsidRPr="00E70D52">
        <w:rPr>
          <w:color w:val="000000" w:themeColor="text1"/>
        </w:rPr>
        <w:t>Press releases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rsidR="00B767A5" w:rsidRPr="00E70D52" w:rsidRDefault="00B767A5" w:rsidP="00B767A5">
      <w:pPr>
        <w:pStyle w:val="Kop4"/>
        <w:rPr>
          <w:color w:val="000000" w:themeColor="text1"/>
        </w:rPr>
      </w:pPr>
      <w:bookmarkStart w:id="435" w:name="_Toc418713566"/>
      <w:bookmarkStart w:id="436" w:name="_Toc418775191"/>
      <w:bookmarkStart w:id="437" w:name="_Toc418783283"/>
      <w:bookmarkStart w:id="438" w:name="_Toc419040202"/>
      <w:bookmarkStart w:id="439" w:name="_Toc419206887"/>
      <w:bookmarkStart w:id="440" w:name="_Toc419289117"/>
      <w:bookmarkStart w:id="441" w:name="_Toc419299215"/>
      <w:bookmarkStart w:id="442" w:name="_Toc419384131"/>
      <w:bookmarkStart w:id="443" w:name="_Toc419405555"/>
      <w:bookmarkStart w:id="444" w:name="_Toc419555054"/>
      <w:r w:rsidRPr="00E70D52">
        <w:rPr>
          <w:color w:val="000000" w:themeColor="text1"/>
        </w:rPr>
        <w:t>Verenigde Naties</w:t>
      </w:r>
      <w:bookmarkEnd w:id="435"/>
      <w:bookmarkEnd w:id="436"/>
      <w:bookmarkEnd w:id="437"/>
      <w:bookmarkEnd w:id="438"/>
      <w:bookmarkEnd w:id="439"/>
      <w:bookmarkEnd w:id="440"/>
      <w:bookmarkEnd w:id="441"/>
      <w:bookmarkEnd w:id="442"/>
      <w:bookmarkEnd w:id="443"/>
      <w:bookmarkEnd w:id="444"/>
    </w:p>
    <w:p w:rsidR="007F23CA" w:rsidRPr="00E70D52" w:rsidRDefault="007F23CA" w:rsidP="00422AEF">
      <w:pPr>
        <w:pStyle w:val="Lijstalinea"/>
        <w:numPr>
          <w:ilvl w:val="0"/>
          <w:numId w:val="24"/>
        </w:numPr>
        <w:rPr>
          <w:color w:val="000000" w:themeColor="text1"/>
          <w:szCs w:val="22"/>
        </w:rPr>
      </w:pPr>
      <w:r w:rsidRPr="00E70D52">
        <w:rPr>
          <w:color w:val="000000" w:themeColor="text1"/>
        </w:rPr>
        <w:t>Press Release SC/6659 van de Veiligheidsraad van de Verenigde Naties (26 maart 1999)</w:t>
      </w:r>
      <w:r w:rsidR="00626D40" w:rsidRPr="00E70D52">
        <w:rPr>
          <w:color w:val="000000" w:themeColor="text1"/>
        </w:rPr>
        <w:t>.</w:t>
      </w:r>
    </w:p>
    <w:p w:rsidR="007F23CA" w:rsidRPr="00E70D52" w:rsidRDefault="007F23CA" w:rsidP="00422AEF">
      <w:pPr>
        <w:pStyle w:val="Lijstalinea"/>
        <w:numPr>
          <w:ilvl w:val="0"/>
          <w:numId w:val="24"/>
        </w:numPr>
        <w:rPr>
          <w:color w:val="000000" w:themeColor="text1"/>
          <w:szCs w:val="22"/>
        </w:rPr>
      </w:pPr>
      <w:r w:rsidRPr="00E70D52">
        <w:rPr>
          <w:color w:val="000000" w:themeColor="text1"/>
        </w:rPr>
        <w:t>Press Release SG/SM/7136 van de Secretariaat-Generaal (20 september 1999)</w:t>
      </w:r>
      <w:r w:rsidR="00626D40" w:rsidRPr="00E70D52">
        <w:rPr>
          <w:color w:val="000000" w:themeColor="text1"/>
        </w:rPr>
        <w:t>.</w:t>
      </w:r>
    </w:p>
    <w:p w:rsidR="007F23CA" w:rsidRPr="00E70D52" w:rsidRDefault="007F23CA" w:rsidP="00422AEF">
      <w:pPr>
        <w:pStyle w:val="Lijstalinea"/>
        <w:numPr>
          <w:ilvl w:val="0"/>
          <w:numId w:val="24"/>
        </w:numPr>
        <w:rPr>
          <w:color w:val="000000" w:themeColor="text1"/>
          <w:szCs w:val="22"/>
        </w:rPr>
      </w:pPr>
      <w:r w:rsidRPr="00E70D52">
        <w:rPr>
          <w:color w:val="000000" w:themeColor="text1"/>
        </w:rPr>
        <w:t>Press Release SC/11407 van de Veiligheidsraad van de Verenigde Naties (22 mei 2014)</w:t>
      </w:r>
      <w:r w:rsidR="0034159E" w:rsidRPr="00E70D52">
        <w:rPr>
          <w:color w:val="000000" w:themeColor="text1"/>
        </w:rPr>
        <w:t>.</w:t>
      </w:r>
      <w:r w:rsidRPr="00E70D52">
        <w:rPr>
          <w:color w:val="000000" w:themeColor="text1"/>
          <w:szCs w:val="22"/>
        </w:rPr>
        <w:t xml:space="preserve"> </w:t>
      </w:r>
    </w:p>
    <w:p w:rsidR="00B767A5" w:rsidRPr="00E70D52" w:rsidRDefault="00B767A5" w:rsidP="00B767A5">
      <w:pPr>
        <w:pStyle w:val="Kop4"/>
        <w:rPr>
          <w:color w:val="000000" w:themeColor="text1"/>
        </w:rPr>
      </w:pPr>
      <w:bookmarkStart w:id="445" w:name="_Toc418713567"/>
      <w:bookmarkStart w:id="446" w:name="_Toc418775192"/>
      <w:bookmarkStart w:id="447" w:name="_Toc418783284"/>
      <w:bookmarkStart w:id="448" w:name="_Toc419040203"/>
      <w:bookmarkStart w:id="449" w:name="_Toc419206888"/>
      <w:bookmarkStart w:id="450" w:name="_Toc419289118"/>
      <w:bookmarkStart w:id="451" w:name="_Toc419299216"/>
      <w:bookmarkStart w:id="452" w:name="_Toc419384132"/>
      <w:bookmarkStart w:id="453" w:name="_Toc419405556"/>
      <w:bookmarkStart w:id="454" w:name="_Toc419555055"/>
      <w:r w:rsidRPr="00E70D52">
        <w:rPr>
          <w:color w:val="000000" w:themeColor="text1"/>
        </w:rPr>
        <w:t>Afrikaanse Unie</w:t>
      </w:r>
      <w:bookmarkEnd w:id="445"/>
      <w:bookmarkEnd w:id="446"/>
      <w:bookmarkEnd w:id="447"/>
      <w:bookmarkEnd w:id="448"/>
      <w:bookmarkEnd w:id="449"/>
      <w:bookmarkEnd w:id="450"/>
      <w:bookmarkEnd w:id="451"/>
      <w:bookmarkEnd w:id="452"/>
      <w:bookmarkEnd w:id="453"/>
      <w:bookmarkEnd w:id="454"/>
    </w:p>
    <w:p w:rsidR="00EE019B" w:rsidRPr="00E70D52" w:rsidRDefault="00EE019B" w:rsidP="00422AEF">
      <w:pPr>
        <w:pStyle w:val="Voetnoottekst"/>
        <w:numPr>
          <w:ilvl w:val="0"/>
          <w:numId w:val="23"/>
        </w:numPr>
        <w:rPr>
          <w:color w:val="000000" w:themeColor="text1"/>
          <w:sz w:val="22"/>
          <w:szCs w:val="22"/>
        </w:rPr>
      </w:pPr>
      <w:r w:rsidRPr="00E70D52">
        <w:rPr>
          <w:color w:val="000000" w:themeColor="text1"/>
          <w:sz w:val="22"/>
          <w:szCs w:val="22"/>
        </w:rPr>
        <w:t xml:space="preserve">Press Release van de Afrikaanse Unie (23 juni 2014), “AMISOM Airstrikes Destroy al Shabaab Hideout’”, </w:t>
      </w:r>
      <w:hyperlink r:id="rId27" w:history="1">
        <w:r w:rsidRPr="00E70D52">
          <w:rPr>
            <w:rStyle w:val="Hyperlink"/>
            <w:color w:val="000000" w:themeColor="text1"/>
            <w:sz w:val="22"/>
            <w:szCs w:val="22"/>
          </w:rPr>
          <w:t>http://amisom-au.org/2014/06/amisom-airstrikes-destroy-al-shabaab-hideout/</w:t>
        </w:r>
      </w:hyperlink>
      <w:r w:rsidRPr="00E70D52">
        <w:rPr>
          <w:color w:val="000000" w:themeColor="text1"/>
          <w:sz w:val="22"/>
          <w:szCs w:val="22"/>
        </w:rPr>
        <w:t xml:space="preserve"> (datum van raadpleging: 06.05.2015)</w:t>
      </w:r>
    </w:p>
    <w:p w:rsidR="00B767A5" w:rsidRPr="00E70D52" w:rsidRDefault="00B767A5" w:rsidP="00422AEF">
      <w:pPr>
        <w:pStyle w:val="Voetnoottekst"/>
        <w:numPr>
          <w:ilvl w:val="0"/>
          <w:numId w:val="23"/>
        </w:numPr>
        <w:rPr>
          <w:color w:val="000000" w:themeColor="text1"/>
          <w:sz w:val="22"/>
          <w:szCs w:val="24"/>
          <w:lang w:val="en-US"/>
        </w:rPr>
      </w:pPr>
      <w:r w:rsidRPr="00E70D52">
        <w:rPr>
          <w:color w:val="000000" w:themeColor="text1"/>
          <w:sz w:val="22"/>
          <w:szCs w:val="24"/>
          <w:lang w:val="en-US"/>
        </w:rPr>
        <w:t xml:space="preserve">Press Release van de Afrikaanse Unie (13 september 2014), “AMISOM successfully carried out an in-depth operation on two Al-Shabaab camps in Lower Juba Region”, </w:t>
      </w:r>
      <w:hyperlink r:id="rId28" w:history="1">
        <w:r w:rsidRPr="00E70D52">
          <w:rPr>
            <w:rStyle w:val="Hyperlink"/>
            <w:color w:val="000000" w:themeColor="text1"/>
            <w:sz w:val="22"/>
            <w:szCs w:val="22"/>
            <w:lang w:val="en-US"/>
          </w:rPr>
          <w:t>www.peaceau.org/uploads/press-release-amisom-13-sep-2014.pdf</w:t>
        </w:r>
      </w:hyperlink>
      <w:r w:rsidRPr="00E70D52">
        <w:rPr>
          <w:color w:val="000000" w:themeColor="text1"/>
          <w:sz w:val="22"/>
          <w:szCs w:val="24"/>
          <w:lang w:val="en-US"/>
        </w:rPr>
        <w:t xml:space="preserve">  (datum van raadpleging: 05.05.2015)</w:t>
      </w:r>
    </w:p>
    <w:p w:rsidR="00B767A5" w:rsidRPr="00E70D52" w:rsidRDefault="00B53670" w:rsidP="00422AEF">
      <w:pPr>
        <w:pStyle w:val="Voetnoottekst"/>
        <w:numPr>
          <w:ilvl w:val="0"/>
          <w:numId w:val="23"/>
        </w:numPr>
        <w:rPr>
          <w:color w:val="000000" w:themeColor="text1"/>
          <w:sz w:val="22"/>
          <w:szCs w:val="22"/>
          <w:lang w:val="en-US"/>
        </w:rPr>
      </w:pPr>
      <w:r w:rsidRPr="00E70D52">
        <w:rPr>
          <w:color w:val="000000" w:themeColor="text1"/>
          <w:sz w:val="22"/>
          <w:szCs w:val="22"/>
          <w:lang w:val="en-US"/>
        </w:rPr>
        <w:t>Press Release van de Afrikaanse Unie (5 oktober 2014), “</w:t>
      </w:r>
      <w:r w:rsidRPr="00E70D52">
        <w:rPr>
          <w:rFonts w:asciiTheme="majorHAnsi" w:hAnsiTheme="majorHAnsi"/>
          <w:color w:val="000000" w:themeColor="text1"/>
          <w:sz w:val="22"/>
          <w:szCs w:val="22"/>
          <w:lang w:val="en-US"/>
        </w:rPr>
        <w:t xml:space="preserve">Somalia National Army and AMISOM liberate coastal city of Barawe”, </w:t>
      </w:r>
      <w:hyperlink r:id="rId29" w:history="1">
        <w:r w:rsidRPr="00E70D52">
          <w:rPr>
            <w:rStyle w:val="Hyperlink"/>
            <w:rFonts w:asciiTheme="majorHAnsi" w:hAnsiTheme="majorHAnsi"/>
            <w:color w:val="000000" w:themeColor="text1"/>
            <w:sz w:val="22"/>
            <w:szCs w:val="22"/>
            <w:lang w:val="en-US"/>
          </w:rPr>
          <w:t>www.peaceau.org/uploads/amisom-press-release-06-10-2014-docx.pdf</w:t>
        </w:r>
      </w:hyperlink>
      <w:r w:rsidRPr="00E70D52">
        <w:rPr>
          <w:rFonts w:asciiTheme="majorHAnsi" w:hAnsiTheme="majorHAnsi"/>
          <w:color w:val="000000" w:themeColor="text1"/>
          <w:sz w:val="22"/>
          <w:szCs w:val="22"/>
          <w:lang w:val="en-US"/>
        </w:rPr>
        <w:t xml:space="preserve"> (datum van raadpleging: 05.05.2015).</w:t>
      </w:r>
    </w:p>
    <w:p w:rsidR="00B32939" w:rsidRPr="00E70D52" w:rsidRDefault="00B32939" w:rsidP="00B32939">
      <w:pPr>
        <w:pStyle w:val="Kop4"/>
        <w:rPr>
          <w:color w:val="000000" w:themeColor="text1"/>
          <w:lang w:val="en-US"/>
        </w:rPr>
      </w:pPr>
      <w:bookmarkStart w:id="455" w:name="_Toc419040204"/>
      <w:bookmarkStart w:id="456" w:name="_Toc419206889"/>
      <w:bookmarkStart w:id="457" w:name="_Toc419289119"/>
      <w:bookmarkStart w:id="458" w:name="_Toc419299217"/>
      <w:bookmarkStart w:id="459" w:name="_Toc419384133"/>
      <w:bookmarkStart w:id="460" w:name="_Toc419405557"/>
      <w:bookmarkStart w:id="461" w:name="_Toc419555056"/>
      <w:r w:rsidRPr="00E70D52">
        <w:rPr>
          <w:color w:val="000000" w:themeColor="text1"/>
          <w:lang w:val="en-US"/>
        </w:rPr>
        <w:t>Overige</w:t>
      </w:r>
      <w:bookmarkEnd w:id="455"/>
      <w:bookmarkEnd w:id="456"/>
      <w:bookmarkEnd w:id="457"/>
      <w:bookmarkEnd w:id="458"/>
      <w:bookmarkEnd w:id="459"/>
      <w:bookmarkEnd w:id="460"/>
      <w:bookmarkEnd w:id="461"/>
    </w:p>
    <w:p w:rsidR="00B32939" w:rsidRPr="00E70D52" w:rsidRDefault="004E0200" w:rsidP="00B32939">
      <w:pPr>
        <w:pStyle w:val="Voetnoottekst"/>
        <w:numPr>
          <w:ilvl w:val="0"/>
          <w:numId w:val="23"/>
        </w:numPr>
        <w:rPr>
          <w:rFonts w:asciiTheme="majorHAnsi" w:hAnsiTheme="majorHAnsi"/>
          <w:color w:val="000000" w:themeColor="text1"/>
          <w:sz w:val="22"/>
          <w:szCs w:val="22"/>
        </w:rPr>
      </w:pPr>
      <w:r w:rsidRPr="00E70D52">
        <w:rPr>
          <w:rFonts w:asciiTheme="majorHAnsi" w:hAnsiTheme="majorHAnsi"/>
          <w:color w:val="000000" w:themeColor="text1"/>
          <w:sz w:val="22"/>
          <w:szCs w:val="22"/>
        </w:rPr>
        <w:t>Press Release 125 van de NAV</w:t>
      </w:r>
      <w:r w:rsidR="00B32939" w:rsidRPr="00E70D52">
        <w:rPr>
          <w:rFonts w:asciiTheme="majorHAnsi" w:hAnsiTheme="majorHAnsi"/>
          <w:color w:val="000000" w:themeColor="text1"/>
          <w:sz w:val="22"/>
          <w:szCs w:val="22"/>
        </w:rPr>
        <w:t xml:space="preserve">O (22 August 2014), </w:t>
      </w:r>
      <w:hyperlink r:id="rId30" w:history="1">
        <w:r w:rsidR="00B32939" w:rsidRPr="00E70D52">
          <w:rPr>
            <w:rStyle w:val="Hyperlink"/>
            <w:rFonts w:asciiTheme="majorHAnsi" w:eastAsiaTheme="majorEastAsia" w:hAnsiTheme="majorHAnsi"/>
            <w:color w:val="000000" w:themeColor="text1"/>
            <w:sz w:val="22"/>
            <w:szCs w:val="22"/>
          </w:rPr>
          <w:t>www.nato.int/cps/en/natohq/news_112112.htm</w:t>
        </w:r>
      </w:hyperlink>
      <w:r w:rsidR="00B32939" w:rsidRPr="00E70D52">
        <w:rPr>
          <w:rFonts w:asciiTheme="majorHAnsi" w:eastAsiaTheme="majorEastAsia" w:hAnsiTheme="majorHAnsi"/>
          <w:color w:val="000000" w:themeColor="text1"/>
          <w:sz w:val="22"/>
          <w:szCs w:val="22"/>
        </w:rPr>
        <w:t xml:space="preserve"> </w:t>
      </w:r>
      <w:r w:rsidR="00B32939" w:rsidRPr="00E70D52">
        <w:rPr>
          <w:color w:val="000000" w:themeColor="text1"/>
          <w:sz w:val="22"/>
          <w:szCs w:val="22"/>
        </w:rPr>
        <w:t>(datum van raadpleging: 08.05.2015).</w:t>
      </w:r>
    </w:p>
    <w:p w:rsidR="00D510BA" w:rsidRPr="00E70D52" w:rsidRDefault="00B767A5" w:rsidP="001E07F1">
      <w:pPr>
        <w:pStyle w:val="Kop3"/>
        <w:rPr>
          <w:color w:val="000000" w:themeColor="text1"/>
        </w:rPr>
      </w:pPr>
      <w:bookmarkStart w:id="462" w:name="_Toc418455527"/>
      <w:bookmarkStart w:id="463" w:name="_Toc418713568"/>
      <w:bookmarkStart w:id="464" w:name="_Toc418775193"/>
      <w:bookmarkStart w:id="465" w:name="_Toc418783285"/>
      <w:bookmarkStart w:id="466" w:name="_Toc419040205"/>
      <w:bookmarkStart w:id="467" w:name="_Toc419206890"/>
      <w:bookmarkStart w:id="468" w:name="_Toc419289120"/>
      <w:bookmarkStart w:id="469" w:name="_Toc419299218"/>
      <w:bookmarkStart w:id="470" w:name="_Toc419384134"/>
      <w:bookmarkStart w:id="471" w:name="_Toc419405558"/>
      <w:bookmarkStart w:id="472" w:name="_Toc419555057"/>
      <w:r w:rsidRPr="00E70D52">
        <w:rPr>
          <w:color w:val="000000" w:themeColor="text1"/>
        </w:rPr>
        <w:t>Overige</w:t>
      </w:r>
      <w:r w:rsidR="00615849" w:rsidRPr="00E70D52">
        <w:rPr>
          <w:color w:val="000000" w:themeColor="text1"/>
        </w:rPr>
        <w:t xml:space="preserve"> bronnen van internationale organisaties</w:t>
      </w:r>
      <w:bookmarkEnd w:id="462"/>
      <w:bookmarkEnd w:id="463"/>
      <w:bookmarkEnd w:id="464"/>
      <w:bookmarkEnd w:id="465"/>
      <w:bookmarkEnd w:id="466"/>
      <w:bookmarkEnd w:id="467"/>
      <w:bookmarkEnd w:id="468"/>
      <w:bookmarkEnd w:id="469"/>
      <w:bookmarkEnd w:id="470"/>
      <w:bookmarkEnd w:id="471"/>
      <w:bookmarkEnd w:id="472"/>
    </w:p>
    <w:p w:rsidR="001E07F1" w:rsidRPr="00E70D52" w:rsidRDefault="001E07F1" w:rsidP="00422AEF">
      <w:pPr>
        <w:pStyle w:val="Lijstalinea"/>
        <w:numPr>
          <w:ilvl w:val="0"/>
          <w:numId w:val="22"/>
        </w:numPr>
        <w:rPr>
          <w:color w:val="000000" w:themeColor="text1"/>
          <w:szCs w:val="22"/>
        </w:rPr>
      </w:pPr>
      <w:r w:rsidRPr="00E70D52">
        <w:rPr>
          <w:color w:val="000000" w:themeColor="text1"/>
          <w:szCs w:val="22"/>
        </w:rPr>
        <w:t xml:space="preserve">Resolutie </w:t>
      </w:r>
      <w:r w:rsidR="00143173" w:rsidRPr="00E70D52">
        <w:rPr>
          <w:color w:val="000000" w:themeColor="text1"/>
          <w:szCs w:val="22"/>
        </w:rPr>
        <w:t xml:space="preserve">tot ontbinding </w:t>
      </w:r>
      <w:r w:rsidRPr="00E70D52">
        <w:rPr>
          <w:color w:val="000000" w:themeColor="text1"/>
          <w:szCs w:val="22"/>
        </w:rPr>
        <w:t xml:space="preserve">van de Volkenbond (18 april 1946), </w:t>
      </w:r>
      <w:r w:rsidRPr="00E70D52">
        <w:rPr>
          <w:rStyle w:val="HTML-citaat"/>
          <w:rFonts w:eastAsiaTheme="majorEastAsia" w:cs="Arial"/>
          <w:color w:val="000000" w:themeColor="text1"/>
          <w:szCs w:val="22"/>
        </w:rPr>
        <w:t>International Organization</w:t>
      </w:r>
      <w:r w:rsidRPr="00E70D52">
        <w:rPr>
          <w:rStyle w:val="HTML-citaat"/>
          <w:rFonts w:eastAsiaTheme="majorEastAsia" w:cs="Arial"/>
          <w:i w:val="0"/>
          <w:color w:val="000000" w:themeColor="text1"/>
          <w:szCs w:val="22"/>
        </w:rPr>
        <w:t xml:space="preserve">, </w:t>
      </w:r>
      <w:r w:rsidRPr="00E70D52">
        <w:rPr>
          <w:rFonts w:cs="Arial"/>
          <w:color w:val="000000" w:themeColor="text1"/>
          <w:szCs w:val="22"/>
        </w:rPr>
        <w:t>Vol. 1, Afl. 1, 246-251.</w:t>
      </w:r>
    </w:p>
    <w:p w:rsidR="00230EA6" w:rsidRPr="00E70D52" w:rsidRDefault="00230EA6" w:rsidP="00422AEF">
      <w:pPr>
        <w:pStyle w:val="Lijstalinea"/>
        <w:numPr>
          <w:ilvl w:val="0"/>
          <w:numId w:val="22"/>
        </w:numPr>
        <w:rPr>
          <w:color w:val="000000" w:themeColor="text1"/>
          <w:szCs w:val="22"/>
        </w:rPr>
      </w:pPr>
      <w:r w:rsidRPr="00E70D52">
        <w:rPr>
          <w:color w:val="000000" w:themeColor="text1"/>
          <w:szCs w:val="22"/>
        </w:rPr>
        <w:t xml:space="preserve">Nota van de Voorzitter van de Veiligheidsraad van de Verenigde Naties (31 januari 1992), </w:t>
      </w:r>
      <w:r w:rsidRPr="00E70D52">
        <w:rPr>
          <w:i/>
          <w:color w:val="000000" w:themeColor="text1"/>
          <w:szCs w:val="22"/>
        </w:rPr>
        <w:t>UN Doc.</w:t>
      </w:r>
      <w:r w:rsidRPr="00E70D52">
        <w:rPr>
          <w:color w:val="000000" w:themeColor="text1"/>
          <w:szCs w:val="22"/>
        </w:rPr>
        <w:t xml:space="preserve"> S/23500 (1992).</w:t>
      </w:r>
    </w:p>
    <w:p w:rsidR="00B32939" w:rsidRPr="00E70D52" w:rsidRDefault="009B4DF0" w:rsidP="00B32939">
      <w:pPr>
        <w:pStyle w:val="Lijstalinea"/>
        <w:numPr>
          <w:ilvl w:val="0"/>
          <w:numId w:val="22"/>
        </w:numPr>
        <w:rPr>
          <w:color w:val="000000" w:themeColor="text1"/>
          <w:lang w:val="en-US"/>
        </w:rPr>
      </w:pPr>
      <w:r w:rsidRPr="00E70D52">
        <w:rPr>
          <w:color w:val="000000" w:themeColor="text1"/>
          <w:lang w:val="en-US"/>
        </w:rPr>
        <w:t xml:space="preserve">Summit XXVI of the League of Arab States (28-29 maart 2015), </w:t>
      </w:r>
      <w:r w:rsidRPr="00E70D52">
        <w:rPr>
          <w:i/>
          <w:color w:val="000000" w:themeColor="text1"/>
          <w:lang w:val="en-US"/>
        </w:rPr>
        <w:t>onuitg</w:t>
      </w:r>
      <w:r w:rsidR="00B32939" w:rsidRPr="00E70D52">
        <w:rPr>
          <w:color w:val="000000" w:themeColor="text1"/>
          <w:lang w:val="en-US"/>
        </w:rPr>
        <w:t>.</w:t>
      </w:r>
    </w:p>
    <w:p w:rsidR="00957C52" w:rsidRPr="00E70D52" w:rsidRDefault="00445595" w:rsidP="001E07F1">
      <w:pPr>
        <w:pStyle w:val="Kop2"/>
        <w:rPr>
          <w:color w:val="000000" w:themeColor="text1"/>
        </w:rPr>
      </w:pPr>
      <w:bookmarkStart w:id="473" w:name="_Toc416795424"/>
      <w:bookmarkStart w:id="474" w:name="_Toc416795625"/>
      <w:bookmarkStart w:id="475" w:name="_Toc417905993"/>
      <w:bookmarkStart w:id="476" w:name="_Toc417984878"/>
      <w:bookmarkStart w:id="477" w:name="_Toc418005015"/>
      <w:bookmarkStart w:id="478" w:name="_Toc418114414"/>
      <w:bookmarkStart w:id="479" w:name="_Toc418455528"/>
      <w:bookmarkStart w:id="480" w:name="_Toc418713569"/>
      <w:bookmarkStart w:id="481" w:name="_Toc418775194"/>
      <w:bookmarkStart w:id="482" w:name="_Toc418783286"/>
      <w:bookmarkStart w:id="483" w:name="_Toc419040206"/>
      <w:bookmarkStart w:id="484" w:name="_Toc419206891"/>
      <w:bookmarkStart w:id="485" w:name="_Toc419289121"/>
      <w:bookmarkStart w:id="486" w:name="_Toc419299219"/>
      <w:bookmarkStart w:id="487" w:name="_Toc419384135"/>
      <w:bookmarkStart w:id="488" w:name="_Toc419405559"/>
      <w:bookmarkStart w:id="489" w:name="_Toc419555058"/>
      <w:r w:rsidRPr="00E70D52">
        <w:rPr>
          <w:color w:val="000000" w:themeColor="text1"/>
        </w:rPr>
        <w:lastRenderedPageBreak/>
        <w:t>RECHTSLEER</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rsidR="001C40B4" w:rsidRPr="00E70D52" w:rsidRDefault="00615849" w:rsidP="001E07F1">
      <w:pPr>
        <w:pStyle w:val="Kop3"/>
        <w:rPr>
          <w:color w:val="000000" w:themeColor="text1"/>
        </w:rPr>
      </w:pPr>
      <w:bookmarkStart w:id="490" w:name="_Toc418455529"/>
      <w:bookmarkStart w:id="491" w:name="_Toc418713570"/>
      <w:bookmarkStart w:id="492" w:name="_Toc418775195"/>
      <w:bookmarkStart w:id="493" w:name="_Toc418783287"/>
      <w:bookmarkStart w:id="494" w:name="_Toc419040207"/>
      <w:bookmarkStart w:id="495" w:name="_Toc419206892"/>
      <w:bookmarkStart w:id="496" w:name="_Toc419289122"/>
      <w:bookmarkStart w:id="497" w:name="_Toc419299220"/>
      <w:bookmarkStart w:id="498" w:name="_Toc419384136"/>
      <w:bookmarkStart w:id="499" w:name="_Toc419405560"/>
      <w:bookmarkStart w:id="500" w:name="_Toc419555059"/>
      <w:r w:rsidRPr="00E70D52">
        <w:rPr>
          <w:color w:val="000000" w:themeColor="text1"/>
        </w:rPr>
        <w:t>Monografieën</w:t>
      </w:r>
      <w:bookmarkEnd w:id="490"/>
      <w:bookmarkEnd w:id="491"/>
      <w:bookmarkEnd w:id="492"/>
      <w:bookmarkEnd w:id="493"/>
      <w:bookmarkEnd w:id="494"/>
      <w:bookmarkEnd w:id="495"/>
      <w:bookmarkEnd w:id="496"/>
      <w:bookmarkEnd w:id="497"/>
      <w:bookmarkEnd w:id="498"/>
      <w:bookmarkEnd w:id="499"/>
      <w:bookmarkEnd w:id="500"/>
      <w:r w:rsidRPr="00E70D52">
        <w:rPr>
          <w:color w:val="000000" w:themeColor="text1"/>
        </w:rPr>
        <w:t xml:space="preserve"> </w:t>
      </w:r>
    </w:p>
    <w:p w:rsidR="00E277B2" w:rsidRPr="00E70D52" w:rsidRDefault="00E277B2" w:rsidP="00422AEF">
      <w:pPr>
        <w:pStyle w:val="Lijstalinea"/>
        <w:numPr>
          <w:ilvl w:val="0"/>
          <w:numId w:val="21"/>
        </w:numPr>
        <w:rPr>
          <w:color w:val="000000" w:themeColor="text1"/>
          <w:szCs w:val="22"/>
          <w:lang w:val="en-US"/>
        </w:rPr>
      </w:pPr>
      <w:r w:rsidRPr="00E70D52">
        <w:rPr>
          <w:smallCaps/>
          <w:color w:val="000000" w:themeColor="text1"/>
          <w:lang w:val="en-US"/>
        </w:rPr>
        <w:t>Alder, M.C.</w:t>
      </w:r>
      <w:r w:rsidRPr="00E70D52">
        <w:rPr>
          <w:color w:val="000000" w:themeColor="text1"/>
          <w:lang w:val="en-US"/>
        </w:rPr>
        <w:t xml:space="preserve">, </w:t>
      </w:r>
      <w:r w:rsidRPr="00E70D52">
        <w:rPr>
          <w:i/>
          <w:color w:val="000000" w:themeColor="text1"/>
          <w:lang w:val="en-US"/>
        </w:rPr>
        <w:t>The Inherent Right of Self-Defence in International Law</w:t>
      </w:r>
      <w:r w:rsidRPr="00E70D52">
        <w:rPr>
          <w:color w:val="000000" w:themeColor="text1"/>
          <w:lang w:val="en-US"/>
        </w:rPr>
        <w:t>, Dordrecht, Springer, 2013, 221 p.</w:t>
      </w:r>
    </w:p>
    <w:p w:rsidR="00D45242" w:rsidRPr="00E70D52" w:rsidRDefault="00D45242" w:rsidP="00422AEF">
      <w:pPr>
        <w:pStyle w:val="Lijstalinea"/>
        <w:numPr>
          <w:ilvl w:val="0"/>
          <w:numId w:val="21"/>
        </w:numPr>
        <w:rPr>
          <w:color w:val="000000" w:themeColor="text1"/>
          <w:szCs w:val="22"/>
          <w:lang w:val="en-US"/>
        </w:rPr>
      </w:pPr>
      <w:r w:rsidRPr="00E70D52">
        <w:rPr>
          <w:smallCaps/>
          <w:color w:val="000000" w:themeColor="text1"/>
          <w:lang w:val="en-US"/>
        </w:rPr>
        <w:t>Alexandrov</w:t>
      </w:r>
      <w:r w:rsidR="00B418FA" w:rsidRPr="00E70D52">
        <w:rPr>
          <w:smallCaps/>
          <w:color w:val="000000" w:themeColor="text1"/>
          <w:lang w:val="en-US"/>
        </w:rPr>
        <w:t>, S.A.</w:t>
      </w:r>
      <w:r w:rsidRPr="00E70D52">
        <w:rPr>
          <w:color w:val="000000" w:themeColor="text1"/>
          <w:lang w:val="en-US"/>
        </w:rPr>
        <w:t xml:space="preserve">, </w:t>
      </w:r>
      <w:r w:rsidRPr="00E70D52">
        <w:rPr>
          <w:i/>
          <w:color w:val="000000" w:themeColor="text1"/>
          <w:lang w:val="en-US"/>
        </w:rPr>
        <w:t>Self-Defense Against the Use of Force in International Law</w:t>
      </w:r>
      <w:r w:rsidRPr="00E70D52">
        <w:rPr>
          <w:color w:val="000000" w:themeColor="text1"/>
          <w:lang w:val="en-US"/>
        </w:rPr>
        <w:t>, Den Haag, Kluwer Law Inter</w:t>
      </w:r>
      <w:r w:rsidR="00B418FA" w:rsidRPr="00E70D52">
        <w:rPr>
          <w:color w:val="000000" w:themeColor="text1"/>
          <w:lang w:val="en-US"/>
        </w:rPr>
        <w:t>national, 1996, 359 p.</w:t>
      </w:r>
    </w:p>
    <w:p w:rsidR="00EC6BDD" w:rsidRPr="00E70D52" w:rsidRDefault="00EC6BDD" w:rsidP="00422AEF">
      <w:pPr>
        <w:pStyle w:val="Lijstalinea"/>
        <w:numPr>
          <w:ilvl w:val="0"/>
          <w:numId w:val="21"/>
        </w:numPr>
        <w:rPr>
          <w:color w:val="000000" w:themeColor="text1"/>
          <w:szCs w:val="22"/>
          <w:lang w:val="en-US"/>
        </w:rPr>
      </w:pPr>
      <w:r w:rsidRPr="00E70D52">
        <w:rPr>
          <w:smallCaps/>
          <w:color w:val="000000" w:themeColor="text1"/>
          <w:szCs w:val="22"/>
          <w:lang w:val="en-US"/>
        </w:rPr>
        <w:t>Anghie, A.</w:t>
      </w:r>
      <w:r w:rsidRPr="00E70D52">
        <w:rPr>
          <w:color w:val="000000" w:themeColor="text1"/>
          <w:szCs w:val="22"/>
          <w:lang w:val="en-US"/>
        </w:rPr>
        <w:t xml:space="preserve">, </w:t>
      </w:r>
      <w:r w:rsidRPr="00E70D52">
        <w:rPr>
          <w:i/>
          <w:color w:val="000000" w:themeColor="text1"/>
          <w:szCs w:val="22"/>
          <w:lang w:val="en-US"/>
        </w:rPr>
        <w:t>Imperialism, Sovereignty and the Making of International Law</w:t>
      </w:r>
      <w:r w:rsidRPr="00E70D52">
        <w:rPr>
          <w:color w:val="000000" w:themeColor="text1"/>
          <w:szCs w:val="22"/>
          <w:lang w:val="en-US"/>
        </w:rPr>
        <w:t>, Cambridge, Cambridge University Press, 2005, 356 p.</w:t>
      </w:r>
    </w:p>
    <w:p w:rsidR="006D46D9" w:rsidRPr="00E70D52" w:rsidRDefault="006D46D9" w:rsidP="00422AEF">
      <w:pPr>
        <w:pStyle w:val="Lijstalinea"/>
        <w:numPr>
          <w:ilvl w:val="0"/>
          <w:numId w:val="21"/>
        </w:numPr>
        <w:rPr>
          <w:color w:val="000000" w:themeColor="text1"/>
          <w:szCs w:val="22"/>
          <w:lang w:val="en-US"/>
        </w:rPr>
      </w:pPr>
      <w:r w:rsidRPr="00E70D52">
        <w:rPr>
          <w:smallCaps/>
          <w:color w:val="000000" w:themeColor="text1"/>
          <w:szCs w:val="22"/>
          <w:lang w:val="en-US"/>
        </w:rPr>
        <w:t>Aust</w:t>
      </w:r>
      <w:r w:rsidRPr="00E70D52">
        <w:rPr>
          <w:color w:val="000000" w:themeColor="text1"/>
          <w:szCs w:val="22"/>
          <w:lang w:val="en-US"/>
        </w:rPr>
        <w:t xml:space="preserve">, A., </w:t>
      </w:r>
      <w:r w:rsidRPr="00E70D52">
        <w:rPr>
          <w:i/>
          <w:color w:val="000000" w:themeColor="text1"/>
          <w:szCs w:val="22"/>
          <w:lang w:val="en-US"/>
        </w:rPr>
        <w:t xml:space="preserve">Handbook of International Law, </w:t>
      </w:r>
      <w:r w:rsidRPr="00E70D52">
        <w:rPr>
          <w:color w:val="000000" w:themeColor="text1"/>
          <w:szCs w:val="22"/>
          <w:lang w:val="en-US"/>
        </w:rPr>
        <w:t>New York, Cambridge University Pr</w:t>
      </w:r>
      <w:r w:rsidR="00F57BE7" w:rsidRPr="00E70D52">
        <w:rPr>
          <w:color w:val="000000" w:themeColor="text1"/>
          <w:szCs w:val="22"/>
          <w:lang w:val="en-US"/>
        </w:rPr>
        <w:t>ess, 2010</w:t>
      </w:r>
      <w:r w:rsidR="008D6805" w:rsidRPr="00E70D52">
        <w:rPr>
          <w:color w:val="000000" w:themeColor="text1"/>
          <w:szCs w:val="22"/>
          <w:lang w:val="en-US"/>
        </w:rPr>
        <w:t xml:space="preserve">, </w:t>
      </w:r>
      <w:r w:rsidR="00F57BE7" w:rsidRPr="00E70D52">
        <w:rPr>
          <w:color w:val="000000" w:themeColor="text1"/>
          <w:szCs w:val="22"/>
          <w:lang w:val="en-US"/>
        </w:rPr>
        <w:t>527</w:t>
      </w:r>
      <w:r w:rsidR="008D6805" w:rsidRPr="00E70D52">
        <w:rPr>
          <w:color w:val="000000" w:themeColor="text1"/>
          <w:szCs w:val="22"/>
          <w:lang w:val="en-US"/>
        </w:rPr>
        <w:t xml:space="preserve"> p.</w:t>
      </w:r>
    </w:p>
    <w:p w:rsidR="00C921B8" w:rsidRPr="00E70D52" w:rsidRDefault="00C921B8" w:rsidP="00422AEF">
      <w:pPr>
        <w:pStyle w:val="Lijstalinea"/>
        <w:numPr>
          <w:ilvl w:val="0"/>
          <w:numId w:val="21"/>
        </w:numPr>
        <w:rPr>
          <w:color w:val="000000" w:themeColor="text1"/>
          <w:lang w:val="en-US"/>
        </w:rPr>
      </w:pPr>
      <w:r w:rsidRPr="00E70D52">
        <w:rPr>
          <w:smallCaps/>
          <w:color w:val="000000" w:themeColor="text1"/>
          <w:lang w:val="en-US"/>
        </w:rPr>
        <w:t>Aust</w:t>
      </w:r>
      <w:r w:rsidR="00F207F0" w:rsidRPr="00E70D52">
        <w:rPr>
          <w:smallCaps/>
          <w:color w:val="000000" w:themeColor="text1"/>
          <w:lang w:val="en-US"/>
        </w:rPr>
        <w:t>, A.</w:t>
      </w:r>
      <w:r w:rsidRPr="00E70D52">
        <w:rPr>
          <w:color w:val="000000" w:themeColor="text1"/>
          <w:lang w:val="en-US"/>
        </w:rPr>
        <w:t xml:space="preserve">, </w:t>
      </w:r>
      <w:r w:rsidRPr="00E70D52">
        <w:rPr>
          <w:i/>
          <w:color w:val="000000" w:themeColor="text1"/>
          <w:lang w:val="en-US"/>
        </w:rPr>
        <w:t>Modern Treaty Law and Practice</w:t>
      </w:r>
      <w:r w:rsidRPr="00E70D52">
        <w:rPr>
          <w:color w:val="000000" w:themeColor="text1"/>
          <w:lang w:val="en-US"/>
        </w:rPr>
        <w:t>, New York, Cambridge</w:t>
      </w:r>
      <w:r w:rsidR="00F207F0" w:rsidRPr="00E70D52">
        <w:rPr>
          <w:color w:val="000000" w:themeColor="text1"/>
          <w:lang w:val="en-US"/>
        </w:rPr>
        <w:t xml:space="preserve"> University Press, 2007, 547 p.</w:t>
      </w:r>
    </w:p>
    <w:p w:rsidR="00AB63A8" w:rsidRPr="00E70D52" w:rsidRDefault="00AB63A8" w:rsidP="00422AEF">
      <w:pPr>
        <w:pStyle w:val="Lijstalinea"/>
        <w:numPr>
          <w:ilvl w:val="0"/>
          <w:numId w:val="21"/>
        </w:numPr>
        <w:rPr>
          <w:color w:val="000000" w:themeColor="text1"/>
          <w:szCs w:val="22"/>
        </w:rPr>
      </w:pPr>
      <w:r w:rsidRPr="00E70D52">
        <w:rPr>
          <w:smallCaps/>
          <w:color w:val="000000" w:themeColor="text1"/>
          <w:szCs w:val="22"/>
        </w:rPr>
        <w:t>Baehr, P.R.</w:t>
      </w:r>
      <w:r w:rsidRPr="00E70D52">
        <w:rPr>
          <w:color w:val="000000" w:themeColor="text1"/>
          <w:szCs w:val="22"/>
        </w:rPr>
        <w:t xml:space="preserve"> en </w:t>
      </w:r>
      <w:r w:rsidRPr="00E70D52">
        <w:rPr>
          <w:smallCaps/>
          <w:color w:val="000000" w:themeColor="text1"/>
          <w:szCs w:val="22"/>
        </w:rPr>
        <w:t>Gordenker, L.</w:t>
      </w:r>
      <w:r w:rsidRPr="00E70D52">
        <w:rPr>
          <w:color w:val="000000" w:themeColor="text1"/>
          <w:szCs w:val="22"/>
        </w:rPr>
        <w:t xml:space="preserve">, </w:t>
      </w:r>
      <w:r w:rsidRPr="00E70D52">
        <w:rPr>
          <w:i/>
          <w:color w:val="000000" w:themeColor="text1"/>
          <w:szCs w:val="22"/>
        </w:rPr>
        <w:t>De Verenigde Naties: ideaal en werkelijkheid</w:t>
      </w:r>
      <w:r w:rsidRPr="00E70D52">
        <w:rPr>
          <w:color w:val="000000" w:themeColor="text1"/>
          <w:szCs w:val="22"/>
        </w:rPr>
        <w:t>, Amsterdam, Boom Onderwijs, 2006, 215 p.</w:t>
      </w:r>
    </w:p>
    <w:p w:rsidR="001B5AFB" w:rsidRPr="00E70D52" w:rsidRDefault="001B5AFB" w:rsidP="00422AEF">
      <w:pPr>
        <w:pStyle w:val="Lijstalinea"/>
        <w:numPr>
          <w:ilvl w:val="0"/>
          <w:numId w:val="21"/>
        </w:numPr>
        <w:rPr>
          <w:color w:val="000000" w:themeColor="text1"/>
          <w:szCs w:val="22"/>
          <w:lang w:val="en-US"/>
        </w:rPr>
      </w:pPr>
      <w:r w:rsidRPr="00E70D52">
        <w:rPr>
          <w:smallCaps/>
          <w:color w:val="000000" w:themeColor="text1"/>
          <w:lang w:val="en-US"/>
        </w:rPr>
        <w:t>Bellamy, A.J.</w:t>
      </w:r>
      <w:r w:rsidRPr="00E70D52">
        <w:rPr>
          <w:color w:val="000000" w:themeColor="text1"/>
          <w:lang w:val="en-US"/>
        </w:rPr>
        <w:t xml:space="preserve">, </w:t>
      </w:r>
      <w:r w:rsidRPr="00E70D52">
        <w:rPr>
          <w:smallCaps/>
          <w:color w:val="000000" w:themeColor="text1"/>
          <w:lang w:val="en-US"/>
        </w:rPr>
        <w:t>Williams, P.</w:t>
      </w:r>
      <w:r w:rsidRPr="00E70D52">
        <w:rPr>
          <w:color w:val="000000" w:themeColor="text1"/>
          <w:lang w:val="en-US"/>
        </w:rPr>
        <w:t xml:space="preserve"> en </w:t>
      </w:r>
      <w:r w:rsidRPr="00E70D52">
        <w:rPr>
          <w:smallCaps/>
          <w:color w:val="000000" w:themeColor="text1"/>
          <w:lang w:val="en-US"/>
        </w:rPr>
        <w:t>Griffin, S.</w:t>
      </w:r>
      <w:r w:rsidRPr="00E70D52">
        <w:rPr>
          <w:color w:val="000000" w:themeColor="text1"/>
          <w:lang w:val="en-US"/>
        </w:rPr>
        <w:t xml:space="preserve">, </w:t>
      </w:r>
      <w:r w:rsidRPr="00E70D52">
        <w:rPr>
          <w:i/>
          <w:color w:val="000000" w:themeColor="text1"/>
          <w:lang w:val="en-US"/>
        </w:rPr>
        <w:t>Understanding Peacekeeping</w:t>
      </w:r>
      <w:r w:rsidRPr="00E70D52">
        <w:rPr>
          <w:color w:val="000000" w:themeColor="text1"/>
          <w:lang w:val="en-US"/>
        </w:rPr>
        <w:t>, Cambridge, Polity Press, 2004, 325 p.</w:t>
      </w:r>
    </w:p>
    <w:p w:rsidR="004D44C3" w:rsidRPr="00E70D52" w:rsidRDefault="004D44C3" w:rsidP="00422AEF">
      <w:pPr>
        <w:pStyle w:val="Lijstalinea"/>
        <w:numPr>
          <w:ilvl w:val="0"/>
          <w:numId w:val="21"/>
        </w:numPr>
        <w:rPr>
          <w:color w:val="000000" w:themeColor="text1"/>
          <w:szCs w:val="22"/>
          <w:lang w:val="en-US"/>
        </w:rPr>
      </w:pPr>
      <w:r w:rsidRPr="00E70D52">
        <w:rPr>
          <w:smallCaps/>
          <w:color w:val="000000" w:themeColor="text1"/>
          <w:lang w:val="en-US"/>
        </w:rPr>
        <w:t>Bellamy, A.J.</w:t>
      </w:r>
      <w:r w:rsidRPr="00E70D52">
        <w:rPr>
          <w:color w:val="000000" w:themeColor="text1"/>
          <w:lang w:val="en-US"/>
        </w:rPr>
        <w:t xml:space="preserve">, </w:t>
      </w:r>
      <w:r w:rsidRPr="00E70D52">
        <w:rPr>
          <w:i/>
          <w:color w:val="000000" w:themeColor="text1"/>
          <w:lang w:val="en-US"/>
        </w:rPr>
        <w:t>Responsibility to Protect: The Global Effort to End Mass Atrocities</w:t>
      </w:r>
      <w:r w:rsidRPr="00E70D52">
        <w:rPr>
          <w:color w:val="000000" w:themeColor="text1"/>
          <w:lang w:val="en-US"/>
        </w:rPr>
        <w:t>, Cambridge, Polity Press, 2009, 249 p.</w:t>
      </w:r>
    </w:p>
    <w:p w:rsidR="00EE1DCD" w:rsidRPr="00E70D52" w:rsidRDefault="00EE1DCD" w:rsidP="00422AEF">
      <w:pPr>
        <w:pStyle w:val="Lijstalinea"/>
        <w:numPr>
          <w:ilvl w:val="0"/>
          <w:numId w:val="21"/>
        </w:numPr>
        <w:rPr>
          <w:color w:val="000000" w:themeColor="text1"/>
          <w:szCs w:val="22"/>
          <w:lang w:val="en-US"/>
        </w:rPr>
      </w:pPr>
      <w:r w:rsidRPr="00E70D52">
        <w:rPr>
          <w:smallCaps/>
          <w:color w:val="000000" w:themeColor="text1"/>
          <w:szCs w:val="22"/>
          <w:lang w:val="en-US"/>
        </w:rPr>
        <w:t>Blank, L.R.</w:t>
      </w:r>
      <w:r w:rsidRPr="00E70D52">
        <w:rPr>
          <w:color w:val="000000" w:themeColor="text1"/>
          <w:szCs w:val="22"/>
          <w:lang w:val="en-US"/>
        </w:rPr>
        <w:t xml:space="preserve"> en </w:t>
      </w:r>
      <w:r w:rsidRPr="00E70D52">
        <w:rPr>
          <w:smallCaps/>
          <w:color w:val="000000" w:themeColor="text1"/>
          <w:szCs w:val="22"/>
          <w:lang w:val="en-US"/>
        </w:rPr>
        <w:t>Noone, G.P.</w:t>
      </w:r>
      <w:r w:rsidRPr="00E70D52">
        <w:rPr>
          <w:color w:val="000000" w:themeColor="text1"/>
          <w:szCs w:val="22"/>
          <w:lang w:val="en-US"/>
        </w:rPr>
        <w:t xml:space="preserve">, </w:t>
      </w:r>
      <w:r w:rsidRPr="00E70D52">
        <w:rPr>
          <w:i/>
          <w:color w:val="000000" w:themeColor="text1"/>
          <w:szCs w:val="22"/>
          <w:lang w:val="en-US"/>
        </w:rPr>
        <w:t>International Law and Armed Conflict: Fundamental Principles and Contemporary Challenges in the Law of War</w:t>
      </w:r>
      <w:r w:rsidRPr="00E70D52">
        <w:rPr>
          <w:color w:val="000000" w:themeColor="text1"/>
          <w:szCs w:val="22"/>
          <w:lang w:val="en-US"/>
        </w:rPr>
        <w:t>, New York, Wolters Kluwer Law &amp; Business, 2013, 690 p.</w:t>
      </w:r>
    </w:p>
    <w:p w:rsidR="00842A1C" w:rsidRPr="00E70D52" w:rsidRDefault="00842A1C" w:rsidP="00422AEF">
      <w:pPr>
        <w:pStyle w:val="Lijstalinea"/>
        <w:numPr>
          <w:ilvl w:val="0"/>
          <w:numId w:val="21"/>
        </w:numPr>
        <w:rPr>
          <w:color w:val="000000" w:themeColor="text1"/>
          <w:szCs w:val="22"/>
          <w:lang w:val="en-US"/>
        </w:rPr>
      </w:pPr>
      <w:r w:rsidRPr="00E70D52">
        <w:rPr>
          <w:smallCaps/>
          <w:color w:val="000000" w:themeColor="text1"/>
          <w:szCs w:val="22"/>
          <w:lang w:val="en-US"/>
        </w:rPr>
        <w:t>Bowett</w:t>
      </w:r>
      <w:r w:rsidRPr="00E70D52">
        <w:rPr>
          <w:color w:val="000000" w:themeColor="text1"/>
          <w:szCs w:val="22"/>
          <w:lang w:val="en-US"/>
        </w:rPr>
        <w:t xml:space="preserve">, D.W., </w:t>
      </w:r>
      <w:r w:rsidRPr="00E70D52">
        <w:rPr>
          <w:i/>
          <w:color w:val="000000" w:themeColor="text1"/>
          <w:szCs w:val="22"/>
          <w:lang w:val="en-US"/>
        </w:rPr>
        <w:t>Self-defence in International Law</w:t>
      </w:r>
      <w:r w:rsidRPr="00E70D52">
        <w:rPr>
          <w:color w:val="000000" w:themeColor="text1"/>
          <w:szCs w:val="22"/>
          <w:lang w:val="en-US"/>
        </w:rPr>
        <w:t>, Manchester, Manchester University Press, 1958, 294 p.</w:t>
      </w:r>
    </w:p>
    <w:p w:rsidR="00554B83" w:rsidRPr="00E70D52" w:rsidRDefault="00554B83" w:rsidP="00422AEF">
      <w:pPr>
        <w:pStyle w:val="Lijstalinea"/>
        <w:numPr>
          <w:ilvl w:val="0"/>
          <w:numId w:val="21"/>
        </w:numPr>
        <w:rPr>
          <w:color w:val="000000" w:themeColor="text1"/>
          <w:szCs w:val="22"/>
          <w:lang w:val="en-US"/>
        </w:rPr>
      </w:pPr>
      <w:r w:rsidRPr="00E70D52">
        <w:rPr>
          <w:smallCaps/>
          <w:color w:val="000000" w:themeColor="text1"/>
          <w:szCs w:val="22"/>
          <w:lang w:val="en-US"/>
        </w:rPr>
        <w:t>Brownlie</w:t>
      </w:r>
      <w:r w:rsidRPr="00E70D52">
        <w:rPr>
          <w:color w:val="000000" w:themeColor="text1"/>
          <w:szCs w:val="22"/>
          <w:lang w:val="en-US"/>
        </w:rPr>
        <w:t xml:space="preserve">, I., </w:t>
      </w:r>
      <w:r w:rsidRPr="00E70D52">
        <w:rPr>
          <w:i/>
          <w:color w:val="000000" w:themeColor="text1"/>
          <w:szCs w:val="22"/>
          <w:lang w:val="en-US"/>
        </w:rPr>
        <w:t>International law and the use of force by states</w:t>
      </w:r>
      <w:r w:rsidRPr="00E70D52">
        <w:rPr>
          <w:color w:val="000000" w:themeColor="text1"/>
          <w:szCs w:val="22"/>
          <w:lang w:val="en-US"/>
        </w:rPr>
        <w:t>, Oxford</w:t>
      </w:r>
      <w:r w:rsidR="008D6805" w:rsidRPr="00E70D52">
        <w:rPr>
          <w:color w:val="000000" w:themeColor="text1"/>
          <w:szCs w:val="22"/>
          <w:lang w:val="en-US"/>
        </w:rPr>
        <w:t>, Clarendon Press, 1963, 532 p.</w:t>
      </w:r>
    </w:p>
    <w:p w:rsidR="008A6D93" w:rsidRPr="00E70D52" w:rsidRDefault="008A6D93" w:rsidP="00422AEF">
      <w:pPr>
        <w:pStyle w:val="Lijstalinea"/>
        <w:numPr>
          <w:ilvl w:val="0"/>
          <w:numId w:val="21"/>
        </w:numPr>
        <w:rPr>
          <w:color w:val="000000" w:themeColor="text1"/>
          <w:szCs w:val="22"/>
          <w:lang w:val="en-US"/>
        </w:rPr>
      </w:pPr>
      <w:r w:rsidRPr="00E70D52">
        <w:rPr>
          <w:smallCaps/>
          <w:color w:val="000000" w:themeColor="text1"/>
          <w:szCs w:val="22"/>
          <w:lang w:val="en-US"/>
        </w:rPr>
        <w:t>Brownlie, I.</w:t>
      </w:r>
      <w:r w:rsidRPr="00E70D52">
        <w:rPr>
          <w:color w:val="000000" w:themeColor="text1"/>
          <w:szCs w:val="22"/>
          <w:lang w:val="en-US"/>
        </w:rPr>
        <w:t xml:space="preserve">, </w:t>
      </w:r>
      <w:r w:rsidRPr="00E70D52">
        <w:rPr>
          <w:i/>
          <w:color w:val="000000" w:themeColor="text1"/>
          <w:szCs w:val="22"/>
          <w:lang w:val="en-US"/>
        </w:rPr>
        <w:t>Principles of Public International Law</w:t>
      </w:r>
      <w:r w:rsidRPr="00E70D52">
        <w:rPr>
          <w:color w:val="000000" w:themeColor="text1"/>
          <w:szCs w:val="22"/>
          <w:lang w:val="en-US"/>
        </w:rPr>
        <w:t>, New York, Oxford University Press, 2008, 784 p.</w:t>
      </w:r>
    </w:p>
    <w:p w:rsidR="007E75AC" w:rsidRPr="00E70D52" w:rsidRDefault="007E75AC" w:rsidP="00422AEF">
      <w:pPr>
        <w:pStyle w:val="Lijstalinea"/>
        <w:numPr>
          <w:ilvl w:val="0"/>
          <w:numId w:val="21"/>
        </w:numPr>
        <w:rPr>
          <w:color w:val="000000" w:themeColor="text1"/>
          <w:szCs w:val="22"/>
          <w:lang w:val="en-US"/>
        </w:rPr>
      </w:pPr>
      <w:r w:rsidRPr="00E70D52">
        <w:rPr>
          <w:smallCaps/>
          <w:color w:val="000000" w:themeColor="text1"/>
          <w:szCs w:val="22"/>
          <w:lang w:val="en-US"/>
        </w:rPr>
        <w:t>Butler, W.E. (</w:t>
      </w:r>
      <w:r w:rsidRPr="00E70D52">
        <w:rPr>
          <w:color w:val="000000" w:themeColor="text1"/>
          <w:szCs w:val="22"/>
          <w:lang w:val="en-US"/>
        </w:rPr>
        <w:t>ed.</w:t>
      </w:r>
      <w:r w:rsidRPr="00E70D52">
        <w:rPr>
          <w:smallCaps/>
          <w:color w:val="000000" w:themeColor="text1"/>
          <w:szCs w:val="22"/>
          <w:lang w:val="en-US"/>
        </w:rPr>
        <w:t>)</w:t>
      </w:r>
      <w:r w:rsidRPr="00E70D52">
        <w:rPr>
          <w:color w:val="000000" w:themeColor="text1"/>
          <w:szCs w:val="22"/>
          <w:lang w:val="en-US"/>
        </w:rPr>
        <w:t xml:space="preserve">, </w:t>
      </w:r>
      <w:r w:rsidRPr="00E70D52">
        <w:rPr>
          <w:i/>
          <w:color w:val="000000" w:themeColor="text1"/>
          <w:szCs w:val="22"/>
          <w:lang w:val="en-US"/>
        </w:rPr>
        <w:t xml:space="preserve">The Non-Use of Force in International Law, </w:t>
      </w:r>
      <w:r w:rsidRPr="00E70D52">
        <w:rPr>
          <w:color w:val="000000" w:themeColor="text1"/>
          <w:szCs w:val="22"/>
          <w:lang w:val="en-US"/>
        </w:rPr>
        <w:t>Dordrecht, Martinus Nijhoff Publishers, 1989, 250 p.</w:t>
      </w:r>
    </w:p>
    <w:p w:rsidR="00D32C93" w:rsidRPr="00E70D52" w:rsidRDefault="00D32C93" w:rsidP="00422AEF">
      <w:pPr>
        <w:pStyle w:val="Lijstalinea"/>
        <w:numPr>
          <w:ilvl w:val="0"/>
          <w:numId w:val="21"/>
        </w:numPr>
        <w:rPr>
          <w:color w:val="000000" w:themeColor="text1"/>
          <w:szCs w:val="22"/>
          <w:lang w:val="en-US"/>
        </w:rPr>
      </w:pPr>
      <w:r w:rsidRPr="00E70D52">
        <w:rPr>
          <w:smallCaps/>
          <w:color w:val="000000" w:themeColor="text1"/>
          <w:lang w:val="en-US"/>
        </w:rPr>
        <w:t>Cassese, A.</w:t>
      </w:r>
      <w:r w:rsidR="00E67DE3" w:rsidRPr="00E70D52">
        <w:rPr>
          <w:smallCaps/>
          <w:color w:val="000000" w:themeColor="text1"/>
          <w:lang w:val="en-US"/>
        </w:rPr>
        <w:t xml:space="preserve"> (</w:t>
      </w:r>
      <w:r w:rsidR="00E67DE3" w:rsidRPr="00E70D52">
        <w:rPr>
          <w:color w:val="000000" w:themeColor="text1"/>
          <w:lang w:val="en-US"/>
        </w:rPr>
        <w:t>ed.</w:t>
      </w:r>
      <w:r w:rsidR="00E67DE3" w:rsidRPr="00E70D52">
        <w:rPr>
          <w:smallCaps/>
          <w:color w:val="000000" w:themeColor="text1"/>
          <w:lang w:val="en-US"/>
        </w:rPr>
        <w:t>)</w:t>
      </w:r>
      <w:r w:rsidRPr="00E70D52">
        <w:rPr>
          <w:color w:val="000000" w:themeColor="text1"/>
          <w:lang w:val="en-US"/>
        </w:rPr>
        <w:t xml:space="preserve">, </w:t>
      </w:r>
      <w:r w:rsidRPr="00E70D52">
        <w:rPr>
          <w:i/>
          <w:color w:val="000000" w:themeColor="text1"/>
          <w:lang w:val="en-US"/>
        </w:rPr>
        <w:t>The current legal regulation of the use of force</w:t>
      </w:r>
      <w:r w:rsidRPr="00E70D52">
        <w:rPr>
          <w:color w:val="000000" w:themeColor="text1"/>
          <w:lang w:val="en-US"/>
        </w:rPr>
        <w:t xml:space="preserve">, Dordrecht, Martinus Nijhoff Publishers, 1986, 536 p. </w:t>
      </w:r>
    </w:p>
    <w:p w:rsidR="00CE4BC1" w:rsidRPr="00E70D52" w:rsidRDefault="00CE4BC1" w:rsidP="00422AEF">
      <w:pPr>
        <w:pStyle w:val="Lijstalinea"/>
        <w:numPr>
          <w:ilvl w:val="0"/>
          <w:numId w:val="21"/>
        </w:numPr>
        <w:rPr>
          <w:color w:val="000000" w:themeColor="text1"/>
          <w:szCs w:val="22"/>
          <w:lang w:val="en-US"/>
        </w:rPr>
      </w:pPr>
      <w:r w:rsidRPr="00E70D52">
        <w:rPr>
          <w:smallCaps/>
          <w:color w:val="000000" w:themeColor="text1"/>
          <w:lang w:val="en-US"/>
        </w:rPr>
        <w:t>Cassese, A.</w:t>
      </w:r>
      <w:r w:rsidRPr="00E70D52">
        <w:rPr>
          <w:color w:val="000000" w:themeColor="text1"/>
          <w:lang w:val="en-US"/>
        </w:rPr>
        <w:t xml:space="preserve">, </w:t>
      </w:r>
      <w:r w:rsidRPr="00E70D52">
        <w:rPr>
          <w:i/>
          <w:color w:val="000000" w:themeColor="text1"/>
          <w:lang w:val="en-US"/>
        </w:rPr>
        <w:t>International Law</w:t>
      </w:r>
      <w:r w:rsidRPr="00E70D52">
        <w:rPr>
          <w:color w:val="000000" w:themeColor="text1"/>
          <w:lang w:val="en-US"/>
        </w:rPr>
        <w:t>, New York, Oxford University Press, 2005, 558 p.</w:t>
      </w:r>
      <w:r w:rsidRPr="00E70D52">
        <w:rPr>
          <w:i/>
          <w:color w:val="000000" w:themeColor="text1"/>
          <w:lang w:val="en-US"/>
        </w:rPr>
        <w:t xml:space="preserve"> </w:t>
      </w:r>
    </w:p>
    <w:p w:rsidR="002940FB" w:rsidRPr="00E70D52" w:rsidRDefault="00DC224B" w:rsidP="00422AEF">
      <w:pPr>
        <w:pStyle w:val="Lijstalinea"/>
        <w:numPr>
          <w:ilvl w:val="0"/>
          <w:numId w:val="21"/>
        </w:numPr>
        <w:rPr>
          <w:color w:val="000000" w:themeColor="text1"/>
          <w:szCs w:val="22"/>
          <w:lang w:val="en-US"/>
        </w:rPr>
      </w:pPr>
      <w:r w:rsidRPr="00E70D52">
        <w:rPr>
          <w:smallCaps/>
          <w:color w:val="000000" w:themeColor="text1"/>
          <w:szCs w:val="22"/>
          <w:lang w:val="en-US"/>
        </w:rPr>
        <w:t>Chatterjee</w:t>
      </w:r>
      <w:r w:rsidRPr="00E70D52">
        <w:rPr>
          <w:color w:val="000000" w:themeColor="text1"/>
          <w:szCs w:val="22"/>
          <w:lang w:val="en-US"/>
        </w:rPr>
        <w:t xml:space="preserve">, D.K. (ed.), </w:t>
      </w:r>
      <w:r w:rsidRPr="00E70D52">
        <w:rPr>
          <w:i/>
          <w:color w:val="000000" w:themeColor="text1"/>
          <w:szCs w:val="22"/>
          <w:lang w:val="en-US"/>
        </w:rPr>
        <w:t>The Ethics of Preventive War</w:t>
      </w:r>
      <w:r w:rsidRPr="00E70D52">
        <w:rPr>
          <w:color w:val="000000" w:themeColor="text1"/>
          <w:szCs w:val="22"/>
          <w:lang w:val="en-US"/>
        </w:rPr>
        <w:t>, New York, Cambridge University Press, 2013, 255 p.</w:t>
      </w:r>
    </w:p>
    <w:p w:rsidR="00B175E8" w:rsidRPr="00E70D52" w:rsidRDefault="00B175E8" w:rsidP="00422AEF">
      <w:pPr>
        <w:pStyle w:val="Lijstalinea"/>
        <w:numPr>
          <w:ilvl w:val="0"/>
          <w:numId w:val="21"/>
        </w:numPr>
        <w:rPr>
          <w:color w:val="000000" w:themeColor="text1"/>
          <w:lang w:val="en-US"/>
        </w:rPr>
      </w:pPr>
      <w:r w:rsidRPr="00E70D52">
        <w:rPr>
          <w:smallCaps/>
          <w:color w:val="000000" w:themeColor="text1"/>
          <w:lang w:val="en-US"/>
        </w:rPr>
        <w:t>Chesterman, S.</w:t>
      </w:r>
      <w:r w:rsidRPr="00E70D52">
        <w:rPr>
          <w:color w:val="000000" w:themeColor="text1"/>
          <w:lang w:val="en-US"/>
        </w:rPr>
        <w:t xml:space="preserve">, </w:t>
      </w:r>
      <w:r w:rsidRPr="00E70D52">
        <w:rPr>
          <w:i/>
          <w:color w:val="000000" w:themeColor="text1"/>
          <w:lang w:val="en-US"/>
        </w:rPr>
        <w:t>Just war or just peace? Humanitarian intervention and international law</w:t>
      </w:r>
      <w:r w:rsidRPr="00E70D52">
        <w:rPr>
          <w:color w:val="000000" w:themeColor="text1"/>
          <w:lang w:val="en-US"/>
        </w:rPr>
        <w:t>, Oxford, Oxford Universit</w:t>
      </w:r>
      <w:r w:rsidR="009F2B15" w:rsidRPr="00E70D52">
        <w:rPr>
          <w:color w:val="000000" w:themeColor="text1"/>
          <w:lang w:val="en-US"/>
        </w:rPr>
        <w:t>y Press, 2001, 295 p.</w:t>
      </w:r>
    </w:p>
    <w:p w:rsidR="002940FB" w:rsidRPr="00E70D52" w:rsidRDefault="002940FB" w:rsidP="00422AEF">
      <w:pPr>
        <w:pStyle w:val="Lijstalinea"/>
        <w:numPr>
          <w:ilvl w:val="0"/>
          <w:numId w:val="21"/>
        </w:numPr>
        <w:rPr>
          <w:color w:val="000000" w:themeColor="text1"/>
          <w:szCs w:val="22"/>
          <w:lang w:val="en-US"/>
        </w:rPr>
      </w:pPr>
      <w:r w:rsidRPr="00E70D52">
        <w:rPr>
          <w:smallCaps/>
          <w:color w:val="000000" w:themeColor="text1"/>
          <w:szCs w:val="22"/>
          <w:lang w:val="en-US"/>
        </w:rPr>
        <w:t>Clapham, A.</w:t>
      </w:r>
      <w:r w:rsidRPr="00E70D52">
        <w:rPr>
          <w:color w:val="000000" w:themeColor="text1"/>
          <w:szCs w:val="22"/>
          <w:lang w:val="en-US"/>
        </w:rPr>
        <w:t xml:space="preserve">, </w:t>
      </w:r>
      <w:r w:rsidRPr="00E70D52">
        <w:rPr>
          <w:i/>
          <w:color w:val="000000" w:themeColor="text1"/>
          <w:szCs w:val="22"/>
          <w:lang w:val="en-US"/>
        </w:rPr>
        <w:t>Brierly’s Law of Nations</w:t>
      </w:r>
      <w:r w:rsidRPr="00E70D52">
        <w:rPr>
          <w:color w:val="000000" w:themeColor="text1"/>
          <w:szCs w:val="22"/>
          <w:lang w:val="en-US"/>
        </w:rPr>
        <w:t xml:space="preserve">, Oxford, Oxford </w:t>
      </w:r>
      <w:r w:rsidR="008D6805" w:rsidRPr="00E70D52">
        <w:rPr>
          <w:color w:val="000000" w:themeColor="text1"/>
          <w:szCs w:val="22"/>
          <w:lang w:val="en-US"/>
        </w:rPr>
        <w:t>University Press, 2012, 518 p.</w:t>
      </w:r>
    </w:p>
    <w:p w:rsidR="001913F0" w:rsidRPr="00E70D52" w:rsidRDefault="001913F0" w:rsidP="00422AEF">
      <w:pPr>
        <w:pStyle w:val="Lijstalinea"/>
        <w:numPr>
          <w:ilvl w:val="0"/>
          <w:numId w:val="21"/>
        </w:numPr>
        <w:rPr>
          <w:color w:val="000000" w:themeColor="text1"/>
          <w:szCs w:val="22"/>
          <w:lang w:val="en-US"/>
        </w:rPr>
      </w:pPr>
      <w:r w:rsidRPr="00E70D52">
        <w:rPr>
          <w:smallCaps/>
          <w:color w:val="000000" w:themeColor="text1"/>
          <w:szCs w:val="22"/>
          <w:lang w:val="en-US"/>
        </w:rPr>
        <w:t>Clapham</w:t>
      </w:r>
      <w:r w:rsidRPr="00E70D52">
        <w:rPr>
          <w:color w:val="000000" w:themeColor="text1"/>
          <w:szCs w:val="22"/>
          <w:lang w:val="en-US"/>
        </w:rPr>
        <w:t xml:space="preserve">, A. &amp; </w:t>
      </w:r>
      <w:r w:rsidRPr="00E70D52">
        <w:rPr>
          <w:smallCaps/>
          <w:color w:val="000000" w:themeColor="text1"/>
          <w:szCs w:val="22"/>
          <w:lang w:val="en-US"/>
        </w:rPr>
        <w:t>Gaeta</w:t>
      </w:r>
      <w:r w:rsidRPr="00E70D52">
        <w:rPr>
          <w:color w:val="000000" w:themeColor="text1"/>
          <w:szCs w:val="22"/>
          <w:lang w:val="en-US"/>
        </w:rPr>
        <w:t xml:space="preserve">, P (eds.), </w:t>
      </w:r>
      <w:r w:rsidRPr="00E70D52">
        <w:rPr>
          <w:i/>
          <w:color w:val="000000" w:themeColor="text1"/>
          <w:szCs w:val="22"/>
          <w:lang w:val="en-US"/>
        </w:rPr>
        <w:t>The Oxford Handbook of International law in Armed Conflict</w:t>
      </w:r>
      <w:r w:rsidRPr="00E70D52">
        <w:rPr>
          <w:color w:val="000000" w:themeColor="text1"/>
          <w:szCs w:val="22"/>
          <w:lang w:val="en-US"/>
        </w:rPr>
        <w:t>, New York, Oxford University Pres</w:t>
      </w:r>
      <w:r w:rsidR="008D6805" w:rsidRPr="00E70D52">
        <w:rPr>
          <w:color w:val="000000" w:themeColor="text1"/>
          <w:szCs w:val="22"/>
          <w:lang w:val="en-US"/>
        </w:rPr>
        <w:t>s, 2014, 909 p. (545-586)</w:t>
      </w:r>
    </w:p>
    <w:p w:rsidR="007D2E76" w:rsidRPr="00E70D52" w:rsidRDefault="007D2E76" w:rsidP="00422AEF">
      <w:pPr>
        <w:pStyle w:val="Lijstalinea"/>
        <w:numPr>
          <w:ilvl w:val="0"/>
          <w:numId w:val="21"/>
        </w:numPr>
        <w:rPr>
          <w:color w:val="000000" w:themeColor="text1"/>
          <w:szCs w:val="22"/>
        </w:rPr>
      </w:pPr>
      <w:r w:rsidRPr="00E70D52">
        <w:rPr>
          <w:smallCaps/>
          <w:color w:val="000000" w:themeColor="text1"/>
          <w:szCs w:val="22"/>
        </w:rPr>
        <w:t>Cogen</w:t>
      </w:r>
      <w:r w:rsidRPr="00E70D52">
        <w:rPr>
          <w:color w:val="000000" w:themeColor="text1"/>
          <w:szCs w:val="22"/>
        </w:rPr>
        <w:t xml:space="preserve">, M., </w:t>
      </w:r>
      <w:r w:rsidRPr="00E70D52">
        <w:rPr>
          <w:i/>
          <w:color w:val="000000" w:themeColor="text1"/>
          <w:szCs w:val="22"/>
        </w:rPr>
        <w:t>Handboek Internationaal Recht</w:t>
      </w:r>
      <w:r w:rsidRPr="00E70D52">
        <w:rPr>
          <w:color w:val="000000" w:themeColor="text1"/>
          <w:szCs w:val="22"/>
        </w:rPr>
        <w:t>, Mechelen, Kluwer, 2003, 490 p.</w:t>
      </w:r>
    </w:p>
    <w:p w:rsidR="00817B12" w:rsidRPr="00E70D52" w:rsidRDefault="00817B12" w:rsidP="00422AEF">
      <w:pPr>
        <w:pStyle w:val="Lijstalinea"/>
        <w:numPr>
          <w:ilvl w:val="0"/>
          <w:numId w:val="21"/>
        </w:numPr>
        <w:rPr>
          <w:color w:val="000000" w:themeColor="text1"/>
          <w:szCs w:val="22"/>
          <w:lang w:val="en-US"/>
        </w:rPr>
      </w:pPr>
      <w:r w:rsidRPr="00E70D52">
        <w:rPr>
          <w:smallCaps/>
          <w:color w:val="000000" w:themeColor="text1"/>
          <w:szCs w:val="22"/>
          <w:lang w:val="en-US"/>
        </w:rPr>
        <w:t>Conforti, B.</w:t>
      </w:r>
      <w:r w:rsidRPr="00E70D52">
        <w:rPr>
          <w:color w:val="000000" w:themeColor="text1"/>
          <w:szCs w:val="22"/>
          <w:lang w:val="en-US"/>
        </w:rPr>
        <w:t xml:space="preserve">, </w:t>
      </w:r>
      <w:r w:rsidRPr="00E70D52">
        <w:rPr>
          <w:i/>
          <w:color w:val="000000" w:themeColor="text1"/>
          <w:szCs w:val="22"/>
          <w:lang w:val="en-US"/>
        </w:rPr>
        <w:t>The Law and Practice of the United Nations</w:t>
      </w:r>
      <w:r w:rsidRPr="00E70D52">
        <w:rPr>
          <w:color w:val="000000" w:themeColor="text1"/>
          <w:szCs w:val="22"/>
          <w:lang w:val="en-US"/>
        </w:rPr>
        <w:t>, Den Haag, Kluwer Law International, 1996, 310 p.</w:t>
      </w:r>
    </w:p>
    <w:p w:rsidR="00BA6603" w:rsidRPr="00E70D52" w:rsidRDefault="00BA6603" w:rsidP="00422AEF">
      <w:pPr>
        <w:pStyle w:val="Lijstalinea"/>
        <w:numPr>
          <w:ilvl w:val="0"/>
          <w:numId w:val="21"/>
        </w:numPr>
        <w:rPr>
          <w:color w:val="000000" w:themeColor="text1"/>
          <w:szCs w:val="22"/>
        </w:rPr>
      </w:pPr>
      <w:r w:rsidRPr="00E70D52">
        <w:rPr>
          <w:smallCaps/>
          <w:color w:val="000000" w:themeColor="text1"/>
          <w:szCs w:val="22"/>
        </w:rPr>
        <w:t>Decaux, E.</w:t>
      </w:r>
      <w:r w:rsidRPr="00E70D52">
        <w:rPr>
          <w:color w:val="000000" w:themeColor="text1"/>
          <w:szCs w:val="22"/>
        </w:rPr>
        <w:t xml:space="preserve"> en de </w:t>
      </w:r>
      <w:r w:rsidRPr="00E70D52">
        <w:rPr>
          <w:smallCaps/>
          <w:color w:val="000000" w:themeColor="text1"/>
          <w:szCs w:val="22"/>
        </w:rPr>
        <w:t>Frouville, O.</w:t>
      </w:r>
      <w:r w:rsidRPr="00E70D52">
        <w:rPr>
          <w:color w:val="000000" w:themeColor="text1"/>
          <w:szCs w:val="22"/>
        </w:rPr>
        <w:t xml:space="preserve">, </w:t>
      </w:r>
      <w:r w:rsidRPr="00E70D52">
        <w:rPr>
          <w:i/>
          <w:color w:val="000000" w:themeColor="text1"/>
          <w:szCs w:val="22"/>
        </w:rPr>
        <w:t>Droit international public</w:t>
      </w:r>
      <w:r w:rsidRPr="00E70D52">
        <w:rPr>
          <w:color w:val="000000" w:themeColor="text1"/>
          <w:szCs w:val="22"/>
        </w:rPr>
        <w:t>, Parijs, Dalloz, 2012, 582 p.</w:t>
      </w:r>
    </w:p>
    <w:p w:rsidR="001913F0" w:rsidRPr="00E70D52" w:rsidRDefault="001913F0" w:rsidP="00422AEF">
      <w:pPr>
        <w:pStyle w:val="Lijstalinea"/>
        <w:numPr>
          <w:ilvl w:val="0"/>
          <w:numId w:val="21"/>
        </w:numPr>
        <w:rPr>
          <w:color w:val="000000" w:themeColor="text1"/>
          <w:szCs w:val="22"/>
          <w:lang w:val="en-US"/>
        </w:rPr>
      </w:pPr>
      <w:r w:rsidRPr="00E70D52">
        <w:rPr>
          <w:smallCaps/>
          <w:color w:val="000000" w:themeColor="text1"/>
          <w:szCs w:val="22"/>
          <w:lang w:val="en-US"/>
        </w:rPr>
        <w:t>Dinstein</w:t>
      </w:r>
      <w:r w:rsidRPr="00E70D52">
        <w:rPr>
          <w:color w:val="000000" w:themeColor="text1"/>
          <w:szCs w:val="22"/>
          <w:lang w:val="en-US"/>
        </w:rPr>
        <w:t xml:space="preserve">, Y., </w:t>
      </w:r>
      <w:r w:rsidRPr="00E70D52">
        <w:rPr>
          <w:i/>
          <w:color w:val="000000" w:themeColor="text1"/>
          <w:szCs w:val="22"/>
          <w:lang w:val="en-US"/>
        </w:rPr>
        <w:t>War, aggression and self-defence</w:t>
      </w:r>
      <w:r w:rsidRPr="00E70D52">
        <w:rPr>
          <w:color w:val="000000" w:themeColor="text1"/>
          <w:szCs w:val="22"/>
          <w:lang w:val="en-US"/>
        </w:rPr>
        <w:t xml:space="preserve">, New York, </w:t>
      </w:r>
      <w:r w:rsidR="00BC7A90" w:rsidRPr="00E70D52">
        <w:rPr>
          <w:color w:val="000000" w:themeColor="text1"/>
          <w:szCs w:val="22"/>
          <w:lang w:val="en-US"/>
        </w:rPr>
        <w:t>Cambridge University Press, 201</w:t>
      </w:r>
      <w:r w:rsidR="00DE40E3" w:rsidRPr="00E70D52">
        <w:rPr>
          <w:color w:val="000000" w:themeColor="text1"/>
          <w:szCs w:val="22"/>
          <w:lang w:val="en-US"/>
        </w:rPr>
        <w:t>1</w:t>
      </w:r>
      <w:r w:rsidRPr="00E70D52">
        <w:rPr>
          <w:color w:val="000000" w:themeColor="text1"/>
          <w:szCs w:val="22"/>
          <w:lang w:val="en-US"/>
        </w:rPr>
        <w:t xml:space="preserve">, </w:t>
      </w:r>
      <w:r w:rsidR="00BC7A90" w:rsidRPr="00E70D52">
        <w:rPr>
          <w:color w:val="000000" w:themeColor="text1"/>
          <w:szCs w:val="22"/>
          <w:lang w:val="en-US"/>
        </w:rPr>
        <w:t>375</w:t>
      </w:r>
      <w:r w:rsidRPr="00E70D52">
        <w:rPr>
          <w:color w:val="000000" w:themeColor="text1"/>
          <w:szCs w:val="22"/>
          <w:lang w:val="en-US"/>
        </w:rPr>
        <w:t xml:space="preserve"> p.</w:t>
      </w:r>
    </w:p>
    <w:p w:rsidR="00957C52" w:rsidRPr="00E70D52" w:rsidRDefault="00DB0C6F" w:rsidP="00422AEF">
      <w:pPr>
        <w:pStyle w:val="Lijstalinea"/>
        <w:numPr>
          <w:ilvl w:val="0"/>
          <w:numId w:val="21"/>
        </w:numPr>
        <w:rPr>
          <w:color w:val="000000" w:themeColor="text1"/>
          <w:szCs w:val="22"/>
          <w:lang w:val="en-US"/>
        </w:rPr>
      </w:pPr>
      <w:r w:rsidRPr="00E70D52">
        <w:rPr>
          <w:smallCaps/>
          <w:color w:val="000000" w:themeColor="text1"/>
          <w:szCs w:val="22"/>
          <w:lang w:val="en-US"/>
        </w:rPr>
        <w:t>Dixon</w:t>
      </w:r>
      <w:r w:rsidR="00957C52" w:rsidRPr="00E70D52">
        <w:rPr>
          <w:color w:val="000000" w:themeColor="text1"/>
          <w:szCs w:val="22"/>
          <w:lang w:val="en-US"/>
        </w:rPr>
        <w:t xml:space="preserve">, M., </w:t>
      </w:r>
      <w:r w:rsidRPr="00E70D52">
        <w:rPr>
          <w:i/>
          <w:color w:val="000000" w:themeColor="text1"/>
          <w:szCs w:val="22"/>
          <w:lang w:val="en-US"/>
        </w:rPr>
        <w:t>Textbook on international law</w:t>
      </w:r>
      <w:r w:rsidR="00957C52" w:rsidRPr="00E70D52">
        <w:rPr>
          <w:color w:val="000000" w:themeColor="text1"/>
          <w:szCs w:val="22"/>
          <w:lang w:val="en-US"/>
        </w:rPr>
        <w:t xml:space="preserve">, </w:t>
      </w:r>
      <w:r w:rsidR="009F5369" w:rsidRPr="00E70D52">
        <w:rPr>
          <w:color w:val="000000" w:themeColor="text1"/>
          <w:szCs w:val="22"/>
          <w:lang w:val="en-US"/>
        </w:rPr>
        <w:t>New York, Oxford University Press, 2005, 35</w:t>
      </w:r>
      <w:r w:rsidR="00957C52" w:rsidRPr="00E70D52">
        <w:rPr>
          <w:color w:val="000000" w:themeColor="text1"/>
          <w:szCs w:val="22"/>
          <w:lang w:val="en-US"/>
        </w:rPr>
        <w:t>0 p.</w:t>
      </w:r>
    </w:p>
    <w:p w:rsidR="009E5E0E" w:rsidRPr="00E70D52" w:rsidRDefault="009E5E0E" w:rsidP="009E5E0E">
      <w:pPr>
        <w:pStyle w:val="Lijstalinea"/>
        <w:numPr>
          <w:ilvl w:val="0"/>
          <w:numId w:val="21"/>
        </w:numPr>
        <w:rPr>
          <w:color w:val="000000" w:themeColor="text1"/>
          <w:lang w:val="en-US" w:eastAsia="nl-BE"/>
        </w:rPr>
      </w:pPr>
      <w:r w:rsidRPr="00E70D52">
        <w:rPr>
          <w:smallCaps/>
          <w:color w:val="000000" w:themeColor="text1"/>
          <w:lang w:val="en-US" w:eastAsia="nl-BE"/>
        </w:rPr>
        <w:t>Duursma</w:t>
      </w:r>
      <w:r w:rsidRPr="00E70D52">
        <w:rPr>
          <w:color w:val="000000" w:themeColor="text1"/>
          <w:lang w:val="en-US" w:eastAsia="nl-BE"/>
        </w:rPr>
        <w:t xml:space="preserve">, J., “Justifying NATO’s Use of Force in Kosovo”, </w:t>
      </w:r>
      <w:r w:rsidRPr="00E70D52">
        <w:rPr>
          <w:i/>
          <w:color w:val="000000" w:themeColor="text1"/>
          <w:lang w:val="en-US" w:eastAsia="nl-BE"/>
        </w:rPr>
        <w:t>LJIL</w:t>
      </w:r>
      <w:r w:rsidRPr="00E70D52">
        <w:rPr>
          <w:color w:val="000000" w:themeColor="text1"/>
          <w:lang w:val="en-US" w:eastAsia="nl-BE"/>
        </w:rPr>
        <w:t xml:space="preserve"> 1999, afl. 2, 287-295.</w:t>
      </w:r>
    </w:p>
    <w:p w:rsidR="008A689F" w:rsidRPr="00E70D52" w:rsidRDefault="008A689F" w:rsidP="00422AEF">
      <w:pPr>
        <w:pStyle w:val="Lijstalinea"/>
        <w:numPr>
          <w:ilvl w:val="0"/>
          <w:numId w:val="21"/>
        </w:numPr>
        <w:rPr>
          <w:color w:val="000000" w:themeColor="text1"/>
          <w:szCs w:val="22"/>
          <w:lang w:val="en-US"/>
        </w:rPr>
      </w:pPr>
      <w:r w:rsidRPr="00E70D52">
        <w:rPr>
          <w:smallCaps/>
          <w:color w:val="000000" w:themeColor="text1"/>
          <w:lang w:val="en-US"/>
        </w:rPr>
        <w:t>Evans, G.</w:t>
      </w:r>
      <w:r w:rsidRPr="00E70D52">
        <w:rPr>
          <w:color w:val="000000" w:themeColor="text1"/>
          <w:lang w:val="en-US"/>
        </w:rPr>
        <w:t xml:space="preserve">, </w:t>
      </w:r>
      <w:r w:rsidRPr="00E70D52">
        <w:rPr>
          <w:i/>
          <w:color w:val="000000" w:themeColor="text1"/>
          <w:lang w:val="en-US"/>
        </w:rPr>
        <w:t>The Responsibility to Protect: Ending Mass Atrocity Crimes Once and For All</w:t>
      </w:r>
      <w:r w:rsidRPr="00E70D52">
        <w:rPr>
          <w:color w:val="000000" w:themeColor="text1"/>
          <w:lang w:val="en-US"/>
        </w:rPr>
        <w:t>, Washington DC, Brookings Institution Press, 2008, 349 p.</w:t>
      </w:r>
    </w:p>
    <w:p w:rsidR="00721A27" w:rsidRPr="00E70D52" w:rsidRDefault="00721A27" w:rsidP="00422AEF">
      <w:pPr>
        <w:pStyle w:val="Lijstalinea"/>
        <w:numPr>
          <w:ilvl w:val="0"/>
          <w:numId w:val="21"/>
        </w:numPr>
        <w:rPr>
          <w:color w:val="000000" w:themeColor="text1"/>
          <w:szCs w:val="22"/>
          <w:lang w:val="en-US"/>
        </w:rPr>
      </w:pPr>
      <w:r w:rsidRPr="00E70D52">
        <w:rPr>
          <w:smallCaps/>
          <w:color w:val="000000" w:themeColor="text1"/>
          <w:lang w:val="en-US"/>
        </w:rPr>
        <w:t>Evans</w:t>
      </w:r>
      <w:r w:rsidR="008D6805" w:rsidRPr="00E70D52">
        <w:rPr>
          <w:smallCaps/>
          <w:color w:val="000000" w:themeColor="text1"/>
          <w:lang w:val="en-US"/>
        </w:rPr>
        <w:t>, M.D.</w:t>
      </w:r>
      <w:r w:rsidRPr="00E70D52">
        <w:rPr>
          <w:color w:val="000000" w:themeColor="text1"/>
          <w:lang w:val="en-US"/>
        </w:rPr>
        <w:t xml:space="preserve"> (ed.), </w:t>
      </w:r>
      <w:r w:rsidRPr="00E70D52">
        <w:rPr>
          <w:i/>
          <w:color w:val="000000" w:themeColor="text1"/>
          <w:lang w:val="en-US"/>
        </w:rPr>
        <w:t>International Law</w:t>
      </w:r>
      <w:r w:rsidRPr="00E70D52">
        <w:rPr>
          <w:color w:val="000000" w:themeColor="text1"/>
          <w:lang w:val="en-US"/>
        </w:rPr>
        <w:t xml:space="preserve">, New York, Oxford University Press, 2010, 865 p. </w:t>
      </w:r>
    </w:p>
    <w:p w:rsidR="00B430DF" w:rsidRPr="00E70D52" w:rsidRDefault="00B430DF" w:rsidP="00422AEF">
      <w:pPr>
        <w:pStyle w:val="Lijstalinea"/>
        <w:numPr>
          <w:ilvl w:val="0"/>
          <w:numId w:val="21"/>
        </w:numPr>
        <w:rPr>
          <w:color w:val="000000" w:themeColor="text1"/>
          <w:szCs w:val="22"/>
          <w:lang w:val="en-US"/>
        </w:rPr>
      </w:pPr>
      <w:r w:rsidRPr="00E70D52">
        <w:rPr>
          <w:smallCaps/>
          <w:color w:val="000000" w:themeColor="text1"/>
          <w:lang w:val="en-US"/>
        </w:rPr>
        <w:t>Fletcher, G.P.</w:t>
      </w:r>
      <w:r w:rsidRPr="00E70D52">
        <w:rPr>
          <w:color w:val="000000" w:themeColor="text1"/>
          <w:lang w:val="en-US"/>
        </w:rPr>
        <w:t xml:space="preserve">, </w:t>
      </w:r>
      <w:r w:rsidRPr="00E70D52">
        <w:rPr>
          <w:i/>
          <w:color w:val="000000" w:themeColor="text1"/>
          <w:lang w:val="en-US"/>
        </w:rPr>
        <w:t xml:space="preserve">Basic concepts of Criminal Law, </w:t>
      </w:r>
      <w:r w:rsidRPr="00E70D52">
        <w:rPr>
          <w:color w:val="000000" w:themeColor="text1"/>
          <w:lang w:val="en-US"/>
        </w:rPr>
        <w:t>New York, Oxford University Press, 1998, 223.</w:t>
      </w:r>
    </w:p>
    <w:p w:rsidR="00A173EE" w:rsidRPr="00E70D52" w:rsidRDefault="00A173EE" w:rsidP="00422AEF">
      <w:pPr>
        <w:pStyle w:val="Lijstalinea"/>
        <w:numPr>
          <w:ilvl w:val="0"/>
          <w:numId w:val="21"/>
        </w:numPr>
        <w:rPr>
          <w:color w:val="000000" w:themeColor="text1"/>
          <w:szCs w:val="22"/>
          <w:lang w:val="en-US"/>
        </w:rPr>
      </w:pPr>
      <w:r w:rsidRPr="00E70D52">
        <w:rPr>
          <w:smallCaps/>
          <w:color w:val="000000" w:themeColor="text1"/>
          <w:szCs w:val="22"/>
          <w:lang w:val="en-US"/>
        </w:rPr>
        <w:lastRenderedPageBreak/>
        <w:t>Fosdick, R.B.</w:t>
      </w:r>
      <w:r w:rsidRPr="00E70D52">
        <w:rPr>
          <w:color w:val="000000" w:themeColor="text1"/>
          <w:szCs w:val="22"/>
          <w:lang w:val="en-US"/>
        </w:rPr>
        <w:t xml:space="preserve">, </w:t>
      </w:r>
      <w:r w:rsidRPr="00E70D52">
        <w:rPr>
          <w:i/>
          <w:color w:val="000000" w:themeColor="text1"/>
          <w:szCs w:val="22"/>
          <w:lang w:val="en-US"/>
        </w:rPr>
        <w:t>The League and the United Nations</w:t>
      </w:r>
      <w:r w:rsidRPr="00E70D52">
        <w:rPr>
          <w:color w:val="000000" w:themeColor="text1"/>
          <w:szCs w:val="22"/>
          <w:lang w:val="en-US"/>
        </w:rPr>
        <w:t xml:space="preserve"> </w:t>
      </w:r>
      <w:r w:rsidRPr="00E70D52">
        <w:rPr>
          <w:i/>
          <w:color w:val="000000" w:themeColor="text1"/>
          <w:szCs w:val="22"/>
          <w:lang w:val="en-US"/>
        </w:rPr>
        <w:t>after fifty years: the six Secretaries-General</w:t>
      </w:r>
      <w:r w:rsidRPr="00E70D52">
        <w:rPr>
          <w:color w:val="000000" w:themeColor="text1"/>
          <w:szCs w:val="22"/>
          <w:lang w:val="en-US"/>
        </w:rPr>
        <w:t>, Newtown Connecticut, Fosdick, 1972, 203 p.</w:t>
      </w:r>
    </w:p>
    <w:p w:rsidR="00514BB8" w:rsidRPr="00E70D52" w:rsidRDefault="00514BB8" w:rsidP="00422AEF">
      <w:pPr>
        <w:pStyle w:val="Lijstalinea"/>
        <w:numPr>
          <w:ilvl w:val="0"/>
          <w:numId w:val="21"/>
        </w:numPr>
        <w:rPr>
          <w:color w:val="000000" w:themeColor="text1"/>
          <w:szCs w:val="22"/>
          <w:lang w:val="en-US"/>
        </w:rPr>
      </w:pPr>
      <w:r w:rsidRPr="00E70D52">
        <w:rPr>
          <w:smallCaps/>
          <w:color w:val="000000" w:themeColor="text1"/>
          <w:lang w:val="en-US"/>
        </w:rPr>
        <w:t>Franck</w:t>
      </w:r>
      <w:r w:rsidRPr="00E70D52">
        <w:rPr>
          <w:color w:val="000000" w:themeColor="text1"/>
          <w:lang w:val="en-US"/>
        </w:rPr>
        <w:t xml:space="preserve">, T.M., </w:t>
      </w:r>
      <w:r w:rsidRPr="00E70D52">
        <w:rPr>
          <w:i/>
          <w:color w:val="000000" w:themeColor="text1"/>
          <w:lang w:val="en-US"/>
        </w:rPr>
        <w:t>Recourse to Force: State Action against Threats and Armed Attacks</w:t>
      </w:r>
      <w:r w:rsidRPr="00E70D52">
        <w:rPr>
          <w:color w:val="000000" w:themeColor="text1"/>
          <w:lang w:val="en-US"/>
        </w:rPr>
        <w:t>, New York, Cambridge University Press, 2002, 205 p.</w:t>
      </w:r>
    </w:p>
    <w:p w:rsidR="001913F0" w:rsidRPr="00E70D52" w:rsidRDefault="007742C2" w:rsidP="00422AEF">
      <w:pPr>
        <w:pStyle w:val="Lijstalinea"/>
        <w:numPr>
          <w:ilvl w:val="0"/>
          <w:numId w:val="21"/>
        </w:numPr>
        <w:rPr>
          <w:color w:val="000000" w:themeColor="text1"/>
          <w:szCs w:val="22"/>
          <w:lang w:val="en-US"/>
        </w:rPr>
      </w:pPr>
      <w:r w:rsidRPr="00E70D52">
        <w:rPr>
          <w:smallCaps/>
          <w:color w:val="000000" w:themeColor="text1"/>
          <w:szCs w:val="22"/>
          <w:lang w:val="en-US"/>
        </w:rPr>
        <w:t>Gra</w:t>
      </w:r>
      <w:r w:rsidR="001913F0" w:rsidRPr="00E70D52">
        <w:rPr>
          <w:smallCaps/>
          <w:color w:val="000000" w:themeColor="text1"/>
          <w:szCs w:val="22"/>
          <w:lang w:val="en-US"/>
        </w:rPr>
        <w:t>y</w:t>
      </w:r>
      <w:r w:rsidR="001913F0" w:rsidRPr="00E70D52">
        <w:rPr>
          <w:color w:val="000000" w:themeColor="text1"/>
          <w:szCs w:val="22"/>
          <w:lang w:val="en-US"/>
        </w:rPr>
        <w:t xml:space="preserve">, C., </w:t>
      </w:r>
      <w:r w:rsidR="001913F0" w:rsidRPr="00E70D52">
        <w:rPr>
          <w:i/>
          <w:color w:val="000000" w:themeColor="text1"/>
          <w:szCs w:val="22"/>
          <w:lang w:val="en-US"/>
        </w:rPr>
        <w:t>International Law and the Use of Force</w:t>
      </w:r>
      <w:r w:rsidR="001913F0" w:rsidRPr="00E70D52">
        <w:rPr>
          <w:color w:val="000000" w:themeColor="text1"/>
          <w:szCs w:val="22"/>
          <w:lang w:val="en-US"/>
        </w:rPr>
        <w:t>, New York, Oxford</w:t>
      </w:r>
      <w:r w:rsidR="008D6805" w:rsidRPr="00E70D52">
        <w:rPr>
          <w:color w:val="000000" w:themeColor="text1"/>
          <w:szCs w:val="22"/>
          <w:lang w:val="en-US"/>
        </w:rPr>
        <w:t xml:space="preserve"> University Press, 2008, 455 p.</w:t>
      </w:r>
    </w:p>
    <w:p w:rsidR="00165780" w:rsidRPr="00E70D52" w:rsidRDefault="00165780" w:rsidP="00422AEF">
      <w:pPr>
        <w:pStyle w:val="Lijstalinea"/>
        <w:numPr>
          <w:ilvl w:val="0"/>
          <w:numId w:val="21"/>
        </w:numPr>
        <w:rPr>
          <w:color w:val="000000" w:themeColor="text1"/>
          <w:szCs w:val="22"/>
        </w:rPr>
      </w:pPr>
      <w:r w:rsidRPr="00E70D52">
        <w:rPr>
          <w:smallCaps/>
          <w:color w:val="000000" w:themeColor="text1"/>
          <w:szCs w:val="22"/>
          <w:lang w:val="en-US"/>
        </w:rPr>
        <w:t>Grotius, H.</w:t>
      </w:r>
      <w:r w:rsidRPr="00E70D52">
        <w:rPr>
          <w:color w:val="000000" w:themeColor="text1"/>
          <w:szCs w:val="22"/>
          <w:lang w:val="en-US"/>
        </w:rPr>
        <w:t xml:space="preserve"> (vertaling door </w:t>
      </w:r>
      <w:r w:rsidRPr="00E70D52">
        <w:rPr>
          <w:smallCaps/>
          <w:color w:val="000000" w:themeColor="text1"/>
          <w:szCs w:val="22"/>
          <w:lang w:val="en-US"/>
        </w:rPr>
        <w:t>Maguire, J.D.</w:t>
      </w:r>
      <w:r w:rsidRPr="00E70D52">
        <w:rPr>
          <w:color w:val="000000" w:themeColor="text1"/>
          <w:szCs w:val="22"/>
          <w:lang w:val="en-US"/>
        </w:rPr>
        <w:t xml:space="preserve">), </w:t>
      </w:r>
      <w:r w:rsidRPr="00E70D52">
        <w:rPr>
          <w:i/>
          <w:color w:val="000000" w:themeColor="text1"/>
          <w:szCs w:val="22"/>
          <w:lang w:val="en-US"/>
        </w:rPr>
        <w:t xml:space="preserve">De Jure Belli ac Pacis Libri Tres, </w:t>
      </w:r>
      <w:r w:rsidRPr="00E70D52">
        <w:rPr>
          <w:color w:val="000000" w:themeColor="text1"/>
          <w:szCs w:val="22"/>
          <w:lang w:val="en-US"/>
        </w:rPr>
        <w:t xml:space="preserve">Washington D.C., Carnegie Institution of Washington, 1913, vol. </w:t>
      </w:r>
      <w:r w:rsidRPr="00E70D52">
        <w:rPr>
          <w:color w:val="000000" w:themeColor="text1"/>
          <w:szCs w:val="22"/>
        </w:rPr>
        <w:t>II, 946 p.</w:t>
      </w:r>
    </w:p>
    <w:p w:rsidR="006F5BA6" w:rsidRPr="00E70D52" w:rsidRDefault="006F5BA6" w:rsidP="00422AEF">
      <w:pPr>
        <w:pStyle w:val="Lijstalinea"/>
        <w:numPr>
          <w:ilvl w:val="0"/>
          <w:numId w:val="21"/>
        </w:numPr>
        <w:rPr>
          <w:color w:val="000000" w:themeColor="text1"/>
          <w:szCs w:val="22"/>
          <w:lang w:val="en-US"/>
        </w:rPr>
      </w:pPr>
      <w:r w:rsidRPr="00E70D52">
        <w:rPr>
          <w:smallCaps/>
          <w:color w:val="000000" w:themeColor="text1"/>
          <w:szCs w:val="22"/>
          <w:lang w:val="en-US"/>
        </w:rPr>
        <w:t>Henderson, C.W.</w:t>
      </w:r>
      <w:r w:rsidRPr="00E70D52">
        <w:rPr>
          <w:color w:val="000000" w:themeColor="text1"/>
          <w:szCs w:val="22"/>
          <w:lang w:val="en-US"/>
        </w:rPr>
        <w:t xml:space="preserve">, </w:t>
      </w:r>
      <w:r w:rsidRPr="00E70D52">
        <w:rPr>
          <w:i/>
          <w:color w:val="000000" w:themeColor="text1"/>
          <w:szCs w:val="22"/>
          <w:lang w:val="en-US"/>
        </w:rPr>
        <w:t>Understanding International Law</w:t>
      </w:r>
      <w:r w:rsidRPr="00E70D52">
        <w:rPr>
          <w:color w:val="000000" w:themeColor="text1"/>
          <w:szCs w:val="22"/>
          <w:lang w:val="en-US"/>
        </w:rPr>
        <w:t>, Malden, Wiley-Blackwell, 2010, 164</w:t>
      </w:r>
    </w:p>
    <w:p w:rsidR="001C7BF2" w:rsidRPr="00E70D52" w:rsidRDefault="001C7BF2" w:rsidP="00422AEF">
      <w:pPr>
        <w:pStyle w:val="Lijstalinea"/>
        <w:numPr>
          <w:ilvl w:val="0"/>
          <w:numId w:val="21"/>
        </w:numPr>
        <w:rPr>
          <w:color w:val="000000" w:themeColor="text1"/>
          <w:szCs w:val="22"/>
          <w:lang w:val="en-US"/>
        </w:rPr>
      </w:pPr>
      <w:r w:rsidRPr="00E70D52">
        <w:rPr>
          <w:smallCaps/>
          <w:color w:val="000000" w:themeColor="text1"/>
          <w:szCs w:val="22"/>
          <w:lang w:val="en-US"/>
        </w:rPr>
        <w:t>Janis,</w:t>
      </w:r>
      <w:r w:rsidRPr="00E70D52">
        <w:rPr>
          <w:color w:val="000000" w:themeColor="text1"/>
          <w:szCs w:val="22"/>
          <w:lang w:val="en-US"/>
        </w:rPr>
        <w:t xml:space="preserve"> M.W., </w:t>
      </w:r>
      <w:r w:rsidRPr="00E70D52">
        <w:rPr>
          <w:i/>
          <w:color w:val="000000" w:themeColor="text1"/>
          <w:szCs w:val="22"/>
          <w:lang w:val="en-US"/>
        </w:rPr>
        <w:t>An Introduction to International Law</w:t>
      </w:r>
      <w:r w:rsidRPr="00E70D52">
        <w:rPr>
          <w:color w:val="000000" w:themeColor="text1"/>
          <w:szCs w:val="22"/>
          <w:lang w:val="en-US"/>
        </w:rPr>
        <w:t xml:space="preserve">, New York, Aspen Publishers, 2003, 384 p. </w:t>
      </w:r>
    </w:p>
    <w:p w:rsidR="00E63717" w:rsidRPr="00E70D52" w:rsidRDefault="00E63717" w:rsidP="00422AEF">
      <w:pPr>
        <w:pStyle w:val="Voetnoottekst"/>
        <w:numPr>
          <w:ilvl w:val="0"/>
          <w:numId w:val="21"/>
        </w:numPr>
        <w:rPr>
          <w:color w:val="000000" w:themeColor="text1"/>
          <w:sz w:val="22"/>
          <w:szCs w:val="22"/>
          <w:lang w:val="en-US"/>
        </w:rPr>
      </w:pPr>
      <w:r w:rsidRPr="00E70D52">
        <w:rPr>
          <w:smallCaps/>
          <w:color w:val="000000" w:themeColor="text1"/>
          <w:sz w:val="22"/>
          <w:szCs w:val="22"/>
          <w:lang w:val="en-US"/>
        </w:rPr>
        <w:t>Kelsen, H.</w:t>
      </w:r>
      <w:r w:rsidRPr="00E70D52">
        <w:rPr>
          <w:color w:val="000000" w:themeColor="text1"/>
          <w:sz w:val="22"/>
          <w:szCs w:val="22"/>
          <w:lang w:val="en-US"/>
        </w:rPr>
        <w:t xml:space="preserve">, </w:t>
      </w:r>
      <w:r w:rsidRPr="00E70D52">
        <w:rPr>
          <w:i/>
          <w:color w:val="000000" w:themeColor="text1"/>
          <w:sz w:val="22"/>
          <w:szCs w:val="22"/>
          <w:lang w:val="en-US"/>
        </w:rPr>
        <w:t>The Law of the United Nations</w:t>
      </w:r>
      <w:r w:rsidRPr="00E70D52">
        <w:rPr>
          <w:color w:val="000000" w:themeColor="text1"/>
          <w:sz w:val="22"/>
          <w:szCs w:val="22"/>
          <w:lang w:val="en-US"/>
        </w:rPr>
        <w:t>, London, Steven</w:t>
      </w:r>
      <w:r w:rsidR="008D6805" w:rsidRPr="00E70D52">
        <w:rPr>
          <w:color w:val="000000" w:themeColor="text1"/>
          <w:sz w:val="22"/>
          <w:szCs w:val="22"/>
          <w:lang w:val="en-US"/>
        </w:rPr>
        <w:t>s &amp; Sons Limited, 1951, 994 p.</w:t>
      </w:r>
    </w:p>
    <w:p w:rsidR="00434D0A" w:rsidRPr="00E70D52" w:rsidRDefault="00434D0A" w:rsidP="00422AEF">
      <w:pPr>
        <w:pStyle w:val="Voetnoottekst"/>
        <w:numPr>
          <w:ilvl w:val="0"/>
          <w:numId w:val="21"/>
        </w:numPr>
        <w:rPr>
          <w:color w:val="000000" w:themeColor="text1"/>
          <w:sz w:val="22"/>
          <w:szCs w:val="22"/>
          <w:lang w:val="en-US"/>
        </w:rPr>
      </w:pPr>
      <w:r w:rsidRPr="00E70D52">
        <w:rPr>
          <w:smallCaps/>
          <w:color w:val="000000" w:themeColor="text1"/>
          <w:sz w:val="22"/>
          <w:szCs w:val="22"/>
          <w:lang w:val="en-US"/>
        </w:rPr>
        <w:t>Kelsen</w:t>
      </w:r>
      <w:r w:rsidRPr="00E70D52">
        <w:rPr>
          <w:color w:val="000000" w:themeColor="text1"/>
          <w:sz w:val="22"/>
          <w:szCs w:val="22"/>
          <w:lang w:val="en-US"/>
        </w:rPr>
        <w:t xml:space="preserve">, H., </w:t>
      </w:r>
      <w:r w:rsidRPr="00E70D52">
        <w:rPr>
          <w:i/>
          <w:color w:val="000000" w:themeColor="text1"/>
          <w:sz w:val="22"/>
          <w:szCs w:val="22"/>
          <w:lang w:val="en-US"/>
        </w:rPr>
        <w:t>Principles of International Law</w:t>
      </w:r>
      <w:r w:rsidRPr="00E70D52">
        <w:rPr>
          <w:color w:val="000000" w:themeColor="text1"/>
          <w:sz w:val="22"/>
          <w:szCs w:val="22"/>
          <w:lang w:val="en-US"/>
        </w:rPr>
        <w:t>, New York, Rinehart, 1952, 461 p.</w:t>
      </w:r>
    </w:p>
    <w:p w:rsidR="001913F0" w:rsidRPr="00E70D52" w:rsidRDefault="001913F0" w:rsidP="00422AEF">
      <w:pPr>
        <w:pStyle w:val="Lijstalinea"/>
        <w:numPr>
          <w:ilvl w:val="0"/>
          <w:numId w:val="21"/>
        </w:numPr>
        <w:rPr>
          <w:color w:val="000000" w:themeColor="text1"/>
          <w:szCs w:val="22"/>
          <w:lang w:val="en-US"/>
        </w:rPr>
      </w:pPr>
      <w:r w:rsidRPr="00E70D52">
        <w:rPr>
          <w:smallCaps/>
          <w:color w:val="000000" w:themeColor="text1"/>
          <w:szCs w:val="22"/>
          <w:lang w:val="en-US"/>
        </w:rPr>
        <w:t>Klabbers, J.</w:t>
      </w:r>
      <w:r w:rsidRPr="00E70D52">
        <w:rPr>
          <w:color w:val="000000" w:themeColor="text1"/>
          <w:szCs w:val="22"/>
          <w:lang w:val="en-US"/>
        </w:rPr>
        <w:t xml:space="preserve">, </w:t>
      </w:r>
      <w:r w:rsidRPr="00E70D52">
        <w:rPr>
          <w:i/>
          <w:color w:val="000000" w:themeColor="text1"/>
          <w:szCs w:val="22"/>
          <w:lang w:val="en-US"/>
        </w:rPr>
        <w:t>International Law</w:t>
      </w:r>
      <w:r w:rsidRPr="00E70D52">
        <w:rPr>
          <w:color w:val="000000" w:themeColor="text1"/>
          <w:szCs w:val="22"/>
          <w:lang w:val="en-US"/>
        </w:rPr>
        <w:t>, New York, Cambridge University Press, 20</w:t>
      </w:r>
      <w:r w:rsidR="003A029B" w:rsidRPr="00E70D52">
        <w:rPr>
          <w:color w:val="000000" w:themeColor="text1"/>
          <w:szCs w:val="22"/>
          <w:lang w:val="en-US"/>
        </w:rPr>
        <w:t>13, 350 p.</w:t>
      </w:r>
    </w:p>
    <w:p w:rsidR="008D6805" w:rsidRPr="00E70D52" w:rsidRDefault="00324955" w:rsidP="00422AEF">
      <w:pPr>
        <w:pStyle w:val="Lijstalinea"/>
        <w:numPr>
          <w:ilvl w:val="0"/>
          <w:numId w:val="21"/>
        </w:numPr>
        <w:rPr>
          <w:color w:val="000000" w:themeColor="text1"/>
          <w:szCs w:val="22"/>
        </w:rPr>
      </w:pPr>
      <w:r w:rsidRPr="00E70D52">
        <w:rPr>
          <w:smallCaps/>
          <w:color w:val="000000" w:themeColor="text1"/>
          <w:szCs w:val="22"/>
        </w:rPr>
        <w:t>Kooi</w:t>
      </w:r>
      <w:r w:rsidR="00DB0C6F" w:rsidRPr="00E70D52">
        <w:rPr>
          <w:smallCaps/>
          <w:color w:val="000000" w:themeColor="text1"/>
          <w:szCs w:val="22"/>
        </w:rPr>
        <w:t>j</w:t>
      </w:r>
      <w:r w:rsidRPr="00E70D52">
        <w:rPr>
          <w:smallCaps/>
          <w:color w:val="000000" w:themeColor="text1"/>
          <w:szCs w:val="22"/>
        </w:rPr>
        <w:t>mans</w:t>
      </w:r>
      <w:r w:rsidR="00957C52" w:rsidRPr="00E70D52">
        <w:rPr>
          <w:color w:val="000000" w:themeColor="text1"/>
          <w:szCs w:val="22"/>
        </w:rPr>
        <w:t>, P.,</w:t>
      </w:r>
      <w:r w:rsidRPr="00E70D52">
        <w:rPr>
          <w:color w:val="000000" w:themeColor="text1"/>
          <w:szCs w:val="22"/>
        </w:rPr>
        <w:t xml:space="preserve"> </w:t>
      </w:r>
      <w:r w:rsidR="00DB0C6F" w:rsidRPr="00E70D52">
        <w:rPr>
          <w:i/>
          <w:color w:val="000000" w:themeColor="text1"/>
          <w:szCs w:val="22"/>
        </w:rPr>
        <w:t>Internationaal publiekrecht in vogelvlucht</w:t>
      </w:r>
      <w:r w:rsidR="00957C52" w:rsidRPr="00E70D52">
        <w:rPr>
          <w:color w:val="000000" w:themeColor="text1"/>
          <w:szCs w:val="22"/>
        </w:rPr>
        <w:t>, Deventer, Kluwer, 2002, 391 p.</w:t>
      </w:r>
    </w:p>
    <w:p w:rsidR="00804ED6" w:rsidRPr="00E70D52" w:rsidRDefault="00804ED6" w:rsidP="00422AEF">
      <w:pPr>
        <w:pStyle w:val="Lijstalinea"/>
        <w:numPr>
          <w:ilvl w:val="0"/>
          <w:numId w:val="21"/>
        </w:numPr>
        <w:rPr>
          <w:color w:val="000000" w:themeColor="text1"/>
          <w:szCs w:val="22"/>
          <w:lang w:val="en-US"/>
        </w:rPr>
      </w:pPr>
      <w:r w:rsidRPr="00E70D52">
        <w:rPr>
          <w:smallCaps/>
          <w:color w:val="000000" w:themeColor="text1"/>
          <w:szCs w:val="22"/>
          <w:lang w:val="en-US"/>
        </w:rPr>
        <w:t>Lowe, V.</w:t>
      </w:r>
      <w:r w:rsidRPr="00E70D52">
        <w:rPr>
          <w:color w:val="000000" w:themeColor="text1"/>
          <w:szCs w:val="22"/>
          <w:lang w:val="en-US"/>
        </w:rPr>
        <w:t xml:space="preserve">, </w:t>
      </w:r>
      <w:r w:rsidRPr="00E70D52">
        <w:rPr>
          <w:i/>
          <w:color w:val="000000" w:themeColor="text1"/>
          <w:szCs w:val="22"/>
          <w:lang w:val="en-US"/>
        </w:rPr>
        <w:t xml:space="preserve">International Law, </w:t>
      </w:r>
      <w:r w:rsidRPr="00E70D52">
        <w:rPr>
          <w:color w:val="000000" w:themeColor="text1"/>
          <w:szCs w:val="22"/>
          <w:lang w:val="en-US"/>
        </w:rPr>
        <w:t>New York, Oxford University Press, 2007, 298 p.</w:t>
      </w:r>
    </w:p>
    <w:p w:rsidR="00301FCF" w:rsidRPr="00E70D52" w:rsidRDefault="00301FCF" w:rsidP="00301FCF">
      <w:pPr>
        <w:pStyle w:val="Lijstalinea"/>
        <w:numPr>
          <w:ilvl w:val="0"/>
          <w:numId w:val="21"/>
        </w:numPr>
        <w:rPr>
          <w:color w:val="000000" w:themeColor="text1"/>
          <w:lang w:val="en-US"/>
        </w:rPr>
      </w:pPr>
      <w:r w:rsidRPr="00E70D52">
        <w:rPr>
          <w:smallCaps/>
          <w:color w:val="000000" w:themeColor="text1"/>
          <w:lang w:val="en-US"/>
        </w:rPr>
        <w:t>Lowe, V.</w:t>
      </w:r>
      <w:r w:rsidRPr="00E70D52">
        <w:rPr>
          <w:color w:val="000000" w:themeColor="text1"/>
          <w:lang w:val="en-US"/>
        </w:rPr>
        <w:t xml:space="preserve">, </w:t>
      </w:r>
      <w:r w:rsidRPr="00E70D52">
        <w:rPr>
          <w:smallCaps/>
          <w:color w:val="000000" w:themeColor="text1"/>
          <w:lang w:val="en-US"/>
        </w:rPr>
        <w:t>Roberts, A.</w:t>
      </w:r>
      <w:r w:rsidRPr="00E70D52">
        <w:rPr>
          <w:color w:val="000000" w:themeColor="text1"/>
          <w:lang w:val="en-US"/>
        </w:rPr>
        <w:t xml:space="preserve">, </w:t>
      </w:r>
      <w:r w:rsidRPr="00E70D52">
        <w:rPr>
          <w:smallCaps/>
          <w:color w:val="000000" w:themeColor="text1"/>
          <w:lang w:val="en-US"/>
        </w:rPr>
        <w:t>Welsh, J.</w:t>
      </w:r>
      <w:r w:rsidRPr="00E70D52">
        <w:rPr>
          <w:color w:val="000000" w:themeColor="text1"/>
          <w:lang w:val="en-US"/>
        </w:rPr>
        <w:t xml:space="preserve"> en </w:t>
      </w:r>
      <w:r w:rsidRPr="00E70D52">
        <w:rPr>
          <w:smallCaps/>
          <w:color w:val="000000" w:themeColor="text1"/>
          <w:lang w:val="en-US"/>
        </w:rPr>
        <w:t>Zaum, D.</w:t>
      </w:r>
      <w:r w:rsidRPr="00E70D52">
        <w:rPr>
          <w:color w:val="000000" w:themeColor="text1"/>
          <w:lang w:val="en-US"/>
        </w:rPr>
        <w:t xml:space="preserve"> (eds.), </w:t>
      </w:r>
      <w:r w:rsidRPr="00E70D52">
        <w:rPr>
          <w:i/>
          <w:color w:val="000000" w:themeColor="text1"/>
          <w:lang w:val="en-US"/>
        </w:rPr>
        <w:t>The United Nations Security Council and War: the Evolution of Thought and Practice since 1945</w:t>
      </w:r>
      <w:r w:rsidRPr="00E70D52">
        <w:rPr>
          <w:color w:val="000000" w:themeColor="text1"/>
          <w:lang w:val="en-US"/>
        </w:rPr>
        <w:t>, New York, Oxford University Press, 2008, 793 p.</w:t>
      </w:r>
    </w:p>
    <w:p w:rsidR="0041783D" w:rsidRPr="00E70D52" w:rsidRDefault="0041783D" w:rsidP="00422AEF">
      <w:pPr>
        <w:pStyle w:val="Lijstalinea"/>
        <w:numPr>
          <w:ilvl w:val="0"/>
          <w:numId w:val="21"/>
        </w:numPr>
        <w:rPr>
          <w:color w:val="000000" w:themeColor="text1"/>
          <w:szCs w:val="22"/>
          <w:lang w:val="en-US"/>
        </w:rPr>
      </w:pPr>
      <w:r w:rsidRPr="00E70D52">
        <w:rPr>
          <w:smallCaps/>
          <w:color w:val="000000" w:themeColor="text1"/>
          <w:szCs w:val="22"/>
          <w:lang w:val="en-US"/>
        </w:rPr>
        <w:t>Neff,</w:t>
      </w:r>
      <w:r w:rsidRPr="00E70D52">
        <w:rPr>
          <w:color w:val="000000" w:themeColor="text1"/>
          <w:szCs w:val="22"/>
          <w:lang w:val="en-US"/>
        </w:rPr>
        <w:t xml:space="preserve"> S.C., </w:t>
      </w:r>
      <w:r w:rsidRPr="00E70D52">
        <w:rPr>
          <w:i/>
          <w:color w:val="000000" w:themeColor="text1"/>
          <w:szCs w:val="22"/>
          <w:lang w:val="en-US"/>
        </w:rPr>
        <w:t>War and the Law of Nations: A General History</w:t>
      </w:r>
      <w:r w:rsidRPr="00E70D52">
        <w:rPr>
          <w:color w:val="000000" w:themeColor="text1"/>
          <w:szCs w:val="22"/>
          <w:lang w:val="en-US"/>
        </w:rPr>
        <w:t>, New York, Cambridge University Press, 2005, 443 p.</w:t>
      </w:r>
    </w:p>
    <w:p w:rsidR="00F1205B" w:rsidRPr="00E70D52" w:rsidRDefault="00F1205B" w:rsidP="00422AEF">
      <w:pPr>
        <w:pStyle w:val="Lijstalinea"/>
        <w:numPr>
          <w:ilvl w:val="0"/>
          <w:numId w:val="21"/>
        </w:numPr>
        <w:rPr>
          <w:color w:val="000000" w:themeColor="text1"/>
          <w:szCs w:val="22"/>
          <w:lang w:val="en-US"/>
        </w:rPr>
      </w:pPr>
      <w:r w:rsidRPr="00E70D52">
        <w:rPr>
          <w:smallCaps/>
          <w:color w:val="000000" w:themeColor="text1"/>
          <w:lang w:val="en-US"/>
        </w:rPr>
        <w:t>Orakhelashvili, A.</w:t>
      </w:r>
      <w:r w:rsidRPr="00E70D52">
        <w:rPr>
          <w:color w:val="000000" w:themeColor="text1"/>
          <w:lang w:val="en-US"/>
        </w:rPr>
        <w:t xml:space="preserve">, </w:t>
      </w:r>
      <w:r w:rsidRPr="00E70D52">
        <w:rPr>
          <w:i/>
          <w:color w:val="000000" w:themeColor="text1"/>
          <w:lang w:val="en-US"/>
        </w:rPr>
        <w:t>Collective Security</w:t>
      </w:r>
      <w:r w:rsidRPr="00E70D52">
        <w:rPr>
          <w:color w:val="000000" w:themeColor="text1"/>
          <w:lang w:val="en-US"/>
        </w:rPr>
        <w:t>, New York, Oxford University Press, 2011, 382 p.</w:t>
      </w:r>
    </w:p>
    <w:p w:rsidR="0084328F" w:rsidRPr="00E70D52" w:rsidRDefault="00E21AA9" w:rsidP="0084328F">
      <w:pPr>
        <w:pStyle w:val="Lijstalinea"/>
        <w:numPr>
          <w:ilvl w:val="0"/>
          <w:numId w:val="21"/>
        </w:numPr>
        <w:rPr>
          <w:color w:val="000000" w:themeColor="text1"/>
          <w:szCs w:val="22"/>
          <w:lang w:val="en-US"/>
        </w:rPr>
      </w:pPr>
      <w:r w:rsidRPr="00E70D52">
        <w:rPr>
          <w:smallCaps/>
          <w:color w:val="000000" w:themeColor="text1"/>
          <w:lang w:val="en-US"/>
        </w:rPr>
        <w:t>Orford, A.</w:t>
      </w:r>
      <w:r w:rsidRPr="00E70D52">
        <w:rPr>
          <w:color w:val="000000" w:themeColor="text1"/>
          <w:lang w:val="en-US"/>
        </w:rPr>
        <w:t xml:space="preserve">, </w:t>
      </w:r>
      <w:r w:rsidRPr="00E70D52">
        <w:rPr>
          <w:i/>
          <w:color w:val="000000" w:themeColor="text1"/>
          <w:lang w:val="en-US"/>
        </w:rPr>
        <w:t>International Authority and the Responsibility to Protect</w:t>
      </w:r>
      <w:r w:rsidRPr="00E70D52">
        <w:rPr>
          <w:color w:val="000000" w:themeColor="text1"/>
          <w:lang w:val="en-US"/>
        </w:rPr>
        <w:t>, New York, Cambridge University Press, 2011, 235 p.</w:t>
      </w:r>
    </w:p>
    <w:p w:rsidR="0084328F" w:rsidRPr="00E70D52" w:rsidRDefault="0084328F" w:rsidP="0084328F">
      <w:pPr>
        <w:pStyle w:val="Lijstalinea"/>
        <w:numPr>
          <w:ilvl w:val="0"/>
          <w:numId w:val="21"/>
        </w:numPr>
        <w:rPr>
          <w:color w:val="000000" w:themeColor="text1"/>
          <w:szCs w:val="22"/>
          <w:lang w:val="en-US"/>
        </w:rPr>
      </w:pPr>
      <w:r w:rsidRPr="00E70D52">
        <w:rPr>
          <w:smallCaps/>
          <w:color w:val="000000" w:themeColor="text1"/>
          <w:szCs w:val="22"/>
          <w:lang w:val="en-US"/>
        </w:rPr>
        <w:t>Ortega y Gasset, J.</w:t>
      </w:r>
      <w:r w:rsidRPr="00E70D52">
        <w:rPr>
          <w:color w:val="000000" w:themeColor="text1"/>
          <w:szCs w:val="22"/>
          <w:lang w:val="en-US"/>
        </w:rPr>
        <w:t xml:space="preserve">, </w:t>
      </w:r>
      <w:r w:rsidRPr="00E70D52">
        <w:rPr>
          <w:i/>
          <w:color w:val="000000" w:themeColor="text1"/>
          <w:szCs w:val="22"/>
          <w:lang w:val="en-US"/>
        </w:rPr>
        <w:t>The Revolt of the Masses</w:t>
      </w:r>
      <w:r w:rsidRPr="00E70D52">
        <w:rPr>
          <w:color w:val="000000" w:themeColor="text1"/>
          <w:szCs w:val="22"/>
          <w:lang w:val="en-US"/>
        </w:rPr>
        <w:t>, New York, New American Library, 1950, 141 p.</w:t>
      </w:r>
    </w:p>
    <w:p w:rsidR="0042729F" w:rsidRPr="00E70D52" w:rsidRDefault="0042729F" w:rsidP="00422AEF">
      <w:pPr>
        <w:pStyle w:val="Lijstalinea"/>
        <w:numPr>
          <w:ilvl w:val="0"/>
          <w:numId w:val="21"/>
        </w:numPr>
        <w:rPr>
          <w:color w:val="000000" w:themeColor="text1"/>
          <w:szCs w:val="22"/>
          <w:lang w:val="en-US"/>
        </w:rPr>
      </w:pPr>
      <w:r w:rsidRPr="00E70D52">
        <w:rPr>
          <w:smallCaps/>
          <w:color w:val="000000" w:themeColor="text1"/>
          <w:szCs w:val="22"/>
          <w:lang w:val="en-US"/>
        </w:rPr>
        <w:t>Ozmanczyk</w:t>
      </w:r>
      <w:r w:rsidRPr="00E70D52">
        <w:rPr>
          <w:color w:val="000000" w:themeColor="text1"/>
          <w:szCs w:val="22"/>
          <w:lang w:val="en-US"/>
        </w:rPr>
        <w:t xml:space="preserve">, E.J., </w:t>
      </w:r>
      <w:r w:rsidRPr="00E70D52">
        <w:rPr>
          <w:i/>
          <w:color w:val="000000" w:themeColor="text1"/>
          <w:szCs w:val="22"/>
          <w:lang w:val="en-US"/>
        </w:rPr>
        <w:t>Encyclopedia of the United Nations and International Agreements</w:t>
      </w:r>
      <w:r w:rsidRPr="00E70D52">
        <w:rPr>
          <w:color w:val="000000" w:themeColor="text1"/>
          <w:szCs w:val="22"/>
          <w:lang w:val="en-US"/>
        </w:rPr>
        <w:t>, London, Routledge, 2003, 4 vol.</w:t>
      </w:r>
    </w:p>
    <w:p w:rsidR="003A029B" w:rsidRPr="00E70D52" w:rsidRDefault="003A029B" w:rsidP="00422AEF">
      <w:pPr>
        <w:pStyle w:val="Lijstalinea"/>
        <w:numPr>
          <w:ilvl w:val="0"/>
          <w:numId w:val="21"/>
        </w:numPr>
        <w:rPr>
          <w:color w:val="000000" w:themeColor="text1"/>
          <w:szCs w:val="22"/>
          <w:lang w:val="en-US"/>
        </w:rPr>
      </w:pPr>
      <w:r w:rsidRPr="00E70D52">
        <w:rPr>
          <w:smallCaps/>
          <w:color w:val="000000" w:themeColor="text1"/>
          <w:szCs w:val="22"/>
          <w:lang w:val="en-US"/>
        </w:rPr>
        <w:t>Ruys, T.</w:t>
      </w:r>
      <w:r w:rsidRPr="00E70D52">
        <w:rPr>
          <w:color w:val="000000" w:themeColor="text1"/>
          <w:szCs w:val="22"/>
          <w:lang w:val="en-US"/>
        </w:rPr>
        <w:t xml:space="preserve">, </w:t>
      </w:r>
      <w:r w:rsidRPr="00E70D52">
        <w:rPr>
          <w:i/>
          <w:color w:val="000000" w:themeColor="text1"/>
          <w:szCs w:val="22"/>
          <w:lang w:val="en-US"/>
        </w:rPr>
        <w:t>‘Armed Attack’ and Article 51 of the UN Charter</w:t>
      </w:r>
      <w:r w:rsidRPr="00E70D52">
        <w:rPr>
          <w:color w:val="000000" w:themeColor="text1"/>
          <w:szCs w:val="22"/>
          <w:lang w:val="en-US"/>
        </w:rPr>
        <w:t>, New York, Cambridge University Press, 2010, 585 p.</w:t>
      </w:r>
    </w:p>
    <w:p w:rsidR="002C3217" w:rsidRPr="00E70D52" w:rsidRDefault="002C3217" w:rsidP="00422AEF">
      <w:pPr>
        <w:pStyle w:val="Lijstalinea"/>
        <w:numPr>
          <w:ilvl w:val="0"/>
          <w:numId w:val="21"/>
        </w:numPr>
        <w:rPr>
          <w:color w:val="000000" w:themeColor="text1"/>
          <w:szCs w:val="22"/>
          <w:lang w:val="en-US"/>
        </w:rPr>
      </w:pPr>
      <w:r w:rsidRPr="00E70D52">
        <w:rPr>
          <w:smallCaps/>
          <w:color w:val="000000" w:themeColor="text1"/>
          <w:lang w:val="en-US"/>
        </w:rPr>
        <w:t>Shaw, M.N.</w:t>
      </w:r>
      <w:r w:rsidRPr="00E70D52">
        <w:rPr>
          <w:color w:val="000000" w:themeColor="text1"/>
          <w:lang w:val="en-US"/>
        </w:rPr>
        <w:t xml:space="preserve">, </w:t>
      </w:r>
      <w:r w:rsidRPr="00E70D52">
        <w:rPr>
          <w:i/>
          <w:color w:val="000000" w:themeColor="text1"/>
          <w:lang w:val="en-US"/>
        </w:rPr>
        <w:t>International Law</w:t>
      </w:r>
      <w:r w:rsidRPr="00E70D52">
        <w:rPr>
          <w:color w:val="000000" w:themeColor="text1"/>
          <w:lang w:val="en-US"/>
        </w:rPr>
        <w:t>, New York, Cambridge University Press, 2008, 1542 p.</w:t>
      </w:r>
    </w:p>
    <w:p w:rsidR="00134EFF" w:rsidRPr="00E70D52" w:rsidRDefault="00134EFF" w:rsidP="00422AEF">
      <w:pPr>
        <w:pStyle w:val="Lijstalinea"/>
        <w:numPr>
          <w:ilvl w:val="0"/>
          <w:numId w:val="21"/>
        </w:numPr>
        <w:rPr>
          <w:color w:val="000000" w:themeColor="text1"/>
          <w:szCs w:val="22"/>
          <w:lang w:val="en-US"/>
        </w:rPr>
      </w:pPr>
      <w:r w:rsidRPr="00E70D52">
        <w:rPr>
          <w:smallCaps/>
          <w:color w:val="000000" w:themeColor="text1"/>
          <w:szCs w:val="22"/>
          <w:lang w:val="en-US"/>
        </w:rPr>
        <w:t>Simma</w:t>
      </w:r>
      <w:r w:rsidRPr="00E70D52">
        <w:rPr>
          <w:color w:val="000000" w:themeColor="text1"/>
          <w:szCs w:val="22"/>
          <w:lang w:val="en-US"/>
        </w:rPr>
        <w:t xml:space="preserve">, B. (ed.), </w:t>
      </w:r>
      <w:r w:rsidRPr="00E70D52">
        <w:rPr>
          <w:i/>
          <w:color w:val="000000" w:themeColor="text1"/>
          <w:szCs w:val="22"/>
          <w:lang w:val="en-US"/>
        </w:rPr>
        <w:t>The Charter of the United Nations: a Commentary</w:t>
      </w:r>
      <w:r w:rsidRPr="00E70D52">
        <w:rPr>
          <w:color w:val="000000" w:themeColor="text1"/>
          <w:szCs w:val="22"/>
          <w:lang w:val="en-US"/>
        </w:rPr>
        <w:t xml:space="preserve">, New York, Oxford University Press, 1994, 1258 p. </w:t>
      </w:r>
    </w:p>
    <w:p w:rsidR="00FE2421" w:rsidRPr="00E70D52" w:rsidRDefault="00FE2421" w:rsidP="00422AEF">
      <w:pPr>
        <w:pStyle w:val="Lijstalinea"/>
        <w:numPr>
          <w:ilvl w:val="0"/>
          <w:numId w:val="21"/>
        </w:numPr>
        <w:rPr>
          <w:color w:val="000000" w:themeColor="text1"/>
          <w:szCs w:val="22"/>
          <w:lang w:val="en-US"/>
        </w:rPr>
      </w:pPr>
      <w:r w:rsidRPr="00E70D52">
        <w:rPr>
          <w:smallCaps/>
          <w:color w:val="000000" w:themeColor="text1"/>
          <w:szCs w:val="22"/>
          <w:lang w:val="en-US"/>
        </w:rPr>
        <w:t>Stürchler, N.</w:t>
      </w:r>
      <w:r w:rsidRPr="00E70D52">
        <w:rPr>
          <w:color w:val="000000" w:themeColor="text1"/>
          <w:szCs w:val="22"/>
          <w:lang w:val="en-US"/>
        </w:rPr>
        <w:t xml:space="preserve">, </w:t>
      </w:r>
      <w:r w:rsidRPr="00E70D52">
        <w:rPr>
          <w:i/>
          <w:color w:val="000000" w:themeColor="text1"/>
          <w:szCs w:val="22"/>
          <w:lang w:val="en-US"/>
        </w:rPr>
        <w:t>The Threat of Force in International Law</w:t>
      </w:r>
      <w:r w:rsidRPr="00E70D52">
        <w:rPr>
          <w:color w:val="000000" w:themeColor="text1"/>
          <w:szCs w:val="22"/>
          <w:lang w:val="en-US"/>
        </w:rPr>
        <w:t>, New York, Cambridge University Press, 2007, 358 p.</w:t>
      </w:r>
    </w:p>
    <w:p w:rsidR="003A029B" w:rsidRPr="00E70D52" w:rsidRDefault="003A029B" w:rsidP="00422AEF">
      <w:pPr>
        <w:pStyle w:val="Lijstalinea"/>
        <w:numPr>
          <w:ilvl w:val="0"/>
          <w:numId w:val="21"/>
        </w:numPr>
        <w:rPr>
          <w:color w:val="000000" w:themeColor="text1"/>
          <w:szCs w:val="22"/>
          <w:lang w:val="en-US"/>
        </w:rPr>
      </w:pPr>
      <w:r w:rsidRPr="00E70D52">
        <w:rPr>
          <w:smallCaps/>
          <w:color w:val="000000" w:themeColor="text1"/>
          <w:lang w:val="en-US"/>
        </w:rPr>
        <w:t>Tsagourias, N.</w:t>
      </w:r>
      <w:r w:rsidRPr="00E70D52">
        <w:rPr>
          <w:color w:val="000000" w:themeColor="text1"/>
          <w:lang w:val="en-US"/>
        </w:rPr>
        <w:t xml:space="preserve"> en </w:t>
      </w:r>
      <w:r w:rsidRPr="00E70D52">
        <w:rPr>
          <w:smallCaps/>
          <w:color w:val="000000" w:themeColor="text1"/>
          <w:lang w:val="en-US"/>
        </w:rPr>
        <w:t>White, N.D.</w:t>
      </w:r>
      <w:r w:rsidRPr="00E70D52">
        <w:rPr>
          <w:color w:val="000000" w:themeColor="text1"/>
          <w:lang w:val="en-US"/>
        </w:rPr>
        <w:t xml:space="preserve">, </w:t>
      </w:r>
      <w:r w:rsidRPr="00E70D52">
        <w:rPr>
          <w:i/>
          <w:color w:val="000000" w:themeColor="text1"/>
          <w:lang w:val="en-US"/>
        </w:rPr>
        <w:t>Collective Security: Theory, Law and Practice</w:t>
      </w:r>
      <w:r w:rsidRPr="00E70D52">
        <w:rPr>
          <w:color w:val="000000" w:themeColor="text1"/>
          <w:lang w:val="en-US"/>
        </w:rPr>
        <w:t xml:space="preserve">, New York, Cambridge University Press, 2013, 481 p. </w:t>
      </w:r>
    </w:p>
    <w:p w:rsidR="007142E4" w:rsidRPr="00E70D52" w:rsidRDefault="007142E4" w:rsidP="00422AEF">
      <w:pPr>
        <w:pStyle w:val="Lijstalinea"/>
        <w:numPr>
          <w:ilvl w:val="0"/>
          <w:numId w:val="21"/>
        </w:numPr>
        <w:rPr>
          <w:color w:val="000000" w:themeColor="text1"/>
          <w:szCs w:val="22"/>
        </w:rPr>
      </w:pPr>
      <w:r w:rsidRPr="00E70D52">
        <w:rPr>
          <w:smallCaps/>
          <w:color w:val="000000" w:themeColor="text1"/>
          <w:szCs w:val="22"/>
        </w:rPr>
        <w:t>Van Bogaert,</w:t>
      </w:r>
      <w:r w:rsidRPr="00E70D52">
        <w:rPr>
          <w:color w:val="000000" w:themeColor="text1"/>
          <w:szCs w:val="22"/>
        </w:rPr>
        <w:t xml:space="preserve"> E.R.C., </w:t>
      </w:r>
      <w:r w:rsidRPr="00E70D52">
        <w:rPr>
          <w:i/>
          <w:color w:val="000000" w:themeColor="text1"/>
          <w:szCs w:val="22"/>
        </w:rPr>
        <w:t>Volkenrecht</w:t>
      </w:r>
      <w:r w:rsidRPr="00E70D52">
        <w:rPr>
          <w:color w:val="000000" w:themeColor="text1"/>
          <w:szCs w:val="22"/>
        </w:rPr>
        <w:t>, Antwerpen, Kluwer Rechtswetenschappen, 1991, 671 p.</w:t>
      </w:r>
    </w:p>
    <w:p w:rsidR="009D68EA" w:rsidRPr="00E70D52" w:rsidRDefault="009D68EA" w:rsidP="00422AEF">
      <w:pPr>
        <w:pStyle w:val="Lijstalinea"/>
        <w:numPr>
          <w:ilvl w:val="0"/>
          <w:numId w:val="21"/>
        </w:numPr>
        <w:rPr>
          <w:color w:val="000000" w:themeColor="text1"/>
          <w:szCs w:val="22"/>
        </w:rPr>
      </w:pPr>
      <w:r w:rsidRPr="00E70D52">
        <w:rPr>
          <w:smallCaps/>
          <w:color w:val="000000" w:themeColor="text1"/>
          <w:szCs w:val="22"/>
        </w:rPr>
        <w:t>Verwaest, R.</w:t>
      </w:r>
      <w:r w:rsidRPr="00E70D52">
        <w:rPr>
          <w:color w:val="000000" w:themeColor="text1"/>
          <w:szCs w:val="22"/>
        </w:rPr>
        <w:t xml:space="preserve">, </w:t>
      </w:r>
      <w:r w:rsidRPr="00E70D52">
        <w:rPr>
          <w:i/>
          <w:color w:val="000000" w:themeColor="text1"/>
          <w:szCs w:val="22"/>
        </w:rPr>
        <w:t>Van Den Haag tot Genève: België en het internationale oorlogsrecht (1874-1950)</w:t>
      </w:r>
      <w:r w:rsidRPr="00E70D52">
        <w:rPr>
          <w:color w:val="000000" w:themeColor="text1"/>
          <w:szCs w:val="22"/>
        </w:rPr>
        <w:t xml:space="preserve">, Brugge, Die Keure, 2011, 299 p. </w:t>
      </w:r>
    </w:p>
    <w:p w:rsidR="00DB70BC" w:rsidRPr="00E70D52" w:rsidRDefault="00DB70BC" w:rsidP="00422AEF">
      <w:pPr>
        <w:pStyle w:val="Lijstalinea"/>
        <w:numPr>
          <w:ilvl w:val="0"/>
          <w:numId w:val="21"/>
        </w:numPr>
        <w:rPr>
          <w:color w:val="000000" w:themeColor="text1"/>
          <w:szCs w:val="22"/>
          <w:lang w:val="en-US"/>
        </w:rPr>
      </w:pPr>
      <w:r w:rsidRPr="00E70D52">
        <w:rPr>
          <w:smallCaps/>
          <w:color w:val="000000" w:themeColor="text1"/>
          <w:szCs w:val="22"/>
          <w:lang w:val="en-US"/>
        </w:rPr>
        <w:t>Von Elbe, J.</w:t>
      </w:r>
      <w:r w:rsidRPr="00E70D52">
        <w:rPr>
          <w:color w:val="000000" w:themeColor="text1"/>
          <w:szCs w:val="22"/>
          <w:lang w:val="en-US"/>
        </w:rPr>
        <w:t xml:space="preserve">, “The evolution of the Concept of the Just War in International Law”, </w:t>
      </w:r>
      <w:r w:rsidRPr="00E70D52">
        <w:rPr>
          <w:i/>
          <w:color w:val="000000" w:themeColor="text1"/>
          <w:szCs w:val="22"/>
          <w:lang w:val="en-US"/>
        </w:rPr>
        <w:t>AJIL</w:t>
      </w:r>
      <w:r w:rsidRPr="00E70D52">
        <w:rPr>
          <w:color w:val="000000" w:themeColor="text1"/>
          <w:szCs w:val="22"/>
          <w:lang w:val="en-US"/>
        </w:rPr>
        <w:t xml:space="preserve"> 1939,  665-688.</w:t>
      </w:r>
    </w:p>
    <w:p w:rsidR="00EE5E8B" w:rsidRPr="00E70D52" w:rsidRDefault="00EE5E8B" w:rsidP="00422AEF">
      <w:pPr>
        <w:pStyle w:val="Lijstalinea"/>
        <w:numPr>
          <w:ilvl w:val="0"/>
          <w:numId w:val="21"/>
        </w:numPr>
        <w:rPr>
          <w:color w:val="000000" w:themeColor="text1"/>
          <w:szCs w:val="22"/>
          <w:lang w:val="en-US"/>
        </w:rPr>
      </w:pPr>
      <w:r w:rsidRPr="00E70D52">
        <w:rPr>
          <w:smallCaps/>
          <w:color w:val="000000" w:themeColor="text1"/>
          <w:szCs w:val="22"/>
          <w:lang w:val="en-US"/>
        </w:rPr>
        <w:t>Wallace</w:t>
      </w:r>
      <w:r w:rsidRPr="00E70D52">
        <w:rPr>
          <w:color w:val="000000" w:themeColor="text1"/>
          <w:szCs w:val="22"/>
          <w:lang w:val="en-US"/>
        </w:rPr>
        <w:t xml:space="preserve">, R. M. M., </w:t>
      </w:r>
      <w:r w:rsidRPr="00E70D52">
        <w:rPr>
          <w:i/>
          <w:color w:val="000000" w:themeColor="text1"/>
          <w:szCs w:val="22"/>
          <w:lang w:val="en-US"/>
        </w:rPr>
        <w:t>International Law</w:t>
      </w:r>
      <w:r w:rsidRPr="00E70D52">
        <w:rPr>
          <w:color w:val="000000" w:themeColor="text1"/>
          <w:szCs w:val="22"/>
          <w:lang w:val="en-US"/>
        </w:rPr>
        <w:t>, London, Sweet &amp; Maxwell, 2005, 370 p.</w:t>
      </w:r>
    </w:p>
    <w:p w:rsidR="00615849" w:rsidRPr="00E70D52" w:rsidRDefault="00615849" w:rsidP="00422AEF">
      <w:pPr>
        <w:pStyle w:val="Lijstalinea"/>
        <w:numPr>
          <w:ilvl w:val="0"/>
          <w:numId w:val="21"/>
        </w:numPr>
        <w:rPr>
          <w:color w:val="000000" w:themeColor="text1"/>
          <w:szCs w:val="22"/>
          <w:lang w:val="en-US"/>
        </w:rPr>
      </w:pPr>
      <w:r w:rsidRPr="00E70D52">
        <w:rPr>
          <w:rFonts w:cs="Arial"/>
          <w:smallCaps/>
          <w:color w:val="000000" w:themeColor="text1"/>
          <w:szCs w:val="22"/>
          <w:shd w:val="clear" w:color="auto" w:fill="FFFFFF"/>
          <w:lang w:val="en-US"/>
        </w:rPr>
        <w:t>Webster, D.</w:t>
      </w:r>
      <w:r w:rsidRPr="00E70D52">
        <w:rPr>
          <w:rFonts w:cs="Arial"/>
          <w:color w:val="000000" w:themeColor="text1"/>
          <w:szCs w:val="22"/>
          <w:shd w:val="clear" w:color="auto" w:fill="FFFFFF"/>
          <w:lang w:val="en-US"/>
        </w:rPr>
        <w:t>, “Letter to</w:t>
      </w:r>
      <w:r w:rsidRPr="00E70D52">
        <w:rPr>
          <w:rStyle w:val="apple-converted-space"/>
          <w:rFonts w:cs="Arial"/>
          <w:color w:val="000000" w:themeColor="text1"/>
          <w:szCs w:val="22"/>
          <w:shd w:val="clear" w:color="auto" w:fill="FFFFFF"/>
          <w:lang w:val="en-US"/>
        </w:rPr>
        <w:t> </w:t>
      </w:r>
      <w:r w:rsidRPr="00E70D52">
        <w:rPr>
          <w:rFonts w:eastAsiaTheme="majorEastAsia" w:cs="Arial"/>
          <w:color w:val="000000" w:themeColor="text1"/>
          <w:szCs w:val="22"/>
          <w:shd w:val="clear" w:color="auto" w:fill="FFFFFF"/>
          <w:lang w:val="en-US"/>
        </w:rPr>
        <w:t>Henry Stephen Fox</w:t>
      </w:r>
      <w:r w:rsidRPr="00E70D52">
        <w:rPr>
          <w:rFonts w:cs="Arial"/>
          <w:color w:val="000000" w:themeColor="text1"/>
          <w:szCs w:val="22"/>
          <w:shd w:val="clear" w:color="auto" w:fill="FFFFFF"/>
          <w:lang w:val="en-US"/>
        </w:rPr>
        <w:t xml:space="preserve">”, in </w:t>
      </w:r>
      <w:r w:rsidRPr="00E70D52">
        <w:rPr>
          <w:rFonts w:cs="Arial"/>
          <w:smallCaps/>
          <w:color w:val="000000" w:themeColor="text1"/>
          <w:szCs w:val="22"/>
          <w:shd w:val="clear" w:color="auto" w:fill="FFFFFF"/>
          <w:lang w:val="en-US"/>
        </w:rPr>
        <w:t>Shewmaker</w:t>
      </w:r>
      <w:r w:rsidRPr="00E70D52">
        <w:rPr>
          <w:rFonts w:cs="Arial"/>
          <w:color w:val="000000" w:themeColor="text1"/>
          <w:szCs w:val="22"/>
          <w:shd w:val="clear" w:color="auto" w:fill="FFFFFF"/>
          <w:lang w:val="en-US"/>
        </w:rPr>
        <w:t>, K.E. (ed.).</w:t>
      </w:r>
      <w:r w:rsidRPr="00E70D52">
        <w:rPr>
          <w:rStyle w:val="apple-converted-space"/>
          <w:rFonts w:cs="Arial"/>
          <w:color w:val="000000" w:themeColor="text1"/>
          <w:szCs w:val="22"/>
          <w:shd w:val="clear" w:color="auto" w:fill="FFFFFF"/>
          <w:lang w:val="en-US"/>
        </w:rPr>
        <w:t> </w:t>
      </w:r>
      <w:r w:rsidRPr="00E70D52">
        <w:rPr>
          <w:rFonts w:cs="Arial"/>
          <w:i/>
          <w:iCs/>
          <w:color w:val="000000" w:themeColor="text1"/>
          <w:szCs w:val="22"/>
          <w:shd w:val="clear" w:color="auto" w:fill="FFFFFF"/>
          <w:lang w:val="en-US"/>
        </w:rPr>
        <w:t>The Papers of Daniel Webster: Diplomatic Papers, volume 1. 1841-1843</w:t>
      </w:r>
      <w:r w:rsidRPr="00E70D52">
        <w:rPr>
          <w:rStyle w:val="apple-converted-space"/>
          <w:rFonts w:cs="Arial"/>
          <w:color w:val="000000" w:themeColor="text1"/>
          <w:szCs w:val="22"/>
          <w:shd w:val="clear" w:color="auto" w:fill="FFFFFF"/>
          <w:lang w:val="en-US"/>
        </w:rPr>
        <w:t xml:space="preserve">, Hanover, </w:t>
      </w:r>
      <w:r w:rsidRPr="00E70D52">
        <w:rPr>
          <w:rFonts w:cs="Arial"/>
          <w:color w:val="000000" w:themeColor="text1"/>
          <w:szCs w:val="22"/>
          <w:shd w:val="clear" w:color="auto" w:fill="FFFFFF"/>
          <w:lang w:val="en-US"/>
        </w:rPr>
        <w:t>Dartmouth College Press, 1983, 62.</w:t>
      </w:r>
    </w:p>
    <w:p w:rsidR="00DC224B" w:rsidRPr="00E70D52" w:rsidRDefault="00DC224B" w:rsidP="00422AEF">
      <w:pPr>
        <w:pStyle w:val="Lijstalinea"/>
        <w:numPr>
          <w:ilvl w:val="0"/>
          <w:numId w:val="21"/>
        </w:numPr>
        <w:rPr>
          <w:color w:val="000000" w:themeColor="text1"/>
          <w:szCs w:val="22"/>
          <w:lang w:val="en-US"/>
        </w:rPr>
      </w:pPr>
      <w:r w:rsidRPr="00E70D52">
        <w:rPr>
          <w:smallCaps/>
          <w:color w:val="000000" w:themeColor="text1"/>
          <w:szCs w:val="22"/>
          <w:lang w:val="en-US"/>
        </w:rPr>
        <w:t>White</w:t>
      </w:r>
      <w:r w:rsidRPr="00E70D52">
        <w:rPr>
          <w:color w:val="000000" w:themeColor="text1"/>
          <w:szCs w:val="22"/>
          <w:lang w:val="en-US"/>
        </w:rPr>
        <w:t xml:space="preserve">, N.D. en </w:t>
      </w:r>
      <w:r w:rsidRPr="00E70D52">
        <w:rPr>
          <w:smallCaps/>
          <w:color w:val="000000" w:themeColor="text1"/>
          <w:szCs w:val="22"/>
          <w:lang w:val="en-US"/>
        </w:rPr>
        <w:t>Henderson</w:t>
      </w:r>
      <w:r w:rsidRPr="00E70D52">
        <w:rPr>
          <w:color w:val="000000" w:themeColor="text1"/>
          <w:szCs w:val="22"/>
          <w:lang w:val="en-US"/>
        </w:rPr>
        <w:t xml:space="preserve">, C. (eds.), </w:t>
      </w:r>
      <w:r w:rsidRPr="00E70D52">
        <w:rPr>
          <w:i/>
          <w:color w:val="000000" w:themeColor="text1"/>
          <w:szCs w:val="22"/>
          <w:lang w:val="en-US"/>
        </w:rPr>
        <w:t>Research Handbook on International Conflict and Security Law</w:t>
      </w:r>
      <w:r w:rsidRPr="00E70D52">
        <w:rPr>
          <w:color w:val="000000" w:themeColor="text1"/>
          <w:szCs w:val="22"/>
          <w:lang w:val="en-US"/>
        </w:rPr>
        <w:t>, Cheltenham, Edward Elgar, 2013, 685 p</w:t>
      </w:r>
      <w:r w:rsidR="006252A9" w:rsidRPr="00E70D52">
        <w:rPr>
          <w:color w:val="000000" w:themeColor="text1"/>
          <w:szCs w:val="22"/>
          <w:lang w:val="en-US"/>
        </w:rPr>
        <w:t>.</w:t>
      </w:r>
    </w:p>
    <w:p w:rsidR="00615849" w:rsidRPr="00E70D52" w:rsidRDefault="004E7A32" w:rsidP="00615849">
      <w:pPr>
        <w:pStyle w:val="Lijstalinea"/>
        <w:numPr>
          <w:ilvl w:val="0"/>
          <w:numId w:val="21"/>
        </w:numPr>
        <w:rPr>
          <w:color w:val="000000" w:themeColor="text1"/>
          <w:szCs w:val="22"/>
        </w:rPr>
      </w:pPr>
      <w:r w:rsidRPr="00E70D52">
        <w:rPr>
          <w:smallCaps/>
          <w:color w:val="000000" w:themeColor="text1"/>
          <w:szCs w:val="22"/>
        </w:rPr>
        <w:t>Ziegler</w:t>
      </w:r>
      <w:r w:rsidRPr="00E70D52">
        <w:rPr>
          <w:color w:val="000000" w:themeColor="text1"/>
          <w:szCs w:val="22"/>
        </w:rPr>
        <w:t xml:space="preserve">, K., </w:t>
      </w:r>
      <w:r w:rsidRPr="00E70D52">
        <w:rPr>
          <w:i/>
          <w:color w:val="000000" w:themeColor="text1"/>
          <w:szCs w:val="22"/>
        </w:rPr>
        <w:t>Völkerrechtsgeschichte</w:t>
      </w:r>
      <w:r w:rsidRPr="00E70D52">
        <w:rPr>
          <w:color w:val="000000" w:themeColor="text1"/>
          <w:szCs w:val="22"/>
        </w:rPr>
        <w:t xml:space="preserve">, Nördlingen, C.H. Beck, 2007, 267 p. </w:t>
      </w:r>
      <w:bookmarkStart w:id="501" w:name="_Toc416795426"/>
      <w:bookmarkStart w:id="502" w:name="_Toc416795627"/>
      <w:bookmarkStart w:id="503" w:name="_Toc417905995"/>
      <w:bookmarkStart w:id="504" w:name="_Toc417984880"/>
      <w:bookmarkStart w:id="505" w:name="_Toc418005017"/>
      <w:bookmarkStart w:id="506" w:name="_Toc418114416"/>
    </w:p>
    <w:p w:rsidR="00AA2BDC" w:rsidRPr="00E70D52" w:rsidRDefault="00AA2BDC">
      <w:pPr>
        <w:jc w:val="left"/>
        <w:rPr>
          <w:rFonts w:eastAsiaTheme="majorEastAsia" w:cstheme="majorBidi"/>
          <w:b/>
          <w:bCs/>
          <w:color w:val="000000" w:themeColor="text1"/>
          <w:sz w:val="28"/>
        </w:rPr>
      </w:pPr>
      <w:bookmarkStart w:id="507" w:name="_Toc418455530"/>
      <w:bookmarkStart w:id="508" w:name="_Toc418713571"/>
      <w:bookmarkStart w:id="509" w:name="_Toc418775196"/>
      <w:bookmarkStart w:id="510" w:name="_Toc418783288"/>
      <w:bookmarkStart w:id="511" w:name="_Toc419040208"/>
      <w:bookmarkStart w:id="512" w:name="_Toc419206893"/>
      <w:bookmarkStart w:id="513" w:name="_Toc419289123"/>
      <w:bookmarkStart w:id="514" w:name="_Toc419299221"/>
      <w:bookmarkStart w:id="515" w:name="_Toc419384137"/>
      <w:bookmarkStart w:id="516" w:name="_Toc419405561"/>
      <w:r w:rsidRPr="00E70D52">
        <w:rPr>
          <w:color w:val="000000" w:themeColor="text1"/>
        </w:rPr>
        <w:br w:type="page"/>
      </w:r>
    </w:p>
    <w:p w:rsidR="001C40B4" w:rsidRPr="00E70D52" w:rsidRDefault="00D94EB6" w:rsidP="001E07F1">
      <w:pPr>
        <w:pStyle w:val="Kop3"/>
        <w:rPr>
          <w:color w:val="000000" w:themeColor="text1"/>
        </w:rPr>
      </w:pPr>
      <w:bookmarkStart w:id="517" w:name="_Toc419555060"/>
      <w:r w:rsidRPr="00E70D52">
        <w:rPr>
          <w:color w:val="000000" w:themeColor="text1"/>
        </w:rPr>
        <w:lastRenderedPageBreak/>
        <w:t>Bijdragen in t</w:t>
      </w:r>
      <w:r w:rsidR="001C40B4" w:rsidRPr="00E70D52">
        <w:rPr>
          <w:color w:val="000000" w:themeColor="text1"/>
        </w:rPr>
        <w:t>ijdschriften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rsidR="00025ADC" w:rsidRPr="00E70D52" w:rsidRDefault="00025ADC" w:rsidP="00422AEF">
      <w:pPr>
        <w:pStyle w:val="Lijstalinea"/>
        <w:numPr>
          <w:ilvl w:val="0"/>
          <w:numId w:val="20"/>
        </w:numPr>
        <w:rPr>
          <w:color w:val="000000" w:themeColor="text1"/>
          <w:lang w:val="en-US"/>
        </w:rPr>
      </w:pPr>
      <w:r w:rsidRPr="00E70D52">
        <w:rPr>
          <w:smallCaps/>
          <w:color w:val="000000" w:themeColor="text1"/>
          <w:szCs w:val="22"/>
          <w:lang w:val="en-US"/>
        </w:rPr>
        <w:t>Arend</w:t>
      </w:r>
      <w:r w:rsidRPr="00E70D52">
        <w:rPr>
          <w:color w:val="000000" w:themeColor="text1"/>
          <w:szCs w:val="22"/>
          <w:lang w:val="en-US"/>
        </w:rPr>
        <w:t xml:space="preserve">, A.C., “International Law and the Preemptive Use of Military Force”, </w:t>
      </w:r>
      <w:r w:rsidRPr="00E70D52">
        <w:rPr>
          <w:i/>
          <w:color w:val="000000" w:themeColor="text1"/>
          <w:szCs w:val="22"/>
          <w:lang w:val="en-US"/>
        </w:rPr>
        <w:t xml:space="preserve">TWQ </w:t>
      </w:r>
      <w:r w:rsidRPr="00E70D52">
        <w:rPr>
          <w:color w:val="000000" w:themeColor="text1"/>
          <w:lang w:val="en-US"/>
        </w:rPr>
        <w:t>2003, vol. 26, afl. 2, 89-103.</w:t>
      </w:r>
    </w:p>
    <w:p w:rsidR="00576699" w:rsidRPr="00E70D52" w:rsidRDefault="00576699" w:rsidP="00422AEF">
      <w:pPr>
        <w:pStyle w:val="Lijstalinea"/>
        <w:numPr>
          <w:ilvl w:val="0"/>
          <w:numId w:val="20"/>
        </w:numPr>
        <w:rPr>
          <w:color w:val="000000" w:themeColor="text1"/>
          <w:szCs w:val="22"/>
          <w:lang w:val="en-US"/>
        </w:rPr>
      </w:pPr>
      <w:r w:rsidRPr="00E70D52">
        <w:rPr>
          <w:smallCaps/>
          <w:color w:val="000000" w:themeColor="text1"/>
          <w:lang w:val="en-US"/>
        </w:rPr>
        <w:t>Barbour, S.A.</w:t>
      </w:r>
      <w:r w:rsidRPr="00E70D52">
        <w:rPr>
          <w:color w:val="000000" w:themeColor="text1"/>
          <w:lang w:val="en-US"/>
        </w:rPr>
        <w:t xml:space="preserve"> en </w:t>
      </w:r>
      <w:r w:rsidRPr="00E70D52">
        <w:rPr>
          <w:smallCaps/>
          <w:color w:val="000000" w:themeColor="text1"/>
          <w:lang w:val="en-US"/>
        </w:rPr>
        <w:t>Salzman, Z.A.</w:t>
      </w:r>
      <w:r w:rsidRPr="00E70D52">
        <w:rPr>
          <w:color w:val="000000" w:themeColor="text1"/>
          <w:lang w:val="en-US"/>
        </w:rPr>
        <w:t xml:space="preserve">, “The Tangled Web: the Right of Self-Defense against Non-State Actors in the Armed Activities Case”, </w:t>
      </w:r>
      <w:r w:rsidRPr="00E70D52">
        <w:rPr>
          <w:i/>
          <w:color w:val="000000" w:themeColor="text1"/>
          <w:lang w:val="en-US"/>
        </w:rPr>
        <w:t>NYU J. Int’l L. &amp; Pol</w:t>
      </w:r>
      <w:r w:rsidRPr="00E70D52">
        <w:rPr>
          <w:color w:val="000000" w:themeColor="text1"/>
          <w:lang w:val="en-US"/>
        </w:rPr>
        <w:t>. 2008, vol. 40, 53-106.</w:t>
      </w:r>
    </w:p>
    <w:p w:rsidR="00736FC4" w:rsidRPr="00E70D52" w:rsidRDefault="00736FC4" w:rsidP="00422AEF">
      <w:pPr>
        <w:pStyle w:val="Lijstalinea"/>
        <w:numPr>
          <w:ilvl w:val="0"/>
          <w:numId w:val="20"/>
        </w:numPr>
        <w:rPr>
          <w:color w:val="000000" w:themeColor="text1"/>
          <w:szCs w:val="22"/>
          <w:lang w:val="en-US"/>
        </w:rPr>
      </w:pPr>
      <w:r w:rsidRPr="00E70D52">
        <w:rPr>
          <w:smallCaps/>
          <w:color w:val="000000" w:themeColor="text1"/>
          <w:lang w:val="en-US"/>
        </w:rPr>
        <w:t xml:space="preserve">Bianchi, A., </w:t>
      </w:r>
      <w:r w:rsidRPr="00E70D52">
        <w:rPr>
          <w:color w:val="000000" w:themeColor="text1"/>
          <w:lang w:val="en-US"/>
        </w:rPr>
        <w:t xml:space="preserve">“The International Regulation of the Use of Force: the Politics of Interpretive Method”, </w:t>
      </w:r>
      <w:r w:rsidRPr="00E70D52">
        <w:rPr>
          <w:i/>
          <w:color w:val="000000" w:themeColor="text1"/>
          <w:lang w:val="en-US"/>
        </w:rPr>
        <w:t>LJIL</w:t>
      </w:r>
      <w:r w:rsidRPr="00E70D52">
        <w:rPr>
          <w:color w:val="000000" w:themeColor="text1"/>
          <w:lang w:val="en-US"/>
        </w:rPr>
        <w:t xml:space="preserve"> 2009, afl. 4, 651-676.</w:t>
      </w:r>
    </w:p>
    <w:p w:rsidR="005E60E8" w:rsidRPr="00E70D52" w:rsidRDefault="005E60E8" w:rsidP="00422AEF">
      <w:pPr>
        <w:pStyle w:val="Lijstalinea"/>
        <w:numPr>
          <w:ilvl w:val="0"/>
          <w:numId w:val="20"/>
        </w:numPr>
        <w:rPr>
          <w:color w:val="000000" w:themeColor="text1"/>
          <w:szCs w:val="22"/>
          <w:lang w:val="en-US"/>
        </w:rPr>
      </w:pPr>
      <w:r w:rsidRPr="00E70D52">
        <w:rPr>
          <w:smallCaps/>
          <w:color w:val="000000" w:themeColor="text1"/>
          <w:lang w:val="en-US"/>
        </w:rPr>
        <w:t>Bowett, D.</w:t>
      </w:r>
      <w:r w:rsidRPr="00E70D52">
        <w:rPr>
          <w:color w:val="000000" w:themeColor="text1"/>
          <w:lang w:val="en-US"/>
        </w:rPr>
        <w:t xml:space="preserve">, “Reprisals involving recourse to armed force”, </w:t>
      </w:r>
      <w:r w:rsidRPr="00E70D52">
        <w:rPr>
          <w:i/>
          <w:color w:val="000000" w:themeColor="text1"/>
          <w:lang w:val="en-US"/>
        </w:rPr>
        <w:t>AJIL</w:t>
      </w:r>
      <w:r w:rsidRPr="00E70D52">
        <w:rPr>
          <w:color w:val="000000" w:themeColor="text1"/>
          <w:lang w:val="en-US"/>
        </w:rPr>
        <w:t xml:space="preserve"> 1972, vol.66, </w:t>
      </w:r>
      <w:r w:rsidR="003266F7" w:rsidRPr="00E70D52">
        <w:rPr>
          <w:color w:val="000000" w:themeColor="text1"/>
          <w:lang w:val="en-US"/>
        </w:rPr>
        <w:t>afl. 1, 1-36.</w:t>
      </w:r>
    </w:p>
    <w:p w:rsidR="00491B6A" w:rsidRPr="00E70D52" w:rsidRDefault="00BA68A1" w:rsidP="00422AEF">
      <w:pPr>
        <w:pStyle w:val="Lijstalinea"/>
        <w:numPr>
          <w:ilvl w:val="0"/>
          <w:numId w:val="20"/>
        </w:numPr>
        <w:rPr>
          <w:color w:val="000000" w:themeColor="text1"/>
          <w:szCs w:val="22"/>
          <w:lang w:val="en-US"/>
        </w:rPr>
      </w:pPr>
      <w:r w:rsidRPr="00E70D52">
        <w:rPr>
          <w:smallCaps/>
          <w:color w:val="000000" w:themeColor="text1"/>
          <w:lang w:val="en-US"/>
        </w:rPr>
        <w:t>Brierly, J.L.</w:t>
      </w:r>
      <w:r w:rsidRPr="00E70D52">
        <w:rPr>
          <w:color w:val="000000" w:themeColor="text1"/>
          <w:lang w:val="en-US"/>
        </w:rPr>
        <w:t xml:space="preserve">, “International Law and the Resort to Armed Force”, </w:t>
      </w:r>
      <w:r w:rsidRPr="00E70D52">
        <w:rPr>
          <w:i/>
          <w:color w:val="000000" w:themeColor="text1"/>
          <w:lang w:val="en-US"/>
        </w:rPr>
        <w:t xml:space="preserve">Cam.L.J. </w:t>
      </w:r>
      <w:r w:rsidR="00BD2184" w:rsidRPr="00E70D52">
        <w:rPr>
          <w:color w:val="000000" w:themeColor="text1"/>
          <w:lang w:val="en-US"/>
        </w:rPr>
        <w:t>1930-1932, vol. 3, 308-319.</w:t>
      </w:r>
    </w:p>
    <w:p w:rsidR="00A85A28" w:rsidRPr="00E70D52" w:rsidRDefault="00A85A28" w:rsidP="00422AEF">
      <w:pPr>
        <w:pStyle w:val="Lijstalinea"/>
        <w:numPr>
          <w:ilvl w:val="0"/>
          <w:numId w:val="20"/>
        </w:numPr>
        <w:rPr>
          <w:color w:val="000000" w:themeColor="text1"/>
          <w:lang w:val="en-US" w:eastAsia="nl-BE"/>
        </w:rPr>
      </w:pPr>
      <w:r w:rsidRPr="00E70D52">
        <w:rPr>
          <w:smallCaps/>
          <w:color w:val="000000" w:themeColor="text1"/>
          <w:lang w:val="en-US" w:eastAsia="nl-BE"/>
        </w:rPr>
        <w:t>Corten</w:t>
      </w:r>
      <w:r w:rsidRPr="00E70D52">
        <w:rPr>
          <w:color w:val="000000" w:themeColor="text1"/>
          <w:lang w:val="en-US" w:eastAsia="nl-BE"/>
        </w:rPr>
        <w:t xml:space="preserve">, O., “The Controversies over the Customary Prohibition on the Use of Force: a Methodological Debate”, </w:t>
      </w:r>
      <w:r w:rsidRPr="00E70D52">
        <w:rPr>
          <w:i/>
          <w:color w:val="000000" w:themeColor="text1"/>
          <w:lang w:val="en-US" w:eastAsia="nl-BE"/>
        </w:rPr>
        <w:t>EJIL</w:t>
      </w:r>
      <w:r w:rsidRPr="00E70D52">
        <w:rPr>
          <w:color w:val="000000" w:themeColor="text1"/>
          <w:lang w:val="en-US" w:eastAsia="nl-BE"/>
        </w:rPr>
        <w:t xml:space="preserve"> 2005, afl. 5, 803-822.</w:t>
      </w:r>
    </w:p>
    <w:p w:rsidR="00B26B5D" w:rsidRPr="00E70D52" w:rsidRDefault="00B26B5D" w:rsidP="00B26B5D">
      <w:pPr>
        <w:pStyle w:val="Lijstalinea"/>
        <w:numPr>
          <w:ilvl w:val="0"/>
          <w:numId w:val="20"/>
        </w:numPr>
        <w:rPr>
          <w:color w:val="000000" w:themeColor="text1"/>
          <w:lang w:val="en-US" w:eastAsia="nl-BE"/>
        </w:rPr>
      </w:pPr>
      <w:r w:rsidRPr="00E70D52">
        <w:rPr>
          <w:smallCaps/>
          <w:color w:val="000000" w:themeColor="text1"/>
          <w:lang w:val="en-US" w:eastAsia="nl-BE"/>
        </w:rPr>
        <w:t>Daalder</w:t>
      </w:r>
      <w:r w:rsidRPr="00E70D52">
        <w:rPr>
          <w:color w:val="000000" w:themeColor="text1"/>
          <w:lang w:val="en-US" w:eastAsia="nl-BE"/>
        </w:rPr>
        <w:t xml:space="preserve">, I., “The Use of Force in a Changing World – US and European Perspectives”, </w:t>
      </w:r>
      <w:r w:rsidRPr="00E70D52">
        <w:rPr>
          <w:i/>
          <w:color w:val="000000" w:themeColor="text1"/>
          <w:lang w:val="en-US" w:eastAsia="nl-BE"/>
        </w:rPr>
        <w:t>LJIL</w:t>
      </w:r>
      <w:r w:rsidRPr="00E70D52">
        <w:rPr>
          <w:color w:val="000000" w:themeColor="text1"/>
          <w:lang w:val="en-US" w:eastAsia="nl-BE"/>
        </w:rPr>
        <w:t xml:space="preserve"> 2003, afl. 1, 171-180.</w:t>
      </w:r>
    </w:p>
    <w:p w:rsidR="007318A0" w:rsidRPr="00E70D52" w:rsidRDefault="007318A0" w:rsidP="007318A0">
      <w:pPr>
        <w:pStyle w:val="Lijstalinea"/>
        <w:numPr>
          <w:ilvl w:val="0"/>
          <w:numId w:val="20"/>
        </w:numPr>
        <w:rPr>
          <w:color w:val="000000" w:themeColor="text1"/>
          <w:lang w:val="en-US" w:eastAsia="nl-BE"/>
        </w:rPr>
      </w:pPr>
      <w:r w:rsidRPr="00E70D52">
        <w:rPr>
          <w:smallCaps/>
          <w:color w:val="000000" w:themeColor="text1"/>
          <w:lang w:val="en-US" w:eastAsia="nl-BE"/>
        </w:rPr>
        <w:t>Delahunty</w:t>
      </w:r>
      <w:r w:rsidRPr="00E70D52">
        <w:rPr>
          <w:color w:val="000000" w:themeColor="text1"/>
          <w:lang w:val="en-US" w:eastAsia="nl-BE"/>
        </w:rPr>
        <w:t xml:space="preserve">, R.J., “Paper Charter: Self-defense and the failure of the United Nations Collective Security system”, </w:t>
      </w:r>
      <w:r w:rsidRPr="00E70D52">
        <w:rPr>
          <w:i/>
          <w:color w:val="000000" w:themeColor="text1"/>
          <w:lang w:val="en-US" w:eastAsia="nl-BE"/>
        </w:rPr>
        <w:t>Cath. U. L. Rev.</w:t>
      </w:r>
      <w:r w:rsidRPr="00E70D52">
        <w:rPr>
          <w:color w:val="000000" w:themeColor="text1"/>
          <w:lang w:val="en-US" w:eastAsia="nl-BE"/>
        </w:rPr>
        <w:t xml:space="preserve"> 2007, vol. 56, afl. 3, 871-958.</w:t>
      </w:r>
    </w:p>
    <w:p w:rsidR="00B15688" w:rsidRPr="00E70D52" w:rsidRDefault="00B15688" w:rsidP="00422AEF">
      <w:pPr>
        <w:pStyle w:val="Lijstalinea"/>
        <w:numPr>
          <w:ilvl w:val="0"/>
          <w:numId w:val="20"/>
        </w:numPr>
        <w:rPr>
          <w:color w:val="000000" w:themeColor="text1"/>
          <w:lang w:val="en-US" w:eastAsia="nl-BE"/>
        </w:rPr>
      </w:pPr>
      <w:r w:rsidRPr="00E70D52">
        <w:rPr>
          <w:smallCaps/>
          <w:color w:val="000000" w:themeColor="text1"/>
          <w:lang w:val="en-US" w:eastAsia="nl-BE"/>
        </w:rPr>
        <w:t>Delahunty</w:t>
      </w:r>
      <w:r w:rsidRPr="00E70D52">
        <w:rPr>
          <w:color w:val="000000" w:themeColor="text1"/>
          <w:lang w:val="en-US" w:eastAsia="nl-BE"/>
        </w:rPr>
        <w:t xml:space="preserve">, R.J. en </w:t>
      </w:r>
      <w:r w:rsidRPr="00E70D52">
        <w:rPr>
          <w:smallCaps/>
          <w:color w:val="000000" w:themeColor="text1"/>
          <w:lang w:val="en-US" w:eastAsia="nl-BE"/>
        </w:rPr>
        <w:t>Yoo</w:t>
      </w:r>
      <w:r w:rsidRPr="00E70D52">
        <w:rPr>
          <w:color w:val="000000" w:themeColor="text1"/>
          <w:lang w:val="en-US" w:eastAsia="nl-BE"/>
        </w:rPr>
        <w:t xml:space="preserve">, J., “The ‘Bush Doctrine’: can Preventive War be Justified?”, </w:t>
      </w:r>
      <w:r w:rsidRPr="00E70D52">
        <w:rPr>
          <w:i/>
          <w:color w:val="000000" w:themeColor="text1"/>
          <w:lang w:val="en-US" w:eastAsia="nl-BE"/>
        </w:rPr>
        <w:t>Harv. J. L. &amp; Pub. Pol’y</w:t>
      </w:r>
      <w:r w:rsidRPr="00E70D52">
        <w:rPr>
          <w:color w:val="000000" w:themeColor="text1"/>
          <w:lang w:val="en-US" w:eastAsia="nl-BE"/>
        </w:rPr>
        <w:t xml:space="preserve"> 2009, vol. 32, afl. 3, 843-866.</w:t>
      </w:r>
    </w:p>
    <w:p w:rsidR="00655937" w:rsidRPr="00E70D52" w:rsidRDefault="00655937" w:rsidP="00655937">
      <w:pPr>
        <w:pStyle w:val="Lijstalinea"/>
        <w:numPr>
          <w:ilvl w:val="0"/>
          <w:numId w:val="20"/>
        </w:numPr>
        <w:rPr>
          <w:color w:val="000000" w:themeColor="text1"/>
          <w:lang w:val="en-US"/>
        </w:rPr>
      </w:pPr>
      <w:r w:rsidRPr="00E70D52">
        <w:rPr>
          <w:smallCaps/>
          <w:color w:val="000000" w:themeColor="text1"/>
          <w:lang w:val="en-US"/>
        </w:rPr>
        <w:t>Fawcett, J.E.S.</w:t>
      </w:r>
      <w:r w:rsidRPr="00E70D52">
        <w:rPr>
          <w:color w:val="000000" w:themeColor="text1"/>
          <w:lang w:val="en-US"/>
        </w:rPr>
        <w:t xml:space="preserve">, “Intervention in International Law: a Study of some recent Cases”, </w:t>
      </w:r>
      <w:r w:rsidRPr="00E70D52">
        <w:rPr>
          <w:i/>
          <w:color w:val="000000" w:themeColor="text1"/>
          <w:lang w:val="en-US"/>
        </w:rPr>
        <w:t>RCADI</w:t>
      </w:r>
      <w:r w:rsidRPr="00E70D52">
        <w:rPr>
          <w:color w:val="000000" w:themeColor="text1"/>
          <w:lang w:val="en-US"/>
        </w:rPr>
        <w:t xml:space="preserve"> 1961, vol. 103, afl. 2, 343-423.</w:t>
      </w:r>
    </w:p>
    <w:p w:rsidR="00BF4596" w:rsidRPr="00E70D52" w:rsidRDefault="00BF4596" w:rsidP="00BF4596">
      <w:pPr>
        <w:pStyle w:val="Lijstalinea"/>
        <w:numPr>
          <w:ilvl w:val="0"/>
          <w:numId w:val="20"/>
        </w:numPr>
        <w:rPr>
          <w:color w:val="000000" w:themeColor="text1"/>
          <w:lang w:val="en-US"/>
        </w:rPr>
      </w:pPr>
      <w:r w:rsidRPr="00E70D52">
        <w:rPr>
          <w:smallCaps/>
          <w:color w:val="000000" w:themeColor="text1"/>
          <w:lang w:val="en-US"/>
        </w:rPr>
        <w:t>Fitzmaurice, G.</w:t>
      </w:r>
      <w:r w:rsidRPr="00E70D52">
        <w:rPr>
          <w:color w:val="000000" w:themeColor="text1"/>
          <w:lang w:val="en-US"/>
        </w:rPr>
        <w:t xml:space="preserve">, “The General Principles of International Law considered from the Standpoint of the Rule of Law”, </w:t>
      </w:r>
      <w:r w:rsidRPr="00E70D52">
        <w:rPr>
          <w:i/>
          <w:color w:val="000000" w:themeColor="text1"/>
          <w:lang w:val="en-US"/>
        </w:rPr>
        <w:t>RCADI</w:t>
      </w:r>
      <w:r w:rsidRPr="00E70D52">
        <w:rPr>
          <w:color w:val="000000" w:themeColor="text1"/>
          <w:lang w:val="en-US"/>
        </w:rPr>
        <w:t xml:space="preserve"> 1957, vol. 92, afl. 2, 1-227.</w:t>
      </w:r>
    </w:p>
    <w:p w:rsidR="00A71594" w:rsidRPr="00E70D52" w:rsidRDefault="00A71594" w:rsidP="00A71594">
      <w:pPr>
        <w:pStyle w:val="Lijstalinea"/>
        <w:numPr>
          <w:ilvl w:val="0"/>
          <w:numId w:val="20"/>
        </w:numPr>
        <w:rPr>
          <w:color w:val="000000" w:themeColor="text1"/>
          <w:lang w:val="en-US" w:eastAsia="nl-BE"/>
        </w:rPr>
      </w:pPr>
      <w:r w:rsidRPr="00E70D52">
        <w:rPr>
          <w:smallCaps/>
          <w:color w:val="000000" w:themeColor="text1"/>
          <w:lang w:val="en-US" w:eastAsia="nl-BE"/>
        </w:rPr>
        <w:t>Kelsen</w:t>
      </w:r>
      <w:r w:rsidRPr="00E70D52">
        <w:rPr>
          <w:color w:val="000000" w:themeColor="text1"/>
          <w:lang w:val="en-US" w:eastAsia="nl-BE"/>
        </w:rPr>
        <w:t xml:space="preserve">, H., “Collective Security and Collective Self-Defense under the Charter of the United Nations”, </w:t>
      </w:r>
      <w:r w:rsidRPr="00E70D52">
        <w:rPr>
          <w:i/>
          <w:color w:val="000000" w:themeColor="text1"/>
          <w:lang w:val="en-US" w:eastAsia="nl-BE"/>
        </w:rPr>
        <w:t>AJIL</w:t>
      </w:r>
      <w:r w:rsidRPr="00E70D52">
        <w:rPr>
          <w:color w:val="000000" w:themeColor="text1"/>
          <w:lang w:val="en-US" w:eastAsia="nl-BE"/>
        </w:rPr>
        <w:t xml:space="preserve"> 1948, afl. 42, 783-796.</w:t>
      </w:r>
    </w:p>
    <w:p w:rsidR="00E83731" w:rsidRPr="00E70D52" w:rsidRDefault="00E83731" w:rsidP="008E5745">
      <w:pPr>
        <w:pStyle w:val="Lijstalinea"/>
        <w:numPr>
          <w:ilvl w:val="0"/>
          <w:numId w:val="20"/>
        </w:numPr>
        <w:rPr>
          <w:color w:val="000000" w:themeColor="text1"/>
          <w:lang w:val="en-US" w:eastAsia="nl-BE"/>
        </w:rPr>
      </w:pPr>
      <w:r w:rsidRPr="00E70D52">
        <w:rPr>
          <w:smallCaps/>
          <w:color w:val="000000" w:themeColor="text1"/>
          <w:lang w:val="en-US" w:eastAsia="nl-BE"/>
        </w:rPr>
        <w:t>Kunz</w:t>
      </w:r>
      <w:r w:rsidRPr="00E70D52">
        <w:rPr>
          <w:color w:val="000000" w:themeColor="text1"/>
          <w:lang w:val="en-US" w:eastAsia="nl-BE"/>
        </w:rPr>
        <w:t xml:space="preserve">, J., “Individual and Collective Self-Defense in Article 51 of the Charter of the United Nations”, </w:t>
      </w:r>
      <w:r w:rsidRPr="00E70D52">
        <w:rPr>
          <w:i/>
          <w:color w:val="000000" w:themeColor="text1"/>
          <w:lang w:val="en-US" w:eastAsia="nl-BE"/>
        </w:rPr>
        <w:t>AJIL</w:t>
      </w:r>
      <w:r w:rsidRPr="00E70D52">
        <w:rPr>
          <w:color w:val="000000" w:themeColor="text1"/>
          <w:lang w:val="en-US" w:eastAsia="nl-BE"/>
        </w:rPr>
        <w:t xml:space="preserve"> 1947, afl. 41, 872-879.</w:t>
      </w:r>
    </w:p>
    <w:p w:rsidR="00A017F8" w:rsidRPr="00E70D52" w:rsidRDefault="00A017F8" w:rsidP="008E5745">
      <w:pPr>
        <w:pStyle w:val="Lijstalinea"/>
        <w:numPr>
          <w:ilvl w:val="0"/>
          <w:numId w:val="20"/>
        </w:numPr>
        <w:rPr>
          <w:color w:val="000000" w:themeColor="text1"/>
          <w:lang w:eastAsia="nl-BE"/>
        </w:rPr>
      </w:pPr>
      <w:r w:rsidRPr="00E70D52">
        <w:rPr>
          <w:smallCaps/>
          <w:color w:val="000000" w:themeColor="text1"/>
          <w:lang w:eastAsia="nl-BE"/>
        </w:rPr>
        <w:t>Kunz</w:t>
      </w:r>
      <w:r w:rsidRPr="00E70D52">
        <w:rPr>
          <w:color w:val="000000" w:themeColor="text1"/>
          <w:lang w:eastAsia="nl-BE"/>
        </w:rPr>
        <w:t xml:space="preserve">, J., “Bellum justum et bellum legale”, </w:t>
      </w:r>
      <w:r w:rsidRPr="00E70D52">
        <w:rPr>
          <w:i/>
          <w:color w:val="000000" w:themeColor="text1"/>
          <w:lang w:eastAsia="nl-BE"/>
        </w:rPr>
        <w:t>AJIL</w:t>
      </w:r>
      <w:r w:rsidRPr="00E70D52">
        <w:rPr>
          <w:color w:val="000000" w:themeColor="text1"/>
          <w:lang w:eastAsia="nl-BE"/>
        </w:rPr>
        <w:t xml:space="preserve"> 1951, vol. 45, 528-534.</w:t>
      </w:r>
    </w:p>
    <w:p w:rsidR="008E5745" w:rsidRPr="00E70D52" w:rsidRDefault="008E5745" w:rsidP="008E5745">
      <w:pPr>
        <w:pStyle w:val="Lijstalinea"/>
        <w:numPr>
          <w:ilvl w:val="0"/>
          <w:numId w:val="20"/>
        </w:numPr>
        <w:rPr>
          <w:color w:val="000000" w:themeColor="text1"/>
          <w:lang w:val="en-US" w:eastAsia="nl-BE"/>
        </w:rPr>
      </w:pPr>
      <w:r w:rsidRPr="00E70D52">
        <w:rPr>
          <w:smallCaps/>
          <w:color w:val="000000" w:themeColor="text1"/>
          <w:lang w:val="en-US" w:eastAsia="nl-BE"/>
        </w:rPr>
        <w:t>Linnan</w:t>
      </w:r>
      <w:r w:rsidRPr="00E70D52">
        <w:rPr>
          <w:color w:val="000000" w:themeColor="text1"/>
          <w:lang w:val="en-US" w:eastAsia="nl-BE"/>
        </w:rPr>
        <w:t xml:space="preserve">, D.K., “Self-defense, Necessity and UN Collective Security: United States and other views”, </w:t>
      </w:r>
      <w:r w:rsidRPr="00E70D52">
        <w:rPr>
          <w:i/>
          <w:color w:val="000000" w:themeColor="text1"/>
          <w:lang w:val="en-US" w:eastAsia="nl-BE"/>
        </w:rPr>
        <w:t>Duke J. Comp. &amp; Int’l L.</w:t>
      </w:r>
      <w:r w:rsidRPr="00E70D52">
        <w:rPr>
          <w:color w:val="000000" w:themeColor="text1"/>
          <w:lang w:val="en-US" w:eastAsia="nl-BE"/>
        </w:rPr>
        <w:t xml:space="preserve"> 1991, vol. 1, 57-122.</w:t>
      </w:r>
    </w:p>
    <w:p w:rsidR="00655937" w:rsidRPr="00E70D52" w:rsidRDefault="00655937" w:rsidP="005A0643">
      <w:pPr>
        <w:pStyle w:val="Lijstalinea"/>
        <w:numPr>
          <w:ilvl w:val="0"/>
          <w:numId w:val="20"/>
        </w:numPr>
        <w:rPr>
          <w:color w:val="000000" w:themeColor="text1"/>
          <w:lang w:val="en-US" w:eastAsia="nl-BE"/>
        </w:rPr>
      </w:pPr>
      <w:r w:rsidRPr="00E70D52">
        <w:rPr>
          <w:smallCaps/>
          <w:color w:val="000000" w:themeColor="text1"/>
          <w:lang w:val="en-US" w:eastAsia="nl-BE"/>
        </w:rPr>
        <w:t>Mrazek</w:t>
      </w:r>
      <w:r w:rsidRPr="00E70D52">
        <w:rPr>
          <w:color w:val="000000" w:themeColor="text1"/>
          <w:lang w:val="en-US" w:eastAsia="nl-BE"/>
        </w:rPr>
        <w:t xml:space="preserve">, J., “Prohibition on the Threat and Use of Force: Self-Defence and Self-Help in International Law”, </w:t>
      </w:r>
      <w:r w:rsidRPr="00E70D52">
        <w:rPr>
          <w:i/>
          <w:color w:val="000000" w:themeColor="text1"/>
          <w:lang w:val="en-US" w:eastAsia="nl-BE"/>
        </w:rPr>
        <w:t xml:space="preserve">Can. Yb. Int’l. L. </w:t>
      </w:r>
      <w:r w:rsidRPr="00E70D52">
        <w:rPr>
          <w:color w:val="000000" w:themeColor="text1"/>
          <w:lang w:val="en-US" w:eastAsia="nl-BE"/>
        </w:rPr>
        <w:t>1989, vol. 27, 81-111.</w:t>
      </w:r>
    </w:p>
    <w:p w:rsidR="008E5745" w:rsidRPr="00E70D52" w:rsidRDefault="008E5745" w:rsidP="008E5745">
      <w:pPr>
        <w:pStyle w:val="Lijstalinea"/>
        <w:numPr>
          <w:ilvl w:val="0"/>
          <w:numId w:val="20"/>
        </w:numPr>
        <w:rPr>
          <w:color w:val="000000" w:themeColor="text1"/>
          <w:szCs w:val="22"/>
          <w:lang w:val="en-US"/>
        </w:rPr>
      </w:pPr>
      <w:r w:rsidRPr="00E70D52">
        <w:rPr>
          <w:smallCaps/>
          <w:color w:val="000000" w:themeColor="text1"/>
          <w:lang w:val="en-US" w:eastAsia="nl-BE"/>
        </w:rPr>
        <w:t>Ochoa-Ruiz</w:t>
      </w:r>
      <w:r w:rsidRPr="00E70D52">
        <w:rPr>
          <w:color w:val="000000" w:themeColor="text1"/>
          <w:lang w:val="en-US" w:eastAsia="nl-BE"/>
        </w:rPr>
        <w:t xml:space="preserve">, O. en </w:t>
      </w:r>
      <w:r w:rsidRPr="00E70D52">
        <w:rPr>
          <w:smallCaps/>
          <w:color w:val="000000" w:themeColor="text1"/>
          <w:lang w:val="en-US" w:eastAsia="nl-BE"/>
        </w:rPr>
        <w:t>Salamanca-Aguado</w:t>
      </w:r>
      <w:r w:rsidRPr="00E70D52">
        <w:rPr>
          <w:color w:val="000000" w:themeColor="text1"/>
          <w:lang w:val="en-US" w:eastAsia="nl-BE"/>
        </w:rPr>
        <w:t xml:space="preserve">, E., “Exploring the Limits of International Law relating to the Use of Force in Self-defence”, </w:t>
      </w:r>
      <w:r w:rsidRPr="00E70D52">
        <w:rPr>
          <w:i/>
          <w:color w:val="000000" w:themeColor="text1"/>
          <w:lang w:val="en-US" w:eastAsia="nl-BE"/>
        </w:rPr>
        <w:t>EJIL</w:t>
      </w:r>
      <w:r w:rsidRPr="00E70D52">
        <w:rPr>
          <w:color w:val="000000" w:themeColor="text1"/>
          <w:lang w:val="en-US" w:eastAsia="nl-BE"/>
        </w:rPr>
        <w:t xml:space="preserve"> 2005, afl. 3, 499-524.</w:t>
      </w:r>
    </w:p>
    <w:p w:rsidR="005A0643" w:rsidRPr="00E70D52" w:rsidRDefault="005A0643" w:rsidP="005A0643">
      <w:pPr>
        <w:pStyle w:val="Lijstalinea"/>
        <w:numPr>
          <w:ilvl w:val="0"/>
          <w:numId w:val="20"/>
        </w:numPr>
        <w:rPr>
          <w:color w:val="000000" w:themeColor="text1"/>
          <w:lang w:val="en-US" w:eastAsia="nl-BE"/>
        </w:rPr>
      </w:pPr>
      <w:r w:rsidRPr="00E70D52">
        <w:rPr>
          <w:smallCaps/>
          <w:color w:val="000000" w:themeColor="text1"/>
          <w:lang w:val="en-US" w:eastAsia="nl-BE"/>
        </w:rPr>
        <w:t>Orford</w:t>
      </w:r>
      <w:r w:rsidRPr="00E70D52">
        <w:rPr>
          <w:color w:val="000000" w:themeColor="text1"/>
          <w:lang w:val="en-US" w:eastAsia="nl-BE"/>
        </w:rPr>
        <w:t xml:space="preserve">, A., “The Destiny of International Law – Terrorism and the Use of Force”, </w:t>
      </w:r>
      <w:r w:rsidRPr="00E70D52">
        <w:rPr>
          <w:i/>
          <w:color w:val="000000" w:themeColor="text1"/>
          <w:lang w:val="en-US" w:eastAsia="nl-BE"/>
        </w:rPr>
        <w:t xml:space="preserve">LJIL </w:t>
      </w:r>
      <w:r w:rsidRPr="00E70D52">
        <w:rPr>
          <w:color w:val="000000" w:themeColor="text1"/>
          <w:lang w:val="en-US" w:eastAsia="nl-BE"/>
        </w:rPr>
        <w:t>2004, afl. 3, 441-476.</w:t>
      </w:r>
    </w:p>
    <w:p w:rsidR="00491B6A" w:rsidRPr="00E70D52" w:rsidRDefault="00491B6A" w:rsidP="00422AEF">
      <w:pPr>
        <w:pStyle w:val="Lijstalinea"/>
        <w:numPr>
          <w:ilvl w:val="0"/>
          <w:numId w:val="20"/>
        </w:numPr>
        <w:rPr>
          <w:color w:val="000000" w:themeColor="text1"/>
          <w:szCs w:val="22"/>
          <w:lang w:val="en-US"/>
        </w:rPr>
      </w:pPr>
      <w:r w:rsidRPr="00E70D52">
        <w:rPr>
          <w:smallCaps/>
          <w:color w:val="000000" w:themeColor="text1"/>
          <w:lang w:val="en-US" w:eastAsia="nl-BE"/>
        </w:rPr>
        <w:t>Pellet</w:t>
      </w:r>
      <w:r w:rsidRPr="00E70D52">
        <w:rPr>
          <w:color w:val="000000" w:themeColor="text1"/>
          <w:lang w:val="en-US" w:eastAsia="nl-BE"/>
        </w:rPr>
        <w:t xml:space="preserve">, A., “Brief Remarks on the Unilateral Use of Force”, </w:t>
      </w:r>
      <w:r w:rsidRPr="00E70D52">
        <w:rPr>
          <w:i/>
          <w:color w:val="000000" w:themeColor="text1"/>
          <w:lang w:val="en-US" w:eastAsia="nl-BE"/>
        </w:rPr>
        <w:t>EJIL</w:t>
      </w:r>
      <w:r w:rsidRPr="00E70D52">
        <w:rPr>
          <w:color w:val="000000" w:themeColor="text1"/>
          <w:lang w:val="en-US" w:eastAsia="nl-BE"/>
        </w:rPr>
        <w:t xml:space="preserve"> 2000, afl. 2, 385-392.</w:t>
      </w:r>
    </w:p>
    <w:p w:rsidR="00315044" w:rsidRPr="00E70D52" w:rsidRDefault="00315044" w:rsidP="00422AEF">
      <w:pPr>
        <w:pStyle w:val="Voetnoottekst"/>
        <w:numPr>
          <w:ilvl w:val="0"/>
          <w:numId w:val="20"/>
        </w:numPr>
        <w:rPr>
          <w:rFonts w:asciiTheme="majorHAnsi" w:hAnsiTheme="majorHAnsi"/>
          <w:color w:val="000000" w:themeColor="text1"/>
          <w:sz w:val="22"/>
          <w:szCs w:val="22"/>
          <w:lang w:val="en-US"/>
        </w:rPr>
      </w:pPr>
      <w:r w:rsidRPr="00E70D52">
        <w:rPr>
          <w:rFonts w:asciiTheme="majorHAnsi" w:hAnsiTheme="majorHAnsi"/>
          <w:smallCaps/>
          <w:color w:val="000000" w:themeColor="text1"/>
          <w:sz w:val="22"/>
          <w:szCs w:val="22"/>
          <w:lang w:val="en-US"/>
        </w:rPr>
        <w:t>Ruys</w:t>
      </w:r>
      <w:r w:rsidRPr="00E70D52">
        <w:rPr>
          <w:rFonts w:asciiTheme="majorHAnsi" w:hAnsiTheme="majorHAnsi"/>
          <w:color w:val="000000" w:themeColor="text1"/>
          <w:sz w:val="22"/>
          <w:szCs w:val="22"/>
          <w:lang w:val="en-US"/>
        </w:rPr>
        <w:t>, T. (ed.), “</w:t>
      </w:r>
      <w:r w:rsidR="003852B1" w:rsidRPr="00E70D52">
        <w:rPr>
          <w:rFonts w:asciiTheme="majorHAnsi" w:hAnsiTheme="majorHAnsi"/>
          <w:color w:val="000000" w:themeColor="text1"/>
          <w:sz w:val="22"/>
          <w:szCs w:val="22"/>
          <w:lang w:val="en-US"/>
        </w:rPr>
        <w:t>Kenya – Somalia – A</w:t>
      </w:r>
      <w:r w:rsidRPr="00E70D52">
        <w:rPr>
          <w:rFonts w:asciiTheme="majorHAnsi" w:hAnsiTheme="majorHAnsi"/>
          <w:color w:val="000000" w:themeColor="text1"/>
          <w:sz w:val="22"/>
          <w:szCs w:val="22"/>
          <w:lang w:val="en-US"/>
        </w:rPr>
        <w:t xml:space="preserve">l-Shabaab attack on Westgate shopping mall in Nairobi”, </w:t>
      </w:r>
      <w:r w:rsidRPr="00E70D52">
        <w:rPr>
          <w:rFonts w:asciiTheme="majorHAnsi" w:hAnsiTheme="majorHAnsi"/>
          <w:i/>
          <w:color w:val="000000" w:themeColor="text1"/>
          <w:sz w:val="22"/>
          <w:szCs w:val="22"/>
          <w:lang w:val="en-US"/>
        </w:rPr>
        <w:t xml:space="preserve">JUFIL </w:t>
      </w:r>
      <w:r w:rsidRPr="00E70D52">
        <w:rPr>
          <w:rFonts w:asciiTheme="majorHAnsi" w:hAnsiTheme="majorHAnsi"/>
          <w:color w:val="000000" w:themeColor="text1"/>
          <w:sz w:val="22"/>
          <w:szCs w:val="22"/>
          <w:lang w:val="en-US"/>
        </w:rPr>
        <w:t>2014, afl. 1</w:t>
      </w:r>
      <w:r w:rsidR="00727A74" w:rsidRPr="00E70D52">
        <w:rPr>
          <w:rFonts w:asciiTheme="majorHAnsi" w:hAnsiTheme="majorHAnsi"/>
          <w:color w:val="000000" w:themeColor="text1"/>
          <w:sz w:val="22"/>
          <w:szCs w:val="22"/>
          <w:lang w:val="en-US"/>
        </w:rPr>
        <w:t>.1</w:t>
      </w:r>
      <w:r w:rsidR="00121B77" w:rsidRPr="00E70D52">
        <w:rPr>
          <w:rFonts w:asciiTheme="majorHAnsi" w:hAnsiTheme="majorHAnsi"/>
          <w:color w:val="000000" w:themeColor="text1"/>
          <w:sz w:val="22"/>
          <w:szCs w:val="22"/>
          <w:lang w:val="en-US"/>
        </w:rPr>
        <w:t xml:space="preserve">, </w:t>
      </w:r>
      <w:r w:rsidRPr="00E70D52">
        <w:rPr>
          <w:rFonts w:asciiTheme="majorHAnsi" w:hAnsiTheme="majorHAnsi"/>
          <w:color w:val="000000" w:themeColor="text1"/>
          <w:sz w:val="22"/>
          <w:szCs w:val="22"/>
          <w:lang w:val="en-US"/>
        </w:rPr>
        <w:t>157-158.</w:t>
      </w:r>
    </w:p>
    <w:p w:rsidR="00267ACC" w:rsidRPr="00E70D52" w:rsidRDefault="00267ACC" w:rsidP="00422AEF">
      <w:pPr>
        <w:pStyle w:val="Lijstalinea"/>
        <w:numPr>
          <w:ilvl w:val="0"/>
          <w:numId w:val="20"/>
        </w:numPr>
        <w:rPr>
          <w:color w:val="000000" w:themeColor="text1"/>
          <w:szCs w:val="22"/>
          <w:lang w:val="en-US"/>
        </w:rPr>
      </w:pPr>
      <w:r w:rsidRPr="00E70D52">
        <w:rPr>
          <w:smallCaps/>
          <w:color w:val="000000" w:themeColor="text1"/>
          <w:lang w:val="en-US"/>
        </w:rPr>
        <w:t>Ruys, T.</w:t>
      </w:r>
      <w:r w:rsidRPr="00E70D52">
        <w:rPr>
          <w:color w:val="000000" w:themeColor="text1"/>
          <w:lang w:val="en-US"/>
        </w:rPr>
        <w:t xml:space="preserve"> (ed.), “Somalia – African Union and Somali troops battle al-Shabaab group – United States missile strike against al-Shabaab leader”, </w:t>
      </w:r>
      <w:r w:rsidRPr="00E70D52">
        <w:rPr>
          <w:i/>
          <w:color w:val="000000" w:themeColor="text1"/>
          <w:lang w:val="en-US"/>
        </w:rPr>
        <w:t xml:space="preserve">JUFIL </w:t>
      </w:r>
      <w:r w:rsidRPr="00E70D52">
        <w:rPr>
          <w:color w:val="000000" w:themeColor="text1"/>
          <w:lang w:val="en-US"/>
        </w:rPr>
        <w:t>2014,</w:t>
      </w:r>
      <w:r w:rsidR="00121B77" w:rsidRPr="00E70D52">
        <w:rPr>
          <w:color w:val="000000" w:themeColor="text1"/>
          <w:lang w:val="en-US"/>
        </w:rPr>
        <w:t xml:space="preserve"> afl. 1.2, 344-</w:t>
      </w:r>
      <w:r w:rsidRPr="00E70D52">
        <w:rPr>
          <w:color w:val="000000" w:themeColor="text1"/>
          <w:lang w:val="en-US"/>
        </w:rPr>
        <w:t>345.</w:t>
      </w:r>
    </w:p>
    <w:p w:rsidR="00B32939" w:rsidRPr="00E70D52" w:rsidRDefault="00B32939" w:rsidP="00B32939">
      <w:pPr>
        <w:pStyle w:val="Lijstalinea"/>
        <w:numPr>
          <w:ilvl w:val="0"/>
          <w:numId w:val="20"/>
        </w:numPr>
        <w:rPr>
          <w:color w:val="000000" w:themeColor="text1"/>
          <w:szCs w:val="22"/>
          <w:lang w:val="en-US"/>
        </w:rPr>
      </w:pPr>
      <w:r w:rsidRPr="00E70D52">
        <w:rPr>
          <w:rFonts w:asciiTheme="majorHAnsi" w:hAnsiTheme="majorHAnsi"/>
          <w:smallCaps/>
          <w:color w:val="000000" w:themeColor="text1"/>
          <w:szCs w:val="22"/>
          <w:lang w:val="en-US"/>
        </w:rPr>
        <w:t>Ruys, T.</w:t>
      </w:r>
      <w:r w:rsidRPr="00E70D52">
        <w:rPr>
          <w:rFonts w:asciiTheme="majorHAnsi" w:hAnsiTheme="majorHAnsi"/>
          <w:color w:val="000000" w:themeColor="text1"/>
          <w:szCs w:val="22"/>
          <w:lang w:val="en-US"/>
        </w:rPr>
        <w:t xml:space="preserve"> (ed.), “Ukraine – the shooting of flight MH17 – Russian intervention in eastern Ukraine”, </w:t>
      </w:r>
      <w:r w:rsidRPr="00E70D52">
        <w:rPr>
          <w:rFonts w:asciiTheme="majorHAnsi" w:hAnsiTheme="majorHAnsi"/>
          <w:i/>
          <w:color w:val="000000" w:themeColor="text1"/>
          <w:szCs w:val="22"/>
          <w:lang w:val="en-US"/>
        </w:rPr>
        <w:t xml:space="preserve">JUFIL </w:t>
      </w:r>
      <w:r w:rsidRPr="00E70D52">
        <w:rPr>
          <w:rFonts w:asciiTheme="majorHAnsi" w:hAnsiTheme="majorHAnsi"/>
          <w:color w:val="000000" w:themeColor="text1"/>
          <w:szCs w:val="22"/>
          <w:lang w:val="en-US"/>
        </w:rPr>
        <w:t xml:space="preserve">2015, afl. 2.1, </w:t>
      </w:r>
      <w:r w:rsidR="0017547C" w:rsidRPr="00E70D52">
        <w:rPr>
          <w:rFonts w:asciiTheme="majorHAnsi" w:hAnsiTheme="majorHAnsi"/>
          <w:i/>
          <w:color w:val="000000" w:themeColor="text1"/>
          <w:szCs w:val="22"/>
          <w:lang w:val="en-US"/>
        </w:rPr>
        <w:t>te verschijnen</w:t>
      </w:r>
      <w:r w:rsidRPr="00E70D52">
        <w:rPr>
          <w:rFonts w:asciiTheme="majorHAnsi" w:hAnsiTheme="majorHAnsi"/>
          <w:color w:val="000000" w:themeColor="text1"/>
          <w:szCs w:val="22"/>
          <w:lang w:val="en-US"/>
        </w:rPr>
        <w:t>.</w:t>
      </w:r>
    </w:p>
    <w:p w:rsidR="00E44A89" w:rsidRPr="00E70D52" w:rsidRDefault="00E44A89" w:rsidP="00422AEF">
      <w:pPr>
        <w:pStyle w:val="Geenafstand"/>
        <w:numPr>
          <w:ilvl w:val="0"/>
          <w:numId w:val="20"/>
        </w:numPr>
        <w:rPr>
          <w:rFonts w:asciiTheme="majorHAnsi" w:hAnsiTheme="majorHAnsi"/>
          <w:color w:val="000000" w:themeColor="text1"/>
          <w:szCs w:val="22"/>
          <w:lang w:val="en-US"/>
        </w:rPr>
      </w:pPr>
      <w:r w:rsidRPr="00E70D52">
        <w:rPr>
          <w:rFonts w:asciiTheme="majorHAnsi" w:hAnsiTheme="majorHAnsi"/>
          <w:smallCaps/>
          <w:color w:val="000000" w:themeColor="text1"/>
          <w:szCs w:val="22"/>
          <w:lang w:val="en-US"/>
        </w:rPr>
        <w:t>Ruys, T.</w:t>
      </w:r>
      <w:r w:rsidRPr="00E70D52">
        <w:rPr>
          <w:rFonts w:asciiTheme="majorHAnsi" w:hAnsiTheme="majorHAnsi"/>
          <w:color w:val="000000" w:themeColor="text1"/>
          <w:szCs w:val="22"/>
          <w:lang w:val="en-US"/>
        </w:rPr>
        <w:t xml:space="preserve"> (ed.), “Kenya – Somalia - attacks by al-Shabaab group and Kenyan reactions”, </w:t>
      </w:r>
      <w:r w:rsidRPr="00E70D52">
        <w:rPr>
          <w:rFonts w:asciiTheme="majorHAnsi" w:hAnsiTheme="majorHAnsi"/>
          <w:i/>
          <w:color w:val="000000" w:themeColor="text1"/>
          <w:szCs w:val="22"/>
          <w:lang w:val="en-US"/>
        </w:rPr>
        <w:t xml:space="preserve">JUFIL </w:t>
      </w:r>
      <w:r w:rsidRPr="00E70D52">
        <w:rPr>
          <w:rFonts w:asciiTheme="majorHAnsi" w:hAnsiTheme="majorHAnsi"/>
          <w:color w:val="000000" w:themeColor="text1"/>
          <w:szCs w:val="22"/>
          <w:lang w:val="en-US"/>
        </w:rPr>
        <w:t xml:space="preserve">2015, afl. 2.1, </w:t>
      </w:r>
      <w:r w:rsidR="0017547C" w:rsidRPr="00E70D52">
        <w:rPr>
          <w:rFonts w:asciiTheme="majorHAnsi" w:hAnsiTheme="majorHAnsi"/>
          <w:i/>
          <w:color w:val="000000" w:themeColor="text1"/>
          <w:szCs w:val="22"/>
          <w:lang w:val="en-US"/>
        </w:rPr>
        <w:t>te verschijnen</w:t>
      </w:r>
      <w:r w:rsidR="00BC6D08" w:rsidRPr="00E70D52">
        <w:rPr>
          <w:rFonts w:asciiTheme="majorHAnsi" w:hAnsiTheme="majorHAnsi"/>
          <w:color w:val="000000" w:themeColor="text1"/>
          <w:szCs w:val="22"/>
          <w:lang w:val="en-US"/>
        </w:rPr>
        <w:t>.</w:t>
      </w:r>
    </w:p>
    <w:p w:rsidR="00C6002B" w:rsidRPr="00E70D52" w:rsidRDefault="00C6002B" w:rsidP="00422AEF">
      <w:pPr>
        <w:pStyle w:val="Lijstalinea"/>
        <w:numPr>
          <w:ilvl w:val="0"/>
          <w:numId w:val="20"/>
        </w:numPr>
        <w:rPr>
          <w:color w:val="000000" w:themeColor="text1"/>
          <w:szCs w:val="22"/>
          <w:lang w:val="en-US"/>
        </w:rPr>
      </w:pPr>
      <w:r w:rsidRPr="00E70D52">
        <w:rPr>
          <w:smallCaps/>
          <w:color w:val="000000" w:themeColor="text1"/>
          <w:lang w:val="en-US"/>
        </w:rPr>
        <w:t>Sadurska</w:t>
      </w:r>
      <w:r w:rsidRPr="00E70D52">
        <w:rPr>
          <w:color w:val="000000" w:themeColor="text1"/>
          <w:lang w:val="en-US"/>
        </w:rPr>
        <w:t xml:space="preserve">, R., “Threats of Force”, </w:t>
      </w:r>
      <w:r w:rsidRPr="00E70D52">
        <w:rPr>
          <w:i/>
          <w:color w:val="000000" w:themeColor="text1"/>
          <w:lang w:val="en-US"/>
        </w:rPr>
        <w:t xml:space="preserve">AJIL </w:t>
      </w:r>
      <w:r w:rsidRPr="00E70D52">
        <w:rPr>
          <w:color w:val="000000" w:themeColor="text1"/>
          <w:lang w:val="en-US"/>
        </w:rPr>
        <w:t>1988, vol. 82, afl. 2, 239-268.</w:t>
      </w:r>
    </w:p>
    <w:p w:rsidR="00D214A3" w:rsidRPr="00E70D52" w:rsidRDefault="00D214A3" w:rsidP="00422AEF">
      <w:pPr>
        <w:pStyle w:val="Lijstalinea"/>
        <w:numPr>
          <w:ilvl w:val="0"/>
          <w:numId w:val="20"/>
        </w:numPr>
        <w:rPr>
          <w:color w:val="000000" w:themeColor="text1"/>
          <w:szCs w:val="22"/>
          <w:lang w:val="en-US"/>
        </w:rPr>
      </w:pPr>
      <w:r w:rsidRPr="00E70D52">
        <w:rPr>
          <w:smallCaps/>
          <w:color w:val="000000" w:themeColor="text1"/>
          <w:lang w:val="en-US"/>
        </w:rPr>
        <w:t>Schweisfurth, T.</w:t>
      </w:r>
      <w:r w:rsidRPr="00E70D52">
        <w:rPr>
          <w:color w:val="000000" w:themeColor="text1"/>
          <w:lang w:val="en-US"/>
        </w:rPr>
        <w:t xml:space="preserve">, “Operations to Rescue Nationals in Third States involving the Use of Force in Relation to the Protection of Human Rights”, </w:t>
      </w:r>
      <w:r w:rsidRPr="00E70D52">
        <w:rPr>
          <w:i/>
          <w:color w:val="000000" w:themeColor="text1"/>
          <w:lang w:val="en-US"/>
        </w:rPr>
        <w:t>GYIL</w:t>
      </w:r>
      <w:r w:rsidRPr="00E70D52">
        <w:rPr>
          <w:color w:val="000000" w:themeColor="text1"/>
          <w:lang w:val="en-US"/>
        </w:rPr>
        <w:t xml:space="preserve"> 1980, vol. 23, 159-180.</w:t>
      </w:r>
    </w:p>
    <w:p w:rsidR="003B1519" w:rsidRPr="00E70D52" w:rsidRDefault="003B1519" w:rsidP="003B1519">
      <w:pPr>
        <w:pStyle w:val="Lijstalinea"/>
        <w:numPr>
          <w:ilvl w:val="0"/>
          <w:numId w:val="20"/>
        </w:numPr>
        <w:rPr>
          <w:color w:val="000000" w:themeColor="text1"/>
          <w:lang w:val="en-US" w:eastAsia="nl-BE"/>
        </w:rPr>
      </w:pPr>
      <w:r w:rsidRPr="00E70D52">
        <w:rPr>
          <w:smallCaps/>
          <w:color w:val="000000" w:themeColor="text1"/>
          <w:lang w:val="en-US" w:eastAsia="nl-BE"/>
        </w:rPr>
        <w:t>Slager</w:t>
      </w:r>
      <w:r w:rsidRPr="00E70D52">
        <w:rPr>
          <w:color w:val="000000" w:themeColor="text1"/>
          <w:lang w:val="en-US" w:eastAsia="nl-BE"/>
        </w:rPr>
        <w:t xml:space="preserve">, K., “Legality, Legitimacy and Anticipatory Self-Defense: Considering an Israeli Preemptive Strike on Iran’s Nuclear Program”, </w:t>
      </w:r>
      <w:r w:rsidRPr="00E70D52">
        <w:rPr>
          <w:i/>
          <w:color w:val="000000" w:themeColor="text1"/>
          <w:lang w:val="en-US" w:eastAsia="nl-BE"/>
        </w:rPr>
        <w:t>N.C.J. Int’l L. &amp; Com. Reg.</w:t>
      </w:r>
      <w:r w:rsidRPr="00E70D52">
        <w:rPr>
          <w:color w:val="000000" w:themeColor="text1"/>
          <w:lang w:val="en-US" w:eastAsia="nl-BE"/>
        </w:rPr>
        <w:t xml:space="preserve"> 2012-2013, vol. 38, afl. 1, 267-326.</w:t>
      </w:r>
    </w:p>
    <w:p w:rsidR="001C40B4" w:rsidRPr="00E70D52" w:rsidRDefault="001C40B4" w:rsidP="00422AEF">
      <w:pPr>
        <w:pStyle w:val="Lijstalinea"/>
        <w:numPr>
          <w:ilvl w:val="0"/>
          <w:numId w:val="20"/>
        </w:numPr>
        <w:rPr>
          <w:color w:val="000000" w:themeColor="text1"/>
          <w:szCs w:val="22"/>
          <w:lang w:val="en-US"/>
        </w:rPr>
      </w:pPr>
      <w:r w:rsidRPr="00E70D52">
        <w:rPr>
          <w:smallCaps/>
          <w:color w:val="000000" w:themeColor="text1"/>
          <w:szCs w:val="22"/>
          <w:lang w:val="en-US"/>
        </w:rPr>
        <w:t>Sofaer, A.D.</w:t>
      </w:r>
      <w:r w:rsidRPr="00E70D52">
        <w:rPr>
          <w:color w:val="000000" w:themeColor="text1"/>
          <w:szCs w:val="22"/>
          <w:lang w:val="en-US"/>
        </w:rPr>
        <w:t xml:space="preserve">, “On the Necessity of Pre-emption”, </w:t>
      </w:r>
      <w:r w:rsidRPr="00E70D52">
        <w:rPr>
          <w:i/>
          <w:color w:val="000000" w:themeColor="text1"/>
          <w:szCs w:val="22"/>
          <w:lang w:val="en-US"/>
        </w:rPr>
        <w:t>EJIL</w:t>
      </w:r>
      <w:r w:rsidRPr="00E70D52">
        <w:rPr>
          <w:color w:val="000000" w:themeColor="text1"/>
          <w:szCs w:val="22"/>
          <w:lang w:val="en-US"/>
        </w:rPr>
        <w:t xml:space="preserve"> 2003, afl. 2, 209-226.</w:t>
      </w:r>
    </w:p>
    <w:p w:rsidR="00C5078D" w:rsidRPr="00E70D52" w:rsidRDefault="00C5078D" w:rsidP="00422AEF">
      <w:pPr>
        <w:pStyle w:val="Lijstalinea"/>
        <w:numPr>
          <w:ilvl w:val="0"/>
          <w:numId w:val="20"/>
        </w:numPr>
        <w:rPr>
          <w:color w:val="000000" w:themeColor="text1"/>
          <w:szCs w:val="22"/>
          <w:lang w:val="en-US"/>
        </w:rPr>
      </w:pPr>
      <w:r w:rsidRPr="00E70D52">
        <w:rPr>
          <w:smallCaps/>
          <w:color w:val="000000" w:themeColor="text1"/>
          <w:lang w:val="en-US"/>
        </w:rPr>
        <w:lastRenderedPageBreak/>
        <w:t>Trapp</w:t>
      </w:r>
      <w:r w:rsidRPr="00E70D52">
        <w:rPr>
          <w:color w:val="000000" w:themeColor="text1"/>
          <w:lang w:val="en-US"/>
        </w:rPr>
        <w:t xml:space="preserve">, K.N., “Back to Basics: Necessity, Proportionality, and the Right of Self-Defence against Non-State Terrorist Actors”, </w:t>
      </w:r>
      <w:r w:rsidRPr="00E70D52">
        <w:rPr>
          <w:i/>
          <w:color w:val="000000" w:themeColor="text1"/>
          <w:lang w:val="en-US"/>
        </w:rPr>
        <w:t xml:space="preserve">Int’l &amp; Comp. L.Q. </w:t>
      </w:r>
      <w:r w:rsidRPr="00E70D52">
        <w:rPr>
          <w:color w:val="000000" w:themeColor="text1"/>
          <w:lang w:val="en-US"/>
        </w:rPr>
        <w:t>2007, vol. 56, afl. 1, 141-153.</w:t>
      </w:r>
    </w:p>
    <w:p w:rsidR="00956205" w:rsidRPr="00E70D52" w:rsidRDefault="009D68EA" w:rsidP="00422AEF">
      <w:pPr>
        <w:pStyle w:val="Lijstalinea"/>
        <w:numPr>
          <w:ilvl w:val="0"/>
          <w:numId w:val="20"/>
        </w:numPr>
        <w:rPr>
          <w:color w:val="000000" w:themeColor="text1"/>
          <w:szCs w:val="22"/>
          <w:lang w:val="en-US"/>
        </w:rPr>
      </w:pPr>
      <w:r w:rsidRPr="00E70D52">
        <w:rPr>
          <w:smallCaps/>
          <w:color w:val="000000" w:themeColor="text1"/>
          <w:szCs w:val="22"/>
          <w:lang w:val="en-US"/>
        </w:rPr>
        <w:t>Von Elbe, J.</w:t>
      </w:r>
      <w:r w:rsidRPr="00E70D52">
        <w:rPr>
          <w:color w:val="000000" w:themeColor="text1"/>
          <w:szCs w:val="22"/>
          <w:lang w:val="en-US"/>
        </w:rPr>
        <w:t xml:space="preserve">, “The evolution of the Concept of the Just War in International Law”, </w:t>
      </w:r>
      <w:r w:rsidRPr="00E70D52">
        <w:rPr>
          <w:i/>
          <w:color w:val="000000" w:themeColor="text1"/>
          <w:szCs w:val="22"/>
          <w:lang w:val="en-US"/>
        </w:rPr>
        <w:t>AJIL</w:t>
      </w:r>
      <w:r w:rsidRPr="00E70D52">
        <w:rPr>
          <w:color w:val="000000" w:themeColor="text1"/>
          <w:szCs w:val="22"/>
          <w:lang w:val="en-US"/>
        </w:rPr>
        <w:t xml:space="preserve"> 1939,  665-688.</w:t>
      </w:r>
    </w:p>
    <w:p w:rsidR="009C7EE3" w:rsidRPr="00E70D52" w:rsidRDefault="009C7EE3" w:rsidP="00422AEF">
      <w:pPr>
        <w:pStyle w:val="Lijstalinea"/>
        <w:numPr>
          <w:ilvl w:val="0"/>
          <w:numId w:val="20"/>
        </w:numPr>
        <w:rPr>
          <w:color w:val="000000" w:themeColor="text1"/>
          <w:szCs w:val="22"/>
          <w:lang w:val="en-US"/>
        </w:rPr>
      </w:pPr>
      <w:r w:rsidRPr="00E70D52">
        <w:rPr>
          <w:smallCaps/>
          <w:color w:val="000000" w:themeColor="text1"/>
          <w:lang w:val="en-US"/>
        </w:rPr>
        <w:t>Waldock, C.H.M.</w:t>
      </w:r>
      <w:r w:rsidRPr="00E70D52">
        <w:rPr>
          <w:color w:val="000000" w:themeColor="text1"/>
          <w:lang w:val="en-US"/>
        </w:rPr>
        <w:t xml:space="preserve">, “The Regulation of the Use of Force by Individual States in International Law”, </w:t>
      </w:r>
      <w:r w:rsidRPr="00E70D52">
        <w:rPr>
          <w:i/>
          <w:color w:val="000000" w:themeColor="text1"/>
          <w:lang w:val="en-US"/>
        </w:rPr>
        <w:t>RCADI</w:t>
      </w:r>
      <w:r w:rsidRPr="00E70D52">
        <w:rPr>
          <w:color w:val="000000" w:themeColor="text1"/>
          <w:lang w:val="en-US"/>
        </w:rPr>
        <w:t xml:space="preserve"> 1952, vol. 81, afl. 2, 451-517.</w:t>
      </w:r>
    </w:p>
    <w:p w:rsidR="00956205" w:rsidRPr="00E70D52" w:rsidRDefault="00956205" w:rsidP="008166DD">
      <w:pPr>
        <w:pStyle w:val="Lijstalinea"/>
        <w:numPr>
          <w:ilvl w:val="0"/>
          <w:numId w:val="20"/>
        </w:numPr>
        <w:rPr>
          <w:color w:val="000000" w:themeColor="text1"/>
          <w:szCs w:val="22"/>
          <w:lang w:val="en-US"/>
        </w:rPr>
      </w:pPr>
      <w:r w:rsidRPr="00E70D52">
        <w:rPr>
          <w:smallCaps/>
          <w:color w:val="000000" w:themeColor="text1"/>
          <w:lang w:val="en-US"/>
        </w:rPr>
        <w:t>Walker, G.K.</w:t>
      </w:r>
      <w:r w:rsidRPr="00E70D52">
        <w:rPr>
          <w:color w:val="000000" w:themeColor="text1"/>
          <w:lang w:val="en-US"/>
        </w:rPr>
        <w:t xml:space="preserve">, “The Crisis over Kuwait, August 1990 – February 1991”, </w:t>
      </w:r>
      <w:r w:rsidRPr="00E70D52">
        <w:rPr>
          <w:i/>
          <w:color w:val="000000" w:themeColor="text1"/>
          <w:lang w:val="en-US" w:eastAsia="nl-BE"/>
        </w:rPr>
        <w:t>Duke J. Comp. &amp; Int’l L.</w:t>
      </w:r>
      <w:r w:rsidRPr="00E70D52">
        <w:rPr>
          <w:color w:val="000000" w:themeColor="text1"/>
          <w:lang w:val="en-US" w:eastAsia="nl-BE"/>
        </w:rPr>
        <w:t xml:space="preserve"> 1991, vol. 1, 25-55.</w:t>
      </w:r>
    </w:p>
    <w:p w:rsidR="008166DD" w:rsidRPr="00E70D52" w:rsidRDefault="008166DD" w:rsidP="008166DD">
      <w:pPr>
        <w:pStyle w:val="Lijstalinea"/>
        <w:numPr>
          <w:ilvl w:val="0"/>
          <w:numId w:val="20"/>
        </w:numPr>
        <w:rPr>
          <w:color w:val="000000" w:themeColor="text1"/>
          <w:lang w:val="en-US" w:eastAsia="nl-BE"/>
        </w:rPr>
      </w:pPr>
      <w:r w:rsidRPr="00E70D52">
        <w:rPr>
          <w:smallCaps/>
          <w:color w:val="000000" w:themeColor="text1"/>
          <w:lang w:val="en-US" w:eastAsia="nl-BE"/>
        </w:rPr>
        <w:t>Waxman</w:t>
      </w:r>
      <w:r w:rsidRPr="00E70D52">
        <w:rPr>
          <w:color w:val="000000" w:themeColor="text1"/>
          <w:lang w:val="en-US" w:eastAsia="nl-BE"/>
        </w:rPr>
        <w:t xml:space="preserve">, M., “Regulating Resort to Force: Form and Substance of the UN Charter Regime”, </w:t>
      </w:r>
      <w:r w:rsidRPr="00E70D52">
        <w:rPr>
          <w:i/>
          <w:color w:val="000000" w:themeColor="text1"/>
          <w:lang w:val="en-US" w:eastAsia="nl-BE"/>
        </w:rPr>
        <w:t xml:space="preserve">EJIL </w:t>
      </w:r>
      <w:r w:rsidRPr="00E70D52">
        <w:rPr>
          <w:color w:val="000000" w:themeColor="text1"/>
          <w:lang w:val="en-US" w:eastAsia="nl-BE"/>
        </w:rPr>
        <w:t>2013, afl. 1, 151-189.</w:t>
      </w:r>
    </w:p>
    <w:p w:rsidR="001C40B4" w:rsidRPr="00E70D52" w:rsidRDefault="00347C94" w:rsidP="001E07F1">
      <w:pPr>
        <w:pStyle w:val="Kop3"/>
        <w:rPr>
          <w:color w:val="000000" w:themeColor="text1"/>
        </w:rPr>
      </w:pPr>
      <w:bookmarkStart w:id="518" w:name="_Toc417984882"/>
      <w:bookmarkStart w:id="519" w:name="_Toc418005019"/>
      <w:bookmarkStart w:id="520" w:name="_Toc418114418"/>
      <w:bookmarkStart w:id="521" w:name="_Toc418455531"/>
      <w:bookmarkStart w:id="522" w:name="_Toc418713572"/>
      <w:bookmarkStart w:id="523" w:name="_Toc418775197"/>
      <w:bookmarkStart w:id="524" w:name="_Toc418783289"/>
      <w:bookmarkStart w:id="525" w:name="_Toc419040209"/>
      <w:bookmarkStart w:id="526" w:name="_Toc419206894"/>
      <w:bookmarkStart w:id="527" w:name="_Toc419289124"/>
      <w:bookmarkStart w:id="528" w:name="_Toc419299222"/>
      <w:bookmarkStart w:id="529" w:name="_Toc419384138"/>
      <w:bookmarkStart w:id="530" w:name="_Toc419405562"/>
      <w:bookmarkStart w:id="531" w:name="_Toc419555061"/>
      <w:r w:rsidRPr="00E70D52">
        <w:rPr>
          <w:color w:val="000000" w:themeColor="text1"/>
        </w:rPr>
        <w:t>Bijdragen uit online media</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7B6491" w:rsidRPr="00E70D52" w:rsidRDefault="007B6491" w:rsidP="007B6491">
      <w:pPr>
        <w:pStyle w:val="Kop4"/>
        <w:rPr>
          <w:color w:val="000000" w:themeColor="text1"/>
        </w:rPr>
      </w:pPr>
      <w:bookmarkStart w:id="532" w:name="_Toc418713573"/>
      <w:bookmarkStart w:id="533" w:name="_Toc418775198"/>
      <w:bookmarkStart w:id="534" w:name="_Toc418783290"/>
      <w:bookmarkStart w:id="535" w:name="_Toc419040210"/>
      <w:bookmarkStart w:id="536" w:name="_Toc419206895"/>
      <w:bookmarkStart w:id="537" w:name="_Toc419289125"/>
      <w:bookmarkStart w:id="538" w:name="_Toc419299223"/>
      <w:bookmarkStart w:id="539" w:name="_Toc419384139"/>
      <w:bookmarkStart w:id="540" w:name="_Toc419405563"/>
      <w:bookmarkStart w:id="541" w:name="_Toc419555062"/>
      <w:r w:rsidRPr="00E70D52">
        <w:rPr>
          <w:color w:val="000000" w:themeColor="text1"/>
        </w:rPr>
        <w:t>Jemen</w:t>
      </w:r>
      <w:bookmarkEnd w:id="532"/>
      <w:bookmarkEnd w:id="533"/>
      <w:bookmarkEnd w:id="534"/>
      <w:bookmarkEnd w:id="535"/>
      <w:bookmarkEnd w:id="536"/>
      <w:bookmarkEnd w:id="537"/>
      <w:bookmarkEnd w:id="538"/>
      <w:bookmarkEnd w:id="539"/>
      <w:bookmarkEnd w:id="540"/>
      <w:bookmarkEnd w:id="541"/>
    </w:p>
    <w:p w:rsidR="007B6491" w:rsidRPr="00E70D52" w:rsidRDefault="007B6491" w:rsidP="00422AEF">
      <w:pPr>
        <w:pStyle w:val="Lijstalinea"/>
        <w:numPr>
          <w:ilvl w:val="0"/>
          <w:numId w:val="15"/>
        </w:numPr>
        <w:rPr>
          <w:color w:val="000000" w:themeColor="text1"/>
        </w:rPr>
      </w:pPr>
      <w:r w:rsidRPr="00E70D52">
        <w:rPr>
          <w:smallCaps/>
          <w:color w:val="000000" w:themeColor="text1"/>
        </w:rPr>
        <w:t>Malik, T.</w:t>
      </w:r>
      <w:r w:rsidRPr="00E70D52">
        <w:rPr>
          <w:color w:val="000000" w:themeColor="text1"/>
        </w:rPr>
        <w:t xml:space="preserve"> en </w:t>
      </w:r>
      <w:r w:rsidRPr="00E70D52">
        <w:rPr>
          <w:smallCaps/>
          <w:color w:val="000000" w:themeColor="text1"/>
        </w:rPr>
        <w:t>Ramzan, B.</w:t>
      </w:r>
      <w:r w:rsidRPr="00E70D52">
        <w:rPr>
          <w:color w:val="000000" w:themeColor="text1"/>
        </w:rPr>
        <w:t xml:space="preserve">, “Intervention in Yemen and International law”, </w:t>
      </w:r>
      <w:r w:rsidRPr="00E70D52">
        <w:rPr>
          <w:i/>
          <w:color w:val="000000" w:themeColor="text1"/>
        </w:rPr>
        <w:t>Daily Times Pakistan</w:t>
      </w:r>
      <w:r w:rsidRPr="00E70D52">
        <w:rPr>
          <w:color w:val="000000" w:themeColor="text1"/>
        </w:rPr>
        <w:t xml:space="preserve">, 13 april 2015, </w:t>
      </w:r>
      <w:hyperlink r:id="rId31" w:history="1">
        <w:r w:rsidRPr="00E70D52">
          <w:rPr>
            <w:rStyle w:val="Hyperlink"/>
            <w:color w:val="000000" w:themeColor="text1"/>
          </w:rPr>
          <w:t>www.dailytimes.com.pk/opinion/13-Apr-2015/intervention-in-yemen-and-international-law</w:t>
        </w:r>
      </w:hyperlink>
      <w:r w:rsidRPr="00E70D52">
        <w:rPr>
          <w:color w:val="000000" w:themeColor="text1"/>
        </w:rPr>
        <w:t xml:space="preserve"> (datum van raadpleging: 04.05.2015)</w:t>
      </w:r>
    </w:p>
    <w:p w:rsidR="009B4DF0" w:rsidRPr="00E70D52" w:rsidRDefault="009B4DF0" w:rsidP="00422AEF">
      <w:pPr>
        <w:pStyle w:val="Lijstalinea"/>
        <w:numPr>
          <w:ilvl w:val="0"/>
          <w:numId w:val="15"/>
        </w:numPr>
        <w:rPr>
          <w:color w:val="000000" w:themeColor="text1"/>
          <w:lang w:val="en-US"/>
        </w:rPr>
      </w:pPr>
      <w:r w:rsidRPr="00E70D52">
        <w:rPr>
          <w:smallCaps/>
          <w:color w:val="000000" w:themeColor="text1"/>
          <w:lang w:val="en-US"/>
        </w:rPr>
        <w:t>Mourad</w:t>
      </w:r>
      <w:r w:rsidRPr="00E70D52">
        <w:rPr>
          <w:color w:val="000000" w:themeColor="text1"/>
          <w:lang w:val="en-US"/>
        </w:rPr>
        <w:t xml:space="preserve">, M. en </w:t>
      </w:r>
      <w:r w:rsidRPr="00E70D52">
        <w:rPr>
          <w:smallCaps/>
          <w:color w:val="000000" w:themeColor="text1"/>
          <w:lang w:val="en-US"/>
        </w:rPr>
        <w:t>Bayoumy</w:t>
      </w:r>
      <w:r w:rsidRPr="00E70D52">
        <w:rPr>
          <w:color w:val="000000" w:themeColor="text1"/>
          <w:lang w:val="en-US"/>
        </w:rPr>
        <w:t xml:space="preserve">, Y., “Arab summit agrees on unified military force for crises”, </w:t>
      </w:r>
      <w:r w:rsidRPr="00E70D52">
        <w:rPr>
          <w:i/>
          <w:color w:val="000000" w:themeColor="text1"/>
          <w:lang w:val="en-US"/>
        </w:rPr>
        <w:t>Reuters</w:t>
      </w:r>
      <w:r w:rsidRPr="00E70D52">
        <w:rPr>
          <w:color w:val="000000" w:themeColor="text1"/>
          <w:lang w:val="en-US"/>
        </w:rPr>
        <w:t xml:space="preserve">, 29 maart 2015, </w:t>
      </w:r>
      <w:hyperlink r:id="rId32" w:history="1">
        <w:r w:rsidR="00B13EAD" w:rsidRPr="00E70D52">
          <w:rPr>
            <w:rStyle w:val="Hyperlink"/>
            <w:color w:val="000000" w:themeColor="text1"/>
            <w:lang w:val="en-US"/>
          </w:rPr>
          <w:t>www.reuters.com/article/2015/03/29/us-mideast-arabs-communique-idUSKBN0MP06120150329</w:t>
        </w:r>
      </w:hyperlink>
      <w:r w:rsidRPr="00E70D52">
        <w:rPr>
          <w:color w:val="000000" w:themeColor="text1"/>
          <w:lang w:val="en-US"/>
        </w:rPr>
        <w:t>.</w:t>
      </w:r>
    </w:p>
    <w:p w:rsidR="00EC22FC" w:rsidRPr="00E70D52" w:rsidRDefault="007B6491" w:rsidP="00422AEF">
      <w:pPr>
        <w:pStyle w:val="Lijstalinea"/>
        <w:numPr>
          <w:ilvl w:val="0"/>
          <w:numId w:val="15"/>
        </w:numPr>
        <w:rPr>
          <w:color w:val="000000" w:themeColor="text1"/>
          <w:lang w:val="en-US"/>
        </w:rPr>
      </w:pPr>
      <w:r w:rsidRPr="00E70D52">
        <w:rPr>
          <w:smallCaps/>
          <w:color w:val="000000" w:themeColor="text1"/>
          <w:lang w:val="en-US"/>
        </w:rPr>
        <w:t>Shahn, S.A.</w:t>
      </w:r>
      <w:r w:rsidRPr="00E70D52">
        <w:rPr>
          <w:color w:val="000000" w:themeColor="text1"/>
          <w:lang w:val="en-US"/>
        </w:rPr>
        <w:t xml:space="preserve">, “Yemen through a legal lens”, </w:t>
      </w:r>
      <w:r w:rsidRPr="00E70D52">
        <w:rPr>
          <w:i/>
          <w:color w:val="000000" w:themeColor="text1"/>
          <w:lang w:val="en-US"/>
        </w:rPr>
        <w:t>Dawn</w:t>
      </w:r>
      <w:r w:rsidRPr="00E70D52">
        <w:rPr>
          <w:color w:val="000000" w:themeColor="text1"/>
          <w:lang w:val="en-US"/>
        </w:rPr>
        <w:t xml:space="preserve">, 6 april 2015, </w:t>
      </w:r>
    </w:p>
    <w:p w:rsidR="007B6491" w:rsidRPr="00E70D52" w:rsidRDefault="00306DD1" w:rsidP="00EC22FC">
      <w:pPr>
        <w:pStyle w:val="Lijstalinea"/>
        <w:ind w:left="360"/>
        <w:rPr>
          <w:color w:val="000000" w:themeColor="text1"/>
        </w:rPr>
      </w:pPr>
      <w:hyperlink r:id="rId33" w:history="1">
        <w:r w:rsidR="007B6491" w:rsidRPr="00E70D52">
          <w:rPr>
            <w:rStyle w:val="Hyperlink"/>
            <w:color w:val="000000" w:themeColor="text1"/>
          </w:rPr>
          <w:t>www.dawn.com/news/1174185/yemen-through-a-legal-lens</w:t>
        </w:r>
      </w:hyperlink>
      <w:r w:rsidR="007B6491" w:rsidRPr="00E70D52">
        <w:rPr>
          <w:color w:val="000000" w:themeColor="text1"/>
        </w:rPr>
        <w:t xml:space="preserve"> (datum van raadpleging 05.05.2015).</w:t>
      </w:r>
    </w:p>
    <w:p w:rsidR="007B6491" w:rsidRPr="00E70D52" w:rsidRDefault="007B6491" w:rsidP="00422AEF">
      <w:pPr>
        <w:pStyle w:val="Lijstalinea"/>
        <w:numPr>
          <w:ilvl w:val="0"/>
          <w:numId w:val="15"/>
        </w:numPr>
        <w:rPr>
          <w:color w:val="000000" w:themeColor="text1"/>
          <w:lang w:val="en-US"/>
        </w:rPr>
      </w:pPr>
      <w:r w:rsidRPr="00E70D52">
        <w:rPr>
          <w:smallCaps/>
          <w:color w:val="000000" w:themeColor="text1"/>
          <w:lang w:val="en-US"/>
        </w:rPr>
        <w:t>Turkut, E.</w:t>
      </w:r>
      <w:r w:rsidRPr="00E70D52">
        <w:rPr>
          <w:color w:val="000000" w:themeColor="text1"/>
          <w:lang w:val="en-US"/>
        </w:rPr>
        <w:t xml:space="preserve">, “The Yemeni crisis: A new test for the international community”, </w:t>
      </w:r>
      <w:r w:rsidRPr="00E70D52">
        <w:rPr>
          <w:i/>
          <w:color w:val="000000" w:themeColor="text1"/>
          <w:lang w:val="en-US"/>
        </w:rPr>
        <w:t>Turkish Weekly</w:t>
      </w:r>
      <w:r w:rsidRPr="00E70D52">
        <w:rPr>
          <w:color w:val="000000" w:themeColor="text1"/>
          <w:lang w:val="en-US"/>
        </w:rPr>
        <w:t xml:space="preserve">, 1 april 2015, </w:t>
      </w:r>
      <w:hyperlink r:id="rId34" w:history="1">
        <w:r w:rsidRPr="00E70D52">
          <w:rPr>
            <w:rStyle w:val="Hyperlink"/>
            <w:color w:val="000000" w:themeColor="text1"/>
            <w:lang w:val="en-US"/>
          </w:rPr>
          <w:t>www.turkishweekly.net/news/182613/the-yemeni-crisis-a-new-test-for-the-international-community.html</w:t>
        </w:r>
      </w:hyperlink>
      <w:r w:rsidRPr="00E70D52">
        <w:rPr>
          <w:color w:val="000000" w:themeColor="text1"/>
          <w:lang w:val="en-US"/>
        </w:rPr>
        <w:t xml:space="preserve"> (datum van raadpleging: 04.05.2015).</w:t>
      </w:r>
    </w:p>
    <w:p w:rsidR="003D5ED6" w:rsidRPr="00E70D52" w:rsidRDefault="003D5ED6" w:rsidP="00422AEF">
      <w:pPr>
        <w:pStyle w:val="Lijstalinea"/>
        <w:numPr>
          <w:ilvl w:val="0"/>
          <w:numId w:val="15"/>
        </w:numPr>
        <w:rPr>
          <w:color w:val="000000" w:themeColor="text1"/>
          <w:szCs w:val="22"/>
          <w:lang w:val="en-US"/>
        </w:rPr>
      </w:pPr>
      <w:r w:rsidRPr="00E70D52">
        <w:rPr>
          <w:color w:val="000000" w:themeColor="text1"/>
          <w:lang w:val="en-US"/>
        </w:rPr>
        <w:t xml:space="preserve">X, “Yemen’s President Hadi asks UN to back intervention”, </w:t>
      </w:r>
      <w:r w:rsidRPr="00E70D52">
        <w:rPr>
          <w:i/>
          <w:color w:val="000000" w:themeColor="text1"/>
          <w:lang w:val="en-US"/>
        </w:rPr>
        <w:t>BBC News</w:t>
      </w:r>
      <w:r w:rsidRPr="00E70D52">
        <w:rPr>
          <w:color w:val="000000" w:themeColor="text1"/>
          <w:lang w:val="en-US"/>
        </w:rPr>
        <w:t xml:space="preserve">, 25 maart 2015, </w:t>
      </w:r>
      <w:hyperlink r:id="rId35" w:history="1">
        <w:r w:rsidRPr="00E70D52">
          <w:rPr>
            <w:rStyle w:val="Hyperlink"/>
            <w:color w:val="000000" w:themeColor="text1"/>
            <w:lang w:val="en-US"/>
          </w:rPr>
          <w:t>www.bbc.com/news/world-middle-east-32045984</w:t>
        </w:r>
      </w:hyperlink>
      <w:r w:rsidRPr="00E70D52">
        <w:rPr>
          <w:color w:val="000000" w:themeColor="text1"/>
          <w:lang w:val="en-US"/>
        </w:rPr>
        <w:t xml:space="preserve"> (datum van raadpleging 04.05.2015).</w:t>
      </w:r>
    </w:p>
    <w:p w:rsidR="003D5ED6" w:rsidRPr="00E70D52" w:rsidRDefault="003D5ED6" w:rsidP="00422AEF">
      <w:pPr>
        <w:pStyle w:val="Lijstalinea"/>
        <w:numPr>
          <w:ilvl w:val="0"/>
          <w:numId w:val="15"/>
        </w:numPr>
        <w:rPr>
          <w:color w:val="000000" w:themeColor="text1"/>
          <w:szCs w:val="22"/>
          <w:lang w:val="en-US"/>
        </w:rPr>
      </w:pPr>
      <w:r w:rsidRPr="00E70D52">
        <w:rPr>
          <w:color w:val="000000" w:themeColor="text1"/>
          <w:lang w:val="en-US"/>
        </w:rPr>
        <w:t xml:space="preserve">X, “Yemen crisis: Who is fighting whom?”, </w:t>
      </w:r>
      <w:r w:rsidRPr="00E70D52">
        <w:rPr>
          <w:i/>
          <w:color w:val="000000" w:themeColor="text1"/>
          <w:lang w:val="en-US"/>
        </w:rPr>
        <w:t>BBC News</w:t>
      </w:r>
      <w:r w:rsidRPr="00E70D52">
        <w:rPr>
          <w:color w:val="000000" w:themeColor="text1"/>
          <w:lang w:val="en-US"/>
        </w:rPr>
        <w:t xml:space="preserve">, 26 maart 2015, </w:t>
      </w:r>
      <w:hyperlink r:id="rId36" w:history="1">
        <w:r w:rsidR="00B13EAD" w:rsidRPr="00E70D52">
          <w:rPr>
            <w:rStyle w:val="Hyperlink"/>
            <w:color w:val="000000" w:themeColor="text1"/>
            <w:lang w:val="en-US"/>
          </w:rPr>
          <w:t>www.bbc.com/news/world-middle-east-29319423</w:t>
        </w:r>
      </w:hyperlink>
      <w:r w:rsidRPr="00E70D52">
        <w:rPr>
          <w:color w:val="000000" w:themeColor="text1"/>
          <w:lang w:val="en-US"/>
        </w:rPr>
        <w:t xml:space="preserve"> (datum van raadpleging: 19.04.2015).</w:t>
      </w:r>
    </w:p>
    <w:p w:rsidR="00EC22FC" w:rsidRPr="00E70D52" w:rsidRDefault="003D5ED6" w:rsidP="00422AEF">
      <w:pPr>
        <w:pStyle w:val="Lijstalinea"/>
        <w:numPr>
          <w:ilvl w:val="0"/>
          <w:numId w:val="15"/>
        </w:numPr>
        <w:rPr>
          <w:color w:val="000000" w:themeColor="text1"/>
          <w:szCs w:val="22"/>
          <w:lang w:val="en-US"/>
        </w:rPr>
      </w:pPr>
      <w:r w:rsidRPr="00E70D52">
        <w:rPr>
          <w:color w:val="000000" w:themeColor="text1"/>
          <w:lang w:val="en-US"/>
        </w:rPr>
        <w:t xml:space="preserve">X, “Yemen profile – overview”, </w:t>
      </w:r>
      <w:r w:rsidRPr="00E70D52">
        <w:rPr>
          <w:i/>
          <w:color w:val="000000" w:themeColor="text1"/>
          <w:lang w:val="en-US"/>
        </w:rPr>
        <w:t>BBC News</w:t>
      </w:r>
      <w:r w:rsidRPr="00E70D52">
        <w:rPr>
          <w:color w:val="000000" w:themeColor="text1"/>
          <w:lang w:val="en-US"/>
        </w:rPr>
        <w:t xml:space="preserve">, 26 maart 2015, </w:t>
      </w:r>
    </w:p>
    <w:p w:rsidR="003D5ED6" w:rsidRPr="00E70D52" w:rsidRDefault="00306DD1" w:rsidP="00EC22FC">
      <w:pPr>
        <w:pStyle w:val="Lijstalinea"/>
        <w:ind w:left="360"/>
        <w:rPr>
          <w:color w:val="000000" w:themeColor="text1"/>
          <w:szCs w:val="22"/>
        </w:rPr>
      </w:pPr>
      <w:hyperlink r:id="rId37" w:history="1">
        <w:r w:rsidR="00EC22FC" w:rsidRPr="00E70D52">
          <w:rPr>
            <w:rStyle w:val="Hyperlink"/>
            <w:color w:val="000000" w:themeColor="text1"/>
          </w:rPr>
          <w:t>www.bbc.com/news/world-middle-east-14704852</w:t>
        </w:r>
      </w:hyperlink>
      <w:r w:rsidR="003D5ED6" w:rsidRPr="00E70D52">
        <w:rPr>
          <w:color w:val="000000" w:themeColor="text1"/>
        </w:rPr>
        <w:t xml:space="preserve"> (datum van raadpleging: 19.04.2015).</w:t>
      </w:r>
    </w:p>
    <w:p w:rsidR="007B6491" w:rsidRPr="00E70D52" w:rsidRDefault="003D5ED6" w:rsidP="007B6491">
      <w:pPr>
        <w:pStyle w:val="Lijstalinea"/>
        <w:numPr>
          <w:ilvl w:val="0"/>
          <w:numId w:val="15"/>
        </w:numPr>
        <w:rPr>
          <w:color w:val="000000" w:themeColor="text1"/>
          <w:lang w:val="en-US"/>
        </w:rPr>
      </w:pPr>
      <w:r w:rsidRPr="00E70D52">
        <w:rPr>
          <w:color w:val="000000" w:themeColor="text1"/>
          <w:lang w:val="en-US"/>
        </w:rPr>
        <w:t xml:space="preserve">X, “UNSC members ‘stand behind’ GCC resolution on Yemen”, </w:t>
      </w:r>
      <w:r w:rsidRPr="00E70D52">
        <w:rPr>
          <w:i/>
          <w:color w:val="000000" w:themeColor="text1"/>
          <w:lang w:val="en-US"/>
        </w:rPr>
        <w:t xml:space="preserve">Al Arabia News, </w:t>
      </w:r>
      <w:r w:rsidRPr="00E70D52">
        <w:rPr>
          <w:color w:val="000000" w:themeColor="text1"/>
          <w:lang w:val="en-US"/>
        </w:rPr>
        <w:t xml:space="preserve">31 maart 2015, </w:t>
      </w:r>
      <w:hyperlink r:id="rId38" w:history="1">
        <w:r w:rsidRPr="00E70D52">
          <w:rPr>
            <w:rStyle w:val="Hyperlink"/>
            <w:color w:val="000000" w:themeColor="text1"/>
            <w:lang w:val="en-US"/>
          </w:rPr>
          <w:t>http://english.alarabiya.net/en/News/middle-east/2015/03/31/UNSC-members-stand-behind-GCC-resolution-on-Yemen-.html</w:t>
        </w:r>
      </w:hyperlink>
      <w:r w:rsidRPr="00E70D52">
        <w:rPr>
          <w:color w:val="000000" w:themeColor="text1"/>
          <w:lang w:val="en-US"/>
        </w:rPr>
        <w:t xml:space="preserve"> (datum van raadpleging: 05.05.2015).</w:t>
      </w:r>
    </w:p>
    <w:p w:rsidR="00937644" w:rsidRPr="00E70D52" w:rsidRDefault="00BF19C3" w:rsidP="00937644">
      <w:pPr>
        <w:pStyle w:val="Kop4"/>
        <w:rPr>
          <w:rFonts w:asciiTheme="majorHAnsi" w:hAnsiTheme="majorHAnsi"/>
          <w:color w:val="000000" w:themeColor="text1"/>
        </w:rPr>
      </w:pPr>
      <w:bookmarkStart w:id="542" w:name="_Toc418713576"/>
      <w:bookmarkStart w:id="543" w:name="_Toc418775201"/>
      <w:bookmarkStart w:id="544" w:name="_Toc418783293"/>
      <w:bookmarkStart w:id="545" w:name="_Toc419040211"/>
      <w:bookmarkStart w:id="546" w:name="_Toc419206896"/>
      <w:bookmarkStart w:id="547" w:name="_Toc419289126"/>
      <w:bookmarkStart w:id="548" w:name="_Toc419299224"/>
      <w:bookmarkStart w:id="549" w:name="_Toc419384140"/>
      <w:bookmarkStart w:id="550" w:name="_Toc419405564"/>
      <w:bookmarkStart w:id="551" w:name="_Toc419555063"/>
      <w:bookmarkStart w:id="552" w:name="_Toc418713574"/>
      <w:bookmarkStart w:id="553" w:name="_Toc418775199"/>
      <w:bookmarkStart w:id="554" w:name="_Toc418783291"/>
      <w:r w:rsidRPr="00E70D52">
        <w:rPr>
          <w:rFonts w:asciiTheme="majorHAnsi" w:hAnsiTheme="majorHAnsi"/>
          <w:color w:val="000000" w:themeColor="text1"/>
        </w:rPr>
        <w:t>Keni</w:t>
      </w:r>
      <w:r w:rsidR="00937644" w:rsidRPr="00E70D52">
        <w:rPr>
          <w:rFonts w:asciiTheme="majorHAnsi" w:hAnsiTheme="majorHAnsi"/>
          <w:color w:val="000000" w:themeColor="text1"/>
        </w:rPr>
        <w:t>a – Al-Shabaab</w:t>
      </w:r>
      <w:bookmarkEnd w:id="542"/>
      <w:bookmarkEnd w:id="543"/>
      <w:bookmarkEnd w:id="544"/>
      <w:bookmarkEnd w:id="545"/>
      <w:bookmarkEnd w:id="546"/>
      <w:bookmarkEnd w:id="547"/>
      <w:bookmarkEnd w:id="548"/>
      <w:bookmarkEnd w:id="549"/>
      <w:bookmarkEnd w:id="550"/>
      <w:bookmarkEnd w:id="551"/>
    </w:p>
    <w:p w:rsidR="00937644" w:rsidRPr="00E70D52" w:rsidRDefault="00937644" w:rsidP="00937644">
      <w:pPr>
        <w:pStyle w:val="Lijstalinea"/>
        <w:numPr>
          <w:ilvl w:val="0"/>
          <w:numId w:val="17"/>
        </w:numPr>
        <w:rPr>
          <w:rFonts w:asciiTheme="majorHAnsi" w:hAnsiTheme="majorHAnsi"/>
          <w:color w:val="000000" w:themeColor="text1"/>
          <w:lang w:val="en-US"/>
        </w:rPr>
      </w:pPr>
      <w:r w:rsidRPr="00E70D52">
        <w:rPr>
          <w:rFonts w:asciiTheme="majorHAnsi" w:hAnsiTheme="majorHAnsi"/>
          <w:smallCaps/>
          <w:color w:val="000000" w:themeColor="text1"/>
          <w:lang w:val="en-US"/>
        </w:rPr>
        <w:t>Angira, Z.</w:t>
      </w:r>
      <w:r w:rsidRPr="00E70D52">
        <w:rPr>
          <w:rFonts w:asciiTheme="majorHAnsi" w:hAnsiTheme="majorHAnsi"/>
          <w:color w:val="000000" w:themeColor="text1"/>
          <w:lang w:val="en-US"/>
        </w:rPr>
        <w:t xml:space="preserve"> and </w:t>
      </w:r>
      <w:r w:rsidRPr="00E70D52">
        <w:rPr>
          <w:rFonts w:asciiTheme="majorHAnsi" w:hAnsiTheme="majorHAnsi"/>
          <w:smallCaps/>
          <w:color w:val="000000" w:themeColor="text1"/>
          <w:lang w:val="en-US"/>
        </w:rPr>
        <w:t>Otsialo, M.</w:t>
      </w:r>
      <w:r w:rsidRPr="00E70D52">
        <w:rPr>
          <w:rFonts w:asciiTheme="majorHAnsi" w:hAnsiTheme="majorHAnsi"/>
          <w:color w:val="000000" w:themeColor="text1"/>
          <w:lang w:val="en-US"/>
        </w:rPr>
        <w:t xml:space="preserve">, “Another massacre in Mandera: 36 killed”, </w:t>
      </w:r>
      <w:r w:rsidRPr="00E70D52">
        <w:rPr>
          <w:rFonts w:asciiTheme="majorHAnsi" w:hAnsiTheme="majorHAnsi"/>
          <w:i/>
          <w:color w:val="000000" w:themeColor="text1"/>
          <w:lang w:val="en-US"/>
        </w:rPr>
        <w:t>Daily Nation</w:t>
      </w:r>
      <w:r w:rsidRPr="00E70D52">
        <w:rPr>
          <w:rFonts w:asciiTheme="majorHAnsi" w:hAnsiTheme="majorHAnsi"/>
          <w:color w:val="000000" w:themeColor="text1"/>
          <w:lang w:val="en-US"/>
        </w:rPr>
        <w:t xml:space="preserve">, 2 december 2014, </w:t>
      </w:r>
      <w:hyperlink r:id="rId39" w:history="1">
        <w:r w:rsidRPr="00E70D52">
          <w:rPr>
            <w:rStyle w:val="Hyperlink"/>
            <w:rFonts w:asciiTheme="majorHAnsi" w:hAnsiTheme="majorHAnsi"/>
            <w:color w:val="000000" w:themeColor="text1"/>
            <w:szCs w:val="22"/>
            <w:lang w:val="en-US"/>
          </w:rPr>
          <w:t>www.nation.co.ke/counties/36-people-shot-dead-in-fresh-Mandera-attack/-/1107872/2541682/-/70mayr/-/index.html</w:t>
        </w:r>
      </w:hyperlink>
      <w:r w:rsidRPr="00E70D52">
        <w:rPr>
          <w:rFonts w:asciiTheme="majorHAnsi" w:hAnsiTheme="majorHAnsi"/>
          <w:color w:val="000000" w:themeColor="text1"/>
          <w:lang w:val="en-US"/>
        </w:rPr>
        <w:t xml:space="preserve"> (datum van raadpleging: 06.05.2015).</w:t>
      </w:r>
    </w:p>
    <w:p w:rsidR="00937644" w:rsidRPr="00E70D52" w:rsidRDefault="00937644" w:rsidP="00937644">
      <w:pPr>
        <w:pStyle w:val="Lijstalinea"/>
        <w:numPr>
          <w:ilvl w:val="0"/>
          <w:numId w:val="17"/>
        </w:numPr>
        <w:rPr>
          <w:rFonts w:asciiTheme="majorHAnsi" w:hAnsiTheme="majorHAnsi"/>
          <w:color w:val="000000" w:themeColor="text1"/>
          <w:lang w:val="en-US"/>
        </w:rPr>
      </w:pPr>
      <w:r w:rsidRPr="00E70D52">
        <w:rPr>
          <w:rFonts w:asciiTheme="majorHAnsi" w:hAnsiTheme="majorHAnsi"/>
          <w:smallCaps/>
          <w:color w:val="000000" w:themeColor="text1"/>
          <w:lang w:val="en-US"/>
        </w:rPr>
        <w:t>Honan, E.</w:t>
      </w:r>
      <w:r w:rsidRPr="00E70D52">
        <w:rPr>
          <w:rFonts w:asciiTheme="majorHAnsi" w:hAnsiTheme="majorHAnsi"/>
          <w:color w:val="000000" w:themeColor="text1"/>
          <w:lang w:val="en-US"/>
        </w:rPr>
        <w:t xml:space="preserve">, “Al Shabaab kills at least 147 at Kenyan University; siege ends”,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2 april 2015,</w:t>
      </w:r>
      <w:hyperlink r:id="rId40" w:history="1">
        <w:r w:rsidRPr="00E70D52">
          <w:rPr>
            <w:rStyle w:val="Hyperlink"/>
            <w:rFonts w:asciiTheme="majorHAnsi" w:hAnsiTheme="majorHAnsi"/>
            <w:color w:val="000000" w:themeColor="text1"/>
            <w:lang w:val="en-US"/>
          </w:rPr>
          <w:t>www.reuters.com/article/2015/04/02/us-kenya-security-college-idUSKBN0MT0CK20150402</w:t>
        </w:r>
      </w:hyperlink>
      <w:r w:rsidRPr="00E70D52">
        <w:rPr>
          <w:rFonts w:asciiTheme="majorHAnsi" w:hAnsiTheme="majorHAnsi"/>
          <w:color w:val="000000" w:themeColor="text1"/>
          <w:lang w:val="en-US"/>
        </w:rPr>
        <w:t xml:space="preserve"> (datum van raadpleging: 06.05.2015).</w:t>
      </w:r>
    </w:p>
    <w:p w:rsidR="00937644" w:rsidRPr="00E70D52" w:rsidRDefault="00937644" w:rsidP="00937644">
      <w:pPr>
        <w:pStyle w:val="Lijstalinea"/>
        <w:numPr>
          <w:ilvl w:val="0"/>
          <w:numId w:val="17"/>
        </w:numPr>
        <w:rPr>
          <w:rFonts w:asciiTheme="majorHAnsi" w:hAnsiTheme="majorHAnsi"/>
          <w:color w:val="000000" w:themeColor="text1"/>
          <w:lang w:val="en-US"/>
        </w:rPr>
      </w:pPr>
      <w:r w:rsidRPr="00E70D52">
        <w:rPr>
          <w:rFonts w:asciiTheme="majorHAnsi" w:hAnsiTheme="majorHAnsi"/>
          <w:smallCaps/>
          <w:color w:val="000000" w:themeColor="text1"/>
          <w:lang w:val="en-US"/>
        </w:rPr>
        <w:t>Khalif, A.</w:t>
      </w:r>
      <w:r w:rsidRPr="00E70D52">
        <w:rPr>
          <w:rFonts w:asciiTheme="majorHAnsi" w:hAnsiTheme="majorHAnsi"/>
          <w:color w:val="000000" w:themeColor="text1"/>
          <w:lang w:val="en-US"/>
        </w:rPr>
        <w:t xml:space="preserve">, “Kenyan warplanes bomb targets in Southern Somalia”, </w:t>
      </w:r>
      <w:r w:rsidRPr="00E70D52">
        <w:rPr>
          <w:rFonts w:asciiTheme="majorHAnsi" w:hAnsiTheme="majorHAnsi"/>
          <w:i/>
          <w:color w:val="000000" w:themeColor="text1"/>
          <w:lang w:val="en-US"/>
        </w:rPr>
        <w:t>Africa Review</w:t>
      </w:r>
      <w:r w:rsidRPr="00E70D52">
        <w:rPr>
          <w:rFonts w:asciiTheme="majorHAnsi" w:hAnsiTheme="majorHAnsi"/>
          <w:color w:val="000000" w:themeColor="text1"/>
          <w:lang w:val="en-US"/>
        </w:rPr>
        <w:t xml:space="preserve">, 26 november 2014, </w:t>
      </w:r>
      <w:hyperlink r:id="rId41" w:history="1">
        <w:r w:rsidRPr="00E70D52">
          <w:rPr>
            <w:rStyle w:val="Hyperlink"/>
            <w:rFonts w:asciiTheme="majorHAnsi" w:hAnsiTheme="majorHAnsi"/>
            <w:color w:val="000000" w:themeColor="text1"/>
            <w:szCs w:val="22"/>
            <w:lang w:val="en-US"/>
          </w:rPr>
          <w:t>www.africareview.com/News/Kenyan-warplanes-hit-targets-in-Southern-Somalia/-/979180/2535430/-/cm6ot9/-/index.html</w:t>
        </w:r>
      </w:hyperlink>
      <w:r w:rsidRPr="00E70D52">
        <w:rPr>
          <w:rFonts w:asciiTheme="majorHAnsi" w:hAnsiTheme="majorHAnsi"/>
          <w:color w:val="000000" w:themeColor="text1"/>
          <w:lang w:val="en-US"/>
        </w:rPr>
        <w:t xml:space="preserve"> (datum van raadpleging: 06.05.2015).</w:t>
      </w:r>
    </w:p>
    <w:p w:rsidR="00937644" w:rsidRPr="00E70D52" w:rsidRDefault="00937644" w:rsidP="00937644">
      <w:pPr>
        <w:pStyle w:val="Lijstalinea"/>
        <w:numPr>
          <w:ilvl w:val="0"/>
          <w:numId w:val="17"/>
        </w:numPr>
        <w:rPr>
          <w:rFonts w:asciiTheme="majorHAnsi" w:hAnsiTheme="majorHAnsi"/>
          <w:color w:val="000000" w:themeColor="text1"/>
          <w:lang w:val="en-US"/>
        </w:rPr>
      </w:pPr>
      <w:r w:rsidRPr="00E70D52">
        <w:rPr>
          <w:rFonts w:asciiTheme="majorHAnsi" w:hAnsiTheme="majorHAnsi"/>
          <w:smallCaps/>
          <w:color w:val="000000" w:themeColor="text1"/>
          <w:lang w:val="en-US"/>
        </w:rPr>
        <w:t>Khalif, A.</w:t>
      </w:r>
      <w:r w:rsidRPr="00E70D52">
        <w:rPr>
          <w:rFonts w:asciiTheme="majorHAnsi" w:hAnsiTheme="majorHAnsi"/>
          <w:color w:val="000000" w:themeColor="text1"/>
          <w:lang w:val="en-US"/>
        </w:rPr>
        <w:t xml:space="preserve">, “Al-Shabaab intelligence chief killed in US air strike”, </w:t>
      </w:r>
      <w:r w:rsidRPr="00E70D52">
        <w:rPr>
          <w:rFonts w:asciiTheme="majorHAnsi" w:hAnsiTheme="majorHAnsi"/>
          <w:i/>
          <w:color w:val="000000" w:themeColor="text1"/>
          <w:lang w:val="en-US"/>
        </w:rPr>
        <w:t>Africa Review</w:t>
      </w:r>
      <w:r w:rsidRPr="00E70D52">
        <w:rPr>
          <w:rFonts w:asciiTheme="majorHAnsi" w:hAnsiTheme="majorHAnsi"/>
          <w:color w:val="000000" w:themeColor="text1"/>
          <w:lang w:val="en-US"/>
        </w:rPr>
        <w:t xml:space="preserve">, 31 December 2014, </w:t>
      </w:r>
      <w:hyperlink r:id="rId42" w:history="1">
        <w:r w:rsidRPr="00E70D52">
          <w:rPr>
            <w:rStyle w:val="Hyperlink"/>
            <w:rFonts w:asciiTheme="majorHAnsi" w:hAnsiTheme="majorHAnsi"/>
            <w:color w:val="000000" w:themeColor="text1"/>
            <w:lang w:val="en-US"/>
          </w:rPr>
          <w:t>www.africareview.com/News/Al-Shabaab-intelligence-chief-killed-by-US-air-strike/-/979180/2574126/-/uwur2mz/-/index.html</w:t>
        </w:r>
      </w:hyperlink>
      <w:r w:rsidRPr="00E70D52">
        <w:rPr>
          <w:rFonts w:asciiTheme="majorHAnsi" w:hAnsiTheme="majorHAnsi"/>
          <w:color w:val="000000" w:themeColor="text1"/>
          <w:lang w:val="en-US"/>
        </w:rPr>
        <w:t xml:space="preserve"> (datum van raadpleging: 06.05.2015).</w:t>
      </w:r>
    </w:p>
    <w:p w:rsidR="00937644" w:rsidRPr="00E70D52" w:rsidRDefault="00937644" w:rsidP="00937644">
      <w:pPr>
        <w:pStyle w:val="Lijstalinea"/>
        <w:numPr>
          <w:ilvl w:val="0"/>
          <w:numId w:val="17"/>
        </w:numPr>
        <w:rPr>
          <w:color w:val="000000" w:themeColor="text1"/>
          <w:lang w:val="en-US"/>
        </w:rPr>
      </w:pPr>
      <w:r w:rsidRPr="00E70D52">
        <w:rPr>
          <w:smallCaps/>
          <w:color w:val="000000" w:themeColor="text1"/>
          <w:lang w:val="en-US"/>
        </w:rPr>
        <w:t>Lough, R.</w:t>
      </w:r>
      <w:r w:rsidRPr="00E70D52">
        <w:rPr>
          <w:color w:val="000000" w:themeColor="text1"/>
          <w:lang w:val="en-US"/>
        </w:rPr>
        <w:t xml:space="preserve"> en </w:t>
      </w:r>
      <w:r w:rsidRPr="00E70D52">
        <w:rPr>
          <w:smallCaps/>
          <w:color w:val="000000" w:themeColor="text1"/>
          <w:lang w:val="en-US"/>
        </w:rPr>
        <w:t>Macharia, J.</w:t>
      </w:r>
      <w:r w:rsidRPr="00E70D52">
        <w:rPr>
          <w:color w:val="000000" w:themeColor="text1"/>
          <w:lang w:val="en-US"/>
        </w:rPr>
        <w:t xml:space="preserve">, “Kenya tells Somalia “put house in order” after mall attack”, </w:t>
      </w:r>
      <w:r w:rsidRPr="00E70D52">
        <w:rPr>
          <w:i/>
          <w:color w:val="000000" w:themeColor="text1"/>
          <w:lang w:val="en-US"/>
        </w:rPr>
        <w:t>Reuters</w:t>
      </w:r>
      <w:r w:rsidRPr="00E70D52">
        <w:rPr>
          <w:color w:val="000000" w:themeColor="text1"/>
          <w:lang w:val="en-US"/>
        </w:rPr>
        <w:t xml:space="preserve">, 1 oktober 2013, </w:t>
      </w:r>
      <w:hyperlink r:id="rId43" w:history="1">
        <w:r w:rsidR="00B13EAD" w:rsidRPr="00E70D52">
          <w:rPr>
            <w:rStyle w:val="Hyperlink"/>
            <w:color w:val="000000" w:themeColor="text1"/>
            <w:lang w:val="en-US"/>
          </w:rPr>
          <w:t>www.reuters.com/article/2013/10/01/us-kenya-attack-somalia-idUSBRE9901DA20131001</w:t>
        </w:r>
      </w:hyperlink>
      <w:r w:rsidRPr="00E70D52">
        <w:rPr>
          <w:color w:val="000000" w:themeColor="text1"/>
          <w:lang w:val="en-US"/>
        </w:rPr>
        <w:t xml:space="preserve"> </w:t>
      </w:r>
      <w:r w:rsidRPr="00E70D52">
        <w:rPr>
          <w:rFonts w:asciiTheme="majorHAnsi" w:hAnsiTheme="majorHAnsi"/>
          <w:color w:val="000000" w:themeColor="text1"/>
          <w:lang w:val="en-US"/>
        </w:rPr>
        <w:t>(datum van raadpleging: 06.05.2015).</w:t>
      </w:r>
    </w:p>
    <w:p w:rsidR="00937644" w:rsidRPr="00E70D52" w:rsidRDefault="00937644" w:rsidP="00937644">
      <w:pPr>
        <w:pStyle w:val="Lijstalinea"/>
        <w:numPr>
          <w:ilvl w:val="0"/>
          <w:numId w:val="17"/>
        </w:numPr>
        <w:rPr>
          <w:rFonts w:asciiTheme="majorHAnsi" w:hAnsiTheme="majorHAnsi"/>
          <w:color w:val="000000" w:themeColor="text1"/>
          <w:lang w:val="en-US"/>
        </w:rPr>
      </w:pPr>
      <w:r w:rsidRPr="00E70D52">
        <w:rPr>
          <w:rFonts w:asciiTheme="majorHAnsi" w:hAnsiTheme="majorHAnsi"/>
          <w:smallCaps/>
          <w:color w:val="000000" w:themeColor="text1"/>
          <w:lang w:val="en-US"/>
        </w:rPr>
        <w:lastRenderedPageBreak/>
        <w:t>Miriri, D.</w:t>
      </w:r>
      <w:r w:rsidRPr="00E70D52">
        <w:rPr>
          <w:rFonts w:asciiTheme="majorHAnsi" w:hAnsiTheme="majorHAnsi"/>
          <w:color w:val="000000" w:themeColor="text1"/>
          <w:lang w:val="en-US"/>
        </w:rPr>
        <w:t xml:space="preserve">, “Kenya Says Killed Shabaab Commanders in Air Strikes”,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10 januari 2014, </w:t>
      </w:r>
      <w:hyperlink r:id="rId44" w:history="1">
        <w:r w:rsidR="00B13EAD" w:rsidRPr="00E70D52">
          <w:rPr>
            <w:rStyle w:val="Hyperlink"/>
            <w:rFonts w:asciiTheme="majorHAnsi" w:hAnsiTheme="majorHAnsi"/>
            <w:color w:val="000000" w:themeColor="text1"/>
            <w:lang w:val="en-US"/>
          </w:rPr>
          <w:t>www.reuters.com/article/2014/01/10/us-somalia-conflict-strikes-idUSBREA090G320140110?feedType=RSS&amp;feedName=everything&amp;virtualBrandChannel=11563</w:t>
        </w:r>
      </w:hyperlink>
      <w:r w:rsidRPr="00E70D52">
        <w:rPr>
          <w:rFonts w:asciiTheme="majorHAnsi" w:hAnsiTheme="majorHAnsi"/>
          <w:color w:val="000000" w:themeColor="text1"/>
          <w:lang w:val="en-US"/>
        </w:rPr>
        <w:t xml:space="preserve"> </w:t>
      </w:r>
      <w:r w:rsidRPr="00E70D52">
        <w:rPr>
          <w:rFonts w:asciiTheme="majorHAnsi" w:hAnsiTheme="majorHAnsi"/>
          <w:color w:val="000000" w:themeColor="text1"/>
          <w:szCs w:val="22"/>
          <w:lang w:val="en-US"/>
        </w:rPr>
        <w:t>(datum van raadpleging: 06.05.2015).</w:t>
      </w:r>
    </w:p>
    <w:p w:rsidR="00937644" w:rsidRPr="00E70D52" w:rsidRDefault="00937644" w:rsidP="00937644">
      <w:pPr>
        <w:pStyle w:val="Lijstalinea"/>
        <w:numPr>
          <w:ilvl w:val="0"/>
          <w:numId w:val="17"/>
        </w:numPr>
        <w:rPr>
          <w:rFonts w:asciiTheme="majorHAnsi" w:hAnsiTheme="majorHAnsi"/>
          <w:color w:val="000000" w:themeColor="text1"/>
          <w:szCs w:val="22"/>
          <w:lang w:val="en-US"/>
        </w:rPr>
      </w:pPr>
      <w:r w:rsidRPr="00E70D52">
        <w:rPr>
          <w:rFonts w:asciiTheme="majorHAnsi" w:hAnsiTheme="majorHAnsi"/>
          <w:smallCaps/>
          <w:color w:val="000000" w:themeColor="text1"/>
          <w:szCs w:val="22"/>
          <w:lang w:val="en-US"/>
        </w:rPr>
        <w:t>Obulutsa, G.</w:t>
      </w:r>
      <w:r w:rsidRPr="00E70D52">
        <w:rPr>
          <w:rFonts w:asciiTheme="majorHAnsi" w:hAnsiTheme="majorHAnsi"/>
          <w:color w:val="000000" w:themeColor="text1"/>
          <w:szCs w:val="22"/>
          <w:lang w:val="en-US"/>
        </w:rPr>
        <w:t xml:space="preserve">, “Somali Islamists execute 28 non-Muslims on Kenyan bus”, </w:t>
      </w:r>
      <w:r w:rsidRPr="00E70D52">
        <w:rPr>
          <w:rFonts w:asciiTheme="majorHAnsi" w:hAnsiTheme="majorHAnsi"/>
          <w:i/>
          <w:color w:val="000000" w:themeColor="text1"/>
          <w:szCs w:val="22"/>
          <w:lang w:val="en-US"/>
        </w:rPr>
        <w:t>Reuters</w:t>
      </w:r>
      <w:r w:rsidRPr="00E70D52">
        <w:rPr>
          <w:rFonts w:asciiTheme="majorHAnsi" w:hAnsiTheme="majorHAnsi"/>
          <w:color w:val="000000" w:themeColor="text1"/>
          <w:szCs w:val="22"/>
          <w:lang w:val="en-US"/>
        </w:rPr>
        <w:t>, 22 november 2014,</w:t>
      </w:r>
      <w:r w:rsidR="00EC22FC" w:rsidRPr="00E70D52">
        <w:rPr>
          <w:rFonts w:asciiTheme="majorHAnsi" w:hAnsiTheme="majorHAnsi"/>
          <w:color w:val="000000" w:themeColor="text1"/>
          <w:szCs w:val="22"/>
          <w:lang w:val="en-US"/>
        </w:rPr>
        <w:t xml:space="preserve"> </w:t>
      </w:r>
      <w:hyperlink r:id="rId45" w:history="1">
        <w:r w:rsidRPr="00E70D52">
          <w:rPr>
            <w:rStyle w:val="Hyperlink"/>
            <w:rFonts w:asciiTheme="majorHAnsi" w:hAnsiTheme="majorHAnsi"/>
            <w:color w:val="000000" w:themeColor="text1"/>
            <w:szCs w:val="22"/>
            <w:lang w:val="en-US"/>
          </w:rPr>
          <w:t>www.reuters.com/article/2014/11/23/us-kenya-attacks-idUSKCN0J604W20141123?feedType=RSS&amp;feedName=worldNews&amp;rpc=69</w:t>
        </w:r>
      </w:hyperlink>
      <w:r w:rsidRPr="00E70D52">
        <w:rPr>
          <w:rFonts w:asciiTheme="majorHAnsi" w:hAnsiTheme="majorHAnsi"/>
          <w:color w:val="000000" w:themeColor="text1"/>
          <w:szCs w:val="22"/>
          <w:lang w:val="en-US"/>
        </w:rPr>
        <w:t xml:space="preserve"> (datum van raadpleging: 06.05.2015).</w:t>
      </w:r>
    </w:p>
    <w:p w:rsidR="00937644" w:rsidRPr="00E70D52" w:rsidRDefault="00937644" w:rsidP="00937644">
      <w:pPr>
        <w:pStyle w:val="Lijstalinea"/>
        <w:numPr>
          <w:ilvl w:val="0"/>
          <w:numId w:val="17"/>
        </w:numPr>
        <w:rPr>
          <w:rFonts w:asciiTheme="majorHAnsi" w:hAnsiTheme="majorHAnsi"/>
          <w:color w:val="000000" w:themeColor="text1"/>
          <w:szCs w:val="22"/>
          <w:lang w:val="en-US"/>
        </w:rPr>
      </w:pPr>
      <w:r w:rsidRPr="00E70D52">
        <w:rPr>
          <w:rFonts w:asciiTheme="majorHAnsi" w:hAnsiTheme="majorHAnsi"/>
          <w:smallCaps/>
          <w:color w:val="000000" w:themeColor="text1"/>
          <w:szCs w:val="22"/>
          <w:lang w:val="en-US"/>
        </w:rPr>
        <w:t>Stewart, P.</w:t>
      </w:r>
      <w:r w:rsidRPr="00E70D52">
        <w:rPr>
          <w:rFonts w:asciiTheme="majorHAnsi" w:hAnsiTheme="majorHAnsi"/>
          <w:color w:val="000000" w:themeColor="text1"/>
          <w:szCs w:val="22"/>
          <w:lang w:val="en-US"/>
        </w:rPr>
        <w:t xml:space="preserve">, ‘Exclusive: US discloses secret Somalia military presence, up to 120 troops’, </w:t>
      </w:r>
      <w:r w:rsidRPr="00E70D52">
        <w:rPr>
          <w:rFonts w:asciiTheme="majorHAnsi" w:hAnsiTheme="majorHAnsi"/>
          <w:i/>
          <w:color w:val="000000" w:themeColor="text1"/>
          <w:szCs w:val="22"/>
          <w:lang w:val="en-US"/>
        </w:rPr>
        <w:t>Reuters</w:t>
      </w:r>
      <w:r w:rsidRPr="00E70D52">
        <w:rPr>
          <w:rFonts w:asciiTheme="majorHAnsi" w:hAnsiTheme="majorHAnsi"/>
          <w:color w:val="000000" w:themeColor="text1"/>
          <w:szCs w:val="22"/>
          <w:lang w:val="en-US"/>
        </w:rPr>
        <w:t>, 2 juli 2014,</w:t>
      </w:r>
      <w:r w:rsidR="00EC22FC" w:rsidRPr="00E70D52">
        <w:rPr>
          <w:rFonts w:asciiTheme="majorHAnsi" w:hAnsiTheme="majorHAnsi"/>
          <w:color w:val="000000" w:themeColor="text1"/>
          <w:szCs w:val="22"/>
          <w:lang w:val="en-US"/>
        </w:rPr>
        <w:t xml:space="preserve"> </w:t>
      </w:r>
      <w:hyperlink r:id="rId46" w:history="1">
        <w:r w:rsidRPr="00E70D52">
          <w:rPr>
            <w:rStyle w:val="Hyperlink"/>
            <w:rFonts w:asciiTheme="majorHAnsi" w:hAnsiTheme="majorHAnsi"/>
            <w:color w:val="000000" w:themeColor="text1"/>
            <w:szCs w:val="22"/>
            <w:lang w:val="en-US"/>
          </w:rPr>
          <w:t>www.reuters.com/article/2014/07/03/us-usa-somalia-idUSKBN0F72A820140703?feedType=RSS&amp;feedName=worldNews&amp;rpc=69</w:t>
        </w:r>
      </w:hyperlink>
      <w:r w:rsidRPr="00E70D52">
        <w:rPr>
          <w:rFonts w:asciiTheme="majorHAnsi" w:hAnsiTheme="majorHAnsi"/>
          <w:color w:val="000000" w:themeColor="text1"/>
          <w:szCs w:val="22"/>
          <w:lang w:val="en-US"/>
        </w:rPr>
        <w:t xml:space="preserve"> (datum van raadpleging: 05.05.2015).</w:t>
      </w:r>
    </w:p>
    <w:p w:rsidR="00937644" w:rsidRPr="00E70D52" w:rsidRDefault="00937644" w:rsidP="00937644">
      <w:pPr>
        <w:pStyle w:val="Lijstalinea"/>
        <w:numPr>
          <w:ilvl w:val="0"/>
          <w:numId w:val="17"/>
        </w:numPr>
        <w:rPr>
          <w:rFonts w:asciiTheme="majorHAnsi" w:hAnsiTheme="majorHAnsi"/>
          <w:color w:val="000000" w:themeColor="text1"/>
          <w:szCs w:val="22"/>
          <w:lang w:val="en-US"/>
        </w:rPr>
      </w:pPr>
      <w:r w:rsidRPr="00E70D52">
        <w:rPr>
          <w:rFonts w:asciiTheme="majorHAnsi" w:hAnsiTheme="majorHAnsi"/>
          <w:color w:val="000000" w:themeColor="text1"/>
          <w:szCs w:val="22"/>
          <w:lang w:val="en-US"/>
        </w:rPr>
        <w:t xml:space="preserve">X., “Somalia’s al-Shabab Claims Nairobi Westgate Kenya Attack”, </w:t>
      </w:r>
      <w:r w:rsidRPr="00E70D52">
        <w:rPr>
          <w:rFonts w:asciiTheme="majorHAnsi" w:hAnsiTheme="majorHAnsi"/>
          <w:i/>
          <w:color w:val="000000" w:themeColor="text1"/>
          <w:szCs w:val="22"/>
          <w:lang w:val="en-US"/>
        </w:rPr>
        <w:t>BBC News</w:t>
      </w:r>
      <w:r w:rsidRPr="00E70D52">
        <w:rPr>
          <w:rFonts w:asciiTheme="majorHAnsi" w:hAnsiTheme="majorHAnsi"/>
          <w:color w:val="000000" w:themeColor="text1"/>
          <w:szCs w:val="22"/>
          <w:lang w:val="en-US"/>
        </w:rPr>
        <w:t xml:space="preserve">, 22 september 2013, </w:t>
      </w:r>
      <w:hyperlink r:id="rId47" w:history="1">
        <w:r w:rsidR="00B13EAD" w:rsidRPr="00E70D52">
          <w:rPr>
            <w:rStyle w:val="Hyperlink"/>
            <w:rFonts w:asciiTheme="majorHAnsi" w:hAnsiTheme="majorHAnsi"/>
            <w:color w:val="000000" w:themeColor="text1"/>
            <w:szCs w:val="22"/>
            <w:lang w:val="en-US"/>
          </w:rPr>
          <w:t>www.bbc.com/news/world-africa-24191606</w:t>
        </w:r>
      </w:hyperlink>
      <w:r w:rsidRPr="00E70D52">
        <w:rPr>
          <w:rFonts w:asciiTheme="majorHAnsi" w:hAnsiTheme="majorHAnsi"/>
          <w:color w:val="000000" w:themeColor="text1"/>
          <w:szCs w:val="22"/>
          <w:lang w:val="en-US"/>
        </w:rPr>
        <w:t xml:space="preserve"> (datum van raadpleging: 05.05.2015).</w:t>
      </w:r>
    </w:p>
    <w:p w:rsidR="00937644" w:rsidRPr="00E70D52" w:rsidRDefault="00937644" w:rsidP="00937644">
      <w:pPr>
        <w:pStyle w:val="Lijstalinea"/>
        <w:numPr>
          <w:ilvl w:val="0"/>
          <w:numId w:val="17"/>
        </w:numPr>
        <w:rPr>
          <w:rFonts w:asciiTheme="majorHAnsi" w:hAnsiTheme="majorHAnsi"/>
          <w:color w:val="000000" w:themeColor="text1"/>
          <w:lang w:val="en-US"/>
        </w:rPr>
      </w:pPr>
      <w:r w:rsidRPr="00E70D52">
        <w:rPr>
          <w:rFonts w:asciiTheme="majorHAnsi" w:hAnsiTheme="majorHAnsi"/>
          <w:color w:val="000000" w:themeColor="text1"/>
          <w:lang w:val="en-US"/>
        </w:rPr>
        <w:t xml:space="preserve">X., ‘Kenya “Bombs al-Shabab Bases” in Somalia’, BBC News, 23 June 2014, </w:t>
      </w:r>
      <w:hyperlink r:id="rId48" w:history="1">
        <w:r w:rsidR="00B13EAD" w:rsidRPr="00E70D52">
          <w:rPr>
            <w:rStyle w:val="Hyperlink"/>
            <w:rFonts w:asciiTheme="majorHAnsi" w:hAnsiTheme="majorHAnsi"/>
            <w:color w:val="000000" w:themeColor="text1"/>
            <w:lang w:val="en-US"/>
          </w:rPr>
          <w:t>www.bbc.com/news/world-africa-27976201</w:t>
        </w:r>
      </w:hyperlink>
      <w:r w:rsidRPr="00E70D52">
        <w:rPr>
          <w:rFonts w:asciiTheme="majorHAnsi" w:hAnsiTheme="majorHAnsi"/>
          <w:color w:val="000000" w:themeColor="text1"/>
          <w:lang w:val="en-US"/>
        </w:rPr>
        <w:t xml:space="preserve"> </w:t>
      </w:r>
      <w:r w:rsidRPr="00E70D52">
        <w:rPr>
          <w:rFonts w:asciiTheme="majorHAnsi" w:hAnsiTheme="majorHAnsi"/>
          <w:color w:val="000000" w:themeColor="text1"/>
          <w:szCs w:val="22"/>
          <w:lang w:val="en-US"/>
        </w:rPr>
        <w:t>(datum van raadpleging: 06.05.2015).</w:t>
      </w:r>
    </w:p>
    <w:p w:rsidR="00937644" w:rsidRPr="00E70D52" w:rsidRDefault="00937644" w:rsidP="00937644">
      <w:pPr>
        <w:pStyle w:val="Lijstalinea"/>
        <w:numPr>
          <w:ilvl w:val="0"/>
          <w:numId w:val="17"/>
        </w:numPr>
        <w:rPr>
          <w:rFonts w:asciiTheme="majorHAnsi" w:hAnsiTheme="majorHAnsi"/>
          <w:color w:val="000000" w:themeColor="text1"/>
          <w:szCs w:val="22"/>
          <w:lang w:val="en-US"/>
        </w:rPr>
      </w:pPr>
      <w:r w:rsidRPr="00E70D52">
        <w:rPr>
          <w:rFonts w:asciiTheme="majorHAnsi" w:hAnsiTheme="majorHAnsi"/>
          <w:color w:val="000000" w:themeColor="text1"/>
          <w:szCs w:val="22"/>
          <w:lang w:val="en-US"/>
        </w:rPr>
        <w:t xml:space="preserve">X, “Somalia Shabaab chief ‘likely dead’ in US strike”, </w:t>
      </w:r>
      <w:r w:rsidRPr="00E70D52">
        <w:rPr>
          <w:rFonts w:asciiTheme="majorHAnsi" w:hAnsiTheme="majorHAnsi"/>
          <w:i/>
          <w:color w:val="000000" w:themeColor="text1"/>
          <w:szCs w:val="22"/>
          <w:lang w:val="en-US"/>
        </w:rPr>
        <w:t>Capital News</w:t>
      </w:r>
      <w:r w:rsidRPr="00E70D52">
        <w:rPr>
          <w:rFonts w:asciiTheme="majorHAnsi" w:hAnsiTheme="majorHAnsi"/>
          <w:color w:val="000000" w:themeColor="text1"/>
          <w:szCs w:val="22"/>
          <w:lang w:val="en-US"/>
        </w:rPr>
        <w:t xml:space="preserve">, 3 september 2014, </w:t>
      </w:r>
      <w:hyperlink r:id="rId49" w:history="1">
        <w:r w:rsidRPr="00E70D52">
          <w:rPr>
            <w:rStyle w:val="Hyperlink"/>
            <w:rFonts w:asciiTheme="majorHAnsi" w:hAnsiTheme="majorHAnsi"/>
            <w:color w:val="000000" w:themeColor="text1"/>
            <w:szCs w:val="22"/>
            <w:lang w:val="en-US"/>
          </w:rPr>
          <w:t>www.capitalfm.co.ke/news/2014/09/somalia-shabaab-chief-likely-dead-in-us-strike/</w:t>
        </w:r>
      </w:hyperlink>
      <w:r w:rsidRPr="00E70D52">
        <w:rPr>
          <w:rFonts w:asciiTheme="majorHAnsi" w:hAnsiTheme="majorHAnsi"/>
          <w:color w:val="000000" w:themeColor="text1"/>
          <w:szCs w:val="22"/>
          <w:lang w:val="en-US"/>
        </w:rPr>
        <w:t xml:space="preserve"> (datum van raadpleging: 05.05.2015).</w:t>
      </w:r>
    </w:p>
    <w:p w:rsidR="00937644" w:rsidRPr="00E70D52" w:rsidRDefault="00937644" w:rsidP="00937644">
      <w:pPr>
        <w:pStyle w:val="Geenafstand"/>
        <w:numPr>
          <w:ilvl w:val="0"/>
          <w:numId w:val="17"/>
        </w:numPr>
        <w:rPr>
          <w:rFonts w:asciiTheme="majorHAnsi" w:hAnsiTheme="majorHAnsi"/>
          <w:color w:val="000000" w:themeColor="text1"/>
          <w:szCs w:val="22"/>
          <w:lang w:val="en-US"/>
        </w:rPr>
      </w:pPr>
      <w:r w:rsidRPr="00E70D52">
        <w:rPr>
          <w:rFonts w:asciiTheme="majorHAnsi" w:hAnsiTheme="majorHAnsi"/>
          <w:color w:val="000000" w:themeColor="text1"/>
          <w:szCs w:val="22"/>
          <w:lang w:val="en-US"/>
        </w:rPr>
        <w:t xml:space="preserve">X., “Al-Shabaab kill 28 non-Muslims on Kenya bus”, </w:t>
      </w:r>
      <w:r w:rsidRPr="00E70D52">
        <w:rPr>
          <w:rFonts w:asciiTheme="majorHAnsi" w:hAnsiTheme="majorHAnsi"/>
          <w:i/>
          <w:color w:val="000000" w:themeColor="text1"/>
          <w:szCs w:val="22"/>
          <w:lang w:val="en-US"/>
        </w:rPr>
        <w:t>New Vision</w:t>
      </w:r>
      <w:r w:rsidRPr="00E70D52">
        <w:rPr>
          <w:rFonts w:asciiTheme="majorHAnsi" w:hAnsiTheme="majorHAnsi"/>
          <w:color w:val="000000" w:themeColor="text1"/>
          <w:szCs w:val="22"/>
          <w:lang w:val="en-US"/>
        </w:rPr>
        <w:t xml:space="preserve">, 22 november 2014, </w:t>
      </w:r>
      <w:hyperlink r:id="rId50" w:history="1">
        <w:r w:rsidRPr="00E70D52">
          <w:rPr>
            <w:rStyle w:val="Hyperlink"/>
            <w:rFonts w:asciiTheme="majorHAnsi" w:hAnsiTheme="majorHAnsi"/>
            <w:color w:val="000000" w:themeColor="text1"/>
            <w:szCs w:val="22"/>
            <w:lang w:val="en-US"/>
          </w:rPr>
          <w:t>www.newvision.co.ug/news/662102-al-shabaab-kill-28-non-muslims-on-kenya-bus.html</w:t>
        </w:r>
      </w:hyperlink>
      <w:r w:rsidRPr="00E70D52">
        <w:rPr>
          <w:rFonts w:asciiTheme="majorHAnsi" w:hAnsiTheme="majorHAnsi"/>
          <w:color w:val="000000" w:themeColor="text1"/>
          <w:szCs w:val="22"/>
          <w:lang w:val="en-US"/>
        </w:rPr>
        <w:t xml:space="preserve"> (datum van raadpleging: 06.05.2015).</w:t>
      </w:r>
    </w:p>
    <w:p w:rsidR="00937644" w:rsidRPr="00E70D52" w:rsidRDefault="00937644" w:rsidP="00937644">
      <w:pPr>
        <w:pStyle w:val="Geenafstand"/>
        <w:numPr>
          <w:ilvl w:val="0"/>
          <w:numId w:val="17"/>
        </w:numPr>
        <w:rPr>
          <w:rFonts w:asciiTheme="majorHAnsi" w:hAnsiTheme="majorHAnsi"/>
          <w:color w:val="000000" w:themeColor="text1"/>
          <w:szCs w:val="22"/>
          <w:lang w:val="en-US"/>
        </w:rPr>
      </w:pPr>
      <w:r w:rsidRPr="00E70D52">
        <w:rPr>
          <w:rFonts w:asciiTheme="majorHAnsi" w:hAnsiTheme="majorHAnsi"/>
          <w:color w:val="000000" w:themeColor="text1"/>
          <w:lang w:val="en-US"/>
        </w:rPr>
        <w:t xml:space="preserve">X., “Al-Shabab massacres non-Muslims at Kenya quarry”,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2 december 2014, </w:t>
      </w:r>
      <w:hyperlink r:id="rId51" w:history="1">
        <w:r w:rsidRPr="00E70D52">
          <w:rPr>
            <w:rStyle w:val="Hyperlink"/>
            <w:rFonts w:asciiTheme="majorHAnsi" w:hAnsiTheme="majorHAnsi"/>
            <w:color w:val="000000" w:themeColor="text1"/>
            <w:szCs w:val="22"/>
            <w:lang w:val="en-US"/>
          </w:rPr>
          <w:t>www.bbc.com/news/world-africa-30288137</w:t>
        </w:r>
      </w:hyperlink>
      <w:r w:rsidRPr="00E70D52">
        <w:rPr>
          <w:rFonts w:asciiTheme="majorHAnsi" w:hAnsiTheme="majorHAnsi"/>
          <w:color w:val="000000" w:themeColor="text1"/>
          <w:lang w:val="en-US"/>
        </w:rPr>
        <w:t xml:space="preserve"> </w:t>
      </w:r>
      <w:r w:rsidRPr="00E70D52">
        <w:rPr>
          <w:rFonts w:asciiTheme="majorHAnsi" w:hAnsiTheme="majorHAnsi"/>
          <w:color w:val="000000" w:themeColor="text1"/>
          <w:szCs w:val="22"/>
          <w:lang w:val="en-US"/>
        </w:rPr>
        <w:t>(datum van raadpleging: 06.05.2015).</w:t>
      </w:r>
    </w:p>
    <w:p w:rsidR="00937644" w:rsidRPr="00E70D52" w:rsidRDefault="00937644" w:rsidP="00937644">
      <w:pPr>
        <w:pStyle w:val="Geenafstand"/>
        <w:numPr>
          <w:ilvl w:val="0"/>
          <w:numId w:val="17"/>
        </w:numPr>
        <w:rPr>
          <w:rFonts w:asciiTheme="majorHAnsi" w:hAnsiTheme="majorHAnsi"/>
          <w:color w:val="000000" w:themeColor="text1"/>
          <w:szCs w:val="22"/>
          <w:lang w:val="en-US"/>
        </w:rPr>
      </w:pPr>
      <w:r w:rsidRPr="00E70D52">
        <w:rPr>
          <w:rFonts w:asciiTheme="majorHAnsi" w:hAnsiTheme="majorHAnsi"/>
          <w:color w:val="000000" w:themeColor="text1"/>
          <w:lang w:val="en-US"/>
        </w:rPr>
        <w:t xml:space="preserve">X., “Kenya bombs Somalia al-Shabab bases after Garissa attack”,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6 april 2015, </w:t>
      </w:r>
      <w:hyperlink r:id="rId52" w:history="1">
        <w:r w:rsidR="00B13EAD" w:rsidRPr="00E70D52">
          <w:rPr>
            <w:rStyle w:val="Hyperlink"/>
            <w:rFonts w:asciiTheme="majorHAnsi" w:hAnsiTheme="majorHAnsi"/>
            <w:color w:val="000000" w:themeColor="text1"/>
            <w:lang w:val="en-US"/>
          </w:rPr>
          <w:t>www.bbc.com/news/world-africa-32194722</w:t>
        </w:r>
      </w:hyperlink>
      <w:r w:rsidRPr="00E70D52">
        <w:rPr>
          <w:rFonts w:asciiTheme="majorHAnsi" w:hAnsiTheme="majorHAnsi"/>
          <w:color w:val="000000" w:themeColor="text1"/>
          <w:lang w:val="en-US"/>
        </w:rPr>
        <w:t xml:space="preserve"> </w:t>
      </w:r>
      <w:r w:rsidRPr="00E70D52">
        <w:rPr>
          <w:rFonts w:asciiTheme="majorHAnsi" w:hAnsiTheme="majorHAnsi"/>
          <w:color w:val="000000" w:themeColor="text1"/>
          <w:szCs w:val="22"/>
          <w:lang w:val="en-US"/>
        </w:rPr>
        <w:t>(datum van raadpleging: 06.05.2015).</w:t>
      </w:r>
    </w:p>
    <w:p w:rsidR="007B6491" w:rsidRPr="00E70D52" w:rsidRDefault="00937644" w:rsidP="007B6491">
      <w:pPr>
        <w:pStyle w:val="Kop4"/>
        <w:rPr>
          <w:color w:val="000000" w:themeColor="text1"/>
        </w:rPr>
      </w:pPr>
      <w:bookmarkStart w:id="555" w:name="_Toc419040212"/>
      <w:bookmarkStart w:id="556" w:name="_Toc419206897"/>
      <w:bookmarkStart w:id="557" w:name="_Toc419289127"/>
      <w:bookmarkStart w:id="558" w:name="_Toc419299225"/>
      <w:bookmarkStart w:id="559" w:name="_Toc419384141"/>
      <w:bookmarkStart w:id="560" w:name="_Toc419405565"/>
      <w:bookmarkStart w:id="561" w:name="_Toc419555064"/>
      <w:r w:rsidRPr="00E70D52">
        <w:rPr>
          <w:color w:val="000000" w:themeColor="text1"/>
        </w:rPr>
        <w:t xml:space="preserve">Rusland – </w:t>
      </w:r>
      <w:r w:rsidR="007B6491" w:rsidRPr="00E70D52">
        <w:rPr>
          <w:color w:val="000000" w:themeColor="text1"/>
        </w:rPr>
        <w:t>Oekraïne</w:t>
      </w:r>
      <w:bookmarkEnd w:id="552"/>
      <w:bookmarkEnd w:id="553"/>
      <w:bookmarkEnd w:id="554"/>
      <w:bookmarkEnd w:id="555"/>
      <w:bookmarkEnd w:id="556"/>
      <w:bookmarkEnd w:id="557"/>
      <w:bookmarkEnd w:id="558"/>
      <w:bookmarkEnd w:id="559"/>
      <w:bookmarkEnd w:id="560"/>
      <w:bookmarkEnd w:id="561"/>
    </w:p>
    <w:p w:rsidR="007B6491" w:rsidRPr="00E70D52" w:rsidRDefault="007B6491" w:rsidP="00422AEF">
      <w:pPr>
        <w:pStyle w:val="Lijstalinea"/>
        <w:numPr>
          <w:ilvl w:val="0"/>
          <w:numId w:val="14"/>
        </w:numPr>
        <w:rPr>
          <w:color w:val="000000" w:themeColor="text1"/>
          <w:szCs w:val="22"/>
        </w:rPr>
      </w:pPr>
      <w:r w:rsidRPr="00E70D52">
        <w:rPr>
          <w:smallCaps/>
          <w:color w:val="000000" w:themeColor="text1"/>
        </w:rPr>
        <w:t>Averko, M.</w:t>
      </w:r>
      <w:r w:rsidRPr="00E70D52">
        <w:rPr>
          <w:color w:val="000000" w:themeColor="text1"/>
        </w:rPr>
        <w:t xml:space="preserve">, “Humanitarian intervention undertaken in Crimea – Analysis”, </w:t>
      </w:r>
      <w:r w:rsidRPr="00E70D52">
        <w:rPr>
          <w:i/>
          <w:color w:val="000000" w:themeColor="text1"/>
        </w:rPr>
        <w:t>Eurasia Review</w:t>
      </w:r>
      <w:r w:rsidRPr="00E70D52">
        <w:rPr>
          <w:color w:val="000000" w:themeColor="text1"/>
        </w:rPr>
        <w:t xml:space="preserve">, 3 maart 2014, </w:t>
      </w:r>
      <w:hyperlink r:id="rId53" w:history="1">
        <w:r w:rsidRPr="00E70D52">
          <w:rPr>
            <w:rStyle w:val="Hyperlink"/>
            <w:color w:val="000000" w:themeColor="text1"/>
          </w:rPr>
          <w:t>www.eurasiareview.com/03032014-humanitarian-intervention-undertaken-crimea/</w:t>
        </w:r>
      </w:hyperlink>
      <w:r w:rsidRPr="00E70D52">
        <w:rPr>
          <w:color w:val="000000" w:themeColor="text1"/>
        </w:rPr>
        <w:t xml:space="preserve"> (datum van raadpleging: 01.04.2015).</w:t>
      </w:r>
    </w:p>
    <w:p w:rsidR="0061165D" w:rsidRPr="00E70D52" w:rsidRDefault="00B32939" w:rsidP="0061165D">
      <w:pPr>
        <w:pStyle w:val="Lijstalinea"/>
        <w:numPr>
          <w:ilvl w:val="0"/>
          <w:numId w:val="14"/>
        </w:numPr>
        <w:rPr>
          <w:rFonts w:asciiTheme="majorHAnsi" w:hAnsiTheme="majorHAnsi"/>
          <w:color w:val="000000" w:themeColor="text1"/>
          <w:szCs w:val="22"/>
          <w:lang w:val="en-US"/>
        </w:rPr>
      </w:pPr>
      <w:r w:rsidRPr="00E70D52">
        <w:rPr>
          <w:smallCaps/>
          <w:color w:val="000000" w:themeColor="text1"/>
          <w:lang w:val="en-US"/>
        </w:rPr>
        <w:t>Balmforth, R.</w:t>
      </w:r>
      <w:r w:rsidRPr="00E70D52">
        <w:rPr>
          <w:color w:val="000000" w:themeColor="text1"/>
          <w:lang w:val="en-US"/>
        </w:rPr>
        <w:t xml:space="preserve"> en </w:t>
      </w:r>
      <w:r w:rsidRPr="00E70D52">
        <w:rPr>
          <w:smallCaps/>
          <w:color w:val="000000" w:themeColor="text1"/>
          <w:lang w:val="en-US"/>
        </w:rPr>
        <w:t>Macdonald, A.</w:t>
      </w:r>
      <w:r w:rsidRPr="00E70D52">
        <w:rPr>
          <w:color w:val="000000" w:themeColor="text1"/>
          <w:lang w:val="en-US"/>
        </w:rPr>
        <w:t xml:space="preserve">, “Ukraine says Malaysian Airliner shot down, 295 dead: Agency”, </w:t>
      </w:r>
      <w:r w:rsidRPr="00E70D52">
        <w:rPr>
          <w:i/>
          <w:color w:val="000000" w:themeColor="text1"/>
          <w:lang w:val="en-US"/>
        </w:rPr>
        <w:t>Reuters</w:t>
      </w:r>
      <w:r w:rsidRPr="00E70D52">
        <w:rPr>
          <w:color w:val="000000" w:themeColor="text1"/>
          <w:lang w:val="en-US"/>
        </w:rPr>
        <w:t xml:space="preserve">, 17 juli 2014, </w:t>
      </w:r>
      <w:hyperlink r:id="rId54" w:history="1">
        <w:r w:rsidRPr="00E70D52">
          <w:rPr>
            <w:rStyle w:val="Hyperlink"/>
            <w:rFonts w:asciiTheme="majorHAnsi" w:hAnsiTheme="majorHAnsi"/>
            <w:color w:val="000000" w:themeColor="text1"/>
            <w:szCs w:val="22"/>
            <w:lang w:val="en-US"/>
          </w:rPr>
          <w:t>www.reuters.com/article/2014/07/17/us-ukraine-crash-airplane-idUSKBN0FM1TU20140717</w:t>
        </w:r>
      </w:hyperlink>
      <w:r w:rsidRPr="00E70D52">
        <w:rPr>
          <w:rFonts w:asciiTheme="majorHAnsi" w:hAnsiTheme="majorHAnsi"/>
          <w:color w:val="000000" w:themeColor="text1"/>
          <w:szCs w:val="22"/>
          <w:lang w:val="en-US"/>
        </w:rPr>
        <w:t xml:space="preserve"> (datum van raadpleging: 08.05.2015).</w:t>
      </w:r>
    </w:p>
    <w:p w:rsidR="00EC22FC" w:rsidRPr="00E70D52" w:rsidRDefault="00EC22FC" w:rsidP="00EC22FC">
      <w:pPr>
        <w:pStyle w:val="Voetnoottekst"/>
        <w:numPr>
          <w:ilvl w:val="0"/>
          <w:numId w:val="14"/>
        </w:numPr>
        <w:rPr>
          <w:rFonts w:asciiTheme="majorHAnsi" w:hAnsiTheme="majorHAnsi"/>
          <w:color w:val="000000" w:themeColor="text1"/>
          <w:sz w:val="22"/>
          <w:szCs w:val="22"/>
          <w:lang w:val="en-US"/>
        </w:rPr>
      </w:pPr>
      <w:r w:rsidRPr="00E70D52">
        <w:rPr>
          <w:rFonts w:asciiTheme="majorHAnsi" w:hAnsiTheme="majorHAnsi"/>
          <w:smallCaps/>
          <w:color w:val="000000" w:themeColor="text1"/>
          <w:sz w:val="22"/>
          <w:szCs w:val="22"/>
          <w:lang w:val="en-US"/>
        </w:rPr>
        <w:t>Birnbaum, M.</w:t>
      </w:r>
      <w:r w:rsidRPr="00E70D52">
        <w:rPr>
          <w:rFonts w:asciiTheme="majorHAnsi" w:hAnsiTheme="majorHAnsi"/>
          <w:color w:val="000000" w:themeColor="text1"/>
          <w:sz w:val="22"/>
          <w:szCs w:val="22"/>
          <w:lang w:val="en-US"/>
        </w:rPr>
        <w:t xml:space="preserve">, “Ukraine Forces Destroy most of a Column of Russian Military Vehicles, President Says”, </w:t>
      </w:r>
      <w:r w:rsidRPr="00E70D52">
        <w:rPr>
          <w:rFonts w:asciiTheme="majorHAnsi" w:hAnsiTheme="majorHAnsi"/>
          <w:i/>
          <w:color w:val="000000" w:themeColor="text1"/>
          <w:sz w:val="22"/>
          <w:szCs w:val="22"/>
          <w:lang w:val="en-US"/>
        </w:rPr>
        <w:t>The Washington Post</w:t>
      </w:r>
      <w:r w:rsidRPr="00E70D52">
        <w:rPr>
          <w:rFonts w:asciiTheme="majorHAnsi" w:hAnsiTheme="majorHAnsi"/>
          <w:color w:val="000000" w:themeColor="text1"/>
          <w:sz w:val="22"/>
          <w:szCs w:val="22"/>
          <w:lang w:val="en-US"/>
        </w:rPr>
        <w:t xml:space="preserve">, 15 augustus 2014, </w:t>
      </w:r>
      <w:hyperlink r:id="rId55" w:history="1">
        <w:r w:rsidRPr="00E70D52">
          <w:rPr>
            <w:rStyle w:val="Hyperlink"/>
            <w:rFonts w:asciiTheme="majorHAnsi" w:eastAsiaTheme="majorEastAsia" w:hAnsiTheme="majorHAnsi"/>
            <w:color w:val="000000" w:themeColor="text1"/>
            <w:sz w:val="22"/>
            <w:szCs w:val="22"/>
            <w:lang w:val="en-US"/>
          </w:rPr>
          <w:t>www.washingtonpost.com/world/europe/ukraine-border-guards-begin-inspecting-russian-aid-convoy/2014/08/15/27bb612a-2469-11e4-86ca-6f03cbd15c1a_story.html</w:t>
        </w:r>
      </w:hyperlink>
      <w:r w:rsidRPr="00E70D52">
        <w:rPr>
          <w:rFonts w:asciiTheme="majorHAnsi" w:hAnsiTheme="majorHAnsi"/>
          <w:color w:val="000000" w:themeColor="text1"/>
          <w:sz w:val="22"/>
          <w:szCs w:val="22"/>
          <w:lang w:val="en-US"/>
        </w:rPr>
        <w:t xml:space="preserve"> (datum van raadpleging: 10.05.2015).</w:t>
      </w:r>
    </w:p>
    <w:p w:rsidR="007B6491" w:rsidRPr="00E70D52" w:rsidRDefault="007B6491" w:rsidP="00422AEF">
      <w:pPr>
        <w:pStyle w:val="Lijstalinea"/>
        <w:numPr>
          <w:ilvl w:val="0"/>
          <w:numId w:val="14"/>
        </w:numPr>
        <w:rPr>
          <w:color w:val="000000" w:themeColor="text1"/>
          <w:lang w:val="en-US"/>
        </w:rPr>
      </w:pPr>
      <w:r w:rsidRPr="00E70D52">
        <w:rPr>
          <w:smallCaps/>
          <w:color w:val="000000" w:themeColor="text1"/>
          <w:lang w:val="en-US"/>
        </w:rPr>
        <w:t>Clackson, a.</w:t>
      </w:r>
      <w:r w:rsidRPr="00E70D52">
        <w:rPr>
          <w:color w:val="000000" w:themeColor="text1"/>
          <w:lang w:val="en-US"/>
        </w:rPr>
        <w:t xml:space="preserve"> “Humanitarion intervention in Iraq and Ukraine: American Double Standards”, </w:t>
      </w:r>
      <w:r w:rsidRPr="00E70D52">
        <w:rPr>
          <w:i/>
          <w:color w:val="000000" w:themeColor="text1"/>
          <w:lang w:val="en-US"/>
        </w:rPr>
        <w:t>Global Research</w:t>
      </w:r>
      <w:r w:rsidRPr="00E70D52">
        <w:rPr>
          <w:color w:val="000000" w:themeColor="text1"/>
          <w:lang w:val="en-US"/>
        </w:rPr>
        <w:t xml:space="preserve">, 11 augustus 2014, </w:t>
      </w:r>
      <w:hyperlink r:id="rId56" w:history="1">
        <w:r w:rsidRPr="00E70D52">
          <w:rPr>
            <w:rStyle w:val="Hyperlink"/>
            <w:color w:val="000000" w:themeColor="text1"/>
            <w:lang w:val="en-US"/>
          </w:rPr>
          <w:t>www.globalresearch.ca/humanitarian-intervention-in-iraq-and-ukraine-american-double-standards/5395478</w:t>
        </w:r>
      </w:hyperlink>
      <w:r w:rsidRPr="00E70D52">
        <w:rPr>
          <w:color w:val="000000" w:themeColor="text1"/>
          <w:lang w:val="en-US"/>
        </w:rPr>
        <w:t xml:space="preserve"> (datum van raadpleging: 02.04.2015)</w:t>
      </w:r>
    </w:p>
    <w:p w:rsidR="007B6491" w:rsidRPr="00E70D52" w:rsidRDefault="007B6491" w:rsidP="00422AEF">
      <w:pPr>
        <w:pStyle w:val="Lijstalinea"/>
        <w:numPr>
          <w:ilvl w:val="0"/>
          <w:numId w:val="14"/>
        </w:numPr>
        <w:rPr>
          <w:color w:val="000000" w:themeColor="text1"/>
          <w:szCs w:val="22"/>
          <w:lang w:val="en-US"/>
        </w:rPr>
      </w:pPr>
      <w:r w:rsidRPr="00E70D52">
        <w:rPr>
          <w:smallCaps/>
          <w:color w:val="000000" w:themeColor="text1"/>
          <w:lang w:val="en-US"/>
        </w:rPr>
        <w:t>Croft, A.</w:t>
      </w:r>
      <w:r w:rsidRPr="00E70D52">
        <w:rPr>
          <w:color w:val="000000" w:themeColor="text1"/>
          <w:lang w:val="en-US"/>
        </w:rPr>
        <w:t xml:space="preserve"> en </w:t>
      </w:r>
      <w:r w:rsidRPr="00E70D52">
        <w:rPr>
          <w:smallCaps/>
          <w:color w:val="000000" w:themeColor="text1"/>
          <w:lang w:val="en-US"/>
        </w:rPr>
        <w:t>Karpukhin, S.</w:t>
      </w:r>
      <w:r w:rsidRPr="00E70D52">
        <w:rPr>
          <w:color w:val="000000" w:themeColor="text1"/>
          <w:lang w:val="en-US"/>
        </w:rPr>
        <w:t xml:space="preserve">, “Russia sending aid convoy to Ukraine despite warnings of ‘invasion pretext’”, </w:t>
      </w:r>
      <w:r w:rsidRPr="00E70D52">
        <w:rPr>
          <w:i/>
          <w:color w:val="000000" w:themeColor="text1"/>
          <w:lang w:val="en-US"/>
        </w:rPr>
        <w:t xml:space="preserve">Reuters, </w:t>
      </w:r>
      <w:r w:rsidRPr="00E70D52">
        <w:rPr>
          <w:color w:val="000000" w:themeColor="text1"/>
          <w:lang w:val="en-US"/>
        </w:rPr>
        <w:t xml:space="preserve">11 augustus 2014, </w:t>
      </w:r>
      <w:hyperlink r:id="rId57" w:history="1">
        <w:r w:rsidRPr="00E70D52">
          <w:rPr>
            <w:rStyle w:val="Hyperlink"/>
            <w:color w:val="000000" w:themeColor="text1"/>
            <w:lang w:val="en-US"/>
          </w:rPr>
          <w:t>www.reuters.com/article/2014/08/11/us-ukraine-crisis-idUSKBN0GA0C620140811</w:t>
        </w:r>
      </w:hyperlink>
      <w:r w:rsidRPr="00E70D52">
        <w:rPr>
          <w:color w:val="000000" w:themeColor="text1"/>
          <w:lang w:val="en-US"/>
        </w:rPr>
        <w:t xml:space="preserve"> (datum van raadpleging: 01.04.2015).</w:t>
      </w:r>
    </w:p>
    <w:p w:rsidR="00B32939" w:rsidRPr="00E70D52" w:rsidRDefault="00B32939" w:rsidP="00B32939">
      <w:pPr>
        <w:pStyle w:val="Voetnoottekst"/>
        <w:numPr>
          <w:ilvl w:val="0"/>
          <w:numId w:val="14"/>
        </w:numPr>
        <w:rPr>
          <w:rFonts w:asciiTheme="majorHAnsi" w:hAnsiTheme="majorHAnsi"/>
          <w:color w:val="000000" w:themeColor="text1"/>
          <w:sz w:val="22"/>
          <w:szCs w:val="22"/>
          <w:lang w:val="en-US"/>
        </w:rPr>
      </w:pPr>
      <w:r w:rsidRPr="00E70D52">
        <w:rPr>
          <w:smallCaps/>
          <w:color w:val="000000" w:themeColor="text1"/>
          <w:sz w:val="22"/>
          <w:szCs w:val="22"/>
          <w:lang w:val="en-US"/>
        </w:rPr>
        <w:t>Croft, A.</w:t>
      </w:r>
      <w:r w:rsidRPr="00E70D52">
        <w:rPr>
          <w:color w:val="000000" w:themeColor="text1"/>
          <w:sz w:val="22"/>
          <w:szCs w:val="22"/>
          <w:lang w:val="en-US"/>
        </w:rPr>
        <w:t xml:space="preserve">, “NATO sees significant pullback from Russian troops in Ukraine”, </w:t>
      </w:r>
      <w:r w:rsidRPr="00E70D52">
        <w:rPr>
          <w:i/>
          <w:color w:val="000000" w:themeColor="text1"/>
          <w:sz w:val="22"/>
          <w:szCs w:val="22"/>
          <w:lang w:val="en-US"/>
        </w:rPr>
        <w:t>Reuters</w:t>
      </w:r>
      <w:r w:rsidRPr="00E70D52">
        <w:rPr>
          <w:color w:val="000000" w:themeColor="text1"/>
          <w:sz w:val="22"/>
          <w:szCs w:val="22"/>
          <w:lang w:val="en-US"/>
        </w:rPr>
        <w:t xml:space="preserve">, 24 september 2014, </w:t>
      </w:r>
      <w:hyperlink r:id="rId58" w:history="1">
        <w:r w:rsidR="00B13EAD" w:rsidRPr="00E70D52">
          <w:rPr>
            <w:rStyle w:val="Hyperlink"/>
            <w:color w:val="000000" w:themeColor="text1"/>
            <w:sz w:val="22"/>
            <w:szCs w:val="22"/>
            <w:lang w:val="en-US"/>
          </w:rPr>
          <w:t>www.reuters.com/article/2014/09/24/us-ukraine-crisis-nato-idUSKCN0HJ0VF20140924</w:t>
        </w:r>
      </w:hyperlink>
      <w:r w:rsidRPr="00E70D52">
        <w:rPr>
          <w:color w:val="000000" w:themeColor="text1"/>
          <w:sz w:val="22"/>
          <w:szCs w:val="22"/>
          <w:lang w:val="en-US"/>
        </w:rPr>
        <w:t xml:space="preserve"> (datum van raadpleging: 09.05.2015).</w:t>
      </w:r>
    </w:p>
    <w:p w:rsidR="00B32939" w:rsidRPr="00E70D52" w:rsidRDefault="00B32939" w:rsidP="00B32939">
      <w:pPr>
        <w:pStyle w:val="Lijstalinea"/>
        <w:numPr>
          <w:ilvl w:val="0"/>
          <w:numId w:val="14"/>
        </w:numPr>
        <w:rPr>
          <w:rFonts w:asciiTheme="majorHAnsi" w:hAnsiTheme="majorHAnsi"/>
          <w:color w:val="000000" w:themeColor="text1"/>
          <w:szCs w:val="22"/>
          <w:lang w:val="en-US"/>
        </w:rPr>
      </w:pPr>
      <w:r w:rsidRPr="00E70D52">
        <w:rPr>
          <w:rFonts w:asciiTheme="majorHAnsi" w:hAnsiTheme="majorHAnsi"/>
          <w:smallCaps/>
          <w:color w:val="000000" w:themeColor="text1"/>
          <w:szCs w:val="22"/>
          <w:lang w:val="en-US"/>
        </w:rPr>
        <w:t>Demirjian, K.</w:t>
      </w:r>
      <w:r w:rsidRPr="00E70D52">
        <w:rPr>
          <w:rFonts w:asciiTheme="majorHAnsi" w:hAnsiTheme="majorHAnsi"/>
          <w:color w:val="000000" w:themeColor="text1"/>
          <w:szCs w:val="22"/>
          <w:lang w:val="en-US"/>
        </w:rPr>
        <w:t xml:space="preserve"> en </w:t>
      </w:r>
      <w:r w:rsidRPr="00E70D52">
        <w:rPr>
          <w:rFonts w:asciiTheme="majorHAnsi" w:hAnsiTheme="majorHAnsi"/>
          <w:smallCaps/>
          <w:color w:val="000000" w:themeColor="text1"/>
          <w:szCs w:val="22"/>
          <w:lang w:val="en-US"/>
        </w:rPr>
        <w:t>Birnbaum, M.</w:t>
      </w:r>
      <w:r w:rsidRPr="00E70D52">
        <w:rPr>
          <w:rFonts w:asciiTheme="majorHAnsi" w:hAnsiTheme="majorHAnsi"/>
          <w:color w:val="000000" w:themeColor="text1"/>
          <w:szCs w:val="22"/>
          <w:lang w:val="en-US"/>
        </w:rPr>
        <w:t xml:space="preserve">, “Russia Escalates Tensions with Aid Convoy, Reported Firing of Artillery Inside Ukraine”, </w:t>
      </w:r>
      <w:r w:rsidRPr="00E70D52">
        <w:rPr>
          <w:rFonts w:asciiTheme="majorHAnsi" w:hAnsiTheme="majorHAnsi"/>
          <w:i/>
          <w:color w:val="000000" w:themeColor="text1"/>
          <w:szCs w:val="22"/>
          <w:lang w:val="en-US"/>
        </w:rPr>
        <w:t>The Washington Post</w:t>
      </w:r>
      <w:r w:rsidRPr="00E70D52">
        <w:rPr>
          <w:rFonts w:asciiTheme="majorHAnsi" w:hAnsiTheme="majorHAnsi"/>
          <w:color w:val="000000" w:themeColor="text1"/>
          <w:szCs w:val="22"/>
          <w:lang w:val="en-US"/>
        </w:rPr>
        <w:t xml:space="preserve">, 22 augustus 2014, </w:t>
      </w:r>
      <w:hyperlink r:id="rId59" w:history="1">
        <w:r w:rsidRPr="00E70D52">
          <w:rPr>
            <w:rStyle w:val="Hyperlink"/>
            <w:rFonts w:asciiTheme="majorHAnsi" w:hAnsiTheme="majorHAnsi"/>
            <w:color w:val="000000" w:themeColor="text1"/>
            <w:szCs w:val="22"/>
            <w:lang w:val="en-US"/>
          </w:rPr>
          <w:t>www.washingtonpost.com/world/russian-humanitarian-convoy-enters-ukraine-despite-warnings/2014/08/22/7b14fa8e-29e1-11e4-8593-</w:t>
        </w:r>
      </w:hyperlink>
      <w:r w:rsidRPr="00E70D52">
        <w:rPr>
          <w:rFonts w:asciiTheme="majorHAnsi" w:hAnsiTheme="majorHAnsi"/>
          <w:color w:val="000000" w:themeColor="text1"/>
          <w:szCs w:val="22"/>
          <w:lang w:val="en-US"/>
        </w:rPr>
        <w:t xml:space="preserve"> </w:t>
      </w:r>
      <w:r w:rsidRPr="00E70D52">
        <w:rPr>
          <w:color w:val="000000" w:themeColor="text1"/>
          <w:lang w:val="en-US"/>
        </w:rPr>
        <w:t>(datum van raadpleging: 08.05.2015).</w:t>
      </w:r>
    </w:p>
    <w:p w:rsidR="00B32939" w:rsidRPr="00E70D52" w:rsidRDefault="007B6491" w:rsidP="00B32939">
      <w:pPr>
        <w:pStyle w:val="Lijstalinea"/>
        <w:numPr>
          <w:ilvl w:val="0"/>
          <w:numId w:val="14"/>
        </w:numPr>
        <w:rPr>
          <w:color w:val="000000" w:themeColor="text1"/>
          <w:szCs w:val="22"/>
          <w:lang w:val="en-US"/>
        </w:rPr>
      </w:pPr>
      <w:r w:rsidRPr="00E70D52">
        <w:rPr>
          <w:smallCaps/>
          <w:color w:val="000000" w:themeColor="text1"/>
          <w:lang w:val="en-US"/>
        </w:rPr>
        <w:lastRenderedPageBreak/>
        <w:t>Gowan, R.</w:t>
      </w:r>
      <w:r w:rsidRPr="00E70D52">
        <w:rPr>
          <w:color w:val="000000" w:themeColor="text1"/>
          <w:lang w:val="en-US"/>
        </w:rPr>
        <w:t xml:space="preserve">, “US-Russia Duel over Humananitarian Interventions in Iraq and Ukraine”, </w:t>
      </w:r>
      <w:r w:rsidRPr="00E70D52">
        <w:rPr>
          <w:i/>
          <w:color w:val="000000" w:themeColor="text1"/>
          <w:lang w:val="en-US"/>
        </w:rPr>
        <w:t xml:space="preserve">World Politics Review, </w:t>
      </w:r>
      <w:r w:rsidRPr="00E70D52">
        <w:rPr>
          <w:color w:val="000000" w:themeColor="text1"/>
          <w:lang w:val="en-US"/>
        </w:rPr>
        <w:t>11 augustus</w:t>
      </w:r>
      <w:r w:rsidRPr="00E70D52">
        <w:rPr>
          <w:i/>
          <w:color w:val="000000" w:themeColor="text1"/>
          <w:lang w:val="en-US"/>
        </w:rPr>
        <w:t xml:space="preserve"> </w:t>
      </w:r>
      <w:r w:rsidRPr="00E70D52">
        <w:rPr>
          <w:color w:val="000000" w:themeColor="text1"/>
          <w:lang w:val="en-US"/>
        </w:rPr>
        <w:t xml:space="preserve">2014, </w:t>
      </w:r>
      <w:hyperlink r:id="rId60" w:history="1">
        <w:r w:rsidRPr="00E70D52">
          <w:rPr>
            <w:rStyle w:val="Hyperlink"/>
            <w:color w:val="000000" w:themeColor="text1"/>
            <w:lang w:val="en-US"/>
          </w:rPr>
          <w:t>www.worldpoliticsreview.com/articles/13990/u-s-russia-duel-over-humanitarian-interventions-in-iraq-and-ukraine</w:t>
        </w:r>
      </w:hyperlink>
      <w:r w:rsidRPr="00E70D52">
        <w:rPr>
          <w:color w:val="000000" w:themeColor="text1"/>
          <w:lang w:val="en-US"/>
        </w:rPr>
        <w:t xml:space="preserve"> (datum van raadpleging: 01.04.2015).</w:t>
      </w:r>
    </w:p>
    <w:p w:rsidR="0061165D" w:rsidRPr="00E70D52" w:rsidRDefault="0061165D" w:rsidP="0061165D">
      <w:pPr>
        <w:pStyle w:val="Lijstalinea"/>
        <w:numPr>
          <w:ilvl w:val="0"/>
          <w:numId w:val="14"/>
        </w:numPr>
        <w:rPr>
          <w:rFonts w:asciiTheme="majorHAnsi" w:hAnsiTheme="majorHAnsi"/>
          <w:color w:val="000000" w:themeColor="text1"/>
          <w:lang w:val="en-US"/>
        </w:rPr>
      </w:pPr>
      <w:r w:rsidRPr="00E70D52">
        <w:rPr>
          <w:rFonts w:asciiTheme="majorHAnsi" w:hAnsiTheme="majorHAnsi"/>
          <w:smallCaps/>
          <w:color w:val="000000" w:themeColor="text1"/>
          <w:lang w:val="en-US"/>
        </w:rPr>
        <w:t>Kelly, M.B.</w:t>
      </w:r>
      <w:r w:rsidRPr="00E70D52">
        <w:rPr>
          <w:rFonts w:asciiTheme="majorHAnsi" w:hAnsiTheme="majorHAnsi"/>
          <w:color w:val="000000" w:themeColor="text1"/>
          <w:lang w:val="en-US"/>
        </w:rPr>
        <w:t xml:space="preserve">, “289 People Killed as Passenger Plane Shot Down in East Ukraine”, </w:t>
      </w:r>
      <w:r w:rsidRPr="00E70D52">
        <w:rPr>
          <w:rFonts w:asciiTheme="majorHAnsi" w:hAnsiTheme="majorHAnsi"/>
          <w:i/>
          <w:color w:val="000000" w:themeColor="text1"/>
          <w:lang w:val="en-US"/>
        </w:rPr>
        <w:t>Business Insider</w:t>
      </w:r>
      <w:r w:rsidRPr="00E70D52">
        <w:rPr>
          <w:rFonts w:asciiTheme="majorHAnsi" w:hAnsiTheme="majorHAnsi"/>
          <w:color w:val="000000" w:themeColor="text1"/>
          <w:lang w:val="en-US"/>
        </w:rPr>
        <w:t xml:space="preserve">, 17 juli 2014, </w:t>
      </w:r>
      <w:hyperlink r:id="rId61" w:history="1">
        <w:r w:rsidRPr="00E70D52">
          <w:rPr>
            <w:rStyle w:val="Hyperlink"/>
            <w:rFonts w:asciiTheme="majorHAnsi" w:eastAsiaTheme="majorEastAsia" w:hAnsiTheme="majorHAnsi"/>
            <w:color w:val="000000" w:themeColor="text1"/>
            <w:lang w:val="en-US"/>
          </w:rPr>
          <w:t>www.businessinsider.com/malaysian-plane-crash-russia-border-2014-7?IR=T</w:t>
        </w:r>
      </w:hyperlink>
      <w:r w:rsidRPr="00E70D52">
        <w:rPr>
          <w:rFonts w:asciiTheme="majorHAnsi" w:hAnsiTheme="majorHAnsi"/>
          <w:color w:val="000000" w:themeColor="text1"/>
          <w:lang w:val="en-US"/>
        </w:rPr>
        <w:t xml:space="preserve"> </w:t>
      </w:r>
      <w:r w:rsidRPr="00E70D52">
        <w:rPr>
          <w:rFonts w:asciiTheme="majorHAnsi" w:eastAsiaTheme="majorEastAsia" w:hAnsiTheme="majorHAnsi"/>
          <w:color w:val="000000" w:themeColor="text1"/>
          <w:lang w:val="en-US"/>
        </w:rPr>
        <w:t>(datum van raadpleging: 09.05.2015).</w:t>
      </w:r>
    </w:p>
    <w:p w:rsidR="00B32939" w:rsidRPr="00E70D52" w:rsidRDefault="00B32939" w:rsidP="00B32939">
      <w:pPr>
        <w:pStyle w:val="Lijstalinea"/>
        <w:numPr>
          <w:ilvl w:val="0"/>
          <w:numId w:val="14"/>
        </w:numPr>
        <w:rPr>
          <w:rFonts w:asciiTheme="majorHAnsi" w:hAnsiTheme="majorHAnsi"/>
          <w:color w:val="000000" w:themeColor="text1"/>
          <w:lang w:val="en-US"/>
        </w:rPr>
      </w:pPr>
      <w:r w:rsidRPr="00E70D52">
        <w:rPr>
          <w:rFonts w:asciiTheme="majorHAnsi" w:hAnsiTheme="majorHAnsi"/>
          <w:smallCaps/>
          <w:color w:val="000000" w:themeColor="text1"/>
          <w:lang w:val="en-GB"/>
        </w:rPr>
        <w:t>Luhn, A.</w:t>
      </w:r>
      <w:r w:rsidRPr="00E70D52">
        <w:rPr>
          <w:rFonts w:asciiTheme="majorHAnsi" w:hAnsiTheme="majorHAnsi"/>
          <w:color w:val="000000" w:themeColor="text1"/>
          <w:lang w:val="en-GB"/>
        </w:rPr>
        <w:t xml:space="preserve">, “Russia to send humanitarian convoy into Ukraine in spite of warnings”, </w:t>
      </w:r>
      <w:r w:rsidRPr="00E70D52">
        <w:rPr>
          <w:rFonts w:asciiTheme="majorHAnsi" w:hAnsiTheme="majorHAnsi"/>
          <w:i/>
          <w:color w:val="000000" w:themeColor="text1"/>
          <w:lang w:val="en-GB"/>
        </w:rPr>
        <w:t>The Guardian</w:t>
      </w:r>
      <w:r w:rsidRPr="00E70D52">
        <w:rPr>
          <w:rFonts w:asciiTheme="majorHAnsi" w:hAnsiTheme="majorHAnsi"/>
          <w:color w:val="000000" w:themeColor="text1"/>
          <w:lang w:val="en-GB"/>
        </w:rPr>
        <w:t xml:space="preserve">, 11 augustus 2014, </w:t>
      </w:r>
      <w:hyperlink r:id="rId62" w:history="1">
        <w:r w:rsidRPr="00E70D52">
          <w:rPr>
            <w:rStyle w:val="Hyperlink"/>
            <w:rFonts w:asciiTheme="majorHAnsi" w:hAnsiTheme="majorHAnsi"/>
            <w:color w:val="000000" w:themeColor="text1"/>
            <w:lang w:val="en-US"/>
          </w:rPr>
          <w:t>www.theguardian.com/world/2014/aug/11/russia-humanitarian-convoy-ukraine</w:t>
        </w:r>
      </w:hyperlink>
      <w:r w:rsidRPr="00E70D52">
        <w:rPr>
          <w:rFonts w:asciiTheme="majorHAnsi" w:hAnsiTheme="majorHAnsi"/>
          <w:color w:val="000000" w:themeColor="text1"/>
          <w:lang w:val="en-US"/>
        </w:rPr>
        <w:t xml:space="preserve"> (datum van raadpleging 08.05.2015).</w:t>
      </w:r>
    </w:p>
    <w:p w:rsidR="00B32939" w:rsidRPr="00E70D52" w:rsidRDefault="00B32939" w:rsidP="00B32939">
      <w:pPr>
        <w:pStyle w:val="Lijstalinea"/>
        <w:numPr>
          <w:ilvl w:val="0"/>
          <w:numId w:val="14"/>
        </w:numPr>
        <w:rPr>
          <w:rFonts w:asciiTheme="majorHAnsi" w:hAnsiTheme="majorHAnsi"/>
          <w:color w:val="000000" w:themeColor="text1"/>
          <w:szCs w:val="22"/>
          <w:lang w:val="en-US"/>
        </w:rPr>
      </w:pPr>
      <w:r w:rsidRPr="00E70D52">
        <w:rPr>
          <w:smallCaps/>
          <w:color w:val="000000" w:themeColor="text1"/>
          <w:lang w:val="en-US"/>
        </w:rPr>
        <w:t>Polityiuk, P.</w:t>
      </w:r>
      <w:r w:rsidRPr="00E70D52">
        <w:rPr>
          <w:color w:val="000000" w:themeColor="text1"/>
          <w:lang w:val="en-US"/>
        </w:rPr>
        <w:t xml:space="preserve"> en </w:t>
      </w:r>
      <w:r w:rsidRPr="00E70D52">
        <w:rPr>
          <w:smallCaps/>
          <w:color w:val="000000" w:themeColor="text1"/>
          <w:lang w:val="en-US"/>
        </w:rPr>
        <w:t>Bush, J.</w:t>
      </w:r>
      <w:r w:rsidRPr="00E70D52">
        <w:rPr>
          <w:color w:val="000000" w:themeColor="text1"/>
          <w:lang w:val="en-US"/>
        </w:rPr>
        <w:t xml:space="preserve">, “Ukraine and pro-Russian separatists trade accusations as Minsk deal frays”, </w:t>
      </w:r>
      <w:r w:rsidRPr="00E70D52">
        <w:rPr>
          <w:i/>
          <w:color w:val="000000" w:themeColor="text1"/>
          <w:lang w:val="en-US"/>
        </w:rPr>
        <w:t>Reuters</w:t>
      </w:r>
      <w:r w:rsidRPr="00E70D52">
        <w:rPr>
          <w:color w:val="000000" w:themeColor="text1"/>
          <w:lang w:val="en-US"/>
        </w:rPr>
        <w:t xml:space="preserve">, 25 april 2015, </w:t>
      </w:r>
      <w:hyperlink r:id="rId63" w:history="1">
        <w:r w:rsidR="00B13EAD" w:rsidRPr="00E70D52">
          <w:rPr>
            <w:rStyle w:val="Hyperlink"/>
            <w:color w:val="000000" w:themeColor="text1"/>
            <w:lang w:val="en-US"/>
          </w:rPr>
          <w:t>www.reuters.com/article/2015/04/25/us-ukraine-crisis-casualties-idUSKBN0NG0B220150425</w:t>
        </w:r>
      </w:hyperlink>
      <w:r w:rsidRPr="00E70D52">
        <w:rPr>
          <w:color w:val="000000" w:themeColor="text1"/>
          <w:lang w:val="en-US"/>
        </w:rPr>
        <w:t xml:space="preserve"> (datum van raadpleging: 09.05.2015).</w:t>
      </w:r>
    </w:p>
    <w:p w:rsidR="00B32939" w:rsidRPr="00E70D52" w:rsidRDefault="00B32939" w:rsidP="00B32939">
      <w:pPr>
        <w:pStyle w:val="Lijstalinea"/>
        <w:numPr>
          <w:ilvl w:val="0"/>
          <w:numId w:val="14"/>
        </w:numPr>
        <w:rPr>
          <w:color w:val="000000" w:themeColor="text1"/>
          <w:lang w:val="en-US"/>
        </w:rPr>
      </w:pPr>
      <w:r w:rsidRPr="00E70D52">
        <w:rPr>
          <w:rFonts w:asciiTheme="majorHAnsi" w:hAnsiTheme="majorHAnsi" w:cs="Arial"/>
          <w:smallCaps/>
          <w:color w:val="000000" w:themeColor="text1"/>
          <w:lang w:val="en-US"/>
        </w:rPr>
        <w:t>Stewart, P.</w:t>
      </w:r>
      <w:r w:rsidRPr="00E70D52">
        <w:rPr>
          <w:rFonts w:asciiTheme="majorHAnsi" w:hAnsiTheme="majorHAnsi" w:cs="Arial"/>
          <w:color w:val="000000" w:themeColor="text1"/>
          <w:lang w:val="en-US"/>
        </w:rPr>
        <w:t xml:space="preserve"> en </w:t>
      </w:r>
      <w:r w:rsidRPr="00E70D52">
        <w:rPr>
          <w:rFonts w:asciiTheme="majorHAnsi" w:hAnsiTheme="majorHAnsi" w:cs="Arial"/>
          <w:smallCaps/>
          <w:color w:val="000000" w:themeColor="text1"/>
          <w:lang w:val="en-US"/>
        </w:rPr>
        <w:t>Alexander, D.</w:t>
      </w:r>
      <w:r w:rsidRPr="00E70D52">
        <w:rPr>
          <w:rFonts w:asciiTheme="majorHAnsi" w:hAnsiTheme="majorHAnsi" w:cs="Arial"/>
          <w:color w:val="000000" w:themeColor="text1"/>
          <w:lang w:val="en-US"/>
        </w:rPr>
        <w:t xml:space="preserve">, “Russia may be readying for new Ukraine offensive – NATO commander”, </w:t>
      </w:r>
      <w:r w:rsidRPr="00E70D52">
        <w:rPr>
          <w:rFonts w:asciiTheme="majorHAnsi" w:hAnsiTheme="majorHAnsi" w:cs="Arial"/>
          <w:i/>
          <w:color w:val="000000" w:themeColor="text1"/>
          <w:lang w:val="en-US"/>
        </w:rPr>
        <w:t>Reuters</w:t>
      </w:r>
      <w:r w:rsidRPr="00E70D52">
        <w:rPr>
          <w:rFonts w:asciiTheme="majorHAnsi" w:hAnsiTheme="majorHAnsi" w:cs="Arial"/>
          <w:color w:val="000000" w:themeColor="text1"/>
          <w:lang w:val="en-US"/>
        </w:rPr>
        <w:t xml:space="preserve">, 30 april 2015, </w:t>
      </w:r>
      <w:hyperlink r:id="rId64" w:history="1">
        <w:r w:rsidR="00B13EAD" w:rsidRPr="00E70D52">
          <w:rPr>
            <w:rStyle w:val="Hyperlink"/>
            <w:rFonts w:asciiTheme="majorHAnsi" w:hAnsiTheme="majorHAnsi" w:cs="Arial"/>
            <w:color w:val="000000" w:themeColor="text1"/>
            <w:lang w:val="en-US"/>
          </w:rPr>
          <w:t>www.reuters.com/article/2015/04/30/usa-defense-europe-idUSL1N0XR2MZ20150430</w:t>
        </w:r>
      </w:hyperlink>
      <w:r w:rsidRPr="00E70D52">
        <w:rPr>
          <w:rFonts w:ascii="Arial" w:hAnsi="Arial" w:cs="Arial"/>
          <w:color w:val="000000" w:themeColor="text1"/>
          <w:lang w:val="en-US"/>
        </w:rPr>
        <w:t>.</w:t>
      </w:r>
    </w:p>
    <w:p w:rsidR="005E6232" w:rsidRPr="00E70D52" w:rsidRDefault="005E6232" w:rsidP="0061165D">
      <w:pPr>
        <w:pStyle w:val="Lijstalinea"/>
        <w:numPr>
          <w:ilvl w:val="0"/>
          <w:numId w:val="14"/>
        </w:numPr>
        <w:rPr>
          <w:rFonts w:asciiTheme="majorHAnsi" w:hAnsiTheme="majorHAnsi"/>
          <w:color w:val="000000" w:themeColor="text1"/>
          <w:lang w:val="en-US"/>
        </w:rPr>
      </w:pPr>
      <w:r w:rsidRPr="00E70D52">
        <w:rPr>
          <w:smallCaps/>
          <w:color w:val="000000" w:themeColor="text1"/>
          <w:lang w:val="en-US"/>
        </w:rPr>
        <w:t>Urban, M.</w:t>
      </w:r>
      <w:r w:rsidRPr="00E70D52">
        <w:rPr>
          <w:color w:val="000000" w:themeColor="text1"/>
          <w:lang w:val="en-US"/>
        </w:rPr>
        <w:t xml:space="preserve">, “How many Russians are fighting in Ukraine”, </w:t>
      </w:r>
      <w:r w:rsidRPr="00E70D52">
        <w:rPr>
          <w:i/>
          <w:color w:val="000000" w:themeColor="text1"/>
          <w:lang w:val="en-US"/>
        </w:rPr>
        <w:t>BBC News</w:t>
      </w:r>
      <w:r w:rsidRPr="00E70D52">
        <w:rPr>
          <w:color w:val="000000" w:themeColor="text1"/>
          <w:lang w:val="en-US"/>
        </w:rPr>
        <w:t xml:space="preserve">, 10 maart 2015, </w:t>
      </w:r>
      <w:hyperlink r:id="rId65" w:history="1">
        <w:r w:rsidR="00B13EAD" w:rsidRPr="00E70D52">
          <w:rPr>
            <w:rStyle w:val="Hyperlink"/>
            <w:color w:val="000000" w:themeColor="text1"/>
            <w:lang w:val="en-US"/>
          </w:rPr>
          <w:t>www.bbc.com/news/world-europe-31794523</w:t>
        </w:r>
      </w:hyperlink>
      <w:r w:rsidRPr="00E70D52">
        <w:rPr>
          <w:color w:val="000000" w:themeColor="text1"/>
          <w:lang w:val="en-US"/>
        </w:rPr>
        <w:t xml:space="preserve"> </w:t>
      </w:r>
      <w:r w:rsidRPr="00E70D52">
        <w:rPr>
          <w:rFonts w:asciiTheme="majorHAnsi" w:eastAsiaTheme="majorEastAsia" w:hAnsiTheme="majorHAnsi"/>
          <w:color w:val="000000" w:themeColor="text1"/>
          <w:lang w:val="en-US"/>
        </w:rPr>
        <w:t>(datum van raadpleging: 10.05.2015).</w:t>
      </w:r>
    </w:p>
    <w:p w:rsidR="0061165D" w:rsidRPr="00E70D52" w:rsidRDefault="0061165D" w:rsidP="0061165D">
      <w:pPr>
        <w:pStyle w:val="Lijstalinea"/>
        <w:numPr>
          <w:ilvl w:val="0"/>
          <w:numId w:val="14"/>
        </w:numPr>
        <w:rPr>
          <w:rFonts w:asciiTheme="majorHAnsi" w:hAnsiTheme="majorHAnsi"/>
          <w:color w:val="000000" w:themeColor="text1"/>
          <w:lang w:val="en-US"/>
        </w:rPr>
      </w:pPr>
      <w:r w:rsidRPr="00E70D52">
        <w:rPr>
          <w:rFonts w:asciiTheme="majorHAnsi" w:hAnsiTheme="majorHAnsi"/>
          <w:smallCaps/>
          <w:color w:val="000000" w:themeColor="text1"/>
          <w:lang w:val="en-US"/>
        </w:rPr>
        <w:t>Walker, S.</w:t>
      </w:r>
      <w:r w:rsidRPr="00E70D52">
        <w:rPr>
          <w:rFonts w:asciiTheme="majorHAnsi" w:hAnsiTheme="majorHAnsi"/>
          <w:color w:val="000000" w:themeColor="text1"/>
          <w:lang w:val="en-US"/>
        </w:rPr>
        <w:t xml:space="preserve">, ‘Russia Admits its Soldiers have been Caught in Ukraine’, </w:t>
      </w:r>
      <w:r w:rsidRPr="00E70D52">
        <w:rPr>
          <w:rFonts w:asciiTheme="majorHAnsi" w:hAnsiTheme="majorHAnsi"/>
          <w:i/>
          <w:color w:val="000000" w:themeColor="text1"/>
          <w:lang w:val="en-US"/>
        </w:rPr>
        <w:t>The Guardian</w:t>
      </w:r>
      <w:r w:rsidRPr="00E70D52">
        <w:rPr>
          <w:rFonts w:asciiTheme="majorHAnsi" w:hAnsiTheme="majorHAnsi"/>
          <w:color w:val="000000" w:themeColor="text1"/>
          <w:lang w:val="en-US"/>
        </w:rPr>
        <w:t xml:space="preserve">, 26 August 2014, </w:t>
      </w:r>
      <w:hyperlink r:id="rId66" w:history="1">
        <w:r w:rsidRPr="00E70D52">
          <w:rPr>
            <w:rStyle w:val="Hyperlink"/>
            <w:rFonts w:asciiTheme="majorHAnsi" w:eastAsiaTheme="majorEastAsia" w:hAnsiTheme="majorHAnsi"/>
            <w:color w:val="000000" w:themeColor="text1"/>
            <w:lang w:val="en-US"/>
          </w:rPr>
          <w:t>www.theguardian.com/world/2014/aug/26/russia-admits-soldiers-in-ukraine</w:t>
        </w:r>
      </w:hyperlink>
      <w:r w:rsidRPr="00E70D52">
        <w:rPr>
          <w:rFonts w:asciiTheme="majorHAnsi" w:eastAsiaTheme="majorEastAsia" w:hAnsiTheme="majorHAnsi"/>
          <w:color w:val="000000" w:themeColor="text1"/>
          <w:lang w:val="en-US"/>
        </w:rPr>
        <w:t xml:space="preserve"> (datum van raadpleging: 09.05.2015).</w:t>
      </w:r>
    </w:p>
    <w:p w:rsidR="0061165D" w:rsidRPr="00E70D52" w:rsidRDefault="00B32939" w:rsidP="0061165D">
      <w:pPr>
        <w:pStyle w:val="Lijstalinea"/>
        <w:numPr>
          <w:ilvl w:val="0"/>
          <w:numId w:val="14"/>
        </w:numPr>
        <w:rPr>
          <w:color w:val="000000" w:themeColor="text1"/>
          <w:lang w:val="en-US"/>
        </w:rPr>
      </w:pPr>
      <w:r w:rsidRPr="00E70D52">
        <w:rPr>
          <w:rFonts w:asciiTheme="majorHAnsi" w:hAnsiTheme="majorHAnsi"/>
          <w:smallCaps/>
          <w:color w:val="000000" w:themeColor="text1"/>
          <w:lang w:val="en-US"/>
        </w:rPr>
        <w:t>Walker, S.</w:t>
      </w:r>
      <w:r w:rsidRPr="00E70D52">
        <w:rPr>
          <w:rFonts w:asciiTheme="majorHAnsi" w:hAnsiTheme="majorHAnsi"/>
          <w:color w:val="000000" w:themeColor="text1"/>
          <w:lang w:val="en-US"/>
        </w:rPr>
        <w:t xml:space="preserve">, “Ukraine: Donetsk votes for new reality in country that does not exist”, </w:t>
      </w:r>
      <w:r w:rsidRPr="00E70D52">
        <w:rPr>
          <w:rFonts w:asciiTheme="majorHAnsi" w:hAnsiTheme="majorHAnsi"/>
          <w:i/>
          <w:color w:val="000000" w:themeColor="text1"/>
          <w:lang w:val="en-US"/>
        </w:rPr>
        <w:t>The Guardian</w:t>
      </w:r>
      <w:r w:rsidRPr="00E70D52">
        <w:rPr>
          <w:rFonts w:asciiTheme="majorHAnsi" w:hAnsiTheme="majorHAnsi"/>
          <w:color w:val="000000" w:themeColor="text1"/>
          <w:lang w:val="en-US"/>
        </w:rPr>
        <w:t xml:space="preserve">, 3 november 2014, </w:t>
      </w:r>
      <w:hyperlink r:id="rId67" w:history="1">
        <w:r w:rsidRPr="00E70D52">
          <w:rPr>
            <w:rStyle w:val="Hyperlink"/>
            <w:rFonts w:asciiTheme="majorHAnsi" w:eastAsiaTheme="majorEastAsia" w:hAnsiTheme="majorHAnsi"/>
            <w:color w:val="000000" w:themeColor="text1"/>
            <w:lang w:val="en-US"/>
          </w:rPr>
          <w:t>www.theguardian.com/world/2014/nov/02/donetsk-peoples-republic-luhansk-ukraine-prime-minister-elections</w:t>
        </w:r>
      </w:hyperlink>
      <w:r w:rsidRPr="00E70D52">
        <w:rPr>
          <w:rFonts w:asciiTheme="majorHAnsi" w:hAnsiTheme="majorHAnsi"/>
          <w:color w:val="000000" w:themeColor="text1"/>
          <w:lang w:val="en-US"/>
        </w:rPr>
        <w:t xml:space="preserve"> </w:t>
      </w:r>
      <w:r w:rsidRPr="00E70D52">
        <w:rPr>
          <w:color w:val="000000" w:themeColor="text1"/>
          <w:lang w:val="en-US"/>
        </w:rPr>
        <w:t>(datum van raadpleging: 08.05.2015).</w:t>
      </w:r>
    </w:p>
    <w:p w:rsidR="00B32939" w:rsidRPr="00E70D52" w:rsidRDefault="00B32939" w:rsidP="00B32939">
      <w:pPr>
        <w:pStyle w:val="Lijstalinea"/>
        <w:numPr>
          <w:ilvl w:val="0"/>
          <w:numId w:val="14"/>
        </w:numPr>
        <w:rPr>
          <w:color w:val="000000" w:themeColor="text1"/>
          <w:lang w:val="en-US"/>
        </w:rPr>
      </w:pPr>
      <w:r w:rsidRPr="00E70D52">
        <w:rPr>
          <w:rFonts w:asciiTheme="majorHAnsi" w:hAnsiTheme="majorHAnsi"/>
          <w:color w:val="000000" w:themeColor="text1"/>
          <w:szCs w:val="22"/>
          <w:lang w:val="en-US"/>
        </w:rPr>
        <w:t xml:space="preserve">X., “Russia Aid Convoy Moving into Ukraine”, </w:t>
      </w:r>
      <w:r w:rsidRPr="00E70D52">
        <w:rPr>
          <w:rFonts w:asciiTheme="majorHAnsi" w:hAnsiTheme="majorHAnsi"/>
          <w:i/>
          <w:color w:val="000000" w:themeColor="text1"/>
          <w:szCs w:val="22"/>
          <w:lang w:val="en-US"/>
        </w:rPr>
        <w:t>Al Jazeera,</w:t>
      </w:r>
      <w:r w:rsidRPr="00E70D52">
        <w:rPr>
          <w:rFonts w:asciiTheme="majorHAnsi" w:hAnsiTheme="majorHAnsi"/>
          <w:color w:val="000000" w:themeColor="text1"/>
          <w:szCs w:val="22"/>
          <w:lang w:val="en-US"/>
        </w:rPr>
        <w:t xml:space="preserve"> 22 augustus 2014, </w:t>
      </w:r>
      <w:hyperlink r:id="rId68" w:history="1">
        <w:r w:rsidRPr="00E70D52">
          <w:rPr>
            <w:rStyle w:val="Hyperlink"/>
            <w:rFonts w:asciiTheme="majorHAnsi" w:eastAsiaTheme="majorEastAsia" w:hAnsiTheme="majorHAnsi"/>
            <w:color w:val="000000" w:themeColor="text1"/>
            <w:szCs w:val="22"/>
            <w:lang w:val="en-US"/>
          </w:rPr>
          <w:t>www.aljazeera.com/news/europe/2014/08/russia-aid-convoy-moving-into-ukraine-201482282413556411.html</w:t>
        </w:r>
      </w:hyperlink>
      <w:r w:rsidRPr="00E70D52">
        <w:rPr>
          <w:rFonts w:asciiTheme="majorHAnsi" w:hAnsiTheme="majorHAnsi"/>
          <w:color w:val="000000" w:themeColor="text1"/>
          <w:szCs w:val="22"/>
          <w:lang w:val="en-US"/>
        </w:rPr>
        <w:t xml:space="preserve"> </w:t>
      </w:r>
      <w:r w:rsidRPr="00E70D52">
        <w:rPr>
          <w:rFonts w:asciiTheme="majorHAnsi" w:hAnsiTheme="majorHAnsi"/>
          <w:color w:val="000000" w:themeColor="text1"/>
          <w:lang w:val="en-US"/>
        </w:rPr>
        <w:t>(datum van raadpleging 08.05.2015).</w:t>
      </w:r>
    </w:p>
    <w:p w:rsidR="00B32939" w:rsidRPr="00E70D52" w:rsidRDefault="00B32939" w:rsidP="00B32939">
      <w:pPr>
        <w:pStyle w:val="Lijstalinea"/>
        <w:numPr>
          <w:ilvl w:val="0"/>
          <w:numId w:val="14"/>
        </w:numPr>
        <w:rPr>
          <w:color w:val="000000" w:themeColor="text1"/>
          <w:lang w:val="en-US"/>
        </w:rPr>
      </w:pPr>
      <w:r w:rsidRPr="00E70D52">
        <w:rPr>
          <w:rFonts w:asciiTheme="majorHAnsi" w:hAnsiTheme="majorHAnsi"/>
          <w:color w:val="000000" w:themeColor="text1"/>
          <w:lang w:val="en-US"/>
        </w:rPr>
        <w:t xml:space="preserve">X., “Ukraine and Pro-Russia Rebels Sign Ceasefire Deal”,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5 september 2014, </w:t>
      </w:r>
      <w:hyperlink r:id="rId69" w:history="1">
        <w:r w:rsidRPr="00E70D52">
          <w:rPr>
            <w:rStyle w:val="Hyperlink"/>
            <w:rFonts w:asciiTheme="majorHAnsi" w:eastAsiaTheme="majorEastAsia" w:hAnsiTheme="majorHAnsi"/>
            <w:color w:val="000000" w:themeColor="text1"/>
            <w:lang w:val="en-US"/>
          </w:rPr>
          <w:t>www.bbc.com/news/world-europe-29082574</w:t>
        </w:r>
      </w:hyperlink>
      <w:r w:rsidRPr="00E70D52">
        <w:rPr>
          <w:rFonts w:asciiTheme="majorHAnsi" w:hAnsiTheme="majorHAnsi"/>
          <w:color w:val="000000" w:themeColor="text1"/>
          <w:lang w:val="en-US"/>
        </w:rPr>
        <w:t xml:space="preserve"> </w:t>
      </w:r>
      <w:r w:rsidRPr="00E70D52">
        <w:rPr>
          <w:color w:val="000000" w:themeColor="text1"/>
          <w:lang w:val="en-US"/>
        </w:rPr>
        <w:t>(datum van raadpleging: 08.05.2015).</w:t>
      </w:r>
    </w:p>
    <w:p w:rsidR="00B32939" w:rsidRPr="00E70D52" w:rsidRDefault="00B32939" w:rsidP="00B32939">
      <w:pPr>
        <w:pStyle w:val="Lijstalinea"/>
        <w:numPr>
          <w:ilvl w:val="0"/>
          <w:numId w:val="14"/>
        </w:numPr>
        <w:rPr>
          <w:color w:val="000000" w:themeColor="text1"/>
          <w:lang w:val="en-US"/>
        </w:rPr>
      </w:pPr>
      <w:r w:rsidRPr="00E70D52">
        <w:rPr>
          <w:color w:val="000000" w:themeColor="text1"/>
          <w:lang w:val="en-US"/>
        </w:rPr>
        <w:t xml:space="preserve">X., “Ukraine crisis: Timeline”, </w:t>
      </w:r>
      <w:r w:rsidRPr="00E70D52">
        <w:rPr>
          <w:i/>
          <w:color w:val="000000" w:themeColor="text1"/>
          <w:lang w:val="en-US"/>
        </w:rPr>
        <w:t>BBC News</w:t>
      </w:r>
      <w:r w:rsidRPr="00E70D52">
        <w:rPr>
          <w:color w:val="000000" w:themeColor="text1"/>
          <w:lang w:val="en-US"/>
        </w:rPr>
        <w:t xml:space="preserve">, 13 november 2014, </w:t>
      </w:r>
      <w:hyperlink r:id="rId70" w:history="1">
        <w:r w:rsidRPr="00E70D52">
          <w:rPr>
            <w:rStyle w:val="Hyperlink"/>
            <w:color w:val="000000" w:themeColor="text1"/>
            <w:lang w:val="en-US"/>
          </w:rPr>
          <w:t>www.bbc.com/news/world-middle-east-26248275</w:t>
        </w:r>
      </w:hyperlink>
      <w:r w:rsidRPr="00E70D52">
        <w:rPr>
          <w:color w:val="000000" w:themeColor="text1"/>
          <w:lang w:val="en-US"/>
        </w:rPr>
        <w:t xml:space="preserve"> (datum van raadpleging: 08.05.2015).</w:t>
      </w:r>
    </w:p>
    <w:p w:rsidR="00EC22FC" w:rsidRPr="00E70D52" w:rsidRDefault="00EC22FC" w:rsidP="00EC22FC">
      <w:pPr>
        <w:pStyle w:val="Voetnoottekst"/>
        <w:numPr>
          <w:ilvl w:val="0"/>
          <w:numId w:val="14"/>
        </w:numPr>
        <w:rPr>
          <w:rFonts w:asciiTheme="majorHAnsi" w:hAnsiTheme="majorHAnsi"/>
          <w:color w:val="000000" w:themeColor="text1"/>
          <w:sz w:val="22"/>
          <w:szCs w:val="22"/>
          <w:lang w:val="en-US"/>
        </w:rPr>
      </w:pPr>
      <w:r w:rsidRPr="00E70D52">
        <w:rPr>
          <w:rFonts w:asciiTheme="majorHAnsi" w:hAnsiTheme="majorHAnsi"/>
          <w:color w:val="000000" w:themeColor="text1"/>
          <w:sz w:val="22"/>
          <w:szCs w:val="22"/>
          <w:lang w:val="en-US"/>
        </w:rPr>
        <w:t xml:space="preserve">X., “Ukraine Reports New Arrivals of Russian Supplies for Eastern Rebels”, </w:t>
      </w:r>
      <w:r w:rsidRPr="00E70D52">
        <w:rPr>
          <w:rFonts w:asciiTheme="majorHAnsi" w:hAnsiTheme="majorHAnsi"/>
          <w:i/>
          <w:color w:val="000000" w:themeColor="text1"/>
          <w:sz w:val="22"/>
          <w:szCs w:val="22"/>
          <w:lang w:val="en-US"/>
        </w:rPr>
        <w:t>Reuters</w:t>
      </w:r>
      <w:r w:rsidRPr="00E70D52">
        <w:rPr>
          <w:rFonts w:asciiTheme="majorHAnsi" w:hAnsiTheme="majorHAnsi"/>
          <w:color w:val="000000" w:themeColor="text1"/>
          <w:sz w:val="22"/>
          <w:szCs w:val="22"/>
          <w:lang w:val="en-US"/>
        </w:rPr>
        <w:t xml:space="preserve">, 26 november 2014, </w:t>
      </w:r>
      <w:hyperlink r:id="rId71" w:history="1">
        <w:r w:rsidRPr="00E70D52">
          <w:rPr>
            <w:rStyle w:val="Hyperlink"/>
            <w:rFonts w:asciiTheme="majorHAnsi" w:eastAsiaTheme="majorEastAsia" w:hAnsiTheme="majorHAnsi"/>
            <w:color w:val="000000" w:themeColor="text1"/>
            <w:sz w:val="22"/>
            <w:szCs w:val="22"/>
            <w:lang w:val="en-US"/>
          </w:rPr>
          <w:t>www.reuters.com/article/2014/11/26/us-ukraine-crisis-accusations-idUSKCN0J91IK20141126</w:t>
        </w:r>
      </w:hyperlink>
      <w:r w:rsidRPr="00E70D52">
        <w:rPr>
          <w:rFonts w:asciiTheme="majorHAnsi" w:hAnsiTheme="majorHAnsi"/>
          <w:color w:val="000000" w:themeColor="text1"/>
          <w:sz w:val="22"/>
          <w:szCs w:val="22"/>
          <w:lang w:val="en-US"/>
        </w:rPr>
        <w:t xml:space="preserve"> (datum van raadpleging: 10.05.2015).</w:t>
      </w:r>
    </w:p>
    <w:p w:rsidR="00C74CE4" w:rsidRPr="00E70D52" w:rsidRDefault="00C74CE4" w:rsidP="00B32939">
      <w:pPr>
        <w:pStyle w:val="Lijstalinea"/>
        <w:numPr>
          <w:ilvl w:val="0"/>
          <w:numId w:val="14"/>
        </w:numPr>
        <w:rPr>
          <w:color w:val="000000" w:themeColor="text1"/>
          <w:lang w:val="en-US"/>
        </w:rPr>
      </w:pPr>
      <w:r w:rsidRPr="00E70D52">
        <w:rPr>
          <w:rFonts w:asciiTheme="majorHAnsi" w:hAnsiTheme="majorHAnsi"/>
          <w:color w:val="000000" w:themeColor="text1"/>
          <w:lang w:val="en-US"/>
        </w:rPr>
        <w:t xml:space="preserve">X., “Ukraine country profile – Overview”,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12 februari 2015, </w:t>
      </w:r>
      <w:hyperlink r:id="rId72" w:history="1">
        <w:r w:rsidR="00B13EAD" w:rsidRPr="00E70D52">
          <w:rPr>
            <w:rStyle w:val="Hyperlink"/>
            <w:rFonts w:asciiTheme="majorHAnsi" w:hAnsiTheme="majorHAnsi"/>
            <w:color w:val="000000" w:themeColor="text1"/>
            <w:lang w:val="en-US"/>
          </w:rPr>
          <w:t>www.bbc.com/news/world-europe-18018002</w:t>
        </w:r>
      </w:hyperlink>
      <w:r w:rsidRPr="00E70D52">
        <w:rPr>
          <w:rFonts w:asciiTheme="majorHAnsi" w:hAnsiTheme="majorHAnsi"/>
          <w:color w:val="000000" w:themeColor="text1"/>
          <w:lang w:val="en-US"/>
        </w:rPr>
        <w:t xml:space="preserve"> </w:t>
      </w:r>
      <w:r w:rsidRPr="00E70D52">
        <w:rPr>
          <w:color w:val="000000" w:themeColor="text1"/>
          <w:lang w:val="en-US"/>
        </w:rPr>
        <w:t>(datum van raadpleging: 10.05.2015).</w:t>
      </w:r>
    </w:p>
    <w:p w:rsidR="00B32939" w:rsidRPr="00E70D52" w:rsidRDefault="00B32939" w:rsidP="00B32939">
      <w:pPr>
        <w:pStyle w:val="Lijstalinea"/>
        <w:numPr>
          <w:ilvl w:val="0"/>
          <w:numId w:val="14"/>
        </w:numPr>
        <w:rPr>
          <w:color w:val="000000" w:themeColor="text1"/>
          <w:lang w:val="en-US"/>
        </w:rPr>
      </w:pPr>
      <w:r w:rsidRPr="00E70D52">
        <w:rPr>
          <w:color w:val="000000" w:themeColor="text1"/>
          <w:lang w:val="en-US"/>
        </w:rPr>
        <w:t xml:space="preserve">X., “Ukraine crisis in maps”, </w:t>
      </w:r>
      <w:r w:rsidRPr="00E70D52">
        <w:rPr>
          <w:i/>
          <w:color w:val="000000" w:themeColor="text1"/>
          <w:lang w:val="en-US"/>
        </w:rPr>
        <w:t>BBC News</w:t>
      </w:r>
      <w:r w:rsidRPr="00E70D52">
        <w:rPr>
          <w:color w:val="000000" w:themeColor="text1"/>
          <w:lang w:val="en-US"/>
        </w:rPr>
        <w:t xml:space="preserve">, 18 februari 2015, </w:t>
      </w:r>
      <w:hyperlink r:id="rId73" w:history="1">
        <w:r w:rsidRPr="00E70D52">
          <w:rPr>
            <w:rStyle w:val="Hyperlink"/>
            <w:color w:val="000000" w:themeColor="text1"/>
            <w:lang w:val="en-US"/>
          </w:rPr>
          <w:t>www.bbc.com/news/world-europe-27308526</w:t>
        </w:r>
      </w:hyperlink>
      <w:r w:rsidRPr="00E70D52">
        <w:rPr>
          <w:color w:val="000000" w:themeColor="text1"/>
          <w:lang w:val="en-US"/>
        </w:rPr>
        <w:t xml:space="preserve"> (datum van raadpleging: 08.05.2015).</w:t>
      </w:r>
    </w:p>
    <w:p w:rsidR="00B32939" w:rsidRPr="00E70D52" w:rsidRDefault="00B32939" w:rsidP="00B32939">
      <w:pPr>
        <w:pStyle w:val="Lijstalinea"/>
        <w:numPr>
          <w:ilvl w:val="0"/>
          <w:numId w:val="14"/>
        </w:numPr>
        <w:rPr>
          <w:color w:val="000000" w:themeColor="text1"/>
          <w:lang w:val="en-US"/>
        </w:rPr>
      </w:pPr>
      <w:r w:rsidRPr="00E70D52">
        <w:rPr>
          <w:color w:val="000000" w:themeColor="text1"/>
          <w:lang w:val="en-US"/>
        </w:rPr>
        <w:t xml:space="preserve">X., “Russian military not in Ukraine – Putin”, </w:t>
      </w:r>
      <w:r w:rsidRPr="00E70D52">
        <w:rPr>
          <w:i/>
          <w:color w:val="000000" w:themeColor="text1"/>
          <w:lang w:val="en-US"/>
        </w:rPr>
        <w:t>Reuters</w:t>
      </w:r>
      <w:r w:rsidRPr="00E70D52">
        <w:rPr>
          <w:color w:val="000000" w:themeColor="text1"/>
          <w:lang w:val="en-US"/>
        </w:rPr>
        <w:t xml:space="preserve">, 16 april 2015, </w:t>
      </w:r>
      <w:hyperlink r:id="rId74" w:history="1">
        <w:r w:rsidR="00EC22FC" w:rsidRPr="00E70D52">
          <w:rPr>
            <w:rStyle w:val="Hyperlink"/>
            <w:color w:val="000000" w:themeColor="text1"/>
            <w:lang w:val="en-US"/>
          </w:rPr>
          <w:t>www.reuters.com/article/2015/04/16/russia-putin-ukraine-military-idUSR4N0WT05E20150416</w:t>
        </w:r>
      </w:hyperlink>
      <w:r w:rsidRPr="00E70D52">
        <w:rPr>
          <w:color w:val="000000" w:themeColor="text1"/>
          <w:lang w:val="en-US"/>
        </w:rPr>
        <w:t xml:space="preserve"> (datum van raadpleging: 09.05.2015).</w:t>
      </w:r>
    </w:p>
    <w:p w:rsidR="00D219AA" w:rsidRPr="00E70D52" w:rsidRDefault="00D219AA" w:rsidP="00B32939">
      <w:pPr>
        <w:pStyle w:val="Lijstalinea"/>
        <w:numPr>
          <w:ilvl w:val="0"/>
          <w:numId w:val="14"/>
        </w:numPr>
        <w:rPr>
          <w:color w:val="000000" w:themeColor="text1"/>
          <w:lang w:val="en-US"/>
        </w:rPr>
      </w:pPr>
      <w:r w:rsidRPr="00E70D52">
        <w:rPr>
          <w:color w:val="000000" w:themeColor="text1"/>
          <w:lang w:val="en-US"/>
        </w:rPr>
        <w:t xml:space="preserve">X., “The Ukraine crisis and NATO-Russia relations”, </w:t>
      </w:r>
      <w:r w:rsidRPr="00E70D52">
        <w:rPr>
          <w:i/>
          <w:color w:val="000000" w:themeColor="text1"/>
          <w:lang w:val="en-US"/>
        </w:rPr>
        <w:t>NATO Review</w:t>
      </w:r>
      <w:r w:rsidRPr="00E70D52">
        <w:rPr>
          <w:color w:val="000000" w:themeColor="text1"/>
          <w:lang w:val="en-US"/>
        </w:rPr>
        <w:t xml:space="preserve">, </w:t>
      </w:r>
      <w:hyperlink r:id="rId75" w:history="1">
        <w:r w:rsidR="00B13EAD" w:rsidRPr="00E70D52">
          <w:rPr>
            <w:rStyle w:val="Hyperlink"/>
            <w:color w:val="000000" w:themeColor="text1"/>
            <w:lang w:val="en-US"/>
          </w:rPr>
          <w:t>www.nato.int/docu/review/2014/Russia-Ukraine-Nato-crisis/Ukraine-crisis-NATO-Russia-relations/EN/index.htm</w:t>
        </w:r>
      </w:hyperlink>
      <w:r w:rsidRPr="00E70D52">
        <w:rPr>
          <w:color w:val="000000" w:themeColor="text1"/>
          <w:lang w:val="en-US"/>
        </w:rPr>
        <w:t xml:space="preserve"> (datum van raadpleging: 10.05.2015).</w:t>
      </w:r>
    </w:p>
    <w:p w:rsidR="007B6491" w:rsidRPr="00E70D52" w:rsidRDefault="007B6491" w:rsidP="007B6491">
      <w:pPr>
        <w:pStyle w:val="Kop4"/>
        <w:rPr>
          <w:color w:val="000000" w:themeColor="text1"/>
        </w:rPr>
      </w:pPr>
      <w:bookmarkStart w:id="562" w:name="_Toc418713575"/>
      <w:bookmarkStart w:id="563" w:name="_Toc418775200"/>
      <w:bookmarkStart w:id="564" w:name="_Toc418783292"/>
      <w:bookmarkStart w:id="565" w:name="_Toc419040213"/>
      <w:bookmarkStart w:id="566" w:name="_Toc419206898"/>
      <w:bookmarkStart w:id="567" w:name="_Toc419289128"/>
      <w:bookmarkStart w:id="568" w:name="_Toc419299226"/>
      <w:bookmarkStart w:id="569" w:name="_Toc419384142"/>
      <w:bookmarkStart w:id="570" w:name="_Toc419405566"/>
      <w:bookmarkStart w:id="571" w:name="_Toc419555065"/>
      <w:r w:rsidRPr="00E70D52">
        <w:rPr>
          <w:color w:val="000000" w:themeColor="text1"/>
        </w:rPr>
        <w:t>Syrië</w:t>
      </w:r>
      <w:bookmarkEnd w:id="562"/>
      <w:bookmarkEnd w:id="563"/>
      <w:bookmarkEnd w:id="564"/>
      <w:bookmarkEnd w:id="565"/>
      <w:bookmarkEnd w:id="566"/>
      <w:bookmarkEnd w:id="567"/>
      <w:bookmarkEnd w:id="568"/>
      <w:bookmarkEnd w:id="569"/>
      <w:bookmarkEnd w:id="570"/>
      <w:bookmarkEnd w:id="571"/>
    </w:p>
    <w:p w:rsidR="007B6491" w:rsidRPr="00E70D52" w:rsidRDefault="007B6491" w:rsidP="00422AEF">
      <w:pPr>
        <w:pStyle w:val="Lijstalinea"/>
        <w:numPr>
          <w:ilvl w:val="0"/>
          <w:numId w:val="16"/>
        </w:numPr>
        <w:rPr>
          <w:color w:val="000000" w:themeColor="text1"/>
          <w:szCs w:val="22"/>
          <w:lang w:val="en-US"/>
        </w:rPr>
      </w:pPr>
      <w:r w:rsidRPr="00E70D52">
        <w:rPr>
          <w:color w:val="000000" w:themeColor="text1"/>
          <w:lang w:val="en-US"/>
        </w:rPr>
        <w:t xml:space="preserve">X, “UN Security Council: Vetoes betray Syrian victims”, </w:t>
      </w:r>
      <w:r w:rsidRPr="00E70D52">
        <w:rPr>
          <w:i/>
          <w:color w:val="000000" w:themeColor="text1"/>
          <w:lang w:val="en-US"/>
        </w:rPr>
        <w:t>Human Rights Watch</w:t>
      </w:r>
      <w:r w:rsidRPr="00E70D52">
        <w:rPr>
          <w:color w:val="000000" w:themeColor="text1"/>
          <w:lang w:val="en-US"/>
        </w:rPr>
        <w:t xml:space="preserve">, 22 mei 2014, </w:t>
      </w:r>
      <w:hyperlink r:id="rId76" w:history="1">
        <w:r w:rsidR="00EC22FC" w:rsidRPr="00E70D52">
          <w:rPr>
            <w:rStyle w:val="Hyperlink"/>
            <w:color w:val="000000" w:themeColor="text1"/>
            <w:lang w:val="en-US"/>
          </w:rPr>
          <w:t>www.hrw.org/news/2014/05/22/un-security-council-vetoes-betray-syrian-victims</w:t>
        </w:r>
      </w:hyperlink>
      <w:r w:rsidRPr="00E70D52">
        <w:rPr>
          <w:color w:val="000000" w:themeColor="text1"/>
          <w:lang w:val="en-US"/>
        </w:rPr>
        <w:t xml:space="preserve"> (datum van raadpleging: 14.04.2015).</w:t>
      </w:r>
    </w:p>
    <w:p w:rsidR="007B6491" w:rsidRPr="00E70D52" w:rsidRDefault="007B6491" w:rsidP="00422AEF">
      <w:pPr>
        <w:pStyle w:val="Lijstalinea"/>
        <w:numPr>
          <w:ilvl w:val="0"/>
          <w:numId w:val="16"/>
        </w:numPr>
        <w:rPr>
          <w:color w:val="000000" w:themeColor="text1"/>
          <w:szCs w:val="22"/>
          <w:lang w:val="en-US"/>
        </w:rPr>
      </w:pPr>
      <w:r w:rsidRPr="00E70D52">
        <w:rPr>
          <w:smallCaps/>
          <w:color w:val="000000" w:themeColor="text1"/>
          <w:lang w:val="en-US"/>
        </w:rPr>
        <w:t>Hudson, A.</w:t>
      </w:r>
      <w:r w:rsidRPr="00E70D52">
        <w:rPr>
          <w:color w:val="000000" w:themeColor="text1"/>
          <w:lang w:val="en-US"/>
        </w:rPr>
        <w:t xml:space="preserve">, “UN appeals for $8.4 billion for humanitarian relief to Syrians”, </w:t>
      </w:r>
      <w:r w:rsidRPr="00E70D52">
        <w:rPr>
          <w:i/>
          <w:color w:val="000000" w:themeColor="text1"/>
          <w:lang w:val="en-US"/>
        </w:rPr>
        <w:t>Reuters,</w:t>
      </w:r>
      <w:r w:rsidRPr="00E70D52">
        <w:rPr>
          <w:color w:val="000000" w:themeColor="text1"/>
          <w:lang w:val="en-US"/>
        </w:rPr>
        <w:t xml:space="preserve"> 18 december 2014, </w:t>
      </w:r>
      <w:hyperlink r:id="rId77" w:history="1">
        <w:r w:rsidRPr="00E70D52">
          <w:rPr>
            <w:rStyle w:val="Hyperlink"/>
            <w:color w:val="000000" w:themeColor="text1"/>
            <w:lang w:val="en-US"/>
          </w:rPr>
          <w:t>www.reuters.com/article/2014/12/18/us-mideast-crisis-un-appeal-idUSKBN0JW1UD20141218</w:t>
        </w:r>
      </w:hyperlink>
      <w:r w:rsidRPr="00E70D52">
        <w:rPr>
          <w:color w:val="000000" w:themeColor="text1"/>
          <w:lang w:val="en-US"/>
        </w:rPr>
        <w:t xml:space="preserve"> (datum van raadpleging: 01.04.2015).</w:t>
      </w:r>
    </w:p>
    <w:p w:rsidR="00A14AF2" w:rsidRPr="00E70D52" w:rsidRDefault="00A14AF2" w:rsidP="00A14AF2">
      <w:pPr>
        <w:pStyle w:val="Lijstalinea"/>
        <w:numPr>
          <w:ilvl w:val="0"/>
          <w:numId w:val="16"/>
        </w:numPr>
        <w:rPr>
          <w:color w:val="000000" w:themeColor="text1"/>
          <w:szCs w:val="22"/>
          <w:lang w:val="en-US"/>
        </w:rPr>
      </w:pPr>
      <w:r w:rsidRPr="00E70D52">
        <w:rPr>
          <w:color w:val="000000" w:themeColor="text1"/>
          <w:szCs w:val="22"/>
          <w:lang w:val="en-US"/>
        </w:rPr>
        <w:lastRenderedPageBreak/>
        <w:t xml:space="preserve">X., “Syria profile – Overview”, </w:t>
      </w:r>
      <w:r w:rsidRPr="00E70D52">
        <w:rPr>
          <w:i/>
          <w:color w:val="000000" w:themeColor="text1"/>
          <w:szCs w:val="22"/>
          <w:lang w:val="en-US"/>
        </w:rPr>
        <w:t>BBC News</w:t>
      </w:r>
      <w:r w:rsidRPr="00E70D52">
        <w:rPr>
          <w:color w:val="000000" w:themeColor="text1"/>
          <w:szCs w:val="22"/>
          <w:lang w:val="en-US"/>
        </w:rPr>
        <w:t xml:space="preserve">, 4 mei 2015, </w:t>
      </w:r>
      <w:hyperlink r:id="rId78" w:history="1">
        <w:r w:rsidRPr="00E70D52">
          <w:rPr>
            <w:rStyle w:val="Hyperlink"/>
            <w:color w:val="000000" w:themeColor="text1"/>
            <w:szCs w:val="22"/>
            <w:lang w:val="en-US"/>
          </w:rPr>
          <w:t>www.bbc.com/news/world-middle-east-14703856</w:t>
        </w:r>
      </w:hyperlink>
      <w:r w:rsidRPr="00E70D52">
        <w:rPr>
          <w:color w:val="000000" w:themeColor="text1"/>
          <w:szCs w:val="22"/>
          <w:lang w:val="en-US"/>
        </w:rPr>
        <w:t xml:space="preserve"> </w:t>
      </w:r>
      <w:r w:rsidRPr="00E70D52">
        <w:rPr>
          <w:color w:val="000000" w:themeColor="text1"/>
          <w:lang w:val="en-US"/>
        </w:rPr>
        <w:t>(datum van raadpleging: 12.05.2015).</w:t>
      </w:r>
    </w:p>
    <w:p w:rsidR="007B6491" w:rsidRPr="00E70D52" w:rsidRDefault="006B50A9" w:rsidP="007B6491">
      <w:pPr>
        <w:pStyle w:val="Kop4"/>
        <w:rPr>
          <w:color w:val="000000" w:themeColor="text1"/>
        </w:rPr>
      </w:pPr>
      <w:bookmarkStart w:id="572" w:name="_Toc418713577"/>
      <w:bookmarkStart w:id="573" w:name="_Toc418775202"/>
      <w:bookmarkStart w:id="574" w:name="_Toc418783294"/>
      <w:bookmarkStart w:id="575" w:name="_Toc419040214"/>
      <w:bookmarkStart w:id="576" w:name="_Toc419206899"/>
      <w:bookmarkStart w:id="577" w:name="_Toc419289129"/>
      <w:bookmarkStart w:id="578" w:name="_Toc419299227"/>
      <w:bookmarkStart w:id="579" w:name="_Toc419384143"/>
      <w:bookmarkStart w:id="580" w:name="_Toc419405567"/>
      <w:bookmarkStart w:id="581" w:name="_Toc419555066"/>
      <w:r w:rsidRPr="00E70D52">
        <w:rPr>
          <w:color w:val="000000" w:themeColor="text1"/>
        </w:rPr>
        <w:t>Overige</w:t>
      </w:r>
      <w:bookmarkEnd w:id="572"/>
      <w:bookmarkEnd w:id="573"/>
      <w:bookmarkEnd w:id="574"/>
      <w:bookmarkEnd w:id="575"/>
      <w:bookmarkEnd w:id="576"/>
      <w:bookmarkEnd w:id="577"/>
      <w:bookmarkEnd w:id="578"/>
      <w:bookmarkEnd w:id="579"/>
      <w:bookmarkEnd w:id="580"/>
      <w:bookmarkEnd w:id="581"/>
    </w:p>
    <w:p w:rsidR="001F1E63" w:rsidRPr="00E70D52" w:rsidRDefault="001F1E63" w:rsidP="00422AEF">
      <w:pPr>
        <w:pStyle w:val="Lijstalinea"/>
        <w:numPr>
          <w:ilvl w:val="0"/>
          <w:numId w:val="18"/>
        </w:numPr>
        <w:rPr>
          <w:color w:val="000000" w:themeColor="text1"/>
          <w:lang w:val="en-US"/>
        </w:rPr>
      </w:pPr>
      <w:r w:rsidRPr="00E70D52">
        <w:rPr>
          <w:smallCaps/>
          <w:color w:val="000000" w:themeColor="text1"/>
          <w:lang w:val="en-US"/>
        </w:rPr>
        <w:t>Momtaz, D.</w:t>
      </w:r>
      <w:r w:rsidRPr="00E70D52">
        <w:rPr>
          <w:color w:val="000000" w:themeColor="text1"/>
          <w:lang w:val="en-US"/>
        </w:rPr>
        <w:t xml:space="preserve">, “L’intervention d’humanité de l’OTAN au Kosovo et la règle du non-recours à la force”, </w:t>
      </w:r>
      <w:r w:rsidRPr="00E70D52">
        <w:rPr>
          <w:i/>
          <w:color w:val="000000" w:themeColor="text1"/>
          <w:lang w:val="en-US"/>
        </w:rPr>
        <w:t xml:space="preserve">International Review of the Red Cross </w:t>
      </w:r>
      <w:r w:rsidRPr="00E70D52">
        <w:rPr>
          <w:color w:val="000000" w:themeColor="text1"/>
          <w:lang w:val="en-US"/>
        </w:rPr>
        <w:t xml:space="preserve">2000, afl. 837, </w:t>
      </w:r>
      <w:hyperlink r:id="rId79" w:history="1">
        <w:r w:rsidRPr="00E70D52">
          <w:rPr>
            <w:rStyle w:val="Hyperlink"/>
            <w:color w:val="000000" w:themeColor="text1"/>
            <w:lang w:val="en-US"/>
          </w:rPr>
          <w:t>www.icrc.org/fre/resources/documents/misc/5fzg3n.htm</w:t>
        </w:r>
      </w:hyperlink>
      <w:r w:rsidR="005145C5" w:rsidRPr="00E70D52">
        <w:rPr>
          <w:color w:val="000000" w:themeColor="text1"/>
          <w:lang w:val="en-US"/>
        </w:rPr>
        <w:t xml:space="preserve"> (datum van raadpleging: 26.03.2015).</w:t>
      </w:r>
    </w:p>
    <w:p w:rsidR="005036F5" w:rsidRPr="00E70D52" w:rsidRDefault="007A3CF0" w:rsidP="00422AEF">
      <w:pPr>
        <w:pStyle w:val="Lijstalinea"/>
        <w:numPr>
          <w:ilvl w:val="0"/>
          <w:numId w:val="18"/>
        </w:numPr>
        <w:rPr>
          <w:color w:val="000000" w:themeColor="text1"/>
          <w:szCs w:val="22"/>
          <w:lang w:val="en-US"/>
        </w:rPr>
      </w:pPr>
      <w:r w:rsidRPr="00E70D52">
        <w:rPr>
          <w:smallCaps/>
          <w:color w:val="000000" w:themeColor="text1"/>
          <w:szCs w:val="22"/>
          <w:lang w:val="en-US"/>
        </w:rPr>
        <w:t>Richter, C.</w:t>
      </w:r>
      <w:r w:rsidRPr="00E70D52">
        <w:rPr>
          <w:color w:val="000000" w:themeColor="text1"/>
          <w:szCs w:val="22"/>
          <w:lang w:val="en-US"/>
        </w:rPr>
        <w:t xml:space="preserve">, “Pre-emptive Self-Defence, International Law and US Policy”, </w:t>
      </w:r>
      <w:r w:rsidRPr="00E70D52">
        <w:rPr>
          <w:i/>
          <w:color w:val="000000" w:themeColor="text1"/>
          <w:szCs w:val="22"/>
          <w:lang w:val="en-US"/>
        </w:rPr>
        <w:t xml:space="preserve">Dialogue E-journal </w:t>
      </w:r>
      <w:r w:rsidRPr="00E70D52">
        <w:rPr>
          <w:color w:val="000000" w:themeColor="text1"/>
          <w:szCs w:val="22"/>
          <w:lang w:val="en-US"/>
        </w:rPr>
        <w:t xml:space="preserve">2003, vol.1, </w:t>
      </w:r>
      <w:hyperlink r:id="rId80" w:history="1">
        <w:r w:rsidR="00904D1F" w:rsidRPr="00E70D52">
          <w:rPr>
            <w:rStyle w:val="Hyperlink"/>
            <w:color w:val="000000" w:themeColor="text1"/>
            <w:szCs w:val="22"/>
            <w:lang w:val="en-US"/>
          </w:rPr>
          <w:t>www.polsis.uq.edu.au/dialogue/vol-1-2-6.pdf</w:t>
        </w:r>
      </w:hyperlink>
      <w:r w:rsidR="00E225C2" w:rsidRPr="00E70D52">
        <w:rPr>
          <w:color w:val="000000" w:themeColor="text1"/>
          <w:szCs w:val="22"/>
          <w:lang w:val="en-US"/>
        </w:rPr>
        <w:t>, 55-66 (datum van raadpleging: 17.03.2015).</w:t>
      </w:r>
    </w:p>
    <w:p w:rsidR="001F1E63" w:rsidRPr="00E70D52" w:rsidRDefault="005036F5" w:rsidP="00422AEF">
      <w:pPr>
        <w:pStyle w:val="Lijstalinea"/>
        <w:numPr>
          <w:ilvl w:val="0"/>
          <w:numId w:val="18"/>
        </w:numPr>
        <w:rPr>
          <w:color w:val="000000" w:themeColor="text1"/>
          <w:szCs w:val="22"/>
          <w:lang w:val="en-US"/>
        </w:rPr>
      </w:pPr>
      <w:r w:rsidRPr="00E70D52">
        <w:rPr>
          <w:color w:val="000000" w:themeColor="text1"/>
          <w:lang w:val="en-US"/>
        </w:rPr>
        <w:t xml:space="preserve">X, “US, Partner-nations conduct Humanitarian airdrop in Iraq”, </w:t>
      </w:r>
      <w:r w:rsidRPr="00E70D52">
        <w:rPr>
          <w:i/>
          <w:color w:val="000000" w:themeColor="text1"/>
          <w:lang w:val="en-US"/>
        </w:rPr>
        <w:t>Eurasia Review</w:t>
      </w:r>
      <w:r w:rsidRPr="00E70D52">
        <w:rPr>
          <w:color w:val="000000" w:themeColor="text1"/>
          <w:lang w:val="en-US"/>
        </w:rPr>
        <w:t xml:space="preserve">, 31 augustus 2014, </w:t>
      </w:r>
      <w:hyperlink r:id="rId81" w:history="1">
        <w:r w:rsidR="00904D1F" w:rsidRPr="00E70D52">
          <w:rPr>
            <w:rStyle w:val="Hyperlink"/>
            <w:color w:val="000000" w:themeColor="text1"/>
            <w:lang w:val="en-US"/>
          </w:rPr>
          <w:t>www.eurasiareview.com/31082014-us-partner-nations-conduct-humanitarian-airdrop-iraq/</w:t>
        </w:r>
      </w:hyperlink>
      <w:r w:rsidRPr="00E70D52">
        <w:rPr>
          <w:color w:val="000000" w:themeColor="text1"/>
          <w:lang w:val="en-US"/>
        </w:rPr>
        <w:t xml:space="preserve"> (datum van raadpleging: 01.04.2015).</w:t>
      </w:r>
    </w:p>
    <w:p w:rsidR="00A14AF2" w:rsidRPr="00E70D52" w:rsidRDefault="00A14AF2" w:rsidP="00A14AF2">
      <w:pPr>
        <w:pStyle w:val="Lijstalinea"/>
        <w:numPr>
          <w:ilvl w:val="0"/>
          <w:numId w:val="18"/>
        </w:numPr>
        <w:rPr>
          <w:color w:val="000000" w:themeColor="text1"/>
          <w:szCs w:val="22"/>
          <w:lang w:val="en-US"/>
        </w:rPr>
      </w:pPr>
      <w:r w:rsidRPr="00E70D52">
        <w:rPr>
          <w:color w:val="000000" w:themeColor="text1"/>
          <w:lang w:val="en-US"/>
        </w:rPr>
        <w:t xml:space="preserve">X., “Palestinian territories profile – Overview”, </w:t>
      </w:r>
      <w:r w:rsidRPr="00E70D52">
        <w:rPr>
          <w:i/>
          <w:color w:val="000000" w:themeColor="text1"/>
          <w:lang w:val="en-US"/>
        </w:rPr>
        <w:t>BBC News</w:t>
      </w:r>
      <w:r w:rsidRPr="00E70D52">
        <w:rPr>
          <w:color w:val="000000" w:themeColor="text1"/>
          <w:lang w:val="en-US"/>
        </w:rPr>
        <w:t xml:space="preserve">, 10 december 2014, </w:t>
      </w:r>
      <w:hyperlink r:id="rId82" w:history="1">
        <w:r w:rsidRPr="00E70D52">
          <w:rPr>
            <w:rStyle w:val="Hyperlink"/>
            <w:color w:val="000000" w:themeColor="text1"/>
            <w:lang w:val="en-US"/>
          </w:rPr>
          <w:t>www.bbc.com/news/world-middle-east-14630174</w:t>
        </w:r>
      </w:hyperlink>
      <w:r w:rsidRPr="00E70D52">
        <w:rPr>
          <w:color w:val="000000" w:themeColor="text1"/>
          <w:lang w:val="en-US"/>
        </w:rPr>
        <w:t>.</w:t>
      </w:r>
    </w:p>
    <w:p w:rsidR="009D3F03" w:rsidRPr="00E70D52" w:rsidRDefault="009D3F03" w:rsidP="00422AEF">
      <w:pPr>
        <w:pStyle w:val="Lijstalinea"/>
        <w:numPr>
          <w:ilvl w:val="0"/>
          <w:numId w:val="18"/>
        </w:numPr>
        <w:rPr>
          <w:color w:val="000000" w:themeColor="text1"/>
          <w:szCs w:val="22"/>
          <w:lang w:val="en-US"/>
        </w:rPr>
      </w:pPr>
      <w:r w:rsidRPr="00E70D52">
        <w:rPr>
          <w:color w:val="000000" w:themeColor="text1"/>
          <w:lang w:val="en-US"/>
        </w:rPr>
        <w:t xml:space="preserve">X, “Daily Chart: The Middle Eastern mesh”, </w:t>
      </w:r>
      <w:r w:rsidRPr="00E70D52">
        <w:rPr>
          <w:i/>
          <w:color w:val="000000" w:themeColor="text1"/>
          <w:lang w:val="en-US"/>
        </w:rPr>
        <w:t>The Economist</w:t>
      </w:r>
      <w:r w:rsidRPr="00E70D52">
        <w:rPr>
          <w:color w:val="000000" w:themeColor="text1"/>
          <w:lang w:val="en-US"/>
        </w:rPr>
        <w:t xml:space="preserve">, 3 april 2015, </w:t>
      </w:r>
      <w:hyperlink r:id="rId83" w:history="1">
        <w:r w:rsidR="00EC22FC" w:rsidRPr="00E70D52">
          <w:rPr>
            <w:rStyle w:val="Hyperlink"/>
            <w:color w:val="000000" w:themeColor="text1"/>
            <w:lang w:val="en-US"/>
          </w:rPr>
          <w:t>www.economist.com/blogs/graphicdetail/2015/04/daily-chart-0</w:t>
        </w:r>
      </w:hyperlink>
      <w:r w:rsidRPr="00E70D52">
        <w:rPr>
          <w:color w:val="000000" w:themeColor="text1"/>
          <w:lang w:val="en-US"/>
        </w:rPr>
        <w:t xml:space="preserve"> (datum van raadpleging: 19.04.2015).</w:t>
      </w:r>
    </w:p>
    <w:p w:rsidR="001C40B4" w:rsidRPr="00E70D52" w:rsidRDefault="00A34639" w:rsidP="001E07F1">
      <w:pPr>
        <w:pStyle w:val="Kop2"/>
        <w:rPr>
          <w:color w:val="000000" w:themeColor="text1"/>
        </w:rPr>
      </w:pPr>
      <w:bookmarkStart w:id="582" w:name="_Toc416795429"/>
      <w:bookmarkStart w:id="583" w:name="_Toc416795630"/>
      <w:bookmarkStart w:id="584" w:name="_Toc417905998"/>
      <w:bookmarkStart w:id="585" w:name="_Toc417984883"/>
      <w:bookmarkStart w:id="586" w:name="_Toc418005020"/>
      <w:bookmarkStart w:id="587" w:name="_Toc418114419"/>
      <w:bookmarkStart w:id="588" w:name="_Toc418455532"/>
      <w:bookmarkStart w:id="589" w:name="_Toc418713578"/>
      <w:bookmarkStart w:id="590" w:name="_Toc418775203"/>
      <w:bookmarkStart w:id="591" w:name="_Toc418783295"/>
      <w:bookmarkStart w:id="592" w:name="_Toc419040215"/>
      <w:bookmarkStart w:id="593" w:name="_Toc419206900"/>
      <w:bookmarkStart w:id="594" w:name="_Toc419289130"/>
      <w:bookmarkStart w:id="595" w:name="_Toc419299228"/>
      <w:bookmarkStart w:id="596" w:name="_Toc419384144"/>
      <w:bookmarkStart w:id="597" w:name="_Toc419405568"/>
      <w:bookmarkStart w:id="598" w:name="_Toc419555067"/>
      <w:r w:rsidRPr="00E70D52">
        <w:rPr>
          <w:color w:val="000000" w:themeColor="text1"/>
        </w:rPr>
        <w:t>OVERIGE</w:t>
      </w:r>
      <w:r w:rsidR="005E72B8" w:rsidRPr="00E70D52">
        <w:rPr>
          <w:color w:val="000000" w:themeColor="text1"/>
        </w:rPr>
        <w:t xml:space="preserve"> BRONNEN</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rsidR="00675311" w:rsidRPr="00E70D52" w:rsidRDefault="00675311" w:rsidP="00422AEF">
      <w:pPr>
        <w:pStyle w:val="Voetnoottekst"/>
        <w:numPr>
          <w:ilvl w:val="0"/>
          <w:numId w:val="19"/>
        </w:numPr>
        <w:rPr>
          <w:color w:val="000000" w:themeColor="text1"/>
          <w:sz w:val="22"/>
          <w:szCs w:val="22"/>
        </w:rPr>
      </w:pPr>
      <w:r w:rsidRPr="00E70D52">
        <w:rPr>
          <w:color w:val="000000" w:themeColor="text1"/>
          <w:sz w:val="22"/>
          <w:szCs w:val="22"/>
        </w:rPr>
        <w:t>Wet 14 december 1945</w:t>
      </w:r>
      <w:r w:rsidR="00081F46" w:rsidRPr="00E70D52">
        <w:rPr>
          <w:color w:val="000000" w:themeColor="text1"/>
          <w:sz w:val="22"/>
          <w:szCs w:val="22"/>
        </w:rPr>
        <w:t xml:space="preserve">, </w:t>
      </w:r>
      <w:r w:rsidRPr="00E70D52">
        <w:rPr>
          <w:i/>
          <w:iCs/>
          <w:color w:val="000000" w:themeColor="text1"/>
          <w:sz w:val="22"/>
          <w:szCs w:val="22"/>
        </w:rPr>
        <w:t>B.S.</w:t>
      </w:r>
      <w:r w:rsidR="00081F46" w:rsidRPr="00E70D52">
        <w:rPr>
          <w:color w:val="000000" w:themeColor="text1"/>
          <w:sz w:val="22"/>
          <w:szCs w:val="22"/>
        </w:rPr>
        <w:t>, 1 januari 1946.</w:t>
      </w:r>
    </w:p>
    <w:p w:rsidR="00D5365D" w:rsidRPr="00E70D52" w:rsidRDefault="00D5365D" w:rsidP="00422AEF">
      <w:pPr>
        <w:pStyle w:val="Voetnoottekst"/>
        <w:numPr>
          <w:ilvl w:val="0"/>
          <w:numId w:val="19"/>
        </w:numPr>
        <w:rPr>
          <w:color w:val="000000" w:themeColor="text1"/>
          <w:sz w:val="22"/>
          <w:szCs w:val="22"/>
          <w:lang w:val="en-US"/>
        </w:rPr>
      </w:pPr>
      <w:r w:rsidRPr="00E70D52">
        <w:rPr>
          <w:i/>
          <w:color w:val="000000" w:themeColor="text1"/>
          <w:sz w:val="22"/>
          <w:szCs w:val="22"/>
          <w:lang w:val="en-US"/>
        </w:rPr>
        <w:t>Yearbook of the United Nations</w:t>
      </w:r>
      <w:r w:rsidRPr="00E70D52">
        <w:rPr>
          <w:color w:val="000000" w:themeColor="text1"/>
          <w:sz w:val="22"/>
          <w:szCs w:val="22"/>
          <w:lang w:val="en-US"/>
        </w:rPr>
        <w:t xml:space="preserve"> 1946-47, New York, United Nations, vol. 1, </w:t>
      </w:r>
      <w:r w:rsidR="00FD3B5F" w:rsidRPr="00E70D52">
        <w:rPr>
          <w:color w:val="000000" w:themeColor="text1"/>
          <w:sz w:val="22"/>
          <w:szCs w:val="22"/>
          <w:lang w:val="en-US"/>
        </w:rPr>
        <w:t>991 p.</w:t>
      </w:r>
    </w:p>
    <w:p w:rsidR="00694428" w:rsidRPr="00E70D52" w:rsidRDefault="00694428" w:rsidP="00422AEF">
      <w:pPr>
        <w:pStyle w:val="Lijstalinea"/>
        <w:numPr>
          <w:ilvl w:val="0"/>
          <w:numId w:val="19"/>
        </w:numPr>
        <w:rPr>
          <w:color w:val="000000" w:themeColor="text1"/>
          <w:szCs w:val="22"/>
          <w:lang w:val="en-US"/>
        </w:rPr>
      </w:pPr>
      <w:r w:rsidRPr="00E70D52">
        <w:rPr>
          <w:i/>
          <w:color w:val="000000" w:themeColor="text1"/>
          <w:szCs w:val="22"/>
          <w:lang w:val="en-US"/>
        </w:rPr>
        <w:t>Yearbook of the United Nations</w:t>
      </w:r>
      <w:r w:rsidRPr="00E70D52">
        <w:rPr>
          <w:color w:val="000000" w:themeColor="text1"/>
          <w:szCs w:val="22"/>
          <w:lang w:val="en-US"/>
        </w:rPr>
        <w:t xml:space="preserve"> 1987, New York, United Nations, vol. 41, 1431 p.</w:t>
      </w:r>
    </w:p>
    <w:p w:rsidR="001F7754" w:rsidRPr="00E70D52" w:rsidRDefault="001F7754" w:rsidP="00422AEF">
      <w:pPr>
        <w:pStyle w:val="Lijstalinea"/>
        <w:numPr>
          <w:ilvl w:val="0"/>
          <w:numId w:val="19"/>
        </w:numPr>
        <w:rPr>
          <w:color w:val="000000" w:themeColor="text1"/>
          <w:szCs w:val="22"/>
          <w:lang w:val="en-US"/>
        </w:rPr>
      </w:pPr>
      <w:r w:rsidRPr="00E70D52">
        <w:rPr>
          <w:color w:val="000000" w:themeColor="text1"/>
          <w:lang w:val="en-US"/>
        </w:rPr>
        <w:t xml:space="preserve">International Commission on Intervention and State Sovereignty, “The Responsibility to Protect: Report of the International Commission on Intervention and State Sovereignty”, Ottawa, </w:t>
      </w:r>
      <w:r w:rsidRPr="00E70D52">
        <w:rPr>
          <w:i/>
          <w:color w:val="000000" w:themeColor="text1"/>
          <w:lang w:val="en-US"/>
        </w:rPr>
        <w:t>International Development Research Centre</w:t>
      </w:r>
      <w:r w:rsidRPr="00E70D52">
        <w:rPr>
          <w:color w:val="000000" w:themeColor="text1"/>
          <w:lang w:val="en-US"/>
        </w:rPr>
        <w:t>, december 2001.</w:t>
      </w:r>
    </w:p>
    <w:p w:rsidR="00A71594" w:rsidRPr="00E70D52" w:rsidRDefault="00B32939" w:rsidP="00A71594">
      <w:pPr>
        <w:pStyle w:val="Lijstalinea"/>
        <w:numPr>
          <w:ilvl w:val="0"/>
          <w:numId w:val="19"/>
        </w:numPr>
        <w:rPr>
          <w:color w:val="000000" w:themeColor="text1"/>
        </w:rPr>
      </w:pPr>
      <w:r w:rsidRPr="00E70D52">
        <w:rPr>
          <w:rFonts w:asciiTheme="majorHAnsi" w:hAnsiTheme="majorHAnsi"/>
          <w:color w:val="000000" w:themeColor="text1"/>
          <w:szCs w:val="22"/>
        </w:rPr>
        <w:t xml:space="preserve">Verklaring van de Russische Minister van Buitenlandse Zaken, Kiev, 22 augustus 2014, </w:t>
      </w:r>
      <w:hyperlink r:id="rId84" w:history="1">
        <w:r w:rsidR="00EC22FC" w:rsidRPr="00E70D52">
          <w:rPr>
            <w:rStyle w:val="Hyperlink"/>
            <w:rFonts w:asciiTheme="majorHAnsi" w:eastAsiaTheme="majorEastAsia" w:hAnsiTheme="majorHAnsi"/>
            <w:color w:val="000000" w:themeColor="text1"/>
            <w:szCs w:val="22"/>
          </w:rPr>
          <w:t>http://mid.ru/bdomp/brp_4.nsf/e78a48070f128a7b43256999005bcbb3/8cbbd5bfe558c6e344257d3c003d4df0!OpenDocument</w:t>
        </w:r>
      </w:hyperlink>
      <w:r w:rsidRPr="00E70D52">
        <w:rPr>
          <w:rFonts w:asciiTheme="majorHAnsi" w:hAnsiTheme="majorHAnsi"/>
          <w:color w:val="000000" w:themeColor="text1"/>
          <w:szCs w:val="22"/>
        </w:rPr>
        <w:t xml:space="preserve"> </w:t>
      </w:r>
      <w:r w:rsidRPr="00E70D52">
        <w:rPr>
          <w:color w:val="000000" w:themeColor="text1"/>
        </w:rPr>
        <w:t>(datum van raadpleging: 08.05.2015).</w:t>
      </w:r>
    </w:p>
    <w:sectPr w:rsidR="00A71594" w:rsidRPr="00E70D52" w:rsidSect="00E10DDA">
      <w:headerReference w:type="default" r:id="rId85"/>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E96" w:rsidRDefault="00811E96" w:rsidP="00D3515F">
      <w:r>
        <w:separator/>
      </w:r>
    </w:p>
  </w:endnote>
  <w:endnote w:type="continuationSeparator" w:id="0">
    <w:p w:rsidR="00811E96" w:rsidRDefault="00811E96" w:rsidP="00D351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547084"/>
      <w:docPartObj>
        <w:docPartGallery w:val="Page Numbers (Bottom of Page)"/>
        <w:docPartUnique/>
      </w:docPartObj>
    </w:sdtPr>
    <w:sdtContent>
      <w:p w:rsidR="00597791" w:rsidRDefault="00597791" w:rsidP="00670EE0">
        <w:pPr>
          <w:pStyle w:val="Voettekst"/>
          <w:jc w:val="center"/>
        </w:pPr>
        <w:r>
          <w:sym w:font="Symbol" w:char="F02D"/>
        </w:r>
        <w:r>
          <w:t xml:space="preserve"> </w:t>
        </w:r>
        <w:fldSimple w:instr=" PAGE   \* MERGEFORMAT ">
          <w:r w:rsidR="009D2062">
            <w:rPr>
              <w:noProof/>
            </w:rPr>
            <w:t>88</w:t>
          </w:r>
        </w:fldSimple>
        <w:r>
          <w:t xml:space="preserve"> </w:t>
        </w:r>
        <w:r>
          <w:sym w:font="Symbol" w:char="F02D"/>
        </w:r>
      </w:p>
    </w:sdtContent>
  </w:sdt>
  <w:p w:rsidR="00597791" w:rsidRDefault="00597791">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547083"/>
      <w:docPartObj>
        <w:docPartGallery w:val="Page Numbers (Bottom of Page)"/>
        <w:docPartUnique/>
      </w:docPartObj>
    </w:sdtPr>
    <w:sdtContent>
      <w:p w:rsidR="00597791" w:rsidRDefault="00597791" w:rsidP="00670EE0">
        <w:pPr>
          <w:pStyle w:val="Voettekst"/>
          <w:jc w:val="center"/>
        </w:pPr>
        <w:r>
          <w:sym w:font="Symbol" w:char="F02D"/>
        </w:r>
        <w:r>
          <w:t xml:space="preserve"> </w:t>
        </w:r>
        <w:fldSimple w:instr=" PAGE   \* MERGEFORMAT ">
          <w:r w:rsidR="009D2062">
            <w:rPr>
              <w:noProof/>
            </w:rPr>
            <w:t>vi</w:t>
          </w:r>
        </w:fldSimple>
        <w:r>
          <w:t xml:space="preserve"> </w:t>
        </w:r>
        <w:r>
          <w:sym w:font="Symbol" w:char="F02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547086"/>
      <w:docPartObj>
        <w:docPartGallery w:val="Page Numbers (Bottom of Page)"/>
        <w:docPartUnique/>
      </w:docPartObj>
    </w:sdtPr>
    <w:sdtContent>
      <w:p w:rsidR="00597791" w:rsidRDefault="00597791" w:rsidP="00670EE0">
        <w:pPr>
          <w:pStyle w:val="Voettekst"/>
          <w:jc w:val="center"/>
        </w:pPr>
        <w:r>
          <w:sym w:font="Symbol" w:char="F02D"/>
        </w:r>
        <w:r>
          <w:t xml:space="preserve"> </w:t>
        </w:r>
        <w:r w:rsidR="00306DD1" w:rsidRPr="0045350E">
          <w:rPr>
            <w:szCs w:val="22"/>
          </w:rPr>
          <w:fldChar w:fldCharType="begin"/>
        </w:r>
        <w:r w:rsidRPr="0045350E">
          <w:rPr>
            <w:szCs w:val="22"/>
          </w:rPr>
          <w:instrText xml:space="preserve"> PAGE   \* MERGEFORMAT </w:instrText>
        </w:r>
        <w:r w:rsidR="00306DD1" w:rsidRPr="0045350E">
          <w:rPr>
            <w:szCs w:val="22"/>
          </w:rPr>
          <w:fldChar w:fldCharType="separate"/>
        </w:r>
        <w:r w:rsidR="009D2062">
          <w:rPr>
            <w:noProof/>
            <w:szCs w:val="22"/>
          </w:rPr>
          <w:t>83</w:t>
        </w:r>
        <w:r w:rsidR="00306DD1" w:rsidRPr="0045350E">
          <w:rPr>
            <w:szCs w:val="22"/>
          </w:rPr>
          <w:fldChar w:fldCharType="end"/>
        </w:r>
        <w:r>
          <w:rPr>
            <w:szCs w:val="22"/>
          </w:rPr>
          <w:t xml:space="preserve"> </w:t>
        </w:r>
        <w:r>
          <w:rPr>
            <w:szCs w:val="22"/>
          </w:rPr>
          <w:sym w:font="Symbol" w:char="F02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E96" w:rsidRDefault="00811E96" w:rsidP="00D3515F">
      <w:r>
        <w:separator/>
      </w:r>
    </w:p>
  </w:footnote>
  <w:footnote w:type="continuationSeparator" w:id="0">
    <w:p w:rsidR="00811E96" w:rsidRDefault="00811E96" w:rsidP="00D3515F">
      <w:r>
        <w:continuationSeparator/>
      </w:r>
    </w:p>
  </w:footnote>
  <w:footnote w:id="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C.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Research Handbook on International Conflict and Security Law</w:t>
      </w:r>
      <w:r w:rsidRPr="00E70D52">
        <w:rPr>
          <w:rFonts w:asciiTheme="majorHAnsi" w:hAnsiTheme="majorHAnsi"/>
          <w:color w:val="000000" w:themeColor="text1"/>
          <w:lang w:val="en-US"/>
        </w:rPr>
        <w:t xml:space="preserve">, Cheltenham, Edward Elgar, 2013, (89) 91 (Hierna: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Cambridge University Press, 2008, 1119 (Hierna: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w:t>
      </w:r>
    </w:p>
  </w:footnote>
  <w:footnote w:id="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xml:space="preserve">, New York, Cambridge University Press, 2013, 188 (Hierna: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xml:space="preserve">; R. </w:t>
      </w:r>
      <w:r w:rsidRPr="00E70D52">
        <w:rPr>
          <w:rFonts w:asciiTheme="majorHAnsi" w:hAnsiTheme="majorHAnsi"/>
          <w:smallCaps/>
          <w:color w:val="000000" w:themeColor="text1"/>
        </w:rPr>
        <w:t>Verwaest</w:t>
      </w:r>
      <w:r w:rsidRPr="00E70D52">
        <w:rPr>
          <w:rFonts w:asciiTheme="majorHAnsi" w:hAnsiTheme="majorHAnsi"/>
          <w:color w:val="000000" w:themeColor="text1"/>
        </w:rPr>
        <w:t xml:space="preserve">, </w:t>
      </w:r>
      <w:r w:rsidRPr="00E70D52">
        <w:rPr>
          <w:rFonts w:asciiTheme="majorHAnsi" w:hAnsiTheme="majorHAnsi"/>
          <w:i/>
          <w:color w:val="000000" w:themeColor="text1"/>
        </w:rPr>
        <w:t>Van Den Haag tot Genève: België en het internationale oorlogsrecht (1874-1950)</w:t>
      </w:r>
      <w:r w:rsidRPr="00E70D52">
        <w:rPr>
          <w:rFonts w:asciiTheme="majorHAnsi" w:hAnsiTheme="majorHAnsi"/>
          <w:color w:val="000000" w:themeColor="text1"/>
        </w:rPr>
        <w:t xml:space="preserve">, Brugge, Die Keure, 2011, 40 (Hierna: R. </w:t>
      </w:r>
      <w:r w:rsidRPr="00E70D52">
        <w:rPr>
          <w:rFonts w:asciiTheme="majorHAnsi" w:hAnsiTheme="majorHAnsi"/>
          <w:smallCaps/>
          <w:color w:val="000000" w:themeColor="text1"/>
        </w:rPr>
        <w:t>Verwaest</w:t>
      </w:r>
      <w:r w:rsidRPr="00E70D52">
        <w:rPr>
          <w:rFonts w:asciiTheme="majorHAnsi" w:hAnsiTheme="majorHAnsi"/>
          <w:color w:val="000000" w:themeColor="text1"/>
        </w:rPr>
        <w:t xml:space="preserve">, </w:t>
      </w:r>
      <w:r w:rsidRPr="00E70D52">
        <w:rPr>
          <w:rFonts w:asciiTheme="majorHAnsi" w:hAnsiTheme="majorHAnsi"/>
          <w:i/>
          <w:color w:val="000000" w:themeColor="text1"/>
        </w:rPr>
        <w:t>Van Den Haag tot Genève</w:t>
      </w:r>
      <w:r w:rsidRPr="00E70D52">
        <w:rPr>
          <w:rFonts w:asciiTheme="majorHAnsi" w:hAnsiTheme="majorHAnsi"/>
          <w:color w:val="000000" w:themeColor="text1"/>
        </w:rPr>
        <w:t>).</w:t>
      </w:r>
    </w:p>
  </w:footnote>
  <w:footnote w:id="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R.B. </w:t>
      </w:r>
      <w:r w:rsidRPr="00E70D52">
        <w:rPr>
          <w:rFonts w:asciiTheme="majorHAnsi" w:hAnsiTheme="majorHAnsi"/>
          <w:smallCaps/>
          <w:color w:val="000000" w:themeColor="text1"/>
          <w:lang w:val="en-US"/>
        </w:rPr>
        <w:t>Fosdick</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League and the United Nations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after fifty years: the six Secretaries-General</w:t>
      </w:r>
      <w:r w:rsidRPr="00E70D52">
        <w:rPr>
          <w:rFonts w:asciiTheme="majorHAnsi" w:hAnsiTheme="majorHAnsi"/>
          <w:color w:val="000000" w:themeColor="text1"/>
          <w:lang w:val="en-US"/>
        </w:rPr>
        <w:t xml:space="preserve">, Newtown Connecticut, Fosdick, 1972, 11-12; M.W. </w:t>
      </w:r>
      <w:r w:rsidRPr="00E70D52">
        <w:rPr>
          <w:rFonts w:asciiTheme="majorHAnsi" w:hAnsiTheme="majorHAnsi"/>
          <w:smallCaps/>
          <w:color w:val="000000" w:themeColor="text1"/>
          <w:lang w:val="en-US"/>
        </w:rPr>
        <w:t>Janis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An Introduction to International Law</w:t>
      </w:r>
      <w:r w:rsidRPr="00E70D52">
        <w:rPr>
          <w:rFonts w:asciiTheme="majorHAnsi" w:hAnsiTheme="majorHAnsi"/>
          <w:color w:val="000000" w:themeColor="text1"/>
          <w:lang w:val="en-US"/>
        </w:rPr>
        <w:t xml:space="preserve">, New York, Aspen Publishers, 2003, 208; R. M. M. </w:t>
      </w:r>
      <w:r w:rsidRPr="00E70D52">
        <w:rPr>
          <w:rFonts w:asciiTheme="majorHAnsi" w:hAnsiTheme="majorHAnsi"/>
          <w:smallCaps/>
          <w:color w:val="000000" w:themeColor="text1"/>
          <w:lang w:val="en-US"/>
        </w:rPr>
        <w:t>Wallace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London, Sweet &amp; Maxwell, 2005, 277.</w:t>
      </w:r>
    </w:p>
  </w:footnote>
  <w:footnote w:id="4">
    <w:p w:rsidR="00597791" w:rsidRPr="00E70D52" w:rsidRDefault="00597791" w:rsidP="00F57BE7">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Handvest van de Verenigde Naties van 26 juni 1945, </w:t>
      </w:r>
      <w:r w:rsidRPr="00E70D52">
        <w:rPr>
          <w:rFonts w:asciiTheme="majorHAnsi" w:hAnsiTheme="majorHAnsi"/>
          <w:i/>
          <w:color w:val="000000" w:themeColor="text1"/>
        </w:rPr>
        <w:t>UNTS</w:t>
      </w:r>
      <w:r w:rsidRPr="00E70D52">
        <w:rPr>
          <w:rFonts w:asciiTheme="majorHAnsi" w:hAnsiTheme="majorHAnsi"/>
          <w:color w:val="000000" w:themeColor="text1"/>
        </w:rPr>
        <w:t xml:space="preserve"> XVI, 1 (Hierna: ‘Handvest van de VN’ of ‘VN-Handvest’).</w:t>
      </w:r>
    </w:p>
  </w:footnote>
  <w:footnote w:id="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2 §4, art. 51 en art. 39-42 Handvest van de VN.</w:t>
      </w:r>
    </w:p>
  </w:footnote>
  <w:footnote w:id="6">
    <w:p w:rsidR="00597791" w:rsidRPr="00E70D52" w:rsidRDefault="00597791" w:rsidP="00037E45">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Cogen</w:t>
      </w:r>
      <w:r w:rsidRPr="00E70D52">
        <w:rPr>
          <w:rFonts w:asciiTheme="majorHAnsi" w:hAnsiTheme="majorHAnsi"/>
          <w:color w:val="000000" w:themeColor="text1"/>
        </w:rPr>
        <w:t xml:space="preserve">, </w:t>
      </w:r>
      <w:r w:rsidRPr="00E70D52">
        <w:rPr>
          <w:rFonts w:asciiTheme="majorHAnsi" w:hAnsiTheme="majorHAnsi"/>
          <w:i/>
          <w:color w:val="000000" w:themeColor="text1"/>
        </w:rPr>
        <w:t>Handboek Internationaal Recht</w:t>
      </w:r>
      <w:r w:rsidRPr="00E70D52">
        <w:rPr>
          <w:rFonts w:asciiTheme="majorHAnsi" w:hAnsiTheme="majorHAnsi"/>
          <w:color w:val="000000" w:themeColor="text1"/>
        </w:rPr>
        <w:t>, Mechelen, Kluwer, 2003, 429.</w:t>
      </w:r>
    </w:p>
  </w:footnote>
  <w:footnote w:id="7">
    <w:p w:rsidR="00597791" w:rsidRPr="00E70D52" w:rsidRDefault="00597791" w:rsidP="00037E45">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H. </w:t>
      </w:r>
      <w:r w:rsidRPr="00E70D52">
        <w:rPr>
          <w:rFonts w:asciiTheme="majorHAnsi" w:hAnsiTheme="majorHAnsi"/>
          <w:smallCaps/>
          <w:color w:val="000000" w:themeColor="text1"/>
          <w:lang w:val="en-US"/>
        </w:rPr>
        <w:t>Grotius</w:t>
      </w:r>
      <w:r w:rsidRPr="00E70D52">
        <w:rPr>
          <w:rFonts w:asciiTheme="majorHAnsi" w:hAnsiTheme="majorHAnsi"/>
          <w:color w:val="000000" w:themeColor="text1"/>
          <w:lang w:val="en-US"/>
        </w:rPr>
        <w:t xml:space="preserve"> (vertaling door J. D. </w:t>
      </w:r>
      <w:r w:rsidRPr="00E70D52">
        <w:rPr>
          <w:rFonts w:asciiTheme="majorHAnsi" w:hAnsiTheme="majorHAnsi"/>
          <w:smallCaps/>
          <w:color w:val="000000" w:themeColor="text1"/>
          <w:lang w:val="en-US"/>
        </w:rPr>
        <w:t>Maguire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De Jure Belli ac Pacis Libri Tres, </w:t>
      </w:r>
      <w:r w:rsidRPr="00E70D52">
        <w:rPr>
          <w:rFonts w:asciiTheme="majorHAnsi" w:hAnsiTheme="majorHAnsi"/>
          <w:color w:val="000000" w:themeColor="text1"/>
          <w:lang w:val="en-US"/>
        </w:rPr>
        <w:t xml:space="preserve">Washington D.C., Carnegie Institution of Washington, 1913, vol. </w:t>
      </w:r>
      <w:r w:rsidRPr="00E70D52">
        <w:rPr>
          <w:rFonts w:asciiTheme="majorHAnsi" w:hAnsiTheme="majorHAnsi"/>
          <w:color w:val="000000" w:themeColor="text1"/>
        </w:rPr>
        <w:t>II, 946 p.</w:t>
      </w:r>
    </w:p>
  </w:footnote>
  <w:footnote w:id="8">
    <w:p w:rsidR="00597791" w:rsidRPr="00E70D52" w:rsidRDefault="00597791" w:rsidP="00037E45">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ook wel het recht van de gewapende conflicten of het internationaal humanitair recht genoemd; M. </w:t>
      </w:r>
      <w:r w:rsidRPr="00E70D52">
        <w:rPr>
          <w:rFonts w:asciiTheme="majorHAnsi" w:hAnsiTheme="majorHAnsi"/>
          <w:smallCaps/>
          <w:color w:val="000000" w:themeColor="text1"/>
        </w:rPr>
        <w:t>Cogen</w:t>
      </w:r>
      <w:r w:rsidRPr="00E70D52">
        <w:rPr>
          <w:rFonts w:asciiTheme="majorHAnsi" w:hAnsiTheme="majorHAnsi"/>
          <w:color w:val="000000" w:themeColor="text1"/>
        </w:rPr>
        <w:t xml:space="preserve">, </w:t>
      </w:r>
      <w:r w:rsidRPr="00E70D52">
        <w:rPr>
          <w:rFonts w:asciiTheme="majorHAnsi" w:hAnsiTheme="majorHAnsi"/>
          <w:i/>
          <w:color w:val="000000" w:themeColor="text1"/>
        </w:rPr>
        <w:t>Handboek Internationaal Recht</w:t>
      </w:r>
      <w:r w:rsidRPr="00E70D52">
        <w:rPr>
          <w:rFonts w:asciiTheme="majorHAnsi" w:hAnsiTheme="majorHAnsi"/>
          <w:color w:val="000000" w:themeColor="text1"/>
        </w:rPr>
        <w:t>, Mechelen, Kluwer, 2003, 435-436.</w:t>
      </w:r>
    </w:p>
  </w:footnote>
  <w:footnote w:id="9">
    <w:p w:rsidR="00597791" w:rsidRPr="00E70D52" w:rsidRDefault="00597791" w:rsidP="00037E45">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L.R. </w:t>
      </w:r>
      <w:r w:rsidRPr="00E70D52">
        <w:rPr>
          <w:rFonts w:asciiTheme="majorHAnsi" w:hAnsiTheme="majorHAnsi"/>
          <w:smallCaps/>
          <w:color w:val="000000" w:themeColor="text1"/>
          <w:lang w:val="en-US"/>
        </w:rPr>
        <w:t>Blank</w:t>
      </w:r>
      <w:r w:rsidRPr="00E70D52">
        <w:rPr>
          <w:rFonts w:asciiTheme="majorHAnsi" w:hAnsiTheme="majorHAnsi"/>
          <w:color w:val="000000" w:themeColor="text1"/>
          <w:lang w:val="en-US"/>
        </w:rPr>
        <w:t xml:space="preserve"> en G.P. </w:t>
      </w:r>
      <w:r w:rsidRPr="00E70D52">
        <w:rPr>
          <w:rFonts w:asciiTheme="majorHAnsi" w:hAnsiTheme="majorHAnsi"/>
          <w:smallCaps/>
          <w:color w:val="000000" w:themeColor="text1"/>
          <w:lang w:val="en-US"/>
        </w:rPr>
        <w:t>Noone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 and Armed Conflict: Fundamental Principles and Contemporary Challenges in the Law of War</w:t>
      </w:r>
      <w:r w:rsidRPr="00E70D52">
        <w:rPr>
          <w:rFonts w:asciiTheme="majorHAnsi" w:hAnsiTheme="majorHAnsi"/>
          <w:color w:val="000000" w:themeColor="text1"/>
          <w:lang w:val="en-US"/>
        </w:rPr>
        <w:t xml:space="preserve">, New York, Wolters Kluwer Law &amp; Business, 2013, 15; M. </w:t>
      </w:r>
      <w:r w:rsidRPr="00E70D52">
        <w:rPr>
          <w:rFonts w:asciiTheme="majorHAnsi" w:hAnsiTheme="majorHAnsi"/>
          <w:smallCaps/>
          <w:color w:val="000000" w:themeColor="text1"/>
          <w:lang w:val="en-US"/>
        </w:rPr>
        <w:t>Cogen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Handboek Internationaal Recht</w:t>
      </w:r>
      <w:r w:rsidRPr="00E70D52">
        <w:rPr>
          <w:rFonts w:asciiTheme="majorHAnsi" w:hAnsiTheme="majorHAnsi"/>
          <w:color w:val="000000" w:themeColor="text1"/>
          <w:lang w:val="en-US"/>
        </w:rPr>
        <w:t>, Mechelen, Kluwer, 2003, 429.</w:t>
      </w:r>
    </w:p>
  </w:footnote>
  <w:footnote w:id="1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E. </w:t>
      </w:r>
      <w:r w:rsidRPr="00E70D52">
        <w:rPr>
          <w:rFonts w:asciiTheme="majorHAnsi" w:hAnsiTheme="majorHAnsi"/>
          <w:smallCaps/>
          <w:color w:val="000000" w:themeColor="text1"/>
          <w:lang w:val="en-US"/>
        </w:rPr>
        <w:t>Decaux</w:t>
      </w:r>
      <w:r w:rsidRPr="00E70D52">
        <w:rPr>
          <w:rFonts w:asciiTheme="majorHAnsi" w:hAnsiTheme="majorHAnsi"/>
          <w:color w:val="000000" w:themeColor="text1"/>
          <w:lang w:val="en-US"/>
        </w:rPr>
        <w:t xml:space="preserve"> en O. de </w:t>
      </w:r>
      <w:r w:rsidRPr="00E70D52">
        <w:rPr>
          <w:rFonts w:asciiTheme="majorHAnsi" w:hAnsiTheme="majorHAnsi"/>
          <w:smallCaps/>
          <w:color w:val="000000" w:themeColor="text1"/>
          <w:lang w:val="en-US"/>
        </w:rPr>
        <w:t>Frouville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Droit international public</w:t>
      </w:r>
      <w:r w:rsidRPr="00E70D52">
        <w:rPr>
          <w:rFonts w:asciiTheme="majorHAnsi" w:hAnsiTheme="majorHAnsi"/>
          <w:color w:val="000000" w:themeColor="text1"/>
          <w:lang w:val="en-US"/>
        </w:rPr>
        <w:t xml:space="preserve">, Parijs, Dalloz, 2012, 426;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“The Use of Force and the International Legal Order” in M.D.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2010, (615) 617 (Hierna: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89;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1123.</w:t>
      </w:r>
    </w:p>
  </w:footnote>
  <w:footnote w:id="1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M.C. </w:t>
      </w:r>
      <w:r w:rsidRPr="00E70D52">
        <w:rPr>
          <w:rFonts w:asciiTheme="majorHAnsi" w:hAnsiTheme="majorHAnsi"/>
          <w:smallCaps/>
          <w:color w:val="000000" w:themeColor="text1"/>
          <w:lang w:val="en-US"/>
        </w:rPr>
        <w:t>Alder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Inherent Right of Self-Defence in International Law</w:t>
      </w:r>
      <w:r w:rsidRPr="00E70D52">
        <w:rPr>
          <w:rFonts w:asciiTheme="majorHAnsi" w:hAnsiTheme="majorHAnsi"/>
          <w:color w:val="000000" w:themeColor="text1"/>
          <w:lang w:val="en-US"/>
        </w:rPr>
        <w:t xml:space="preserve">, Dordrecht, Springer, 2013, 84;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92-93;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 in International Law</w:t>
      </w:r>
      <w:r w:rsidRPr="00E70D52">
        <w:rPr>
          <w:rFonts w:asciiTheme="majorHAnsi" w:hAnsiTheme="majorHAnsi"/>
          <w:color w:val="000000" w:themeColor="text1"/>
          <w:lang w:val="en-US"/>
        </w:rPr>
        <w:t xml:space="preserve">, Manchester, Manchester University Press, 1958, 184-187 (Hierna: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Richter</w:t>
      </w:r>
      <w:r w:rsidRPr="00E70D52">
        <w:rPr>
          <w:rFonts w:asciiTheme="majorHAnsi" w:hAnsiTheme="majorHAnsi"/>
          <w:color w:val="000000" w:themeColor="text1"/>
          <w:lang w:val="en-US"/>
        </w:rPr>
        <w:t>, “Pre-emptive Self-Defence”, (55) 58.</w:t>
      </w:r>
    </w:p>
  </w:footnote>
  <w:footnote w:id="12">
    <w:p w:rsidR="00597791" w:rsidRPr="00E70D52" w:rsidRDefault="00597791" w:rsidP="00A4619E">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 aggression and self-defence</w:t>
      </w:r>
      <w:r w:rsidRPr="00E70D52">
        <w:rPr>
          <w:rFonts w:asciiTheme="majorHAnsi" w:hAnsiTheme="majorHAnsi"/>
          <w:color w:val="000000" w:themeColor="text1"/>
          <w:sz w:val="20"/>
          <w:szCs w:val="20"/>
          <w:lang w:val="en-US"/>
        </w:rPr>
        <w:t xml:space="preserve">, New York, Cambridge University Press, 2011, 191-193 (Hierna: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M. </w:t>
      </w:r>
      <w:r w:rsidRPr="00E70D52">
        <w:rPr>
          <w:rFonts w:asciiTheme="majorHAnsi" w:hAnsiTheme="majorHAnsi"/>
          <w:smallCaps/>
          <w:color w:val="000000" w:themeColor="text1"/>
          <w:sz w:val="20"/>
          <w:szCs w:val="20"/>
          <w:lang w:val="en-US"/>
        </w:rPr>
        <w:t>Dixon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 xml:space="preserve">Textbook on international law, </w:t>
      </w:r>
      <w:r w:rsidRPr="00E70D52">
        <w:rPr>
          <w:rFonts w:asciiTheme="majorHAnsi" w:hAnsiTheme="majorHAnsi"/>
          <w:color w:val="000000" w:themeColor="text1"/>
          <w:sz w:val="20"/>
          <w:szCs w:val="20"/>
          <w:lang w:val="en-US"/>
        </w:rPr>
        <w:t xml:space="preserve">New York, Oxford University Press, 2005, 294-296 (Hierna: M. </w:t>
      </w:r>
      <w:r w:rsidRPr="00E70D52">
        <w:rPr>
          <w:rFonts w:asciiTheme="majorHAnsi" w:hAnsiTheme="majorHAnsi"/>
          <w:smallCaps/>
          <w:color w:val="000000" w:themeColor="text1"/>
          <w:sz w:val="20"/>
          <w:szCs w:val="20"/>
          <w:lang w:val="en-US"/>
        </w:rPr>
        <w:t>Dixon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Textbook</w:t>
      </w:r>
      <w:r w:rsidRPr="00E70D52">
        <w:rPr>
          <w:rFonts w:asciiTheme="majorHAnsi" w:hAnsiTheme="majorHAnsi"/>
          <w:color w:val="000000" w:themeColor="text1"/>
          <w:sz w:val="20"/>
          <w:szCs w:val="20"/>
          <w:lang w:val="en-US"/>
        </w:rPr>
        <w:t xml:space="preserve">); H. </w:t>
      </w:r>
      <w:r w:rsidRPr="00E70D52">
        <w:rPr>
          <w:rFonts w:asciiTheme="majorHAnsi" w:hAnsiTheme="majorHAnsi"/>
          <w:smallCaps/>
          <w:color w:val="000000" w:themeColor="text1"/>
          <w:sz w:val="20"/>
          <w:szCs w:val="20"/>
          <w:lang w:val="en-US"/>
        </w:rPr>
        <w:t>Kelsen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Law of the United Nations</w:t>
      </w:r>
      <w:r w:rsidRPr="00E70D52">
        <w:rPr>
          <w:rFonts w:asciiTheme="majorHAnsi" w:hAnsiTheme="majorHAnsi"/>
          <w:color w:val="000000" w:themeColor="text1"/>
          <w:sz w:val="20"/>
          <w:szCs w:val="20"/>
          <w:lang w:val="en-US"/>
        </w:rPr>
        <w:t xml:space="preserve">, London, Stevens &amp; Sons Limited, 1951, 791-792; J. </w:t>
      </w:r>
      <w:r w:rsidRPr="00E70D52">
        <w:rPr>
          <w:rFonts w:asciiTheme="majorHAnsi" w:hAnsiTheme="majorHAnsi"/>
          <w:smallCaps/>
          <w:color w:val="000000" w:themeColor="text1"/>
          <w:sz w:val="20"/>
          <w:szCs w:val="20"/>
          <w:lang w:val="en-US" w:eastAsia="nl-BE"/>
        </w:rPr>
        <w:t>Kunz</w:t>
      </w:r>
      <w:r w:rsidRPr="00E70D52">
        <w:rPr>
          <w:rFonts w:asciiTheme="majorHAnsi" w:hAnsiTheme="majorHAnsi"/>
          <w:color w:val="000000" w:themeColor="text1"/>
          <w:sz w:val="20"/>
          <w:szCs w:val="20"/>
          <w:lang w:val="en-US" w:eastAsia="nl-BE"/>
        </w:rPr>
        <w:t xml:space="preserve">,, “Individual and Collective Self-Defense in Article 51 of the Charter of the United Nations”, </w:t>
      </w:r>
      <w:r w:rsidRPr="00E70D52">
        <w:rPr>
          <w:rFonts w:asciiTheme="majorHAnsi" w:hAnsiTheme="majorHAnsi"/>
          <w:i/>
          <w:color w:val="000000" w:themeColor="text1"/>
          <w:sz w:val="20"/>
          <w:szCs w:val="20"/>
          <w:lang w:val="en-US" w:eastAsia="nl-BE"/>
        </w:rPr>
        <w:t>AJIL</w:t>
      </w:r>
      <w:r w:rsidRPr="00E70D52">
        <w:rPr>
          <w:rFonts w:asciiTheme="majorHAnsi" w:hAnsiTheme="majorHAnsi"/>
          <w:color w:val="000000" w:themeColor="text1"/>
          <w:sz w:val="20"/>
          <w:szCs w:val="20"/>
          <w:lang w:val="en-US" w:eastAsia="nl-BE"/>
        </w:rPr>
        <w:t xml:space="preserve"> 1947, afl. 41, (872) 872-879; </w:t>
      </w:r>
      <w:r w:rsidRPr="00E70D52">
        <w:rPr>
          <w:rFonts w:asciiTheme="majorHAnsi" w:hAnsiTheme="majorHAnsi"/>
          <w:color w:val="000000" w:themeColor="text1"/>
          <w:sz w:val="20"/>
          <w:szCs w:val="20"/>
          <w:lang w:val="en-US"/>
        </w:rPr>
        <w:t xml:space="preserve">R.A. </w:t>
      </w:r>
      <w:r w:rsidRPr="00E70D52">
        <w:rPr>
          <w:rFonts w:asciiTheme="majorHAnsi" w:hAnsiTheme="majorHAnsi"/>
          <w:smallCaps/>
          <w:color w:val="000000" w:themeColor="text1"/>
          <w:sz w:val="20"/>
          <w:szCs w:val="20"/>
          <w:lang w:val="en-US"/>
        </w:rPr>
        <w:t>Müllerson</w:t>
      </w:r>
      <w:r w:rsidRPr="00E70D52">
        <w:rPr>
          <w:rFonts w:asciiTheme="majorHAnsi" w:hAnsiTheme="majorHAnsi"/>
          <w:color w:val="000000" w:themeColor="text1"/>
          <w:sz w:val="20"/>
          <w:szCs w:val="20"/>
          <w:lang w:val="en-US"/>
        </w:rPr>
        <w:t xml:space="preserve">, “The principle of non-threat and non-use of force in the modern world” in W.E. </w:t>
      </w:r>
      <w:r w:rsidRPr="00E70D52">
        <w:rPr>
          <w:rFonts w:asciiTheme="majorHAnsi" w:hAnsiTheme="majorHAnsi"/>
          <w:smallCaps/>
          <w:color w:val="000000" w:themeColor="text1"/>
          <w:sz w:val="20"/>
          <w:szCs w:val="20"/>
          <w:lang w:val="en-US"/>
        </w:rPr>
        <w:t>Butler (</w:t>
      </w:r>
      <w:r w:rsidRPr="00E70D52">
        <w:rPr>
          <w:rFonts w:asciiTheme="majorHAnsi" w:hAnsiTheme="majorHAnsi"/>
          <w:color w:val="000000" w:themeColor="text1"/>
          <w:sz w:val="20"/>
          <w:szCs w:val="20"/>
          <w:lang w:val="en-US"/>
        </w:rPr>
        <w:t>ed.</w:t>
      </w:r>
      <w:r w:rsidRPr="00E70D52">
        <w:rPr>
          <w:rFonts w:asciiTheme="majorHAnsi" w:hAnsiTheme="majorHAnsi"/>
          <w:smallCaps/>
          <w:color w:val="000000" w:themeColor="text1"/>
          <w:sz w:val="20"/>
          <w:szCs w:val="20"/>
          <w:lang w:val="en-US"/>
        </w:rPr>
        <w: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 xml:space="preserve">The Non-Use of Force in International Law, </w:t>
      </w:r>
      <w:r w:rsidRPr="00E70D52">
        <w:rPr>
          <w:rFonts w:asciiTheme="majorHAnsi" w:hAnsiTheme="majorHAnsi"/>
          <w:color w:val="000000" w:themeColor="text1"/>
          <w:sz w:val="20"/>
          <w:szCs w:val="20"/>
          <w:lang w:val="en-US"/>
        </w:rPr>
        <w:t xml:space="preserve">Dordrecht, Martinus Nijhoff Publishers, 1989, (29) 32;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 and Article 51 of the UN Charter</w:t>
      </w:r>
      <w:r w:rsidRPr="00E70D52">
        <w:rPr>
          <w:rFonts w:asciiTheme="majorHAnsi" w:hAnsiTheme="majorHAnsi"/>
          <w:color w:val="000000" w:themeColor="text1"/>
          <w:sz w:val="20"/>
          <w:szCs w:val="20"/>
          <w:lang w:val="en-US"/>
        </w:rPr>
        <w:t xml:space="preserve">, New York, Cambridge University Press, 2010, 60-68 (Hierna: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w:t>
      </w:r>
      <w:r w:rsidRPr="00E70D52">
        <w:rPr>
          <w:rFonts w:asciiTheme="majorHAnsi" w:hAnsiTheme="majorHAnsi"/>
          <w:color w:val="000000" w:themeColor="text1"/>
          <w:sz w:val="20"/>
          <w:szCs w:val="20"/>
          <w:lang w:val="en-US"/>
        </w:rPr>
        <w:t xml:space="preserve">); B. </w:t>
      </w:r>
      <w:r w:rsidRPr="00E70D52">
        <w:rPr>
          <w:rFonts w:asciiTheme="majorHAnsi" w:hAnsiTheme="majorHAnsi"/>
          <w:smallCaps/>
          <w:color w:val="000000" w:themeColor="text1"/>
          <w:sz w:val="20"/>
          <w:szCs w:val="20"/>
          <w:lang w:val="en-US"/>
        </w:rPr>
        <w:t>Simma</w:t>
      </w:r>
      <w:r w:rsidRPr="00E70D52">
        <w:rPr>
          <w:rFonts w:asciiTheme="majorHAnsi" w:hAnsiTheme="majorHAnsi"/>
          <w:color w:val="000000" w:themeColor="text1"/>
          <w:sz w:val="20"/>
          <w:szCs w:val="20"/>
          <w:lang w:val="en-US"/>
        </w:rPr>
        <w:t xml:space="preserve"> (ed.), </w:t>
      </w:r>
      <w:r w:rsidRPr="00E70D52">
        <w:rPr>
          <w:rFonts w:asciiTheme="majorHAnsi" w:hAnsiTheme="majorHAnsi"/>
          <w:i/>
          <w:color w:val="000000" w:themeColor="text1"/>
          <w:sz w:val="20"/>
          <w:szCs w:val="20"/>
          <w:lang w:val="en-US"/>
        </w:rPr>
        <w:t>The Charter of the United Nations: a Commentary</w:t>
      </w:r>
      <w:r w:rsidRPr="00E70D52">
        <w:rPr>
          <w:rFonts w:asciiTheme="majorHAnsi" w:hAnsiTheme="majorHAnsi"/>
          <w:color w:val="000000" w:themeColor="text1"/>
          <w:sz w:val="20"/>
          <w:szCs w:val="20"/>
          <w:lang w:val="en-US"/>
        </w:rPr>
        <w:t xml:space="preserve">, New York, Oxford University Press, 1994, 678 (Hierna: B. </w:t>
      </w:r>
      <w:r w:rsidRPr="00E70D52">
        <w:rPr>
          <w:rFonts w:asciiTheme="majorHAnsi" w:hAnsiTheme="majorHAnsi"/>
          <w:smallCaps/>
          <w:color w:val="000000" w:themeColor="text1"/>
          <w:sz w:val="20"/>
          <w:szCs w:val="20"/>
          <w:lang w:val="en-US"/>
        </w:rPr>
        <w:t>Simma</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Commentary</w:t>
      </w:r>
      <w:r w:rsidRPr="00E70D52">
        <w:rPr>
          <w:rFonts w:asciiTheme="majorHAnsi" w:hAnsiTheme="majorHAnsi"/>
          <w:color w:val="000000" w:themeColor="text1"/>
          <w:sz w:val="20"/>
          <w:szCs w:val="20"/>
          <w:lang w:val="en-US"/>
        </w:rPr>
        <w:t>).</w:t>
      </w:r>
    </w:p>
  </w:footnote>
  <w:footnote w:id="1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346;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484-485;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884; </w:t>
      </w:r>
      <w:r w:rsidRPr="00E70D52">
        <w:rPr>
          <w:rFonts w:asciiTheme="majorHAnsi" w:hAnsiTheme="majorHAnsi"/>
          <w:color w:val="000000" w:themeColor="text1"/>
          <w:lang w:val="en-US"/>
        </w:rPr>
        <w:t xml:space="preserve">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308;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635;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 in vogelvlucht</w:t>
      </w:r>
      <w:r w:rsidRPr="00E70D52">
        <w:rPr>
          <w:rFonts w:asciiTheme="majorHAnsi" w:hAnsiTheme="majorHAnsi"/>
          <w:color w:val="000000" w:themeColor="text1"/>
          <w:lang w:val="en-US"/>
        </w:rPr>
        <w:t xml:space="preserve">, Deventer, Kluwer, 2002, 137 (Hierna: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xml:space="preserve">);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International Law, </w:t>
      </w:r>
      <w:r w:rsidRPr="00E70D52">
        <w:rPr>
          <w:rFonts w:asciiTheme="majorHAnsi" w:hAnsiTheme="majorHAnsi"/>
          <w:color w:val="000000" w:themeColor="text1"/>
          <w:lang w:val="en-US"/>
        </w:rPr>
        <w:t>New York, Oxford University Press, 2007, 271-272.</w:t>
      </w:r>
    </w:p>
  </w:footnote>
  <w:footnote w:id="1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51 en art. 39-42 Handvest van de VN;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656;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451-452;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Textbook, 293;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(615) 617.</w:t>
      </w:r>
    </w:p>
  </w:footnote>
  <w:footnote w:id="1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191-193;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293-294; R.A. </w:t>
      </w:r>
      <w:r w:rsidRPr="00E70D52">
        <w:rPr>
          <w:rFonts w:asciiTheme="majorHAnsi" w:hAnsiTheme="majorHAnsi"/>
          <w:smallCaps/>
          <w:color w:val="000000" w:themeColor="text1"/>
          <w:lang w:val="en-US"/>
        </w:rPr>
        <w:t>Müllerson</w:t>
      </w:r>
      <w:r w:rsidRPr="00E70D52">
        <w:rPr>
          <w:rFonts w:asciiTheme="majorHAnsi" w:hAnsiTheme="majorHAnsi"/>
          <w:color w:val="000000" w:themeColor="text1"/>
          <w:lang w:val="en-US"/>
        </w:rPr>
        <w:t xml:space="preserve">, “The principle of non-threat and non-use of force in the modern world”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(29) 32;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89;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9.</w:t>
      </w:r>
    </w:p>
  </w:footnote>
  <w:footnote w:id="1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infra</w:t>
      </w:r>
      <w:r w:rsidRPr="00E70D52">
        <w:rPr>
          <w:rFonts w:asciiTheme="majorHAnsi" w:hAnsiTheme="majorHAnsi"/>
          <w:color w:val="000000" w:themeColor="text1"/>
          <w:lang w:val="en-US"/>
        </w:rPr>
        <w:t xml:space="preserve"> </w:t>
      </w:r>
      <w:fldSimple w:instr=" REF _Ref419497326 \r \h  \* MERGEFORMAT ">
        <w:r w:rsidRPr="00FB0C7A">
          <w:rPr>
            <w:rFonts w:asciiTheme="majorHAnsi" w:hAnsiTheme="majorHAnsi"/>
            <w:color w:val="000000" w:themeColor="text1"/>
            <w:lang w:val="en-US"/>
          </w:rPr>
          <w:t>Hoofdstuk 2</w:t>
        </w:r>
      </w:fldSimple>
      <w:r w:rsidRPr="00E70D52">
        <w:rPr>
          <w:rFonts w:asciiTheme="majorHAnsi" w:hAnsiTheme="majorHAnsi"/>
          <w:color w:val="000000" w:themeColor="text1"/>
          <w:lang w:val="en-US"/>
        </w:rPr>
        <w:t>.</w:t>
      </w:r>
    </w:p>
  </w:footnote>
  <w:footnote w:id="17">
    <w:p w:rsidR="00597791" w:rsidRPr="00E70D52" w:rsidRDefault="00597791" w:rsidP="00107360">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N. </w:t>
      </w:r>
      <w:r w:rsidRPr="00E70D52">
        <w:rPr>
          <w:rFonts w:asciiTheme="majorHAnsi" w:hAnsiTheme="majorHAnsi"/>
          <w:smallCaps/>
          <w:color w:val="000000" w:themeColor="text1"/>
          <w:sz w:val="20"/>
          <w:szCs w:val="20"/>
          <w:lang w:val="en-US"/>
        </w:rPr>
        <w:t>Stürchler</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Threat of Force in International Law</w:t>
      </w:r>
      <w:r w:rsidRPr="00E70D52">
        <w:rPr>
          <w:rFonts w:asciiTheme="majorHAnsi" w:hAnsiTheme="majorHAnsi"/>
          <w:color w:val="000000" w:themeColor="text1"/>
          <w:sz w:val="20"/>
          <w:szCs w:val="20"/>
          <w:lang w:val="en-US"/>
        </w:rPr>
        <w:t>, New York, Cambridge University Press, 2007, 8.</w:t>
      </w:r>
    </w:p>
  </w:footnote>
  <w:footnote w:id="18">
    <w:p w:rsidR="00597791" w:rsidRPr="00E70D52" w:rsidRDefault="00597791" w:rsidP="00FA5A57">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 Against the Use of Force in International Law</w:t>
      </w:r>
      <w:r w:rsidRPr="00E70D52">
        <w:rPr>
          <w:rFonts w:asciiTheme="majorHAnsi" w:hAnsiTheme="majorHAnsi"/>
          <w:color w:val="000000" w:themeColor="text1"/>
          <w:lang w:val="en-US"/>
        </w:rPr>
        <w:t xml:space="preserve">, Den Haag, Kluwer Law International, 1996, 3-4 (Hierna: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Textbook, 290.</w:t>
      </w:r>
    </w:p>
  </w:footnote>
  <w:footnote w:id="1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 M. M. </w:t>
      </w:r>
      <w:r w:rsidRPr="00E70D52">
        <w:rPr>
          <w:rFonts w:asciiTheme="majorHAnsi" w:hAnsiTheme="majorHAnsi"/>
          <w:smallCaps/>
          <w:color w:val="000000" w:themeColor="text1"/>
          <w:lang w:val="en-US"/>
        </w:rPr>
        <w:t>Wallace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London, Sweet &amp; Maxwell, 2005, 277.</w:t>
      </w:r>
    </w:p>
  </w:footnote>
  <w:footnote w:id="2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infra</w:t>
      </w:r>
      <w:r w:rsidRPr="00E70D52">
        <w:rPr>
          <w:rFonts w:asciiTheme="majorHAnsi" w:hAnsiTheme="majorHAnsi"/>
          <w:color w:val="000000" w:themeColor="text1"/>
        </w:rPr>
        <w:t xml:space="preserve"> Hoofdstuk 1, </w:t>
      </w:r>
      <w:fldSimple w:instr=" REF _Ref419468811 \n \h  \* MERGEFORMAT ">
        <w:r w:rsidRPr="00FB0C7A">
          <w:rPr>
            <w:rFonts w:asciiTheme="majorHAnsi" w:hAnsiTheme="majorHAnsi"/>
            <w:color w:val="000000" w:themeColor="text1"/>
          </w:rPr>
          <w:t>1.2.2</w:t>
        </w:r>
      </w:fldSimple>
      <w:r w:rsidRPr="00E70D52">
        <w:rPr>
          <w:rFonts w:asciiTheme="majorHAnsi" w:hAnsiTheme="majorHAnsi"/>
          <w:color w:val="000000" w:themeColor="text1"/>
        </w:rPr>
        <w:t>.</w:t>
      </w:r>
    </w:p>
  </w:footnote>
  <w:footnote w:id="2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C.W. </w:t>
      </w:r>
      <w:r w:rsidRPr="00E70D52">
        <w:rPr>
          <w:rFonts w:asciiTheme="majorHAnsi" w:hAnsiTheme="majorHAnsi"/>
          <w:smallCaps/>
          <w:color w:val="000000" w:themeColor="text1"/>
        </w:rPr>
        <w:t>Henderson</w:t>
      </w:r>
      <w:r w:rsidRPr="00E70D52">
        <w:rPr>
          <w:rFonts w:asciiTheme="majorHAnsi" w:hAnsiTheme="majorHAnsi"/>
          <w:color w:val="000000" w:themeColor="text1"/>
        </w:rPr>
        <w:t xml:space="preserve">, </w:t>
      </w:r>
      <w:r w:rsidRPr="00E70D52">
        <w:rPr>
          <w:rFonts w:asciiTheme="majorHAnsi" w:hAnsiTheme="majorHAnsi"/>
          <w:i/>
          <w:color w:val="000000" w:themeColor="text1"/>
        </w:rPr>
        <w:t>Understanding International Law</w:t>
      </w:r>
      <w:r w:rsidRPr="00E70D52">
        <w:rPr>
          <w:rFonts w:asciiTheme="majorHAnsi" w:hAnsiTheme="majorHAnsi"/>
          <w:color w:val="000000" w:themeColor="text1"/>
        </w:rPr>
        <w:t>, Malden, Wiley-Blackwell, 2010, 224.</w:t>
      </w:r>
    </w:p>
  </w:footnote>
  <w:footnote w:id="22">
    <w:p w:rsidR="00597791" w:rsidRPr="00E70D52" w:rsidRDefault="00597791" w:rsidP="008B63D5">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P.R. </w:t>
      </w:r>
      <w:r w:rsidRPr="00E70D52">
        <w:rPr>
          <w:rFonts w:asciiTheme="majorHAnsi" w:hAnsiTheme="majorHAnsi"/>
          <w:smallCaps/>
          <w:color w:val="000000" w:themeColor="text1"/>
          <w:sz w:val="20"/>
          <w:szCs w:val="20"/>
        </w:rPr>
        <w:t>Baehr</w:t>
      </w:r>
      <w:r w:rsidRPr="00E70D52">
        <w:rPr>
          <w:rFonts w:asciiTheme="majorHAnsi" w:hAnsiTheme="majorHAnsi"/>
          <w:color w:val="000000" w:themeColor="text1"/>
          <w:sz w:val="20"/>
          <w:szCs w:val="20"/>
        </w:rPr>
        <w:t xml:space="preserve"> en L. </w:t>
      </w:r>
      <w:r w:rsidRPr="00E70D52">
        <w:rPr>
          <w:rFonts w:asciiTheme="majorHAnsi" w:hAnsiTheme="majorHAnsi"/>
          <w:smallCaps/>
          <w:color w:val="000000" w:themeColor="text1"/>
          <w:sz w:val="20"/>
          <w:szCs w:val="20"/>
        </w:rPr>
        <w:t>Gordenker</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De Verenigde Naties: ideaal en werkelijkheid</w:t>
      </w:r>
      <w:r w:rsidRPr="00E70D52">
        <w:rPr>
          <w:rFonts w:asciiTheme="majorHAnsi" w:hAnsiTheme="majorHAnsi"/>
          <w:color w:val="000000" w:themeColor="text1"/>
          <w:sz w:val="20"/>
          <w:szCs w:val="20"/>
        </w:rPr>
        <w:t xml:space="preserve">, Amsterdam, Boom Onderwijs, 2006, 18; B. </w:t>
      </w:r>
      <w:r w:rsidRPr="00E70D52">
        <w:rPr>
          <w:rFonts w:asciiTheme="majorHAnsi" w:hAnsiTheme="majorHAnsi"/>
          <w:smallCaps/>
          <w:color w:val="000000" w:themeColor="text1"/>
          <w:sz w:val="20"/>
          <w:szCs w:val="20"/>
        </w:rPr>
        <w:t>Simma</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Commentary</w:t>
      </w:r>
      <w:r w:rsidRPr="00E70D52">
        <w:rPr>
          <w:rFonts w:asciiTheme="majorHAnsi" w:hAnsiTheme="majorHAnsi"/>
          <w:color w:val="000000" w:themeColor="text1"/>
          <w:sz w:val="20"/>
          <w:szCs w:val="20"/>
        </w:rPr>
        <w:t>, 109.</w:t>
      </w:r>
    </w:p>
  </w:footnote>
  <w:footnote w:id="2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12.</w:t>
      </w:r>
    </w:p>
  </w:footnote>
  <w:footnote w:id="24">
    <w:p w:rsidR="00597791" w:rsidRPr="00E70D52" w:rsidRDefault="00597791" w:rsidP="00F01AB5">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E.R.C. </w:t>
      </w:r>
      <w:r w:rsidRPr="00E70D52">
        <w:rPr>
          <w:rFonts w:asciiTheme="majorHAnsi" w:hAnsiTheme="majorHAnsi"/>
          <w:smallCaps/>
          <w:color w:val="000000" w:themeColor="text1"/>
        </w:rPr>
        <w:t>Van Bogaert</w:t>
      </w:r>
      <w:r w:rsidRPr="00E70D52">
        <w:rPr>
          <w:rFonts w:asciiTheme="majorHAnsi" w:hAnsiTheme="majorHAnsi"/>
          <w:color w:val="000000" w:themeColor="text1"/>
        </w:rPr>
        <w:t xml:space="preserve">, </w:t>
      </w:r>
      <w:r w:rsidRPr="00E70D52">
        <w:rPr>
          <w:rFonts w:asciiTheme="majorHAnsi" w:hAnsiTheme="majorHAnsi"/>
          <w:i/>
          <w:color w:val="000000" w:themeColor="text1"/>
        </w:rPr>
        <w:t>Volkenrecht</w:t>
      </w:r>
      <w:r w:rsidRPr="00E70D52">
        <w:rPr>
          <w:rFonts w:asciiTheme="majorHAnsi" w:hAnsiTheme="majorHAnsi"/>
          <w:color w:val="000000" w:themeColor="text1"/>
        </w:rPr>
        <w:t>, Antwerpen, Kluwer Rechtswetenschappen, 1991, 191.</w:t>
      </w:r>
    </w:p>
  </w:footnote>
  <w:footnote w:id="25">
    <w:p w:rsidR="00597791" w:rsidRPr="00E70D52" w:rsidRDefault="00597791" w:rsidP="00F01AB5">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 and the use of force by states</w:t>
      </w:r>
      <w:r w:rsidRPr="00E70D52">
        <w:rPr>
          <w:rFonts w:asciiTheme="majorHAnsi" w:hAnsiTheme="majorHAnsi"/>
          <w:color w:val="000000" w:themeColor="text1"/>
          <w:lang w:val="en-US"/>
        </w:rPr>
        <w:t xml:space="preserve">, Oxford, Clarendon Press, 1963, 74-75 (Hierna: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1121-1122.</w:t>
      </w:r>
    </w:p>
  </w:footnote>
  <w:footnote w:id="26">
    <w:p w:rsidR="00597791" w:rsidRPr="00E70D52" w:rsidRDefault="00597791" w:rsidP="00011584">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R.B. </w:t>
      </w:r>
      <w:r w:rsidRPr="00E70D52">
        <w:rPr>
          <w:rFonts w:asciiTheme="majorHAnsi" w:hAnsiTheme="majorHAnsi"/>
          <w:smallCaps/>
          <w:color w:val="000000" w:themeColor="text1"/>
          <w:lang w:val="en-US"/>
        </w:rPr>
        <w:t>Fosdick</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League and the United Nations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after fifty years: the six Secretaries-General</w:t>
      </w:r>
      <w:r w:rsidRPr="00E70D52">
        <w:rPr>
          <w:rFonts w:asciiTheme="majorHAnsi" w:hAnsiTheme="majorHAnsi"/>
          <w:color w:val="000000" w:themeColor="text1"/>
          <w:lang w:val="en-US"/>
        </w:rPr>
        <w:t xml:space="preserve">, Newtown Connecticut, Fosdick, 1972, 11-12; M.W. </w:t>
      </w:r>
      <w:r w:rsidRPr="00E70D52">
        <w:rPr>
          <w:rFonts w:asciiTheme="majorHAnsi" w:hAnsiTheme="majorHAnsi"/>
          <w:smallCaps/>
          <w:color w:val="000000" w:themeColor="text1"/>
          <w:lang w:val="en-US"/>
        </w:rPr>
        <w:t>Janis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An Introduction to International Law</w:t>
      </w:r>
      <w:r w:rsidRPr="00E70D52">
        <w:rPr>
          <w:rFonts w:asciiTheme="majorHAnsi" w:hAnsiTheme="majorHAnsi"/>
          <w:color w:val="000000" w:themeColor="text1"/>
          <w:lang w:val="en-US"/>
        </w:rPr>
        <w:t xml:space="preserve">, New York, Aspen Publishers, 2003, 208;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xml:space="preserve">, 137; R. M. M. </w:t>
      </w:r>
      <w:r w:rsidRPr="00E70D52">
        <w:rPr>
          <w:rFonts w:asciiTheme="majorHAnsi" w:hAnsiTheme="majorHAnsi"/>
          <w:smallCaps/>
          <w:color w:val="000000" w:themeColor="text1"/>
          <w:lang w:val="en-US"/>
        </w:rPr>
        <w:t>Wallace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London, Sweet &amp; Maxwell, 2005, 277.</w:t>
      </w:r>
    </w:p>
  </w:footnote>
  <w:footnote w:id="2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2;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65.</w:t>
      </w:r>
    </w:p>
  </w:footnote>
  <w:footnote w:id="2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smallCaps/>
          <w:color w:val="000000" w:themeColor="text1"/>
        </w:rPr>
        <w:t>K. Ziegler</w:t>
      </w:r>
      <w:r w:rsidRPr="00E70D52">
        <w:rPr>
          <w:rFonts w:asciiTheme="majorHAnsi" w:hAnsiTheme="majorHAnsi"/>
          <w:color w:val="000000" w:themeColor="text1"/>
        </w:rPr>
        <w:t xml:space="preserve">, </w:t>
      </w:r>
      <w:r w:rsidRPr="00E70D52">
        <w:rPr>
          <w:rFonts w:asciiTheme="majorHAnsi" w:hAnsiTheme="majorHAnsi"/>
          <w:i/>
          <w:color w:val="000000" w:themeColor="text1"/>
        </w:rPr>
        <w:t>Völkerrechtsgeschichte</w:t>
      </w:r>
      <w:r w:rsidRPr="00E70D52">
        <w:rPr>
          <w:rFonts w:asciiTheme="majorHAnsi" w:hAnsiTheme="majorHAnsi"/>
          <w:color w:val="000000" w:themeColor="text1"/>
        </w:rPr>
        <w:t xml:space="preserve">, Nördlingen, C.H. Beck, 2007, 41 (Hierna: </w:t>
      </w:r>
      <w:r w:rsidRPr="00E70D52">
        <w:rPr>
          <w:rFonts w:asciiTheme="majorHAnsi" w:hAnsiTheme="majorHAnsi"/>
          <w:smallCaps/>
          <w:color w:val="000000" w:themeColor="text1"/>
        </w:rPr>
        <w:t>K. Ziegler</w:t>
      </w:r>
      <w:r w:rsidRPr="00E70D52">
        <w:rPr>
          <w:rFonts w:asciiTheme="majorHAnsi" w:hAnsiTheme="majorHAnsi"/>
          <w:color w:val="000000" w:themeColor="text1"/>
        </w:rPr>
        <w:t xml:space="preserve">, </w:t>
      </w:r>
      <w:r w:rsidRPr="00E70D52">
        <w:rPr>
          <w:rFonts w:asciiTheme="majorHAnsi" w:hAnsiTheme="majorHAnsi"/>
          <w:i/>
          <w:color w:val="000000" w:themeColor="text1"/>
        </w:rPr>
        <w:t>Völkerrechtsgeschichte</w:t>
      </w:r>
      <w:r w:rsidRPr="00E70D52">
        <w:rPr>
          <w:rFonts w:asciiTheme="majorHAnsi" w:hAnsiTheme="majorHAnsi"/>
          <w:color w:val="000000" w:themeColor="text1"/>
        </w:rPr>
        <w:t>).</w:t>
      </w:r>
    </w:p>
  </w:footnote>
  <w:footnote w:id="29">
    <w:p w:rsidR="00597791" w:rsidRPr="00E70D52" w:rsidRDefault="00597791" w:rsidP="00016E4E">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M.E. </w:t>
      </w:r>
      <w:r w:rsidRPr="00E70D52">
        <w:rPr>
          <w:rFonts w:asciiTheme="majorHAnsi" w:hAnsiTheme="majorHAnsi"/>
          <w:smallCaps/>
          <w:color w:val="000000" w:themeColor="text1"/>
          <w:sz w:val="20"/>
          <w:szCs w:val="20"/>
          <w:lang w:val="en-US"/>
        </w:rPr>
        <w:t>O’Connel</w:t>
      </w:r>
      <w:r w:rsidRPr="00E70D52">
        <w:rPr>
          <w:rFonts w:asciiTheme="majorHAnsi" w:hAnsiTheme="majorHAnsi"/>
          <w:color w:val="000000" w:themeColor="text1"/>
          <w:sz w:val="20"/>
          <w:szCs w:val="20"/>
          <w:lang w:val="en-US"/>
        </w:rPr>
        <w:t xml:space="preserve">, “The prohibition on the use of force” in </w:t>
      </w:r>
      <w:r w:rsidRPr="00E70D52">
        <w:rPr>
          <w:rFonts w:asciiTheme="majorHAnsi" w:hAnsiTheme="majorHAnsi"/>
          <w:smallCaps/>
          <w:color w:val="000000" w:themeColor="text1"/>
          <w:sz w:val="20"/>
          <w:szCs w:val="20"/>
          <w:lang w:val="en-US"/>
        </w:rPr>
        <w:t>White</w:t>
      </w:r>
      <w:r w:rsidRPr="00E70D52">
        <w:rPr>
          <w:rFonts w:asciiTheme="majorHAnsi" w:hAnsiTheme="majorHAnsi"/>
          <w:color w:val="000000" w:themeColor="text1"/>
          <w:sz w:val="20"/>
          <w:szCs w:val="20"/>
          <w:lang w:val="en-US"/>
        </w:rPr>
        <w:t xml:space="preserve"> en </w:t>
      </w:r>
      <w:r w:rsidRPr="00E70D52">
        <w:rPr>
          <w:rFonts w:asciiTheme="majorHAnsi" w:hAnsiTheme="majorHAnsi"/>
          <w:smallCaps/>
          <w:color w:val="000000" w:themeColor="text1"/>
          <w:sz w:val="20"/>
          <w:szCs w:val="20"/>
          <w:lang w:val="en-US"/>
        </w:rPr>
        <w:t>Henderson</w:t>
      </w:r>
      <w:r w:rsidRPr="00E70D52">
        <w:rPr>
          <w:rFonts w:asciiTheme="majorHAnsi" w:hAnsiTheme="majorHAnsi"/>
          <w:color w:val="000000" w:themeColor="text1"/>
          <w:sz w:val="20"/>
          <w:szCs w:val="20"/>
          <w:lang w:val="en-US"/>
        </w:rPr>
        <w:t xml:space="preserve">, (89) 90; S.A. </w:t>
      </w:r>
      <w:r w:rsidRPr="00E70D52">
        <w:rPr>
          <w:rFonts w:asciiTheme="majorHAnsi" w:hAnsiTheme="majorHAnsi"/>
          <w:smallCaps/>
          <w:color w:val="000000" w:themeColor="text1"/>
          <w:sz w:val="20"/>
          <w:szCs w:val="20"/>
          <w:lang w:val="en-US"/>
        </w:rPr>
        <w:t>Alexandrov</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Self-Defense</w:t>
      </w:r>
      <w:r w:rsidRPr="00E70D52">
        <w:rPr>
          <w:rFonts w:asciiTheme="majorHAnsi" w:hAnsiTheme="majorHAnsi"/>
          <w:color w:val="000000" w:themeColor="text1"/>
          <w:sz w:val="20"/>
          <w:szCs w:val="20"/>
          <w:lang w:val="en-US"/>
        </w:rPr>
        <w:t>, 4-7.</w:t>
      </w:r>
    </w:p>
  </w:footnote>
  <w:footnote w:id="30">
    <w:p w:rsidR="00597791" w:rsidRPr="00E70D52" w:rsidRDefault="00597791" w:rsidP="00B71263">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187.</w:t>
      </w:r>
    </w:p>
  </w:footnote>
  <w:footnote w:id="3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G.R. </w:t>
      </w:r>
      <w:r w:rsidRPr="00E70D52">
        <w:rPr>
          <w:rFonts w:asciiTheme="majorHAnsi" w:hAnsiTheme="majorHAnsi"/>
          <w:smallCaps/>
          <w:color w:val="000000" w:themeColor="text1"/>
          <w:lang w:val="en-US"/>
        </w:rPr>
        <w:t>Lucas</w:t>
      </w:r>
      <w:r w:rsidRPr="00E70D52">
        <w:rPr>
          <w:rFonts w:asciiTheme="majorHAnsi" w:hAnsiTheme="majorHAnsi"/>
          <w:color w:val="000000" w:themeColor="text1"/>
          <w:lang w:val="en-US"/>
        </w:rPr>
        <w:t xml:space="preserve"> Jr., “The case for preventive war”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New York, Cambridge University Press, 2013, (46) 54-56.</w:t>
      </w:r>
    </w:p>
  </w:footnote>
  <w:footnote w:id="3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3;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5; J. </w:t>
      </w:r>
      <w:r w:rsidRPr="00E70D52">
        <w:rPr>
          <w:rFonts w:asciiTheme="majorHAnsi" w:hAnsiTheme="majorHAnsi"/>
          <w:smallCaps/>
          <w:color w:val="000000" w:themeColor="text1"/>
          <w:lang w:val="en-US" w:eastAsia="nl-BE"/>
        </w:rPr>
        <w:t>Kunz</w:t>
      </w:r>
      <w:r w:rsidRPr="00E70D52">
        <w:rPr>
          <w:rFonts w:asciiTheme="majorHAnsi" w:hAnsiTheme="majorHAnsi"/>
          <w:color w:val="000000" w:themeColor="text1"/>
          <w:lang w:val="en-US" w:eastAsia="nl-BE"/>
        </w:rPr>
        <w:t xml:space="preserve">, “Bellum justum et bellum legale”,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1951, vol. 45, (528) 530.</w:t>
      </w:r>
    </w:p>
  </w:footnote>
  <w:footnote w:id="3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 </w:t>
      </w:r>
      <w:r w:rsidRPr="00E70D52">
        <w:rPr>
          <w:rFonts w:asciiTheme="majorHAnsi" w:hAnsiTheme="majorHAnsi"/>
          <w:smallCaps/>
          <w:color w:val="000000" w:themeColor="text1"/>
          <w:lang w:val="en-US" w:eastAsia="nl-BE"/>
        </w:rPr>
        <w:t>Kunz</w:t>
      </w:r>
      <w:r w:rsidRPr="00E70D52">
        <w:rPr>
          <w:rFonts w:asciiTheme="majorHAnsi" w:hAnsiTheme="majorHAnsi"/>
          <w:color w:val="000000" w:themeColor="text1"/>
          <w:lang w:val="en-US" w:eastAsia="nl-BE"/>
        </w:rPr>
        <w:t xml:space="preserve">, “Bellum justum et bellum legale”,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1951, vol. 45, (528) 530; </w:t>
      </w:r>
      <w:r w:rsidRPr="00E70D52">
        <w:rPr>
          <w:rFonts w:asciiTheme="majorHAnsi" w:hAnsiTheme="majorHAnsi"/>
          <w:color w:val="000000" w:themeColor="text1"/>
          <w:lang w:val="en-US"/>
        </w:rPr>
        <w:t xml:space="preserve">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91-92;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66.</w:t>
      </w:r>
    </w:p>
  </w:footnote>
  <w:footnote w:id="3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 M. M. </w:t>
      </w:r>
      <w:r w:rsidRPr="00E70D52">
        <w:rPr>
          <w:rFonts w:asciiTheme="majorHAnsi" w:hAnsiTheme="majorHAnsi"/>
          <w:smallCaps/>
          <w:color w:val="000000" w:themeColor="text1"/>
          <w:lang w:val="en-US"/>
        </w:rPr>
        <w:t>Wallace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London, Sweet &amp; Maxwell, 2005, 277.</w:t>
      </w:r>
    </w:p>
  </w:footnote>
  <w:footnote w:id="35">
    <w:p w:rsidR="00597791" w:rsidRPr="00E70D52" w:rsidRDefault="00597791" w:rsidP="00DB70BC">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J. </w:t>
      </w:r>
      <w:r w:rsidRPr="00E70D52">
        <w:rPr>
          <w:rFonts w:asciiTheme="majorHAnsi" w:hAnsiTheme="majorHAnsi"/>
          <w:smallCaps/>
          <w:color w:val="000000" w:themeColor="text1"/>
          <w:sz w:val="20"/>
          <w:szCs w:val="20"/>
          <w:lang w:val="en-US"/>
        </w:rPr>
        <w:t>Von Elbe</w:t>
      </w:r>
      <w:r w:rsidRPr="00E70D52">
        <w:rPr>
          <w:rFonts w:asciiTheme="majorHAnsi" w:hAnsiTheme="majorHAnsi"/>
          <w:color w:val="000000" w:themeColor="text1"/>
          <w:sz w:val="20"/>
          <w:szCs w:val="20"/>
          <w:lang w:val="en-US"/>
        </w:rPr>
        <w:t xml:space="preserve">, “The evolution of the Concept of the Just War in International Law”, </w:t>
      </w:r>
      <w:r w:rsidRPr="00E70D52">
        <w:rPr>
          <w:rFonts w:asciiTheme="majorHAnsi" w:hAnsiTheme="majorHAnsi"/>
          <w:i/>
          <w:color w:val="000000" w:themeColor="text1"/>
          <w:sz w:val="20"/>
          <w:szCs w:val="20"/>
          <w:lang w:val="en-US"/>
        </w:rPr>
        <w:t>AJIL</w:t>
      </w:r>
      <w:r w:rsidRPr="00E70D52">
        <w:rPr>
          <w:rFonts w:asciiTheme="majorHAnsi" w:hAnsiTheme="majorHAnsi"/>
          <w:color w:val="000000" w:themeColor="text1"/>
          <w:sz w:val="20"/>
          <w:szCs w:val="20"/>
          <w:lang w:val="en-US"/>
        </w:rPr>
        <w:t xml:space="preserve"> 1939,  (665) 667-669.</w:t>
      </w:r>
    </w:p>
  </w:footnote>
  <w:footnote w:id="3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92.</w:t>
      </w:r>
    </w:p>
  </w:footnote>
  <w:footnote w:id="3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Waaronder Isidor van Sevilla en Gratianus, uit </w:t>
      </w:r>
      <w:r w:rsidRPr="00E70D52">
        <w:rPr>
          <w:rFonts w:asciiTheme="majorHAnsi" w:hAnsiTheme="majorHAnsi"/>
          <w:smallCaps/>
          <w:color w:val="000000" w:themeColor="text1"/>
        </w:rPr>
        <w:t>K. Ziegler</w:t>
      </w:r>
      <w:r w:rsidRPr="00E70D52">
        <w:rPr>
          <w:rFonts w:asciiTheme="majorHAnsi" w:hAnsiTheme="majorHAnsi"/>
          <w:color w:val="000000" w:themeColor="text1"/>
        </w:rPr>
        <w:t xml:space="preserve">, </w:t>
      </w:r>
      <w:r w:rsidRPr="00E70D52">
        <w:rPr>
          <w:rFonts w:asciiTheme="majorHAnsi" w:hAnsiTheme="majorHAnsi"/>
          <w:i/>
          <w:color w:val="000000" w:themeColor="text1"/>
        </w:rPr>
        <w:t>Völkerrechtsgeschichte</w:t>
      </w:r>
      <w:r w:rsidRPr="00E70D52">
        <w:rPr>
          <w:rFonts w:asciiTheme="majorHAnsi" w:hAnsiTheme="majorHAnsi"/>
          <w:color w:val="000000" w:themeColor="text1"/>
        </w:rPr>
        <w:t>, 83.</w:t>
      </w:r>
    </w:p>
  </w:footnote>
  <w:footnote w:id="3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 xml:space="preserve">6;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92; </w:t>
      </w:r>
      <w:r w:rsidRPr="00E70D52">
        <w:rPr>
          <w:rFonts w:asciiTheme="majorHAnsi" w:hAnsiTheme="majorHAnsi"/>
          <w:smallCaps/>
          <w:color w:val="000000" w:themeColor="text1"/>
          <w:lang w:val="en-US"/>
        </w:rPr>
        <w:t>K. Ziegler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Völkerrechtsgeschichte</w:t>
      </w:r>
      <w:r w:rsidRPr="00E70D52">
        <w:rPr>
          <w:rFonts w:asciiTheme="majorHAnsi" w:hAnsiTheme="majorHAnsi"/>
          <w:color w:val="000000" w:themeColor="text1"/>
          <w:lang w:val="en-US"/>
        </w:rPr>
        <w:t>, 83-84.</w:t>
      </w:r>
    </w:p>
  </w:footnote>
  <w:footnote w:id="3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xml:space="preserve">, Malden, Wiley-Blackwell, 2010, 213; G.R. </w:t>
      </w:r>
      <w:r w:rsidRPr="00E70D52">
        <w:rPr>
          <w:rFonts w:asciiTheme="majorHAnsi" w:hAnsiTheme="majorHAnsi"/>
          <w:smallCaps/>
          <w:color w:val="000000" w:themeColor="text1"/>
          <w:lang w:val="en-US"/>
        </w:rPr>
        <w:t>Lucas</w:t>
      </w:r>
      <w:r w:rsidRPr="00E70D52">
        <w:rPr>
          <w:rFonts w:asciiTheme="majorHAnsi" w:hAnsiTheme="majorHAnsi"/>
          <w:color w:val="000000" w:themeColor="text1"/>
          <w:lang w:val="en-US"/>
        </w:rPr>
        <w:t xml:space="preserve"> Jr., “The case for preventive war”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New York, Cambridge University Press, 2013, (46) 54.</w:t>
      </w:r>
    </w:p>
  </w:footnote>
  <w:footnote w:id="40">
    <w:p w:rsidR="00597791" w:rsidRPr="00E70D52" w:rsidRDefault="00597791" w:rsidP="00664C1D">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Vooruitstrevend, aangezien terzelfdertijd de meeste geleerden (onder andere de canonist Hostiensis) immers nog van mening waren dat de </w:t>
      </w:r>
      <w:r w:rsidRPr="00E70D52">
        <w:rPr>
          <w:rFonts w:asciiTheme="majorHAnsi" w:hAnsiTheme="majorHAnsi"/>
          <w:i/>
          <w:color w:val="000000" w:themeColor="text1"/>
          <w:sz w:val="20"/>
          <w:szCs w:val="20"/>
        </w:rPr>
        <w:t xml:space="preserve">iusta causa </w:t>
      </w:r>
      <w:r w:rsidRPr="00E70D52">
        <w:rPr>
          <w:rFonts w:asciiTheme="majorHAnsi" w:hAnsiTheme="majorHAnsi"/>
          <w:color w:val="000000" w:themeColor="text1"/>
          <w:sz w:val="20"/>
          <w:szCs w:val="20"/>
        </w:rPr>
        <w:t>beperkt was tot het verdedigen en verspreiden van het Christendom (</w:t>
      </w:r>
      <w:r w:rsidRPr="00E70D52">
        <w:rPr>
          <w:rFonts w:asciiTheme="majorHAnsi" w:hAnsiTheme="majorHAnsi"/>
          <w:i/>
          <w:color w:val="000000" w:themeColor="text1"/>
          <w:sz w:val="20"/>
          <w:szCs w:val="20"/>
        </w:rPr>
        <w:t>bellum Romanum</w:t>
      </w:r>
      <w:r w:rsidRPr="00E70D52">
        <w:rPr>
          <w:rFonts w:asciiTheme="majorHAnsi" w:hAnsiTheme="majorHAnsi"/>
          <w:color w:val="000000" w:themeColor="text1"/>
          <w:sz w:val="20"/>
          <w:szCs w:val="20"/>
        </w:rPr>
        <w:t xml:space="preserve">), uit  </w:t>
      </w:r>
      <w:r w:rsidRPr="00E70D52">
        <w:rPr>
          <w:rFonts w:asciiTheme="majorHAnsi" w:hAnsiTheme="majorHAnsi"/>
          <w:smallCaps/>
          <w:color w:val="000000" w:themeColor="text1"/>
          <w:sz w:val="20"/>
          <w:szCs w:val="20"/>
        </w:rPr>
        <w:t>K. Ziegler</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Völkerrechtsgeschichte</w:t>
      </w:r>
      <w:r w:rsidRPr="00E70D52">
        <w:rPr>
          <w:rFonts w:asciiTheme="majorHAnsi" w:hAnsiTheme="majorHAnsi"/>
          <w:color w:val="000000" w:themeColor="text1"/>
          <w:sz w:val="20"/>
          <w:szCs w:val="20"/>
        </w:rPr>
        <w:t>, 84.</w:t>
      </w:r>
    </w:p>
  </w:footnote>
  <w:footnote w:id="4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93.</w:t>
      </w:r>
    </w:p>
  </w:footnote>
  <w:footnote w:id="4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smallCaps/>
          <w:color w:val="000000" w:themeColor="text1"/>
        </w:rPr>
        <w:t>K. Ziegler</w:t>
      </w:r>
      <w:r w:rsidRPr="00E70D52">
        <w:rPr>
          <w:rFonts w:asciiTheme="majorHAnsi" w:hAnsiTheme="majorHAnsi"/>
          <w:color w:val="000000" w:themeColor="text1"/>
        </w:rPr>
        <w:t xml:space="preserve">, </w:t>
      </w:r>
      <w:r w:rsidRPr="00E70D52">
        <w:rPr>
          <w:rFonts w:asciiTheme="majorHAnsi" w:hAnsiTheme="majorHAnsi"/>
          <w:i/>
          <w:color w:val="000000" w:themeColor="text1"/>
        </w:rPr>
        <w:t>Völkerrechtsgeschichte</w:t>
      </w:r>
      <w:r w:rsidRPr="00E70D52">
        <w:rPr>
          <w:rFonts w:asciiTheme="majorHAnsi" w:hAnsiTheme="majorHAnsi"/>
          <w:color w:val="000000" w:themeColor="text1"/>
        </w:rPr>
        <w:t xml:space="preserve">, 127; Y. </w:t>
      </w:r>
      <w:r w:rsidRPr="00E70D52">
        <w:rPr>
          <w:rFonts w:asciiTheme="majorHAnsi" w:hAnsiTheme="majorHAnsi"/>
          <w:smallCaps/>
          <w:color w:val="000000" w:themeColor="text1"/>
        </w:rPr>
        <w:t>Dinstein</w:t>
      </w:r>
      <w:r w:rsidRPr="00E70D52">
        <w:rPr>
          <w:rFonts w:asciiTheme="majorHAnsi" w:hAnsiTheme="majorHAnsi"/>
          <w:color w:val="000000" w:themeColor="text1"/>
        </w:rPr>
        <w:t xml:space="preserve">, </w:t>
      </w:r>
      <w:r w:rsidRPr="00E70D52">
        <w:rPr>
          <w:rFonts w:asciiTheme="majorHAnsi" w:hAnsiTheme="majorHAnsi"/>
          <w:i/>
          <w:color w:val="000000" w:themeColor="text1"/>
        </w:rPr>
        <w:t>War</w:t>
      </w:r>
      <w:r w:rsidRPr="00E70D52">
        <w:rPr>
          <w:rFonts w:asciiTheme="majorHAnsi" w:hAnsiTheme="majorHAnsi"/>
          <w:color w:val="000000" w:themeColor="text1"/>
        </w:rPr>
        <w:t>, 68.</w:t>
      </w:r>
    </w:p>
  </w:footnote>
  <w:footnote w:id="4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4; J. </w:t>
      </w:r>
      <w:r w:rsidRPr="00E70D52">
        <w:rPr>
          <w:rFonts w:asciiTheme="majorHAnsi" w:hAnsiTheme="majorHAnsi"/>
          <w:smallCaps/>
          <w:color w:val="000000" w:themeColor="text1"/>
          <w:lang w:val="en-US" w:eastAsia="nl-BE"/>
        </w:rPr>
        <w:t>Kunz</w:t>
      </w:r>
      <w:r w:rsidRPr="00E70D52">
        <w:rPr>
          <w:rFonts w:asciiTheme="majorHAnsi" w:hAnsiTheme="majorHAnsi"/>
          <w:color w:val="000000" w:themeColor="text1"/>
          <w:lang w:val="en-US" w:eastAsia="nl-BE"/>
        </w:rPr>
        <w:t xml:space="preserve">, “Bellum justum et bellum legale”,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1951, vol. 45, (528) 531.</w:t>
      </w:r>
    </w:p>
  </w:footnote>
  <w:footnote w:id="4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Y. </w:t>
      </w:r>
      <w:r w:rsidRPr="00E70D52">
        <w:rPr>
          <w:rFonts w:asciiTheme="majorHAnsi" w:hAnsiTheme="majorHAnsi"/>
          <w:smallCaps/>
          <w:color w:val="000000" w:themeColor="text1"/>
        </w:rPr>
        <w:t>Dinstein</w:t>
      </w:r>
      <w:r w:rsidRPr="00E70D52">
        <w:rPr>
          <w:rFonts w:asciiTheme="majorHAnsi" w:hAnsiTheme="majorHAnsi"/>
          <w:color w:val="000000" w:themeColor="text1"/>
        </w:rPr>
        <w:t xml:space="preserve">, </w:t>
      </w:r>
      <w:r w:rsidRPr="00E70D52">
        <w:rPr>
          <w:rFonts w:asciiTheme="majorHAnsi" w:hAnsiTheme="majorHAnsi"/>
          <w:i/>
          <w:color w:val="000000" w:themeColor="text1"/>
        </w:rPr>
        <w:t>War</w:t>
      </w:r>
      <w:r w:rsidRPr="00E70D52">
        <w:rPr>
          <w:rFonts w:asciiTheme="majorHAnsi" w:hAnsiTheme="majorHAnsi"/>
          <w:color w:val="000000" w:themeColor="text1"/>
        </w:rPr>
        <w:t>, 67.</w:t>
      </w:r>
    </w:p>
  </w:footnote>
  <w:footnote w:id="45">
    <w:p w:rsidR="00597791" w:rsidRPr="00E70D52" w:rsidRDefault="00597791" w:rsidP="006E6C3C">
      <w:pPr>
        <w:keepNext/>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Vitoria concludeerde echter dat de Indianen in casu toch geen beroep konden doen op de just war theorie, omdat hij de Indiaanse samenleving niet als een soevereine staat beschouwde (wat ook volgens Thomas van Aquino een vereiste was voor de toepassing van de theorie), uit A. </w:t>
      </w:r>
      <w:r w:rsidRPr="00E70D52">
        <w:rPr>
          <w:rFonts w:asciiTheme="majorHAnsi" w:hAnsiTheme="majorHAnsi"/>
          <w:smallCaps/>
          <w:color w:val="000000" w:themeColor="text1"/>
          <w:sz w:val="20"/>
          <w:szCs w:val="20"/>
        </w:rPr>
        <w:t>Anghie</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Imperialism, Sovereignty and the Making of International Law</w:t>
      </w:r>
      <w:r w:rsidRPr="00E70D52">
        <w:rPr>
          <w:rFonts w:asciiTheme="majorHAnsi" w:hAnsiTheme="majorHAnsi"/>
          <w:color w:val="000000" w:themeColor="text1"/>
          <w:sz w:val="20"/>
          <w:szCs w:val="20"/>
        </w:rPr>
        <w:t xml:space="preserve">, Cambridge, Cambridge University Press, 2005, 15-27; M.E. </w:t>
      </w:r>
      <w:r w:rsidRPr="00E70D52">
        <w:rPr>
          <w:rFonts w:asciiTheme="majorHAnsi" w:hAnsiTheme="majorHAnsi"/>
          <w:smallCaps/>
          <w:color w:val="000000" w:themeColor="text1"/>
          <w:sz w:val="20"/>
          <w:szCs w:val="20"/>
        </w:rPr>
        <w:t>O’Connel</w:t>
      </w:r>
      <w:r w:rsidRPr="00E70D52">
        <w:rPr>
          <w:rFonts w:asciiTheme="majorHAnsi" w:hAnsiTheme="majorHAnsi"/>
          <w:color w:val="000000" w:themeColor="text1"/>
          <w:sz w:val="20"/>
          <w:szCs w:val="20"/>
        </w:rPr>
        <w:t xml:space="preserve">, “The prohibition on the use of force” in </w:t>
      </w:r>
      <w:r w:rsidRPr="00E70D52">
        <w:rPr>
          <w:rFonts w:asciiTheme="majorHAnsi" w:hAnsiTheme="majorHAnsi"/>
          <w:smallCaps/>
          <w:color w:val="000000" w:themeColor="text1"/>
          <w:sz w:val="20"/>
          <w:szCs w:val="20"/>
        </w:rPr>
        <w:t>White</w:t>
      </w:r>
      <w:r w:rsidRPr="00E70D52">
        <w:rPr>
          <w:rFonts w:asciiTheme="majorHAnsi" w:hAnsiTheme="majorHAnsi"/>
          <w:color w:val="000000" w:themeColor="text1"/>
          <w:sz w:val="20"/>
          <w:szCs w:val="20"/>
        </w:rPr>
        <w:t xml:space="preserve"> en </w:t>
      </w:r>
      <w:r w:rsidRPr="00E70D52">
        <w:rPr>
          <w:rFonts w:asciiTheme="majorHAnsi" w:hAnsiTheme="majorHAnsi"/>
          <w:smallCaps/>
          <w:color w:val="000000" w:themeColor="text1"/>
          <w:sz w:val="20"/>
          <w:szCs w:val="20"/>
        </w:rPr>
        <w:t>Henderson</w:t>
      </w:r>
      <w:r w:rsidRPr="00E70D52">
        <w:rPr>
          <w:rFonts w:asciiTheme="majorHAnsi" w:hAnsiTheme="majorHAnsi"/>
          <w:color w:val="000000" w:themeColor="text1"/>
          <w:sz w:val="20"/>
          <w:szCs w:val="20"/>
        </w:rPr>
        <w:t>, (89) 93.</w:t>
      </w:r>
    </w:p>
  </w:footnote>
  <w:footnote w:id="4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smallCaps/>
          <w:color w:val="000000" w:themeColor="text1"/>
          <w:lang w:val="en-US"/>
        </w:rPr>
        <w:t>K. Ziegler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Völkerrechtsgeschichte</w:t>
      </w:r>
      <w:r w:rsidRPr="00E70D52">
        <w:rPr>
          <w:rFonts w:asciiTheme="majorHAnsi" w:hAnsiTheme="majorHAnsi"/>
          <w:color w:val="000000" w:themeColor="text1"/>
          <w:lang w:val="en-US"/>
        </w:rPr>
        <w:t>, 127.</w:t>
      </w:r>
    </w:p>
  </w:footnote>
  <w:footnote w:id="4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7.</w:t>
      </w:r>
    </w:p>
  </w:footnote>
  <w:footnote w:id="4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Anghie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Imperialism, Sovereignty and the Making of International Law</w:t>
      </w:r>
      <w:r w:rsidRPr="00E70D52">
        <w:rPr>
          <w:rFonts w:asciiTheme="majorHAnsi" w:hAnsiTheme="majorHAnsi"/>
          <w:color w:val="000000" w:themeColor="text1"/>
          <w:lang w:val="en-US"/>
        </w:rPr>
        <w:t>, Cambridge, Cambridge University Press, 2005, 17-23.</w:t>
      </w:r>
    </w:p>
  </w:footnote>
  <w:footnote w:id="4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smallCaps/>
          <w:color w:val="000000" w:themeColor="text1"/>
          <w:lang w:val="en-US"/>
        </w:rPr>
        <w:t>K. Ziegler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Völkerrechtsgeschichte</w:t>
      </w:r>
      <w:r w:rsidRPr="00E70D52">
        <w:rPr>
          <w:rFonts w:asciiTheme="majorHAnsi" w:hAnsiTheme="majorHAnsi"/>
          <w:color w:val="000000" w:themeColor="text1"/>
          <w:lang w:val="en-US"/>
        </w:rPr>
        <w:t>, 132.</w:t>
      </w:r>
    </w:p>
  </w:footnote>
  <w:footnote w:id="5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G.R. </w:t>
      </w:r>
      <w:r w:rsidRPr="00E70D52">
        <w:rPr>
          <w:rFonts w:asciiTheme="majorHAnsi" w:hAnsiTheme="majorHAnsi"/>
          <w:smallCaps/>
          <w:color w:val="000000" w:themeColor="text1"/>
          <w:lang w:val="en-US"/>
        </w:rPr>
        <w:t>Lucas</w:t>
      </w:r>
      <w:r w:rsidRPr="00E70D52">
        <w:rPr>
          <w:rFonts w:asciiTheme="majorHAnsi" w:hAnsiTheme="majorHAnsi"/>
          <w:color w:val="000000" w:themeColor="text1"/>
          <w:lang w:val="en-US"/>
        </w:rPr>
        <w:t xml:space="preserve"> Jr., “The case for preventive war”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New York, Cambridge University Press, 2013, (46) 54.</w:t>
      </w:r>
    </w:p>
  </w:footnote>
  <w:footnote w:id="5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rPr>
        <w:t>Grotius</w:t>
      </w:r>
      <w:r w:rsidRPr="00E70D52">
        <w:rPr>
          <w:rFonts w:asciiTheme="majorHAnsi" w:hAnsiTheme="majorHAnsi"/>
          <w:color w:val="000000" w:themeColor="text1"/>
          <w:lang w:val="en-US"/>
        </w:rPr>
        <w:t xml:space="preserve"> (vertaling door J. D. </w:t>
      </w:r>
      <w:r w:rsidRPr="00E70D52">
        <w:rPr>
          <w:rFonts w:asciiTheme="majorHAnsi" w:hAnsiTheme="majorHAnsi"/>
          <w:smallCaps/>
          <w:color w:val="000000" w:themeColor="text1"/>
          <w:lang w:val="en-US"/>
        </w:rPr>
        <w:t>Maguire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De Jure Belli ac Pacis Libri Tres, </w:t>
      </w:r>
      <w:r w:rsidRPr="00E70D52">
        <w:rPr>
          <w:rFonts w:asciiTheme="majorHAnsi" w:hAnsiTheme="majorHAnsi"/>
          <w:color w:val="000000" w:themeColor="text1"/>
          <w:lang w:val="en-US"/>
        </w:rPr>
        <w:t>Washington D.C., Carnegie Institution of Washington, 1913, vol. II, 38-42.</w:t>
      </w:r>
    </w:p>
  </w:footnote>
  <w:footnote w:id="5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o.m. Verdragen van Genève; ; L.R. </w:t>
      </w:r>
      <w:r w:rsidRPr="00E70D52">
        <w:rPr>
          <w:rFonts w:asciiTheme="majorHAnsi" w:hAnsiTheme="majorHAnsi"/>
          <w:smallCaps/>
          <w:color w:val="000000" w:themeColor="text1"/>
          <w:lang w:val="en-US"/>
        </w:rPr>
        <w:t>Blank</w:t>
      </w:r>
      <w:r w:rsidRPr="00E70D52">
        <w:rPr>
          <w:rFonts w:asciiTheme="majorHAnsi" w:hAnsiTheme="majorHAnsi"/>
          <w:color w:val="000000" w:themeColor="text1"/>
          <w:lang w:val="en-US"/>
        </w:rPr>
        <w:t xml:space="preserve"> en G.P. </w:t>
      </w:r>
      <w:r w:rsidRPr="00E70D52">
        <w:rPr>
          <w:rFonts w:asciiTheme="majorHAnsi" w:hAnsiTheme="majorHAnsi"/>
          <w:smallCaps/>
          <w:color w:val="000000" w:themeColor="text1"/>
          <w:lang w:val="en-US"/>
        </w:rPr>
        <w:t>Noone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 and Armed Conflict: Fundamental Principles and Contemporary Challenges in the Law of War</w:t>
      </w:r>
      <w:r w:rsidRPr="00E70D52">
        <w:rPr>
          <w:rFonts w:asciiTheme="majorHAnsi" w:hAnsiTheme="majorHAnsi"/>
          <w:color w:val="000000" w:themeColor="text1"/>
          <w:lang w:val="en-US"/>
        </w:rPr>
        <w:t>, New York, Wolters Kluwer Law &amp; Business, 2013, 21.</w:t>
      </w:r>
    </w:p>
  </w:footnote>
  <w:footnote w:id="5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rPr>
        <w:t>Grotius</w:t>
      </w:r>
      <w:r w:rsidRPr="00E70D52">
        <w:rPr>
          <w:rFonts w:asciiTheme="majorHAnsi" w:hAnsiTheme="majorHAnsi"/>
          <w:color w:val="000000" w:themeColor="text1"/>
          <w:lang w:val="en-US"/>
        </w:rPr>
        <w:t xml:space="preserve"> (vertaling door J. D. </w:t>
      </w:r>
      <w:r w:rsidRPr="00E70D52">
        <w:rPr>
          <w:rFonts w:asciiTheme="majorHAnsi" w:hAnsiTheme="majorHAnsi"/>
          <w:smallCaps/>
          <w:color w:val="000000" w:themeColor="text1"/>
          <w:lang w:val="en-US"/>
        </w:rPr>
        <w:t>Maguire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De Jure Belli ac Pacis Libri Tres, </w:t>
      </w:r>
      <w:r w:rsidRPr="00E70D52">
        <w:rPr>
          <w:rFonts w:asciiTheme="majorHAnsi" w:hAnsiTheme="majorHAnsi"/>
          <w:color w:val="000000" w:themeColor="text1"/>
          <w:lang w:val="en-US"/>
        </w:rPr>
        <w:t xml:space="preserve">Washington D.C., Carnegie Institution of Washington, 1913, vol. </w:t>
      </w:r>
      <w:r w:rsidRPr="00E70D52">
        <w:rPr>
          <w:rFonts w:asciiTheme="majorHAnsi" w:hAnsiTheme="majorHAnsi"/>
          <w:color w:val="000000" w:themeColor="text1"/>
        </w:rPr>
        <w:t>II, 565-566.</w:t>
      </w:r>
    </w:p>
  </w:footnote>
  <w:footnote w:id="54">
    <w:p w:rsidR="00597791" w:rsidRPr="00E70D52" w:rsidRDefault="00597791" w:rsidP="0053020F">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smallCaps/>
          <w:color w:val="000000" w:themeColor="text1"/>
          <w:sz w:val="20"/>
          <w:szCs w:val="20"/>
        </w:rPr>
        <w:t xml:space="preserve"> K. Ziegler</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Völkerrechtsgeschichte</w:t>
      </w:r>
      <w:r w:rsidRPr="00E70D52">
        <w:rPr>
          <w:rFonts w:asciiTheme="majorHAnsi" w:hAnsiTheme="majorHAnsi"/>
          <w:color w:val="000000" w:themeColor="text1"/>
          <w:sz w:val="20"/>
          <w:szCs w:val="20"/>
        </w:rPr>
        <w:t>, 128-129.</w:t>
      </w:r>
    </w:p>
  </w:footnote>
  <w:footnote w:id="5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Voor de volledige beschrijving van een gerechtvaardigde oorlog door Hugo Grotius zie: H. </w:t>
      </w:r>
      <w:r w:rsidRPr="00E70D52">
        <w:rPr>
          <w:rFonts w:asciiTheme="majorHAnsi" w:hAnsiTheme="majorHAnsi"/>
          <w:smallCaps/>
          <w:color w:val="000000" w:themeColor="text1"/>
        </w:rPr>
        <w:t>Grotius</w:t>
      </w:r>
      <w:r w:rsidRPr="00E70D52">
        <w:rPr>
          <w:rFonts w:asciiTheme="majorHAnsi" w:hAnsiTheme="majorHAnsi"/>
          <w:color w:val="000000" w:themeColor="text1"/>
        </w:rPr>
        <w:t xml:space="preserve"> (vertaling door J. D. </w:t>
      </w:r>
      <w:r w:rsidRPr="00E70D52">
        <w:rPr>
          <w:rFonts w:asciiTheme="majorHAnsi" w:hAnsiTheme="majorHAnsi"/>
          <w:smallCaps/>
          <w:color w:val="000000" w:themeColor="text1"/>
        </w:rPr>
        <w:t>Maguire</w:t>
      </w:r>
      <w:r w:rsidRPr="00E70D52">
        <w:rPr>
          <w:rFonts w:asciiTheme="majorHAnsi" w:hAnsiTheme="majorHAnsi"/>
          <w:color w:val="000000" w:themeColor="text1"/>
        </w:rPr>
        <w:t xml:space="preserve">), </w:t>
      </w:r>
      <w:r w:rsidRPr="00E70D52">
        <w:rPr>
          <w:rFonts w:asciiTheme="majorHAnsi" w:hAnsiTheme="majorHAnsi"/>
          <w:i/>
          <w:color w:val="000000" w:themeColor="text1"/>
        </w:rPr>
        <w:t xml:space="preserve">De Jure Belli ac Pacis Libri Tres, </w:t>
      </w:r>
      <w:r w:rsidRPr="00E70D52">
        <w:rPr>
          <w:rFonts w:asciiTheme="majorHAnsi" w:hAnsiTheme="majorHAnsi"/>
          <w:color w:val="000000" w:themeColor="text1"/>
        </w:rPr>
        <w:t xml:space="preserve">Washington D.C., Carnegie Institution of Washington, 1913, vol. </w:t>
      </w:r>
      <w:r w:rsidRPr="00E70D52">
        <w:rPr>
          <w:rFonts w:asciiTheme="majorHAnsi" w:hAnsiTheme="majorHAnsi"/>
          <w:color w:val="000000" w:themeColor="text1"/>
          <w:lang w:val="en-US"/>
        </w:rPr>
        <w:t>II, 630-640.</w:t>
      </w:r>
    </w:p>
  </w:footnote>
  <w:footnote w:id="5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G.R. </w:t>
      </w:r>
      <w:r w:rsidRPr="00E70D52">
        <w:rPr>
          <w:rFonts w:asciiTheme="majorHAnsi" w:hAnsiTheme="majorHAnsi"/>
          <w:smallCaps/>
          <w:color w:val="000000" w:themeColor="text1"/>
          <w:lang w:val="en-US"/>
        </w:rPr>
        <w:t>Lucas</w:t>
      </w:r>
      <w:r w:rsidRPr="00E70D52">
        <w:rPr>
          <w:rFonts w:asciiTheme="majorHAnsi" w:hAnsiTheme="majorHAnsi"/>
          <w:color w:val="000000" w:themeColor="text1"/>
          <w:lang w:val="en-US"/>
        </w:rPr>
        <w:t xml:space="preserve"> Jr., “The case for preventive war”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New York, Cambridge University Press, 2013, (46) 53-54.</w:t>
      </w:r>
    </w:p>
  </w:footnote>
  <w:footnote w:id="57">
    <w:p w:rsidR="00597791" w:rsidRPr="00E70D52" w:rsidRDefault="00597791" w:rsidP="0053020F">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i/>
          <w:color w:val="000000" w:themeColor="text1"/>
        </w:rPr>
        <w:t>Ibid.</w:t>
      </w:r>
    </w:p>
  </w:footnote>
  <w:footnote w:id="58">
    <w:p w:rsidR="00597791" w:rsidRPr="00E70D52" w:rsidRDefault="00597791" w:rsidP="00571A9A">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1, </w:t>
      </w:r>
      <w:fldSimple w:instr=" REF _Ref419468890 \r \h  \* MERGEFORMAT ">
        <w:r w:rsidRPr="00FB0C7A">
          <w:rPr>
            <w:rFonts w:asciiTheme="majorHAnsi" w:hAnsiTheme="majorHAnsi"/>
            <w:color w:val="000000" w:themeColor="text1"/>
          </w:rPr>
          <w:t>Hoofdstuk 1.1.1.2</w:t>
        </w:r>
      </w:fldSimple>
      <w:fldSimple w:instr=" REF _Ref419468896 \n \h  \* MERGEFORMAT ">
        <w:r w:rsidRPr="00FB0C7A">
          <w:rPr>
            <w:rFonts w:asciiTheme="majorHAnsi" w:hAnsiTheme="majorHAnsi"/>
            <w:color w:val="000000" w:themeColor="text1"/>
          </w:rPr>
          <w:t>1.1.2</w:t>
        </w:r>
      </w:fldSimple>
      <w:r w:rsidRPr="00E70D52">
        <w:rPr>
          <w:rFonts w:asciiTheme="majorHAnsi" w:hAnsiTheme="majorHAnsi"/>
          <w:color w:val="000000" w:themeColor="text1"/>
        </w:rPr>
        <w:t xml:space="preserve"> – </w:t>
      </w:r>
      <w:fldSimple w:instr=" REF _Ref419468934 \n \h  \* MERGEFORMAT ">
        <w:r w:rsidRPr="00FB0C7A">
          <w:rPr>
            <w:rFonts w:asciiTheme="majorHAnsi" w:hAnsiTheme="majorHAnsi"/>
            <w:color w:val="000000" w:themeColor="text1"/>
          </w:rPr>
          <w:t>1.1.3</w:t>
        </w:r>
      </w:fldSimple>
      <w:r w:rsidRPr="00E70D52">
        <w:rPr>
          <w:rFonts w:asciiTheme="majorHAnsi" w:hAnsiTheme="majorHAnsi"/>
          <w:color w:val="000000" w:themeColor="text1"/>
        </w:rPr>
        <w:t xml:space="preserve"> – </w:t>
      </w:r>
      <w:fldSimple w:instr=" REF _Ref419468940 \n \h  \* MERGEFORMAT ">
        <w:r w:rsidRPr="00FB0C7A">
          <w:rPr>
            <w:rFonts w:asciiTheme="majorHAnsi" w:hAnsiTheme="majorHAnsi"/>
            <w:color w:val="000000" w:themeColor="text1"/>
          </w:rPr>
          <w:t>1.1.4</w:t>
        </w:r>
      </w:fldSimple>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290.</w:t>
      </w:r>
    </w:p>
  </w:footnote>
  <w:footnote w:id="59">
    <w:p w:rsidR="00597791" w:rsidRPr="00E70D52" w:rsidRDefault="00597791" w:rsidP="00A017F8">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J. </w:t>
      </w:r>
      <w:r w:rsidRPr="00E70D52">
        <w:rPr>
          <w:rFonts w:asciiTheme="majorHAnsi" w:hAnsiTheme="majorHAnsi"/>
          <w:smallCaps/>
          <w:color w:val="000000" w:themeColor="text1"/>
          <w:sz w:val="20"/>
          <w:szCs w:val="20"/>
          <w:lang w:val="en-US" w:eastAsia="nl-BE"/>
        </w:rPr>
        <w:t>Kunz</w:t>
      </w:r>
      <w:r w:rsidRPr="00E70D52">
        <w:rPr>
          <w:rFonts w:asciiTheme="majorHAnsi" w:hAnsiTheme="majorHAnsi"/>
          <w:color w:val="000000" w:themeColor="text1"/>
          <w:sz w:val="20"/>
          <w:szCs w:val="20"/>
          <w:lang w:val="en-US" w:eastAsia="nl-BE"/>
        </w:rPr>
        <w:t xml:space="preserve">, “Bellum justum et bellum legale”, </w:t>
      </w:r>
      <w:r w:rsidRPr="00E70D52">
        <w:rPr>
          <w:rFonts w:asciiTheme="majorHAnsi" w:hAnsiTheme="majorHAnsi"/>
          <w:i/>
          <w:color w:val="000000" w:themeColor="text1"/>
          <w:sz w:val="20"/>
          <w:szCs w:val="20"/>
          <w:lang w:val="en-US" w:eastAsia="nl-BE"/>
        </w:rPr>
        <w:t>AJIL</w:t>
      </w:r>
      <w:r w:rsidRPr="00E70D52">
        <w:rPr>
          <w:rFonts w:asciiTheme="majorHAnsi" w:hAnsiTheme="majorHAnsi"/>
          <w:color w:val="000000" w:themeColor="text1"/>
          <w:sz w:val="20"/>
          <w:szCs w:val="20"/>
          <w:lang w:val="en-US" w:eastAsia="nl-BE"/>
        </w:rPr>
        <w:t xml:space="preserve"> 1951, vol. 45, (528) 529-530.</w:t>
      </w:r>
    </w:p>
  </w:footnote>
  <w:footnote w:id="60">
    <w:p w:rsidR="00597791" w:rsidRPr="00E70D52" w:rsidRDefault="00597791" w:rsidP="003A691A">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91.</w:t>
      </w:r>
    </w:p>
  </w:footnote>
  <w:footnote w:id="6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infra</w:t>
      </w:r>
      <w:r w:rsidRPr="00E70D52">
        <w:rPr>
          <w:rFonts w:asciiTheme="majorHAnsi" w:hAnsiTheme="majorHAnsi"/>
          <w:color w:val="000000" w:themeColor="text1"/>
        </w:rPr>
        <w:t xml:space="preserve"> Hoofdstuk 1, </w:t>
      </w:r>
      <w:fldSimple w:instr=" REF _Ref419296096 \n \h  \* MERGEFORMAT ">
        <w:r w:rsidRPr="00FB0C7A">
          <w:rPr>
            <w:rFonts w:asciiTheme="majorHAnsi" w:hAnsiTheme="majorHAnsi"/>
            <w:color w:val="000000" w:themeColor="text1"/>
          </w:rPr>
          <w:t>1.2.1</w:t>
        </w:r>
      </w:fldSimple>
      <w:r w:rsidRPr="00E70D52">
        <w:rPr>
          <w:rFonts w:asciiTheme="majorHAnsi" w:hAnsiTheme="majorHAnsi"/>
          <w:color w:val="000000" w:themeColor="text1"/>
        </w:rPr>
        <w:t>.</w:t>
      </w:r>
    </w:p>
  </w:footnote>
  <w:footnote w:id="62">
    <w:p w:rsidR="00597791" w:rsidRPr="00E70D52" w:rsidRDefault="00597791" w:rsidP="005159E3">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Definitie soevereiniteit: “’Soeverein’ betekent niets anders dan ‘hoogste gezag’ of ‘hoogste macht’ en geeft dus weer dat de staat de hoogste gezagsintstantie op aarde is en zijn macht of gezag niet ontleent aan een andere aardse instantie (zoals voorheen de Paus en/of de Keizer)” uit P. </w:t>
      </w:r>
      <w:r w:rsidRPr="00E70D52">
        <w:rPr>
          <w:rFonts w:asciiTheme="majorHAnsi" w:hAnsiTheme="majorHAnsi"/>
          <w:smallCaps/>
          <w:color w:val="000000" w:themeColor="text1"/>
          <w:sz w:val="20"/>
          <w:szCs w:val="20"/>
        </w:rPr>
        <w:t>Kooijmans</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Internationaal publiekrecht</w:t>
      </w:r>
      <w:r w:rsidRPr="00E70D52">
        <w:rPr>
          <w:rFonts w:asciiTheme="majorHAnsi" w:hAnsiTheme="majorHAnsi"/>
          <w:color w:val="000000" w:themeColor="text1"/>
          <w:sz w:val="20"/>
          <w:szCs w:val="20"/>
        </w:rPr>
        <w:t xml:space="preserve">, 2; M.C. </w:t>
      </w:r>
      <w:r w:rsidRPr="00E70D52">
        <w:rPr>
          <w:rFonts w:asciiTheme="majorHAnsi" w:hAnsiTheme="majorHAnsi"/>
          <w:smallCaps/>
          <w:color w:val="000000" w:themeColor="text1"/>
          <w:sz w:val="20"/>
          <w:szCs w:val="20"/>
        </w:rPr>
        <w:t>Alder</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The Inherent Right of Self-Defence in International Law</w:t>
      </w:r>
      <w:r w:rsidRPr="00E70D52">
        <w:rPr>
          <w:rFonts w:asciiTheme="majorHAnsi" w:hAnsiTheme="majorHAnsi"/>
          <w:color w:val="000000" w:themeColor="text1"/>
          <w:sz w:val="20"/>
          <w:szCs w:val="20"/>
        </w:rPr>
        <w:t xml:space="preserve">, Dordrecht, Springer, 2013, 175; S.A. </w:t>
      </w:r>
      <w:r w:rsidRPr="00E70D52">
        <w:rPr>
          <w:rFonts w:asciiTheme="majorHAnsi" w:hAnsiTheme="majorHAnsi"/>
          <w:smallCaps/>
          <w:color w:val="000000" w:themeColor="text1"/>
          <w:sz w:val="20"/>
          <w:szCs w:val="20"/>
        </w:rPr>
        <w:t>Alexandrov</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Self-Defense</w:t>
      </w:r>
      <w:r w:rsidRPr="00E70D52">
        <w:rPr>
          <w:rFonts w:asciiTheme="majorHAnsi" w:hAnsiTheme="majorHAnsi"/>
          <w:color w:val="000000" w:themeColor="text1"/>
          <w:sz w:val="20"/>
          <w:szCs w:val="20"/>
        </w:rPr>
        <w:t xml:space="preserve">, 9-10; L. </w:t>
      </w:r>
      <w:r w:rsidRPr="00E70D52">
        <w:rPr>
          <w:rFonts w:asciiTheme="majorHAnsi" w:hAnsiTheme="majorHAnsi"/>
          <w:smallCaps/>
          <w:color w:val="000000" w:themeColor="text1"/>
          <w:sz w:val="20"/>
          <w:szCs w:val="20"/>
        </w:rPr>
        <w:t>Brierly</w:t>
      </w:r>
      <w:r w:rsidRPr="00E70D52">
        <w:rPr>
          <w:rFonts w:asciiTheme="majorHAnsi" w:hAnsiTheme="majorHAnsi"/>
          <w:color w:val="000000" w:themeColor="text1"/>
          <w:sz w:val="20"/>
          <w:szCs w:val="20"/>
        </w:rPr>
        <w:t xml:space="preserve">, “International Law and the Resort to Armed Force”, </w:t>
      </w:r>
      <w:r w:rsidRPr="00E70D52">
        <w:rPr>
          <w:rFonts w:asciiTheme="majorHAnsi" w:hAnsiTheme="majorHAnsi"/>
          <w:i/>
          <w:color w:val="000000" w:themeColor="text1"/>
          <w:sz w:val="20"/>
          <w:szCs w:val="20"/>
        </w:rPr>
        <w:t xml:space="preserve">Cam.L.J. </w:t>
      </w:r>
      <w:r w:rsidRPr="00E70D52">
        <w:rPr>
          <w:rFonts w:asciiTheme="majorHAnsi" w:hAnsiTheme="majorHAnsi"/>
          <w:color w:val="000000" w:themeColor="text1"/>
          <w:sz w:val="20"/>
          <w:szCs w:val="20"/>
        </w:rPr>
        <w:t>1930-1932, vol. 3, (308) 308.</w:t>
      </w:r>
    </w:p>
  </w:footnote>
  <w:footnote w:id="6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Het </w:t>
      </w:r>
      <w:r w:rsidRPr="00E70D52">
        <w:rPr>
          <w:rFonts w:asciiTheme="majorHAnsi" w:hAnsiTheme="majorHAnsi"/>
          <w:i/>
          <w:color w:val="000000" w:themeColor="text1"/>
        </w:rPr>
        <w:t>ius ad bellum</w:t>
      </w:r>
      <w:r w:rsidRPr="00E70D52">
        <w:rPr>
          <w:rFonts w:asciiTheme="majorHAnsi" w:hAnsiTheme="majorHAnsi"/>
          <w:color w:val="000000" w:themeColor="text1"/>
        </w:rPr>
        <w:t>, onderdeel van het onderscheid ingevoerd door Hugo Grotius.</w:t>
      </w:r>
    </w:p>
  </w:footnote>
  <w:footnote w:id="6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 M. M. </w:t>
      </w:r>
      <w:r w:rsidRPr="00E70D52">
        <w:rPr>
          <w:rFonts w:asciiTheme="majorHAnsi" w:hAnsiTheme="majorHAnsi"/>
          <w:smallCaps/>
          <w:color w:val="000000" w:themeColor="text1"/>
          <w:lang w:val="en-US"/>
        </w:rPr>
        <w:t>Wallace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London, Sweet &amp; Maxwell, 2005, 277.</w:t>
      </w:r>
    </w:p>
  </w:footnote>
  <w:footnote w:id="6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R.A. </w:t>
      </w:r>
      <w:r w:rsidRPr="00E70D52">
        <w:rPr>
          <w:rFonts w:asciiTheme="majorHAnsi" w:hAnsiTheme="majorHAnsi"/>
          <w:smallCaps/>
          <w:color w:val="000000" w:themeColor="text1"/>
          <w:lang w:val="en-US"/>
        </w:rPr>
        <w:t>Müllerson</w:t>
      </w:r>
      <w:r w:rsidRPr="00E70D52">
        <w:rPr>
          <w:rFonts w:asciiTheme="majorHAnsi" w:hAnsiTheme="majorHAnsi"/>
          <w:color w:val="000000" w:themeColor="text1"/>
          <w:lang w:val="en-US"/>
        </w:rPr>
        <w:t xml:space="preserve">, “The principle of non-threat and non-use of force in the modern world”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Dordrecht, Martinus Nijhoff Publishers, 1989, (29) 29.</w:t>
      </w:r>
    </w:p>
  </w:footnote>
  <w:footnote w:id="66">
    <w:p w:rsidR="00597791" w:rsidRPr="00E70D52" w:rsidRDefault="00597791" w:rsidP="008A512B">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188-189;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53-54.</w:t>
      </w:r>
    </w:p>
  </w:footnote>
  <w:footnote w:id="67">
    <w:p w:rsidR="00597791" w:rsidRPr="00E70D52" w:rsidRDefault="00597791" w:rsidP="007142E4">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E.R.C. </w:t>
      </w:r>
      <w:r w:rsidRPr="00E70D52">
        <w:rPr>
          <w:rFonts w:asciiTheme="majorHAnsi" w:hAnsiTheme="majorHAnsi"/>
          <w:smallCaps/>
          <w:color w:val="000000" w:themeColor="text1"/>
          <w:sz w:val="20"/>
          <w:szCs w:val="20"/>
        </w:rPr>
        <w:t>Van Bogaert</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Volkenrecht</w:t>
      </w:r>
      <w:r w:rsidRPr="00E70D52">
        <w:rPr>
          <w:rFonts w:asciiTheme="majorHAnsi" w:hAnsiTheme="majorHAnsi"/>
          <w:color w:val="000000" w:themeColor="text1"/>
          <w:sz w:val="20"/>
          <w:szCs w:val="20"/>
        </w:rPr>
        <w:t>, Antwerpen, Kluwer Rechtswetenschappen, 1991, 52-53.</w:t>
      </w:r>
    </w:p>
  </w:footnote>
  <w:footnote w:id="68">
    <w:p w:rsidR="00597791" w:rsidRPr="00E70D52" w:rsidRDefault="00597791" w:rsidP="004D0643">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C.W. </w:t>
      </w:r>
      <w:r w:rsidRPr="00E70D52">
        <w:rPr>
          <w:rFonts w:asciiTheme="majorHAnsi" w:hAnsiTheme="majorHAnsi"/>
          <w:smallCaps/>
          <w:color w:val="000000" w:themeColor="text1"/>
          <w:sz w:val="20"/>
          <w:szCs w:val="20"/>
          <w:lang w:val="en-US"/>
        </w:rPr>
        <w:t>Henderson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Understanding International Law</w:t>
      </w:r>
      <w:r w:rsidRPr="00E70D52">
        <w:rPr>
          <w:rFonts w:asciiTheme="majorHAnsi" w:hAnsiTheme="majorHAnsi"/>
          <w:color w:val="000000" w:themeColor="text1"/>
          <w:sz w:val="20"/>
          <w:szCs w:val="20"/>
          <w:lang w:val="en-US"/>
        </w:rPr>
        <w:t xml:space="preserve">, Malden, Wiley-Blackwell, 2010, 224;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274;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w:t>
      </w:r>
      <w:r w:rsidRPr="00E70D52">
        <w:rPr>
          <w:rFonts w:asciiTheme="majorHAnsi" w:hAnsiTheme="majorHAnsi"/>
          <w:color w:val="000000" w:themeColor="text1"/>
          <w:sz w:val="20"/>
          <w:szCs w:val="20"/>
          <w:lang w:val="en-US"/>
        </w:rPr>
        <w:t>, 256.</w:t>
      </w:r>
    </w:p>
  </w:footnote>
  <w:footnote w:id="69">
    <w:p w:rsidR="00597791" w:rsidRPr="00E70D52" w:rsidRDefault="00597791" w:rsidP="00A06B73">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Onder andere in de Nuremberg-processen na de Tweede Wereldoorlog werd verwezen naar de Caroline-criteria;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90;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Handbook of International Law, </w:t>
      </w:r>
      <w:r w:rsidRPr="00E70D52">
        <w:rPr>
          <w:rFonts w:asciiTheme="majorHAnsi" w:hAnsiTheme="majorHAnsi"/>
          <w:color w:val="000000" w:themeColor="text1"/>
          <w:lang w:val="en-US"/>
        </w:rPr>
        <w:t xml:space="preserve">New York, Cambridge University Press, 2010, 209 (Hierna: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58-60; C. </w:t>
      </w:r>
      <w:r w:rsidRPr="00E70D52">
        <w:rPr>
          <w:rFonts w:asciiTheme="majorHAnsi" w:hAnsiTheme="majorHAnsi"/>
          <w:smallCaps/>
          <w:color w:val="000000" w:themeColor="text1"/>
          <w:lang w:val="en-US"/>
        </w:rPr>
        <w:t>Brown</w:t>
      </w:r>
      <w:r w:rsidRPr="00E70D52">
        <w:rPr>
          <w:rFonts w:asciiTheme="majorHAnsi" w:hAnsiTheme="majorHAnsi"/>
          <w:color w:val="000000" w:themeColor="text1"/>
          <w:lang w:val="en-US"/>
        </w:rPr>
        <w:t xml:space="preserve">, “After ‘Caroline’: NSS 2002, practical judgment, and the politics and ethics of preemption”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xml:space="preserve">, New York, Cambridge University Press, 2013, (27) 31-32;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51-79;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470-473;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295;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93;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274-277;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 and the Use of Force</w:t>
      </w:r>
      <w:r w:rsidRPr="00E70D52">
        <w:rPr>
          <w:rFonts w:asciiTheme="majorHAnsi" w:hAnsiTheme="majorHAnsi"/>
          <w:color w:val="000000" w:themeColor="text1"/>
          <w:lang w:val="en-US"/>
        </w:rPr>
        <w:t xml:space="preserve">, New York, Oxford University Press, 2008, 148-149 (Hierna: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10-11;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675-676; 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274.</w:t>
      </w:r>
    </w:p>
  </w:footnote>
  <w:footnote w:id="7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90-91; A.D. </w:t>
      </w:r>
      <w:r w:rsidRPr="00E70D52">
        <w:rPr>
          <w:rFonts w:asciiTheme="majorHAnsi" w:hAnsiTheme="majorHAnsi"/>
          <w:smallCaps/>
          <w:color w:val="000000" w:themeColor="text1"/>
          <w:lang w:val="en-US"/>
        </w:rPr>
        <w:t>Sofaer</w:t>
      </w:r>
      <w:r w:rsidRPr="00E70D52">
        <w:rPr>
          <w:rFonts w:asciiTheme="majorHAnsi" w:hAnsiTheme="majorHAnsi"/>
          <w:color w:val="000000" w:themeColor="text1"/>
          <w:lang w:val="en-US"/>
        </w:rPr>
        <w:t xml:space="preserve">, “On the Necessity of Pre-emption”, </w:t>
      </w:r>
      <w:r w:rsidRPr="00E70D52">
        <w:rPr>
          <w:rFonts w:asciiTheme="majorHAnsi" w:hAnsiTheme="majorHAnsi"/>
          <w:i/>
          <w:color w:val="000000" w:themeColor="text1"/>
          <w:lang w:val="en-US"/>
        </w:rPr>
        <w:t>EJIL</w:t>
      </w:r>
      <w:r w:rsidRPr="00E70D52">
        <w:rPr>
          <w:rFonts w:asciiTheme="majorHAnsi" w:hAnsiTheme="majorHAnsi"/>
          <w:color w:val="000000" w:themeColor="text1"/>
          <w:lang w:val="en-US"/>
        </w:rPr>
        <w:t xml:space="preserve"> 2003, afl. 2, (209) 214-219.</w:t>
      </w:r>
    </w:p>
  </w:footnote>
  <w:footnote w:id="7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58-60;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92; 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275.</w:t>
      </w:r>
    </w:p>
  </w:footnote>
  <w:footnote w:id="7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 </w:t>
      </w:r>
      <w:r w:rsidRPr="00E70D52">
        <w:rPr>
          <w:rFonts w:asciiTheme="majorHAnsi" w:hAnsiTheme="majorHAnsi" w:cs="Arial"/>
          <w:smallCaps/>
          <w:color w:val="000000" w:themeColor="text1"/>
          <w:shd w:val="clear" w:color="auto" w:fill="FFFFFF"/>
          <w:lang w:val="en-US"/>
        </w:rPr>
        <w:t>Webster</w:t>
      </w:r>
      <w:r w:rsidRPr="00E70D52">
        <w:rPr>
          <w:rFonts w:asciiTheme="majorHAnsi" w:hAnsiTheme="majorHAnsi" w:cs="Arial"/>
          <w:color w:val="000000" w:themeColor="text1"/>
          <w:shd w:val="clear" w:color="auto" w:fill="FFFFFF"/>
          <w:lang w:val="en-US"/>
        </w:rPr>
        <w:t>, “Letter to</w:t>
      </w:r>
      <w:r w:rsidRPr="00E70D52">
        <w:rPr>
          <w:rStyle w:val="apple-converted-space"/>
          <w:rFonts w:asciiTheme="majorHAnsi" w:hAnsiTheme="majorHAnsi" w:cs="Arial"/>
          <w:color w:val="000000" w:themeColor="text1"/>
          <w:shd w:val="clear" w:color="auto" w:fill="FFFFFF"/>
          <w:lang w:val="en-US"/>
        </w:rPr>
        <w:t> </w:t>
      </w:r>
      <w:r w:rsidRPr="00E70D52">
        <w:rPr>
          <w:rFonts w:asciiTheme="majorHAnsi" w:eastAsiaTheme="majorEastAsia" w:hAnsiTheme="majorHAnsi" w:cs="Arial"/>
          <w:color w:val="000000" w:themeColor="text1"/>
          <w:shd w:val="clear" w:color="auto" w:fill="FFFFFF"/>
          <w:lang w:val="en-US"/>
        </w:rPr>
        <w:t>Henry Stephen Fox</w:t>
      </w:r>
      <w:r w:rsidRPr="00E70D52">
        <w:rPr>
          <w:rFonts w:asciiTheme="majorHAnsi" w:hAnsiTheme="majorHAnsi" w:cs="Arial"/>
          <w:color w:val="000000" w:themeColor="text1"/>
          <w:shd w:val="clear" w:color="auto" w:fill="FFFFFF"/>
          <w:lang w:val="en-US"/>
        </w:rPr>
        <w:t xml:space="preserve">”, in K.E </w:t>
      </w:r>
      <w:r w:rsidRPr="00E70D52">
        <w:rPr>
          <w:rFonts w:asciiTheme="majorHAnsi" w:hAnsiTheme="majorHAnsi" w:cs="Arial"/>
          <w:smallCaps/>
          <w:color w:val="000000" w:themeColor="text1"/>
          <w:shd w:val="clear" w:color="auto" w:fill="FFFFFF"/>
          <w:lang w:val="en-US"/>
        </w:rPr>
        <w:t>Shewmaker</w:t>
      </w:r>
      <w:r w:rsidRPr="00E70D52">
        <w:rPr>
          <w:rFonts w:asciiTheme="majorHAnsi" w:hAnsiTheme="majorHAnsi" w:cs="Arial"/>
          <w:color w:val="000000" w:themeColor="text1"/>
          <w:shd w:val="clear" w:color="auto" w:fill="FFFFFF"/>
          <w:lang w:val="en-US"/>
        </w:rPr>
        <w:t xml:space="preserve"> (ed.).</w:t>
      </w:r>
      <w:r w:rsidRPr="00E70D52">
        <w:rPr>
          <w:rStyle w:val="apple-converted-space"/>
          <w:rFonts w:asciiTheme="majorHAnsi" w:hAnsiTheme="majorHAnsi" w:cs="Arial"/>
          <w:color w:val="000000" w:themeColor="text1"/>
          <w:shd w:val="clear" w:color="auto" w:fill="FFFFFF"/>
          <w:lang w:val="en-US"/>
        </w:rPr>
        <w:t> </w:t>
      </w:r>
      <w:r w:rsidRPr="00E70D52">
        <w:rPr>
          <w:rFonts w:asciiTheme="majorHAnsi" w:hAnsiTheme="majorHAnsi" w:cs="Arial"/>
          <w:i/>
          <w:iCs/>
          <w:color w:val="000000" w:themeColor="text1"/>
          <w:shd w:val="clear" w:color="auto" w:fill="FFFFFF"/>
          <w:lang w:val="en-US"/>
        </w:rPr>
        <w:t>The Papers of Daniel Webster: Diplomatic Papers, volume 1. 1841-1843</w:t>
      </w:r>
      <w:r w:rsidRPr="00E70D52">
        <w:rPr>
          <w:rStyle w:val="apple-converted-space"/>
          <w:rFonts w:asciiTheme="majorHAnsi" w:hAnsiTheme="majorHAnsi" w:cs="Arial"/>
          <w:color w:val="000000" w:themeColor="text1"/>
          <w:shd w:val="clear" w:color="auto" w:fill="FFFFFF"/>
          <w:lang w:val="en-US"/>
        </w:rPr>
        <w:t xml:space="preserve">, Hanover, </w:t>
      </w:r>
      <w:r w:rsidRPr="00E70D52">
        <w:rPr>
          <w:rFonts w:asciiTheme="majorHAnsi" w:hAnsiTheme="majorHAnsi" w:cs="Arial"/>
          <w:color w:val="000000" w:themeColor="text1"/>
          <w:shd w:val="clear" w:color="auto" w:fill="FFFFFF"/>
          <w:lang w:val="en-US"/>
        </w:rPr>
        <w:t>Dartmouth College Press, 1983, (62) 62.</w:t>
      </w:r>
    </w:p>
  </w:footnote>
  <w:footnote w:id="7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A.D. </w:t>
      </w:r>
      <w:r w:rsidRPr="00E70D52">
        <w:rPr>
          <w:rFonts w:asciiTheme="majorHAnsi" w:hAnsiTheme="majorHAnsi"/>
          <w:smallCaps/>
          <w:color w:val="000000" w:themeColor="text1"/>
          <w:lang w:val="en-US"/>
        </w:rPr>
        <w:t>Sofaer</w:t>
      </w:r>
      <w:r w:rsidRPr="00E70D52">
        <w:rPr>
          <w:rFonts w:asciiTheme="majorHAnsi" w:hAnsiTheme="majorHAnsi"/>
          <w:color w:val="000000" w:themeColor="text1"/>
          <w:lang w:val="en-US"/>
        </w:rPr>
        <w:t xml:space="preserve">, “On the Necessity of Pre-emption”, </w:t>
      </w:r>
      <w:r w:rsidRPr="00E70D52">
        <w:rPr>
          <w:rFonts w:asciiTheme="majorHAnsi" w:hAnsiTheme="majorHAnsi"/>
          <w:i/>
          <w:color w:val="000000" w:themeColor="text1"/>
          <w:lang w:val="en-US"/>
        </w:rPr>
        <w:t>EJIL</w:t>
      </w:r>
      <w:r w:rsidRPr="00E70D52">
        <w:rPr>
          <w:rFonts w:asciiTheme="majorHAnsi" w:hAnsiTheme="majorHAnsi"/>
          <w:color w:val="000000" w:themeColor="text1"/>
          <w:lang w:val="en-US"/>
        </w:rPr>
        <w:t xml:space="preserve"> 2003, afl. 2, (209) 215-217.</w:t>
      </w:r>
    </w:p>
  </w:footnote>
  <w:footnote w:id="74">
    <w:p w:rsidR="00597791" w:rsidRPr="00E70D52" w:rsidRDefault="00597791" w:rsidP="00E831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209-210.</w:t>
      </w:r>
    </w:p>
  </w:footnote>
  <w:footnote w:id="7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Brown</w:t>
      </w:r>
      <w:r w:rsidRPr="00E70D52">
        <w:rPr>
          <w:rFonts w:asciiTheme="majorHAnsi" w:hAnsiTheme="majorHAnsi"/>
          <w:color w:val="000000" w:themeColor="text1"/>
          <w:lang w:val="en-US"/>
        </w:rPr>
        <w:t xml:space="preserve">, “After ‘Caroline’: NSS 2002, practical judgment, and the politics and ethics of preemption”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New York, Cambridge University Press, 2013, (27) 31-32.</w:t>
      </w:r>
    </w:p>
  </w:footnote>
  <w:footnote w:id="7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infra</w:t>
      </w:r>
      <w:r w:rsidRPr="00E70D52">
        <w:rPr>
          <w:rFonts w:asciiTheme="majorHAnsi" w:hAnsiTheme="majorHAnsi"/>
          <w:color w:val="000000" w:themeColor="text1"/>
          <w:lang w:val="en-US"/>
        </w:rPr>
        <w:t xml:space="preserve"> Hoofdstuk 2, </w:t>
      </w:r>
      <w:fldSimple w:instr=" REF _Ref419469040 \n \h  \* MERGEFORMAT ">
        <w:r w:rsidRPr="00FB0C7A">
          <w:rPr>
            <w:rFonts w:asciiTheme="majorHAnsi" w:hAnsiTheme="majorHAnsi"/>
            <w:color w:val="000000" w:themeColor="text1"/>
            <w:lang w:val="en-US"/>
          </w:rPr>
          <w:t>2.1.1</w:t>
        </w:r>
      </w:fldSimple>
      <w:r w:rsidRPr="00E70D52">
        <w:rPr>
          <w:rFonts w:asciiTheme="majorHAnsi" w:hAnsiTheme="majorHAnsi"/>
          <w:color w:val="000000" w:themeColor="text1"/>
          <w:lang w:val="en-US"/>
        </w:rPr>
        <w:t xml:space="preserve"> en </w:t>
      </w:r>
      <w:fldSimple w:instr=" REF _Ref419469046 \n \h  \* MERGEFORMAT ">
        <w:r w:rsidRPr="00FB0C7A">
          <w:rPr>
            <w:rFonts w:asciiTheme="majorHAnsi" w:hAnsiTheme="majorHAnsi"/>
            <w:color w:val="000000" w:themeColor="text1"/>
            <w:lang w:val="en-US"/>
          </w:rPr>
          <w:t>2.1.2</w:t>
        </w:r>
      </w:fldSimple>
      <w:r w:rsidRPr="00E70D52">
        <w:rPr>
          <w:rFonts w:asciiTheme="majorHAnsi" w:hAnsiTheme="majorHAnsi"/>
          <w:color w:val="000000" w:themeColor="text1"/>
          <w:lang w:val="en-US"/>
        </w:rPr>
        <w:t>.</w:t>
      </w:r>
    </w:p>
  </w:footnote>
  <w:footnote w:id="7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470-473;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274;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148-149;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10-11; ;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193.</w:t>
      </w:r>
    </w:p>
  </w:footnote>
  <w:footnote w:id="78">
    <w:p w:rsidR="00597791" w:rsidRPr="00E70D52" w:rsidRDefault="00597791" w:rsidP="00A06B73">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Brown</w:t>
      </w:r>
      <w:r w:rsidRPr="00E70D52">
        <w:rPr>
          <w:rFonts w:asciiTheme="majorHAnsi" w:hAnsiTheme="majorHAnsi"/>
          <w:color w:val="000000" w:themeColor="text1"/>
          <w:lang w:val="en-US"/>
        </w:rPr>
        <w:t xml:space="preserve">, “After ‘Caroline’: NSS 2002, practical judgment, and the politics and ethics of preemption”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New York, Cambridge University Press, 2013, (27) 32.</w:t>
      </w:r>
    </w:p>
  </w:footnote>
  <w:footnote w:id="79">
    <w:p w:rsidR="00597791" w:rsidRPr="00E70D52" w:rsidRDefault="00597791" w:rsidP="00A158D0">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S.A. </w:t>
      </w:r>
      <w:r w:rsidRPr="00E70D52">
        <w:rPr>
          <w:rFonts w:asciiTheme="majorHAnsi" w:hAnsiTheme="majorHAnsi"/>
          <w:smallCaps/>
          <w:color w:val="000000" w:themeColor="text1"/>
          <w:sz w:val="20"/>
          <w:szCs w:val="20"/>
          <w:lang w:val="en-US"/>
        </w:rPr>
        <w:t>Alexandrov</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Self-Defense</w:t>
      </w:r>
      <w:r w:rsidRPr="00E70D52">
        <w:rPr>
          <w:rFonts w:asciiTheme="majorHAnsi" w:hAnsiTheme="majorHAnsi"/>
          <w:color w:val="000000" w:themeColor="text1"/>
          <w:sz w:val="20"/>
          <w:szCs w:val="20"/>
          <w:lang w:val="en-US"/>
        </w:rPr>
        <w:t>, 19.</w:t>
      </w:r>
    </w:p>
  </w:footnote>
  <w:footnote w:id="8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Verdrag van Genève voor de verbetering van het lot der gewonden en zieken, zich bevindende bij de strijdkrachten ter velde van 22 augustus 1864,  </w:t>
      </w:r>
      <w:r w:rsidRPr="00E70D52">
        <w:rPr>
          <w:rFonts w:asciiTheme="majorHAnsi" w:hAnsiTheme="majorHAnsi"/>
          <w:i/>
          <w:color w:val="000000" w:themeColor="text1"/>
        </w:rPr>
        <w:t>ICRC Treaty Database</w:t>
      </w:r>
      <w:r w:rsidRPr="00E70D52">
        <w:rPr>
          <w:rFonts w:asciiTheme="majorHAnsi" w:hAnsiTheme="majorHAnsi"/>
          <w:color w:val="000000" w:themeColor="text1"/>
        </w:rPr>
        <w:t xml:space="preserve">, </w:t>
      </w:r>
      <w:hyperlink r:id="rId1" w:history="1">
        <w:r w:rsidRPr="00E70D52">
          <w:rPr>
            <w:rStyle w:val="Hyperlink"/>
            <w:rFonts w:asciiTheme="majorHAnsi" w:hAnsiTheme="majorHAnsi"/>
            <w:color w:val="000000" w:themeColor="text1"/>
          </w:rPr>
          <w:t>www.icrc.org/applic/ihl/ihl.nsf/Treaty.xsp?documentId=477CEA122D7B7B3DC12563CD002D6603&amp;action=openDocument</w:t>
        </w:r>
      </w:hyperlink>
      <w:r w:rsidRPr="00E70D52">
        <w:rPr>
          <w:rFonts w:asciiTheme="majorHAnsi" w:hAnsiTheme="majorHAnsi"/>
          <w:color w:val="000000" w:themeColor="text1"/>
        </w:rPr>
        <w:t xml:space="preserve"> </w:t>
      </w:r>
    </w:p>
  </w:footnote>
  <w:footnote w:id="8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96.</w:t>
      </w:r>
    </w:p>
  </w:footnote>
  <w:footnote w:id="8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C.W. </w:t>
      </w:r>
      <w:r w:rsidRPr="00E70D52">
        <w:rPr>
          <w:rFonts w:asciiTheme="majorHAnsi" w:hAnsiTheme="majorHAnsi"/>
          <w:smallCaps/>
          <w:color w:val="000000" w:themeColor="text1"/>
        </w:rPr>
        <w:t>Henderson</w:t>
      </w:r>
      <w:r w:rsidRPr="00E70D52">
        <w:rPr>
          <w:rFonts w:asciiTheme="majorHAnsi" w:hAnsiTheme="majorHAnsi"/>
          <w:color w:val="000000" w:themeColor="text1"/>
        </w:rPr>
        <w:t xml:space="preserve">, </w:t>
      </w:r>
      <w:r w:rsidRPr="00E70D52">
        <w:rPr>
          <w:rFonts w:asciiTheme="majorHAnsi" w:hAnsiTheme="majorHAnsi"/>
          <w:i/>
          <w:color w:val="000000" w:themeColor="text1"/>
        </w:rPr>
        <w:t>Understanding International Law</w:t>
      </w:r>
      <w:r w:rsidRPr="00E70D52">
        <w:rPr>
          <w:rFonts w:asciiTheme="majorHAnsi" w:hAnsiTheme="majorHAnsi"/>
          <w:color w:val="000000" w:themeColor="text1"/>
        </w:rPr>
        <w:t xml:space="preserve">, Malden, Wiley-Blackwell, 2010, 164; P.R. </w:t>
      </w:r>
      <w:r w:rsidRPr="00E70D52">
        <w:rPr>
          <w:rFonts w:asciiTheme="majorHAnsi" w:hAnsiTheme="majorHAnsi"/>
          <w:smallCaps/>
          <w:color w:val="000000" w:themeColor="text1"/>
        </w:rPr>
        <w:t>Baehr</w:t>
      </w:r>
      <w:r w:rsidRPr="00E70D52">
        <w:rPr>
          <w:rFonts w:asciiTheme="majorHAnsi" w:hAnsiTheme="majorHAnsi"/>
          <w:color w:val="000000" w:themeColor="text1"/>
        </w:rPr>
        <w:t xml:space="preserve"> en L. </w:t>
      </w:r>
      <w:r w:rsidRPr="00E70D52">
        <w:rPr>
          <w:rFonts w:asciiTheme="majorHAnsi" w:hAnsiTheme="majorHAnsi"/>
          <w:smallCaps/>
          <w:color w:val="000000" w:themeColor="text1"/>
        </w:rPr>
        <w:t>Gordenker</w:t>
      </w:r>
      <w:r w:rsidRPr="00E70D52">
        <w:rPr>
          <w:rFonts w:asciiTheme="majorHAnsi" w:hAnsiTheme="majorHAnsi"/>
          <w:color w:val="000000" w:themeColor="text1"/>
        </w:rPr>
        <w:t xml:space="preserve">, </w:t>
      </w:r>
      <w:r w:rsidRPr="00E70D52">
        <w:rPr>
          <w:rFonts w:asciiTheme="majorHAnsi" w:hAnsiTheme="majorHAnsi"/>
          <w:i/>
          <w:color w:val="000000" w:themeColor="text1"/>
        </w:rPr>
        <w:t>De Verenigde Naties: ideaal en werkelijkheid</w:t>
      </w:r>
      <w:r w:rsidRPr="00E70D52">
        <w:rPr>
          <w:rFonts w:asciiTheme="majorHAnsi" w:hAnsiTheme="majorHAnsi"/>
          <w:color w:val="000000" w:themeColor="text1"/>
        </w:rPr>
        <w:t>, Amsterdam, Boom Onderwijs, 2006, 18.</w:t>
      </w:r>
    </w:p>
  </w:footnote>
  <w:footnote w:id="8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i/>
          <w:color w:val="000000" w:themeColor="text1"/>
        </w:rPr>
        <w:t>Ibid</w:t>
      </w:r>
      <w:r w:rsidRPr="00E70D52">
        <w:rPr>
          <w:rFonts w:asciiTheme="majorHAnsi" w:hAnsiTheme="majorHAnsi"/>
          <w:color w:val="000000" w:themeColor="text1"/>
        </w:rPr>
        <w:t xml:space="preserve">, 19; R. </w:t>
      </w:r>
      <w:r w:rsidRPr="00E70D52">
        <w:rPr>
          <w:rFonts w:asciiTheme="majorHAnsi" w:hAnsiTheme="majorHAnsi"/>
          <w:smallCaps/>
          <w:color w:val="000000" w:themeColor="text1"/>
        </w:rPr>
        <w:t>Verwaest</w:t>
      </w:r>
      <w:r w:rsidRPr="00E70D52">
        <w:rPr>
          <w:rFonts w:asciiTheme="majorHAnsi" w:hAnsiTheme="majorHAnsi"/>
          <w:color w:val="000000" w:themeColor="text1"/>
        </w:rPr>
        <w:t xml:space="preserve">, </w:t>
      </w:r>
      <w:r w:rsidRPr="00E70D52">
        <w:rPr>
          <w:rFonts w:asciiTheme="majorHAnsi" w:hAnsiTheme="majorHAnsi"/>
          <w:i/>
          <w:color w:val="000000" w:themeColor="text1"/>
        </w:rPr>
        <w:t>Van Den Haag tot Genève</w:t>
      </w:r>
      <w:r w:rsidRPr="00E70D52">
        <w:rPr>
          <w:rFonts w:asciiTheme="majorHAnsi" w:hAnsiTheme="majorHAnsi"/>
          <w:color w:val="000000" w:themeColor="text1"/>
        </w:rPr>
        <w:t>, 55.</w:t>
      </w:r>
    </w:p>
  </w:footnote>
  <w:footnote w:id="8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188.</w:t>
      </w:r>
    </w:p>
  </w:footnote>
  <w:footnote w:id="8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Verdrag van 29 juli 1899 voor de vreedzame beslechting van internationale geschillen, </w:t>
      </w:r>
      <w:r w:rsidRPr="00E70D52">
        <w:rPr>
          <w:rFonts w:asciiTheme="majorHAnsi" w:hAnsiTheme="majorHAnsi"/>
          <w:i/>
          <w:color w:val="000000" w:themeColor="text1"/>
        </w:rPr>
        <w:t xml:space="preserve">The Hague Conventions and Declarations of 1899 and 1907, </w:t>
      </w:r>
      <w:r w:rsidRPr="00E70D52">
        <w:rPr>
          <w:rFonts w:asciiTheme="majorHAnsi" w:hAnsiTheme="majorHAnsi"/>
          <w:color w:val="000000" w:themeColor="text1"/>
        </w:rPr>
        <w:t>Washington D.C. Carnegie Endowment for International Peace,  1915</w:t>
      </w:r>
      <w:hyperlink r:id="rId2" w:anchor="page/40/mode/2up" w:history="1"/>
      <w:r w:rsidRPr="00E70D52">
        <w:rPr>
          <w:rFonts w:asciiTheme="majorHAnsi" w:hAnsiTheme="majorHAnsi"/>
          <w:color w:val="000000" w:themeColor="text1"/>
        </w:rPr>
        <w:t>, 41-88 (Hierna: ‘Haags Vredesverdrag’).</w:t>
      </w:r>
    </w:p>
  </w:footnote>
  <w:footnote w:id="86">
    <w:p w:rsidR="00597791" w:rsidRPr="00E70D52" w:rsidRDefault="00597791" w:rsidP="005115E5">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1 en 2 Haags Vredesverdrag 1899;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90.</w:t>
      </w:r>
    </w:p>
  </w:footnote>
  <w:footnote w:id="8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Deze regels over arbitrage leidden uiteindelijk tot de creatie van het Permanent Hof voor Arbitrage, uit C.W. </w:t>
      </w:r>
      <w:r w:rsidRPr="00E70D52">
        <w:rPr>
          <w:rFonts w:asciiTheme="majorHAnsi" w:hAnsiTheme="majorHAnsi"/>
          <w:smallCaps/>
          <w:color w:val="000000" w:themeColor="text1"/>
        </w:rPr>
        <w:t>Henderson</w:t>
      </w:r>
      <w:r w:rsidRPr="00E70D52">
        <w:rPr>
          <w:rFonts w:asciiTheme="majorHAnsi" w:hAnsiTheme="majorHAnsi"/>
          <w:color w:val="000000" w:themeColor="text1"/>
        </w:rPr>
        <w:t xml:space="preserve">, </w:t>
      </w:r>
      <w:r w:rsidRPr="00E70D52">
        <w:rPr>
          <w:rFonts w:asciiTheme="majorHAnsi" w:hAnsiTheme="majorHAnsi"/>
          <w:i/>
          <w:color w:val="000000" w:themeColor="text1"/>
        </w:rPr>
        <w:t>Understanding International Law</w:t>
      </w:r>
      <w:r w:rsidRPr="00E70D52">
        <w:rPr>
          <w:rFonts w:asciiTheme="majorHAnsi" w:hAnsiTheme="majorHAnsi"/>
          <w:color w:val="000000" w:themeColor="text1"/>
        </w:rPr>
        <w:t xml:space="preserve">, Malden, Wiley-Blackwell, 2010, 180; H. </w:t>
      </w:r>
      <w:r w:rsidRPr="00E70D52">
        <w:rPr>
          <w:rFonts w:asciiTheme="majorHAnsi" w:hAnsiTheme="majorHAnsi"/>
          <w:smallCaps/>
          <w:color w:val="000000" w:themeColor="text1"/>
        </w:rPr>
        <w:t>Kelsen</w:t>
      </w:r>
      <w:r w:rsidRPr="00E70D52">
        <w:rPr>
          <w:rFonts w:asciiTheme="majorHAnsi" w:hAnsiTheme="majorHAnsi"/>
          <w:color w:val="000000" w:themeColor="text1"/>
        </w:rPr>
        <w:t xml:space="preserve">, </w:t>
      </w:r>
      <w:r w:rsidRPr="00E70D52">
        <w:rPr>
          <w:rFonts w:asciiTheme="majorHAnsi" w:hAnsiTheme="majorHAnsi"/>
          <w:i/>
          <w:color w:val="000000" w:themeColor="text1"/>
        </w:rPr>
        <w:t>Principles of International Law</w:t>
      </w:r>
      <w:r w:rsidRPr="00E70D52">
        <w:rPr>
          <w:rFonts w:asciiTheme="majorHAnsi" w:hAnsiTheme="majorHAnsi"/>
          <w:color w:val="000000" w:themeColor="text1"/>
        </w:rPr>
        <w:t>, New York, Rinehart, 1952, 72.</w:t>
      </w:r>
    </w:p>
  </w:footnote>
  <w:footnote w:id="8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 </w:t>
      </w:r>
      <w:r w:rsidRPr="00E70D52">
        <w:rPr>
          <w:rFonts w:asciiTheme="majorHAnsi" w:hAnsiTheme="majorHAnsi"/>
          <w:smallCaps/>
          <w:color w:val="000000" w:themeColor="text1"/>
        </w:rPr>
        <w:t>Verwaest</w:t>
      </w:r>
      <w:r w:rsidRPr="00E70D52">
        <w:rPr>
          <w:rFonts w:asciiTheme="majorHAnsi" w:hAnsiTheme="majorHAnsi"/>
          <w:color w:val="000000" w:themeColor="text1"/>
        </w:rPr>
        <w:t xml:space="preserve">, </w:t>
      </w:r>
      <w:r w:rsidRPr="00E70D52">
        <w:rPr>
          <w:rFonts w:asciiTheme="majorHAnsi" w:hAnsiTheme="majorHAnsi"/>
          <w:i/>
          <w:color w:val="000000" w:themeColor="text1"/>
        </w:rPr>
        <w:t>Van Den Haag tot Genève</w:t>
      </w:r>
      <w:r w:rsidRPr="00E70D52">
        <w:rPr>
          <w:rFonts w:asciiTheme="majorHAnsi" w:hAnsiTheme="majorHAnsi"/>
          <w:color w:val="000000" w:themeColor="text1"/>
        </w:rPr>
        <w:t>, 40.</w:t>
      </w:r>
    </w:p>
  </w:footnote>
  <w:footnote w:id="89">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In totaal namen 44 staten deel aan de conferentie, waaronder ook een groot aantal Latijns-Amerikaanse landen; P.R. </w:t>
      </w:r>
      <w:r w:rsidRPr="00E70D52">
        <w:rPr>
          <w:rFonts w:asciiTheme="majorHAnsi" w:hAnsiTheme="majorHAnsi"/>
          <w:smallCaps/>
          <w:color w:val="000000" w:themeColor="text1"/>
        </w:rPr>
        <w:t>Baehr</w:t>
      </w:r>
      <w:r w:rsidRPr="00E70D52">
        <w:rPr>
          <w:rFonts w:asciiTheme="majorHAnsi" w:hAnsiTheme="majorHAnsi"/>
          <w:color w:val="000000" w:themeColor="text1"/>
        </w:rPr>
        <w:t xml:space="preserve"> en L. </w:t>
      </w:r>
      <w:r w:rsidRPr="00E70D52">
        <w:rPr>
          <w:rFonts w:asciiTheme="majorHAnsi" w:hAnsiTheme="majorHAnsi"/>
          <w:smallCaps/>
          <w:color w:val="000000" w:themeColor="text1"/>
        </w:rPr>
        <w:t>Gordenker</w:t>
      </w:r>
      <w:r w:rsidRPr="00E70D52">
        <w:rPr>
          <w:rFonts w:asciiTheme="majorHAnsi" w:hAnsiTheme="majorHAnsi"/>
          <w:color w:val="000000" w:themeColor="text1"/>
        </w:rPr>
        <w:t xml:space="preserve">, </w:t>
      </w:r>
      <w:r w:rsidRPr="00E70D52">
        <w:rPr>
          <w:rFonts w:asciiTheme="majorHAnsi" w:hAnsiTheme="majorHAnsi"/>
          <w:i/>
          <w:color w:val="000000" w:themeColor="text1"/>
        </w:rPr>
        <w:t>De Verenigde Naties: ideaal en werkelijkheid</w:t>
      </w:r>
      <w:r w:rsidRPr="00E70D52">
        <w:rPr>
          <w:rFonts w:asciiTheme="majorHAnsi" w:hAnsiTheme="majorHAnsi"/>
          <w:color w:val="000000" w:themeColor="text1"/>
        </w:rPr>
        <w:t>, Amsterdam, Boom Onderwijs, 2006, 18.</w:t>
      </w:r>
    </w:p>
  </w:footnote>
  <w:footnote w:id="9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97.</w:t>
      </w:r>
    </w:p>
  </w:footnote>
  <w:footnote w:id="9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Tegenstemmen kwamen onder andere van Duitsland, Oostenrijk-Hongarije, Zwitserland en Luxemburg. De VS, Groot-Brittannië en Frankrijk waren daarentegen enthousiaste voorstanders, uit R. </w:t>
      </w:r>
      <w:r w:rsidRPr="00E70D52">
        <w:rPr>
          <w:rFonts w:asciiTheme="majorHAnsi" w:hAnsiTheme="majorHAnsi"/>
          <w:smallCaps/>
          <w:color w:val="000000" w:themeColor="text1"/>
        </w:rPr>
        <w:t>Verwaest</w:t>
      </w:r>
      <w:r w:rsidRPr="00E70D52">
        <w:rPr>
          <w:rFonts w:asciiTheme="majorHAnsi" w:hAnsiTheme="majorHAnsi"/>
          <w:color w:val="000000" w:themeColor="text1"/>
        </w:rPr>
        <w:t xml:space="preserve">, </w:t>
      </w:r>
      <w:r w:rsidRPr="00E70D52">
        <w:rPr>
          <w:rFonts w:asciiTheme="majorHAnsi" w:hAnsiTheme="majorHAnsi"/>
          <w:i/>
          <w:color w:val="000000" w:themeColor="text1"/>
        </w:rPr>
        <w:t>Van Den Haag tot Genève</w:t>
      </w:r>
      <w:r w:rsidRPr="00E70D52">
        <w:rPr>
          <w:rFonts w:asciiTheme="majorHAnsi" w:hAnsiTheme="majorHAnsi"/>
          <w:color w:val="000000" w:themeColor="text1"/>
        </w:rPr>
        <w:t>, 47-48.</w:t>
      </w:r>
    </w:p>
  </w:footnote>
  <w:footnote w:id="9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Verdrag nopens de opening van vijandelijkheden van 18 oktober 1907, </w:t>
      </w:r>
      <w:r w:rsidRPr="00E70D52">
        <w:rPr>
          <w:rFonts w:asciiTheme="majorHAnsi" w:hAnsiTheme="majorHAnsi"/>
          <w:i/>
          <w:color w:val="000000" w:themeColor="text1"/>
        </w:rPr>
        <w:t>ICRC Treaty Database</w:t>
      </w:r>
      <w:r w:rsidRPr="00E70D52">
        <w:rPr>
          <w:rFonts w:asciiTheme="majorHAnsi" w:hAnsiTheme="majorHAnsi"/>
          <w:color w:val="000000" w:themeColor="text1"/>
        </w:rPr>
        <w:t xml:space="preserve">, </w:t>
      </w:r>
      <w:hyperlink r:id="rId3" w:history="1">
        <w:r w:rsidRPr="00E70D52">
          <w:rPr>
            <w:rStyle w:val="Hyperlink"/>
            <w:rFonts w:asciiTheme="majorHAnsi" w:hAnsiTheme="majorHAnsi"/>
            <w:color w:val="000000" w:themeColor="text1"/>
          </w:rPr>
          <w:t>www.icrc.org/applic/ihl/ihl.nsf/Treaty.xsp?documentId=BD56907463617993C12563CD002D6774&amp;action=openDocument</w:t>
        </w:r>
      </w:hyperlink>
      <w:r w:rsidRPr="00E70D52">
        <w:rPr>
          <w:rFonts w:asciiTheme="majorHAnsi" w:hAnsiTheme="majorHAnsi"/>
          <w:color w:val="000000" w:themeColor="text1"/>
        </w:rPr>
        <w:t xml:space="preserve">, 89 ;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188.</w:t>
      </w:r>
    </w:p>
  </w:footnote>
  <w:footnote w:id="93">
    <w:p w:rsidR="00597791" w:rsidRPr="00E70D52" w:rsidRDefault="00597791" w:rsidP="00A94CA0">
      <w:pPr>
        <w:rPr>
          <w:rFonts w:asciiTheme="majorHAnsi" w:hAnsiTheme="majorHAnsi" w:cs="Arial"/>
          <w:color w:val="000000" w:themeColor="text1"/>
          <w:sz w:val="20"/>
          <w:szCs w:val="20"/>
        </w:rPr>
      </w:pPr>
      <w:r w:rsidRPr="00E70D52">
        <w:rPr>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Verdrag Verdrag nopens de beperking van het gebruik van wapengeweld bij het innen van schulden uit overeenkomst (ook: Drago Porter Verdrag) van 18 oktober 1907, </w:t>
      </w:r>
      <w:r w:rsidRPr="00E70D52">
        <w:rPr>
          <w:rFonts w:asciiTheme="majorHAnsi" w:hAnsiTheme="majorHAnsi"/>
          <w:i/>
          <w:color w:val="000000" w:themeColor="text1"/>
          <w:sz w:val="20"/>
          <w:szCs w:val="20"/>
        </w:rPr>
        <w:t>The Hague Conventions and Declarations of 1899 and 1907</w:t>
      </w:r>
      <w:r w:rsidRPr="00E70D52">
        <w:rPr>
          <w:rFonts w:asciiTheme="majorHAnsi" w:hAnsiTheme="majorHAnsi"/>
          <w:color w:val="000000" w:themeColor="text1"/>
          <w:sz w:val="20"/>
          <w:szCs w:val="20"/>
        </w:rPr>
        <w:t xml:space="preserve">, Washington D.C. Carnegie Endowment for International Peace, 1915, 89-95; J. </w:t>
      </w:r>
      <w:r w:rsidRPr="00E70D52">
        <w:rPr>
          <w:rFonts w:asciiTheme="majorHAnsi" w:hAnsiTheme="majorHAnsi"/>
          <w:smallCaps/>
          <w:color w:val="000000" w:themeColor="text1"/>
          <w:sz w:val="20"/>
          <w:szCs w:val="20"/>
        </w:rPr>
        <w:t>Klabbers</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International Law</w:t>
      </w:r>
      <w:r w:rsidRPr="00E70D52">
        <w:rPr>
          <w:rFonts w:asciiTheme="majorHAnsi" w:hAnsiTheme="majorHAnsi"/>
          <w:color w:val="000000" w:themeColor="text1"/>
          <w:sz w:val="20"/>
          <w:szCs w:val="20"/>
        </w:rPr>
        <w:t>, 188.</w:t>
      </w:r>
    </w:p>
  </w:footnote>
  <w:footnote w:id="9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 </w:t>
      </w:r>
      <w:r w:rsidRPr="00E70D52">
        <w:rPr>
          <w:rFonts w:asciiTheme="majorHAnsi" w:hAnsiTheme="majorHAnsi"/>
          <w:smallCaps/>
          <w:color w:val="000000" w:themeColor="text1"/>
        </w:rPr>
        <w:t>Verwaest</w:t>
      </w:r>
      <w:r w:rsidRPr="00E70D52">
        <w:rPr>
          <w:rFonts w:asciiTheme="majorHAnsi" w:hAnsiTheme="majorHAnsi"/>
          <w:color w:val="000000" w:themeColor="text1"/>
        </w:rPr>
        <w:t xml:space="preserve">, </w:t>
      </w:r>
      <w:r w:rsidRPr="00E70D52">
        <w:rPr>
          <w:rFonts w:asciiTheme="majorHAnsi" w:hAnsiTheme="majorHAnsi"/>
          <w:i/>
          <w:color w:val="000000" w:themeColor="text1"/>
        </w:rPr>
        <w:t>Van Den Haag tot Genève</w:t>
      </w:r>
      <w:r w:rsidRPr="00E70D52">
        <w:rPr>
          <w:rFonts w:asciiTheme="majorHAnsi" w:hAnsiTheme="majorHAnsi"/>
          <w:color w:val="000000" w:themeColor="text1"/>
        </w:rPr>
        <w:t>, 55.</w:t>
      </w:r>
    </w:p>
  </w:footnote>
  <w:footnote w:id="95">
    <w:p w:rsidR="00597791" w:rsidRPr="00E70D52" w:rsidRDefault="00597791" w:rsidP="00A06B73">
      <w:pPr>
        <w:shd w:val="clear" w:color="auto" w:fill="FFFFFF" w:themeFill="background1"/>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R.B. </w:t>
      </w:r>
      <w:r w:rsidRPr="00E70D52">
        <w:rPr>
          <w:rFonts w:asciiTheme="majorHAnsi" w:hAnsiTheme="majorHAnsi"/>
          <w:smallCaps/>
          <w:color w:val="000000" w:themeColor="text1"/>
          <w:sz w:val="20"/>
          <w:szCs w:val="20"/>
          <w:lang w:val="en-US"/>
        </w:rPr>
        <w:t>Fosdick</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League and the United Nations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after fifty years: the six Secretaries-General</w:t>
      </w:r>
      <w:r w:rsidRPr="00E70D52">
        <w:rPr>
          <w:rFonts w:asciiTheme="majorHAnsi" w:hAnsiTheme="majorHAnsi"/>
          <w:color w:val="000000" w:themeColor="text1"/>
          <w:sz w:val="20"/>
          <w:szCs w:val="20"/>
          <w:lang w:val="en-US"/>
        </w:rPr>
        <w:t xml:space="preserve">, Newtown Connecticut, Fosdick, 1972, 11;  R. M. M. </w:t>
      </w:r>
      <w:r w:rsidRPr="00E70D52">
        <w:rPr>
          <w:rFonts w:asciiTheme="majorHAnsi" w:hAnsiTheme="majorHAnsi"/>
          <w:smallCaps/>
          <w:color w:val="000000" w:themeColor="text1"/>
          <w:sz w:val="20"/>
          <w:szCs w:val="20"/>
          <w:lang w:val="en-US"/>
        </w:rPr>
        <w:t>Wallace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London, Sweet &amp; Maxwell, 2005, 277.</w:t>
      </w:r>
    </w:p>
  </w:footnote>
  <w:footnote w:id="9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Verdrag van Versailles van 28 juni 1919, </w:t>
      </w:r>
      <w:r w:rsidRPr="00E70D52">
        <w:rPr>
          <w:rFonts w:asciiTheme="majorHAnsi" w:hAnsiTheme="majorHAnsi"/>
          <w:i/>
          <w:color w:val="000000" w:themeColor="text1"/>
          <w:lang w:val="en-US"/>
        </w:rPr>
        <w:t xml:space="preserve">The Avalon Project </w:t>
      </w:r>
      <w:r w:rsidRPr="00E70D52">
        <w:rPr>
          <w:rFonts w:asciiTheme="majorHAnsi" w:hAnsiTheme="majorHAnsi"/>
          <w:color w:val="000000" w:themeColor="text1"/>
          <w:lang w:val="en-US"/>
        </w:rPr>
        <w:t xml:space="preserve">by Yale Law Library, </w:t>
      </w:r>
      <w:hyperlink r:id="rId4" w:history="1">
        <w:r w:rsidRPr="00E70D52">
          <w:rPr>
            <w:rStyle w:val="Hyperlink"/>
            <w:rFonts w:asciiTheme="majorHAnsi" w:hAnsiTheme="majorHAnsi"/>
            <w:color w:val="000000" w:themeColor="text1"/>
            <w:lang w:val="en-US"/>
          </w:rPr>
          <w:t>http://avalon.law.yale.edu/subject_menus/versailles_menu.asp</w:t>
        </w:r>
      </w:hyperlink>
      <w:r w:rsidRPr="00E70D52">
        <w:rPr>
          <w:rFonts w:asciiTheme="majorHAnsi" w:hAnsiTheme="majorHAnsi"/>
          <w:color w:val="000000" w:themeColor="text1"/>
          <w:lang w:val="en-US"/>
        </w:rPr>
        <w:t>.</w:t>
      </w:r>
    </w:p>
  </w:footnote>
  <w:footnote w:id="9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P.R. </w:t>
      </w:r>
      <w:r w:rsidRPr="00E70D52">
        <w:rPr>
          <w:rFonts w:asciiTheme="majorHAnsi" w:hAnsiTheme="majorHAnsi"/>
          <w:smallCaps/>
          <w:color w:val="000000" w:themeColor="text1"/>
        </w:rPr>
        <w:t>Baehr</w:t>
      </w:r>
      <w:r w:rsidRPr="00E70D52">
        <w:rPr>
          <w:rFonts w:asciiTheme="majorHAnsi" w:hAnsiTheme="majorHAnsi"/>
          <w:color w:val="000000" w:themeColor="text1"/>
        </w:rPr>
        <w:t xml:space="preserve"> en L. </w:t>
      </w:r>
      <w:r w:rsidRPr="00E70D52">
        <w:rPr>
          <w:rFonts w:asciiTheme="majorHAnsi" w:hAnsiTheme="majorHAnsi"/>
          <w:smallCaps/>
          <w:color w:val="000000" w:themeColor="text1"/>
        </w:rPr>
        <w:t>Gordenker</w:t>
      </w:r>
      <w:r w:rsidRPr="00E70D52">
        <w:rPr>
          <w:rFonts w:asciiTheme="majorHAnsi" w:hAnsiTheme="majorHAnsi"/>
          <w:color w:val="000000" w:themeColor="text1"/>
        </w:rPr>
        <w:t xml:space="preserve">, </w:t>
      </w:r>
      <w:r w:rsidRPr="00E70D52">
        <w:rPr>
          <w:rFonts w:asciiTheme="majorHAnsi" w:hAnsiTheme="majorHAnsi"/>
          <w:i/>
          <w:color w:val="000000" w:themeColor="text1"/>
        </w:rPr>
        <w:t>De Verenigde Naties: ideaal en werkelijkheid</w:t>
      </w:r>
      <w:r w:rsidRPr="00E70D52">
        <w:rPr>
          <w:rFonts w:asciiTheme="majorHAnsi" w:hAnsiTheme="majorHAnsi"/>
          <w:color w:val="000000" w:themeColor="text1"/>
        </w:rPr>
        <w:t xml:space="preserve">, Amsterdam, Boom Onderwijs, 2006, 19; M.W. </w:t>
      </w:r>
      <w:r w:rsidRPr="00E70D52">
        <w:rPr>
          <w:rFonts w:asciiTheme="majorHAnsi" w:hAnsiTheme="majorHAnsi"/>
          <w:smallCaps/>
          <w:color w:val="000000" w:themeColor="text1"/>
        </w:rPr>
        <w:t>Janis</w:t>
      </w:r>
      <w:r w:rsidRPr="00E70D52">
        <w:rPr>
          <w:rFonts w:asciiTheme="majorHAnsi" w:hAnsiTheme="majorHAnsi"/>
          <w:color w:val="000000" w:themeColor="text1"/>
        </w:rPr>
        <w:t xml:space="preserve">, </w:t>
      </w:r>
      <w:r w:rsidRPr="00E70D52">
        <w:rPr>
          <w:rFonts w:asciiTheme="majorHAnsi" w:hAnsiTheme="majorHAnsi"/>
          <w:i/>
          <w:color w:val="000000" w:themeColor="text1"/>
        </w:rPr>
        <w:t>An Introduction to International Law</w:t>
      </w:r>
      <w:r w:rsidRPr="00E70D52">
        <w:rPr>
          <w:rFonts w:asciiTheme="majorHAnsi" w:hAnsiTheme="majorHAnsi"/>
          <w:color w:val="000000" w:themeColor="text1"/>
        </w:rPr>
        <w:t>, New York, Aspen Publishers, 2003, 203.</w:t>
      </w:r>
    </w:p>
  </w:footnote>
  <w:footnote w:id="9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Deel 1 van het Verdrag van Versailles, zie noot </w:t>
      </w:r>
      <w:fldSimple w:instr=" NOTEREF _Ref419532246 \h  \* MERGEFORMAT ">
        <w:r w:rsidRPr="00FB0C7A">
          <w:rPr>
            <w:rFonts w:asciiTheme="majorHAnsi" w:hAnsiTheme="majorHAnsi"/>
            <w:color w:val="000000" w:themeColor="text1"/>
          </w:rPr>
          <w:t>96</w:t>
        </w:r>
      </w:fldSimple>
      <w:r w:rsidRPr="00E70D52">
        <w:rPr>
          <w:rFonts w:asciiTheme="majorHAnsi" w:hAnsiTheme="majorHAnsi"/>
          <w:color w:val="000000" w:themeColor="text1"/>
        </w:rPr>
        <w:t>.</w:t>
      </w:r>
    </w:p>
  </w:footnote>
  <w:footnote w:id="99">
    <w:p w:rsidR="00597791" w:rsidRPr="00E70D52" w:rsidRDefault="00597791" w:rsidP="00E83233">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12 Handvest van de Volkenbond.</w:t>
      </w:r>
    </w:p>
  </w:footnote>
  <w:footnote w:id="100">
    <w:p w:rsidR="00597791" w:rsidRPr="00E70D52" w:rsidRDefault="00597791" w:rsidP="00215F06">
      <w:pPr>
        <w:shd w:val="clear" w:color="auto" w:fill="FFFFFF" w:themeFill="background1"/>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Art. 10 Handvest van de Volkenbond; E.R.C. </w:t>
      </w:r>
      <w:r w:rsidRPr="00E70D52">
        <w:rPr>
          <w:rFonts w:asciiTheme="majorHAnsi" w:hAnsiTheme="majorHAnsi"/>
          <w:smallCaps/>
          <w:color w:val="000000" w:themeColor="text1"/>
          <w:sz w:val="20"/>
          <w:szCs w:val="20"/>
        </w:rPr>
        <w:t>Van Bogaert</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Volkenrecht</w:t>
      </w:r>
      <w:r w:rsidRPr="00E70D52">
        <w:rPr>
          <w:rFonts w:asciiTheme="majorHAnsi" w:hAnsiTheme="majorHAnsi"/>
          <w:color w:val="000000" w:themeColor="text1"/>
          <w:sz w:val="20"/>
          <w:szCs w:val="20"/>
        </w:rPr>
        <w:t xml:space="preserve">, Antwerpen, Kluwer Rechts-wetenschappen, 1991, 193; R. M. M. </w:t>
      </w:r>
      <w:r w:rsidRPr="00E70D52">
        <w:rPr>
          <w:rFonts w:asciiTheme="majorHAnsi" w:hAnsiTheme="majorHAnsi"/>
          <w:smallCaps/>
          <w:color w:val="000000" w:themeColor="text1"/>
          <w:sz w:val="20"/>
          <w:szCs w:val="20"/>
        </w:rPr>
        <w:t>Wallace</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International Law</w:t>
      </w:r>
      <w:r w:rsidRPr="00E70D52">
        <w:rPr>
          <w:rFonts w:asciiTheme="majorHAnsi" w:hAnsiTheme="majorHAnsi"/>
          <w:color w:val="000000" w:themeColor="text1"/>
          <w:sz w:val="20"/>
          <w:szCs w:val="20"/>
        </w:rPr>
        <w:t>, London, Sweet &amp; Maxwell, 2005, 277.</w:t>
      </w:r>
    </w:p>
  </w:footnote>
  <w:footnote w:id="101">
    <w:p w:rsidR="00597791" w:rsidRPr="00E70D52" w:rsidRDefault="00597791" w:rsidP="000D35A7">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S.A. </w:t>
      </w:r>
      <w:r w:rsidRPr="00E70D52">
        <w:rPr>
          <w:rFonts w:asciiTheme="majorHAnsi" w:hAnsiTheme="majorHAnsi"/>
          <w:smallCaps/>
          <w:color w:val="000000" w:themeColor="text1"/>
          <w:sz w:val="20"/>
          <w:szCs w:val="20"/>
          <w:lang w:val="en-US"/>
        </w:rPr>
        <w:t>Alexandrov</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Self-Defense</w:t>
      </w:r>
      <w:r w:rsidRPr="00E70D52">
        <w:rPr>
          <w:rFonts w:asciiTheme="majorHAnsi" w:hAnsiTheme="majorHAnsi"/>
          <w:color w:val="000000" w:themeColor="text1"/>
          <w:sz w:val="20"/>
          <w:szCs w:val="20"/>
          <w:lang w:val="en-US"/>
        </w:rPr>
        <w:t xml:space="preserve">, 33-34; J.L. </w:t>
      </w:r>
      <w:r w:rsidRPr="00E70D52">
        <w:rPr>
          <w:rFonts w:asciiTheme="majorHAnsi" w:hAnsiTheme="majorHAnsi"/>
          <w:smallCaps/>
          <w:color w:val="000000" w:themeColor="text1"/>
          <w:sz w:val="20"/>
          <w:szCs w:val="20"/>
          <w:lang w:val="en-US"/>
        </w:rPr>
        <w:t>Brierly</w:t>
      </w:r>
      <w:r w:rsidRPr="00E70D52">
        <w:rPr>
          <w:rFonts w:asciiTheme="majorHAnsi" w:hAnsiTheme="majorHAnsi"/>
          <w:color w:val="000000" w:themeColor="text1"/>
          <w:sz w:val="20"/>
          <w:szCs w:val="20"/>
          <w:lang w:val="en-US"/>
        </w:rPr>
        <w:t xml:space="preserve">, “International Law and the Resort to Armed Force”, </w:t>
      </w:r>
      <w:r w:rsidRPr="00E70D52">
        <w:rPr>
          <w:rFonts w:asciiTheme="majorHAnsi" w:hAnsiTheme="majorHAnsi"/>
          <w:i/>
          <w:color w:val="000000" w:themeColor="text1"/>
          <w:sz w:val="20"/>
          <w:szCs w:val="20"/>
          <w:lang w:val="en-US"/>
        </w:rPr>
        <w:t xml:space="preserve">Cam.L.J. </w:t>
      </w:r>
      <w:r w:rsidRPr="00E70D52">
        <w:rPr>
          <w:rFonts w:asciiTheme="majorHAnsi" w:hAnsiTheme="majorHAnsi"/>
          <w:color w:val="000000" w:themeColor="text1"/>
          <w:sz w:val="20"/>
          <w:szCs w:val="20"/>
          <w:lang w:val="en-US"/>
        </w:rPr>
        <w:t xml:space="preserve">1930-1932, vol. 3, 310-311; S.C. </w:t>
      </w:r>
      <w:r w:rsidRPr="00E70D52">
        <w:rPr>
          <w:rFonts w:asciiTheme="majorHAnsi" w:hAnsiTheme="majorHAnsi"/>
          <w:smallCaps/>
          <w:color w:val="000000" w:themeColor="text1"/>
          <w:sz w:val="20"/>
          <w:szCs w:val="20"/>
          <w:lang w:val="en-US"/>
        </w:rPr>
        <w:t>Neff</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 and the Law of Nations: A General History</w:t>
      </w:r>
      <w:r w:rsidRPr="00E70D52">
        <w:rPr>
          <w:rFonts w:asciiTheme="majorHAnsi" w:hAnsiTheme="majorHAnsi"/>
          <w:color w:val="000000" w:themeColor="text1"/>
          <w:sz w:val="20"/>
          <w:szCs w:val="20"/>
          <w:lang w:val="en-US"/>
        </w:rPr>
        <w:t>, New York, Cambridge University Press, 2005, 279.</w:t>
      </w:r>
    </w:p>
  </w:footnote>
  <w:footnote w:id="10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President Woodrow Wilson was een van de sleutelfiguren bij de creatie van de Volkenbond; E.R.C. </w:t>
      </w:r>
      <w:r w:rsidRPr="00E70D52">
        <w:rPr>
          <w:rFonts w:asciiTheme="majorHAnsi" w:hAnsiTheme="majorHAnsi"/>
          <w:smallCaps/>
          <w:color w:val="000000" w:themeColor="text1"/>
        </w:rPr>
        <w:t>Van Bogaert</w:t>
      </w:r>
      <w:r w:rsidRPr="00E70D52">
        <w:rPr>
          <w:rFonts w:asciiTheme="majorHAnsi" w:hAnsiTheme="majorHAnsi"/>
          <w:color w:val="000000" w:themeColor="text1"/>
        </w:rPr>
        <w:t xml:space="preserve">, </w:t>
      </w:r>
      <w:r w:rsidRPr="00E70D52">
        <w:rPr>
          <w:rFonts w:asciiTheme="majorHAnsi" w:hAnsiTheme="majorHAnsi"/>
          <w:i/>
          <w:color w:val="000000" w:themeColor="text1"/>
        </w:rPr>
        <w:t>Volkenrecht</w:t>
      </w:r>
      <w:r w:rsidRPr="00E70D52">
        <w:rPr>
          <w:rFonts w:asciiTheme="majorHAnsi" w:hAnsiTheme="majorHAnsi"/>
          <w:color w:val="000000" w:themeColor="text1"/>
        </w:rPr>
        <w:t>, Antwerpen, Kluwer Rechtswetenschappen, 1991, 191-192.</w:t>
      </w:r>
    </w:p>
  </w:footnote>
  <w:footnote w:id="10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smallCaps/>
          <w:color w:val="000000" w:themeColor="text1"/>
        </w:rPr>
        <w:t>K. Ziegler</w:t>
      </w:r>
      <w:r w:rsidRPr="00E70D52">
        <w:rPr>
          <w:rFonts w:asciiTheme="majorHAnsi" w:hAnsiTheme="majorHAnsi"/>
          <w:color w:val="000000" w:themeColor="text1"/>
        </w:rPr>
        <w:t xml:space="preserve">, </w:t>
      </w:r>
      <w:r w:rsidRPr="00E70D52">
        <w:rPr>
          <w:rFonts w:asciiTheme="majorHAnsi" w:hAnsiTheme="majorHAnsi"/>
          <w:i/>
          <w:color w:val="000000" w:themeColor="text1"/>
        </w:rPr>
        <w:t>Völkerrechtsgeschichte</w:t>
      </w:r>
      <w:r w:rsidRPr="00E70D52">
        <w:rPr>
          <w:rFonts w:asciiTheme="majorHAnsi" w:hAnsiTheme="majorHAnsi"/>
          <w:color w:val="000000" w:themeColor="text1"/>
        </w:rPr>
        <w:t>, 197.</w:t>
      </w:r>
    </w:p>
  </w:footnote>
  <w:footnote w:id="10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Verdrag van Locarno van 16 oktober 1925, </w:t>
      </w:r>
      <w:r w:rsidRPr="00E70D52">
        <w:rPr>
          <w:rFonts w:asciiTheme="majorHAnsi" w:hAnsiTheme="majorHAnsi"/>
          <w:i/>
          <w:color w:val="000000" w:themeColor="text1"/>
        </w:rPr>
        <w:t xml:space="preserve">LNTS, </w:t>
      </w:r>
      <w:r w:rsidRPr="00E70D52">
        <w:rPr>
          <w:rFonts w:asciiTheme="majorHAnsi" w:hAnsiTheme="majorHAnsi"/>
          <w:color w:val="000000" w:themeColor="text1"/>
        </w:rPr>
        <w:t>vol. 54, 291-301.</w:t>
      </w:r>
    </w:p>
  </w:footnote>
  <w:footnote w:id="105">
    <w:p w:rsidR="00597791" w:rsidRPr="00E70D52" w:rsidRDefault="00597791" w:rsidP="000D35A7">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S.A. </w:t>
      </w:r>
      <w:r w:rsidRPr="00E70D52">
        <w:rPr>
          <w:rFonts w:asciiTheme="majorHAnsi" w:hAnsiTheme="majorHAnsi"/>
          <w:smallCaps/>
          <w:color w:val="000000" w:themeColor="text1"/>
          <w:sz w:val="20"/>
          <w:szCs w:val="20"/>
        </w:rPr>
        <w:t>Alexandrov</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Self-Defense</w:t>
      </w:r>
      <w:r w:rsidRPr="00E70D52">
        <w:rPr>
          <w:rFonts w:asciiTheme="majorHAnsi" w:hAnsiTheme="majorHAnsi"/>
          <w:color w:val="000000" w:themeColor="text1"/>
          <w:sz w:val="20"/>
          <w:szCs w:val="20"/>
        </w:rPr>
        <w:t xml:space="preserve">, 44-45; I. </w:t>
      </w:r>
      <w:r w:rsidRPr="00E70D52">
        <w:rPr>
          <w:rFonts w:asciiTheme="majorHAnsi" w:hAnsiTheme="majorHAnsi"/>
          <w:smallCaps/>
          <w:color w:val="000000" w:themeColor="text1"/>
          <w:sz w:val="20"/>
          <w:szCs w:val="20"/>
        </w:rPr>
        <w:t>Brownlie</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 xml:space="preserve">Use of Force, </w:t>
      </w:r>
      <w:r w:rsidRPr="00E70D52">
        <w:rPr>
          <w:rFonts w:asciiTheme="majorHAnsi" w:hAnsiTheme="majorHAnsi"/>
          <w:color w:val="000000" w:themeColor="text1"/>
          <w:sz w:val="20"/>
          <w:szCs w:val="20"/>
        </w:rPr>
        <w:t xml:space="preserve">71; E.R.C. </w:t>
      </w:r>
      <w:r w:rsidRPr="00E70D52">
        <w:rPr>
          <w:rFonts w:asciiTheme="majorHAnsi" w:hAnsiTheme="majorHAnsi"/>
          <w:smallCaps/>
          <w:color w:val="000000" w:themeColor="text1"/>
          <w:sz w:val="20"/>
          <w:szCs w:val="20"/>
        </w:rPr>
        <w:t>Van Bogaert</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Volkenrecht</w:t>
      </w:r>
      <w:r w:rsidRPr="00E70D52">
        <w:rPr>
          <w:rFonts w:asciiTheme="majorHAnsi" w:hAnsiTheme="majorHAnsi"/>
          <w:color w:val="000000" w:themeColor="text1"/>
          <w:sz w:val="20"/>
          <w:szCs w:val="20"/>
        </w:rPr>
        <w:t>, Antwerpen, Kluwer Rechtswetenschappen, 1991, 637.</w:t>
      </w:r>
    </w:p>
  </w:footnote>
  <w:footnote w:id="10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smallCaps/>
          <w:color w:val="000000" w:themeColor="text1"/>
          <w:lang w:val="en-US"/>
        </w:rPr>
        <w:t>K. Ziegler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Völkerrechtsgeschichte</w:t>
      </w:r>
      <w:r w:rsidRPr="00E70D52">
        <w:rPr>
          <w:rFonts w:asciiTheme="majorHAnsi" w:hAnsiTheme="majorHAnsi"/>
          <w:color w:val="000000" w:themeColor="text1"/>
          <w:lang w:val="en-US"/>
        </w:rPr>
        <w:t>, 197.</w:t>
      </w:r>
    </w:p>
  </w:footnote>
  <w:footnote w:id="10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p>
  </w:footnote>
  <w:footnote w:id="10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General treaty for the renunciation of war (ook: Kellogg-Briand Pact of Pact van Parijs) van 27 augustus 1928, </w:t>
      </w:r>
      <w:r w:rsidRPr="00E70D52">
        <w:rPr>
          <w:rFonts w:asciiTheme="majorHAnsi" w:hAnsiTheme="majorHAnsi"/>
          <w:i/>
          <w:color w:val="000000" w:themeColor="text1"/>
          <w:lang w:val="en-US"/>
        </w:rPr>
        <w:t xml:space="preserve">LNTS, </w:t>
      </w:r>
      <w:r w:rsidRPr="00E70D52">
        <w:rPr>
          <w:rFonts w:asciiTheme="majorHAnsi" w:hAnsiTheme="majorHAnsi"/>
          <w:color w:val="000000" w:themeColor="text1"/>
          <w:lang w:val="en-US"/>
        </w:rPr>
        <w:t xml:space="preserve">vol. 94, 59-64.;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 xml:space="preserve">74-75; E. </w:t>
      </w:r>
      <w:r w:rsidRPr="00E70D52">
        <w:rPr>
          <w:rFonts w:asciiTheme="majorHAnsi" w:hAnsiTheme="majorHAnsi"/>
          <w:smallCaps/>
          <w:color w:val="000000" w:themeColor="text1"/>
          <w:lang w:val="en-US"/>
        </w:rPr>
        <w:t>Decaux</w:t>
      </w:r>
      <w:r w:rsidRPr="00E70D52">
        <w:rPr>
          <w:rFonts w:asciiTheme="majorHAnsi" w:hAnsiTheme="majorHAnsi"/>
          <w:color w:val="000000" w:themeColor="text1"/>
          <w:lang w:val="en-US"/>
        </w:rPr>
        <w:t xml:space="preserve"> en O. de </w:t>
      </w:r>
      <w:r w:rsidRPr="00E70D52">
        <w:rPr>
          <w:rFonts w:asciiTheme="majorHAnsi" w:hAnsiTheme="majorHAnsi"/>
          <w:smallCaps/>
          <w:color w:val="000000" w:themeColor="text1"/>
          <w:lang w:val="en-US"/>
        </w:rPr>
        <w:t>Frouville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Droit international public</w:t>
      </w:r>
      <w:r w:rsidRPr="00E70D52">
        <w:rPr>
          <w:rFonts w:asciiTheme="majorHAnsi" w:hAnsiTheme="majorHAnsi"/>
          <w:color w:val="000000" w:themeColor="text1"/>
          <w:lang w:val="en-US"/>
        </w:rPr>
        <w:t xml:space="preserve">, Parijs, Dalloz, 2012, 423;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896-898.</w:t>
      </w:r>
    </w:p>
  </w:footnote>
  <w:footnote w:id="109">
    <w:p w:rsidR="00597791" w:rsidRPr="00E70D52" w:rsidRDefault="00597791" w:rsidP="00F315DB">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2 Kellogg-Briand Pact.</w:t>
      </w:r>
    </w:p>
  </w:footnote>
  <w:footnote w:id="11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smallCaps/>
          <w:color w:val="000000" w:themeColor="text1"/>
        </w:rPr>
        <w:t>K. Ziegler</w:t>
      </w:r>
      <w:r w:rsidRPr="00E70D52">
        <w:rPr>
          <w:rFonts w:asciiTheme="majorHAnsi" w:hAnsiTheme="majorHAnsi"/>
          <w:color w:val="000000" w:themeColor="text1"/>
        </w:rPr>
        <w:t xml:space="preserve">, </w:t>
      </w:r>
      <w:r w:rsidRPr="00E70D52">
        <w:rPr>
          <w:rFonts w:asciiTheme="majorHAnsi" w:hAnsiTheme="majorHAnsi"/>
          <w:i/>
          <w:color w:val="000000" w:themeColor="text1"/>
        </w:rPr>
        <w:t>Völkerrechtsgeschichte</w:t>
      </w:r>
      <w:r w:rsidRPr="00E70D52">
        <w:rPr>
          <w:rFonts w:asciiTheme="majorHAnsi" w:hAnsiTheme="majorHAnsi"/>
          <w:color w:val="000000" w:themeColor="text1"/>
        </w:rPr>
        <w:t>, 204-205.</w:t>
      </w:r>
    </w:p>
  </w:footnote>
  <w:footnote w:id="11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 M. M. </w:t>
      </w:r>
      <w:r w:rsidRPr="00E70D52">
        <w:rPr>
          <w:rFonts w:asciiTheme="majorHAnsi" w:hAnsiTheme="majorHAnsi"/>
          <w:smallCaps/>
          <w:color w:val="000000" w:themeColor="text1"/>
          <w:lang w:val="en-US"/>
        </w:rPr>
        <w:t>Wallace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London, Sweet &amp; Maxwell, 2005, 277-278.</w:t>
      </w:r>
    </w:p>
  </w:footnote>
  <w:footnote w:id="11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99.</w:t>
      </w:r>
    </w:p>
  </w:footnote>
  <w:footnote w:id="11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D.K. </w:t>
      </w:r>
      <w:r w:rsidRPr="00E70D52">
        <w:rPr>
          <w:rFonts w:asciiTheme="majorHAnsi" w:hAnsiTheme="majorHAnsi"/>
          <w:smallCaps/>
          <w:color w:val="000000" w:themeColor="text1"/>
          <w:lang w:val="en-US" w:eastAsia="nl-BE"/>
        </w:rPr>
        <w:t>Linnan</w:t>
      </w:r>
      <w:r w:rsidRPr="00E70D52">
        <w:rPr>
          <w:rFonts w:asciiTheme="majorHAnsi" w:hAnsiTheme="majorHAnsi"/>
          <w:color w:val="000000" w:themeColor="text1"/>
          <w:lang w:val="en-US" w:eastAsia="nl-BE"/>
        </w:rPr>
        <w:t xml:space="preserve">, “Self-defense, Necessity and UN Collective Security: United States and other views”, </w:t>
      </w:r>
      <w:r w:rsidRPr="00E70D52">
        <w:rPr>
          <w:rFonts w:asciiTheme="majorHAnsi" w:hAnsiTheme="majorHAnsi"/>
          <w:i/>
          <w:color w:val="000000" w:themeColor="text1"/>
          <w:lang w:val="en-US" w:eastAsia="nl-BE"/>
        </w:rPr>
        <w:t xml:space="preserve">Duke J. Comp. </w:t>
      </w:r>
      <w:r w:rsidRPr="00E70D52">
        <w:rPr>
          <w:rFonts w:asciiTheme="majorHAnsi" w:hAnsiTheme="majorHAnsi"/>
          <w:i/>
          <w:color w:val="000000" w:themeColor="text1"/>
          <w:lang w:eastAsia="nl-BE"/>
        </w:rPr>
        <w:t>&amp; Int’l L.</w:t>
      </w:r>
      <w:r w:rsidRPr="00E70D52">
        <w:rPr>
          <w:rFonts w:asciiTheme="majorHAnsi" w:hAnsiTheme="majorHAnsi"/>
          <w:color w:val="000000" w:themeColor="text1"/>
          <w:lang w:eastAsia="nl-BE"/>
        </w:rPr>
        <w:t xml:space="preserve"> 1991, vol. 1, (57) 62; </w:t>
      </w:r>
      <w:r w:rsidRPr="00E70D52">
        <w:rPr>
          <w:rFonts w:asciiTheme="majorHAnsi" w:hAnsiTheme="majorHAnsi"/>
          <w:color w:val="000000" w:themeColor="text1"/>
        </w:rPr>
        <w:t xml:space="preserve">E.R.C. </w:t>
      </w:r>
      <w:r w:rsidRPr="00E70D52">
        <w:rPr>
          <w:rFonts w:asciiTheme="majorHAnsi" w:hAnsiTheme="majorHAnsi"/>
          <w:smallCaps/>
          <w:color w:val="000000" w:themeColor="text1"/>
        </w:rPr>
        <w:t>Van Bogaert</w:t>
      </w:r>
      <w:r w:rsidRPr="00E70D52">
        <w:rPr>
          <w:rFonts w:asciiTheme="majorHAnsi" w:hAnsiTheme="majorHAnsi"/>
          <w:color w:val="000000" w:themeColor="text1"/>
        </w:rPr>
        <w:t xml:space="preserve">, </w:t>
      </w:r>
      <w:r w:rsidRPr="00E70D52">
        <w:rPr>
          <w:rFonts w:asciiTheme="majorHAnsi" w:hAnsiTheme="majorHAnsi"/>
          <w:i/>
          <w:color w:val="000000" w:themeColor="text1"/>
        </w:rPr>
        <w:t>Volkenrecht</w:t>
      </w:r>
      <w:r w:rsidRPr="00E70D52">
        <w:rPr>
          <w:rFonts w:asciiTheme="majorHAnsi" w:hAnsiTheme="majorHAnsi"/>
          <w:color w:val="000000" w:themeColor="text1"/>
        </w:rPr>
        <w:t>, Antwerpen, Kluwer Rechtswetenschappen, 1991, 195.</w:t>
      </w:r>
    </w:p>
  </w:footnote>
  <w:footnote w:id="114">
    <w:p w:rsidR="00597791" w:rsidRPr="00E70D52" w:rsidRDefault="00597791" w:rsidP="007143C6">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189.</w:t>
      </w:r>
    </w:p>
  </w:footnote>
  <w:footnote w:id="11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P.R. </w:t>
      </w:r>
      <w:r w:rsidRPr="00E70D52">
        <w:rPr>
          <w:rFonts w:asciiTheme="majorHAnsi" w:hAnsiTheme="majorHAnsi"/>
          <w:smallCaps/>
          <w:color w:val="000000" w:themeColor="text1"/>
        </w:rPr>
        <w:t>Baehr</w:t>
      </w:r>
      <w:r w:rsidRPr="00E70D52">
        <w:rPr>
          <w:rFonts w:asciiTheme="majorHAnsi" w:hAnsiTheme="majorHAnsi"/>
          <w:color w:val="000000" w:themeColor="text1"/>
        </w:rPr>
        <w:t xml:space="preserve"> en L. </w:t>
      </w:r>
      <w:r w:rsidRPr="00E70D52">
        <w:rPr>
          <w:rFonts w:asciiTheme="majorHAnsi" w:hAnsiTheme="majorHAnsi"/>
          <w:smallCaps/>
          <w:color w:val="000000" w:themeColor="text1"/>
        </w:rPr>
        <w:t>Gordenker</w:t>
      </w:r>
      <w:r w:rsidRPr="00E70D52">
        <w:rPr>
          <w:rFonts w:asciiTheme="majorHAnsi" w:hAnsiTheme="majorHAnsi"/>
          <w:color w:val="000000" w:themeColor="text1"/>
        </w:rPr>
        <w:t xml:space="preserve">, </w:t>
      </w:r>
      <w:r w:rsidRPr="00E70D52">
        <w:rPr>
          <w:rFonts w:asciiTheme="majorHAnsi" w:hAnsiTheme="majorHAnsi"/>
          <w:i/>
          <w:color w:val="000000" w:themeColor="text1"/>
        </w:rPr>
        <w:t>De Verenigde Naties: ideaal en werkelijkheid</w:t>
      </w:r>
      <w:r w:rsidRPr="00E70D52">
        <w:rPr>
          <w:rFonts w:asciiTheme="majorHAnsi" w:hAnsiTheme="majorHAnsi"/>
          <w:color w:val="000000" w:themeColor="text1"/>
        </w:rPr>
        <w:t>, Amsterdam, Boom Onderwijs, 2006, 21.</w:t>
      </w:r>
    </w:p>
  </w:footnote>
  <w:footnote w:id="116">
    <w:p w:rsidR="00597791" w:rsidRPr="00E70D52" w:rsidRDefault="00597791" w:rsidP="00986262">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S.A. </w:t>
      </w:r>
      <w:r w:rsidRPr="00E70D52">
        <w:rPr>
          <w:rFonts w:asciiTheme="majorHAnsi" w:hAnsiTheme="majorHAnsi"/>
          <w:smallCaps/>
          <w:color w:val="000000" w:themeColor="text1"/>
          <w:sz w:val="20"/>
          <w:szCs w:val="20"/>
        </w:rPr>
        <w:t>Alexandrov</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Self-Defense</w:t>
      </w:r>
      <w:r w:rsidRPr="00E70D52">
        <w:rPr>
          <w:rFonts w:asciiTheme="majorHAnsi" w:hAnsiTheme="majorHAnsi"/>
          <w:color w:val="000000" w:themeColor="text1"/>
          <w:sz w:val="20"/>
          <w:szCs w:val="20"/>
        </w:rPr>
        <w:t xml:space="preserve">, 69-70; V. </w:t>
      </w:r>
      <w:r w:rsidRPr="00E70D52">
        <w:rPr>
          <w:rFonts w:asciiTheme="majorHAnsi" w:hAnsiTheme="majorHAnsi"/>
          <w:smallCaps/>
          <w:color w:val="000000" w:themeColor="text1"/>
          <w:sz w:val="20"/>
          <w:szCs w:val="20"/>
        </w:rPr>
        <w:t>Lowe</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 xml:space="preserve">International Law, </w:t>
      </w:r>
      <w:r w:rsidRPr="00E70D52">
        <w:rPr>
          <w:rFonts w:asciiTheme="majorHAnsi" w:hAnsiTheme="majorHAnsi"/>
          <w:color w:val="000000" w:themeColor="text1"/>
          <w:sz w:val="20"/>
          <w:szCs w:val="20"/>
        </w:rPr>
        <w:t xml:space="preserve">New York, Oxford University Press, 2007, 269-270; </w:t>
      </w:r>
      <w:r w:rsidRPr="00E70D52">
        <w:rPr>
          <w:rFonts w:asciiTheme="majorHAnsi" w:hAnsiTheme="majorHAnsi"/>
          <w:smallCaps/>
          <w:color w:val="000000" w:themeColor="text1"/>
          <w:sz w:val="20"/>
          <w:szCs w:val="20"/>
        </w:rPr>
        <w:t>K. Ziegler</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Völkerrechtsgeschichte</w:t>
      </w:r>
      <w:r w:rsidRPr="00E70D52">
        <w:rPr>
          <w:rFonts w:asciiTheme="majorHAnsi" w:hAnsiTheme="majorHAnsi"/>
          <w:color w:val="000000" w:themeColor="text1"/>
          <w:sz w:val="20"/>
          <w:szCs w:val="20"/>
        </w:rPr>
        <w:t xml:space="preserve">, 197; E.R.C. </w:t>
      </w:r>
      <w:r w:rsidRPr="00E70D52">
        <w:rPr>
          <w:rFonts w:asciiTheme="majorHAnsi" w:hAnsiTheme="majorHAnsi"/>
          <w:smallCaps/>
          <w:color w:val="000000" w:themeColor="text1"/>
          <w:sz w:val="20"/>
          <w:szCs w:val="20"/>
        </w:rPr>
        <w:t>Van Bogaert</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Volkenrecht</w:t>
      </w:r>
      <w:r w:rsidRPr="00E70D52">
        <w:rPr>
          <w:rFonts w:asciiTheme="majorHAnsi" w:hAnsiTheme="majorHAnsi"/>
          <w:color w:val="000000" w:themeColor="text1"/>
          <w:sz w:val="20"/>
          <w:szCs w:val="20"/>
        </w:rPr>
        <w:t xml:space="preserve">, Antwerpen, Kluwer Rechtswetenschappen, 1991, 195; C.W. </w:t>
      </w:r>
      <w:r w:rsidRPr="00E70D52">
        <w:rPr>
          <w:rFonts w:asciiTheme="majorHAnsi" w:hAnsiTheme="majorHAnsi"/>
          <w:smallCaps/>
          <w:color w:val="000000" w:themeColor="text1"/>
          <w:sz w:val="20"/>
          <w:szCs w:val="20"/>
        </w:rPr>
        <w:t>Henderson</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Understanding International Law</w:t>
      </w:r>
      <w:r w:rsidRPr="00E70D52">
        <w:rPr>
          <w:rFonts w:asciiTheme="majorHAnsi" w:hAnsiTheme="majorHAnsi"/>
          <w:color w:val="000000" w:themeColor="text1"/>
          <w:sz w:val="20"/>
          <w:szCs w:val="20"/>
        </w:rPr>
        <w:t>, Malden, Wiley-Blackwell, 2010, 218.</w:t>
      </w:r>
    </w:p>
  </w:footnote>
  <w:footnote w:id="11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M.W. </w:t>
      </w:r>
      <w:r w:rsidRPr="00E70D52">
        <w:rPr>
          <w:rFonts w:asciiTheme="majorHAnsi" w:hAnsiTheme="majorHAnsi"/>
          <w:smallCaps/>
          <w:color w:val="000000" w:themeColor="text1"/>
          <w:lang w:val="en-US"/>
        </w:rPr>
        <w:t>Janis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An Introduction to International Law</w:t>
      </w:r>
      <w:r w:rsidRPr="00E70D52">
        <w:rPr>
          <w:rFonts w:asciiTheme="majorHAnsi" w:hAnsiTheme="majorHAnsi"/>
          <w:color w:val="000000" w:themeColor="text1"/>
          <w:lang w:val="en-US"/>
        </w:rPr>
        <w:t xml:space="preserve">, New York, Aspen Publishers, 2003, 208;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2002, 137.</w:t>
      </w:r>
    </w:p>
  </w:footnote>
  <w:footnote w:id="11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P.R. </w:t>
      </w:r>
      <w:r w:rsidRPr="00E70D52">
        <w:rPr>
          <w:rFonts w:asciiTheme="majorHAnsi" w:hAnsiTheme="majorHAnsi"/>
          <w:smallCaps/>
          <w:color w:val="000000" w:themeColor="text1"/>
        </w:rPr>
        <w:t>Baehr</w:t>
      </w:r>
      <w:r w:rsidRPr="00E70D52">
        <w:rPr>
          <w:rFonts w:asciiTheme="majorHAnsi" w:hAnsiTheme="majorHAnsi"/>
          <w:color w:val="000000" w:themeColor="text1"/>
        </w:rPr>
        <w:t xml:space="preserve"> en L. </w:t>
      </w:r>
      <w:r w:rsidRPr="00E70D52">
        <w:rPr>
          <w:rFonts w:asciiTheme="majorHAnsi" w:hAnsiTheme="majorHAnsi"/>
          <w:smallCaps/>
          <w:color w:val="000000" w:themeColor="text1"/>
        </w:rPr>
        <w:t>Gordenker</w:t>
      </w:r>
      <w:r w:rsidRPr="00E70D52">
        <w:rPr>
          <w:rFonts w:asciiTheme="majorHAnsi" w:hAnsiTheme="majorHAnsi"/>
          <w:color w:val="000000" w:themeColor="text1"/>
        </w:rPr>
        <w:t xml:space="preserve">, </w:t>
      </w:r>
      <w:r w:rsidRPr="00E70D52">
        <w:rPr>
          <w:rFonts w:asciiTheme="majorHAnsi" w:hAnsiTheme="majorHAnsi"/>
          <w:i/>
          <w:color w:val="000000" w:themeColor="text1"/>
        </w:rPr>
        <w:t>De Verenigde Naties: ideaal en werkelijkheid</w:t>
      </w:r>
      <w:r w:rsidRPr="00E70D52">
        <w:rPr>
          <w:rFonts w:asciiTheme="majorHAnsi" w:hAnsiTheme="majorHAnsi"/>
          <w:color w:val="000000" w:themeColor="text1"/>
        </w:rPr>
        <w:t>, Amsterdam, Boom Onderwijs, 2006, 14-15.</w:t>
      </w:r>
    </w:p>
  </w:footnote>
  <w:footnote w:id="11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7.</w:t>
      </w:r>
    </w:p>
  </w:footnote>
  <w:footnote w:id="12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Conforti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and Practice of the United Nations</w:t>
      </w:r>
      <w:r w:rsidRPr="00E70D52">
        <w:rPr>
          <w:rFonts w:asciiTheme="majorHAnsi" w:hAnsiTheme="majorHAnsi"/>
          <w:color w:val="000000" w:themeColor="text1"/>
          <w:lang w:val="en-US"/>
        </w:rPr>
        <w:t>, Den Haag, Kluwer Law International, 1996, 3.</w:t>
      </w:r>
    </w:p>
  </w:footnote>
  <w:footnote w:id="12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i/>
          <w:color w:val="000000" w:themeColor="text1"/>
        </w:rPr>
        <w:t>Ibid</w:t>
      </w:r>
      <w:r w:rsidRPr="00E70D52">
        <w:rPr>
          <w:rFonts w:asciiTheme="majorHAnsi" w:hAnsiTheme="majorHAnsi"/>
          <w:color w:val="000000" w:themeColor="text1"/>
        </w:rPr>
        <w:t xml:space="preserve">, 4; P.R. </w:t>
      </w:r>
      <w:r w:rsidRPr="00E70D52">
        <w:rPr>
          <w:rFonts w:asciiTheme="majorHAnsi" w:hAnsiTheme="majorHAnsi"/>
          <w:smallCaps/>
          <w:color w:val="000000" w:themeColor="text1"/>
        </w:rPr>
        <w:t>Baehr</w:t>
      </w:r>
      <w:r w:rsidRPr="00E70D52">
        <w:rPr>
          <w:rFonts w:asciiTheme="majorHAnsi" w:hAnsiTheme="majorHAnsi"/>
          <w:color w:val="000000" w:themeColor="text1"/>
        </w:rPr>
        <w:t xml:space="preserve"> en L. </w:t>
      </w:r>
      <w:r w:rsidRPr="00E70D52">
        <w:rPr>
          <w:rFonts w:asciiTheme="majorHAnsi" w:hAnsiTheme="majorHAnsi"/>
          <w:smallCaps/>
          <w:color w:val="000000" w:themeColor="text1"/>
        </w:rPr>
        <w:t>Gordenker</w:t>
      </w:r>
      <w:r w:rsidRPr="00E70D52">
        <w:rPr>
          <w:rFonts w:asciiTheme="majorHAnsi" w:hAnsiTheme="majorHAnsi"/>
          <w:color w:val="000000" w:themeColor="text1"/>
        </w:rPr>
        <w:t xml:space="preserve">, </w:t>
      </w:r>
      <w:r w:rsidRPr="00E70D52">
        <w:rPr>
          <w:rFonts w:asciiTheme="majorHAnsi" w:hAnsiTheme="majorHAnsi"/>
          <w:i/>
          <w:color w:val="000000" w:themeColor="text1"/>
        </w:rPr>
        <w:t>De Verenigde Naties: ideaal en werkelijkheid</w:t>
      </w:r>
      <w:r w:rsidRPr="00E70D52">
        <w:rPr>
          <w:rFonts w:asciiTheme="majorHAnsi" w:hAnsiTheme="majorHAnsi"/>
          <w:color w:val="000000" w:themeColor="text1"/>
        </w:rPr>
        <w:t>, Amsterdam, Boom Onderwijs, 2006, 26-27.</w:t>
      </w:r>
    </w:p>
  </w:footnote>
  <w:footnote w:id="12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2 §4, art. 51 en art. 39-42 Handvest van de VN.</w:t>
      </w:r>
    </w:p>
  </w:footnote>
  <w:footnote w:id="12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111.</w:t>
      </w:r>
    </w:p>
  </w:footnote>
  <w:footnote w:id="124">
    <w:p w:rsidR="00597791" w:rsidRPr="00E70D52" w:rsidRDefault="00597791" w:rsidP="00762FE0">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S.A. </w:t>
      </w:r>
      <w:r w:rsidRPr="00E70D52">
        <w:rPr>
          <w:rFonts w:asciiTheme="majorHAnsi" w:hAnsiTheme="majorHAnsi"/>
          <w:smallCaps/>
          <w:color w:val="000000" w:themeColor="text1"/>
          <w:sz w:val="20"/>
          <w:szCs w:val="20"/>
          <w:lang w:val="en-US"/>
        </w:rPr>
        <w:t>Alexandrov</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Self-Defense</w:t>
      </w:r>
      <w:r w:rsidRPr="00E70D52">
        <w:rPr>
          <w:rFonts w:asciiTheme="majorHAnsi" w:hAnsiTheme="majorHAnsi"/>
          <w:color w:val="000000" w:themeColor="text1"/>
          <w:sz w:val="20"/>
          <w:szCs w:val="20"/>
          <w:lang w:val="en-US"/>
        </w:rPr>
        <w:t>, 74-76.</w:t>
      </w:r>
    </w:p>
  </w:footnote>
  <w:footnote w:id="125">
    <w:p w:rsidR="00597791" w:rsidRPr="00E70D52" w:rsidRDefault="00597791" w:rsidP="00FD3B5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Resolutie tot ontbinding van de Volkenbond (18 april 1946), </w:t>
      </w:r>
      <w:r w:rsidRPr="00E70D52">
        <w:rPr>
          <w:rStyle w:val="HTML-citaat"/>
          <w:rFonts w:asciiTheme="majorHAnsi" w:eastAsiaTheme="majorEastAsia" w:hAnsiTheme="majorHAnsi" w:cs="Arial"/>
          <w:color w:val="000000" w:themeColor="text1"/>
          <w:lang w:val="en-US"/>
        </w:rPr>
        <w:t>International Organization</w:t>
      </w:r>
      <w:r w:rsidRPr="00E70D52">
        <w:rPr>
          <w:rStyle w:val="HTML-citaat"/>
          <w:rFonts w:asciiTheme="majorHAnsi" w:eastAsiaTheme="majorEastAsia" w:hAnsiTheme="majorHAnsi" w:cs="Arial"/>
          <w:i w:val="0"/>
          <w:color w:val="000000" w:themeColor="text1"/>
          <w:lang w:val="en-US"/>
        </w:rPr>
        <w:t xml:space="preserve">, </w:t>
      </w:r>
      <w:r w:rsidRPr="00E70D52">
        <w:rPr>
          <w:rFonts w:asciiTheme="majorHAnsi" w:hAnsiTheme="majorHAnsi" w:cs="Arial"/>
          <w:color w:val="000000" w:themeColor="text1"/>
          <w:lang w:val="en-US"/>
        </w:rPr>
        <w:t>Vol. 1, Afl. 1, 246-251</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Yearbook of the United Nations</w:t>
      </w:r>
      <w:r w:rsidRPr="00E70D52">
        <w:rPr>
          <w:rFonts w:asciiTheme="majorHAnsi" w:hAnsiTheme="majorHAnsi"/>
          <w:color w:val="000000" w:themeColor="text1"/>
          <w:lang w:val="en-US"/>
        </w:rPr>
        <w:t xml:space="preserve"> 1946-47, New York, United Nations, vol. 1, 110; B. </w:t>
      </w:r>
      <w:r w:rsidRPr="00E70D52">
        <w:rPr>
          <w:rFonts w:asciiTheme="majorHAnsi" w:hAnsiTheme="majorHAnsi"/>
          <w:smallCaps/>
          <w:color w:val="000000" w:themeColor="text1"/>
          <w:lang w:val="en-US"/>
        </w:rPr>
        <w:t>Conforti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and Practice of the United Nations</w:t>
      </w:r>
      <w:r w:rsidRPr="00E70D52">
        <w:rPr>
          <w:rFonts w:asciiTheme="majorHAnsi" w:hAnsiTheme="majorHAnsi"/>
          <w:color w:val="000000" w:themeColor="text1"/>
          <w:lang w:val="en-US"/>
        </w:rPr>
        <w:t xml:space="preserve">, Den Haag, Kluwer Law International, 1996, 6-7; E.R.C. </w:t>
      </w:r>
      <w:r w:rsidRPr="00E70D52">
        <w:rPr>
          <w:rFonts w:asciiTheme="majorHAnsi" w:hAnsiTheme="majorHAnsi"/>
          <w:smallCaps/>
          <w:color w:val="000000" w:themeColor="text1"/>
          <w:lang w:val="en-US"/>
        </w:rPr>
        <w:t>Van Bogaert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Volkenrecht</w:t>
      </w:r>
      <w:r w:rsidRPr="00E70D52">
        <w:rPr>
          <w:rFonts w:asciiTheme="majorHAnsi" w:hAnsiTheme="majorHAnsi"/>
          <w:color w:val="000000" w:themeColor="text1"/>
          <w:lang w:val="en-US"/>
        </w:rPr>
        <w:t>, Antwerpen, Kluwer Rechtswetenschappen, 1991, 196.</w:t>
      </w:r>
    </w:p>
  </w:footnote>
  <w:footnote w:id="12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667; E. </w:t>
      </w:r>
      <w:r w:rsidRPr="00E70D52">
        <w:rPr>
          <w:rFonts w:asciiTheme="majorHAnsi" w:hAnsiTheme="majorHAnsi"/>
          <w:smallCaps/>
          <w:color w:val="000000" w:themeColor="text1"/>
          <w:lang w:val="en-US"/>
        </w:rPr>
        <w:t>Decaux</w:t>
      </w:r>
      <w:r w:rsidRPr="00E70D52">
        <w:rPr>
          <w:rFonts w:asciiTheme="majorHAnsi" w:hAnsiTheme="majorHAnsi"/>
          <w:color w:val="000000" w:themeColor="text1"/>
          <w:lang w:val="en-US"/>
        </w:rPr>
        <w:t xml:space="preserve"> en O. de </w:t>
      </w:r>
      <w:r w:rsidRPr="00E70D52">
        <w:rPr>
          <w:rFonts w:asciiTheme="majorHAnsi" w:hAnsiTheme="majorHAnsi"/>
          <w:smallCaps/>
          <w:color w:val="000000" w:themeColor="text1"/>
          <w:lang w:val="en-US"/>
        </w:rPr>
        <w:t>Frouville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Droit international public</w:t>
      </w:r>
      <w:r w:rsidRPr="00E70D52">
        <w:rPr>
          <w:rFonts w:asciiTheme="majorHAnsi" w:hAnsiTheme="majorHAnsi"/>
          <w:color w:val="000000" w:themeColor="text1"/>
          <w:lang w:val="en-US"/>
        </w:rPr>
        <w:t xml:space="preserve">, Parijs, Dalloz, 2012, 426;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617;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89;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1123.</w:t>
      </w:r>
    </w:p>
  </w:footnote>
  <w:footnote w:id="12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2005 World Summit Outcome, Resolutie 60/1 van de Algemene Vergadering van de Verenigde Naties (24 oktober 2005), </w:t>
      </w:r>
      <w:r w:rsidRPr="00E70D52">
        <w:rPr>
          <w:rFonts w:asciiTheme="majorHAnsi" w:hAnsiTheme="majorHAnsi"/>
          <w:i/>
          <w:color w:val="000000" w:themeColor="text1"/>
        </w:rPr>
        <w:t>UN Doc</w:t>
      </w:r>
      <w:r w:rsidRPr="00E70D52">
        <w:rPr>
          <w:rFonts w:asciiTheme="majorHAnsi" w:hAnsiTheme="majorHAnsi"/>
          <w:color w:val="000000" w:themeColor="text1"/>
        </w:rPr>
        <w:t xml:space="preserve">. </w:t>
      </w:r>
      <w:r w:rsidRPr="00E70D52">
        <w:rPr>
          <w:rFonts w:asciiTheme="majorHAnsi" w:hAnsiTheme="majorHAnsi"/>
          <w:color w:val="000000" w:themeColor="text1"/>
          <w:lang w:val="en-US"/>
        </w:rPr>
        <w:t>A/RES/ 60/1 (2005), 22-23.</w:t>
      </w:r>
    </w:p>
  </w:footnote>
  <w:footnote w:id="12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90.</w:t>
      </w:r>
    </w:p>
  </w:footnote>
  <w:footnote w:id="12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 xml:space="preserve">supra </w:t>
      </w:r>
      <w:r w:rsidRPr="00E70D52">
        <w:rPr>
          <w:rFonts w:asciiTheme="majorHAnsi" w:hAnsiTheme="majorHAnsi"/>
          <w:color w:val="000000" w:themeColor="text1"/>
          <w:lang w:val="en-US"/>
        </w:rPr>
        <w:t xml:space="preserve">Hoofdstuk 1, </w:t>
      </w:r>
      <w:fldSimple w:instr=" REF _Ref419296096 \n \h  \* MERGEFORMAT ">
        <w:r w:rsidRPr="00FB0C7A">
          <w:rPr>
            <w:rFonts w:asciiTheme="majorHAnsi" w:hAnsiTheme="majorHAnsi"/>
            <w:color w:val="000000" w:themeColor="text1"/>
            <w:lang w:val="en-US"/>
          </w:rPr>
          <w:t>1.2.1</w:t>
        </w:r>
      </w:fldSimple>
      <w:r w:rsidRPr="00E70D52">
        <w:rPr>
          <w:rFonts w:asciiTheme="majorHAnsi" w:hAnsiTheme="majorHAnsi"/>
          <w:color w:val="000000" w:themeColor="text1"/>
          <w:lang w:val="en-US"/>
        </w:rPr>
        <w:t>.</w:t>
      </w:r>
    </w:p>
  </w:footnote>
  <w:footnote w:id="13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M.C. </w:t>
      </w:r>
      <w:r w:rsidRPr="00E70D52">
        <w:rPr>
          <w:rFonts w:asciiTheme="majorHAnsi" w:hAnsiTheme="majorHAnsi"/>
          <w:smallCaps/>
          <w:color w:val="000000" w:themeColor="text1"/>
          <w:lang w:val="en-US"/>
        </w:rPr>
        <w:t>Alder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Inherent Right of Self-Defence in International Law</w:t>
      </w:r>
      <w:r w:rsidRPr="00E70D52">
        <w:rPr>
          <w:rFonts w:asciiTheme="majorHAnsi" w:hAnsiTheme="majorHAnsi"/>
          <w:color w:val="000000" w:themeColor="text1"/>
          <w:lang w:val="en-US"/>
        </w:rPr>
        <w:t xml:space="preserve">, Dordrecht, Springer, 2013, 125; C. </w:t>
      </w:r>
      <w:r w:rsidRPr="00E70D52">
        <w:rPr>
          <w:rFonts w:asciiTheme="majorHAnsi" w:hAnsiTheme="majorHAnsi"/>
          <w:smallCaps/>
          <w:color w:val="000000" w:themeColor="text1"/>
          <w:lang w:val="en-US"/>
        </w:rPr>
        <w:t>Brown</w:t>
      </w:r>
      <w:r w:rsidRPr="00E70D52">
        <w:rPr>
          <w:rFonts w:asciiTheme="majorHAnsi" w:hAnsiTheme="majorHAnsi"/>
          <w:color w:val="000000" w:themeColor="text1"/>
          <w:lang w:val="en-US"/>
        </w:rPr>
        <w:t xml:space="preserve">, “After ‘Caroline’: NSS 2002, practical judgment, and the politics and ethics of preemption”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xml:space="preserve">, New York, Cambridge University Press, 2013, (27) 32-36;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International Law, </w:t>
      </w:r>
      <w:r w:rsidRPr="00E70D52">
        <w:rPr>
          <w:rFonts w:asciiTheme="majorHAnsi" w:hAnsiTheme="majorHAnsi"/>
          <w:color w:val="000000" w:themeColor="text1"/>
          <w:lang w:val="en-US"/>
        </w:rPr>
        <w:t>New York, Oxford University Press, 2007, 275-276.</w:t>
      </w:r>
    </w:p>
  </w:footnote>
  <w:footnote w:id="13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infra </w:t>
      </w:r>
      <w:r w:rsidRPr="00E70D52">
        <w:rPr>
          <w:rFonts w:asciiTheme="majorHAnsi" w:hAnsiTheme="majorHAnsi"/>
          <w:color w:val="000000" w:themeColor="text1"/>
        </w:rPr>
        <w:t xml:space="preserve">Hoofdstuk 2, </w:t>
      </w:r>
      <w:fldSimple w:instr=" REF _Ref419469259 \n \h  \* MERGEFORMAT ">
        <w:r w:rsidRPr="00FB0C7A">
          <w:rPr>
            <w:rFonts w:asciiTheme="majorHAnsi" w:hAnsiTheme="majorHAnsi"/>
            <w:color w:val="000000" w:themeColor="text1"/>
          </w:rPr>
          <w:t>1.2</w:t>
        </w:r>
      </w:fldSimple>
      <w:r w:rsidRPr="00E70D52">
        <w:rPr>
          <w:rFonts w:asciiTheme="majorHAnsi" w:hAnsiTheme="majorHAnsi"/>
          <w:color w:val="000000" w:themeColor="text1"/>
        </w:rPr>
        <w:t>.</w:t>
      </w:r>
    </w:p>
  </w:footnote>
  <w:footnote w:id="132">
    <w:p w:rsidR="00597791" w:rsidRPr="00E70D52" w:rsidRDefault="00597791" w:rsidP="00863A4B">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C. </w:t>
      </w:r>
      <w:r w:rsidRPr="00E70D52">
        <w:rPr>
          <w:rFonts w:asciiTheme="majorHAnsi" w:hAnsiTheme="majorHAnsi"/>
          <w:smallCaps/>
          <w:color w:val="000000" w:themeColor="text1"/>
        </w:rPr>
        <w:t>Gray</w:t>
      </w:r>
      <w:r w:rsidRPr="00E70D52">
        <w:rPr>
          <w:rFonts w:asciiTheme="majorHAnsi" w:hAnsiTheme="majorHAnsi"/>
          <w:color w:val="000000" w:themeColor="text1"/>
        </w:rPr>
        <w:t xml:space="preserve">, </w:t>
      </w:r>
      <w:r w:rsidRPr="00E70D52">
        <w:rPr>
          <w:rFonts w:asciiTheme="majorHAnsi" w:hAnsiTheme="majorHAnsi"/>
          <w:i/>
          <w:color w:val="000000" w:themeColor="text1"/>
        </w:rPr>
        <w:t>Use of Force</w:t>
      </w:r>
      <w:r w:rsidRPr="00E70D52">
        <w:rPr>
          <w:rFonts w:asciiTheme="majorHAnsi" w:hAnsiTheme="majorHAnsi"/>
          <w:color w:val="000000" w:themeColor="text1"/>
        </w:rPr>
        <w:t>, 6.</w:t>
      </w:r>
    </w:p>
  </w:footnote>
  <w:footnote w:id="13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infra </w:t>
      </w:r>
      <w:r w:rsidRPr="00E70D52">
        <w:rPr>
          <w:rFonts w:asciiTheme="majorHAnsi" w:hAnsiTheme="majorHAnsi"/>
          <w:color w:val="000000" w:themeColor="text1"/>
        </w:rPr>
        <w:t xml:space="preserve">Hoofdstuk 2, </w:t>
      </w:r>
      <w:fldSimple w:instr=" REF _Ref419469305 \n \h  \* MERGEFORMAT ">
        <w:r w:rsidRPr="00FB0C7A">
          <w:rPr>
            <w:rFonts w:asciiTheme="majorHAnsi" w:hAnsiTheme="majorHAnsi"/>
            <w:color w:val="000000" w:themeColor="text1"/>
          </w:rPr>
          <w:t>1.3.4</w:t>
        </w:r>
      </w:fldSimple>
      <w:r w:rsidRPr="00E70D52">
        <w:rPr>
          <w:rFonts w:asciiTheme="majorHAnsi" w:hAnsiTheme="majorHAnsi"/>
          <w:color w:val="000000" w:themeColor="text1"/>
        </w:rPr>
        <w:t>.</w:t>
      </w:r>
    </w:p>
  </w:footnote>
  <w:footnote w:id="134">
    <w:p w:rsidR="00597791" w:rsidRPr="00E70D52" w:rsidRDefault="00597791" w:rsidP="004C14C4">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Military and Paramilitary Activities in and against Nicaragua</w:t>
      </w:r>
      <w:r w:rsidRPr="00E70D52">
        <w:rPr>
          <w:rFonts w:asciiTheme="majorHAnsi" w:eastAsiaTheme="minorHAnsi" w:hAnsiTheme="majorHAnsi" w:cs="Arial"/>
          <w:color w:val="000000" w:themeColor="text1"/>
          <w:lang w:val="en-US" w:eastAsia="en-US"/>
        </w:rPr>
        <w:t xml:space="preserve"> (Nicaragua v. United States of America), Judgement, </w:t>
      </w:r>
      <w:r w:rsidRPr="00E70D52">
        <w:rPr>
          <w:rFonts w:asciiTheme="majorHAnsi" w:eastAsiaTheme="minorHAnsi" w:hAnsiTheme="majorHAnsi" w:cs="Arial"/>
          <w:i/>
          <w:color w:val="000000" w:themeColor="text1"/>
          <w:lang w:val="en-US" w:eastAsia="en-US"/>
        </w:rPr>
        <w:t>ICJ Reports</w:t>
      </w:r>
      <w:r w:rsidRPr="00E70D52">
        <w:rPr>
          <w:rFonts w:asciiTheme="majorHAnsi" w:eastAsiaTheme="minorHAnsi" w:hAnsiTheme="majorHAnsi" w:cs="Arial"/>
          <w:color w:val="000000" w:themeColor="text1"/>
          <w:lang w:val="en-US" w:eastAsia="en-US"/>
        </w:rPr>
        <w:t xml:space="preserve"> 1986, 14, §190 (Hierna: 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w:t>
      </w:r>
      <w:r w:rsidRPr="00E70D52">
        <w:rPr>
          <w:rFonts w:asciiTheme="majorHAnsi" w:hAnsiTheme="majorHAnsi"/>
          <w:color w:val="000000" w:themeColor="text1"/>
          <w:lang w:val="en-US"/>
        </w:rPr>
        <w:t xml:space="preserve">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667; E. </w:t>
      </w:r>
      <w:r w:rsidRPr="00E70D52">
        <w:rPr>
          <w:rFonts w:asciiTheme="majorHAnsi" w:hAnsiTheme="majorHAnsi"/>
          <w:smallCaps/>
          <w:color w:val="000000" w:themeColor="text1"/>
          <w:lang w:val="en-US"/>
        </w:rPr>
        <w:t>Decaux</w:t>
      </w:r>
      <w:r w:rsidRPr="00E70D52">
        <w:rPr>
          <w:rFonts w:asciiTheme="majorHAnsi" w:hAnsiTheme="majorHAnsi"/>
          <w:color w:val="000000" w:themeColor="text1"/>
          <w:lang w:val="en-US"/>
        </w:rPr>
        <w:t xml:space="preserve"> en O. de </w:t>
      </w:r>
      <w:r w:rsidRPr="00E70D52">
        <w:rPr>
          <w:rFonts w:asciiTheme="majorHAnsi" w:hAnsiTheme="majorHAnsi"/>
          <w:smallCaps/>
          <w:color w:val="000000" w:themeColor="text1"/>
          <w:lang w:val="en-US"/>
        </w:rPr>
        <w:t>Frouville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Droit international public</w:t>
      </w:r>
      <w:r w:rsidRPr="00E70D52">
        <w:rPr>
          <w:rFonts w:asciiTheme="majorHAnsi" w:hAnsiTheme="majorHAnsi"/>
          <w:color w:val="000000" w:themeColor="text1"/>
          <w:lang w:val="en-US"/>
        </w:rPr>
        <w:t xml:space="preserve">, Parijs, Dalloz, 2012, 426;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617;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89;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1123.</w:t>
      </w:r>
    </w:p>
  </w:footnote>
  <w:footnote w:id="135">
    <w:p w:rsidR="00597791" w:rsidRPr="00E70D52" w:rsidRDefault="00597791">
      <w:pPr>
        <w:pStyle w:val="Voetnoottekst"/>
        <w:rPr>
          <w:rFonts w:asciiTheme="majorHAnsi" w:hAnsiTheme="majorHAnsi"/>
          <w:color w:val="000000" w:themeColor="text1"/>
          <w:highlight w:val="yellow"/>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O.a. IGH, </w:t>
      </w:r>
      <w:r w:rsidRPr="00E70D52">
        <w:rPr>
          <w:rFonts w:asciiTheme="majorHAnsi" w:hAnsiTheme="majorHAnsi"/>
          <w:i/>
          <w:color w:val="000000" w:themeColor="text1"/>
          <w:lang w:val="en-US"/>
        </w:rPr>
        <w:t>Legal Consequences of the Construction of a Wall in the Occupied Palestinian Territory</w:t>
      </w:r>
      <w:r w:rsidRPr="00E70D52">
        <w:rPr>
          <w:rFonts w:asciiTheme="majorHAnsi" w:hAnsiTheme="majorHAnsi"/>
          <w:color w:val="000000" w:themeColor="text1"/>
          <w:lang w:val="en-US"/>
        </w:rPr>
        <w:t xml:space="preserve">, Advisory Opinion (9 juli 2004), </w:t>
      </w:r>
      <w:r w:rsidRPr="00E70D52">
        <w:rPr>
          <w:rFonts w:asciiTheme="majorHAnsi" w:hAnsiTheme="majorHAnsi"/>
          <w:i/>
          <w:color w:val="000000" w:themeColor="text1"/>
          <w:lang w:val="en-US"/>
        </w:rPr>
        <w:t xml:space="preserve">ICJ Reports </w:t>
      </w:r>
      <w:r w:rsidRPr="00E70D52">
        <w:rPr>
          <w:rFonts w:asciiTheme="majorHAnsi" w:hAnsiTheme="majorHAnsi"/>
          <w:color w:val="000000" w:themeColor="text1"/>
          <w:lang w:val="en-US"/>
        </w:rPr>
        <w:t xml:space="preserve">2004, 136;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292.</w:t>
      </w:r>
    </w:p>
  </w:footnote>
  <w:footnote w:id="136">
    <w:p w:rsidR="00597791" w:rsidRPr="00E70D52" w:rsidRDefault="00597791" w:rsidP="00C42FBB">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Zie Resolutie 2625 (XXV) van de Algemene Vergadering van de Verenigde Naties (24 oktober 1970),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A/2625 (1970); Resolutie 3314 (XXIX) van de Algemene Vergadering van de Verenigde Naties (14 december 1974),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A/3314 (1974); Resolutie 42/22 van de Algemene Vergadering van de Verenigde Naties (18 november 1987)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 xml:space="preserve">A/Res/42/22 (1987); M. </w:t>
      </w:r>
      <w:r w:rsidRPr="00E70D52">
        <w:rPr>
          <w:rFonts w:asciiTheme="majorHAnsi" w:hAnsiTheme="majorHAnsi"/>
          <w:smallCaps/>
          <w:color w:val="000000" w:themeColor="text1"/>
          <w:sz w:val="20"/>
          <w:szCs w:val="20"/>
          <w:lang w:val="en-US"/>
        </w:rPr>
        <w:t>Dixon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Textbook</w:t>
      </w:r>
      <w:r w:rsidRPr="00E70D52">
        <w:rPr>
          <w:rFonts w:asciiTheme="majorHAnsi" w:hAnsiTheme="majorHAnsi"/>
          <w:color w:val="000000" w:themeColor="text1"/>
          <w:sz w:val="20"/>
          <w:szCs w:val="20"/>
          <w:lang w:val="en-US"/>
        </w:rPr>
        <w:t>, 292.</w:t>
      </w:r>
    </w:p>
  </w:footnote>
  <w:footnote w:id="13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 </w:t>
      </w:r>
      <w:r w:rsidRPr="00E70D52">
        <w:rPr>
          <w:rFonts w:asciiTheme="majorHAnsi" w:hAnsiTheme="majorHAnsi"/>
          <w:smallCaps/>
          <w:color w:val="000000" w:themeColor="text1"/>
          <w:lang w:val="en-US" w:eastAsia="nl-BE"/>
        </w:rPr>
        <w:t>Kunz</w:t>
      </w:r>
      <w:r w:rsidRPr="00E70D52">
        <w:rPr>
          <w:rFonts w:asciiTheme="majorHAnsi" w:hAnsiTheme="majorHAnsi"/>
          <w:color w:val="000000" w:themeColor="text1"/>
          <w:lang w:val="en-US" w:eastAsia="nl-BE"/>
        </w:rPr>
        <w:t xml:space="preserve">,, “Individual and Collective Self-Defense in Article 51 of the Charter of the United Nations”,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1947, afl. 41, (872) 872-879; </w:t>
      </w:r>
      <w:r w:rsidRPr="00E70D52">
        <w:rPr>
          <w:rFonts w:asciiTheme="majorHAnsi" w:hAnsiTheme="majorHAnsi"/>
          <w:color w:val="000000" w:themeColor="text1"/>
          <w:lang w:val="en-US"/>
        </w:rPr>
        <w:t xml:space="preserve">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100-101;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60-68.</w:t>
      </w:r>
    </w:p>
  </w:footnote>
  <w:footnote w:id="13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292-294.</w:t>
      </w:r>
    </w:p>
  </w:footnote>
  <w:footnote w:id="139">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 </w:t>
      </w:r>
      <w:r w:rsidRPr="00E70D52">
        <w:rPr>
          <w:rFonts w:asciiTheme="majorHAnsi" w:hAnsiTheme="majorHAnsi"/>
          <w:smallCaps/>
          <w:color w:val="000000" w:themeColor="text1"/>
        </w:rPr>
        <w:t>Aust</w:t>
      </w:r>
      <w:r w:rsidRPr="00E70D52">
        <w:rPr>
          <w:rFonts w:asciiTheme="majorHAnsi" w:hAnsiTheme="majorHAnsi"/>
          <w:color w:val="000000" w:themeColor="text1"/>
        </w:rPr>
        <w:t xml:space="preserve">, </w:t>
      </w:r>
      <w:r w:rsidRPr="00E70D52">
        <w:rPr>
          <w:rFonts w:asciiTheme="majorHAnsi" w:hAnsiTheme="majorHAnsi"/>
          <w:i/>
          <w:color w:val="000000" w:themeColor="text1"/>
        </w:rPr>
        <w:t>Handbook</w:t>
      </w:r>
      <w:r w:rsidRPr="00E70D52">
        <w:rPr>
          <w:rFonts w:asciiTheme="majorHAnsi" w:hAnsiTheme="majorHAnsi"/>
          <w:color w:val="000000" w:themeColor="text1"/>
        </w:rPr>
        <w:t xml:space="preserve">, 206; M. </w:t>
      </w:r>
      <w:r w:rsidRPr="00E70D52">
        <w:rPr>
          <w:rFonts w:asciiTheme="majorHAnsi" w:hAnsiTheme="majorHAnsi"/>
          <w:smallCaps/>
          <w:color w:val="000000" w:themeColor="text1"/>
        </w:rPr>
        <w:t>Cogen</w:t>
      </w:r>
      <w:r w:rsidRPr="00E70D52">
        <w:rPr>
          <w:rFonts w:asciiTheme="majorHAnsi" w:hAnsiTheme="majorHAnsi"/>
          <w:color w:val="000000" w:themeColor="text1"/>
        </w:rPr>
        <w:t xml:space="preserve">, </w:t>
      </w:r>
      <w:r w:rsidRPr="00E70D52">
        <w:rPr>
          <w:rFonts w:asciiTheme="majorHAnsi" w:hAnsiTheme="majorHAnsi"/>
          <w:i/>
          <w:color w:val="000000" w:themeColor="text1"/>
        </w:rPr>
        <w:t>Handboek Internationaal Recht</w:t>
      </w:r>
      <w:r w:rsidRPr="00E70D52">
        <w:rPr>
          <w:rFonts w:asciiTheme="majorHAnsi" w:hAnsiTheme="majorHAnsi"/>
          <w:color w:val="000000" w:themeColor="text1"/>
        </w:rPr>
        <w:t>, Mechelen, Kluwer, 2003, 430.</w:t>
      </w:r>
    </w:p>
  </w:footnote>
  <w:footnote w:id="14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292-294.</w:t>
      </w:r>
    </w:p>
  </w:footnote>
  <w:footnote w:id="141">
    <w:p w:rsidR="00597791" w:rsidRPr="00E70D52" w:rsidRDefault="00597791" w:rsidP="008E5745">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 xml:space="preserve">Bianchi, </w:t>
      </w:r>
      <w:r w:rsidRPr="00E70D52">
        <w:rPr>
          <w:rFonts w:asciiTheme="majorHAnsi" w:hAnsiTheme="majorHAnsi"/>
          <w:color w:val="000000" w:themeColor="text1"/>
          <w:sz w:val="20"/>
          <w:szCs w:val="20"/>
          <w:lang w:val="en-US"/>
        </w:rPr>
        <w:t xml:space="preserve">“The International Regulation of the Use of Force: the Politics of Interpretive Method”, </w:t>
      </w:r>
      <w:r w:rsidRPr="00E70D52">
        <w:rPr>
          <w:rFonts w:asciiTheme="majorHAnsi" w:hAnsiTheme="majorHAnsi"/>
          <w:i/>
          <w:color w:val="000000" w:themeColor="text1"/>
          <w:sz w:val="20"/>
          <w:szCs w:val="20"/>
          <w:lang w:val="en-US"/>
        </w:rPr>
        <w:t>LJIL</w:t>
      </w:r>
      <w:r w:rsidRPr="00E70D52">
        <w:rPr>
          <w:rFonts w:asciiTheme="majorHAnsi" w:hAnsiTheme="majorHAnsi"/>
          <w:color w:val="000000" w:themeColor="text1"/>
          <w:sz w:val="20"/>
          <w:szCs w:val="20"/>
          <w:lang w:val="en-US"/>
        </w:rPr>
        <w:t xml:space="preserve"> 2009, afl. 4, (651) 657-658; D.W. </w:t>
      </w:r>
      <w:r w:rsidRPr="00E70D52">
        <w:rPr>
          <w:rFonts w:asciiTheme="majorHAnsi" w:hAnsiTheme="majorHAnsi"/>
          <w:smallCaps/>
          <w:color w:val="000000" w:themeColor="text1"/>
          <w:sz w:val="20"/>
          <w:szCs w:val="20"/>
          <w:lang w:val="en-US"/>
        </w:rPr>
        <w:t>Bowett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Self-defence</w:t>
      </w:r>
      <w:r w:rsidRPr="00E70D52">
        <w:rPr>
          <w:rFonts w:asciiTheme="majorHAnsi" w:hAnsiTheme="majorHAnsi"/>
          <w:color w:val="000000" w:themeColor="text1"/>
          <w:sz w:val="20"/>
          <w:szCs w:val="20"/>
          <w:lang w:val="en-US"/>
        </w:rPr>
        <w:t xml:space="preserve">, 148; I. </w:t>
      </w:r>
      <w:r w:rsidRPr="00E70D52">
        <w:rPr>
          <w:rFonts w:asciiTheme="majorHAnsi" w:hAnsiTheme="majorHAnsi"/>
          <w:smallCaps/>
          <w:color w:val="000000" w:themeColor="text1"/>
          <w:sz w:val="20"/>
          <w:szCs w:val="20"/>
          <w:lang w:val="en-US"/>
        </w:rPr>
        <w:t>Brownlie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 xml:space="preserve">Use of Force, </w:t>
      </w:r>
      <w:r w:rsidRPr="00E70D52">
        <w:rPr>
          <w:rFonts w:asciiTheme="majorHAnsi" w:hAnsiTheme="majorHAnsi"/>
          <w:color w:val="000000" w:themeColor="text1"/>
          <w:sz w:val="20"/>
          <w:szCs w:val="20"/>
          <w:lang w:val="en-US"/>
        </w:rPr>
        <w:t xml:space="preserve">265-266; M. </w:t>
      </w:r>
      <w:r w:rsidRPr="00E70D52">
        <w:rPr>
          <w:rFonts w:asciiTheme="majorHAnsi" w:hAnsiTheme="majorHAnsi"/>
          <w:smallCaps/>
          <w:color w:val="000000" w:themeColor="text1"/>
          <w:sz w:val="20"/>
          <w:szCs w:val="20"/>
          <w:lang w:val="en-US"/>
        </w:rPr>
        <w:t>Dixon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Textbook</w:t>
      </w:r>
      <w:r w:rsidRPr="00E70D52">
        <w:rPr>
          <w:rFonts w:asciiTheme="majorHAnsi" w:hAnsiTheme="majorHAnsi"/>
          <w:color w:val="000000" w:themeColor="text1"/>
          <w:sz w:val="20"/>
          <w:szCs w:val="20"/>
          <w:lang w:val="en-US"/>
        </w:rPr>
        <w:t xml:space="preserve">, 292-294; C. </w:t>
      </w:r>
      <w:r w:rsidRPr="00E70D52">
        <w:rPr>
          <w:rFonts w:asciiTheme="majorHAnsi" w:hAnsiTheme="majorHAnsi"/>
          <w:smallCaps/>
          <w:color w:val="000000" w:themeColor="text1"/>
          <w:sz w:val="20"/>
          <w:szCs w:val="20"/>
          <w:lang w:val="en-US"/>
        </w:rPr>
        <w:t>Gray</w:t>
      </w:r>
      <w:r w:rsidRPr="00E70D52">
        <w:rPr>
          <w:rFonts w:asciiTheme="majorHAnsi" w:hAnsiTheme="majorHAnsi"/>
          <w:color w:val="000000" w:themeColor="text1"/>
          <w:sz w:val="20"/>
          <w:szCs w:val="20"/>
          <w:lang w:val="en-US"/>
        </w:rPr>
        <w:t xml:space="preserve">, “Force and the International Legal Order” in </w:t>
      </w:r>
      <w:r w:rsidRPr="00E70D52">
        <w:rPr>
          <w:rFonts w:asciiTheme="majorHAnsi" w:hAnsiTheme="majorHAnsi"/>
          <w:smallCaps/>
          <w:color w:val="000000" w:themeColor="text1"/>
          <w:sz w:val="20"/>
          <w:szCs w:val="20"/>
          <w:lang w:val="en-US"/>
        </w:rPr>
        <w:t>Evans</w:t>
      </w:r>
      <w:r w:rsidRPr="00E70D52">
        <w:rPr>
          <w:rFonts w:asciiTheme="majorHAnsi" w:hAnsiTheme="majorHAnsi"/>
          <w:color w:val="000000" w:themeColor="text1"/>
          <w:sz w:val="20"/>
          <w:szCs w:val="20"/>
          <w:lang w:val="en-US"/>
        </w:rPr>
        <w:t xml:space="preserve">, (615) 619; D.K. </w:t>
      </w:r>
      <w:r w:rsidRPr="00E70D52">
        <w:rPr>
          <w:rFonts w:asciiTheme="majorHAnsi" w:hAnsiTheme="majorHAnsi"/>
          <w:smallCaps/>
          <w:color w:val="000000" w:themeColor="text1"/>
          <w:sz w:val="20"/>
          <w:szCs w:val="20"/>
          <w:lang w:val="en-US" w:eastAsia="nl-BE"/>
        </w:rPr>
        <w:t>Linnan</w:t>
      </w:r>
      <w:r w:rsidRPr="00E70D52">
        <w:rPr>
          <w:rFonts w:asciiTheme="majorHAnsi" w:hAnsiTheme="majorHAnsi"/>
          <w:color w:val="000000" w:themeColor="text1"/>
          <w:sz w:val="20"/>
          <w:szCs w:val="20"/>
          <w:lang w:val="en-US" w:eastAsia="nl-BE"/>
        </w:rPr>
        <w:t xml:space="preserve">, “Self-defense, Necessity and UN Collective Security: United States and other views”, </w:t>
      </w:r>
      <w:r w:rsidRPr="00E70D52">
        <w:rPr>
          <w:rFonts w:asciiTheme="majorHAnsi" w:hAnsiTheme="majorHAnsi"/>
          <w:i/>
          <w:color w:val="000000" w:themeColor="text1"/>
          <w:sz w:val="20"/>
          <w:szCs w:val="20"/>
          <w:lang w:val="en-US" w:eastAsia="nl-BE"/>
        </w:rPr>
        <w:t>Duke J. Comp. &amp; Int’l L.</w:t>
      </w:r>
      <w:r w:rsidRPr="00E70D52">
        <w:rPr>
          <w:rFonts w:asciiTheme="majorHAnsi" w:hAnsiTheme="majorHAnsi"/>
          <w:color w:val="000000" w:themeColor="text1"/>
          <w:sz w:val="20"/>
          <w:szCs w:val="20"/>
          <w:lang w:val="en-US" w:eastAsia="nl-BE"/>
        </w:rPr>
        <w:t xml:space="preserve"> 1991, vol. 1, (57) 57.</w:t>
      </w:r>
    </w:p>
  </w:footnote>
  <w:footnote w:id="14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 </w:t>
      </w:r>
      <w:r w:rsidRPr="00E70D52">
        <w:rPr>
          <w:rFonts w:asciiTheme="majorHAnsi" w:hAnsiTheme="majorHAnsi"/>
          <w:smallCaps/>
          <w:color w:val="000000" w:themeColor="text1"/>
          <w:lang w:val="en-US"/>
        </w:rPr>
        <w:t>Combacau</w:t>
      </w:r>
      <w:r w:rsidRPr="00E70D52">
        <w:rPr>
          <w:rFonts w:asciiTheme="majorHAnsi" w:hAnsiTheme="majorHAnsi"/>
          <w:color w:val="000000" w:themeColor="text1"/>
          <w:lang w:val="en-US"/>
        </w:rPr>
        <w:t xml:space="preserve">, “The exception of self-defence in UN practice” in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current legal regulation of the use of force</w:t>
      </w:r>
      <w:r w:rsidRPr="00E70D52">
        <w:rPr>
          <w:rFonts w:asciiTheme="majorHAnsi" w:hAnsiTheme="majorHAnsi"/>
          <w:color w:val="000000" w:themeColor="text1"/>
          <w:lang w:val="en-US"/>
        </w:rPr>
        <w:t xml:space="preserve">, Dordrecht, Martinus Nijhoff Publishers, 1986, 27;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292-293;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32; C. </w:t>
      </w:r>
      <w:r w:rsidRPr="00E70D52">
        <w:rPr>
          <w:rFonts w:asciiTheme="majorHAnsi" w:hAnsiTheme="majorHAnsi"/>
          <w:smallCaps/>
          <w:color w:val="000000" w:themeColor="text1"/>
          <w:lang w:val="en-US"/>
        </w:rPr>
        <w:t>Richter</w:t>
      </w:r>
      <w:r w:rsidRPr="00E70D52">
        <w:rPr>
          <w:rFonts w:asciiTheme="majorHAnsi" w:hAnsiTheme="majorHAnsi"/>
          <w:color w:val="000000" w:themeColor="text1"/>
          <w:lang w:val="en-US"/>
        </w:rPr>
        <w:t xml:space="preserve">, “Pre-emptive Self-Defence, International Law and US Policy”, </w:t>
      </w:r>
      <w:r w:rsidRPr="00E70D52">
        <w:rPr>
          <w:rFonts w:asciiTheme="majorHAnsi" w:hAnsiTheme="majorHAnsi"/>
          <w:i/>
          <w:color w:val="000000" w:themeColor="text1"/>
          <w:lang w:val="en-US"/>
        </w:rPr>
        <w:t xml:space="preserve">Dialogue E-journal </w:t>
      </w:r>
      <w:r w:rsidRPr="00E70D52">
        <w:rPr>
          <w:rFonts w:asciiTheme="majorHAnsi" w:hAnsiTheme="majorHAnsi"/>
          <w:color w:val="000000" w:themeColor="text1"/>
          <w:lang w:val="en-US"/>
        </w:rPr>
        <w:t xml:space="preserve">2003, vol.1, </w:t>
      </w:r>
      <w:hyperlink r:id="rId5" w:history="1">
        <w:r w:rsidRPr="00E70D52">
          <w:rPr>
            <w:rStyle w:val="Hyperlink"/>
            <w:rFonts w:asciiTheme="majorHAnsi" w:hAnsiTheme="majorHAnsi"/>
            <w:color w:val="000000" w:themeColor="text1"/>
            <w:lang w:val="en-US"/>
          </w:rPr>
          <w:t>www.polsis.uq.edu.au/dialogue/vol-1-2-6.pdf</w:t>
        </w:r>
      </w:hyperlink>
      <w:r w:rsidRPr="00E70D52">
        <w:rPr>
          <w:rFonts w:asciiTheme="majorHAnsi" w:hAnsiTheme="majorHAnsi"/>
          <w:color w:val="000000" w:themeColor="text1"/>
          <w:lang w:val="en-US"/>
        </w:rPr>
        <w:t xml:space="preserve">, (55) 59 (Hierna: C. </w:t>
      </w:r>
      <w:r w:rsidRPr="00E70D52">
        <w:rPr>
          <w:rFonts w:asciiTheme="majorHAnsi" w:hAnsiTheme="majorHAnsi"/>
          <w:smallCaps/>
          <w:color w:val="000000" w:themeColor="text1"/>
          <w:lang w:val="en-US"/>
        </w:rPr>
        <w:t>Richter</w:t>
      </w:r>
      <w:r w:rsidRPr="00E70D52">
        <w:rPr>
          <w:rFonts w:asciiTheme="majorHAnsi" w:hAnsiTheme="majorHAnsi"/>
          <w:color w:val="000000" w:themeColor="text1"/>
          <w:lang w:val="en-US"/>
        </w:rPr>
        <w:t>, “Pre-emptive Self-Defence”).</w:t>
      </w:r>
    </w:p>
  </w:footnote>
  <w:footnote w:id="143">
    <w:p w:rsidR="00597791" w:rsidRPr="00E70D52" w:rsidRDefault="00597791" w:rsidP="00855067">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Vergadering 1939 van de Veiligheidsraad van de Verenigde Naties (9 juli 1976),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S/PV.1939 (1976), statement van Mr. Herzog.</w:t>
      </w:r>
    </w:p>
  </w:footnote>
  <w:footnote w:id="14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196;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“The United Nations Charter and the Use of Force, 1945-1985” in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current legal regulation of the use of force</w:t>
      </w:r>
      <w:r w:rsidRPr="00E70D52">
        <w:rPr>
          <w:rFonts w:asciiTheme="majorHAnsi" w:hAnsiTheme="majorHAnsi"/>
          <w:color w:val="000000" w:themeColor="text1"/>
          <w:lang w:val="en-US"/>
        </w:rPr>
        <w:t>, Dordrecht, Martinus Nijhoff Publishers, 1986, 497.</w:t>
      </w:r>
    </w:p>
  </w:footnote>
  <w:footnote w:id="14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926; </w:t>
      </w:r>
      <w:r w:rsidRPr="00E70D52">
        <w:rPr>
          <w:rFonts w:asciiTheme="majorHAnsi" w:hAnsiTheme="majorHAnsi"/>
          <w:color w:val="000000" w:themeColor="text1"/>
          <w:lang w:val="en-US"/>
        </w:rPr>
        <w:t xml:space="preserve">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292-294;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31-32</w:t>
      </w:r>
      <w:r w:rsidRPr="00E70D52">
        <w:rPr>
          <w:rFonts w:asciiTheme="majorHAnsi" w:hAnsiTheme="majorHAnsi"/>
          <w:color w:val="000000" w:themeColor="text1"/>
          <w:lang w:val="en-US" w:eastAsia="nl-BE"/>
        </w:rPr>
        <w:t>.</w:t>
      </w:r>
    </w:p>
  </w:footnote>
  <w:footnote w:id="146">
    <w:p w:rsidR="00597791" w:rsidRPr="00E70D52" w:rsidRDefault="00597791" w:rsidP="00B92453">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 xml:space="preserve">267-268;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295.</w:t>
      </w:r>
    </w:p>
  </w:footnote>
  <w:footnote w:id="14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32-33.</w:t>
      </w:r>
    </w:p>
  </w:footnote>
  <w:footnote w:id="14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“Non-Use of Force in Contemporary International Law”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(17) 22;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89.</w:t>
      </w:r>
    </w:p>
  </w:footnote>
  <w:footnote w:id="149">
    <w:p w:rsidR="00597791" w:rsidRPr="00E70D52" w:rsidRDefault="00597791" w:rsidP="00C1001D">
      <w:pPr>
        <w:rPr>
          <w:rFonts w:asciiTheme="majorHAnsi" w:hAnsiTheme="majorHAnsi"/>
          <w:color w:val="000000" w:themeColor="text1"/>
          <w:sz w:val="20"/>
          <w:szCs w:val="20"/>
          <w:lang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Wet 14 december 1945, </w:t>
      </w:r>
      <w:r w:rsidRPr="00E70D52">
        <w:rPr>
          <w:rFonts w:asciiTheme="majorHAnsi" w:hAnsiTheme="majorHAnsi"/>
          <w:i/>
          <w:iCs/>
          <w:color w:val="000000" w:themeColor="text1"/>
          <w:sz w:val="20"/>
          <w:szCs w:val="20"/>
        </w:rPr>
        <w:t>B.S.</w:t>
      </w:r>
      <w:r w:rsidRPr="00E70D52">
        <w:rPr>
          <w:rFonts w:asciiTheme="majorHAnsi" w:hAnsiTheme="majorHAnsi"/>
          <w:color w:val="000000" w:themeColor="text1"/>
          <w:sz w:val="20"/>
          <w:szCs w:val="20"/>
        </w:rPr>
        <w:t xml:space="preserve">, 1 januari 1946, Nederlandse tekst opnieuw gepubliceerd in </w:t>
      </w:r>
      <w:r w:rsidRPr="00E70D52">
        <w:rPr>
          <w:rFonts w:asciiTheme="majorHAnsi" w:hAnsiTheme="majorHAnsi"/>
          <w:i/>
          <w:iCs/>
          <w:color w:val="000000" w:themeColor="text1"/>
          <w:sz w:val="20"/>
          <w:szCs w:val="20"/>
        </w:rPr>
        <w:t>B.S.</w:t>
      </w:r>
      <w:r w:rsidRPr="00E70D52">
        <w:rPr>
          <w:rFonts w:asciiTheme="majorHAnsi" w:hAnsiTheme="majorHAnsi"/>
          <w:color w:val="000000" w:themeColor="text1"/>
          <w:sz w:val="20"/>
          <w:szCs w:val="20"/>
        </w:rPr>
        <w:t>, 10 september 1987.</w:t>
      </w:r>
    </w:p>
  </w:footnote>
  <w:footnote w:id="15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618;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107-109;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1126;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116.</w:t>
      </w:r>
    </w:p>
  </w:footnote>
  <w:footnote w:id="15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206.</w:t>
      </w:r>
    </w:p>
  </w:footnote>
  <w:footnote w:id="152">
    <w:p w:rsidR="00597791" w:rsidRPr="00E70D52" w:rsidRDefault="00597791" w:rsidP="00C01AC4">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B. </w:t>
      </w:r>
      <w:r w:rsidRPr="00E70D52">
        <w:rPr>
          <w:rFonts w:asciiTheme="majorHAnsi" w:hAnsiTheme="majorHAnsi"/>
          <w:smallCaps/>
          <w:color w:val="000000" w:themeColor="text1"/>
          <w:sz w:val="20"/>
          <w:szCs w:val="20"/>
          <w:lang w:val="en-US"/>
        </w:rPr>
        <w:t>Simma</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Commentary</w:t>
      </w:r>
      <w:r w:rsidRPr="00E70D52">
        <w:rPr>
          <w:rFonts w:asciiTheme="majorHAnsi" w:hAnsiTheme="majorHAnsi"/>
          <w:color w:val="000000" w:themeColor="text1"/>
          <w:sz w:val="20"/>
          <w:szCs w:val="20"/>
          <w:lang w:val="en-US"/>
        </w:rPr>
        <w:t xml:space="preserve">, 116. </w:t>
      </w:r>
    </w:p>
  </w:footnote>
  <w:footnote w:id="15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infra </w:t>
      </w:r>
      <w:r w:rsidRPr="00E70D52">
        <w:rPr>
          <w:rFonts w:asciiTheme="majorHAnsi" w:hAnsiTheme="majorHAnsi"/>
          <w:color w:val="000000" w:themeColor="text1"/>
        </w:rPr>
        <w:t xml:space="preserve">Hoofdstuk 2, </w:t>
      </w:r>
      <w:fldSimple w:instr=" REF _Ref419469365 \n \h  \* MERGEFORMAT ">
        <w:r w:rsidRPr="00FB0C7A">
          <w:rPr>
            <w:rFonts w:asciiTheme="majorHAnsi" w:hAnsiTheme="majorHAnsi"/>
            <w:color w:val="000000" w:themeColor="text1"/>
          </w:rPr>
          <w:t>2.5.1</w:t>
        </w:r>
      </w:fldSimple>
      <w:r w:rsidRPr="00E70D52">
        <w:rPr>
          <w:rFonts w:asciiTheme="majorHAnsi" w:hAnsiTheme="majorHAnsi"/>
          <w:color w:val="000000" w:themeColor="text1"/>
        </w:rPr>
        <w:t>.</w:t>
      </w:r>
    </w:p>
  </w:footnote>
  <w:footnote w:id="15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B. </w:t>
      </w:r>
      <w:r w:rsidRPr="00E70D52">
        <w:rPr>
          <w:rFonts w:asciiTheme="majorHAnsi" w:hAnsiTheme="majorHAnsi"/>
          <w:smallCaps/>
          <w:color w:val="000000" w:themeColor="text1"/>
        </w:rPr>
        <w:t>Simma</w:t>
      </w:r>
      <w:r w:rsidRPr="00E70D52">
        <w:rPr>
          <w:rFonts w:asciiTheme="majorHAnsi" w:hAnsiTheme="majorHAnsi"/>
          <w:color w:val="000000" w:themeColor="text1"/>
        </w:rPr>
        <w:t xml:space="preserve">, </w:t>
      </w:r>
      <w:r w:rsidRPr="00E70D52">
        <w:rPr>
          <w:rFonts w:asciiTheme="majorHAnsi" w:hAnsiTheme="majorHAnsi"/>
          <w:i/>
          <w:color w:val="000000" w:themeColor="text1"/>
        </w:rPr>
        <w:t>Commentary</w:t>
      </w:r>
      <w:r w:rsidRPr="00E70D52">
        <w:rPr>
          <w:rFonts w:asciiTheme="majorHAnsi" w:hAnsiTheme="majorHAnsi"/>
          <w:color w:val="000000" w:themeColor="text1"/>
        </w:rPr>
        <w:t>, 115.</w:t>
      </w:r>
    </w:p>
  </w:footnote>
  <w:footnote w:id="15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E. </w:t>
      </w:r>
      <w:r w:rsidRPr="00E70D52">
        <w:rPr>
          <w:rFonts w:asciiTheme="majorHAnsi" w:hAnsiTheme="majorHAnsi"/>
          <w:smallCaps/>
          <w:color w:val="000000" w:themeColor="text1"/>
          <w:lang w:val="en-US"/>
        </w:rPr>
        <w:t>Decaux</w:t>
      </w:r>
      <w:r w:rsidRPr="00E70D52">
        <w:rPr>
          <w:rFonts w:asciiTheme="majorHAnsi" w:hAnsiTheme="majorHAnsi"/>
          <w:color w:val="000000" w:themeColor="text1"/>
          <w:lang w:val="en-US"/>
        </w:rPr>
        <w:t xml:space="preserve"> en O. de </w:t>
      </w:r>
      <w:r w:rsidRPr="00E70D52">
        <w:rPr>
          <w:rFonts w:asciiTheme="majorHAnsi" w:hAnsiTheme="majorHAnsi"/>
          <w:smallCaps/>
          <w:color w:val="000000" w:themeColor="text1"/>
          <w:lang w:val="en-US"/>
        </w:rPr>
        <w:t>Frouville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Droit international public</w:t>
      </w:r>
      <w:r w:rsidRPr="00E70D52">
        <w:rPr>
          <w:rFonts w:asciiTheme="majorHAnsi" w:hAnsiTheme="majorHAnsi"/>
          <w:color w:val="000000" w:themeColor="text1"/>
          <w:lang w:val="en-US"/>
        </w:rPr>
        <w:t xml:space="preserve">, Parijs, Dalloz, 2012, 426;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89;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1123.</w:t>
      </w:r>
    </w:p>
  </w:footnote>
  <w:footnote w:id="15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111-112.</w:t>
      </w:r>
    </w:p>
  </w:footnote>
  <w:footnote w:id="157">
    <w:p w:rsidR="00597791" w:rsidRPr="00E70D52" w:rsidRDefault="00597791" w:rsidP="00434D0A">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148;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 xml:space="preserve">361-362;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88;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Principles of International Law</w:t>
      </w:r>
      <w:r w:rsidRPr="00E70D52">
        <w:rPr>
          <w:rFonts w:asciiTheme="majorHAnsi" w:hAnsiTheme="majorHAnsi"/>
          <w:color w:val="000000" w:themeColor="text1"/>
          <w:lang w:val="en-US"/>
        </w:rPr>
        <w:t xml:space="preserve">, New York, Rinehart, 1952, 45;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112;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101.</w:t>
      </w:r>
    </w:p>
  </w:footnote>
  <w:footnote w:id="15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362.</w:t>
      </w:r>
    </w:p>
  </w:footnote>
  <w:footnote w:id="159">
    <w:p w:rsidR="00597791" w:rsidRPr="00E70D52" w:rsidRDefault="00597791" w:rsidP="006B209E">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Modern Treaty Law and Practice</w:t>
      </w:r>
      <w:r w:rsidRPr="00E70D52">
        <w:rPr>
          <w:rFonts w:asciiTheme="majorHAnsi" w:hAnsiTheme="majorHAnsi"/>
          <w:color w:val="000000" w:themeColor="text1"/>
          <w:lang w:val="en-US"/>
        </w:rPr>
        <w:t xml:space="preserve">, New York, Cambridge University Press, 2007, 317.;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 xml:space="preserve">362;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88.</w:t>
      </w:r>
    </w:p>
  </w:footnote>
  <w:footnote w:id="16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1124;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112.</w:t>
      </w:r>
    </w:p>
  </w:footnote>
  <w:footnote w:id="161">
    <w:p w:rsidR="00597791" w:rsidRPr="00E70D52" w:rsidRDefault="00597791" w:rsidP="00AD006F">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AV 2625 (XXV) (1970), zie noot </w:t>
      </w:r>
      <w:fldSimple w:instr=" NOTEREF _Ref419532330 \h  \* MERGEFORMAT ">
        <w:r w:rsidRPr="00FB0C7A">
          <w:rPr>
            <w:rFonts w:asciiTheme="majorHAnsi" w:hAnsiTheme="majorHAnsi"/>
            <w:color w:val="000000" w:themeColor="text1"/>
          </w:rPr>
          <w:t>136</w:t>
        </w:r>
      </w:fldSimple>
      <w:r w:rsidRPr="00E70D52">
        <w:rPr>
          <w:rFonts w:asciiTheme="majorHAnsi" w:hAnsiTheme="majorHAnsi"/>
          <w:color w:val="000000" w:themeColor="text1"/>
        </w:rPr>
        <w:t>.</w:t>
      </w:r>
    </w:p>
  </w:footnote>
  <w:footnote w:id="162">
    <w:p w:rsidR="00597791" w:rsidRPr="00E70D52" w:rsidRDefault="00597791" w:rsidP="00B96D4B">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1124-1125.</w:t>
      </w:r>
    </w:p>
  </w:footnote>
  <w:footnote w:id="16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E.J. </w:t>
      </w:r>
      <w:r w:rsidRPr="00E70D52">
        <w:rPr>
          <w:rFonts w:asciiTheme="majorHAnsi" w:hAnsiTheme="majorHAnsi"/>
          <w:smallCaps/>
          <w:color w:val="000000" w:themeColor="text1"/>
          <w:lang w:val="en-US"/>
        </w:rPr>
        <w:t>Ozmanczyk</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Encyclopedia of the United Nations and International Agreements</w:t>
      </w:r>
      <w:r w:rsidRPr="00E70D52">
        <w:rPr>
          <w:rFonts w:asciiTheme="majorHAnsi" w:hAnsiTheme="majorHAnsi"/>
          <w:color w:val="000000" w:themeColor="text1"/>
          <w:lang w:val="en-US"/>
        </w:rPr>
        <w:t xml:space="preserve">, London, Routledge, 2003, vol. 1, 727;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129-130.</w:t>
      </w:r>
    </w:p>
  </w:footnote>
  <w:footnote w:id="16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42/22 van de Algemene Vergadering van de Verenigde Naties (18 november 1987) </w:t>
      </w:r>
      <w:r w:rsidRPr="00E70D52">
        <w:rPr>
          <w:rFonts w:asciiTheme="majorHAnsi" w:hAnsiTheme="majorHAnsi"/>
          <w:i/>
          <w:color w:val="000000" w:themeColor="text1"/>
        </w:rPr>
        <w:t xml:space="preserve">UN Doc. </w:t>
      </w:r>
      <w:r w:rsidRPr="00E70D52">
        <w:rPr>
          <w:rFonts w:asciiTheme="majorHAnsi" w:hAnsiTheme="majorHAnsi"/>
          <w:color w:val="000000" w:themeColor="text1"/>
          <w:lang w:val="en-US"/>
        </w:rPr>
        <w:t>A/Res/42/22 (1987).</w:t>
      </w:r>
    </w:p>
  </w:footnote>
  <w:footnote w:id="16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Yearbook of the United Nations</w:t>
      </w:r>
      <w:r w:rsidRPr="00E70D52">
        <w:rPr>
          <w:rFonts w:asciiTheme="majorHAnsi" w:hAnsiTheme="majorHAnsi"/>
          <w:color w:val="000000" w:themeColor="text1"/>
          <w:lang w:val="en-US"/>
        </w:rPr>
        <w:t xml:space="preserve"> 1987, New York, United Nations, vol. 41, 1058.</w:t>
      </w:r>
    </w:p>
  </w:footnote>
  <w:footnote w:id="16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(89) 110-111;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113; Voor een uiteenzetting van de term ‘agressie’, zie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220-223.</w:t>
      </w:r>
    </w:p>
  </w:footnote>
  <w:footnote w:id="167">
    <w:p w:rsidR="00597791" w:rsidRPr="00E70D52" w:rsidRDefault="00597791" w:rsidP="005168FB">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J.E.S. </w:t>
      </w:r>
      <w:r w:rsidRPr="00E70D52">
        <w:rPr>
          <w:rFonts w:asciiTheme="majorHAnsi" w:hAnsiTheme="majorHAnsi"/>
          <w:smallCaps/>
          <w:color w:val="000000" w:themeColor="text1"/>
          <w:lang w:val="en-US"/>
        </w:rPr>
        <w:t>Fawcett</w:t>
      </w:r>
      <w:r w:rsidRPr="00E70D52">
        <w:rPr>
          <w:rFonts w:asciiTheme="majorHAnsi" w:hAnsiTheme="majorHAnsi"/>
          <w:color w:val="000000" w:themeColor="text1"/>
          <w:lang w:val="en-US"/>
        </w:rPr>
        <w:t xml:space="preserve">, “Intervention in International Law: a Study of some recent Cases”, </w:t>
      </w:r>
      <w:r w:rsidRPr="00E70D52">
        <w:rPr>
          <w:rFonts w:asciiTheme="majorHAnsi" w:hAnsiTheme="majorHAnsi"/>
          <w:i/>
          <w:color w:val="000000" w:themeColor="text1"/>
          <w:lang w:val="en-US"/>
        </w:rPr>
        <w:t>RCADI</w:t>
      </w:r>
      <w:r w:rsidRPr="00E70D52">
        <w:rPr>
          <w:rFonts w:asciiTheme="majorHAnsi" w:hAnsiTheme="majorHAnsi"/>
          <w:color w:val="000000" w:themeColor="text1"/>
          <w:lang w:val="en-US"/>
        </w:rPr>
        <w:t xml:space="preserve"> 1961, vol. 103, afl. 2, (343) 356-357; R.A. </w:t>
      </w:r>
      <w:r w:rsidRPr="00E70D52">
        <w:rPr>
          <w:rFonts w:asciiTheme="majorHAnsi" w:hAnsiTheme="majorHAnsi"/>
          <w:smallCaps/>
          <w:color w:val="000000" w:themeColor="text1"/>
          <w:lang w:val="en-US"/>
        </w:rPr>
        <w:t>Müllerson</w:t>
      </w:r>
      <w:r w:rsidRPr="00E70D52">
        <w:rPr>
          <w:rFonts w:asciiTheme="majorHAnsi" w:hAnsiTheme="majorHAnsi"/>
          <w:color w:val="000000" w:themeColor="text1"/>
          <w:lang w:val="en-US"/>
        </w:rPr>
        <w:t xml:space="preserve">, “The principle of non-threat and non-use of force in the modern world”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(29) 30;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113-114.</w:t>
      </w:r>
    </w:p>
  </w:footnote>
  <w:footnote w:id="168">
    <w:p w:rsidR="00597791" w:rsidRPr="00E70D52" w:rsidRDefault="00597791" w:rsidP="005168FB">
      <w:pPr>
        <w:pStyle w:val="Voetnoottekst"/>
        <w:rPr>
          <w:rFonts w:asciiTheme="majorHAnsi" w:hAnsiTheme="majorHAnsi"/>
          <w:color w:val="000000" w:themeColor="text1"/>
          <w:lang w:val="en-US"/>
        </w:rPr>
      </w:pPr>
      <w:r w:rsidRPr="00E70D52">
        <w:rPr>
          <w:rFonts w:asciiTheme="majorHAnsi" w:hAnsiTheme="majorHAnsi"/>
          <w:color w:val="000000" w:themeColor="text1"/>
          <w:vertAlign w:val="superscript"/>
        </w:rPr>
        <w:footnoteRef/>
      </w:r>
      <w:r w:rsidRPr="00E70D52">
        <w:rPr>
          <w:rFonts w:asciiTheme="majorHAnsi" w:hAnsiTheme="majorHAnsi"/>
          <w:color w:val="000000" w:themeColor="text1"/>
          <w:vertAlign w:val="superscript"/>
          <w:lang w:val="en-US"/>
        </w:rPr>
        <w:t xml:space="preserve"> </w:t>
      </w:r>
      <w:r w:rsidRPr="00E70D52">
        <w:rPr>
          <w:rFonts w:asciiTheme="majorHAnsi" w:hAnsiTheme="majorHAnsi"/>
          <w:color w:val="000000" w:themeColor="text1"/>
          <w:lang w:val="en-US"/>
        </w:rPr>
        <w:t xml:space="preserve">Achtste en Negende paragraaf uit Resolutie AV 2625 (XXV) (1970), zie noot </w:t>
      </w:r>
      <w:fldSimple w:instr=" NOTEREF _Ref419532330 \h  \* MERGEFORMAT ">
        <w:r w:rsidRPr="00FB0C7A">
          <w:rPr>
            <w:rFonts w:asciiTheme="majorHAnsi" w:hAnsiTheme="majorHAnsi"/>
            <w:color w:val="000000" w:themeColor="text1"/>
            <w:lang w:val="en-US"/>
          </w:rPr>
          <w:t>136</w:t>
        </w:r>
      </w:fldSimple>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“Every State has the duty to refrain from organising or encouraging the organisation of irregular forces or armed bands, including mercenaries, for incursion into the territory of another State. Every State has the duty to refrain from organising, instigating, assisting or participating in acts of civil strife or terrorist acts in another State or acquiescing in organised activities within its territory directed towards the commission of such acts, when the acts referred to in the present paragraph involve threat or use of force”.</w:t>
      </w:r>
    </w:p>
  </w:footnote>
  <w:footnote w:id="169">
    <w:p w:rsidR="00597791" w:rsidRPr="00E70D52" w:rsidRDefault="00597791" w:rsidP="005168FB">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§228; </w:t>
      </w:r>
      <w:r w:rsidRPr="00E70D52">
        <w:rPr>
          <w:rFonts w:asciiTheme="majorHAnsi" w:hAnsiTheme="majorHAnsi"/>
          <w:color w:val="000000" w:themeColor="text1"/>
          <w:lang w:val="en-US"/>
        </w:rPr>
        <w:t xml:space="preserve">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78.</w:t>
      </w:r>
    </w:p>
  </w:footnote>
  <w:footnote w:id="17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113.</w:t>
      </w:r>
    </w:p>
  </w:footnote>
  <w:footnote w:id="17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362-363.</w:t>
      </w:r>
    </w:p>
  </w:footnote>
  <w:footnote w:id="17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376.</w:t>
      </w:r>
    </w:p>
  </w:footnote>
  <w:footnote w:id="17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113.</w:t>
      </w:r>
    </w:p>
  </w:footnote>
  <w:footnote w:id="174">
    <w:p w:rsidR="00597791" w:rsidRPr="00E70D52" w:rsidRDefault="00597791" w:rsidP="004C14C4">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364-365;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88;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618; R. </w:t>
      </w:r>
      <w:r w:rsidRPr="00E70D52">
        <w:rPr>
          <w:rFonts w:asciiTheme="majorHAnsi" w:hAnsiTheme="majorHAnsi"/>
          <w:smallCaps/>
          <w:color w:val="000000" w:themeColor="text1"/>
          <w:lang w:val="en-US"/>
        </w:rPr>
        <w:t>Sadurska</w:t>
      </w:r>
      <w:r w:rsidRPr="00E70D52">
        <w:rPr>
          <w:rFonts w:asciiTheme="majorHAnsi" w:hAnsiTheme="majorHAnsi"/>
          <w:color w:val="000000" w:themeColor="text1"/>
          <w:lang w:val="en-US"/>
        </w:rPr>
        <w:t xml:space="preserve">, “Threats of Force”, </w:t>
      </w:r>
      <w:r w:rsidRPr="00E70D52">
        <w:rPr>
          <w:rFonts w:asciiTheme="majorHAnsi" w:hAnsiTheme="majorHAnsi"/>
          <w:i/>
          <w:color w:val="000000" w:themeColor="text1"/>
          <w:lang w:val="en-US"/>
        </w:rPr>
        <w:t xml:space="preserve">AJIL </w:t>
      </w:r>
      <w:r w:rsidRPr="00E70D52">
        <w:rPr>
          <w:rFonts w:asciiTheme="majorHAnsi" w:hAnsiTheme="majorHAnsi"/>
          <w:color w:val="000000" w:themeColor="text1"/>
          <w:lang w:val="en-US"/>
        </w:rPr>
        <w:t xml:space="preserve">1988, vol. 82, afl. 2, (239) 239; M. </w:t>
      </w:r>
      <w:r w:rsidRPr="00E70D52">
        <w:rPr>
          <w:rFonts w:asciiTheme="majorHAnsi" w:hAnsiTheme="majorHAnsi"/>
          <w:smallCaps/>
          <w:color w:val="000000" w:themeColor="text1"/>
          <w:lang w:val="en-US" w:eastAsia="nl-BE"/>
        </w:rPr>
        <w:t>Waxman</w:t>
      </w:r>
      <w:r w:rsidRPr="00E70D52">
        <w:rPr>
          <w:rFonts w:asciiTheme="majorHAnsi" w:hAnsiTheme="majorHAnsi"/>
          <w:color w:val="000000" w:themeColor="text1"/>
          <w:lang w:val="en-US" w:eastAsia="nl-BE"/>
        </w:rPr>
        <w:t xml:space="preserve">, “Regulating Resort to Force: Form and Substance of the UN Charter Regime”, </w:t>
      </w:r>
      <w:r w:rsidRPr="00E70D52">
        <w:rPr>
          <w:rFonts w:asciiTheme="majorHAnsi" w:hAnsiTheme="majorHAnsi"/>
          <w:i/>
          <w:color w:val="000000" w:themeColor="text1"/>
          <w:lang w:val="en-US" w:eastAsia="nl-BE"/>
        </w:rPr>
        <w:t xml:space="preserve">EJIL </w:t>
      </w:r>
      <w:r w:rsidRPr="00E70D52">
        <w:rPr>
          <w:rFonts w:asciiTheme="majorHAnsi" w:hAnsiTheme="majorHAnsi"/>
          <w:color w:val="000000" w:themeColor="text1"/>
          <w:lang w:val="en-US" w:eastAsia="nl-BE"/>
        </w:rPr>
        <w:t>2013, afl. 1, (151) 184-185.</w:t>
      </w:r>
    </w:p>
  </w:footnote>
  <w:footnote w:id="175">
    <w:p w:rsidR="00597791" w:rsidRPr="00E70D52" w:rsidRDefault="00597791" w:rsidP="00C41F76">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notions ‘threat’ and ‘use’ of force under Article 2, paragraph 4, of the Charter stand together in the sense that if the use of force itself in a given case is illegal – for whatever reason – the threat to use such force will likewise be illegal</w:t>
      </w:r>
      <w:r w:rsidRPr="00E70D52">
        <w:rPr>
          <w:rFonts w:asciiTheme="majorHAnsi" w:hAnsiTheme="majorHAnsi"/>
          <w:color w:val="000000" w:themeColor="text1"/>
          <w:sz w:val="20"/>
          <w:szCs w:val="20"/>
          <w:lang w:val="en-US"/>
        </w:rPr>
        <w:t xml:space="preserve">.” uit </w:t>
      </w:r>
      <w:r w:rsidRPr="00E70D52">
        <w:rPr>
          <w:rFonts w:asciiTheme="majorHAnsi" w:eastAsiaTheme="minorHAnsi" w:hAnsiTheme="majorHAnsi"/>
          <w:color w:val="000000" w:themeColor="text1"/>
          <w:sz w:val="20"/>
          <w:szCs w:val="20"/>
          <w:lang w:val="en-US" w:eastAsia="en-US"/>
        </w:rPr>
        <w:t xml:space="preserve">IGH, </w:t>
      </w:r>
      <w:r w:rsidRPr="00E70D52">
        <w:rPr>
          <w:rFonts w:asciiTheme="majorHAnsi" w:hAnsiTheme="majorHAnsi"/>
          <w:i/>
          <w:color w:val="000000" w:themeColor="text1"/>
          <w:sz w:val="20"/>
          <w:szCs w:val="20"/>
          <w:lang w:val="en-US"/>
        </w:rPr>
        <w:t xml:space="preserve">Legality of the Use by a State of Nuclear Weapons in Armed Conflict </w:t>
      </w:r>
      <w:r w:rsidRPr="00E70D52">
        <w:rPr>
          <w:rFonts w:asciiTheme="majorHAnsi" w:hAnsiTheme="majorHAnsi"/>
          <w:color w:val="000000" w:themeColor="text1"/>
          <w:sz w:val="20"/>
          <w:szCs w:val="20"/>
          <w:lang w:val="en-US"/>
        </w:rPr>
        <w:t xml:space="preserve">(8 juli 1996), Advisory Opinion,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1996, 66, §37-50.</w:t>
      </w:r>
    </w:p>
  </w:footnote>
  <w:footnote w:id="17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88.</w:t>
      </w:r>
    </w:p>
  </w:footnote>
  <w:footnote w:id="177">
    <w:p w:rsidR="00597791" w:rsidRPr="00E70D52" w:rsidRDefault="00597791" w:rsidP="00410993">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D.W. </w:t>
      </w:r>
      <w:r w:rsidRPr="00E70D52">
        <w:rPr>
          <w:rFonts w:asciiTheme="majorHAnsi" w:hAnsiTheme="majorHAnsi"/>
          <w:smallCaps/>
          <w:color w:val="000000" w:themeColor="text1"/>
          <w:sz w:val="20"/>
          <w:szCs w:val="20"/>
          <w:lang w:val="en-US"/>
        </w:rPr>
        <w:t>Bowett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Self-defence</w:t>
      </w:r>
      <w:r w:rsidRPr="00E70D52">
        <w:rPr>
          <w:rFonts w:asciiTheme="majorHAnsi" w:hAnsiTheme="majorHAnsi"/>
          <w:color w:val="000000" w:themeColor="text1"/>
          <w:sz w:val="20"/>
          <w:szCs w:val="20"/>
          <w:lang w:val="en-US"/>
        </w:rPr>
        <w:t>, 29-38.</w:t>
      </w:r>
    </w:p>
  </w:footnote>
  <w:footnote w:id="17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500-502.</w:t>
      </w:r>
    </w:p>
  </w:footnote>
  <w:footnote w:id="17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42-44.</w:t>
      </w:r>
    </w:p>
  </w:footnote>
  <w:footnote w:id="180">
    <w:p w:rsidR="00597791" w:rsidRPr="00E70D52" w:rsidRDefault="00597791" w:rsidP="00842A1C">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color w:val="000000" w:themeColor="text1"/>
          <w:highlight w:val="lightGray"/>
        </w:rPr>
        <w:t xml:space="preserve">Zie </w:t>
      </w:r>
      <w:r w:rsidRPr="00E70D52">
        <w:rPr>
          <w:rFonts w:asciiTheme="majorHAnsi" w:hAnsiTheme="majorHAnsi"/>
          <w:i/>
          <w:color w:val="000000" w:themeColor="text1"/>
          <w:highlight w:val="lightGray"/>
        </w:rPr>
        <w:t>supra</w:t>
      </w:r>
      <w:r w:rsidRPr="00E70D52">
        <w:rPr>
          <w:rFonts w:asciiTheme="majorHAnsi" w:hAnsiTheme="majorHAnsi"/>
          <w:color w:val="000000" w:themeColor="text1"/>
          <w:highlight w:val="lightGray"/>
        </w:rPr>
        <w:t xml:space="preserve"> Hoofdstuk 2, 1.2, p. x.</w:t>
      </w:r>
    </w:p>
  </w:footnote>
  <w:footnote w:id="181">
    <w:p w:rsidR="00597791" w:rsidRPr="00E70D52" w:rsidRDefault="00597791" w:rsidP="00842A1C">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669;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292-294;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1127.</w:t>
      </w:r>
    </w:p>
  </w:footnote>
  <w:footnote w:id="182">
    <w:p w:rsidR="00597791" w:rsidRPr="00E70D52" w:rsidRDefault="00597791" w:rsidP="00842A1C">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89-90;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117.</w:t>
      </w:r>
    </w:p>
  </w:footnote>
  <w:footnote w:id="18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Yearbook of the United Nations</w:t>
      </w:r>
      <w:r w:rsidRPr="00E70D52">
        <w:rPr>
          <w:rFonts w:asciiTheme="majorHAnsi" w:hAnsiTheme="majorHAnsi"/>
          <w:color w:val="000000" w:themeColor="text1"/>
          <w:lang w:val="en-US"/>
        </w:rPr>
        <w:t xml:space="preserve"> 1946-47, New York, United Nations, vol. 1, 15-16.</w:t>
      </w:r>
    </w:p>
  </w:footnote>
  <w:footnote w:id="18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1 Handvest van de VN; E.R.C. </w:t>
      </w:r>
      <w:r w:rsidRPr="00E70D52">
        <w:rPr>
          <w:rFonts w:asciiTheme="majorHAnsi" w:hAnsiTheme="majorHAnsi"/>
          <w:smallCaps/>
          <w:color w:val="000000" w:themeColor="text1"/>
        </w:rPr>
        <w:t>Van Bogaert</w:t>
      </w:r>
      <w:r w:rsidRPr="00E70D52">
        <w:rPr>
          <w:rFonts w:asciiTheme="majorHAnsi" w:hAnsiTheme="majorHAnsi"/>
          <w:color w:val="000000" w:themeColor="text1"/>
        </w:rPr>
        <w:t xml:space="preserve">, </w:t>
      </w:r>
      <w:r w:rsidRPr="00E70D52">
        <w:rPr>
          <w:rFonts w:asciiTheme="majorHAnsi" w:hAnsiTheme="majorHAnsi"/>
          <w:i/>
          <w:color w:val="000000" w:themeColor="text1"/>
        </w:rPr>
        <w:t>Volkenrecht</w:t>
      </w:r>
      <w:r w:rsidRPr="00E70D52">
        <w:rPr>
          <w:rFonts w:asciiTheme="majorHAnsi" w:hAnsiTheme="majorHAnsi"/>
          <w:color w:val="000000" w:themeColor="text1"/>
        </w:rPr>
        <w:t>, Antwerpen, Kluwer Rechtswetenschappen, 1991, 198.</w:t>
      </w:r>
    </w:p>
  </w:footnote>
  <w:footnote w:id="18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Voor een uitgebreide bespreking van de doelstellingen van de VN, zie H. </w:t>
      </w:r>
      <w:r w:rsidRPr="00E70D52">
        <w:rPr>
          <w:rFonts w:asciiTheme="majorHAnsi" w:hAnsiTheme="majorHAnsi"/>
          <w:smallCaps/>
          <w:color w:val="000000" w:themeColor="text1"/>
        </w:rPr>
        <w:t>Kelsen</w:t>
      </w:r>
      <w:r w:rsidRPr="00E70D52">
        <w:rPr>
          <w:rFonts w:asciiTheme="majorHAnsi" w:hAnsiTheme="majorHAnsi"/>
          <w:color w:val="000000" w:themeColor="text1"/>
        </w:rPr>
        <w:t xml:space="preserve">, </w:t>
      </w:r>
      <w:r w:rsidRPr="00E70D52">
        <w:rPr>
          <w:rFonts w:asciiTheme="majorHAnsi" w:hAnsiTheme="majorHAnsi"/>
          <w:i/>
          <w:color w:val="000000" w:themeColor="text1"/>
        </w:rPr>
        <w:t>The Law of the United Nations</w:t>
      </w:r>
      <w:r w:rsidRPr="00E70D52">
        <w:rPr>
          <w:rFonts w:asciiTheme="majorHAnsi" w:hAnsiTheme="majorHAnsi"/>
          <w:color w:val="000000" w:themeColor="text1"/>
        </w:rPr>
        <w:t>, London, Stevens &amp; Sons Limited, 1951, 3-53.</w:t>
      </w:r>
    </w:p>
  </w:footnote>
  <w:footnote w:id="18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Conforti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and Practice of the United Nations</w:t>
      </w:r>
      <w:r w:rsidRPr="00E70D52">
        <w:rPr>
          <w:rFonts w:asciiTheme="majorHAnsi" w:hAnsiTheme="majorHAnsi"/>
          <w:color w:val="000000" w:themeColor="text1"/>
          <w:lang w:val="en-US"/>
        </w:rPr>
        <w:t xml:space="preserve">, Den Haag, Kluwer Law International, 1996, 8;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xml:space="preserve">, London, Stevens &amp; Sons Limited, 1951, 19;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364;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 Theory, Law and Practice</w:t>
      </w:r>
      <w:r w:rsidRPr="00E70D52">
        <w:rPr>
          <w:rFonts w:asciiTheme="majorHAnsi" w:hAnsiTheme="majorHAnsi"/>
          <w:color w:val="000000" w:themeColor="text1"/>
          <w:lang w:val="en-US"/>
        </w:rPr>
        <w:t xml:space="preserve">, New York, Cambridge University Press, 2013, 92-94 (Hierna: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xml:space="preserve">); E.R.C. </w:t>
      </w:r>
      <w:r w:rsidRPr="00E70D52">
        <w:rPr>
          <w:rFonts w:asciiTheme="majorHAnsi" w:hAnsiTheme="majorHAnsi"/>
          <w:smallCaps/>
          <w:color w:val="000000" w:themeColor="text1"/>
          <w:lang w:val="en-US"/>
        </w:rPr>
        <w:t>Van Bogaert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Volkenrecht</w:t>
      </w:r>
      <w:r w:rsidRPr="00E70D52">
        <w:rPr>
          <w:rFonts w:asciiTheme="majorHAnsi" w:hAnsiTheme="majorHAnsi"/>
          <w:color w:val="000000" w:themeColor="text1"/>
          <w:lang w:val="en-US"/>
        </w:rPr>
        <w:t>, Antwerpen, Kluwer Rechtswetenschappen, 1991, 199-200.</w:t>
      </w:r>
    </w:p>
  </w:footnote>
  <w:footnote w:id="18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117-118.</w:t>
      </w:r>
    </w:p>
  </w:footnote>
  <w:footnote w:id="18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Conforti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and Practice of the United Nations</w:t>
      </w:r>
      <w:r w:rsidRPr="00E70D52">
        <w:rPr>
          <w:rFonts w:asciiTheme="majorHAnsi" w:hAnsiTheme="majorHAnsi"/>
          <w:color w:val="000000" w:themeColor="text1"/>
          <w:lang w:val="en-US"/>
        </w:rPr>
        <w:t xml:space="preserve">, Den Haag, Kluwer Law International, 1996, 9;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1205.</w:t>
      </w:r>
    </w:p>
  </w:footnote>
  <w:footnote w:id="189">
    <w:p w:rsidR="00597791" w:rsidRPr="00E70D52" w:rsidRDefault="00597791" w:rsidP="00191D74">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“Non-Use of Force in Contemporary International Law”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(17) 22;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451-452;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185-348;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295-308;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137-139.</w:t>
      </w:r>
    </w:p>
  </w:footnote>
  <w:footnote w:id="19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 </w:t>
      </w:r>
      <w:r w:rsidRPr="00E70D52">
        <w:rPr>
          <w:rFonts w:asciiTheme="majorHAnsi" w:hAnsiTheme="majorHAnsi"/>
          <w:smallCaps/>
          <w:color w:val="000000" w:themeColor="text1"/>
        </w:rPr>
        <w:t>Aust</w:t>
      </w:r>
      <w:r w:rsidRPr="00E70D52">
        <w:rPr>
          <w:rFonts w:asciiTheme="majorHAnsi" w:hAnsiTheme="majorHAnsi"/>
          <w:color w:val="000000" w:themeColor="text1"/>
        </w:rPr>
        <w:t xml:space="preserve">, </w:t>
      </w:r>
      <w:r w:rsidRPr="00E70D52">
        <w:rPr>
          <w:rFonts w:asciiTheme="majorHAnsi" w:hAnsiTheme="majorHAnsi"/>
          <w:i/>
          <w:color w:val="000000" w:themeColor="text1"/>
        </w:rPr>
        <w:t>Handbook</w:t>
      </w:r>
      <w:r w:rsidRPr="00E70D52">
        <w:rPr>
          <w:rFonts w:asciiTheme="majorHAnsi" w:hAnsiTheme="majorHAnsi"/>
          <w:color w:val="000000" w:themeColor="text1"/>
        </w:rPr>
        <w:t xml:space="preserve">, 205-208; M. </w:t>
      </w:r>
      <w:r w:rsidRPr="00E70D52">
        <w:rPr>
          <w:rFonts w:asciiTheme="majorHAnsi" w:hAnsiTheme="majorHAnsi"/>
          <w:smallCaps/>
          <w:color w:val="000000" w:themeColor="text1"/>
        </w:rPr>
        <w:t>Cogen</w:t>
      </w:r>
      <w:r w:rsidRPr="00E70D52">
        <w:rPr>
          <w:rFonts w:asciiTheme="majorHAnsi" w:hAnsiTheme="majorHAnsi"/>
          <w:color w:val="000000" w:themeColor="text1"/>
        </w:rPr>
        <w:t xml:space="preserve">, </w:t>
      </w:r>
      <w:r w:rsidRPr="00E70D52">
        <w:rPr>
          <w:rFonts w:asciiTheme="majorHAnsi" w:hAnsiTheme="majorHAnsi"/>
          <w:i/>
          <w:color w:val="000000" w:themeColor="text1"/>
        </w:rPr>
        <w:t>Handboek Internationaal Recht</w:t>
      </w:r>
      <w:r w:rsidRPr="00E70D52">
        <w:rPr>
          <w:rFonts w:asciiTheme="majorHAnsi" w:hAnsiTheme="majorHAnsi"/>
          <w:color w:val="000000" w:themeColor="text1"/>
        </w:rPr>
        <w:t xml:space="preserve">, Mechelen, Kluwer, 2003, 430;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192-198.</w:t>
      </w:r>
    </w:p>
  </w:footnote>
  <w:footnote w:id="191">
    <w:p w:rsidR="00597791" w:rsidRPr="00E70D52" w:rsidRDefault="00597791" w:rsidP="003B1519">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Cassese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xml:space="preserve">, New York, Oxford University Press, 2005, 354;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187; K. </w:t>
      </w:r>
      <w:r w:rsidRPr="00E70D52">
        <w:rPr>
          <w:rFonts w:asciiTheme="majorHAnsi" w:hAnsiTheme="majorHAnsi"/>
          <w:smallCaps/>
          <w:color w:val="000000" w:themeColor="text1"/>
          <w:sz w:val="20"/>
          <w:szCs w:val="20"/>
          <w:lang w:val="en-US" w:eastAsia="nl-BE"/>
        </w:rPr>
        <w:t>Slager</w:t>
      </w:r>
      <w:r w:rsidRPr="00E70D52">
        <w:rPr>
          <w:rFonts w:asciiTheme="majorHAnsi" w:hAnsiTheme="majorHAnsi"/>
          <w:color w:val="000000" w:themeColor="text1"/>
          <w:sz w:val="20"/>
          <w:szCs w:val="20"/>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sz w:val="20"/>
          <w:szCs w:val="20"/>
          <w:lang w:val="en-US" w:eastAsia="nl-BE"/>
        </w:rPr>
        <w:t>N.C.J. Int’l L. &amp; Com. Reg.</w:t>
      </w:r>
      <w:r w:rsidRPr="00E70D52">
        <w:rPr>
          <w:rFonts w:asciiTheme="majorHAnsi" w:hAnsiTheme="majorHAnsi"/>
          <w:color w:val="000000" w:themeColor="text1"/>
          <w:sz w:val="20"/>
          <w:szCs w:val="20"/>
          <w:lang w:val="en-US" w:eastAsia="nl-BE"/>
        </w:rPr>
        <w:t xml:space="preserve"> 2012-2013, vol. 38, afl. 1, (267) 273.</w:t>
      </w:r>
    </w:p>
  </w:footnote>
  <w:footnote w:id="192">
    <w:p w:rsidR="00597791" w:rsidRPr="00E70D52" w:rsidRDefault="00597791" w:rsidP="003C7F34">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188-189; D.K. </w:t>
      </w:r>
      <w:r w:rsidRPr="00E70D52">
        <w:rPr>
          <w:rFonts w:asciiTheme="majorHAnsi" w:hAnsiTheme="majorHAnsi"/>
          <w:smallCaps/>
          <w:color w:val="000000" w:themeColor="text1"/>
          <w:sz w:val="20"/>
          <w:szCs w:val="20"/>
          <w:lang w:val="en-US" w:eastAsia="nl-BE"/>
        </w:rPr>
        <w:t>Linnan</w:t>
      </w:r>
      <w:r w:rsidRPr="00E70D52">
        <w:rPr>
          <w:rFonts w:asciiTheme="majorHAnsi" w:hAnsiTheme="majorHAnsi"/>
          <w:color w:val="000000" w:themeColor="text1"/>
          <w:sz w:val="20"/>
          <w:szCs w:val="20"/>
          <w:lang w:val="en-US" w:eastAsia="nl-BE"/>
        </w:rPr>
        <w:t xml:space="preserve">, “Self-defense, Necessity and UN Collective Security: United States and other views”, </w:t>
      </w:r>
      <w:r w:rsidRPr="00E70D52">
        <w:rPr>
          <w:rFonts w:asciiTheme="majorHAnsi" w:hAnsiTheme="majorHAnsi"/>
          <w:i/>
          <w:color w:val="000000" w:themeColor="text1"/>
          <w:sz w:val="20"/>
          <w:szCs w:val="20"/>
          <w:lang w:val="en-US" w:eastAsia="nl-BE"/>
        </w:rPr>
        <w:t>Duke J. Comp. &amp; Int’l L.</w:t>
      </w:r>
      <w:r w:rsidRPr="00E70D52">
        <w:rPr>
          <w:rFonts w:asciiTheme="majorHAnsi" w:hAnsiTheme="majorHAnsi"/>
          <w:color w:val="000000" w:themeColor="text1"/>
          <w:sz w:val="20"/>
          <w:szCs w:val="20"/>
          <w:lang w:val="en-US" w:eastAsia="nl-BE"/>
        </w:rPr>
        <w:t xml:space="preserve"> 1991, vol. 1, (57) 59; </w:t>
      </w:r>
      <w:r w:rsidRPr="00E70D52">
        <w:rPr>
          <w:rFonts w:asciiTheme="majorHAnsi" w:hAnsiTheme="majorHAnsi"/>
          <w:color w:val="000000" w:themeColor="text1"/>
          <w:sz w:val="20"/>
          <w:szCs w:val="20"/>
          <w:lang w:val="en-US"/>
        </w:rPr>
        <w:t xml:space="preserve">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w:t>
      </w:r>
      <w:r w:rsidRPr="00E70D52">
        <w:rPr>
          <w:rFonts w:asciiTheme="majorHAnsi" w:hAnsiTheme="majorHAnsi"/>
          <w:color w:val="000000" w:themeColor="text1"/>
          <w:sz w:val="20"/>
          <w:szCs w:val="20"/>
          <w:lang w:val="en-US"/>
        </w:rPr>
        <w:t>, 53-54.</w:t>
      </w:r>
    </w:p>
  </w:footnote>
  <w:footnote w:id="19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223.</w:t>
      </w:r>
    </w:p>
  </w:footnote>
  <w:footnote w:id="19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909; </w:t>
      </w:r>
      <w:r w:rsidRPr="00E70D52">
        <w:rPr>
          <w:rFonts w:asciiTheme="majorHAnsi" w:hAnsiTheme="majorHAnsi"/>
          <w:color w:val="000000" w:themeColor="text1"/>
          <w:lang w:val="en-US"/>
        </w:rPr>
        <w:t xml:space="preserve">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International Law, </w:t>
      </w:r>
      <w:r w:rsidRPr="00E70D52">
        <w:rPr>
          <w:rFonts w:asciiTheme="majorHAnsi" w:hAnsiTheme="majorHAnsi"/>
          <w:color w:val="000000" w:themeColor="text1"/>
          <w:lang w:val="en-US"/>
        </w:rPr>
        <w:t xml:space="preserve">New York, Oxford University Press, 2007, 275-176;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675-676.</w:t>
      </w:r>
    </w:p>
  </w:footnote>
  <w:footnote w:id="19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90;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209;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w:t>
      </w:r>
      <w:r w:rsidRPr="00E70D52">
        <w:rPr>
          <w:rFonts w:asciiTheme="majorHAnsi" w:hAnsiTheme="majorHAnsi"/>
          <w:i/>
          <w:color w:val="000000" w:themeColor="text1"/>
          <w:lang w:val="en-US"/>
        </w:rPr>
        <w:t xml:space="preserve"> </w:t>
      </w:r>
      <w:r w:rsidRPr="00E70D52">
        <w:rPr>
          <w:rFonts w:asciiTheme="majorHAnsi" w:hAnsiTheme="majorHAnsi"/>
          <w:color w:val="000000" w:themeColor="text1"/>
          <w:lang w:val="en-US"/>
        </w:rPr>
        <w:t xml:space="preserve">58-60; C. </w:t>
      </w:r>
      <w:r w:rsidRPr="00E70D52">
        <w:rPr>
          <w:rFonts w:asciiTheme="majorHAnsi" w:hAnsiTheme="majorHAnsi"/>
          <w:smallCaps/>
          <w:color w:val="000000" w:themeColor="text1"/>
          <w:lang w:val="en-US"/>
        </w:rPr>
        <w:t>Brown</w:t>
      </w:r>
      <w:r w:rsidRPr="00E70D52">
        <w:rPr>
          <w:rFonts w:asciiTheme="majorHAnsi" w:hAnsiTheme="majorHAnsi"/>
          <w:color w:val="000000" w:themeColor="text1"/>
          <w:lang w:val="en-US"/>
        </w:rPr>
        <w:t xml:space="preserve">, “After ‘Caroline’: NSS 2002, practical judgment, and the politics and ethics of preemption”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xml:space="preserve">, New York, Cambridge University Press, 2013, (27) 31-32;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51-79;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274-277;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148-149; C. </w:t>
      </w:r>
      <w:r w:rsidRPr="00E70D52">
        <w:rPr>
          <w:rFonts w:asciiTheme="majorHAnsi" w:hAnsiTheme="majorHAnsi"/>
          <w:smallCaps/>
          <w:color w:val="000000" w:themeColor="text1"/>
          <w:lang w:val="en-US"/>
        </w:rPr>
        <w:t>Richter</w:t>
      </w:r>
      <w:r w:rsidRPr="00E70D52">
        <w:rPr>
          <w:rFonts w:asciiTheme="majorHAnsi" w:hAnsiTheme="majorHAnsi"/>
          <w:color w:val="000000" w:themeColor="text1"/>
          <w:lang w:val="en-US"/>
        </w:rPr>
        <w:t xml:space="preserve">, “Pre-emptive Self-Defence”, (55) 57;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10-11;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675-676; 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274.</w:t>
      </w:r>
    </w:p>
  </w:footnote>
  <w:footnote w:id="19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292-294.</w:t>
      </w:r>
    </w:p>
  </w:footnote>
  <w:footnote w:id="19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xml:space="preserve">, London, Stevens &amp; Sons Limited, 1951, 792;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1131.</w:t>
      </w:r>
    </w:p>
  </w:footnote>
  <w:footnote w:id="198">
    <w:p w:rsidR="00597791" w:rsidRPr="00E70D52" w:rsidRDefault="00597791" w:rsidP="00652F70">
      <w:pPr>
        <w:pStyle w:val="Voetnoottekst"/>
        <w:tabs>
          <w:tab w:val="left" w:pos="7295"/>
        </w:tabs>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668.</w:t>
      </w:r>
      <w:r w:rsidRPr="00E70D52">
        <w:rPr>
          <w:rFonts w:asciiTheme="majorHAnsi" w:hAnsiTheme="majorHAnsi"/>
          <w:color w:val="000000" w:themeColor="text1"/>
          <w:lang w:val="en-US"/>
        </w:rPr>
        <w:tab/>
      </w:r>
    </w:p>
  </w:footnote>
  <w:footnote w:id="199">
    <w:p w:rsidR="00597791" w:rsidRPr="00E70D52" w:rsidRDefault="00597791" w:rsidP="007E75AC">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M.C. </w:t>
      </w:r>
      <w:r w:rsidRPr="00E70D52">
        <w:rPr>
          <w:rFonts w:asciiTheme="majorHAnsi" w:hAnsiTheme="majorHAnsi"/>
          <w:smallCaps/>
          <w:color w:val="000000" w:themeColor="text1"/>
          <w:sz w:val="20"/>
          <w:szCs w:val="20"/>
          <w:lang w:val="en-US"/>
        </w:rPr>
        <w:t>Alder</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Inherent Right of Self-Defence in International Law</w:t>
      </w:r>
      <w:r w:rsidRPr="00E70D52">
        <w:rPr>
          <w:rFonts w:asciiTheme="majorHAnsi" w:hAnsiTheme="majorHAnsi"/>
          <w:color w:val="000000" w:themeColor="text1"/>
          <w:sz w:val="20"/>
          <w:szCs w:val="20"/>
          <w:lang w:val="en-US"/>
        </w:rPr>
        <w:t xml:space="preserve">, Dordrecht, Springer, 2013, 84;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187-189; C. </w:t>
      </w:r>
      <w:r w:rsidRPr="00E70D52">
        <w:rPr>
          <w:rFonts w:asciiTheme="majorHAnsi" w:hAnsiTheme="majorHAnsi"/>
          <w:smallCaps/>
          <w:color w:val="000000" w:themeColor="text1"/>
          <w:sz w:val="20"/>
          <w:szCs w:val="20"/>
          <w:lang w:val="en-US"/>
        </w:rPr>
        <w:t>Richter</w:t>
      </w:r>
      <w:r w:rsidRPr="00E70D52">
        <w:rPr>
          <w:rFonts w:asciiTheme="majorHAnsi" w:hAnsiTheme="majorHAnsi"/>
          <w:color w:val="000000" w:themeColor="text1"/>
          <w:sz w:val="20"/>
          <w:szCs w:val="20"/>
          <w:lang w:val="en-US"/>
        </w:rPr>
        <w:t>, “Pre-emptive Self-Defence”, (55) 56-57.</w:t>
      </w:r>
    </w:p>
  </w:footnote>
  <w:footnote w:id="20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663-665.</w:t>
      </w:r>
    </w:p>
  </w:footnote>
  <w:footnote w:id="20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668.</w:t>
      </w:r>
    </w:p>
  </w:footnote>
  <w:footnote w:id="20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1140; 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277-278.</w:t>
      </w:r>
    </w:p>
  </w:footnote>
  <w:footnote w:id="203">
    <w:p w:rsidR="00597791" w:rsidRPr="00E70D52" w:rsidRDefault="00597791" w:rsidP="00025ADC">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A.C. </w:t>
      </w:r>
      <w:r w:rsidRPr="00E70D52">
        <w:rPr>
          <w:rFonts w:asciiTheme="majorHAnsi" w:hAnsiTheme="majorHAnsi"/>
          <w:smallCaps/>
          <w:color w:val="000000" w:themeColor="text1"/>
          <w:sz w:val="20"/>
          <w:szCs w:val="20"/>
          <w:lang w:val="en-US"/>
        </w:rPr>
        <w:t>Arend</w:t>
      </w:r>
      <w:r w:rsidRPr="00E70D52">
        <w:rPr>
          <w:rFonts w:asciiTheme="majorHAnsi" w:hAnsiTheme="majorHAnsi"/>
          <w:color w:val="000000" w:themeColor="text1"/>
          <w:sz w:val="20"/>
          <w:szCs w:val="20"/>
          <w:lang w:val="en-US"/>
        </w:rPr>
        <w:t xml:space="preserve">, “International Law and the Preemptive Use of Military Force”, </w:t>
      </w:r>
      <w:r w:rsidRPr="00E70D52">
        <w:rPr>
          <w:rFonts w:asciiTheme="majorHAnsi" w:hAnsiTheme="majorHAnsi"/>
          <w:i/>
          <w:color w:val="000000" w:themeColor="text1"/>
          <w:sz w:val="20"/>
          <w:szCs w:val="20"/>
          <w:lang w:val="en-US"/>
        </w:rPr>
        <w:t xml:space="preserve">TWQ </w:t>
      </w:r>
      <w:r w:rsidRPr="00E70D52">
        <w:rPr>
          <w:rFonts w:asciiTheme="majorHAnsi" w:hAnsiTheme="majorHAnsi"/>
          <w:color w:val="000000" w:themeColor="text1"/>
          <w:sz w:val="20"/>
          <w:szCs w:val="20"/>
          <w:lang w:val="en-US"/>
        </w:rPr>
        <w:t xml:space="preserve">2003, vol. 26, afl. 2, (89) 89; I. </w:t>
      </w:r>
      <w:r w:rsidRPr="00E70D52">
        <w:rPr>
          <w:rFonts w:asciiTheme="majorHAnsi" w:hAnsiTheme="majorHAnsi"/>
          <w:smallCaps/>
          <w:color w:val="000000" w:themeColor="text1"/>
          <w:sz w:val="20"/>
          <w:szCs w:val="20"/>
          <w:lang w:val="en-US" w:eastAsia="nl-BE"/>
        </w:rPr>
        <w:t>Daalder</w:t>
      </w:r>
      <w:r w:rsidRPr="00E70D52">
        <w:rPr>
          <w:rFonts w:asciiTheme="majorHAnsi" w:hAnsiTheme="majorHAnsi"/>
          <w:color w:val="000000" w:themeColor="text1"/>
          <w:sz w:val="20"/>
          <w:szCs w:val="20"/>
          <w:lang w:val="en-US" w:eastAsia="nl-BE"/>
        </w:rPr>
        <w:t xml:space="preserve">, “The Use of Force in a Changing World – US and European Perspectives”, </w:t>
      </w:r>
      <w:r w:rsidRPr="00E70D52">
        <w:rPr>
          <w:rFonts w:asciiTheme="majorHAnsi" w:hAnsiTheme="majorHAnsi"/>
          <w:i/>
          <w:color w:val="000000" w:themeColor="text1"/>
          <w:sz w:val="20"/>
          <w:szCs w:val="20"/>
          <w:lang w:val="en-US" w:eastAsia="nl-BE"/>
        </w:rPr>
        <w:t>LJIL</w:t>
      </w:r>
      <w:r w:rsidRPr="00E70D52">
        <w:rPr>
          <w:rFonts w:asciiTheme="majorHAnsi" w:hAnsiTheme="majorHAnsi"/>
          <w:color w:val="000000" w:themeColor="text1"/>
          <w:sz w:val="20"/>
          <w:szCs w:val="20"/>
          <w:lang w:val="en-US" w:eastAsia="nl-BE"/>
        </w:rPr>
        <w:t xml:space="preserve"> 2003, afl. 1, (171) 171; </w:t>
      </w:r>
      <w:r w:rsidRPr="00E70D52">
        <w:rPr>
          <w:rFonts w:asciiTheme="majorHAnsi" w:hAnsiTheme="majorHAnsi"/>
          <w:color w:val="000000" w:themeColor="text1"/>
          <w:sz w:val="20"/>
          <w:szCs w:val="20"/>
          <w:lang w:val="en-US"/>
        </w:rPr>
        <w:t xml:space="preserve">R.J. </w:t>
      </w:r>
      <w:r w:rsidRPr="00E70D52">
        <w:rPr>
          <w:rFonts w:asciiTheme="majorHAnsi" w:hAnsiTheme="majorHAnsi"/>
          <w:smallCaps/>
          <w:color w:val="000000" w:themeColor="text1"/>
          <w:sz w:val="20"/>
          <w:szCs w:val="20"/>
          <w:lang w:val="en-US" w:eastAsia="nl-BE"/>
        </w:rPr>
        <w:t>Delahunty</w:t>
      </w:r>
      <w:r w:rsidRPr="00E70D52">
        <w:rPr>
          <w:rFonts w:asciiTheme="majorHAnsi" w:hAnsiTheme="majorHAnsi"/>
          <w:color w:val="000000" w:themeColor="text1"/>
          <w:sz w:val="20"/>
          <w:szCs w:val="20"/>
          <w:lang w:val="en-US" w:eastAsia="nl-BE"/>
        </w:rPr>
        <w:t xml:space="preserve">, “Paper Charter: Self-defense and the failure of the United Nations Collective Security system”, </w:t>
      </w:r>
      <w:r w:rsidRPr="00E70D52">
        <w:rPr>
          <w:rFonts w:asciiTheme="majorHAnsi" w:hAnsiTheme="majorHAnsi"/>
          <w:i/>
          <w:color w:val="000000" w:themeColor="text1"/>
          <w:sz w:val="20"/>
          <w:szCs w:val="20"/>
          <w:lang w:val="en-US" w:eastAsia="nl-BE"/>
        </w:rPr>
        <w:t>Cath. U. L. Rev.</w:t>
      </w:r>
      <w:r w:rsidRPr="00E70D52">
        <w:rPr>
          <w:rFonts w:asciiTheme="majorHAnsi" w:hAnsiTheme="majorHAnsi"/>
          <w:color w:val="000000" w:themeColor="text1"/>
          <w:sz w:val="20"/>
          <w:szCs w:val="20"/>
          <w:lang w:val="en-US" w:eastAsia="nl-BE"/>
        </w:rPr>
        <w:t xml:space="preserve"> 2007, vol. 56, afl. 3, (871) 871.</w:t>
      </w:r>
    </w:p>
  </w:footnote>
  <w:footnote w:id="20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193.</w:t>
      </w:r>
    </w:p>
  </w:footnote>
  <w:footnote w:id="205">
    <w:p w:rsidR="00597791" w:rsidRPr="00E70D52" w:rsidRDefault="00597791" w:rsidP="000D7484">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P. </w:t>
      </w:r>
      <w:r w:rsidRPr="00E70D52">
        <w:rPr>
          <w:rFonts w:asciiTheme="majorHAnsi" w:hAnsiTheme="majorHAnsi"/>
          <w:smallCaps/>
          <w:color w:val="000000" w:themeColor="text1"/>
          <w:sz w:val="20"/>
          <w:szCs w:val="20"/>
        </w:rPr>
        <w:t>Kooijmans</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Internationaal publiekrecht</w:t>
      </w:r>
      <w:r w:rsidRPr="00E70D52">
        <w:rPr>
          <w:rFonts w:asciiTheme="majorHAnsi" w:hAnsiTheme="majorHAnsi"/>
          <w:color w:val="000000" w:themeColor="text1"/>
          <w:sz w:val="20"/>
          <w:szCs w:val="20"/>
        </w:rPr>
        <w:t>, 139.</w:t>
      </w:r>
    </w:p>
  </w:footnote>
  <w:footnote w:id="20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xml:space="preserve">, 192; Zie </w:t>
      </w:r>
      <w:r w:rsidRPr="00E70D52">
        <w:rPr>
          <w:rFonts w:asciiTheme="majorHAnsi" w:hAnsiTheme="majorHAnsi"/>
          <w:i/>
          <w:color w:val="000000" w:themeColor="text1"/>
        </w:rPr>
        <w:t xml:space="preserve">infra </w:t>
      </w:r>
      <w:fldSimple w:instr=" REF _Ref419469631 \n \h  \* MERGEFORMAT ">
        <w:r w:rsidRPr="00FB0C7A">
          <w:rPr>
            <w:rFonts w:asciiTheme="majorHAnsi" w:hAnsiTheme="majorHAnsi"/>
            <w:color w:val="000000" w:themeColor="text1"/>
          </w:rPr>
          <w:t>Hoofdstuk 3</w:t>
        </w:r>
      </w:fldSimple>
      <w:r w:rsidRPr="00E70D52">
        <w:rPr>
          <w:rFonts w:asciiTheme="majorHAnsi" w:hAnsiTheme="majorHAnsi"/>
          <w:color w:val="000000" w:themeColor="text1"/>
        </w:rPr>
        <w:t>.</w:t>
      </w:r>
    </w:p>
  </w:footnote>
  <w:footnote w:id="20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Y. </w:t>
      </w:r>
      <w:r w:rsidRPr="00E70D52">
        <w:rPr>
          <w:rFonts w:asciiTheme="majorHAnsi" w:hAnsiTheme="majorHAnsi"/>
          <w:smallCaps/>
          <w:color w:val="000000" w:themeColor="text1"/>
        </w:rPr>
        <w:t>Dinstein</w:t>
      </w:r>
      <w:r w:rsidRPr="00E70D52">
        <w:rPr>
          <w:rFonts w:asciiTheme="majorHAnsi" w:hAnsiTheme="majorHAnsi"/>
          <w:color w:val="000000" w:themeColor="text1"/>
        </w:rPr>
        <w:t xml:space="preserve">, </w:t>
      </w:r>
      <w:r w:rsidRPr="00E70D52">
        <w:rPr>
          <w:rFonts w:asciiTheme="majorHAnsi" w:hAnsiTheme="majorHAnsi"/>
          <w:i/>
          <w:color w:val="000000" w:themeColor="text1"/>
        </w:rPr>
        <w:t>War</w:t>
      </w:r>
      <w:r w:rsidRPr="00E70D52">
        <w:rPr>
          <w:rFonts w:asciiTheme="majorHAnsi" w:hAnsiTheme="majorHAnsi"/>
          <w:color w:val="000000" w:themeColor="text1"/>
        </w:rPr>
        <w:t>, 253.</w:t>
      </w:r>
    </w:p>
  </w:footnote>
  <w:footnote w:id="20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Slechts een illegitieme gewapende aanval kan aanleiding geven tot het recht op zelfverdediging, uit </w:t>
      </w:r>
      <w:r w:rsidRPr="00E70D52">
        <w:rPr>
          <w:rFonts w:asciiTheme="majorHAnsi" w:hAnsiTheme="majorHAnsi"/>
          <w:smallCaps/>
          <w:color w:val="000000" w:themeColor="text1"/>
          <w:lang w:eastAsia="nl-BE"/>
        </w:rPr>
        <w:t>Kunz</w:t>
      </w:r>
      <w:r w:rsidRPr="00E70D52">
        <w:rPr>
          <w:rFonts w:asciiTheme="majorHAnsi" w:hAnsiTheme="majorHAnsi"/>
          <w:color w:val="000000" w:themeColor="text1"/>
          <w:lang w:eastAsia="nl-BE"/>
        </w:rPr>
        <w:t xml:space="preserve">, J., “Individual and Collective Self-Defense in Article 51 of the Charter of the United Nations”, </w:t>
      </w:r>
      <w:r w:rsidRPr="00E70D52">
        <w:rPr>
          <w:rFonts w:asciiTheme="majorHAnsi" w:hAnsiTheme="majorHAnsi"/>
          <w:i/>
          <w:color w:val="000000" w:themeColor="text1"/>
          <w:lang w:eastAsia="nl-BE"/>
        </w:rPr>
        <w:t>AJIL</w:t>
      </w:r>
      <w:r w:rsidRPr="00E70D52">
        <w:rPr>
          <w:rFonts w:asciiTheme="majorHAnsi" w:hAnsiTheme="majorHAnsi"/>
          <w:color w:val="000000" w:themeColor="text1"/>
          <w:lang w:eastAsia="nl-BE"/>
        </w:rPr>
        <w:t xml:space="preserve"> 1947, afl. 41, (872) 877.</w:t>
      </w:r>
    </w:p>
  </w:footnote>
  <w:footnote w:id="209">
    <w:p w:rsidR="00597791" w:rsidRPr="00E70D52" w:rsidRDefault="00597791" w:rsidP="00832D50">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Armed Activities on the Territory of the Congo</w:t>
      </w:r>
      <w:r w:rsidRPr="00E70D52">
        <w:rPr>
          <w:rFonts w:asciiTheme="majorHAnsi" w:hAnsiTheme="majorHAnsi"/>
          <w:color w:val="000000" w:themeColor="text1"/>
          <w:sz w:val="20"/>
          <w:szCs w:val="20"/>
          <w:lang w:val="en-US"/>
        </w:rPr>
        <w:t xml:space="preserve"> (Democratic Republic of the Congo v. Uganda), Judgment (19 december 2005),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2005, 168, §223-224.</w:t>
      </w:r>
    </w:p>
  </w:footnote>
  <w:footnote w:id="210">
    <w:p w:rsidR="00597791" w:rsidRPr="00E70D52" w:rsidRDefault="00597791" w:rsidP="00A13BBC">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w:t>
      </w:r>
      <w:r w:rsidRPr="00E70D52">
        <w:rPr>
          <w:rFonts w:asciiTheme="majorHAnsi" w:hAnsiTheme="majorHAnsi"/>
          <w:i/>
          <w:color w:val="000000" w:themeColor="text1"/>
          <w:sz w:val="20"/>
          <w:szCs w:val="20"/>
          <w:lang w:val="en-US"/>
        </w:rPr>
        <w:t xml:space="preserve"> Oil platforms</w:t>
      </w:r>
      <w:r w:rsidRPr="00E70D52">
        <w:rPr>
          <w:rFonts w:asciiTheme="majorHAnsi" w:hAnsiTheme="majorHAnsi"/>
          <w:color w:val="000000" w:themeColor="text1"/>
          <w:sz w:val="20"/>
          <w:szCs w:val="20"/>
          <w:lang w:val="en-US"/>
        </w:rPr>
        <w:t xml:space="preserve"> (Iran vs. United States of America), Judgement (6 november 2003),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2003, 161, §57-61; M.N. </w:t>
      </w:r>
      <w:r w:rsidRPr="00E70D52">
        <w:rPr>
          <w:rFonts w:asciiTheme="majorHAnsi" w:hAnsiTheme="majorHAnsi"/>
          <w:smallCaps/>
          <w:color w:val="000000" w:themeColor="text1"/>
          <w:sz w:val="20"/>
          <w:szCs w:val="20"/>
          <w:lang w:val="en-US"/>
        </w:rPr>
        <w:t>Shaw</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Int’l Law</w:t>
      </w:r>
      <w:r w:rsidRPr="00E70D52">
        <w:rPr>
          <w:rFonts w:asciiTheme="majorHAnsi" w:hAnsiTheme="majorHAnsi"/>
          <w:color w:val="000000" w:themeColor="text1"/>
          <w:sz w:val="20"/>
          <w:szCs w:val="20"/>
          <w:lang w:val="en-US"/>
        </w:rPr>
        <w:t>, 1133.</w:t>
      </w:r>
    </w:p>
  </w:footnote>
  <w:footnote w:id="21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AV 3314 (XXIX), zie noot </w:t>
      </w:r>
      <w:fldSimple w:instr=" NOTEREF _Ref419532330 \h  \* MERGEFORMAT ">
        <w:r w:rsidRPr="00FB0C7A">
          <w:rPr>
            <w:rFonts w:asciiTheme="majorHAnsi" w:hAnsiTheme="majorHAnsi"/>
            <w:color w:val="000000" w:themeColor="text1"/>
          </w:rPr>
          <w:t>136</w:t>
        </w:r>
      </w:fldSimple>
      <w:r w:rsidRPr="00E70D52">
        <w:rPr>
          <w:rFonts w:asciiTheme="majorHAnsi" w:hAnsiTheme="majorHAnsi"/>
          <w:color w:val="000000" w:themeColor="text1"/>
        </w:rPr>
        <w:t>.</w:t>
      </w:r>
    </w:p>
  </w:footnote>
  <w:footnote w:id="21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xml:space="preserve">, London, Stevens &amp; Sons Limited, 1951, 797-798;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668-669.</w:t>
      </w:r>
    </w:p>
  </w:footnote>
  <w:footnote w:id="21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670.</w:t>
      </w:r>
    </w:p>
  </w:footnote>
  <w:footnote w:id="21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329; Zie </w:t>
      </w:r>
      <w:r w:rsidRPr="00E70D52">
        <w:rPr>
          <w:rFonts w:asciiTheme="majorHAnsi" w:hAnsiTheme="majorHAnsi"/>
          <w:i/>
          <w:color w:val="000000" w:themeColor="text1"/>
          <w:lang w:val="en-US"/>
        </w:rPr>
        <w:t xml:space="preserve">infra </w:t>
      </w:r>
      <w:r w:rsidRPr="00E70D52">
        <w:rPr>
          <w:rFonts w:asciiTheme="majorHAnsi" w:hAnsiTheme="majorHAnsi"/>
          <w:color w:val="000000" w:themeColor="text1"/>
          <w:lang w:val="en-US"/>
        </w:rPr>
        <w:t xml:space="preserve">Hoofdstuk 2, </w:t>
      </w:r>
      <w:fldSimple w:instr=" REF _Ref419469682 \n \h  \* MERGEFORMAT ">
        <w:r w:rsidRPr="00FB0C7A">
          <w:rPr>
            <w:rFonts w:asciiTheme="majorHAnsi" w:hAnsiTheme="majorHAnsi"/>
            <w:color w:val="000000" w:themeColor="text1"/>
            <w:lang w:val="en-US"/>
          </w:rPr>
          <w:t>2.1.1.2</w:t>
        </w:r>
      </w:fldSimple>
      <w:r w:rsidRPr="00E70D52">
        <w:rPr>
          <w:rFonts w:asciiTheme="majorHAnsi" w:hAnsiTheme="majorHAnsi"/>
          <w:color w:val="000000" w:themeColor="text1"/>
          <w:lang w:val="en-US"/>
        </w:rPr>
        <w:t>.</w:t>
      </w:r>
    </w:p>
  </w:footnote>
  <w:footnote w:id="21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203-204.</w:t>
      </w:r>
    </w:p>
  </w:footnote>
  <w:footnote w:id="21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Voor Tom Ruys’ </w:t>
      </w:r>
      <w:r w:rsidRPr="00E70D52">
        <w:rPr>
          <w:rFonts w:asciiTheme="majorHAnsi" w:hAnsiTheme="majorHAnsi"/>
          <w:i/>
          <w:color w:val="000000" w:themeColor="text1"/>
          <w:lang w:val="en-US"/>
        </w:rPr>
        <w:t>Draft Definition of Armed Attack</w:t>
      </w:r>
      <w:r w:rsidRPr="00E70D52">
        <w:rPr>
          <w:rFonts w:asciiTheme="majorHAnsi" w:hAnsiTheme="majorHAnsi"/>
          <w:color w:val="000000" w:themeColor="text1"/>
          <w:lang w:val="en-US"/>
        </w:rPr>
        <w:t xml:space="preserve">, zie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541-545.</w:t>
      </w:r>
    </w:p>
  </w:footnote>
  <w:footnote w:id="217">
    <w:p w:rsidR="00597791" w:rsidRPr="00E70D52" w:rsidRDefault="00597791" w:rsidP="000F488B">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J.B. </w:t>
      </w:r>
      <w:r w:rsidRPr="00E70D52">
        <w:rPr>
          <w:rFonts w:asciiTheme="majorHAnsi" w:hAnsiTheme="majorHAnsi"/>
          <w:smallCaps/>
          <w:color w:val="000000" w:themeColor="text1"/>
          <w:sz w:val="20"/>
          <w:szCs w:val="20"/>
          <w:lang w:val="en-US"/>
        </w:rPr>
        <w:t>Elshtain</w:t>
      </w:r>
      <w:r w:rsidRPr="00E70D52">
        <w:rPr>
          <w:rFonts w:asciiTheme="majorHAnsi" w:hAnsiTheme="majorHAnsi"/>
          <w:color w:val="000000" w:themeColor="text1"/>
          <w:sz w:val="20"/>
          <w:szCs w:val="20"/>
          <w:lang w:val="en-US"/>
        </w:rPr>
        <w:t xml:space="preserve">, “Prevention, preemption, and other conundrums” in D.K. </w:t>
      </w:r>
      <w:r w:rsidRPr="00E70D52">
        <w:rPr>
          <w:rFonts w:asciiTheme="majorHAnsi" w:hAnsiTheme="majorHAnsi"/>
          <w:smallCaps/>
          <w:color w:val="000000" w:themeColor="text1"/>
          <w:sz w:val="20"/>
          <w:szCs w:val="20"/>
          <w:lang w:val="en-US"/>
        </w:rPr>
        <w:t>Chatterjee</w:t>
      </w:r>
      <w:r w:rsidRPr="00E70D52">
        <w:rPr>
          <w:rFonts w:asciiTheme="majorHAnsi" w:hAnsiTheme="majorHAnsi"/>
          <w:color w:val="000000" w:themeColor="text1"/>
          <w:sz w:val="20"/>
          <w:szCs w:val="20"/>
          <w:lang w:val="en-US"/>
        </w:rPr>
        <w:t xml:space="preserve"> (ed.), </w:t>
      </w:r>
      <w:r w:rsidRPr="00E70D52">
        <w:rPr>
          <w:rFonts w:asciiTheme="majorHAnsi" w:hAnsiTheme="majorHAnsi"/>
          <w:i/>
          <w:color w:val="000000" w:themeColor="text1"/>
          <w:sz w:val="20"/>
          <w:szCs w:val="20"/>
          <w:lang w:val="en-US"/>
        </w:rPr>
        <w:t>The Ethics of Preventive War</w:t>
      </w:r>
      <w:r w:rsidRPr="00E70D52">
        <w:rPr>
          <w:rFonts w:asciiTheme="majorHAnsi" w:hAnsiTheme="majorHAnsi"/>
          <w:color w:val="000000" w:themeColor="text1"/>
          <w:sz w:val="20"/>
          <w:szCs w:val="20"/>
          <w:lang w:val="en-US"/>
        </w:rPr>
        <w:t xml:space="preserve">, New York, Cambridge University Press, 2013, (15) 17-21; O. </w:t>
      </w:r>
      <w:r w:rsidRPr="00E70D52">
        <w:rPr>
          <w:rFonts w:asciiTheme="majorHAnsi" w:hAnsiTheme="majorHAnsi"/>
          <w:smallCaps/>
          <w:color w:val="000000" w:themeColor="text1"/>
          <w:sz w:val="20"/>
          <w:szCs w:val="20"/>
          <w:lang w:val="en-US" w:eastAsia="nl-BE"/>
        </w:rPr>
        <w:t>Ochoa-Ruiz</w:t>
      </w:r>
      <w:r w:rsidRPr="00E70D52">
        <w:rPr>
          <w:rFonts w:asciiTheme="majorHAnsi" w:hAnsiTheme="majorHAnsi"/>
          <w:color w:val="000000" w:themeColor="text1"/>
          <w:sz w:val="20"/>
          <w:szCs w:val="20"/>
          <w:lang w:val="en-US" w:eastAsia="nl-BE"/>
        </w:rPr>
        <w:t xml:space="preserve">. en E. </w:t>
      </w:r>
      <w:r w:rsidRPr="00E70D52">
        <w:rPr>
          <w:rFonts w:asciiTheme="majorHAnsi" w:hAnsiTheme="majorHAnsi"/>
          <w:smallCaps/>
          <w:color w:val="000000" w:themeColor="text1"/>
          <w:sz w:val="20"/>
          <w:szCs w:val="20"/>
          <w:lang w:val="en-US" w:eastAsia="nl-BE"/>
        </w:rPr>
        <w:t>Salamanca-Aguado</w:t>
      </w:r>
      <w:r w:rsidRPr="00E70D52">
        <w:rPr>
          <w:rFonts w:asciiTheme="majorHAnsi" w:hAnsiTheme="majorHAnsi"/>
          <w:color w:val="000000" w:themeColor="text1"/>
          <w:sz w:val="20"/>
          <w:szCs w:val="20"/>
          <w:lang w:val="en-US" w:eastAsia="nl-BE"/>
        </w:rPr>
        <w:t xml:space="preserve">, “Exploring the Limits of International Law relating to the Use of Force in Self-defence”, </w:t>
      </w:r>
      <w:r w:rsidRPr="00E70D52">
        <w:rPr>
          <w:rFonts w:asciiTheme="majorHAnsi" w:hAnsiTheme="majorHAnsi"/>
          <w:i/>
          <w:color w:val="000000" w:themeColor="text1"/>
          <w:sz w:val="20"/>
          <w:szCs w:val="20"/>
          <w:lang w:val="en-US" w:eastAsia="nl-BE"/>
        </w:rPr>
        <w:t>EJIL</w:t>
      </w:r>
      <w:r w:rsidRPr="00E70D52">
        <w:rPr>
          <w:rFonts w:asciiTheme="majorHAnsi" w:hAnsiTheme="majorHAnsi"/>
          <w:color w:val="000000" w:themeColor="text1"/>
          <w:sz w:val="20"/>
          <w:szCs w:val="20"/>
          <w:lang w:val="en-US" w:eastAsia="nl-BE"/>
        </w:rPr>
        <w:t xml:space="preserve"> 2005, afl. 3, (499) 500; </w:t>
      </w:r>
      <w:r w:rsidRPr="00E70D52">
        <w:rPr>
          <w:rFonts w:asciiTheme="majorHAnsi" w:hAnsiTheme="majorHAnsi"/>
          <w:color w:val="000000" w:themeColor="text1"/>
          <w:sz w:val="20"/>
          <w:szCs w:val="20"/>
          <w:lang w:val="en-US"/>
        </w:rPr>
        <w:t xml:space="preserve">K. </w:t>
      </w:r>
      <w:r w:rsidRPr="00E70D52">
        <w:rPr>
          <w:rFonts w:asciiTheme="majorHAnsi" w:hAnsiTheme="majorHAnsi"/>
          <w:smallCaps/>
          <w:color w:val="000000" w:themeColor="text1"/>
          <w:sz w:val="20"/>
          <w:szCs w:val="20"/>
          <w:lang w:val="en-US" w:eastAsia="nl-BE"/>
        </w:rPr>
        <w:t>Slager</w:t>
      </w:r>
      <w:r w:rsidRPr="00E70D52">
        <w:rPr>
          <w:rFonts w:asciiTheme="majorHAnsi" w:hAnsiTheme="majorHAnsi"/>
          <w:color w:val="000000" w:themeColor="text1"/>
          <w:sz w:val="20"/>
          <w:szCs w:val="20"/>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sz w:val="20"/>
          <w:szCs w:val="20"/>
          <w:lang w:val="en-US" w:eastAsia="nl-BE"/>
        </w:rPr>
        <w:t>N.C.J. Int’l L. &amp; Com. Reg.</w:t>
      </w:r>
      <w:r w:rsidRPr="00E70D52">
        <w:rPr>
          <w:rFonts w:asciiTheme="majorHAnsi" w:hAnsiTheme="majorHAnsi"/>
          <w:color w:val="000000" w:themeColor="text1"/>
          <w:sz w:val="20"/>
          <w:szCs w:val="20"/>
          <w:lang w:val="en-US" w:eastAsia="nl-BE"/>
        </w:rPr>
        <w:t xml:space="preserve"> 2012-2013, vol. 38, afl. 1, (267) 277-279.</w:t>
      </w:r>
    </w:p>
  </w:footnote>
  <w:footnote w:id="218">
    <w:p w:rsidR="00597791" w:rsidRPr="00E70D52" w:rsidRDefault="00597791" w:rsidP="00C92C5A">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203-204;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253-254.</w:t>
      </w:r>
    </w:p>
  </w:footnote>
  <w:footnote w:id="21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254.</w:t>
      </w:r>
    </w:p>
  </w:footnote>
  <w:footnote w:id="22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§194; </w:t>
      </w:r>
      <w:r w:rsidRPr="00E70D52">
        <w:rPr>
          <w:rFonts w:asciiTheme="majorHAnsi" w:hAnsiTheme="majorHAnsi"/>
          <w:color w:val="000000" w:themeColor="text1"/>
          <w:lang w:val="en-US"/>
        </w:rPr>
        <w:t xml:space="preserve">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282.</w:t>
      </w:r>
    </w:p>
  </w:footnote>
  <w:footnote w:id="22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92; G.P. </w:t>
      </w:r>
      <w:r w:rsidRPr="00E70D52">
        <w:rPr>
          <w:rFonts w:asciiTheme="majorHAnsi" w:hAnsiTheme="majorHAnsi"/>
          <w:smallCaps/>
          <w:color w:val="000000" w:themeColor="text1"/>
          <w:lang w:val="en-US"/>
        </w:rPr>
        <w:t>Fletcher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Basic concepts of Criminal Law, </w:t>
      </w:r>
      <w:r w:rsidRPr="00E70D52">
        <w:rPr>
          <w:rFonts w:asciiTheme="majorHAnsi" w:hAnsiTheme="majorHAnsi"/>
          <w:color w:val="000000" w:themeColor="text1"/>
          <w:lang w:val="en-US"/>
        </w:rPr>
        <w:t xml:space="preserve">New York, Oxford University Press, 1998, 133;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xml:space="preserve">, 139;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59;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666;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675-676. </w:t>
      </w:r>
    </w:p>
  </w:footnote>
  <w:footnote w:id="22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224-225.</w:t>
      </w:r>
    </w:p>
  </w:footnote>
  <w:footnote w:id="22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eastAsia="nl-BE"/>
        </w:rPr>
        <w:t>Daalder</w:t>
      </w:r>
      <w:r w:rsidRPr="00E70D52">
        <w:rPr>
          <w:rFonts w:asciiTheme="majorHAnsi" w:hAnsiTheme="majorHAnsi"/>
          <w:color w:val="000000" w:themeColor="text1"/>
          <w:lang w:val="en-US" w:eastAsia="nl-BE"/>
        </w:rPr>
        <w:t xml:space="preserve">, “The Use of Force in a Changing World – US and European Perspectives”, </w:t>
      </w:r>
      <w:r w:rsidRPr="00E70D52">
        <w:rPr>
          <w:rFonts w:asciiTheme="majorHAnsi" w:hAnsiTheme="majorHAnsi"/>
          <w:i/>
          <w:color w:val="000000" w:themeColor="text1"/>
          <w:lang w:val="en-US" w:eastAsia="nl-BE"/>
        </w:rPr>
        <w:t>LJIL</w:t>
      </w:r>
      <w:r w:rsidRPr="00E70D52">
        <w:rPr>
          <w:rFonts w:asciiTheme="majorHAnsi" w:hAnsiTheme="majorHAnsi"/>
          <w:color w:val="000000" w:themeColor="text1"/>
          <w:lang w:val="en-US" w:eastAsia="nl-BE"/>
        </w:rPr>
        <w:t xml:space="preserve"> 2003, afl. 1, (171) 172; </w:t>
      </w:r>
      <w:r w:rsidRPr="00E70D52">
        <w:rPr>
          <w:rFonts w:asciiTheme="majorHAnsi" w:hAnsiTheme="majorHAnsi"/>
          <w:color w:val="000000" w:themeColor="text1"/>
          <w:lang w:val="en-US"/>
        </w:rPr>
        <w:t xml:space="preserve">J.B. </w:t>
      </w:r>
      <w:r w:rsidRPr="00E70D52">
        <w:rPr>
          <w:rFonts w:asciiTheme="majorHAnsi" w:hAnsiTheme="majorHAnsi"/>
          <w:smallCaps/>
          <w:color w:val="000000" w:themeColor="text1"/>
          <w:lang w:val="en-US"/>
        </w:rPr>
        <w:t>Elshtain</w:t>
      </w:r>
      <w:r w:rsidRPr="00E70D52">
        <w:rPr>
          <w:rFonts w:asciiTheme="majorHAnsi" w:hAnsiTheme="majorHAnsi"/>
          <w:color w:val="000000" w:themeColor="text1"/>
          <w:lang w:val="en-US"/>
        </w:rPr>
        <w:t xml:space="preserve">, “Prevention, preemption, and other conundrums”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New York, Cambridge University Press, 2013, (15) 17-19.</w:t>
      </w:r>
    </w:p>
  </w:footnote>
  <w:footnote w:id="22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473;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256.</w:t>
      </w:r>
    </w:p>
  </w:footnote>
  <w:footnote w:id="22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infra</w:t>
      </w:r>
      <w:r w:rsidRPr="00E70D52">
        <w:rPr>
          <w:rFonts w:asciiTheme="majorHAnsi" w:hAnsiTheme="majorHAnsi"/>
          <w:color w:val="000000" w:themeColor="text1"/>
          <w:lang w:val="en-US"/>
        </w:rPr>
        <w:t xml:space="preserve"> Hoofdstuk 2, </w:t>
      </w:r>
      <w:fldSimple w:instr=" REF _Ref419118960 \n \h  \* MERGEFORMAT ">
        <w:r w:rsidRPr="00FB0C7A">
          <w:rPr>
            <w:rFonts w:asciiTheme="majorHAnsi" w:hAnsiTheme="majorHAnsi"/>
            <w:color w:val="000000" w:themeColor="text1"/>
            <w:lang w:val="en-US"/>
          </w:rPr>
          <w:t>2.1.3</w:t>
        </w:r>
      </w:fldSimple>
      <w:r w:rsidRPr="00E70D52">
        <w:rPr>
          <w:rFonts w:asciiTheme="majorHAnsi" w:hAnsiTheme="majorHAnsi"/>
          <w:color w:val="000000" w:themeColor="text1"/>
          <w:lang w:val="en-US"/>
        </w:rPr>
        <w:t>.</w:t>
      </w:r>
    </w:p>
  </w:footnote>
  <w:footnote w:id="22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361;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263-265.</w:t>
      </w:r>
    </w:p>
  </w:footnote>
  <w:footnote w:id="22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89;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194;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193; J.B. </w:t>
      </w:r>
      <w:r w:rsidRPr="00E70D52">
        <w:rPr>
          <w:rFonts w:asciiTheme="majorHAnsi" w:hAnsiTheme="majorHAnsi"/>
          <w:smallCaps/>
          <w:color w:val="000000" w:themeColor="text1"/>
          <w:lang w:val="en-US"/>
        </w:rPr>
        <w:t>Elshtain</w:t>
      </w:r>
      <w:r w:rsidRPr="00E70D52">
        <w:rPr>
          <w:rFonts w:asciiTheme="majorHAnsi" w:hAnsiTheme="majorHAnsi"/>
          <w:color w:val="000000" w:themeColor="text1"/>
          <w:lang w:val="en-US"/>
        </w:rPr>
        <w:t xml:space="preserve">, “Prevention, preemption, and other conundrums”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xml:space="preserve">, New York, Cambridge University Press, 2013, (15) 19; C. </w:t>
      </w:r>
      <w:r w:rsidRPr="00E70D52">
        <w:rPr>
          <w:rFonts w:asciiTheme="majorHAnsi" w:hAnsiTheme="majorHAnsi"/>
          <w:smallCaps/>
          <w:color w:val="000000" w:themeColor="text1"/>
          <w:lang w:val="en-US"/>
        </w:rPr>
        <w:t>Richter</w:t>
      </w:r>
      <w:r w:rsidRPr="00E70D52">
        <w:rPr>
          <w:rFonts w:asciiTheme="majorHAnsi" w:hAnsiTheme="majorHAnsi"/>
          <w:color w:val="000000" w:themeColor="text1"/>
          <w:lang w:val="en-US"/>
        </w:rPr>
        <w:t xml:space="preserve">, “Pre-emptive Self-Defence”, (55) 55; ; Zie ook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160-165 en 208-227.</w:t>
      </w:r>
    </w:p>
  </w:footnote>
  <w:footnote w:id="228">
    <w:p w:rsidR="00597791" w:rsidRPr="00E70D52" w:rsidRDefault="00597791" w:rsidP="00DB1491">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Cassese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xml:space="preserve">, New York, Oxford University Press, 2005, 360; </w:t>
      </w:r>
      <w:r w:rsidRPr="00E70D52">
        <w:rPr>
          <w:rFonts w:asciiTheme="majorHAnsi" w:hAnsiTheme="majorHAnsi"/>
          <w:smallCaps/>
          <w:color w:val="000000" w:themeColor="text1"/>
          <w:sz w:val="20"/>
          <w:szCs w:val="20"/>
          <w:lang w:val="en-US" w:eastAsia="nl-BE"/>
        </w:rPr>
        <w:t>A. Orford</w:t>
      </w:r>
      <w:r w:rsidRPr="00E70D52">
        <w:rPr>
          <w:rFonts w:asciiTheme="majorHAnsi" w:hAnsiTheme="majorHAnsi"/>
          <w:color w:val="000000" w:themeColor="text1"/>
          <w:sz w:val="20"/>
          <w:szCs w:val="20"/>
          <w:lang w:val="en-US" w:eastAsia="nl-BE"/>
        </w:rPr>
        <w:t xml:space="preserve">, “The Destiny of International Law – Terrorism and the Use of Force”, </w:t>
      </w:r>
      <w:r w:rsidRPr="00E70D52">
        <w:rPr>
          <w:rFonts w:asciiTheme="majorHAnsi" w:hAnsiTheme="majorHAnsi"/>
          <w:i/>
          <w:color w:val="000000" w:themeColor="text1"/>
          <w:sz w:val="20"/>
          <w:szCs w:val="20"/>
          <w:lang w:val="en-US" w:eastAsia="nl-BE"/>
        </w:rPr>
        <w:t xml:space="preserve">LJIL </w:t>
      </w:r>
      <w:r w:rsidRPr="00E70D52">
        <w:rPr>
          <w:rFonts w:asciiTheme="majorHAnsi" w:hAnsiTheme="majorHAnsi"/>
          <w:color w:val="000000" w:themeColor="text1"/>
          <w:sz w:val="20"/>
          <w:szCs w:val="20"/>
          <w:lang w:val="en-US" w:eastAsia="nl-BE"/>
        </w:rPr>
        <w:t xml:space="preserve">2004, afl. 3, (441) 453; </w:t>
      </w:r>
      <w:r w:rsidRPr="00E70D52">
        <w:rPr>
          <w:rFonts w:asciiTheme="majorHAnsi" w:hAnsiTheme="majorHAnsi"/>
          <w:color w:val="000000" w:themeColor="text1"/>
          <w:sz w:val="20"/>
          <w:szCs w:val="20"/>
          <w:lang w:val="en-US"/>
        </w:rPr>
        <w:t xml:space="preserve">A. </w:t>
      </w:r>
      <w:r w:rsidRPr="00E70D52">
        <w:rPr>
          <w:rFonts w:asciiTheme="majorHAnsi" w:hAnsiTheme="majorHAnsi"/>
          <w:smallCaps/>
          <w:color w:val="000000" w:themeColor="text1"/>
          <w:sz w:val="20"/>
          <w:szCs w:val="20"/>
          <w:lang w:val="en-US" w:eastAsia="nl-BE"/>
        </w:rPr>
        <w:t>Pellet</w:t>
      </w:r>
      <w:r w:rsidRPr="00E70D52">
        <w:rPr>
          <w:rFonts w:asciiTheme="majorHAnsi" w:hAnsiTheme="majorHAnsi"/>
          <w:color w:val="000000" w:themeColor="text1"/>
          <w:sz w:val="20"/>
          <w:szCs w:val="20"/>
          <w:lang w:val="en-US" w:eastAsia="nl-BE"/>
        </w:rPr>
        <w:t xml:space="preserve">, “Brief Remarks on the Unilateral Use of Force”, </w:t>
      </w:r>
      <w:r w:rsidRPr="00E70D52">
        <w:rPr>
          <w:rFonts w:asciiTheme="majorHAnsi" w:hAnsiTheme="majorHAnsi"/>
          <w:i/>
          <w:color w:val="000000" w:themeColor="text1"/>
          <w:sz w:val="20"/>
          <w:szCs w:val="20"/>
          <w:lang w:val="en-US" w:eastAsia="nl-BE"/>
        </w:rPr>
        <w:t>EJIL</w:t>
      </w:r>
      <w:r w:rsidRPr="00E70D52">
        <w:rPr>
          <w:rFonts w:asciiTheme="majorHAnsi" w:hAnsiTheme="majorHAnsi"/>
          <w:color w:val="000000" w:themeColor="text1"/>
          <w:sz w:val="20"/>
          <w:szCs w:val="20"/>
          <w:lang w:val="en-US" w:eastAsia="nl-BE"/>
        </w:rPr>
        <w:t xml:space="preserve"> 2000, afl. 2, (385) 390.</w:t>
      </w:r>
    </w:p>
  </w:footnote>
  <w:footnote w:id="229">
    <w:p w:rsidR="00597791" w:rsidRPr="00E70D52" w:rsidRDefault="00597791" w:rsidP="00456159">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473;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“The Charter Limitations on the Use of Force: Theory and Practice” in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et al</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The United Nations Security Council and War: the Evolution of Thought and Practice since 1945</w:t>
      </w:r>
      <w:r w:rsidRPr="00E70D52">
        <w:rPr>
          <w:rFonts w:asciiTheme="majorHAnsi" w:hAnsiTheme="majorHAnsi"/>
          <w:color w:val="000000" w:themeColor="text1"/>
          <w:lang w:val="en-US"/>
        </w:rPr>
        <w:t xml:space="preserve">, New York, Oxford University Press, 2008, (86) 95;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xml:space="preserve">, Malden, Wiley-Blackwell, 2010, 225; </w:t>
      </w:r>
      <w:r w:rsidRPr="00E70D52">
        <w:rPr>
          <w:rFonts w:asciiTheme="majorHAnsi" w:hAnsiTheme="majorHAnsi"/>
          <w:i/>
          <w:color w:val="000000" w:themeColor="text1"/>
          <w:lang w:val="en-US"/>
        </w:rPr>
        <w:t>Contra</w:t>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2003, vol. 26, afl. 2, (89) 95-96.</w:t>
      </w:r>
    </w:p>
  </w:footnote>
  <w:footnote w:id="23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xml:space="preserve">, Malden, Wiley-Blackwell, 2010, 225; 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300-302.</w:t>
      </w:r>
    </w:p>
  </w:footnote>
  <w:footnote w:id="231">
    <w:p w:rsidR="00597791" w:rsidRPr="00E70D52" w:rsidRDefault="00597791" w:rsidP="00B15688">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 </w:t>
      </w:r>
      <w:r w:rsidRPr="00E70D52">
        <w:rPr>
          <w:rFonts w:asciiTheme="majorHAnsi" w:hAnsiTheme="majorHAnsi"/>
          <w:smallCaps/>
          <w:color w:val="000000" w:themeColor="text1"/>
          <w:sz w:val="20"/>
          <w:szCs w:val="20"/>
          <w:lang w:val="en-US" w:eastAsia="nl-BE"/>
        </w:rPr>
        <w:t>Daalder</w:t>
      </w:r>
      <w:r w:rsidRPr="00E70D52">
        <w:rPr>
          <w:rFonts w:asciiTheme="majorHAnsi" w:hAnsiTheme="majorHAnsi"/>
          <w:color w:val="000000" w:themeColor="text1"/>
          <w:sz w:val="20"/>
          <w:szCs w:val="20"/>
          <w:lang w:val="en-US" w:eastAsia="nl-BE"/>
        </w:rPr>
        <w:t xml:space="preserve">, “The Use of Force in a Changing World – US and European Perspectives”, </w:t>
      </w:r>
      <w:r w:rsidRPr="00E70D52">
        <w:rPr>
          <w:rFonts w:asciiTheme="majorHAnsi" w:hAnsiTheme="majorHAnsi"/>
          <w:i/>
          <w:color w:val="000000" w:themeColor="text1"/>
          <w:sz w:val="20"/>
          <w:szCs w:val="20"/>
          <w:lang w:val="en-US" w:eastAsia="nl-BE"/>
        </w:rPr>
        <w:t>LJIL</w:t>
      </w:r>
      <w:r w:rsidRPr="00E70D52">
        <w:rPr>
          <w:rFonts w:asciiTheme="majorHAnsi" w:hAnsiTheme="majorHAnsi"/>
          <w:color w:val="000000" w:themeColor="text1"/>
          <w:sz w:val="20"/>
          <w:szCs w:val="20"/>
          <w:lang w:val="en-US" w:eastAsia="nl-BE"/>
        </w:rPr>
        <w:t xml:space="preserve"> 2003, afl. 1, (171) 176; </w:t>
      </w:r>
      <w:r w:rsidRPr="00E70D52">
        <w:rPr>
          <w:rFonts w:asciiTheme="majorHAnsi" w:hAnsiTheme="majorHAnsi"/>
          <w:color w:val="000000" w:themeColor="text1"/>
          <w:sz w:val="20"/>
          <w:szCs w:val="20"/>
          <w:lang w:val="en-US"/>
        </w:rPr>
        <w:t xml:space="preserve">C. </w:t>
      </w:r>
      <w:r w:rsidRPr="00E70D52">
        <w:rPr>
          <w:rFonts w:asciiTheme="majorHAnsi" w:hAnsiTheme="majorHAnsi"/>
          <w:smallCaps/>
          <w:color w:val="000000" w:themeColor="text1"/>
          <w:sz w:val="20"/>
          <w:szCs w:val="20"/>
          <w:lang w:val="en-US"/>
        </w:rPr>
        <w:t>Gray</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Use of Force</w:t>
      </w:r>
      <w:r w:rsidRPr="00E70D52">
        <w:rPr>
          <w:rFonts w:asciiTheme="majorHAnsi" w:hAnsiTheme="majorHAnsi"/>
          <w:color w:val="000000" w:themeColor="text1"/>
          <w:sz w:val="20"/>
          <w:szCs w:val="20"/>
          <w:lang w:val="en-US"/>
        </w:rPr>
        <w:t xml:space="preserve">, 210-211; Zie ook </w:t>
      </w:r>
      <w:r w:rsidRPr="00E70D52">
        <w:rPr>
          <w:rFonts w:asciiTheme="majorHAnsi" w:hAnsiTheme="majorHAnsi"/>
          <w:smallCaps/>
          <w:color w:val="000000" w:themeColor="text1"/>
          <w:sz w:val="20"/>
          <w:szCs w:val="20"/>
          <w:lang w:val="en-US" w:eastAsia="nl-BE"/>
        </w:rPr>
        <w:t>Delahunty</w:t>
      </w:r>
      <w:r w:rsidRPr="00E70D52">
        <w:rPr>
          <w:rFonts w:asciiTheme="majorHAnsi" w:hAnsiTheme="majorHAnsi"/>
          <w:color w:val="000000" w:themeColor="text1"/>
          <w:sz w:val="20"/>
          <w:szCs w:val="20"/>
          <w:lang w:val="en-US" w:eastAsia="nl-BE"/>
        </w:rPr>
        <w:t xml:space="preserve">, R.J. en </w:t>
      </w:r>
      <w:r w:rsidRPr="00E70D52">
        <w:rPr>
          <w:rFonts w:asciiTheme="majorHAnsi" w:hAnsiTheme="majorHAnsi"/>
          <w:smallCaps/>
          <w:color w:val="000000" w:themeColor="text1"/>
          <w:sz w:val="20"/>
          <w:szCs w:val="20"/>
          <w:lang w:val="en-US" w:eastAsia="nl-BE"/>
        </w:rPr>
        <w:t>Yoo</w:t>
      </w:r>
      <w:r w:rsidRPr="00E70D52">
        <w:rPr>
          <w:rFonts w:asciiTheme="majorHAnsi" w:hAnsiTheme="majorHAnsi"/>
          <w:color w:val="000000" w:themeColor="text1"/>
          <w:sz w:val="20"/>
          <w:szCs w:val="20"/>
          <w:lang w:val="en-US" w:eastAsia="nl-BE"/>
        </w:rPr>
        <w:t xml:space="preserve">, J., “The ‘Bush Doctrine’: can Preventive War be Justified?”, </w:t>
      </w:r>
      <w:r w:rsidRPr="00E70D52">
        <w:rPr>
          <w:rFonts w:asciiTheme="majorHAnsi" w:hAnsiTheme="majorHAnsi"/>
          <w:i/>
          <w:color w:val="000000" w:themeColor="text1"/>
          <w:sz w:val="20"/>
          <w:szCs w:val="20"/>
          <w:lang w:val="en-US" w:eastAsia="nl-BE"/>
        </w:rPr>
        <w:t>Harv. J. L. &amp; Pub. Pol’y</w:t>
      </w:r>
      <w:r w:rsidRPr="00E70D52">
        <w:rPr>
          <w:rFonts w:asciiTheme="majorHAnsi" w:hAnsiTheme="majorHAnsi"/>
          <w:color w:val="000000" w:themeColor="text1"/>
          <w:sz w:val="20"/>
          <w:szCs w:val="20"/>
          <w:lang w:val="en-US" w:eastAsia="nl-BE"/>
        </w:rPr>
        <w:t xml:space="preserve"> 2009, vol. 32, afl. 3, 843-866; </w:t>
      </w:r>
      <w:r w:rsidRPr="00E70D52">
        <w:rPr>
          <w:rFonts w:asciiTheme="majorHAnsi" w:hAnsiTheme="majorHAnsi"/>
          <w:i/>
          <w:color w:val="000000" w:themeColor="text1"/>
          <w:sz w:val="20"/>
          <w:szCs w:val="20"/>
          <w:lang w:val="en-US"/>
        </w:rPr>
        <w:t>Contra</w:t>
      </w:r>
      <w:r w:rsidRPr="00E70D52">
        <w:rPr>
          <w:rFonts w:asciiTheme="majorHAnsi" w:hAnsiTheme="majorHAnsi"/>
          <w:color w:val="000000" w:themeColor="text1"/>
          <w:sz w:val="20"/>
          <w:szCs w:val="20"/>
          <w:lang w:val="en-US"/>
        </w:rPr>
        <w:t xml:space="preserve"> A.C. </w:t>
      </w:r>
      <w:r w:rsidRPr="00E70D52">
        <w:rPr>
          <w:rFonts w:asciiTheme="majorHAnsi" w:hAnsiTheme="majorHAnsi"/>
          <w:smallCaps/>
          <w:color w:val="000000" w:themeColor="text1"/>
          <w:sz w:val="20"/>
          <w:szCs w:val="20"/>
          <w:lang w:val="en-US"/>
        </w:rPr>
        <w:t>Arend</w:t>
      </w:r>
      <w:r w:rsidRPr="00E70D52">
        <w:rPr>
          <w:rFonts w:asciiTheme="majorHAnsi" w:hAnsiTheme="majorHAnsi"/>
          <w:color w:val="000000" w:themeColor="text1"/>
          <w:sz w:val="20"/>
          <w:szCs w:val="20"/>
          <w:lang w:val="en-US"/>
        </w:rPr>
        <w:t xml:space="preserve">, “International Law and the Preemptive Use of Military Force”, </w:t>
      </w:r>
      <w:r w:rsidRPr="00E70D52">
        <w:rPr>
          <w:rFonts w:asciiTheme="majorHAnsi" w:hAnsiTheme="majorHAnsi"/>
          <w:i/>
          <w:color w:val="000000" w:themeColor="text1"/>
          <w:sz w:val="20"/>
          <w:szCs w:val="20"/>
          <w:lang w:val="en-US"/>
        </w:rPr>
        <w:t xml:space="preserve">TWQ </w:t>
      </w:r>
      <w:r w:rsidRPr="00E70D52">
        <w:rPr>
          <w:rFonts w:asciiTheme="majorHAnsi" w:hAnsiTheme="majorHAnsi"/>
          <w:color w:val="000000" w:themeColor="text1"/>
          <w:sz w:val="20"/>
          <w:szCs w:val="20"/>
          <w:lang w:val="en-US"/>
        </w:rPr>
        <w:t>2003, vol. 26, afl. 2, (89) 96-101.</w:t>
      </w:r>
    </w:p>
  </w:footnote>
  <w:footnote w:id="23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O. </w:t>
      </w:r>
      <w:r w:rsidRPr="00E70D52">
        <w:rPr>
          <w:rFonts w:asciiTheme="majorHAnsi" w:hAnsiTheme="majorHAnsi"/>
          <w:smallCaps/>
          <w:color w:val="000000" w:themeColor="text1"/>
          <w:lang w:val="en-US" w:eastAsia="nl-BE"/>
        </w:rPr>
        <w:t>Corten</w:t>
      </w:r>
      <w:r w:rsidRPr="00E70D52">
        <w:rPr>
          <w:rFonts w:asciiTheme="majorHAnsi" w:hAnsiTheme="majorHAnsi"/>
          <w:color w:val="000000" w:themeColor="text1"/>
          <w:lang w:val="en-US" w:eastAsia="nl-BE"/>
        </w:rPr>
        <w:t xml:space="preserve">, “The Controversies over the Customary Prohibition on the Use of Force: a Methodological Debate”, </w:t>
      </w:r>
      <w:r w:rsidRPr="00E70D52">
        <w:rPr>
          <w:rFonts w:asciiTheme="majorHAnsi" w:hAnsiTheme="majorHAnsi"/>
          <w:i/>
          <w:color w:val="000000" w:themeColor="text1"/>
          <w:lang w:val="en-US" w:eastAsia="nl-BE"/>
        </w:rPr>
        <w:t>EJIL</w:t>
      </w:r>
      <w:r w:rsidRPr="00E70D52">
        <w:rPr>
          <w:rFonts w:asciiTheme="majorHAnsi" w:hAnsiTheme="majorHAnsi"/>
          <w:color w:val="000000" w:themeColor="text1"/>
          <w:lang w:val="en-US" w:eastAsia="nl-BE"/>
        </w:rPr>
        <w:t xml:space="preserve"> 2005, afl. 5, (803) 808; </w:t>
      </w:r>
      <w:r w:rsidRPr="00E70D52">
        <w:rPr>
          <w:rFonts w:asciiTheme="majorHAnsi" w:hAnsiTheme="majorHAnsi"/>
          <w:color w:val="000000" w:themeColor="text1"/>
          <w:lang w:val="en-US"/>
        </w:rPr>
        <w:t xml:space="preserve">J.B. </w:t>
      </w:r>
      <w:r w:rsidRPr="00E70D52">
        <w:rPr>
          <w:rFonts w:asciiTheme="majorHAnsi" w:hAnsiTheme="majorHAnsi"/>
          <w:smallCaps/>
          <w:color w:val="000000" w:themeColor="text1"/>
          <w:lang w:val="en-US"/>
        </w:rPr>
        <w:t>Elshtain</w:t>
      </w:r>
      <w:r w:rsidRPr="00E70D52">
        <w:rPr>
          <w:rFonts w:asciiTheme="majorHAnsi" w:hAnsiTheme="majorHAnsi"/>
          <w:color w:val="000000" w:themeColor="text1"/>
          <w:lang w:val="en-US"/>
        </w:rPr>
        <w:t xml:space="preserve">, “Prevention, preemption, and other conundrums”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xml:space="preserve">, New York, Cambridge University Press, 2013, (15) 26; 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295-298.</w:t>
      </w:r>
    </w:p>
  </w:footnote>
  <w:footnote w:id="23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Contra</w:t>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99;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880; </w:t>
      </w:r>
      <w:r w:rsidRPr="00E70D52">
        <w:rPr>
          <w:rFonts w:asciiTheme="majorHAnsi" w:hAnsiTheme="majorHAnsi"/>
          <w:color w:val="000000" w:themeColor="text1"/>
          <w:lang w:val="en-US"/>
        </w:rPr>
        <w:t xml:space="preserve">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139.</w:t>
      </w:r>
    </w:p>
  </w:footnote>
  <w:footnote w:id="23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92;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358; G.P. </w:t>
      </w:r>
      <w:r w:rsidRPr="00E70D52">
        <w:rPr>
          <w:rFonts w:asciiTheme="majorHAnsi" w:hAnsiTheme="majorHAnsi"/>
          <w:smallCaps/>
          <w:color w:val="000000" w:themeColor="text1"/>
          <w:lang w:val="en-US"/>
        </w:rPr>
        <w:t>Fletcher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Basic concepts of Criminal Law, </w:t>
      </w:r>
      <w:r w:rsidRPr="00E70D52">
        <w:rPr>
          <w:rFonts w:asciiTheme="majorHAnsi" w:hAnsiTheme="majorHAnsi"/>
          <w:color w:val="000000" w:themeColor="text1"/>
          <w:lang w:val="en-US"/>
        </w:rPr>
        <w:t xml:space="preserve">New York, Oxford University Press, 1998, 133;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xml:space="preserve">, 139; G.R. </w:t>
      </w:r>
      <w:r w:rsidRPr="00E70D52">
        <w:rPr>
          <w:rFonts w:asciiTheme="majorHAnsi" w:hAnsiTheme="majorHAnsi"/>
          <w:smallCaps/>
          <w:color w:val="000000" w:themeColor="text1"/>
          <w:lang w:val="en-US"/>
        </w:rPr>
        <w:t>Lucas</w:t>
      </w:r>
      <w:r w:rsidRPr="00E70D52">
        <w:rPr>
          <w:rFonts w:asciiTheme="majorHAnsi" w:hAnsiTheme="majorHAnsi"/>
          <w:color w:val="000000" w:themeColor="text1"/>
          <w:lang w:val="en-US"/>
        </w:rPr>
        <w:t xml:space="preserve"> Jr., “The case for preventive war”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xml:space="preserve">, New York, Cambridge University Press, 2013, (46) 56-57;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666.</w:t>
      </w:r>
    </w:p>
  </w:footnote>
  <w:footnote w:id="23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Zoals in art. 2 §4 (dreiging tot gebruik van geweld) of art. 39 (bedreiging voor de vrede) Handvest van de VN.</w:t>
      </w:r>
    </w:p>
  </w:footnote>
  <w:footnote w:id="23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ook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59-60.</w:t>
      </w:r>
    </w:p>
  </w:footnote>
  <w:footnote w:id="23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259.</w:t>
      </w:r>
    </w:p>
  </w:footnote>
  <w:footnote w:id="23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§199; </w:t>
      </w:r>
      <w:r w:rsidRPr="00E70D52">
        <w:rPr>
          <w:rFonts w:asciiTheme="majorHAnsi" w:hAnsiTheme="majorHAnsi"/>
          <w:color w:val="000000" w:themeColor="text1"/>
          <w:lang w:val="en-US"/>
        </w:rPr>
        <w:t>IGH,</w:t>
      </w:r>
      <w:r w:rsidRPr="00E70D52">
        <w:rPr>
          <w:rFonts w:asciiTheme="majorHAnsi" w:hAnsiTheme="majorHAnsi"/>
          <w:i/>
          <w:color w:val="000000" w:themeColor="text1"/>
          <w:lang w:val="en-US"/>
        </w:rPr>
        <w:t xml:space="preserve"> Oil platforms</w:t>
      </w:r>
      <w:r w:rsidRPr="00E70D52">
        <w:rPr>
          <w:rFonts w:asciiTheme="majorHAnsi" w:hAnsiTheme="majorHAnsi"/>
          <w:color w:val="000000" w:themeColor="text1"/>
          <w:lang w:val="en-US"/>
        </w:rPr>
        <w:t xml:space="preserve"> (Iran vs. United States of America), Judgement (6 november 2003), </w:t>
      </w:r>
      <w:r w:rsidRPr="00E70D52">
        <w:rPr>
          <w:rFonts w:asciiTheme="majorHAnsi" w:hAnsiTheme="majorHAnsi"/>
          <w:i/>
          <w:color w:val="000000" w:themeColor="text1"/>
          <w:lang w:val="en-US"/>
        </w:rPr>
        <w:t>ICJ Reports</w:t>
      </w:r>
      <w:r w:rsidRPr="00E70D52">
        <w:rPr>
          <w:rFonts w:asciiTheme="majorHAnsi" w:hAnsiTheme="majorHAnsi"/>
          <w:color w:val="000000" w:themeColor="text1"/>
          <w:lang w:val="en-US"/>
        </w:rPr>
        <w:t xml:space="preserve"> 2003, 161, §51;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355;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480-484;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148-150;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8;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91; O. </w:t>
      </w:r>
      <w:r w:rsidRPr="00E70D52">
        <w:rPr>
          <w:rFonts w:asciiTheme="majorHAnsi" w:hAnsiTheme="majorHAnsi"/>
          <w:smallCaps/>
          <w:color w:val="000000" w:themeColor="text1"/>
          <w:lang w:val="en-US" w:eastAsia="nl-BE"/>
        </w:rPr>
        <w:t>Ochoa-Ruiz</w:t>
      </w:r>
      <w:r w:rsidRPr="00E70D52">
        <w:rPr>
          <w:rFonts w:asciiTheme="majorHAnsi" w:hAnsiTheme="majorHAnsi"/>
          <w:color w:val="000000" w:themeColor="text1"/>
          <w:lang w:val="en-US" w:eastAsia="nl-BE"/>
        </w:rPr>
        <w:t xml:space="preserve">. en E. </w:t>
      </w:r>
      <w:r w:rsidRPr="00E70D52">
        <w:rPr>
          <w:rFonts w:asciiTheme="majorHAnsi" w:hAnsiTheme="majorHAnsi"/>
          <w:smallCaps/>
          <w:color w:val="000000" w:themeColor="text1"/>
          <w:lang w:val="en-US" w:eastAsia="nl-BE"/>
        </w:rPr>
        <w:t>Salamanca-Aguado</w:t>
      </w:r>
      <w:r w:rsidRPr="00E70D52">
        <w:rPr>
          <w:rFonts w:asciiTheme="majorHAnsi" w:hAnsiTheme="majorHAnsi"/>
          <w:color w:val="000000" w:themeColor="text1"/>
          <w:lang w:val="en-US" w:eastAsia="nl-BE"/>
        </w:rPr>
        <w:t xml:space="preserve">, “Exploring the Limits of International Law relating to the Use of Force in Self-defence”, </w:t>
      </w:r>
      <w:r w:rsidRPr="00E70D52">
        <w:rPr>
          <w:rFonts w:asciiTheme="majorHAnsi" w:hAnsiTheme="majorHAnsi"/>
          <w:i/>
          <w:color w:val="000000" w:themeColor="text1"/>
          <w:lang w:val="en-US" w:eastAsia="nl-BE"/>
        </w:rPr>
        <w:t>EJIL</w:t>
      </w:r>
      <w:r w:rsidRPr="00E70D52">
        <w:rPr>
          <w:rFonts w:asciiTheme="majorHAnsi" w:hAnsiTheme="majorHAnsi"/>
          <w:color w:val="000000" w:themeColor="text1"/>
          <w:lang w:val="en-US" w:eastAsia="nl-BE"/>
        </w:rPr>
        <w:t xml:space="preserve"> 2005, afl. 3, (499) 517-518; </w:t>
      </w:r>
      <w:r w:rsidRPr="00E70D52">
        <w:rPr>
          <w:rFonts w:asciiTheme="majorHAnsi" w:hAnsiTheme="majorHAnsi"/>
          <w:color w:val="000000" w:themeColor="text1"/>
          <w:lang w:val="en-US"/>
        </w:rPr>
        <w:t xml:space="preserve">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286.</w:t>
      </w:r>
    </w:p>
  </w:footnote>
  <w:footnote w:id="23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Modern Treaty Law and Practice</w:t>
      </w:r>
      <w:r w:rsidRPr="00E70D52">
        <w:rPr>
          <w:rFonts w:asciiTheme="majorHAnsi" w:hAnsiTheme="majorHAnsi"/>
          <w:color w:val="000000" w:themeColor="text1"/>
          <w:lang w:val="en-US"/>
        </w:rPr>
        <w:t xml:space="preserve">, New York, Cambridge University Press, 2007, 317;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150; D.K. </w:t>
      </w:r>
      <w:r w:rsidRPr="00E70D52">
        <w:rPr>
          <w:rFonts w:asciiTheme="majorHAnsi" w:hAnsiTheme="majorHAnsi"/>
          <w:smallCaps/>
          <w:color w:val="000000" w:themeColor="text1"/>
          <w:lang w:val="en-US" w:eastAsia="nl-BE"/>
        </w:rPr>
        <w:t>Linnan</w:t>
      </w:r>
      <w:r w:rsidRPr="00E70D52">
        <w:rPr>
          <w:rFonts w:asciiTheme="majorHAnsi" w:hAnsiTheme="majorHAnsi"/>
          <w:color w:val="000000" w:themeColor="text1"/>
          <w:lang w:val="en-US" w:eastAsia="nl-BE"/>
        </w:rPr>
        <w:t xml:space="preserve">, “Self-defense, Necessity and UN Collective Security: United States and other views”, </w:t>
      </w:r>
      <w:r w:rsidRPr="00E70D52">
        <w:rPr>
          <w:rFonts w:asciiTheme="majorHAnsi" w:hAnsiTheme="majorHAnsi"/>
          <w:i/>
          <w:color w:val="000000" w:themeColor="text1"/>
          <w:lang w:val="en-US" w:eastAsia="nl-BE"/>
        </w:rPr>
        <w:t>Duke J. Comp. &amp; Int’l L.</w:t>
      </w:r>
      <w:r w:rsidRPr="00E70D52">
        <w:rPr>
          <w:rFonts w:asciiTheme="majorHAnsi" w:hAnsiTheme="majorHAnsi"/>
          <w:color w:val="000000" w:themeColor="text1"/>
          <w:lang w:val="en-US" w:eastAsia="nl-BE"/>
        </w:rPr>
        <w:t xml:space="preserve"> 1991, vol. 1, (57) 94.</w:t>
      </w:r>
    </w:p>
  </w:footnote>
  <w:footnote w:id="240">
    <w:p w:rsidR="00597791" w:rsidRPr="00E70D52" w:rsidRDefault="00597791" w:rsidP="004B27A7">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671;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194;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95-125. </w:t>
      </w:r>
    </w:p>
  </w:footnote>
  <w:footnote w:id="24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C.W. </w:t>
      </w:r>
      <w:r w:rsidRPr="00E70D52">
        <w:rPr>
          <w:rFonts w:asciiTheme="majorHAnsi" w:hAnsiTheme="majorHAnsi"/>
          <w:smallCaps/>
          <w:color w:val="000000" w:themeColor="text1"/>
        </w:rPr>
        <w:t>Henderson</w:t>
      </w:r>
      <w:r w:rsidRPr="00E70D52">
        <w:rPr>
          <w:rFonts w:asciiTheme="majorHAnsi" w:hAnsiTheme="majorHAnsi"/>
          <w:color w:val="000000" w:themeColor="text1"/>
        </w:rPr>
        <w:t xml:space="preserve">, </w:t>
      </w:r>
      <w:r w:rsidRPr="00E70D52">
        <w:rPr>
          <w:rFonts w:asciiTheme="majorHAnsi" w:hAnsiTheme="majorHAnsi"/>
          <w:i/>
          <w:color w:val="000000" w:themeColor="text1"/>
        </w:rPr>
        <w:t>Understanding International Law</w:t>
      </w:r>
      <w:r w:rsidRPr="00E70D52">
        <w:rPr>
          <w:rFonts w:asciiTheme="majorHAnsi" w:hAnsiTheme="majorHAnsi"/>
          <w:color w:val="000000" w:themeColor="text1"/>
        </w:rPr>
        <w:t xml:space="preserve">, Malden, Wiley-Blackwell, 2010, 223; Over vergeldingsacties: Zie </w:t>
      </w:r>
      <w:r w:rsidRPr="00E70D52">
        <w:rPr>
          <w:rFonts w:asciiTheme="majorHAnsi" w:hAnsiTheme="majorHAnsi"/>
          <w:i/>
          <w:color w:val="000000" w:themeColor="text1"/>
        </w:rPr>
        <w:t xml:space="preserve">infra </w:t>
      </w:r>
      <w:r w:rsidRPr="00E70D52">
        <w:rPr>
          <w:rFonts w:asciiTheme="majorHAnsi" w:hAnsiTheme="majorHAnsi"/>
          <w:color w:val="000000" w:themeColor="text1"/>
        </w:rPr>
        <w:t xml:space="preserve">Hoofdstuk 2, </w:t>
      </w:r>
      <w:fldSimple w:instr=" REF _Ref418943671 \n \h  \* MERGEFORMAT ">
        <w:r w:rsidRPr="00FB0C7A">
          <w:rPr>
            <w:rFonts w:asciiTheme="majorHAnsi" w:hAnsiTheme="majorHAnsi"/>
            <w:color w:val="000000" w:themeColor="text1"/>
          </w:rPr>
          <w:t>2.4.1</w:t>
        </w:r>
      </w:fldSimple>
      <w:r w:rsidRPr="00E70D52">
        <w:rPr>
          <w:rFonts w:asciiTheme="majorHAnsi" w:hAnsiTheme="majorHAnsi"/>
          <w:color w:val="000000" w:themeColor="text1"/>
        </w:rPr>
        <w:t>.</w:t>
      </w:r>
    </w:p>
  </w:footnote>
  <w:footnote w:id="242">
    <w:p w:rsidR="00597791" w:rsidRPr="00E70D52" w:rsidRDefault="00597791" w:rsidP="008166DD">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237-238; C. </w:t>
      </w:r>
      <w:r w:rsidRPr="00E70D52">
        <w:rPr>
          <w:rFonts w:asciiTheme="majorHAnsi" w:hAnsiTheme="majorHAnsi"/>
          <w:smallCaps/>
          <w:color w:val="000000" w:themeColor="text1"/>
          <w:sz w:val="20"/>
          <w:szCs w:val="20"/>
          <w:lang w:val="en-US"/>
        </w:rPr>
        <w:t>Gray</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Use of Force</w:t>
      </w:r>
      <w:r w:rsidRPr="00E70D52">
        <w:rPr>
          <w:rFonts w:asciiTheme="majorHAnsi" w:hAnsiTheme="majorHAnsi"/>
          <w:color w:val="000000" w:themeColor="text1"/>
          <w:sz w:val="20"/>
          <w:szCs w:val="20"/>
          <w:lang w:val="en-US"/>
        </w:rPr>
        <w:t xml:space="preserve">, 124-125; C. </w:t>
      </w:r>
      <w:r w:rsidRPr="00E70D52">
        <w:rPr>
          <w:rFonts w:asciiTheme="majorHAnsi" w:hAnsiTheme="majorHAnsi"/>
          <w:smallCaps/>
          <w:color w:val="000000" w:themeColor="text1"/>
          <w:sz w:val="20"/>
          <w:szCs w:val="20"/>
          <w:lang w:val="en-US"/>
        </w:rPr>
        <w:t>Gray</w:t>
      </w:r>
      <w:r w:rsidRPr="00E70D52">
        <w:rPr>
          <w:rFonts w:asciiTheme="majorHAnsi" w:hAnsiTheme="majorHAnsi"/>
          <w:color w:val="000000" w:themeColor="text1"/>
          <w:sz w:val="20"/>
          <w:szCs w:val="20"/>
          <w:lang w:val="en-US"/>
        </w:rPr>
        <w:t xml:space="preserve">, “The Charter Limitations on the Use of Force: Theory and Practice” in V. </w:t>
      </w:r>
      <w:r w:rsidRPr="00E70D52">
        <w:rPr>
          <w:rFonts w:asciiTheme="majorHAnsi" w:hAnsiTheme="majorHAnsi"/>
          <w:smallCaps/>
          <w:color w:val="000000" w:themeColor="text1"/>
          <w:sz w:val="20"/>
          <w:szCs w:val="20"/>
          <w:lang w:val="en-US"/>
        </w:rPr>
        <w:t>Lowe</w:t>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Roberts</w:t>
      </w:r>
      <w:r w:rsidRPr="00E70D52">
        <w:rPr>
          <w:rFonts w:asciiTheme="majorHAnsi" w:hAnsiTheme="majorHAnsi"/>
          <w:color w:val="000000" w:themeColor="text1"/>
          <w:sz w:val="20"/>
          <w:szCs w:val="20"/>
          <w:lang w:val="en-US"/>
        </w:rPr>
        <w:t xml:space="preserve">, J. </w:t>
      </w:r>
      <w:r w:rsidRPr="00E70D52">
        <w:rPr>
          <w:rFonts w:asciiTheme="majorHAnsi" w:hAnsiTheme="majorHAnsi"/>
          <w:smallCaps/>
          <w:color w:val="000000" w:themeColor="text1"/>
          <w:sz w:val="20"/>
          <w:szCs w:val="20"/>
          <w:lang w:val="en-US"/>
        </w:rPr>
        <w:t>Welsh</w:t>
      </w:r>
      <w:r w:rsidRPr="00E70D52">
        <w:rPr>
          <w:rFonts w:asciiTheme="majorHAnsi" w:hAnsiTheme="majorHAnsi"/>
          <w:color w:val="000000" w:themeColor="text1"/>
          <w:sz w:val="20"/>
          <w:szCs w:val="20"/>
          <w:lang w:val="en-US"/>
        </w:rPr>
        <w:t xml:space="preserve"> en D. </w:t>
      </w:r>
      <w:r w:rsidRPr="00E70D52">
        <w:rPr>
          <w:rFonts w:asciiTheme="majorHAnsi" w:hAnsiTheme="majorHAnsi"/>
          <w:smallCaps/>
          <w:color w:val="000000" w:themeColor="text1"/>
          <w:sz w:val="20"/>
          <w:szCs w:val="20"/>
          <w:lang w:val="en-US"/>
        </w:rPr>
        <w:t>Zaum</w:t>
      </w:r>
      <w:r w:rsidRPr="00E70D52">
        <w:rPr>
          <w:rFonts w:asciiTheme="majorHAnsi" w:hAnsiTheme="majorHAnsi"/>
          <w:color w:val="000000" w:themeColor="text1"/>
          <w:sz w:val="20"/>
          <w:szCs w:val="20"/>
          <w:lang w:val="en-US"/>
        </w:rPr>
        <w:t xml:space="preserve"> (eds.), </w:t>
      </w:r>
      <w:r w:rsidRPr="00E70D52">
        <w:rPr>
          <w:rFonts w:asciiTheme="majorHAnsi" w:hAnsiTheme="majorHAnsi"/>
          <w:i/>
          <w:color w:val="000000" w:themeColor="text1"/>
          <w:sz w:val="20"/>
          <w:szCs w:val="20"/>
          <w:lang w:val="en-US"/>
        </w:rPr>
        <w:t>The United Nations Security Council and War: the Evolution of Thought and Practice since 1945</w:t>
      </w:r>
      <w:r w:rsidRPr="00E70D52">
        <w:rPr>
          <w:rFonts w:asciiTheme="majorHAnsi" w:hAnsiTheme="majorHAnsi"/>
          <w:color w:val="000000" w:themeColor="text1"/>
          <w:sz w:val="20"/>
          <w:szCs w:val="20"/>
          <w:lang w:val="en-US"/>
        </w:rPr>
        <w:t xml:space="preserve">, New York, Oxford University Press, 2008, (86) 87; P. </w:t>
      </w:r>
      <w:r w:rsidRPr="00E70D52">
        <w:rPr>
          <w:rFonts w:asciiTheme="majorHAnsi" w:hAnsiTheme="majorHAnsi"/>
          <w:smallCaps/>
          <w:color w:val="000000" w:themeColor="text1"/>
          <w:sz w:val="20"/>
          <w:szCs w:val="20"/>
          <w:lang w:val="en-US"/>
        </w:rPr>
        <w:t>Kooijmans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Internationaal publiekrecht</w:t>
      </w:r>
      <w:r w:rsidRPr="00E70D52">
        <w:rPr>
          <w:rFonts w:asciiTheme="majorHAnsi" w:hAnsiTheme="majorHAnsi"/>
          <w:color w:val="000000" w:themeColor="text1"/>
          <w:sz w:val="20"/>
          <w:szCs w:val="20"/>
          <w:lang w:val="en-US"/>
        </w:rPr>
        <w:t xml:space="preserve">, 139;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w:t>
      </w:r>
      <w:r w:rsidRPr="00E70D52">
        <w:rPr>
          <w:rFonts w:asciiTheme="majorHAnsi" w:hAnsiTheme="majorHAnsi"/>
          <w:color w:val="000000" w:themeColor="text1"/>
          <w:sz w:val="20"/>
          <w:szCs w:val="20"/>
          <w:lang w:val="en-US"/>
        </w:rPr>
        <w:t xml:space="preserve">, 58; </w:t>
      </w:r>
      <w:r w:rsidRPr="00E70D52">
        <w:rPr>
          <w:rFonts w:asciiTheme="majorHAnsi" w:hAnsiTheme="majorHAnsi"/>
          <w:i/>
          <w:color w:val="000000" w:themeColor="text1"/>
          <w:sz w:val="20"/>
          <w:szCs w:val="20"/>
          <w:lang w:val="en-US"/>
        </w:rPr>
        <w:t>Ibid</w:t>
      </w:r>
      <w:r w:rsidRPr="00E70D52">
        <w:rPr>
          <w:rFonts w:asciiTheme="majorHAnsi" w:hAnsiTheme="majorHAnsi"/>
          <w:color w:val="000000" w:themeColor="text1"/>
          <w:sz w:val="20"/>
          <w:szCs w:val="20"/>
          <w:lang w:val="en-US"/>
        </w:rPr>
        <w:t xml:space="preserve">, 74-75; B. </w:t>
      </w:r>
      <w:r w:rsidRPr="00E70D52">
        <w:rPr>
          <w:rFonts w:asciiTheme="majorHAnsi" w:hAnsiTheme="majorHAnsi"/>
          <w:smallCaps/>
          <w:color w:val="000000" w:themeColor="text1"/>
          <w:sz w:val="20"/>
          <w:szCs w:val="20"/>
          <w:lang w:val="en-US"/>
        </w:rPr>
        <w:t>Simma</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Commentary</w:t>
      </w:r>
      <w:r w:rsidRPr="00E70D52">
        <w:rPr>
          <w:rFonts w:asciiTheme="majorHAnsi" w:hAnsiTheme="majorHAnsi"/>
          <w:color w:val="000000" w:themeColor="text1"/>
          <w:sz w:val="20"/>
          <w:szCs w:val="20"/>
          <w:lang w:val="en-US"/>
        </w:rPr>
        <w:t xml:space="preserve">, 676-677; M. </w:t>
      </w:r>
      <w:r w:rsidRPr="00E70D52">
        <w:rPr>
          <w:rFonts w:asciiTheme="majorHAnsi" w:hAnsiTheme="majorHAnsi"/>
          <w:smallCaps/>
          <w:color w:val="000000" w:themeColor="text1"/>
          <w:sz w:val="20"/>
          <w:szCs w:val="20"/>
          <w:lang w:val="en-US" w:eastAsia="nl-BE"/>
        </w:rPr>
        <w:t>Waxman</w:t>
      </w:r>
      <w:r w:rsidRPr="00E70D52">
        <w:rPr>
          <w:rFonts w:asciiTheme="majorHAnsi" w:hAnsiTheme="majorHAnsi"/>
          <w:color w:val="000000" w:themeColor="text1"/>
          <w:sz w:val="20"/>
          <w:szCs w:val="20"/>
          <w:lang w:val="en-US" w:eastAsia="nl-BE"/>
        </w:rPr>
        <w:t xml:space="preserve">, “Regulating Resort to Force: Form and Substance of the UN Charter Regime”, </w:t>
      </w:r>
      <w:r w:rsidRPr="00E70D52">
        <w:rPr>
          <w:rFonts w:asciiTheme="majorHAnsi" w:hAnsiTheme="majorHAnsi"/>
          <w:i/>
          <w:color w:val="000000" w:themeColor="text1"/>
          <w:sz w:val="20"/>
          <w:szCs w:val="20"/>
          <w:lang w:val="en-US" w:eastAsia="nl-BE"/>
        </w:rPr>
        <w:t xml:space="preserve">EJIL </w:t>
      </w:r>
      <w:r w:rsidRPr="00E70D52">
        <w:rPr>
          <w:rFonts w:asciiTheme="majorHAnsi" w:hAnsiTheme="majorHAnsi"/>
          <w:color w:val="000000" w:themeColor="text1"/>
          <w:sz w:val="20"/>
          <w:szCs w:val="20"/>
          <w:lang w:val="en-US" w:eastAsia="nl-BE"/>
        </w:rPr>
        <w:t>2013, afl. 1, (151) 155.</w:t>
      </w:r>
    </w:p>
    <w:p w:rsidR="00597791" w:rsidRPr="00E70D52" w:rsidRDefault="00597791" w:rsidP="00143173">
      <w:pPr>
        <w:rPr>
          <w:rFonts w:asciiTheme="majorHAnsi" w:hAnsiTheme="majorHAnsi"/>
          <w:color w:val="000000" w:themeColor="text1"/>
          <w:sz w:val="20"/>
          <w:szCs w:val="20"/>
        </w:rPr>
      </w:pPr>
      <w:r w:rsidRPr="00E70D52">
        <w:rPr>
          <w:rFonts w:asciiTheme="majorHAnsi" w:hAnsiTheme="majorHAnsi"/>
          <w:color w:val="000000" w:themeColor="text1"/>
          <w:sz w:val="20"/>
          <w:szCs w:val="20"/>
        </w:rPr>
        <w:t xml:space="preserve">Zie </w:t>
      </w:r>
      <w:r w:rsidRPr="00E70D52">
        <w:rPr>
          <w:rFonts w:asciiTheme="majorHAnsi" w:hAnsiTheme="majorHAnsi"/>
          <w:i/>
          <w:color w:val="000000" w:themeColor="text1"/>
          <w:sz w:val="20"/>
          <w:szCs w:val="20"/>
        </w:rPr>
        <w:t xml:space="preserve">infra </w:t>
      </w:r>
      <w:r w:rsidRPr="00E70D52">
        <w:rPr>
          <w:rFonts w:asciiTheme="majorHAnsi" w:hAnsiTheme="majorHAnsi"/>
          <w:color w:val="000000" w:themeColor="text1"/>
          <w:sz w:val="20"/>
          <w:szCs w:val="20"/>
        </w:rPr>
        <w:t xml:space="preserve">Hoofdstuk 2, </w:t>
      </w:r>
      <w:fldSimple w:instr=" REF _Ref419469852 \n \h  \* MERGEFORMAT ">
        <w:r w:rsidRPr="00FB0C7A">
          <w:rPr>
            <w:rFonts w:asciiTheme="majorHAnsi" w:hAnsiTheme="majorHAnsi"/>
            <w:color w:val="000000" w:themeColor="text1"/>
            <w:sz w:val="20"/>
            <w:szCs w:val="20"/>
          </w:rPr>
          <w:t>2.1.1.5</w:t>
        </w:r>
      </w:fldSimple>
      <w:r w:rsidRPr="00E70D52">
        <w:rPr>
          <w:rFonts w:asciiTheme="majorHAnsi" w:hAnsiTheme="majorHAnsi"/>
          <w:color w:val="000000" w:themeColor="text1"/>
          <w:sz w:val="20"/>
          <w:szCs w:val="20"/>
        </w:rPr>
        <w:t>.</w:t>
      </w:r>
    </w:p>
  </w:footnote>
  <w:footnote w:id="24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194.</w:t>
      </w:r>
    </w:p>
  </w:footnote>
  <w:footnote w:id="24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234;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68-70.</w:t>
      </w:r>
    </w:p>
  </w:footnote>
  <w:footnote w:id="245">
    <w:p w:rsidR="00597791" w:rsidRPr="00E70D52" w:rsidRDefault="00597791" w:rsidP="00970169">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234-236.</w:t>
      </w:r>
    </w:p>
  </w:footnote>
  <w:footnote w:id="24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Military and Paramilitary Activities in and against Nicaragua</w:t>
      </w:r>
      <w:r w:rsidRPr="00E70D52">
        <w:rPr>
          <w:rFonts w:asciiTheme="majorHAnsi" w:eastAsiaTheme="minorHAnsi" w:hAnsiTheme="majorHAnsi" w:cs="Arial"/>
          <w:color w:val="000000" w:themeColor="text1"/>
          <w:lang w:val="en-US" w:eastAsia="en-US"/>
        </w:rPr>
        <w:t xml:space="preserve"> (Nicaragua v. United States of America), Judgement (26 november 1984), </w:t>
      </w:r>
      <w:r w:rsidRPr="00E70D52">
        <w:rPr>
          <w:rFonts w:asciiTheme="majorHAnsi" w:eastAsiaTheme="minorHAnsi" w:hAnsiTheme="majorHAnsi" w:cs="Arial"/>
          <w:i/>
          <w:color w:val="000000" w:themeColor="text1"/>
          <w:lang w:val="en-US" w:eastAsia="en-US"/>
        </w:rPr>
        <w:t>ICJ Reports</w:t>
      </w:r>
      <w:r w:rsidRPr="00E70D52">
        <w:rPr>
          <w:rFonts w:asciiTheme="majorHAnsi" w:eastAsiaTheme="minorHAnsi" w:hAnsiTheme="majorHAnsi" w:cs="Arial"/>
          <w:color w:val="000000" w:themeColor="text1"/>
          <w:lang w:val="en-US" w:eastAsia="en-US"/>
        </w:rPr>
        <w:t xml:space="preserve"> 1984, 392, §103; </w:t>
      </w:r>
      <w:r w:rsidRPr="00E70D52">
        <w:rPr>
          <w:rFonts w:asciiTheme="majorHAnsi" w:hAnsiTheme="majorHAnsi"/>
          <w:color w:val="000000" w:themeColor="text1"/>
          <w:lang w:val="en-US"/>
        </w:rPr>
        <w:t xml:space="preserve">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235.</w:t>
      </w:r>
    </w:p>
  </w:footnote>
  <w:footnote w:id="24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236-237.</w:t>
      </w:r>
    </w:p>
  </w:footnote>
  <w:footnote w:id="24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124-125;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139.</w:t>
      </w:r>
    </w:p>
  </w:footnote>
  <w:footnote w:id="24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M.C. </w:t>
      </w:r>
      <w:r w:rsidRPr="00E70D52">
        <w:rPr>
          <w:rFonts w:asciiTheme="majorHAnsi" w:hAnsiTheme="majorHAnsi"/>
          <w:smallCaps/>
          <w:color w:val="000000" w:themeColor="text1"/>
          <w:lang w:val="en-US"/>
        </w:rPr>
        <w:t>Alder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Inherent Right of Self-Defence in International Law</w:t>
      </w:r>
      <w:r w:rsidRPr="00E70D52">
        <w:rPr>
          <w:rFonts w:asciiTheme="majorHAnsi" w:hAnsiTheme="majorHAnsi"/>
          <w:color w:val="000000" w:themeColor="text1"/>
          <w:lang w:val="en-US"/>
        </w:rPr>
        <w:t xml:space="preserve">, Dordrecht, Springer, 2013, 84-85;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677</w:t>
      </w:r>
    </w:p>
  </w:footnote>
  <w:footnote w:id="25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355;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238-239.</w:t>
      </w:r>
    </w:p>
  </w:footnote>
  <w:footnote w:id="25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Dissenting opinion</w:t>
      </w:r>
      <w:r w:rsidRPr="00E70D52">
        <w:rPr>
          <w:rFonts w:asciiTheme="majorHAnsi" w:hAnsiTheme="majorHAnsi"/>
          <w:color w:val="000000" w:themeColor="text1"/>
          <w:lang w:val="en-US"/>
        </w:rPr>
        <w:t xml:space="preserve"> van Judge Schwebel in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w:t>
      </w:r>
      <w:r w:rsidRPr="00E70D52">
        <w:rPr>
          <w:rFonts w:asciiTheme="majorHAnsi" w:hAnsiTheme="majorHAnsi"/>
          <w:color w:val="000000" w:themeColor="text1"/>
          <w:lang w:val="en-US"/>
        </w:rPr>
        <w:t xml:space="preserve">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239-240.</w:t>
      </w:r>
    </w:p>
  </w:footnote>
  <w:footnote w:id="25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240-241.</w:t>
      </w:r>
    </w:p>
  </w:footnote>
  <w:footnote w:id="253">
    <w:p w:rsidR="00597791" w:rsidRPr="00E70D52" w:rsidRDefault="00597791" w:rsidP="005526EA">
      <w:pPr>
        <w:pStyle w:val="Voetnoottekst"/>
        <w:tabs>
          <w:tab w:val="left" w:pos="1985"/>
        </w:tabs>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170;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293-294.</w:t>
      </w:r>
    </w:p>
  </w:footnote>
  <w:footnote w:id="254">
    <w:p w:rsidR="00597791" w:rsidRPr="00E70D52" w:rsidRDefault="00597791" w:rsidP="0096486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139-140.</w:t>
      </w:r>
    </w:p>
  </w:footnote>
  <w:footnote w:id="25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329.</w:t>
      </w:r>
    </w:p>
  </w:footnote>
  <w:footnote w:id="25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§195-196 en §199; </w:t>
      </w:r>
      <w:r w:rsidRPr="00E70D52">
        <w:rPr>
          <w:rFonts w:asciiTheme="majorHAnsi" w:hAnsiTheme="majorHAnsi"/>
          <w:color w:val="000000" w:themeColor="text1"/>
          <w:lang w:val="en-US"/>
        </w:rPr>
        <w:t xml:space="preserve">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1147; </w:t>
      </w:r>
      <w:r w:rsidRPr="00E70D52">
        <w:rPr>
          <w:rFonts w:asciiTheme="majorHAnsi" w:hAnsiTheme="majorHAnsi"/>
          <w:smallCaps/>
          <w:color w:val="000000" w:themeColor="text1"/>
          <w:lang w:val="en-US" w:eastAsia="nl-BE"/>
        </w:rPr>
        <w:t>Kunz</w:t>
      </w:r>
      <w:r w:rsidRPr="00E70D52">
        <w:rPr>
          <w:rFonts w:asciiTheme="majorHAnsi" w:hAnsiTheme="majorHAnsi"/>
          <w:color w:val="000000" w:themeColor="text1"/>
          <w:lang w:val="en-US" w:eastAsia="nl-BE"/>
        </w:rPr>
        <w:t xml:space="preserve">, J., “Individual and Collective Self-Defense in Article 51 of the Charter of the United Nations”,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1947, afl. 41, (872) 873-875.</w:t>
      </w:r>
    </w:p>
  </w:footnote>
  <w:footnote w:id="25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294-295;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299.</w:t>
      </w:r>
    </w:p>
  </w:footnote>
  <w:footnote w:id="25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675.</w:t>
      </w:r>
    </w:p>
  </w:footnote>
  <w:footnote w:id="25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§198; </w:t>
      </w:r>
      <w:r w:rsidRPr="00E70D52">
        <w:rPr>
          <w:rFonts w:asciiTheme="majorHAnsi" w:hAnsiTheme="majorHAnsi"/>
          <w:color w:val="000000" w:themeColor="text1"/>
          <w:lang w:val="en-US"/>
        </w:rPr>
        <w:t xml:space="preserve">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xml:space="preserve">, Malden, Wiley-Blackwell, 2010, 224;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139-140.</w:t>
      </w:r>
    </w:p>
  </w:footnote>
  <w:footnote w:id="26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Dissenting opinion</w:t>
      </w:r>
      <w:r w:rsidRPr="00E70D52">
        <w:rPr>
          <w:rFonts w:asciiTheme="majorHAnsi" w:hAnsiTheme="majorHAnsi"/>
          <w:color w:val="000000" w:themeColor="text1"/>
          <w:lang w:val="en-US"/>
        </w:rPr>
        <w:t xml:space="preserve"> van Judge Jennings en Judge Oda in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w:t>
      </w:r>
      <w:r w:rsidRPr="00E70D52">
        <w:rPr>
          <w:rFonts w:asciiTheme="majorHAnsi" w:hAnsiTheme="majorHAnsi"/>
          <w:color w:val="000000" w:themeColor="text1"/>
          <w:lang w:val="en-US"/>
        </w:rPr>
        <w:t xml:space="preserve">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282;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299.</w:t>
      </w:r>
    </w:p>
  </w:footnote>
  <w:footnote w:id="26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329-330.</w:t>
      </w:r>
    </w:p>
  </w:footnote>
  <w:footnote w:id="26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205-207;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299.</w:t>
      </w:r>
    </w:p>
  </w:footnote>
  <w:footnote w:id="26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De situaties waarin zelfverdediging onder het gewoonterecht mogelijk zouden zijn, worden verder behandeld, zie </w:t>
      </w:r>
      <w:r w:rsidRPr="00E70D52">
        <w:rPr>
          <w:rFonts w:asciiTheme="majorHAnsi" w:hAnsiTheme="majorHAnsi"/>
          <w:i/>
          <w:color w:val="000000" w:themeColor="text1"/>
        </w:rPr>
        <w:t xml:space="preserve">infra </w:t>
      </w:r>
      <w:r w:rsidRPr="00E70D52">
        <w:rPr>
          <w:rFonts w:asciiTheme="majorHAnsi" w:hAnsiTheme="majorHAnsi"/>
          <w:color w:val="000000" w:themeColor="text1"/>
        </w:rPr>
        <w:t xml:space="preserve">Hoofdstuk 2, </w:t>
      </w:r>
      <w:fldSimple w:instr=" REF _Ref419469926 \n \h  \* MERGEFORMAT ">
        <w:r w:rsidRPr="00FB0C7A">
          <w:rPr>
            <w:rFonts w:asciiTheme="majorHAnsi" w:hAnsiTheme="majorHAnsi"/>
            <w:color w:val="000000" w:themeColor="text1"/>
          </w:rPr>
          <w:t>2.1.2</w:t>
        </w:r>
      </w:fldSimple>
      <w:r w:rsidRPr="00E70D52">
        <w:rPr>
          <w:rFonts w:asciiTheme="majorHAnsi" w:hAnsiTheme="majorHAnsi"/>
          <w:color w:val="000000" w:themeColor="text1"/>
        </w:rPr>
        <w:t>.</w:t>
      </w:r>
    </w:p>
  </w:footnote>
  <w:footnote w:id="264">
    <w:p w:rsidR="00597791" w:rsidRPr="00E70D52" w:rsidRDefault="00597791" w:rsidP="008917AA">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H. </w:t>
      </w:r>
      <w:r w:rsidRPr="00E70D52">
        <w:rPr>
          <w:rFonts w:asciiTheme="majorHAnsi" w:hAnsiTheme="majorHAnsi"/>
          <w:smallCaps/>
          <w:color w:val="000000" w:themeColor="text1"/>
        </w:rPr>
        <w:t>Kelsen</w:t>
      </w:r>
      <w:r w:rsidRPr="00E70D52">
        <w:rPr>
          <w:rFonts w:asciiTheme="majorHAnsi" w:hAnsiTheme="majorHAnsi"/>
          <w:color w:val="000000" w:themeColor="text1"/>
        </w:rPr>
        <w:t xml:space="preserve">, </w:t>
      </w:r>
      <w:r w:rsidRPr="00E70D52">
        <w:rPr>
          <w:rFonts w:asciiTheme="majorHAnsi" w:hAnsiTheme="majorHAnsi"/>
          <w:i/>
          <w:color w:val="000000" w:themeColor="text1"/>
        </w:rPr>
        <w:t>The Law of the United Nations</w:t>
      </w:r>
      <w:r w:rsidRPr="00E70D52">
        <w:rPr>
          <w:rFonts w:asciiTheme="majorHAnsi" w:hAnsiTheme="majorHAnsi"/>
          <w:color w:val="000000" w:themeColor="text1"/>
        </w:rPr>
        <w:t xml:space="preserve">, London, Stevens &amp; Sons Limited, 1951, 792; Voor een overzicht van verdragen waarin collectieve zelfverdediging is opgenomen: zie Y. </w:t>
      </w:r>
      <w:r w:rsidRPr="00E70D52">
        <w:rPr>
          <w:rFonts w:asciiTheme="majorHAnsi" w:hAnsiTheme="majorHAnsi"/>
          <w:smallCaps/>
          <w:color w:val="000000" w:themeColor="text1"/>
        </w:rPr>
        <w:t>Dinstein</w:t>
      </w:r>
      <w:r w:rsidRPr="00E70D52">
        <w:rPr>
          <w:rFonts w:asciiTheme="majorHAnsi" w:hAnsiTheme="majorHAnsi"/>
          <w:color w:val="000000" w:themeColor="text1"/>
        </w:rPr>
        <w:t xml:space="preserve">, </w:t>
      </w:r>
      <w:r w:rsidRPr="00E70D52">
        <w:rPr>
          <w:rFonts w:asciiTheme="majorHAnsi" w:hAnsiTheme="majorHAnsi"/>
          <w:i/>
          <w:color w:val="000000" w:themeColor="text1"/>
        </w:rPr>
        <w:t>War</w:t>
      </w:r>
      <w:r w:rsidRPr="00E70D52">
        <w:rPr>
          <w:rFonts w:asciiTheme="majorHAnsi" w:hAnsiTheme="majorHAnsi"/>
          <w:color w:val="000000" w:themeColor="text1"/>
        </w:rPr>
        <w:t>, 283-292.</w:t>
      </w:r>
    </w:p>
  </w:footnote>
  <w:footnote w:id="265">
    <w:p w:rsidR="00597791" w:rsidRPr="00E70D52" w:rsidRDefault="00597791" w:rsidP="009B11C4">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Noord-Atlantisch Verdrag van 4 april 1949, </w:t>
      </w:r>
      <w:r w:rsidRPr="00E70D52">
        <w:rPr>
          <w:rFonts w:asciiTheme="majorHAnsi" w:hAnsiTheme="majorHAnsi" w:cs="Arial"/>
          <w:i/>
          <w:color w:val="000000" w:themeColor="text1"/>
          <w:shd w:val="clear" w:color="auto" w:fill="FFFFFF"/>
        </w:rPr>
        <w:t>UNTS</w:t>
      </w:r>
      <w:r w:rsidRPr="00E70D52">
        <w:rPr>
          <w:rFonts w:asciiTheme="majorHAnsi" w:hAnsiTheme="majorHAnsi" w:cs="Arial"/>
          <w:color w:val="000000" w:themeColor="text1"/>
          <w:shd w:val="clear" w:color="auto" w:fill="FFFFFF"/>
        </w:rPr>
        <w:t>, vol. 34, 243-255.</w:t>
      </w:r>
    </w:p>
  </w:footnote>
  <w:footnote w:id="26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Anderen beargumenteren echter dat deze verwoording duidde op een autorisatie tot het gebruik van geweld zoals voorzien in Hoofdstuk VII van het Handvest; Resolutie 661 van de Veiligheidsraad van de Verenigde Naties (6 augustus 1990), </w:t>
      </w:r>
      <w:r w:rsidRPr="00E70D52">
        <w:rPr>
          <w:rFonts w:asciiTheme="majorHAnsi" w:hAnsiTheme="majorHAnsi"/>
          <w:i/>
          <w:color w:val="000000" w:themeColor="text1"/>
        </w:rPr>
        <w:t xml:space="preserve">UN Doc. </w:t>
      </w:r>
      <w:r w:rsidRPr="00E70D52">
        <w:rPr>
          <w:rFonts w:asciiTheme="majorHAnsi" w:hAnsiTheme="majorHAnsi"/>
          <w:color w:val="000000" w:themeColor="text1"/>
        </w:rPr>
        <w:t xml:space="preserve">S/RES/661 (1990); Resolutie 678 van de Veiligheidsraad van de Verenigde Naties (29 november 1990), </w:t>
      </w:r>
      <w:r w:rsidRPr="00E70D52">
        <w:rPr>
          <w:rFonts w:asciiTheme="majorHAnsi" w:hAnsiTheme="majorHAnsi"/>
          <w:i/>
          <w:color w:val="000000" w:themeColor="text1"/>
        </w:rPr>
        <w:t xml:space="preserve">UN Doc. </w:t>
      </w:r>
      <w:r w:rsidRPr="00E70D52">
        <w:rPr>
          <w:rFonts w:asciiTheme="majorHAnsi" w:hAnsiTheme="majorHAnsi"/>
          <w:color w:val="000000" w:themeColor="text1"/>
          <w:lang w:val="en-US"/>
        </w:rPr>
        <w:t xml:space="preserve">S/RES/678 (1990); G.K. </w:t>
      </w:r>
      <w:r w:rsidRPr="00E70D52">
        <w:rPr>
          <w:rFonts w:asciiTheme="majorHAnsi" w:hAnsiTheme="majorHAnsi"/>
          <w:smallCaps/>
          <w:color w:val="000000" w:themeColor="text1"/>
          <w:lang w:val="en-US"/>
        </w:rPr>
        <w:t>Walker</w:t>
      </w:r>
      <w:r w:rsidRPr="00E70D52">
        <w:rPr>
          <w:rFonts w:asciiTheme="majorHAnsi" w:hAnsiTheme="majorHAnsi"/>
          <w:color w:val="000000" w:themeColor="text1"/>
          <w:lang w:val="en-US"/>
        </w:rPr>
        <w:t xml:space="preserve">, “The Crisis over Kuwait, August 1990 – February 1991”, </w:t>
      </w:r>
      <w:r w:rsidRPr="00E70D52">
        <w:rPr>
          <w:rFonts w:asciiTheme="majorHAnsi" w:hAnsiTheme="majorHAnsi"/>
          <w:i/>
          <w:color w:val="000000" w:themeColor="text1"/>
          <w:lang w:val="en-US" w:eastAsia="nl-BE"/>
        </w:rPr>
        <w:t xml:space="preserve">Duke J. Comp. </w:t>
      </w:r>
      <w:r w:rsidRPr="00E70D52">
        <w:rPr>
          <w:rFonts w:asciiTheme="majorHAnsi" w:hAnsiTheme="majorHAnsi"/>
          <w:i/>
          <w:color w:val="000000" w:themeColor="text1"/>
          <w:lang w:eastAsia="nl-BE"/>
        </w:rPr>
        <w:t>&amp; Int’l L.</w:t>
      </w:r>
      <w:r w:rsidRPr="00E70D52">
        <w:rPr>
          <w:rFonts w:asciiTheme="majorHAnsi" w:hAnsiTheme="majorHAnsi"/>
          <w:color w:val="000000" w:themeColor="text1"/>
          <w:lang w:eastAsia="nl-BE"/>
        </w:rPr>
        <w:t xml:space="preserve"> 1991, vol. 1, (25) 32-34.</w:t>
      </w:r>
    </w:p>
  </w:footnote>
  <w:footnote w:id="26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P. </w:t>
      </w:r>
      <w:r w:rsidRPr="00E70D52">
        <w:rPr>
          <w:rFonts w:asciiTheme="majorHAnsi" w:hAnsiTheme="majorHAnsi"/>
          <w:smallCaps/>
          <w:color w:val="000000" w:themeColor="text1"/>
        </w:rPr>
        <w:t>Kooijmans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Internationaal publiekrecht</w:t>
      </w:r>
      <w:r w:rsidRPr="00E70D52">
        <w:rPr>
          <w:rFonts w:asciiTheme="majorHAnsi" w:hAnsiTheme="majorHAnsi"/>
          <w:color w:val="000000" w:themeColor="text1"/>
        </w:rPr>
        <w:t xml:space="preserve">, 140; M.N. </w:t>
      </w:r>
      <w:r w:rsidRPr="00E70D52">
        <w:rPr>
          <w:rFonts w:asciiTheme="majorHAnsi" w:hAnsiTheme="majorHAnsi"/>
          <w:smallCaps/>
          <w:color w:val="000000" w:themeColor="text1"/>
        </w:rPr>
        <w:t>Shaw</w:t>
      </w:r>
      <w:r w:rsidRPr="00E70D52">
        <w:rPr>
          <w:rFonts w:asciiTheme="majorHAnsi" w:hAnsiTheme="majorHAnsi"/>
          <w:color w:val="000000" w:themeColor="text1"/>
        </w:rPr>
        <w:t xml:space="preserve">, </w:t>
      </w:r>
      <w:r w:rsidRPr="00E70D52">
        <w:rPr>
          <w:rFonts w:asciiTheme="majorHAnsi" w:hAnsiTheme="majorHAnsi"/>
          <w:i/>
          <w:color w:val="000000" w:themeColor="text1"/>
        </w:rPr>
        <w:t>Int’l Law</w:t>
      </w:r>
      <w:r w:rsidRPr="00E70D52">
        <w:rPr>
          <w:rFonts w:asciiTheme="majorHAnsi" w:hAnsiTheme="majorHAnsi"/>
          <w:color w:val="000000" w:themeColor="text1"/>
        </w:rPr>
        <w:t>, 1147.</w:t>
      </w:r>
    </w:p>
  </w:footnote>
  <w:footnote w:id="26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1368 van de Veiligheidsraad van de Verenigde Naties (12 september 2001), </w:t>
      </w:r>
      <w:r w:rsidRPr="00E70D52">
        <w:rPr>
          <w:rFonts w:asciiTheme="majorHAnsi" w:hAnsiTheme="majorHAnsi"/>
          <w:i/>
          <w:color w:val="000000" w:themeColor="text1"/>
        </w:rPr>
        <w:t xml:space="preserve">UN Doc. </w:t>
      </w:r>
      <w:r w:rsidRPr="00E70D52">
        <w:rPr>
          <w:rFonts w:asciiTheme="majorHAnsi" w:hAnsiTheme="majorHAnsi"/>
          <w:color w:val="000000" w:themeColor="text1"/>
          <w:lang w:val="en-US"/>
        </w:rPr>
        <w:t>S/RES/1368 (2001).</w:t>
      </w:r>
    </w:p>
  </w:footnote>
  <w:footnote w:id="26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224.</w:t>
      </w:r>
    </w:p>
  </w:footnote>
  <w:footnote w:id="27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292-297.</w:t>
      </w:r>
    </w:p>
  </w:footnote>
  <w:footnote w:id="27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188-189.</w:t>
      </w:r>
    </w:p>
  </w:footnote>
  <w:footnote w:id="272">
    <w:p w:rsidR="00597791" w:rsidRPr="00E70D52" w:rsidRDefault="00597791" w:rsidP="00E83731">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 </w:t>
      </w:r>
      <w:r w:rsidRPr="00E70D52">
        <w:rPr>
          <w:rFonts w:asciiTheme="majorHAnsi" w:hAnsiTheme="majorHAnsi"/>
          <w:smallCaps/>
          <w:color w:val="000000" w:themeColor="text1"/>
          <w:sz w:val="20"/>
          <w:szCs w:val="20"/>
          <w:lang w:val="en-US"/>
        </w:rPr>
        <w:t>Brownlie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 xml:space="preserve">Use of Force, </w:t>
      </w:r>
      <w:r w:rsidRPr="00E70D52">
        <w:rPr>
          <w:rFonts w:asciiTheme="majorHAnsi" w:hAnsiTheme="majorHAnsi"/>
          <w:color w:val="000000" w:themeColor="text1"/>
          <w:sz w:val="20"/>
          <w:szCs w:val="20"/>
          <w:lang w:val="en-US"/>
        </w:rPr>
        <w:t xml:space="preserve">329-331; H. </w:t>
      </w:r>
      <w:r w:rsidRPr="00E70D52">
        <w:rPr>
          <w:rFonts w:asciiTheme="majorHAnsi" w:hAnsiTheme="majorHAnsi"/>
          <w:smallCaps/>
          <w:color w:val="000000" w:themeColor="text1"/>
          <w:sz w:val="20"/>
          <w:szCs w:val="20"/>
          <w:lang w:val="en-US"/>
        </w:rPr>
        <w:t>Kelsen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Law of the United Nations</w:t>
      </w:r>
      <w:r w:rsidRPr="00E70D52">
        <w:rPr>
          <w:rFonts w:asciiTheme="majorHAnsi" w:hAnsiTheme="majorHAnsi"/>
          <w:color w:val="000000" w:themeColor="text1"/>
          <w:sz w:val="20"/>
          <w:szCs w:val="20"/>
          <w:lang w:val="en-US"/>
        </w:rPr>
        <w:t xml:space="preserve">, London, Stevens &amp; Sons Limited, 1951, 792; J. </w:t>
      </w:r>
      <w:r w:rsidRPr="00E70D52">
        <w:rPr>
          <w:rFonts w:asciiTheme="majorHAnsi" w:hAnsiTheme="majorHAnsi"/>
          <w:smallCaps/>
          <w:color w:val="000000" w:themeColor="text1"/>
          <w:sz w:val="20"/>
          <w:szCs w:val="20"/>
          <w:lang w:val="en-US" w:eastAsia="nl-BE"/>
        </w:rPr>
        <w:t>Kunz</w:t>
      </w:r>
      <w:r w:rsidRPr="00E70D52">
        <w:rPr>
          <w:rFonts w:asciiTheme="majorHAnsi" w:hAnsiTheme="majorHAnsi"/>
          <w:color w:val="000000" w:themeColor="text1"/>
          <w:sz w:val="20"/>
          <w:szCs w:val="20"/>
          <w:lang w:val="en-US" w:eastAsia="nl-BE"/>
        </w:rPr>
        <w:t xml:space="preserve">, “Individual and Collective Self-Defense in Article 51 of the Charter of the United Nations”, </w:t>
      </w:r>
      <w:r w:rsidRPr="00E70D52">
        <w:rPr>
          <w:rFonts w:asciiTheme="majorHAnsi" w:hAnsiTheme="majorHAnsi"/>
          <w:i/>
          <w:color w:val="000000" w:themeColor="text1"/>
          <w:sz w:val="20"/>
          <w:szCs w:val="20"/>
          <w:lang w:val="en-US" w:eastAsia="nl-BE"/>
        </w:rPr>
        <w:t>AJIL</w:t>
      </w:r>
      <w:r w:rsidRPr="00E70D52">
        <w:rPr>
          <w:rFonts w:asciiTheme="majorHAnsi" w:hAnsiTheme="majorHAnsi"/>
          <w:color w:val="000000" w:themeColor="text1"/>
          <w:sz w:val="20"/>
          <w:szCs w:val="20"/>
          <w:lang w:val="en-US" w:eastAsia="nl-BE"/>
        </w:rPr>
        <w:t xml:space="preserve"> 1947, afl. 41, (872) 875; </w:t>
      </w:r>
      <w:r w:rsidRPr="00E70D52">
        <w:rPr>
          <w:rFonts w:asciiTheme="majorHAnsi" w:hAnsiTheme="majorHAnsi"/>
          <w:color w:val="000000" w:themeColor="text1"/>
          <w:sz w:val="20"/>
          <w:szCs w:val="20"/>
          <w:lang w:val="en-US"/>
        </w:rPr>
        <w:t xml:space="preserve">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w:t>
      </w:r>
      <w:r w:rsidRPr="00E70D52">
        <w:rPr>
          <w:rFonts w:asciiTheme="majorHAnsi" w:hAnsiTheme="majorHAnsi"/>
          <w:color w:val="000000" w:themeColor="text1"/>
          <w:sz w:val="20"/>
          <w:szCs w:val="20"/>
          <w:lang w:val="en-US"/>
        </w:rPr>
        <w:t>, 85.</w:t>
      </w:r>
    </w:p>
  </w:footnote>
  <w:footnote w:id="273">
    <w:p w:rsidR="00597791" w:rsidRPr="00E70D52" w:rsidRDefault="00597791" w:rsidP="00650FB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365;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1146-1147.</w:t>
      </w:r>
    </w:p>
  </w:footnote>
  <w:footnote w:id="274">
    <w:p w:rsidR="00597791" w:rsidRPr="00E70D52" w:rsidRDefault="00597791" w:rsidP="00650FB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279.</w:t>
      </w:r>
    </w:p>
  </w:footnote>
  <w:footnote w:id="275">
    <w:p w:rsidR="00597791" w:rsidRPr="00E70D52" w:rsidRDefault="00597791" w:rsidP="0096486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(615) 632.</w:t>
      </w:r>
    </w:p>
  </w:footnote>
  <w:footnote w:id="276">
    <w:p w:rsidR="00597791" w:rsidRPr="00E70D52" w:rsidRDefault="00597791" w:rsidP="00650FB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299.</w:t>
      </w:r>
    </w:p>
  </w:footnote>
  <w:footnote w:id="27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167.</w:t>
      </w:r>
    </w:p>
  </w:footnote>
  <w:footnote w:id="278">
    <w:p w:rsidR="00597791" w:rsidRPr="00E70D52" w:rsidRDefault="00597791" w:rsidP="009474CC">
      <w:pPr>
        <w:pStyle w:val="Voetnoottekst"/>
        <w:rPr>
          <w:rFonts w:asciiTheme="majorHAnsi" w:hAnsiTheme="majorHAnsi"/>
          <w:color w:val="000000" w:themeColor="text1"/>
        </w:rPr>
      </w:pPr>
      <w:r w:rsidRPr="00E70D52">
        <w:rPr>
          <w:rFonts w:asciiTheme="majorHAnsi" w:hAnsiTheme="majorHAnsi"/>
          <w:color w:val="000000" w:themeColor="text1"/>
          <w:vertAlign w:val="superscript"/>
        </w:rPr>
        <w:footnoteRef/>
      </w:r>
      <w:r w:rsidRPr="00E70D52">
        <w:rPr>
          <w:rFonts w:asciiTheme="majorHAnsi" w:hAnsiTheme="majorHAnsi"/>
          <w:color w:val="000000" w:themeColor="text1"/>
          <w:vertAlign w:val="superscript"/>
        </w:rPr>
        <w:t xml:space="preserve"> </w:t>
      </w:r>
      <w:r w:rsidRPr="00E70D52">
        <w:rPr>
          <w:rFonts w:asciiTheme="majorHAnsi" w:hAnsiTheme="majorHAnsi"/>
          <w:color w:val="000000" w:themeColor="text1"/>
        </w:rPr>
        <w:t xml:space="preserve">Gewoonterecht is de praktijk die door staten algemeen aanvaard en erkend wordt als verplicht zijnde, zonder dat dat noodzakelijkerwijze in een internationaal instrument is opgenomen. Het bestaat dus uit twee constitutieve elementen: een consistente statenpraktijk en een </w:t>
      </w:r>
      <w:r w:rsidRPr="00E70D52">
        <w:rPr>
          <w:rFonts w:asciiTheme="majorHAnsi" w:hAnsiTheme="majorHAnsi"/>
          <w:i/>
          <w:color w:val="000000" w:themeColor="text1"/>
        </w:rPr>
        <w:t>opinio juris</w:t>
      </w:r>
      <w:r w:rsidRPr="00E70D52">
        <w:rPr>
          <w:rFonts w:asciiTheme="majorHAnsi" w:hAnsiTheme="majorHAnsi"/>
          <w:color w:val="000000" w:themeColor="text1"/>
        </w:rPr>
        <w:t xml:space="preserve">, uit I. </w:t>
      </w:r>
      <w:r w:rsidRPr="00E70D52">
        <w:rPr>
          <w:rFonts w:asciiTheme="majorHAnsi" w:hAnsiTheme="majorHAnsi"/>
          <w:smallCaps/>
          <w:color w:val="000000" w:themeColor="text1"/>
        </w:rPr>
        <w:t>Brownlie</w:t>
      </w:r>
      <w:r w:rsidRPr="00E70D52">
        <w:rPr>
          <w:rFonts w:asciiTheme="majorHAnsi" w:hAnsiTheme="majorHAnsi"/>
          <w:color w:val="000000" w:themeColor="text1"/>
        </w:rPr>
        <w:t xml:space="preserve">, </w:t>
      </w:r>
      <w:r w:rsidRPr="00E70D52">
        <w:rPr>
          <w:rFonts w:asciiTheme="majorHAnsi" w:hAnsiTheme="majorHAnsi"/>
          <w:i/>
          <w:color w:val="000000" w:themeColor="text1"/>
        </w:rPr>
        <w:t>Principles of Public International Law</w:t>
      </w:r>
      <w:r w:rsidRPr="00E70D52">
        <w:rPr>
          <w:rFonts w:asciiTheme="majorHAnsi" w:hAnsiTheme="majorHAnsi"/>
          <w:color w:val="000000" w:themeColor="text1"/>
        </w:rPr>
        <w:t xml:space="preserve">, New York, Oxford University Press, 2008, 6. </w:t>
      </w:r>
    </w:p>
  </w:footnote>
  <w:footnote w:id="279">
    <w:p w:rsidR="00597791" w:rsidRPr="00E70D52" w:rsidRDefault="00597791" w:rsidP="009474CC">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Cogen</w:t>
      </w:r>
      <w:r w:rsidRPr="00E70D52">
        <w:rPr>
          <w:rFonts w:asciiTheme="majorHAnsi" w:hAnsiTheme="majorHAnsi"/>
          <w:color w:val="000000" w:themeColor="text1"/>
        </w:rPr>
        <w:t xml:space="preserve">, </w:t>
      </w:r>
      <w:r w:rsidRPr="00E70D52">
        <w:rPr>
          <w:rFonts w:asciiTheme="majorHAnsi" w:hAnsiTheme="majorHAnsi"/>
          <w:i/>
          <w:color w:val="000000" w:themeColor="text1"/>
        </w:rPr>
        <w:t>Handboek Internationaal Recht</w:t>
      </w:r>
      <w:r w:rsidRPr="00E70D52">
        <w:rPr>
          <w:rFonts w:asciiTheme="majorHAnsi" w:hAnsiTheme="majorHAnsi"/>
          <w:color w:val="000000" w:themeColor="text1"/>
        </w:rPr>
        <w:t>, Mechelen, Kluwer, 2003, 431.</w:t>
      </w:r>
    </w:p>
  </w:footnote>
  <w:footnote w:id="28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Beroemde schrijvers zoals Grotius, Gentili, Vittoria, Suarez, Vattel e.a. schreven over de inherente zelfverdediging, uit S.A. </w:t>
      </w:r>
      <w:r w:rsidRPr="00E70D52">
        <w:rPr>
          <w:rFonts w:asciiTheme="majorHAnsi" w:hAnsiTheme="majorHAnsi"/>
          <w:smallCaps/>
          <w:color w:val="000000" w:themeColor="text1"/>
        </w:rPr>
        <w:t>Alexandrov</w:t>
      </w:r>
      <w:r w:rsidRPr="00E70D52">
        <w:rPr>
          <w:rFonts w:asciiTheme="majorHAnsi" w:hAnsiTheme="majorHAnsi"/>
          <w:color w:val="000000" w:themeColor="text1"/>
        </w:rPr>
        <w:t xml:space="preserve">, </w:t>
      </w:r>
      <w:r w:rsidRPr="00E70D52">
        <w:rPr>
          <w:rFonts w:asciiTheme="majorHAnsi" w:hAnsiTheme="majorHAnsi"/>
          <w:i/>
          <w:color w:val="000000" w:themeColor="text1"/>
        </w:rPr>
        <w:t>Self-Defense</w:t>
      </w:r>
      <w:r w:rsidRPr="00E70D52">
        <w:rPr>
          <w:rFonts w:asciiTheme="majorHAnsi" w:hAnsiTheme="majorHAnsi"/>
          <w:color w:val="000000" w:themeColor="text1"/>
        </w:rPr>
        <w:t>, 5-6.</w:t>
      </w:r>
    </w:p>
  </w:footnote>
  <w:footnote w:id="281">
    <w:p w:rsidR="00597791" w:rsidRPr="00E70D52" w:rsidRDefault="00597791" w:rsidP="009474CC">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107.</w:t>
      </w:r>
    </w:p>
  </w:footnote>
  <w:footnote w:id="282">
    <w:p w:rsidR="00597791" w:rsidRPr="00E70D52" w:rsidRDefault="00597791" w:rsidP="009474CC">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188-189.</w:t>
      </w:r>
    </w:p>
  </w:footnote>
  <w:footnote w:id="28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90;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209;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58-60; C. </w:t>
      </w:r>
      <w:r w:rsidRPr="00E70D52">
        <w:rPr>
          <w:rFonts w:asciiTheme="majorHAnsi" w:hAnsiTheme="majorHAnsi"/>
          <w:smallCaps/>
          <w:color w:val="000000" w:themeColor="text1"/>
          <w:lang w:val="en-US"/>
        </w:rPr>
        <w:t>Brown</w:t>
      </w:r>
      <w:r w:rsidRPr="00E70D52">
        <w:rPr>
          <w:rFonts w:asciiTheme="majorHAnsi" w:hAnsiTheme="majorHAnsi"/>
          <w:color w:val="000000" w:themeColor="text1"/>
          <w:lang w:val="en-US"/>
        </w:rPr>
        <w:t xml:space="preserve">, “After ‘Caroline’: NSS 2002, practical judgment, and the politics and ethics of preemption” in D.K. </w:t>
      </w:r>
      <w:r w:rsidRPr="00E70D52">
        <w:rPr>
          <w:rFonts w:asciiTheme="majorHAnsi" w:hAnsiTheme="majorHAnsi"/>
          <w:smallCaps/>
          <w:color w:val="000000" w:themeColor="text1"/>
          <w:lang w:val="en-US"/>
        </w:rPr>
        <w:t>Chatterjee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Ethics of Preventive War</w:t>
      </w:r>
      <w:r w:rsidRPr="00E70D52">
        <w:rPr>
          <w:rFonts w:asciiTheme="majorHAnsi" w:hAnsiTheme="majorHAnsi"/>
          <w:color w:val="000000" w:themeColor="text1"/>
          <w:lang w:val="en-US"/>
        </w:rPr>
        <w:t xml:space="preserve">, New York, Cambridge University Press, 2013, (27) 31-32;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51-79;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274-277;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148-149; C. </w:t>
      </w:r>
      <w:r w:rsidRPr="00E70D52">
        <w:rPr>
          <w:rFonts w:asciiTheme="majorHAnsi" w:hAnsiTheme="majorHAnsi"/>
          <w:smallCaps/>
          <w:color w:val="000000" w:themeColor="text1"/>
          <w:lang w:val="en-US"/>
        </w:rPr>
        <w:t>Richter</w:t>
      </w:r>
      <w:r w:rsidRPr="00E70D52">
        <w:rPr>
          <w:rFonts w:asciiTheme="majorHAnsi" w:hAnsiTheme="majorHAnsi"/>
          <w:color w:val="000000" w:themeColor="text1"/>
          <w:lang w:val="en-US"/>
        </w:rPr>
        <w:t xml:space="preserve">, “Pre-emptive Self-Defence”, (55) 57;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10-11;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675-676; K. </w:t>
      </w:r>
      <w:r w:rsidRPr="00E70D52">
        <w:rPr>
          <w:rFonts w:asciiTheme="majorHAnsi" w:hAnsiTheme="majorHAnsi"/>
          <w:smallCaps/>
          <w:color w:val="000000" w:themeColor="text1"/>
          <w:lang w:val="en-US" w:eastAsia="nl-BE"/>
        </w:rPr>
        <w:t>Slager</w:t>
      </w:r>
      <w:r w:rsidRPr="00E70D52">
        <w:rPr>
          <w:rFonts w:asciiTheme="majorHAnsi" w:hAnsiTheme="majorHAnsi"/>
          <w:color w:val="000000" w:themeColor="text1"/>
          <w:lang w:val="en-US" w:eastAsia="nl-BE"/>
        </w:rPr>
        <w:t xml:space="preserve">, “Legality, Legitimacy and Anticipatory Self-Defense: Considering an Israeli Preemptive Strike on Iran’s Nuclear Program”, </w:t>
      </w:r>
      <w:r w:rsidRPr="00E70D52">
        <w:rPr>
          <w:rFonts w:asciiTheme="majorHAnsi" w:hAnsiTheme="majorHAnsi"/>
          <w:i/>
          <w:color w:val="000000" w:themeColor="text1"/>
          <w:lang w:val="en-US" w:eastAsia="nl-BE"/>
        </w:rPr>
        <w:t>N.C.J. Int’l L. &amp; Com. Reg.</w:t>
      </w:r>
      <w:r w:rsidRPr="00E70D52">
        <w:rPr>
          <w:rFonts w:asciiTheme="majorHAnsi" w:hAnsiTheme="majorHAnsi"/>
          <w:color w:val="000000" w:themeColor="text1"/>
          <w:lang w:val="en-US" w:eastAsia="nl-BE"/>
        </w:rPr>
        <w:t xml:space="preserve"> 2012-2013, vol. 38, afl. 1, (267) 274.</w:t>
      </w:r>
    </w:p>
  </w:footnote>
  <w:footnote w:id="284">
    <w:p w:rsidR="00597791" w:rsidRPr="00E70D52" w:rsidRDefault="00597791" w:rsidP="009474CC">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275;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193.</w:t>
      </w:r>
    </w:p>
  </w:footnote>
  <w:footnote w:id="28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224.</w:t>
      </w:r>
    </w:p>
  </w:footnote>
  <w:footnote w:id="286">
    <w:p w:rsidR="00597791" w:rsidRPr="00E70D52" w:rsidRDefault="00597791" w:rsidP="009474CC">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“Non-Use of Force in Contemporary International Law”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Dordrecht, Martinus Nijhoff Publishers, 1989, (17) 19.</w:t>
      </w:r>
    </w:p>
  </w:footnote>
  <w:footnote w:id="287">
    <w:p w:rsidR="00597791" w:rsidRPr="00E70D52" w:rsidRDefault="00597791" w:rsidP="009474CC">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296.</w:t>
      </w:r>
    </w:p>
  </w:footnote>
  <w:footnote w:id="288">
    <w:p w:rsidR="00597791" w:rsidRPr="00E70D52" w:rsidRDefault="00597791" w:rsidP="009474CC">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J. </w:t>
      </w:r>
      <w:r w:rsidRPr="00E70D52">
        <w:rPr>
          <w:rFonts w:asciiTheme="majorHAnsi" w:hAnsiTheme="majorHAnsi"/>
          <w:smallCaps/>
          <w:color w:val="000000" w:themeColor="text1"/>
        </w:rPr>
        <w:t>Klabbers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International Law</w:t>
      </w:r>
      <w:r w:rsidRPr="00E70D52">
        <w:rPr>
          <w:rFonts w:asciiTheme="majorHAnsi" w:hAnsiTheme="majorHAnsi"/>
          <w:color w:val="000000" w:themeColor="text1"/>
        </w:rPr>
        <w:t xml:space="preserve">, 193;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0033 \n \h  \* MERGEFORMAT ">
        <w:r w:rsidRPr="00FB0C7A">
          <w:rPr>
            <w:rFonts w:asciiTheme="majorHAnsi" w:hAnsiTheme="majorHAnsi"/>
            <w:color w:val="000000" w:themeColor="text1"/>
          </w:rPr>
          <w:t>1.2.2</w:t>
        </w:r>
      </w:fldSimple>
      <w:r w:rsidRPr="00E70D52">
        <w:rPr>
          <w:rFonts w:asciiTheme="majorHAnsi" w:hAnsiTheme="majorHAnsi"/>
          <w:color w:val="000000" w:themeColor="text1"/>
        </w:rPr>
        <w:t>.</w:t>
      </w:r>
    </w:p>
  </w:footnote>
  <w:footnote w:id="289">
    <w:p w:rsidR="00597791" w:rsidRPr="00E70D52" w:rsidRDefault="00597791" w:rsidP="009474CC">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51 van het VN-Handvest verwijst naar het verdedigen tegen een ‘gewapende aanval’,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 Hoofdstuk 2, </w:t>
      </w:r>
      <w:fldSimple w:instr=" REF _Ref419470078 \n \h  \* MERGEFORMAT ">
        <w:r w:rsidRPr="00FB0C7A">
          <w:rPr>
            <w:rFonts w:asciiTheme="majorHAnsi" w:hAnsiTheme="majorHAnsi"/>
            <w:color w:val="000000" w:themeColor="text1"/>
          </w:rPr>
          <w:t>2.1.1.1</w:t>
        </w:r>
      </w:fldSimple>
      <w:r w:rsidRPr="00E70D52">
        <w:rPr>
          <w:rFonts w:asciiTheme="majorHAnsi" w:hAnsiTheme="majorHAnsi"/>
          <w:color w:val="000000" w:themeColor="text1"/>
        </w:rPr>
        <w:t>.</w:t>
      </w:r>
    </w:p>
  </w:footnote>
  <w:footnote w:id="29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Modern Treaty Law and Practice</w:t>
      </w:r>
      <w:r w:rsidRPr="00E70D52">
        <w:rPr>
          <w:rFonts w:asciiTheme="majorHAnsi" w:hAnsiTheme="majorHAnsi"/>
          <w:color w:val="000000" w:themeColor="text1"/>
          <w:lang w:val="en-US"/>
        </w:rPr>
        <w:t xml:space="preserve">, New York, Cambridge University Press, 2007, 14;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35.</w:t>
      </w:r>
    </w:p>
  </w:footnote>
  <w:footnote w:id="29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664;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35-36.</w:t>
      </w:r>
    </w:p>
  </w:footnote>
  <w:footnote w:id="29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Modern Treaty Law and Practice</w:t>
      </w:r>
      <w:r w:rsidRPr="00E70D52">
        <w:rPr>
          <w:rFonts w:asciiTheme="majorHAnsi" w:hAnsiTheme="majorHAnsi"/>
          <w:color w:val="000000" w:themeColor="text1"/>
          <w:lang w:val="en-US"/>
        </w:rPr>
        <w:t>, New York, Cambridge University Press, 2007, 14.</w:t>
      </w:r>
    </w:p>
  </w:footnote>
  <w:footnote w:id="29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35-37.</w:t>
      </w:r>
    </w:p>
  </w:footnote>
  <w:footnote w:id="29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660-661; </w:t>
      </w:r>
      <w:r w:rsidRPr="00E70D52">
        <w:rPr>
          <w:rFonts w:asciiTheme="majorHAnsi" w:hAnsiTheme="majorHAnsi"/>
          <w:i/>
          <w:color w:val="000000" w:themeColor="text1"/>
          <w:lang w:val="en-US"/>
        </w:rPr>
        <w:t xml:space="preserve">Cf. </w:t>
      </w:r>
      <w:r w:rsidRPr="00E70D52">
        <w:rPr>
          <w:rFonts w:asciiTheme="majorHAnsi" w:hAnsiTheme="majorHAnsi"/>
          <w:color w:val="000000" w:themeColor="text1"/>
          <w:lang w:val="en-US"/>
        </w:rPr>
        <w:t xml:space="preserve">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293-294; D.K. </w:t>
      </w:r>
      <w:r w:rsidRPr="00E70D52">
        <w:rPr>
          <w:rFonts w:asciiTheme="majorHAnsi" w:hAnsiTheme="majorHAnsi"/>
          <w:smallCaps/>
          <w:color w:val="000000" w:themeColor="text1"/>
          <w:lang w:val="en-US" w:eastAsia="nl-BE"/>
        </w:rPr>
        <w:t>Linnan</w:t>
      </w:r>
      <w:r w:rsidRPr="00E70D52">
        <w:rPr>
          <w:rFonts w:asciiTheme="majorHAnsi" w:hAnsiTheme="majorHAnsi"/>
          <w:color w:val="000000" w:themeColor="text1"/>
          <w:lang w:val="en-US" w:eastAsia="nl-BE"/>
        </w:rPr>
        <w:t xml:space="preserve">, “Self-defense, Necessity and UN Collective Security: United States and other views”, </w:t>
      </w:r>
      <w:r w:rsidRPr="00E70D52">
        <w:rPr>
          <w:rFonts w:asciiTheme="majorHAnsi" w:hAnsiTheme="majorHAnsi"/>
          <w:i/>
          <w:color w:val="000000" w:themeColor="text1"/>
          <w:lang w:val="en-US" w:eastAsia="nl-BE"/>
        </w:rPr>
        <w:t>Duke J. Comp. &amp; Int’l L.</w:t>
      </w:r>
      <w:r w:rsidRPr="00E70D52">
        <w:rPr>
          <w:rFonts w:asciiTheme="majorHAnsi" w:hAnsiTheme="majorHAnsi"/>
          <w:color w:val="000000" w:themeColor="text1"/>
          <w:lang w:val="en-US" w:eastAsia="nl-BE"/>
        </w:rPr>
        <w:t xml:space="preserve"> 1991, vol. 1, (57) 57; </w:t>
      </w:r>
      <w:r w:rsidRPr="00E70D52">
        <w:rPr>
          <w:rFonts w:asciiTheme="majorHAnsi" w:hAnsiTheme="majorHAnsi"/>
          <w:color w:val="000000" w:themeColor="text1"/>
          <w:lang w:val="en-US"/>
        </w:rPr>
        <w:t xml:space="preserve">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9; C. </w:t>
      </w:r>
      <w:r w:rsidRPr="00E70D52">
        <w:rPr>
          <w:rFonts w:asciiTheme="majorHAnsi" w:hAnsiTheme="majorHAnsi"/>
          <w:smallCaps/>
          <w:color w:val="000000" w:themeColor="text1"/>
          <w:lang w:val="en-US"/>
        </w:rPr>
        <w:t>Richter</w:t>
      </w:r>
      <w:r w:rsidRPr="00E70D52">
        <w:rPr>
          <w:rFonts w:asciiTheme="majorHAnsi" w:hAnsiTheme="majorHAnsi"/>
          <w:color w:val="000000" w:themeColor="text1"/>
          <w:lang w:val="en-US"/>
        </w:rPr>
        <w:t>, “Pre-emptive Self-Defence”, (55) 58.</w:t>
      </w:r>
    </w:p>
  </w:footnote>
  <w:footnote w:id="295">
    <w:p w:rsidR="00597791" w:rsidRPr="00E70D52" w:rsidRDefault="00597791" w:rsidP="00743BC9">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O. </w:t>
      </w:r>
      <w:r w:rsidRPr="00E70D52">
        <w:rPr>
          <w:rFonts w:asciiTheme="majorHAnsi" w:hAnsiTheme="majorHAnsi"/>
          <w:smallCaps/>
          <w:color w:val="000000" w:themeColor="text1"/>
          <w:sz w:val="20"/>
          <w:szCs w:val="20"/>
          <w:lang w:val="en-US" w:eastAsia="nl-BE"/>
        </w:rPr>
        <w:t>Corten</w:t>
      </w:r>
      <w:r w:rsidRPr="00E70D52">
        <w:rPr>
          <w:rFonts w:asciiTheme="majorHAnsi" w:hAnsiTheme="majorHAnsi"/>
          <w:color w:val="000000" w:themeColor="text1"/>
          <w:sz w:val="20"/>
          <w:szCs w:val="20"/>
          <w:lang w:val="en-US" w:eastAsia="nl-BE"/>
        </w:rPr>
        <w:t xml:space="preserve">, “The Controversies over the Customary Prohibition on the Use of Force: a Methodological Debate”, </w:t>
      </w:r>
      <w:r w:rsidRPr="00E70D52">
        <w:rPr>
          <w:rFonts w:asciiTheme="majorHAnsi" w:hAnsiTheme="majorHAnsi"/>
          <w:i/>
          <w:color w:val="000000" w:themeColor="text1"/>
          <w:sz w:val="20"/>
          <w:szCs w:val="20"/>
          <w:lang w:val="en-US" w:eastAsia="nl-BE"/>
        </w:rPr>
        <w:t>EJIL</w:t>
      </w:r>
      <w:r w:rsidRPr="00E70D52">
        <w:rPr>
          <w:rFonts w:asciiTheme="majorHAnsi" w:hAnsiTheme="majorHAnsi"/>
          <w:color w:val="000000" w:themeColor="text1"/>
          <w:sz w:val="20"/>
          <w:szCs w:val="20"/>
          <w:lang w:val="en-US" w:eastAsia="nl-BE"/>
        </w:rPr>
        <w:t xml:space="preserve"> 2005, afl. 5, (803) 803.</w:t>
      </w:r>
    </w:p>
  </w:footnote>
  <w:footnote w:id="29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184-186;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297;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1132.</w:t>
      </w:r>
    </w:p>
  </w:footnote>
  <w:footnote w:id="29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M.C. </w:t>
      </w:r>
      <w:r w:rsidRPr="00E70D52">
        <w:rPr>
          <w:rFonts w:asciiTheme="majorHAnsi" w:hAnsiTheme="majorHAnsi"/>
          <w:smallCaps/>
          <w:color w:val="000000" w:themeColor="text1"/>
          <w:lang w:val="en-US"/>
        </w:rPr>
        <w:t>Alder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Inherent Right of Self-Defence in International Law</w:t>
      </w:r>
      <w:r w:rsidRPr="00E70D52">
        <w:rPr>
          <w:rFonts w:asciiTheme="majorHAnsi" w:hAnsiTheme="majorHAnsi"/>
          <w:color w:val="000000" w:themeColor="text1"/>
          <w:lang w:val="en-US"/>
        </w:rPr>
        <w:t xml:space="preserve">, Dordrecht, Springer, 2013, 84; A.C. </w:t>
      </w:r>
      <w:r w:rsidRPr="00E70D52">
        <w:rPr>
          <w:rFonts w:asciiTheme="majorHAnsi" w:hAnsiTheme="majorHAnsi"/>
          <w:smallCaps/>
          <w:color w:val="000000" w:themeColor="text1"/>
          <w:lang w:val="en-US"/>
        </w:rPr>
        <w:t>Arend</w:t>
      </w:r>
      <w:r w:rsidRPr="00E70D52">
        <w:rPr>
          <w:rFonts w:asciiTheme="majorHAnsi" w:hAnsiTheme="majorHAnsi"/>
          <w:color w:val="000000" w:themeColor="text1"/>
          <w:lang w:val="en-US"/>
        </w:rPr>
        <w:t xml:space="preserve">, “International Law and the Preemptive Use of Military Force”, </w:t>
      </w:r>
      <w:r w:rsidRPr="00E70D52">
        <w:rPr>
          <w:rFonts w:asciiTheme="majorHAnsi" w:hAnsiTheme="majorHAnsi"/>
          <w:i/>
          <w:color w:val="000000" w:themeColor="text1"/>
          <w:lang w:val="en-US"/>
        </w:rPr>
        <w:t xml:space="preserve">TWQ </w:t>
      </w:r>
      <w:r w:rsidRPr="00E70D52">
        <w:rPr>
          <w:rFonts w:asciiTheme="majorHAnsi" w:hAnsiTheme="majorHAnsi"/>
          <w:color w:val="000000" w:themeColor="text1"/>
          <w:lang w:val="en-US"/>
        </w:rPr>
        <w:t xml:space="preserve">2003, vol. 26, afl. 2, (89) 92-93;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187.</w:t>
      </w:r>
    </w:p>
  </w:footnote>
  <w:footnote w:id="29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193;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xml:space="preserve">, London, Stevens &amp; Sons Limited, 1951, 791-792;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64; D.K. </w:t>
      </w:r>
      <w:r w:rsidRPr="00E70D52">
        <w:rPr>
          <w:rFonts w:asciiTheme="majorHAnsi" w:hAnsiTheme="majorHAnsi"/>
          <w:smallCaps/>
          <w:color w:val="000000" w:themeColor="text1"/>
          <w:lang w:val="en-US" w:eastAsia="nl-BE"/>
        </w:rPr>
        <w:t>Linnan</w:t>
      </w:r>
      <w:r w:rsidRPr="00E70D52">
        <w:rPr>
          <w:rFonts w:asciiTheme="majorHAnsi" w:hAnsiTheme="majorHAnsi"/>
          <w:color w:val="000000" w:themeColor="text1"/>
          <w:lang w:val="en-US" w:eastAsia="nl-BE"/>
        </w:rPr>
        <w:t xml:space="preserve">, “Self-defense, Necessity and UN Collective Security: United States and other views”, </w:t>
      </w:r>
      <w:r w:rsidRPr="00E70D52">
        <w:rPr>
          <w:rFonts w:asciiTheme="majorHAnsi" w:hAnsiTheme="majorHAnsi"/>
          <w:i/>
          <w:color w:val="000000" w:themeColor="text1"/>
          <w:lang w:val="en-US" w:eastAsia="nl-BE"/>
        </w:rPr>
        <w:t>Duke J. Comp. &amp; Int’l L.</w:t>
      </w:r>
      <w:r w:rsidRPr="00E70D52">
        <w:rPr>
          <w:rFonts w:asciiTheme="majorHAnsi" w:hAnsiTheme="majorHAnsi"/>
          <w:color w:val="000000" w:themeColor="text1"/>
          <w:lang w:val="en-US" w:eastAsia="nl-BE"/>
        </w:rPr>
        <w:t xml:space="preserve"> 1991, vol. 1, (57) 68-69.</w:t>
      </w:r>
    </w:p>
  </w:footnote>
  <w:footnote w:id="29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1986, §175-176</w:t>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7-8;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1132.</w:t>
      </w:r>
    </w:p>
  </w:footnote>
  <w:footnote w:id="30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7-8.</w:t>
      </w:r>
    </w:p>
  </w:footnote>
  <w:footnote w:id="30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§194; </w:t>
      </w:r>
      <w:r w:rsidRPr="00E70D52">
        <w:rPr>
          <w:rFonts w:asciiTheme="majorHAnsi" w:hAnsiTheme="majorHAnsi"/>
          <w:color w:val="000000" w:themeColor="text1"/>
          <w:lang w:val="en-US"/>
        </w:rPr>
        <w:t xml:space="preserve">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661.</w:t>
      </w:r>
    </w:p>
  </w:footnote>
  <w:footnote w:id="30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§176 en §181; </w:t>
      </w:r>
      <w:r w:rsidRPr="00E70D52">
        <w:rPr>
          <w:rFonts w:asciiTheme="majorHAnsi" w:hAnsiTheme="majorHAnsi"/>
          <w:color w:val="000000" w:themeColor="text1"/>
          <w:lang w:val="en-US"/>
        </w:rPr>
        <w:t xml:space="preserve">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10.</w:t>
      </w:r>
    </w:p>
  </w:footnote>
  <w:footnote w:id="303">
    <w:p w:rsidR="00597791" w:rsidRPr="00E70D52" w:rsidRDefault="00597791" w:rsidP="00F34CA3">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Armed Activities on the Territory of the Congo</w:t>
      </w:r>
      <w:r w:rsidRPr="00E70D52">
        <w:rPr>
          <w:rFonts w:asciiTheme="majorHAnsi" w:hAnsiTheme="majorHAnsi"/>
          <w:color w:val="000000" w:themeColor="text1"/>
          <w:sz w:val="20"/>
          <w:szCs w:val="20"/>
          <w:lang w:val="en-US"/>
        </w:rPr>
        <w:t xml:space="preserve"> (Democratic Republic of the Congo v. Uganda), Judgment (19 december 2005),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2005, 168, §148.</w:t>
      </w:r>
    </w:p>
  </w:footnote>
  <w:footnote w:id="304">
    <w:p w:rsidR="00597791" w:rsidRPr="00E70D52" w:rsidRDefault="00597791" w:rsidP="00C10F9D">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209; J. </w:t>
      </w:r>
      <w:r w:rsidRPr="00E70D52">
        <w:rPr>
          <w:rFonts w:asciiTheme="majorHAnsi" w:hAnsiTheme="majorHAnsi"/>
          <w:smallCaps/>
          <w:color w:val="000000" w:themeColor="text1"/>
          <w:lang w:val="en-US"/>
        </w:rPr>
        <w:t>Combacau</w:t>
      </w:r>
      <w:r w:rsidRPr="00E70D52">
        <w:rPr>
          <w:rFonts w:asciiTheme="majorHAnsi" w:hAnsiTheme="majorHAnsi"/>
          <w:color w:val="000000" w:themeColor="text1"/>
          <w:lang w:val="en-US"/>
        </w:rPr>
        <w:t xml:space="preserve">, “The exception of self-defence in UN practice” in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current legal regulation of the use of force</w:t>
      </w:r>
      <w:r w:rsidRPr="00E70D52">
        <w:rPr>
          <w:rFonts w:asciiTheme="majorHAnsi" w:hAnsiTheme="majorHAnsi"/>
          <w:color w:val="000000" w:themeColor="text1"/>
          <w:lang w:val="en-US"/>
        </w:rPr>
        <w:t>, Dordrecht, Martinus Nijhoff Publishers, 1986, 27.</w:t>
      </w:r>
    </w:p>
  </w:footnote>
  <w:footnote w:id="30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294-295.</w:t>
      </w:r>
    </w:p>
  </w:footnote>
  <w:footnote w:id="30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supra</w:t>
      </w:r>
      <w:r w:rsidRPr="00E70D52">
        <w:rPr>
          <w:rFonts w:asciiTheme="majorHAnsi" w:hAnsiTheme="majorHAnsi"/>
          <w:color w:val="000000" w:themeColor="text1"/>
        </w:rPr>
        <w:t xml:space="preserve"> Hoofdstuk 2, </w:t>
      </w:r>
      <w:fldSimple w:instr=" REF _Ref419470164 \n \h  \* MERGEFORMAT ">
        <w:r w:rsidRPr="00FB0C7A">
          <w:rPr>
            <w:rFonts w:asciiTheme="majorHAnsi" w:hAnsiTheme="majorHAnsi"/>
            <w:color w:val="000000" w:themeColor="text1"/>
          </w:rPr>
          <w:t>1.2.1</w:t>
        </w:r>
      </w:fldSimple>
      <w:r w:rsidRPr="00E70D52">
        <w:rPr>
          <w:rFonts w:asciiTheme="majorHAnsi" w:hAnsiTheme="majorHAnsi"/>
          <w:color w:val="000000" w:themeColor="text1"/>
        </w:rPr>
        <w:t>.</w:t>
      </w:r>
    </w:p>
  </w:footnote>
  <w:footnote w:id="30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294-296.</w:t>
      </w:r>
    </w:p>
  </w:footnote>
  <w:footnote w:id="308">
    <w:p w:rsidR="00597791" w:rsidRPr="00E70D52" w:rsidRDefault="00597791" w:rsidP="00743BC9">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191-193; </w:t>
      </w:r>
      <w:r w:rsidRPr="00E70D52">
        <w:rPr>
          <w:rFonts w:asciiTheme="majorHAnsi" w:hAnsiTheme="majorHAnsi"/>
          <w:i/>
          <w:color w:val="000000" w:themeColor="text1"/>
          <w:sz w:val="20"/>
          <w:szCs w:val="20"/>
          <w:lang w:val="en-US"/>
        </w:rPr>
        <w:t>Ibid</w:t>
      </w:r>
      <w:r w:rsidRPr="00E70D52">
        <w:rPr>
          <w:rFonts w:asciiTheme="majorHAnsi" w:hAnsiTheme="majorHAnsi"/>
          <w:color w:val="000000" w:themeColor="text1"/>
          <w:sz w:val="20"/>
          <w:szCs w:val="20"/>
          <w:lang w:val="en-US"/>
        </w:rPr>
        <w:t xml:space="preserve">, 196; M. </w:t>
      </w:r>
      <w:r w:rsidRPr="00E70D52">
        <w:rPr>
          <w:rFonts w:asciiTheme="majorHAnsi" w:hAnsiTheme="majorHAnsi"/>
          <w:smallCaps/>
          <w:color w:val="000000" w:themeColor="text1"/>
          <w:sz w:val="20"/>
          <w:szCs w:val="20"/>
          <w:lang w:val="en-US"/>
        </w:rPr>
        <w:t>Dixon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Textbook</w:t>
      </w:r>
      <w:r w:rsidRPr="00E70D52">
        <w:rPr>
          <w:rFonts w:asciiTheme="majorHAnsi" w:hAnsiTheme="majorHAnsi"/>
          <w:color w:val="000000" w:themeColor="text1"/>
          <w:sz w:val="20"/>
          <w:szCs w:val="20"/>
          <w:lang w:val="en-US"/>
        </w:rPr>
        <w:t xml:space="preserve">, 294-296; H. </w:t>
      </w:r>
      <w:r w:rsidRPr="00E70D52">
        <w:rPr>
          <w:rFonts w:asciiTheme="majorHAnsi" w:hAnsiTheme="majorHAnsi"/>
          <w:smallCaps/>
          <w:color w:val="000000" w:themeColor="text1"/>
          <w:sz w:val="20"/>
          <w:szCs w:val="20"/>
          <w:lang w:val="en-US"/>
        </w:rPr>
        <w:t>Kelsen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Law of the United Nations</w:t>
      </w:r>
      <w:r w:rsidRPr="00E70D52">
        <w:rPr>
          <w:rFonts w:asciiTheme="majorHAnsi" w:hAnsiTheme="majorHAnsi"/>
          <w:color w:val="000000" w:themeColor="text1"/>
          <w:sz w:val="20"/>
          <w:szCs w:val="20"/>
          <w:lang w:val="en-US"/>
        </w:rPr>
        <w:t xml:space="preserve">, London, Stevens &amp; Sons Limited, 1951, 791-792; R.A. </w:t>
      </w:r>
      <w:r w:rsidRPr="00E70D52">
        <w:rPr>
          <w:rFonts w:asciiTheme="majorHAnsi" w:hAnsiTheme="majorHAnsi"/>
          <w:smallCaps/>
          <w:color w:val="000000" w:themeColor="text1"/>
          <w:sz w:val="20"/>
          <w:szCs w:val="20"/>
          <w:lang w:val="en-US"/>
        </w:rPr>
        <w:t>Müllerson</w:t>
      </w:r>
      <w:r w:rsidRPr="00E70D52">
        <w:rPr>
          <w:rFonts w:asciiTheme="majorHAnsi" w:hAnsiTheme="majorHAnsi"/>
          <w:color w:val="000000" w:themeColor="text1"/>
          <w:sz w:val="20"/>
          <w:szCs w:val="20"/>
          <w:lang w:val="en-US"/>
        </w:rPr>
        <w:t xml:space="preserve">, “The principle of non-threat and non-use of force in the modern world” in W.E. </w:t>
      </w:r>
      <w:r w:rsidRPr="00E70D52">
        <w:rPr>
          <w:rFonts w:asciiTheme="majorHAnsi" w:hAnsiTheme="majorHAnsi"/>
          <w:smallCaps/>
          <w:color w:val="000000" w:themeColor="text1"/>
          <w:sz w:val="20"/>
          <w:szCs w:val="20"/>
          <w:lang w:val="en-US"/>
        </w:rPr>
        <w:t>Butler (</w:t>
      </w:r>
      <w:r w:rsidRPr="00E70D52">
        <w:rPr>
          <w:rFonts w:asciiTheme="majorHAnsi" w:hAnsiTheme="majorHAnsi"/>
          <w:color w:val="000000" w:themeColor="text1"/>
          <w:sz w:val="20"/>
          <w:szCs w:val="20"/>
          <w:lang w:val="en-US"/>
        </w:rPr>
        <w:t>ed.</w:t>
      </w:r>
      <w:r w:rsidRPr="00E70D52">
        <w:rPr>
          <w:rFonts w:asciiTheme="majorHAnsi" w:hAnsiTheme="majorHAnsi"/>
          <w:smallCaps/>
          <w:color w:val="000000" w:themeColor="text1"/>
          <w:sz w:val="20"/>
          <w:szCs w:val="20"/>
          <w:lang w:val="en-US"/>
        </w:rPr>
        <w: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 xml:space="preserve">The Non-Use of Force in International Law, </w:t>
      </w:r>
      <w:r w:rsidRPr="00E70D52">
        <w:rPr>
          <w:rFonts w:asciiTheme="majorHAnsi" w:hAnsiTheme="majorHAnsi"/>
          <w:color w:val="000000" w:themeColor="text1"/>
          <w:sz w:val="20"/>
          <w:szCs w:val="20"/>
          <w:lang w:val="en-US"/>
        </w:rPr>
        <w:t xml:space="preserve">Dordrecht, Martinus Nijhoff Publishers, 1989, (29) 32; B. </w:t>
      </w:r>
      <w:r w:rsidRPr="00E70D52">
        <w:rPr>
          <w:rFonts w:asciiTheme="majorHAnsi" w:hAnsiTheme="majorHAnsi"/>
          <w:smallCaps/>
          <w:color w:val="000000" w:themeColor="text1"/>
          <w:sz w:val="20"/>
          <w:szCs w:val="20"/>
          <w:lang w:val="en-US"/>
        </w:rPr>
        <w:t>Simma</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Commentary</w:t>
      </w:r>
      <w:r w:rsidRPr="00E70D52">
        <w:rPr>
          <w:rFonts w:asciiTheme="majorHAnsi" w:hAnsiTheme="majorHAnsi"/>
          <w:color w:val="000000" w:themeColor="text1"/>
          <w:sz w:val="20"/>
          <w:szCs w:val="20"/>
          <w:lang w:val="en-US"/>
        </w:rPr>
        <w:t xml:space="preserve">, 678; Voor een bespreking van de inhoud van de voorbereidende werken omtrent art. 51, zie J. </w:t>
      </w:r>
      <w:r w:rsidRPr="00E70D52">
        <w:rPr>
          <w:rFonts w:asciiTheme="majorHAnsi" w:hAnsiTheme="majorHAnsi"/>
          <w:smallCaps/>
          <w:color w:val="000000" w:themeColor="text1"/>
          <w:sz w:val="20"/>
          <w:szCs w:val="20"/>
          <w:lang w:val="en-US" w:eastAsia="nl-BE"/>
        </w:rPr>
        <w:t>Kunz</w:t>
      </w:r>
      <w:r w:rsidRPr="00E70D52">
        <w:rPr>
          <w:rFonts w:asciiTheme="majorHAnsi" w:hAnsiTheme="majorHAnsi"/>
          <w:color w:val="000000" w:themeColor="text1"/>
          <w:sz w:val="20"/>
          <w:szCs w:val="20"/>
          <w:lang w:val="en-US" w:eastAsia="nl-BE"/>
        </w:rPr>
        <w:t xml:space="preserve">,, “Individual and Collective Self-Defense in Article 51 of the Charter of the United Nations”, </w:t>
      </w:r>
      <w:r w:rsidRPr="00E70D52">
        <w:rPr>
          <w:rFonts w:asciiTheme="majorHAnsi" w:hAnsiTheme="majorHAnsi"/>
          <w:i/>
          <w:color w:val="000000" w:themeColor="text1"/>
          <w:sz w:val="20"/>
          <w:szCs w:val="20"/>
          <w:lang w:val="en-US" w:eastAsia="nl-BE"/>
        </w:rPr>
        <w:t>AJIL</w:t>
      </w:r>
      <w:r w:rsidRPr="00E70D52">
        <w:rPr>
          <w:rFonts w:asciiTheme="majorHAnsi" w:hAnsiTheme="majorHAnsi"/>
          <w:color w:val="000000" w:themeColor="text1"/>
          <w:sz w:val="20"/>
          <w:szCs w:val="20"/>
          <w:lang w:val="en-US" w:eastAsia="nl-BE"/>
        </w:rPr>
        <w:t xml:space="preserve"> 1947, afl. 41, (872) 872-879 en</w:t>
      </w:r>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w:t>
      </w:r>
      <w:r w:rsidRPr="00E70D52">
        <w:rPr>
          <w:rFonts w:asciiTheme="majorHAnsi" w:hAnsiTheme="majorHAnsi"/>
          <w:color w:val="000000" w:themeColor="text1"/>
          <w:sz w:val="20"/>
          <w:szCs w:val="20"/>
          <w:lang w:val="en-US"/>
        </w:rPr>
        <w:t>, 60-68.</w:t>
      </w:r>
    </w:p>
  </w:footnote>
  <w:footnote w:id="309">
    <w:p w:rsidR="00597791" w:rsidRPr="00E70D52" w:rsidRDefault="00597791" w:rsidP="00CD3E47">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273.</w:t>
      </w:r>
    </w:p>
  </w:footnote>
  <w:footnote w:id="310">
    <w:p w:rsidR="00597791" w:rsidRPr="00E70D52" w:rsidRDefault="00597791" w:rsidP="00922608">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Modern Treaty Law and Practice</w:t>
      </w:r>
      <w:r w:rsidRPr="00E70D52">
        <w:rPr>
          <w:rFonts w:asciiTheme="majorHAnsi" w:hAnsiTheme="majorHAnsi"/>
          <w:color w:val="000000" w:themeColor="text1"/>
          <w:lang w:val="en-US"/>
        </w:rPr>
        <w:t xml:space="preserve">, New York, Cambridge University Press, 2007, 260;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678.</w:t>
      </w:r>
    </w:p>
  </w:footnote>
  <w:footnote w:id="31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346; M. </w:t>
      </w:r>
      <w:r w:rsidRPr="00E70D52">
        <w:rPr>
          <w:rFonts w:asciiTheme="majorHAnsi" w:hAnsiTheme="majorHAnsi"/>
          <w:smallCaps/>
          <w:color w:val="000000" w:themeColor="text1"/>
          <w:lang w:val="en-US"/>
        </w:rPr>
        <w:t>Cogen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Handboek Internationaal Recht</w:t>
      </w:r>
      <w:r w:rsidRPr="00E70D52">
        <w:rPr>
          <w:rFonts w:asciiTheme="majorHAnsi" w:hAnsiTheme="majorHAnsi"/>
          <w:color w:val="000000" w:themeColor="text1"/>
          <w:lang w:val="en-US"/>
        </w:rPr>
        <w:t>, Mechelen, Kluwer, 2003, 430.</w:t>
      </w:r>
    </w:p>
  </w:footnote>
  <w:footnote w:id="31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Y. </w:t>
      </w:r>
      <w:r w:rsidRPr="00E70D52">
        <w:rPr>
          <w:rFonts w:asciiTheme="majorHAnsi" w:hAnsiTheme="majorHAnsi"/>
          <w:smallCaps/>
          <w:color w:val="000000" w:themeColor="text1"/>
        </w:rPr>
        <w:t>Dinstein</w:t>
      </w:r>
      <w:r w:rsidRPr="00E70D52">
        <w:rPr>
          <w:rFonts w:asciiTheme="majorHAnsi" w:hAnsiTheme="majorHAnsi"/>
          <w:color w:val="000000" w:themeColor="text1"/>
        </w:rPr>
        <w:t xml:space="preserve">, </w:t>
      </w:r>
      <w:r w:rsidRPr="00E70D52">
        <w:rPr>
          <w:rFonts w:asciiTheme="majorHAnsi" w:hAnsiTheme="majorHAnsi"/>
          <w:i/>
          <w:color w:val="000000" w:themeColor="text1"/>
        </w:rPr>
        <w:t>War</w:t>
      </w:r>
      <w:r w:rsidRPr="00E70D52">
        <w:rPr>
          <w:rFonts w:asciiTheme="majorHAnsi" w:hAnsiTheme="majorHAnsi"/>
          <w:color w:val="000000" w:themeColor="text1"/>
        </w:rPr>
        <w:t xml:space="preserve">, 237-238; C. </w:t>
      </w:r>
      <w:r w:rsidRPr="00E70D52">
        <w:rPr>
          <w:rFonts w:asciiTheme="majorHAnsi" w:hAnsiTheme="majorHAnsi"/>
          <w:smallCaps/>
          <w:color w:val="000000" w:themeColor="text1"/>
        </w:rPr>
        <w:t>Gray</w:t>
      </w:r>
      <w:r w:rsidRPr="00E70D52">
        <w:rPr>
          <w:rFonts w:asciiTheme="majorHAnsi" w:hAnsiTheme="majorHAnsi"/>
          <w:color w:val="000000" w:themeColor="text1"/>
        </w:rPr>
        <w:t xml:space="preserve">, </w:t>
      </w:r>
      <w:r w:rsidRPr="00E70D52">
        <w:rPr>
          <w:rFonts w:asciiTheme="majorHAnsi" w:hAnsiTheme="majorHAnsi"/>
          <w:i/>
          <w:color w:val="000000" w:themeColor="text1"/>
        </w:rPr>
        <w:t>Use of Force</w:t>
      </w:r>
      <w:r w:rsidRPr="00E70D52">
        <w:rPr>
          <w:rFonts w:asciiTheme="majorHAnsi" w:hAnsiTheme="majorHAnsi"/>
          <w:color w:val="000000" w:themeColor="text1"/>
        </w:rPr>
        <w:t xml:space="preserve">, 124-125; P. </w:t>
      </w:r>
      <w:r w:rsidRPr="00E70D52">
        <w:rPr>
          <w:rFonts w:asciiTheme="majorHAnsi" w:hAnsiTheme="majorHAnsi"/>
          <w:smallCaps/>
          <w:color w:val="000000" w:themeColor="text1"/>
        </w:rPr>
        <w:t>Kooijmans</w:t>
      </w:r>
      <w:r w:rsidRPr="00E70D52">
        <w:rPr>
          <w:rFonts w:asciiTheme="majorHAnsi" w:hAnsiTheme="majorHAnsi"/>
          <w:color w:val="000000" w:themeColor="text1"/>
        </w:rPr>
        <w:t xml:space="preserve">, </w:t>
      </w:r>
      <w:r w:rsidRPr="00E70D52">
        <w:rPr>
          <w:rFonts w:asciiTheme="majorHAnsi" w:hAnsiTheme="majorHAnsi"/>
          <w:i/>
          <w:color w:val="000000" w:themeColor="text1"/>
        </w:rPr>
        <w:t>Internationaal publiekrecht</w:t>
      </w:r>
      <w:r w:rsidRPr="00E70D52">
        <w:rPr>
          <w:rFonts w:asciiTheme="majorHAnsi" w:hAnsiTheme="majorHAnsi"/>
          <w:color w:val="000000" w:themeColor="text1"/>
        </w:rPr>
        <w:t>, 139.</w:t>
      </w:r>
    </w:p>
  </w:footnote>
  <w:footnote w:id="31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infra</w:t>
      </w:r>
      <w:r w:rsidRPr="00E70D52">
        <w:rPr>
          <w:rFonts w:asciiTheme="majorHAnsi" w:hAnsiTheme="majorHAnsi"/>
          <w:color w:val="000000" w:themeColor="text1"/>
        </w:rPr>
        <w:t xml:space="preserve"> </w:t>
      </w:r>
      <w:fldSimple w:instr=" REF _Ref419470196 \n \h  \* MERGEFORMAT ">
        <w:r w:rsidRPr="00FB0C7A">
          <w:rPr>
            <w:rFonts w:asciiTheme="majorHAnsi" w:hAnsiTheme="majorHAnsi"/>
            <w:color w:val="000000" w:themeColor="text1"/>
          </w:rPr>
          <w:t>Hoofdstuk 3</w:t>
        </w:r>
      </w:fldSimple>
      <w:r w:rsidRPr="00E70D52">
        <w:rPr>
          <w:rFonts w:asciiTheme="majorHAnsi" w:hAnsiTheme="majorHAnsi"/>
          <w:color w:val="000000" w:themeColor="text1"/>
        </w:rPr>
        <w:t>.</w:t>
      </w:r>
    </w:p>
  </w:footnote>
  <w:footnote w:id="31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196;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1155;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142.</w:t>
      </w:r>
    </w:p>
  </w:footnote>
  <w:footnote w:id="31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211-212;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304.</w:t>
      </w:r>
    </w:p>
  </w:footnote>
  <w:footnote w:id="31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“Non-Use of Force in Contemporary International Law”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(17) 25-26;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305; M. </w:t>
      </w:r>
      <w:r w:rsidRPr="00E70D52">
        <w:rPr>
          <w:rFonts w:asciiTheme="majorHAnsi" w:hAnsiTheme="majorHAnsi"/>
          <w:smallCaps/>
          <w:color w:val="000000" w:themeColor="text1"/>
          <w:lang w:val="en-US" w:eastAsia="nl-BE"/>
        </w:rPr>
        <w:t>Waxman</w:t>
      </w:r>
      <w:r w:rsidRPr="00E70D52">
        <w:rPr>
          <w:rFonts w:asciiTheme="majorHAnsi" w:hAnsiTheme="majorHAnsi"/>
          <w:color w:val="000000" w:themeColor="text1"/>
          <w:lang w:val="en-US" w:eastAsia="nl-BE"/>
        </w:rPr>
        <w:t xml:space="preserve">, “Regulating Resort to Force: Form and Substance of the UN Charter Regime”, </w:t>
      </w:r>
      <w:r w:rsidRPr="00E70D52">
        <w:rPr>
          <w:rFonts w:asciiTheme="majorHAnsi" w:hAnsiTheme="majorHAnsi"/>
          <w:i/>
          <w:color w:val="000000" w:themeColor="text1"/>
          <w:lang w:val="en-US" w:eastAsia="nl-BE"/>
        </w:rPr>
        <w:t xml:space="preserve">EJIL </w:t>
      </w:r>
      <w:r w:rsidRPr="00E70D52">
        <w:rPr>
          <w:rFonts w:asciiTheme="majorHAnsi" w:hAnsiTheme="majorHAnsi"/>
          <w:color w:val="000000" w:themeColor="text1"/>
          <w:lang w:val="en-US" w:eastAsia="nl-BE"/>
        </w:rPr>
        <w:t>2013, afl. 1, (151) 162.</w:t>
      </w:r>
    </w:p>
  </w:footnote>
  <w:footnote w:id="31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305;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196-197.</w:t>
      </w:r>
    </w:p>
  </w:footnote>
  <w:footnote w:id="31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621; S. </w:t>
      </w:r>
      <w:r w:rsidRPr="00E70D52">
        <w:rPr>
          <w:rFonts w:asciiTheme="majorHAnsi" w:hAnsiTheme="majorHAnsi"/>
          <w:smallCaps/>
          <w:color w:val="000000" w:themeColor="text1"/>
          <w:lang w:val="en-US"/>
        </w:rPr>
        <w:t>Zifcak</w:t>
      </w:r>
      <w:r w:rsidRPr="00E70D52">
        <w:rPr>
          <w:rFonts w:asciiTheme="majorHAnsi" w:hAnsiTheme="majorHAnsi"/>
          <w:color w:val="000000" w:themeColor="text1"/>
          <w:lang w:val="en-US"/>
        </w:rPr>
        <w:t xml:space="preserve">, “The Responsibility to Protect” in M.D.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New York, Oxford University Press, 2010, (504) 504.</w:t>
      </w:r>
    </w:p>
  </w:footnote>
  <w:footnote w:id="319">
    <w:p w:rsidR="00597791" w:rsidRPr="00E70D52" w:rsidRDefault="00597791">
      <w:pPr>
        <w:pStyle w:val="Voetnoottekst"/>
        <w:rPr>
          <w:rFonts w:asciiTheme="majorHAnsi" w:hAnsiTheme="majorHAnsi"/>
          <w:color w:val="000000" w:themeColor="text1"/>
          <w:highlight w:val="yellow"/>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212-213; S. </w:t>
      </w:r>
      <w:r w:rsidRPr="00E70D52">
        <w:rPr>
          <w:rFonts w:asciiTheme="majorHAnsi" w:hAnsiTheme="majorHAnsi"/>
          <w:smallCaps/>
          <w:color w:val="000000" w:themeColor="text1"/>
          <w:lang w:val="en-US"/>
        </w:rPr>
        <w:t>Chesterman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Just war or just peace? Humanitarian intervention and international law</w:t>
      </w:r>
      <w:r w:rsidRPr="00E70D52">
        <w:rPr>
          <w:rFonts w:asciiTheme="majorHAnsi" w:hAnsiTheme="majorHAnsi"/>
          <w:color w:val="000000" w:themeColor="text1"/>
          <w:lang w:val="en-US"/>
        </w:rPr>
        <w:t xml:space="preserve">, Oxford, Oxford University Press, 2001, 46;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133-134;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International Law, </w:t>
      </w:r>
      <w:r w:rsidRPr="00E70D52">
        <w:rPr>
          <w:rFonts w:asciiTheme="majorHAnsi" w:hAnsiTheme="majorHAnsi"/>
          <w:color w:val="000000" w:themeColor="text1"/>
          <w:lang w:val="en-US"/>
        </w:rPr>
        <w:t xml:space="preserve">New York, Oxford University Press, 2007, 281; N. </w:t>
      </w:r>
      <w:r w:rsidRPr="00E70D52">
        <w:rPr>
          <w:rFonts w:asciiTheme="majorHAnsi" w:hAnsiTheme="majorHAnsi"/>
          <w:smallCaps/>
          <w:color w:val="000000" w:themeColor="text1"/>
          <w:lang w:val="en-US"/>
        </w:rPr>
        <w:t>Stürchler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Threat of Force in International Law</w:t>
      </w:r>
      <w:r w:rsidRPr="00E70D52">
        <w:rPr>
          <w:rFonts w:asciiTheme="majorHAnsi" w:hAnsiTheme="majorHAnsi"/>
          <w:color w:val="000000" w:themeColor="text1"/>
          <w:lang w:val="en-US"/>
        </w:rPr>
        <w:t>, New York, Cambridge University Press, 2007, 150-157.</w:t>
      </w:r>
    </w:p>
  </w:footnote>
  <w:footnote w:id="32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infra </w:t>
      </w:r>
      <w:r w:rsidRPr="00E70D52">
        <w:rPr>
          <w:rFonts w:asciiTheme="majorHAnsi" w:hAnsiTheme="majorHAnsi"/>
          <w:color w:val="000000" w:themeColor="text1"/>
        </w:rPr>
        <w:t xml:space="preserve">Hoofdstuk 3, </w:t>
      </w:r>
      <w:fldSimple w:instr=" REF _Ref419470239 \n \h  \* MERGEFORMAT ">
        <w:r w:rsidRPr="00FB0C7A">
          <w:rPr>
            <w:rFonts w:asciiTheme="majorHAnsi" w:hAnsiTheme="majorHAnsi"/>
            <w:color w:val="000000" w:themeColor="text1"/>
          </w:rPr>
          <w:t>3.2.2</w:t>
        </w:r>
      </w:fldSimple>
      <w:r w:rsidRPr="00E70D52">
        <w:rPr>
          <w:rFonts w:asciiTheme="majorHAnsi" w:hAnsiTheme="majorHAnsi"/>
          <w:color w:val="000000" w:themeColor="text1"/>
        </w:rPr>
        <w:t>.</w:t>
      </w:r>
    </w:p>
  </w:footnote>
  <w:footnote w:id="321">
    <w:p w:rsidR="00597791" w:rsidRPr="00E70D52" w:rsidRDefault="00597791" w:rsidP="002D253B">
      <w:pPr>
        <w:rPr>
          <w:rFonts w:asciiTheme="majorHAnsi" w:hAnsiTheme="majorHAnsi"/>
          <w:color w:val="000000" w:themeColor="text1"/>
          <w:sz w:val="20"/>
          <w:szCs w:val="20"/>
          <w:lang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J. </w:t>
      </w:r>
      <w:r w:rsidRPr="00E70D52">
        <w:rPr>
          <w:rFonts w:asciiTheme="majorHAnsi" w:hAnsiTheme="majorHAnsi"/>
          <w:smallCaps/>
          <w:color w:val="000000" w:themeColor="text1"/>
          <w:sz w:val="20"/>
          <w:szCs w:val="20"/>
          <w:lang w:eastAsia="nl-BE"/>
        </w:rPr>
        <w:t>Duursma</w:t>
      </w:r>
      <w:r w:rsidRPr="00E70D52">
        <w:rPr>
          <w:rFonts w:asciiTheme="majorHAnsi" w:hAnsiTheme="majorHAnsi"/>
          <w:color w:val="000000" w:themeColor="text1"/>
          <w:sz w:val="20"/>
          <w:szCs w:val="20"/>
          <w:lang w:eastAsia="nl-BE"/>
        </w:rPr>
        <w:t xml:space="preserve">, “Justifying NATO’s Use of Force in Kosovo”, </w:t>
      </w:r>
      <w:r w:rsidRPr="00E70D52">
        <w:rPr>
          <w:rFonts w:asciiTheme="majorHAnsi" w:hAnsiTheme="majorHAnsi"/>
          <w:i/>
          <w:color w:val="000000" w:themeColor="text1"/>
          <w:sz w:val="20"/>
          <w:szCs w:val="20"/>
          <w:lang w:eastAsia="nl-BE"/>
        </w:rPr>
        <w:t>LJIL</w:t>
      </w:r>
      <w:r w:rsidRPr="00E70D52">
        <w:rPr>
          <w:rFonts w:asciiTheme="majorHAnsi" w:hAnsiTheme="majorHAnsi"/>
          <w:color w:val="000000" w:themeColor="text1"/>
          <w:sz w:val="20"/>
          <w:szCs w:val="20"/>
          <w:lang w:eastAsia="nl-BE"/>
        </w:rPr>
        <w:t xml:space="preserve"> 1999, afl. 2, (287) 287-288.</w:t>
      </w:r>
    </w:p>
  </w:footnote>
  <w:footnote w:id="32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Vergadering 3989 van de Veiligheidsraad van de Verenigde Naties (26 maart 1999), </w:t>
      </w:r>
      <w:r w:rsidRPr="00E70D52">
        <w:rPr>
          <w:rFonts w:asciiTheme="majorHAnsi" w:hAnsiTheme="majorHAnsi"/>
          <w:i/>
          <w:color w:val="000000" w:themeColor="text1"/>
        </w:rPr>
        <w:t>UN Doc</w:t>
      </w:r>
      <w:r w:rsidRPr="00E70D52">
        <w:rPr>
          <w:rFonts w:asciiTheme="majorHAnsi" w:hAnsiTheme="majorHAnsi"/>
          <w:color w:val="000000" w:themeColor="text1"/>
        </w:rPr>
        <w:t>. S/PV.3989 (1999).</w:t>
      </w:r>
    </w:p>
  </w:footnote>
  <w:footnote w:id="32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Press Release SC/6659 van de Veiligheidsraad van de Verenigde Naties (26 maart 1999).</w:t>
      </w:r>
    </w:p>
  </w:footnote>
  <w:footnote w:id="32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1160 van de Veiligheidsraad van de Verenigde Naties (31 maart 1998), </w:t>
      </w:r>
      <w:r w:rsidRPr="00E70D52">
        <w:rPr>
          <w:rFonts w:asciiTheme="majorHAnsi" w:hAnsiTheme="majorHAnsi"/>
          <w:i/>
          <w:color w:val="000000" w:themeColor="text1"/>
        </w:rPr>
        <w:t>UN Doc.</w:t>
      </w:r>
      <w:r w:rsidRPr="00E70D52">
        <w:rPr>
          <w:rFonts w:asciiTheme="majorHAnsi" w:hAnsiTheme="majorHAnsi"/>
          <w:color w:val="000000" w:themeColor="text1"/>
        </w:rPr>
        <w:t xml:space="preserve"> S/RES/1160 (1998); Resolutie 1199 van de Veiligheidsraad van de Verenigde Naties (23 september 1998), </w:t>
      </w:r>
      <w:r w:rsidRPr="00E70D52">
        <w:rPr>
          <w:rFonts w:asciiTheme="majorHAnsi" w:hAnsiTheme="majorHAnsi"/>
          <w:i/>
          <w:color w:val="000000" w:themeColor="text1"/>
        </w:rPr>
        <w:t>UN Doc.</w:t>
      </w:r>
      <w:r w:rsidRPr="00E70D52">
        <w:rPr>
          <w:rFonts w:asciiTheme="majorHAnsi" w:hAnsiTheme="majorHAnsi"/>
          <w:color w:val="000000" w:themeColor="text1"/>
        </w:rPr>
        <w:t xml:space="preserve"> S/RES/1199 (1998); Resolutie 1203 van de Veiligheidsraad van de Verenigde Naties (24 oktober 1998), </w:t>
      </w:r>
      <w:r w:rsidRPr="00E70D52">
        <w:rPr>
          <w:rFonts w:asciiTheme="majorHAnsi" w:hAnsiTheme="majorHAnsi"/>
          <w:i/>
          <w:color w:val="000000" w:themeColor="text1"/>
        </w:rPr>
        <w:t>UN Doc.</w:t>
      </w:r>
      <w:r w:rsidRPr="00E70D52">
        <w:rPr>
          <w:rFonts w:asciiTheme="majorHAnsi" w:hAnsiTheme="majorHAnsi"/>
          <w:color w:val="000000" w:themeColor="text1"/>
        </w:rPr>
        <w:t xml:space="preserve"> </w:t>
      </w:r>
      <w:r w:rsidRPr="00E70D52">
        <w:rPr>
          <w:rFonts w:asciiTheme="majorHAnsi" w:hAnsiTheme="majorHAnsi"/>
          <w:color w:val="000000" w:themeColor="text1"/>
          <w:lang w:val="en-US"/>
        </w:rPr>
        <w:t>S/RES/1203 (1998).</w:t>
      </w:r>
    </w:p>
  </w:footnote>
  <w:footnote w:id="325">
    <w:p w:rsidR="00597791" w:rsidRPr="00E70D52" w:rsidRDefault="00597791" w:rsidP="006F6F85">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 xml:space="preserve">Legality of the Use of Force </w:t>
      </w:r>
      <w:r w:rsidRPr="00E70D52">
        <w:rPr>
          <w:rFonts w:asciiTheme="majorHAnsi" w:hAnsiTheme="majorHAnsi"/>
          <w:color w:val="000000" w:themeColor="text1"/>
          <w:sz w:val="20"/>
          <w:szCs w:val="20"/>
          <w:lang w:val="en-US"/>
        </w:rPr>
        <w:t xml:space="preserve">(Yugoslavia v. Belgium), Request for the Indication of Provisional Measures (Bevel van 2 juni 1999), </w:t>
      </w:r>
      <w:hyperlink r:id="rId6" w:history="1">
        <w:r w:rsidRPr="00E70D52">
          <w:rPr>
            <w:rStyle w:val="Hyperlink"/>
            <w:rFonts w:asciiTheme="majorHAnsi" w:hAnsiTheme="majorHAnsi"/>
            <w:color w:val="000000" w:themeColor="text1"/>
            <w:sz w:val="20"/>
            <w:szCs w:val="20"/>
            <w:lang w:val="en-US"/>
          </w:rPr>
          <w:t>www.icj-cij.org</w:t>
        </w:r>
      </w:hyperlink>
      <w:r w:rsidRPr="00E70D52">
        <w:rPr>
          <w:rFonts w:asciiTheme="majorHAnsi" w:hAnsiTheme="majorHAnsi"/>
          <w:color w:val="000000" w:themeColor="text1"/>
          <w:sz w:val="20"/>
          <w:szCs w:val="20"/>
          <w:lang w:val="en-US"/>
        </w:rPr>
        <w:t>, §17.</w:t>
      </w:r>
    </w:p>
  </w:footnote>
  <w:footnote w:id="32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O.a. Rusland, China en India, uit J. </w:t>
      </w:r>
      <w:r w:rsidRPr="00E70D52">
        <w:rPr>
          <w:rFonts w:asciiTheme="majorHAnsi" w:hAnsiTheme="majorHAnsi"/>
          <w:smallCaps/>
          <w:color w:val="000000" w:themeColor="text1"/>
          <w:lang w:val="en-US" w:eastAsia="nl-BE"/>
        </w:rPr>
        <w:t>Duursma</w:t>
      </w:r>
      <w:r w:rsidRPr="00E70D52">
        <w:rPr>
          <w:rFonts w:asciiTheme="majorHAnsi" w:hAnsiTheme="majorHAnsi"/>
          <w:color w:val="000000" w:themeColor="text1"/>
          <w:lang w:val="en-US" w:eastAsia="nl-BE"/>
        </w:rPr>
        <w:t xml:space="preserve">, “Justifying NATO’s Use of Force in Kosovo”, </w:t>
      </w:r>
      <w:r w:rsidRPr="00E70D52">
        <w:rPr>
          <w:rFonts w:asciiTheme="majorHAnsi" w:hAnsiTheme="majorHAnsi"/>
          <w:i/>
          <w:color w:val="000000" w:themeColor="text1"/>
          <w:lang w:val="en-US" w:eastAsia="nl-BE"/>
        </w:rPr>
        <w:t>LJIL</w:t>
      </w:r>
      <w:r w:rsidRPr="00E70D52">
        <w:rPr>
          <w:rFonts w:asciiTheme="majorHAnsi" w:hAnsiTheme="majorHAnsi"/>
          <w:color w:val="000000" w:themeColor="text1"/>
          <w:lang w:val="en-US" w:eastAsia="nl-BE"/>
        </w:rPr>
        <w:t xml:space="preserve"> 1999, afl. 2, (287) 287; </w:t>
      </w:r>
      <w:r w:rsidRPr="00E70D52">
        <w:rPr>
          <w:rFonts w:asciiTheme="majorHAnsi" w:hAnsiTheme="majorHAnsi"/>
          <w:color w:val="000000" w:themeColor="text1"/>
          <w:lang w:val="en-US"/>
        </w:rPr>
        <w:t xml:space="preserve">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93; D. </w:t>
      </w:r>
      <w:r w:rsidRPr="00E70D52">
        <w:rPr>
          <w:rFonts w:asciiTheme="majorHAnsi" w:hAnsiTheme="majorHAnsi"/>
          <w:smallCaps/>
          <w:color w:val="000000" w:themeColor="text1"/>
          <w:lang w:val="en-US"/>
        </w:rPr>
        <w:t>Momtaz</w:t>
      </w:r>
      <w:r w:rsidRPr="00E70D52">
        <w:rPr>
          <w:rFonts w:asciiTheme="majorHAnsi" w:hAnsiTheme="majorHAnsi"/>
          <w:color w:val="000000" w:themeColor="text1"/>
          <w:lang w:val="en-US"/>
        </w:rPr>
        <w:t xml:space="preserve">, “L’intervention d’humanité de l’OTAN au Kosovo et la règle du non-recours à la force”, </w:t>
      </w:r>
      <w:r w:rsidRPr="00E70D52">
        <w:rPr>
          <w:rFonts w:asciiTheme="majorHAnsi" w:hAnsiTheme="majorHAnsi"/>
          <w:i/>
          <w:color w:val="000000" w:themeColor="text1"/>
          <w:lang w:val="en-US"/>
        </w:rPr>
        <w:t xml:space="preserve">International Review of the Red Cross </w:t>
      </w:r>
      <w:r w:rsidRPr="00E70D52">
        <w:rPr>
          <w:rFonts w:asciiTheme="majorHAnsi" w:hAnsiTheme="majorHAnsi"/>
          <w:color w:val="000000" w:themeColor="text1"/>
          <w:lang w:val="en-US"/>
        </w:rPr>
        <w:t xml:space="preserve">2000, afl. 837, </w:t>
      </w:r>
      <w:hyperlink r:id="rId7" w:history="1">
        <w:r w:rsidRPr="00E70D52">
          <w:rPr>
            <w:rStyle w:val="Hyperlink"/>
            <w:rFonts w:asciiTheme="majorHAnsi" w:hAnsiTheme="majorHAnsi"/>
            <w:color w:val="000000" w:themeColor="text1"/>
            <w:lang w:val="en-US"/>
          </w:rPr>
          <w:t>www.icrc.org/fre/resources/documents/misc/5fzg3n.htm</w:t>
        </w:r>
      </w:hyperlink>
      <w:r w:rsidRPr="00E70D52">
        <w:rPr>
          <w:rFonts w:asciiTheme="majorHAnsi" w:hAnsiTheme="majorHAnsi"/>
          <w:color w:val="000000" w:themeColor="text1"/>
          <w:lang w:val="en-US"/>
        </w:rPr>
        <w:t>.</w:t>
      </w:r>
    </w:p>
  </w:footnote>
  <w:footnote w:id="327">
    <w:p w:rsidR="00597791" w:rsidRPr="00E70D52" w:rsidRDefault="00597791" w:rsidP="00463CEA">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 </w:t>
      </w:r>
      <w:r w:rsidRPr="00E70D52">
        <w:rPr>
          <w:rFonts w:asciiTheme="majorHAnsi" w:hAnsiTheme="majorHAnsi"/>
          <w:smallCaps/>
          <w:color w:val="000000" w:themeColor="text1"/>
          <w:sz w:val="20"/>
          <w:szCs w:val="20"/>
          <w:lang w:val="en-US"/>
        </w:rPr>
        <w:t>Zifcak</w:t>
      </w:r>
      <w:r w:rsidRPr="00E70D52">
        <w:rPr>
          <w:rFonts w:asciiTheme="majorHAnsi" w:hAnsiTheme="majorHAnsi"/>
          <w:color w:val="000000" w:themeColor="text1"/>
          <w:sz w:val="20"/>
          <w:szCs w:val="20"/>
          <w:lang w:val="en-US"/>
        </w:rPr>
        <w:t xml:space="preserve">, “The Responsibility to Protect” in M.D. </w:t>
      </w:r>
      <w:r w:rsidRPr="00E70D52">
        <w:rPr>
          <w:rFonts w:asciiTheme="majorHAnsi" w:hAnsiTheme="majorHAnsi"/>
          <w:smallCaps/>
          <w:color w:val="000000" w:themeColor="text1"/>
          <w:sz w:val="20"/>
          <w:szCs w:val="20"/>
          <w:lang w:val="en-US"/>
        </w:rPr>
        <w:t>Evans</w:t>
      </w:r>
      <w:r w:rsidRPr="00E70D52">
        <w:rPr>
          <w:rFonts w:asciiTheme="majorHAnsi" w:hAnsiTheme="majorHAnsi"/>
          <w:color w:val="000000" w:themeColor="text1"/>
          <w:sz w:val="20"/>
          <w:szCs w:val="20"/>
          <w:lang w:val="en-US"/>
        </w:rPr>
        <w:t xml:space="preserve"> (ed.),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New York, Oxford University Press, 2010, (504) 509.</w:t>
      </w:r>
    </w:p>
  </w:footnote>
  <w:footnote w:id="32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212; S. </w:t>
      </w:r>
      <w:r w:rsidRPr="00E70D52">
        <w:rPr>
          <w:rFonts w:asciiTheme="majorHAnsi" w:hAnsiTheme="majorHAnsi"/>
          <w:smallCaps/>
          <w:color w:val="000000" w:themeColor="text1"/>
          <w:lang w:val="en-US"/>
        </w:rPr>
        <w:t>Chesterman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Just war or just peace? Humanitarian intervention and international law</w:t>
      </w:r>
      <w:r w:rsidRPr="00E70D52">
        <w:rPr>
          <w:rFonts w:asciiTheme="majorHAnsi" w:hAnsiTheme="majorHAnsi"/>
          <w:color w:val="000000" w:themeColor="text1"/>
          <w:lang w:val="en-US"/>
        </w:rPr>
        <w:t>, Oxford, Oxford University Press, 2001, 130-133.</w:t>
      </w:r>
    </w:p>
  </w:footnote>
  <w:footnote w:id="329">
    <w:p w:rsidR="00597791" w:rsidRPr="00E70D52" w:rsidRDefault="00597791" w:rsidP="00380E2D">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Resolutie 688 van de Veiligheidsraad van de Verenigde Naties (5 april 1991), </w:t>
      </w:r>
      <w:r w:rsidRPr="00E70D52">
        <w:rPr>
          <w:rFonts w:asciiTheme="majorHAnsi" w:hAnsiTheme="majorHAnsi"/>
          <w:i/>
          <w:color w:val="000000" w:themeColor="text1"/>
          <w:sz w:val="20"/>
          <w:szCs w:val="20"/>
          <w:lang w:val="en-US"/>
        </w:rPr>
        <w:t>UN Doc.</w:t>
      </w:r>
      <w:r w:rsidRPr="00E70D52">
        <w:rPr>
          <w:rFonts w:asciiTheme="majorHAnsi" w:hAnsiTheme="majorHAnsi"/>
          <w:color w:val="000000" w:themeColor="text1"/>
          <w:sz w:val="20"/>
          <w:szCs w:val="20"/>
          <w:lang w:val="en-US"/>
        </w:rPr>
        <w:t xml:space="preserve"> S/RES/688 (1991);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321-322; S. </w:t>
      </w:r>
      <w:r w:rsidRPr="00E70D52">
        <w:rPr>
          <w:rFonts w:asciiTheme="majorHAnsi" w:hAnsiTheme="majorHAnsi"/>
          <w:smallCaps/>
          <w:color w:val="000000" w:themeColor="text1"/>
          <w:sz w:val="20"/>
          <w:szCs w:val="20"/>
          <w:lang w:val="en-US"/>
        </w:rPr>
        <w:t>Zifcak</w:t>
      </w:r>
      <w:r w:rsidRPr="00E70D52">
        <w:rPr>
          <w:rFonts w:asciiTheme="majorHAnsi" w:hAnsiTheme="majorHAnsi"/>
          <w:color w:val="000000" w:themeColor="text1"/>
          <w:sz w:val="20"/>
          <w:szCs w:val="20"/>
          <w:lang w:val="en-US"/>
        </w:rPr>
        <w:t xml:space="preserve">, “The Responsibility to Protect” in M.D. </w:t>
      </w:r>
      <w:r w:rsidRPr="00E70D52">
        <w:rPr>
          <w:rFonts w:asciiTheme="majorHAnsi" w:hAnsiTheme="majorHAnsi"/>
          <w:smallCaps/>
          <w:color w:val="000000" w:themeColor="text1"/>
          <w:sz w:val="20"/>
          <w:szCs w:val="20"/>
          <w:lang w:val="en-US"/>
        </w:rPr>
        <w:t>Evans</w:t>
      </w:r>
      <w:r w:rsidRPr="00E70D52">
        <w:rPr>
          <w:rFonts w:asciiTheme="majorHAnsi" w:hAnsiTheme="majorHAnsi"/>
          <w:color w:val="000000" w:themeColor="text1"/>
          <w:sz w:val="20"/>
          <w:szCs w:val="20"/>
          <w:lang w:val="en-US"/>
        </w:rPr>
        <w:t xml:space="preserve"> (ed.),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New York, Oxford University Press, 2010, (504) 508-509.</w:t>
      </w:r>
    </w:p>
  </w:footnote>
  <w:footnote w:id="33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212.</w:t>
      </w:r>
    </w:p>
  </w:footnote>
  <w:footnote w:id="33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eastAsia="nl-BE"/>
        </w:rPr>
        <w:t>Pellet</w:t>
      </w:r>
      <w:r w:rsidRPr="00E70D52">
        <w:rPr>
          <w:rFonts w:asciiTheme="majorHAnsi" w:hAnsiTheme="majorHAnsi"/>
          <w:color w:val="000000" w:themeColor="text1"/>
          <w:lang w:val="en-US" w:eastAsia="nl-BE"/>
        </w:rPr>
        <w:t xml:space="preserve">, “Brief Remarks on the Unilateral Use of Force”, </w:t>
      </w:r>
      <w:r w:rsidRPr="00E70D52">
        <w:rPr>
          <w:rFonts w:asciiTheme="majorHAnsi" w:hAnsiTheme="majorHAnsi"/>
          <w:i/>
          <w:color w:val="000000" w:themeColor="text1"/>
          <w:lang w:val="en-US" w:eastAsia="nl-BE"/>
        </w:rPr>
        <w:t>EJIL</w:t>
      </w:r>
      <w:r w:rsidRPr="00E70D52">
        <w:rPr>
          <w:rFonts w:asciiTheme="majorHAnsi" w:hAnsiTheme="majorHAnsi"/>
          <w:color w:val="000000" w:themeColor="text1"/>
          <w:lang w:val="en-US" w:eastAsia="nl-BE"/>
        </w:rPr>
        <w:t xml:space="preserve"> 2000, afl. 2, (385) 386-388; </w:t>
      </w:r>
      <w:r w:rsidRPr="00E70D52">
        <w:rPr>
          <w:rFonts w:asciiTheme="majorHAnsi" w:hAnsiTheme="majorHAnsi"/>
          <w:color w:val="000000" w:themeColor="text1"/>
          <w:lang w:val="en-US"/>
        </w:rPr>
        <w:t xml:space="preserve">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98.</w:t>
      </w:r>
    </w:p>
  </w:footnote>
  <w:footnote w:id="332">
    <w:p w:rsidR="00597791" w:rsidRPr="00E70D52" w:rsidRDefault="00597791">
      <w:pPr>
        <w:pStyle w:val="Voetnoottekst"/>
        <w:rPr>
          <w:rFonts w:asciiTheme="majorHAnsi" w:hAnsiTheme="majorHAnsi"/>
          <w:color w:val="000000" w:themeColor="text1"/>
          <w:highlight w:val="lightGray"/>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Y. </w:t>
      </w:r>
      <w:r w:rsidRPr="00E70D52">
        <w:rPr>
          <w:rFonts w:asciiTheme="majorHAnsi" w:hAnsiTheme="majorHAnsi"/>
          <w:smallCaps/>
          <w:color w:val="000000" w:themeColor="text1"/>
        </w:rPr>
        <w:t>Dinstein</w:t>
      </w:r>
      <w:r w:rsidRPr="00E70D52">
        <w:rPr>
          <w:rFonts w:asciiTheme="majorHAnsi" w:hAnsiTheme="majorHAnsi"/>
          <w:color w:val="000000" w:themeColor="text1"/>
        </w:rPr>
        <w:t xml:space="preserve">, </w:t>
      </w:r>
      <w:r w:rsidRPr="00E70D52">
        <w:rPr>
          <w:rFonts w:asciiTheme="majorHAnsi" w:hAnsiTheme="majorHAnsi"/>
          <w:i/>
          <w:color w:val="000000" w:themeColor="text1"/>
        </w:rPr>
        <w:t>War</w:t>
      </w:r>
      <w:r w:rsidRPr="00E70D52">
        <w:rPr>
          <w:rFonts w:asciiTheme="majorHAnsi" w:hAnsiTheme="majorHAnsi"/>
          <w:color w:val="000000" w:themeColor="text1"/>
        </w:rPr>
        <w:t xml:space="preserve">, 93; Voor verdere tegenstanders, zie noot </w:t>
      </w:r>
      <w:fldSimple w:instr=" NOTEREF _Ref419538760 \h  \* MERGEFORMAT ">
        <w:r w:rsidRPr="00FB0C7A">
          <w:rPr>
            <w:rFonts w:asciiTheme="majorHAnsi" w:hAnsiTheme="majorHAnsi"/>
            <w:color w:val="000000" w:themeColor="text1"/>
          </w:rPr>
          <w:t>326</w:t>
        </w:r>
      </w:fldSimple>
      <w:r w:rsidRPr="00E70D52">
        <w:rPr>
          <w:rFonts w:asciiTheme="majorHAnsi" w:hAnsiTheme="majorHAnsi"/>
          <w:color w:val="000000" w:themeColor="text1"/>
        </w:rPr>
        <w:t>.</w:t>
      </w:r>
    </w:p>
  </w:footnote>
  <w:footnote w:id="33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 </w:t>
      </w:r>
      <w:r w:rsidRPr="00E70D52">
        <w:rPr>
          <w:rFonts w:asciiTheme="majorHAnsi" w:hAnsiTheme="majorHAnsi"/>
          <w:smallCaps/>
          <w:color w:val="000000" w:themeColor="text1"/>
        </w:rPr>
        <w:t>Aust</w:t>
      </w:r>
      <w:r w:rsidRPr="00E70D52">
        <w:rPr>
          <w:rFonts w:asciiTheme="majorHAnsi" w:hAnsiTheme="majorHAnsi"/>
          <w:color w:val="000000" w:themeColor="text1"/>
        </w:rPr>
        <w:t xml:space="preserve">, </w:t>
      </w:r>
      <w:r w:rsidRPr="00E70D52">
        <w:rPr>
          <w:rFonts w:asciiTheme="majorHAnsi" w:hAnsiTheme="majorHAnsi"/>
          <w:i/>
          <w:color w:val="000000" w:themeColor="text1"/>
        </w:rPr>
        <w:t>Handbook</w:t>
      </w:r>
      <w:r w:rsidRPr="00E70D52">
        <w:rPr>
          <w:rFonts w:asciiTheme="majorHAnsi" w:hAnsiTheme="majorHAnsi"/>
          <w:color w:val="000000" w:themeColor="text1"/>
        </w:rPr>
        <w:t>, 213.</w:t>
      </w:r>
    </w:p>
  </w:footnote>
  <w:footnote w:id="33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xml:space="preserve">, 304; V. </w:t>
      </w:r>
      <w:r w:rsidRPr="00E70D52">
        <w:rPr>
          <w:rFonts w:asciiTheme="majorHAnsi" w:hAnsiTheme="majorHAnsi"/>
          <w:smallCaps/>
          <w:color w:val="000000" w:themeColor="text1"/>
        </w:rPr>
        <w:t>Lowe</w:t>
      </w:r>
      <w:r w:rsidRPr="00E70D52">
        <w:rPr>
          <w:rFonts w:asciiTheme="majorHAnsi" w:hAnsiTheme="majorHAnsi"/>
          <w:color w:val="000000" w:themeColor="text1"/>
        </w:rPr>
        <w:t xml:space="preserve">, </w:t>
      </w:r>
      <w:r w:rsidRPr="00E70D52">
        <w:rPr>
          <w:rFonts w:asciiTheme="majorHAnsi" w:hAnsiTheme="majorHAnsi"/>
          <w:i/>
          <w:color w:val="000000" w:themeColor="text1"/>
        </w:rPr>
        <w:t xml:space="preserve">International Law, </w:t>
      </w:r>
      <w:r w:rsidRPr="00E70D52">
        <w:rPr>
          <w:rFonts w:asciiTheme="majorHAnsi" w:hAnsiTheme="majorHAnsi"/>
          <w:color w:val="000000" w:themeColor="text1"/>
        </w:rPr>
        <w:t xml:space="preserve">New York, Oxford University Press, 2007, 281; Voor een uitgebreid overzicht van relevante statenpraktijk, zie S. </w:t>
      </w:r>
      <w:r w:rsidRPr="00E70D52">
        <w:rPr>
          <w:rFonts w:asciiTheme="majorHAnsi" w:hAnsiTheme="majorHAnsi"/>
          <w:smallCaps/>
          <w:color w:val="000000" w:themeColor="text1"/>
        </w:rPr>
        <w:t>Chesterman</w:t>
      </w:r>
      <w:r w:rsidRPr="00E70D52">
        <w:rPr>
          <w:rFonts w:asciiTheme="majorHAnsi" w:hAnsiTheme="majorHAnsi"/>
          <w:color w:val="000000" w:themeColor="text1"/>
        </w:rPr>
        <w:t xml:space="preserve">, </w:t>
      </w:r>
      <w:r w:rsidRPr="00E70D52">
        <w:rPr>
          <w:rFonts w:asciiTheme="majorHAnsi" w:hAnsiTheme="majorHAnsi"/>
          <w:i/>
          <w:color w:val="000000" w:themeColor="text1"/>
        </w:rPr>
        <w:t>Just war or just peace? Humanitarian intervention and international law</w:t>
      </w:r>
      <w:r w:rsidRPr="00E70D52">
        <w:rPr>
          <w:rFonts w:asciiTheme="majorHAnsi" w:hAnsiTheme="majorHAnsi"/>
          <w:color w:val="000000" w:themeColor="text1"/>
        </w:rPr>
        <w:t>, Oxford, Oxford University Press, 2001, 63-87.</w:t>
      </w:r>
    </w:p>
  </w:footnote>
  <w:footnote w:id="335">
    <w:p w:rsidR="00597791" w:rsidRPr="00E70D52" w:rsidRDefault="00597791" w:rsidP="00937644">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Vergadering 7239 van de Veiligheidsraad van de Verenigde Naties (8 augustus 2014),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S/PV.7239 (2014), 13/20.</w:t>
      </w:r>
    </w:p>
  </w:footnote>
  <w:footnote w:id="33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Averko</w:t>
      </w:r>
      <w:r w:rsidRPr="00E70D52">
        <w:rPr>
          <w:rFonts w:asciiTheme="majorHAnsi" w:hAnsiTheme="majorHAnsi"/>
          <w:color w:val="000000" w:themeColor="text1"/>
          <w:lang w:val="en-US"/>
        </w:rPr>
        <w:t xml:space="preserve">, “Humanitarian intervention undertaken in Crimea – Analysis”, </w:t>
      </w:r>
      <w:r w:rsidRPr="00E70D52">
        <w:rPr>
          <w:rFonts w:asciiTheme="majorHAnsi" w:hAnsiTheme="majorHAnsi"/>
          <w:i/>
          <w:color w:val="000000" w:themeColor="text1"/>
          <w:lang w:val="en-US"/>
        </w:rPr>
        <w:t>Eurasia Review,</w:t>
      </w:r>
      <w:r w:rsidRPr="00E70D52">
        <w:rPr>
          <w:rFonts w:asciiTheme="majorHAnsi" w:hAnsiTheme="majorHAnsi"/>
          <w:color w:val="000000" w:themeColor="text1"/>
          <w:lang w:val="en-US"/>
        </w:rPr>
        <w:t xml:space="preserve"> 3 maart 2014, </w:t>
      </w:r>
      <w:hyperlink r:id="rId8" w:history="1">
        <w:r w:rsidRPr="00E70D52">
          <w:rPr>
            <w:rStyle w:val="Hyperlink"/>
            <w:rFonts w:asciiTheme="majorHAnsi" w:hAnsiTheme="majorHAnsi"/>
            <w:color w:val="000000" w:themeColor="text1"/>
            <w:lang w:val="en-US"/>
          </w:rPr>
          <w:t>www.eurasiareview.com/03032014-humanitarian-intervention-undertaken-crimea/</w:t>
        </w:r>
      </w:hyperlink>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Clackson</w:t>
      </w:r>
      <w:r w:rsidRPr="00E70D52">
        <w:rPr>
          <w:rFonts w:asciiTheme="majorHAnsi" w:hAnsiTheme="majorHAnsi"/>
          <w:color w:val="000000" w:themeColor="text1"/>
          <w:lang w:val="en-US"/>
        </w:rPr>
        <w:t xml:space="preserve">, “Humanitarion intervention in Iraq and Ukraine: American Double Standards”, </w:t>
      </w:r>
      <w:r w:rsidRPr="00E70D52">
        <w:rPr>
          <w:rFonts w:asciiTheme="majorHAnsi" w:hAnsiTheme="majorHAnsi"/>
          <w:i/>
          <w:color w:val="000000" w:themeColor="text1"/>
          <w:lang w:val="en-US"/>
        </w:rPr>
        <w:t>Global Research</w:t>
      </w:r>
      <w:r w:rsidRPr="00E70D52">
        <w:rPr>
          <w:rFonts w:asciiTheme="majorHAnsi" w:hAnsiTheme="majorHAnsi"/>
          <w:color w:val="000000" w:themeColor="text1"/>
          <w:lang w:val="en-US"/>
        </w:rPr>
        <w:t xml:space="preserve">, 11 augustus 2014, </w:t>
      </w:r>
      <w:hyperlink r:id="rId9" w:history="1">
        <w:r w:rsidRPr="00E70D52">
          <w:rPr>
            <w:rStyle w:val="Hyperlink"/>
            <w:rFonts w:asciiTheme="majorHAnsi" w:hAnsiTheme="majorHAnsi"/>
            <w:color w:val="000000" w:themeColor="text1"/>
            <w:lang w:val="en-US"/>
          </w:rPr>
          <w:t>www.globalresearch.ca/humanitarian-intervention-in-iraq-and-ukraine-american-double-standards/5395478</w:t>
        </w:r>
      </w:hyperlink>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Croft</w:t>
      </w:r>
      <w:r w:rsidRPr="00E70D52">
        <w:rPr>
          <w:rFonts w:asciiTheme="majorHAnsi" w:hAnsiTheme="majorHAnsi"/>
          <w:color w:val="000000" w:themeColor="text1"/>
          <w:lang w:val="en-US"/>
        </w:rPr>
        <w:t xml:space="preserve"> en S. </w:t>
      </w:r>
      <w:r w:rsidRPr="00E70D52">
        <w:rPr>
          <w:rFonts w:asciiTheme="majorHAnsi" w:hAnsiTheme="majorHAnsi"/>
          <w:smallCaps/>
          <w:color w:val="000000" w:themeColor="text1"/>
          <w:lang w:val="en-US"/>
        </w:rPr>
        <w:t>Karpukhin</w:t>
      </w:r>
      <w:r w:rsidRPr="00E70D52">
        <w:rPr>
          <w:rFonts w:asciiTheme="majorHAnsi" w:hAnsiTheme="majorHAnsi"/>
          <w:color w:val="000000" w:themeColor="text1"/>
          <w:lang w:val="en-US"/>
        </w:rPr>
        <w:t xml:space="preserve">, “Russia sending aid convoy to Ukraine despite warnings of ‘invasion pretext’”, </w:t>
      </w:r>
      <w:r w:rsidRPr="00E70D52">
        <w:rPr>
          <w:rFonts w:asciiTheme="majorHAnsi" w:hAnsiTheme="majorHAnsi"/>
          <w:i/>
          <w:color w:val="000000" w:themeColor="text1"/>
          <w:lang w:val="en-US"/>
        </w:rPr>
        <w:t xml:space="preserve">Reuters, </w:t>
      </w:r>
      <w:r w:rsidRPr="00E70D52">
        <w:rPr>
          <w:rFonts w:asciiTheme="majorHAnsi" w:hAnsiTheme="majorHAnsi"/>
          <w:color w:val="000000" w:themeColor="text1"/>
          <w:lang w:val="en-US"/>
        </w:rPr>
        <w:t xml:space="preserve">11 augustus 2014, </w:t>
      </w:r>
      <w:hyperlink r:id="rId10" w:history="1">
        <w:r w:rsidRPr="00E70D52">
          <w:rPr>
            <w:rStyle w:val="Hyperlink"/>
            <w:rFonts w:asciiTheme="majorHAnsi" w:hAnsiTheme="majorHAnsi"/>
            <w:color w:val="000000" w:themeColor="text1"/>
            <w:lang w:val="en-US"/>
          </w:rPr>
          <w:t>www.reuters.com/article/2014/08/11/us-ukraine-crisis-idUSKBN0GA0C620140811</w:t>
        </w:r>
      </w:hyperlink>
      <w:r w:rsidRPr="00E70D52">
        <w:rPr>
          <w:rFonts w:asciiTheme="majorHAnsi" w:hAnsiTheme="majorHAnsi"/>
          <w:color w:val="000000" w:themeColor="text1"/>
          <w:lang w:val="en-US"/>
        </w:rPr>
        <w:t xml:space="preserve">; R. </w:t>
      </w:r>
      <w:r w:rsidRPr="00E70D52">
        <w:rPr>
          <w:rFonts w:asciiTheme="majorHAnsi" w:hAnsiTheme="majorHAnsi"/>
          <w:smallCaps/>
          <w:color w:val="000000" w:themeColor="text1"/>
          <w:lang w:val="en-US"/>
        </w:rPr>
        <w:t>Gowan</w:t>
      </w:r>
      <w:r w:rsidRPr="00E70D52">
        <w:rPr>
          <w:rFonts w:asciiTheme="majorHAnsi" w:hAnsiTheme="majorHAnsi"/>
          <w:color w:val="000000" w:themeColor="text1"/>
          <w:lang w:val="en-US"/>
        </w:rPr>
        <w:t xml:space="preserve">, “US-Russia Duel over Humananitarian Interventions in Iraq and Ukraine”, </w:t>
      </w:r>
      <w:r w:rsidRPr="00E70D52">
        <w:rPr>
          <w:rFonts w:asciiTheme="majorHAnsi" w:hAnsiTheme="majorHAnsi"/>
          <w:i/>
          <w:color w:val="000000" w:themeColor="text1"/>
          <w:lang w:val="en-US"/>
        </w:rPr>
        <w:t>World Politics Review</w:t>
      </w:r>
      <w:r w:rsidRPr="00E70D52">
        <w:rPr>
          <w:rFonts w:asciiTheme="majorHAnsi" w:hAnsiTheme="majorHAnsi"/>
          <w:color w:val="000000" w:themeColor="text1"/>
          <w:lang w:val="en-US"/>
        </w:rPr>
        <w:t>, 11 augustus</w:t>
      </w:r>
      <w:r w:rsidRPr="00E70D52">
        <w:rPr>
          <w:rFonts w:asciiTheme="majorHAnsi" w:hAnsiTheme="majorHAnsi"/>
          <w:i/>
          <w:color w:val="000000" w:themeColor="text1"/>
          <w:lang w:val="en-US"/>
        </w:rPr>
        <w:t xml:space="preserve"> </w:t>
      </w:r>
      <w:r w:rsidRPr="00E70D52">
        <w:rPr>
          <w:rFonts w:asciiTheme="majorHAnsi" w:hAnsiTheme="majorHAnsi"/>
          <w:color w:val="000000" w:themeColor="text1"/>
          <w:lang w:val="en-US"/>
        </w:rPr>
        <w:t xml:space="preserve">2014, </w:t>
      </w:r>
      <w:hyperlink r:id="rId11" w:history="1">
        <w:r w:rsidRPr="00E70D52">
          <w:rPr>
            <w:rStyle w:val="Hyperlink"/>
            <w:rFonts w:asciiTheme="majorHAnsi" w:hAnsiTheme="majorHAnsi"/>
            <w:color w:val="000000" w:themeColor="text1"/>
            <w:lang w:val="en-US"/>
          </w:rPr>
          <w:t>www.worldpoliticsreview.com/articles/13990/u-s-russia-duel-over-humanitarian-interventions-in-iraq-and-ukraine</w:t>
        </w:r>
      </w:hyperlink>
      <w:r w:rsidRPr="00E70D52">
        <w:rPr>
          <w:rFonts w:asciiTheme="majorHAnsi" w:hAnsiTheme="majorHAnsi"/>
          <w:color w:val="000000" w:themeColor="text1"/>
          <w:lang w:val="en-US"/>
        </w:rPr>
        <w:t xml:space="preserve">; Voor een bespreking van het conflict in Oekraïne en de Russische betrokkenheid, zie </w:t>
      </w:r>
      <w:r w:rsidRPr="00E70D52">
        <w:rPr>
          <w:rFonts w:asciiTheme="majorHAnsi" w:hAnsiTheme="majorHAnsi"/>
          <w:i/>
          <w:color w:val="000000" w:themeColor="text1"/>
          <w:lang w:val="en-US"/>
        </w:rPr>
        <w:t xml:space="preserve">infra </w:t>
      </w:r>
      <w:r w:rsidRPr="00E70D52">
        <w:rPr>
          <w:rFonts w:asciiTheme="majorHAnsi" w:hAnsiTheme="majorHAnsi"/>
          <w:color w:val="000000" w:themeColor="text1"/>
          <w:lang w:val="en-US"/>
        </w:rPr>
        <w:t xml:space="preserve">Hoofdstuk 4, </w:t>
      </w:r>
      <w:fldSimple w:instr=" REF _Ref419470282 \n \h  \* MERGEFORMAT ">
        <w:r w:rsidRPr="00FB0C7A">
          <w:rPr>
            <w:rFonts w:asciiTheme="majorHAnsi" w:hAnsiTheme="majorHAnsi"/>
            <w:color w:val="000000" w:themeColor="text1"/>
            <w:lang w:val="en-US"/>
          </w:rPr>
          <w:t>3</w:t>
        </w:r>
      </w:fldSimple>
      <w:r w:rsidRPr="00E70D52">
        <w:rPr>
          <w:rFonts w:asciiTheme="majorHAnsi" w:hAnsiTheme="majorHAnsi"/>
          <w:color w:val="000000" w:themeColor="text1"/>
          <w:lang w:val="en-US"/>
        </w:rPr>
        <w:t>.</w:t>
      </w:r>
    </w:p>
  </w:footnote>
  <w:footnote w:id="33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Clackson</w:t>
      </w:r>
      <w:r w:rsidRPr="00E70D52">
        <w:rPr>
          <w:rFonts w:asciiTheme="majorHAnsi" w:hAnsiTheme="majorHAnsi"/>
          <w:color w:val="000000" w:themeColor="text1"/>
          <w:lang w:val="en-US"/>
        </w:rPr>
        <w:t xml:space="preserve">, “Humanitarion intervention in Iraq and Ukraine: American Double Standards”, </w:t>
      </w:r>
      <w:r w:rsidRPr="00E70D52">
        <w:rPr>
          <w:rFonts w:asciiTheme="majorHAnsi" w:hAnsiTheme="majorHAnsi"/>
          <w:i/>
          <w:color w:val="000000" w:themeColor="text1"/>
          <w:lang w:val="en-US"/>
        </w:rPr>
        <w:t>Global Research</w:t>
      </w:r>
      <w:r w:rsidRPr="00E70D52">
        <w:rPr>
          <w:rFonts w:asciiTheme="majorHAnsi" w:hAnsiTheme="majorHAnsi"/>
          <w:color w:val="000000" w:themeColor="text1"/>
          <w:lang w:val="en-US"/>
        </w:rPr>
        <w:t xml:space="preserve">, 11 augustus 2014, zie noot </w:t>
      </w:r>
      <w:fldSimple w:instr=" NOTEREF _Ref419538913 \h  \* MERGEFORMAT ">
        <w:r w:rsidRPr="00FB0C7A">
          <w:rPr>
            <w:rFonts w:asciiTheme="majorHAnsi" w:hAnsiTheme="majorHAnsi"/>
            <w:color w:val="000000" w:themeColor="text1"/>
            <w:lang w:val="en-US"/>
          </w:rPr>
          <w:t>336</w:t>
        </w:r>
      </w:fldSimple>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Hudson</w:t>
      </w:r>
      <w:r w:rsidRPr="00E70D52">
        <w:rPr>
          <w:rFonts w:asciiTheme="majorHAnsi" w:hAnsiTheme="majorHAnsi"/>
          <w:color w:val="000000" w:themeColor="text1"/>
          <w:lang w:val="en-US"/>
        </w:rPr>
        <w:t xml:space="preserve">, “UN appeals for $8.4 billion for humanitarian relief to Syrians”,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18 december 2014, </w:t>
      </w:r>
      <w:hyperlink r:id="rId12" w:history="1">
        <w:r w:rsidRPr="00E70D52">
          <w:rPr>
            <w:rStyle w:val="Hyperlink"/>
            <w:rFonts w:asciiTheme="majorHAnsi" w:hAnsiTheme="majorHAnsi"/>
            <w:color w:val="000000" w:themeColor="text1"/>
            <w:lang w:val="en-US"/>
          </w:rPr>
          <w:t>www.reuters.com/article/2014/12/18/us-mideast-crisis-un-appeal-idUSKBN0JW1UD20141218</w:t>
        </w:r>
      </w:hyperlink>
      <w:r w:rsidRPr="00E70D52">
        <w:rPr>
          <w:rFonts w:asciiTheme="majorHAnsi" w:hAnsiTheme="majorHAnsi"/>
          <w:color w:val="000000" w:themeColor="text1"/>
          <w:lang w:val="en-US"/>
        </w:rPr>
        <w:t xml:space="preserve">; X, “US, Partner-nations conduct Humanitarian airdrop in Iraq”, </w:t>
      </w:r>
      <w:r w:rsidRPr="00E70D52">
        <w:rPr>
          <w:rFonts w:asciiTheme="majorHAnsi" w:hAnsiTheme="majorHAnsi"/>
          <w:i/>
          <w:color w:val="000000" w:themeColor="text1"/>
          <w:lang w:val="en-US"/>
        </w:rPr>
        <w:t>Eurasia Review</w:t>
      </w:r>
      <w:r w:rsidRPr="00E70D52">
        <w:rPr>
          <w:rFonts w:asciiTheme="majorHAnsi" w:hAnsiTheme="majorHAnsi"/>
          <w:color w:val="000000" w:themeColor="text1"/>
          <w:lang w:val="en-US"/>
        </w:rPr>
        <w:t xml:space="preserve">, 31 augustus 2014, </w:t>
      </w:r>
      <w:hyperlink r:id="rId13" w:history="1">
        <w:r w:rsidRPr="00E70D52">
          <w:rPr>
            <w:rStyle w:val="Hyperlink"/>
            <w:rFonts w:asciiTheme="majorHAnsi" w:hAnsiTheme="majorHAnsi"/>
            <w:color w:val="000000" w:themeColor="text1"/>
            <w:lang w:val="en-US"/>
          </w:rPr>
          <w:t>www.eurasiareview.com/31082014-us-partner-nations-conduct-humanitarian-airdrop-iraq/</w:t>
        </w:r>
      </w:hyperlink>
      <w:r w:rsidRPr="00E70D52">
        <w:rPr>
          <w:rFonts w:asciiTheme="majorHAnsi" w:hAnsiTheme="majorHAnsi"/>
          <w:color w:val="000000" w:themeColor="text1"/>
          <w:lang w:val="en-US"/>
        </w:rPr>
        <w:t xml:space="preserve">. </w:t>
      </w:r>
    </w:p>
  </w:footnote>
  <w:footnote w:id="338">
    <w:p w:rsidR="00597791" w:rsidRPr="00E70D52" w:rsidRDefault="00597791" w:rsidP="00D94D3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305.</w:t>
      </w:r>
    </w:p>
  </w:footnote>
  <w:footnote w:id="33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187;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1155-1156.</w:t>
      </w:r>
    </w:p>
  </w:footnote>
  <w:footnote w:id="34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 </w:t>
      </w:r>
      <w:r w:rsidRPr="00E70D52">
        <w:rPr>
          <w:rFonts w:asciiTheme="majorHAnsi" w:hAnsiTheme="majorHAnsi"/>
          <w:smallCaps/>
          <w:color w:val="000000" w:themeColor="text1"/>
          <w:lang w:val="en-US"/>
        </w:rPr>
        <w:t>Chesterman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Just war or just peace? Humanitarian intervention and international law</w:t>
      </w:r>
      <w:r w:rsidRPr="00E70D52">
        <w:rPr>
          <w:rFonts w:asciiTheme="majorHAnsi" w:hAnsiTheme="majorHAnsi"/>
          <w:color w:val="000000" w:themeColor="text1"/>
          <w:lang w:val="en-US"/>
        </w:rPr>
        <w:t xml:space="preserve">, Oxford, Oxford University Press, 2001, 62-63;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37;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305.</w:t>
      </w:r>
    </w:p>
  </w:footnote>
  <w:footnote w:id="341">
    <w:p w:rsidR="00597791" w:rsidRPr="00E70D52" w:rsidRDefault="00597791" w:rsidP="00D94D3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460-461;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305.</w:t>
      </w:r>
    </w:p>
  </w:footnote>
  <w:footnote w:id="342">
    <w:p w:rsidR="00597791" w:rsidRPr="00E70D52" w:rsidRDefault="00597791" w:rsidP="00D94D3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 </w:t>
      </w:r>
      <w:r w:rsidRPr="00E70D52">
        <w:rPr>
          <w:rFonts w:asciiTheme="majorHAnsi" w:hAnsiTheme="majorHAnsi"/>
          <w:smallCaps/>
          <w:color w:val="000000" w:themeColor="text1"/>
          <w:lang w:val="en-US"/>
        </w:rPr>
        <w:t>Chesterman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Just war or just peace? Humanitarian intervention and international law</w:t>
      </w:r>
      <w:r w:rsidRPr="00E70D52">
        <w:rPr>
          <w:rFonts w:asciiTheme="majorHAnsi" w:hAnsiTheme="majorHAnsi"/>
          <w:color w:val="000000" w:themeColor="text1"/>
          <w:lang w:val="en-US"/>
        </w:rPr>
        <w:t>, Oxford, Oxford University Press, 2001, 144-147.</w:t>
      </w:r>
    </w:p>
  </w:footnote>
  <w:footnote w:id="343">
    <w:p w:rsidR="00597791" w:rsidRPr="00E70D52" w:rsidRDefault="00597791" w:rsidP="00C500CD">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Ibid</w:t>
      </w:r>
      <w:r w:rsidRPr="00E70D52">
        <w:rPr>
          <w:rFonts w:asciiTheme="majorHAnsi" w:hAnsiTheme="majorHAnsi"/>
          <w:color w:val="000000" w:themeColor="text1"/>
          <w:sz w:val="20"/>
          <w:szCs w:val="20"/>
          <w:lang w:val="en-US"/>
        </w:rPr>
        <w:t xml:space="preserve">, 47-53; C. </w:t>
      </w:r>
      <w:r w:rsidRPr="00E70D52">
        <w:rPr>
          <w:rFonts w:asciiTheme="majorHAnsi" w:hAnsiTheme="majorHAnsi"/>
          <w:smallCaps/>
          <w:color w:val="000000" w:themeColor="text1"/>
          <w:sz w:val="20"/>
          <w:szCs w:val="20"/>
          <w:lang w:val="en-US"/>
        </w:rPr>
        <w:t>Gray</w:t>
      </w:r>
      <w:r w:rsidRPr="00E70D52">
        <w:rPr>
          <w:rFonts w:asciiTheme="majorHAnsi" w:hAnsiTheme="majorHAnsi"/>
          <w:color w:val="000000" w:themeColor="text1"/>
          <w:sz w:val="20"/>
          <w:szCs w:val="20"/>
          <w:lang w:val="en-US"/>
        </w:rPr>
        <w:t xml:space="preserve">, “The use of force for humanitarian purposes” in N.D. </w:t>
      </w:r>
      <w:r w:rsidRPr="00E70D52">
        <w:rPr>
          <w:rFonts w:asciiTheme="majorHAnsi" w:hAnsiTheme="majorHAnsi"/>
          <w:smallCaps/>
          <w:color w:val="000000" w:themeColor="text1"/>
          <w:sz w:val="20"/>
          <w:szCs w:val="20"/>
          <w:lang w:val="en-US"/>
        </w:rPr>
        <w:t>White</w:t>
      </w:r>
      <w:r w:rsidRPr="00E70D52">
        <w:rPr>
          <w:rFonts w:asciiTheme="majorHAnsi" w:hAnsiTheme="majorHAnsi"/>
          <w:color w:val="000000" w:themeColor="text1"/>
          <w:sz w:val="20"/>
          <w:szCs w:val="20"/>
          <w:lang w:val="en-US"/>
        </w:rPr>
        <w:t xml:space="preserve">, en C. </w:t>
      </w:r>
      <w:r w:rsidRPr="00E70D52">
        <w:rPr>
          <w:rFonts w:asciiTheme="majorHAnsi" w:hAnsiTheme="majorHAnsi"/>
          <w:smallCaps/>
          <w:color w:val="000000" w:themeColor="text1"/>
          <w:sz w:val="20"/>
          <w:szCs w:val="20"/>
          <w:lang w:val="en-US"/>
        </w:rPr>
        <w:t>Henderson</w:t>
      </w:r>
      <w:r w:rsidRPr="00E70D52">
        <w:rPr>
          <w:rFonts w:asciiTheme="majorHAnsi" w:hAnsiTheme="majorHAnsi"/>
          <w:color w:val="000000" w:themeColor="text1"/>
          <w:sz w:val="20"/>
          <w:szCs w:val="20"/>
          <w:lang w:val="en-US"/>
        </w:rPr>
        <w:t xml:space="preserve"> (eds.), </w:t>
      </w:r>
      <w:r w:rsidRPr="00E70D52">
        <w:rPr>
          <w:rFonts w:asciiTheme="majorHAnsi" w:hAnsiTheme="majorHAnsi"/>
          <w:i/>
          <w:color w:val="000000" w:themeColor="text1"/>
          <w:sz w:val="20"/>
          <w:szCs w:val="20"/>
          <w:lang w:val="en-US"/>
        </w:rPr>
        <w:t>Research Handbook on International Conflict and Security Law</w:t>
      </w:r>
      <w:r w:rsidRPr="00E70D52">
        <w:rPr>
          <w:rFonts w:asciiTheme="majorHAnsi" w:hAnsiTheme="majorHAnsi"/>
          <w:color w:val="000000" w:themeColor="text1"/>
          <w:sz w:val="20"/>
          <w:szCs w:val="20"/>
          <w:lang w:val="en-US"/>
        </w:rPr>
        <w:t xml:space="preserve">, Cheltenham, Edward Elgar, 2013, (229) 229; S. </w:t>
      </w:r>
      <w:r w:rsidRPr="00E70D52">
        <w:rPr>
          <w:rFonts w:asciiTheme="majorHAnsi" w:hAnsiTheme="majorHAnsi"/>
          <w:smallCaps/>
          <w:color w:val="000000" w:themeColor="text1"/>
          <w:sz w:val="20"/>
          <w:szCs w:val="20"/>
          <w:lang w:val="en-US"/>
        </w:rPr>
        <w:t>Zifcak</w:t>
      </w:r>
      <w:r w:rsidRPr="00E70D52">
        <w:rPr>
          <w:rFonts w:asciiTheme="majorHAnsi" w:hAnsiTheme="majorHAnsi"/>
          <w:color w:val="000000" w:themeColor="text1"/>
          <w:sz w:val="20"/>
          <w:szCs w:val="20"/>
          <w:lang w:val="en-US"/>
        </w:rPr>
        <w:t xml:space="preserve">, “The Responsibility to Protect” in M.D. </w:t>
      </w:r>
      <w:r w:rsidRPr="00E70D52">
        <w:rPr>
          <w:rFonts w:asciiTheme="majorHAnsi" w:hAnsiTheme="majorHAnsi"/>
          <w:smallCaps/>
          <w:color w:val="000000" w:themeColor="text1"/>
          <w:sz w:val="20"/>
          <w:szCs w:val="20"/>
          <w:lang w:val="en-US"/>
        </w:rPr>
        <w:t>Evans</w:t>
      </w:r>
      <w:r w:rsidRPr="00E70D52">
        <w:rPr>
          <w:rFonts w:asciiTheme="majorHAnsi" w:hAnsiTheme="majorHAnsi"/>
          <w:color w:val="000000" w:themeColor="text1"/>
          <w:sz w:val="20"/>
          <w:szCs w:val="20"/>
          <w:lang w:val="en-US"/>
        </w:rPr>
        <w:t xml:space="preserve"> (ed.),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New York, Oxford University Press, 2010, (504) 506-507.</w:t>
      </w:r>
    </w:p>
  </w:footnote>
  <w:footnote w:id="34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xml:space="preserve">, 305;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0329 \n \h  \* MERGEFORMAT ">
        <w:r w:rsidRPr="00FB0C7A">
          <w:rPr>
            <w:rFonts w:asciiTheme="majorHAnsi" w:hAnsiTheme="majorHAnsi"/>
            <w:color w:val="000000" w:themeColor="text1"/>
          </w:rPr>
          <w:t>1.2.1</w:t>
        </w:r>
      </w:fldSimple>
      <w:r w:rsidRPr="00E70D52">
        <w:rPr>
          <w:rFonts w:asciiTheme="majorHAnsi" w:hAnsiTheme="majorHAnsi"/>
          <w:color w:val="000000" w:themeColor="text1"/>
        </w:rPr>
        <w:t xml:space="preserve"> en </w:t>
      </w:r>
      <w:fldSimple w:instr=" REF _Ref419470355 \n \h  \* MERGEFORMAT ">
        <w:r w:rsidRPr="00FB0C7A">
          <w:rPr>
            <w:rFonts w:asciiTheme="majorHAnsi" w:hAnsiTheme="majorHAnsi"/>
            <w:color w:val="000000" w:themeColor="text1"/>
          </w:rPr>
          <w:t>2.1.3.4</w:t>
        </w:r>
      </w:fldSimple>
      <w:r w:rsidRPr="00E70D52">
        <w:rPr>
          <w:rFonts w:asciiTheme="majorHAnsi" w:hAnsiTheme="majorHAnsi"/>
          <w:color w:val="000000" w:themeColor="text1"/>
        </w:rPr>
        <w:t>.</w:t>
      </w:r>
    </w:p>
  </w:footnote>
  <w:footnote w:id="345">
    <w:p w:rsidR="00597791" w:rsidRPr="00E70D52" w:rsidRDefault="00597791" w:rsidP="00514BB8">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T.M. </w:t>
      </w:r>
      <w:r w:rsidRPr="00E70D52">
        <w:rPr>
          <w:rFonts w:asciiTheme="majorHAnsi" w:hAnsiTheme="majorHAnsi"/>
          <w:smallCaps/>
          <w:color w:val="000000" w:themeColor="text1"/>
          <w:sz w:val="20"/>
          <w:szCs w:val="20"/>
          <w:lang w:val="en-US"/>
        </w:rPr>
        <w:t>Franck</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Recourse to Force: State Action against Threats and Armed Attacks</w:t>
      </w:r>
      <w:r w:rsidRPr="00E70D52">
        <w:rPr>
          <w:rFonts w:asciiTheme="majorHAnsi" w:hAnsiTheme="majorHAnsi"/>
          <w:color w:val="000000" w:themeColor="text1"/>
          <w:sz w:val="20"/>
          <w:szCs w:val="20"/>
          <w:lang w:val="en-US"/>
        </w:rPr>
        <w:t>, New York, Cambridge University Press, 2002, 186.</w:t>
      </w:r>
    </w:p>
    <w:p w:rsidR="00597791" w:rsidRPr="00E70D52" w:rsidRDefault="00597791" w:rsidP="00273B52">
      <w:pPr>
        <w:pStyle w:val="Voetnoottekst"/>
        <w:rPr>
          <w:rFonts w:asciiTheme="majorHAnsi" w:hAnsiTheme="majorHAnsi"/>
          <w:color w:val="000000" w:themeColor="text1"/>
          <w:lang w:val="en-US"/>
        </w:rPr>
      </w:pPr>
      <w:r w:rsidRPr="00E70D52">
        <w:rPr>
          <w:rFonts w:asciiTheme="majorHAnsi" w:hAnsiTheme="majorHAnsi"/>
          <w:color w:val="000000" w:themeColor="text1"/>
          <w:lang w:val="en-US"/>
        </w:rPr>
        <w:t xml:space="preserve">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197;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1157.</w:t>
      </w:r>
    </w:p>
  </w:footnote>
  <w:footnote w:id="34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eastAsia="nl-BE"/>
        </w:rPr>
        <w:t>Daalder</w:t>
      </w:r>
      <w:r w:rsidRPr="00E70D52">
        <w:rPr>
          <w:rFonts w:asciiTheme="majorHAnsi" w:hAnsiTheme="majorHAnsi"/>
          <w:color w:val="000000" w:themeColor="text1"/>
          <w:lang w:val="en-US" w:eastAsia="nl-BE"/>
        </w:rPr>
        <w:t xml:space="preserve">, “The Use of Force in a Changing World – US and European Perspectives”, </w:t>
      </w:r>
      <w:r w:rsidRPr="00E70D52">
        <w:rPr>
          <w:rFonts w:asciiTheme="majorHAnsi" w:hAnsiTheme="majorHAnsi"/>
          <w:i/>
          <w:color w:val="000000" w:themeColor="text1"/>
          <w:lang w:val="en-US" w:eastAsia="nl-BE"/>
        </w:rPr>
        <w:t>LJIL</w:t>
      </w:r>
      <w:r w:rsidRPr="00E70D52">
        <w:rPr>
          <w:rFonts w:asciiTheme="majorHAnsi" w:hAnsiTheme="majorHAnsi"/>
          <w:color w:val="000000" w:themeColor="text1"/>
          <w:lang w:val="en-US" w:eastAsia="nl-BE"/>
        </w:rPr>
        <w:t xml:space="preserve"> 2003, afl. 1, (171) 175; </w:t>
      </w:r>
      <w:r w:rsidRPr="00E70D52">
        <w:rPr>
          <w:rFonts w:asciiTheme="majorHAnsi" w:hAnsiTheme="majorHAnsi"/>
          <w:color w:val="000000" w:themeColor="text1"/>
          <w:lang w:val="en-US"/>
        </w:rPr>
        <w:t xml:space="preserve">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142.</w:t>
      </w:r>
    </w:p>
  </w:footnote>
  <w:footnote w:id="347">
    <w:p w:rsidR="00597791" w:rsidRPr="00E70D52" w:rsidRDefault="00597791" w:rsidP="00A45713">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Press Release SG/SM/7136 van de Secretariaat-Generaal (20 september 1999).</w:t>
      </w:r>
    </w:p>
  </w:footnote>
  <w:footnote w:id="34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 </w:t>
      </w:r>
      <w:r w:rsidRPr="00E70D52">
        <w:rPr>
          <w:rFonts w:asciiTheme="majorHAnsi" w:hAnsiTheme="majorHAnsi"/>
          <w:smallCaps/>
          <w:color w:val="000000" w:themeColor="text1"/>
          <w:lang w:val="en-US"/>
        </w:rPr>
        <w:t>Klabbers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197-198; Voor een uitgebreide bespreking van de R2P, zie A. </w:t>
      </w:r>
      <w:r w:rsidRPr="00E70D52">
        <w:rPr>
          <w:rFonts w:asciiTheme="majorHAnsi" w:hAnsiTheme="majorHAnsi"/>
          <w:smallCaps/>
          <w:color w:val="000000" w:themeColor="text1"/>
          <w:lang w:val="en-US"/>
        </w:rPr>
        <w:t>Orford</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Authority and the Responsibility to Protect</w:t>
      </w:r>
      <w:r w:rsidRPr="00E70D52">
        <w:rPr>
          <w:rFonts w:asciiTheme="majorHAnsi" w:hAnsiTheme="majorHAnsi"/>
          <w:color w:val="000000" w:themeColor="text1"/>
          <w:lang w:val="en-US"/>
        </w:rPr>
        <w:t xml:space="preserve">, New York, Cambridge University Press, 2011, 235 p. en A.J. </w:t>
      </w:r>
      <w:r w:rsidRPr="00E70D52">
        <w:rPr>
          <w:rFonts w:asciiTheme="majorHAnsi" w:hAnsiTheme="majorHAnsi"/>
          <w:smallCaps/>
          <w:color w:val="000000" w:themeColor="text1"/>
          <w:lang w:val="en-US"/>
        </w:rPr>
        <w:t>Bellamy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Responsibility to Protect: The Global Effort to End Mass Atrocities</w:t>
      </w:r>
      <w:r w:rsidRPr="00E70D52">
        <w:rPr>
          <w:rFonts w:asciiTheme="majorHAnsi" w:hAnsiTheme="majorHAnsi"/>
          <w:color w:val="000000" w:themeColor="text1"/>
          <w:lang w:val="en-US"/>
        </w:rPr>
        <w:t>, Cambridge, Polity Press, 2009, 249 p.</w:t>
      </w:r>
    </w:p>
  </w:footnote>
  <w:footnote w:id="34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“The use of force for humanitarian purposes” in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C.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Research Handbook on International Conflict and Security Law</w:t>
      </w:r>
      <w:r w:rsidRPr="00E70D52">
        <w:rPr>
          <w:rFonts w:asciiTheme="majorHAnsi" w:hAnsiTheme="majorHAnsi"/>
          <w:color w:val="000000" w:themeColor="text1"/>
          <w:lang w:val="en-US"/>
        </w:rPr>
        <w:t xml:space="preserve">, Cheltenham, Edward Elgar, 2013, (229) 240; S. </w:t>
      </w:r>
      <w:r w:rsidRPr="00E70D52">
        <w:rPr>
          <w:rFonts w:asciiTheme="majorHAnsi" w:hAnsiTheme="majorHAnsi"/>
          <w:smallCaps/>
          <w:color w:val="000000" w:themeColor="text1"/>
          <w:lang w:val="en-US"/>
        </w:rPr>
        <w:t>Zifcak</w:t>
      </w:r>
      <w:r w:rsidRPr="00E70D52">
        <w:rPr>
          <w:rFonts w:asciiTheme="majorHAnsi" w:hAnsiTheme="majorHAnsi"/>
          <w:color w:val="000000" w:themeColor="text1"/>
          <w:lang w:val="en-US"/>
        </w:rPr>
        <w:t xml:space="preserve">, “The Responsibility to Protect” in M.D.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New York, Oxford University Press, 2010, 504.</w:t>
      </w:r>
    </w:p>
  </w:footnote>
  <w:footnote w:id="35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International Commission on Intervention and State Sovereignty, “The Responsibility to Protect: Report of the International Commission on Intervention and State Sovereignty”, Ottawa, </w:t>
      </w:r>
      <w:r w:rsidRPr="00E70D52">
        <w:rPr>
          <w:rFonts w:asciiTheme="majorHAnsi" w:hAnsiTheme="majorHAnsi"/>
          <w:i/>
          <w:color w:val="000000" w:themeColor="text1"/>
          <w:lang w:val="en-US"/>
        </w:rPr>
        <w:t>International Development Research Centre</w:t>
      </w:r>
      <w:r w:rsidRPr="00E70D52">
        <w:rPr>
          <w:rFonts w:asciiTheme="majorHAnsi" w:hAnsiTheme="majorHAnsi"/>
          <w:color w:val="000000" w:themeColor="text1"/>
          <w:lang w:val="en-US"/>
        </w:rPr>
        <w:t>, december 2001.</w:t>
      </w:r>
    </w:p>
  </w:footnote>
  <w:footnote w:id="35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2005 World Summit Outcome, Resolutie 60/1 van de Algemene Vergadering van de Verenigde Naties (24 oktober 2005), </w:t>
      </w:r>
      <w:r w:rsidRPr="00E70D52">
        <w:rPr>
          <w:rFonts w:asciiTheme="majorHAnsi" w:hAnsiTheme="majorHAnsi"/>
          <w:i/>
          <w:color w:val="000000" w:themeColor="text1"/>
        </w:rPr>
        <w:t>UN Doc</w:t>
      </w:r>
      <w:r w:rsidRPr="00E70D52">
        <w:rPr>
          <w:rFonts w:asciiTheme="majorHAnsi" w:hAnsiTheme="majorHAnsi"/>
          <w:color w:val="000000" w:themeColor="text1"/>
        </w:rPr>
        <w:t xml:space="preserve">. </w:t>
      </w:r>
      <w:r w:rsidRPr="00E70D52">
        <w:rPr>
          <w:rFonts w:asciiTheme="majorHAnsi" w:hAnsiTheme="majorHAnsi"/>
          <w:color w:val="000000" w:themeColor="text1"/>
          <w:lang w:val="en-US"/>
        </w:rPr>
        <w:t>A/RES/ 60/1 (2005), 138-140.</w:t>
      </w:r>
    </w:p>
  </w:footnote>
  <w:footnote w:id="35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G.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Responsibility to Protect: Ending Mass Atrocity Crimes Once and For All</w:t>
      </w:r>
      <w:r w:rsidRPr="00E70D52">
        <w:rPr>
          <w:rFonts w:asciiTheme="majorHAnsi" w:hAnsiTheme="majorHAnsi"/>
          <w:color w:val="000000" w:themeColor="text1"/>
          <w:lang w:val="en-US"/>
        </w:rPr>
        <w:t>, Washington DC, Brookings Institution Press, 2008, 50-53.</w:t>
      </w:r>
    </w:p>
  </w:footnote>
  <w:footnote w:id="35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2005 World Summit Outcome, zie </w:t>
      </w:r>
      <w:fldSimple w:instr=" NOTEREF _Ref419539324 \h  \* MERGEFORMAT ">
        <w:r w:rsidRPr="00FB0C7A">
          <w:rPr>
            <w:rFonts w:asciiTheme="majorHAnsi" w:hAnsiTheme="majorHAnsi"/>
            <w:color w:val="000000" w:themeColor="text1"/>
            <w:lang w:val="en-US"/>
          </w:rPr>
          <w:t>351</w:t>
        </w:r>
      </w:fldSimple>
      <w:r w:rsidRPr="00E70D52">
        <w:rPr>
          <w:rFonts w:asciiTheme="majorHAnsi" w:hAnsiTheme="majorHAnsi"/>
          <w:color w:val="000000" w:themeColor="text1"/>
          <w:lang w:val="en-US"/>
        </w:rPr>
        <w:t xml:space="preserve">, §139;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214.</w:t>
      </w:r>
    </w:p>
  </w:footnote>
  <w:footnote w:id="35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214; Zie </w:t>
      </w:r>
      <w:r w:rsidRPr="00E70D52">
        <w:rPr>
          <w:rFonts w:asciiTheme="majorHAnsi" w:hAnsiTheme="majorHAnsi"/>
          <w:i/>
          <w:color w:val="000000" w:themeColor="text1"/>
          <w:lang w:val="en-US"/>
        </w:rPr>
        <w:t>infra</w:t>
      </w:r>
      <w:r w:rsidRPr="00E70D52">
        <w:rPr>
          <w:rFonts w:asciiTheme="majorHAnsi" w:hAnsiTheme="majorHAnsi"/>
          <w:color w:val="000000" w:themeColor="text1"/>
          <w:lang w:val="en-US"/>
        </w:rPr>
        <w:t xml:space="preserve"> Hoofdstuk 3, </w:t>
      </w:r>
      <w:fldSimple w:instr=" REF _Ref419470435 \n \h  \* MERGEFORMAT ">
        <w:r w:rsidRPr="00FB0C7A">
          <w:rPr>
            <w:rFonts w:asciiTheme="majorHAnsi" w:hAnsiTheme="majorHAnsi"/>
            <w:color w:val="000000" w:themeColor="text1"/>
            <w:lang w:val="en-US"/>
          </w:rPr>
          <w:t>3.1.2</w:t>
        </w:r>
      </w:fldSimple>
      <w:r w:rsidRPr="00E70D52">
        <w:rPr>
          <w:rFonts w:asciiTheme="majorHAnsi" w:hAnsiTheme="majorHAnsi"/>
          <w:color w:val="000000" w:themeColor="text1"/>
          <w:lang w:val="en-US"/>
        </w:rPr>
        <w:t>.</w:t>
      </w:r>
    </w:p>
  </w:footnote>
  <w:footnote w:id="355">
    <w:p w:rsidR="00597791" w:rsidRPr="00E70D52" w:rsidRDefault="00597791" w:rsidP="004608F6">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“Recalling the Libyan authorities’ responsibility to protect its population”</w:t>
      </w:r>
      <w:r w:rsidRPr="00E70D52">
        <w:rPr>
          <w:rFonts w:asciiTheme="majorHAnsi" w:hAnsiTheme="majorHAnsi"/>
          <w:color w:val="000000" w:themeColor="text1"/>
          <w:sz w:val="20"/>
          <w:szCs w:val="20"/>
          <w:lang w:val="en-US"/>
        </w:rPr>
        <w:t xml:space="preserve"> uit Resolutie 1970 van de Veiligheidsraad van de Verenigde Naties (26 februari 2011), </w:t>
      </w:r>
      <w:r w:rsidRPr="00E70D52">
        <w:rPr>
          <w:rFonts w:asciiTheme="majorHAnsi" w:hAnsiTheme="majorHAnsi"/>
          <w:i/>
          <w:color w:val="000000" w:themeColor="text1"/>
          <w:sz w:val="20"/>
          <w:szCs w:val="20"/>
          <w:lang w:val="en-US"/>
        </w:rPr>
        <w:t xml:space="preserve">UN Doc. </w:t>
      </w:r>
      <w:r w:rsidRPr="00E70D52">
        <w:rPr>
          <w:rFonts w:asciiTheme="majorHAnsi" w:hAnsiTheme="majorHAnsi"/>
          <w:color w:val="000000" w:themeColor="text1"/>
          <w:sz w:val="20"/>
          <w:szCs w:val="20"/>
        </w:rPr>
        <w:t xml:space="preserve">S/RES/1970 (2011); Resolutie 1973 van de Veiligheidsraad van de Verenigde Naties (17 maart 2011),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S/RES/1973 (2011).</w:t>
      </w:r>
    </w:p>
  </w:footnote>
  <w:footnote w:id="35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98-100.</w:t>
      </w:r>
    </w:p>
  </w:footnote>
  <w:footnote w:id="35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G.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Responsibility to Protect: Ending Mass Atrocity Crimes Once and For All</w:t>
      </w:r>
      <w:r w:rsidRPr="00E70D52">
        <w:rPr>
          <w:rFonts w:asciiTheme="majorHAnsi" w:hAnsiTheme="majorHAnsi"/>
          <w:color w:val="000000" w:themeColor="text1"/>
          <w:lang w:val="en-US"/>
        </w:rPr>
        <w:t xml:space="preserve">, Washington DC, Brookings Institution Press, 2008, 54; Zie ook A.J. </w:t>
      </w:r>
      <w:r w:rsidRPr="00E70D52">
        <w:rPr>
          <w:rFonts w:asciiTheme="majorHAnsi" w:hAnsiTheme="majorHAnsi"/>
          <w:smallCaps/>
          <w:color w:val="000000" w:themeColor="text1"/>
          <w:lang w:val="en-US"/>
        </w:rPr>
        <w:t>Bellamy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Responsibility to Protect: The Global Effort to End Mass Atrocities</w:t>
      </w:r>
      <w:r w:rsidRPr="00E70D52">
        <w:rPr>
          <w:rFonts w:asciiTheme="majorHAnsi" w:hAnsiTheme="majorHAnsi"/>
          <w:color w:val="000000" w:themeColor="text1"/>
          <w:lang w:val="en-US"/>
        </w:rPr>
        <w:t>, Cambridge, Polity Press, 2009, 195-199.</w:t>
      </w:r>
    </w:p>
  </w:footnote>
  <w:footnote w:id="35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301.</w:t>
      </w:r>
    </w:p>
  </w:footnote>
  <w:footnote w:id="359">
    <w:p w:rsidR="00597791" w:rsidRPr="00E70D52" w:rsidRDefault="00597791" w:rsidP="0099343A">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S.A. </w:t>
      </w:r>
      <w:r w:rsidRPr="00E70D52">
        <w:rPr>
          <w:rFonts w:asciiTheme="majorHAnsi" w:hAnsiTheme="majorHAnsi"/>
          <w:smallCaps/>
          <w:color w:val="000000" w:themeColor="text1"/>
          <w:sz w:val="20"/>
          <w:szCs w:val="20"/>
          <w:lang w:val="en-US"/>
        </w:rPr>
        <w:t>Alexandrov</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Self-Defense</w:t>
      </w:r>
      <w:r w:rsidRPr="00E70D52">
        <w:rPr>
          <w:rFonts w:asciiTheme="majorHAnsi" w:hAnsiTheme="majorHAnsi"/>
          <w:color w:val="000000" w:themeColor="text1"/>
          <w:sz w:val="20"/>
          <w:szCs w:val="20"/>
          <w:lang w:val="en-US"/>
        </w:rPr>
        <w:t xml:space="preserve">, 16; R.J. </w:t>
      </w:r>
      <w:r w:rsidRPr="00E70D52">
        <w:rPr>
          <w:rFonts w:asciiTheme="majorHAnsi" w:hAnsiTheme="majorHAnsi"/>
          <w:smallCaps/>
          <w:color w:val="000000" w:themeColor="text1"/>
          <w:sz w:val="20"/>
          <w:szCs w:val="20"/>
          <w:lang w:val="en-US" w:eastAsia="nl-BE"/>
        </w:rPr>
        <w:t>Delahunty</w:t>
      </w:r>
      <w:r w:rsidRPr="00E70D52">
        <w:rPr>
          <w:rFonts w:asciiTheme="majorHAnsi" w:hAnsiTheme="majorHAnsi"/>
          <w:color w:val="000000" w:themeColor="text1"/>
          <w:sz w:val="20"/>
          <w:szCs w:val="20"/>
          <w:lang w:val="en-US" w:eastAsia="nl-BE"/>
        </w:rPr>
        <w:t xml:space="preserve">, “Paper Charter: Self-defense and the failure of the United Nations Collective Security system”, </w:t>
      </w:r>
      <w:r w:rsidRPr="00E70D52">
        <w:rPr>
          <w:rFonts w:asciiTheme="majorHAnsi" w:hAnsiTheme="majorHAnsi"/>
          <w:i/>
          <w:color w:val="000000" w:themeColor="text1"/>
          <w:sz w:val="20"/>
          <w:szCs w:val="20"/>
          <w:lang w:val="en-US" w:eastAsia="nl-BE"/>
        </w:rPr>
        <w:t>Cath. U. L. Rev.</w:t>
      </w:r>
      <w:r w:rsidRPr="00E70D52">
        <w:rPr>
          <w:rFonts w:asciiTheme="majorHAnsi" w:hAnsiTheme="majorHAnsi"/>
          <w:color w:val="000000" w:themeColor="text1"/>
          <w:sz w:val="20"/>
          <w:szCs w:val="20"/>
          <w:lang w:val="en-US" w:eastAsia="nl-BE"/>
        </w:rPr>
        <w:t xml:space="preserve"> 2007, vol. 56, afl. 3, (871) 902; </w:t>
      </w:r>
      <w:r w:rsidRPr="00E70D52">
        <w:rPr>
          <w:rFonts w:asciiTheme="majorHAnsi" w:hAnsiTheme="majorHAnsi"/>
          <w:color w:val="000000" w:themeColor="text1"/>
          <w:sz w:val="20"/>
          <w:szCs w:val="20"/>
          <w:lang w:val="en-US"/>
        </w:rPr>
        <w:t xml:space="preserve">R.A. </w:t>
      </w:r>
      <w:r w:rsidRPr="00E70D52">
        <w:rPr>
          <w:rFonts w:asciiTheme="majorHAnsi" w:hAnsiTheme="majorHAnsi"/>
          <w:smallCaps/>
          <w:color w:val="000000" w:themeColor="text1"/>
          <w:sz w:val="20"/>
          <w:szCs w:val="20"/>
          <w:lang w:val="en-US"/>
        </w:rPr>
        <w:t>Müllerson</w:t>
      </w:r>
      <w:r w:rsidRPr="00E70D52">
        <w:rPr>
          <w:rFonts w:asciiTheme="majorHAnsi" w:hAnsiTheme="majorHAnsi"/>
          <w:color w:val="000000" w:themeColor="text1"/>
          <w:sz w:val="20"/>
          <w:szCs w:val="20"/>
          <w:lang w:val="en-US"/>
        </w:rPr>
        <w:t xml:space="preserve">, “The principle of non-threat and non-use of force in the modern world” in W.E. </w:t>
      </w:r>
      <w:r w:rsidRPr="00E70D52">
        <w:rPr>
          <w:rFonts w:asciiTheme="majorHAnsi" w:hAnsiTheme="majorHAnsi"/>
          <w:smallCaps/>
          <w:color w:val="000000" w:themeColor="text1"/>
          <w:sz w:val="20"/>
          <w:szCs w:val="20"/>
          <w:lang w:val="en-US"/>
        </w:rPr>
        <w:t>Butler (</w:t>
      </w:r>
      <w:r w:rsidRPr="00E70D52">
        <w:rPr>
          <w:rFonts w:asciiTheme="majorHAnsi" w:hAnsiTheme="majorHAnsi"/>
          <w:color w:val="000000" w:themeColor="text1"/>
          <w:sz w:val="20"/>
          <w:szCs w:val="20"/>
          <w:lang w:val="en-US"/>
        </w:rPr>
        <w:t>ed.</w:t>
      </w:r>
      <w:r w:rsidRPr="00E70D52">
        <w:rPr>
          <w:rFonts w:asciiTheme="majorHAnsi" w:hAnsiTheme="majorHAnsi"/>
          <w:smallCaps/>
          <w:color w:val="000000" w:themeColor="text1"/>
          <w:sz w:val="20"/>
          <w:szCs w:val="20"/>
          <w:lang w:val="en-US"/>
        </w:rPr>
        <w: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 xml:space="preserve">The Non-Use of Force in International Law, </w:t>
      </w:r>
      <w:r w:rsidRPr="00E70D52">
        <w:rPr>
          <w:rFonts w:asciiTheme="majorHAnsi" w:hAnsiTheme="majorHAnsi"/>
          <w:color w:val="000000" w:themeColor="text1"/>
          <w:sz w:val="20"/>
          <w:szCs w:val="20"/>
          <w:lang w:val="en-US"/>
        </w:rPr>
        <w:t>Dordrecht, Martinus Nijhoff Publishers, 1989, (29) 30</w:t>
      </w:r>
      <w:r w:rsidRPr="00E70D52">
        <w:rPr>
          <w:rFonts w:asciiTheme="majorHAnsi" w:hAnsiTheme="majorHAnsi"/>
          <w:color w:val="000000" w:themeColor="text1"/>
          <w:sz w:val="20"/>
          <w:szCs w:val="20"/>
          <w:lang w:val="en-US" w:eastAsia="nl-BE"/>
        </w:rPr>
        <w:t>.</w:t>
      </w:r>
    </w:p>
  </w:footnote>
  <w:footnote w:id="360">
    <w:p w:rsidR="00597791" w:rsidRPr="00E70D52" w:rsidRDefault="00597791" w:rsidP="001535C9">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J.L. </w:t>
      </w:r>
      <w:r w:rsidRPr="00E70D52">
        <w:rPr>
          <w:rFonts w:asciiTheme="majorHAnsi" w:hAnsiTheme="majorHAnsi"/>
          <w:smallCaps/>
          <w:color w:val="000000" w:themeColor="text1"/>
          <w:lang w:val="en-US"/>
        </w:rPr>
        <w:t>Brierly</w:t>
      </w:r>
      <w:r w:rsidRPr="00E70D52">
        <w:rPr>
          <w:rFonts w:asciiTheme="majorHAnsi" w:hAnsiTheme="majorHAnsi"/>
          <w:color w:val="000000" w:themeColor="text1"/>
          <w:lang w:val="en-US"/>
        </w:rPr>
        <w:t xml:space="preserve">, “International Law and the Resort to Armed Force”, </w:t>
      </w:r>
      <w:r w:rsidRPr="00E70D52">
        <w:rPr>
          <w:rFonts w:asciiTheme="majorHAnsi" w:hAnsiTheme="majorHAnsi"/>
          <w:i/>
          <w:color w:val="000000" w:themeColor="text1"/>
          <w:lang w:val="en-US"/>
        </w:rPr>
        <w:t xml:space="preserve">Cam.L.J. </w:t>
      </w:r>
      <w:r w:rsidRPr="00E70D52">
        <w:rPr>
          <w:rFonts w:asciiTheme="majorHAnsi" w:hAnsiTheme="majorHAnsi"/>
          <w:color w:val="000000" w:themeColor="text1"/>
          <w:lang w:val="en-US"/>
        </w:rPr>
        <w:t xml:space="preserve">1930-1932, vol. 3, 309: </w:t>
      </w:r>
      <w:r w:rsidRPr="00E70D52">
        <w:rPr>
          <w:rFonts w:asciiTheme="majorHAnsi" w:hAnsiTheme="majorHAnsi"/>
          <w:i/>
          <w:color w:val="000000" w:themeColor="text1"/>
          <w:lang w:val="en-US"/>
        </w:rPr>
        <w:t xml:space="preserve">Ibid, </w:t>
      </w:r>
      <w:r w:rsidRPr="00E70D52">
        <w:rPr>
          <w:rFonts w:asciiTheme="majorHAnsi" w:hAnsiTheme="majorHAnsi"/>
          <w:color w:val="000000" w:themeColor="text1"/>
          <w:lang w:val="en-US"/>
        </w:rPr>
        <w:t xml:space="preserve">316; G.P. </w:t>
      </w:r>
      <w:r w:rsidRPr="00E70D52">
        <w:rPr>
          <w:rFonts w:asciiTheme="majorHAnsi" w:hAnsiTheme="majorHAnsi"/>
          <w:smallCaps/>
          <w:color w:val="000000" w:themeColor="text1"/>
          <w:lang w:val="en-US"/>
        </w:rPr>
        <w:t>Fletcher</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Basic concepts of Criminal Law, </w:t>
      </w:r>
      <w:r w:rsidRPr="00E70D52">
        <w:rPr>
          <w:rFonts w:asciiTheme="majorHAnsi" w:hAnsiTheme="majorHAnsi"/>
          <w:color w:val="000000" w:themeColor="text1"/>
          <w:lang w:val="en-US"/>
        </w:rPr>
        <w:t xml:space="preserve">New York, Oxford University Press, 1998, 133;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1129; E.R.C. </w:t>
      </w:r>
      <w:r w:rsidRPr="00E70D52">
        <w:rPr>
          <w:rFonts w:asciiTheme="majorHAnsi" w:hAnsiTheme="majorHAnsi"/>
          <w:smallCaps/>
          <w:color w:val="000000" w:themeColor="text1"/>
          <w:lang w:val="en-US"/>
        </w:rPr>
        <w:t>Van Bogaert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Volkenrecht</w:t>
      </w:r>
      <w:r w:rsidRPr="00E70D52">
        <w:rPr>
          <w:rFonts w:asciiTheme="majorHAnsi" w:hAnsiTheme="majorHAnsi"/>
          <w:color w:val="000000" w:themeColor="text1"/>
          <w:lang w:val="en-US"/>
        </w:rPr>
        <w:t>, Antwerpen, Kluwer Rechtswetenschappen, 1991, 631.</w:t>
      </w:r>
    </w:p>
  </w:footnote>
  <w:footnote w:id="36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Preambule, art. 1 en Hoofdstuk VI van het Handvest van de VN.</w:t>
      </w:r>
    </w:p>
  </w:footnote>
  <w:footnote w:id="36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17;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670;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244-245;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247-248.</w:t>
      </w:r>
    </w:p>
  </w:footnote>
  <w:footnote w:id="36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ook </w:t>
      </w:r>
      <w:r w:rsidRPr="00E70D52">
        <w:rPr>
          <w:rFonts w:asciiTheme="majorHAnsi" w:hAnsiTheme="majorHAnsi"/>
          <w:i/>
          <w:color w:val="000000" w:themeColor="text1"/>
          <w:lang w:val="en-US"/>
        </w:rPr>
        <w:t xml:space="preserve">supra </w:t>
      </w:r>
      <w:r w:rsidRPr="00E70D52">
        <w:rPr>
          <w:rFonts w:asciiTheme="majorHAnsi" w:hAnsiTheme="majorHAnsi"/>
          <w:color w:val="000000" w:themeColor="text1"/>
          <w:lang w:val="en-US"/>
        </w:rPr>
        <w:t xml:space="preserve">Hoofdstuk 2, </w:t>
      </w:r>
      <w:fldSimple w:instr=" REF _Ref419470713 \n \h  \* MERGEFORMAT ">
        <w:r w:rsidRPr="00FB0C7A">
          <w:rPr>
            <w:rFonts w:asciiTheme="majorHAnsi" w:hAnsiTheme="majorHAnsi"/>
            <w:color w:val="000000" w:themeColor="text1"/>
            <w:lang w:val="en-US"/>
          </w:rPr>
          <w:t>2.1.1.3</w:t>
        </w:r>
      </w:fldSimple>
      <w:r w:rsidRPr="00E70D52">
        <w:rPr>
          <w:rFonts w:asciiTheme="majorHAnsi" w:hAnsiTheme="majorHAnsi"/>
          <w:color w:val="000000" w:themeColor="text1"/>
          <w:lang w:val="en-US"/>
        </w:rPr>
        <w:t>.</w:t>
      </w:r>
    </w:p>
  </w:footnote>
  <w:footnote w:id="364">
    <w:p w:rsidR="00597791" w:rsidRPr="00E70D52" w:rsidRDefault="00597791" w:rsidP="006C3688">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w:t>
      </w:r>
      <w:r w:rsidRPr="00E70D52">
        <w:rPr>
          <w:rFonts w:asciiTheme="majorHAnsi" w:eastAsiaTheme="minorHAnsi" w:hAnsiTheme="majorHAnsi"/>
          <w:color w:val="000000" w:themeColor="text1"/>
          <w:sz w:val="20"/>
          <w:szCs w:val="20"/>
          <w:lang w:val="en-US" w:eastAsia="en-US"/>
        </w:rPr>
        <w:t xml:space="preserve">Arbitration, </w:t>
      </w:r>
      <w:r w:rsidRPr="00E70D52">
        <w:rPr>
          <w:rFonts w:asciiTheme="majorHAnsi" w:eastAsiaTheme="minorHAnsi" w:hAnsiTheme="majorHAnsi"/>
          <w:i/>
          <w:color w:val="000000" w:themeColor="text1"/>
          <w:sz w:val="20"/>
          <w:szCs w:val="20"/>
          <w:lang w:val="en-US" w:eastAsia="en-US"/>
        </w:rPr>
        <w:t>Naulilaa case</w:t>
      </w:r>
      <w:r w:rsidRPr="00E70D52">
        <w:rPr>
          <w:rFonts w:asciiTheme="majorHAnsi" w:eastAsiaTheme="minorHAnsi" w:hAnsiTheme="majorHAnsi"/>
          <w:color w:val="000000" w:themeColor="text1"/>
          <w:sz w:val="20"/>
          <w:szCs w:val="20"/>
          <w:lang w:val="en-US" w:eastAsia="en-US"/>
        </w:rPr>
        <w:t xml:space="preserve"> (Portugal v. Germany), Arbitral Award (31 juli 1928), </w:t>
      </w:r>
      <w:r w:rsidRPr="00E70D52">
        <w:rPr>
          <w:rFonts w:asciiTheme="majorHAnsi" w:eastAsiaTheme="minorHAnsi" w:hAnsiTheme="majorHAnsi"/>
          <w:i/>
          <w:color w:val="000000" w:themeColor="text1"/>
          <w:sz w:val="20"/>
          <w:szCs w:val="20"/>
          <w:lang w:val="en-US" w:eastAsia="en-US"/>
        </w:rPr>
        <w:t>RIAA</w:t>
      </w:r>
      <w:r w:rsidRPr="00E70D52">
        <w:rPr>
          <w:rFonts w:asciiTheme="majorHAnsi" w:eastAsiaTheme="minorHAnsi" w:hAnsiTheme="majorHAnsi"/>
          <w:color w:val="000000" w:themeColor="text1"/>
          <w:sz w:val="20"/>
          <w:szCs w:val="20"/>
          <w:lang w:val="en-US" w:eastAsia="en-US"/>
        </w:rPr>
        <w:t xml:space="preserve">, vol. 2, 1011-1077; </w:t>
      </w:r>
      <w:r w:rsidRPr="00E70D52">
        <w:rPr>
          <w:rFonts w:asciiTheme="majorHAnsi" w:hAnsiTheme="majorHAnsi"/>
          <w:color w:val="000000" w:themeColor="text1"/>
          <w:sz w:val="20"/>
          <w:szCs w:val="20"/>
          <w:lang w:val="en-US"/>
        </w:rPr>
        <w:t xml:space="preserve">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248.</w:t>
      </w:r>
    </w:p>
  </w:footnote>
  <w:footnote w:id="36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16-17;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xml:space="preserve">, Malden, Wiley-Blackwell, 2010, 227;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1129.</w:t>
      </w:r>
    </w:p>
  </w:footnote>
  <w:footnote w:id="36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302.</w:t>
      </w:r>
    </w:p>
  </w:footnote>
  <w:footnote w:id="36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“Reprisals involving recourse to armed force”, </w:t>
      </w:r>
      <w:r w:rsidRPr="00E70D52">
        <w:rPr>
          <w:rFonts w:asciiTheme="majorHAnsi" w:hAnsiTheme="majorHAnsi"/>
          <w:i/>
          <w:color w:val="000000" w:themeColor="text1"/>
          <w:lang w:val="en-US"/>
        </w:rPr>
        <w:t>AJIL</w:t>
      </w:r>
      <w:r w:rsidRPr="00E70D52">
        <w:rPr>
          <w:rFonts w:asciiTheme="majorHAnsi" w:hAnsiTheme="majorHAnsi"/>
          <w:color w:val="000000" w:themeColor="text1"/>
          <w:lang w:val="en-US"/>
        </w:rPr>
        <w:t xml:space="preserve"> 1972, vol.66, afl. 1, (1) 3-4.</w:t>
      </w:r>
    </w:p>
  </w:footnote>
  <w:footnote w:id="36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302;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xml:space="preserve">, Malden, Wiley-Blackwell, 2010, 227;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1129.</w:t>
      </w:r>
    </w:p>
  </w:footnote>
  <w:footnote w:id="36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669;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307.</w:t>
      </w:r>
    </w:p>
  </w:footnote>
  <w:footnote w:id="37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568 van de Veiligheidsraad van de Verenigde Naties (21 juni 1985), </w:t>
      </w:r>
      <w:r w:rsidRPr="00E70D52">
        <w:rPr>
          <w:rFonts w:asciiTheme="majorHAnsi" w:hAnsiTheme="majorHAnsi"/>
          <w:i/>
          <w:color w:val="000000" w:themeColor="text1"/>
        </w:rPr>
        <w:t>UN Doc.</w:t>
      </w:r>
      <w:r w:rsidRPr="00E70D52">
        <w:rPr>
          <w:rFonts w:asciiTheme="majorHAnsi" w:hAnsiTheme="majorHAnsi"/>
          <w:color w:val="000000" w:themeColor="text1"/>
        </w:rPr>
        <w:t xml:space="preserve"> </w:t>
      </w:r>
      <w:r w:rsidRPr="00E70D52">
        <w:rPr>
          <w:rFonts w:asciiTheme="majorHAnsi" w:hAnsiTheme="majorHAnsi"/>
          <w:color w:val="000000" w:themeColor="text1"/>
          <w:lang w:val="en-US"/>
        </w:rPr>
        <w:t>S/RES/568 (1985).</w:t>
      </w:r>
    </w:p>
  </w:footnote>
  <w:footnote w:id="37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40;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82-86;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307-308</w:t>
      </w:r>
    </w:p>
  </w:footnote>
  <w:footnote w:id="37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infra</w:t>
      </w:r>
      <w:r w:rsidRPr="00E70D52">
        <w:rPr>
          <w:rFonts w:asciiTheme="majorHAnsi" w:hAnsiTheme="majorHAnsi"/>
          <w:color w:val="000000" w:themeColor="text1"/>
          <w:lang w:val="en-US"/>
        </w:rPr>
        <w:t xml:space="preserve"> Hoofdstuk 2, </w:t>
      </w:r>
      <w:fldSimple w:instr=" REF _Ref419470771 \n \h  \* MERGEFORMAT ">
        <w:r w:rsidRPr="00FB0C7A">
          <w:rPr>
            <w:rFonts w:asciiTheme="majorHAnsi" w:hAnsiTheme="majorHAnsi"/>
            <w:color w:val="000000" w:themeColor="text1"/>
            <w:lang w:val="en-US"/>
          </w:rPr>
          <w:t>2.5.1</w:t>
        </w:r>
      </w:fldSimple>
      <w:r w:rsidRPr="00E70D52">
        <w:rPr>
          <w:rFonts w:asciiTheme="majorHAnsi" w:hAnsiTheme="majorHAnsi"/>
          <w:color w:val="000000" w:themeColor="text1"/>
          <w:lang w:val="en-US"/>
        </w:rPr>
        <w:t>.</w:t>
      </w:r>
    </w:p>
  </w:footnote>
  <w:footnote w:id="373">
    <w:p w:rsidR="00597791" w:rsidRPr="00E70D52" w:rsidRDefault="00597791">
      <w:pPr>
        <w:pStyle w:val="Voetnoottekst"/>
        <w:rPr>
          <w:rFonts w:asciiTheme="majorHAnsi" w:hAnsiTheme="majorHAnsi"/>
          <w:b/>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§239-245; </w:t>
      </w:r>
      <w:r w:rsidRPr="00E70D52">
        <w:rPr>
          <w:rFonts w:asciiTheme="majorHAnsi" w:hAnsiTheme="majorHAnsi"/>
          <w:color w:val="000000" w:themeColor="text1"/>
          <w:lang w:val="en-US"/>
        </w:rPr>
        <w:t xml:space="preserve">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668.</w:t>
      </w:r>
    </w:p>
  </w:footnote>
  <w:footnote w:id="374">
    <w:p w:rsidR="00597791" w:rsidRPr="00E70D52" w:rsidRDefault="00597791" w:rsidP="00501C11">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Legal Consequences of the Construction of a Wall in the Occupied Palestinian Territory</w:t>
      </w:r>
      <w:r w:rsidRPr="00E70D52">
        <w:rPr>
          <w:rFonts w:asciiTheme="majorHAnsi" w:hAnsiTheme="majorHAnsi"/>
          <w:color w:val="000000" w:themeColor="text1"/>
          <w:sz w:val="20"/>
          <w:szCs w:val="20"/>
          <w:lang w:val="en-US"/>
        </w:rPr>
        <w:t xml:space="preserve">, Advisory Opinion (9 juli 2004), </w:t>
      </w:r>
      <w:r w:rsidRPr="00E70D52">
        <w:rPr>
          <w:rFonts w:asciiTheme="majorHAnsi" w:hAnsiTheme="majorHAnsi"/>
          <w:i/>
          <w:color w:val="000000" w:themeColor="text1"/>
          <w:sz w:val="20"/>
          <w:szCs w:val="20"/>
          <w:lang w:val="en-US"/>
        </w:rPr>
        <w:t xml:space="preserve">ICJ Reports </w:t>
      </w:r>
      <w:r w:rsidRPr="00E70D52">
        <w:rPr>
          <w:rFonts w:asciiTheme="majorHAnsi" w:hAnsiTheme="majorHAnsi"/>
          <w:color w:val="000000" w:themeColor="text1"/>
          <w:sz w:val="20"/>
          <w:szCs w:val="20"/>
          <w:lang w:val="en-US"/>
        </w:rPr>
        <w:t>2004, 16, §139.</w:t>
      </w:r>
    </w:p>
  </w:footnote>
  <w:footnote w:id="37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K.N. </w:t>
      </w:r>
      <w:r w:rsidRPr="00E70D52">
        <w:rPr>
          <w:rFonts w:asciiTheme="majorHAnsi" w:hAnsiTheme="majorHAnsi"/>
          <w:smallCaps/>
          <w:color w:val="000000" w:themeColor="text1"/>
          <w:lang w:val="en-US"/>
        </w:rPr>
        <w:t>Trapp</w:t>
      </w:r>
      <w:r w:rsidRPr="00E70D52">
        <w:rPr>
          <w:rFonts w:asciiTheme="majorHAnsi" w:hAnsiTheme="majorHAnsi"/>
          <w:color w:val="000000" w:themeColor="text1"/>
          <w:lang w:val="en-US"/>
        </w:rPr>
        <w:t xml:space="preserve">, “Back to Basics: Necessity, Proportionality, and the Right of Self-Defence against Non-State Terrorist Actors”, </w:t>
      </w:r>
      <w:r w:rsidRPr="00E70D52">
        <w:rPr>
          <w:rFonts w:asciiTheme="majorHAnsi" w:hAnsiTheme="majorHAnsi"/>
          <w:i/>
          <w:color w:val="000000" w:themeColor="text1"/>
          <w:lang w:val="en-US"/>
        </w:rPr>
        <w:t xml:space="preserve">Int’l &amp; Comp. L.Q. </w:t>
      </w:r>
      <w:r w:rsidRPr="00E70D52">
        <w:rPr>
          <w:rFonts w:asciiTheme="majorHAnsi" w:hAnsiTheme="majorHAnsi"/>
          <w:color w:val="000000" w:themeColor="text1"/>
          <w:lang w:val="en-US"/>
        </w:rPr>
        <w:t>2007, vol. 56, afl. 1, (141) 142.</w:t>
      </w:r>
    </w:p>
  </w:footnote>
  <w:footnote w:id="37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Voor een bespreking van de mogelijkheden tot zelfverdediging van Kenia tegen Al-Shabaab als </w:t>
      </w:r>
      <w:r w:rsidRPr="00E70D52">
        <w:rPr>
          <w:rFonts w:asciiTheme="majorHAnsi" w:hAnsiTheme="majorHAnsi"/>
          <w:i/>
          <w:color w:val="000000" w:themeColor="text1"/>
        </w:rPr>
        <w:t>non-state actor</w:t>
      </w:r>
      <w:r w:rsidRPr="00E70D52">
        <w:rPr>
          <w:rFonts w:asciiTheme="majorHAnsi" w:hAnsiTheme="majorHAnsi"/>
          <w:color w:val="000000" w:themeColor="text1"/>
        </w:rPr>
        <w:t xml:space="preserve">, zie Hoofdstuk 4, </w:t>
      </w:r>
      <w:fldSimple w:instr=" REF _Ref419470816 \n \h  \* MERGEFORMAT ">
        <w:r w:rsidRPr="00FB0C7A">
          <w:rPr>
            <w:rFonts w:asciiTheme="majorHAnsi" w:hAnsiTheme="majorHAnsi"/>
            <w:color w:val="000000" w:themeColor="text1"/>
          </w:rPr>
          <w:t>0</w:t>
        </w:r>
      </w:fldSimple>
      <w:r w:rsidRPr="00E70D52">
        <w:rPr>
          <w:rFonts w:asciiTheme="majorHAnsi" w:hAnsiTheme="majorHAnsi"/>
          <w:color w:val="000000" w:themeColor="text1"/>
        </w:rPr>
        <w:t>.</w:t>
      </w:r>
    </w:p>
  </w:footnote>
  <w:footnote w:id="37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365;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673-674.</w:t>
      </w:r>
    </w:p>
  </w:footnote>
  <w:footnote w:id="378">
    <w:p w:rsidR="00597791" w:rsidRPr="00E70D52" w:rsidRDefault="00597791" w:rsidP="00B93F58">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87-94.</w:t>
      </w:r>
    </w:p>
  </w:footnote>
  <w:footnote w:id="379">
    <w:p w:rsidR="00597791" w:rsidRPr="00E70D52" w:rsidRDefault="00597791" w:rsidP="00BF4596">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223.</w:t>
      </w:r>
    </w:p>
  </w:footnote>
  <w:footnote w:id="38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 xml:space="preserve">supra </w:t>
      </w:r>
      <w:r w:rsidRPr="00E70D52">
        <w:rPr>
          <w:rFonts w:asciiTheme="majorHAnsi" w:hAnsiTheme="majorHAnsi"/>
          <w:color w:val="000000" w:themeColor="text1"/>
          <w:lang w:val="en-US"/>
        </w:rPr>
        <w:t xml:space="preserve">Hoofdstuk 2, </w:t>
      </w:r>
      <w:fldSimple w:instr=" REF _Ref419470880 \n \h  \* MERGEFORMAT ">
        <w:r w:rsidRPr="00FB0C7A">
          <w:rPr>
            <w:rFonts w:asciiTheme="majorHAnsi" w:hAnsiTheme="majorHAnsi"/>
            <w:color w:val="000000" w:themeColor="text1"/>
            <w:lang w:val="en-US"/>
          </w:rPr>
          <w:t>1.2.2</w:t>
        </w:r>
      </w:fldSimple>
      <w:r w:rsidRPr="00E70D52">
        <w:rPr>
          <w:rFonts w:asciiTheme="majorHAnsi" w:hAnsiTheme="majorHAnsi"/>
          <w:color w:val="000000" w:themeColor="text1"/>
          <w:lang w:val="en-US"/>
        </w:rPr>
        <w:t xml:space="preserve"> en </w:t>
      </w:r>
      <w:fldSimple w:instr=" REF _Ref419470886 \n \h  \* MERGEFORMAT ">
        <w:r w:rsidRPr="00FB0C7A">
          <w:rPr>
            <w:rFonts w:asciiTheme="majorHAnsi" w:hAnsiTheme="majorHAnsi"/>
            <w:color w:val="000000" w:themeColor="text1"/>
            <w:lang w:val="en-US"/>
          </w:rPr>
          <w:t>2.1.3.4</w:t>
        </w:r>
      </w:fldSimple>
      <w:r w:rsidRPr="00E70D52">
        <w:rPr>
          <w:rFonts w:asciiTheme="majorHAnsi" w:hAnsiTheme="majorHAnsi"/>
          <w:color w:val="000000" w:themeColor="text1"/>
          <w:lang w:val="en-US"/>
        </w:rPr>
        <w:t>.</w:t>
      </w:r>
    </w:p>
  </w:footnote>
  <w:footnote w:id="381">
    <w:p w:rsidR="00597791" w:rsidRPr="00E70D52" w:rsidRDefault="00597791" w:rsidP="008A7F3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Self-defence</w:t>
      </w:r>
      <w:r w:rsidRPr="00E70D52">
        <w:rPr>
          <w:rFonts w:asciiTheme="majorHAnsi" w:hAnsiTheme="majorHAnsi"/>
          <w:color w:val="000000" w:themeColor="text1"/>
          <w:lang w:val="en-US"/>
        </w:rPr>
        <w:t xml:space="preserve">, 87-105;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302-303; G. </w:t>
      </w:r>
      <w:r w:rsidRPr="00E70D52">
        <w:rPr>
          <w:rFonts w:asciiTheme="majorHAnsi" w:hAnsiTheme="majorHAnsi"/>
          <w:smallCaps/>
          <w:color w:val="000000" w:themeColor="text1"/>
          <w:lang w:val="en-US"/>
        </w:rPr>
        <w:t>Fitzmaurice</w:t>
      </w:r>
      <w:r w:rsidRPr="00E70D52">
        <w:rPr>
          <w:rFonts w:asciiTheme="majorHAnsi" w:hAnsiTheme="majorHAnsi"/>
          <w:color w:val="000000" w:themeColor="text1"/>
          <w:lang w:val="en-US"/>
        </w:rPr>
        <w:t xml:space="preserve">, “The General Principles of International Law considered from the Standpoint of the Rule of Law”, </w:t>
      </w:r>
      <w:r w:rsidRPr="00E70D52">
        <w:rPr>
          <w:rFonts w:asciiTheme="majorHAnsi" w:hAnsiTheme="majorHAnsi"/>
          <w:i/>
          <w:color w:val="000000" w:themeColor="text1"/>
          <w:lang w:val="en-US"/>
        </w:rPr>
        <w:t>RCADI</w:t>
      </w:r>
      <w:r w:rsidRPr="00E70D52">
        <w:rPr>
          <w:rFonts w:asciiTheme="majorHAnsi" w:hAnsiTheme="majorHAnsi"/>
          <w:color w:val="000000" w:themeColor="text1"/>
          <w:lang w:val="en-US"/>
        </w:rPr>
        <w:t xml:space="preserve"> 1957, vol. 92, afl. 2, (1) 172-173;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214;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1143-1144.</w:t>
      </w:r>
    </w:p>
  </w:footnote>
  <w:footnote w:id="382">
    <w:p w:rsidR="00597791" w:rsidRPr="00E70D52" w:rsidRDefault="00597791" w:rsidP="00BF4596">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Cassese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xml:space="preserve">, New York, Oxford University Press, 2005, 367; A. </w:t>
      </w:r>
      <w:r w:rsidRPr="00E70D52">
        <w:rPr>
          <w:rFonts w:asciiTheme="majorHAnsi" w:hAnsiTheme="majorHAnsi"/>
          <w:smallCaps/>
          <w:color w:val="000000" w:themeColor="text1"/>
          <w:sz w:val="20"/>
          <w:szCs w:val="20"/>
          <w:lang w:val="en-US"/>
        </w:rPr>
        <w:t>Clapham</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Brierly’s Law of Nations</w:t>
      </w:r>
      <w:r w:rsidRPr="00E70D52">
        <w:rPr>
          <w:rFonts w:asciiTheme="majorHAnsi" w:hAnsiTheme="majorHAnsi"/>
          <w:color w:val="000000" w:themeColor="text1"/>
          <w:sz w:val="20"/>
          <w:szCs w:val="20"/>
          <w:lang w:val="en-US"/>
        </w:rPr>
        <w:t xml:space="preserve">, Oxford, Oxford University Press, 2012, 484-485;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255-256; M. </w:t>
      </w:r>
      <w:r w:rsidRPr="00E70D52">
        <w:rPr>
          <w:rFonts w:asciiTheme="majorHAnsi" w:hAnsiTheme="majorHAnsi"/>
          <w:smallCaps/>
          <w:color w:val="000000" w:themeColor="text1"/>
          <w:sz w:val="20"/>
          <w:szCs w:val="20"/>
          <w:lang w:val="en-US"/>
        </w:rPr>
        <w:t>Dixon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Textbook</w:t>
      </w:r>
      <w:r w:rsidRPr="00E70D52">
        <w:rPr>
          <w:rFonts w:asciiTheme="majorHAnsi" w:hAnsiTheme="majorHAnsi"/>
          <w:color w:val="000000" w:themeColor="text1"/>
          <w:sz w:val="20"/>
          <w:szCs w:val="20"/>
          <w:lang w:val="en-US"/>
        </w:rPr>
        <w:t xml:space="preserve">, 302; D.K. </w:t>
      </w:r>
      <w:r w:rsidRPr="00E70D52">
        <w:rPr>
          <w:rFonts w:asciiTheme="majorHAnsi" w:hAnsiTheme="majorHAnsi"/>
          <w:smallCaps/>
          <w:color w:val="000000" w:themeColor="text1"/>
          <w:sz w:val="20"/>
          <w:szCs w:val="20"/>
          <w:lang w:val="en-US" w:eastAsia="nl-BE"/>
        </w:rPr>
        <w:t>Linnan</w:t>
      </w:r>
      <w:r w:rsidRPr="00E70D52">
        <w:rPr>
          <w:rFonts w:asciiTheme="majorHAnsi" w:hAnsiTheme="majorHAnsi"/>
          <w:color w:val="000000" w:themeColor="text1"/>
          <w:sz w:val="20"/>
          <w:szCs w:val="20"/>
          <w:lang w:val="en-US" w:eastAsia="nl-BE"/>
        </w:rPr>
        <w:t xml:space="preserve">, “Self-defense, Necessity and UN Collective Security: United States and other views”, </w:t>
      </w:r>
      <w:r w:rsidRPr="00E70D52">
        <w:rPr>
          <w:rFonts w:asciiTheme="majorHAnsi" w:hAnsiTheme="majorHAnsi"/>
          <w:i/>
          <w:color w:val="000000" w:themeColor="text1"/>
          <w:sz w:val="20"/>
          <w:szCs w:val="20"/>
          <w:lang w:val="en-US" w:eastAsia="nl-BE"/>
        </w:rPr>
        <w:t>Duke J. Comp. &amp; Int’l L.</w:t>
      </w:r>
      <w:r w:rsidRPr="00E70D52">
        <w:rPr>
          <w:rFonts w:asciiTheme="majorHAnsi" w:hAnsiTheme="majorHAnsi"/>
          <w:color w:val="000000" w:themeColor="text1"/>
          <w:sz w:val="20"/>
          <w:szCs w:val="20"/>
          <w:lang w:val="en-US" w:eastAsia="nl-BE"/>
        </w:rPr>
        <w:t xml:space="preserve"> 1991, vol. 1, (57) 117-118; </w:t>
      </w:r>
      <w:r w:rsidRPr="00E70D52">
        <w:rPr>
          <w:rFonts w:asciiTheme="majorHAnsi" w:hAnsiTheme="majorHAnsi"/>
          <w:color w:val="000000" w:themeColor="text1"/>
          <w:sz w:val="20"/>
          <w:szCs w:val="20"/>
          <w:lang w:val="en-US"/>
        </w:rPr>
        <w:t xml:space="preserve">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Armed Attack</w:t>
      </w:r>
      <w:r w:rsidRPr="00E70D52">
        <w:rPr>
          <w:rFonts w:asciiTheme="majorHAnsi" w:hAnsiTheme="majorHAnsi"/>
          <w:color w:val="000000" w:themeColor="text1"/>
          <w:sz w:val="20"/>
          <w:szCs w:val="20"/>
          <w:lang w:val="en-US"/>
        </w:rPr>
        <w:t xml:space="preserve">, 213; C.H.M. </w:t>
      </w:r>
      <w:r w:rsidRPr="00E70D52">
        <w:rPr>
          <w:rFonts w:asciiTheme="majorHAnsi" w:hAnsiTheme="majorHAnsi"/>
          <w:smallCaps/>
          <w:color w:val="000000" w:themeColor="text1"/>
          <w:sz w:val="20"/>
          <w:szCs w:val="20"/>
          <w:lang w:val="en-US"/>
        </w:rPr>
        <w:t>Waldock</w:t>
      </w:r>
      <w:r w:rsidRPr="00E70D52">
        <w:rPr>
          <w:rFonts w:asciiTheme="majorHAnsi" w:hAnsiTheme="majorHAnsi"/>
          <w:color w:val="000000" w:themeColor="text1"/>
          <w:sz w:val="20"/>
          <w:szCs w:val="20"/>
          <w:lang w:val="en-US"/>
        </w:rPr>
        <w:t xml:space="preserve">, “The Regulation of the Use of Force by Individual States in International Law”, </w:t>
      </w:r>
      <w:r w:rsidRPr="00E70D52">
        <w:rPr>
          <w:rFonts w:asciiTheme="majorHAnsi" w:hAnsiTheme="majorHAnsi"/>
          <w:i/>
          <w:color w:val="000000" w:themeColor="text1"/>
          <w:sz w:val="20"/>
          <w:szCs w:val="20"/>
          <w:lang w:val="en-US"/>
        </w:rPr>
        <w:t>RCADI</w:t>
      </w:r>
      <w:r w:rsidRPr="00E70D52">
        <w:rPr>
          <w:rFonts w:asciiTheme="majorHAnsi" w:hAnsiTheme="majorHAnsi"/>
          <w:color w:val="000000" w:themeColor="text1"/>
          <w:sz w:val="20"/>
          <w:szCs w:val="20"/>
          <w:lang w:val="en-US"/>
        </w:rPr>
        <w:t xml:space="preserve"> 1952, vol. 81, afl. 2, (451) 467.</w:t>
      </w:r>
    </w:p>
  </w:footnote>
  <w:footnote w:id="38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259.</w:t>
      </w:r>
    </w:p>
  </w:footnote>
  <w:footnote w:id="38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D.W. </w:t>
      </w:r>
      <w:r w:rsidRPr="00E70D52">
        <w:rPr>
          <w:rFonts w:asciiTheme="majorHAnsi" w:hAnsiTheme="majorHAnsi"/>
          <w:smallCaps/>
          <w:color w:val="000000" w:themeColor="text1"/>
          <w:lang w:val="en-US"/>
        </w:rPr>
        <w:t>Bowett</w:t>
      </w:r>
      <w:r w:rsidRPr="00E70D52">
        <w:rPr>
          <w:rFonts w:asciiTheme="majorHAnsi" w:hAnsiTheme="majorHAnsi"/>
          <w:color w:val="000000" w:themeColor="text1"/>
          <w:lang w:val="en-US"/>
        </w:rPr>
        <w:t xml:space="preserve">, “The Use of Force for the Protection of Nationals Abroad” in A. </w:t>
      </w:r>
      <w:r w:rsidRPr="00E70D52">
        <w:rPr>
          <w:rFonts w:asciiTheme="majorHAnsi" w:hAnsiTheme="majorHAnsi"/>
          <w:smallCaps/>
          <w:color w:val="000000" w:themeColor="text1"/>
          <w:lang w:val="en-US"/>
        </w:rPr>
        <w:t>Cassese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current legal regulation of the use of force</w:t>
      </w:r>
      <w:r w:rsidRPr="00E70D52">
        <w:rPr>
          <w:rFonts w:asciiTheme="majorHAnsi" w:hAnsiTheme="majorHAnsi"/>
          <w:color w:val="000000" w:themeColor="text1"/>
          <w:lang w:val="en-US"/>
        </w:rPr>
        <w:t>, Dordrecht, Martinus Nijhoff Publishers, 1986, (39) 42.</w:t>
      </w:r>
    </w:p>
  </w:footnote>
  <w:footnote w:id="38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257-258; D.K. </w:t>
      </w:r>
      <w:r w:rsidRPr="00E70D52">
        <w:rPr>
          <w:rFonts w:asciiTheme="majorHAnsi" w:hAnsiTheme="majorHAnsi"/>
          <w:smallCaps/>
          <w:color w:val="000000" w:themeColor="text1"/>
          <w:lang w:val="en-US" w:eastAsia="nl-BE"/>
        </w:rPr>
        <w:t>Linnan</w:t>
      </w:r>
      <w:r w:rsidRPr="00E70D52">
        <w:rPr>
          <w:rFonts w:asciiTheme="majorHAnsi" w:hAnsiTheme="majorHAnsi"/>
          <w:color w:val="000000" w:themeColor="text1"/>
          <w:lang w:val="en-US" w:eastAsia="nl-BE"/>
        </w:rPr>
        <w:t xml:space="preserve">, “Self-defense, Necessity and UN Collective Security: United States and other views”, </w:t>
      </w:r>
      <w:r w:rsidRPr="00E70D52">
        <w:rPr>
          <w:rFonts w:asciiTheme="majorHAnsi" w:hAnsiTheme="majorHAnsi"/>
          <w:i/>
          <w:color w:val="000000" w:themeColor="text1"/>
          <w:lang w:val="en-US" w:eastAsia="nl-BE"/>
        </w:rPr>
        <w:t>Duke J. Comp. &amp; Int’l L.</w:t>
      </w:r>
      <w:r w:rsidRPr="00E70D52">
        <w:rPr>
          <w:rFonts w:asciiTheme="majorHAnsi" w:hAnsiTheme="majorHAnsi"/>
          <w:color w:val="000000" w:themeColor="text1"/>
          <w:lang w:val="en-US" w:eastAsia="nl-BE"/>
        </w:rPr>
        <w:t xml:space="preserve"> 1991, vol. 1, (57) 120; </w:t>
      </w:r>
      <w:r w:rsidRPr="00E70D52">
        <w:rPr>
          <w:rFonts w:asciiTheme="majorHAnsi" w:hAnsiTheme="majorHAnsi"/>
          <w:color w:val="000000" w:themeColor="text1"/>
          <w:lang w:val="en-US"/>
        </w:rPr>
        <w:t xml:space="preserve">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1144.</w:t>
      </w:r>
    </w:p>
  </w:footnote>
  <w:footnote w:id="38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“The United Nations Charter and the Use of Force, 1945-1985” in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(ed.), </w:t>
      </w:r>
      <w:r w:rsidRPr="00E70D52">
        <w:rPr>
          <w:rFonts w:asciiTheme="majorHAnsi" w:hAnsiTheme="majorHAnsi"/>
          <w:i/>
          <w:color w:val="000000" w:themeColor="text1"/>
          <w:lang w:val="en-US"/>
        </w:rPr>
        <w:t>The current legal regulation of the use of force</w:t>
      </w:r>
      <w:r w:rsidRPr="00E70D52">
        <w:rPr>
          <w:rFonts w:asciiTheme="majorHAnsi" w:hAnsiTheme="majorHAnsi"/>
          <w:color w:val="000000" w:themeColor="text1"/>
          <w:lang w:val="en-US"/>
        </w:rPr>
        <w:t>, Dordrecht, Martinus Nijhoff Publishers, 1986, 498.</w:t>
      </w:r>
    </w:p>
  </w:footnote>
  <w:footnote w:id="387">
    <w:p w:rsidR="00597791" w:rsidRPr="00E70D52" w:rsidRDefault="00597791" w:rsidP="001433A3">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“Non-Use of Force in Contemporary International Law”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(17) 23;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484-485;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452;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255-256; J.E.S. </w:t>
      </w:r>
      <w:r w:rsidRPr="00E70D52">
        <w:rPr>
          <w:rFonts w:asciiTheme="majorHAnsi" w:hAnsiTheme="majorHAnsi"/>
          <w:smallCaps/>
          <w:color w:val="000000" w:themeColor="text1"/>
          <w:lang w:val="en-US"/>
        </w:rPr>
        <w:t>Fawcett</w:t>
      </w:r>
      <w:r w:rsidRPr="00E70D52">
        <w:rPr>
          <w:rFonts w:asciiTheme="majorHAnsi" w:hAnsiTheme="majorHAnsi"/>
          <w:color w:val="000000" w:themeColor="text1"/>
          <w:lang w:val="en-US"/>
        </w:rPr>
        <w:t xml:space="preserve">, “Intervention in International Law: a Study of some recent Cases”, </w:t>
      </w:r>
      <w:r w:rsidRPr="00E70D52">
        <w:rPr>
          <w:rFonts w:asciiTheme="majorHAnsi" w:hAnsiTheme="majorHAnsi"/>
          <w:i/>
          <w:color w:val="000000" w:themeColor="text1"/>
          <w:lang w:val="en-US"/>
        </w:rPr>
        <w:t>RCADI</w:t>
      </w:r>
      <w:r w:rsidRPr="00E70D52">
        <w:rPr>
          <w:rFonts w:asciiTheme="majorHAnsi" w:hAnsiTheme="majorHAnsi"/>
          <w:color w:val="000000" w:themeColor="text1"/>
          <w:lang w:val="en-US"/>
        </w:rPr>
        <w:t xml:space="preserve"> 1961, vol. 103, afl. 2, (343) 404; J. </w:t>
      </w:r>
      <w:r w:rsidRPr="00E70D52">
        <w:rPr>
          <w:rFonts w:asciiTheme="majorHAnsi" w:hAnsiTheme="majorHAnsi"/>
          <w:smallCaps/>
          <w:color w:val="000000" w:themeColor="text1"/>
          <w:lang w:val="en-US" w:eastAsia="nl-BE"/>
        </w:rPr>
        <w:t>Mrazek</w:t>
      </w:r>
      <w:r w:rsidRPr="00E70D52">
        <w:rPr>
          <w:rFonts w:asciiTheme="majorHAnsi" w:hAnsiTheme="majorHAnsi"/>
          <w:color w:val="000000" w:themeColor="text1"/>
          <w:lang w:val="en-US" w:eastAsia="nl-BE"/>
        </w:rPr>
        <w:t xml:space="preserve">, “Prohibition on the Threat and Use of Force: Self-Defence and Self-Help in International Law”, </w:t>
      </w:r>
      <w:r w:rsidRPr="00E70D52">
        <w:rPr>
          <w:rFonts w:asciiTheme="majorHAnsi" w:hAnsiTheme="majorHAnsi"/>
          <w:i/>
          <w:color w:val="000000" w:themeColor="text1"/>
          <w:lang w:val="en-US" w:eastAsia="nl-BE"/>
        </w:rPr>
        <w:t xml:space="preserve">Can. Yb. Int’l. L. </w:t>
      </w:r>
      <w:r w:rsidRPr="00E70D52">
        <w:rPr>
          <w:rFonts w:asciiTheme="majorHAnsi" w:hAnsiTheme="majorHAnsi"/>
          <w:color w:val="000000" w:themeColor="text1"/>
          <w:lang w:val="en-US" w:eastAsia="nl-BE"/>
        </w:rPr>
        <w:t>1989, vol. 27, (81) 97;</w:t>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215; T. </w:t>
      </w:r>
      <w:r w:rsidRPr="00E70D52">
        <w:rPr>
          <w:rFonts w:asciiTheme="majorHAnsi" w:hAnsiTheme="majorHAnsi"/>
          <w:smallCaps/>
          <w:color w:val="000000" w:themeColor="text1"/>
          <w:lang w:val="en-US"/>
        </w:rPr>
        <w:t>Schweisfurth</w:t>
      </w:r>
      <w:r w:rsidRPr="00E70D52">
        <w:rPr>
          <w:rFonts w:asciiTheme="majorHAnsi" w:hAnsiTheme="majorHAnsi"/>
          <w:color w:val="000000" w:themeColor="text1"/>
          <w:lang w:val="en-US"/>
        </w:rPr>
        <w:t xml:space="preserve">, “Operations to Rescue Nationals in Third States involving the Use of Force in Relation to the Protection of Human Rights”, </w:t>
      </w:r>
      <w:r w:rsidRPr="00E70D52">
        <w:rPr>
          <w:rFonts w:asciiTheme="majorHAnsi" w:hAnsiTheme="majorHAnsi"/>
          <w:i/>
          <w:color w:val="000000" w:themeColor="text1"/>
          <w:lang w:val="en-US"/>
        </w:rPr>
        <w:t>GYIL</w:t>
      </w:r>
      <w:r w:rsidRPr="00E70D52">
        <w:rPr>
          <w:rFonts w:asciiTheme="majorHAnsi" w:hAnsiTheme="majorHAnsi"/>
          <w:color w:val="000000" w:themeColor="text1"/>
          <w:lang w:val="en-US"/>
        </w:rPr>
        <w:t xml:space="preserve"> 1980, vol. 23, (159) 162-165.</w:t>
      </w:r>
    </w:p>
  </w:footnote>
  <w:footnote w:id="38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484-485;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453;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239-243. </w:t>
      </w:r>
    </w:p>
  </w:footnote>
  <w:footnote w:id="38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203.</w:t>
      </w:r>
    </w:p>
  </w:footnote>
  <w:footnote w:id="39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363; Zie ook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199-202.</w:t>
      </w:r>
    </w:p>
  </w:footnote>
  <w:footnote w:id="39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supra</w:t>
      </w:r>
      <w:r w:rsidRPr="00E70D52">
        <w:rPr>
          <w:rFonts w:asciiTheme="majorHAnsi" w:hAnsiTheme="majorHAnsi"/>
          <w:color w:val="000000" w:themeColor="text1"/>
          <w:lang w:val="en-US"/>
        </w:rPr>
        <w:t xml:space="preserve"> Hoofdstuk 1, </w:t>
      </w:r>
      <w:fldSimple w:instr=" REF _Ref419470943 \n \h  \* MERGEFORMAT ">
        <w:r w:rsidRPr="00FB0C7A">
          <w:rPr>
            <w:rFonts w:asciiTheme="majorHAnsi" w:hAnsiTheme="majorHAnsi"/>
            <w:color w:val="000000" w:themeColor="text1"/>
            <w:lang w:val="en-US"/>
          </w:rPr>
          <w:t>1.1.5</w:t>
        </w:r>
      </w:fldSimple>
      <w:r w:rsidRPr="00E70D52">
        <w:rPr>
          <w:rFonts w:asciiTheme="majorHAnsi" w:hAnsiTheme="majorHAnsi"/>
          <w:color w:val="000000" w:themeColor="text1"/>
          <w:lang w:val="en-US"/>
        </w:rPr>
        <w:t>.</w:t>
      </w:r>
    </w:p>
  </w:footnote>
  <w:footnote w:id="392">
    <w:p w:rsidR="00597791" w:rsidRPr="00E70D52" w:rsidRDefault="00597791" w:rsidP="002B51AD">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S.A. </w:t>
      </w:r>
      <w:r w:rsidRPr="00E70D52">
        <w:rPr>
          <w:rFonts w:asciiTheme="majorHAnsi" w:hAnsiTheme="majorHAnsi"/>
          <w:smallCaps/>
          <w:color w:val="000000" w:themeColor="text1"/>
          <w:lang w:val="en-US"/>
        </w:rPr>
        <w:t>Alexandrov</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Self-Defense</w:t>
      </w:r>
      <w:r w:rsidRPr="00E70D52">
        <w:rPr>
          <w:rFonts w:asciiTheme="majorHAnsi" w:hAnsiTheme="majorHAnsi"/>
          <w:color w:val="000000" w:themeColor="text1"/>
          <w:lang w:val="en-US"/>
        </w:rPr>
        <w:t xml:space="preserve">, 182-183;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670; R.A. </w:t>
      </w:r>
      <w:r w:rsidRPr="00E70D52">
        <w:rPr>
          <w:rFonts w:asciiTheme="majorHAnsi" w:hAnsiTheme="majorHAnsi"/>
          <w:smallCaps/>
          <w:color w:val="000000" w:themeColor="text1"/>
          <w:lang w:val="en-US"/>
        </w:rPr>
        <w:t>Müllerson</w:t>
      </w:r>
      <w:r w:rsidRPr="00E70D52">
        <w:rPr>
          <w:rFonts w:asciiTheme="majorHAnsi" w:hAnsiTheme="majorHAnsi"/>
          <w:color w:val="000000" w:themeColor="text1"/>
          <w:lang w:val="en-US"/>
        </w:rPr>
        <w:t xml:space="preserve">, “The principle of non-threat and non-use of force in the modern world”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(29) 33;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81-82.</w:t>
      </w:r>
    </w:p>
  </w:footnote>
  <w:footnote w:id="393">
    <w:p w:rsidR="00597791" w:rsidRPr="00E70D52" w:rsidRDefault="00597791" w:rsidP="00DB1491">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C. </w:t>
      </w:r>
      <w:r w:rsidRPr="00E70D52">
        <w:rPr>
          <w:rFonts w:asciiTheme="majorHAnsi" w:hAnsiTheme="majorHAnsi"/>
          <w:smallCaps/>
          <w:color w:val="000000" w:themeColor="text1"/>
          <w:sz w:val="20"/>
          <w:szCs w:val="20"/>
          <w:lang w:val="en-US"/>
        </w:rPr>
        <w:t>Gray</w:t>
      </w:r>
      <w:r w:rsidRPr="00E70D52">
        <w:rPr>
          <w:rFonts w:asciiTheme="majorHAnsi" w:hAnsiTheme="majorHAnsi"/>
          <w:color w:val="000000" w:themeColor="text1"/>
          <w:sz w:val="20"/>
          <w:szCs w:val="20"/>
          <w:lang w:val="en-US"/>
        </w:rPr>
        <w:t xml:space="preserve">, “Force and the International Legal Order” in </w:t>
      </w:r>
      <w:r w:rsidRPr="00E70D52">
        <w:rPr>
          <w:rFonts w:asciiTheme="majorHAnsi" w:hAnsiTheme="majorHAnsi"/>
          <w:smallCaps/>
          <w:color w:val="000000" w:themeColor="text1"/>
          <w:sz w:val="20"/>
          <w:szCs w:val="20"/>
          <w:lang w:val="en-US"/>
        </w:rPr>
        <w:t>Evans</w:t>
      </w:r>
      <w:r w:rsidRPr="00E70D52">
        <w:rPr>
          <w:rFonts w:asciiTheme="majorHAnsi" w:hAnsiTheme="majorHAnsi"/>
          <w:color w:val="000000" w:themeColor="text1"/>
          <w:sz w:val="20"/>
          <w:szCs w:val="20"/>
          <w:lang w:val="en-US"/>
        </w:rPr>
        <w:t xml:space="preserve">, (615) 637; C.W. </w:t>
      </w:r>
      <w:r w:rsidRPr="00E70D52">
        <w:rPr>
          <w:rFonts w:asciiTheme="majorHAnsi" w:hAnsiTheme="majorHAnsi"/>
          <w:smallCaps/>
          <w:color w:val="000000" w:themeColor="text1"/>
          <w:sz w:val="20"/>
          <w:szCs w:val="20"/>
          <w:lang w:val="en-US"/>
        </w:rPr>
        <w:t>Henderson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Understanding International Law</w:t>
      </w:r>
      <w:r w:rsidRPr="00E70D52">
        <w:rPr>
          <w:rFonts w:asciiTheme="majorHAnsi" w:hAnsiTheme="majorHAnsi"/>
          <w:color w:val="000000" w:themeColor="text1"/>
          <w:sz w:val="20"/>
          <w:szCs w:val="20"/>
          <w:lang w:val="en-US"/>
        </w:rPr>
        <w:t xml:space="preserve">, Malden, Wiley-Blackwell, 2010, 228-229; A. </w:t>
      </w:r>
      <w:r w:rsidRPr="00E70D52">
        <w:rPr>
          <w:rFonts w:asciiTheme="majorHAnsi" w:hAnsiTheme="majorHAnsi"/>
          <w:smallCaps/>
          <w:color w:val="000000" w:themeColor="text1"/>
          <w:sz w:val="20"/>
          <w:szCs w:val="20"/>
          <w:lang w:val="en-US"/>
        </w:rPr>
        <w:t>Orakhelashvili</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Collective Security</w:t>
      </w:r>
      <w:r w:rsidRPr="00E70D52">
        <w:rPr>
          <w:rFonts w:asciiTheme="majorHAnsi" w:hAnsiTheme="majorHAnsi"/>
          <w:color w:val="000000" w:themeColor="text1"/>
          <w:sz w:val="20"/>
          <w:szCs w:val="20"/>
          <w:lang w:val="en-US"/>
        </w:rPr>
        <w:t xml:space="preserve">, New York, Oxford University Press, 2011, 263; </w:t>
      </w:r>
      <w:r w:rsidRPr="00E70D52">
        <w:rPr>
          <w:rFonts w:asciiTheme="majorHAnsi" w:hAnsiTheme="majorHAnsi"/>
          <w:smallCaps/>
          <w:color w:val="000000" w:themeColor="text1"/>
          <w:sz w:val="20"/>
          <w:szCs w:val="20"/>
          <w:lang w:val="en-US" w:eastAsia="nl-BE"/>
        </w:rPr>
        <w:t>A. Orford</w:t>
      </w:r>
      <w:r w:rsidRPr="00E70D52">
        <w:rPr>
          <w:rFonts w:asciiTheme="majorHAnsi" w:hAnsiTheme="majorHAnsi"/>
          <w:color w:val="000000" w:themeColor="text1"/>
          <w:sz w:val="20"/>
          <w:szCs w:val="20"/>
          <w:lang w:val="en-US" w:eastAsia="nl-BE"/>
        </w:rPr>
        <w:t xml:space="preserve">, “The Destiny of International Law – Terrorism and the Use of Force”, </w:t>
      </w:r>
      <w:r w:rsidRPr="00E70D52">
        <w:rPr>
          <w:rFonts w:asciiTheme="majorHAnsi" w:hAnsiTheme="majorHAnsi"/>
          <w:i/>
          <w:color w:val="000000" w:themeColor="text1"/>
          <w:sz w:val="20"/>
          <w:szCs w:val="20"/>
          <w:lang w:val="en-US" w:eastAsia="nl-BE"/>
        </w:rPr>
        <w:t xml:space="preserve">LJIL </w:t>
      </w:r>
      <w:r w:rsidRPr="00E70D52">
        <w:rPr>
          <w:rFonts w:asciiTheme="majorHAnsi" w:hAnsiTheme="majorHAnsi"/>
          <w:color w:val="000000" w:themeColor="text1"/>
          <w:sz w:val="20"/>
          <w:szCs w:val="20"/>
          <w:lang w:val="en-US" w:eastAsia="nl-BE"/>
        </w:rPr>
        <w:t>2004, afl. 3, (441) 461-462.</w:t>
      </w:r>
    </w:p>
  </w:footnote>
  <w:footnote w:id="39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193-194.</w:t>
      </w:r>
    </w:p>
  </w:footnote>
  <w:footnote w:id="39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Resolutie VR 1368 (2001), zie noot </w:t>
      </w:r>
      <w:fldSimple w:instr=" NOTEREF _Ref419541154 \h  \* MERGEFORMAT ">
        <w:r w:rsidRPr="00FB0C7A">
          <w:rPr>
            <w:rFonts w:asciiTheme="majorHAnsi" w:hAnsiTheme="majorHAnsi"/>
            <w:color w:val="000000" w:themeColor="text1"/>
            <w:lang w:val="en-US"/>
          </w:rPr>
          <w:t>268</w:t>
        </w:r>
      </w:fldSimple>
      <w:r w:rsidRPr="00E70D52">
        <w:rPr>
          <w:rFonts w:asciiTheme="majorHAnsi" w:hAnsiTheme="majorHAnsi"/>
          <w:color w:val="000000" w:themeColor="text1"/>
          <w:lang w:val="en-US"/>
        </w:rPr>
        <w:t>.</w:t>
      </w:r>
    </w:p>
  </w:footnote>
  <w:footnote w:id="39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629;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81-83.</w:t>
      </w:r>
    </w:p>
  </w:footnote>
  <w:footnote w:id="39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“Daily Chart: The Middle Eastern mesh”, </w:t>
      </w:r>
      <w:r w:rsidRPr="00E70D52">
        <w:rPr>
          <w:rFonts w:asciiTheme="majorHAnsi" w:hAnsiTheme="majorHAnsi"/>
          <w:i/>
          <w:color w:val="000000" w:themeColor="text1"/>
          <w:lang w:val="en-US"/>
        </w:rPr>
        <w:t>The Economist</w:t>
      </w:r>
      <w:r w:rsidRPr="00E70D52">
        <w:rPr>
          <w:rFonts w:asciiTheme="majorHAnsi" w:hAnsiTheme="majorHAnsi"/>
          <w:color w:val="000000" w:themeColor="text1"/>
          <w:lang w:val="en-US"/>
        </w:rPr>
        <w:t xml:space="preserve">, 3 april 2015, </w:t>
      </w:r>
      <w:hyperlink r:id="rId14" w:history="1">
        <w:r w:rsidRPr="00E70D52">
          <w:rPr>
            <w:rStyle w:val="Hyperlink"/>
            <w:rFonts w:asciiTheme="majorHAnsi" w:hAnsiTheme="majorHAnsi"/>
            <w:color w:val="000000" w:themeColor="text1"/>
            <w:lang w:val="en-US"/>
          </w:rPr>
          <w:t>www.economist.com/blogs/graphicdetail/2015/04/daily-chart-0</w:t>
        </w:r>
      </w:hyperlink>
      <w:r w:rsidRPr="00E70D52">
        <w:rPr>
          <w:rFonts w:asciiTheme="majorHAnsi" w:hAnsiTheme="majorHAnsi"/>
          <w:color w:val="000000" w:themeColor="text1"/>
          <w:lang w:val="en-US"/>
        </w:rPr>
        <w:t xml:space="preserve">; X., “Syria profile – Overview”,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4 mei 2015, </w:t>
      </w:r>
      <w:hyperlink r:id="rId15" w:history="1">
        <w:r w:rsidRPr="00E70D52">
          <w:rPr>
            <w:rStyle w:val="Hyperlink"/>
            <w:rFonts w:asciiTheme="majorHAnsi" w:hAnsiTheme="majorHAnsi"/>
            <w:color w:val="000000" w:themeColor="text1"/>
            <w:lang w:val="en-US"/>
          </w:rPr>
          <w:t>www.bbc.com/news/world-middle-east-14703856</w:t>
        </w:r>
      </w:hyperlink>
      <w:r w:rsidRPr="00E70D52">
        <w:rPr>
          <w:rFonts w:asciiTheme="majorHAnsi" w:hAnsiTheme="majorHAnsi"/>
          <w:color w:val="000000" w:themeColor="text1"/>
          <w:lang w:val="en-US"/>
        </w:rPr>
        <w:t xml:space="preserve">. </w:t>
      </w:r>
    </w:p>
  </w:footnote>
  <w:footnote w:id="39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“Palestinian territories profile – Overview”,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10 december 2014, </w:t>
      </w:r>
      <w:hyperlink r:id="rId16" w:history="1">
        <w:r w:rsidRPr="00E70D52">
          <w:rPr>
            <w:rStyle w:val="Hyperlink"/>
            <w:rFonts w:asciiTheme="majorHAnsi" w:hAnsiTheme="majorHAnsi"/>
            <w:color w:val="000000" w:themeColor="text1"/>
            <w:lang w:val="en-US"/>
          </w:rPr>
          <w:t>www.bbc.com/news/world-middle-east-14630174</w:t>
        </w:r>
      </w:hyperlink>
      <w:r w:rsidRPr="00E70D52">
        <w:rPr>
          <w:rFonts w:asciiTheme="majorHAnsi" w:hAnsiTheme="majorHAnsi"/>
          <w:color w:val="000000" w:themeColor="text1"/>
          <w:lang w:val="en-US"/>
        </w:rPr>
        <w:t xml:space="preserve">. </w:t>
      </w:r>
    </w:p>
  </w:footnote>
  <w:footnote w:id="399">
    <w:p w:rsidR="00597791" w:rsidRPr="00E70D52" w:rsidRDefault="00597791" w:rsidP="00D53F0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L.R. </w:t>
      </w:r>
      <w:r w:rsidRPr="00E70D52">
        <w:rPr>
          <w:rFonts w:asciiTheme="majorHAnsi" w:hAnsiTheme="majorHAnsi"/>
          <w:smallCaps/>
          <w:color w:val="000000" w:themeColor="text1"/>
          <w:lang w:val="en-US"/>
        </w:rPr>
        <w:t>Blank</w:t>
      </w:r>
      <w:r w:rsidRPr="00E70D52">
        <w:rPr>
          <w:rFonts w:asciiTheme="majorHAnsi" w:hAnsiTheme="majorHAnsi"/>
          <w:color w:val="000000" w:themeColor="text1"/>
          <w:lang w:val="en-US"/>
        </w:rPr>
        <w:t xml:space="preserve"> en G.P. </w:t>
      </w:r>
      <w:r w:rsidRPr="00E70D52">
        <w:rPr>
          <w:rFonts w:asciiTheme="majorHAnsi" w:hAnsiTheme="majorHAnsi"/>
          <w:smallCaps/>
          <w:color w:val="000000" w:themeColor="text1"/>
          <w:lang w:val="en-US"/>
        </w:rPr>
        <w:t>Noone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 and Armed Conflict: Fundamental Principles and Contemporary Challenges in the Law of War</w:t>
      </w:r>
      <w:r w:rsidRPr="00E70D52">
        <w:rPr>
          <w:rFonts w:asciiTheme="majorHAnsi" w:hAnsiTheme="majorHAnsi"/>
          <w:color w:val="000000" w:themeColor="text1"/>
          <w:lang w:val="en-US"/>
        </w:rPr>
        <w:t xml:space="preserve">, New York, Wolters Kluwer Law &amp; Business, 2013, 17;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368;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300;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317.</w:t>
      </w:r>
    </w:p>
  </w:footnote>
  <w:footnote w:id="400">
    <w:p w:rsidR="00597791" w:rsidRPr="00E70D52" w:rsidRDefault="00597791" w:rsidP="00D53F00">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2 §7 Handvest van de VN.</w:t>
      </w:r>
    </w:p>
  </w:footnote>
  <w:footnote w:id="401">
    <w:p w:rsidR="00597791" w:rsidRPr="00E70D52" w:rsidRDefault="00597791" w:rsidP="00D53F0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300;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“The Charter Limitations on the Use of Force: Theory and Practice” in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et al</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The United Nations Security Council and War: the Evolution of Thought and Practice since 1945</w:t>
      </w:r>
      <w:r w:rsidRPr="00E70D52">
        <w:rPr>
          <w:rFonts w:asciiTheme="majorHAnsi" w:hAnsiTheme="majorHAnsi"/>
          <w:color w:val="000000" w:themeColor="text1"/>
          <w:lang w:val="en-US"/>
        </w:rPr>
        <w:t xml:space="preserve">, New York, Oxford University Press, 2008, (86) 93;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1149.</w:t>
      </w:r>
    </w:p>
  </w:footnote>
  <w:footnote w:id="402">
    <w:p w:rsidR="00597791" w:rsidRPr="00E70D52" w:rsidRDefault="00597791" w:rsidP="00D53F0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116.</w:t>
      </w:r>
    </w:p>
  </w:footnote>
  <w:footnote w:id="403">
    <w:p w:rsidR="00597791" w:rsidRPr="00E70D52" w:rsidRDefault="00597791" w:rsidP="00D53F0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 xml:space="preserve">1986, </w:t>
      </w:r>
      <w:r w:rsidRPr="00E70D52">
        <w:rPr>
          <w:rFonts w:asciiTheme="majorHAnsi" w:hAnsiTheme="majorHAnsi"/>
          <w:color w:val="000000" w:themeColor="text1"/>
          <w:lang w:val="en-US"/>
        </w:rPr>
        <w:t>§209.</w:t>
      </w:r>
    </w:p>
  </w:footnote>
  <w:footnote w:id="404">
    <w:p w:rsidR="00597791" w:rsidRPr="00E70D52" w:rsidRDefault="00597791" w:rsidP="00D53F0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300-301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1152; J.E.S. </w:t>
      </w:r>
      <w:r w:rsidRPr="00E70D52">
        <w:rPr>
          <w:rFonts w:asciiTheme="majorHAnsi" w:hAnsiTheme="majorHAnsi"/>
          <w:smallCaps/>
          <w:color w:val="000000" w:themeColor="text1"/>
          <w:lang w:val="en-US"/>
        </w:rPr>
        <w:t>Fawcett</w:t>
      </w:r>
      <w:r w:rsidRPr="00E70D52">
        <w:rPr>
          <w:rFonts w:asciiTheme="majorHAnsi" w:hAnsiTheme="majorHAnsi"/>
          <w:color w:val="000000" w:themeColor="text1"/>
          <w:lang w:val="en-US"/>
        </w:rPr>
        <w:t xml:space="preserve">, “Intervention in International Law: a Study of some recent Cases”, </w:t>
      </w:r>
      <w:r w:rsidRPr="00E70D52">
        <w:rPr>
          <w:rFonts w:asciiTheme="majorHAnsi" w:hAnsiTheme="majorHAnsi"/>
          <w:i/>
          <w:color w:val="000000" w:themeColor="text1"/>
          <w:lang w:val="en-US"/>
        </w:rPr>
        <w:t>RCADI</w:t>
      </w:r>
      <w:r w:rsidRPr="00E70D52">
        <w:rPr>
          <w:rFonts w:asciiTheme="majorHAnsi" w:hAnsiTheme="majorHAnsi"/>
          <w:color w:val="000000" w:themeColor="text1"/>
          <w:lang w:val="en-US"/>
        </w:rPr>
        <w:t xml:space="preserve"> 1961, vol. 103, afl. 2, (343) 366-369.</w:t>
      </w:r>
    </w:p>
  </w:footnote>
  <w:footnote w:id="405">
    <w:p w:rsidR="00597791" w:rsidRPr="00E70D52" w:rsidRDefault="00597791" w:rsidP="00D53F0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117.</w:t>
      </w:r>
    </w:p>
  </w:footnote>
  <w:footnote w:id="40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305-307;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620; R.A. </w:t>
      </w:r>
      <w:r w:rsidRPr="00E70D52">
        <w:rPr>
          <w:rFonts w:asciiTheme="majorHAnsi" w:hAnsiTheme="majorHAnsi"/>
          <w:smallCaps/>
          <w:color w:val="000000" w:themeColor="text1"/>
          <w:lang w:val="en-US"/>
        </w:rPr>
        <w:t>Müllerson</w:t>
      </w:r>
      <w:r w:rsidRPr="00E70D52">
        <w:rPr>
          <w:rFonts w:asciiTheme="majorHAnsi" w:hAnsiTheme="majorHAnsi"/>
          <w:color w:val="000000" w:themeColor="text1"/>
          <w:lang w:val="en-US"/>
        </w:rPr>
        <w:t xml:space="preserve">, “The principle of non-threat and non-use of force in the modern world”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Dordrecht, Martinus Nijhoff Publishers, 1989, (29) 30.</w:t>
      </w:r>
    </w:p>
  </w:footnote>
  <w:footnote w:id="40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1028 \n \h  \* MERGEFORMAT ">
        <w:r w:rsidRPr="00FB0C7A">
          <w:rPr>
            <w:rFonts w:asciiTheme="majorHAnsi" w:hAnsiTheme="majorHAnsi"/>
            <w:color w:val="000000" w:themeColor="text1"/>
          </w:rPr>
          <w:t>2.5.1</w:t>
        </w:r>
      </w:fldSimple>
      <w:r w:rsidRPr="00E70D52">
        <w:rPr>
          <w:rFonts w:asciiTheme="majorHAnsi" w:hAnsiTheme="majorHAnsi"/>
          <w:color w:val="000000" w:themeColor="text1"/>
        </w:rPr>
        <w:t>.</w:t>
      </w:r>
    </w:p>
  </w:footnote>
  <w:footnote w:id="40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306-307.</w:t>
      </w:r>
    </w:p>
  </w:footnote>
  <w:footnote w:id="409">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1264 van de Veiligheidsraad van de Verenigde Naties (15 september 1999), </w:t>
      </w:r>
      <w:r w:rsidRPr="00E70D52">
        <w:rPr>
          <w:rFonts w:asciiTheme="majorHAnsi" w:hAnsiTheme="majorHAnsi"/>
          <w:i/>
          <w:color w:val="000000" w:themeColor="text1"/>
        </w:rPr>
        <w:t xml:space="preserve">UN Doc. </w:t>
      </w:r>
      <w:r w:rsidRPr="00E70D52">
        <w:rPr>
          <w:rFonts w:asciiTheme="majorHAnsi" w:hAnsiTheme="majorHAnsi"/>
          <w:color w:val="000000" w:themeColor="text1"/>
        </w:rPr>
        <w:t>S/RES/1264 (1999).</w:t>
      </w:r>
    </w:p>
  </w:footnote>
  <w:footnote w:id="41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AV 2625 (XXV) (1970), zie noot </w:t>
      </w:r>
      <w:fldSimple w:instr=" NOTEREF _Ref419532330 \h  \* MERGEFORMAT ">
        <w:r w:rsidRPr="00FB0C7A">
          <w:rPr>
            <w:rFonts w:asciiTheme="majorHAnsi" w:hAnsiTheme="majorHAnsi"/>
            <w:color w:val="000000" w:themeColor="text1"/>
          </w:rPr>
          <w:t>136</w:t>
        </w:r>
      </w:fldSimple>
      <w:r w:rsidRPr="00E70D52">
        <w:rPr>
          <w:rFonts w:asciiTheme="majorHAnsi" w:hAnsiTheme="majorHAnsi"/>
          <w:color w:val="000000" w:themeColor="text1"/>
        </w:rPr>
        <w:t>.</w:t>
      </w:r>
    </w:p>
  </w:footnote>
  <w:footnote w:id="41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1063 \n \h  \* MERGEFORMAT ">
        <w:r w:rsidRPr="00FB0C7A">
          <w:rPr>
            <w:rFonts w:asciiTheme="majorHAnsi" w:hAnsiTheme="majorHAnsi"/>
            <w:color w:val="000000" w:themeColor="text1"/>
          </w:rPr>
          <w:t>1.3.1</w:t>
        </w:r>
      </w:fldSimple>
      <w:r w:rsidRPr="00E70D52">
        <w:rPr>
          <w:rFonts w:asciiTheme="majorHAnsi" w:hAnsiTheme="majorHAnsi"/>
          <w:color w:val="000000" w:themeColor="text1"/>
        </w:rPr>
        <w:t>.</w:t>
      </w:r>
    </w:p>
  </w:footnote>
  <w:footnote w:id="41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1103 \n \h  \* MERGEFORMAT ">
        <w:r w:rsidRPr="00FB0C7A">
          <w:rPr>
            <w:rFonts w:asciiTheme="majorHAnsi" w:hAnsiTheme="majorHAnsi"/>
            <w:color w:val="000000" w:themeColor="text1"/>
          </w:rPr>
          <w:t>1.3.2</w:t>
        </w:r>
      </w:fldSimple>
      <w:r w:rsidRPr="00E70D52">
        <w:rPr>
          <w:rFonts w:asciiTheme="majorHAnsi" w:hAnsiTheme="majorHAnsi"/>
          <w:color w:val="000000" w:themeColor="text1"/>
        </w:rPr>
        <w:t>.</w:t>
      </w:r>
    </w:p>
  </w:footnote>
  <w:footnote w:id="41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1118 \n \h  \* MERGEFORMAT ">
        <w:r w:rsidRPr="00FB0C7A">
          <w:rPr>
            <w:rFonts w:asciiTheme="majorHAnsi" w:hAnsiTheme="majorHAnsi"/>
            <w:color w:val="000000" w:themeColor="text1"/>
          </w:rPr>
          <w:t>1.2</w:t>
        </w:r>
      </w:fldSimple>
      <w:r w:rsidRPr="00E70D52">
        <w:rPr>
          <w:rFonts w:asciiTheme="majorHAnsi" w:hAnsiTheme="majorHAnsi"/>
          <w:color w:val="000000" w:themeColor="text1"/>
        </w:rPr>
        <w:t>.</w:t>
      </w:r>
    </w:p>
  </w:footnote>
  <w:footnote w:id="41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Cogen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Handboek Internationaal Recht</w:t>
      </w:r>
      <w:r w:rsidRPr="00E70D52">
        <w:rPr>
          <w:rFonts w:asciiTheme="majorHAnsi" w:hAnsiTheme="majorHAnsi"/>
          <w:color w:val="000000" w:themeColor="text1"/>
          <w:lang w:val="en-US"/>
        </w:rPr>
        <w:t xml:space="preserve">, Mechelen, Kluwer, 2003, 430;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“Non-Use of Force in Contemporary International Law”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Dordrecht, Martinus Nijhoff Publishers, 1989, (17) 22.</w:t>
      </w:r>
    </w:p>
  </w:footnote>
  <w:footnote w:id="41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infra</w:t>
      </w:r>
      <w:r w:rsidRPr="00E70D52">
        <w:rPr>
          <w:rFonts w:asciiTheme="majorHAnsi" w:hAnsiTheme="majorHAnsi"/>
          <w:color w:val="000000" w:themeColor="text1"/>
        </w:rPr>
        <w:t xml:space="preserve"> </w:t>
      </w:r>
      <w:fldSimple w:instr=" REF _Ref419471142 \n \h  \* MERGEFORMAT ">
        <w:r w:rsidRPr="00FB0C7A">
          <w:rPr>
            <w:rFonts w:asciiTheme="majorHAnsi" w:hAnsiTheme="majorHAnsi"/>
            <w:color w:val="000000" w:themeColor="text1"/>
          </w:rPr>
          <w:t>Hoofdstuk 3</w:t>
        </w:r>
      </w:fldSimple>
      <w:r w:rsidRPr="00E70D52">
        <w:rPr>
          <w:rFonts w:asciiTheme="majorHAnsi" w:hAnsiTheme="majorHAnsi"/>
          <w:color w:val="000000" w:themeColor="text1"/>
        </w:rPr>
        <w:t>.</w:t>
      </w:r>
    </w:p>
  </w:footnote>
  <w:footnote w:id="41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C. </w:t>
      </w:r>
      <w:r w:rsidRPr="00E70D52">
        <w:rPr>
          <w:rFonts w:asciiTheme="majorHAnsi" w:hAnsiTheme="majorHAnsi"/>
          <w:smallCaps/>
          <w:color w:val="000000" w:themeColor="text1"/>
        </w:rPr>
        <w:t>Gray</w:t>
      </w:r>
      <w:r w:rsidRPr="00E70D52">
        <w:rPr>
          <w:rFonts w:asciiTheme="majorHAnsi" w:hAnsiTheme="majorHAnsi"/>
          <w:color w:val="000000" w:themeColor="text1"/>
        </w:rPr>
        <w:t xml:space="preserve">, </w:t>
      </w:r>
      <w:r w:rsidRPr="00E70D52">
        <w:rPr>
          <w:rFonts w:asciiTheme="majorHAnsi" w:hAnsiTheme="majorHAnsi"/>
          <w:i/>
          <w:color w:val="000000" w:themeColor="text1"/>
        </w:rPr>
        <w:t>Use of Force</w:t>
      </w:r>
      <w:r w:rsidRPr="00E70D52">
        <w:rPr>
          <w:rFonts w:asciiTheme="majorHAnsi" w:hAnsiTheme="majorHAnsi"/>
          <w:color w:val="000000" w:themeColor="text1"/>
        </w:rPr>
        <w:t>, 148-150.</w:t>
      </w:r>
    </w:p>
  </w:footnote>
  <w:footnote w:id="41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supra</w:t>
      </w:r>
      <w:r w:rsidRPr="00E70D52">
        <w:rPr>
          <w:rFonts w:asciiTheme="majorHAnsi" w:hAnsiTheme="majorHAnsi"/>
          <w:color w:val="000000" w:themeColor="text1"/>
        </w:rPr>
        <w:t xml:space="preserve"> Hoofdstuk 2, </w:t>
      </w:r>
      <w:fldSimple w:instr=" REF _Ref419118960 \n \h  \* MERGEFORMAT ">
        <w:r w:rsidRPr="00FB0C7A">
          <w:rPr>
            <w:rFonts w:asciiTheme="majorHAnsi" w:hAnsiTheme="majorHAnsi"/>
            <w:color w:val="000000" w:themeColor="text1"/>
          </w:rPr>
          <w:t>2.1.3</w:t>
        </w:r>
      </w:fldSimple>
      <w:r w:rsidRPr="00E70D52">
        <w:rPr>
          <w:rFonts w:asciiTheme="majorHAnsi" w:hAnsiTheme="majorHAnsi"/>
          <w:color w:val="000000" w:themeColor="text1"/>
        </w:rPr>
        <w:t>.</w:t>
      </w:r>
    </w:p>
  </w:footnote>
  <w:footnote w:id="41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 </w:t>
      </w:r>
      <w:r w:rsidRPr="00E70D52">
        <w:rPr>
          <w:rFonts w:asciiTheme="majorHAnsi" w:hAnsiTheme="majorHAnsi"/>
          <w:smallCaps/>
          <w:color w:val="000000" w:themeColor="text1"/>
        </w:rPr>
        <w:t>Aust</w:t>
      </w:r>
      <w:r w:rsidRPr="00E70D52">
        <w:rPr>
          <w:rFonts w:asciiTheme="majorHAnsi" w:hAnsiTheme="majorHAnsi"/>
          <w:color w:val="000000" w:themeColor="text1"/>
        </w:rPr>
        <w:t xml:space="preserve">, </w:t>
      </w:r>
      <w:r w:rsidRPr="00E70D52">
        <w:rPr>
          <w:rFonts w:asciiTheme="majorHAnsi" w:hAnsiTheme="majorHAnsi"/>
          <w:i/>
          <w:color w:val="000000" w:themeColor="text1"/>
        </w:rPr>
        <w:t>Handbook</w:t>
      </w:r>
      <w:r w:rsidRPr="00E70D52">
        <w:rPr>
          <w:rFonts w:asciiTheme="majorHAnsi" w:hAnsiTheme="majorHAnsi"/>
          <w:color w:val="000000" w:themeColor="text1"/>
        </w:rPr>
        <w:t>, 209.</w:t>
      </w:r>
    </w:p>
  </w:footnote>
  <w:footnote w:id="419">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1195 \n \h  \* MERGEFORMAT ">
        <w:r w:rsidRPr="00FB0C7A">
          <w:rPr>
            <w:rFonts w:asciiTheme="majorHAnsi" w:hAnsiTheme="majorHAnsi"/>
            <w:color w:val="000000" w:themeColor="text1"/>
          </w:rPr>
          <w:t>2.3</w:t>
        </w:r>
      </w:fldSimple>
      <w:r w:rsidRPr="00E70D52">
        <w:rPr>
          <w:rFonts w:asciiTheme="majorHAnsi" w:hAnsiTheme="majorHAnsi"/>
          <w:color w:val="000000" w:themeColor="text1"/>
        </w:rPr>
        <w:t>.</w:t>
      </w:r>
    </w:p>
  </w:footnote>
  <w:footnote w:id="42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Y. </w:t>
      </w:r>
      <w:r w:rsidRPr="00E70D52">
        <w:rPr>
          <w:rFonts w:asciiTheme="majorHAnsi" w:hAnsiTheme="majorHAnsi"/>
          <w:smallCaps/>
          <w:color w:val="000000" w:themeColor="text1"/>
        </w:rPr>
        <w:t>Dinstein</w:t>
      </w:r>
      <w:r w:rsidRPr="00E70D52">
        <w:rPr>
          <w:rFonts w:asciiTheme="majorHAnsi" w:hAnsiTheme="majorHAnsi"/>
          <w:color w:val="000000" w:themeColor="text1"/>
        </w:rPr>
        <w:t xml:space="preserve">, </w:t>
      </w:r>
      <w:r w:rsidRPr="00E70D52">
        <w:rPr>
          <w:rFonts w:asciiTheme="majorHAnsi" w:hAnsiTheme="majorHAnsi"/>
          <w:i/>
          <w:color w:val="000000" w:themeColor="text1"/>
        </w:rPr>
        <w:t>War</w:t>
      </w:r>
      <w:r w:rsidRPr="00E70D52">
        <w:rPr>
          <w:rFonts w:asciiTheme="majorHAnsi" w:hAnsiTheme="majorHAnsi"/>
          <w:color w:val="000000" w:themeColor="text1"/>
        </w:rPr>
        <w:t>, 203-204.</w:t>
      </w:r>
    </w:p>
  </w:footnote>
  <w:footnote w:id="42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2, </w:t>
      </w:r>
      <w:fldSimple w:instr=" REF _Ref419471207 \n \h  \* MERGEFORMAT ">
        <w:r w:rsidRPr="00FB0C7A">
          <w:rPr>
            <w:rFonts w:asciiTheme="majorHAnsi" w:hAnsiTheme="majorHAnsi"/>
            <w:color w:val="000000" w:themeColor="text1"/>
          </w:rPr>
          <w:t>2.1.1.2</w:t>
        </w:r>
      </w:fldSimple>
      <w:r w:rsidRPr="00E70D52">
        <w:rPr>
          <w:rFonts w:asciiTheme="majorHAnsi" w:hAnsiTheme="majorHAnsi"/>
          <w:color w:val="000000" w:themeColor="text1"/>
        </w:rPr>
        <w:t>.</w:t>
      </w:r>
    </w:p>
  </w:footnote>
  <w:footnote w:id="422">
    <w:p w:rsidR="00597791" w:rsidRPr="00E70D52" w:rsidRDefault="00597791" w:rsidP="00A71594">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Art. 1.1 Handvest van de VN; H. </w:t>
      </w:r>
      <w:r w:rsidRPr="00E70D52">
        <w:rPr>
          <w:rFonts w:asciiTheme="majorHAnsi" w:hAnsiTheme="majorHAnsi"/>
          <w:smallCaps/>
          <w:color w:val="000000" w:themeColor="text1"/>
          <w:sz w:val="20"/>
          <w:szCs w:val="20"/>
          <w:lang w:val="en-US" w:eastAsia="nl-BE"/>
        </w:rPr>
        <w:t>Kelsen</w:t>
      </w:r>
      <w:r w:rsidRPr="00E70D52">
        <w:rPr>
          <w:rFonts w:asciiTheme="majorHAnsi" w:hAnsiTheme="majorHAnsi"/>
          <w:color w:val="000000" w:themeColor="text1"/>
          <w:sz w:val="20"/>
          <w:szCs w:val="20"/>
          <w:lang w:val="en-US" w:eastAsia="nl-BE"/>
        </w:rPr>
        <w:t xml:space="preserve">, “Collective Security and Collective Self-Defense under the Charter of the United Nations”, </w:t>
      </w:r>
      <w:r w:rsidRPr="00E70D52">
        <w:rPr>
          <w:rFonts w:asciiTheme="majorHAnsi" w:hAnsiTheme="majorHAnsi"/>
          <w:i/>
          <w:color w:val="000000" w:themeColor="text1"/>
          <w:sz w:val="20"/>
          <w:szCs w:val="20"/>
          <w:lang w:val="en-US" w:eastAsia="nl-BE"/>
        </w:rPr>
        <w:t>AJIL</w:t>
      </w:r>
      <w:r w:rsidRPr="00E70D52">
        <w:rPr>
          <w:rFonts w:asciiTheme="majorHAnsi" w:hAnsiTheme="majorHAnsi"/>
          <w:color w:val="000000" w:themeColor="text1"/>
          <w:sz w:val="20"/>
          <w:szCs w:val="20"/>
          <w:lang w:val="en-US" w:eastAsia="nl-BE"/>
        </w:rPr>
        <w:t xml:space="preserve"> 1948, afl. 42, (783) 783; </w:t>
      </w:r>
      <w:r w:rsidRPr="00E70D52">
        <w:rPr>
          <w:rFonts w:asciiTheme="majorHAnsi" w:hAnsiTheme="majorHAnsi"/>
          <w:color w:val="000000" w:themeColor="text1"/>
          <w:sz w:val="20"/>
          <w:szCs w:val="20"/>
          <w:lang w:val="en-US"/>
        </w:rPr>
        <w:t xml:space="preserve">B. </w:t>
      </w:r>
      <w:r w:rsidRPr="00E70D52">
        <w:rPr>
          <w:rFonts w:asciiTheme="majorHAnsi" w:hAnsiTheme="majorHAnsi"/>
          <w:smallCaps/>
          <w:color w:val="000000" w:themeColor="text1"/>
          <w:sz w:val="20"/>
          <w:szCs w:val="20"/>
          <w:lang w:val="en-US"/>
        </w:rPr>
        <w:t>Simma</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Commentary</w:t>
      </w:r>
      <w:r w:rsidRPr="00E70D52">
        <w:rPr>
          <w:rFonts w:asciiTheme="majorHAnsi" w:hAnsiTheme="majorHAnsi"/>
          <w:color w:val="000000" w:themeColor="text1"/>
          <w:sz w:val="20"/>
          <w:szCs w:val="20"/>
          <w:lang w:val="en-US"/>
        </w:rPr>
        <w:t>, 608.</w:t>
      </w:r>
    </w:p>
  </w:footnote>
  <w:footnote w:id="42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346;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484-485;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884; </w:t>
      </w:r>
      <w:r w:rsidRPr="00E70D52">
        <w:rPr>
          <w:rFonts w:asciiTheme="majorHAnsi" w:hAnsiTheme="majorHAnsi"/>
          <w:color w:val="000000" w:themeColor="text1"/>
          <w:lang w:val="en-US"/>
        </w:rPr>
        <w:t xml:space="preserve">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308;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xml:space="preserve">, (615) 635;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xml:space="preserve">, 137; H. </w:t>
      </w:r>
      <w:r w:rsidRPr="00E70D52">
        <w:rPr>
          <w:rFonts w:asciiTheme="majorHAnsi" w:hAnsiTheme="majorHAnsi"/>
          <w:smallCaps/>
          <w:color w:val="000000" w:themeColor="text1"/>
          <w:lang w:val="en-US" w:eastAsia="nl-BE"/>
        </w:rPr>
        <w:t>Kelsen</w:t>
      </w:r>
      <w:r w:rsidRPr="00E70D52">
        <w:rPr>
          <w:rFonts w:asciiTheme="majorHAnsi" w:hAnsiTheme="majorHAnsi"/>
          <w:color w:val="000000" w:themeColor="text1"/>
          <w:lang w:val="en-US" w:eastAsia="nl-BE"/>
        </w:rPr>
        <w:t xml:space="preserve">, “Collective Security and Collective Self-Defense under the Charter of the United Nations”,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1948, afl. 42, (783) 786-787; </w:t>
      </w:r>
      <w:r w:rsidRPr="00E70D52">
        <w:rPr>
          <w:rFonts w:asciiTheme="majorHAnsi" w:hAnsiTheme="majorHAnsi"/>
          <w:color w:val="000000" w:themeColor="text1"/>
          <w:lang w:val="en-US"/>
        </w:rPr>
        <w:t xml:space="preserve">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International Law, </w:t>
      </w:r>
      <w:r w:rsidRPr="00E70D52">
        <w:rPr>
          <w:rFonts w:asciiTheme="majorHAnsi" w:hAnsiTheme="majorHAnsi"/>
          <w:color w:val="000000" w:themeColor="text1"/>
          <w:lang w:val="en-US"/>
        </w:rPr>
        <w:t>New York, Oxford University Press, 2007, 271-272.</w:t>
      </w:r>
    </w:p>
  </w:footnote>
  <w:footnote w:id="42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11 Handvest van de Volkenbond;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303-304;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13-14.</w:t>
      </w:r>
    </w:p>
  </w:footnote>
  <w:footnote w:id="42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606.</w:t>
      </w:r>
    </w:p>
  </w:footnote>
  <w:footnote w:id="42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18-19.</w:t>
      </w:r>
    </w:p>
  </w:footnote>
  <w:footnote w:id="42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K. </w:t>
      </w:r>
      <w:r w:rsidRPr="00E70D52">
        <w:rPr>
          <w:rFonts w:asciiTheme="majorHAnsi" w:hAnsiTheme="majorHAnsi"/>
          <w:smallCaps/>
          <w:color w:val="000000" w:themeColor="text1"/>
          <w:lang w:val="en-US"/>
        </w:rPr>
        <w:t>Manusama</w:t>
      </w:r>
      <w:r w:rsidRPr="00E70D52">
        <w:rPr>
          <w:rFonts w:asciiTheme="majorHAnsi" w:hAnsiTheme="majorHAnsi"/>
          <w:color w:val="000000" w:themeColor="text1"/>
          <w:lang w:val="en-US"/>
        </w:rPr>
        <w:t xml:space="preserve">, “Conflict prevention” in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C.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Research Handbook on International Conflict and Security Law</w:t>
      </w:r>
      <w:r w:rsidRPr="00E70D52">
        <w:rPr>
          <w:rFonts w:asciiTheme="majorHAnsi" w:hAnsiTheme="majorHAnsi"/>
          <w:color w:val="000000" w:themeColor="text1"/>
          <w:lang w:val="en-US"/>
        </w:rPr>
        <w:t>, Cheltenham, Edward Elgar, 2013, (4) 5.</w:t>
      </w:r>
    </w:p>
  </w:footnote>
  <w:footnote w:id="42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305.</w:t>
      </w:r>
    </w:p>
  </w:footnote>
  <w:footnote w:id="42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K. </w:t>
      </w:r>
      <w:r w:rsidRPr="00E70D52">
        <w:rPr>
          <w:rFonts w:asciiTheme="majorHAnsi" w:hAnsiTheme="majorHAnsi"/>
          <w:smallCaps/>
          <w:color w:val="000000" w:themeColor="text1"/>
          <w:lang w:val="en-US"/>
        </w:rPr>
        <w:t>Manusama</w:t>
      </w:r>
      <w:r w:rsidRPr="00E70D52">
        <w:rPr>
          <w:rFonts w:asciiTheme="majorHAnsi" w:hAnsiTheme="majorHAnsi"/>
          <w:color w:val="000000" w:themeColor="text1"/>
          <w:lang w:val="en-US"/>
        </w:rPr>
        <w:t xml:space="preserve">, “Conflict prevention” in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C.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Research Handbook on International Conflict and Security Law</w:t>
      </w:r>
      <w:r w:rsidRPr="00E70D52">
        <w:rPr>
          <w:rFonts w:asciiTheme="majorHAnsi" w:hAnsiTheme="majorHAnsi"/>
          <w:color w:val="000000" w:themeColor="text1"/>
          <w:lang w:val="en-US"/>
        </w:rPr>
        <w:t>, Cheltenham, Edward Elgar, 2013, (4) 5-6.</w:t>
      </w:r>
    </w:p>
  </w:footnote>
  <w:footnote w:id="43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Orakhelashvili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xml:space="preserve">, New York, Oxford University Press, 2011, 22;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18.</w:t>
      </w:r>
    </w:p>
  </w:footnote>
  <w:footnote w:id="43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 xml:space="preserve">infra </w:t>
      </w:r>
      <w:r w:rsidRPr="00E70D52">
        <w:rPr>
          <w:rFonts w:asciiTheme="majorHAnsi" w:hAnsiTheme="majorHAnsi"/>
          <w:color w:val="000000" w:themeColor="text1"/>
          <w:lang w:val="en-US"/>
        </w:rPr>
        <w:t xml:space="preserve">Hoofdstuk 3, </w:t>
      </w:r>
      <w:fldSimple w:instr=" REF _Ref419471379 \n \h  \* MERGEFORMAT ">
        <w:r w:rsidRPr="00FB0C7A">
          <w:rPr>
            <w:rFonts w:asciiTheme="majorHAnsi" w:hAnsiTheme="majorHAnsi"/>
            <w:color w:val="000000" w:themeColor="text1"/>
            <w:lang w:val="en-US"/>
          </w:rPr>
          <w:t>4</w:t>
        </w:r>
      </w:fldSimple>
      <w:r w:rsidRPr="00E70D52">
        <w:rPr>
          <w:rFonts w:asciiTheme="majorHAnsi" w:hAnsiTheme="majorHAnsi"/>
          <w:color w:val="000000" w:themeColor="text1"/>
          <w:lang w:val="en-US"/>
        </w:rPr>
        <w:t>.</w:t>
      </w:r>
    </w:p>
  </w:footnote>
  <w:footnote w:id="432">
    <w:p w:rsidR="00597791" w:rsidRPr="00E70D52" w:rsidRDefault="00597791" w:rsidP="00CE4BC1">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Aust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Handbook</w:t>
      </w:r>
      <w:r w:rsidRPr="00E70D52">
        <w:rPr>
          <w:rFonts w:asciiTheme="majorHAnsi" w:hAnsiTheme="majorHAnsi"/>
          <w:color w:val="000000" w:themeColor="text1"/>
          <w:sz w:val="20"/>
          <w:szCs w:val="20"/>
          <w:lang w:val="en-US"/>
        </w:rPr>
        <w:t xml:space="preserve">, 199-202; A. </w:t>
      </w:r>
      <w:r w:rsidRPr="00E70D52">
        <w:rPr>
          <w:rFonts w:asciiTheme="majorHAnsi" w:hAnsiTheme="majorHAnsi"/>
          <w:smallCaps/>
          <w:color w:val="000000" w:themeColor="text1"/>
          <w:sz w:val="20"/>
          <w:szCs w:val="20"/>
          <w:lang w:val="en-US"/>
        </w:rPr>
        <w:t>Cassese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International Law</w:t>
      </w:r>
      <w:r w:rsidRPr="00E70D52">
        <w:rPr>
          <w:rFonts w:asciiTheme="majorHAnsi" w:hAnsiTheme="majorHAnsi"/>
          <w:color w:val="000000" w:themeColor="text1"/>
          <w:sz w:val="20"/>
          <w:szCs w:val="20"/>
          <w:lang w:val="en-US"/>
        </w:rPr>
        <w:t>, New York, Oxford University Press, 2005, 341.</w:t>
      </w:r>
    </w:p>
  </w:footnote>
  <w:footnote w:id="433">
    <w:p w:rsidR="00597791" w:rsidRPr="00E70D52" w:rsidRDefault="00597791" w:rsidP="004A404A">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40 Handvest van de VN.</w:t>
      </w:r>
    </w:p>
  </w:footnote>
  <w:footnote w:id="43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K. </w:t>
      </w:r>
      <w:r w:rsidRPr="00E70D52">
        <w:rPr>
          <w:rFonts w:asciiTheme="majorHAnsi" w:hAnsiTheme="majorHAnsi"/>
          <w:smallCaps/>
          <w:color w:val="000000" w:themeColor="text1"/>
          <w:lang w:val="en-US"/>
        </w:rPr>
        <w:t>Manusama</w:t>
      </w:r>
      <w:r w:rsidRPr="00E70D52">
        <w:rPr>
          <w:rFonts w:asciiTheme="majorHAnsi" w:hAnsiTheme="majorHAnsi"/>
          <w:color w:val="000000" w:themeColor="text1"/>
          <w:lang w:val="en-US"/>
        </w:rPr>
        <w:t xml:space="preserve">, “Conflict prevention” in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C.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Research Handbook on International Conflict and Security Law</w:t>
      </w:r>
      <w:r w:rsidRPr="00E70D52">
        <w:rPr>
          <w:rFonts w:asciiTheme="majorHAnsi" w:hAnsiTheme="majorHAnsi"/>
          <w:color w:val="000000" w:themeColor="text1"/>
          <w:lang w:val="en-US"/>
        </w:rPr>
        <w:t>, Cheltenham, Edward Elgar, 2013, (4) 31.</w:t>
      </w:r>
    </w:p>
  </w:footnote>
  <w:footnote w:id="435">
    <w:p w:rsidR="00597791" w:rsidRPr="00E70D52" w:rsidRDefault="00597791" w:rsidP="00C92C24">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311.</w:t>
      </w:r>
    </w:p>
  </w:footnote>
  <w:footnote w:id="43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2 §3 Handvest van de VN; H. </w:t>
      </w:r>
      <w:r w:rsidRPr="00E70D52">
        <w:rPr>
          <w:rFonts w:asciiTheme="majorHAnsi" w:hAnsiTheme="majorHAnsi"/>
          <w:smallCaps/>
          <w:color w:val="000000" w:themeColor="text1"/>
          <w:lang w:val="en-US" w:eastAsia="nl-BE"/>
        </w:rPr>
        <w:t>Kelsen</w:t>
      </w:r>
      <w:r w:rsidRPr="00E70D52">
        <w:rPr>
          <w:rFonts w:asciiTheme="majorHAnsi" w:hAnsiTheme="majorHAnsi"/>
          <w:color w:val="000000" w:themeColor="text1"/>
          <w:lang w:val="en-US" w:eastAsia="nl-BE"/>
        </w:rPr>
        <w:t xml:space="preserve">, “Collective Security and Collective Self-Defense under the Charter of the United Nations”,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1948, afl. 42, (783) 785.</w:t>
      </w:r>
    </w:p>
  </w:footnote>
  <w:footnote w:id="43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xml:space="preserve">, Malden, Wiley-Blackwell, 2010, 219; H. </w:t>
      </w:r>
      <w:r w:rsidRPr="00E70D52">
        <w:rPr>
          <w:rFonts w:asciiTheme="majorHAnsi" w:hAnsiTheme="majorHAnsi"/>
          <w:smallCaps/>
          <w:color w:val="000000" w:themeColor="text1"/>
          <w:lang w:val="en-US" w:eastAsia="nl-BE"/>
        </w:rPr>
        <w:t>Kelsen</w:t>
      </w:r>
      <w:r w:rsidRPr="00E70D52">
        <w:rPr>
          <w:rFonts w:asciiTheme="majorHAnsi" w:hAnsiTheme="majorHAnsi"/>
          <w:color w:val="000000" w:themeColor="text1"/>
          <w:lang w:val="en-US" w:eastAsia="nl-BE"/>
        </w:rPr>
        <w:t xml:space="preserve">, “Collective Security and Collective Self-Defense under the Charter of the United Nations”,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1948, afl. 42, (783) 788.</w:t>
      </w:r>
    </w:p>
  </w:footnote>
  <w:footnote w:id="43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608;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41-42.</w:t>
      </w:r>
    </w:p>
  </w:footnote>
  <w:footnote w:id="439">
    <w:p w:rsidR="00597791" w:rsidRPr="00E70D52" w:rsidRDefault="00597791" w:rsidP="00230EA6">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Nota van de Voorzitter van de Veiligheidsraad van de Verenigde Naties (31 januari 1992),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S/23500 (1992), 3.</w:t>
      </w:r>
    </w:p>
  </w:footnote>
  <w:footnote w:id="44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B. </w:t>
      </w:r>
      <w:r w:rsidRPr="00E70D52">
        <w:rPr>
          <w:rFonts w:asciiTheme="majorHAnsi" w:hAnsiTheme="majorHAnsi"/>
          <w:smallCaps/>
          <w:color w:val="000000" w:themeColor="text1"/>
        </w:rPr>
        <w:t>Simma</w:t>
      </w:r>
      <w:r w:rsidRPr="00E70D52">
        <w:rPr>
          <w:rFonts w:asciiTheme="majorHAnsi" w:hAnsiTheme="majorHAnsi"/>
          <w:color w:val="000000" w:themeColor="text1"/>
        </w:rPr>
        <w:t xml:space="preserve">, </w:t>
      </w:r>
      <w:r w:rsidRPr="00E70D52">
        <w:rPr>
          <w:rFonts w:asciiTheme="majorHAnsi" w:hAnsiTheme="majorHAnsi"/>
          <w:i/>
          <w:color w:val="000000" w:themeColor="text1"/>
        </w:rPr>
        <w:t>Commentary</w:t>
      </w:r>
      <w:r w:rsidRPr="00E70D52">
        <w:rPr>
          <w:rFonts w:asciiTheme="majorHAnsi" w:hAnsiTheme="majorHAnsi"/>
          <w:color w:val="000000" w:themeColor="text1"/>
        </w:rPr>
        <w:t>, 609.</w:t>
      </w:r>
    </w:p>
  </w:footnote>
  <w:footnote w:id="44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502 van de Veiligheidsraad van de Verenigde Naties (3 april 1982), </w:t>
      </w:r>
      <w:r w:rsidRPr="00E70D52">
        <w:rPr>
          <w:rFonts w:asciiTheme="majorHAnsi" w:hAnsiTheme="majorHAnsi"/>
          <w:i/>
          <w:color w:val="000000" w:themeColor="text1"/>
        </w:rPr>
        <w:t xml:space="preserve">UN Doc. </w:t>
      </w:r>
      <w:r w:rsidRPr="00E70D52">
        <w:rPr>
          <w:rFonts w:asciiTheme="majorHAnsi" w:hAnsiTheme="majorHAnsi"/>
          <w:color w:val="000000" w:themeColor="text1"/>
          <w:lang w:val="en-US"/>
        </w:rPr>
        <w:t>S/RES/502 (1982).</w:t>
      </w:r>
    </w:p>
  </w:footnote>
  <w:footnote w:id="44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219.</w:t>
      </w:r>
    </w:p>
  </w:footnote>
  <w:footnote w:id="44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610.</w:t>
      </w:r>
    </w:p>
  </w:footnote>
  <w:footnote w:id="444">
    <w:p w:rsidR="00597791" w:rsidRPr="00E70D52" w:rsidRDefault="00597791" w:rsidP="00FF307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Resolutie AV 3314 (XXIX), zie noot </w:t>
      </w:r>
      <w:fldSimple w:instr=" NOTEREF _Ref419532330 \h  \* MERGEFORMAT ">
        <w:r w:rsidRPr="00FB0C7A">
          <w:rPr>
            <w:rFonts w:asciiTheme="majorHAnsi" w:hAnsiTheme="majorHAnsi"/>
            <w:color w:val="000000" w:themeColor="text1"/>
            <w:lang w:val="en-US"/>
          </w:rPr>
          <w:t>136</w:t>
        </w:r>
      </w:fldSimple>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 xml:space="preserve">Bianchi, </w:t>
      </w:r>
      <w:r w:rsidRPr="00E70D52">
        <w:rPr>
          <w:rFonts w:asciiTheme="majorHAnsi" w:hAnsiTheme="majorHAnsi"/>
          <w:color w:val="000000" w:themeColor="text1"/>
          <w:lang w:val="en-US"/>
        </w:rPr>
        <w:t xml:space="preserve">“The International Regulation of the Use of Force: the Politics of Interpretive Method”, </w:t>
      </w:r>
      <w:r w:rsidRPr="00E70D52">
        <w:rPr>
          <w:rFonts w:asciiTheme="majorHAnsi" w:hAnsiTheme="majorHAnsi"/>
          <w:i/>
          <w:color w:val="000000" w:themeColor="text1"/>
          <w:lang w:val="en-US"/>
        </w:rPr>
        <w:t>LJIL</w:t>
      </w:r>
      <w:r w:rsidRPr="00E70D52">
        <w:rPr>
          <w:rFonts w:asciiTheme="majorHAnsi" w:hAnsiTheme="majorHAnsi"/>
          <w:color w:val="000000" w:themeColor="text1"/>
          <w:lang w:val="en-US"/>
        </w:rPr>
        <w:t xml:space="preserve"> 2009, afl. 4, (651) 668.</w:t>
      </w:r>
    </w:p>
  </w:footnote>
  <w:footnote w:id="445">
    <w:p w:rsidR="00597791" w:rsidRPr="00E70D52" w:rsidRDefault="00597791" w:rsidP="009E783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221.</w:t>
      </w:r>
    </w:p>
  </w:footnote>
  <w:footnote w:id="446">
    <w:p w:rsidR="00597791" w:rsidRPr="00E70D52" w:rsidRDefault="00597791" w:rsidP="00AC65BE">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Vergadering 392 van de Veiligheidsraad van de Verenigde Naties (24 december 1948),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S/PV.392 (1948); D.W. </w:t>
      </w:r>
      <w:r w:rsidRPr="00E70D52">
        <w:rPr>
          <w:rFonts w:asciiTheme="majorHAnsi" w:hAnsiTheme="majorHAnsi"/>
          <w:smallCaps/>
          <w:color w:val="000000" w:themeColor="text1"/>
          <w:sz w:val="20"/>
          <w:szCs w:val="20"/>
        </w:rPr>
        <w:t>Bowett</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Self-defence</w:t>
      </w:r>
      <w:r w:rsidRPr="00E70D52">
        <w:rPr>
          <w:rFonts w:asciiTheme="majorHAnsi" w:hAnsiTheme="majorHAnsi"/>
          <w:color w:val="000000" w:themeColor="text1"/>
          <w:sz w:val="20"/>
          <w:szCs w:val="20"/>
        </w:rPr>
        <w:t xml:space="preserve">, 51-52; Y. </w:t>
      </w:r>
      <w:r w:rsidRPr="00E70D52">
        <w:rPr>
          <w:rFonts w:asciiTheme="majorHAnsi" w:hAnsiTheme="majorHAnsi"/>
          <w:smallCaps/>
          <w:color w:val="000000" w:themeColor="text1"/>
          <w:sz w:val="20"/>
          <w:szCs w:val="20"/>
        </w:rPr>
        <w:t>Dinstein</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War</w:t>
      </w:r>
      <w:r w:rsidRPr="00E70D52">
        <w:rPr>
          <w:rFonts w:asciiTheme="majorHAnsi" w:hAnsiTheme="majorHAnsi"/>
          <w:color w:val="000000" w:themeColor="text1"/>
          <w:sz w:val="20"/>
          <w:szCs w:val="20"/>
        </w:rPr>
        <w:t xml:space="preserve">, 313; M.N. </w:t>
      </w:r>
      <w:r w:rsidRPr="00E70D52">
        <w:rPr>
          <w:rFonts w:asciiTheme="majorHAnsi" w:hAnsiTheme="majorHAnsi"/>
          <w:smallCaps/>
          <w:color w:val="000000" w:themeColor="text1"/>
          <w:sz w:val="20"/>
          <w:szCs w:val="20"/>
        </w:rPr>
        <w:t>Shaw</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Int’l Law</w:t>
      </w:r>
      <w:r w:rsidRPr="00E70D52">
        <w:rPr>
          <w:rFonts w:asciiTheme="majorHAnsi" w:hAnsiTheme="majorHAnsi"/>
          <w:color w:val="000000" w:themeColor="text1"/>
          <w:sz w:val="20"/>
          <w:szCs w:val="20"/>
        </w:rPr>
        <w:t xml:space="preserve">, 1236-1237; N. </w:t>
      </w:r>
      <w:r w:rsidRPr="00E70D52">
        <w:rPr>
          <w:rFonts w:asciiTheme="majorHAnsi" w:hAnsiTheme="majorHAnsi"/>
          <w:smallCaps/>
          <w:color w:val="000000" w:themeColor="text1"/>
          <w:sz w:val="20"/>
          <w:szCs w:val="20"/>
        </w:rPr>
        <w:t>Tsagourias</w:t>
      </w:r>
      <w:r w:rsidRPr="00E70D52">
        <w:rPr>
          <w:rFonts w:asciiTheme="majorHAnsi" w:hAnsiTheme="majorHAnsi"/>
          <w:color w:val="000000" w:themeColor="text1"/>
          <w:sz w:val="20"/>
          <w:szCs w:val="20"/>
        </w:rPr>
        <w:t xml:space="preserve"> en N.D. </w:t>
      </w:r>
      <w:r w:rsidRPr="00E70D52">
        <w:rPr>
          <w:rFonts w:asciiTheme="majorHAnsi" w:hAnsiTheme="majorHAnsi"/>
          <w:smallCaps/>
          <w:color w:val="000000" w:themeColor="text1"/>
          <w:sz w:val="20"/>
          <w:szCs w:val="20"/>
        </w:rPr>
        <w:t>White</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Collective Security</w:t>
      </w:r>
      <w:r w:rsidRPr="00E70D52">
        <w:rPr>
          <w:rFonts w:asciiTheme="majorHAnsi" w:hAnsiTheme="majorHAnsi"/>
          <w:color w:val="000000" w:themeColor="text1"/>
          <w:sz w:val="20"/>
          <w:szCs w:val="20"/>
        </w:rPr>
        <w:t xml:space="preserve">, 43-44; </w:t>
      </w:r>
      <w:r w:rsidRPr="00E70D52">
        <w:rPr>
          <w:rFonts w:asciiTheme="majorHAnsi" w:hAnsiTheme="majorHAnsi"/>
          <w:i/>
          <w:color w:val="000000" w:themeColor="text1"/>
          <w:sz w:val="20"/>
          <w:szCs w:val="20"/>
        </w:rPr>
        <w:t>Ibid</w:t>
      </w:r>
      <w:r w:rsidRPr="00E70D52">
        <w:rPr>
          <w:rFonts w:asciiTheme="majorHAnsi" w:hAnsiTheme="majorHAnsi"/>
          <w:color w:val="000000" w:themeColor="text1"/>
          <w:sz w:val="20"/>
          <w:szCs w:val="20"/>
        </w:rPr>
        <w:t xml:space="preserve">, 97-98; Voor een uitgebreide bespreking van de vaststelling van een bedreiging voor de vrede, zie A. </w:t>
      </w:r>
      <w:r w:rsidRPr="00E70D52">
        <w:rPr>
          <w:rFonts w:asciiTheme="majorHAnsi" w:hAnsiTheme="majorHAnsi"/>
          <w:smallCaps/>
          <w:color w:val="000000" w:themeColor="text1"/>
          <w:sz w:val="20"/>
          <w:szCs w:val="20"/>
        </w:rPr>
        <w:t>Orakhelashvili</w:t>
      </w:r>
      <w:r w:rsidRPr="00E70D52">
        <w:rPr>
          <w:rFonts w:asciiTheme="majorHAnsi" w:hAnsiTheme="majorHAnsi"/>
          <w:color w:val="000000" w:themeColor="text1"/>
          <w:sz w:val="20"/>
          <w:szCs w:val="20"/>
        </w:rPr>
        <w:t xml:space="preserve">, </w:t>
      </w:r>
      <w:r w:rsidRPr="00E70D52">
        <w:rPr>
          <w:rFonts w:asciiTheme="majorHAnsi" w:hAnsiTheme="majorHAnsi"/>
          <w:i/>
          <w:color w:val="000000" w:themeColor="text1"/>
          <w:sz w:val="20"/>
          <w:szCs w:val="20"/>
        </w:rPr>
        <w:t>Collective Security</w:t>
      </w:r>
      <w:r w:rsidRPr="00E70D52">
        <w:rPr>
          <w:rFonts w:asciiTheme="majorHAnsi" w:hAnsiTheme="majorHAnsi"/>
          <w:color w:val="000000" w:themeColor="text1"/>
          <w:sz w:val="20"/>
          <w:szCs w:val="20"/>
        </w:rPr>
        <w:t>, New York, Oxford University Press, 2011, 149-187.</w:t>
      </w:r>
    </w:p>
  </w:footnote>
  <w:footnote w:id="447">
    <w:p w:rsidR="00597791" w:rsidRPr="00E70D52" w:rsidRDefault="00597791" w:rsidP="00FF307F">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Cogen</w:t>
      </w:r>
      <w:r w:rsidRPr="00E70D52">
        <w:rPr>
          <w:rFonts w:asciiTheme="majorHAnsi" w:hAnsiTheme="majorHAnsi"/>
          <w:color w:val="000000" w:themeColor="text1"/>
        </w:rPr>
        <w:t xml:space="preserve">, </w:t>
      </w:r>
      <w:r w:rsidRPr="00E70D52">
        <w:rPr>
          <w:rFonts w:asciiTheme="majorHAnsi" w:hAnsiTheme="majorHAnsi"/>
          <w:i/>
          <w:color w:val="000000" w:themeColor="text1"/>
        </w:rPr>
        <w:t>Handboek Internationaal Recht</w:t>
      </w:r>
      <w:r w:rsidRPr="00E70D52">
        <w:rPr>
          <w:rFonts w:asciiTheme="majorHAnsi" w:hAnsiTheme="majorHAnsi"/>
          <w:color w:val="000000" w:themeColor="text1"/>
        </w:rPr>
        <w:t xml:space="preserve">, Mechelen, Kluwer, 2003, 430;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xml:space="preserve">, 309; B. </w:t>
      </w:r>
      <w:r w:rsidRPr="00E70D52">
        <w:rPr>
          <w:rFonts w:asciiTheme="majorHAnsi" w:hAnsiTheme="majorHAnsi"/>
          <w:smallCaps/>
          <w:color w:val="000000" w:themeColor="text1"/>
        </w:rPr>
        <w:t>Simma</w:t>
      </w:r>
      <w:r w:rsidRPr="00E70D52">
        <w:rPr>
          <w:rFonts w:asciiTheme="majorHAnsi" w:hAnsiTheme="majorHAnsi"/>
          <w:color w:val="000000" w:themeColor="text1"/>
        </w:rPr>
        <w:t xml:space="preserve">, </w:t>
      </w:r>
      <w:r w:rsidRPr="00E70D52">
        <w:rPr>
          <w:rFonts w:asciiTheme="majorHAnsi" w:hAnsiTheme="majorHAnsi"/>
          <w:i/>
          <w:color w:val="000000" w:themeColor="text1"/>
        </w:rPr>
        <w:t>Commentary</w:t>
      </w:r>
      <w:r w:rsidRPr="00E70D52">
        <w:rPr>
          <w:rFonts w:asciiTheme="majorHAnsi" w:hAnsiTheme="majorHAnsi"/>
          <w:color w:val="000000" w:themeColor="text1"/>
        </w:rPr>
        <w:t>, 68-609.</w:t>
      </w:r>
    </w:p>
  </w:footnote>
  <w:footnote w:id="448">
    <w:p w:rsidR="00597791" w:rsidRPr="00E70D52" w:rsidRDefault="00597791" w:rsidP="003A55B9">
      <w:pPr>
        <w:rPr>
          <w:rFonts w:asciiTheme="majorHAnsi" w:hAnsiTheme="majorHAnsi"/>
          <w: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418 van de Veiligheidsraad van de Verenigde Naties (4 november 1977),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w:t>
      </w:r>
      <w:r w:rsidRPr="00E70D52">
        <w:rPr>
          <w:rFonts w:asciiTheme="majorHAnsi" w:hAnsiTheme="majorHAnsi"/>
          <w:color w:val="000000" w:themeColor="text1"/>
          <w:sz w:val="20"/>
          <w:szCs w:val="20"/>
          <w:lang w:val="en-US"/>
        </w:rPr>
        <w:t>S/RES/418 (1977), §1.</w:t>
      </w:r>
      <w:r w:rsidRPr="00E70D52">
        <w:rPr>
          <w:rFonts w:asciiTheme="majorHAnsi" w:hAnsiTheme="majorHAnsi"/>
          <w:i/>
          <w:color w:val="000000" w:themeColor="text1"/>
          <w:sz w:val="20"/>
          <w:szCs w:val="20"/>
          <w:lang w:val="en-US"/>
        </w:rPr>
        <w:t xml:space="preserve"> </w:t>
      </w:r>
    </w:p>
  </w:footnote>
  <w:footnote w:id="44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310. </w:t>
      </w:r>
    </w:p>
  </w:footnote>
  <w:footnote w:id="450">
    <w:p w:rsidR="00597791" w:rsidRPr="00E70D52" w:rsidRDefault="00597791" w:rsidP="00F601D6">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Joegoslaviëtribunaal, </w:t>
      </w:r>
      <w:r w:rsidRPr="00E70D52">
        <w:rPr>
          <w:rFonts w:asciiTheme="majorHAnsi" w:hAnsiTheme="majorHAnsi"/>
          <w:i/>
          <w:color w:val="000000" w:themeColor="text1"/>
          <w:sz w:val="20"/>
          <w:szCs w:val="20"/>
          <w:lang w:val="en-US"/>
        </w:rPr>
        <w:t>Prosecutor v. Tadic</w:t>
      </w:r>
      <w:r w:rsidRPr="00E70D52">
        <w:rPr>
          <w:rFonts w:asciiTheme="majorHAnsi" w:hAnsiTheme="majorHAnsi"/>
          <w:color w:val="000000" w:themeColor="text1"/>
          <w:sz w:val="20"/>
          <w:szCs w:val="20"/>
          <w:lang w:val="en-US"/>
        </w:rPr>
        <w:t xml:space="preserve">, Decision on Jurisdiction (2 oktober 1995), IT-94-1-AR 72, </w:t>
      </w:r>
      <w:r w:rsidRPr="00E70D52">
        <w:rPr>
          <w:rFonts w:asciiTheme="majorHAnsi" w:hAnsiTheme="majorHAnsi"/>
          <w:i/>
          <w:color w:val="000000" w:themeColor="text1"/>
          <w:sz w:val="20"/>
          <w:szCs w:val="20"/>
          <w:lang w:val="en-US"/>
        </w:rPr>
        <w:t xml:space="preserve">ILM </w:t>
      </w:r>
      <w:r w:rsidRPr="00E70D52">
        <w:rPr>
          <w:rFonts w:asciiTheme="majorHAnsi" w:hAnsiTheme="majorHAnsi"/>
          <w:color w:val="000000" w:themeColor="text1"/>
          <w:sz w:val="20"/>
          <w:szCs w:val="20"/>
          <w:lang w:val="en-US"/>
        </w:rPr>
        <w:t>1996, 35.</w:t>
      </w:r>
    </w:p>
  </w:footnote>
  <w:footnote w:id="45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B. </w:t>
      </w:r>
      <w:r w:rsidRPr="00E70D52">
        <w:rPr>
          <w:rFonts w:asciiTheme="majorHAnsi" w:hAnsiTheme="majorHAnsi"/>
          <w:smallCaps/>
          <w:color w:val="000000" w:themeColor="text1"/>
        </w:rPr>
        <w:t>Simma</w:t>
      </w:r>
      <w:r w:rsidRPr="00E70D52">
        <w:rPr>
          <w:rFonts w:asciiTheme="majorHAnsi" w:hAnsiTheme="majorHAnsi"/>
          <w:color w:val="000000" w:themeColor="text1"/>
        </w:rPr>
        <w:t xml:space="preserve">, </w:t>
      </w:r>
      <w:r w:rsidRPr="00E70D52">
        <w:rPr>
          <w:rFonts w:asciiTheme="majorHAnsi" w:hAnsiTheme="majorHAnsi"/>
          <w:i/>
          <w:color w:val="000000" w:themeColor="text1"/>
        </w:rPr>
        <w:t>Commentary</w:t>
      </w:r>
      <w:r w:rsidRPr="00E70D52">
        <w:rPr>
          <w:rFonts w:asciiTheme="majorHAnsi" w:hAnsiTheme="majorHAnsi"/>
          <w:color w:val="000000" w:themeColor="text1"/>
        </w:rPr>
        <w:t>, 611.</w:t>
      </w:r>
    </w:p>
  </w:footnote>
  <w:footnote w:id="45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311 van de Veiligheidsraad van de Verenigde Naties (4 februari 1972), </w:t>
      </w:r>
      <w:r w:rsidRPr="00E70D52">
        <w:rPr>
          <w:rFonts w:asciiTheme="majorHAnsi" w:hAnsiTheme="majorHAnsi"/>
          <w:i/>
          <w:color w:val="000000" w:themeColor="text1"/>
        </w:rPr>
        <w:t xml:space="preserve">UN Doc. </w:t>
      </w:r>
      <w:r w:rsidRPr="00E70D52">
        <w:rPr>
          <w:rFonts w:asciiTheme="majorHAnsi" w:hAnsiTheme="majorHAnsi"/>
          <w:color w:val="000000" w:themeColor="text1"/>
        </w:rPr>
        <w:t>S/RES/311 (1972).</w:t>
      </w:r>
    </w:p>
  </w:footnote>
  <w:footnote w:id="453">
    <w:p w:rsidR="00597791" w:rsidRPr="00E70D52" w:rsidRDefault="00597791" w:rsidP="0026032C">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VR 688 (1991), zie noot </w:t>
      </w:r>
      <w:fldSimple w:instr=" NOTEREF _Ref419542957 \h  \* MERGEFORMAT ">
        <w:r w:rsidRPr="00FB0C7A">
          <w:rPr>
            <w:rFonts w:asciiTheme="majorHAnsi" w:hAnsiTheme="majorHAnsi"/>
            <w:color w:val="000000" w:themeColor="text1"/>
          </w:rPr>
          <w:t>329</w:t>
        </w:r>
      </w:fldSimple>
      <w:r w:rsidRPr="00E70D52">
        <w:rPr>
          <w:rFonts w:asciiTheme="majorHAnsi" w:hAnsiTheme="majorHAnsi"/>
          <w:color w:val="000000" w:themeColor="text1"/>
        </w:rPr>
        <w:t>.</w:t>
      </w:r>
    </w:p>
  </w:footnote>
  <w:footnote w:id="454">
    <w:p w:rsidR="00597791" w:rsidRPr="00E70D52" w:rsidRDefault="00597791" w:rsidP="0026032C">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713 van de Veiligheidsraad van de Verenigde Naties (25 september 1991),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S/RES/713 (1991).</w:t>
      </w:r>
    </w:p>
  </w:footnote>
  <w:footnote w:id="45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841 van de Veiligheidsraad van de Verenigde Naties (16 juni 1993), </w:t>
      </w:r>
      <w:r w:rsidRPr="00E70D52">
        <w:rPr>
          <w:rFonts w:asciiTheme="majorHAnsi" w:hAnsiTheme="majorHAnsi"/>
          <w:i/>
          <w:color w:val="000000" w:themeColor="text1"/>
        </w:rPr>
        <w:t>UN Doc.</w:t>
      </w:r>
      <w:r w:rsidRPr="00E70D52">
        <w:rPr>
          <w:rFonts w:asciiTheme="majorHAnsi" w:hAnsiTheme="majorHAnsi"/>
          <w:color w:val="000000" w:themeColor="text1"/>
        </w:rPr>
        <w:t>S/RES/841 (1993).</w:t>
      </w:r>
    </w:p>
  </w:footnote>
  <w:footnote w:id="45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748 van de Veiligheidsraad van de Verenigde Naties (31 maart 1992), </w:t>
      </w:r>
      <w:r w:rsidRPr="00E70D52">
        <w:rPr>
          <w:rFonts w:asciiTheme="majorHAnsi" w:hAnsiTheme="majorHAnsi"/>
          <w:i/>
          <w:color w:val="000000" w:themeColor="text1"/>
        </w:rPr>
        <w:t>UN Doc.</w:t>
      </w:r>
      <w:r w:rsidRPr="00E70D52">
        <w:rPr>
          <w:rFonts w:asciiTheme="majorHAnsi" w:hAnsiTheme="majorHAnsi"/>
          <w:color w:val="000000" w:themeColor="text1"/>
        </w:rPr>
        <w:t>S/RES/748 (1992).</w:t>
      </w:r>
    </w:p>
  </w:footnote>
  <w:footnote w:id="45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611-612.</w:t>
      </w:r>
    </w:p>
  </w:footnote>
  <w:footnote w:id="458">
    <w:p w:rsidR="00597791" w:rsidRPr="00E70D52" w:rsidRDefault="00597791" w:rsidP="0063525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206-207;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631.</w:t>
      </w:r>
    </w:p>
  </w:footnote>
  <w:footnote w:id="45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Orakhelashvili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xml:space="preserve">, New York, Oxford University Press, 2011, 226-227;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631.</w:t>
      </w:r>
    </w:p>
  </w:footnote>
  <w:footnote w:id="46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206-207.</w:t>
      </w:r>
    </w:p>
  </w:footnote>
  <w:footnote w:id="46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310.</w:t>
      </w:r>
    </w:p>
  </w:footnote>
  <w:footnote w:id="462">
    <w:p w:rsidR="00597791" w:rsidRPr="00E70D52" w:rsidRDefault="00597791" w:rsidP="00845C0C">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Certain expenses of the United Nations</w:t>
      </w:r>
      <w:r w:rsidRPr="00E70D52">
        <w:rPr>
          <w:rFonts w:asciiTheme="majorHAnsi" w:hAnsiTheme="majorHAnsi"/>
          <w:color w:val="000000" w:themeColor="text1"/>
          <w:sz w:val="20"/>
          <w:szCs w:val="20"/>
          <w:lang w:val="en-US"/>
        </w:rPr>
        <w:t xml:space="preserve">, Advisory Opinion (20 juli 1962),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1962, 151,  p. 164-165.</w:t>
      </w:r>
    </w:p>
  </w:footnote>
  <w:footnote w:id="46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infra</w:t>
      </w:r>
      <w:r w:rsidRPr="00E70D52">
        <w:rPr>
          <w:rFonts w:asciiTheme="majorHAnsi" w:hAnsiTheme="majorHAnsi"/>
          <w:color w:val="000000" w:themeColor="text1"/>
        </w:rPr>
        <w:t xml:space="preserve"> Hoofdstuk 3, </w:t>
      </w:r>
      <w:fldSimple w:instr=" REF _Ref419471556 \n \h  \* MERGEFORMAT ">
        <w:r w:rsidRPr="00FB0C7A">
          <w:rPr>
            <w:rFonts w:asciiTheme="majorHAnsi" w:hAnsiTheme="majorHAnsi"/>
            <w:color w:val="000000" w:themeColor="text1"/>
          </w:rPr>
          <w:t>0</w:t>
        </w:r>
      </w:fldSimple>
      <w:r w:rsidRPr="00E70D52">
        <w:rPr>
          <w:rFonts w:asciiTheme="majorHAnsi" w:hAnsiTheme="majorHAnsi"/>
          <w:color w:val="000000" w:themeColor="text1"/>
        </w:rPr>
        <w:t>.</w:t>
      </w:r>
    </w:p>
  </w:footnote>
  <w:footnote w:id="464">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supra</w:t>
      </w:r>
      <w:r w:rsidRPr="00E70D52">
        <w:rPr>
          <w:rFonts w:asciiTheme="majorHAnsi" w:hAnsiTheme="majorHAnsi"/>
          <w:color w:val="000000" w:themeColor="text1"/>
        </w:rPr>
        <w:t xml:space="preserve"> Hoofdstuk 3, </w:t>
      </w:r>
      <w:fldSimple w:instr=" REF _Ref419543230 \n \h  \* MERGEFORMAT ">
        <w:r w:rsidRPr="00FB0C7A">
          <w:rPr>
            <w:rFonts w:asciiTheme="majorHAnsi" w:hAnsiTheme="majorHAnsi"/>
            <w:color w:val="000000" w:themeColor="text1"/>
          </w:rPr>
          <w:t>2.4.1</w:t>
        </w:r>
      </w:fldSimple>
      <w:r w:rsidRPr="00E70D52">
        <w:rPr>
          <w:rFonts w:asciiTheme="majorHAnsi" w:hAnsiTheme="majorHAnsi"/>
          <w:color w:val="000000" w:themeColor="text1"/>
        </w:rPr>
        <w:t xml:space="preserve">; B. </w:t>
      </w:r>
      <w:r w:rsidRPr="00E70D52">
        <w:rPr>
          <w:rFonts w:asciiTheme="majorHAnsi" w:hAnsiTheme="majorHAnsi"/>
          <w:smallCaps/>
          <w:color w:val="000000" w:themeColor="text1"/>
        </w:rPr>
        <w:t>Simma</w:t>
      </w:r>
      <w:r w:rsidRPr="00E70D52">
        <w:rPr>
          <w:rFonts w:asciiTheme="majorHAnsi" w:hAnsiTheme="majorHAnsi"/>
          <w:color w:val="000000" w:themeColor="text1"/>
        </w:rPr>
        <w:t xml:space="preserve">, </w:t>
      </w:r>
      <w:r w:rsidRPr="00E70D52">
        <w:rPr>
          <w:rFonts w:asciiTheme="majorHAnsi" w:hAnsiTheme="majorHAnsi"/>
          <w:i/>
          <w:color w:val="000000" w:themeColor="text1"/>
        </w:rPr>
        <w:t>Commentary</w:t>
      </w:r>
      <w:r w:rsidRPr="00E70D52">
        <w:rPr>
          <w:rFonts w:asciiTheme="majorHAnsi" w:hAnsiTheme="majorHAnsi"/>
          <w:color w:val="000000" w:themeColor="text1"/>
        </w:rPr>
        <w:t>, 632.</w:t>
      </w:r>
    </w:p>
  </w:footnote>
  <w:footnote w:id="46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i/>
          <w:color w:val="000000" w:themeColor="text1"/>
        </w:rPr>
        <w:t>Ibid.</w:t>
      </w:r>
    </w:p>
  </w:footnote>
  <w:footnote w:id="466">
    <w:p w:rsidR="00597791" w:rsidRPr="00E70D52" w:rsidRDefault="00597791" w:rsidP="00570C10">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665 van de Veiligheidsraad van de Verenigde Naties (25 augustus 1990),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S/RES/665 (1990).</w:t>
      </w:r>
    </w:p>
  </w:footnote>
  <w:footnote w:id="46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24 §1 Handvest;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xml:space="preserve">, 1206;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315.</w:t>
      </w:r>
    </w:p>
  </w:footnote>
  <w:footnote w:id="468">
    <w:p w:rsidR="00597791" w:rsidRPr="00E70D52" w:rsidRDefault="00597791" w:rsidP="00272E4B">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885-886; </w:t>
      </w:r>
      <w:r w:rsidRPr="00E70D52">
        <w:rPr>
          <w:rFonts w:asciiTheme="majorHAnsi" w:hAnsiTheme="majorHAnsi"/>
          <w:color w:val="000000" w:themeColor="text1"/>
          <w:lang w:val="en-US"/>
        </w:rPr>
        <w:t xml:space="preserve">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254;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“Force and the International Legal Order” in </w:t>
      </w:r>
      <w:r w:rsidRPr="00E70D52">
        <w:rPr>
          <w:rFonts w:asciiTheme="majorHAnsi" w:hAnsiTheme="majorHAnsi"/>
          <w:smallCaps/>
          <w:color w:val="000000" w:themeColor="text1"/>
          <w:lang w:val="en-US"/>
        </w:rPr>
        <w:t>Evans</w:t>
      </w:r>
      <w:r w:rsidRPr="00E70D52">
        <w:rPr>
          <w:rFonts w:asciiTheme="majorHAnsi" w:hAnsiTheme="majorHAnsi"/>
          <w:color w:val="000000" w:themeColor="text1"/>
          <w:lang w:val="en-US"/>
        </w:rPr>
        <w:t>, (615) 631.</w:t>
      </w:r>
    </w:p>
  </w:footnote>
  <w:footnote w:id="46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310-311;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255.</w:t>
      </w:r>
    </w:p>
  </w:footnote>
  <w:footnote w:id="47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23 Handvest van de VN;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192;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London, Stevens &amp; Sons Limited, 1951, 219.</w:t>
      </w:r>
    </w:p>
  </w:footnote>
  <w:footnote w:id="471">
    <w:p w:rsidR="00597791" w:rsidRPr="00E70D52" w:rsidRDefault="00597791">
      <w:pPr>
        <w:pStyle w:val="Voetnoottekst"/>
        <w:rPr>
          <w:rFonts w:asciiTheme="majorHAnsi" w:hAnsiTheme="majorHAnsi"/>
          <w:b/>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237.</w:t>
      </w:r>
    </w:p>
  </w:footnote>
  <w:footnote w:id="47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xml:space="preserve">, 194-195;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xml:space="preserve">, London, Stevens &amp; Sons Limited, 1951, 239-244;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1206.</w:t>
      </w:r>
    </w:p>
  </w:footnote>
  <w:footnote w:id="473">
    <w:p w:rsidR="00597791" w:rsidRPr="00E70D52" w:rsidRDefault="00597791" w:rsidP="00941A2E">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 </w:t>
      </w:r>
      <w:r w:rsidRPr="00E70D52">
        <w:rPr>
          <w:rFonts w:asciiTheme="majorHAnsi" w:hAnsiTheme="majorHAnsi"/>
          <w:smallCaps/>
          <w:color w:val="000000" w:themeColor="text1"/>
        </w:rPr>
        <w:t>Aust</w:t>
      </w:r>
      <w:r w:rsidRPr="00E70D52">
        <w:rPr>
          <w:rFonts w:asciiTheme="majorHAnsi" w:hAnsiTheme="majorHAnsi"/>
          <w:color w:val="000000" w:themeColor="text1"/>
        </w:rPr>
        <w:t xml:space="preserve">, </w:t>
      </w:r>
      <w:r w:rsidRPr="00E70D52">
        <w:rPr>
          <w:rFonts w:asciiTheme="majorHAnsi" w:hAnsiTheme="majorHAnsi"/>
          <w:i/>
          <w:color w:val="000000" w:themeColor="text1"/>
        </w:rPr>
        <w:t>Handbook</w:t>
      </w:r>
      <w:r w:rsidRPr="00E70D52">
        <w:rPr>
          <w:rFonts w:asciiTheme="majorHAnsi" w:hAnsiTheme="majorHAnsi"/>
          <w:color w:val="000000" w:themeColor="text1"/>
        </w:rPr>
        <w:t>, 192-193.</w:t>
      </w:r>
    </w:p>
  </w:footnote>
  <w:footnote w:id="474">
    <w:p w:rsidR="00597791" w:rsidRPr="00E70D52" w:rsidRDefault="00597791" w:rsidP="006F22F5">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Het IGH nam in haar advies over Namibië het standpunt in dat alle resoluties uitgaande van de Veiligheidsraad bindend zijn op grond van art. 25 van het Handvest. Deze visie wordt echter niet gesteund door enkele van de meest gezaghebbende rechters van het IGH en werd verder ook niet gevolgd door de internationale gemeenschap. </w:t>
      </w:r>
      <w:r w:rsidRPr="00E70D52">
        <w:rPr>
          <w:rFonts w:asciiTheme="majorHAnsi" w:hAnsiTheme="majorHAnsi"/>
          <w:color w:val="000000" w:themeColor="text1"/>
          <w:sz w:val="20"/>
          <w:szCs w:val="20"/>
          <w:lang w:val="en-US"/>
        </w:rPr>
        <w:t xml:space="preserve">Bovendien lijkt deze aanpak strijdig met de algemene visie van het Handvest.; IGH, </w:t>
      </w:r>
      <w:r w:rsidRPr="00E70D52">
        <w:rPr>
          <w:rFonts w:asciiTheme="majorHAnsi" w:hAnsiTheme="majorHAnsi"/>
          <w:i/>
          <w:color w:val="000000" w:themeColor="text1"/>
          <w:sz w:val="20"/>
          <w:szCs w:val="20"/>
          <w:lang w:val="en-US"/>
        </w:rPr>
        <w:t>Legal Consequences for States of the Continued Presence of South Africa in Namibia (South West Africa) notwithstanding Security Council Resolution 276 (1970)</w:t>
      </w:r>
      <w:r w:rsidRPr="00E70D52">
        <w:rPr>
          <w:rFonts w:asciiTheme="majorHAnsi" w:hAnsiTheme="majorHAnsi"/>
          <w:color w:val="000000" w:themeColor="text1"/>
          <w:sz w:val="20"/>
          <w:szCs w:val="20"/>
          <w:lang w:val="en-US"/>
        </w:rPr>
        <w:t xml:space="preserve">, Advisory Opinion (21 juni 1971),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1971, 16, §113; A. </w:t>
      </w:r>
      <w:r w:rsidRPr="00E70D52">
        <w:rPr>
          <w:rFonts w:asciiTheme="majorHAnsi" w:hAnsiTheme="majorHAnsi"/>
          <w:smallCaps/>
          <w:color w:val="000000" w:themeColor="text1"/>
          <w:sz w:val="20"/>
          <w:szCs w:val="20"/>
          <w:lang w:val="en-US"/>
        </w:rPr>
        <w:t>Orakhelashvili</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Collective Security</w:t>
      </w:r>
      <w:r w:rsidRPr="00E70D52">
        <w:rPr>
          <w:rFonts w:asciiTheme="majorHAnsi" w:hAnsiTheme="majorHAnsi"/>
          <w:color w:val="000000" w:themeColor="text1"/>
          <w:sz w:val="20"/>
          <w:szCs w:val="20"/>
          <w:lang w:val="en-US"/>
        </w:rPr>
        <w:t xml:space="preserve">, New York, Oxford University Press, 2011, 33-39; B. </w:t>
      </w:r>
      <w:r w:rsidRPr="00E70D52">
        <w:rPr>
          <w:rFonts w:asciiTheme="majorHAnsi" w:hAnsiTheme="majorHAnsi"/>
          <w:smallCaps/>
          <w:color w:val="000000" w:themeColor="text1"/>
          <w:sz w:val="20"/>
          <w:szCs w:val="20"/>
          <w:lang w:val="en-US"/>
        </w:rPr>
        <w:t>Simma</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Commentary</w:t>
      </w:r>
      <w:r w:rsidRPr="00E70D52">
        <w:rPr>
          <w:rFonts w:asciiTheme="majorHAnsi" w:hAnsiTheme="majorHAnsi"/>
          <w:color w:val="000000" w:themeColor="text1"/>
          <w:sz w:val="20"/>
          <w:szCs w:val="20"/>
          <w:lang w:val="en-US"/>
        </w:rPr>
        <w:t>, 613-614.</w:t>
      </w:r>
    </w:p>
  </w:footnote>
  <w:footnote w:id="47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196.</w:t>
      </w:r>
    </w:p>
  </w:footnote>
  <w:footnote w:id="47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Conforti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and Practice of the United Nations</w:t>
      </w:r>
      <w:r w:rsidRPr="00E70D52">
        <w:rPr>
          <w:rFonts w:asciiTheme="majorHAnsi" w:hAnsiTheme="majorHAnsi"/>
          <w:color w:val="000000" w:themeColor="text1"/>
          <w:lang w:val="en-US"/>
        </w:rPr>
        <w:t xml:space="preserve">, Den Haag, Kluwer Law International, 1996, 3; D.K. </w:t>
      </w:r>
      <w:r w:rsidRPr="00E70D52">
        <w:rPr>
          <w:rFonts w:asciiTheme="majorHAnsi" w:hAnsiTheme="majorHAnsi"/>
          <w:smallCaps/>
          <w:color w:val="000000" w:themeColor="text1"/>
          <w:lang w:val="en-US" w:eastAsia="nl-BE"/>
        </w:rPr>
        <w:t>Linnan</w:t>
      </w:r>
      <w:r w:rsidRPr="00E70D52">
        <w:rPr>
          <w:rFonts w:asciiTheme="majorHAnsi" w:hAnsiTheme="majorHAnsi"/>
          <w:color w:val="000000" w:themeColor="text1"/>
          <w:lang w:val="en-US" w:eastAsia="nl-BE"/>
        </w:rPr>
        <w:t xml:space="preserve">, “Self-defense, Necessity and UN Collective Security: United States and other views”, </w:t>
      </w:r>
      <w:r w:rsidRPr="00E70D52">
        <w:rPr>
          <w:rFonts w:asciiTheme="majorHAnsi" w:hAnsiTheme="majorHAnsi"/>
          <w:i/>
          <w:color w:val="000000" w:themeColor="text1"/>
          <w:lang w:val="en-US" w:eastAsia="nl-BE"/>
        </w:rPr>
        <w:t>Duke J. Comp. &amp; Int’l L.</w:t>
      </w:r>
      <w:r w:rsidRPr="00E70D52">
        <w:rPr>
          <w:rFonts w:asciiTheme="majorHAnsi" w:hAnsiTheme="majorHAnsi"/>
          <w:color w:val="000000" w:themeColor="text1"/>
          <w:lang w:val="en-US" w:eastAsia="nl-BE"/>
        </w:rPr>
        <w:t xml:space="preserve"> 1991, vol. 1, (57) 66.</w:t>
      </w:r>
    </w:p>
  </w:footnote>
  <w:footnote w:id="47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eastAsia="nl-BE"/>
        </w:rPr>
        <w:t>Daalder</w:t>
      </w:r>
      <w:r w:rsidRPr="00E70D52">
        <w:rPr>
          <w:rFonts w:asciiTheme="majorHAnsi" w:hAnsiTheme="majorHAnsi"/>
          <w:color w:val="000000" w:themeColor="text1"/>
          <w:lang w:val="en-US" w:eastAsia="nl-BE"/>
        </w:rPr>
        <w:t xml:space="preserve">, “The Use of Force in a Changing World – US and European Perspectives”, </w:t>
      </w:r>
      <w:r w:rsidRPr="00E70D52">
        <w:rPr>
          <w:rFonts w:asciiTheme="majorHAnsi" w:hAnsiTheme="majorHAnsi"/>
          <w:i/>
          <w:color w:val="000000" w:themeColor="text1"/>
          <w:lang w:val="en-US" w:eastAsia="nl-BE"/>
        </w:rPr>
        <w:t>LJIL</w:t>
      </w:r>
      <w:r w:rsidRPr="00E70D52">
        <w:rPr>
          <w:rFonts w:asciiTheme="majorHAnsi" w:hAnsiTheme="majorHAnsi"/>
          <w:color w:val="000000" w:themeColor="text1"/>
          <w:lang w:val="en-US" w:eastAsia="nl-BE"/>
        </w:rPr>
        <w:t xml:space="preserve"> 2003, afl. 1, (171) 175; </w:t>
      </w:r>
      <w:r w:rsidRPr="00E70D52">
        <w:rPr>
          <w:rFonts w:asciiTheme="majorHAnsi" w:hAnsiTheme="majorHAnsi"/>
          <w:color w:val="000000" w:themeColor="text1"/>
          <w:lang w:val="en-US"/>
        </w:rPr>
        <w:t xml:space="preserve">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311-312; J. </w:t>
      </w:r>
      <w:r w:rsidRPr="00E70D52">
        <w:rPr>
          <w:rFonts w:asciiTheme="majorHAnsi" w:hAnsiTheme="majorHAnsi"/>
          <w:smallCaps/>
          <w:color w:val="000000" w:themeColor="text1"/>
          <w:lang w:val="en-US" w:eastAsia="nl-BE"/>
        </w:rPr>
        <w:t>Kunz</w:t>
      </w:r>
      <w:r w:rsidRPr="00E70D52">
        <w:rPr>
          <w:rFonts w:asciiTheme="majorHAnsi" w:hAnsiTheme="majorHAnsi"/>
          <w:color w:val="000000" w:themeColor="text1"/>
          <w:lang w:val="en-US" w:eastAsia="nl-BE"/>
        </w:rPr>
        <w:t xml:space="preserve">, “Bellum justum et bellum legale”,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1951, vol. 45, (528) 533.</w:t>
      </w:r>
    </w:p>
  </w:footnote>
  <w:footnote w:id="478">
    <w:p w:rsidR="00597791" w:rsidRPr="00E70D52" w:rsidRDefault="00597791" w:rsidP="00343A15">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eastAsia="nl-BE"/>
        </w:rPr>
        <w:t>Pellet</w:t>
      </w:r>
      <w:r w:rsidRPr="00E70D52">
        <w:rPr>
          <w:rFonts w:asciiTheme="majorHAnsi" w:hAnsiTheme="majorHAnsi"/>
          <w:color w:val="000000" w:themeColor="text1"/>
          <w:sz w:val="20"/>
          <w:szCs w:val="20"/>
          <w:lang w:val="en-US" w:eastAsia="nl-BE"/>
        </w:rPr>
        <w:t xml:space="preserve">, “Brief Remarks on the Unilateral Use of Force”, </w:t>
      </w:r>
      <w:r w:rsidRPr="00E70D52">
        <w:rPr>
          <w:rFonts w:asciiTheme="majorHAnsi" w:hAnsiTheme="majorHAnsi"/>
          <w:i/>
          <w:color w:val="000000" w:themeColor="text1"/>
          <w:sz w:val="20"/>
          <w:szCs w:val="20"/>
          <w:lang w:val="en-US" w:eastAsia="nl-BE"/>
        </w:rPr>
        <w:t>EJIL</w:t>
      </w:r>
      <w:r w:rsidRPr="00E70D52">
        <w:rPr>
          <w:rFonts w:asciiTheme="majorHAnsi" w:hAnsiTheme="majorHAnsi"/>
          <w:color w:val="000000" w:themeColor="text1"/>
          <w:sz w:val="20"/>
          <w:szCs w:val="20"/>
          <w:lang w:val="en-US" w:eastAsia="nl-BE"/>
        </w:rPr>
        <w:t xml:space="preserve"> 2000, afl. 2, (385) 385.</w:t>
      </w:r>
    </w:p>
  </w:footnote>
  <w:footnote w:id="479">
    <w:p w:rsidR="00597791" w:rsidRPr="00E70D52" w:rsidRDefault="00597791" w:rsidP="00D065BC">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Press Release SC/11407 van de Veiligheidsraad van de Verenigde Naties (22 mei 2014); X, “UN Security Council: Vetoes betray Syrian victims”, </w:t>
      </w:r>
      <w:r w:rsidRPr="00E70D52">
        <w:rPr>
          <w:rFonts w:asciiTheme="majorHAnsi" w:hAnsiTheme="majorHAnsi"/>
          <w:i/>
          <w:color w:val="000000" w:themeColor="text1"/>
          <w:sz w:val="20"/>
          <w:szCs w:val="20"/>
          <w:lang w:val="en-US"/>
        </w:rPr>
        <w:t>Human Rights Watch</w:t>
      </w:r>
      <w:r w:rsidRPr="00E70D52">
        <w:rPr>
          <w:rFonts w:asciiTheme="majorHAnsi" w:hAnsiTheme="majorHAnsi"/>
          <w:color w:val="000000" w:themeColor="text1"/>
          <w:sz w:val="20"/>
          <w:szCs w:val="20"/>
          <w:lang w:val="en-US"/>
        </w:rPr>
        <w:t xml:space="preserve">, 22 mei 2014, </w:t>
      </w:r>
      <w:hyperlink r:id="rId17" w:history="1">
        <w:r w:rsidRPr="00E70D52">
          <w:rPr>
            <w:rStyle w:val="Hyperlink"/>
            <w:rFonts w:asciiTheme="majorHAnsi" w:hAnsiTheme="majorHAnsi"/>
            <w:color w:val="000000" w:themeColor="text1"/>
            <w:sz w:val="20"/>
            <w:szCs w:val="20"/>
            <w:lang w:val="en-US"/>
          </w:rPr>
          <w:t>www.hrw.org/news/2014/05/22/un-security-council-vetoes-betray-syrian-victims</w:t>
        </w:r>
      </w:hyperlink>
      <w:r w:rsidRPr="00E70D52">
        <w:rPr>
          <w:rFonts w:asciiTheme="majorHAnsi" w:hAnsiTheme="majorHAnsi"/>
          <w:color w:val="000000" w:themeColor="text1"/>
          <w:sz w:val="20"/>
          <w:szCs w:val="20"/>
          <w:lang w:val="en-US"/>
        </w:rPr>
        <w:t xml:space="preserve">. </w:t>
      </w:r>
    </w:p>
  </w:footnote>
  <w:footnote w:id="48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312.</w:t>
      </w:r>
    </w:p>
  </w:footnote>
  <w:footnote w:id="48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eastAsia="nl-BE"/>
        </w:rPr>
        <w:t>Kelsen</w:t>
      </w:r>
      <w:r w:rsidRPr="00E70D52">
        <w:rPr>
          <w:rFonts w:asciiTheme="majorHAnsi" w:hAnsiTheme="majorHAnsi"/>
          <w:color w:val="000000" w:themeColor="text1"/>
          <w:lang w:val="en-US" w:eastAsia="nl-BE"/>
        </w:rPr>
        <w:t xml:space="preserve">, “Collective Security and Collective Self-Defense under the Charter of the United Nations”,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1948, afl. 42, (783) 786; </w:t>
      </w:r>
      <w:r w:rsidRPr="00E70D52">
        <w:rPr>
          <w:rFonts w:asciiTheme="majorHAnsi" w:hAnsiTheme="majorHAnsi"/>
          <w:color w:val="000000" w:themeColor="text1"/>
          <w:lang w:val="en-US"/>
        </w:rPr>
        <w:t xml:space="preserve">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40.</w:t>
      </w:r>
    </w:p>
  </w:footnote>
  <w:footnote w:id="48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Ibid, </w:t>
      </w:r>
      <w:r w:rsidRPr="00E70D52">
        <w:rPr>
          <w:rFonts w:asciiTheme="majorHAnsi" w:hAnsiTheme="majorHAnsi"/>
          <w:color w:val="000000" w:themeColor="text1"/>
          <w:lang w:val="en-US"/>
        </w:rPr>
        <w:t>91.</w:t>
      </w:r>
    </w:p>
  </w:footnote>
  <w:footnote w:id="483">
    <w:p w:rsidR="00597791" w:rsidRPr="00E70D52" w:rsidRDefault="00597791" w:rsidP="00614251">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Certain expenses of the United Nations</w:t>
      </w:r>
      <w:r w:rsidRPr="00E70D52">
        <w:rPr>
          <w:rFonts w:asciiTheme="majorHAnsi" w:hAnsiTheme="majorHAnsi"/>
          <w:color w:val="000000" w:themeColor="text1"/>
          <w:sz w:val="20"/>
          <w:szCs w:val="20"/>
          <w:lang w:val="en-US"/>
        </w:rPr>
        <w:t xml:space="preserve">, Advisory Opinion (20 juli 1962),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1962, 151, p. 163; C. </w:t>
      </w:r>
      <w:r w:rsidRPr="00E70D52">
        <w:rPr>
          <w:rFonts w:asciiTheme="majorHAnsi" w:hAnsiTheme="majorHAnsi"/>
          <w:smallCaps/>
          <w:color w:val="000000" w:themeColor="text1"/>
          <w:sz w:val="20"/>
          <w:szCs w:val="20"/>
          <w:lang w:val="en-US"/>
        </w:rPr>
        <w:t>Gray</w:t>
      </w:r>
      <w:r w:rsidRPr="00E70D52">
        <w:rPr>
          <w:rFonts w:asciiTheme="majorHAnsi" w:hAnsiTheme="majorHAnsi"/>
          <w:color w:val="000000" w:themeColor="text1"/>
          <w:sz w:val="20"/>
          <w:szCs w:val="20"/>
          <w:lang w:val="en-US"/>
        </w:rPr>
        <w:t xml:space="preserve">, “Force and the International Legal Order” in </w:t>
      </w:r>
      <w:r w:rsidRPr="00E70D52">
        <w:rPr>
          <w:rFonts w:asciiTheme="majorHAnsi" w:hAnsiTheme="majorHAnsi"/>
          <w:smallCaps/>
          <w:color w:val="000000" w:themeColor="text1"/>
          <w:sz w:val="20"/>
          <w:szCs w:val="20"/>
          <w:lang w:val="en-US"/>
        </w:rPr>
        <w:t>Evans</w:t>
      </w:r>
      <w:r w:rsidRPr="00E70D52">
        <w:rPr>
          <w:rFonts w:asciiTheme="majorHAnsi" w:hAnsiTheme="majorHAnsi"/>
          <w:color w:val="000000" w:themeColor="text1"/>
          <w:sz w:val="20"/>
          <w:szCs w:val="20"/>
          <w:lang w:val="en-US"/>
        </w:rPr>
        <w:t>, (615) 638.</w:t>
      </w:r>
    </w:p>
  </w:footnote>
  <w:footnote w:id="48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377 (V) A. van de Algemene Vergadering van de Verenigde Naties (3 november 1950), </w:t>
      </w:r>
      <w:r w:rsidRPr="00E70D52">
        <w:rPr>
          <w:rFonts w:asciiTheme="majorHAnsi" w:hAnsiTheme="majorHAnsi"/>
          <w:i/>
          <w:color w:val="000000" w:themeColor="text1"/>
        </w:rPr>
        <w:t>UN Doc.</w:t>
      </w:r>
      <w:r w:rsidRPr="00E70D52">
        <w:rPr>
          <w:rFonts w:asciiTheme="majorHAnsi" w:hAnsiTheme="majorHAnsi"/>
          <w:color w:val="000000" w:themeColor="text1"/>
        </w:rPr>
        <w:t xml:space="preserve"> </w:t>
      </w:r>
      <w:r w:rsidRPr="00E70D52">
        <w:rPr>
          <w:rFonts w:asciiTheme="majorHAnsi" w:hAnsiTheme="majorHAnsi"/>
          <w:color w:val="000000" w:themeColor="text1"/>
          <w:lang w:val="en-US"/>
        </w:rPr>
        <w:t xml:space="preserve">A/RES/377 (V) A (1950);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259-260.</w:t>
      </w:r>
    </w:p>
  </w:footnote>
  <w:footnote w:id="48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53 Handvest van de VN.</w:t>
      </w:r>
    </w:p>
  </w:footnote>
  <w:footnote w:id="48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136-137.</w:t>
      </w:r>
    </w:p>
  </w:footnote>
  <w:footnote w:id="48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137.</w:t>
      </w:r>
    </w:p>
  </w:footnote>
  <w:footnote w:id="488">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11 §2 Handvest van de VN;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259.</w:t>
      </w:r>
    </w:p>
  </w:footnote>
  <w:footnote w:id="489">
    <w:p w:rsidR="00597791" w:rsidRPr="00E70D52" w:rsidRDefault="00597791" w:rsidP="00614251">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AV 377 (V) A (1950), zie noot </w:t>
      </w:r>
      <w:fldSimple w:instr=" NOTEREF _Ref419545060 \h  \* MERGEFORMAT ">
        <w:r w:rsidRPr="00FB0C7A">
          <w:rPr>
            <w:rFonts w:asciiTheme="majorHAnsi" w:hAnsiTheme="majorHAnsi"/>
            <w:color w:val="000000" w:themeColor="text1"/>
            <w:sz w:val="20"/>
            <w:szCs w:val="20"/>
          </w:rPr>
          <w:t>484</w:t>
        </w:r>
      </w:fldSimple>
      <w:r w:rsidRPr="00E70D52">
        <w:rPr>
          <w:rFonts w:asciiTheme="majorHAnsi" w:hAnsiTheme="majorHAnsi"/>
          <w:color w:val="000000" w:themeColor="text1"/>
          <w:sz w:val="20"/>
          <w:szCs w:val="20"/>
        </w:rPr>
        <w:t>.</w:t>
      </w:r>
    </w:p>
  </w:footnote>
  <w:footnote w:id="490">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1210.</w:t>
      </w:r>
    </w:p>
  </w:footnote>
  <w:footnote w:id="491">
    <w:p w:rsidR="00597791" w:rsidRPr="00E70D52" w:rsidRDefault="00597791" w:rsidP="00614251">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65/308 van de Algemene Vergadering van de Verenigde Naties (14 juli 2011),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w:t>
      </w:r>
      <w:r w:rsidRPr="00E70D52">
        <w:rPr>
          <w:rFonts w:asciiTheme="majorHAnsi" w:hAnsiTheme="majorHAnsi"/>
          <w:color w:val="000000" w:themeColor="text1"/>
          <w:sz w:val="20"/>
          <w:szCs w:val="20"/>
          <w:lang w:val="en-US"/>
        </w:rPr>
        <w:t>A/RES/65/308 (2011).</w:t>
      </w:r>
    </w:p>
  </w:footnote>
  <w:footnote w:id="492">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18 Handvest van de VN; M.N. </w:t>
      </w:r>
      <w:r w:rsidRPr="00E70D52">
        <w:rPr>
          <w:rFonts w:asciiTheme="majorHAnsi" w:hAnsiTheme="majorHAnsi"/>
          <w:smallCaps/>
          <w:color w:val="000000" w:themeColor="text1"/>
          <w:lang w:val="en-US"/>
        </w:rPr>
        <w:t>Shaw</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Int’l Law</w:t>
      </w:r>
      <w:r w:rsidRPr="00E70D52">
        <w:rPr>
          <w:rFonts w:asciiTheme="majorHAnsi" w:hAnsiTheme="majorHAnsi"/>
          <w:color w:val="000000" w:themeColor="text1"/>
          <w:lang w:val="en-US"/>
        </w:rPr>
        <w:t>, 1210-1211.</w:t>
      </w:r>
    </w:p>
  </w:footnote>
  <w:footnote w:id="493">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259; Voor een uitgebreide bespreking van de </w:t>
      </w:r>
      <w:r w:rsidRPr="00E70D52">
        <w:rPr>
          <w:rFonts w:asciiTheme="majorHAnsi" w:hAnsiTheme="majorHAnsi"/>
          <w:i/>
          <w:color w:val="000000" w:themeColor="text1"/>
          <w:lang w:val="en-US"/>
        </w:rPr>
        <w:t>Uniting for Peace</w:t>
      </w:r>
      <w:r w:rsidRPr="00E70D52">
        <w:rPr>
          <w:rFonts w:asciiTheme="majorHAnsi" w:hAnsiTheme="majorHAnsi"/>
          <w:color w:val="000000" w:themeColor="text1"/>
          <w:lang w:val="en-US"/>
        </w:rPr>
        <w:t xml:space="preserve"> resolutie, zie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London, Stevens &amp; Sons Limited, 1951, 953-990.</w:t>
      </w:r>
    </w:p>
  </w:footnote>
  <w:footnote w:id="49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351; D. </w:t>
      </w:r>
      <w:r w:rsidRPr="00E70D52">
        <w:rPr>
          <w:rFonts w:asciiTheme="majorHAnsi" w:hAnsiTheme="majorHAnsi"/>
          <w:smallCaps/>
          <w:color w:val="000000" w:themeColor="text1"/>
          <w:lang w:val="en-US"/>
        </w:rPr>
        <w:t>Zaum</w:t>
      </w:r>
      <w:r w:rsidRPr="00E70D52">
        <w:rPr>
          <w:rFonts w:asciiTheme="majorHAnsi" w:hAnsiTheme="majorHAnsi"/>
          <w:color w:val="000000" w:themeColor="text1"/>
          <w:lang w:val="en-US"/>
        </w:rPr>
        <w:t xml:space="preserve">, “The Security Council, the General Assembly and War: the Uniting for Peace Resolution” in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et al</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The United Nations Security Council and War: the Evolution of Thought and Practice since 1945</w:t>
      </w:r>
      <w:r w:rsidRPr="00E70D52">
        <w:rPr>
          <w:rFonts w:asciiTheme="majorHAnsi" w:hAnsiTheme="majorHAnsi"/>
          <w:color w:val="000000" w:themeColor="text1"/>
          <w:lang w:val="en-US"/>
        </w:rPr>
        <w:t>, New York, Oxford University Press, 2008, (154) 156-157.</w:t>
      </w:r>
    </w:p>
  </w:footnote>
  <w:footnote w:id="495">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314.</w:t>
      </w:r>
    </w:p>
  </w:footnote>
  <w:footnote w:id="49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340; J.E.S. </w:t>
      </w:r>
      <w:r w:rsidRPr="00E70D52">
        <w:rPr>
          <w:rFonts w:asciiTheme="majorHAnsi" w:hAnsiTheme="majorHAnsi"/>
          <w:smallCaps/>
          <w:color w:val="000000" w:themeColor="text1"/>
          <w:lang w:val="en-US"/>
        </w:rPr>
        <w:t>Fawcett</w:t>
      </w:r>
      <w:r w:rsidRPr="00E70D52">
        <w:rPr>
          <w:rFonts w:asciiTheme="majorHAnsi" w:hAnsiTheme="majorHAnsi"/>
          <w:color w:val="000000" w:themeColor="text1"/>
          <w:lang w:val="en-US"/>
        </w:rPr>
        <w:t xml:space="preserve">, “Intervention in International Law: a Study of some recent Cases”, </w:t>
      </w:r>
      <w:r w:rsidRPr="00E70D52">
        <w:rPr>
          <w:rFonts w:asciiTheme="majorHAnsi" w:hAnsiTheme="majorHAnsi"/>
          <w:i/>
          <w:color w:val="000000" w:themeColor="text1"/>
          <w:lang w:val="en-US"/>
        </w:rPr>
        <w:t>RCADI</w:t>
      </w:r>
      <w:r w:rsidRPr="00E70D52">
        <w:rPr>
          <w:rFonts w:asciiTheme="majorHAnsi" w:hAnsiTheme="majorHAnsi"/>
          <w:color w:val="000000" w:themeColor="text1"/>
          <w:lang w:val="en-US"/>
        </w:rPr>
        <w:t xml:space="preserve"> 1961, vol. 103, afl. 2, (343) 366.</w:t>
      </w:r>
    </w:p>
  </w:footnote>
  <w:footnote w:id="497">
    <w:p w:rsidR="00597791" w:rsidRPr="00E70D52" w:rsidRDefault="00597791" w:rsidP="00614251">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998 (ES-I) van de Algemene Vergadering van de Verenigde Naties (4 november 1956),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w:t>
      </w:r>
      <w:r w:rsidRPr="00E70D52">
        <w:rPr>
          <w:rFonts w:asciiTheme="majorHAnsi" w:hAnsiTheme="majorHAnsi"/>
          <w:color w:val="000000" w:themeColor="text1"/>
          <w:sz w:val="20"/>
          <w:szCs w:val="20"/>
          <w:lang w:val="en-US"/>
        </w:rPr>
        <w:t>A/RES/998 (ES-I) (1956).</w:t>
      </w:r>
    </w:p>
  </w:footnote>
  <w:footnote w:id="498">
    <w:p w:rsidR="00597791" w:rsidRPr="00E70D52" w:rsidRDefault="00597791" w:rsidP="00614251">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Certain expenses of the United Nations</w:t>
      </w:r>
      <w:r w:rsidRPr="00E70D52">
        <w:rPr>
          <w:rFonts w:asciiTheme="majorHAnsi" w:hAnsiTheme="majorHAnsi"/>
          <w:color w:val="000000" w:themeColor="text1"/>
          <w:sz w:val="20"/>
          <w:szCs w:val="20"/>
          <w:lang w:val="en-US"/>
        </w:rPr>
        <w:t xml:space="preserve">, Advisory Opinion (20 juli 1962),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1962, 151, p. 166; Zie Hoofdstuk 3, </w:t>
      </w:r>
      <w:fldSimple w:instr=" REF _Ref419545402 \n \h  \* MERGEFORMAT ">
        <w:r w:rsidRPr="00FB0C7A">
          <w:rPr>
            <w:rFonts w:asciiTheme="majorHAnsi" w:hAnsiTheme="majorHAnsi"/>
            <w:color w:val="000000" w:themeColor="text1"/>
            <w:sz w:val="20"/>
            <w:szCs w:val="20"/>
            <w:lang w:val="en-US"/>
          </w:rPr>
          <w:t>0</w:t>
        </w:r>
      </w:fldSimple>
      <w:r w:rsidRPr="00E70D52">
        <w:rPr>
          <w:rFonts w:asciiTheme="majorHAnsi" w:hAnsiTheme="majorHAnsi"/>
          <w:color w:val="000000" w:themeColor="text1"/>
          <w:sz w:val="20"/>
          <w:szCs w:val="20"/>
          <w:lang w:val="en-US"/>
        </w:rPr>
        <w:t>.</w:t>
      </w:r>
    </w:p>
  </w:footnote>
  <w:footnote w:id="499">
    <w:p w:rsidR="00597791" w:rsidRPr="00E70D52" w:rsidRDefault="00597791" w:rsidP="00C74803">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Orakhelashvili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New York, Oxford University Press, 2011, 47.</w:t>
      </w:r>
    </w:p>
  </w:footnote>
  <w:footnote w:id="500">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314.</w:t>
      </w:r>
    </w:p>
  </w:footnote>
  <w:footnote w:id="501">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260.</w:t>
      </w:r>
    </w:p>
  </w:footnote>
  <w:footnote w:id="50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53 Handvest van de VN;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New York, Oxford University Press, 2005, 350.</w:t>
      </w:r>
    </w:p>
  </w:footnote>
  <w:footnote w:id="50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115-116.</w:t>
      </w:r>
    </w:p>
  </w:footnote>
  <w:footnote w:id="504">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315;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131.</w:t>
      </w:r>
    </w:p>
  </w:footnote>
  <w:footnote w:id="505">
    <w:p w:rsidR="00597791" w:rsidRPr="00E70D52" w:rsidRDefault="00597791" w:rsidP="0061425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Bijvoorbeeld de NAVO hanteert een systeem van collectieve zelfverdediging, zie </w:t>
      </w:r>
      <w:r w:rsidRPr="00E70D52">
        <w:rPr>
          <w:rFonts w:asciiTheme="majorHAnsi" w:hAnsiTheme="majorHAnsi"/>
          <w:i/>
          <w:color w:val="000000" w:themeColor="text1"/>
        </w:rPr>
        <w:t>supra</w:t>
      </w:r>
      <w:r w:rsidRPr="00E70D52">
        <w:rPr>
          <w:rFonts w:asciiTheme="majorHAnsi" w:hAnsiTheme="majorHAnsi"/>
          <w:color w:val="000000" w:themeColor="text1"/>
        </w:rPr>
        <w:t xml:space="preserve"> Hoofdstuk 2, </w:t>
      </w:r>
      <w:fldSimple w:instr=" REF _Ref419471634 \n \h  \* MERGEFORMAT ">
        <w:r w:rsidRPr="00FB0C7A">
          <w:rPr>
            <w:rFonts w:asciiTheme="majorHAnsi" w:hAnsiTheme="majorHAnsi"/>
            <w:color w:val="000000" w:themeColor="text1"/>
          </w:rPr>
          <w:t>2.1.1.6</w:t>
        </w:r>
      </w:fldSimple>
      <w:r w:rsidRPr="00E70D52">
        <w:rPr>
          <w:rFonts w:asciiTheme="majorHAnsi" w:hAnsiTheme="majorHAnsi"/>
          <w:color w:val="000000" w:themeColor="text1"/>
        </w:rPr>
        <w:t xml:space="preserve">; C. </w:t>
      </w:r>
      <w:r w:rsidRPr="00E70D52">
        <w:rPr>
          <w:rFonts w:asciiTheme="majorHAnsi" w:hAnsiTheme="majorHAnsi"/>
          <w:smallCaps/>
          <w:color w:val="000000" w:themeColor="text1"/>
        </w:rPr>
        <w:t>Gray</w:t>
      </w:r>
      <w:r w:rsidRPr="00E70D52">
        <w:rPr>
          <w:rFonts w:asciiTheme="majorHAnsi" w:hAnsiTheme="majorHAnsi"/>
          <w:color w:val="000000" w:themeColor="text1"/>
        </w:rPr>
        <w:t xml:space="preserve">, “Force and the International Legal Order” in </w:t>
      </w:r>
      <w:r w:rsidRPr="00E70D52">
        <w:rPr>
          <w:rFonts w:asciiTheme="majorHAnsi" w:hAnsiTheme="majorHAnsi"/>
          <w:smallCaps/>
          <w:color w:val="000000" w:themeColor="text1"/>
        </w:rPr>
        <w:t>Evans</w:t>
      </w:r>
      <w:r w:rsidRPr="00E70D52">
        <w:rPr>
          <w:rFonts w:asciiTheme="majorHAnsi" w:hAnsiTheme="majorHAnsi"/>
          <w:color w:val="000000" w:themeColor="text1"/>
        </w:rPr>
        <w:t xml:space="preserve">, (615) 643; N. </w:t>
      </w:r>
      <w:r w:rsidRPr="00E70D52">
        <w:rPr>
          <w:rFonts w:asciiTheme="majorHAnsi" w:hAnsiTheme="majorHAnsi"/>
          <w:smallCaps/>
          <w:color w:val="000000" w:themeColor="text1"/>
        </w:rPr>
        <w:t>Tsagourias</w:t>
      </w:r>
      <w:r w:rsidRPr="00E70D52">
        <w:rPr>
          <w:rFonts w:asciiTheme="majorHAnsi" w:hAnsiTheme="majorHAnsi"/>
          <w:color w:val="000000" w:themeColor="text1"/>
        </w:rPr>
        <w:t xml:space="preserve"> en N.D. </w:t>
      </w:r>
      <w:r w:rsidRPr="00E70D52">
        <w:rPr>
          <w:rFonts w:asciiTheme="majorHAnsi" w:hAnsiTheme="majorHAnsi"/>
          <w:smallCaps/>
          <w:color w:val="000000" w:themeColor="text1"/>
        </w:rPr>
        <w:t>White</w:t>
      </w:r>
      <w:r w:rsidRPr="00E70D52">
        <w:rPr>
          <w:rFonts w:asciiTheme="majorHAnsi" w:hAnsiTheme="majorHAnsi"/>
          <w:color w:val="000000" w:themeColor="text1"/>
        </w:rPr>
        <w:t xml:space="preserve">, </w:t>
      </w:r>
      <w:r w:rsidRPr="00E70D52">
        <w:rPr>
          <w:rFonts w:asciiTheme="majorHAnsi" w:hAnsiTheme="majorHAnsi"/>
          <w:i/>
          <w:color w:val="000000" w:themeColor="text1"/>
        </w:rPr>
        <w:t>Collective Security</w:t>
      </w:r>
      <w:r w:rsidRPr="00E70D52">
        <w:rPr>
          <w:rFonts w:asciiTheme="majorHAnsi" w:hAnsiTheme="majorHAnsi"/>
          <w:color w:val="000000" w:themeColor="text1"/>
        </w:rPr>
        <w:t>, 132.</w:t>
      </w:r>
    </w:p>
  </w:footnote>
  <w:footnote w:id="506">
    <w:p w:rsidR="00597791" w:rsidRPr="00E70D52" w:rsidRDefault="00597791" w:rsidP="005A0643">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M. </w:t>
      </w:r>
      <w:r w:rsidRPr="00E70D52">
        <w:rPr>
          <w:rFonts w:asciiTheme="majorHAnsi" w:hAnsiTheme="majorHAnsi"/>
          <w:smallCaps/>
          <w:color w:val="000000" w:themeColor="text1"/>
          <w:sz w:val="20"/>
          <w:szCs w:val="20"/>
          <w:lang w:val="en-US"/>
        </w:rPr>
        <w:t>Dixon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Textbook</w:t>
      </w:r>
      <w:r w:rsidRPr="00E70D52">
        <w:rPr>
          <w:rFonts w:asciiTheme="majorHAnsi" w:hAnsiTheme="majorHAnsi"/>
          <w:color w:val="000000" w:themeColor="text1"/>
          <w:sz w:val="20"/>
          <w:szCs w:val="20"/>
          <w:lang w:val="en-US"/>
        </w:rPr>
        <w:t xml:space="preserve">, 316-317; H. </w:t>
      </w:r>
      <w:r w:rsidRPr="00E70D52">
        <w:rPr>
          <w:rFonts w:asciiTheme="majorHAnsi" w:hAnsiTheme="majorHAnsi"/>
          <w:smallCaps/>
          <w:color w:val="000000" w:themeColor="text1"/>
          <w:sz w:val="20"/>
          <w:szCs w:val="20"/>
          <w:lang w:val="en-US"/>
        </w:rPr>
        <w:t>Kelsen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Law of the United Nations</w:t>
      </w:r>
      <w:r w:rsidRPr="00E70D52">
        <w:rPr>
          <w:rFonts w:asciiTheme="majorHAnsi" w:hAnsiTheme="majorHAnsi"/>
          <w:color w:val="000000" w:themeColor="text1"/>
          <w:sz w:val="20"/>
          <w:szCs w:val="20"/>
          <w:lang w:val="en-US"/>
        </w:rPr>
        <w:t xml:space="preserve">, London, Stevens &amp; Sons Limited, 1951, 921-923; </w:t>
      </w:r>
      <w:r w:rsidRPr="00E70D52">
        <w:rPr>
          <w:rFonts w:asciiTheme="majorHAnsi" w:hAnsiTheme="majorHAnsi"/>
          <w:smallCaps/>
          <w:color w:val="000000" w:themeColor="text1"/>
          <w:sz w:val="20"/>
          <w:szCs w:val="20"/>
          <w:lang w:val="en-US" w:eastAsia="nl-BE"/>
        </w:rPr>
        <w:t>A. Orford</w:t>
      </w:r>
      <w:r w:rsidRPr="00E70D52">
        <w:rPr>
          <w:rFonts w:asciiTheme="majorHAnsi" w:hAnsiTheme="majorHAnsi"/>
          <w:color w:val="000000" w:themeColor="text1"/>
          <w:sz w:val="20"/>
          <w:szCs w:val="20"/>
          <w:lang w:val="en-US" w:eastAsia="nl-BE"/>
        </w:rPr>
        <w:t xml:space="preserve">, “The Destiny of International Law – Terrorism and the Use of Force”, </w:t>
      </w:r>
      <w:r w:rsidRPr="00E70D52">
        <w:rPr>
          <w:rFonts w:asciiTheme="majorHAnsi" w:hAnsiTheme="majorHAnsi"/>
          <w:i/>
          <w:color w:val="000000" w:themeColor="text1"/>
          <w:sz w:val="20"/>
          <w:szCs w:val="20"/>
          <w:lang w:val="en-US" w:eastAsia="nl-BE"/>
        </w:rPr>
        <w:t xml:space="preserve">LJIL </w:t>
      </w:r>
      <w:r w:rsidRPr="00E70D52">
        <w:rPr>
          <w:rFonts w:asciiTheme="majorHAnsi" w:hAnsiTheme="majorHAnsi"/>
          <w:color w:val="000000" w:themeColor="text1"/>
          <w:sz w:val="20"/>
          <w:szCs w:val="20"/>
          <w:lang w:val="en-US" w:eastAsia="nl-BE"/>
        </w:rPr>
        <w:t>2004, afl. 3, (441) 445.</w:t>
      </w:r>
    </w:p>
  </w:footnote>
  <w:footnote w:id="507">
    <w:p w:rsidR="00597791" w:rsidRPr="00E70D52" w:rsidRDefault="00597791" w:rsidP="00614251">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787 van de Veiligheidsraad van de Verenigde Naties (12 november 1992),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S/RES/787 (1992), §12.</w:t>
      </w:r>
    </w:p>
  </w:footnote>
  <w:footnote w:id="508">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1031 van de Veiligheidsraad van de Verenigde Naties (15 december 1995), </w:t>
      </w:r>
      <w:r w:rsidRPr="00E70D52">
        <w:rPr>
          <w:rFonts w:asciiTheme="majorHAnsi" w:hAnsiTheme="majorHAnsi"/>
          <w:i/>
          <w:color w:val="000000" w:themeColor="text1"/>
        </w:rPr>
        <w:t>UN Doc.</w:t>
      </w:r>
      <w:r w:rsidRPr="00E70D52">
        <w:rPr>
          <w:rFonts w:asciiTheme="majorHAnsi" w:hAnsiTheme="majorHAnsi"/>
          <w:color w:val="000000" w:themeColor="text1"/>
        </w:rPr>
        <w:t xml:space="preserve"> </w:t>
      </w:r>
      <w:r w:rsidRPr="00E70D52">
        <w:rPr>
          <w:rFonts w:asciiTheme="majorHAnsi" w:hAnsiTheme="majorHAnsi"/>
          <w:color w:val="000000" w:themeColor="text1"/>
          <w:lang w:val="en-US"/>
        </w:rPr>
        <w:t>S/RES/1031 (1995), §14-17.</w:t>
      </w:r>
    </w:p>
  </w:footnote>
  <w:footnote w:id="509">
    <w:p w:rsidR="00597791" w:rsidRPr="00E70D52" w:rsidRDefault="00597791" w:rsidP="0061425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315.</w:t>
      </w:r>
    </w:p>
  </w:footnote>
  <w:footnote w:id="51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“The Charter Limitations on the Use of Force: Theory and Practice” in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et al</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The United Nations Security Council and War: the Evolution of Thought and Practice since 1945</w:t>
      </w:r>
      <w:r w:rsidRPr="00E70D52">
        <w:rPr>
          <w:rFonts w:asciiTheme="majorHAnsi" w:hAnsiTheme="majorHAnsi"/>
          <w:color w:val="000000" w:themeColor="text1"/>
          <w:lang w:val="en-US"/>
        </w:rPr>
        <w:t xml:space="preserve">, New York, Oxford University Press, 2008, (86) 89;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633.</w:t>
      </w:r>
    </w:p>
  </w:footnote>
  <w:footnote w:id="51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Resolutie AV 377 (V) A (1950), zie noot </w:t>
      </w:r>
      <w:fldSimple w:instr=" NOTEREF _Ref419545060 \h  \* MERGEFORMAT ">
        <w:r w:rsidRPr="00FB0C7A">
          <w:rPr>
            <w:rFonts w:asciiTheme="majorHAnsi" w:hAnsiTheme="majorHAnsi"/>
            <w:color w:val="000000" w:themeColor="text1"/>
            <w:lang w:val="en-US"/>
          </w:rPr>
          <w:t>484</w:t>
        </w:r>
      </w:fldSimple>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259; Zie Hoofdstuk 3, </w:t>
      </w:r>
      <w:fldSimple w:instr=" REF _Ref419471718 \n \h  \* MERGEFORMAT ">
        <w:r w:rsidRPr="00FB0C7A">
          <w:rPr>
            <w:rFonts w:asciiTheme="majorHAnsi" w:hAnsiTheme="majorHAnsi"/>
            <w:color w:val="000000" w:themeColor="text1"/>
            <w:lang w:val="en-US"/>
          </w:rPr>
          <w:t>3.2.1.2</w:t>
        </w:r>
      </w:fldSimple>
      <w:r w:rsidRPr="00E70D52">
        <w:rPr>
          <w:rFonts w:asciiTheme="majorHAnsi" w:hAnsiTheme="majorHAnsi"/>
          <w:color w:val="000000" w:themeColor="text1"/>
          <w:lang w:val="en-US"/>
        </w:rPr>
        <w:t>.</w:t>
      </w:r>
    </w:p>
  </w:footnote>
  <w:footnote w:id="512">
    <w:p w:rsidR="00597791" w:rsidRPr="00E70D52" w:rsidRDefault="00597791" w:rsidP="00487823">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Resolutie 83 van de Veiligheidsraad van de Verenigde Naties (27 juni 1950), </w:t>
      </w:r>
      <w:r w:rsidRPr="00E70D52">
        <w:rPr>
          <w:rFonts w:asciiTheme="majorHAnsi" w:hAnsiTheme="majorHAnsi"/>
          <w:i/>
          <w:color w:val="000000" w:themeColor="text1"/>
          <w:sz w:val="20"/>
          <w:szCs w:val="20"/>
          <w:lang w:val="en-US"/>
        </w:rPr>
        <w:t>UN Doc.</w:t>
      </w:r>
      <w:r w:rsidRPr="00E70D52">
        <w:rPr>
          <w:rFonts w:asciiTheme="majorHAnsi" w:hAnsiTheme="majorHAnsi"/>
          <w:color w:val="000000" w:themeColor="text1"/>
          <w:sz w:val="20"/>
          <w:szCs w:val="20"/>
          <w:lang w:val="en-US"/>
        </w:rPr>
        <w:t xml:space="preserve">S/RES/83 (1950);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317; </w:t>
      </w: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P. </w:t>
      </w:r>
      <w:r w:rsidRPr="00E70D52">
        <w:rPr>
          <w:rFonts w:asciiTheme="majorHAnsi" w:hAnsiTheme="majorHAnsi"/>
          <w:smallCaps/>
          <w:color w:val="000000" w:themeColor="text1"/>
          <w:sz w:val="20"/>
          <w:szCs w:val="20"/>
          <w:lang w:val="en-US"/>
        </w:rPr>
        <w:t>Kooijmans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Internationaal publiekrecht</w:t>
      </w:r>
      <w:r w:rsidRPr="00E70D52">
        <w:rPr>
          <w:rFonts w:asciiTheme="majorHAnsi" w:hAnsiTheme="majorHAnsi"/>
          <w:color w:val="000000" w:themeColor="text1"/>
          <w:sz w:val="20"/>
          <w:szCs w:val="20"/>
          <w:lang w:val="en-US"/>
        </w:rPr>
        <w:t xml:space="preserve">, 137; V. </w:t>
      </w:r>
      <w:r w:rsidRPr="00E70D52">
        <w:rPr>
          <w:rFonts w:asciiTheme="majorHAnsi" w:hAnsiTheme="majorHAnsi"/>
          <w:smallCaps/>
          <w:color w:val="000000" w:themeColor="text1"/>
          <w:sz w:val="20"/>
          <w:szCs w:val="20"/>
          <w:lang w:val="en-US"/>
        </w:rPr>
        <w:t>Lowe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 xml:space="preserve">International Law, </w:t>
      </w:r>
      <w:r w:rsidRPr="00E70D52">
        <w:rPr>
          <w:rFonts w:asciiTheme="majorHAnsi" w:hAnsiTheme="majorHAnsi"/>
          <w:color w:val="000000" w:themeColor="text1"/>
          <w:sz w:val="20"/>
          <w:szCs w:val="20"/>
          <w:lang w:val="en-US"/>
        </w:rPr>
        <w:t xml:space="preserve">New York, Oxford University Press, 2007, 272; A. </w:t>
      </w:r>
      <w:r w:rsidRPr="00E70D52">
        <w:rPr>
          <w:rFonts w:asciiTheme="majorHAnsi" w:hAnsiTheme="majorHAnsi"/>
          <w:smallCaps/>
          <w:color w:val="000000" w:themeColor="text1"/>
          <w:sz w:val="20"/>
          <w:szCs w:val="20"/>
          <w:lang w:val="en-US"/>
        </w:rPr>
        <w:t>Orakhelashvili</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Collective Security</w:t>
      </w:r>
      <w:r w:rsidRPr="00E70D52">
        <w:rPr>
          <w:rFonts w:asciiTheme="majorHAnsi" w:hAnsiTheme="majorHAnsi"/>
          <w:color w:val="000000" w:themeColor="text1"/>
          <w:sz w:val="20"/>
          <w:szCs w:val="20"/>
          <w:lang w:val="en-US"/>
        </w:rPr>
        <w:t>, New York, Oxford University Press, 2011, 238-239.</w:t>
      </w:r>
    </w:p>
  </w:footnote>
  <w:footnote w:id="51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84 van de Veiligheidsraad van de Verenigde Naties (7 juli 1950), </w:t>
      </w:r>
      <w:r w:rsidRPr="00E70D52">
        <w:rPr>
          <w:rFonts w:asciiTheme="majorHAnsi" w:hAnsiTheme="majorHAnsi"/>
          <w:i/>
          <w:color w:val="000000" w:themeColor="text1"/>
        </w:rPr>
        <w:t>UN Doc.</w:t>
      </w:r>
      <w:r w:rsidRPr="00E70D52">
        <w:rPr>
          <w:rFonts w:asciiTheme="majorHAnsi" w:hAnsiTheme="majorHAnsi"/>
          <w:color w:val="000000" w:themeColor="text1"/>
        </w:rPr>
        <w:t>S/RES/84 (1950).</w:t>
      </w:r>
    </w:p>
  </w:footnote>
  <w:footnote w:id="51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“The Charter Limitations on the Use of Force: Theory and Practice” in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et al</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The United Nations Security Council and War: the Evolution of Thought and Practice since 1945</w:t>
      </w:r>
      <w:r w:rsidRPr="00E70D52">
        <w:rPr>
          <w:rFonts w:asciiTheme="majorHAnsi" w:hAnsiTheme="majorHAnsi"/>
          <w:color w:val="000000" w:themeColor="text1"/>
          <w:lang w:val="en-US"/>
        </w:rPr>
        <w:t xml:space="preserve">, New York, Oxford University Press, 2008, (86) 88;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614.</w:t>
      </w:r>
    </w:p>
  </w:footnote>
  <w:footnote w:id="515">
    <w:p w:rsidR="00597791" w:rsidRPr="00E70D52" w:rsidRDefault="00597791" w:rsidP="00CF582B">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660 van de Veiligheidsraad van de Verenigde Naties (2 augustus 1990),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rPr>
        <w:t>S/RES/660 (1990).</w:t>
      </w:r>
    </w:p>
  </w:footnote>
  <w:footnote w:id="51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VR 661 (1990), zie noot </w:t>
      </w:r>
      <w:fldSimple w:instr=" NOTEREF _Ref419546032 \h  \* MERGEFORMAT ">
        <w:r w:rsidRPr="00FB0C7A">
          <w:rPr>
            <w:rFonts w:asciiTheme="majorHAnsi" w:hAnsiTheme="majorHAnsi"/>
            <w:color w:val="000000" w:themeColor="text1"/>
          </w:rPr>
          <w:t>266</w:t>
        </w:r>
      </w:fldSimple>
      <w:r w:rsidRPr="00E70D52">
        <w:rPr>
          <w:rFonts w:asciiTheme="majorHAnsi" w:hAnsiTheme="majorHAnsi"/>
          <w:color w:val="000000" w:themeColor="text1"/>
        </w:rPr>
        <w:t>.</w:t>
      </w:r>
    </w:p>
  </w:footnote>
  <w:footnote w:id="517">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VR 678 (1990), zie noot </w:t>
      </w:r>
      <w:fldSimple w:instr=" NOTEREF _Ref419546032 \h  \* MERGEFORMAT ">
        <w:r w:rsidRPr="00FB0C7A">
          <w:rPr>
            <w:rFonts w:asciiTheme="majorHAnsi" w:hAnsiTheme="majorHAnsi"/>
            <w:color w:val="000000" w:themeColor="text1"/>
          </w:rPr>
          <w:t>266</w:t>
        </w:r>
      </w:fldSimple>
      <w:r w:rsidRPr="00E70D52">
        <w:rPr>
          <w:rFonts w:asciiTheme="majorHAnsi" w:hAnsiTheme="majorHAnsi"/>
          <w:color w:val="000000" w:themeColor="text1"/>
        </w:rPr>
        <w:t>.</w:t>
      </w:r>
    </w:p>
  </w:footnote>
  <w:footnote w:id="51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Al wordt door sommigen ook verdedigd dat dit louter een bevestiging van de collectieve zelfverdediging was, zie Hoofdstuk 2, </w:t>
      </w:r>
      <w:fldSimple w:instr=" REF _Ref419471751 \n \h  \* MERGEFORMAT ">
        <w:r w:rsidRPr="00FB0C7A">
          <w:rPr>
            <w:rFonts w:asciiTheme="majorHAnsi" w:hAnsiTheme="majorHAnsi"/>
            <w:color w:val="000000" w:themeColor="text1"/>
          </w:rPr>
          <w:t>2.1.1.6</w:t>
        </w:r>
      </w:fldSimple>
      <w:r w:rsidRPr="00E70D52">
        <w:rPr>
          <w:rFonts w:asciiTheme="majorHAnsi" w:hAnsiTheme="majorHAnsi"/>
          <w:color w:val="000000" w:themeColor="text1"/>
        </w:rPr>
        <w:t xml:space="preserve"> en Hoofdstuk 3, </w:t>
      </w:r>
      <w:fldSimple w:instr=" REF _Ref419471777 \n \h  \* MERGEFORMAT ">
        <w:r w:rsidRPr="00FB0C7A">
          <w:rPr>
            <w:rFonts w:asciiTheme="majorHAnsi" w:hAnsiTheme="majorHAnsi"/>
            <w:color w:val="000000" w:themeColor="text1"/>
          </w:rPr>
          <w:t>4</w:t>
        </w:r>
      </w:fldSimple>
      <w:r w:rsidRPr="00E70D52">
        <w:rPr>
          <w:rFonts w:asciiTheme="majorHAnsi" w:hAnsiTheme="majorHAnsi"/>
          <w:color w:val="000000" w:themeColor="text1"/>
        </w:rPr>
        <w:t>.</w:t>
      </w:r>
    </w:p>
  </w:footnote>
  <w:footnote w:id="519">
    <w:p w:rsidR="00597791" w:rsidRPr="00E70D52" w:rsidRDefault="00597791" w:rsidP="00703412">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687 van de Veiligheidsraad van de Verenigde Naties (3 april 1991),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w:t>
      </w:r>
      <w:r w:rsidRPr="00E70D52">
        <w:rPr>
          <w:rFonts w:asciiTheme="majorHAnsi" w:hAnsiTheme="majorHAnsi"/>
          <w:color w:val="000000" w:themeColor="text1"/>
          <w:sz w:val="20"/>
          <w:szCs w:val="20"/>
          <w:lang w:val="en-US"/>
        </w:rPr>
        <w:t>S/RES/687 (1991).</w:t>
      </w:r>
    </w:p>
  </w:footnote>
  <w:footnote w:id="520">
    <w:p w:rsidR="00597791" w:rsidRPr="00E70D52" w:rsidRDefault="00597791" w:rsidP="00703412">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xml:space="preserve">, 319-321; P. </w:t>
      </w:r>
      <w:r w:rsidRPr="00E70D52">
        <w:rPr>
          <w:rFonts w:asciiTheme="majorHAnsi" w:hAnsiTheme="majorHAnsi"/>
          <w:smallCaps/>
          <w:color w:val="000000" w:themeColor="text1"/>
          <w:sz w:val="20"/>
          <w:szCs w:val="20"/>
          <w:lang w:val="en-US"/>
        </w:rPr>
        <w:t>Kooijmans</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Internationaal publiekrecht</w:t>
      </w:r>
      <w:r w:rsidRPr="00E70D52">
        <w:rPr>
          <w:rFonts w:asciiTheme="majorHAnsi" w:hAnsiTheme="majorHAnsi"/>
          <w:color w:val="000000" w:themeColor="text1"/>
          <w:sz w:val="20"/>
          <w:szCs w:val="20"/>
          <w:lang w:val="en-US"/>
        </w:rPr>
        <w:t xml:space="preserve">, 138; A. </w:t>
      </w:r>
      <w:r w:rsidRPr="00E70D52">
        <w:rPr>
          <w:rFonts w:asciiTheme="majorHAnsi" w:hAnsiTheme="majorHAnsi"/>
          <w:smallCaps/>
          <w:color w:val="000000" w:themeColor="text1"/>
          <w:sz w:val="20"/>
          <w:szCs w:val="20"/>
          <w:lang w:val="en-US"/>
        </w:rPr>
        <w:t>Orakhelashvili</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Collective Security</w:t>
      </w:r>
      <w:r w:rsidRPr="00E70D52">
        <w:rPr>
          <w:rFonts w:asciiTheme="majorHAnsi" w:hAnsiTheme="majorHAnsi"/>
          <w:color w:val="000000" w:themeColor="text1"/>
          <w:sz w:val="20"/>
          <w:szCs w:val="20"/>
          <w:lang w:val="en-US"/>
        </w:rPr>
        <w:t>, New York, Oxford University Press, 2011, 239-241.</w:t>
      </w:r>
    </w:p>
  </w:footnote>
  <w:footnote w:id="521">
    <w:p w:rsidR="00597791" w:rsidRPr="00E70D52" w:rsidRDefault="00597791" w:rsidP="00900809">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P. </w:t>
      </w:r>
      <w:r w:rsidRPr="00E70D52">
        <w:rPr>
          <w:rFonts w:asciiTheme="majorHAnsi" w:hAnsiTheme="majorHAnsi"/>
          <w:smallCaps/>
          <w:color w:val="000000" w:themeColor="text1"/>
          <w:lang w:val="en-US"/>
        </w:rPr>
        <w:t>Kooijmans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Internationaal publiekrecht</w:t>
      </w:r>
      <w:r w:rsidRPr="00E70D52">
        <w:rPr>
          <w:rFonts w:asciiTheme="majorHAnsi" w:hAnsiTheme="majorHAnsi"/>
          <w:color w:val="000000" w:themeColor="text1"/>
          <w:lang w:val="en-US"/>
        </w:rPr>
        <w:t>, 138.</w:t>
      </w:r>
    </w:p>
  </w:footnote>
  <w:footnote w:id="522">
    <w:p w:rsidR="00597791" w:rsidRPr="00E70D52" w:rsidRDefault="00597791">
      <w:pPr>
        <w:pStyle w:val="Voetnoottekst"/>
        <w:rPr>
          <w:rFonts w:asciiTheme="majorHAnsi" w:hAnsiTheme="majorHAnsi"/>
          <w: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United Nations Protection Force.</w:t>
      </w:r>
    </w:p>
  </w:footnote>
  <w:footnote w:id="52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816 van de Veiligheidsraad van de Verenigde Naties (31 maart 1993), </w:t>
      </w:r>
      <w:r w:rsidRPr="00E70D52">
        <w:rPr>
          <w:rFonts w:asciiTheme="majorHAnsi" w:hAnsiTheme="majorHAnsi"/>
          <w:i/>
          <w:color w:val="000000" w:themeColor="text1"/>
        </w:rPr>
        <w:t xml:space="preserve">UN Doc. </w:t>
      </w:r>
      <w:r w:rsidRPr="00E70D52">
        <w:rPr>
          <w:rFonts w:asciiTheme="majorHAnsi" w:hAnsiTheme="majorHAnsi"/>
          <w:color w:val="000000" w:themeColor="text1"/>
        </w:rPr>
        <w:t xml:space="preserve">S/RES/816 (1993), §4; Resolutie 836 van de Veiligheidsraad van de Verenigde Naties (4 juni 1993), </w:t>
      </w:r>
      <w:r w:rsidRPr="00E70D52">
        <w:rPr>
          <w:rFonts w:asciiTheme="majorHAnsi" w:hAnsiTheme="majorHAnsi"/>
          <w:i/>
          <w:color w:val="000000" w:themeColor="text1"/>
        </w:rPr>
        <w:t xml:space="preserve">UN Doc. </w:t>
      </w:r>
      <w:r w:rsidRPr="00E70D52">
        <w:rPr>
          <w:rFonts w:asciiTheme="majorHAnsi" w:hAnsiTheme="majorHAnsi"/>
          <w:color w:val="000000" w:themeColor="text1"/>
          <w:lang w:val="en-US"/>
        </w:rPr>
        <w:t xml:space="preserve">S/RES/836 (1993), §10;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Oxford, Oxford University Press, 2012, 485.</w:t>
      </w:r>
    </w:p>
  </w:footnote>
  <w:footnote w:id="52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Resolutie VR 1264 (1999), zie noot </w:t>
      </w:r>
      <w:fldSimple w:instr=" NOTEREF _Ref419546654 \h  \* MERGEFORMAT ">
        <w:r w:rsidRPr="00FB0C7A">
          <w:rPr>
            <w:rFonts w:asciiTheme="majorHAnsi" w:hAnsiTheme="majorHAnsi"/>
            <w:color w:val="000000" w:themeColor="text1"/>
            <w:lang w:val="en-US"/>
          </w:rPr>
          <w:t>409</w:t>
        </w:r>
      </w:fldSimple>
      <w:r w:rsidRPr="00E70D52">
        <w:rPr>
          <w:rFonts w:asciiTheme="majorHAnsi" w:hAnsiTheme="majorHAnsi"/>
          <w:color w:val="000000" w:themeColor="text1"/>
          <w:lang w:val="en-US"/>
        </w:rPr>
        <w:t xml:space="preserve">, §3; P. </w:t>
      </w:r>
      <w:r w:rsidRPr="00E70D52">
        <w:rPr>
          <w:rFonts w:asciiTheme="majorHAnsi" w:hAnsiTheme="majorHAnsi"/>
          <w:smallCaps/>
          <w:color w:val="000000" w:themeColor="text1"/>
          <w:lang w:val="en-US"/>
        </w:rPr>
        <w:t>Carey</w:t>
      </w:r>
      <w:r w:rsidRPr="00E70D52">
        <w:rPr>
          <w:rFonts w:asciiTheme="majorHAnsi" w:hAnsiTheme="majorHAnsi"/>
          <w:color w:val="000000" w:themeColor="text1"/>
          <w:lang w:val="en-US"/>
        </w:rPr>
        <w:t xml:space="preserve">, “The Security Council and East Timor” in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et al</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The United Nations Security Council and War: the Evolution of Thought and Practice since 1945</w:t>
      </w:r>
      <w:r w:rsidRPr="00E70D52">
        <w:rPr>
          <w:rFonts w:asciiTheme="majorHAnsi" w:hAnsiTheme="majorHAnsi"/>
          <w:color w:val="000000" w:themeColor="text1"/>
          <w:lang w:val="en-US"/>
        </w:rPr>
        <w:t>, New York, Oxford University Press, 2008, (346) 350-351.</w:t>
      </w:r>
    </w:p>
  </w:footnote>
  <w:footnote w:id="52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Resolutie VR 1973 (2011), zie noot </w:t>
      </w:r>
      <w:fldSimple w:instr=" NOTEREF _Ref419546719 \h  \* MERGEFORMAT ">
        <w:r w:rsidRPr="00FB0C7A">
          <w:rPr>
            <w:rFonts w:asciiTheme="majorHAnsi" w:hAnsiTheme="majorHAnsi"/>
            <w:color w:val="000000" w:themeColor="text1"/>
            <w:lang w:val="en-US"/>
          </w:rPr>
          <w:t>355</w:t>
        </w:r>
      </w:fldSimple>
      <w:r w:rsidRPr="00E70D52">
        <w:rPr>
          <w:rFonts w:asciiTheme="majorHAnsi" w:hAnsiTheme="majorHAnsi"/>
          <w:color w:val="000000" w:themeColor="text1"/>
          <w:lang w:val="en-US"/>
        </w:rPr>
        <w:t>, §4.</w:t>
      </w:r>
    </w:p>
  </w:footnote>
  <w:footnote w:id="52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London, Stevens &amp; Sons Limited, 1951, 800.</w:t>
      </w:r>
    </w:p>
  </w:footnote>
  <w:footnote w:id="527">
    <w:p w:rsidR="00597791" w:rsidRPr="00E70D52" w:rsidRDefault="00597791" w:rsidP="00926F5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83.</w:t>
      </w:r>
    </w:p>
  </w:footnote>
  <w:footnote w:id="528">
    <w:p w:rsidR="00597791" w:rsidRPr="00E70D52" w:rsidRDefault="00597791" w:rsidP="00926F5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308; H. </w:t>
      </w:r>
      <w:r w:rsidRPr="00E70D52">
        <w:rPr>
          <w:rFonts w:asciiTheme="majorHAnsi" w:hAnsiTheme="majorHAnsi"/>
          <w:smallCaps/>
          <w:color w:val="000000" w:themeColor="text1"/>
          <w:lang w:val="en-US" w:eastAsia="nl-BE"/>
        </w:rPr>
        <w:t>Kelsen</w:t>
      </w:r>
      <w:r w:rsidRPr="00E70D52">
        <w:rPr>
          <w:rFonts w:asciiTheme="majorHAnsi" w:hAnsiTheme="majorHAnsi"/>
          <w:color w:val="000000" w:themeColor="text1"/>
          <w:lang w:val="en-US" w:eastAsia="nl-BE"/>
        </w:rPr>
        <w:t xml:space="preserve">, “Collective Security and Collective Self-Defense under the Charter of the United Nations”, </w:t>
      </w:r>
      <w:r w:rsidRPr="00E70D52">
        <w:rPr>
          <w:rFonts w:asciiTheme="majorHAnsi" w:hAnsiTheme="majorHAnsi"/>
          <w:i/>
          <w:color w:val="000000" w:themeColor="text1"/>
          <w:lang w:val="en-US" w:eastAsia="nl-BE"/>
        </w:rPr>
        <w:t>AJIL</w:t>
      </w:r>
      <w:r w:rsidRPr="00E70D52">
        <w:rPr>
          <w:rFonts w:asciiTheme="majorHAnsi" w:hAnsiTheme="majorHAnsi"/>
          <w:color w:val="000000" w:themeColor="text1"/>
          <w:lang w:val="en-US" w:eastAsia="nl-BE"/>
        </w:rPr>
        <w:t xml:space="preserve"> 1948, afl. 42, (783) 794; </w:t>
      </w:r>
      <w:r w:rsidRPr="00E70D52">
        <w:rPr>
          <w:rFonts w:asciiTheme="majorHAnsi" w:hAnsiTheme="majorHAnsi"/>
          <w:color w:val="000000" w:themeColor="text1"/>
          <w:lang w:val="en-US"/>
        </w:rPr>
        <w:t xml:space="preserve">A. </w:t>
      </w:r>
      <w:r w:rsidRPr="00E70D52">
        <w:rPr>
          <w:rFonts w:asciiTheme="majorHAnsi" w:hAnsiTheme="majorHAnsi"/>
          <w:smallCaps/>
          <w:color w:val="000000" w:themeColor="text1"/>
          <w:lang w:val="en-US" w:eastAsia="nl-BE"/>
        </w:rPr>
        <w:t>Pellet</w:t>
      </w:r>
      <w:r w:rsidRPr="00E70D52">
        <w:rPr>
          <w:rFonts w:asciiTheme="majorHAnsi" w:hAnsiTheme="majorHAnsi"/>
          <w:color w:val="000000" w:themeColor="text1"/>
          <w:lang w:val="en-US" w:eastAsia="nl-BE"/>
        </w:rPr>
        <w:t xml:space="preserve">, “Brief Remarks on the Unilateral Use of Force”, </w:t>
      </w:r>
      <w:r w:rsidRPr="00E70D52">
        <w:rPr>
          <w:rFonts w:asciiTheme="majorHAnsi" w:hAnsiTheme="majorHAnsi"/>
          <w:i/>
          <w:color w:val="000000" w:themeColor="text1"/>
          <w:lang w:val="en-US" w:eastAsia="nl-BE"/>
        </w:rPr>
        <w:t>EJIL</w:t>
      </w:r>
      <w:r w:rsidRPr="00E70D52">
        <w:rPr>
          <w:rFonts w:asciiTheme="majorHAnsi" w:hAnsiTheme="majorHAnsi"/>
          <w:color w:val="000000" w:themeColor="text1"/>
          <w:lang w:val="en-US" w:eastAsia="nl-BE"/>
        </w:rPr>
        <w:t xml:space="preserve"> 2000, afl. 2, (385) 388.</w:t>
      </w:r>
    </w:p>
  </w:footnote>
  <w:footnote w:id="529">
    <w:p w:rsidR="00597791" w:rsidRPr="00E70D52" w:rsidRDefault="00597791" w:rsidP="00926F5F">
      <w:pPr>
        <w:pStyle w:val="Voetnoottekst"/>
        <w:rPr>
          <w:rFonts w:asciiTheme="majorHAnsi" w:hAnsiTheme="majorHAnsi"/>
          <w: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Art. 51 Handvest van de VN: </w:t>
      </w:r>
      <w:r w:rsidRPr="00E70D52">
        <w:rPr>
          <w:rFonts w:asciiTheme="majorHAnsi" w:hAnsiTheme="majorHAnsi"/>
          <w:i/>
          <w:color w:val="000000" w:themeColor="text1"/>
          <w:lang w:val="en-US"/>
        </w:rPr>
        <w:t>“until the Security Council has taken measures necessary to maintain international peace and security”.</w:t>
      </w:r>
    </w:p>
  </w:footnote>
  <w:footnote w:id="53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London, Stevens &amp; Sons Limited, 1951, 801-802.</w:t>
      </w:r>
    </w:p>
  </w:footnote>
  <w:footnote w:id="531">
    <w:p w:rsidR="00597791" w:rsidRPr="00E70D52" w:rsidRDefault="00597791" w:rsidP="00CD6D29">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VR 678 (1990), zie noot </w:t>
      </w:r>
      <w:fldSimple w:instr=" NOTEREF _Ref419546032 \h  \* MERGEFORMAT ">
        <w:r w:rsidRPr="00FB0C7A">
          <w:rPr>
            <w:rFonts w:asciiTheme="majorHAnsi" w:hAnsiTheme="majorHAnsi"/>
            <w:color w:val="000000" w:themeColor="text1"/>
            <w:sz w:val="20"/>
            <w:szCs w:val="20"/>
          </w:rPr>
          <w:t>266</w:t>
        </w:r>
      </w:fldSimple>
      <w:r w:rsidRPr="00E70D52">
        <w:rPr>
          <w:rFonts w:asciiTheme="majorHAnsi" w:hAnsiTheme="majorHAnsi"/>
          <w:color w:val="000000" w:themeColor="text1"/>
          <w:sz w:val="20"/>
          <w:szCs w:val="20"/>
        </w:rPr>
        <w:t>.</w:t>
      </w:r>
    </w:p>
  </w:footnote>
  <w:footnote w:id="532">
    <w:p w:rsidR="00597791" w:rsidRPr="00E70D52" w:rsidRDefault="00597791" w:rsidP="00926F5F">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312-313.</w:t>
      </w:r>
    </w:p>
  </w:footnote>
  <w:footnote w:id="533">
    <w:p w:rsidR="00597791" w:rsidRPr="00E70D52" w:rsidRDefault="00597791" w:rsidP="00926F5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238-239;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London, Stevens &amp; Sons Limited, 1951, 801-802.</w:t>
      </w:r>
    </w:p>
  </w:footnote>
  <w:footnote w:id="534">
    <w:p w:rsidR="00597791" w:rsidRPr="00E70D52" w:rsidRDefault="00597791" w:rsidP="00926F5F">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313;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International Law, </w:t>
      </w:r>
      <w:r w:rsidRPr="00E70D52">
        <w:rPr>
          <w:rFonts w:asciiTheme="majorHAnsi" w:hAnsiTheme="majorHAnsi"/>
          <w:color w:val="000000" w:themeColor="text1"/>
          <w:lang w:val="en-US"/>
        </w:rPr>
        <w:t>New York, Oxford University Press, 2007, 273.</w:t>
      </w:r>
    </w:p>
  </w:footnote>
  <w:footnote w:id="53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313; D. </w:t>
      </w:r>
      <w:r w:rsidRPr="00E70D52">
        <w:rPr>
          <w:rFonts w:asciiTheme="majorHAnsi" w:hAnsiTheme="majorHAnsi"/>
          <w:smallCaps/>
          <w:color w:val="000000" w:themeColor="text1"/>
          <w:lang w:val="en-US"/>
        </w:rPr>
        <w:t>Zaum</w:t>
      </w:r>
      <w:r w:rsidRPr="00E70D52">
        <w:rPr>
          <w:rFonts w:asciiTheme="majorHAnsi" w:hAnsiTheme="majorHAnsi"/>
          <w:color w:val="000000" w:themeColor="text1"/>
          <w:lang w:val="en-US"/>
        </w:rPr>
        <w:t xml:space="preserve">, “The Security Council, the General Assembly and War: the Uniting for Peace Resolution” in V. </w:t>
      </w:r>
      <w:r w:rsidRPr="00E70D52">
        <w:rPr>
          <w:rFonts w:asciiTheme="majorHAnsi" w:hAnsiTheme="majorHAnsi"/>
          <w:smallCaps/>
          <w:color w:val="000000" w:themeColor="text1"/>
          <w:lang w:val="en-US"/>
        </w:rPr>
        <w:t>Lowe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et al</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The United Nations Security Council and War: the Evolution of Thought and Practice since 1945</w:t>
      </w:r>
      <w:r w:rsidRPr="00E70D52">
        <w:rPr>
          <w:rFonts w:asciiTheme="majorHAnsi" w:hAnsiTheme="majorHAnsi"/>
          <w:color w:val="000000" w:themeColor="text1"/>
          <w:lang w:val="en-US"/>
        </w:rPr>
        <w:t>, New York, Oxford University Press, 2008, (154) 170-171.</w:t>
      </w:r>
    </w:p>
  </w:footnote>
  <w:footnote w:id="53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A.J. </w:t>
      </w:r>
      <w:r w:rsidRPr="00E70D52">
        <w:rPr>
          <w:rFonts w:asciiTheme="majorHAnsi" w:hAnsiTheme="majorHAnsi"/>
          <w:smallCaps/>
          <w:color w:val="000000" w:themeColor="text1"/>
          <w:lang w:val="en-US"/>
        </w:rPr>
        <w:t>Bellamy</w:t>
      </w:r>
      <w:r w:rsidRPr="00E70D52">
        <w:rPr>
          <w:rFonts w:asciiTheme="majorHAnsi" w:hAnsiTheme="majorHAnsi"/>
          <w:color w:val="000000" w:themeColor="text1"/>
          <w:lang w:val="en-US"/>
        </w:rPr>
        <w:t xml:space="preserve">, P. </w:t>
      </w:r>
      <w:r w:rsidRPr="00E70D52">
        <w:rPr>
          <w:rFonts w:asciiTheme="majorHAnsi" w:hAnsiTheme="majorHAnsi"/>
          <w:smallCaps/>
          <w:color w:val="000000" w:themeColor="text1"/>
          <w:lang w:val="en-US"/>
        </w:rPr>
        <w:t>Williams</w:t>
      </w:r>
      <w:r w:rsidRPr="00E70D52">
        <w:rPr>
          <w:rFonts w:asciiTheme="majorHAnsi" w:hAnsiTheme="majorHAnsi"/>
          <w:color w:val="000000" w:themeColor="text1"/>
          <w:lang w:val="en-US"/>
        </w:rPr>
        <w:t xml:space="preserve"> en S. </w:t>
      </w:r>
      <w:r w:rsidRPr="00E70D52">
        <w:rPr>
          <w:rFonts w:asciiTheme="majorHAnsi" w:hAnsiTheme="majorHAnsi"/>
          <w:smallCaps/>
          <w:color w:val="000000" w:themeColor="text1"/>
          <w:lang w:val="en-US"/>
        </w:rPr>
        <w:t>Griffin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Peacekeeping</w:t>
      </w:r>
      <w:r w:rsidRPr="00E70D52">
        <w:rPr>
          <w:rFonts w:asciiTheme="majorHAnsi" w:hAnsiTheme="majorHAnsi"/>
          <w:color w:val="000000" w:themeColor="text1"/>
          <w:lang w:val="en-US"/>
        </w:rPr>
        <w:t xml:space="preserve">, Cambridge, Polity Press, 2004, 95;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New York, Oxford University Press, 2005, 345.</w:t>
      </w:r>
    </w:p>
  </w:footnote>
  <w:footnote w:id="53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330;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317;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231.</w:t>
      </w:r>
    </w:p>
  </w:footnote>
  <w:footnote w:id="53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261.</w:t>
      </w:r>
    </w:p>
  </w:footnote>
  <w:footnote w:id="53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250.</w:t>
      </w:r>
    </w:p>
  </w:footnote>
  <w:footnote w:id="540">
    <w:p w:rsidR="00597791" w:rsidRPr="00E70D52" w:rsidRDefault="00597791" w:rsidP="00CA7FFE">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331-332</w:t>
      </w:r>
    </w:p>
  </w:footnote>
  <w:footnote w:id="541">
    <w:p w:rsidR="00597791" w:rsidRPr="00E70D52" w:rsidRDefault="00597791" w:rsidP="002C75BE">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A.J. </w:t>
      </w:r>
      <w:r w:rsidRPr="00E70D52">
        <w:rPr>
          <w:rFonts w:asciiTheme="majorHAnsi" w:hAnsiTheme="majorHAnsi"/>
          <w:smallCaps/>
          <w:color w:val="000000" w:themeColor="text1"/>
          <w:sz w:val="20"/>
          <w:szCs w:val="20"/>
          <w:lang w:val="en-US"/>
        </w:rPr>
        <w:t>Bellamy</w:t>
      </w:r>
      <w:r w:rsidRPr="00E70D52">
        <w:rPr>
          <w:rFonts w:asciiTheme="majorHAnsi" w:hAnsiTheme="majorHAnsi"/>
          <w:color w:val="000000" w:themeColor="text1"/>
          <w:sz w:val="20"/>
          <w:szCs w:val="20"/>
          <w:lang w:val="en-US"/>
        </w:rPr>
        <w:t xml:space="preserve">, P. </w:t>
      </w:r>
      <w:r w:rsidRPr="00E70D52">
        <w:rPr>
          <w:rFonts w:asciiTheme="majorHAnsi" w:hAnsiTheme="majorHAnsi"/>
          <w:smallCaps/>
          <w:color w:val="000000" w:themeColor="text1"/>
          <w:sz w:val="20"/>
          <w:szCs w:val="20"/>
          <w:lang w:val="en-US"/>
        </w:rPr>
        <w:t>Williams</w:t>
      </w:r>
      <w:r w:rsidRPr="00E70D52">
        <w:rPr>
          <w:rFonts w:asciiTheme="majorHAnsi" w:hAnsiTheme="majorHAnsi"/>
          <w:color w:val="000000" w:themeColor="text1"/>
          <w:sz w:val="20"/>
          <w:szCs w:val="20"/>
          <w:lang w:val="en-US"/>
        </w:rPr>
        <w:t xml:space="preserve"> en S. </w:t>
      </w:r>
      <w:r w:rsidRPr="00E70D52">
        <w:rPr>
          <w:rFonts w:asciiTheme="majorHAnsi" w:hAnsiTheme="majorHAnsi"/>
          <w:smallCaps/>
          <w:color w:val="000000" w:themeColor="text1"/>
          <w:sz w:val="20"/>
          <w:szCs w:val="20"/>
          <w:lang w:val="en-US"/>
        </w:rPr>
        <w:t>Griffin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Understanding Peacekeeping</w:t>
      </w:r>
      <w:r w:rsidRPr="00E70D52">
        <w:rPr>
          <w:rFonts w:asciiTheme="majorHAnsi" w:hAnsiTheme="majorHAnsi"/>
          <w:color w:val="000000" w:themeColor="text1"/>
          <w:sz w:val="20"/>
          <w:szCs w:val="20"/>
          <w:lang w:val="en-US"/>
        </w:rPr>
        <w:t xml:space="preserve">, Cambridge, Polity Press, 2004, 97; M. </w:t>
      </w:r>
      <w:r w:rsidRPr="00E70D52">
        <w:rPr>
          <w:rFonts w:asciiTheme="majorHAnsi" w:hAnsiTheme="majorHAnsi"/>
          <w:smallCaps/>
          <w:color w:val="000000" w:themeColor="text1"/>
          <w:sz w:val="20"/>
          <w:szCs w:val="20"/>
          <w:lang w:val="en-US"/>
        </w:rPr>
        <w:t>Berdal</w:t>
      </w:r>
      <w:r w:rsidRPr="00E70D52">
        <w:rPr>
          <w:rFonts w:asciiTheme="majorHAnsi" w:hAnsiTheme="majorHAnsi"/>
          <w:color w:val="000000" w:themeColor="text1"/>
          <w:sz w:val="20"/>
          <w:szCs w:val="20"/>
          <w:lang w:val="en-US"/>
        </w:rPr>
        <w:t xml:space="preserve">, “The Security Council and Peacekeeping” in V. </w:t>
      </w:r>
      <w:r w:rsidRPr="00E70D52">
        <w:rPr>
          <w:rFonts w:asciiTheme="majorHAnsi" w:hAnsiTheme="majorHAnsi"/>
          <w:smallCaps/>
          <w:color w:val="000000" w:themeColor="text1"/>
          <w:sz w:val="20"/>
          <w:szCs w:val="20"/>
          <w:lang w:val="en-US"/>
        </w:rPr>
        <w:t>Lowe</w:t>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Roberts</w:t>
      </w:r>
      <w:r w:rsidRPr="00E70D52">
        <w:rPr>
          <w:rFonts w:asciiTheme="majorHAnsi" w:hAnsiTheme="majorHAnsi"/>
          <w:color w:val="000000" w:themeColor="text1"/>
          <w:sz w:val="20"/>
          <w:szCs w:val="20"/>
          <w:lang w:val="en-US"/>
        </w:rPr>
        <w:t xml:space="preserve">, J. </w:t>
      </w:r>
      <w:r w:rsidRPr="00E70D52">
        <w:rPr>
          <w:rFonts w:asciiTheme="majorHAnsi" w:hAnsiTheme="majorHAnsi"/>
          <w:smallCaps/>
          <w:color w:val="000000" w:themeColor="text1"/>
          <w:sz w:val="20"/>
          <w:szCs w:val="20"/>
          <w:lang w:val="en-US"/>
        </w:rPr>
        <w:t>Welsh</w:t>
      </w:r>
      <w:r w:rsidRPr="00E70D52">
        <w:rPr>
          <w:rFonts w:asciiTheme="majorHAnsi" w:hAnsiTheme="majorHAnsi"/>
          <w:color w:val="000000" w:themeColor="text1"/>
          <w:sz w:val="20"/>
          <w:szCs w:val="20"/>
          <w:lang w:val="en-US"/>
        </w:rPr>
        <w:t xml:space="preserve"> en D. </w:t>
      </w:r>
      <w:r w:rsidRPr="00E70D52">
        <w:rPr>
          <w:rFonts w:asciiTheme="majorHAnsi" w:hAnsiTheme="majorHAnsi"/>
          <w:smallCaps/>
          <w:color w:val="000000" w:themeColor="text1"/>
          <w:sz w:val="20"/>
          <w:szCs w:val="20"/>
          <w:lang w:val="en-US"/>
        </w:rPr>
        <w:t>Zaum</w:t>
      </w:r>
      <w:r w:rsidRPr="00E70D52">
        <w:rPr>
          <w:rFonts w:asciiTheme="majorHAnsi" w:hAnsiTheme="majorHAnsi"/>
          <w:color w:val="000000" w:themeColor="text1"/>
          <w:sz w:val="20"/>
          <w:szCs w:val="20"/>
          <w:lang w:val="en-US"/>
        </w:rPr>
        <w:t xml:space="preserve"> (eds.), </w:t>
      </w:r>
      <w:r w:rsidRPr="00E70D52">
        <w:rPr>
          <w:rFonts w:asciiTheme="majorHAnsi" w:hAnsiTheme="majorHAnsi"/>
          <w:i/>
          <w:color w:val="000000" w:themeColor="text1"/>
          <w:sz w:val="20"/>
          <w:szCs w:val="20"/>
          <w:lang w:val="en-US"/>
        </w:rPr>
        <w:t>The United Nations Security Council and War: the Evolution of Thought and Practice since 1945</w:t>
      </w:r>
      <w:r w:rsidRPr="00E70D52">
        <w:rPr>
          <w:rFonts w:asciiTheme="majorHAnsi" w:hAnsiTheme="majorHAnsi"/>
          <w:color w:val="000000" w:themeColor="text1"/>
          <w:sz w:val="20"/>
          <w:szCs w:val="20"/>
          <w:lang w:val="en-US"/>
        </w:rPr>
        <w:t xml:space="preserve">, New York, Oxford University Press, 2008, (175) 201-202;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330-331.</w:t>
      </w:r>
    </w:p>
  </w:footnote>
  <w:footnote w:id="542">
    <w:p w:rsidR="00597791" w:rsidRPr="00E70D52" w:rsidRDefault="00597791" w:rsidP="0033154F">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1289 van de Veiligheidsraad van de Verenigde Naties (7 februari 2000),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S/RES/1289 (2000).</w:t>
      </w:r>
    </w:p>
  </w:footnote>
  <w:footnote w:id="543">
    <w:p w:rsidR="00597791" w:rsidRPr="00E70D52" w:rsidRDefault="00597791" w:rsidP="004F4770">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Cassese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w:t>
      </w:r>
      <w:r w:rsidRPr="00E70D52">
        <w:rPr>
          <w:rFonts w:asciiTheme="majorHAnsi" w:hAnsiTheme="majorHAnsi"/>
          <w:color w:val="000000" w:themeColor="text1"/>
          <w:lang w:val="en-US"/>
        </w:rPr>
        <w:t xml:space="preserve">, New York, Oxford University Press, 2005, 344;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261; C.W.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Understanding International Law</w:t>
      </w:r>
      <w:r w:rsidRPr="00E70D52">
        <w:rPr>
          <w:rFonts w:asciiTheme="majorHAnsi" w:hAnsiTheme="majorHAnsi"/>
          <w:color w:val="000000" w:themeColor="text1"/>
          <w:lang w:val="en-US"/>
        </w:rPr>
        <w:t>, Malden, Wiley-Blackwell, 2010, 232.</w:t>
      </w:r>
    </w:p>
  </w:footnote>
  <w:footnote w:id="54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251-252.</w:t>
      </w:r>
    </w:p>
  </w:footnote>
  <w:footnote w:id="54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Orakhelashvili</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xml:space="preserve">, New York, Oxford University Press, 2011, 22;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18.</w:t>
      </w:r>
    </w:p>
  </w:footnote>
  <w:footnote w:id="54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39 Handvest van de VN.</w:t>
      </w:r>
    </w:p>
  </w:footnote>
  <w:footnote w:id="547">
    <w:p w:rsidR="00597791" w:rsidRPr="00E70D52" w:rsidRDefault="00597791" w:rsidP="00991A2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3, </w:t>
      </w:r>
      <w:fldSimple w:instr=" REF _Ref419547686 \n \h  \* MERGEFORMAT ">
        <w:r w:rsidRPr="00FB0C7A">
          <w:rPr>
            <w:rFonts w:asciiTheme="majorHAnsi" w:hAnsiTheme="majorHAnsi"/>
            <w:color w:val="000000" w:themeColor="text1"/>
          </w:rPr>
          <w:t>2.3.2</w:t>
        </w:r>
      </w:fldSimple>
      <w:r w:rsidRPr="00E70D52">
        <w:rPr>
          <w:rFonts w:asciiTheme="majorHAnsi" w:hAnsiTheme="majorHAnsi"/>
          <w:color w:val="000000" w:themeColor="text1"/>
        </w:rPr>
        <w:t>.</w:t>
      </w:r>
    </w:p>
  </w:footnote>
  <w:footnote w:id="548">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2 §7 Handvest van de VN.</w:t>
      </w:r>
    </w:p>
  </w:footnote>
  <w:footnote w:id="549">
    <w:p w:rsidR="00597791" w:rsidRPr="00E70D52" w:rsidRDefault="00597791" w:rsidP="00F041E6">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Zie </w:t>
      </w:r>
      <w:r w:rsidRPr="00E70D52">
        <w:rPr>
          <w:rFonts w:asciiTheme="majorHAnsi" w:hAnsiTheme="majorHAnsi"/>
          <w:i/>
          <w:color w:val="000000" w:themeColor="text1"/>
          <w:sz w:val="20"/>
          <w:szCs w:val="20"/>
        </w:rPr>
        <w:t xml:space="preserve">supra </w:t>
      </w:r>
      <w:r w:rsidRPr="00E70D52">
        <w:rPr>
          <w:rFonts w:asciiTheme="majorHAnsi" w:hAnsiTheme="majorHAnsi"/>
          <w:color w:val="000000" w:themeColor="text1"/>
          <w:sz w:val="20"/>
          <w:szCs w:val="20"/>
        </w:rPr>
        <w:t xml:space="preserve">Hoofdstuk 3, </w:t>
      </w:r>
      <w:fldSimple w:instr=" REF _Ref419547729 \n \h  \* MERGEFORMAT ">
        <w:r w:rsidRPr="00FB0C7A">
          <w:rPr>
            <w:rFonts w:asciiTheme="majorHAnsi" w:hAnsiTheme="majorHAnsi"/>
            <w:color w:val="000000" w:themeColor="text1"/>
            <w:sz w:val="20"/>
            <w:szCs w:val="20"/>
          </w:rPr>
          <w:t>2.3.1.3</w:t>
        </w:r>
      </w:fldSimple>
      <w:r w:rsidRPr="00E70D52">
        <w:rPr>
          <w:rFonts w:asciiTheme="majorHAnsi" w:hAnsiTheme="majorHAnsi"/>
          <w:color w:val="000000" w:themeColor="text1"/>
          <w:sz w:val="20"/>
          <w:szCs w:val="20"/>
        </w:rPr>
        <w:t>.</w:t>
      </w:r>
    </w:p>
  </w:footnote>
  <w:footnote w:id="550">
    <w:p w:rsidR="00597791" w:rsidRPr="00E70D52" w:rsidRDefault="00597791" w:rsidP="0021415A">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supra</w:t>
      </w:r>
      <w:r w:rsidRPr="00E70D52">
        <w:rPr>
          <w:rFonts w:asciiTheme="majorHAnsi" w:hAnsiTheme="majorHAnsi"/>
          <w:color w:val="000000" w:themeColor="text1"/>
        </w:rPr>
        <w:t xml:space="preserve"> Hoofdstuk 3, </w:t>
      </w:r>
      <w:fldSimple w:instr=" REF _Ref419547754 \n \h  \* MERGEFORMAT ">
        <w:r w:rsidRPr="00FB0C7A">
          <w:rPr>
            <w:rFonts w:asciiTheme="majorHAnsi" w:hAnsiTheme="majorHAnsi"/>
            <w:color w:val="000000" w:themeColor="text1"/>
          </w:rPr>
          <w:t>1</w:t>
        </w:r>
      </w:fldSimple>
      <w:r w:rsidRPr="00E70D52">
        <w:rPr>
          <w:rFonts w:asciiTheme="majorHAnsi" w:hAnsiTheme="majorHAnsi"/>
          <w:color w:val="000000" w:themeColor="text1"/>
        </w:rPr>
        <w:t>.</w:t>
      </w:r>
    </w:p>
  </w:footnote>
  <w:footnote w:id="55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AV 377 (V) A. (1950), zie noot </w:t>
      </w:r>
      <w:fldSimple w:instr=" NOTEREF _Ref419545060 \h  \* MERGEFORMAT ">
        <w:r w:rsidRPr="00FB0C7A">
          <w:rPr>
            <w:rFonts w:asciiTheme="majorHAnsi" w:hAnsiTheme="majorHAnsi"/>
            <w:color w:val="000000" w:themeColor="text1"/>
          </w:rPr>
          <w:t>484</w:t>
        </w:r>
      </w:fldSimple>
      <w:r w:rsidRPr="00E70D52">
        <w:rPr>
          <w:rFonts w:asciiTheme="majorHAnsi" w:hAnsiTheme="majorHAnsi"/>
          <w:color w:val="000000" w:themeColor="text1"/>
        </w:rPr>
        <w:t>.</w:t>
      </w:r>
    </w:p>
  </w:footnote>
  <w:footnote w:id="55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Hoofdstuk 3, </w:t>
      </w:r>
      <w:fldSimple w:instr=" REF _Ref419547783 \n \h  \* MERGEFORMAT ">
        <w:r w:rsidRPr="00FB0C7A">
          <w:rPr>
            <w:rFonts w:asciiTheme="majorHAnsi" w:hAnsiTheme="majorHAnsi"/>
            <w:color w:val="000000" w:themeColor="text1"/>
          </w:rPr>
          <w:t>3.2.1</w:t>
        </w:r>
      </w:fldSimple>
    </w:p>
  </w:footnote>
  <w:footnote w:id="553">
    <w:p w:rsidR="00597791" w:rsidRPr="00E70D52" w:rsidRDefault="00597791" w:rsidP="002E7F22">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53 Handvest van de VN;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3, </w:t>
      </w:r>
      <w:fldSimple w:instr=" REF _Ref419547816 \n \h  \* MERGEFORMAT ">
        <w:r w:rsidRPr="00FB0C7A">
          <w:rPr>
            <w:rFonts w:asciiTheme="majorHAnsi" w:hAnsiTheme="majorHAnsi"/>
            <w:color w:val="000000" w:themeColor="text1"/>
          </w:rPr>
          <w:t>3.2.2</w:t>
        </w:r>
      </w:fldSimple>
      <w:r w:rsidRPr="00E70D52">
        <w:rPr>
          <w:rFonts w:asciiTheme="majorHAnsi" w:hAnsiTheme="majorHAnsi"/>
          <w:color w:val="000000" w:themeColor="text1"/>
        </w:rPr>
        <w:t>.</w:t>
      </w:r>
    </w:p>
  </w:footnote>
  <w:footnote w:id="55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K. </w:t>
      </w:r>
      <w:r w:rsidRPr="00E70D52">
        <w:rPr>
          <w:rFonts w:asciiTheme="majorHAnsi" w:hAnsiTheme="majorHAnsi"/>
          <w:smallCaps/>
          <w:color w:val="000000" w:themeColor="text1"/>
          <w:lang w:val="en-US"/>
        </w:rPr>
        <w:t>Manusama</w:t>
      </w:r>
      <w:r w:rsidRPr="00E70D52">
        <w:rPr>
          <w:rFonts w:asciiTheme="majorHAnsi" w:hAnsiTheme="majorHAnsi"/>
          <w:color w:val="000000" w:themeColor="text1"/>
          <w:lang w:val="en-US"/>
        </w:rPr>
        <w:t xml:space="preserve">, “Conflict prevention” in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C.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xml:space="preserve"> (eds.), </w:t>
      </w:r>
      <w:r w:rsidRPr="00E70D52">
        <w:rPr>
          <w:rFonts w:asciiTheme="majorHAnsi" w:hAnsiTheme="majorHAnsi"/>
          <w:i/>
          <w:color w:val="000000" w:themeColor="text1"/>
          <w:lang w:val="en-US"/>
        </w:rPr>
        <w:t>Research Handbook on International Conflict and Security Law</w:t>
      </w:r>
      <w:r w:rsidRPr="00E70D52">
        <w:rPr>
          <w:rFonts w:asciiTheme="majorHAnsi" w:hAnsiTheme="majorHAnsi"/>
          <w:color w:val="000000" w:themeColor="text1"/>
          <w:lang w:val="en-US"/>
        </w:rPr>
        <w:t>, Cheltenham, Edward Elgar, 2013, (4) 6.</w:t>
      </w:r>
    </w:p>
  </w:footnote>
  <w:footnote w:id="555">
    <w:p w:rsidR="00597791" w:rsidRPr="00E70D52" w:rsidRDefault="00597791">
      <w:pPr>
        <w:pStyle w:val="Voetnoottekst"/>
        <w:rPr>
          <w:rFonts w:asciiTheme="majorHAnsi" w:hAnsiTheme="majorHAnsi"/>
          <w: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 </w:t>
      </w:r>
      <w:r w:rsidRPr="00E70D52">
        <w:rPr>
          <w:rFonts w:asciiTheme="majorHAnsi" w:hAnsiTheme="majorHAnsi"/>
          <w:smallCaps/>
          <w:color w:val="000000" w:themeColor="text1"/>
        </w:rPr>
        <w:t>Dixon</w:t>
      </w:r>
      <w:r w:rsidRPr="00E70D52">
        <w:rPr>
          <w:rFonts w:asciiTheme="majorHAnsi" w:hAnsiTheme="majorHAnsi"/>
          <w:color w:val="000000" w:themeColor="text1"/>
        </w:rPr>
        <w:t xml:space="preserve">, </w:t>
      </w:r>
      <w:r w:rsidRPr="00E70D52">
        <w:rPr>
          <w:rFonts w:asciiTheme="majorHAnsi" w:hAnsiTheme="majorHAnsi"/>
          <w:i/>
          <w:color w:val="000000" w:themeColor="text1"/>
        </w:rPr>
        <w:t>Textbook</w:t>
      </w:r>
      <w:r w:rsidRPr="00E70D52">
        <w:rPr>
          <w:rFonts w:asciiTheme="majorHAnsi" w:hAnsiTheme="majorHAnsi"/>
          <w:color w:val="000000" w:themeColor="text1"/>
        </w:rPr>
        <w:t>, 311.</w:t>
      </w:r>
    </w:p>
  </w:footnote>
  <w:footnote w:id="556">
    <w:p w:rsidR="00597791" w:rsidRPr="00E70D52" w:rsidRDefault="00597791" w:rsidP="00553A14">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 xml:space="preserve">supra </w:t>
      </w:r>
      <w:r w:rsidRPr="00E70D52">
        <w:rPr>
          <w:rFonts w:asciiTheme="majorHAnsi" w:hAnsiTheme="majorHAnsi"/>
          <w:color w:val="000000" w:themeColor="text1"/>
        </w:rPr>
        <w:t xml:space="preserve">Hoofdstuk 3, </w:t>
      </w:r>
      <w:fldSimple w:instr=" REF _Ref419547843 \n \h  \* MERGEFORMAT ">
        <w:r w:rsidRPr="00FB0C7A">
          <w:rPr>
            <w:rFonts w:asciiTheme="majorHAnsi" w:hAnsiTheme="majorHAnsi"/>
            <w:color w:val="000000" w:themeColor="text1"/>
          </w:rPr>
          <w:t>3.1.2</w:t>
        </w:r>
      </w:fldSimple>
      <w:r w:rsidRPr="00E70D52">
        <w:rPr>
          <w:rFonts w:asciiTheme="majorHAnsi" w:hAnsiTheme="majorHAnsi"/>
          <w:color w:val="000000" w:themeColor="text1"/>
        </w:rPr>
        <w:t>.</w:t>
      </w:r>
    </w:p>
  </w:footnote>
  <w:footnote w:id="55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N. </w:t>
      </w:r>
      <w:r w:rsidRPr="00E70D52">
        <w:rPr>
          <w:rFonts w:asciiTheme="majorHAnsi" w:hAnsiTheme="majorHAnsi"/>
          <w:smallCaps/>
          <w:color w:val="000000" w:themeColor="text1"/>
          <w:lang w:val="en-US"/>
        </w:rPr>
        <w:t>Tsagourias</w:t>
      </w:r>
      <w:r w:rsidRPr="00E70D52">
        <w:rPr>
          <w:rFonts w:asciiTheme="majorHAnsi" w:hAnsiTheme="majorHAnsi"/>
          <w:color w:val="000000" w:themeColor="text1"/>
          <w:lang w:val="en-US"/>
        </w:rPr>
        <w:t xml:space="preserve"> en N.D.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Collective Security</w:t>
      </w:r>
      <w:r w:rsidRPr="00E70D52">
        <w:rPr>
          <w:rFonts w:asciiTheme="majorHAnsi" w:hAnsiTheme="majorHAnsi"/>
          <w:color w:val="000000" w:themeColor="text1"/>
          <w:lang w:val="en-US"/>
        </w:rPr>
        <w:t>, 113.</w:t>
      </w:r>
    </w:p>
  </w:footnote>
  <w:footnote w:id="55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312.</w:t>
      </w:r>
    </w:p>
  </w:footnote>
  <w:footnote w:id="55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“Yemen profile – overview”,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26 maart 2015, </w:t>
      </w:r>
      <w:hyperlink r:id="rId18" w:history="1">
        <w:r w:rsidRPr="00E70D52">
          <w:rPr>
            <w:rStyle w:val="Hyperlink"/>
            <w:rFonts w:asciiTheme="majorHAnsi" w:hAnsiTheme="majorHAnsi"/>
            <w:color w:val="000000" w:themeColor="text1"/>
            <w:lang w:val="en-US"/>
          </w:rPr>
          <w:t>www.bbc.com/news/world-middle-east-14704852</w:t>
        </w:r>
      </w:hyperlink>
      <w:r w:rsidRPr="00E70D52">
        <w:rPr>
          <w:rFonts w:asciiTheme="majorHAnsi" w:hAnsiTheme="majorHAnsi"/>
          <w:color w:val="000000" w:themeColor="text1"/>
          <w:lang w:val="en-US"/>
        </w:rPr>
        <w:t>.</w:t>
      </w:r>
    </w:p>
  </w:footnote>
  <w:footnote w:id="560">
    <w:p w:rsidR="00597791" w:rsidRPr="00E70D52" w:rsidRDefault="00597791" w:rsidP="00DB1D4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“Yemen crisis: Who is fighting whom?”,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26 maart 2015, </w:t>
      </w:r>
      <w:hyperlink r:id="rId19" w:history="1">
        <w:r w:rsidRPr="00E70D52">
          <w:rPr>
            <w:rStyle w:val="Hyperlink"/>
            <w:rFonts w:asciiTheme="majorHAnsi" w:hAnsiTheme="majorHAnsi"/>
            <w:color w:val="000000" w:themeColor="text1"/>
            <w:lang w:val="en-US"/>
          </w:rPr>
          <w:t>www.bbc.com/news/world-middle-east-29319423</w:t>
        </w:r>
      </w:hyperlink>
      <w:r w:rsidRPr="00E70D52">
        <w:rPr>
          <w:rFonts w:asciiTheme="majorHAnsi" w:hAnsiTheme="majorHAnsi"/>
          <w:color w:val="000000" w:themeColor="text1"/>
          <w:lang w:val="en-US"/>
        </w:rPr>
        <w:t xml:space="preserve">. </w:t>
      </w:r>
    </w:p>
  </w:footnote>
  <w:footnote w:id="561">
    <w:p w:rsidR="00597791" w:rsidRPr="00E70D52" w:rsidRDefault="00597791" w:rsidP="00D95147">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Ibid</w:t>
      </w:r>
      <w:r w:rsidRPr="00E70D52">
        <w:rPr>
          <w:rFonts w:asciiTheme="majorHAnsi" w:hAnsiTheme="majorHAnsi"/>
          <w:color w:val="000000" w:themeColor="text1"/>
          <w:sz w:val="20"/>
          <w:szCs w:val="20"/>
          <w:lang w:val="en-US"/>
        </w:rPr>
        <w:t xml:space="preserve">; X, “Daily Chart: The Middle Eastern mesh”, </w:t>
      </w:r>
      <w:r w:rsidRPr="00E70D52">
        <w:rPr>
          <w:rFonts w:asciiTheme="majorHAnsi" w:hAnsiTheme="majorHAnsi"/>
          <w:i/>
          <w:color w:val="000000" w:themeColor="text1"/>
          <w:sz w:val="20"/>
          <w:szCs w:val="20"/>
          <w:lang w:val="en-US"/>
        </w:rPr>
        <w:t>The Economist</w:t>
      </w:r>
      <w:r w:rsidRPr="00E70D52">
        <w:rPr>
          <w:rFonts w:asciiTheme="majorHAnsi" w:hAnsiTheme="majorHAnsi"/>
          <w:color w:val="000000" w:themeColor="text1"/>
          <w:sz w:val="20"/>
          <w:szCs w:val="20"/>
          <w:lang w:val="en-US"/>
        </w:rPr>
        <w:t xml:space="preserve">, 3 april 2015, zie noot </w:t>
      </w:r>
      <w:fldSimple w:instr=" NOTEREF _Ref419548255 \h  \* MERGEFORMAT ">
        <w:r w:rsidRPr="00FB0C7A">
          <w:rPr>
            <w:rFonts w:asciiTheme="majorHAnsi" w:hAnsiTheme="majorHAnsi"/>
            <w:color w:val="000000" w:themeColor="text1"/>
            <w:sz w:val="20"/>
            <w:szCs w:val="20"/>
            <w:lang w:val="en-US"/>
          </w:rPr>
          <w:t>397</w:t>
        </w:r>
      </w:fldSimple>
      <w:r w:rsidRPr="00E70D52">
        <w:rPr>
          <w:rFonts w:asciiTheme="majorHAnsi" w:hAnsiTheme="majorHAnsi"/>
          <w:color w:val="000000" w:themeColor="text1"/>
          <w:sz w:val="20"/>
          <w:szCs w:val="20"/>
          <w:lang w:val="en-US"/>
        </w:rPr>
        <w:t xml:space="preserve">; E. </w:t>
      </w:r>
      <w:r w:rsidRPr="00E70D52">
        <w:rPr>
          <w:rFonts w:asciiTheme="majorHAnsi" w:hAnsiTheme="majorHAnsi"/>
          <w:smallCaps/>
          <w:color w:val="000000" w:themeColor="text1"/>
          <w:sz w:val="20"/>
          <w:szCs w:val="20"/>
          <w:lang w:val="en-US"/>
        </w:rPr>
        <w:t>Turkut</w:t>
      </w:r>
      <w:r w:rsidRPr="00E70D52">
        <w:rPr>
          <w:rFonts w:asciiTheme="majorHAnsi" w:hAnsiTheme="majorHAnsi"/>
          <w:color w:val="000000" w:themeColor="text1"/>
          <w:sz w:val="20"/>
          <w:szCs w:val="20"/>
          <w:lang w:val="en-US"/>
        </w:rPr>
        <w:t xml:space="preserve">, “The Yemeni crisis: A new test for the international community”, </w:t>
      </w:r>
      <w:r w:rsidRPr="00E70D52">
        <w:rPr>
          <w:rFonts w:asciiTheme="majorHAnsi" w:hAnsiTheme="majorHAnsi"/>
          <w:i/>
          <w:color w:val="000000" w:themeColor="text1"/>
          <w:sz w:val="20"/>
          <w:szCs w:val="20"/>
          <w:lang w:val="en-US"/>
        </w:rPr>
        <w:t>Turkish Weekly</w:t>
      </w:r>
      <w:r w:rsidRPr="00E70D52">
        <w:rPr>
          <w:rFonts w:asciiTheme="majorHAnsi" w:hAnsiTheme="majorHAnsi"/>
          <w:color w:val="000000" w:themeColor="text1"/>
          <w:sz w:val="20"/>
          <w:szCs w:val="20"/>
          <w:lang w:val="en-US"/>
        </w:rPr>
        <w:t xml:space="preserve">, 1 april 2015, </w:t>
      </w:r>
      <w:hyperlink r:id="rId20" w:history="1">
        <w:r w:rsidRPr="00E70D52">
          <w:rPr>
            <w:rStyle w:val="Hyperlink"/>
            <w:rFonts w:asciiTheme="majorHAnsi" w:hAnsiTheme="majorHAnsi"/>
            <w:color w:val="000000" w:themeColor="text1"/>
            <w:sz w:val="20"/>
            <w:szCs w:val="20"/>
            <w:lang w:val="en-US"/>
          </w:rPr>
          <w:t>www.turkishweekly.net/news/182613/the-yemeni-crisis-a-new-test-for-the-international-community.html</w:t>
        </w:r>
      </w:hyperlink>
      <w:r w:rsidRPr="00E70D52">
        <w:rPr>
          <w:rFonts w:asciiTheme="majorHAnsi" w:hAnsiTheme="majorHAnsi"/>
          <w:color w:val="000000" w:themeColor="text1"/>
          <w:sz w:val="20"/>
          <w:szCs w:val="20"/>
          <w:lang w:val="en-US"/>
        </w:rPr>
        <w:t>.</w:t>
      </w:r>
    </w:p>
  </w:footnote>
  <w:footnote w:id="56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“Yemen crisis: Who is fighting whom?”,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26 maart 2015, zie noot </w:t>
      </w:r>
      <w:fldSimple w:instr=" NOTEREF _Ref419548284 \h  \* MERGEFORMAT ">
        <w:r w:rsidRPr="00FB0C7A">
          <w:rPr>
            <w:rFonts w:asciiTheme="majorHAnsi" w:hAnsiTheme="majorHAnsi"/>
            <w:color w:val="000000" w:themeColor="text1"/>
            <w:lang w:val="en-US"/>
          </w:rPr>
          <w:t>560</w:t>
        </w:r>
      </w:fldSimple>
      <w:r w:rsidRPr="00E70D52">
        <w:rPr>
          <w:rFonts w:asciiTheme="majorHAnsi" w:hAnsiTheme="majorHAnsi"/>
          <w:color w:val="000000" w:themeColor="text1"/>
          <w:lang w:val="en-US"/>
        </w:rPr>
        <w:t>.</w:t>
      </w:r>
    </w:p>
  </w:footnote>
  <w:footnote w:id="563">
    <w:p w:rsidR="00597791" w:rsidRPr="00E70D52" w:rsidRDefault="00597791" w:rsidP="00DB1D42">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X, “Yemen profile – overview”, </w:t>
      </w:r>
      <w:r w:rsidRPr="00E70D52">
        <w:rPr>
          <w:rFonts w:asciiTheme="majorHAnsi" w:hAnsiTheme="majorHAnsi"/>
          <w:i/>
          <w:color w:val="000000" w:themeColor="text1"/>
        </w:rPr>
        <w:t>BBC News</w:t>
      </w:r>
      <w:r w:rsidRPr="00E70D52">
        <w:rPr>
          <w:rFonts w:asciiTheme="majorHAnsi" w:hAnsiTheme="majorHAnsi"/>
          <w:color w:val="000000" w:themeColor="text1"/>
        </w:rPr>
        <w:t xml:space="preserve">, 26 maart 2015, zie noot </w:t>
      </w:r>
      <w:fldSimple w:instr=" NOTEREF _Ref419548656 \h  \* MERGEFORMAT ">
        <w:r w:rsidRPr="00FB0C7A">
          <w:rPr>
            <w:rFonts w:asciiTheme="majorHAnsi" w:hAnsiTheme="majorHAnsi"/>
            <w:color w:val="000000" w:themeColor="text1"/>
          </w:rPr>
          <w:t>559</w:t>
        </w:r>
      </w:fldSimple>
      <w:r w:rsidRPr="00E70D52">
        <w:rPr>
          <w:rFonts w:asciiTheme="majorHAnsi" w:hAnsiTheme="majorHAnsi"/>
          <w:color w:val="000000" w:themeColor="text1"/>
        </w:rPr>
        <w:t xml:space="preserve">. </w:t>
      </w:r>
    </w:p>
  </w:footnote>
  <w:footnote w:id="564">
    <w:p w:rsidR="00597791" w:rsidRPr="00E70D52" w:rsidRDefault="00597791" w:rsidP="00DB1D42">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2216 van de Veiligheidsraad van de Verenigde Naties (14 april 2015),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S/RES/2216 (2015).</w:t>
      </w:r>
    </w:p>
  </w:footnote>
  <w:footnote w:id="565">
    <w:p w:rsidR="00597791" w:rsidRPr="00E70D52" w:rsidRDefault="00597791" w:rsidP="002542DF">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S.A. </w:t>
      </w:r>
      <w:r w:rsidRPr="00E70D52">
        <w:rPr>
          <w:rFonts w:asciiTheme="majorHAnsi" w:hAnsiTheme="majorHAnsi"/>
          <w:smallCaps/>
          <w:color w:val="000000" w:themeColor="text1"/>
          <w:sz w:val="20"/>
          <w:szCs w:val="20"/>
          <w:lang w:val="en-US"/>
        </w:rPr>
        <w:t>Shahn</w:t>
      </w:r>
      <w:r w:rsidRPr="00E70D52">
        <w:rPr>
          <w:rFonts w:asciiTheme="majorHAnsi" w:hAnsiTheme="majorHAnsi"/>
          <w:color w:val="000000" w:themeColor="text1"/>
          <w:sz w:val="20"/>
          <w:szCs w:val="20"/>
          <w:lang w:val="en-US"/>
        </w:rPr>
        <w:t xml:space="preserve">, “Yemen through a legal lens”, </w:t>
      </w:r>
      <w:r w:rsidRPr="00E70D52">
        <w:rPr>
          <w:rFonts w:asciiTheme="majorHAnsi" w:hAnsiTheme="majorHAnsi"/>
          <w:i/>
          <w:color w:val="000000" w:themeColor="text1"/>
          <w:sz w:val="20"/>
          <w:szCs w:val="20"/>
          <w:lang w:val="en-US"/>
        </w:rPr>
        <w:t>Dawn</w:t>
      </w:r>
      <w:r w:rsidRPr="00E70D52">
        <w:rPr>
          <w:rFonts w:asciiTheme="majorHAnsi" w:hAnsiTheme="majorHAnsi"/>
          <w:color w:val="000000" w:themeColor="text1"/>
          <w:sz w:val="20"/>
          <w:szCs w:val="20"/>
          <w:lang w:val="en-US"/>
        </w:rPr>
        <w:t xml:space="preserve">, 6 april 2015, </w:t>
      </w:r>
      <w:hyperlink r:id="rId21" w:history="1">
        <w:r w:rsidRPr="00E70D52">
          <w:rPr>
            <w:rStyle w:val="Hyperlink"/>
            <w:rFonts w:asciiTheme="majorHAnsi" w:hAnsiTheme="majorHAnsi"/>
            <w:color w:val="000000" w:themeColor="text1"/>
            <w:sz w:val="20"/>
            <w:szCs w:val="20"/>
            <w:lang w:val="en-US"/>
          </w:rPr>
          <w:t>www.dawn.com/news/1174185/yemen-through-a-legal-lens</w:t>
        </w:r>
      </w:hyperlink>
      <w:r w:rsidRPr="00E70D52">
        <w:rPr>
          <w:rFonts w:asciiTheme="majorHAnsi" w:hAnsiTheme="majorHAnsi"/>
          <w:color w:val="000000" w:themeColor="text1"/>
          <w:sz w:val="20"/>
          <w:szCs w:val="20"/>
          <w:lang w:val="en-US"/>
        </w:rPr>
        <w:t>.</w:t>
      </w:r>
    </w:p>
  </w:footnote>
  <w:footnote w:id="566">
    <w:p w:rsidR="00597791" w:rsidRPr="00E70D52" w:rsidRDefault="00597791" w:rsidP="00DB1D4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300.</w:t>
      </w:r>
    </w:p>
  </w:footnote>
  <w:footnote w:id="56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E. </w:t>
      </w:r>
      <w:r w:rsidRPr="00E70D52">
        <w:rPr>
          <w:rFonts w:asciiTheme="majorHAnsi" w:hAnsiTheme="majorHAnsi"/>
          <w:smallCaps/>
          <w:color w:val="000000" w:themeColor="text1"/>
          <w:lang w:val="en-US"/>
        </w:rPr>
        <w:t>Turkut</w:t>
      </w:r>
      <w:r w:rsidRPr="00E70D52">
        <w:rPr>
          <w:rFonts w:asciiTheme="majorHAnsi" w:hAnsiTheme="majorHAnsi"/>
          <w:color w:val="000000" w:themeColor="text1"/>
          <w:lang w:val="en-US"/>
        </w:rPr>
        <w:t xml:space="preserve">, “The Yemeni crisis: A new test for the international community”, </w:t>
      </w:r>
      <w:r w:rsidRPr="00E70D52">
        <w:rPr>
          <w:rFonts w:asciiTheme="majorHAnsi" w:hAnsiTheme="majorHAnsi"/>
          <w:i/>
          <w:color w:val="000000" w:themeColor="text1"/>
          <w:lang w:val="en-US"/>
        </w:rPr>
        <w:t>Turkish Weekly</w:t>
      </w:r>
      <w:r w:rsidRPr="00E70D52">
        <w:rPr>
          <w:rFonts w:asciiTheme="majorHAnsi" w:hAnsiTheme="majorHAnsi"/>
          <w:color w:val="000000" w:themeColor="text1"/>
          <w:lang w:val="en-US"/>
        </w:rPr>
        <w:t xml:space="preserve">, 1 april 2015, zie noot </w:t>
      </w:r>
      <w:fldSimple w:instr=" NOTEREF _Ref419548707 \h  \* MERGEFORMAT ">
        <w:r w:rsidRPr="00FB0C7A">
          <w:rPr>
            <w:rFonts w:asciiTheme="majorHAnsi" w:hAnsiTheme="majorHAnsi"/>
            <w:color w:val="000000" w:themeColor="text1"/>
            <w:lang w:val="en-US"/>
          </w:rPr>
          <w:t>561</w:t>
        </w:r>
      </w:fldSimple>
      <w:r w:rsidRPr="00E70D52">
        <w:rPr>
          <w:rFonts w:asciiTheme="majorHAnsi" w:hAnsiTheme="majorHAnsi"/>
          <w:color w:val="000000" w:themeColor="text1"/>
          <w:lang w:val="en-US"/>
        </w:rPr>
        <w:t>.</w:t>
      </w:r>
    </w:p>
  </w:footnote>
  <w:footnote w:id="568">
    <w:p w:rsidR="00597791" w:rsidRPr="00E70D52" w:rsidRDefault="00597791" w:rsidP="002F4E83">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S.A. </w:t>
      </w:r>
      <w:r w:rsidRPr="00E70D52">
        <w:rPr>
          <w:rFonts w:asciiTheme="majorHAnsi" w:hAnsiTheme="majorHAnsi"/>
          <w:smallCaps/>
          <w:color w:val="000000" w:themeColor="text1"/>
          <w:sz w:val="20"/>
          <w:szCs w:val="20"/>
          <w:lang w:val="en-US"/>
        </w:rPr>
        <w:t>Shahn</w:t>
      </w:r>
      <w:r w:rsidRPr="00E70D52">
        <w:rPr>
          <w:rFonts w:asciiTheme="majorHAnsi" w:hAnsiTheme="majorHAnsi"/>
          <w:color w:val="000000" w:themeColor="text1"/>
          <w:sz w:val="20"/>
          <w:szCs w:val="20"/>
          <w:lang w:val="en-US"/>
        </w:rPr>
        <w:t xml:space="preserve">, “Yemen through a legal lens”, </w:t>
      </w:r>
      <w:r w:rsidRPr="00E70D52">
        <w:rPr>
          <w:rFonts w:asciiTheme="majorHAnsi" w:hAnsiTheme="majorHAnsi"/>
          <w:i/>
          <w:color w:val="000000" w:themeColor="text1"/>
          <w:sz w:val="20"/>
          <w:szCs w:val="20"/>
          <w:lang w:val="en-US"/>
        </w:rPr>
        <w:t>Dawn</w:t>
      </w:r>
      <w:r w:rsidRPr="00E70D52">
        <w:rPr>
          <w:rFonts w:asciiTheme="majorHAnsi" w:hAnsiTheme="majorHAnsi"/>
          <w:color w:val="000000" w:themeColor="text1"/>
          <w:sz w:val="20"/>
          <w:szCs w:val="20"/>
          <w:lang w:val="en-US"/>
        </w:rPr>
        <w:t xml:space="preserve">, 6 april 2015, zie noot </w:t>
      </w:r>
      <w:fldSimple w:instr=" NOTEREF _Ref419548738 \h  \* MERGEFORMAT ">
        <w:r w:rsidRPr="00FB0C7A">
          <w:rPr>
            <w:rFonts w:asciiTheme="majorHAnsi" w:hAnsiTheme="majorHAnsi"/>
            <w:color w:val="000000" w:themeColor="text1"/>
            <w:sz w:val="20"/>
            <w:szCs w:val="20"/>
            <w:lang w:val="en-US"/>
          </w:rPr>
          <w:t>565</w:t>
        </w:r>
      </w:fldSimple>
      <w:r w:rsidRPr="00E70D52">
        <w:rPr>
          <w:rFonts w:asciiTheme="majorHAnsi" w:hAnsiTheme="majorHAnsi"/>
          <w:color w:val="000000" w:themeColor="text1"/>
          <w:sz w:val="20"/>
          <w:szCs w:val="20"/>
          <w:lang w:val="en-US"/>
        </w:rPr>
        <w:t>.</w:t>
      </w:r>
    </w:p>
  </w:footnote>
  <w:footnote w:id="569">
    <w:p w:rsidR="00597791" w:rsidRPr="00E70D52" w:rsidRDefault="00597791" w:rsidP="00DB1D4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L.R. </w:t>
      </w:r>
      <w:r w:rsidRPr="00E70D52">
        <w:rPr>
          <w:rFonts w:asciiTheme="majorHAnsi" w:hAnsiTheme="majorHAnsi"/>
          <w:smallCaps/>
          <w:color w:val="000000" w:themeColor="text1"/>
          <w:lang w:val="en-US"/>
        </w:rPr>
        <w:t>Blank</w:t>
      </w:r>
      <w:r w:rsidRPr="00E70D52">
        <w:rPr>
          <w:rFonts w:asciiTheme="majorHAnsi" w:hAnsiTheme="majorHAnsi"/>
          <w:color w:val="000000" w:themeColor="text1"/>
          <w:lang w:val="en-US"/>
        </w:rPr>
        <w:t xml:space="preserve"> en G.P. </w:t>
      </w:r>
      <w:r w:rsidRPr="00E70D52">
        <w:rPr>
          <w:rFonts w:asciiTheme="majorHAnsi" w:hAnsiTheme="majorHAnsi"/>
          <w:smallCaps/>
          <w:color w:val="000000" w:themeColor="text1"/>
          <w:lang w:val="en-US"/>
        </w:rPr>
        <w:t>Noone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International Law and Armed Conflict: Fundamental Principles and Contemporary Challenges in the Law of War</w:t>
      </w:r>
      <w:r w:rsidRPr="00E70D52">
        <w:rPr>
          <w:rFonts w:asciiTheme="majorHAnsi" w:hAnsiTheme="majorHAnsi"/>
          <w:color w:val="000000" w:themeColor="text1"/>
          <w:lang w:val="en-US"/>
        </w:rPr>
        <w:t xml:space="preserve">, New York, Wolters Kluwer Law &amp; Business, 2013, 17;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300.</w:t>
      </w:r>
    </w:p>
  </w:footnote>
  <w:footnote w:id="570">
    <w:p w:rsidR="00597791" w:rsidRPr="00E70D52" w:rsidRDefault="00597791" w:rsidP="00DB1D4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206.</w:t>
      </w:r>
    </w:p>
  </w:footnote>
  <w:footnote w:id="57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“Yemen’s President Hadi asks UN to back intervention”,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25 maart 2015, </w:t>
      </w:r>
      <w:hyperlink r:id="rId22" w:history="1">
        <w:r w:rsidRPr="00E70D52">
          <w:rPr>
            <w:rStyle w:val="Hyperlink"/>
            <w:rFonts w:asciiTheme="majorHAnsi" w:hAnsiTheme="majorHAnsi"/>
            <w:color w:val="000000" w:themeColor="text1"/>
            <w:lang w:val="en-US"/>
          </w:rPr>
          <w:t>www.bbc.com/news/world-middle-east-32045984</w:t>
        </w:r>
      </w:hyperlink>
      <w:r w:rsidRPr="00E70D52">
        <w:rPr>
          <w:rFonts w:asciiTheme="majorHAnsi" w:hAnsiTheme="majorHAnsi"/>
          <w:color w:val="000000" w:themeColor="text1"/>
          <w:lang w:val="en-US"/>
        </w:rPr>
        <w:t xml:space="preserve">; X, “UNSC members ‘stand behind’ GCC resolution on Yemen”, </w:t>
      </w:r>
      <w:r w:rsidRPr="00E70D52">
        <w:rPr>
          <w:rFonts w:asciiTheme="majorHAnsi" w:hAnsiTheme="majorHAnsi"/>
          <w:i/>
          <w:color w:val="000000" w:themeColor="text1"/>
          <w:lang w:val="en-US"/>
        </w:rPr>
        <w:t xml:space="preserve">Al Arabia News, </w:t>
      </w:r>
      <w:r w:rsidRPr="00E70D52">
        <w:rPr>
          <w:rFonts w:asciiTheme="majorHAnsi" w:hAnsiTheme="majorHAnsi"/>
          <w:color w:val="000000" w:themeColor="text1"/>
          <w:lang w:val="en-US"/>
        </w:rPr>
        <w:t xml:space="preserve">31 maart 2015, </w:t>
      </w:r>
      <w:hyperlink r:id="rId23" w:history="1">
        <w:r w:rsidRPr="00E70D52">
          <w:rPr>
            <w:rStyle w:val="Hyperlink"/>
            <w:rFonts w:asciiTheme="majorHAnsi" w:hAnsiTheme="majorHAnsi"/>
            <w:color w:val="000000" w:themeColor="text1"/>
            <w:lang w:val="en-US"/>
          </w:rPr>
          <w:t>http://english.alarabiya.net/en/News/middle-east/2015/03/31/UNSC-members-stand-behind-GCC-resolution-on-Yemen-.html</w:t>
        </w:r>
      </w:hyperlink>
      <w:r w:rsidRPr="00E70D52">
        <w:rPr>
          <w:rFonts w:asciiTheme="majorHAnsi" w:hAnsiTheme="majorHAnsi"/>
          <w:color w:val="000000" w:themeColor="text1"/>
          <w:lang w:val="en-US"/>
        </w:rPr>
        <w:t>.</w:t>
      </w:r>
    </w:p>
  </w:footnote>
  <w:footnote w:id="572">
    <w:p w:rsidR="00597791" w:rsidRPr="00E70D52" w:rsidRDefault="00597791" w:rsidP="00C82E4F">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Malik</w:t>
      </w:r>
      <w:r w:rsidRPr="00E70D52">
        <w:rPr>
          <w:rFonts w:asciiTheme="majorHAnsi" w:hAnsiTheme="majorHAnsi"/>
          <w:color w:val="000000" w:themeColor="text1"/>
          <w:sz w:val="20"/>
          <w:szCs w:val="20"/>
          <w:lang w:val="en-US"/>
        </w:rPr>
        <w:t xml:space="preserve"> en B. </w:t>
      </w:r>
      <w:r w:rsidRPr="00E70D52">
        <w:rPr>
          <w:rFonts w:asciiTheme="majorHAnsi" w:hAnsiTheme="majorHAnsi"/>
          <w:smallCaps/>
          <w:color w:val="000000" w:themeColor="text1"/>
          <w:sz w:val="20"/>
          <w:szCs w:val="20"/>
          <w:lang w:val="en-US"/>
        </w:rPr>
        <w:t>Ramzan</w:t>
      </w:r>
      <w:r w:rsidRPr="00E70D52">
        <w:rPr>
          <w:rFonts w:asciiTheme="majorHAnsi" w:hAnsiTheme="majorHAnsi"/>
          <w:color w:val="000000" w:themeColor="text1"/>
          <w:sz w:val="20"/>
          <w:szCs w:val="20"/>
          <w:lang w:val="en-US"/>
        </w:rPr>
        <w:t xml:space="preserve">, “Intervention in Yemen and International law”, </w:t>
      </w:r>
      <w:r w:rsidRPr="00E70D52">
        <w:rPr>
          <w:rFonts w:asciiTheme="majorHAnsi" w:hAnsiTheme="majorHAnsi"/>
          <w:i/>
          <w:color w:val="000000" w:themeColor="text1"/>
          <w:sz w:val="20"/>
          <w:szCs w:val="20"/>
          <w:lang w:val="en-US"/>
        </w:rPr>
        <w:t>Daily Times Pakistan</w:t>
      </w:r>
      <w:r w:rsidRPr="00E70D52">
        <w:rPr>
          <w:rFonts w:asciiTheme="majorHAnsi" w:hAnsiTheme="majorHAnsi"/>
          <w:color w:val="000000" w:themeColor="text1"/>
          <w:sz w:val="20"/>
          <w:szCs w:val="20"/>
          <w:lang w:val="en-US"/>
        </w:rPr>
        <w:t xml:space="preserve">, 13 april 2015, </w:t>
      </w:r>
      <w:hyperlink r:id="rId24" w:history="1">
        <w:r w:rsidRPr="00E70D52">
          <w:rPr>
            <w:rStyle w:val="Hyperlink"/>
            <w:rFonts w:asciiTheme="majorHAnsi" w:hAnsiTheme="majorHAnsi"/>
            <w:color w:val="000000" w:themeColor="text1"/>
            <w:sz w:val="20"/>
            <w:szCs w:val="20"/>
            <w:lang w:val="en-US"/>
          </w:rPr>
          <w:t>www.dailytimes.com.pk/opinion/13-Apr-2015/intervention-in-yemen-and-international-law</w:t>
        </w:r>
      </w:hyperlink>
      <w:r w:rsidRPr="00E70D52">
        <w:rPr>
          <w:rFonts w:asciiTheme="majorHAnsi" w:hAnsiTheme="majorHAnsi"/>
          <w:color w:val="000000" w:themeColor="text1"/>
          <w:sz w:val="20"/>
          <w:szCs w:val="20"/>
          <w:lang w:val="en-US"/>
        </w:rPr>
        <w:t>.</w:t>
      </w:r>
    </w:p>
  </w:footnote>
  <w:footnote w:id="57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1986, §115.</w:t>
      </w:r>
    </w:p>
  </w:footnote>
  <w:footnote w:id="574">
    <w:p w:rsidR="00597791" w:rsidRPr="00E70D52" w:rsidRDefault="00597791" w:rsidP="00C82E4F">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Malik</w:t>
      </w:r>
      <w:r w:rsidRPr="00E70D52">
        <w:rPr>
          <w:rFonts w:asciiTheme="majorHAnsi" w:hAnsiTheme="majorHAnsi"/>
          <w:color w:val="000000" w:themeColor="text1"/>
          <w:sz w:val="20"/>
          <w:szCs w:val="20"/>
          <w:lang w:val="en-US"/>
        </w:rPr>
        <w:t xml:space="preserve"> en B. </w:t>
      </w:r>
      <w:r w:rsidRPr="00E70D52">
        <w:rPr>
          <w:rFonts w:asciiTheme="majorHAnsi" w:hAnsiTheme="majorHAnsi"/>
          <w:smallCaps/>
          <w:color w:val="000000" w:themeColor="text1"/>
          <w:sz w:val="20"/>
          <w:szCs w:val="20"/>
          <w:lang w:val="en-US"/>
        </w:rPr>
        <w:t>Ramzan</w:t>
      </w:r>
      <w:r w:rsidRPr="00E70D52">
        <w:rPr>
          <w:rFonts w:asciiTheme="majorHAnsi" w:hAnsiTheme="majorHAnsi"/>
          <w:color w:val="000000" w:themeColor="text1"/>
          <w:sz w:val="20"/>
          <w:szCs w:val="20"/>
          <w:lang w:val="en-US"/>
        </w:rPr>
        <w:t xml:space="preserve">, “Intervention in Yemen and International law”, </w:t>
      </w:r>
      <w:r w:rsidRPr="00E70D52">
        <w:rPr>
          <w:rFonts w:asciiTheme="majorHAnsi" w:hAnsiTheme="majorHAnsi"/>
          <w:i/>
          <w:color w:val="000000" w:themeColor="text1"/>
          <w:sz w:val="20"/>
          <w:szCs w:val="20"/>
          <w:lang w:val="en-US"/>
        </w:rPr>
        <w:t>Daily Times Pakistan</w:t>
      </w:r>
      <w:r w:rsidRPr="00E70D52">
        <w:rPr>
          <w:rFonts w:asciiTheme="majorHAnsi" w:hAnsiTheme="majorHAnsi"/>
          <w:color w:val="000000" w:themeColor="text1"/>
          <w:sz w:val="20"/>
          <w:szCs w:val="20"/>
          <w:lang w:val="en-US"/>
        </w:rPr>
        <w:t xml:space="preserve">, 13 april 2015, zie noot </w:t>
      </w:r>
      <w:fldSimple w:instr=" NOTEREF _Ref419549027 \h  \* MERGEFORMAT ">
        <w:r w:rsidRPr="00FB0C7A">
          <w:rPr>
            <w:rFonts w:asciiTheme="majorHAnsi" w:hAnsiTheme="majorHAnsi"/>
            <w:color w:val="000000" w:themeColor="text1"/>
            <w:sz w:val="20"/>
            <w:szCs w:val="20"/>
            <w:lang w:val="en-US"/>
          </w:rPr>
          <w:t>572</w:t>
        </w:r>
      </w:fldSimple>
      <w:r w:rsidRPr="00E70D52">
        <w:rPr>
          <w:rFonts w:asciiTheme="majorHAnsi" w:hAnsiTheme="majorHAnsi"/>
          <w:color w:val="000000" w:themeColor="text1"/>
          <w:sz w:val="20"/>
          <w:szCs w:val="20"/>
          <w:lang w:val="en-US"/>
        </w:rPr>
        <w:t>.</w:t>
      </w:r>
    </w:p>
  </w:footnote>
  <w:footnote w:id="575">
    <w:p w:rsidR="00597791" w:rsidRPr="00E70D52" w:rsidRDefault="00597791" w:rsidP="00DB1D42">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VR 2216 (2015), zie noot </w:t>
      </w:r>
      <w:fldSimple w:instr=" NOTEREF _Ref419549053 \h  \* MERGEFORMAT ">
        <w:r w:rsidRPr="00FB0C7A">
          <w:rPr>
            <w:rFonts w:asciiTheme="majorHAnsi" w:hAnsiTheme="majorHAnsi"/>
            <w:color w:val="000000" w:themeColor="text1"/>
          </w:rPr>
          <w:t>564</w:t>
        </w:r>
      </w:fldSimple>
      <w:r w:rsidRPr="00E70D52">
        <w:rPr>
          <w:rFonts w:asciiTheme="majorHAnsi" w:hAnsiTheme="majorHAnsi"/>
          <w:color w:val="000000" w:themeColor="text1"/>
        </w:rPr>
        <w:t xml:space="preserve">; X, “UNSC members ‘stand behind’ GCC resolution on Yemen”, </w:t>
      </w:r>
      <w:r w:rsidRPr="00E70D52">
        <w:rPr>
          <w:rFonts w:asciiTheme="majorHAnsi" w:hAnsiTheme="majorHAnsi"/>
          <w:i/>
          <w:color w:val="000000" w:themeColor="text1"/>
        </w:rPr>
        <w:t xml:space="preserve">Al Arabia News, </w:t>
      </w:r>
      <w:r w:rsidRPr="00E70D52">
        <w:rPr>
          <w:rFonts w:asciiTheme="majorHAnsi" w:hAnsiTheme="majorHAnsi"/>
          <w:color w:val="000000" w:themeColor="text1"/>
        </w:rPr>
        <w:t xml:space="preserve">31 maart 2015, zie noot </w:t>
      </w:r>
      <w:fldSimple w:instr=" NOTEREF _Ref419549075 \h  \* MERGEFORMAT ">
        <w:r w:rsidRPr="00FB0C7A">
          <w:rPr>
            <w:rFonts w:asciiTheme="majorHAnsi" w:hAnsiTheme="majorHAnsi"/>
            <w:color w:val="000000" w:themeColor="text1"/>
          </w:rPr>
          <w:t>571</w:t>
        </w:r>
      </w:fldSimple>
      <w:r w:rsidRPr="00E70D52">
        <w:rPr>
          <w:rFonts w:asciiTheme="majorHAnsi" w:hAnsiTheme="majorHAnsi"/>
          <w:color w:val="000000" w:themeColor="text1"/>
        </w:rPr>
        <w:t>.</w:t>
      </w:r>
    </w:p>
  </w:footnote>
  <w:footnote w:id="576">
    <w:p w:rsidR="00597791" w:rsidRPr="00E70D52" w:rsidRDefault="00597791" w:rsidP="00A37A8C">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2204 van de Veiligheidsraad van de Verenigde Naties (24 februari 2015), </w:t>
      </w:r>
      <w:r w:rsidRPr="00E70D52">
        <w:rPr>
          <w:rFonts w:asciiTheme="majorHAnsi" w:hAnsiTheme="majorHAnsi"/>
          <w:i/>
          <w:color w:val="000000" w:themeColor="text1"/>
          <w:sz w:val="20"/>
          <w:szCs w:val="20"/>
        </w:rPr>
        <w:t xml:space="preserve">UN Doc. </w:t>
      </w:r>
      <w:r w:rsidRPr="00E70D52">
        <w:rPr>
          <w:rFonts w:asciiTheme="majorHAnsi" w:hAnsiTheme="majorHAnsi"/>
          <w:color w:val="000000" w:themeColor="text1"/>
          <w:sz w:val="20"/>
          <w:szCs w:val="20"/>
          <w:lang w:val="en-US"/>
        </w:rPr>
        <w:t>S/RES/2204 (2015).</w:t>
      </w:r>
    </w:p>
  </w:footnote>
  <w:footnote w:id="577">
    <w:p w:rsidR="00597791" w:rsidRPr="00E70D52" w:rsidRDefault="00597791" w:rsidP="00CE0070">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E. </w:t>
      </w:r>
      <w:r w:rsidRPr="00E70D52">
        <w:rPr>
          <w:rFonts w:asciiTheme="majorHAnsi" w:hAnsiTheme="majorHAnsi"/>
          <w:smallCaps/>
          <w:color w:val="000000" w:themeColor="text1"/>
          <w:sz w:val="20"/>
          <w:szCs w:val="20"/>
          <w:lang w:val="en-US"/>
        </w:rPr>
        <w:t>Turkut</w:t>
      </w:r>
      <w:r w:rsidRPr="00E70D52">
        <w:rPr>
          <w:rFonts w:asciiTheme="majorHAnsi" w:hAnsiTheme="majorHAnsi"/>
          <w:color w:val="000000" w:themeColor="text1"/>
          <w:sz w:val="20"/>
          <w:szCs w:val="20"/>
          <w:lang w:val="en-US"/>
        </w:rPr>
        <w:t xml:space="preserve">, “The Yemeni crisis: A new test for the international community”, </w:t>
      </w:r>
      <w:r w:rsidRPr="00E70D52">
        <w:rPr>
          <w:rFonts w:asciiTheme="majorHAnsi" w:hAnsiTheme="majorHAnsi"/>
          <w:i/>
          <w:color w:val="000000" w:themeColor="text1"/>
          <w:sz w:val="20"/>
          <w:szCs w:val="20"/>
          <w:lang w:val="en-US"/>
        </w:rPr>
        <w:t>Turkish Weekly</w:t>
      </w:r>
      <w:r w:rsidRPr="00E70D52">
        <w:rPr>
          <w:rFonts w:asciiTheme="majorHAnsi" w:hAnsiTheme="majorHAnsi"/>
          <w:color w:val="000000" w:themeColor="text1"/>
          <w:sz w:val="20"/>
          <w:szCs w:val="20"/>
          <w:lang w:val="en-US"/>
        </w:rPr>
        <w:t xml:space="preserve">, 1 april 2015, zie noot </w:t>
      </w:r>
      <w:fldSimple w:instr=" NOTEREF _Ref419548707 \h  \* MERGEFORMAT ">
        <w:r w:rsidRPr="00FB0C7A">
          <w:rPr>
            <w:rFonts w:asciiTheme="majorHAnsi" w:hAnsiTheme="majorHAnsi"/>
            <w:color w:val="000000" w:themeColor="text1"/>
            <w:sz w:val="20"/>
            <w:szCs w:val="20"/>
            <w:lang w:val="en-US"/>
          </w:rPr>
          <w:t>561</w:t>
        </w:r>
      </w:fldSimple>
      <w:r w:rsidRPr="00E70D52">
        <w:rPr>
          <w:rFonts w:asciiTheme="majorHAnsi" w:hAnsiTheme="majorHAnsi"/>
          <w:color w:val="000000" w:themeColor="text1"/>
          <w:sz w:val="20"/>
          <w:szCs w:val="20"/>
          <w:lang w:val="en-US"/>
        </w:rPr>
        <w:t>.</w:t>
      </w:r>
    </w:p>
  </w:footnote>
  <w:footnote w:id="57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Summit XXVI of the League of Arab States, </w:t>
      </w:r>
      <w:r w:rsidRPr="00E70D52">
        <w:rPr>
          <w:rFonts w:asciiTheme="majorHAnsi" w:hAnsiTheme="majorHAnsi"/>
          <w:i/>
          <w:color w:val="000000" w:themeColor="text1"/>
          <w:lang w:val="en-US"/>
        </w:rPr>
        <w:t>onuitg</w:t>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Mourad</w:t>
      </w:r>
      <w:r w:rsidRPr="00E70D52">
        <w:rPr>
          <w:rFonts w:asciiTheme="majorHAnsi" w:hAnsiTheme="majorHAnsi"/>
          <w:color w:val="000000" w:themeColor="text1"/>
          <w:lang w:val="en-US"/>
        </w:rPr>
        <w:t xml:space="preserve"> en Y. </w:t>
      </w:r>
      <w:r w:rsidRPr="00E70D52">
        <w:rPr>
          <w:rFonts w:asciiTheme="majorHAnsi" w:hAnsiTheme="majorHAnsi"/>
          <w:smallCaps/>
          <w:color w:val="000000" w:themeColor="text1"/>
          <w:lang w:val="en-US"/>
        </w:rPr>
        <w:t>Bayoumy</w:t>
      </w:r>
      <w:r w:rsidRPr="00E70D52">
        <w:rPr>
          <w:rFonts w:asciiTheme="majorHAnsi" w:hAnsiTheme="majorHAnsi"/>
          <w:color w:val="000000" w:themeColor="text1"/>
          <w:lang w:val="en-US"/>
        </w:rPr>
        <w:t xml:space="preserve">, “Arab summit agrees on unified military force for crises”,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29 maart 2015, </w:t>
      </w:r>
      <w:hyperlink r:id="rId25" w:history="1">
        <w:r w:rsidRPr="00E70D52">
          <w:rPr>
            <w:rStyle w:val="Hyperlink"/>
            <w:rFonts w:asciiTheme="majorHAnsi" w:hAnsiTheme="majorHAnsi"/>
            <w:color w:val="000000" w:themeColor="text1"/>
            <w:lang w:val="en-US"/>
          </w:rPr>
          <w:t>www.reuters.com/article/2015/03/29/us-mideast-arabs-communique-idUSKBN0MP06120150329</w:t>
        </w:r>
      </w:hyperlink>
      <w:r w:rsidRPr="00E70D52">
        <w:rPr>
          <w:rFonts w:asciiTheme="majorHAnsi" w:hAnsiTheme="majorHAnsi"/>
          <w:color w:val="000000" w:themeColor="text1"/>
          <w:lang w:val="en-US"/>
        </w:rPr>
        <w:t xml:space="preserve">. </w:t>
      </w:r>
    </w:p>
  </w:footnote>
  <w:footnote w:id="57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“UNSC members ‘stand behind’ GCC resolution on Yemen”, </w:t>
      </w:r>
      <w:r w:rsidRPr="00E70D52">
        <w:rPr>
          <w:rFonts w:asciiTheme="majorHAnsi" w:hAnsiTheme="majorHAnsi"/>
          <w:i/>
          <w:color w:val="000000" w:themeColor="text1"/>
          <w:lang w:val="en-US"/>
        </w:rPr>
        <w:t xml:space="preserve">Al Arabia News, </w:t>
      </w:r>
      <w:r w:rsidRPr="00E70D52">
        <w:rPr>
          <w:rFonts w:asciiTheme="majorHAnsi" w:hAnsiTheme="majorHAnsi"/>
          <w:color w:val="000000" w:themeColor="text1"/>
          <w:lang w:val="en-US"/>
        </w:rPr>
        <w:t xml:space="preserve">31 maart 2015, zie noot </w:t>
      </w:r>
      <w:fldSimple w:instr=" NOTEREF _Ref419549075 \h  \* MERGEFORMAT ">
        <w:r w:rsidRPr="00FB0C7A">
          <w:rPr>
            <w:rFonts w:asciiTheme="majorHAnsi" w:hAnsiTheme="majorHAnsi"/>
            <w:color w:val="000000" w:themeColor="text1"/>
            <w:lang w:val="en-US"/>
          </w:rPr>
          <w:t>571</w:t>
        </w:r>
      </w:fldSimple>
      <w:r w:rsidRPr="00E70D52">
        <w:rPr>
          <w:rFonts w:asciiTheme="majorHAnsi" w:hAnsiTheme="majorHAnsi"/>
          <w:color w:val="000000" w:themeColor="text1"/>
          <w:lang w:val="en-US"/>
        </w:rPr>
        <w:t>.</w:t>
      </w:r>
    </w:p>
  </w:footnote>
  <w:footnote w:id="58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Aust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Handbook</w:t>
      </w:r>
      <w:r w:rsidRPr="00E70D52">
        <w:rPr>
          <w:rFonts w:asciiTheme="majorHAnsi" w:hAnsiTheme="majorHAnsi"/>
          <w:color w:val="000000" w:themeColor="text1"/>
          <w:lang w:val="en-US"/>
        </w:rPr>
        <w:t>, 206-207.</w:t>
      </w:r>
    </w:p>
  </w:footnote>
  <w:footnote w:id="581">
    <w:p w:rsidR="00597791" w:rsidRPr="00E70D52" w:rsidRDefault="00597791" w:rsidP="005145C5">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Malik</w:t>
      </w:r>
      <w:r w:rsidRPr="00E70D52">
        <w:rPr>
          <w:rFonts w:asciiTheme="majorHAnsi" w:hAnsiTheme="majorHAnsi"/>
          <w:color w:val="000000" w:themeColor="text1"/>
          <w:sz w:val="20"/>
          <w:szCs w:val="20"/>
          <w:lang w:val="en-US"/>
        </w:rPr>
        <w:t xml:space="preserve"> en B. </w:t>
      </w:r>
      <w:r w:rsidRPr="00E70D52">
        <w:rPr>
          <w:rFonts w:asciiTheme="majorHAnsi" w:hAnsiTheme="majorHAnsi"/>
          <w:smallCaps/>
          <w:color w:val="000000" w:themeColor="text1"/>
          <w:sz w:val="20"/>
          <w:szCs w:val="20"/>
          <w:lang w:val="en-US"/>
        </w:rPr>
        <w:t>Ramzan</w:t>
      </w:r>
      <w:r w:rsidRPr="00E70D52">
        <w:rPr>
          <w:rFonts w:asciiTheme="majorHAnsi" w:hAnsiTheme="majorHAnsi"/>
          <w:color w:val="000000" w:themeColor="text1"/>
          <w:sz w:val="20"/>
          <w:szCs w:val="20"/>
          <w:lang w:val="en-US"/>
        </w:rPr>
        <w:t xml:space="preserve">, “Intervention in Yemen and International law”, </w:t>
      </w:r>
      <w:r w:rsidRPr="00E70D52">
        <w:rPr>
          <w:rFonts w:asciiTheme="majorHAnsi" w:hAnsiTheme="majorHAnsi"/>
          <w:i/>
          <w:color w:val="000000" w:themeColor="text1"/>
          <w:sz w:val="20"/>
          <w:szCs w:val="20"/>
          <w:lang w:val="en-US"/>
        </w:rPr>
        <w:t>Daily Times Pakistan</w:t>
      </w:r>
      <w:r w:rsidRPr="00E70D52">
        <w:rPr>
          <w:rFonts w:asciiTheme="majorHAnsi" w:hAnsiTheme="majorHAnsi"/>
          <w:color w:val="000000" w:themeColor="text1"/>
          <w:sz w:val="20"/>
          <w:szCs w:val="20"/>
          <w:lang w:val="en-US"/>
        </w:rPr>
        <w:t xml:space="preserve">, 13 april 2015, zie noot </w:t>
      </w:r>
      <w:fldSimple w:instr=" NOTEREF _Ref419549027 \h  \* MERGEFORMAT ">
        <w:r w:rsidRPr="00FB0C7A">
          <w:rPr>
            <w:rFonts w:asciiTheme="majorHAnsi" w:hAnsiTheme="majorHAnsi"/>
            <w:color w:val="000000" w:themeColor="text1"/>
            <w:sz w:val="20"/>
            <w:szCs w:val="20"/>
            <w:lang w:val="en-US"/>
          </w:rPr>
          <w:t>572</w:t>
        </w:r>
      </w:fldSimple>
      <w:r w:rsidRPr="00E70D52">
        <w:rPr>
          <w:rFonts w:asciiTheme="majorHAnsi" w:hAnsiTheme="majorHAnsi"/>
          <w:color w:val="000000" w:themeColor="text1"/>
          <w:sz w:val="20"/>
          <w:szCs w:val="20"/>
          <w:lang w:val="en-US"/>
        </w:rPr>
        <w:t>.</w:t>
      </w:r>
    </w:p>
  </w:footnote>
  <w:footnote w:id="58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Press Release van de Afrikaanse Unie (13 september 2014), “AMISOM successfully carried out an in-depth operation on two Al-Shabaab camps in Lower Juba Region”, </w:t>
      </w:r>
      <w:hyperlink r:id="rId26" w:history="1">
        <w:r w:rsidRPr="00E70D52">
          <w:rPr>
            <w:rStyle w:val="Hyperlink"/>
            <w:rFonts w:asciiTheme="majorHAnsi" w:hAnsiTheme="majorHAnsi"/>
            <w:color w:val="000000" w:themeColor="text1"/>
            <w:lang w:val="en-US"/>
          </w:rPr>
          <w:t>www.peaceau.org/uploads/press-release-amisom-13-sep-2014.pdf</w:t>
        </w:r>
      </w:hyperlink>
      <w:r w:rsidRPr="00E70D52">
        <w:rPr>
          <w:rFonts w:asciiTheme="majorHAnsi" w:hAnsiTheme="majorHAnsi"/>
          <w:color w:val="000000" w:themeColor="text1"/>
          <w:lang w:val="en-US"/>
        </w:rPr>
        <w:t xml:space="preserve">; Press Release van de Afrikaanse Unie (5 oktober 2014), “Somalia National Army and AMISOM liberate coastal city of Barawe”, </w:t>
      </w:r>
      <w:hyperlink r:id="rId27" w:history="1">
        <w:r w:rsidRPr="00E70D52">
          <w:rPr>
            <w:rStyle w:val="Hyperlink"/>
            <w:rFonts w:asciiTheme="majorHAnsi" w:hAnsiTheme="majorHAnsi"/>
            <w:color w:val="000000" w:themeColor="text1"/>
            <w:lang w:val="en-US"/>
          </w:rPr>
          <w:t>www.peaceau.org/uploads/amisom-press-release-06-10-2014-docx.pdf</w:t>
        </w:r>
      </w:hyperlink>
      <w:r w:rsidRPr="00E70D52">
        <w:rPr>
          <w:rFonts w:asciiTheme="majorHAnsi" w:hAnsiTheme="majorHAnsi"/>
          <w:color w:val="000000" w:themeColor="text1"/>
          <w:lang w:val="en-US"/>
        </w:rPr>
        <w:t xml:space="preserve">. </w:t>
      </w:r>
    </w:p>
  </w:footnote>
  <w:footnote w:id="583">
    <w:p w:rsidR="00597791" w:rsidRPr="00E70D52" w:rsidRDefault="00597791" w:rsidP="0070466C">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733 van de Veiligheidsraad van de Verenigde Naties (23 januari 1992), </w:t>
      </w:r>
      <w:r w:rsidRPr="00E70D52">
        <w:rPr>
          <w:rFonts w:asciiTheme="majorHAnsi" w:hAnsiTheme="majorHAnsi"/>
          <w:i/>
          <w:color w:val="000000" w:themeColor="text1"/>
        </w:rPr>
        <w:t xml:space="preserve">UN Doc. </w:t>
      </w:r>
      <w:r w:rsidRPr="00E70D52">
        <w:rPr>
          <w:rFonts w:asciiTheme="majorHAnsi" w:hAnsiTheme="majorHAnsi"/>
          <w:color w:val="000000" w:themeColor="text1"/>
        </w:rPr>
        <w:t>S/RES/733 (1992).</w:t>
      </w:r>
    </w:p>
  </w:footnote>
  <w:footnote w:id="58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Meest recente verlening van de AMISOM-missie: Resolutie 2182 van de Veiligheidsraad van de Verenigde Naties (24 oktober 2014), </w:t>
      </w:r>
      <w:r w:rsidRPr="00E70D52">
        <w:rPr>
          <w:rFonts w:asciiTheme="majorHAnsi" w:hAnsiTheme="majorHAnsi"/>
          <w:i/>
          <w:color w:val="000000" w:themeColor="text1"/>
        </w:rPr>
        <w:t xml:space="preserve">UN Doc. </w:t>
      </w:r>
      <w:r w:rsidRPr="00E70D52">
        <w:rPr>
          <w:rFonts w:asciiTheme="majorHAnsi" w:hAnsiTheme="majorHAnsi"/>
          <w:color w:val="000000" w:themeColor="text1"/>
          <w:lang w:val="en-US"/>
        </w:rPr>
        <w:t xml:space="preserve">S/RES/2182 (2014). </w:t>
      </w:r>
    </w:p>
  </w:footnote>
  <w:footnote w:id="58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Khalif</w:t>
      </w:r>
      <w:r w:rsidRPr="00E70D52">
        <w:rPr>
          <w:rFonts w:asciiTheme="majorHAnsi" w:hAnsiTheme="majorHAnsi"/>
          <w:color w:val="000000" w:themeColor="text1"/>
          <w:lang w:val="en-US"/>
        </w:rPr>
        <w:t xml:space="preserve">, “Al-Shabaab intelligence chief killed in US air strike”, </w:t>
      </w:r>
      <w:r w:rsidRPr="00E70D52">
        <w:rPr>
          <w:rFonts w:asciiTheme="majorHAnsi" w:hAnsiTheme="majorHAnsi"/>
          <w:i/>
          <w:color w:val="000000" w:themeColor="text1"/>
          <w:lang w:val="en-US"/>
        </w:rPr>
        <w:t>Africa Review</w:t>
      </w:r>
      <w:r w:rsidRPr="00E70D52">
        <w:rPr>
          <w:rFonts w:asciiTheme="majorHAnsi" w:hAnsiTheme="majorHAnsi"/>
          <w:color w:val="000000" w:themeColor="text1"/>
          <w:lang w:val="en-US"/>
        </w:rPr>
        <w:t xml:space="preserve">, 31 December 2014, </w:t>
      </w:r>
      <w:hyperlink r:id="rId28" w:history="1">
        <w:r w:rsidRPr="00E70D52">
          <w:rPr>
            <w:rStyle w:val="Hyperlink"/>
            <w:rFonts w:asciiTheme="majorHAnsi" w:hAnsiTheme="majorHAnsi"/>
            <w:color w:val="000000" w:themeColor="text1"/>
            <w:lang w:val="en-US"/>
          </w:rPr>
          <w:t>www.africareview.com/News/Al-Shabaab-intelligence-chief-killed-by-US-air-strike/-/979180/2574126/-/uwur2mz/-/index.html</w:t>
        </w:r>
      </w:hyperlink>
      <w:r w:rsidRPr="00E70D52">
        <w:rPr>
          <w:rFonts w:asciiTheme="majorHAnsi" w:hAnsiTheme="majorHAnsi"/>
          <w:color w:val="000000" w:themeColor="text1"/>
          <w:lang w:val="en-US"/>
        </w:rPr>
        <w:t xml:space="preserve">; P. </w:t>
      </w:r>
      <w:r w:rsidRPr="00E70D52">
        <w:rPr>
          <w:rFonts w:asciiTheme="majorHAnsi" w:hAnsiTheme="majorHAnsi"/>
          <w:smallCaps/>
          <w:color w:val="000000" w:themeColor="text1"/>
          <w:lang w:val="en-US"/>
        </w:rPr>
        <w:t>Stewart</w:t>
      </w:r>
      <w:r w:rsidRPr="00E70D52">
        <w:rPr>
          <w:rFonts w:asciiTheme="majorHAnsi" w:hAnsiTheme="majorHAnsi"/>
          <w:color w:val="000000" w:themeColor="text1"/>
          <w:lang w:val="en-US"/>
        </w:rPr>
        <w:t xml:space="preserve">, ‘Exclusive: US discloses secret Somalia military presence, up to 120 troops’,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2 juli 2014,</w:t>
      </w:r>
      <w:hyperlink r:id="rId29" w:history="1">
        <w:r w:rsidRPr="00E70D52">
          <w:rPr>
            <w:rStyle w:val="Hyperlink"/>
            <w:rFonts w:asciiTheme="majorHAnsi" w:hAnsiTheme="majorHAnsi"/>
            <w:color w:val="000000" w:themeColor="text1"/>
            <w:lang w:val="en-US"/>
          </w:rPr>
          <w:t>www.reuters.com/article/2014/07/03/us-usa-somalia-idUSKBN0F72A820140703?feedType=RSS&amp;feedName=worldNews&amp;rpc=69</w:t>
        </w:r>
      </w:hyperlink>
      <w:r w:rsidRPr="00E70D52">
        <w:rPr>
          <w:rFonts w:asciiTheme="majorHAnsi" w:hAnsiTheme="majorHAnsi"/>
          <w:color w:val="000000" w:themeColor="text1"/>
          <w:lang w:val="en-US"/>
        </w:rPr>
        <w:t xml:space="preserve">; X, “Somalia Shabaab chief ‘likely dead’ in US strike”, </w:t>
      </w:r>
      <w:r w:rsidRPr="00E70D52">
        <w:rPr>
          <w:rFonts w:asciiTheme="majorHAnsi" w:hAnsiTheme="majorHAnsi"/>
          <w:i/>
          <w:color w:val="000000" w:themeColor="text1"/>
          <w:lang w:val="en-US"/>
        </w:rPr>
        <w:t>Capital News</w:t>
      </w:r>
      <w:r w:rsidRPr="00E70D52">
        <w:rPr>
          <w:rFonts w:asciiTheme="majorHAnsi" w:hAnsiTheme="majorHAnsi"/>
          <w:color w:val="000000" w:themeColor="text1"/>
          <w:lang w:val="en-US"/>
        </w:rPr>
        <w:t xml:space="preserve">, 3 september 2014, </w:t>
      </w:r>
      <w:hyperlink r:id="rId30" w:history="1">
        <w:r w:rsidRPr="00E70D52">
          <w:rPr>
            <w:rStyle w:val="Hyperlink"/>
            <w:rFonts w:asciiTheme="majorHAnsi" w:hAnsiTheme="majorHAnsi"/>
            <w:color w:val="000000" w:themeColor="text1"/>
            <w:lang w:val="en-US"/>
          </w:rPr>
          <w:t>www.capitalfm.co.ke/news/2014/09/somalia-shabaab-chief-likely-dead-in-us-strike/</w:t>
        </w:r>
      </w:hyperlink>
      <w:r w:rsidRPr="00E70D52">
        <w:rPr>
          <w:rFonts w:asciiTheme="majorHAnsi" w:hAnsiTheme="majorHAnsi"/>
          <w:color w:val="000000" w:themeColor="text1"/>
          <w:lang w:val="en-US"/>
        </w:rPr>
        <w:t>.</w:t>
      </w:r>
    </w:p>
  </w:footnote>
  <w:footnote w:id="586">
    <w:p w:rsidR="00597791" w:rsidRPr="00E70D52" w:rsidRDefault="00597791" w:rsidP="00EB6935">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(ed.), “Kenya – Somalia – Al-Shabaab attack on Westgate shopping mall in Nairobi”, </w:t>
      </w:r>
      <w:r w:rsidRPr="00E70D52">
        <w:rPr>
          <w:rFonts w:asciiTheme="majorHAnsi" w:hAnsiTheme="majorHAnsi"/>
          <w:i/>
          <w:color w:val="000000" w:themeColor="text1"/>
          <w:lang w:val="en-US"/>
        </w:rPr>
        <w:t xml:space="preserve">JUFIL </w:t>
      </w:r>
      <w:r w:rsidRPr="00E70D52">
        <w:rPr>
          <w:rFonts w:asciiTheme="majorHAnsi" w:hAnsiTheme="majorHAnsi"/>
          <w:color w:val="000000" w:themeColor="text1"/>
          <w:lang w:val="en-US"/>
        </w:rPr>
        <w:t xml:space="preserve">2014, afl. 1.1, (157) 157; X., “Somalia’s al-Shabab Claims Nairobi Westgate Kenya Attack”,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22 september 2013, </w:t>
      </w:r>
      <w:hyperlink r:id="rId31" w:history="1">
        <w:r w:rsidRPr="00E70D52">
          <w:rPr>
            <w:rStyle w:val="Hyperlink"/>
            <w:rFonts w:asciiTheme="majorHAnsi" w:hAnsiTheme="majorHAnsi"/>
            <w:color w:val="000000" w:themeColor="text1"/>
            <w:lang w:val="en-US"/>
          </w:rPr>
          <w:t>www.bbc.com/news/world-africa-24191606</w:t>
        </w:r>
      </w:hyperlink>
      <w:r w:rsidRPr="00E70D52">
        <w:rPr>
          <w:rFonts w:asciiTheme="majorHAnsi" w:hAnsiTheme="majorHAnsi"/>
          <w:color w:val="000000" w:themeColor="text1"/>
          <w:lang w:val="en-US"/>
        </w:rPr>
        <w:t xml:space="preserve">. </w:t>
      </w:r>
    </w:p>
  </w:footnote>
  <w:footnote w:id="587">
    <w:p w:rsidR="00597791" w:rsidRPr="00E70D52" w:rsidRDefault="00597791" w:rsidP="0054074D">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D. </w:t>
      </w:r>
      <w:r w:rsidRPr="00E70D52">
        <w:rPr>
          <w:rFonts w:asciiTheme="majorHAnsi" w:hAnsiTheme="majorHAnsi"/>
          <w:smallCaps/>
          <w:color w:val="000000" w:themeColor="text1"/>
          <w:sz w:val="20"/>
          <w:szCs w:val="20"/>
          <w:lang w:val="en-US"/>
        </w:rPr>
        <w:t>Miriri</w:t>
      </w:r>
      <w:r w:rsidRPr="00E70D52">
        <w:rPr>
          <w:rFonts w:asciiTheme="majorHAnsi" w:hAnsiTheme="majorHAnsi"/>
          <w:color w:val="000000" w:themeColor="text1"/>
          <w:sz w:val="20"/>
          <w:szCs w:val="20"/>
          <w:lang w:val="en-US"/>
        </w:rPr>
        <w:t xml:space="preserve">, “Kenya Says Killed Shabaab Commanders in Air Strikes”, </w:t>
      </w:r>
      <w:r w:rsidRPr="00E70D52">
        <w:rPr>
          <w:rFonts w:asciiTheme="majorHAnsi" w:hAnsiTheme="majorHAnsi"/>
          <w:i/>
          <w:color w:val="000000" w:themeColor="text1"/>
          <w:sz w:val="20"/>
          <w:szCs w:val="20"/>
          <w:lang w:val="en-US"/>
        </w:rPr>
        <w:t>Reuters</w:t>
      </w:r>
      <w:r w:rsidRPr="00E70D52">
        <w:rPr>
          <w:rFonts w:asciiTheme="majorHAnsi" w:hAnsiTheme="majorHAnsi"/>
          <w:color w:val="000000" w:themeColor="text1"/>
          <w:sz w:val="20"/>
          <w:szCs w:val="20"/>
          <w:lang w:val="en-US"/>
        </w:rPr>
        <w:t xml:space="preserve">, 10 januari 2014, </w:t>
      </w:r>
      <w:hyperlink r:id="rId32" w:history="1">
        <w:r w:rsidRPr="00E70D52">
          <w:rPr>
            <w:rStyle w:val="Hyperlink"/>
            <w:rFonts w:asciiTheme="majorHAnsi" w:hAnsiTheme="majorHAnsi"/>
            <w:color w:val="000000" w:themeColor="text1"/>
            <w:sz w:val="20"/>
            <w:szCs w:val="20"/>
            <w:lang w:val="en-US"/>
          </w:rPr>
          <w:t>www.reuters.com/article/2014/01/10/us-somalia-conflict-strikes-idUSBREA090G320140110?feedType=RSS&amp;feedName=everything&amp;virtualBrandChannel=11563</w:t>
        </w:r>
      </w:hyperlink>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(ed.), “Kenya – Somalia – Al-Shabaab attack on Westgate shopping mall in Nairobi”, </w:t>
      </w:r>
      <w:r w:rsidRPr="00E70D52">
        <w:rPr>
          <w:rFonts w:asciiTheme="majorHAnsi" w:hAnsiTheme="majorHAnsi"/>
          <w:i/>
          <w:color w:val="000000" w:themeColor="text1"/>
          <w:sz w:val="20"/>
          <w:szCs w:val="20"/>
          <w:lang w:val="en-US"/>
        </w:rPr>
        <w:t xml:space="preserve">JUFIL </w:t>
      </w:r>
      <w:r w:rsidRPr="00E70D52">
        <w:rPr>
          <w:rFonts w:asciiTheme="majorHAnsi" w:hAnsiTheme="majorHAnsi"/>
          <w:color w:val="000000" w:themeColor="text1"/>
          <w:sz w:val="20"/>
          <w:szCs w:val="20"/>
          <w:lang w:val="en-US"/>
        </w:rPr>
        <w:t xml:space="preserve">2014, afl. 1.1, (157) 158;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(ed.), “Somalia – African Union and Somali troops battle al-Shabaab group – United States missile strike against al-Shabaab leader”, </w:t>
      </w:r>
      <w:r w:rsidRPr="00E70D52">
        <w:rPr>
          <w:rFonts w:asciiTheme="majorHAnsi" w:hAnsiTheme="majorHAnsi"/>
          <w:i/>
          <w:color w:val="000000" w:themeColor="text1"/>
          <w:sz w:val="20"/>
          <w:szCs w:val="20"/>
          <w:lang w:val="en-US"/>
        </w:rPr>
        <w:t xml:space="preserve">JUFIL </w:t>
      </w:r>
      <w:r w:rsidRPr="00E70D52">
        <w:rPr>
          <w:rFonts w:asciiTheme="majorHAnsi" w:hAnsiTheme="majorHAnsi"/>
          <w:color w:val="000000" w:themeColor="text1"/>
          <w:sz w:val="20"/>
          <w:szCs w:val="20"/>
          <w:lang w:val="en-US"/>
        </w:rPr>
        <w:t xml:space="preserve">2014, afl. 1.2, (344) 345; X., ‘Kenya “Bombs al-Shabab Bases” in Somalia’, BBC News, 23 June 2014, </w:t>
      </w:r>
      <w:hyperlink r:id="rId33" w:history="1">
        <w:r w:rsidRPr="00E70D52">
          <w:rPr>
            <w:rStyle w:val="Hyperlink"/>
            <w:rFonts w:asciiTheme="majorHAnsi" w:hAnsiTheme="majorHAnsi"/>
            <w:color w:val="000000" w:themeColor="text1"/>
            <w:sz w:val="20"/>
            <w:szCs w:val="20"/>
            <w:lang w:val="en-US"/>
          </w:rPr>
          <w:t>www.bbc.com/news/world-africa-27976201</w:t>
        </w:r>
      </w:hyperlink>
      <w:r w:rsidRPr="00E70D52">
        <w:rPr>
          <w:rFonts w:asciiTheme="majorHAnsi" w:hAnsiTheme="majorHAnsi"/>
          <w:color w:val="000000" w:themeColor="text1"/>
          <w:sz w:val="20"/>
          <w:szCs w:val="20"/>
          <w:lang w:val="en-US"/>
        </w:rPr>
        <w:t>.</w:t>
      </w:r>
    </w:p>
  </w:footnote>
  <w:footnote w:id="588">
    <w:p w:rsidR="00597791" w:rsidRPr="00E70D52" w:rsidRDefault="00597791" w:rsidP="003934C4">
      <w:pPr>
        <w:pStyle w:val="Geenafstand"/>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G. </w:t>
      </w:r>
      <w:r w:rsidRPr="00E70D52">
        <w:rPr>
          <w:rFonts w:asciiTheme="majorHAnsi" w:hAnsiTheme="majorHAnsi"/>
          <w:smallCaps/>
          <w:color w:val="000000" w:themeColor="text1"/>
          <w:sz w:val="20"/>
          <w:szCs w:val="20"/>
          <w:lang w:val="en-US"/>
        </w:rPr>
        <w:t>Obulutsa</w:t>
      </w:r>
      <w:r w:rsidRPr="00E70D52">
        <w:rPr>
          <w:rFonts w:asciiTheme="majorHAnsi" w:hAnsiTheme="majorHAnsi"/>
          <w:color w:val="000000" w:themeColor="text1"/>
          <w:sz w:val="20"/>
          <w:szCs w:val="20"/>
          <w:lang w:val="en-US"/>
        </w:rPr>
        <w:t xml:space="preserve">, “Somali Islamists execute 28 non-Muslims on Kenyan bus”, </w:t>
      </w:r>
      <w:r w:rsidRPr="00E70D52">
        <w:rPr>
          <w:rFonts w:asciiTheme="majorHAnsi" w:hAnsiTheme="majorHAnsi"/>
          <w:i/>
          <w:color w:val="000000" w:themeColor="text1"/>
          <w:sz w:val="20"/>
          <w:szCs w:val="20"/>
          <w:lang w:val="en-US"/>
        </w:rPr>
        <w:t>Reuters</w:t>
      </w:r>
      <w:r w:rsidRPr="00E70D52">
        <w:rPr>
          <w:rFonts w:asciiTheme="majorHAnsi" w:hAnsiTheme="majorHAnsi"/>
          <w:color w:val="000000" w:themeColor="text1"/>
          <w:sz w:val="20"/>
          <w:szCs w:val="20"/>
          <w:lang w:val="en-US"/>
        </w:rPr>
        <w:t xml:space="preserve">, 22 november 2014, </w:t>
      </w:r>
      <w:hyperlink r:id="rId34" w:history="1">
        <w:r w:rsidRPr="00E70D52">
          <w:rPr>
            <w:rStyle w:val="Hyperlink"/>
            <w:rFonts w:asciiTheme="majorHAnsi" w:hAnsiTheme="majorHAnsi"/>
            <w:color w:val="000000" w:themeColor="text1"/>
            <w:sz w:val="20"/>
            <w:szCs w:val="20"/>
            <w:lang w:val="en-US"/>
          </w:rPr>
          <w:t>www.reuters.com/article/2014/11/23/us-kenya-attacks-idUSKCN0J604W20141123?feedType=RSS&amp;feedName=worldNews&amp;rpc=69</w:t>
        </w:r>
      </w:hyperlink>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(ed.), “Kenya – Somalia - attacks by al-Shabaab group and Kenyan reactions”, </w:t>
      </w:r>
      <w:r w:rsidRPr="00E70D52">
        <w:rPr>
          <w:rFonts w:asciiTheme="majorHAnsi" w:hAnsiTheme="majorHAnsi"/>
          <w:i/>
          <w:color w:val="000000" w:themeColor="text1"/>
          <w:sz w:val="20"/>
          <w:szCs w:val="20"/>
          <w:lang w:val="en-US"/>
        </w:rPr>
        <w:t xml:space="preserve">JUFIL </w:t>
      </w:r>
      <w:r w:rsidRPr="00E70D52">
        <w:rPr>
          <w:rFonts w:asciiTheme="majorHAnsi" w:hAnsiTheme="majorHAnsi"/>
          <w:color w:val="000000" w:themeColor="text1"/>
          <w:sz w:val="20"/>
          <w:szCs w:val="20"/>
          <w:lang w:val="en-US"/>
        </w:rPr>
        <w:t xml:space="preserve">2015, afl. 2.1, </w:t>
      </w:r>
      <w:r>
        <w:rPr>
          <w:rFonts w:asciiTheme="majorHAnsi" w:hAnsiTheme="majorHAnsi"/>
          <w:color w:val="000000" w:themeColor="text1"/>
          <w:sz w:val="20"/>
          <w:szCs w:val="20"/>
          <w:lang w:val="en-US"/>
        </w:rPr>
        <w:t>128</w:t>
      </w:r>
      <w:r w:rsidRPr="00E70D52">
        <w:rPr>
          <w:rFonts w:asciiTheme="majorHAnsi" w:hAnsiTheme="majorHAnsi"/>
          <w:color w:val="000000" w:themeColor="text1"/>
          <w:sz w:val="20"/>
          <w:szCs w:val="20"/>
          <w:lang w:val="en-US"/>
        </w:rPr>
        <w:t xml:space="preserve">; X., “Al-Shabaab kill 28 non-Muslims on Kenya bus”, </w:t>
      </w:r>
      <w:r w:rsidRPr="00E70D52">
        <w:rPr>
          <w:rFonts w:asciiTheme="majorHAnsi" w:hAnsiTheme="majorHAnsi"/>
          <w:i/>
          <w:color w:val="000000" w:themeColor="text1"/>
          <w:sz w:val="20"/>
          <w:szCs w:val="20"/>
          <w:lang w:val="en-US"/>
        </w:rPr>
        <w:t>New Vision</w:t>
      </w:r>
      <w:r w:rsidRPr="00E70D52">
        <w:rPr>
          <w:rFonts w:asciiTheme="majorHAnsi" w:hAnsiTheme="majorHAnsi"/>
          <w:color w:val="000000" w:themeColor="text1"/>
          <w:sz w:val="20"/>
          <w:szCs w:val="20"/>
          <w:lang w:val="en-US"/>
        </w:rPr>
        <w:t xml:space="preserve">, 22 november 2014, </w:t>
      </w:r>
      <w:hyperlink r:id="rId35" w:history="1">
        <w:r w:rsidRPr="00E70D52">
          <w:rPr>
            <w:rStyle w:val="Hyperlink"/>
            <w:rFonts w:asciiTheme="majorHAnsi" w:hAnsiTheme="majorHAnsi"/>
            <w:color w:val="000000" w:themeColor="text1"/>
            <w:sz w:val="20"/>
            <w:szCs w:val="20"/>
            <w:lang w:val="en-US"/>
          </w:rPr>
          <w:t>www.newvision.co.ug/news/662102-al-shabaab-kill-28-non-muslims-on-kenya-bus.html</w:t>
        </w:r>
      </w:hyperlink>
      <w:r w:rsidRPr="00E70D52">
        <w:rPr>
          <w:rFonts w:asciiTheme="majorHAnsi" w:hAnsiTheme="majorHAnsi"/>
          <w:color w:val="000000" w:themeColor="text1"/>
          <w:sz w:val="20"/>
          <w:szCs w:val="20"/>
          <w:lang w:val="en-US"/>
        </w:rPr>
        <w:t>.</w:t>
      </w:r>
    </w:p>
  </w:footnote>
  <w:footnote w:id="58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Khalif</w:t>
      </w:r>
      <w:r w:rsidRPr="00E70D52">
        <w:rPr>
          <w:rFonts w:asciiTheme="majorHAnsi" w:hAnsiTheme="majorHAnsi"/>
          <w:color w:val="000000" w:themeColor="text1"/>
          <w:lang w:val="en-US"/>
        </w:rPr>
        <w:t xml:space="preserve">, “Kenyan warplanes bomb targets in Southern Somalia”, </w:t>
      </w:r>
      <w:r w:rsidRPr="00E70D52">
        <w:rPr>
          <w:rFonts w:asciiTheme="majorHAnsi" w:hAnsiTheme="majorHAnsi"/>
          <w:i/>
          <w:color w:val="000000" w:themeColor="text1"/>
          <w:lang w:val="en-US"/>
        </w:rPr>
        <w:t>Africa Review</w:t>
      </w:r>
      <w:r w:rsidRPr="00E70D52">
        <w:rPr>
          <w:rFonts w:asciiTheme="majorHAnsi" w:hAnsiTheme="majorHAnsi"/>
          <w:color w:val="000000" w:themeColor="text1"/>
          <w:lang w:val="en-US"/>
        </w:rPr>
        <w:t xml:space="preserve">, 26 november 2014, </w:t>
      </w:r>
      <w:hyperlink r:id="rId36" w:history="1">
        <w:r w:rsidRPr="00E70D52">
          <w:rPr>
            <w:rStyle w:val="Hyperlink"/>
            <w:rFonts w:asciiTheme="majorHAnsi" w:hAnsiTheme="majorHAnsi"/>
            <w:color w:val="000000" w:themeColor="text1"/>
            <w:lang w:val="en-US"/>
          </w:rPr>
          <w:t>www.africareview.com/News/Kenyan-warplanes-hit-targets-in-Southern-Somalia/-/979180/2535430/-/cm6ot9/-/index.html</w:t>
        </w:r>
      </w:hyperlink>
      <w:r w:rsidRPr="00E70D52">
        <w:rPr>
          <w:rFonts w:asciiTheme="majorHAnsi" w:hAnsiTheme="majorHAnsi"/>
          <w:color w:val="000000" w:themeColor="text1"/>
          <w:lang w:val="en-US"/>
        </w:rPr>
        <w:t>.</w:t>
      </w:r>
    </w:p>
  </w:footnote>
  <w:footnote w:id="590">
    <w:p w:rsidR="00597791" w:rsidRPr="00E70D52" w:rsidRDefault="00597791" w:rsidP="00512BC1">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Z. </w:t>
      </w:r>
      <w:r w:rsidRPr="00E70D52">
        <w:rPr>
          <w:rFonts w:asciiTheme="majorHAnsi" w:hAnsiTheme="majorHAnsi"/>
          <w:smallCaps/>
          <w:color w:val="000000" w:themeColor="text1"/>
          <w:sz w:val="20"/>
          <w:szCs w:val="20"/>
          <w:lang w:val="en-US"/>
        </w:rPr>
        <w:t>Angira</w:t>
      </w:r>
      <w:r w:rsidRPr="00E70D52">
        <w:rPr>
          <w:rFonts w:asciiTheme="majorHAnsi" w:hAnsiTheme="majorHAnsi"/>
          <w:color w:val="000000" w:themeColor="text1"/>
          <w:sz w:val="20"/>
          <w:szCs w:val="20"/>
          <w:lang w:val="en-US"/>
        </w:rPr>
        <w:t xml:space="preserve"> and M. </w:t>
      </w:r>
      <w:r w:rsidRPr="00E70D52">
        <w:rPr>
          <w:rFonts w:asciiTheme="majorHAnsi" w:hAnsiTheme="majorHAnsi"/>
          <w:smallCaps/>
          <w:color w:val="000000" w:themeColor="text1"/>
          <w:sz w:val="20"/>
          <w:szCs w:val="20"/>
          <w:lang w:val="en-US"/>
        </w:rPr>
        <w:t>Otsialo</w:t>
      </w:r>
      <w:r w:rsidRPr="00E70D52">
        <w:rPr>
          <w:rFonts w:asciiTheme="majorHAnsi" w:hAnsiTheme="majorHAnsi"/>
          <w:color w:val="000000" w:themeColor="text1"/>
          <w:sz w:val="20"/>
          <w:szCs w:val="20"/>
          <w:lang w:val="en-US"/>
        </w:rPr>
        <w:t xml:space="preserve">, “Another massacre in Mandera: 36 killed”, </w:t>
      </w:r>
      <w:r w:rsidRPr="00E70D52">
        <w:rPr>
          <w:rFonts w:asciiTheme="majorHAnsi" w:hAnsiTheme="majorHAnsi"/>
          <w:i/>
          <w:color w:val="000000" w:themeColor="text1"/>
          <w:sz w:val="20"/>
          <w:szCs w:val="20"/>
          <w:lang w:val="en-US"/>
        </w:rPr>
        <w:t>Daily Nation</w:t>
      </w:r>
      <w:r w:rsidRPr="00E70D52">
        <w:rPr>
          <w:rFonts w:asciiTheme="majorHAnsi" w:hAnsiTheme="majorHAnsi"/>
          <w:color w:val="000000" w:themeColor="text1"/>
          <w:sz w:val="20"/>
          <w:szCs w:val="20"/>
          <w:lang w:val="en-US"/>
        </w:rPr>
        <w:t xml:space="preserve">, 2 december 2014, </w:t>
      </w:r>
      <w:hyperlink r:id="rId37" w:history="1">
        <w:r w:rsidRPr="00E70D52">
          <w:rPr>
            <w:rStyle w:val="Hyperlink"/>
            <w:rFonts w:asciiTheme="majorHAnsi" w:hAnsiTheme="majorHAnsi"/>
            <w:color w:val="000000" w:themeColor="text1"/>
            <w:sz w:val="20"/>
            <w:szCs w:val="20"/>
            <w:lang w:val="en-US"/>
          </w:rPr>
          <w:t>www.nation.co.ke/counties/36-people-shot-dead-in-fresh-Mandera-attack/-/1107872/2541682/-/70mayr/-/index.html</w:t>
        </w:r>
      </w:hyperlink>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(ed.), “Kenya – Somalia - attacks by al-Shabaab group and Kenyan reactions”, </w:t>
      </w:r>
      <w:r w:rsidRPr="00E70D52">
        <w:rPr>
          <w:rFonts w:asciiTheme="majorHAnsi" w:hAnsiTheme="majorHAnsi"/>
          <w:i/>
          <w:color w:val="000000" w:themeColor="text1"/>
          <w:sz w:val="20"/>
          <w:szCs w:val="20"/>
          <w:lang w:val="en-US"/>
        </w:rPr>
        <w:t xml:space="preserve">JUFIL </w:t>
      </w:r>
      <w:r w:rsidRPr="00E70D52">
        <w:rPr>
          <w:rFonts w:asciiTheme="majorHAnsi" w:hAnsiTheme="majorHAnsi"/>
          <w:color w:val="000000" w:themeColor="text1"/>
          <w:sz w:val="20"/>
          <w:szCs w:val="20"/>
          <w:lang w:val="en-US"/>
        </w:rPr>
        <w:t>2015, afl. 2.1,</w:t>
      </w:r>
      <w:r>
        <w:rPr>
          <w:rFonts w:asciiTheme="majorHAnsi" w:hAnsiTheme="majorHAnsi"/>
          <w:i/>
          <w:color w:val="000000" w:themeColor="text1"/>
          <w:sz w:val="20"/>
          <w:szCs w:val="20"/>
          <w:lang w:val="en-US"/>
        </w:rPr>
        <w:t xml:space="preserve"> </w:t>
      </w:r>
      <w:r>
        <w:rPr>
          <w:rFonts w:asciiTheme="majorHAnsi" w:hAnsiTheme="majorHAnsi"/>
          <w:color w:val="000000" w:themeColor="text1"/>
          <w:sz w:val="20"/>
          <w:szCs w:val="20"/>
          <w:lang w:val="en-US"/>
        </w:rPr>
        <w:t>128</w:t>
      </w:r>
      <w:r w:rsidRPr="00E70D52">
        <w:rPr>
          <w:rFonts w:asciiTheme="majorHAnsi" w:hAnsiTheme="majorHAnsi"/>
          <w:color w:val="000000" w:themeColor="text1"/>
          <w:sz w:val="20"/>
          <w:szCs w:val="20"/>
          <w:lang w:val="en-US"/>
        </w:rPr>
        <w:t xml:space="preserve">; X., “Al-Shabab massacres non-Muslims at Kenya quarry”, </w:t>
      </w:r>
      <w:r w:rsidRPr="00E70D52">
        <w:rPr>
          <w:rFonts w:asciiTheme="majorHAnsi" w:hAnsiTheme="majorHAnsi"/>
          <w:i/>
          <w:color w:val="000000" w:themeColor="text1"/>
          <w:sz w:val="20"/>
          <w:szCs w:val="20"/>
          <w:lang w:val="en-US"/>
        </w:rPr>
        <w:t>BBC News</w:t>
      </w:r>
      <w:r w:rsidRPr="00E70D52">
        <w:rPr>
          <w:rFonts w:asciiTheme="majorHAnsi" w:hAnsiTheme="majorHAnsi"/>
          <w:color w:val="000000" w:themeColor="text1"/>
          <w:sz w:val="20"/>
          <w:szCs w:val="20"/>
          <w:lang w:val="en-US"/>
        </w:rPr>
        <w:t xml:space="preserve">, 2 december 2014, </w:t>
      </w:r>
      <w:hyperlink r:id="rId38" w:history="1">
        <w:r w:rsidRPr="00E70D52">
          <w:rPr>
            <w:rStyle w:val="Hyperlink"/>
            <w:rFonts w:asciiTheme="majorHAnsi" w:hAnsiTheme="majorHAnsi"/>
            <w:color w:val="000000" w:themeColor="text1"/>
            <w:sz w:val="20"/>
            <w:szCs w:val="20"/>
            <w:lang w:val="en-US"/>
          </w:rPr>
          <w:t>www.bbc.com/news/world-africa-30288137</w:t>
        </w:r>
      </w:hyperlink>
      <w:r w:rsidRPr="00E70D52">
        <w:rPr>
          <w:rFonts w:asciiTheme="majorHAnsi" w:hAnsiTheme="majorHAnsi"/>
          <w:color w:val="000000" w:themeColor="text1"/>
          <w:sz w:val="20"/>
          <w:szCs w:val="20"/>
          <w:lang w:val="en-US"/>
        </w:rPr>
        <w:t>.</w:t>
      </w:r>
    </w:p>
  </w:footnote>
  <w:footnote w:id="59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“Kenya bombs Somalia al-Shabab bases after Garissa attack”,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6 april 2015, </w:t>
      </w:r>
      <w:hyperlink r:id="rId39" w:history="1">
        <w:r w:rsidRPr="00E70D52">
          <w:rPr>
            <w:rStyle w:val="Hyperlink"/>
            <w:rFonts w:asciiTheme="majorHAnsi" w:hAnsiTheme="majorHAnsi"/>
            <w:color w:val="000000" w:themeColor="text1"/>
            <w:lang w:val="en-US"/>
          </w:rPr>
          <w:t>www.bbc.com/news/world-africa-32194722</w:t>
        </w:r>
      </w:hyperlink>
      <w:r w:rsidRPr="00E70D52">
        <w:rPr>
          <w:rFonts w:asciiTheme="majorHAnsi" w:hAnsiTheme="majorHAnsi"/>
          <w:color w:val="000000" w:themeColor="text1"/>
          <w:lang w:val="en-US"/>
        </w:rPr>
        <w:t>.</w:t>
      </w:r>
    </w:p>
  </w:footnote>
  <w:footnote w:id="59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E. </w:t>
      </w:r>
      <w:r w:rsidRPr="00E70D52">
        <w:rPr>
          <w:rFonts w:asciiTheme="majorHAnsi" w:hAnsiTheme="majorHAnsi"/>
          <w:smallCaps/>
          <w:color w:val="000000" w:themeColor="text1"/>
          <w:lang w:val="en-US"/>
        </w:rPr>
        <w:t>Honan</w:t>
      </w:r>
      <w:r w:rsidRPr="00E70D52">
        <w:rPr>
          <w:rFonts w:asciiTheme="majorHAnsi" w:hAnsiTheme="majorHAnsi"/>
          <w:color w:val="000000" w:themeColor="text1"/>
          <w:lang w:val="en-US"/>
        </w:rPr>
        <w:t xml:space="preserve">, “Al Shabaab kills at least 147 at Kenyan University; siege ends”,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2 april 2015,</w:t>
      </w:r>
      <w:hyperlink w:history="1">
        <w:r w:rsidRPr="00E70D52">
          <w:rPr>
            <w:rStyle w:val="Hyperlink"/>
            <w:rFonts w:asciiTheme="majorHAnsi" w:hAnsiTheme="majorHAnsi"/>
            <w:color w:val="000000" w:themeColor="text1"/>
            <w:lang w:val="en-US"/>
          </w:rPr>
          <w:t xml:space="preserve"> www.reuters.com/article/2015/04/02/us-kenya-security-college-idUSKBN0MT0CK20150402</w:t>
        </w:r>
      </w:hyperlink>
      <w:r w:rsidRPr="00E70D52">
        <w:rPr>
          <w:rFonts w:asciiTheme="majorHAnsi" w:hAnsiTheme="majorHAnsi"/>
          <w:color w:val="000000" w:themeColor="text1"/>
          <w:lang w:val="en-US"/>
        </w:rPr>
        <w:t xml:space="preserve"> </w:t>
      </w:r>
    </w:p>
  </w:footnote>
  <w:footnote w:id="593">
    <w:p w:rsidR="00597791" w:rsidRPr="00E70D52" w:rsidRDefault="00597791" w:rsidP="009F3EA8">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R. </w:t>
      </w:r>
      <w:r w:rsidRPr="00E70D52">
        <w:rPr>
          <w:rFonts w:asciiTheme="majorHAnsi" w:hAnsiTheme="majorHAnsi"/>
          <w:smallCaps/>
          <w:color w:val="000000" w:themeColor="text1"/>
          <w:sz w:val="20"/>
          <w:szCs w:val="20"/>
          <w:lang w:val="en-US"/>
        </w:rPr>
        <w:t>Lough</w:t>
      </w:r>
      <w:r w:rsidRPr="00E70D52">
        <w:rPr>
          <w:rFonts w:asciiTheme="majorHAnsi" w:hAnsiTheme="majorHAnsi"/>
          <w:color w:val="000000" w:themeColor="text1"/>
          <w:sz w:val="20"/>
          <w:szCs w:val="20"/>
          <w:lang w:val="en-US"/>
        </w:rPr>
        <w:t xml:space="preserve"> en J. </w:t>
      </w:r>
      <w:r w:rsidRPr="00E70D52">
        <w:rPr>
          <w:rFonts w:asciiTheme="majorHAnsi" w:hAnsiTheme="majorHAnsi"/>
          <w:smallCaps/>
          <w:color w:val="000000" w:themeColor="text1"/>
          <w:sz w:val="20"/>
          <w:szCs w:val="20"/>
          <w:lang w:val="en-US"/>
        </w:rPr>
        <w:t>Macharia</w:t>
      </w:r>
      <w:r w:rsidRPr="00E70D52">
        <w:rPr>
          <w:rFonts w:asciiTheme="majorHAnsi" w:hAnsiTheme="majorHAnsi"/>
          <w:color w:val="000000" w:themeColor="text1"/>
          <w:sz w:val="20"/>
          <w:szCs w:val="20"/>
          <w:lang w:val="en-US"/>
        </w:rPr>
        <w:t xml:space="preserve">, “Kenya tells Somalia “put house in order” after mall attack”, </w:t>
      </w:r>
      <w:r w:rsidRPr="00E70D52">
        <w:rPr>
          <w:rFonts w:asciiTheme="majorHAnsi" w:hAnsiTheme="majorHAnsi"/>
          <w:i/>
          <w:color w:val="000000" w:themeColor="text1"/>
          <w:sz w:val="20"/>
          <w:szCs w:val="20"/>
          <w:lang w:val="en-US"/>
        </w:rPr>
        <w:t>Reuters</w:t>
      </w:r>
      <w:r w:rsidRPr="00E70D52">
        <w:rPr>
          <w:rFonts w:asciiTheme="majorHAnsi" w:hAnsiTheme="majorHAnsi"/>
          <w:color w:val="000000" w:themeColor="text1"/>
          <w:sz w:val="20"/>
          <w:szCs w:val="20"/>
          <w:lang w:val="en-US"/>
        </w:rPr>
        <w:t>, 1 oktober 2013,</w:t>
      </w:r>
      <w:hyperlink r:id="rId40" w:history="1">
        <w:r w:rsidRPr="00E70D52">
          <w:rPr>
            <w:rStyle w:val="Hyperlink"/>
            <w:rFonts w:asciiTheme="majorHAnsi" w:hAnsiTheme="majorHAnsi"/>
            <w:color w:val="000000" w:themeColor="text1"/>
            <w:sz w:val="20"/>
            <w:szCs w:val="20"/>
            <w:lang w:val="en-US"/>
          </w:rPr>
          <w:t>www.reuters.com/article/2013/10/01/us-kenya-attack-somalia-idUSBRE9901DA20131001</w:t>
        </w:r>
      </w:hyperlink>
      <w:r w:rsidRPr="00E70D52">
        <w:rPr>
          <w:rFonts w:asciiTheme="majorHAnsi" w:hAnsiTheme="majorHAnsi"/>
          <w:color w:val="000000" w:themeColor="text1"/>
          <w:sz w:val="20"/>
          <w:szCs w:val="20"/>
          <w:lang w:val="en-US"/>
        </w:rPr>
        <w:t>.</w:t>
      </w:r>
    </w:p>
  </w:footnote>
  <w:footnote w:id="594">
    <w:p w:rsidR="00597791" w:rsidRPr="00E70D52" w:rsidRDefault="00597791" w:rsidP="00FE1F43">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 </w:t>
      </w:r>
      <w:r w:rsidRPr="00E70D52">
        <w:rPr>
          <w:rFonts w:asciiTheme="majorHAnsi" w:hAnsiTheme="majorHAnsi"/>
          <w:i/>
          <w:color w:val="000000" w:themeColor="text1"/>
          <w:sz w:val="20"/>
          <w:szCs w:val="20"/>
          <w:lang w:val="en-US"/>
        </w:rPr>
        <w:t>Legal Consequences of the Construction of a Wall in the Occupied Palestinian Territory</w:t>
      </w:r>
      <w:r w:rsidRPr="00E70D52">
        <w:rPr>
          <w:rFonts w:asciiTheme="majorHAnsi" w:hAnsiTheme="majorHAnsi"/>
          <w:color w:val="000000" w:themeColor="text1"/>
          <w:sz w:val="20"/>
          <w:szCs w:val="20"/>
          <w:lang w:val="en-US"/>
        </w:rPr>
        <w:t xml:space="preserve">, Advisory Opinion (9 juli 2004), </w:t>
      </w:r>
      <w:r w:rsidRPr="00E70D52">
        <w:rPr>
          <w:rFonts w:asciiTheme="majorHAnsi" w:hAnsiTheme="majorHAnsi"/>
          <w:i/>
          <w:color w:val="000000" w:themeColor="text1"/>
          <w:sz w:val="20"/>
          <w:szCs w:val="20"/>
          <w:lang w:val="en-US"/>
        </w:rPr>
        <w:t xml:space="preserve">ICJ Reports </w:t>
      </w:r>
      <w:r w:rsidRPr="00E70D52">
        <w:rPr>
          <w:rFonts w:asciiTheme="majorHAnsi" w:hAnsiTheme="majorHAnsi"/>
          <w:color w:val="000000" w:themeColor="text1"/>
          <w:sz w:val="20"/>
          <w:szCs w:val="20"/>
          <w:lang w:val="en-US"/>
        </w:rPr>
        <w:t>2004, 136, §139.</w:t>
      </w:r>
    </w:p>
  </w:footnote>
  <w:footnote w:id="595">
    <w:p w:rsidR="00597791" w:rsidRPr="00E70D52" w:rsidRDefault="00597791" w:rsidP="00FE1F43">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Clapham</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Brierly’s Law of Nations</w:t>
      </w:r>
      <w:r w:rsidRPr="00E70D52">
        <w:rPr>
          <w:rFonts w:asciiTheme="majorHAnsi" w:hAnsiTheme="majorHAnsi"/>
          <w:color w:val="000000" w:themeColor="text1"/>
          <w:lang w:val="en-US"/>
        </w:rPr>
        <w:t xml:space="preserve">, Oxford, Oxford University Press, 2012, 476-479;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297,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485-486.</w:t>
      </w:r>
    </w:p>
  </w:footnote>
  <w:footnote w:id="596">
    <w:p w:rsidR="00597791" w:rsidRPr="00E70D52" w:rsidRDefault="00597791" w:rsidP="00FE1F43">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 </w:t>
      </w:r>
      <w:r w:rsidRPr="00E70D52">
        <w:rPr>
          <w:rFonts w:asciiTheme="majorHAnsi" w:hAnsiTheme="majorHAnsi"/>
          <w:smallCaps/>
          <w:color w:val="000000" w:themeColor="text1"/>
          <w:sz w:val="20"/>
          <w:szCs w:val="20"/>
          <w:lang w:val="en-US"/>
        </w:rPr>
        <w:t>Brownlie</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Principles of Public International Law</w:t>
      </w:r>
      <w:r w:rsidRPr="00E70D52">
        <w:rPr>
          <w:rFonts w:asciiTheme="majorHAnsi" w:hAnsiTheme="majorHAnsi"/>
          <w:color w:val="000000" w:themeColor="text1"/>
          <w:sz w:val="20"/>
          <w:szCs w:val="20"/>
          <w:lang w:val="en-US"/>
        </w:rPr>
        <w:t>, New York, Oxford University Press, 2008, 745.</w:t>
      </w:r>
    </w:p>
  </w:footnote>
  <w:footnote w:id="597">
    <w:p w:rsidR="00597791" w:rsidRPr="00E70D52" w:rsidRDefault="00597791" w:rsidP="005D56BA">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Separate Opinion van Judge Kooijmans, IGH, </w:t>
      </w:r>
      <w:r w:rsidRPr="00E70D52">
        <w:rPr>
          <w:rFonts w:asciiTheme="majorHAnsi" w:hAnsiTheme="majorHAnsi"/>
          <w:i/>
          <w:color w:val="000000" w:themeColor="text1"/>
          <w:sz w:val="20"/>
          <w:szCs w:val="20"/>
          <w:lang w:val="en-US"/>
        </w:rPr>
        <w:t>Armed Activities on the Territory of the Congo</w:t>
      </w:r>
      <w:r w:rsidRPr="00E70D52">
        <w:rPr>
          <w:rFonts w:asciiTheme="majorHAnsi" w:hAnsiTheme="majorHAnsi"/>
          <w:color w:val="000000" w:themeColor="text1"/>
          <w:sz w:val="20"/>
          <w:szCs w:val="20"/>
          <w:lang w:val="en-US"/>
        </w:rPr>
        <w:t xml:space="preserve"> (Democratic Republic of the Congo v. Uganda), Judgment (19 december 2005),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2005, 168, §30.</w:t>
      </w:r>
    </w:p>
  </w:footnote>
  <w:footnote w:id="59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496-497.</w:t>
      </w:r>
    </w:p>
  </w:footnote>
  <w:footnote w:id="59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509.</w:t>
      </w:r>
    </w:p>
  </w:footnote>
  <w:footnote w:id="60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i/>
          <w:color w:val="000000" w:themeColor="text1"/>
        </w:rPr>
        <w:t>Ibid</w:t>
      </w:r>
      <w:r w:rsidRPr="00E70D52">
        <w:rPr>
          <w:rFonts w:asciiTheme="majorHAnsi" w:hAnsiTheme="majorHAnsi"/>
          <w:color w:val="000000" w:themeColor="text1"/>
        </w:rPr>
        <w:t>, 509-510.</w:t>
      </w:r>
    </w:p>
  </w:footnote>
  <w:footnote w:id="60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VR 1368 (2001), zie noot </w:t>
      </w:r>
      <w:fldSimple w:instr=" NOTEREF _Ref419541154 \h  \* MERGEFORMAT ">
        <w:r w:rsidRPr="00FB0C7A">
          <w:rPr>
            <w:rFonts w:asciiTheme="majorHAnsi" w:hAnsiTheme="majorHAnsi"/>
            <w:color w:val="000000" w:themeColor="text1"/>
          </w:rPr>
          <w:t>268</w:t>
        </w:r>
      </w:fldSimple>
      <w:r w:rsidRPr="00E70D52">
        <w:rPr>
          <w:rFonts w:asciiTheme="majorHAnsi" w:hAnsiTheme="majorHAnsi"/>
          <w:color w:val="000000" w:themeColor="text1"/>
        </w:rPr>
        <w:t>.</w:t>
      </w:r>
    </w:p>
  </w:footnote>
  <w:footnote w:id="602">
    <w:p w:rsidR="00597791" w:rsidRPr="00E70D52" w:rsidRDefault="00597791" w:rsidP="00576699">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S.A. </w:t>
      </w:r>
      <w:r w:rsidRPr="00E70D52">
        <w:rPr>
          <w:rFonts w:asciiTheme="majorHAnsi" w:hAnsiTheme="majorHAnsi"/>
          <w:smallCaps/>
          <w:color w:val="000000" w:themeColor="text1"/>
          <w:sz w:val="20"/>
          <w:szCs w:val="20"/>
          <w:lang w:val="en-US"/>
        </w:rPr>
        <w:t>Barbour</w:t>
      </w:r>
      <w:r w:rsidRPr="00E70D52">
        <w:rPr>
          <w:rFonts w:asciiTheme="majorHAnsi" w:hAnsiTheme="majorHAnsi"/>
          <w:color w:val="000000" w:themeColor="text1"/>
          <w:sz w:val="20"/>
          <w:szCs w:val="20"/>
          <w:lang w:val="en-US"/>
        </w:rPr>
        <w:t xml:space="preserve"> en Z.A. </w:t>
      </w:r>
      <w:r w:rsidRPr="00E70D52">
        <w:rPr>
          <w:rFonts w:asciiTheme="majorHAnsi" w:hAnsiTheme="majorHAnsi"/>
          <w:smallCaps/>
          <w:color w:val="000000" w:themeColor="text1"/>
          <w:sz w:val="20"/>
          <w:szCs w:val="20"/>
          <w:lang w:val="en-US"/>
        </w:rPr>
        <w:t>Salzman</w:t>
      </w:r>
      <w:r w:rsidRPr="00E70D52">
        <w:rPr>
          <w:rFonts w:asciiTheme="majorHAnsi" w:hAnsiTheme="majorHAnsi"/>
          <w:color w:val="000000" w:themeColor="text1"/>
          <w:sz w:val="20"/>
          <w:szCs w:val="20"/>
          <w:lang w:val="en-US"/>
        </w:rPr>
        <w:t xml:space="preserve">, “The Tangled Web: the Right of Self-Defense against Non-State Actors in the Armed Activities Case”, </w:t>
      </w:r>
      <w:r w:rsidRPr="00E70D52">
        <w:rPr>
          <w:rFonts w:asciiTheme="majorHAnsi" w:hAnsiTheme="majorHAnsi"/>
          <w:i/>
          <w:color w:val="000000" w:themeColor="text1"/>
          <w:sz w:val="20"/>
          <w:szCs w:val="20"/>
          <w:lang w:val="en-US"/>
        </w:rPr>
        <w:t>NYU J. Int’l L. &amp; Pol</w:t>
      </w:r>
      <w:r w:rsidRPr="00E70D52">
        <w:rPr>
          <w:rFonts w:asciiTheme="majorHAnsi" w:hAnsiTheme="majorHAnsi"/>
          <w:color w:val="000000" w:themeColor="text1"/>
          <w:sz w:val="20"/>
          <w:szCs w:val="20"/>
          <w:lang w:val="en-US"/>
        </w:rPr>
        <w:t xml:space="preserve">. 2008, vol. 40, (53) 87-90; K.N. </w:t>
      </w:r>
      <w:r w:rsidRPr="00E70D52">
        <w:rPr>
          <w:rFonts w:asciiTheme="majorHAnsi" w:hAnsiTheme="majorHAnsi"/>
          <w:smallCaps/>
          <w:color w:val="000000" w:themeColor="text1"/>
          <w:sz w:val="20"/>
          <w:szCs w:val="20"/>
          <w:lang w:val="en-US"/>
        </w:rPr>
        <w:t>Trapp</w:t>
      </w:r>
      <w:r w:rsidRPr="00E70D52">
        <w:rPr>
          <w:rFonts w:asciiTheme="majorHAnsi" w:hAnsiTheme="majorHAnsi"/>
          <w:color w:val="000000" w:themeColor="text1"/>
          <w:sz w:val="20"/>
          <w:szCs w:val="20"/>
          <w:lang w:val="en-US"/>
        </w:rPr>
        <w:t xml:space="preserve">, “Back to Basics: Necessity, Proportionality, and the Right of Self-Defence against Non-State Terrorist Actors”, </w:t>
      </w:r>
      <w:r w:rsidRPr="00E70D52">
        <w:rPr>
          <w:rFonts w:asciiTheme="majorHAnsi" w:hAnsiTheme="majorHAnsi"/>
          <w:i/>
          <w:color w:val="000000" w:themeColor="text1"/>
          <w:sz w:val="20"/>
          <w:szCs w:val="20"/>
          <w:lang w:val="en-US"/>
        </w:rPr>
        <w:t xml:space="preserve">Int’l &amp; Comp. L.Q. </w:t>
      </w:r>
      <w:r w:rsidRPr="00E70D52">
        <w:rPr>
          <w:rFonts w:asciiTheme="majorHAnsi" w:hAnsiTheme="majorHAnsi"/>
          <w:color w:val="000000" w:themeColor="text1"/>
          <w:sz w:val="20"/>
          <w:szCs w:val="20"/>
          <w:lang w:val="en-US"/>
        </w:rPr>
        <w:t xml:space="preserve">2007, vol. 56, afl. 1, (141) 146-148; M. </w:t>
      </w:r>
      <w:r w:rsidRPr="00E70D52">
        <w:rPr>
          <w:rFonts w:asciiTheme="majorHAnsi" w:hAnsiTheme="majorHAnsi"/>
          <w:smallCaps/>
          <w:color w:val="000000" w:themeColor="text1"/>
          <w:sz w:val="20"/>
          <w:szCs w:val="20"/>
          <w:lang w:val="en-US" w:eastAsia="nl-BE"/>
        </w:rPr>
        <w:t>Waxman</w:t>
      </w:r>
      <w:r w:rsidRPr="00E70D52">
        <w:rPr>
          <w:rFonts w:asciiTheme="majorHAnsi" w:hAnsiTheme="majorHAnsi"/>
          <w:color w:val="000000" w:themeColor="text1"/>
          <w:sz w:val="20"/>
          <w:szCs w:val="20"/>
          <w:lang w:val="en-US" w:eastAsia="nl-BE"/>
        </w:rPr>
        <w:t xml:space="preserve">, “Regulating Resort to Force: Form and Substance of the UN Charter Regime”, </w:t>
      </w:r>
      <w:r w:rsidRPr="00E70D52">
        <w:rPr>
          <w:rFonts w:asciiTheme="majorHAnsi" w:hAnsiTheme="majorHAnsi"/>
          <w:i/>
          <w:color w:val="000000" w:themeColor="text1"/>
          <w:sz w:val="20"/>
          <w:szCs w:val="20"/>
          <w:lang w:val="en-US" w:eastAsia="nl-BE"/>
        </w:rPr>
        <w:t xml:space="preserve">EJIL </w:t>
      </w:r>
      <w:r w:rsidRPr="00E70D52">
        <w:rPr>
          <w:rFonts w:asciiTheme="majorHAnsi" w:hAnsiTheme="majorHAnsi"/>
          <w:color w:val="000000" w:themeColor="text1"/>
          <w:sz w:val="20"/>
          <w:szCs w:val="20"/>
          <w:lang w:val="en-US" w:eastAsia="nl-BE"/>
        </w:rPr>
        <w:t>2013, afl. 1, (151) 164-165.</w:t>
      </w:r>
      <w:r w:rsidRPr="00E70D52">
        <w:rPr>
          <w:rFonts w:asciiTheme="majorHAnsi" w:hAnsiTheme="majorHAnsi"/>
          <w:color w:val="000000" w:themeColor="text1"/>
          <w:sz w:val="20"/>
          <w:szCs w:val="20"/>
          <w:lang w:val="en-US"/>
        </w:rPr>
        <w:t xml:space="preserve"> </w:t>
      </w:r>
    </w:p>
  </w:footnote>
  <w:footnote w:id="60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Cf.</w:t>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224-225; </w:t>
      </w:r>
      <w:r w:rsidRPr="00E70D52">
        <w:rPr>
          <w:rFonts w:asciiTheme="majorHAnsi" w:hAnsiTheme="majorHAnsi"/>
          <w:i/>
          <w:color w:val="000000" w:themeColor="text1"/>
          <w:lang w:val="en-US"/>
        </w:rPr>
        <w:t xml:space="preserve">Cf. </w:t>
      </w:r>
      <w:r w:rsidRPr="00E70D52">
        <w:rPr>
          <w:rFonts w:asciiTheme="majorHAnsi" w:hAnsiTheme="majorHAnsi"/>
          <w:color w:val="000000" w:themeColor="text1"/>
          <w:lang w:val="en-US"/>
        </w:rPr>
        <w:t xml:space="preserve">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489-510.</w:t>
      </w:r>
    </w:p>
  </w:footnote>
  <w:footnote w:id="604">
    <w:p w:rsidR="00597791" w:rsidRPr="00E70D52" w:rsidRDefault="00597791" w:rsidP="00E049D0">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1744 van de Veiligheidsraad van de Verenigde Naties (20 februari 2007),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S/RES/1744 (2007).</w:t>
      </w:r>
    </w:p>
  </w:footnote>
  <w:footnote w:id="605">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Onder andere door: Resolutie 1766 van de Veiligheidsraad van de Verenigde Naties (23 juli 2007), </w:t>
      </w:r>
      <w:r w:rsidRPr="00E70D52">
        <w:rPr>
          <w:rFonts w:asciiTheme="majorHAnsi" w:hAnsiTheme="majorHAnsi"/>
          <w:i/>
          <w:color w:val="000000" w:themeColor="text1"/>
        </w:rPr>
        <w:t>UN Doc.</w:t>
      </w:r>
      <w:r w:rsidRPr="00E70D52">
        <w:rPr>
          <w:rFonts w:asciiTheme="majorHAnsi" w:hAnsiTheme="majorHAnsi"/>
          <w:color w:val="000000" w:themeColor="text1"/>
        </w:rPr>
        <w:t xml:space="preserve">S/RES/1766 (2007); Resolutie 2036 van de Veiligheidsraad van de Verenigde Naties (22 februari 2012), </w:t>
      </w:r>
      <w:r w:rsidRPr="00E70D52">
        <w:rPr>
          <w:rFonts w:asciiTheme="majorHAnsi" w:hAnsiTheme="majorHAnsi"/>
          <w:i/>
          <w:color w:val="000000" w:themeColor="text1"/>
        </w:rPr>
        <w:t>UN Doc.</w:t>
      </w:r>
      <w:r w:rsidRPr="00E70D52">
        <w:rPr>
          <w:rFonts w:asciiTheme="majorHAnsi" w:hAnsiTheme="majorHAnsi"/>
          <w:color w:val="000000" w:themeColor="text1"/>
        </w:rPr>
        <w:t xml:space="preserve">S/RES/2036 (2012); Resolutie 2124 van de Veiligheidsraad van de Verenigde Naties (12 november 2013), </w:t>
      </w:r>
      <w:r w:rsidRPr="00E70D52">
        <w:rPr>
          <w:rFonts w:asciiTheme="majorHAnsi" w:hAnsiTheme="majorHAnsi"/>
          <w:i/>
          <w:color w:val="000000" w:themeColor="text1"/>
        </w:rPr>
        <w:t>UN Doc.</w:t>
      </w:r>
      <w:r w:rsidRPr="00E70D52">
        <w:rPr>
          <w:rFonts w:asciiTheme="majorHAnsi" w:hAnsiTheme="majorHAnsi"/>
          <w:color w:val="000000" w:themeColor="text1"/>
        </w:rPr>
        <w:t>S/RES/2124 (2013).</w:t>
      </w:r>
    </w:p>
  </w:footnote>
  <w:footnote w:id="606">
    <w:p w:rsidR="00597791" w:rsidRPr="00E70D52" w:rsidRDefault="00597791" w:rsidP="00EE019B">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Press Release van de Afrikaanse Unie (23 juni 2014), “AMISOM Airstrikes Destroy al Shabaab Hideout’”, </w:t>
      </w:r>
      <w:hyperlink r:id="rId41" w:history="1">
        <w:r w:rsidRPr="00E70D52">
          <w:rPr>
            <w:rStyle w:val="Hyperlink"/>
            <w:rFonts w:asciiTheme="majorHAnsi" w:hAnsiTheme="majorHAnsi"/>
            <w:color w:val="000000" w:themeColor="text1"/>
            <w:sz w:val="20"/>
            <w:szCs w:val="20"/>
          </w:rPr>
          <w:t>http://amisom-au.org/2014/06/amisom-airstrikes-destroy-al-shabaab-hideout/</w:t>
        </w:r>
      </w:hyperlink>
      <w:r w:rsidRPr="00E70D52">
        <w:rPr>
          <w:rFonts w:asciiTheme="majorHAnsi" w:hAnsiTheme="majorHAnsi"/>
          <w:color w:val="000000" w:themeColor="text1"/>
          <w:sz w:val="20"/>
          <w:szCs w:val="20"/>
        </w:rPr>
        <w:t xml:space="preserve">; X., ‘Kenya “Bombs al-Shabab Bases” in Somalia’, BBC News, 23 June 2014, </w:t>
      </w:r>
      <w:hyperlink r:id="rId42" w:history="1">
        <w:r w:rsidRPr="00E70D52">
          <w:rPr>
            <w:rStyle w:val="Hyperlink"/>
            <w:rFonts w:asciiTheme="majorHAnsi" w:hAnsiTheme="majorHAnsi"/>
            <w:color w:val="000000" w:themeColor="text1"/>
            <w:sz w:val="20"/>
            <w:szCs w:val="20"/>
          </w:rPr>
          <w:t>www.bbc.com/news/world-africa-27976201</w:t>
        </w:r>
      </w:hyperlink>
      <w:r w:rsidRPr="00E70D52">
        <w:rPr>
          <w:rFonts w:asciiTheme="majorHAnsi" w:hAnsiTheme="majorHAnsi"/>
          <w:color w:val="000000" w:themeColor="text1"/>
          <w:sz w:val="20"/>
          <w:szCs w:val="20"/>
        </w:rPr>
        <w:t>.</w:t>
      </w:r>
    </w:p>
  </w:footnote>
  <w:footnote w:id="607">
    <w:p w:rsidR="00597791" w:rsidRPr="00E70D52" w:rsidRDefault="00597791" w:rsidP="00BA2D10">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Resolutie 2125 van de Veiligheidsraad van de Verenigde Naties (18 november 2013),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S/RES/2125 (2013); Resolutie VR 2182 (2014), zie noot </w:t>
      </w:r>
      <w:fldSimple w:instr=" NOTEREF _Ref419550169 \h  \* MERGEFORMAT ">
        <w:r w:rsidRPr="00FB0C7A">
          <w:rPr>
            <w:rFonts w:asciiTheme="majorHAnsi" w:hAnsiTheme="majorHAnsi"/>
            <w:color w:val="000000" w:themeColor="text1"/>
            <w:sz w:val="20"/>
            <w:szCs w:val="20"/>
          </w:rPr>
          <w:t>584</w:t>
        </w:r>
      </w:fldSimple>
      <w:r w:rsidRPr="00E70D52">
        <w:rPr>
          <w:rFonts w:asciiTheme="majorHAnsi" w:hAnsiTheme="majorHAnsi"/>
          <w:color w:val="000000" w:themeColor="text1"/>
          <w:sz w:val="20"/>
          <w:szCs w:val="20"/>
        </w:rPr>
        <w:t>.</w:t>
      </w:r>
    </w:p>
  </w:footnote>
  <w:footnote w:id="60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“Ukraine country profile – Overview”,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12 februari 2015, </w:t>
      </w:r>
      <w:hyperlink r:id="rId43" w:history="1">
        <w:r w:rsidRPr="00E70D52">
          <w:rPr>
            <w:rStyle w:val="Hyperlink"/>
            <w:rFonts w:asciiTheme="majorHAnsi" w:hAnsiTheme="majorHAnsi"/>
            <w:color w:val="000000" w:themeColor="text1"/>
            <w:lang w:val="en-US"/>
          </w:rPr>
          <w:t>www.bbc.com/news/world-europe-18018002</w:t>
        </w:r>
      </w:hyperlink>
      <w:r w:rsidRPr="00E70D52">
        <w:rPr>
          <w:rFonts w:asciiTheme="majorHAnsi" w:hAnsiTheme="majorHAnsi"/>
          <w:color w:val="000000" w:themeColor="text1"/>
          <w:lang w:val="en-US"/>
        </w:rPr>
        <w:t>;</w:t>
      </w:r>
      <w:r w:rsidRPr="00E70D52">
        <w:rPr>
          <w:rFonts w:asciiTheme="majorHAnsi" w:hAnsiTheme="majorHAnsi"/>
          <w:i/>
          <w:color w:val="000000" w:themeColor="text1"/>
          <w:lang w:val="en-US"/>
        </w:rPr>
        <w:t xml:space="preserve"> </w:t>
      </w:r>
      <w:r w:rsidRPr="00E70D52">
        <w:rPr>
          <w:rFonts w:asciiTheme="majorHAnsi" w:hAnsiTheme="majorHAnsi"/>
          <w:color w:val="000000" w:themeColor="text1"/>
          <w:lang w:val="en-US"/>
        </w:rPr>
        <w:t xml:space="preserve">X., “Ukraine crisis in maps”,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18 februari 2015, </w:t>
      </w:r>
      <w:hyperlink r:id="rId44" w:history="1">
        <w:r w:rsidRPr="00E70D52">
          <w:rPr>
            <w:rStyle w:val="Hyperlink"/>
            <w:rFonts w:asciiTheme="majorHAnsi" w:hAnsiTheme="majorHAnsi"/>
            <w:color w:val="000000" w:themeColor="text1"/>
            <w:lang w:val="en-US"/>
          </w:rPr>
          <w:t>www.bbc.com/news/world-europe-27308526</w:t>
        </w:r>
      </w:hyperlink>
      <w:r w:rsidRPr="00E70D52">
        <w:rPr>
          <w:rFonts w:asciiTheme="majorHAnsi" w:hAnsiTheme="majorHAnsi"/>
          <w:color w:val="000000" w:themeColor="text1"/>
          <w:lang w:val="en-US"/>
        </w:rPr>
        <w:t xml:space="preserve">. </w:t>
      </w:r>
    </w:p>
  </w:footnote>
  <w:footnote w:id="60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“Ukraine crisis in maps”,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18 februari 2015, zie noot </w:t>
      </w:r>
      <w:fldSimple w:instr=" NOTEREF _Ref419550320 \h  \* MERGEFORMAT ">
        <w:r w:rsidRPr="00FB0C7A">
          <w:rPr>
            <w:rFonts w:asciiTheme="majorHAnsi" w:hAnsiTheme="majorHAnsi"/>
            <w:color w:val="000000" w:themeColor="text1"/>
            <w:lang w:val="en-US"/>
          </w:rPr>
          <w:t>608</w:t>
        </w:r>
      </w:fldSimple>
      <w:r w:rsidRPr="00E70D52">
        <w:rPr>
          <w:rFonts w:asciiTheme="majorHAnsi" w:hAnsiTheme="majorHAnsi"/>
          <w:color w:val="000000" w:themeColor="text1"/>
          <w:lang w:val="en-US"/>
        </w:rPr>
        <w:t>.</w:t>
      </w:r>
    </w:p>
  </w:footnote>
  <w:footnote w:id="610">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“Ukraine crisis: Timeline”,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13 november 2014, </w:t>
      </w:r>
      <w:hyperlink r:id="rId45" w:history="1">
        <w:r w:rsidRPr="00E70D52">
          <w:rPr>
            <w:rStyle w:val="Hyperlink"/>
            <w:rFonts w:asciiTheme="majorHAnsi" w:hAnsiTheme="majorHAnsi"/>
            <w:color w:val="000000" w:themeColor="text1"/>
            <w:lang w:val="en-US"/>
          </w:rPr>
          <w:t>www.bbc.com/news/world-middle-east-26248275</w:t>
        </w:r>
      </w:hyperlink>
      <w:r w:rsidRPr="00E70D52">
        <w:rPr>
          <w:rFonts w:asciiTheme="majorHAnsi" w:hAnsiTheme="majorHAnsi"/>
          <w:color w:val="000000" w:themeColor="text1"/>
          <w:lang w:val="en-US"/>
        </w:rPr>
        <w:t xml:space="preserve">; X., “Ukraine country profile – Overview”,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12 februari 2015, zie noot </w:t>
      </w:r>
      <w:fldSimple w:instr=" NOTEREF _Ref419550320 \h  \* MERGEFORMAT ">
        <w:r w:rsidRPr="00FB0C7A">
          <w:rPr>
            <w:rFonts w:asciiTheme="majorHAnsi" w:hAnsiTheme="majorHAnsi"/>
            <w:color w:val="000000" w:themeColor="text1"/>
            <w:lang w:val="en-US"/>
          </w:rPr>
          <w:t>608</w:t>
        </w:r>
      </w:fldSimple>
      <w:r w:rsidRPr="00E70D52">
        <w:rPr>
          <w:rFonts w:asciiTheme="majorHAnsi" w:hAnsiTheme="majorHAnsi"/>
          <w:color w:val="000000" w:themeColor="text1"/>
          <w:lang w:val="en-US"/>
        </w:rPr>
        <w:t>.</w:t>
      </w:r>
    </w:p>
  </w:footnote>
  <w:footnote w:id="61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X., “Ukraine crisis in maps”, </w:t>
      </w:r>
      <w:r w:rsidRPr="00E70D52">
        <w:rPr>
          <w:rFonts w:asciiTheme="majorHAnsi" w:hAnsiTheme="majorHAnsi"/>
          <w:i/>
          <w:color w:val="000000" w:themeColor="text1"/>
        </w:rPr>
        <w:t>BBC News</w:t>
      </w:r>
      <w:r w:rsidRPr="00E70D52">
        <w:rPr>
          <w:rFonts w:asciiTheme="majorHAnsi" w:hAnsiTheme="majorHAnsi"/>
          <w:color w:val="000000" w:themeColor="text1"/>
        </w:rPr>
        <w:t xml:space="preserve">, 18 februari 2015, zie noot </w:t>
      </w:r>
      <w:fldSimple w:instr=" NOTEREF _Ref419550320 \h  \* MERGEFORMAT ">
        <w:r w:rsidRPr="00FB0C7A">
          <w:rPr>
            <w:rFonts w:asciiTheme="majorHAnsi" w:hAnsiTheme="majorHAnsi"/>
            <w:color w:val="000000" w:themeColor="text1"/>
          </w:rPr>
          <w:t>608</w:t>
        </w:r>
      </w:fldSimple>
      <w:r w:rsidRPr="00E70D52">
        <w:rPr>
          <w:rFonts w:asciiTheme="majorHAnsi" w:hAnsiTheme="majorHAnsi"/>
          <w:color w:val="000000" w:themeColor="text1"/>
        </w:rPr>
        <w:t>.</w:t>
      </w:r>
    </w:p>
  </w:footnote>
  <w:footnote w:id="612">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Al werd dit percentage later betwist en herleid tot 50 à 60%. Bovendien werd het referendum (en andere daaropvolgende referenda voor een Volksrepubliek in Donetsk en Luhansk) niet erkend door Kiev of Europa), uit X., “Ukraine crisis in maps”, </w:t>
      </w:r>
      <w:r w:rsidRPr="00E70D52">
        <w:rPr>
          <w:rFonts w:asciiTheme="majorHAnsi" w:hAnsiTheme="majorHAnsi"/>
          <w:i/>
          <w:color w:val="000000" w:themeColor="text1"/>
        </w:rPr>
        <w:t>BBC News</w:t>
      </w:r>
      <w:r w:rsidRPr="00E70D52">
        <w:rPr>
          <w:rFonts w:asciiTheme="majorHAnsi" w:hAnsiTheme="majorHAnsi"/>
          <w:color w:val="000000" w:themeColor="text1"/>
        </w:rPr>
        <w:t xml:space="preserve">, 18 februari 2015, zie noot </w:t>
      </w:r>
      <w:fldSimple w:instr=" NOTEREF _Ref419550320 \h  \* MERGEFORMAT ">
        <w:r w:rsidRPr="00FB0C7A">
          <w:rPr>
            <w:rFonts w:asciiTheme="majorHAnsi" w:hAnsiTheme="majorHAnsi"/>
            <w:color w:val="000000" w:themeColor="text1"/>
          </w:rPr>
          <w:t>608</w:t>
        </w:r>
      </w:fldSimple>
      <w:r w:rsidRPr="00E70D52">
        <w:rPr>
          <w:rFonts w:asciiTheme="majorHAnsi" w:hAnsiTheme="majorHAnsi"/>
          <w:color w:val="000000" w:themeColor="text1"/>
        </w:rPr>
        <w:t>.</w:t>
      </w:r>
    </w:p>
  </w:footnote>
  <w:footnote w:id="61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“Ukraine crisis in maps”,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18 februari 2015, zie noot </w:t>
      </w:r>
      <w:fldSimple w:instr=" NOTEREF _Ref419550320 \h  \* MERGEFORMAT ">
        <w:r w:rsidRPr="00FB0C7A">
          <w:rPr>
            <w:rFonts w:asciiTheme="majorHAnsi" w:hAnsiTheme="majorHAnsi"/>
            <w:color w:val="000000" w:themeColor="text1"/>
            <w:lang w:val="en-US"/>
          </w:rPr>
          <w:t>608</w:t>
        </w:r>
      </w:fldSimple>
      <w:r w:rsidRPr="00E70D52">
        <w:rPr>
          <w:rFonts w:asciiTheme="majorHAnsi" w:hAnsiTheme="majorHAnsi"/>
          <w:color w:val="000000" w:themeColor="text1"/>
          <w:lang w:val="en-US"/>
        </w:rPr>
        <w:t>.</w:t>
      </w:r>
    </w:p>
  </w:footnote>
  <w:footnote w:id="61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R. </w:t>
      </w:r>
      <w:r w:rsidRPr="00E70D52">
        <w:rPr>
          <w:rFonts w:asciiTheme="majorHAnsi" w:hAnsiTheme="majorHAnsi"/>
          <w:smallCaps/>
          <w:color w:val="000000" w:themeColor="text1"/>
          <w:lang w:val="en-US"/>
        </w:rPr>
        <w:t>Balmforth</w:t>
      </w:r>
      <w:r w:rsidRPr="00E70D52">
        <w:rPr>
          <w:rFonts w:asciiTheme="majorHAnsi" w:hAnsiTheme="majorHAnsi"/>
          <w:color w:val="000000" w:themeColor="text1"/>
          <w:lang w:val="en-US"/>
        </w:rPr>
        <w:t xml:space="preserve"> en A. </w:t>
      </w:r>
      <w:r w:rsidRPr="00E70D52">
        <w:rPr>
          <w:rFonts w:asciiTheme="majorHAnsi" w:hAnsiTheme="majorHAnsi"/>
          <w:smallCaps/>
          <w:color w:val="000000" w:themeColor="text1"/>
          <w:lang w:val="en-US"/>
        </w:rPr>
        <w:t>Macdonald</w:t>
      </w:r>
      <w:r w:rsidRPr="00E70D52">
        <w:rPr>
          <w:rFonts w:asciiTheme="majorHAnsi" w:hAnsiTheme="majorHAnsi"/>
          <w:color w:val="000000" w:themeColor="text1"/>
          <w:lang w:val="en-US"/>
        </w:rPr>
        <w:t xml:space="preserve">, “Ukraine says Malaysian Airliner shot down, 295 dead: Agency”,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17 juli 2014, </w:t>
      </w:r>
      <w:hyperlink r:id="rId46" w:history="1">
        <w:r w:rsidRPr="00E70D52">
          <w:rPr>
            <w:rStyle w:val="Hyperlink"/>
            <w:rFonts w:asciiTheme="majorHAnsi" w:hAnsiTheme="majorHAnsi"/>
            <w:color w:val="000000" w:themeColor="text1"/>
            <w:lang w:val="en-US"/>
          </w:rPr>
          <w:t>www.reuters.com/article/2014/07/17/us-ukraine-crash-airplane-idUSKBN0FM1TU20140717</w:t>
        </w:r>
      </w:hyperlink>
      <w:r w:rsidRPr="00E70D52">
        <w:rPr>
          <w:rFonts w:asciiTheme="majorHAnsi" w:hAnsiTheme="majorHAnsi"/>
          <w:color w:val="000000" w:themeColor="text1"/>
          <w:lang w:val="en-US"/>
        </w:rPr>
        <w:t xml:space="preserve">; M. B. </w:t>
      </w:r>
      <w:r w:rsidRPr="00E70D52">
        <w:rPr>
          <w:rFonts w:asciiTheme="majorHAnsi" w:hAnsiTheme="majorHAnsi"/>
          <w:smallCaps/>
          <w:color w:val="000000" w:themeColor="text1"/>
          <w:lang w:val="en-US"/>
        </w:rPr>
        <w:t>Kelly</w:t>
      </w:r>
      <w:r w:rsidRPr="00E70D52">
        <w:rPr>
          <w:rFonts w:asciiTheme="majorHAnsi" w:hAnsiTheme="majorHAnsi"/>
          <w:color w:val="000000" w:themeColor="text1"/>
          <w:lang w:val="en-US"/>
        </w:rPr>
        <w:t xml:space="preserve">, “289 People Killed as Passenger Plane Shot Down in East Ukraine”, </w:t>
      </w:r>
      <w:r w:rsidRPr="00E70D52">
        <w:rPr>
          <w:rFonts w:asciiTheme="majorHAnsi" w:hAnsiTheme="majorHAnsi"/>
          <w:i/>
          <w:color w:val="000000" w:themeColor="text1"/>
          <w:lang w:val="en-US"/>
        </w:rPr>
        <w:t>Business Insider</w:t>
      </w:r>
      <w:r w:rsidRPr="00E70D52">
        <w:rPr>
          <w:rFonts w:asciiTheme="majorHAnsi" w:hAnsiTheme="majorHAnsi"/>
          <w:color w:val="000000" w:themeColor="text1"/>
          <w:lang w:val="en-US"/>
        </w:rPr>
        <w:t xml:space="preserve">, 17 juli 2014, </w:t>
      </w:r>
      <w:hyperlink r:id="rId47" w:history="1">
        <w:r w:rsidRPr="00E70D52">
          <w:rPr>
            <w:rStyle w:val="Hyperlink"/>
            <w:rFonts w:asciiTheme="majorHAnsi" w:eastAsiaTheme="majorEastAsia" w:hAnsiTheme="majorHAnsi"/>
            <w:color w:val="000000" w:themeColor="text1"/>
            <w:lang w:val="en-US"/>
          </w:rPr>
          <w:t>www.businessinsider.com/malaysian-plane-crash-russia-border-2014-7?IR=T</w:t>
        </w:r>
      </w:hyperlink>
      <w:r w:rsidRPr="00E70D52">
        <w:rPr>
          <w:rFonts w:asciiTheme="majorHAnsi" w:hAnsiTheme="majorHAnsi"/>
          <w:color w:val="000000" w:themeColor="text1"/>
          <w:lang w:val="en-US"/>
        </w:rPr>
        <w:t>.</w:t>
      </w:r>
    </w:p>
  </w:footnote>
  <w:footnote w:id="615">
    <w:p w:rsidR="00597791" w:rsidRPr="00E70D52" w:rsidRDefault="00597791" w:rsidP="00FB6E70">
      <w:pPr>
        <w:rPr>
          <w:rFonts w:asciiTheme="majorHAnsi" w:hAnsiTheme="majorHAnsi"/>
          <w:color w:val="000000" w:themeColor="text1"/>
          <w:sz w:val="20"/>
          <w:szCs w:val="20"/>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Vergadering 7219 van de Veiligheidsraad van de Verenigde Naties (18 juli 2014),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S/PV.7219 (2014), 16/22; Deze stelling werd onder meer gevolg door de VS, het VK en Canada, uit </w:t>
      </w:r>
      <w:r w:rsidRPr="00E70D52">
        <w:rPr>
          <w:rFonts w:asciiTheme="majorHAnsi" w:hAnsiTheme="majorHAnsi"/>
          <w:i/>
          <w:color w:val="000000" w:themeColor="text1"/>
          <w:sz w:val="20"/>
          <w:szCs w:val="20"/>
        </w:rPr>
        <w:t>Ibid</w:t>
      </w:r>
      <w:r w:rsidRPr="00E70D52">
        <w:rPr>
          <w:rFonts w:asciiTheme="majorHAnsi" w:hAnsiTheme="majorHAnsi"/>
          <w:color w:val="000000" w:themeColor="text1"/>
          <w:sz w:val="20"/>
          <w:szCs w:val="20"/>
        </w:rPr>
        <w:t xml:space="preserve">, 5/22; </w:t>
      </w:r>
      <w:r w:rsidRPr="00E70D52">
        <w:rPr>
          <w:rFonts w:asciiTheme="majorHAnsi" w:hAnsiTheme="majorHAnsi"/>
          <w:i/>
          <w:color w:val="000000" w:themeColor="text1"/>
          <w:sz w:val="20"/>
          <w:szCs w:val="20"/>
        </w:rPr>
        <w:t>Ibid</w:t>
      </w:r>
      <w:r w:rsidRPr="00E70D52">
        <w:rPr>
          <w:rFonts w:asciiTheme="majorHAnsi" w:hAnsiTheme="majorHAnsi"/>
          <w:color w:val="000000" w:themeColor="text1"/>
          <w:sz w:val="20"/>
          <w:szCs w:val="20"/>
        </w:rPr>
        <w:t xml:space="preserve">, 4/22; </w:t>
      </w:r>
      <w:r w:rsidRPr="00E70D52">
        <w:rPr>
          <w:rFonts w:asciiTheme="majorHAnsi" w:hAnsiTheme="majorHAnsi"/>
          <w:i/>
          <w:color w:val="000000" w:themeColor="text1"/>
          <w:sz w:val="20"/>
          <w:szCs w:val="20"/>
        </w:rPr>
        <w:t>Ibid</w:t>
      </w:r>
      <w:r w:rsidRPr="00E70D52">
        <w:rPr>
          <w:rFonts w:asciiTheme="majorHAnsi" w:hAnsiTheme="majorHAnsi"/>
          <w:color w:val="000000" w:themeColor="text1"/>
          <w:sz w:val="20"/>
          <w:szCs w:val="20"/>
        </w:rPr>
        <w:t xml:space="preserve">, 21/22; T. </w:t>
      </w:r>
      <w:r w:rsidRPr="00E70D52">
        <w:rPr>
          <w:rFonts w:asciiTheme="majorHAnsi" w:hAnsiTheme="majorHAnsi"/>
          <w:smallCaps/>
          <w:color w:val="000000" w:themeColor="text1"/>
          <w:sz w:val="20"/>
          <w:szCs w:val="20"/>
        </w:rPr>
        <w:t>Ruys</w:t>
      </w:r>
      <w:r w:rsidRPr="00E70D52">
        <w:rPr>
          <w:rFonts w:asciiTheme="majorHAnsi" w:hAnsiTheme="majorHAnsi"/>
          <w:color w:val="000000" w:themeColor="text1"/>
          <w:sz w:val="20"/>
          <w:szCs w:val="20"/>
        </w:rPr>
        <w:t xml:space="preserve"> (ed.), “Ukraine – </w:t>
      </w:r>
      <w:r w:rsidR="009D2062">
        <w:rPr>
          <w:rFonts w:asciiTheme="majorHAnsi" w:hAnsiTheme="majorHAnsi"/>
          <w:color w:val="000000" w:themeColor="text1"/>
          <w:sz w:val="20"/>
          <w:szCs w:val="20"/>
        </w:rPr>
        <w:t>the shooting down of flight</w:t>
      </w:r>
      <w:r w:rsidRPr="00E70D52">
        <w:rPr>
          <w:rFonts w:asciiTheme="majorHAnsi" w:hAnsiTheme="majorHAnsi"/>
          <w:color w:val="000000" w:themeColor="text1"/>
          <w:sz w:val="20"/>
          <w:szCs w:val="20"/>
        </w:rPr>
        <w:t xml:space="preserve"> MH17 – Russian intervention in eastern Ukraine”, </w:t>
      </w:r>
      <w:r w:rsidRPr="00E70D52">
        <w:rPr>
          <w:rFonts w:asciiTheme="majorHAnsi" w:hAnsiTheme="majorHAnsi"/>
          <w:i/>
          <w:color w:val="000000" w:themeColor="text1"/>
          <w:sz w:val="20"/>
          <w:szCs w:val="20"/>
        </w:rPr>
        <w:t xml:space="preserve">JUFIL </w:t>
      </w:r>
      <w:r w:rsidRPr="00E70D52">
        <w:rPr>
          <w:rFonts w:asciiTheme="majorHAnsi" w:hAnsiTheme="majorHAnsi"/>
          <w:color w:val="000000" w:themeColor="text1"/>
          <w:sz w:val="20"/>
          <w:szCs w:val="20"/>
        </w:rPr>
        <w:t xml:space="preserve">2015, afl. 2.1, </w:t>
      </w:r>
      <w:r>
        <w:rPr>
          <w:rFonts w:asciiTheme="majorHAnsi" w:hAnsiTheme="majorHAnsi"/>
          <w:color w:val="000000" w:themeColor="text1"/>
          <w:sz w:val="20"/>
          <w:szCs w:val="20"/>
        </w:rPr>
        <w:t>120-121</w:t>
      </w:r>
      <w:r w:rsidRPr="00E70D52">
        <w:rPr>
          <w:rFonts w:asciiTheme="majorHAnsi" w:hAnsiTheme="majorHAnsi"/>
          <w:color w:val="000000" w:themeColor="text1"/>
          <w:sz w:val="20"/>
          <w:szCs w:val="20"/>
        </w:rPr>
        <w:t>.</w:t>
      </w:r>
    </w:p>
  </w:footnote>
  <w:footnote w:id="616">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Vergadering VR 7219 (2014), zie noot </w:t>
      </w:r>
      <w:fldSimple w:instr=" NOTEREF _Ref419550643 \h  \* MERGEFORMAT ">
        <w:r w:rsidRPr="00FB0C7A">
          <w:rPr>
            <w:rFonts w:asciiTheme="majorHAnsi" w:hAnsiTheme="majorHAnsi"/>
            <w:color w:val="000000" w:themeColor="text1"/>
          </w:rPr>
          <w:t>615</w:t>
        </w:r>
      </w:fldSimple>
      <w:r w:rsidRPr="00E70D52">
        <w:rPr>
          <w:rFonts w:asciiTheme="majorHAnsi" w:hAnsiTheme="majorHAnsi"/>
          <w:color w:val="000000" w:themeColor="text1"/>
        </w:rPr>
        <w:t>, 14/22.</w:t>
      </w:r>
    </w:p>
  </w:footnote>
  <w:footnote w:id="61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Resolutie 2166 van de Veiligheidsraad van de Verenigde Naties (21 juli 2014), </w:t>
      </w:r>
      <w:r w:rsidRPr="00E70D52">
        <w:rPr>
          <w:rFonts w:asciiTheme="majorHAnsi" w:hAnsiTheme="majorHAnsi"/>
          <w:i/>
          <w:color w:val="000000" w:themeColor="text1"/>
        </w:rPr>
        <w:t xml:space="preserve">UN Doc. </w:t>
      </w:r>
      <w:r w:rsidRPr="00E70D52">
        <w:rPr>
          <w:rFonts w:asciiTheme="majorHAnsi" w:hAnsiTheme="majorHAnsi"/>
          <w:color w:val="000000" w:themeColor="text1"/>
          <w:lang w:val="en-US"/>
        </w:rPr>
        <w:t xml:space="preserve">S/RES/2166 (2014); Vergadering VR 7219 (2014), zie noot </w:t>
      </w:r>
      <w:fldSimple w:instr=" NOTEREF _Ref419550643 \h  \* MERGEFORMAT ">
        <w:r w:rsidRPr="00FB0C7A">
          <w:rPr>
            <w:rFonts w:asciiTheme="majorHAnsi" w:hAnsiTheme="majorHAnsi"/>
            <w:color w:val="000000" w:themeColor="text1"/>
            <w:lang w:val="en-US"/>
          </w:rPr>
          <w:t>615</w:t>
        </w:r>
      </w:fldSimple>
      <w:r w:rsidRPr="00E70D52">
        <w:rPr>
          <w:rFonts w:asciiTheme="majorHAnsi" w:hAnsiTheme="majorHAnsi"/>
          <w:color w:val="000000" w:themeColor="text1"/>
          <w:lang w:val="en-US"/>
        </w:rPr>
        <w:t>, 2/22.</w:t>
      </w:r>
    </w:p>
  </w:footnote>
  <w:footnote w:id="61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hAnsiTheme="majorHAnsi"/>
          <w:color w:val="000000" w:themeColor="text1"/>
          <w:lang w:val="en-GB"/>
        </w:rPr>
        <w:t xml:space="preserve">A. </w:t>
      </w:r>
      <w:r w:rsidRPr="00E70D52">
        <w:rPr>
          <w:rFonts w:asciiTheme="majorHAnsi" w:hAnsiTheme="majorHAnsi"/>
          <w:smallCaps/>
          <w:color w:val="000000" w:themeColor="text1"/>
          <w:lang w:val="en-GB"/>
        </w:rPr>
        <w:t>Luhn</w:t>
      </w:r>
      <w:r w:rsidRPr="00E70D52">
        <w:rPr>
          <w:rFonts w:asciiTheme="majorHAnsi" w:hAnsiTheme="majorHAnsi"/>
          <w:color w:val="000000" w:themeColor="text1"/>
          <w:lang w:val="en-GB"/>
        </w:rPr>
        <w:t xml:space="preserve">, “Russia to send humanitarian convoy into Ukraine in spite of warnings”, </w:t>
      </w:r>
      <w:r w:rsidRPr="00E70D52">
        <w:rPr>
          <w:rFonts w:asciiTheme="majorHAnsi" w:hAnsiTheme="majorHAnsi"/>
          <w:i/>
          <w:color w:val="000000" w:themeColor="text1"/>
          <w:lang w:val="en-GB"/>
        </w:rPr>
        <w:t>The Guardian</w:t>
      </w:r>
      <w:r w:rsidRPr="00E70D52">
        <w:rPr>
          <w:rFonts w:asciiTheme="majorHAnsi" w:hAnsiTheme="majorHAnsi"/>
          <w:color w:val="000000" w:themeColor="text1"/>
          <w:lang w:val="en-GB"/>
        </w:rPr>
        <w:t xml:space="preserve">, 11 augustus 2014, </w:t>
      </w:r>
      <w:hyperlink r:id="rId48" w:history="1">
        <w:r w:rsidRPr="00E70D52">
          <w:rPr>
            <w:rStyle w:val="Hyperlink"/>
            <w:rFonts w:asciiTheme="majorHAnsi" w:hAnsiTheme="majorHAnsi"/>
            <w:color w:val="000000" w:themeColor="text1"/>
            <w:lang w:val="en-US"/>
          </w:rPr>
          <w:t>www.theguardian.com/world/2014/aug/11/russia-humanitarian-convoy-ukraine</w:t>
        </w:r>
      </w:hyperlink>
      <w:r w:rsidRPr="00E70D52">
        <w:rPr>
          <w:rFonts w:asciiTheme="majorHAnsi" w:hAnsiTheme="majorHAnsi"/>
          <w:color w:val="000000" w:themeColor="text1"/>
          <w:lang w:val="en-US"/>
        </w:rPr>
        <w:t xml:space="preserve">. </w:t>
      </w:r>
    </w:p>
  </w:footnote>
  <w:footnote w:id="619">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Vergadering VR 7239 (2014), zie noot </w:t>
      </w:r>
      <w:fldSimple w:instr=" NOTEREF _Ref419550709 \h  \* MERGEFORMAT ">
        <w:r w:rsidRPr="00FB0C7A">
          <w:rPr>
            <w:rFonts w:asciiTheme="majorHAnsi" w:hAnsiTheme="majorHAnsi"/>
            <w:color w:val="000000" w:themeColor="text1"/>
          </w:rPr>
          <w:t>335</w:t>
        </w:r>
      </w:fldSimple>
      <w:r w:rsidRPr="00E70D52">
        <w:rPr>
          <w:rFonts w:asciiTheme="majorHAnsi" w:hAnsiTheme="majorHAnsi"/>
          <w:color w:val="000000" w:themeColor="text1"/>
        </w:rPr>
        <w:t>, 13/20.</w:t>
      </w:r>
    </w:p>
  </w:footnote>
  <w:footnote w:id="62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w:t>
      </w:r>
      <w:r w:rsidRPr="00E70D52">
        <w:rPr>
          <w:rFonts w:asciiTheme="majorHAnsi" w:hAnsiTheme="majorHAnsi"/>
          <w:i/>
          <w:color w:val="000000" w:themeColor="text1"/>
        </w:rPr>
        <w:t>Ibid</w:t>
      </w:r>
      <w:r w:rsidRPr="00E70D52">
        <w:rPr>
          <w:rFonts w:asciiTheme="majorHAnsi" w:hAnsiTheme="majorHAnsi"/>
          <w:color w:val="000000" w:themeColor="text1"/>
        </w:rPr>
        <w:t>, 20/20.</w:t>
      </w:r>
    </w:p>
  </w:footnote>
  <w:footnote w:id="621">
    <w:p w:rsidR="00597791" w:rsidRPr="00E70D52" w:rsidRDefault="00597791" w:rsidP="00DD0790">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Press Release 125 van de NAVO (22 August 2014), </w:t>
      </w:r>
      <w:hyperlink r:id="rId49" w:history="1">
        <w:r w:rsidRPr="00E70D52">
          <w:rPr>
            <w:rStyle w:val="Hyperlink"/>
            <w:rFonts w:asciiTheme="majorHAnsi" w:eastAsiaTheme="majorEastAsia" w:hAnsiTheme="majorHAnsi"/>
            <w:color w:val="000000" w:themeColor="text1"/>
            <w:sz w:val="20"/>
            <w:szCs w:val="20"/>
            <w:lang w:val="en-US"/>
          </w:rPr>
          <w:t>www.nato.int/cps/en/natohq/news_112112.htm</w:t>
        </w:r>
      </w:hyperlink>
      <w:r w:rsidRPr="00E70D52">
        <w:rPr>
          <w:rFonts w:asciiTheme="majorHAnsi" w:hAnsiTheme="majorHAnsi"/>
          <w:color w:val="000000" w:themeColor="text1"/>
          <w:sz w:val="20"/>
          <w:szCs w:val="20"/>
          <w:lang w:val="en-US"/>
        </w:rPr>
        <w:t xml:space="preserve">; Verklaring van de Russische Minister van Buitenlandse Zaken, Kiev, 22 augustus 2014, </w:t>
      </w:r>
      <w:hyperlink r:id="rId50" w:history="1">
        <w:r w:rsidRPr="00E70D52">
          <w:rPr>
            <w:rStyle w:val="Hyperlink"/>
            <w:rFonts w:asciiTheme="majorHAnsi" w:eastAsiaTheme="majorEastAsia" w:hAnsiTheme="majorHAnsi"/>
            <w:color w:val="000000" w:themeColor="text1"/>
            <w:sz w:val="20"/>
            <w:szCs w:val="20"/>
            <w:lang w:val="en-US"/>
          </w:rPr>
          <w:t>http://mid.ru/bdomp/brp_4.nsf/e78a48070f128a7b43256999005bcbb3/8cbbd5bfe558c6e344257d3c003d4df0!OpenDocument</w:t>
        </w:r>
      </w:hyperlink>
      <w:r w:rsidRPr="00E70D52">
        <w:rPr>
          <w:rFonts w:asciiTheme="majorHAnsi" w:hAnsiTheme="majorHAnsi"/>
          <w:color w:val="000000" w:themeColor="text1"/>
          <w:sz w:val="20"/>
          <w:szCs w:val="20"/>
          <w:lang w:val="en-US"/>
        </w:rPr>
        <w:t xml:space="preserve">; K. </w:t>
      </w:r>
      <w:r w:rsidRPr="00E70D52">
        <w:rPr>
          <w:rFonts w:asciiTheme="majorHAnsi" w:hAnsiTheme="majorHAnsi"/>
          <w:smallCaps/>
          <w:color w:val="000000" w:themeColor="text1"/>
          <w:sz w:val="20"/>
          <w:szCs w:val="20"/>
          <w:lang w:val="en-US"/>
        </w:rPr>
        <w:t>Demirjian</w:t>
      </w:r>
      <w:r w:rsidRPr="00E70D52">
        <w:rPr>
          <w:rFonts w:asciiTheme="majorHAnsi" w:hAnsiTheme="majorHAnsi"/>
          <w:color w:val="000000" w:themeColor="text1"/>
          <w:sz w:val="20"/>
          <w:szCs w:val="20"/>
          <w:lang w:val="en-US"/>
        </w:rPr>
        <w:t xml:space="preserve"> en M. </w:t>
      </w:r>
      <w:r w:rsidRPr="00E70D52">
        <w:rPr>
          <w:rFonts w:asciiTheme="majorHAnsi" w:hAnsiTheme="majorHAnsi"/>
          <w:smallCaps/>
          <w:color w:val="000000" w:themeColor="text1"/>
          <w:sz w:val="20"/>
          <w:szCs w:val="20"/>
          <w:lang w:val="en-US"/>
        </w:rPr>
        <w:t>Birnbaum</w:t>
      </w:r>
      <w:r w:rsidRPr="00E70D52">
        <w:rPr>
          <w:rFonts w:asciiTheme="majorHAnsi" w:hAnsiTheme="majorHAnsi"/>
          <w:color w:val="000000" w:themeColor="text1"/>
          <w:sz w:val="20"/>
          <w:szCs w:val="20"/>
          <w:lang w:val="en-US"/>
        </w:rPr>
        <w:t xml:space="preserve">, “Russia Escalates Tensions with Aid Convoy, Reported Firing of Artillery Inside Ukraine”, </w:t>
      </w:r>
      <w:r w:rsidRPr="00E70D52">
        <w:rPr>
          <w:rFonts w:asciiTheme="majorHAnsi" w:hAnsiTheme="majorHAnsi"/>
          <w:i/>
          <w:color w:val="000000" w:themeColor="text1"/>
          <w:sz w:val="20"/>
          <w:szCs w:val="20"/>
          <w:lang w:val="en-US"/>
        </w:rPr>
        <w:t>The Washington Post</w:t>
      </w:r>
      <w:r w:rsidRPr="00E70D52">
        <w:rPr>
          <w:rFonts w:asciiTheme="majorHAnsi" w:hAnsiTheme="majorHAnsi"/>
          <w:color w:val="000000" w:themeColor="text1"/>
          <w:sz w:val="20"/>
          <w:szCs w:val="20"/>
          <w:lang w:val="en-US"/>
        </w:rPr>
        <w:t xml:space="preserve">, 22 augustus 2014, </w:t>
      </w:r>
      <w:hyperlink r:id="rId51" w:history="1">
        <w:r w:rsidRPr="00E70D52">
          <w:rPr>
            <w:rStyle w:val="Hyperlink"/>
            <w:rFonts w:asciiTheme="majorHAnsi" w:hAnsiTheme="majorHAnsi"/>
            <w:color w:val="000000" w:themeColor="text1"/>
            <w:sz w:val="20"/>
            <w:szCs w:val="20"/>
            <w:lang w:val="en-US"/>
          </w:rPr>
          <w:t>www.washingtonpost.com/world/russian-humanitarian-convoy-enters-ukraine-despite-warnings/2014/08/22/7b14fa8e-29e1-11e4-8593-</w:t>
        </w:r>
      </w:hyperlink>
      <w:r w:rsidRPr="00E70D52">
        <w:rPr>
          <w:rFonts w:asciiTheme="majorHAnsi" w:hAnsiTheme="majorHAnsi"/>
          <w:color w:val="000000" w:themeColor="text1"/>
          <w:sz w:val="20"/>
          <w:szCs w:val="20"/>
          <w:lang w:val="en-US"/>
        </w:rPr>
        <w:t xml:space="preserve">; T. </w:t>
      </w:r>
      <w:r w:rsidRPr="00E70D52">
        <w:rPr>
          <w:rFonts w:asciiTheme="majorHAnsi" w:hAnsiTheme="majorHAnsi"/>
          <w:smallCaps/>
          <w:color w:val="000000" w:themeColor="text1"/>
          <w:sz w:val="20"/>
          <w:szCs w:val="20"/>
          <w:lang w:val="en-US"/>
        </w:rPr>
        <w:t>Ruys</w:t>
      </w:r>
      <w:r w:rsidRPr="00E70D52">
        <w:rPr>
          <w:rFonts w:asciiTheme="majorHAnsi" w:hAnsiTheme="majorHAnsi"/>
          <w:color w:val="000000" w:themeColor="text1"/>
          <w:sz w:val="20"/>
          <w:szCs w:val="20"/>
          <w:lang w:val="en-US"/>
        </w:rPr>
        <w:t xml:space="preserve"> (ed.), “Ukraine – </w:t>
      </w:r>
      <w:r w:rsidR="009D2062">
        <w:rPr>
          <w:rFonts w:asciiTheme="majorHAnsi" w:hAnsiTheme="majorHAnsi"/>
          <w:color w:val="000000" w:themeColor="text1"/>
          <w:sz w:val="20"/>
          <w:szCs w:val="20"/>
          <w:lang w:val="en-US"/>
        </w:rPr>
        <w:t>the shooting down of flight</w:t>
      </w:r>
      <w:r w:rsidRPr="00E70D52">
        <w:rPr>
          <w:rFonts w:asciiTheme="majorHAnsi" w:hAnsiTheme="majorHAnsi"/>
          <w:color w:val="000000" w:themeColor="text1"/>
          <w:sz w:val="20"/>
          <w:szCs w:val="20"/>
          <w:lang w:val="en-US"/>
        </w:rPr>
        <w:t xml:space="preserve"> MH17 – Russian intervention in eastern Ukraine”, </w:t>
      </w:r>
      <w:r w:rsidRPr="00E70D52">
        <w:rPr>
          <w:rFonts w:asciiTheme="majorHAnsi" w:hAnsiTheme="majorHAnsi"/>
          <w:i/>
          <w:color w:val="000000" w:themeColor="text1"/>
          <w:sz w:val="20"/>
          <w:szCs w:val="20"/>
          <w:lang w:val="en-US"/>
        </w:rPr>
        <w:t xml:space="preserve">JUFIL </w:t>
      </w:r>
      <w:r w:rsidRPr="00E70D52">
        <w:rPr>
          <w:rFonts w:asciiTheme="majorHAnsi" w:hAnsiTheme="majorHAnsi"/>
          <w:color w:val="000000" w:themeColor="text1"/>
          <w:sz w:val="20"/>
          <w:szCs w:val="20"/>
          <w:lang w:val="en-US"/>
        </w:rPr>
        <w:t xml:space="preserve">2015, afl. 2.1, </w:t>
      </w:r>
      <w:r w:rsidR="009D2062" w:rsidRPr="009D2062">
        <w:rPr>
          <w:rFonts w:asciiTheme="majorHAnsi" w:hAnsiTheme="majorHAnsi"/>
          <w:color w:val="000000" w:themeColor="text1"/>
          <w:sz w:val="20"/>
          <w:szCs w:val="20"/>
          <w:lang w:val="en-US"/>
        </w:rPr>
        <w:t>120-121</w:t>
      </w:r>
      <w:r w:rsidRPr="00E70D52">
        <w:rPr>
          <w:rFonts w:asciiTheme="majorHAnsi" w:hAnsiTheme="majorHAnsi"/>
          <w:color w:val="000000" w:themeColor="text1"/>
          <w:sz w:val="20"/>
          <w:szCs w:val="20"/>
          <w:lang w:val="en-US"/>
        </w:rPr>
        <w:t xml:space="preserve">; X., “Russia Aid Convoy Moving into Ukraine”, </w:t>
      </w:r>
      <w:r w:rsidRPr="00E70D52">
        <w:rPr>
          <w:rFonts w:asciiTheme="majorHAnsi" w:hAnsiTheme="majorHAnsi"/>
          <w:i/>
          <w:color w:val="000000" w:themeColor="text1"/>
          <w:sz w:val="20"/>
          <w:szCs w:val="20"/>
          <w:lang w:val="en-US"/>
        </w:rPr>
        <w:t>Al Jazeera,</w:t>
      </w:r>
      <w:r w:rsidRPr="00E70D52">
        <w:rPr>
          <w:rFonts w:asciiTheme="majorHAnsi" w:hAnsiTheme="majorHAnsi"/>
          <w:color w:val="000000" w:themeColor="text1"/>
          <w:sz w:val="20"/>
          <w:szCs w:val="20"/>
          <w:lang w:val="en-US"/>
        </w:rPr>
        <w:t xml:space="preserve"> 22 augustus 2014, </w:t>
      </w:r>
      <w:hyperlink r:id="rId52" w:history="1">
        <w:r w:rsidRPr="00E70D52">
          <w:rPr>
            <w:rStyle w:val="Hyperlink"/>
            <w:rFonts w:asciiTheme="majorHAnsi" w:eastAsiaTheme="majorEastAsia" w:hAnsiTheme="majorHAnsi"/>
            <w:color w:val="000000" w:themeColor="text1"/>
            <w:sz w:val="20"/>
            <w:szCs w:val="20"/>
            <w:lang w:val="en-US"/>
          </w:rPr>
          <w:t>www.aljazeera.com/news/europe/2014/08/russia-aid-convoy-moving-into-ukraine-201482282413556411.html</w:t>
        </w:r>
      </w:hyperlink>
      <w:r w:rsidRPr="00E70D52">
        <w:rPr>
          <w:rFonts w:asciiTheme="majorHAnsi" w:eastAsiaTheme="majorEastAsia" w:hAnsiTheme="majorHAnsi"/>
          <w:color w:val="000000" w:themeColor="text1"/>
          <w:sz w:val="20"/>
          <w:szCs w:val="20"/>
          <w:lang w:val="en-US"/>
        </w:rPr>
        <w:t xml:space="preserve">. </w:t>
      </w:r>
    </w:p>
  </w:footnote>
  <w:footnote w:id="622">
    <w:p w:rsidR="00597791" w:rsidRPr="00E70D52" w:rsidRDefault="00597791" w:rsidP="00DD0790">
      <w:pPr>
        <w:pStyle w:val="Geenafstand"/>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rPr>
        <w:t xml:space="preserve"> Vergadering 7253 van de Veiligheidsraad van de Verenigde Naties (28 augustus 2014), </w:t>
      </w:r>
      <w:r w:rsidRPr="00E70D52">
        <w:rPr>
          <w:rFonts w:asciiTheme="majorHAnsi" w:hAnsiTheme="majorHAnsi"/>
          <w:i/>
          <w:color w:val="000000" w:themeColor="text1"/>
          <w:sz w:val="20"/>
          <w:szCs w:val="20"/>
        </w:rPr>
        <w:t>UN Doc.</w:t>
      </w:r>
      <w:r w:rsidRPr="00E70D52">
        <w:rPr>
          <w:rFonts w:asciiTheme="majorHAnsi" w:hAnsiTheme="majorHAnsi"/>
          <w:color w:val="000000" w:themeColor="text1"/>
          <w:sz w:val="20"/>
          <w:szCs w:val="20"/>
        </w:rPr>
        <w:t xml:space="preserve"> </w:t>
      </w:r>
      <w:r w:rsidRPr="00E70D52">
        <w:rPr>
          <w:rFonts w:asciiTheme="majorHAnsi" w:hAnsiTheme="majorHAnsi"/>
          <w:color w:val="000000" w:themeColor="text1"/>
          <w:sz w:val="20"/>
          <w:szCs w:val="20"/>
          <w:lang w:val="en-US"/>
        </w:rPr>
        <w:t>S/PV.7253 (2014), 15/16.</w:t>
      </w:r>
    </w:p>
  </w:footnote>
  <w:footnote w:id="62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S. </w:t>
      </w:r>
      <w:r w:rsidRPr="00E70D52">
        <w:rPr>
          <w:rFonts w:asciiTheme="majorHAnsi" w:hAnsiTheme="majorHAnsi"/>
          <w:smallCaps/>
          <w:color w:val="000000" w:themeColor="text1"/>
          <w:lang w:val="en-US"/>
        </w:rPr>
        <w:t>Walker</w:t>
      </w:r>
      <w:r w:rsidRPr="00E70D52">
        <w:rPr>
          <w:rFonts w:asciiTheme="majorHAnsi" w:hAnsiTheme="majorHAnsi"/>
          <w:color w:val="000000" w:themeColor="text1"/>
          <w:lang w:val="en-US"/>
        </w:rPr>
        <w:t xml:space="preserve">, “Ukraine: Donetsk votes for new reality in country that does not exist”, </w:t>
      </w:r>
      <w:r w:rsidRPr="00E70D52">
        <w:rPr>
          <w:rFonts w:asciiTheme="majorHAnsi" w:hAnsiTheme="majorHAnsi"/>
          <w:i/>
          <w:color w:val="000000" w:themeColor="text1"/>
          <w:lang w:val="en-US"/>
        </w:rPr>
        <w:t>The Guardian</w:t>
      </w:r>
      <w:r w:rsidRPr="00E70D52">
        <w:rPr>
          <w:rFonts w:asciiTheme="majorHAnsi" w:hAnsiTheme="majorHAnsi"/>
          <w:color w:val="000000" w:themeColor="text1"/>
          <w:lang w:val="en-US"/>
        </w:rPr>
        <w:t xml:space="preserve">, 3 november 2014, </w:t>
      </w:r>
      <w:hyperlink r:id="rId53" w:history="1">
        <w:r w:rsidRPr="00E70D52">
          <w:rPr>
            <w:rStyle w:val="Hyperlink"/>
            <w:rFonts w:asciiTheme="majorHAnsi" w:eastAsiaTheme="majorEastAsia" w:hAnsiTheme="majorHAnsi"/>
            <w:color w:val="000000" w:themeColor="text1"/>
            <w:lang w:val="en-US"/>
          </w:rPr>
          <w:t>www.theguardian.com/world/2014/nov/02/donetsk-peoples-republic-luhansk-ukraine-prime-minister-elections</w:t>
        </w:r>
      </w:hyperlink>
      <w:r w:rsidRPr="00E70D52">
        <w:rPr>
          <w:rFonts w:asciiTheme="majorHAnsi" w:eastAsiaTheme="majorEastAsia" w:hAnsiTheme="majorHAnsi"/>
          <w:color w:val="000000" w:themeColor="text1"/>
          <w:lang w:val="en-US"/>
        </w:rPr>
        <w:t xml:space="preserve">; </w:t>
      </w:r>
      <w:r w:rsidRPr="00E70D52">
        <w:rPr>
          <w:rFonts w:asciiTheme="majorHAnsi" w:hAnsiTheme="majorHAnsi"/>
          <w:color w:val="000000" w:themeColor="text1"/>
          <w:lang w:val="en-US"/>
        </w:rPr>
        <w:t xml:space="preserve">X., “Ukraine and Pro-Russia Rebels Sign Ceasefire Deal”,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5 september 2014, </w:t>
      </w:r>
      <w:hyperlink r:id="rId54" w:history="1">
        <w:r w:rsidRPr="00E70D52">
          <w:rPr>
            <w:rStyle w:val="Hyperlink"/>
            <w:rFonts w:asciiTheme="majorHAnsi" w:eastAsiaTheme="majorEastAsia" w:hAnsiTheme="majorHAnsi"/>
            <w:color w:val="000000" w:themeColor="text1"/>
            <w:lang w:val="en-US"/>
          </w:rPr>
          <w:t>www.bbc.com/news/world-europe-29082574</w:t>
        </w:r>
      </w:hyperlink>
      <w:r w:rsidRPr="00E70D52">
        <w:rPr>
          <w:rFonts w:asciiTheme="majorHAnsi" w:eastAsiaTheme="majorEastAsia" w:hAnsiTheme="majorHAnsi"/>
          <w:color w:val="000000" w:themeColor="text1"/>
          <w:lang w:val="en-US"/>
        </w:rPr>
        <w:t>.</w:t>
      </w:r>
    </w:p>
  </w:footnote>
  <w:footnote w:id="62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P. </w:t>
      </w:r>
      <w:r w:rsidRPr="00E70D52">
        <w:rPr>
          <w:rFonts w:asciiTheme="majorHAnsi" w:hAnsiTheme="majorHAnsi"/>
          <w:smallCaps/>
          <w:color w:val="000000" w:themeColor="text1"/>
          <w:lang w:val="en-US"/>
        </w:rPr>
        <w:t>Polityiuk</w:t>
      </w:r>
      <w:r w:rsidRPr="00E70D52">
        <w:rPr>
          <w:rFonts w:asciiTheme="majorHAnsi" w:hAnsiTheme="majorHAnsi"/>
          <w:color w:val="000000" w:themeColor="text1"/>
          <w:lang w:val="en-US"/>
        </w:rPr>
        <w:t xml:space="preserve"> en J. </w:t>
      </w:r>
      <w:r w:rsidRPr="00E70D52">
        <w:rPr>
          <w:rFonts w:asciiTheme="majorHAnsi" w:hAnsiTheme="majorHAnsi"/>
          <w:smallCaps/>
          <w:color w:val="000000" w:themeColor="text1"/>
          <w:lang w:val="en-US"/>
        </w:rPr>
        <w:t>Bush</w:t>
      </w:r>
      <w:r w:rsidRPr="00E70D52">
        <w:rPr>
          <w:rFonts w:asciiTheme="majorHAnsi" w:hAnsiTheme="majorHAnsi"/>
          <w:color w:val="000000" w:themeColor="text1"/>
          <w:lang w:val="en-US"/>
        </w:rPr>
        <w:t xml:space="preserve">, “Ukraine and pro-Russian separatists trade accusations as Minsk deal frays”,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25 april 2015, </w:t>
      </w:r>
      <w:hyperlink r:id="rId55" w:history="1">
        <w:r w:rsidRPr="00E70D52">
          <w:rPr>
            <w:rStyle w:val="Hyperlink"/>
            <w:rFonts w:asciiTheme="majorHAnsi" w:hAnsiTheme="majorHAnsi"/>
            <w:color w:val="000000" w:themeColor="text1"/>
            <w:lang w:val="en-US"/>
          </w:rPr>
          <w:t>www.reuters.com/article/2015/04/25/us-ukraine-crisis-casualties-idUSKBN0NG0B220150425</w:t>
        </w:r>
      </w:hyperlink>
      <w:r w:rsidRPr="00E70D52">
        <w:rPr>
          <w:rFonts w:asciiTheme="majorHAnsi" w:hAnsiTheme="majorHAnsi"/>
          <w:color w:val="000000" w:themeColor="text1"/>
          <w:lang w:val="en-US"/>
        </w:rPr>
        <w:t xml:space="preserve">. </w:t>
      </w:r>
    </w:p>
  </w:footnote>
  <w:footnote w:id="62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Croft</w:t>
      </w:r>
      <w:r w:rsidRPr="00E70D52">
        <w:rPr>
          <w:rFonts w:asciiTheme="majorHAnsi" w:hAnsiTheme="majorHAnsi"/>
          <w:color w:val="000000" w:themeColor="text1"/>
          <w:lang w:val="en-US"/>
        </w:rPr>
        <w:t xml:space="preserve">, “NATO sees significant pullback from Russian troops in Ukraine”,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24 september 2014, </w:t>
      </w:r>
      <w:hyperlink r:id="rId56" w:history="1">
        <w:r w:rsidRPr="00E70D52">
          <w:rPr>
            <w:rStyle w:val="Hyperlink"/>
            <w:rFonts w:asciiTheme="majorHAnsi" w:hAnsiTheme="majorHAnsi"/>
            <w:color w:val="000000" w:themeColor="text1"/>
            <w:lang w:val="en-US"/>
          </w:rPr>
          <w:t>www.reuters.com/article/2014/09/24/us-ukraine-crisis-nato-idUSKCN0HJ0VF20140924</w:t>
        </w:r>
      </w:hyperlink>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(ed.), “Ukraine – </w:t>
      </w:r>
      <w:r w:rsidR="009D2062">
        <w:rPr>
          <w:rFonts w:asciiTheme="majorHAnsi" w:hAnsiTheme="majorHAnsi"/>
          <w:color w:val="000000" w:themeColor="text1"/>
          <w:lang w:val="en-US"/>
        </w:rPr>
        <w:t>the shooting down of flight</w:t>
      </w:r>
      <w:r w:rsidRPr="00E70D52">
        <w:rPr>
          <w:rFonts w:asciiTheme="majorHAnsi" w:hAnsiTheme="majorHAnsi"/>
          <w:color w:val="000000" w:themeColor="text1"/>
          <w:lang w:val="en-US"/>
        </w:rPr>
        <w:t xml:space="preserve"> MH17 – Russian intervention in eastern Ukraine”, </w:t>
      </w:r>
      <w:r w:rsidRPr="00E70D52">
        <w:rPr>
          <w:rFonts w:asciiTheme="majorHAnsi" w:hAnsiTheme="majorHAnsi"/>
          <w:i/>
          <w:color w:val="000000" w:themeColor="text1"/>
          <w:lang w:val="en-US"/>
        </w:rPr>
        <w:t xml:space="preserve">JUFIL </w:t>
      </w:r>
      <w:r w:rsidRPr="00E70D52">
        <w:rPr>
          <w:rFonts w:asciiTheme="majorHAnsi" w:hAnsiTheme="majorHAnsi"/>
          <w:color w:val="000000" w:themeColor="text1"/>
          <w:lang w:val="en-US"/>
        </w:rPr>
        <w:t xml:space="preserve">2015, afl. 2.1, </w:t>
      </w:r>
      <w:r w:rsidR="009D2062">
        <w:rPr>
          <w:rFonts w:asciiTheme="majorHAnsi" w:hAnsiTheme="majorHAnsi"/>
          <w:color w:val="000000" w:themeColor="text1"/>
          <w:lang w:val="en-US"/>
        </w:rPr>
        <w:t>120-121</w:t>
      </w:r>
      <w:r w:rsidRPr="00E70D52">
        <w:rPr>
          <w:rFonts w:asciiTheme="majorHAnsi" w:hAnsiTheme="majorHAnsi"/>
          <w:color w:val="000000" w:themeColor="text1"/>
          <w:lang w:val="en-US"/>
        </w:rPr>
        <w:t xml:space="preserve">; </w:t>
      </w:r>
      <w:r w:rsidRPr="00E70D52">
        <w:rPr>
          <w:rFonts w:asciiTheme="majorHAnsi" w:hAnsiTheme="majorHAnsi" w:cs="Arial"/>
          <w:color w:val="000000" w:themeColor="text1"/>
          <w:lang w:val="en-US"/>
        </w:rPr>
        <w:t xml:space="preserve">P. </w:t>
      </w:r>
      <w:r w:rsidRPr="00E70D52">
        <w:rPr>
          <w:rFonts w:asciiTheme="majorHAnsi" w:hAnsiTheme="majorHAnsi" w:cs="Arial"/>
          <w:smallCaps/>
          <w:color w:val="000000" w:themeColor="text1"/>
          <w:lang w:val="en-US"/>
        </w:rPr>
        <w:t>Stewart</w:t>
      </w:r>
      <w:r w:rsidRPr="00E70D52">
        <w:rPr>
          <w:rFonts w:asciiTheme="majorHAnsi" w:hAnsiTheme="majorHAnsi" w:cs="Arial"/>
          <w:color w:val="000000" w:themeColor="text1"/>
          <w:lang w:val="en-US"/>
        </w:rPr>
        <w:t xml:space="preserve"> en D. </w:t>
      </w:r>
      <w:r w:rsidRPr="00E70D52">
        <w:rPr>
          <w:rFonts w:asciiTheme="majorHAnsi" w:hAnsiTheme="majorHAnsi" w:cs="Arial"/>
          <w:smallCaps/>
          <w:color w:val="000000" w:themeColor="text1"/>
          <w:lang w:val="en-US"/>
        </w:rPr>
        <w:t>Alexander</w:t>
      </w:r>
      <w:r w:rsidRPr="00E70D52">
        <w:rPr>
          <w:rFonts w:asciiTheme="majorHAnsi" w:hAnsiTheme="majorHAnsi" w:cs="Arial"/>
          <w:color w:val="000000" w:themeColor="text1"/>
          <w:lang w:val="en-US"/>
        </w:rPr>
        <w:t xml:space="preserve">, “Russia may be readying for new Ukraine offensive – NATO commander”, </w:t>
      </w:r>
      <w:r w:rsidRPr="00E70D52">
        <w:rPr>
          <w:rFonts w:asciiTheme="majorHAnsi" w:hAnsiTheme="majorHAnsi" w:cs="Arial"/>
          <w:i/>
          <w:color w:val="000000" w:themeColor="text1"/>
          <w:lang w:val="en-US"/>
        </w:rPr>
        <w:t>Reuters</w:t>
      </w:r>
      <w:r w:rsidRPr="00E70D52">
        <w:rPr>
          <w:rFonts w:asciiTheme="majorHAnsi" w:hAnsiTheme="majorHAnsi" w:cs="Arial"/>
          <w:color w:val="000000" w:themeColor="text1"/>
          <w:lang w:val="en-US"/>
        </w:rPr>
        <w:t xml:space="preserve">, 30 april 2015, </w:t>
      </w:r>
      <w:hyperlink r:id="rId57" w:history="1">
        <w:r w:rsidRPr="00E70D52">
          <w:rPr>
            <w:rStyle w:val="Hyperlink"/>
            <w:rFonts w:asciiTheme="majorHAnsi" w:hAnsiTheme="majorHAnsi" w:cs="Arial"/>
            <w:color w:val="000000" w:themeColor="text1"/>
            <w:lang w:val="en-US"/>
          </w:rPr>
          <w:t>www.reuters.com/article/2015/04/30/usa-defense-europe-idUSL1N0XR2MZ20150430</w:t>
        </w:r>
      </w:hyperlink>
      <w:r w:rsidRPr="00E70D52">
        <w:rPr>
          <w:rFonts w:asciiTheme="majorHAnsi" w:hAnsiTheme="majorHAnsi" w:cs="Arial"/>
          <w:color w:val="000000" w:themeColor="text1"/>
          <w:lang w:val="en-US"/>
        </w:rPr>
        <w:t>.</w:t>
      </w:r>
    </w:p>
  </w:footnote>
  <w:footnote w:id="62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“Russian military not in Ukraine – Putin”,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16 april 2015, </w:t>
      </w:r>
      <w:hyperlink r:id="rId58" w:history="1">
        <w:r w:rsidRPr="00E70D52">
          <w:rPr>
            <w:rStyle w:val="Hyperlink"/>
            <w:rFonts w:asciiTheme="majorHAnsi" w:hAnsiTheme="majorHAnsi"/>
            <w:color w:val="000000" w:themeColor="text1"/>
            <w:lang w:val="en-US"/>
          </w:rPr>
          <w:t>www.reuters.com/article/2015/04/16/russia-putin-ukraine-military-idUSR4N0WT05E20150416</w:t>
        </w:r>
      </w:hyperlink>
      <w:r w:rsidRPr="00E70D52">
        <w:rPr>
          <w:rFonts w:asciiTheme="majorHAnsi" w:hAnsiTheme="majorHAnsi"/>
          <w:color w:val="000000" w:themeColor="text1"/>
          <w:lang w:val="en-US"/>
        </w:rPr>
        <w:t xml:space="preserve">. </w:t>
      </w:r>
    </w:p>
  </w:footnote>
  <w:footnote w:id="627">
    <w:p w:rsidR="00597791" w:rsidRPr="00E70D52" w:rsidRDefault="00597791" w:rsidP="009D2062">
      <w:pPr>
        <w:pStyle w:val="Voetnoottekst"/>
        <w:tabs>
          <w:tab w:val="left" w:pos="8222"/>
        </w:tabs>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Vergadering VR 7253 (2014), zie noot </w:t>
      </w:r>
      <w:fldSimple w:instr=" NOTEREF _Ref419551080 \h  \* MERGEFORMAT ">
        <w:r w:rsidRPr="00FB0C7A">
          <w:rPr>
            <w:rFonts w:asciiTheme="majorHAnsi" w:hAnsiTheme="majorHAnsi"/>
            <w:color w:val="000000" w:themeColor="text1"/>
            <w:lang w:val="en-US"/>
          </w:rPr>
          <w:t>622</w:t>
        </w:r>
      </w:fldSimple>
      <w:r w:rsidRPr="00E70D52">
        <w:rPr>
          <w:rFonts w:asciiTheme="majorHAnsi" w:hAnsiTheme="majorHAnsi"/>
          <w:color w:val="000000" w:themeColor="text1"/>
          <w:lang w:val="en-US"/>
        </w:rPr>
        <w:t xml:space="preserve">, 15/16; M. </w:t>
      </w:r>
      <w:r w:rsidRPr="00E70D52">
        <w:rPr>
          <w:rFonts w:asciiTheme="majorHAnsi" w:hAnsiTheme="majorHAnsi"/>
          <w:smallCaps/>
          <w:color w:val="000000" w:themeColor="text1"/>
          <w:lang w:val="en-US"/>
        </w:rPr>
        <w:t>Birnbaum</w:t>
      </w:r>
      <w:r w:rsidRPr="00E70D52">
        <w:rPr>
          <w:rFonts w:asciiTheme="majorHAnsi" w:hAnsiTheme="majorHAnsi"/>
          <w:color w:val="000000" w:themeColor="text1"/>
          <w:lang w:val="en-US"/>
        </w:rPr>
        <w:t xml:space="preserve">, “Ukraine Forces Destroy most of a Column of Russian Military Vehicles, President Says”, </w:t>
      </w:r>
      <w:r w:rsidRPr="00E70D52">
        <w:rPr>
          <w:rFonts w:asciiTheme="majorHAnsi" w:hAnsiTheme="majorHAnsi"/>
          <w:i/>
          <w:color w:val="000000" w:themeColor="text1"/>
          <w:lang w:val="en-US"/>
        </w:rPr>
        <w:t>The Washington Post</w:t>
      </w:r>
      <w:r w:rsidRPr="00E70D52">
        <w:rPr>
          <w:rFonts w:asciiTheme="majorHAnsi" w:hAnsiTheme="majorHAnsi"/>
          <w:color w:val="000000" w:themeColor="text1"/>
          <w:lang w:val="en-US"/>
        </w:rPr>
        <w:t xml:space="preserve">, 15 augustus 2014, </w:t>
      </w:r>
      <w:hyperlink r:id="rId59" w:history="1">
        <w:r w:rsidRPr="00E70D52">
          <w:rPr>
            <w:rStyle w:val="Hyperlink"/>
            <w:rFonts w:asciiTheme="majorHAnsi" w:eastAsiaTheme="majorEastAsia" w:hAnsiTheme="majorHAnsi"/>
            <w:color w:val="000000" w:themeColor="text1"/>
            <w:lang w:val="en-US"/>
          </w:rPr>
          <w:t>www.washingtonpost.com/world/europe/ukraine-border-guards-begin-inspecting-russian-aid-convoy/2014/08/15/27bb612a-2469-11e4-86ca-6f03cbd15c1a_story.html</w:t>
        </w:r>
      </w:hyperlink>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(ed.), “Ukraine – </w:t>
      </w:r>
      <w:r w:rsidR="009D2062">
        <w:rPr>
          <w:rFonts w:asciiTheme="majorHAnsi" w:hAnsiTheme="majorHAnsi"/>
          <w:color w:val="000000" w:themeColor="text1"/>
          <w:lang w:val="en-US"/>
        </w:rPr>
        <w:t>the shooting down of flight</w:t>
      </w:r>
      <w:r w:rsidRPr="00E70D52">
        <w:rPr>
          <w:rFonts w:asciiTheme="majorHAnsi" w:hAnsiTheme="majorHAnsi"/>
          <w:color w:val="000000" w:themeColor="text1"/>
          <w:lang w:val="en-US"/>
        </w:rPr>
        <w:t xml:space="preserve"> MH17 – Russian intervention in eastern Ukraine”, </w:t>
      </w:r>
      <w:r w:rsidRPr="00E70D52">
        <w:rPr>
          <w:rFonts w:asciiTheme="majorHAnsi" w:hAnsiTheme="majorHAnsi"/>
          <w:i/>
          <w:color w:val="000000" w:themeColor="text1"/>
          <w:lang w:val="en-US"/>
        </w:rPr>
        <w:t xml:space="preserve">JUFIL </w:t>
      </w:r>
      <w:r w:rsidRPr="00E70D52">
        <w:rPr>
          <w:rFonts w:asciiTheme="majorHAnsi" w:hAnsiTheme="majorHAnsi"/>
          <w:color w:val="000000" w:themeColor="text1"/>
          <w:lang w:val="en-US"/>
        </w:rPr>
        <w:t xml:space="preserve">2015, afl. 2.1, </w:t>
      </w:r>
      <w:r w:rsidR="009D2062">
        <w:rPr>
          <w:rFonts w:asciiTheme="majorHAnsi" w:hAnsiTheme="majorHAnsi"/>
          <w:color w:val="000000" w:themeColor="text1"/>
          <w:lang w:val="en-US"/>
        </w:rPr>
        <w:t>120-121</w:t>
      </w:r>
      <w:r w:rsidRPr="00E70D52">
        <w:rPr>
          <w:rFonts w:asciiTheme="majorHAnsi" w:hAnsiTheme="majorHAnsi"/>
          <w:color w:val="000000" w:themeColor="text1"/>
          <w:lang w:val="en-US"/>
        </w:rPr>
        <w:t xml:space="preserve">; X., “Ukraine Reports New Arrivals of Russian Supplies for Eastern Rebels”,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26 november 2014, </w:t>
      </w:r>
      <w:hyperlink r:id="rId60" w:history="1">
        <w:r w:rsidRPr="00E70D52">
          <w:rPr>
            <w:rStyle w:val="Hyperlink"/>
            <w:rFonts w:asciiTheme="majorHAnsi" w:eastAsiaTheme="majorEastAsia" w:hAnsiTheme="majorHAnsi"/>
            <w:color w:val="000000" w:themeColor="text1"/>
            <w:lang w:val="en-US"/>
          </w:rPr>
          <w:t>www.reuters.com/article/2014/11/26/us-ukraine-crisis-accusations-idUSKCN0J91IK20141126</w:t>
        </w:r>
      </w:hyperlink>
      <w:r w:rsidRPr="00E70D52">
        <w:rPr>
          <w:rFonts w:asciiTheme="majorHAnsi" w:hAnsiTheme="majorHAnsi"/>
          <w:color w:val="000000" w:themeColor="text1"/>
          <w:lang w:val="en-US"/>
        </w:rPr>
        <w:t>.</w:t>
      </w:r>
    </w:p>
  </w:footnote>
  <w:footnote w:id="62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Croft</w:t>
      </w:r>
      <w:r w:rsidRPr="00E70D52">
        <w:rPr>
          <w:rFonts w:asciiTheme="majorHAnsi" w:hAnsiTheme="majorHAnsi"/>
          <w:color w:val="000000" w:themeColor="text1"/>
          <w:lang w:val="en-US"/>
        </w:rPr>
        <w:t xml:space="preserve">, “NATO sees significant pullback from Russian troops in Ukraine”, </w:t>
      </w:r>
      <w:r w:rsidRPr="00E70D52">
        <w:rPr>
          <w:rFonts w:asciiTheme="majorHAnsi" w:hAnsiTheme="majorHAnsi"/>
          <w:i/>
          <w:color w:val="000000" w:themeColor="text1"/>
          <w:lang w:val="en-US"/>
        </w:rPr>
        <w:t>Reuters</w:t>
      </w:r>
      <w:r w:rsidRPr="00E70D52">
        <w:rPr>
          <w:rFonts w:asciiTheme="majorHAnsi" w:hAnsiTheme="majorHAnsi"/>
          <w:color w:val="000000" w:themeColor="text1"/>
          <w:lang w:val="en-US"/>
        </w:rPr>
        <w:t xml:space="preserve">, 24 september 2014, zie noot </w:t>
      </w:r>
      <w:fldSimple w:instr=" NOTEREF _Ref419551133 \h  \* MERGEFORMAT ">
        <w:r w:rsidRPr="00FB0C7A">
          <w:rPr>
            <w:rFonts w:asciiTheme="majorHAnsi" w:hAnsiTheme="majorHAnsi"/>
            <w:color w:val="000000" w:themeColor="text1"/>
            <w:lang w:val="en-US"/>
          </w:rPr>
          <w:t>625</w:t>
        </w:r>
      </w:fldSimple>
      <w:r w:rsidRPr="00E70D52">
        <w:rPr>
          <w:rFonts w:asciiTheme="majorHAnsi" w:hAnsiTheme="majorHAnsi"/>
          <w:color w:val="000000" w:themeColor="text1"/>
          <w:lang w:val="en-US"/>
        </w:rPr>
        <w:t>.</w:t>
      </w:r>
    </w:p>
  </w:footnote>
  <w:footnote w:id="629">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X., “The Ukraine crisis and NATO-Russia relations”, </w:t>
      </w:r>
      <w:r w:rsidRPr="00E70D52">
        <w:rPr>
          <w:rFonts w:asciiTheme="majorHAnsi" w:hAnsiTheme="majorHAnsi"/>
          <w:i/>
          <w:color w:val="000000" w:themeColor="text1"/>
          <w:lang w:val="en-US"/>
        </w:rPr>
        <w:t>NATO Review</w:t>
      </w:r>
      <w:r w:rsidRPr="00E70D52">
        <w:rPr>
          <w:rFonts w:asciiTheme="majorHAnsi" w:hAnsiTheme="majorHAnsi"/>
          <w:color w:val="000000" w:themeColor="text1"/>
          <w:lang w:val="en-US"/>
        </w:rPr>
        <w:t xml:space="preserve">, </w:t>
      </w:r>
      <w:hyperlink r:id="rId61" w:history="1">
        <w:r w:rsidRPr="00E70D52">
          <w:rPr>
            <w:rStyle w:val="Hyperlink"/>
            <w:rFonts w:asciiTheme="majorHAnsi" w:hAnsiTheme="majorHAnsi"/>
            <w:color w:val="000000" w:themeColor="text1"/>
            <w:lang w:val="en-US"/>
          </w:rPr>
          <w:t>www.nato.int/docu/review/2014/Russia-Ukraine-Nato-crisis/Ukraine-crisis-NATO-Russia-relations/EN/index.htm</w:t>
        </w:r>
      </w:hyperlink>
      <w:r w:rsidRPr="00E70D52">
        <w:rPr>
          <w:rFonts w:asciiTheme="majorHAnsi" w:hAnsiTheme="majorHAnsi"/>
          <w:color w:val="000000" w:themeColor="text1"/>
          <w:lang w:val="en-US"/>
        </w:rPr>
        <w:t xml:space="preserve">. </w:t>
      </w:r>
    </w:p>
  </w:footnote>
  <w:footnote w:id="630">
    <w:p w:rsidR="00597791" w:rsidRPr="00E70D52" w:rsidRDefault="00597791" w:rsidP="009E3DD5">
      <w:pPr>
        <w:pStyle w:val="Voetnoottekst"/>
        <w:rPr>
          <w:rFonts w:asciiTheme="majorHAnsi" w:hAnsiTheme="majorHAnsi"/>
          <w:color w:val="000000" w:themeColor="text1"/>
          <w:lang w:val="en-US"/>
        </w:rPr>
      </w:pPr>
      <w:r w:rsidRPr="00E70D52">
        <w:rPr>
          <w:rStyle w:val="Voetnootmarkering"/>
          <w:rFonts w:asciiTheme="majorHAnsi" w:eastAsiaTheme="majorEastAsia" w:hAnsiTheme="majorHAnsi"/>
          <w:color w:val="000000" w:themeColor="text1"/>
        </w:rPr>
        <w:footnoteRef/>
      </w:r>
      <w:r w:rsidRPr="00E70D52">
        <w:rPr>
          <w:rFonts w:asciiTheme="majorHAnsi" w:hAnsiTheme="majorHAnsi"/>
          <w:color w:val="000000" w:themeColor="text1"/>
          <w:lang w:val="en-US"/>
        </w:rPr>
        <w:t xml:space="preserve"> S. </w:t>
      </w:r>
      <w:r w:rsidRPr="00E70D52">
        <w:rPr>
          <w:rFonts w:asciiTheme="majorHAnsi" w:hAnsiTheme="majorHAnsi"/>
          <w:smallCaps/>
          <w:color w:val="000000" w:themeColor="text1"/>
          <w:lang w:val="en-US"/>
        </w:rPr>
        <w:t>Walker</w:t>
      </w:r>
      <w:r w:rsidRPr="00E70D52">
        <w:rPr>
          <w:rFonts w:asciiTheme="majorHAnsi" w:hAnsiTheme="majorHAnsi"/>
          <w:color w:val="000000" w:themeColor="text1"/>
          <w:lang w:val="en-US"/>
        </w:rPr>
        <w:t xml:space="preserve">, ‘Russia Admits its Soldiers have been Caught in Ukraine’, </w:t>
      </w:r>
      <w:r w:rsidRPr="00E70D52">
        <w:rPr>
          <w:rFonts w:asciiTheme="majorHAnsi" w:hAnsiTheme="majorHAnsi"/>
          <w:i/>
          <w:color w:val="000000" w:themeColor="text1"/>
          <w:lang w:val="en-US"/>
        </w:rPr>
        <w:t>The Guardian</w:t>
      </w:r>
      <w:r w:rsidRPr="00E70D52">
        <w:rPr>
          <w:rFonts w:asciiTheme="majorHAnsi" w:hAnsiTheme="majorHAnsi"/>
          <w:color w:val="000000" w:themeColor="text1"/>
          <w:lang w:val="en-US"/>
        </w:rPr>
        <w:t xml:space="preserve">, 26 August 2014, </w:t>
      </w:r>
      <w:hyperlink r:id="rId62" w:history="1">
        <w:r w:rsidRPr="00E70D52">
          <w:rPr>
            <w:rStyle w:val="Hyperlink"/>
            <w:rFonts w:asciiTheme="majorHAnsi" w:eastAsiaTheme="majorEastAsia" w:hAnsiTheme="majorHAnsi"/>
            <w:color w:val="000000" w:themeColor="text1"/>
            <w:lang w:val="en-US"/>
          </w:rPr>
          <w:t>www.theguardian.com/world/2014/aug/26/russia-admits-soldiers-in-ukraine</w:t>
        </w:r>
      </w:hyperlink>
      <w:r w:rsidRPr="00E70D52">
        <w:rPr>
          <w:rFonts w:asciiTheme="majorHAnsi" w:eastAsiaTheme="majorEastAsia" w:hAnsiTheme="majorHAnsi"/>
          <w:color w:val="000000" w:themeColor="text1"/>
          <w:lang w:val="en-US"/>
        </w:rPr>
        <w:t xml:space="preserve">. </w:t>
      </w:r>
    </w:p>
  </w:footnote>
  <w:footnote w:id="631">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 </w:t>
      </w:r>
      <w:r w:rsidRPr="00E70D52">
        <w:rPr>
          <w:rFonts w:asciiTheme="majorHAnsi" w:hAnsiTheme="majorHAnsi"/>
          <w:smallCaps/>
          <w:color w:val="000000" w:themeColor="text1"/>
          <w:lang w:val="en-US"/>
        </w:rPr>
        <w:t>Urban</w:t>
      </w:r>
      <w:r w:rsidRPr="00E70D52">
        <w:rPr>
          <w:rFonts w:asciiTheme="majorHAnsi" w:hAnsiTheme="majorHAnsi"/>
          <w:color w:val="000000" w:themeColor="text1"/>
          <w:lang w:val="en-US"/>
        </w:rPr>
        <w:t xml:space="preserve">, “How many Russians are fighting in Ukraine”,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10 maart 2015, </w:t>
      </w:r>
      <w:hyperlink r:id="rId63" w:history="1">
        <w:r w:rsidRPr="00E70D52">
          <w:rPr>
            <w:rStyle w:val="Hyperlink"/>
            <w:rFonts w:asciiTheme="majorHAnsi" w:hAnsiTheme="majorHAnsi"/>
            <w:color w:val="000000" w:themeColor="text1"/>
            <w:lang w:val="en-US"/>
          </w:rPr>
          <w:t>www.bbc.com/news/world-europe-31794523</w:t>
        </w:r>
      </w:hyperlink>
      <w:r w:rsidRPr="00E70D52">
        <w:rPr>
          <w:rFonts w:asciiTheme="majorHAnsi" w:hAnsiTheme="majorHAnsi"/>
          <w:color w:val="000000" w:themeColor="text1"/>
          <w:lang w:val="en-US"/>
        </w:rPr>
        <w:t xml:space="preserve">; X., “Ukraine country profile – Overview”, </w:t>
      </w:r>
      <w:r w:rsidRPr="00E70D52">
        <w:rPr>
          <w:rFonts w:asciiTheme="majorHAnsi" w:hAnsiTheme="majorHAnsi"/>
          <w:i/>
          <w:color w:val="000000" w:themeColor="text1"/>
          <w:lang w:val="en-US"/>
        </w:rPr>
        <w:t>BBC News</w:t>
      </w:r>
      <w:r w:rsidRPr="00E70D52">
        <w:rPr>
          <w:rFonts w:asciiTheme="majorHAnsi" w:hAnsiTheme="majorHAnsi"/>
          <w:color w:val="000000" w:themeColor="text1"/>
          <w:lang w:val="en-US"/>
        </w:rPr>
        <w:t xml:space="preserve">, 12 februari 2015, zie noot </w:t>
      </w:r>
      <w:fldSimple w:instr=" NOTEREF _Ref419550320 \h  \* MERGEFORMAT ">
        <w:r w:rsidRPr="00FB0C7A">
          <w:rPr>
            <w:rFonts w:asciiTheme="majorHAnsi" w:hAnsiTheme="majorHAnsi"/>
            <w:color w:val="000000" w:themeColor="text1"/>
            <w:lang w:val="en-US"/>
          </w:rPr>
          <w:t>608</w:t>
        </w:r>
      </w:fldSimple>
      <w:r w:rsidRPr="00E70D52">
        <w:rPr>
          <w:rFonts w:asciiTheme="majorHAnsi" w:hAnsiTheme="majorHAnsi"/>
          <w:color w:val="000000" w:themeColor="text1"/>
          <w:lang w:val="en-US"/>
        </w:rPr>
        <w:t>.</w:t>
      </w:r>
    </w:p>
  </w:footnote>
  <w:footnote w:id="63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 xml:space="preserve">361-362;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88;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Principles of International Law</w:t>
      </w:r>
      <w:r w:rsidRPr="00E70D52">
        <w:rPr>
          <w:rFonts w:asciiTheme="majorHAnsi" w:hAnsiTheme="majorHAnsi"/>
          <w:color w:val="000000" w:themeColor="text1"/>
          <w:lang w:val="en-US"/>
        </w:rPr>
        <w:t xml:space="preserve">, New York, Rinehart, 1952, 45;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112.</w:t>
      </w:r>
    </w:p>
  </w:footnote>
  <w:footnote w:id="633">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Vergadering VR 7253 (2014), zie noot </w:t>
      </w:r>
      <w:fldSimple w:instr=" NOTEREF _Ref419551080 \h  \* MERGEFORMAT ">
        <w:r w:rsidRPr="00FB0C7A">
          <w:rPr>
            <w:rFonts w:asciiTheme="majorHAnsi" w:hAnsiTheme="majorHAnsi"/>
            <w:color w:val="000000" w:themeColor="text1"/>
          </w:rPr>
          <w:t>622</w:t>
        </w:r>
      </w:fldSimple>
      <w:r w:rsidRPr="00E70D52">
        <w:rPr>
          <w:rFonts w:asciiTheme="majorHAnsi" w:hAnsiTheme="majorHAnsi"/>
          <w:color w:val="000000" w:themeColor="text1"/>
        </w:rPr>
        <w:t>, 15/16.</w:t>
      </w:r>
    </w:p>
  </w:footnote>
  <w:footnote w:id="634">
    <w:p w:rsidR="00597791" w:rsidRPr="00E70D52" w:rsidRDefault="00597791" w:rsidP="00C54592">
      <w:pPr>
        <w:pStyle w:val="Voetnoottekst"/>
        <w:rPr>
          <w:rFonts w:asciiTheme="majorHAnsi" w:hAnsiTheme="majorHAnsi"/>
          <w:color w:val="000000" w:themeColor="text1"/>
        </w:rPr>
      </w:pPr>
      <w:r w:rsidRPr="00E70D52">
        <w:rPr>
          <w:rFonts w:asciiTheme="majorHAnsi" w:hAnsiTheme="majorHAnsi"/>
          <w:color w:val="000000" w:themeColor="text1"/>
          <w:vertAlign w:val="superscript"/>
        </w:rPr>
        <w:footnoteRef/>
      </w:r>
      <w:r w:rsidRPr="00E70D52">
        <w:rPr>
          <w:rFonts w:asciiTheme="majorHAnsi" w:hAnsiTheme="majorHAnsi"/>
          <w:color w:val="000000" w:themeColor="text1"/>
          <w:vertAlign w:val="superscript"/>
        </w:rPr>
        <w:t xml:space="preserve"> </w:t>
      </w:r>
      <w:r w:rsidRPr="00E70D52">
        <w:rPr>
          <w:rFonts w:asciiTheme="majorHAnsi" w:hAnsiTheme="majorHAnsi"/>
          <w:color w:val="000000" w:themeColor="text1"/>
        </w:rPr>
        <w:t xml:space="preserve">Resolutie AV 2625 (XXV) (1970), zie noot </w:t>
      </w:r>
      <w:fldSimple w:instr=" NOTEREF _Ref419532330 \h  \* MERGEFORMAT ">
        <w:r w:rsidRPr="00FB0C7A">
          <w:rPr>
            <w:rFonts w:asciiTheme="majorHAnsi" w:hAnsiTheme="majorHAnsi"/>
            <w:color w:val="000000" w:themeColor="text1"/>
          </w:rPr>
          <w:t>136</w:t>
        </w:r>
      </w:fldSimple>
      <w:r w:rsidRPr="00E70D52">
        <w:rPr>
          <w:rFonts w:asciiTheme="majorHAnsi" w:hAnsiTheme="majorHAnsi"/>
          <w:color w:val="000000" w:themeColor="text1"/>
        </w:rPr>
        <w:t>.</w:t>
      </w:r>
    </w:p>
  </w:footnote>
  <w:footnote w:id="635">
    <w:p w:rsidR="00597791" w:rsidRPr="00E70D52" w:rsidRDefault="00597791" w:rsidP="00C54592">
      <w:pPr>
        <w:rPr>
          <w:rFonts w:asciiTheme="majorHAnsi" w:eastAsiaTheme="minorHAnsi" w:hAnsiTheme="majorHAnsi" w:cs="Arial"/>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w:t>
      </w:r>
      <w:r w:rsidRPr="00E70D52">
        <w:rPr>
          <w:rFonts w:asciiTheme="majorHAnsi" w:eastAsiaTheme="minorHAnsi" w:hAnsiTheme="majorHAnsi" w:cs="Arial"/>
          <w:color w:val="000000" w:themeColor="text1"/>
          <w:sz w:val="20"/>
          <w:szCs w:val="20"/>
          <w:lang w:val="en-US" w:eastAsia="en-US"/>
        </w:rPr>
        <w:t xml:space="preserve">IGH, </w:t>
      </w:r>
      <w:r w:rsidRPr="00E70D52">
        <w:rPr>
          <w:rFonts w:asciiTheme="majorHAnsi" w:eastAsiaTheme="minorHAnsi" w:hAnsiTheme="majorHAnsi" w:cs="Arial"/>
          <w:i/>
          <w:color w:val="000000" w:themeColor="text1"/>
          <w:sz w:val="20"/>
          <w:szCs w:val="20"/>
          <w:lang w:val="en-US" w:eastAsia="en-US"/>
        </w:rPr>
        <w:t xml:space="preserve">Nicaragua </w:t>
      </w:r>
      <w:r w:rsidRPr="00E70D52">
        <w:rPr>
          <w:rFonts w:asciiTheme="majorHAnsi" w:eastAsiaTheme="minorHAnsi" w:hAnsiTheme="majorHAnsi" w:cs="Arial"/>
          <w:color w:val="000000" w:themeColor="text1"/>
          <w:sz w:val="20"/>
          <w:szCs w:val="20"/>
          <w:lang w:val="en-US" w:eastAsia="en-US"/>
        </w:rPr>
        <w:t>1986, §228.</w:t>
      </w:r>
    </w:p>
  </w:footnote>
  <w:footnote w:id="636">
    <w:p w:rsidR="00597791" w:rsidRPr="00E70D52" w:rsidRDefault="00597791" w:rsidP="00C10257">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P. </w:t>
      </w:r>
      <w:r w:rsidRPr="00E70D52">
        <w:rPr>
          <w:rFonts w:asciiTheme="majorHAnsi" w:hAnsiTheme="majorHAnsi"/>
          <w:smallCaps/>
          <w:color w:val="000000" w:themeColor="text1"/>
          <w:sz w:val="20"/>
          <w:szCs w:val="20"/>
          <w:lang w:val="en-US"/>
        </w:rPr>
        <w:t>Stewart</w:t>
      </w:r>
      <w:r w:rsidRPr="00E70D52">
        <w:rPr>
          <w:rFonts w:asciiTheme="majorHAnsi" w:hAnsiTheme="majorHAnsi"/>
          <w:color w:val="000000" w:themeColor="text1"/>
          <w:sz w:val="20"/>
          <w:szCs w:val="20"/>
          <w:lang w:val="en-US"/>
        </w:rPr>
        <w:t xml:space="preserve"> en D. </w:t>
      </w:r>
      <w:r w:rsidRPr="00E70D52">
        <w:rPr>
          <w:rFonts w:asciiTheme="majorHAnsi" w:hAnsiTheme="majorHAnsi"/>
          <w:smallCaps/>
          <w:color w:val="000000" w:themeColor="text1"/>
          <w:sz w:val="20"/>
          <w:szCs w:val="20"/>
          <w:lang w:val="en-US"/>
        </w:rPr>
        <w:t>Alexander</w:t>
      </w:r>
      <w:r w:rsidRPr="00E70D52">
        <w:rPr>
          <w:rFonts w:asciiTheme="majorHAnsi" w:hAnsiTheme="majorHAnsi"/>
          <w:color w:val="000000" w:themeColor="text1"/>
          <w:sz w:val="20"/>
          <w:szCs w:val="20"/>
          <w:lang w:val="en-US"/>
        </w:rPr>
        <w:t xml:space="preserve">, “Russia may be readying for new Ukraine offensive – NATO commander”, </w:t>
      </w:r>
      <w:r w:rsidRPr="00E70D52">
        <w:rPr>
          <w:rFonts w:asciiTheme="majorHAnsi" w:hAnsiTheme="majorHAnsi"/>
          <w:i/>
          <w:color w:val="000000" w:themeColor="text1"/>
          <w:sz w:val="20"/>
          <w:szCs w:val="20"/>
          <w:lang w:val="en-US"/>
        </w:rPr>
        <w:t>Reuters</w:t>
      </w:r>
      <w:r w:rsidRPr="00E70D52">
        <w:rPr>
          <w:rFonts w:asciiTheme="majorHAnsi" w:hAnsiTheme="majorHAnsi"/>
          <w:color w:val="000000" w:themeColor="text1"/>
          <w:sz w:val="20"/>
          <w:szCs w:val="20"/>
          <w:lang w:val="en-US"/>
        </w:rPr>
        <w:t xml:space="preserve">, 30 april 2015, zie noot </w:t>
      </w:r>
      <w:fldSimple w:instr=" NOTEREF _Ref419551133 \h  \* MERGEFORMAT ">
        <w:r w:rsidRPr="00FB0C7A">
          <w:rPr>
            <w:rFonts w:asciiTheme="majorHAnsi" w:hAnsiTheme="majorHAnsi"/>
            <w:color w:val="000000" w:themeColor="text1"/>
            <w:sz w:val="20"/>
            <w:szCs w:val="20"/>
            <w:lang w:val="en-US"/>
          </w:rPr>
          <w:t>625</w:t>
        </w:r>
      </w:fldSimple>
      <w:r w:rsidRPr="00E70D52">
        <w:rPr>
          <w:rFonts w:asciiTheme="majorHAnsi" w:hAnsiTheme="majorHAnsi"/>
          <w:color w:val="000000" w:themeColor="text1"/>
          <w:sz w:val="20"/>
          <w:szCs w:val="20"/>
          <w:lang w:val="en-US"/>
        </w:rPr>
        <w:t>.</w:t>
      </w:r>
    </w:p>
  </w:footnote>
  <w:footnote w:id="637">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Vergadering VR 7219 (2014), zie noot </w:t>
      </w:r>
      <w:fldSimple w:instr=" NOTEREF _Ref419550643 \h  \* MERGEFORMAT ">
        <w:r w:rsidRPr="00FB0C7A">
          <w:rPr>
            <w:rFonts w:asciiTheme="majorHAnsi" w:hAnsiTheme="majorHAnsi"/>
            <w:color w:val="000000" w:themeColor="text1"/>
            <w:lang w:val="en-US"/>
          </w:rPr>
          <w:t>615</w:t>
        </w:r>
      </w:fldSimple>
      <w:r w:rsidRPr="00E70D52">
        <w:rPr>
          <w:rFonts w:asciiTheme="majorHAnsi" w:hAnsiTheme="majorHAnsi"/>
          <w:color w:val="000000" w:themeColor="text1"/>
          <w:lang w:val="en-US"/>
        </w:rPr>
        <w:t>, 17/22.</w:t>
      </w:r>
    </w:p>
  </w:footnote>
  <w:footnote w:id="63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M.B. </w:t>
      </w:r>
      <w:r w:rsidRPr="00E70D52">
        <w:rPr>
          <w:rFonts w:asciiTheme="majorHAnsi" w:hAnsiTheme="majorHAnsi"/>
          <w:smallCaps/>
          <w:color w:val="000000" w:themeColor="text1"/>
          <w:lang w:val="en-US"/>
        </w:rPr>
        <w:t>Kelly</w:t>
      </w:r>
      <w:r w:rsidRPr="00E70D52">
        <w:rPr>
          <w:rFonts w:asciiTheme="majorHAnsi" w:hAnsiTheme="majorHAnsi"/>
          <w:color w:val="000000" w:themeColor="text1"/>
          <w:lang w:val="en-US"/>
        </w:rPr>
        <w:t xml:space="preserve">, “289 People Killed as Passenger Plane Shot Down in East Ukraine”, </w:t>
      </w:r>
      <w:r w:rsidRPr="00E70D52">
        <w:rPr>
          <w:rFonts w:asciiTheme="majorHAnsi" w:hAnsiTheme="majorHAnsi"/>
          <w:i/>
          <w:color w:val="000000" w:themeColor="text1"/>
          <w:lang w:val="en-US"/>
        </w:rPr>
        <w:t>Business Insider</w:t>
      </w:r>
      <w:r w:rsidRPr="00E70D52">
        <w:rPr>
          <w:rFonts w:asciiTheme="majorHAnsi" w:hAnsiTheme="majorHAnsi"/>
          <w:color w:val="000000" w:themeColor="text1"/>
          <w:lang w:val="en-US"/>
        </w:rPr>
        <w:t xml:space="preserve">, 17 juli 2014, zie noot </w:t>
      </w:r>
      <w:fldSimple w:instr=" NOTEREF _Ref419551592 \h  \* MERGEFORMAT ">
        <w:r w:rsidRPr="00FB0C7A">
          <w:rPr>
            <w:rFonts w:asciiTheme="majorHAnsi" w:hAnsiTheme="majorHAnsi"/>
            <w:color w:val="000000" w:themeColor="text1"/>
            <w:lang w:val="en-US"/>
          </w:rPr>
          <w:t>614</w:t>
        </w:r>
      </w:fldSimple>
      <w:r w:rsidRPr="00E70D52">
        <w:rPr>
          <w:rFonts w:asciiTheme="majorHAnsi" w:hAnsiTheme="majorHAnsi"/>
          <w:color w:val="000000" w:themeColor="text1"/>
          <w:lang w:val="en-US"/>
        </w:rPr>
        <w:t>.</w:t>
      </w:r>
    </w:p>
  </w:footnote>
  <w:footnote w:id="639">
    <w:p w:rsidR="00597791" w:rsidRPr="00E70D52" w:rsidRDefault="00597791" w:rsidP="00832D2B">
      <w:pPr>
        <w:pStyle w:val="Geenafstand"/>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Vergadering VR 7253 (2014), zie noot </w:t>
      </w:r>
      <w:fldSimple w:instr=" NOTEREF _Ref419551080 \h  \* MERGEFORMAT ">
        <w:r w:rsidRPr="00FB0C7A">
          <w:rPr>
            <w:rFonts w:asciiTheme="majorHAnsi" w:hAnsiTheme="majorHAnsi"/>
            <w:color w:val="000000" w:themeColor="text1"/>
            <w:sz w:val="20"/>
            <w:szCs w:val="20"/>
            <w:lang w:val="en-US"/>
          </w:rPr>
          <w:t>622</w:t>
        </w:r>
      </w:fldSimple>
      <w:r w:rsidRPr="00E70D52">
        <w:rPr>
          <w:rFonts w:asciiTheme="majorHAnsi" w:hAnsiTheme="majorHAnsi"/>
          <w:color w:val="000000" w:themeColor="text1"/>
          <w:sz w:val="20"/>
          <w:szCs w:val="20"/>
          <w:lang w:val="en-US"/>
        </w:rPr>
        <w:t>, 15/16.</w:t>
      </w:r>
    </w:p>
  </w:footnote>
  <w:footnote w:id="640">
    <w:p w:rsidR="00597791" w:rsidRPr="00E70D52" w:rsidRDefault="00597791" w:rsidP="00832D2B">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xml:space="preserve">, London, Stevens &amp; Sons Limited, 1951, 797-798;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668-669.</w:t>
      </w:r>
    </w:p>
  </w:footnote>
  <w:footnote w:id="641">
    <w:p w:rsidR="00597791" w:rsidRPr="00E70D52" w:rsidRDefault="00597791" w:rsidP="009440BB">
      <w:pPr>
        <w:rPr>
          <w:rFonts w:asciiTheme="majorHAnsi" w:eastAsiaTheme="minorHAnsi" w:hAnsiTheme="majorHAnsi"/>
          <w:color w:val="000000" w:themeColor="text1"/>
          <w:sz w:val="20"/>
          <w:szCs w:val="20"/>
          <w:lang w:val="en-US" w:eastAsia="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IGH,</w:t>
      </w:r>
      <w:r w:rsidRPr="00E70D52">
        <w:rPr>
          <w:rFonts w:asciiTheme="majorHAnsi" w:hAnsiTheme="majorHAnsi"/>
          <w:i/>
          <w:color w:val="000000" w:themeColor="text1"/>
          <w:sz w:val="20"/>
          <w:szCs w:val="20"/>
          <w:lang w:val="en-US"/>
        </w:rPr>
        <w:t xml:space="preserve"> Oil platforms</w:t>
      </w:r>
      <w:r w:rsidRPr="00E70D52">
        <w:rPr>
          <w:rFonts w:asciiTheme="majorHAnsi" w:hAnsiTheme="majorHAnsi"/>
          <w:color w:val="000000" w:themeColor="text1"/>
          <w:sz w:val="20"/>
          <w:szCs w:val="20"/>
          <w:lang w:val="en-US"/>
        </w:rPr>
        <w:t xml:space="preserve"> (Iran vs. United States of America), Judgement (6 november 2003), </w:t>
      </w:r>
      <w:r w:rsidRPr="00E70D52">
        <w:rPr>
          <w:rFonts w:asciiTheme="majorHAnsi" w:hAnsiTheme="majorHAnsi"/>
          <w:i/>
          <w:color w:val="000000" w:themeColor="text1"/>
          <w:sz w:val="20"/>
          <w:szCs w:val="20"/>
          <w:lang w:val="en-US"/>
        </w:rPr>
        <w:t>ICJ Reports</w:t>
      </w:r>
      <w:r w:rsidRPr="00E70D52">
        <w:rPr>
          <w:rFonts w:asciiTheme="majorHAnsi" w:hAnsiTheme="majorHAnsi"/>
          <w:color w:val="000000" w:themeColor="text1"/>
          <w:sz w:val="20"/>
          <w:szCs w:val="20"/>
          <w:lang w:val="en-US"/>
        </w:rPr>
        <w:t xml:space="preserve"> 2003, 161, §57-61; M.N. </w:t>
      </w:r>
      <w:r w:rsidRPr="00E70D52">
        <w:rPr>
          <w:rFonts w:asciiTheme="majorHAnsi" w:hAnsiTheme="majorHAnsi"/>
          <w:smallCaps/>
          <w:color w:val="000000" w:themeColor="text1"/>
          <w:sz w:val="20"/>
          <w:szCs w:val="20"/>
          <w:lang w:val="en-US"/>
        </w:rPr>
        <w:t>Shaw</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Int’l Law</w:t>
      </w:r>
      <w:r w:rsidRPr="00E70D52">
        <w:rPr>
          <w:rFonts w:asciiTheme="majorHAnsi" w:hAnsiTheme="majorHAnsi"/>
          <w:color w:val="000000" w:themeColor="text1"/>
          <w:sz w:val="20"/>
          <w:szCs w:val="20"/>
          <w:lang w:val="en-US"/>
        </w:rPr>
        <w:t>, 1133.</w:t>
      </w:r>
    </w:p>
  </w:footnote>
  <w:footnote w:id="642">
    <w:p w:rsidR="00597791" w:rsidRPr="00E70D52" w:rsidRDefault="00597791" w:rsidP="00932956">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w:t>
      </w:r>
      <w:r w:rsidRPr="00E70D52">
        <w:rPr>
          <w:rFonts w:asciiTheme="majorHAnsi" w:eastAsiaTheme="minorHAnsi" w:hAnsiTheme="majorHAnsi" w:cs="Arial"/>
          <w:color w:val="000000" w:themeColor="text1"/>
          <w:lang w:val="en-US" w:eastAsia="en-US"/>
        </w:rPr>
        <w:t xml:space="preserve">IGH, </w:t>
      </w:r>
      <w:r w:rsidRPr="00E70D52">
        <w:rPr>
          <w:rFonts w:asciiTheme="majorHAnsi" w:eastAsiaTheme="minorHAnsi" w:hAnsiTheme="majorHAnsi" w:cs="Arial"/>
          <w:i/>
          <w:color w:val="000000" w:themeColor="text1"/>
          <w:lang w:val="en-US" w:eastAsia="en-US"/>
        </w:rPr>
        <w:t xml:space="preserve">Nicaragua </w:t>
      </w:r>
      <w:r w:rsidRPr="00E70D52">
        <w:rPr>
          <w:rFonts w:asciiTheme="majorHAnsi" w:eastAsiaTheme="minorHAnsi" w:hAnsiTheme="majorHAnsi" w:cs="Arial"/>
          <w:color w:val="000000" w:themeColor="text1"/>
          <w:lang w:val="en-US" w:eastAsia="en-US"/>
        </w:rPr>
        <w:t>1986, §292.3.</w:t>
      </w:r>
    </w:p>
  </w:footnote>
  <w:footnote w:id="643">
    <w:p w:rsidR="00597791" w:rsidRPr="00E70D52" w:rsidRDefault="00597791" w:rsidP="00932956">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673-674.</w:t>
      </w:r>
    </w:p>
  </w:footnote>
  <w:footnote w:id="644">
    <w:p w:rsidR="00597791" w:rsidRPr="00E70D52" w:rsidRDefault="00597791" w:rsidP="00932956">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P. </w:t>
      </w:r>
      <w:r w:rsidRPr="00E70D52">
        <w:rPr>
          <w:rFonts w:asciiTheme="majorHAnsi" w:hAnsiTheme="majorHAnsi"/>
          <w:smallCaps/>
          <w:color w:val="000000" w:themeColor="text1"/>
          <w:sz w:val="20"/>
          <w:szCs w:val="20"/>
          <w:lang w:val="en-US"/>
        </w:rPr>
        <w:t>Stewart</w:t>
      </w:r>
      <w:r w:rsidRPr="00E70D52">
        <w:rPr>
          <w:rFonts w:asciiTheme="majorHAnsi" w:hAnsiTheme="majorHAnsi"/>
          <w:color w:val="000000" w:themeColor="text1"/>
          <w:sz w:val="20"/>
          <w:szCs w:val="20"/>
          <w:lang w:val="en-US"/>
        </w:rPr>
        <w:t xml:space="preserve"> en D. </w:t>
      </w:r>
      <w:r w:rsidRPr="00E70D52">
        <w:rPr>
          <w:rFonts w:asciiTheme="majorHAnsi" w:hAnsiTheme="majorHAnsi"/>
          <w:smallCaps/>
          <w:color w:val="000000" w:themeColor="text1"/>
          <w:sz w:val="20"/>
          <w:szCs w:val="20"/>
          <w:lang w:val="en-US"/>
        </w:rPr>
        <w:t>Alexander</w:t>
      </w:r>
      <w:r w:rsidRPr="00E70D52">
        <w:rPr>
          <w:rFonts w:asciiTheme="majorHAnsi" w:hAnsiTheme="majorHAnsi"/>
          <w:color w:val="000000" w:themeColor="text1"/>
          <w:sz w:val="20"/>
          <w:szCs w:val="20"/>
          <w:lang w:val="en-US"/>
        </w:rPr>
        <w:t xml:space="preserve">, “Russia may be readying for new Ukraine offensive – NATO commander”, </w:t>
      </w:r>
      <w:r w:rsidRPr="00E70D52">
        <w:rPr>
          <w:rFonts w:asciiTheme="majorHAnsi" w:hAnsiTheme="majorHAnsi"/>
          <w:i/>
          <w:color w:val="000000" w:themeColor="text1"/>
          <w:sz w:val="20"/>
          <w:szCs w:val="20"/>
          <w:lang w:val="en-US"/>
        </w:rPr>
        <w:t>Reuters</w:t>
      </w:r>
      <w:r w:rsidRPr="00E70D52">
        <w:rPr>
          <w:rFonts w:asciiTheme="majorHAnsi" w:hAnsiTheme="majorHAnsi"/>
          <w:color w:val="000000" w:themeColor="text1"/>
          <w:sz w:val="20"/>
          <w:szCs w:val="20"/>
          <w:lang w:val="en-US"/>
        </w:rPr>
        <w:t xml:space="preserve">, 30 april 2015, zie noot </w:t>
      </w:r>
      <w:fldSimple w:instr=" NOTEREF _Ref419551133 \h  \* MERGEFORMAT ">
        <w:r w:rsidRPr="00FB0C7A">
          <w:rPr>
            <w:rFonts w:asciiTheme="majorHAnsi" w:hAnsiTheme="majorHAnsi"/>
            <w:color w:val="000000" w:themeColor="text1"/>
            <w:sz w:val="20"/>
            <w:szCs w:val="20"/>
            <w:lang w:val="en-US"/>
          </w:rPr>
          <w:t>625</w:t>
        </w:r>
      </w:fldSimple>
      <w:r w:rsidRPr="00E70D52">
        <w:rPr>
          <w:rFonts w:asciiTheme="majorHAnsi" w:hAnsiTheme="majorHAnsi"/>
          <w:color w:val="000000" w:themeColor="text1"/>
          <w:sz w:val="20"/>
          <w:szCs w:val="20"/>
          <w:lang w:val="en-US"/>
        </w:rPr>
        <w:t>.</w:t>
      </w:r>
    </w:p>
  </w:footnote>
  <w:footnote w:id="645">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 xml:space="preserve">supra </w:t>
      </w:r>
      <w:r w:rsidRPr="00E70D52">
        <w:rPr>
          <w:rFonts w:asciiTheme="majorHAnsi" w:hAnsiTheme="majorHAnsi"/>
          <w:color w:val="000000" w:themeColor="text1"/>
          <w:lang w:val="en-US"/>
        </w:rPr>
        <w:t xml:space="preserve">Hoofdstuk 4, </w:t>
      </w:r>
      <w:fldSimple w:instr=" REF _Ref419551825 \n \h  \* MERGEFORMAT ">
        <w:r w:rsidRPr="00FB0C7A">
          <w:rPr>
            <w:rFonts w:asciiTheme="majorHAnsi" w:hAnsiTheme="majorHAnsi"/>
            <w:color w:val="000000" w:themeColor="text1"/>
            <w:lang w:val="en-US"/>
          </w:rPr>
          <w:t>3.2.1.1</w:t>
        </w:r>
      </w:fldSimple>
      <w:r w:rsidRPr="00E70D52">
        <w:rPr>
          <w:rFonts w:asciiTheme="majorHAnsi" w:hAnsiTheme="majorHAnsi"/>
          <w:color w:val="000000" w:themeColor="text1"/>
          <w:lang w:val="en-US"/>
        </w:rPr>
        <w:t>.</w:t>
      </w:r>
    </w:p>
  </w:footnote>
  <w:footnote w:id="64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C C. </w:t>
      </w:r>
      <w:r w:rsidRPr="00E70D52">
        <w:rPr>
          <w:rFonts w:asciiTheme="majorHAnsi" w:hAnsiTheme="majorHAnsi"/>
          <w:smallCaps/>
          <w:color w:val="000000" w:themeColor="text1"/>
          <w:lang w:val="en-US"/>
        </w:rPr>
        <w:t>Gray</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Use of Force</w:t>
      </w:r>
      <w:r w:rsidRPr="00E70D52">
        <w:rPr>
          <w:rFonts w:asciiTheme="majorHAnsi" w:hAnsiTheme="majorHAnsi"/>
          <w:color w:val="000000" w:themeColor="text1"/>
          <w:lang w:val="en-US"/>
        </w:rPr>
        <w:t xml:space="preserve">, 148-150;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8;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91; O. </w:t>
      </w:r>
      <w:r w:rsidRPr="00E70D52">
        <w:rPr>
          <w:rFonts w:asciiTheme="majorHAnsi" w:hAnsiTheme="majorHAnsi"/>
          <w:smallCaps/>
          <w:color w:val="000000" w:themeColor="text1"/>
          <w:lang w:val="en-US" w:eastAsia="nl-BE"/>
        </w:rPr>
        <w:t>Ochoa-Ruiz</w:t>
      </w:r>
      <w:r w:rsidRPr="00E70D52">
        <w:rPr>
          <w:rFonts w:asciiTheme="majorHAnsi" w:hAnsiTheme="majorHAnsi"/>
          <w:color w:val="000000" w:themeColor="text1"/>
          <w:lang w:val="en-US" w:eastAsia="nl-BE"/>
        </w:rPr>
        <w:t xml:space="preserve">. en E. </w:t>
      </w:r>
      <w:r w:rsidRPr="00E70D52">
        <w:rPr>
          <w:rFonts w:asciiTheme="majorHAnsi" w:hAnsiTheme="majorHAnsi"/>
          <w:smallCaps/>
          <w:color w:val="000000" w:themeColor="text1"/>
          <w:lang w:val="en-US" w:eastAsia="nl-BE"/>
        </w:rPr>
        <w:t>Salamanca-Aguado</w:t>
      </w:r>
      <w:r w:rsidRPr="00E70D52">
        <w:rPr>
          <w:rFonts w:asciiTheme="majorHAnsi" w:hAnsiTheme="majorHAnsi"/>
          <w:color w:val="000000" w:themeColor="text1"/>
          <w:lang w:val="en-US" w:eastAsia="nl-BE"/>
        </w:rPr>
        <w:t xml:space="preserve">, “Exploring the Limits of International Law relating to the Use of Force in Self-defence”, </w:t>
      </w:r>
      <w:r w:rsidRPr="00E70D52">
        <w:rPr>
          <w:rFonts w:asciiTheme="majorHAnsi" w:hAnsiTheme="majorHAnsi"/>
          <w:i/>
          <w:color w:val="000000" w:themeColor="text1"/>
          <w:lang w:val="en-US" w:eastAsia="nl-BE"/>
        </w:rPr>
        <w:t>EJIL</w:t>
      </w:r>
      <w:r w:rsidRPr="00E70D52">
        <w:rPr>
          <w:rFonts w:asciiTheme="majorHAnsi" w:hAnsiTheme="majorHAnsi"/>
          <w:color w:val="000000" w:themeColor="text1"/>
          <w:lang w:val="en-US" w:eastAsia="nl-BE"/>
        </w:rPr>
        <w:t xml:space="preserve"> 2005, afl. 3, (499) 517-518.</w:t>
      </w:r>
    </w:p>
  </w:footnote>
  <w:footnote w:id="647">
    <w:p w:rsidR="00597791" w:rsidRPr="00E70D52" w:rsidRDefault="00597791" w:rsidP="00427574">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“Non-Use of Force in Contemporary International Law”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 xml:space="preserve">Dordrecht, Martinus Nijhoff Publishers, 1989, (17) 25-26;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305.</w:t>
      </w:r>
    </w:p>
  </w:footnote>
  <w:footnote w:id="648">
    <w:p w:rsidR="00597791" w:rsidRPr="00E70D52" w:rsidRDefault="00597791" w:rsidP="0084328F">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J. </w:t>
      </w:r>
      <w:r w:rsidRPr="00E70D52">
        <w:rPr>
          <w:rFonts w:asciiTheme="majorHAnsi" w:hAnsiTheme="majorHAnsi"/>
          <w:smallCaps/>
          <w:color w:val="000000" w:themeColor="text1"/>
          <w:sz w:val="20"/>
          <w:szCs w:val="20"/>
          <w:lang w:val="en-US"/>
        </w:rPr>
        <w:t>Ortega y Gasset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The Revolt of the Masses</w:t>
      </w:r>
      <w:r w:rsidRPr="00E70D52">
        <w:rPr>
          <w:rFonts w:asciiTheme="majorHAnsi" w:hAnsiTheme="majorHAnsi"/>
          <w:color w:val="000000" w:themeColor="text1"/>
          <w:sz w:val="20"/>
          <w:szCs w:val="20"/>
          <w:lang w:val="en-US"/>
        </w:rPr>
        <w:t>, New York, New American Library, 1950, 50.</w:t>
      </w:r>
    </w:p>
  </w:footnote>
  <w:footnote w:id="649">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2 §4 en 51 Handvest van de VN.</w:t>
      </w:r>
    </w:p>
  </w:footnote>
  <w:footnote w:id="650">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Art. 39-42 Handvest van de VN.</w:t>
      </w:r>
    </w:p>
  </w:footnote>
  <w:footnote w:id="651">
    <w:p w:rsidR="00597791" w:rsidRPr="00E70D52" w:rsidRDefault="00597791" w:rsidP="00736FC4">
      <w:pPr>
        <w:rPr>
          <w:rFonts w:asciiTheme="majorHAnsi" w:hAnsiTheme="majorHAnsi"/>
          <w:color w:val="000000" w:themeColor="text1"/>
          <w:sz w:val="20"/>
          <w:szCs w:val="20"/>
          <w:lang w:val="en-US"/>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 xml:space="preserve">Bianchi, </w:t>
      </w:r>
      <w:r w:rsidRPr="00E70D52">
        <w:rPr>
          <w:rFonts w:asciiTheme="majorHAnsi" w:hAnsiTheme="majorHAnsi"/>
          <w:color w:val="000000" w:themeColor="text1"/>
          <w:sz w:val="20"/>
          <w:szCs w:val="20"/>
          <w:lang w:val="en-US"/>
        </w:rPr>
        <w:t xml:space="preserve">“The International Regulation of the Use of Force: the Politics of Interpretive Method”, </w:t>
      </w:r>
      <w:r w:rsidRPr="00E70D52">
        <w:rPr>
          <w:rFonts w:asciiTheme="majorHAnsi" w:hAnsiTheme="majorHAnsi"/>
          <w:i/>
          <w:color w:val="000000" w:themeColor="text1"/>
          <w:sz w:val="20"/>
          <w:szCs w:val="20"/>
          <w:lang w:val="en-US"/>
        </w:rPr>
        <w:t>LJIL</w:t>
      </w:r>
      <w:r w:rsidRPr="00E70D52">
        <w:rPr>
          <w:rFonts w:asciiTheme="majorHAnsi" w:hAnsiTheme="majorHAnsi"/>
          <w:color w:val="000000" w:themeColor="text1"/>
          <w:sz w:val="20"/>
          <w:szCs w:val="20"/>
          <w:lang w:val="en-US"/>
        </w:rPr>
        <w:t xml:space="preserve"> 2009, afl. 4, (651) 656; Y. </w:t>
      </w:r>
      <w:r w:rsidRPr="00E70D52">
        <w:rPr>
          <w:rFonts w:asciiTheme="majorHAnsi" w:hAnsiTheme="majorHAnsi"/>
          <w:smallCaps/>
          <w:color w:val="000000" w:themeColor="text1"/>
          <w:sz w:val="20"/>
          <w:szCs w:val="20"/>
          <w:lang w:val="en-US"/>
        </w:rPr>
        <w:t>Dinstein</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War</w:t>
      </w:r>
      <w:r w:rsidRPr="00E70D52">
        <w:rPr>
          <w:rFonts w:asciiTheme="majorHAnsi" w:hAnsiTheme="majorHAnsi"/>
          <w:color w:val="000000" w:themeColor="text1"/>
          <w:sz w:val="20"/>
          <w:szCs w:val="20"/>
          <w:lang w:val="en-US"/>
        </w:rPr>
        <w:t>, 351.</w:t>
      </w:r>
    </w:p>
  </w:footnote>
  <w:footnote w:id="65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M.E. </w:t>
      </w:r>
      <w:r w:rsidRPr="00E70D52">
        <w:rPr>
          <w:rFonts w:asciiTheme="majorHAnsi" w:hAnsiTheme="majorHAnsi"/>
          <w:smallCaps/>
          <w:color w:val="000000" w:themeColor="text1"/>
          <w:lang w:val="en-US"/>
        </w:rPr>
        <w:t>O’Connel</w:t>
      </w:r>
      <w:r w:rsidRPr="00E70D52">
        <w:rPr>
          <w:rFonts w:asciiTheme="majorHAnsi" w:hAnsiTheme="majorHAnsi"/>
          <w:color w:val="000000" w:themeColor="text1"/>
          <w:lang w:val="en-US"/>
        </w:rPr>
        <w:t xml:space="preserve">, “The prohibition on the use of force” in </w:t>
      </w:r>
      <w:r w:rsidRPr="00E70D52">
        <w:rPr>
          <w:rFonts w:asciiTheme="majorHAnsi" w:hAnsiTheme="majorHAnsi"/>
          <w:smallCaps/>
          <w:color w:val="000000" w:themeColor="text1"/>
          <w:lang w:val="en-US"/>
        </w:rPr>
        <w:t>White</w:t>
      </w:r>
      <w:r w:rsidRPr="00E70D52">
        <w:rPr>
          <w:rFonts w:asciiTheme="majorHAnsi" w:hAnsiTheme="majorHAnsi"/>
          <w:color w:val="000000" w:themeColor="text1"/>
          <w:lang w:val="en-US"/>
        </w:rPr>
        <w:t xml:space="preserve"> en </w:t>
      </w:r>
      <w:r w:rsidRPr="00E70D52">
        <w:rPr>
          <w:rFonts w:asciiTheme="majorHAnsi" w:hAnsiTheme="majorHAnsi"/>
          <w:smallCaps/>
          <w:color w:val="000000" w:themeColor="text1"/>
          <w:lang w:val="en-US"/>
        </w:rPr>
        <w:t>Henderson</w:t>
      </w:r>
      <w:r w:rsidRPr="00E70D52">
        <w:rPr>
          <w:rFonts w:asciiTheme="majorHAnsi" w:hAnsiTheme="majorHAnsi"/>
          <w:color w:val="000000" w:themeColor="text1"/>
          <w:lang w:val="en-US"/>
        </w:rPr>
        <w:t>, (89) 113.</w:t>
      </w:r>
    </w:p>
  </w:footnote>
  <w:footnote w:id="653">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2.</w:t>
      </w:r>
    </w:p>
  </w:footnote>
  <w:footnote w:id="654">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R.A. </w:t>
      </w:r>
      <w:r w:rsidRPr="00E70D52">
        <w:rPr>
          <w:rFonts w:asciiTheme="majorHAnsi" w:hAnsiTheme="majorHAnsi"/>
          <w:smallCaps/>
          <w:color w:val="000000" w:themeColor="text1"/>
          <w:lang w:val="en-US"/>
        </w:rPr>
        <w:t>Müllerson</w:t>
      </w:r>
      <w:r w:rsidRPr="00E70D52">
        <w:rPr>
          <w:rFonts w:asciiTheme="majorHAnsi" w:hAnsiTheme="majorHAnsi"/>
          <w:color w:val="000000" w:themeColor="text1"/>
          <w:lang w:val="en-US"/>
        </w:rPr>
        <w:t xml:space="preserve">, “The principle of non-threat and non-use of force in the modern world”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Dordrecht, Martinus Nijhoff Publishers, 1989, (29) 31.</w:t>
      </w:r>
    </w:p>
  </w:footnote>
  <w:footnote w:id="655">
    <w:p w:rsidR="00597791" w:rsidRPr="00E70D52" w:rsidRDefault="00597791" w:rsidP="00172978">
      <w:pPr>
        <w:rPr>
          <w:rFonts w:asciiTheme="majorHAnsi" w:hAnsiTheme="majorHAnsi"/>
          <w:color w:val="000000" w:themeColor="text1"/>
          <w:sz w:val="20"/>
          <w:szCs w:val="20"/>
          <w:lang w:val="en-US" w:eastAsia="nl-BE"/>
        </w:rPr>
      </w:pPr>
      <w:r w:rsidRPr="00E70D52">
        <w:rPr>
          <w:rStyle w:val="Voetnootmarkering"/>
          <w:rFonts w:asciiTheme="majorHAnsi" w:hAnsiTheme="majorHAnsi"/>
          <w:color w:val="000000" w:themeColor="text1"/>
          <w:sz w:val="20"/>
          <w:szCs w:val="20"/>
        </w:rPr>
        <w:footnoteRef/>
      </w:r>
      <w:r w:rsidRPr="00E70D52">
        <w:rPr>
          <w:rFonts w:asciiTheme="majorHAnsi" w:hAnsiTheme="majorHAnsi"/>
          <w:color w:val="000000" w:themeColor="text1"/>
          <w:sz w:val="20"/>
          <w:szCs w:val="20"/>
          <w:lang w:val="en-US"/>
        </w:rPr>
        <w:t xml:space="preserve"> A. </w:t>
      </w:r>
      <w:r w:rsidRPr="00E70D52">
        <w:rPr>
          <w:rFonts w:asciiTheme="majorHAnsi" w:hAnsiTheme="majorHAnsi"/>
          <w:smallCaps/>
          <w:color w:val="000000" w:themeColor="text1"/>
          <w:sz w:val="20"/>
          <w:szCs w:val="20"/>
          <w:lang w:val="en-US"/>
        </w:rPr>
        <w:t>Aust</w:t>
      </w:r>
      <w:r w:rsidRPr="00E70D52">
        <w:rPr>
          <w:rFonts w:asciiTheme="majorHAnsi" w:hAnsiTheme="majorHAnsi"/>
          <w:color w:val="000000" w:themeColor="text1"/>
          <w:sz w:val="20"/>
          <w:szCs w:val="20"/>
          <w:lang w:val="en-US"/>
        </w:rPr>
        <w:t xml:space="preserve">, </w:t>
      </w:r>
      <w:r w:rsidRPr="00E70D52">
        <w:rPr>
          <w:rFonts w:asciiTheme="majorHAnsi" w:hAnsiTheme="majorHAnsi"/>
          <w:i/>
          <w:color w:val="000000" w:themeColor="text1"/>
          <w:sz w:val="20"/>
          <w:szCs w:val="20"/>
          <w:lang w:val="en-US"/>
        </w:rPr>
        <w:t>Handbook</w:t>
      </w:r>
      <w:r w:rsidRPr="00E70D52">
        <w:rPr>
          <w:rFonts w:asciiTheme="majorHAnsi" w:hAnsiTheme="majorHAnsi"/>
          <w:color w:val="000000" w:themeColor="text1"/>
          <w:sz w:val="20"/>
          <w:szCs w:val="20"/>
          <w:lang w:val="en-US"/>
        </w:rPr>
        <w:t xml:space="preserve">, 264; R.J. </w:t>
      </w:r>
      <w:r w:rsidRPr="00E70D52">
        <w:rPr>
          <w:rFonts w:asciiTheme="majorHAnsi" w:hAnsiTheme="majorHAnsi"/>
          <w:smallCaps/>
          <w:color w:val="000000" w:themeColor="text1"/>
          <w:sz w:val="20"/>
          <w:szCs w:val="20"/>
          <w:lang w:val="en-US" w:eastAsia="nl-BE"/>
        </w:rPr>
        <w:t>Delahunty</w:t>
      </w:r>
      <w:r w:rsidRPr="00E70D52">
        <w:rPr>
          <w:rFonts w:asciiTheme="majorHAnsi" w:hAnsiTheme="majorHAnsi"/>
          <w:color w:val="000000" w:themeColor="text1"/>
          <w:sz w:val="20"/>
          <w:szCs w:val="20"/>
          <w:lang w:val="en-US" w:eastAsia="nl-BE"/>
        </w:rPr>
        <w:t xml:space="preserve">, “Paper Charter: Self-defense and the failure of the United Nations Collective Security system”, </w:t>
      </w:r>
      <w:r w:rsidRPr="00E70D52">
        <w:rPr>
          <w:rFonts w:asciiTheme="majorHAnsi" w:hAnsiTheme="majorHAnsi"/>
          <w:i/>
          <w:color w:val="000000" w:themeColor="text1"/>
          <w:sz w:val="20"/>
          <w:szCs w:val="20"/>
          <w:lang w:val="en-US" w:eastAsia="nl-BE"/>
        </w:rPr>
        <w:t>Cath. U. L. Rev.</w:t>
      </w:r>
      <w:r w:rsidRPr="00E70D52">
        <w:rPr>
          <w:rFonts w:asciiTheme="majorHAnsi" w:hAnsiTheme="majorHAnsi"/>
          <w:color w:val="000000" w:themeColor="text1"/>
          <w:sz w:val="20"/>
          <w:szCs w:val="20"/>
          <w:lang w:val="en-US" w:eastAsia="nl-BE"/>
        </w:rPr>
        <w:t xml:space="preserve"> 2007, vol. 56, afl. 3, (871) 873.</w:t>
      </w:r>
    </w:p>
  </w:footnote>
  <w:footnote w:id="656">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A. </w:t>
      </w:r>
      <w:r w:rsidRPr="00E70D52">
        <w:rPr>
          <w:rFonts w:asciiTheme="majorHAnsi" w:hAnsiTheme="majorHAnsi"/>
          <w:smallCaps/>
          <w:color w:val="000000" w:themeColor="text1"/>
          <w:lang w:val="en-US"/>
        </w:rPr>
        <w:t>Müllerson</w:t>
      </w:r>
      <w:r w:rsidRPr="00E70D52">
        <w:rPr>
          <w:rFonts w:asciiTheme="majorHAnsi" w:hAnsiTheme="majorHAnsi"/>
          <w:color w:val="000000" w:themeColor="text1"/>
          <w:lang w:val="en-US"/>
        </w:rPr>
        <w:t xml:space="preserve">, “The principle of non-threat and non-use of force in the modern world” in W.E. </w:t>
      </w:r>
      <w:r w:rsidRPr="00E70D52">
        <w:rPr>
          <w:rFonts w:asciiTheme="majorHAnsi" w:hAnsiTheme="majorHAnsi"/>
          <w:smallCaps/>
          <w:color w:val="000000" w:themeColor="text1"/>
          <w:lang w:val="en-US"/>
        </w:rPr>
        <w:t>Butler (</w:t>
      </w:r>
      <w:r w:rsidRPr="00E70D52">
        <w:rPr>
          <w:rFonts w:asciiTheme="majorHAnsi" w:hAnsiTheme="majorHAnsi"/>
          <w:color w:val="000000" w:themeColor="text1"/>
          <w:lang w:val="en-US"/>
        </w:rPr>
        <w:t>ed.</w:t>
      </w:r>
      <w:r w:rsidRPr="00E70D52">
        <w:rPr>
          <w:rFonts w:asciiTheme="majorHAnsi" w:hAnsiTheme="majorHAnsi"/>
          <w:smallCaps/>
          <w:color w:val="000000" w:themeColor="text1"/>
          <w:lang w:val="en-US"/>
        </w:rPr>
        <w:t>)</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The Non-Use of Force in International Law, </w:t>
      </w:r>
      <w:r w:rsidRPr="00E70D52">
        <w:rPr>
          <w:rFonts w:asciiTheme="majorHAnsi" w:hAnsiTheme="majorHAnsi"/>
          <w:color w:val="000000" w:themeColor="text1"/>
          <w:lang w:val="en-US"/>
        </w:rPr>
        <w:t>Dordrecht, Martinus Nijhoff Publishers, 1989, (29) 31.</w:t>
      </w:r>
    </w:p>
  </w:footnote>
  <w:footnote w:id="657">
    <w:p w:rsidR="00597791" w:rsidRPr="00E70D52" w:rsidRDefault="00597791" w:rsidP="00EF437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 xml:space="preserve">supra </w:t>
      </w:r>
      <w:r w:rsidRPr="00E70D52">
        <w:rPr>
          <w:rFonts w:asciiTheme="majorHAnsi" w:hAnsiTheme="majorHAnsi"/>
          <w:color w:val="000000" w:themeColor="text1"/>
          <w:lang w:val="en-US"/>
        </w:rPr>
        <w:t xml:space="preserve">Hoofdstuk 2, </w:t>
      </w:r>
      <w:fldSimple w:instr=" REF _Ref419552350 \n \h  \* MERGEFORMAT ">
        <w:r w:rsidRPr="00FB0C7A">
          <w:rPr>
            <w:rFonts w:asciiTheme="majorHAnsi" w:hAnsiTheme="majorHAnsi"/>
            <w:color w:val="000000" w:themeColor="text1"/>
            <w:lang w:val="en-US"/>
          </w:rPr>
          <w:t>2.1.1.1</w:t>
        </w:r>
      </w:fldSimple>
      <w:r w:rsidRPr="00E70D52">
        <w:rPr>
          <w:rFonts w:asciiTheme="majorHAnsi" w:hAnsiTheme="majorHAnsi"/>
          <w:color w:val="000000" w:themeColor="text1"/>
          <w:lang w:val="en-US"/>
        </w:rPr>
        <w:t xml:space="preserve"> – </w:t>
      </w:r>
      <w:fldSimple w:instr=" REF _Ref419552363 \n \h  \* MERGEFORMAT ">
        <w:r w:rsidRPr="00FB0C7A">
          <w:rPr>
            <w:rFonts w:asciiTheme="majorHAnsi" w:hAnsiTheme="majorHAnsi"/>
            <w:color w:val="000000" w:themeColor="text1"/>
            <w:lang w:val="en-US"/>
          </w:rPr>
          <w:t>2.1.1.2</w:t>
        </w:r>
      </w:fldSimple>
      <w:r w:rsidRPr="00E70D52">
        <w:rPr>
          <w:rFonts w:asciiTheme="majorHAnsi" w:hAnsiTheme="majorHAnsi"/>
          <w:color w:val="000000" w:themeColor="text1"/>
          <w:lang w:val="en-US"/>
        </w:rPr>
        <w:t xml:space="preserve"> – </w:t>
      </w:r>
      <w:fldSimple w:instr=" REF _Ref419552377 \n \h  \* MERGEFORMAT ">
        <w:r w:rsidRPr="00FB0C7A">
          <w:rPr>
            <w:rFonts w:asciiTheme="majorHAnsi" w:hAnsiTheme="majorHAnsi"/>
            <w:color w:val="000000" w:themeColor="text1"/>
            <w:lang w:val="en-US"/>
          </w:rPr>
          <w:t>2.1.3.4</w:t>
        </w:r>
      </w:fldSimple>
      <w:r w:rsidRPr="00E70D52">
        <w:rPr>
          <w:rFonts w:asciiTheme="majorHAnsi" w:hAnsiTheme="majorHAnsi"/>
          <w:color w:val="000000" w:themeColor="text1"/>
          <w:lang w:val="en-US"/>
        </w:rPr>
        <w:t>.</w:t>
      </w:r>
    </w:p>
    <w:p w:rsidR="00597791" w:rsidRPr="00E70D52" w:rsidRDefault="00597791" w:rsidP="00EF4372">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I. </w:t>
      </w:r>
      <w:r w:rsidRPr="00E70D52">
        <w:rPr>
          <w:rFonts w:asciiTheme="majorHAnsi" w:hAnsiTheme="majorHAnsi"/>
          <w:smallCaps/>
          <w:color w:val="000000" w:themeColor="text1"/>
          <w:lang w:val="en-US"/>
        </w:rPr>
        <w:t>Brownlie</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 xml:space="preserve">Use of Force, </w:t>
      </w:r>
      <w:r w:rsidRPr="00E70D52">
        <w:rPr>
          <w:rFonts w:asciiTheme="majorHAnsi" w:hAnsiTheme="majorHAnsi"/>
          <w:color w:val="000000" w:themeColor="text1"/>
          <w:lang w:val="en-US"/>
        </w:rPr>
        <w:t xml:space="preserve">267-268;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295.</w:t>
      </w:r>
    </w:p>
  </w:footnote>
  <w:footnote w:id="658">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Zie </w:t>
      </w:r>
      <w:r w:rsidRPr="00E70D52">
        <w:rPr>
          <w:rFonts w:asciiTheme="majorHAnsi" w:hAnsiTheme="majorHAnsi"/>
          <w:i/>
          <w:color w:val="000000" w:themeColor="text1"/>
          <w:lang w:val="en-US"/>
        </w:rPr>
        <w:t xml:space="preserve">supra </w:t>
      </w:r>
      <w:r w:rsidRPr="00E70D52">
        <w:rPr>
          <w:rFonts w:asciiTheme="majorHAnsi" w:hAnsiTheme="majorHAnsi"/>
          <w:color w:val="000000" w:themeColor="text1"/>
          <w:lang w:val="en-US"/>
        </w:rPr>
        <w:t xml:space="preserve">Hoofdstuk 2, </w:t>
      </w:r>
      <w:fldSimple w:instr=" REF _Ref419552412 \n \h  \* MERGEFORMAT ">
        <w:r w:rsidRPr="00FB0C7A">
          <w:rPr>
            <w:rFonts w:asciiTheme="majorHAnsi" w:hAnsiTheme="majorHAnsi"/>
            <w:color w:val="000000" w:themeColor="text1"/>
            <w:lang w:val="en-US"/>
          </w:rPr>
          <w:t>2.3</w:t>
        </w:r>
      </w:fldSimple>
      <w:r w:rsidRPr="00E70D52">
        <w:rPr>
          <w:rFonts w:asciiTheme="majorHAnsi" w:hAnsiTheme="majorHAnsi"/>
          <w:color w:val="000000" w:themeColor="text1"/>
          <w:lang w:val="en-US"/>
        </w:rPr>
        <w:t xml:space="preserve"> en </w:t>
      </w:r>
      <w:fldSimple w:instr=" REF _Ref419552419 \n \h  \* MERGEFORMAT ">
        <w:r w:rsidRPr="00FB0C7A">
          <w:rPr>
            <w:rFonts w:asciiTheme="majorHAnsi" w:hAnsiTheme="majorHAnsi"/>
            <w:color w:val="000000" w:themeColor="text1"/>
            <w:lang w:val="en-US"/>
          </w:rPr>
          <w:t>2.4.4</w:t>
        </w:r>
      </w:fldSimple>
      <w:r w:rsidRPr="00E70D52">
        <w:rPr>
          <w:rFonts w:asciiTheme="majorHAnsi" w:hAnsiTheme="majorHAnsi"/>
          <w:color w:val="000000" w:themeColor="text1"/>
          <w:lang w:val="en-US"/>
        </w:rPr>
        <w:t>.</w:t>
      </w:r>
    </w:p>
  </w:footnote>
  <w:footnote w:id="659">
    <w:p w:rsidR="00597791" w:rsidRPr="00E70D52" w:rsidRDefault="00597791" w:rsidP="00951B66">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352; R.J. </w:t>
      </w:r>
      <w:r w:rsidRPr="00E70D52">
        <w:rPr>
          <w:rFonts w:asciiTheme="majorHAnsi" w:hAnsiTheme="majorHAnsi"/>
          <w:smallCaps/>
          <w:color w:val="000000" w:themeColor="text1"/>
          <w:lang w:val="en-US" w:eastAsia="nl-BE"/>
        </w:rPr>
        <w:t>Delahunty</w:t>
      </w:r>
      <w:r w:rsidRPr="00E70D52">
        <w:rPr>
          <w:rFonts w:asciiTheme="majorHAnsi" w:hAnsiTheme="majorHAnsi"/>
          <w:color w:val="000000" w:themeColor="text1"/>
          <w:lang w:val="en-US" w:eastAsia="nl-BE"/>
        </w:rPr>
        <w:t xml:space="preserve">, “Paper Charter: Self-defense and the failure of the United Nations Collective Security system”, </w:t>
      </w:r>
      <w:r w:rsidRPr="00E70D52">
        <w:rPr>
          <w:rFonts w:asciiTheme="majorHAnsi" w:hAnsiTheme="majorHAnsi"/>
          <w:i/>
          <w:color w:val="000000" w:themeColor="text1"/>
          <w:lang w:val="en-US" w:eastAsia="nl-BE"/>
        </w:rPr>
        <w:t>Cath. U. L. Rev.</w:t>
      </w:r>
      <w:r w:rsidRPr="00E70D52">
        <w:rPr>
          <w:rFonts w:asciiTheme="majorHAnsi" w:hAnsiTheme="majorHAnsi"/>
          <w:color w:val="000000" w:themeColor="text1"/>
          <w:lang w:val="en-US" w:eastAsia="nl-BE"/>
        </w:rPr>
        <w:t xml:space="preserve"> 2007, vol. 56, afl. 3, (871) 927-928; Zie </w:t>
      </w:r>
      <w:r w:rsidRPr="00E70D52">
        <w:rPr>
          <w:rFonts w:asciiTheme="majorHAnsi" w:hAnsiTheme="majorHAnsi"/>
          <w:i/>
          <w:color w:val="000000" w:themeColor="text1"/>
          <w:lang w:val="en-US" w:eastAsia="nl-BE"/>
        </w:rPr>
        <w:t>supra</w:t>
      </w:r>
      <w:r w:rsidRPr="00E70D52">
        <w:rPr>
          <w:rFonts w:asciiTheme="majorHAnsi" w:hAnsiTheme="majorHAnsi"/>
          <w:color w:val="000000" w:themeColor="text1"/>
          <w:lang w:val="en-US"/>
        </w:rPr>
        <w:t xml:space="preserve"> Hoofdstuk 3, </w:t>
      </w:r>
      <w:fldSimple w:instr=" REF _Ref419552437 \n \h  \* MERGEFORMAT ">
        <w:r w:rsidRPr="00FB0C7A">
          <w:rPr>
            <w:rFonts w:asciiTheme="majorHAnsi" w:hAnsiTheme="majorHAnsi"/>
            <w:color w:val="000000" w:themeColor="text1"/>
            <w:lang w:val="en-US"/>
          </w:rPr>
          <w:t>1</w:t>
        </w:r>
      </w:fldSimple>
      <w:r w:rsidRPr="00E70D52">
        <w:rPr>
          <w:rFonts w:asciiTheme="majorHAnsi" w:hAnsiTheme="majorHAnsi"/>
          <w:color w:val="000000" w:themeColor="text1"/>
          <w:lang w:val="en-US"/>
        </w:rPr>
        <w:t xml:space="preserve"> en </w:t>
      </w:r>
      <w:fldSimple w:instr=" REF _Ref419552452 \n \h  \* MERGEFORMAT ">
        <w:r w:rsidRPr="00FB0C7A">
          <w:rPr>
            <w:rFonts w:asciiTheme="majorHAnsi" w:hAnsiTheme="majorHAnsi"/>
            <w:color w:val="000000" w:themeColor="text1"/>
            <w:lang w:val="en-US"/>
          </w:rPr>
          <w:t>3.1.2</w:t>
        </w:r>
      </w:fldSimple>
      <w:r w:rsidRPr="00E70D52">
        <w:rPr>
          <w:rFonts w:asciiTheme="majorHAnsi" w:hAnsiTheme="majorHAnsi"/>
          <w:color w:val="000000" w:themeColor="text1"/>
          <w:lang w:val="en-US"/>
        </w:rPr>
        <w:t xml:space="preserve">. </w:t>
      </w:r>
    </w:p>
  </w:footnote>
  <w:footnote w:id="660">
    <w:p w:rsidR="00597791" w:rsidRPr="00E70D52" w:rsidRDefault="00597791" w:rsidP="00172978">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supra</w:t>
      </w:r>
      <w:r w:rsidRPr="00E70D52">
        <w:rPr>
          <w:rFonts w:asciiTheme="majorHAnsi" w:hAnsiTheme="majorHAnsi"/>
          <w:color w:val="000000" w:themeColor="text1"/>
        </w:rPr>
        <w:t xml:space="preserve"> Hoofdstuk 1, </w:t>
      </w:r>
      <w:fldSimple w:instr=" REF _Ref419552482 \n \h  \* MERGEFORMAT ">
        <w:r w:rsidRPr="00FB0C7A">
          <w:rPr>
            <w:rFonts w:asciiTheme="majorHAnsi" w:hAnsiTheme="majorHAnsi"/>
            <w:color w:val="000000" w:themeColor="text1"/>
          </w:rPr>
          <w:t>2.2</w:t>
        </w:r>
      </w:fldSimple>
      <w:r w:rsidRPr="00E70D52">
        <w:rPr>
          <w:rFonts w:asciiTheme="majorHAnsi" w:hAnsiTheme="majorHAnsi"/>
          <w:color w:val="000000" w:themeColor="text1"/>
        </w:rPr>
        <w:t>.</w:t>
      </w:r>
    </w:p>
  </w:footnote>
  <w:footnote w:id="661">
    <w:p w:rsidR="00597791" w:rsidRPr="00E70D52" w:rsidRDefault="00597791">
      <w:pPr>
        <w:pStyle w:val="Voetnoottekst"/>
        <w:rPr>
          <w:rFonts w:asciiTheme="majorHAnsi" w:hAnsiTheme="majorHAnsi"/>
          <w:color w:val="000000" w:themeColor="text1"/>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rPr>
        <w:t xml:space="preserve"> Zie </w:t>
      </w:r>
      <w:r w:rsidRPr="00E70D52">
        <w:rPr>
          <w:rFonts w:asciiTheme="majorHAnsi" w:hAnsiTheme="majorHAnsi"/>
          <w:i/>
          <w:color w:val="000000" w:themeColor="text1"/>
        </w:rPr>
        <w:t>supra</w:t>
      </w:r>
      <w:r w:rsidRPr="00E70D52">
        <w:rPr>
          <w:rFonts w:asciiTheme="majorHAnsi" w:hAnsiTheme="majorHAnsi"/>
          <w:color w:val="000000" w:themeColor="text1"/>
        </w:rPr>
        <w:t xml:space="preserve"> Hoofdstuk 1, </w:t>
      </w:r>
      <w:fldSimple w:instr=" REF _Ref419552503 \n \h  \* MERGEFORMAT ">
        <w:r w:rsidRPr="00FB0C7A">
          <w:rPr>
            <w:rFonts w:asciiTheme="majorHAnsi" w:hAnsiTheme="majorHAnsi"/>
            <w:color w:val="000000" w:themeColor="text1"/>
          </w:rPr>
          <w:t>2.1</w:t>
        </w:r>
      </w:fldSimple>
      <w:r w:rsidRPr="00E70D52">
        <w:rPr>
          <w:rFonts w:asciiTheme="majorHAnsi" w:hAnsiTheme="majorHAnsi"/>
          <w:color w:val="000000" w:themeColor="text1"/>
        </w:rPr>
        <w:t>.</w:t>
      </w:r>
    </w:p>
  </w:footnote>
  <w:footnote w:id="662">
    <w:p w:rsidR="00597791" w:rsidRPr="00E70D52" w:rsidRDefault="00597791">
      <w:pPr>
        <w:pStyle w:val="Voetnoottekst"/>
        <w:rPr>
          <w:rFonts w:asciiTheme="majorHAnsi" w:hAnsiTheme="majorHAnsi"/>
          <w:color w:val="000000" w:themeColor="text1"/>
          <w:lang w:val="en-US"/>
        </w:rPr>
      </w:pPr>
      <w:r w:rsidRPr="00E70D52">
        <w:rPr>
          <w:rStyle w:val="Voetnootmarkering"/>
          <w:rFonts w:asciiTheme="majorHAnsi" w:hAnsiTheme="majorHAnsi"/>
          <w:color w:val="000000" w:themeColor="text1"/>
        </w:rPr>
        <w:footnoteRef/>
      </w:r>
      <w:r w:rsidRPr="00E70D52">
        <w:rPr>
          <w:rFonts w:asciiTheme="majorHAnsi" w:hAnsiTheme="majorHAnsi"/>
          <w:color w:val="000000" w:themeColor="text1"/>
          <w:lang w:val="en-US"/>
        </w:rPr>
        <w:t xml:space="preserve"> Y. </w:t>
      </w:r>
      <w:r w:rsidRPr="00E70D52">
        <w:rPr>
          <w:rFonts w:asciiTheme="majorHAnsi" w:hAnsiTheme="majorHAnsi"/>
          <w:smallCaps/>
          <w:color w:val="000000" w:themeColor="text1"/>
          <w:lang w:val="en-US"/>
        </w:rPr>
        <w:t>Dinstein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War</w:t>
      </w:r>
      <w:r w:rsidRPr="00E70D52">
        <w:rPr>
          <w:rFonts w:asciiTheme="majorHAnsi" w:hAnsiTheme="majorHAnsi"/>
          <w:color w:val="000000" w:themeColor="text1"/>
          <w:lang w:val="en-US"/>
        </w:rPr>
        <w:t xml:space="preserve">, 191-193; </w:t>
      </w:r>
      <w:r w:rsidRPr="00E70D52">
        <w:rPr>
          <w:rFonts w:asciiTheme="majorHAnsi" w:hAnsiTheme="majorHAnsi"/>
          <w:i/>
          <w:color w:val="000000" w:themeColor="text1"/>
          <w:lang w:val="en-US"/>
        </w:rPr>
        <w:t>Ibid</w:t>
      </w:r>
      <w:r w:rsidRPr="00E70D52">
        <w:rPr>
          <w:rFonts w:asciiTheme="majorHAnsi" w:hAnsiTheme="majorHAnsi"/>
          <w:color w:val="000000" w:themeColor="text1"/>
          <w:lang w:val="en-US"/>
        </w:rPr>
        <w:t xml:space="preserve">, 196; M. </w:t>
      </w:r>
      <w:r w:rsidRPr="00E70D52">
        <w:rPr>
          <w:rFonts w:asciiTheme="majorHAnsi" w:hAnsiTheme="majorHAnsi"/>
          <w:smallCaps/>
          <w:color w:val="000000" w:themeColor="text1"/>
          <w:lang w:val="en-US"/>
        </w:rPr>
        <w:t>Dixon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Textbook</w:t>
      </w:r>
      <w:r w:rsidRPr="00E70D52">
        <w:rPr>
          <w:rFonts w:asciiTheme="majorHAnsi" w:hAnsiTheme="majorHAnsi"/>
          <w:color w:val="000000" w:themeColor="text1"/>
          <w:lang w:val="en-US"/>
        </w:rPr>
        <w:t xml:space="preserve">, 294-296; H. </w:t>
      </w:r>
      <w:r w:rsidRPr="00E70D52">
        <w:rPr>
          <w:rFonts w:asciiTheme="majorHAnsi" w:hAnsiTheme="majorHAnsi"/>
          <w:smallCaps/>
          <w:color w:val="000000" w:themeColor="text1"/>
          <w:lang w:val="en-US"/>
        </w:rPr>
        <w:t>Kelsen</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The Law of the United Nations</w:t>
      </w:r>
      <w:r w:rsidRPr="00E70D52">
        <w:rPr>
          <w:rFonts w:asciiTheme="majorHAnsi" w:hAnsiTheme="majorHAnsi"/>
          <w:color w:val="000000" w:themeColor="text1"/>
          <w:lang w:val="en-US"/>
        </w:rPr>
        <w:t xml:space="preserve">, London, Stevens &amp; Sons Limited, 1951, 791-792; B. </w:t>
      </w:r>
      <w:r w:rsidRPr="00E70D52">
        <w:rPr>
          <w:rFonts w:asciiTheme="majorHAnsi" w:hAnsiTheme="majorHAnsi"/>
          <w:smallCaps/>
          <w:color w:val="000000" w:themeColor="text1"/>
          <w:lang w:val="en-US"/>
        </w:rPr>
        <w:t>Simma</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Commentary</w:t>
      </w:r>
      <w:r w:rsidRPr="00E70D52">
        <w:rPr>
          <w:rFonts w:asciiTheme="majorHAnsi" w:hAnsiTheme="majorHAnsi"/>
          <w:color w:val="000000" w:themeColor="text1"/>
          <w:lang w:val="en-US"/>
        </w:rPr>
        <w:t xml:space="preserve">, 678; T. </w:t>
      </w:r>
      <w:r w:rsidRPr="00E70D52">
        <w:rPr>
          <w:rFonts w:asciiTheme="majorHAnsi" w:hAnsiTheme="majorHAnsi"/>
          <w:smallCaps/>
          <w:color w:val="000000" w:themeColor="text1"/>
          <w:lang w:val="en-US"/>
        </w:rPr>
        <w:t>Ruys</w:t>
      </w:r>
      <w:r w:rsidRPr="00E70D52">
        <w:rPr>
          <w:rFonts w:asciiTheme="majorHAnsi" w:hAnsiTheme="majorHAnsi"/>
          <w:color w:val="000000" w:themeColor="text1"/>
          <w:lang w:val="en-US"/>
        </w:rPr>
        <w:t xml:space="preserve">, </w:t>
      </w:r>
      <w:r w:rsidRPr="00E70D52">
        <w:rPr>
          <w:rFonts w:asciiTheme="majorHAnsi" w:hAnsiTheme="majorHAnsi"/>
          <w:i/>
          <w:color w:val="000000" w:themeColor="text1"/>
          <w:lang w:val="en-US"/>
        </w:rPr>
        <w:t>Armed Attack</w:t>
      </w:r>
      <w:r w:rsidRPr="00E70D52">
        <w:rPr>
          <w:rFonts w:asciiTheme="majorHAnsi" w:hAnsiTheme="majorHAnsi"/>
          <w:color w:val="000000" w:themeColor="text1"/>
          <w:lang w:val="en-US"/>
        </w:rPr>
        <w:t xml:space="preserve">, 67-68; Zie </w:t>
      </w:r>
      <w:r w:rsidRPr="00E70D52">
        <w:rPr>
          <w:rFonts w:asciiTheme="majorHAnsi" w:hAnsiTheme="majorHAnsi"/>
          <w:i/>
          <w:color w:val="000000" w:themeColor="text1"/>
          <w:lang w:val="en-US"/>
        </w:rPr>
        <w:t>supra</w:t>
      </w:r>
      <w:r w:rsidRPr="00E70D52">
        <w:rPr>
          <w:rFonts w:asciiTheme="majorHAnsi" w:hAnsiTheme="majorHAnsi"/>
          <w:color w:val="000000" w:themeColor="text1"/>
          <w:lang w:val="en-US"/>
        </w:rPr>
        <w:t xml:space="preserve"> Hoofdstuk 2, </w:t>
      </w:r>
      <w:fldSimple w:instr=" REF _Ref419552540 \n \h  \* MERGEFORMAT ">
        <w:r w:rsidRPr="00FB0C7A">
          <w:rPr>
            <w:rFonts w:asciiTheme="majorHAnsi" w:hAnsiTheme="majorHAnsi"/>
            <w:color w:val="000000" w:themeColor="text1"/>
            <w:lang w:val="en-US"/>
          </w:rPr>
          <w:t>2</w:t>
        </w:r>
      </w:fldSimple>
      <w:r w:rsidRPr="00E70D52">
        <w:rPr>
          <w:rFonts w:asciiTheme="majorHAnsi" w:hAnsiTheme="majorHAnsi"/>
          <w:color w:val="000000" w:themeColor="text1"/>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Default="00597791" w:rsidP="009B22DC">
    <w:pPr>
      <w:pStyle w:val="Koptekst"/>
      <w:tabs>
        <w:tab w:val="clear" w:pos="4536"/>
        <w:tab w:val="clear" w:pos="9072"/>
        <w:tab w:val="left" w:pos="1331"/>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9B22DC" w:rsidRDefault="00597791" w:rsidP="009B22DC">
    <w:pPr>
      <w:pStyle w:val="Koptekst"/>
      <w:rPr>
        <w:sz w:val="20"/>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9B22DC" w:rsidRDefault="00597791" w:rsidP="00670EE0">
    <w:pPr>
      <w:pStyle w:val="Koptekst"/>
      <w:jc w:val="center"/>
      <w:rPr>
        <w:sz w:val="20"/>
        <w:szCs w:val="22"/>
      </w:rPr>
    </w:pPr>
    <w:r>
      <w:rPr>
        <w:i/>
        <w:sz w:val="20"/>
        <w:szCs w:val="22"/>
      </w:rPr>
      <w:t>Inhoudsopgave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9B22DC" w:rsidRDefault="00597791" w:rsidP="009B22DC">
    <w:pPr>
      <w:pStyle w:val="Koptekst"/>
      <w:rPr>
        <w:sz w:val="20"/>
        <w:szCs w:val="2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6C4099" w:rsidRDefault="00597791" w:rsidP="00670EE0">
    <w:pPr>
      <w:pStyle w:val="Koptekst"/>
      <w:jc w:val="center"/>
      <w:rPr>
        <w:sz w:val="20"/>
        <w:szCs w:val="22"/>
      </w:rPr>
    </w:pPr>
    <w:r w:rsidRPr="006C4099">
      <w:rPr>
        <w:i/>
        <w:sz w:val="20"/>
        <w:szCs w:val="22"/>
      </w:rPr>
      <w:t>Inleiding</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6C4099" w:rsidRDefault="00597791" w:rsidP="00670EE0">
    <w:pPr>
      <w:pStyle w:val="Koptekst"/>
      <w:jc w:val="center"/>
      <w:rPr>
        <w:i/>
        <w:sz w:val="20"/>
        <w:szCs w:val="22"/>
      </w:rPr>
    </w:pPr>
    <w:r>
      <w:rPr>
        <w:i/>
        <w:sz w:val="20"/>
        <w:szCs w:val="22"/>
      </w:rPr>
      <w:t>Historisch</w:t>
    </w:r>
    <w:r w:rsidRPr="006C4099">
      <w:rPr>
        <w:i/>
        <w:sz w:val="20"/>
        <w:szCs w:val="22"/>
      </w:rPr>
      <w:t xml:space="preserve"> overzicht</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6C4099" w:rsidRDefault="00597791" w:rsidP="00670EE0">
    <w:pPr>
      <w:pStyle w:val="Koptekst"/>
      <w:jc w:val="center"/>
      <w:rPr>
        <w:i/>
        <w:sz w:val="20"/>
        <w:szCs w:val="22"/>
      </w:rPr>
    </w:pPr>
    <w:r>
      <w:rPr>
        <w:i/>
        <w:sz w:val="20"/>
        <w:szCs w:val="22"/>
      </w:rPr>
      <w:t>Unilateraal</w:t>
    </w:r>
    <w:r w:rsidRPr="006C4099">
      <w:rPr>
        <w:i/>
        <w:sz w:val="20"/>
        <w:szCs w:val="22"/>
      </w:rPr>
      <w:t xml:space="preserve"> gebruik van geweld</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6C4099" w:rsidRDefault="00597791" w:rsidP="00670EE0">
    <w:pPr>
      <w:pStyle w:val="Koptekst"/>
      <w:jc w:val="center"/>
      <w:rPr>
        <w:i/>
        <w:sz w:val="20"/>
        <w:szCs w:val="22"/>
      </w:rPr>
    </w:pPr>
    <w:r w:rsidRPr="006C4099">
      <w:rPr>
        <w:i/>
        <w:sz w:val="20"/>
        <w:szCs w:val="22"/>
      </w:rPr>
      <w:t>Collectief gebruik van geweld</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6C4099" w:rsidRDefault="00597791" w:rsidP="00670EE0">
    <w:pPr>
      <w:pStyle w:val="Koptekst"/>
      <w:jc w:val="center"/>
      <w:rPr>
        <w:i/>
        <w:sz w:val="20"/>
        <w:szCs w:val="22"/>
      </w:rPr>
    </w:pPr>
    <w:r w:rsidRPr="006C4099">
      <w:rPr>
        <w:i/>
        <w:sz w:val="20"/>
        <w:szCs w:val="22"/>
      </w:rPr>
      <w:t xml:space="preserve">Actuele </w:t>
    </w:r>
    <w:r>
      <w:rPr>
        <w:i/>
        <w:sz w:val="20"/>
        <w:szCs w:val="22"/>
      </w:rPr>
      <w:t>conflicten</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6C4099" w:rsidRDefault="00597791" w:rsidP="00670EE0">
    <w:pPr>
      <w:pStyle w:val="Koptekst"/>
      <w:jc w:val="center"/>
      <w:rPr>
        <w:i/>
        <w:sz w:val="20"/>
        <w:szCs w:val="22"/>
      </w:rPr>
    </w:pPr>
    <w:r>
      <w:rPr>
        <w:i/>
        <w:sz w:val="20"/>
        <w:szCs w:val="22"/>
      </w:rPr>
      <w:t>Besluit</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1" w:rsidRPr="006C4099" w:rsidRDefault="00597791" w:rsidP="00670EE0">
    <w:pPr>
      <w:pStyle w:val="Koptekst"/>
      <w:jc w:val="center"/>
      <w:rPr>
        <w:i/>
        <w:sz w:val="20"/>
        <w:szCs w:val="22"/>
      </w:rPr>
    </w:pPr>
    <w:r w:rsidRPr="006C4099">
      <w:rPr>
        <w:i/>
        <w:sz w:val="20"/>
        <w:szCs w:val="22"/>
      </w:rPr>
      <w:t>Bibliografie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57F16"/>
    <w:multiLevelType w:val="hybridMultilevel"/>
    <w:tmpl w:val="97B0CD2A"/>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nsid w:val="06D424AB"/>
    <w:multiLevelType w:val="hybridMultilevel"/>
    <w:tmpl w:val="E25687AE"/>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nsid w:val="09B63B16"/>
    <w:multiLevelType w:val="hybridMultilevel"/>
    <w:tmpl w:val="05249E64"/>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nsid w:val="0BB956C5"/>
    <w:multiLevelType w:val="hybridMultilevel"/>
    <w:tmpl w:val="F336E78E"/>
    <w:lvl w:ilvl="0" w:tplc="FFD8A5E6">
      <w:numFmt w:val="bullet"/>
      <w:lvlText w:val="-"/>
      <w:lvlJc w:val="left"/>
      <w:pPr>
        <w:ind w:left="720" w:hanging="360"/>
      </w:pPr>
      <w:rPr>
        <w:rFonts w:ascii="Cambria" w:eastAsia="Times New Roman" w:hAnsi="Cambr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F8935F9"/>
    <w:multiLevelType w:val="hybridMultilevel"/>
    <w:tmpl w:val="8DC40882"/>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nsid w:val="15CA145C"/>
    <w:multiLevelType w:val="hybridMultilevel"/>
    <w:tmpl w:val="6B4EF15A"/>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nsid w:val="15DF4196"/>
    <w:multiLevelType w:val="hybridMultilevel"/>
    <w:tmpl w:val="D5F21B3C"/>
    <w:lvl w:ilvl="0" w:tplc="823CB37A">
      <w:numFmt w:val="bullet"/>
      <w:lvlText w:val="-"/>
      <w:lvlJc w:val="left"/>
      <w:pPr>
        <w:ind w:left="357" w:hanging="357"/>
      </w:pPr>
      <w:rPr>
        <w:rFonts w:ascii="Cambria" w:eastAsiaTheme="minorHAnsi" w:hAnsi="Cambria" w:cstheme="minorBidi" w:hint="default"/>
      </w:rPr>
    </w:lvl>
    <w:lvl w:ilvl="1" w:tplc="08130005">
      <w:start w:val="1"/>
      <w:numFmt w:val="bullet"/>
      <w:lvlText w:val=""/>
      <w:lvlJc w:val="left"/>
      <w:pPr>
        <w:ind w:left="786" w:hanging="360"/>
      </w:pPr>
      <w:rPr>
        <w:rFonts w:ascii="Wingdings" w:hAnsi="Wingdings"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7386CEF"/>
    <w:multiLevelType w:val="hybridMultilevel"/>
    <w:tmpl w:val="9A94A11A"/>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nsid w:val="18C6092E"/>
    <w:multiLevelType w:val="hybridMultilevel"/>
    <w:tmpl w:val="DA1E31E0"/>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nsid w:val="1B8F0429"/>
    <w:multiLevelType w:val="hybridMultilevel"/>
    <w:tmpl w:val="39D27D44"/>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nsid w:val="1CC322F6"/>
    <w:multiLevelType w:val="hybridMultilevel"/>
    <w:tmpl w:val="F8EC0A9A"/>
    <w:lvl w:ilvl="0" w:tplc="D5CCA39E">
      <w:start w:val="1"/>
      <w:numFmt w:val="bullet"/>
      <w:lvlText w:val=""/>
      <w:lvlJc w:val="left"/>
      <w:pPr>
        <w:ind w:left="360" w:hanging="360"/>
      </w:pPr>
      <w:rPr>
        <w:rFonts w:ascii="Symbol" w:hAnsi="Symbol"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nsid w:val="261115C6"/>
    <w:multiLevelType w:val="hybridMultilevel"/>
    <w:tmpl w:val="957648F0"/>
    <w:lvl w:ilvl="0" w:tplc="8F04094A">
      <w:start w:val="1"/>
      <w:numFmt w:val="bullet"/>
      <w:lvlText w:val="-"/>
      <w:lvlJc w:val="left"/>
      <w:pPr>
        <w:ind w:left="360" w:hanging="360"/>
      </w:pPr>
      <w:rPr>
        <w:rFonts w:ascii="Calibri" w:eastAsia="Times New Roman"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nsid w:val="2BD95F91"/>
    <w:multiLevelType w:val="hybridMultilevel"/>
    <w:tmpl w:val="3648C8D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nsid w:val="2EE41C22"/>
    <w:multiLevelType w:val="hybridMultilevel"/>
    <w:tmpl w:val="CFDA8274"/>
    <w:lvl w:ilvl="0" w:tplc="0813000F">
      <w:start w:val="1"/>
      <w:numFmt w:val="decimal"/>
      <w:lvlText w:val="%1."/>
      <w:lvlJc w:val="left"/>
      <w:pPr>
        <w:ind w:left="360" w:hanging="360"/>
      </w:pPr>
      <w:rPr>
        <w:rFont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nsid w:val="30D802D2"/>
    <w:multiLevelType w:val="hybridMultilevel"/>
    <w:tmpl w:val="3648C8D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nsid w:val="37271E30"/>
    <w:multiLevelType w:val="hybridMultilevel"/>
    <w:tmpl w:val="A0044AA2"/>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nsid w:val="382E72A5"/>
    <w:multiLevelType w:val="hybridMultilevel"/>
    <w:tmpl w:val="E4E0F1A8"/>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
    <w:nsid w:val="39B64BC5"/>
    <w:multiLevelType w:val="hybridMultilevel"/>
    <w:tmpl w:val="4D68FB0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nsid w:val="3DE83907"/>
    <w:multiLevelType w:val="hybridMultilevel"/>
    <w:tmpl w:val="7C5076A8"/>
    <w:lvl w:ilvl="0" w:tplc="41F4A026">
      <w:numFmt w:val="bullet"/>
      <w:lvlText w:val="-"/>
      <w:lvlJc w:val="left"/>
      <w:pPr>
        <w:ind w:left="720" w:hanging="360"/>
      </w:pPr>
      <w:rPr>
        <w:rFonts w:ascii="Cambria" w:eastAsia="Times New Roman" w:hAnsi="Cambr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3F920A72"/>
    <w:multiLevelType w:val="multilevel"/>
    <w:tmpl w:val="350A2F36"/>
    <w:lvl w:ilvl="0">
      <w:start w:val="1"/>
      <w:numFmt w:val="decimal"/>
      <w:pStyle w:val="Kop1"/>
      <w:lvlText w:val="Hoofdstuk %1."/>
      <w:lvlJc w:val="left"/>
      <w:pPr>
        <w:ind w:left="432" w:hanging="432"/>
      </w:pPr>
      <w:rPr>
        <w:rFonts w:hint="default"/>
      </w:rPr>
    </w:lvl>
    <w:lvl w:ilvl="1">
      <w:start w:val="1"/>
      <w:numFmt w:val="decimal"/>
      <w:pStyle w:val="Kop2"/>
      <w:lvlText w:val="%2"/>
      <w:lvlJc w:val="left"/>
      <w:pPr>
        <w:ind w:left="576" w:hanging="576"/>
      </w:pPr>
      <w:rPr>
        <w:rFonts w:hint="default"/>
      </w:rPr>
    </w:lvl>
    <w:lvl w:ilvl="2">
      <w:start w:val="1"/>
      <w:numFmt w:val="decimal"/>
      <w:pStyle w:val="Kop3"/>
      <w:lvlText w:val="%2.%3"/>
      <w:lvlJc w:val="left"/>
      <w:pPr>
        <w:ind w:left="720" w:hanging="720"/>
      </w:pPr>
      <w:rPr>
        <w:rFonts w:hint="default"/>
      </w:rPr>
    </w:lvl>
    <w:lvl w:ilvl="3">
      <w:start w:val="1"/>
      <w:numFmt w:val="decimal"/>
      <w:pStyle w:val="Kop4"/>
      <w:lvlText w:val="%2.%3.%4"/>
      <w:lvlJc w:val="left"/>
      <w:pPr>
        <w:ind w:left="864" w:hanging="864"/>
      </w:pPr>
      <w:rPr>
        <w:rFonts w:hint="default"/>
      </w:rPr>
    </w:lvl>
    <w:lvl w:ilvl="4">
      <w:start w:val="1"/>
      <w:numFmt w:val="decimal"/>
      <w:pStyle w:val="Kop5"/>
      <w:lvlText w:val="%2.%3.%4.%5"/>
      <w:lvlJc w:val="left"/>
      <w:pPr>
        <w:ind w:left="1008" w:hanging="1008"/>
      </w:pPr>
      <w:rPr>
        <w:rFonts w:hint="default"/>
      </w:rPr>
    </w:lvl>
    <w:lvl w:ilvl="5">
      <w:start w:val="1"/>
      <w:numFmt w:val="decimal"/>
      <w:pStyle w:val="Kop6"/>
      <w:lvlText w:val="%2.%3.%4.%5.%6"/>
      <w:lvlJc w:val="left"/>
      <w:pPr>
        <w:ind w:left="1152" w:hanging="1152"/>
      </w:pPr>
      <w:rPr>
        <w:rFonts w:hint="default"/>
      </w:rPr>
    </w:lvl>
    <w:lvl w:ilvl="6">
      <w:start w:val="1"/>
      <w:numFmt w:val="decimal"/>
      <w:pStyle w:val="Kop7"/>
      <w:lvlText w:val="%2.%3.%4.%5.%6.%7"/>
      <w:lvlJc w:val="left"/>
      <w:pPr>
        <w:ind w:left="1296" w:hanging="1296"/>
      </w:pPr>
      <w:rPr>
        <w:rFonts w:hint="default"/>
      </w:rPr>
    </w:lvl>
    <w:lvl w:ilvl="7">
      <w:start w:val="1"/>
      <w:numFmt w:val="decimal"/>
      <w:pStyle w:val="Kop8"/>
      <w:lvlText w:val="%2.%3.%4.%5.%6.%7.%8"/>
      <w:lvlJc w:val="left"/>
      <w:pPr>
        <w:ind w:left="1440" w:hanging="1440"/>
      </w:pPr>
      <w:rPr>
        <w:rFonts w:hint="default"/>
      </w:rPr>
    </w:lvl>
    <w:lvl w:ilvl="8">
      <w:start w:val="1"/>
      <w:numFmt w:val="decimal"/>
      <w:pStyle w:val="Kop9"/>
      <w:lvlText w:val="%2.%3.%4.%5.%6.%7.%8.%9"/>
      <w:lvlJc w:val="left"/>
      <w:pPr>
        <w:ind w:left="1584" w:hanging="1584"/>
      </w:pPr>
      <w:rPr>
        <w:rFonts w:hint="default"/>
      </w:rPr>
    </w:lvl>
  </w:abstractNum>
  <w:abstractNum w:abstractNumId="20">
    <w:nsid w:val="429877E1"/>
    <w:multiLevelType w:val="hybridMultilevel"/>
    <w:tmpl w:val="7444B3AE"/>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nsid w:val="438D4432"/>
    <w:multiLevelType w:val="hybridMultilevel"/>
    <w:tmpl w:val="DBB403DA"/>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2">
    <w:nsid w:val="45FA3E58"/>
    <w:multiLevelType w:val="hybridMultilevel"/>
    <w:tmpl w:val="F634E8A6"/>
    <w:lvl w:ilvl="0" w:tplc="8F04094A">
      <w:start w:val="1"/>
      <w:numFmt w:val="bullet"/>
      <w:lvlText w:val="-"/>
      <w:lvlJc w:val="left"/>
      <w:pPr>
        <w:ind w:left="360" w:hanging="360"/>
      </w:pPr>
      <w:rPr>
        <w:rFonts w:ascii="Calibri" w:eastAsia="Times New Roman"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nsid w:val="4A7B2445"/>
    <w:multiLevelType w:val="hybridMultilevel"/>
    <w:tmpl w:val="2C96FC7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nsid w:val="4CB454F5"/>
    <w:multiLevelType w:val="hybridMultilevel"/>
    <w:tmpl w:val="3648C8D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5">
    <w:nsid w:val="515153D4"/>
    <w:multiLevelType w:val="hybridMultilevel"/>
    <w:tmpl w:val="88FEEF78"/>
    <w:lvl w:ilvl="0" w:tplc="AAE0C992">
      <w:numFmt w:val="bullet"/>
      <w:lvlText w:val="-"/>
      <w:lvlJc w:val="left"/>
      <w:pPr>
        <w:ind w:left="360" w:hanging="360"/>
      </w:pPr>
      <w:rPr>
        <w:rFonts w:ascii="Cambria" w:eastAsia="Times New Roman" w:hAnsi="Cambria"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nsid w:val="5401672E"/>
    <w:multiLevelType w:val="hybridMultilevel"/>
    <w:tmpl w:val="A44C64D2"/>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7">
    <w:nsid w:val="54325500"/>
    <w:multiLevelType w:val="hybridMultilevel"/>
    <w:tmpl w:val="3F6C847E"/>
    <w:lvl w:ilvl="0" w:tplc="0813000F">
      <w:start w:val="1"/>
      <w:numFmt w:val="decimal"/>
      <w:lvlText w:val="%1."/>
      <w:lvlJc w:val="left"/>
      <w:pPr>
        <w:ind w:left="360" w:hanging="360"/>
      </w:pPr>
      <w:rPr>
        <w:rFont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nsid w:val="579D7703"/>
    <w:multiLevelType w:val="hybridMultilevel"/>
    <w:tmpl w:val="EDDA6EC6"/>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9">
    <w:nsid w:val="5D610C6D"/>
    <w:multiLevelType w:val="hybridMultilevel"/>
    <w:tmpl w:val="E2FA1738"/>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nsid w:val="5FB20574"/>
    <w:multiLevelType w:val="hybridMultilevel"/>
    <w:tmpl w:val="BE5C436C"/>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1">
    <w:nsid w:val="67F627E8"/>
    <w:multiLevelType w:val="hybridMultilevel"/>
    <w:tmpl w:val="DF8CA44C"/>
    <w:lvl w:ilvl="0" w:tplc="DD9AD812">
      <w:numFmt w:val="bullet"/>
      <w:lvlText w:val="-"/>
      <w:lvlJc w:val="left"/>
      <w:pPr>
        <w:ind w:left="720" w:hanging="360"/>
      </w:pPr>
      <w:rPr>
        <w:rFonts w:ascii="Cambria" w:eastAsia="Times New Roman" w:hAnsi="Cambr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6EBD19DA"/>
    <w:multiLevelType w:val="hybridMultilevel"/>
    <w:tmpl w:val="D9FE614A"/>
    <w:lvl w:ilvl="0" w:tplc="7406A7C4">
      <w:numFmt w:val="bullet"/>
      <w:lvlText w:val="-"/>
      <w:lvlJc w:val="left"/>
      <w:pPr>
        <w:ind w:left="360" w:hanging="360"/>
      </w:pPr>
      <w:rPr>
        <w:rFonts w:ascii="Calibri" w:eastAsia="Times New Roman" w:hAnsi="Calibri" w:cs="Times New Roman" w:hint="default"/>
        <w:b w:val="0"/>
      </w:rPr>
    </w:lvl>
    <w:lvl w:ilvl="1" w:tplc="7C12388A">
      <w:numFmt w:val="bullet"/>
      <w:lvlText w:val="-"/>
      <w:lvlJc w:val="left"/>
      <w:pPr>
        <w:ind w:left="1080" w:hanging="360"/>
      </w:pPr>
      <w:rPr>
        <w:rFonts w:ascii="Cambria" w:eastAsiaTheme="minorHAnsi" w:hAnsi="Cambria" w:cstheme="minorBidi"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3">
    <w:nsid w:val="71300CFC"/>
    <w:multiLevelType w:val="hybridMultilevel"/>
    <w:tmpl w:val="9C18DAB8"/>
    <w:lvl w:ilvl="0" w:tplc="3702B8D6">
      <w:start w:val="13"/>
      <w:numFmt w:val="bullet"/>
      <w:lvlText w:val=""/>
      <w:lvlJc w:val="left"/>
      <w:pPr>
        <w:ind w:left="1068" w:hanging="360"/>
      </w:pPr>
      <w:rPr>
        <w:rFonts w:ascii="Wingdings" w:eastAsia="Times New Roman" w:hAnsi="Wingdings" w:cs="Times New Roman"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4">
    <w:nsid w:val="72987139"/>
    <w:multiLevelType w:val="hybridMultilevel"/>
    <w:tmpl w:val="BFC47834"/>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5">
    <w:nsid w:val="72D46D31"/>
    <w:multiLevelType w:val="hybridMultilevel"/>
    <w:tmpl w:val="5A167E80"/>
    <w:lvl w:ilvl="0" w:tplc="D5CCA39E">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abstractNumId w:val="19"/>
  </w:num>
  <w:num w:numId="2">
    <w:abstractNumId w:val="11"/>
  </w:num>
  <w:num w:numId="3">
    <w:abstractNumId w:val="6"/>
  </w:num>
  <w:num w:numId="4">
    <w:abstractNumId w:val="32"/>
  </w:num>
  <w:num w:numId="5">
    <w:abstractNumId w:val="14"/>
  </w:num>
  <w:num w:numId="6">
    <w:abstractNumId w:val="12"/>
  </w:num>
  <w:num w:numId="7">
    <w:abstractNumId w:val="26"/>
  </w:num>
  <w:num w:numId="8">
    <w:abstractNumId w:val="23"/>
  </w:num>
  <w:num w:numId="9">
    <w:abstractNumId w:val="33"/>
  </w:num>
  <w:num w:numId="10">
    <w:abstractNumId w:val="13"/>
  </w:num>
  <w:num w:numId="11">
    <w:abstractNumId w:val="22"/>
  </w:num>
  <w:num w:numId="12">
    <w:abstractNumId w:val="24"/>
  </w:num>
  <w:num w:numId="13">
    <w:abstractNumId w:val="25"/>
  </w:num>
  <w:num w:numId="14">
    <w:abstractNumId w:val="21"/>
  </w:num>
  <w:num w:numId="15">
    <w:abstractNumId w:val="5"/>
  </w:num>
  <w:num w:numId="16">
    <w:abstractNumId w:val="8"/>
  </w:num>
  <w:num w:numId="17">
    <w:abstractNumId w:val="16"/>
  </w:num>
  <w:num w:numId="18">
    <w:abstractNumId w:val="0"/>
  </w:num>
  <w:num w:numId="19">
    <w:abstractNumId w:val="20"/>
  </w:num>
  <w:num w:numId="20">
    <w:abstractNumId w:val="15"/>
  </w:num>
  <w:num w:numId="21">
    <w:abstractNumId w:val="35"/>
  </w:num>
  <w:num w:numId="22">
    <w:abstractNumId w:val="34"/>
  </w:num>
  <w:num w:numId="23">
    <w:abstractNumId w:val="4"/>
  </w:num>
  <w:num w:numId="24">
    <w:abstractNumId w:val="7"/>
  </w:num>
  <w:num w:numId="25">
    <w:abstractNumId w:val="10"/>
  </w:num>
  <w:num w:numId="26">
    <w:abstractNumId w:val="1"/>
  </w:num>
  <w:num w:numId="27">
    <w:abstractNumId w:val="2"/>
  </w:num>
  <w:num w:numId="28">
    <w:abstractNumId w:val="28"/>
  </w:num>
  <w:num w:numId="29">
    <w:abstractNumId w:val="30"/>
  </w:num>
  <w:num w:numId="30">
    <w:abstractNumId w:val="29"/>
  </w:num>
  <w:num w:numId="31">
    <w:abstractNumId w:val="17"/>
  </w:num>
  <w:num w:numId="32">
    <w:abstractNumId w:val="27"/>
  </w:num>
  <w:num w:numId="33">
    <w:abstractNumId w:val="9"/>
  </w:num>
  <w:num w:numId="34">
    <w:abstractNumId w:val="31"/>
  </w:num>
  <w:num w:numId="35">
    <w:abstractNumId w:val="18"/>
  </w:num>
  <w:num w:numId="36">
    <w:abstractNumId w:val="3"/>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10"/>
  <w:displayHorizontalDrawingGridEvery w:val="2"/>
  <w:characterSpacingControl w:val="doNotCompress"/>
  <w:hdrShapeDefaults>
    <o:shapedefaults v:ext="edit" spidmax="74754">
      <o:colormru v:ext="edit" colors="#d00000"/>
      <o:colormenu v:ext="edit" fillcolor="none" strokecolor="none"/>
    </o:shapedefaults>
  </w:hdrShapeDefaults>
  <w:footnotePr>
    <w:footnote w:id="-1"/>
    <w:footnote w:id="0"/>
  </w:footnotePr>
  <w:endnotePr>
    <w:endnote w:id="-1"/>
    <w:endnote w:id="0"/>
  </w:endnotePr>
  <w:compat/>
  <w:rsids>
    <w:rsidRoot w:val="00324955"/>
    <w:rsid w:val="0000081B"/>
    <w:rsid w:val="00000A70"/>
    <w:rsid w:val="00001CFE"/>
    <w:rsid w:val="00003771"/>
    <w:rsid w:val="00003BDA"/>
    <w:rsid w:val="00004149"/>
    <w:rsid w:val="000049D8"/>
    <w:rsid w:val="000051C3"/>
    <w:rsid w:val="00006687"/>
    <w:rsid w:val="00006AEA"/>
    <w:rsid w:val="00007907"/>
    <w:rsid w:val="00010DE7"/>
    <w:rsid w:val="00010FBF"/>
    <w:rsid w:val="0001141C"/>
    <w:rsid w:val="00011584"/>
    <w:rsid w:val="0001386A"/>
    <w:rsid w:val="00016CD9"/>
    <w:rsid w:val="00016E4E"/>
    <w:rsid w:val="00016F8E"/>
    <w:rsid w:val="00017365"/>
    <w:rsid w:val="0001742C"/>
    <w:rsid w:val="00024177"/>
    <w:rsid w:val="000243F5"/>
    <w:rsid w:val="00024844"/>
    <w:rsid w:val="00024C69"/>
    <w:rsid w:val="00025ADC"/>
    <w:rsid w:val="00026C86"/>
    <w:rsid w:val="0002738D"/>
    <w:rsid w:val="000315AD"/>
    <w:rsid w:val="00031696"/>
    <w:rsid w:val="0003599B"/>
    <w:rsid w:val="000359D7"/>
    <w:rsid w:val="00035F55"/>
    <w:rsid w:val="00036BD3"/>
    <w:rsid w:val="00037E45"/>
    <w:rsid w:val="0004067A"/>
    <w:rsid w:val="000407B2"/>
    <w:rsid w:val="000419A0"/>
    <w:rsid w:val="000439F3"/>
    <w:rsid w:val="0004571E"/>
    <w:rsid w:val="00045846"/>
    <w:rsid w:val="000462E3"/>
    <w:rsid w:val="0005053E"/>
    <w:rsid w:val="00054BEC"/>
    <w:rsid w:val="00055518"/>
    <w:rsid w:val="00055F1B"/>
    <w:rsid w:val="0005632F"/>
    <w:rsid w:val="000565C7"/>
    <w:rsid w:val="0005663D"/>
    <w:rsid w:val="00057AB7"/>
    <w:rsid w:val="000600B6"/>
    <w:rsid w:val="000605BA"/>
    <w:rsid w:val="0006257D"/>
    <w:rsid w:val="0006271D"/>
    <w:rsid w:val="000630AF"/>
    <w:rsid w:val="000635D6"/>
    <w:rsid w:val="00063EE3"/>
    <w:rsid w:val="000660DC"/>
    <w:rsid w:val="00066BB8"/>
    <w:rsid w:val="0007149A"/>
    <w:rsid w:val="0007208F"/>
    <w:rsid w:val="0007327D"/>
    <w:rsid w:val="000732C5"/>
    <w:rsid w:val="000750B4"/>
    <w:rsid w:val="00075927"/>
    <w:rsid w:val="00075E7D"/>
    <w:rsid w:val="00075F8B"/>
    <w:rsid w:val="000771CD"/>
    <w:rsid w:val="00077304"/>
    <w:rsid w:val="00077625"/>
    <w:rsid w:val="00077C36"/>
    <w:rsid w:val="0008034B"/>
    <w:rsid w:val="00080D29"/>
    <w:rsid w:val="00080D37"/>
    <w:rsid w:val="00081F46"/>
    <w:rsid w:val="000838CC"/>
    <w:rsid w:val="000848A5"/>
    <w:rsid w:val="00085579"/>
    <w:rsid w:val="0008627E"/>
    <w:rsid w:val="00086EBA"/>
    <w:rsid w:val="0008718C"/>
    <w:rsid w:val="0008772D"/>
    <w:rsid w:val="00090A4A"/>
    <w:rsid w:val="00091B15"/>
    <w:rsid w:val="000920D5"/>
    <w:rsid w:val="00092317"/>
    <w:rsid w:val="00093C50"/>
    <w:rsid w:val="0009460A"/>
    <w:rsid w:val="000948F7"/>
    <w:rsid w:val="00094F1B"/>
    <w:rsid w:val="000A2847"/>
    <w:rsid w:val="000A2B7A"/>
    <w:rsid w:val="000A2C90"/>
    <w:rsid w:val="000A6002"/>
    <w:rsid w:val="000B12D8"/>
    <w:rsid w:val="000B5C59"/>
    <w:rsid w:val="000B6302"/>
    <w:rsid w:val="000B653D"/>
    <w:rsid w:val="000B7E32"/>
    <w:rsid w:val="000C0699"/>
    <w:rsid w:val="000C0FF7"/>
    <w:rsid w:val="000C1191"/>
    <w:rsid w:val="000C24F5"/>
    <w:rsid w:val="000C62BC"/>
    <w:rsid w:val="000C6E8B"/>
    <w:rsid w:val="000C7F34"/>
    <w:rsid w:val="000D1736"/>
    <w:rsid w:val="000D1F21"/>
    <w:rsid w:val="000D1F8C"/>
    <w:rsid w:val="000D3092"/>
    <w:rsid w:val="000D35A7"/>
    <w:rsid w:val="000D47EB"/>
    <w:rsid w:val="000D6211"/>
    <w:rsid w:val="000D7484"/>
    <w:rsid w:val="000E033F"/>
    <w:rsid w:val="000E1994"/>
    <w:rsid w:val="000E4835"/>
    <w:rsid w:val="000E4E47"/>
    <w:rsid w:val="000E4EEE"/>
    <w:rsid w:val="000E5728"/>
    <w:rsid w:val="000E76D1"/>
    <w:rsid w:val="000F1000"/>
    <w:rsid w:val="000F15D1"/>
    <w:rsid w:val="000F390F"/>
    <w:rsid w:val="000F477E"/>
    <w:rsid w:val="000F488B"/>
    <w:rsid w:val="000F5080"/>
    <w:rsid w:val="000F708B"/>
    <w:rsid w:val="00100A50"/>
    <w:rsid w:val="00101DE0"/>
    <w:rsid w:val="00102EFD"/>
    <w:rsid w:val="00103654"/>
    <w:rsid w:val="001063BD"/>
    <w:rsid w:val="001063C5"/>
    <w:rsid w:val="00107360"/>
    <w:rsid w:val="00107484"/>
    <w:rsid w:val="00107773"/>
    <w:rsid w:val="0011096A"/>
    <w:rsid w:val="00111512"/>
    <w:rsid w:val="00111811"/>
    <w:rsid w:val="001123CA"/>
    <w:rsid w:val="0011335C"/>
    <w:rsid w:val="00113880"/>
    <w:rsid w:val="00113FA8"/>
    <w:rsid w:val="00114341"/>
    <w:rsid w:val="001146CB"/>
    <w:rsid w:val="00114A7F"/>
    <w:rsid w:val="00114BB3"/>
    <w:rsid w:val="001154BE"/>
    <w:rsid w:val="00116044"/>
    <w:rsid w:val="00117B82"/>
    <w:rsid w:val="00121B77"/>
    <w:rsid w:val="00121BEB"/>
    <w:rsid w:val="00121C3A"/>
    <w:rsid w:val="0012236A"/>
    <w:rsid w:val="00122662"/>
    <w:rsid w:val="00123B22"/>
    <w:rsid w:val="00124A67"/>
    <w:rsid w:val="00124C51"/>
    <w:rsid w:val="0012501E"/>
    <w:rsid w:val="00125785"/>
    <w:rsid w:val="00126DE7"/>
    <w:rsid w:val="001279AE"/>
    <w:rsid w:val="00130BFB"/>
    <w:rsid w:val="001312AF"/>
    <w:rsid w:val="00132DE1"/>
    <w:rsid w:val="0013372F"/>
    <w:rsid w:val="00134EFF"/>
    <w:rsid w:val="00136DE5"/>
    <w:rsid w:val="0014073B"/>
    <w:rsid w:val="00141245"/>
    <w:rsid w:val="001424CA"/>
    <w:rsid w:val="001425DC"/>
    <w:rsid w:val="00143173"/>
    <w:rsid w:val="001433A3"/>
    <w:rsid w:val="0014510B"/>
    <w:rsid w:val="001459BC"/>
    <w:rsid w:val="001464B7"/>
    <w:rsid w:val="00151ECF"/>
    <w:rsid w:val="001535C9"/>
    <w:rsid w:val="00153E64"/>
    <w:rsid w:val="001616A4"/>
    <w:rsid w:val="00163636"/>
    <w:rsid w:val="001645D6"/>
    <w:rsid w:val="001653BC"/>
    <w:rsid w:val="00165780"/>
    <w:rsid w:val="00165C61"/>
    <w:rsid w:val="00166CB2"/>
    <w:rsid w:val="00167C3A"/>
    <w:rsid w:val="00170DC8"/>
    <w:rsid w:val="00171E96"/>
    <w:rsid w:val="00172978"/>
    <w:rsid w:val="00173340"/>
    <w:rsid w:val="001747C2"/>
    <w:rsid w:val="00174836"/>
    <w:rsid w:val="0017547C"/>
    <w:rsid w:val="001760F9"/>
    <w:rsid w:val="00176FC3"/>
    <w:rsid w:val="00177232"/>
    <w:rsid w:val="0019083D"/>
    <w:rsid w:val="00190AED"/>
    <w:rsid w:val="001913F0"/>
    <w:rsid w:val="00191D74"/>
    <w:rsid w:val="001922AE"/>
    <w:rsid w:val="00193863"/>
    <w:rsid w:val="00194822"/>
    <w:rsid w:val="00195315"/>
    <w:rsid w:val="00196E93"/>
    <w:rsid w:val="001973CD"/>
    <w:rsid w:val="001A13EA"/>
    <w:rsid w:val="001A2146"/>
    <w:rsid w:val="001A26E0"/>
    <w:rsid w:val="001A3135"/>
    <w:rsid w:val="001A53E8"/>
    <w:rsid w:val="001A6AA9"/>
    <w:rsid w:val="001A6BA2"/>
    <w:rsid w:val="001B1080"/>
    <w:rsid w:val="001B1395"/>
    <w:rsid w:val="001B1587"/>
    <w:rsid w:val="001B1E06"/>
    <w:rsid w:val="001B24EA"/>
    <w:rsid w:val="001B5637"/>
    <w:rsid w:val="001B5AFB"/>
    <w:rsid w:val="001B5F88"/>
    <w:rsid w:val="001C1269"/>
    <w:rsid w:val="001C1942"/>
    <w:rsid w:val="001C2102"/>
    <w:rsid w:val="001C22D0"/>
    <w:rsid w:val="001C35E9"/>
    <w:rsid w:val="001C40B4"/>
    <w:rsid w:val="001C50B1"/>
    <w:rsid w:val="001C7BF2"/>
    <w:rsid w:val="001D0984"/>
    <w:rsid w:val="001D1808"/>
    <w:rsid w:val="001D3F1C"/>
    <w:rsid w:val="001D4081"/>
    <w:rsid w:val="001D6BB3"/>
    <w:rsid w:val="001D7D06"/>
    <w:rsid w:val="001E07F1"/>
    <w:rsid w:val="001E13FA"/>
    <w:rsid w:val="001E2D43"/>
    <w:rsid w:val="001E32E3"/>
    <w:rsid w:val="001E3CF5"/>
    <w:rsid w:val="001E4DC9"/>
    <w:rsid w:val="001E4DDC"/>
    <w:rsid w:val="001E690B"/>
    <w:rsid w:val="001E6F6A"/>
    <w:rsid w:val="001F0C08"/>
    <w:rsid w:val="001F1E63"/>
    <w:rsid w:val="001F32D2"/>
    <w:rsid w:val="001F373B"/>
    <w:rsid w:val="001F4A62"/>
    <w:rsid w:val="001F7754"/>
    <w:rsid w:val="002003DB"/>
    <w:rsid w:val="002013CD"/>
    <w:rsid w:val="00201DA7"/>
    <w:rsid w:val="0020315F"/>
    <w:rsid w:val="0020417F"/>
    <w:rsid w:val="0020418D"/>
    <w:rsid w:val="002046E2"/>
    <w:rsid w:val="00207DFD"/>
    <w:rsid w:val="00210DB5"/>
    <w:rsid w:val="00212C69"/>
    <w:rsid w:val="00212ECC"/>
    <w:rsid w:val="002134BC"/>
    <w:rsid w:val="00213617"/>
    <w:rsid w:val="00213D2A"/>
    <w:rsid w:val="0021415A"/>
    <w:rsid w:val="00215D8C"/>
    <w:rsid w:val="00215F06"/>
    <w:rsid w:val="002167B6"/>
    <w:rsid w:val="002171B3"/>
    <w:rsid w:val="00217DDB"/>
    <w:rsid w:val="00220577"/>
    <w:rsid w:val="00221579"/>
    <w:rsid w:val="0022166F"/>
    <w:rsid w:val="00223A2C"/>
    <w:rsid w:val="0022519F"/>
    <w:rsid w:val="00225772"/>
    <w:rsid w:val="00227E9F"/>
    <w:rsid w:val="00230613"/>
    <w:rsid w:val="00230D02"/>
    <w:rsid w:val="00230EA6"/>
    <w:rsid w:val="00230F0F"/>
    <w:rsid w:val="002313F2"/>
    <w:rsid w:val="00232B4E"/>
    <w:rsid w:val="00232D1E"/>
    <w:rsid w:val="00233D36"/>
    <w:rsid w:val="002343D7"/>
    <w:rsid w:val="00234929"/>
    <w:rsid w:val="00237B1A"/>
    <w:rsid w:val="00240182"/>
    <w:rsid w:val="00240664"/>
    <w:rsid w:val="00242712"/>
    <w:rsid w:val="00244A41"/>
    <w:rsid w:val="002454BC"/>
    <w:rsid w:val="002454D5"/>
    <w:rsid w:val="00246C96"/>
    <w:rsid w:val="00247930"/>
    <w:rsid w:val="00247AE9"/>
    <w:rsid w:val="00247BD1"/>
    <w:rsid w:val="00251CA8"/>
    <w:rsid w:val="00252792"/>
    <w:rsid w:val="002536F1"/>
    <w:rsid w:val="00253B77"/>
    <w:rsid w:val="002542DF"/>
    <w:rsid w:val="00254C3E"/>
    <w:rsid w:val="00255E51"/>
    <w:rsid w:val="002563EA"/>
    <w:rsid w:val="00257406"/>
    <w:rsid w:val="00257697"/>
    <w:rsid w:val="00257D40"/>
    <w:rsid w:val="0026032C"/>
    <w:rsid w:val="00260F23"/>
    <w:rsid w:val="00262491"/>
    <w:rsid w:val="002628F4"/>
    <w:rsid w:val="00263099"/>
    <w:rsid w:val="00263104"/>
    <w:rsid w:val="00264993"/>
    <w:rsid w:val="00264B90"/>
    <w:rsid w:val="00264EB6"/>
    <w:rsid w:val="0026545D"/>
    <w:rsid w:val="00265606"/>
    <w:rsid w:val="00265ECA"/>
    <w:rsid w:val="0026618D"/>
    <w:rsid w:val="002664B6"/>
    <w:rsid w:val="002669C8"/>
    <w:rsid w:val="00267ACC"/>
    <w:rsid w:val="00270D6C"/>
    <w:rsid w:val="00272E4B"/>
    <w:rsid w:val="00273175"/>
    <w:rsid w:val="00273B52"/>
    <w:rsid w:val="00273D47"/>
    <w:rsid w:val="002749CE"/>
    <w:rsid w:val="002759B3"/>
    <w:rsid w:val="0028092F"/>
    <w:rsid w:val="0028137D"/>
    <w:rsid w:val="00284DA3"/>
    <w:rsid w:val="0028506A"/>
    <w:rsid w:val="00285BEF"/>
    <w:rsid w:val="00285F77"/>
    <w:rsid w:val="00286389"/>
    <w:rsid w:val="00286E28"/>
    <w:rsid w:val="00290F0B"/>
    <w:rsid w:val="002912DB"/>
    <w:rsid w:val="00291316"/>
    <w:rsid w:val="00291CA0"/>
    <w:rsid w:val="00291FCF"/>
    <w:rsid w:val="00293075"/>
    <w:rsid w:val="00293567"/>
    <w:rsid w:val="002940FB"/>
    <w:rsid w:val="00296D61"/>
    <w:rsid w:val="002A17B1"/>
    <w:rsid w:val="002A202B"/>
    <w:rsid w:val="002B1E6A"/>
    <w:rsid w:val="002B21A5"/>
    <w:rsid w:val="002B4103"/>
    <w:rsid w:val="002B51AD"/>
    <w:rsid w:val="002B52E4"/>
    <w:rsid w:val="002B5CB6"/>
    <w:rsid w:val="002B6171"/>
    <w:rsid w:val="002C04D6"/>
    <w:rsid w:val="002C1228"/>
    <w:rsid w:val="002C14BD"/>
    <w:rsid w:val="002C16C0"/>
    <w:rsid w:val="002C1D37"/>
    <w:rsid w:val="002C218E"/>
    <w:rsid w:val="002C21F6"/>
    <w:rsid w:val="002C2EB5"/>
    <w:rsid w:val="002C3217"/>
    <w:rsid w:val="002C42CB"/>
    <w:rsid w:val="002C5A17"/>
    <w:rsid w:val="002C5CC8"/>
    <w:rsid w:val="002C75BE"/>
    <w:rsid w:val="002C7DCB"/>
    <w:rsid w:val="002D0698"/>
    <w:rsid w:val="002D13FE"/>
    <w:rsid w:val="002D1CC3"/>
    <w:rsid w:val="002D2103"/>
    <w:rsid w:val="002D21D8"/>
    <w:rsid w:val="002D22B9"/>
    <w:rsid w:val="002D253B"/>
    <w:rsid w:val="002D2D6A"/>
    <w:rsid w:val="002D36CA"/>
    <w:rsid w:val="002D5B94"/>
    <w:rsid w:val="002D6683"/>
    <w:rsid w:val="002D6C4E"/>
    <w:rsid w:val="002E1573"/>
    <w:rsid w:val="002E3216"/>
    <w:rsid w:val="002E4A7B"/>
    <w:rsid w:val="002E5055"/>
    <w:rsid w:val="002E5714"/>
    <w:rsid w:val="002E5FEB"/>
    <w:rsid w:val="002E6EB3"/>
    <w:rsid w:val="002E7A95"/>
    <w:rsid w:val="002E7CDC"/>
    <w:rsid w:val="002E7F22"/>
    <w:rsid w:val="002F003E"/>
    <w:rsid w:val="002F4367"/>
    <w:rsid w:val="002F4DE2"/>
    <w:rsid w:val="002F4E83"/>
    <w:rsid w:val="002F5509"/>
    <w:rsid w:val="002F6E43"/>
    <w:rsid w:val="002F7B5E"/>
    <w:rsid w:val="00301FCF"/>
    <w:rsid w:val="00302189"/>
    <w:rsid w:val="00302F39"/>
    <w:rsid w:val="003034D6"/>
    <w:rsid w:val="00303A06"/>
    <w:rsid w:val="003058C7"/>
    <w:rsid w:val="00306DD1"/>
    <w:rsid w:val="00310214"/>
    <w:rsid w:val="00311531"/>
    <w:rsid w:val="0031253B"/>
    <w:rsid w:val="003129DA"/>
    <w:rsid w:val="0031333C"/>
    <w:rsid w:val="00313BAF"/>
    <w:rsid w:val="0031409F"/>
    <w:rsid w:val="0031457B"/>
    <w:rsid w:val="00315044"/>
    <w:rsid w:val="003238F0"/>
    <w:rsid w:val="00324519"/>
    <w:rsid w:val="00324955"/>
    <w:rsid w:val="00324C35"/>
    <w:rsid w:val="003258D5"/>
    <w:rsid w:val="00325C12"/>
    <w:rsid w:val="003266F7"/>
    <w:rsid w:val="003277D9"/>
    <w:rsid w:val="0033154F"/>
    <w:rsid w:val="0033291A"/>
    <w:rsid w:val="003332F1"/>
    <w:rsid w:val="00333798"/>
    <w:rsid w:val="0033444F"/>
    <w:rsid w:val="00336C44"/>
    <w:rsid w:val="00340AA6"/>
    <w:rsid w:val="00340C7C"/>
    <w:rsid w:val="0034159E"/>
    <w:rsid w:val="00341735"/>
    <w:rsid w:val="00342442"/>
    <w:rsid w:val="0034273B"/>
    <w:rsid w:val="00343218"/>
    <w:rsid w:val="00343A15"/>
    <w:rsid w:val="00344FB1"/>
    <w:rsid w:val="00347343"/>
    <w:rsid w:val="00347C94"/>
    <w:rsid w:val="00350059"/>
    <w:rsid w:val="00350EE4"/>
    <w:rsid w:val="003516AF"/>
    <w:rsid w:val="00352D6D"/>
    <w:rsid w:val="00352DAF"/>
    <w:rsid w:val="00354679"/>
    <w:rsid w:val="00354CE6"/>
    <w:rsid w:val="00356810"/>
    <w:rsid w:val="00356826"/>
    <w:rsid w:val="00360A3B"/>
    <w:rsid w:val="00360D80"/>
    <w:rsid w:val="00360DD5"/>
    <w:rsid w:val="00360E29"/>
    <w:rsid w:val="00361ECD"/>
    <w:rsid w:val="003620C8"/>
    <w:rsid w:val="00362FBE"/>
    <w:rsid w:val="00363A54"/>
    <w:rsid w:val="00365051"/>
    <w:rsid w:val="00366F6B"/>
    <w:rsid w:val="00367C2E"/>
    <w:rsid w:val="00370B67"/>
    <w:rsid w:val="0037134C"/>
    <w:rsid w:val="00373363"/>
    <w:rsid w:val="0037462C"/>
    <w:rsid w:val="00375DCE"/>
    <w:rsid w:val="00376141"/>
    <w:rsid w:val="00376D4C"/>
    <w:rsid w:val="003778B2"/>
    <w:rsid w:val="00380E2D"/>
    <w:rsid w:val="003814D8"/>
    <w:rsid w:val="00381B28"/>
    <w:rsid w:val="00382043"/>
    <w:rsid w:val="00382B36"/>
    <w:rsid w:val="003852B1"/>
    <w:rsid w:val="0038625E"/>
    <w:rsid w:val="00386FD3"/>
    <w:rsid w:val="00387456"/>
    <w:rsid w:val="003903E8"/>
    <w:rsid w:val="0039159C"/>
    <w:rsid w:val="00391907"/>
    <w:rsid w:val="00392857"/>
    <w:rsid w:val="003932FE"/>
    <w:rsid w:val="003934C4"/>
    <w:rsid w:val="003950B9"/>
    <w:rsid w:val="003971EB"/>
    <w:rsid w:val="003A029B"/>
    <w:rsid w:val="003A1764"/>
    <w:rsid w:val="003A278E"/>
    <w:rsid w:val="003A2983"/>
    <w:rsid w:val="003A33E8"/>
    <w:rsid w:val="003A3480"/>
    <w:rsid w:val="003A3EFE"/>
    <w:rsid w:val="003A51A4"/>
    <w:rsid w:val="003A5477"/>
    <w:rsid w:val="003A55B9"/>
    <w:rsid w:val="003A5910"/>
    <w:rsid w:val="003A691A"/>
    <w:rsid w:val="003A6DC9"/>
    <w:rsid w:val="003A7E27"/>
    <w:rsid w:val="003A7E2A"/>
    <w:rsid w:val="003B00A6"/>
    <w:rsid w:val="003B1243"/>
    <w:rsid w:val="003B1519"/>
    <w:rsid w:val="003B2548"/>
    <w:rsid w:val="003B2C13"/>
    <w:rsid w:val="003B2F5D"/>
    <w:rsid w:val="003B4DBF"/>
    <w:rsid w:val="003B5B8F"/>
    <w:rsid w:val="003B69C0"/>
    <w:rsid w:val="003B72BB"/>
    <w:rsid w:val="003C0B48"/>
    <w:rsid w:val="003C1B81"/>
    <w:rsid w:val="003C3B81"/>
    <w:rsid w:val="003C4C5B"/>
    <w:rsid w:val="003C7545"/>
    <w:rsid w:val="003C7EF5"/>
    <w:rsid w:val="003C7F34"/>
    <w:rsid w:val="003D0C5A"/>
    <w:rsid w:val="003D37B1"/>
    <w:rsid w:val="003D41EF"/>
    <w:rsid w:val="003D5ED6"/>
    <w:rsid w:val="003D5F48"/>
    <w:rsid w:val="003E04B1"/>
    <w:rsid w:val="003E0C9B"/>
    <w:rsid w:val="003E0D3C"/>
    <w:rsid w:val="003E23EC"/>
    <w:rsid w:val="003E31F7"/>
    <w:rsid w:val="003E3290"/>
    <w:rsid w:val="003E3E10"/>
    <w:rsid w:val="003E50F4"/>
    <w:rsid w:val="003E552F"/>
    <w:rsid w:val="003E593F"/>
    <w:rsid w:val="003E5D70"/>
    <w:rsid w:val="003E7894"/>
    <w:rsid w:val="003F2269"/>
    <w:rsid w:val="003F24B5"/>
    <w:rsid w:val="004001BF"/>
    <w:rsid w:val="00402E0D"/>
    <w:rsid w:val="00404D0C"/>
    <w:rsid w:val="0040587F"/>
    <w:rsid w:val="00405F90"/>
    <w:rsid w:val="00410189"/>
    <w:rsid w:val="00410993"/>
    <w:rsid w:val="004120AD"/>
    <w:rsid w:val="0041286F"/>
    <w:rsid w:val="00413811"/>
    <w:rsid w:val="0041479C"/>
    <w:rsid w:val="004148F6"/>
    <w:rsid w:val="00415075"/>
    <w:rsid w:val="004154F1"/>
    <w:rsid w:val="00416F83"/>
    <w:rsid w:val="00416FB7"/>
    <w:rsid w:val="00417024"/>
    <w:rsid w:val="0041783D"/>
    <w:rsid w:val="004179F6"/>
    <w:rsid w:val="00422AEF"/>
    <w:rsid w:val="00423C18"/>
    <w:rsid w:val="00425889"/>
    <w:rsid w:val="00425BC5"/>
    <w:rsid w:val="00425EF3"/>
    <w:rsid w:val="00426127"/>
    <w:rsid w:val="0042729F"/>
    <w:rsid w:val="00427574"/>
    <w:rsid w:val="00432288"/>
    <w:rsid w:val="00432375"/>
    <w:rsid w:val="004339D6"/>
    <w:rsid w:val="00433C1F"/>
    <w:rsid w:val="00434D0A"/>
    <w:rsid w:val="00435CAE"/>
    <w:rsid w:val="00436322"/>
    <w:rsid w:val="004409F7"/>
    <w:rsid w:val="0044229F"/>
    <w:rsid w:val="004422B5"/>
    <w:rsid w:val="00442A9C"/>
    <w:rsid w:val="00442BB7"/>
    <w:rsid w:val="00443060"/>
    <w:rsid w:val="00445595"/>
    <w:rsid w:val="00450866"/>
    <w:rsid w:val="00451098"/>
    <w:rsid w:val="00452A9B"/>
    <w:rsid w:val="0045350E"/>
    <w:rsid w:val="00456159"/>
    <w:rsid w:val="004564C3"/>
    <w:rsid w:val="004608F6"/>
    <w:rsid w:val="004629DE"/>
    <w:rsid w:val="00462EFB"/>
    <w:rsid w:val="0046303F"/>
    <w:rsid w:val="00463CEA"/>
    <w:rsid w:val="00464373"/>
    <w:rsid w:val="00464657"/>
    <w:rsid w:val="00464989"/>
    <w:rsid w:val="00464A35"/>
    <w:rsid w:val="00464D49"/>
    <w:rsid w:val="004658CE"/>
    <w:rsid w:val="00465DB1"/>
    <w:rsid w:val="00467AAD"/>
    <w:rsid w:val="0047073A"/>
    <w:rsid w:val="0047090E"/>
    <w:rsid w:val="00471AA6"/>
    <w:rsid w:val="00473C7D"/>
    <w:rsid w:val="00473FDE"/>
    <w:rsid w:val="00475169"/>
    <w:rsid w:val="0047523E"/>
    <w:rsid w:val="0047720C"/>
    <w:rsid w:val="00482D5B"/>
    <w:rsid w:val="00483FB1"/>
    <w:rsid w:val="00484405"/>
    <w:rsid w:val="004849CF"/>
    <w:rsid w:val="00484B1B"/>
    <w:rsid w:val="004851F4"/>
    <w:rsid w:val="004862CA"/>
    <w:rsid w:val="00487823"/>
    <w:rsid w:val="0049164C"/>
    <w:rsid w:val="00491B6A"/>
    <w:rsid w:val="00491BB5"/>
    <w:rsid w:val="004925E5"/>
    <w:rsid w:val="0049754D"/>
    <w:rsid w:val="004A0D88"/>
    <w:rsid w:val="004A32F2"/>
    <w:rsid w:val="004A404A"/>
    <w:rsid w:val="004A5EDB"/>
    <w:rsid w:val="004A6FE2"/>
    <w:rsid w:val="004A7B45"/>
    <w:rsid w:val="004B0638"/>
    <w:rsid w:val="004B2271"/>
    <w:rsid w:val="004B27A7"/>
    <w:rsid w:val="004B3969"/>
    <w:rsid w:val="004B4DF5"/>
    <w:rsid w:val="004B50FD"/>
    <w:rsid w:val="004B62BF"/>
    <w:rsid w:val="004C14C4"/>
    <w:rsid w:val="004C1CE7"/>
    <w:rsid w:val="004C41F1"/>
    <w:rsid w:val="004C5B8D"/>
    <w:rsid w:val="004C6ADA"/>
    <w:rsid w:val="004C6E6A"/>
    <w:rsid w:val="004C7508"/>
    <w:rsid w:val="004D0392"/>
    <w:rsid w:val="004D0643"/>
    <w:rsid w:val="004D0ED4"/>
    <w:rsid w:val="004D183A"/>
    <w:rsid w:val="004D1A18"/>
    <w:rsid w:val="004D372C"/>
    <w:rsid w:val="004D39CE"/>
    <w:rsid w:val="004D3FF2"/>
    <w:rsid w:val="004D44C3"/>
    <w:rsid w:val="004D6D2B"/>
    <w:rsid w:val="004D7545"/>
    <w:rsid w:val="004E0200"/>
    <w:rsid w:val="004E4B87"/>
    <w:rsid w:val="004E4D6C"/>
    <w:rsid w:val="004E5045"/>
    <w:rsid w:val="004E507F"/>
    <w:rsid w:val="004E569E"/>
    <w:rsid w:val="004E7A32"/>
    <w:rsid w:val="004E7B76"/>
    <w:rsid w:val="004E7B8B"/>
    <w:rsid w:val="004F24A2"/>
    <w:rsid w:val="004F2E24"/>
    <w:rsid w:val="004F421D"/>
    <w:rsid w:val="004F4770"/>
    <w:rsid w:val="004F7D5F"/>
    <w:rsid w:val="00500E33"/>
    <w:rsid w:val="00501C11"/>
    <w:rsid w:val="00503158"/>
    <w:rsid w:val="005036F5"/>
    <w:rsid w:val="00503F1C"/>
    <w:rsid w:val="0050636A"/>
    <w:rsid w:val="00506DC9"/>
    <w:rsid w:val="00506E56"/>
    <w:rsid w:val="00510311"/>
    <w:rsid w:val="005115E5"/>
    <w:rsid w:val="00512307"/>
    <w:rsid w:val="00512BC1"/>
    <w:rsid w:val="005145C5"/>
    <w:rsid w:val="00514BB8"/>
    <w:rsid w:val="005159E3"/>
    <w:rsid w:val="00515BDA"/>
    <w:rsid w:val="005168FB"/>
    <w:rsid w:val="005209EF"/>
    <w:rsid w:val="00522DE9"/>
    <w:rsid w:val="0052429F"/>
    <w:rsid w:val="00524372"/>
    <w:rsid w:val="00524835"/>
    <w:rsid w:val="00526647"/>
    <w:rsid w:val="005275CB"/>
    <w:rsid w:val="0053020F"/>
    <w:rsid w:val="00530519"/>
    <w:rsid w:val="0053053C"/>
    <w:rsid w:val="0053146C"/>
    <w:rsid w:val="00531995"/>
    <w:rsid w:val="005323AA"/>
    <w:rsid w:val="00534D60"/>
    <w:rsid w:val="00535513"/>
    <w:rsid w:val="00536A68"/>
    <w:rsid w:val="00536C56"/>
    <w:rsid w:val="00537AC6"/>
    <w:rsid w:val="0054074D"/>
    <w:rsid w:val="00541CAA"/>
    <w:rsid w:val="00541CE3"/>
    <w:rsid w:val="0054384B"/>
    <w:rsid w:val="00545B71"/>
    <w:rsid w:val="005462E2"/>
    <w:rsid w:val="00546C78"/>
    <w:rsid w:val="00547DFC"/>
    <w:rsid w:val="005502A2"/>
    <w:rsid w:val="0055062C"/>
    <w:rsid w:val="00550A70"/>
    <w:rsid w:val="00550ABF"/>
    <w:rsid w:val="00550C70"/>
    <w:rsid w:val="005526EA"/>
    <w:rsid w:val="0055308B"/>
    <w:rsid w:val="00553534"/>
    <w:rsid w:val="00553A14"/>
    <w:rsid w:val="005546FC"/>
    <w:rsid w:val="00554B83"/>
    <w:rsid w:val="00554B8A"/>
    <w:rsid w:val="00554CBC"/>
    <w:rsid w:val="005563AA"/>
    <w:rsid w:val="0056061B"/>
    <w:rsid w:val="00561196"/>
    <w:rsid w:val="00561202"/>
    <w:rsid w:val="00561534"/>
    <w:rsid w:val="00561B04"/>
    <w:rsid w:val="0056439D"/>
    <w:rsid w:val="0056547D"/>
    <w:rsid w:val="0056564A"/>
    <w:rsid w:val="005665E8"/>
    <w:rsid w:val="00570C10"/>
    <w:rsid w:val="00571A9A"/>
    <w:rsid w:val="00571B6E"/>
    <w:rsid w:val="00571E7A"/>
    <w:rsid w:val="005729C2"/>
    <w:rsid w:val="00573FD6"/>
    <w:rsid w:val="00576699"/>
    <w:rsid w:val="0057757B"/>
    <w:rsid w:val="00577775"/>
    <w:rsid w:val="005808CC"/>
    <w:rsid w:val="00581624"/>
    <w:rsid w:val="00582A96"/>
    <w:rsid w:val="00584232"/>
    <w:rsid w:val="00585A31"/>
    <w:rsid w:val="00587B29"/>
    <w:rsid w:val="005905EE"/>
    <w:rsid w:val="00590801"/>
    <w:rsid w:val="00590F1A"/>
    <w:rsid w:val="00591C1B"/>
    <w:rsid w:val="00594D5A"/>
    <w:rsid w:val="00595F5D"/>
    <w:rsid w:val="00596CFA"/>
    <w:rsid w:val="00597791"/>
    <w:rsid w:val="00597D27"/>
    <w:rsid w:val="005A008E"/>
    <w:rsid w:val="005A0643"/>
    <w:rsid w:val="005A0ECF"/>
    <w:rsid w:val="005A12CB"/>
    <w:rsid w:val="005A2F25"/>
    <w:rsid w:val="005A3716"/>
    <w:rsid w:val="005A6BA5"/>
    <w:rsid w:val="005A6DC3"/>
    <w:rsid w:val="005A7187"/>
    <w:rsid w:val="005A74EA"/>
    <w:rsid w:val="005B07B7"/>
    <w:rsid w:val="005B18F2"/>
    <w:rsid w:val="005B1938"/>
    <w:rsid w:val="005B38C7"/>
    <w:rsid w:val="005B39B5"/>
    <w:rsid w:val="005B4798"/>
    <w:rsid w:val="005B4A04"/>
    <w:rsid w:val="005B4E7A"/>
    <w:rsid w:val="005B57A9"/>
    <w:rsid w:val="005B636F"/>
    <w:rsid w:val="005B77C8"/>
    <w:rsid w:val="005C021F"/>
    <w:rsid w:val="005C14CF"/>
    <w:rsid w:val="005C26EE"/>
    <w:rsid w:val="005C33AF"/>
    <w:rsid w:val="005C37B1"/>
    <w:rsid w:val="005C3CF9"/>
    <w:rsid w:val="005C4394"/>
    <w:rsid w:val="005C724B"/>
    <w:rsid w:val="005C7A55"/>
    <w:rsid w:val="005C7AD0"/>
    <w:rsid w:val="005D2892"/>
    <w:rsid w:val="005D362B"/>
    <w:rsid w:val="005D4E8F"/>
    <w:rsid w:val="005D56BA"/>
    <w:rsid w:val="005D5C97"/>
    <w:rsid w:val="005D791C"/>
    <w:rsid w:val="005E0867"/>
    <w:rsid w:val="005E0B2F"/>
    <w:rsid w:val="005E131D"/>
    <w:rsid w:val="005E25FA"/>
    <w:rsid w:val="005E4587"/>
    <w:rsid w:val="005E5B88"/>
    <w:rsid w:val="005E5B9D"/>
    <w:rsid w:val="005E60E8"/>
    <w:rsid w:val="005E6232"/>
    <w:rsid w:val="005E6341"/>
    <w:rsid w:val="005E72B8"/>
    <w:rsid w:val="005E77D4"/>
    <w:rsid w:val="005F0656"/>
    <w:rsid w:val="005F0F57"/>
    <w:rsid w:val="005F25B7"/>
    <w:rsid w:val="005F2B00"/>
    <w:rsid w:val="005F3654"/>
    <w:rsid w:val="005F40EB"/>
    <w:rsid w:val="005F4794"/>
    <w:rsid w:val="005F4886"/>
    <w:rsid w:val="005F59E8"/>
    <w:rsid w:val="005F68F5"/>
    <w:rsid w:val="005F72D5"/>
    <w:rsid w:val="0060083B"/>
    <w:rsid w:val="00601CE3"/>
    <w:rsid w:val="00604413"/>
    <w:rsid w:val="0060491D"/>
    <w:rsid w:val="00604F07"/>
    <w:rsid w:val="00605ACB"/>
    <w:rsid w:val="0060635C"/>
    <w:rsid w:val="00606CC2"/>
    <w:rsid w:val="0061047F"/>
    <w:rsid w:val="00610CA5"/>
    <w:rsid w:val="00610DFD"/>
    <w:rsid w:val="0061165D"/>
    <w:rsid w:val="00611E39"/>
    <w:rsid w:val="006131CF"/>
    <w:rsid w:val="00614251"/>
    <w:rsid w:val="0061428E"/>
    <w:rsid w:val="0061577D"/>
    <w:rsid w:val="00615849"/>
    <w:rsid w:val="00615D08"/>
    <w:rsid w:val="00615DEE"/>
    <w:rsid w:val="0061767D"/>
    <w:rsid w:val="00617905"/>
    <w:rsid w:val="0062119C"/>
    <w:rsid w:val="006213F5"/>
    <w:rsid w:val="006217EB"/>
    <w:rsid w:val="00622F62"/>
    <w:rsid w:val="0062339D"/>
    <w:rsid w:val="006251D1"/>
    <w:rsid w:val="006252A9"/>
    <w:rsid w:val="00625DCB"/>
    <w:rsid w:val="00626581"/>
    <w:rsid w:val="00626C35"/>
    <w:rsid w:val="00626CD9"/>
    <w:rsid w:val="00626D40"/>
    <w:rsid w:val="00627A4D"/>
    <w:rsid w:val="00630A1E"/>
    <w:rsid w:val="00630E93"/>
    <w:rsid w:val="00630F8A"/>
    <w:rsid w:val="00631477"/>
    <w:rsid w:val="00631DA8"/>
    <w:rsid w:val="006329B0"/>
    <w:rsid w:val="006341C7"/>
    <w:rsid w:val="00635250"/>
    <w:rsid w:val="00636701"/>
    <w:rsid w:val="00637B58"/>
    <w:rsid w:val="00637D94"/>
    <w:rsid w:val="0064151C"/>
    <w:rsid w:val="00641A7B"/>
    <w:rsid w:val="00642914"/>
    <w:rsid w:val="00642D1C"/>
    <w:rsid w:val="00643E94"/>
    <w:rsid w:val="0064413F"/>
    <w:rsid w:val="006446DF"/>
    <w:rsid w:val="0064473B"/>
    <w:rsid w:val="006455CB"/>
    <w:rsid w:val="00646123"/>
    <w:rsid w:val="00650B24"/>
    <w:rsid w:val="00650C9E"/>
    <w:rsid w:val="00650FBF"/>
    <w:rsid w:val="00651D37"/>
    <w:rsid w:val="00652AB8"/>
    <w:rsid w:val="00652F70"/>
    <w:rsid w:val="00655937"/>
    <w:rsid w:val="00655F85"/>
    <w:rsid w:val="006576D3"/>
    <w:rsid w:val="0066047E"/>
    <w:rsid w:val="006610A8"/>
    <w:rsid w:val="006632BC"/>
    <w:rsid w:val="00664C1D"/>
    <w:rsid w:val="00670CC8"/>
    <w:rsid w:val="00670E86"/>
    <w:rsid w:val="00670EE0"/>
    <w:rsid w:val="00670FE2"/>
    <w:rsid w:val="00671442"/>
    <w:rsid w:val="00673246"/>
    <w:rsid w:val="00673492"/>
    <w:rsid w:val="006740BF"/>
    <w:rsid w:val="00674B4C"/>
    <w:rsid w:val="00675311"/>
    <w:rsid w:val="00683FE6"/>
    <w:rsid w:val="0068562C"/>
    <w:rsid w:val="006873A2"/>
    <w:rsid w:val="00690550"/>
    <w:rsid w:val="00693088"/>
    <w:rsid w:val="00693F15"/>
    <w:rsid w:val="00694428"/>
    <w:rsid w:val="00696DAA"/>
    <w:rsid w:val="006A004B"/>
    <w:rsid w:val="006A1C2B"/>
    <w:rsid w:val="006A2A3A"/>
    <w:rsid w:val="006A2E20"/>
    <w:rsid w:val="006A4E72"/>
    <w:rsid w:val="006A4F53"/>
    <w:rsid w:val="006A698C"/>
    <w:rsid w:val="006B209E"/>
    <w:rsid w:val="006B50A9"/>
    <w:rsid w:val="006B538B"/>
    <w:rsid w:val="006B55A8"/>
    <w:rsid w:val="006B55E7"/>
    <w:rsid w:val="006B6E37"/>
    <w:rsid w:val="006B7157"/>
    <w:rsid w:val="006B7423"/>
    <w:rsid w:val="006B76FF"/>
    <w:rsid w:val="006C121F"/>
    <w:rsid w:val="006C19C7"/>
    <w:rsid w:val="006C1DF4"/>
    <w:rsid w:val="006C1F4F"/>
    <w:rsid w:val="006C335E"/>
    <w:rsid w:val="006C3688"/>
    <w:rsid w:val="006C4099"/>
    <w:rsid w:val="006C4536"/>
    <w:rsid w:val="006C471E"/>
    <w:rsid w:val="006C795D"/>
    <w:rsid w:val="006D1A9F"/>
    <w:rsid w:val="006D3502"/>
    <w:rsid w:val="006D46D9"/>
    <w:rsid w:val="006D47A2"/>
    <w:rsid w:val="006D5EC0"/>
    <w:rsid w:val="006D6AAF"/>
    <w:rsid w:val="006D6EB3"/>
    <w:rsid w:val="006D73FC"/>
    <w:rsid w:val="006E0286"/>
    <w:rsid w:val="006E102F"/>
    <w:rsid w:val="006E2ECF"/>
    <w:rsid w:val="006E3038"/>
    <w:rsid w:val="006E31D8"/>
    <w:rsid w:val="006E330C"/>
    <w:rsid w:val="006E3DD6"/>
    <w:rsid w:val="006E4821"/>
    <w:rsid w:val="006E61EE"/>
    <w:rsid w:val="006E6AD7"/>
    <w:rsid w:val="006E6C3C"/>
    <w:rsid w:val="006E71E6"/>
    <w:rsid w:val="006E7561"/>
    <w:rsid w:val="006F1AEB"/>
    <w:rsid w:val="006F2046"/>
    <w:rsid w:val="006F22F5"/>
    <w:rsid w:val="006F2684"/>
    <w:rsid w:val="006F4AAC"/>
    <w:rsid w:val="006F5BA6"/>
    <w:rsid w:val="006F693F"/>
    <w:rsid w:val="006F6F85"/>
    <w:rsid w:val="006F7190"/>
    <w:rsid w:val="00701B09"/>
    <w:rsid w:val="007021FB"/>
    <w:rsid w:val="00703374"/>
    <w:rsid w:val="00703412"/>
    <w:rsid w:val="007043AE"/>
    <w:rsid w:val="0070466C"/>
    <w:rsid w:val="00705294"/>
    <w:rsid w:val="00705431"/>
    <w:rsid w:val="00706D3B"/>
    <w:rsid w:val="00707251"/>
    <w:rsid w:val="00710295"/>
    <w:rsid w:val="00710CDB"/>
    <w:rsid w:val="00710E32"/>
    <w:rsid w:val="00711EEB"/>
    <w:rsid w:val="007136AA"/>
    <w:rsid w:val="00713CD1"/>
    <w:rsid w:val="007142E4"/>
    <w:rsid w:val="007143C6"/>
    <w:rsid w:val="007144EB"/>
    <w:rsid w:val="00716E9E"/>
    <w:rsid w:val="00717D85"/>
    <w:rsid w:val="00717E09"/>
    <w:rsid w:val="00720D27"/>
    <w:rsid w:val="00721A27"/>
    <w:rsid w:val="00725674"/>
    <w:rsid w:val="007274E1"/>
    <w:rsid w:val="00727A74"/>
    <w:rsid w:val="00730944"/>
    <w:rsid w:val="007318A0"/>
    <w:rsid w:val="00734B7E"/>
    <w:rsid w:val="00735BAC"/>
    <w:rsid w:val="00735FF5"/>
    <w:rsid w:val="00736CFE"/>
    <w:rsid w:val="00736FC4"/>
    <w:rsid w:val="00737618"/>
    <w:rsid w:val="0073782E"/>
    <w:rsid w:val="00737C55"/>
    <w:rsid w:val="00740687"/>
    <w:rsid w:val="00740797"/>
    <w:rsid w:val="007410FE"/>
    <w:rsid w:val="0074150B"/>
    <w:rsid w:val="007420C8"/>
    <w:rsid w:val="00742C82"/>
    <w:rsid w:val="00743087"/>
    <w:rsid w:val="00743BC9"/>
    <w:rsid w:val="00745533"/>
    <w:rsid w:val="007520A5"/>
    <w:rsid w:val="00752E4C"/>
    <w:rsid w:val="00753337"/>
    <w:rsid w:val="00754131"/>
    <w:rsid w:val="0075419E"/>
    <w:rsid w:val="007555B0"/>
    <w:rsid w:val="00755CD6"/>
    <w:rsid w:val="0075676C"/>
    <w:rsid w:val="00757E2E"/>
    <w:rsid w:val="007612BD"/>
    <w:rsid w:val="00762FE0"/>
    <w:rsid w:val="00765851"/>
    <w:rsid w:val="007668B1"/>
    <w:rsid w:val="00766CFB"/>
    <w:rsid w:val="00767C1B"/>
    <w:rsid w:val="007710F9"/>
    <w:rsid w:val="00772B23"/>
    <w:rsid w:val="00772B84"/>
    <w:rsid w:val="00772E2F"/>
    <w:rsid w:val="00773436"/>
    <w:rsid w:val="007742C2"/>
    <w:rsid w:val="00774958"/>
    <w:rsid w:val="00774970"/>
    <w:rsid w:val="007773EF"/>
    <w:rsid w:val="007776AE"/>
    <w:rsid w:val="00780CF0"/>
    <w:rsid w:val="007817FE"/>
    <w:rsid w:val="007834D8"/>
    <w:rsid w:val="007865B5"/>
    <w:rsid w:val="00786697"/>
    <w:rsid w:val="007870CA"/>
    <w:rsid w:val="007901A9"/>
    <w:rsid w:val="00790541"/>
    <w:rsid w:val="00790A3A"/>
    <w:rsid w:val="00790CAA"/>
    <w:rsid w:val="0079157F"/>
    <w:rsid w:val="007971AD"/>
    <w:rsid w:val="00797C19"/>
    <w:rsid w:val="007A0E65"/>
    <w:rsid w:val="007A1D54"/>
    <w:rsid w:val="007A2524"/>
    <w:rsid w:val="007A3CF0"/>
    <w:rsid w:val="007A3DBA"/>
    <w:rsid w:val="007A4A48"/>
    <w:rsid w:val="007A570F"/>
    <w:rsid w:val="007A7101"/>
    <w:rsid w:val="007B201F"/>
    <w:rsid w:val="007B21F5"/>
    <w:rsid w:val="007B5181"/>
    <w:rsid w:val="007B6491"/>
    <w:rsid w:val="007B6A1B"/>
    <w:rsid w:val="007B72B2"/>
    <w:rsid w:val="007C0F80"/>
    <w:rsid w:val="007C114D"/>
    <w:rsid w:val="007C28B6"/>
    <w:rsid w:val="007C3931"/>
    <w:rsid w:val="007C47BE"/>
    <w:rsid w:val="007C4E5C"/>
    <w:rsid w:val="007C5D15"/>
    <w:rsid w:val="007C67FF"/>
    <w:rsid w:val="007C7025"/>
    <w:rsid w:val="007C7927"/>
    <w:rsid w:val="007C795C"/>
    <w:rsid w:val="007D1CA4"/>
    <w:rsid w:val="007D2955"/>
    <w:rsid w:val="007D2E76"/>
    <w:rsid w:val="007D3933"/>
    <w:rsid w:val="007D3F73"/>
    <w:rsid w:val="007D7C7F"/>
    <w:rsid w:val="007D7D0E"/>
    <w:rsid w:val="007E1D2A"/>
    <w:rsid w:val="007E603D"/>
    <w:rsid w:val="007E75AC"/>
    <w:rsid w:val="007E7C07"/>
    <w:rsid w:val="007F13F0"/>
    <w:rsid w:val="007F1630"/>
    <w:rsid w:val="007F1CC3"/>
    <w:rsid w:val="007F1DDC"/>
    <w:rsid w:val="007F23CA"/>
    <w:rsid w:val="007F3AAE"/>
    <w:rsid w:val="007F67F0"/>
    <w:rsid w:val="00801DEF"/>
    <w:rsid w:val="00802425"/>
    <w:rsid w:val="0080294C"/>
    <w:rsid w:val="008030F3"/>
    <w:rsid w:val="00804103"/>
    <w:rsid w:val="00804645"/>
    <w:rsid w:val="00804ED6"/>
    <w:rsid w:val="00805674"/>
    <w:rsid w:val="00805693"/>
    <w:rsid w:val="00805BFB"/>
    <w:rsid w:val="00811176"/>
    <w:rsid w:val="008118EC"/>
    <w:rsid w:val="00811E96"/>
    <w:rsid w:val="0081212E"/>
    <w:rsid w:val="00813022"/>
    <w:rsid w:val="00813BA5"/>
    <w:rsid w:val="0081435C"/>
    <w:rsid w:val="0081448D"/>
    <w:rsid w:val="00814948"/>
    <w:rsid w:val="008166DD"/>
    <w:rsid w:val="00817B12"/>
    <w:rsid w:val="00824B78"/>
    <w:rsid w:val="00825225"/>
    <w:rsid w:val="00825793"/>
    <w:rsid w:val="0082592C"/>
    <w:rsid w:val="00825C30"/>
    <w:rsid w:val="008269B5"/>
    <w:rsid w:val="0083062E"/>
    <w:rsid w:val="00831518"/>
    <w:rsid w:val="00831D75"/>
    <w:rsid w:val="00832D2B"/>
    <w:rsid w:val="00832D50"/>
    <w:rsid w:val="00834AB2"/>
    <w:rsid w:val="00836003"/>
    <w:rsid w:val="00837031"/>
    <w:rsid w:val="008379EE"/>
    <w:rsid w:val="00837C40"/>
    <w:rsid w:val="008414E5"/>
    <w:rsid w:val="00841DD8"/>
    <w:rsid w:val="00842A1C"/>
    <w:rsid w:val="00842A7C"/>
    <w:rsid w:val="0084328F"/>
    <w:rsid w:val="00843C9F"/>
    <w:rsid w:val="008458CF"/>
    <w:rsid w:val="00845C0C"/>
    <w:rsid w:val="00846452"/>
    <w:rsid w:val="0084755F"/>
    <w:rsid w:val="00850D66"/>
    <w:rsid w:val="00850EBD"/>
    <w:rsid w:val="00850F04"/>
    <w:rsid w:val="00851766"/>
    <w:rsid w:val="00851809"/>
    <w:rsid w:val="00851BB2"/>
    <w:rsid w:val="00855067"/>
    <w:rsid w:val="00855BA4"/>
    <w:rsid w:val="0085635A"/>
    <w:rsid w:val="008576C5"/>
    <w:rsid w:val="00857A36"/>
    <w:rsid w:val="008609A9"/>
    <w:rsid w:val="00861618"/>
    <w:rsid w:val="008618D1"/>
    <w:rsid w:val="00863903"/>
    <w:rsid w:val="00863A4B"/>
    <w:rsid w:val="00863E33"/>
    <w:rsid w:val="00865773"/>
    <w:rsid w:val="00865FBB"/>
    <w:rsid w:val="00866222"/>
    <w:rsid w:val="008718D9"/>
    <w:rsid w:val="008719B9"/>
    <w:rsid w:val="008724A2"/>
    <w:rsid w:val="0087297C"/>
    <w:rsid w:val="008739B4"/>
    <w:rsid w:val="008746AD"/>
    <w:rsid w:val="00875533"/>
    <w:rsid w:val="0087554C"/>
    <w:rsid w:val="00880D09"/>
    <w:rsid w:val="00882115"/>
    <w:rsid w:val="008826D5"/>
    <w:rsid w:val="00883FE6"/>
    <w:rsid w:val="0088411E"/>
    <w:rsid w:val="00884505"/>
    <w:rsid w:val="008856A8"/>
    <w:rsid w:val="00885982"/>
    <w:rsid w:val="0089020B"/>
    <w:rsid w:val="0089053E"/>
    <w:rsid w:val="00890C9C"/>
    <w:rsid w:val="00890EC3"/>
    <w:rsid w:val="00891157"/>
    <w:rsid w:val="008917AA"/>
    <w:rsid w:val="008918FF"/>
    <w:rsid w:val="00893833"/>
    <w:rsid w:val="00895534"/>
    <w:rsid w:val="008A247C"/>
    <w:rsid w:val="008A3282"/>
    <w:rsid w:val="008A4378"/>
    <w:rsid w:val="008A512B"/>
    <w:rsid w:val="008A689F"/>
    <w:rsid w:val="008A6D93"/>
    <w:rsid w:val="008A7724"/>
    <w:rsid w:val="008A7F3F"/>
    <w:rsid w:val="008B15BF"/>
    <w:rsid w:val="008B33ED"/>
    <w:rsid w:val="008B5069"/>
    <w:rsid w:val="008B63D5"/>
    <w:rsid w:val="008B6A33"/>
    <w:rsid w:val="008B7AA6"/>
    <w:rsid w:val="008C0B70"/>
    <w:rsid w:val="008C181C"/>
    <w:rsid w:val="008C2CCA"/>
    <w:rsid w:val="008C2F96"/>
    <w:rsid w:val="008C5F40"/>
    <w:rsid w:val="008C62E5"/>
    <w:rsid w:val="008C6640"/>
    <w:rsid w:val="008D05FF"/>
    <w:rsid w:val="008D1319"/>
    <w:rsid w:val="008D193E"/>
    <w:rsid w:val="008D2B1F"/>
    <w:rsid w:val="008D3822"/>
    <w:rsid w:val="008D41A8"/>
    <w:rsid w:val="008D4C31"/>
    <w:rsid w:val="008D5ED6"/>
    <w:rsid w:val="008D5FD0"/>
    <w:rsid w:val="008D65A5"/>
    <w:rsid w:val="008D67AD"/>
    <w:rsid w:val="008D6805"/>
    <w:rsid w:val="008E02F2"/>
    <w:rsid w:val="008E0555"/>
    <w:rsid w:val="008E20A3"/>
    <w:rsid w:val="008E23E8"/>
    <w:rsid w:val="008E49EA"/>
    <w:rsid w:val="008E5745"/>
    <w:rsid w:val="008E5B08"/>
    <w:rsid w:val="008E6E9E"/>
    <w:rsid w:val="008E7859"/>
    <w:rsid w:val="008F0F8A"/>
    <w:rsid w:val="008F1489"/>
    <w:rsid w:val="008F155D"/>
    <w:rsid w:val="008F166C"/>
    <w:rsid w:val="008F2510"/>
    <w:rsid w:val="008F2B76"/>
    <w:rsid w:val="008F3BFB"/>
    <w:rsid w:val="008F3D6E"/>
    <w:rsid w:val="008F4578"/>
    <w:rsid w:val="008F570B"/>
    <w:rsid w:val="008F6E54"/>
    <w:rsid w:val="00900214"/>
    <w:rsid w:val="00900550"/>
    <w:rsid w:val="00900771"/>
    <w:rsid w:val="00900795"/>
    <w:rsid w:val="00900809"/>
    <w:rsid w:val="0090297C"/>
    <w:rsid w:val="0090380B"/>
    <w:rsid w:val="00904D1F"/>
    <w:rsid w:val="00905479"/>
    <w:rsid w:val="00905652"/>
    <w:rsid w:val="00905FC0"/>
    <w:rsid w:val="00911623"/>
    <w:rsid w:val="00912FA3"/>
    <w:rsid w:val="00913339"/>
    <w:rsid w:val="00915823"/>
    <w:rsid w:val="00915999"/>
    <w:rsid w:val="00915B45"/>
    <w:rsid w:val="00915E94"/>
    <w:rsid w:val="00916525"/>
    <w:rsid w:val="00916B35"/>
    <w:rsid w:val="009175DA"/>
    <w:rsid w:val="00920339"/>
    <w:rsid w:val="00920398"/>
    <w:rsid w:val="009215FE"/>
    <w:rsid w:val="009224A5"/>
    <w:rsid w:val="00922608"/>
    <w:rsid w:val="00923828"/>
    <w:rsid w:val="009244F2"/>
    <w:rsid w:val="00924A5B"/>
    <w:rsid w:val="00924FB7"/>
    <w:rsid w:val="00926665"/>
    <w:rsid w:val="00926F5F"/>
    <w:rsid w:val="00931C03"/>
    <w:rsid w:val="00932956"/>
    <w:rsid w:val="00933A28"/>
    <w:rsid w:val="009341BA"/>
    <w:rsid w:val="0093476B"/>
    <w:rsid w:val="00936555"/>
    <w:rsid w:val="0093715F"/>
    <w:rsid w:val="009373FD"/>
    <w:rsid w:val="00937644"/>
    <w:rsid w:val="00937F04"/>
    <w:rsid w:val="00941A2E"/>
    <w:rsid w:val="009435FF"/>
    <w:rsid w:val="009440BB"/>
    <w:rsid w:val="009440C8"/>
    <w:rsid w:val="009445B7"/>
    <w:rsid w:val="00946B79"/>
    <w:rsid w:val="009474CC"/>
    <w:rsid w:val="0095154E"/>
    <w:rsid w:val="00951785"/>
    <w:rsid w:val="00951A69"/>
    <w:rsid w:val="00951B66"/>
    <w:rsid w:val="00952061"/>
    <w:rsid w:val="0095277C"/>
    <w:rsid w:val="00954711"/>
    <w:rsid w:val="00954E29"/>
    <w:rsid w:val="00955389"/>
    <w:rsid w:val="00956205"/>
    <w:rsid w:val="00957C52"/>
    <w:rsid w:val="00962992"/>
    <w:rsid w:val="00964862"/>
    <w:rsid w:val="00965BD6"/>
    <w:rsid w:val="00966A42"/>
    <w:rsid w:val="00966C19"/>
    <w:rsid w:val="00970169"/>
    <w:rsid w:val="009717ED"/>
    <w:rsid w:val="0097269C"/>
    <w:rsid w:val="00972C2F"/>
    <w:rsid w:val="00973005"/>
    <w:rsid w:val="00973E4F"/>
    <w:rsid w:val="00975AB9"/>
    <w:rsid w:val="00975AE6"/>
    <w:rsid w:val="00976DFD"/>
    <w:rsid w:val="00977E7D"/>
    <w:rsid w:val="00981764"/>
    <w:rsid w:val="00983DBE"/>
    <w:rsid w:val="00984358"/>
    <w:rsid w:val="00984D23"/>
    <w:rsid w:val="00984EFF"/>
    <w:rsid w:val="00985A1C"/>
    <w:rsid w:val="00986262"/>
    <w:rsid w:val="00990212"/>
    <w:rsid w:val="00991801"/>
    <w:rsid w:val="00991A21"/>
    <w:rsid w:val="009926C3"/>
    <w:rsid w:val="00992EAC"/>
    <w:rsid w:val="009931DD"/>
    <w:rsid w:val="0099343A"/>
    <w:rsid w:val="00997FCB"/>
    <w:rsid w:val="009A041E"/>
    <w:rsid w:val="009A1ECB"/>
    <w:rsid w:val="009A2450"/>
    <w:rsid w:val="009A7FE6"/>
    <w:rsid w:val="009B0266"/>
    <w:rsid w:val="009B055F"/>
    <w:rsid w:val="009B11C4"/>
    <w:rsid w:val="009B22DC"/>
    <w:rsid w:val="009B3B48"/>
    <w:rsid w:val="009B4602"/>
    <w:rsid w:val="009B4681"/>
    <w:rsid w:val="009B49CE"/>
    <w:rsid w:val="009B4DF0"/>
    <w:rsid w:val="009B4EE2"/>
    <w:rsid w:val="009B591E"/>
    <w:rsid w:val="009B6E97"/>
    <w:rsid w:val="009B71E0"/>
    <w:rsid w:val="009B79CC"/>
    <w:rsid w:val="009C0935"/>
    <w:rsid w:val="009C1760"/>
    <w:rsid w:val="009C1D1C"/>
    <w:rsid w:val="009C3787"/>
    <w:rsid w:val="009C5042"/>
    <w:rsid w:val="009C64A6"/>
    <w:rsid w:val="009C65FE"/>
    <w:rsid w:val="009C7EE3"/>
    <w:rsid w:val="009D0389"/>
    <w:rsid w:val="009D2062"/>
    <w:rsid w:val="009D3F03"/>
    <w:rsid w:val="009D46D5"/>
    <w:rsid w:val="009D4BA0"/>
    <w:rsid w:val="009D4F02"/>
    <w:rsid w:val="009D68EA"/>
    <w:rsid w:val="009D7B47"/>
    <w:rsid w:val="009E0F44"/>
    <w:rsid w:val="009E111E"/>
    <w:rsid w:val="009E28F3"/>
    <w:rsid w:val="009E31A3"/>
    <w:rsid w:val="009E3DD5"/>
    <w:rsid w:val="009E5E0E"/>
    <w:rsid w:val="009E72C1"/>
    <w:rsid w:val="009E783F"/>
    <w:rsid w:val="009E7866"/>
    <w:rsid w:val="009F221F"/>
    <w:rsid w:val="009F2B15"/>
    <w:rsid w:val="009F3EA8"/>
    <w:rsid w:val="009F403A"/>
    <w:rsid w:val="009F43D4"/>
    <w:rsid w:val="009F4411"/>
    <w:rsid w:val="009F4740"/>
    <w:rsid w:val="009F5369"/>
    <w:rsid w:val="009F7176"/>
    <w:rsid w:val="00A017F8"/>
    <w:rsid w:val="00A022E0"/>
    <w:rsid w:val="00A02C6D"/>
    <w:rsid w:val="00A031D6"/>
    <w:rsid w:val="00A03561"/>
    <w:rsid w:val="00A045C4"/>
    <w:rsid w:val="00A04B9B"/>
    <w:rsid w:val="00A04BA7"/>
    <w:rsid w:val="00A06052"/>
    <w:rsid w:val="00A06B73"/>
    <w:rsid w:val="00A07821"/>
    <w:rsid w:val="00A1358B"/>
    <w:rsid w:val="00A13BBC"/>
    <w:rsid w:val="00A14415"/>
    <w:rsid w:val="00A14AF2"/>
    <w:rsid w:val="00A153AB"/>
    <w:rsid w:val="00A1569B"/>
    <w:rsid w:val="00A158D0"/>
    <w:rsid w:val="00A16037"/>
    <w:rsid w:val="00A173E7"/>
    <w:rsid w:val="00A173EE"/>
    <w:rsid w:val="00A1747E"/>
    <w:rsid w:val="00A20F3B"/>
    <w:rsid w:val="00A211D6"/>
    <w:rsid w:val="00A22D6A"/>
    <w:rsid w:val="00A238C0"/>
    <w:rsid w:val="00A23DE7"/>
    <w:rsid w:val="00A2420A"/>
    <w:rsid w:val="00A258BD"/>
    <w:rsid w:val="00A25A64"/>
    <w:rsid w:val="00A27228"/>
    <w:rsid w:val="00A30089"/>
    <w:rsid w:val="00A3059D"/>
    <w:rsid w:val="00A307FD"/>
    <w:rsid w:val="00A34639"/>
    <w:rsid w:val="00A3498E"/>
    <w:rsid w:val="00A3521C"/>
    <w:rsid w:val="00A354C2"/>
    <w:rsid w:val="00A3610B"/>
    <w:rsid w:val="00A369D1"/>
    <w:rsid w:val="00A37A8C"/>
    <w:rsid w:val="00A40230"/>
    <w:rsid w:val="00A410E7"/>
    <w:rsid w:val="00A441E0"/>
    <w:rsid w:val="00A45713"/>
    <w:rsid w:val="00A4619E"/>
    <w:rsid w:val="00A538CA"/>
    <w:rsid w:val="00A57F3B"/>
    <w:rsid w:val="00A6312E"/>
    <w:rsid w:val="00A637D9"/>
    <w:rsid w:val="00A63F63"/>
    <w:rsid w:val="00A65BE9"/>
    <w:rsid w:val="00A65E1D"/>
    <w:rsid w:val="00A65E6B"/>
    <w:rsid w:val="00A66DE1"/>
    <w:rsid w:val="00A674FC"/>
    <w:rsid w:val="00A71488"/>
    <w:rsid w:val="00A71594"/>
    <w:rsid w:val="00A73584"/>
    <w:rsid w:val="00A74045"/>
    <w:rsid w:val="00A7495E"/>
    <w:rsid w:val="00A75551"/>
    <w:rsid w:val="00A75F92"/>
    <w:rsid w:val="00A768B5"/>
    <w:rsid w:val="00A76D14"/>
    <w:rsid w:val="00A800EF"/>
    <w:rsid w:val="00A8026D"/>
    <w:rsid w:val="00A804C2"/>
    <w:rsid w:val="00A80646"/>
    <w:rsid w:val="00A8086B"/>
    <w:rsid w:val="00A81E05"/>
    <w:rsid w:val="00A838CC"/>
    <w:rsid w:val="00A84E13"/>
    <w:rsid w:val="00A85A28"/>
    <w:rsid w:val="00A86267"/>
    <w:rsid w:val="00A90FEA"/>
    <w:rsid w:val="00A92025"/>
    <w:rsid w:val="00A92DF6"/>
    <w:rsid w:val="00A9310D"/>
    <w:rsid w:val="00A93C92"/>
    <w:rsid w:val="00A94081"/>
    <w:rsid w:val="00A941B5"/>
    <w:rsid w:val="00A9432B"/>
    <w:rsid w:val="00A94CA0"/>
    <w:rsid w:val="00A953C3"/>
    <w:rsid w:val="00A961EB"/>
    <w:rsid w:val="00A96E37"/>
    <w:rsid w:val="00AA00EE"/>
    <w:rsid w:val="00AA1D88"/>
    <w:rsid w:val="00AA20C4"/>
    <w:rsid w:val="00AA2BDC"/>
    <w:rsid w:val="00AA3858"/>
    <w:rsid w:val="00AA5979"/>
    <w:rsid w:val="00AA66CC"/>
    <w:rsid w:val="00AA6988"/>
    <w:rsid w:val="00AB0485"/>
    <w:rsid w:val="00AB1904"/>
    <w:rsid w:val="00AB336A"/>
    <w:rsid w:val="00AB3526"/>
    <w:rsid w:val="00AB383C"/>
    <w:rsid w:val="00AB4973"/>
    <w:rsid w:val="00AB535A"/>
    <w:rsid w:val="00AB63A8"/>
    <w:rsid w:val="00AB675F"/>
    <w:rsid w:val="00AB7D58"/>
    <w:rsid w:val="00AB7D66"/>
    <w:rsid w:val="00AC0787"/>
    <w:rsid w:val="00AC17CD"/>
    <w:rsid w:val="00AC1B72"/>
    <w:rsid w:val="00AC277A"/>
    <w:rsid w:val="00AC29A6"/>
    <w:rsid w:val="00AC2ED9"/>
    <w:rsid w:val="00AC4FAC"/>
    <w:rsid w:val="00AC65BE"/>
    <w:rsid w:val="00AD006F"/>
    <w:rsid w:val="00AD00E7"/>
    <w:rsid w:val="00AD1FC1"/>
    <w:rsid w:val="00AD2644"/>
    <w:rsid w:val="00AD410B"/>
    <w:rsid w:val="00AD48A6"/>
    <w:rsid w:val="00AD76E2"/>
    <w:rsid w:val="00AE0EED"/>
    <w:rsid w:val="00AE0FE1"/>
    <w:rsid w:val="00AE2592"/>
    <w:rsid w:val="00AE2890"/>
    <w:rsid w:val="00AE2BAC"/>
    <w:rsid w:val="00AE3FD4"/>
    <w:rsid w:val="00AE41C0"/>
    <w:rsid w:val="00AF15B7"/>
    <w:rsid w:val="00AF465A"/>
    <w:rsid w:val="00AF5F4D"/>
    <w:rsid w:val="00AF5F4F"/>
    <w:rsid w:val="00AF6681"/>
    <w:rsid w:val="00AF67BD"/>
    <w:rsid w:val="00AF6E35"/>
    <w:rsid w:val="00B01348"/>
    <w:rsid w:val="00B02401"/>
    <w:rsid w:val="00B02630"/>
    <w:rsid w:val="00B02D83"/>
    <w:rsid w:val="00B036BC"/>
    <w:rsid w:val="00B04514"/>
    <w:rsid w:val="00B06582"/>
    <w:rsid w:val="00B07916"/>
    <w:rsid w:val="00B101A1"/>
    <w:rsid w:val="00B10336"/>
    <w:rsid w:val="00B10C7B"/>
    <w:rsid w:val="00B1119A"/>
    <w:rsid w:val="00B11651"/>
    <w:rsid w:val="00B12A5B"/>
    <w:rsid w:val="00B13C21"/>
    <w:rsid w:val="00B13DC6"/>
    <w:rsid w:val="00B13EAD"/>
    <w:rsid w:val="00B15688"/>
    <w:rsid w:val="00B173E2"/>
    <w:rsid w:val="00B175E8"/>
    <w:rsid w:val="00B256ED"/>
    <w:rsid w:val="00B26B5D"/>
    <w:rsid w:val="00B27D1C"/>
    <w:rsid w:val="00B32939"/>
    <w:rsid w:val="00B32F08"/>
    <w:rsid w:val="00B337C2"/>
    <w:rsid w:val="00B33A15"/>
    <w:rsid w:val="00B33CD3"/>
    <w:rsid w:val="00B34F2B"/>
    <w:rsid w:val="00B35AD0"/>
    <w:rsid w:val="00B418FA"/>
    <w:rsid w:val="00B4298D"/>
    <w:rsid w:val="00B430DF"/>
    <w:rsid w:val="00B44FC9"/>
    <w:rsid w:val="00B478B8"/>
    <w:rsid w:val="00B507B5"/>
    <w:rsid w:val="00B52831"/>
    <w:rsid w:val="00B52902"/>
    <w:rsid w:val="00B5310D"/>
    <w:rsid w:val="00B53670"/>
    <w:rsid w:val="00B541B5"/>
    <w:rsid w:val="00B55374"/>
    <w:rsid w:val="00B55444"/>
    <w:rsid w:val="00B609CD"/>
    <w:rsid w:val="00B60CAA"/>
    <w:rsid w:val="00B61320"/>
    <w:rsid w:val="00B617B3"/>
    <w:rsid w:val="00B630E4"/>
    <w:rsid w:val="00B63352"/>
    <w:rsid w:val="00B63A47"/>
    <w:rsid w:val="00B6450F"/>
    <w:rsid w:val="00B64642"/>
    <w:rsid w:val="00B648E9"/>
    <w:rsid w:val="00B64A47"/>
    <w:rsid w:val="00B67008"/>
    <w:rsid w:val="00B71263"/>
    <w:rsid w:val="00B7146C"/>
    <w:rsid w:val="00B71477"/>
    <w:rsid w:val="00B715D7"/>
    <w:rsid w:val="00B7172D"/>
    <w:rsid w:val="00B725A5"/>
    <w:rsid w:val="00B72B82"/>
    <w:rsid w:val="00B730BB"/>
    <w:rsid w:val="00B7652A"/>
    <w:rsid w:val="00B767A5"/>
    <w:rsid w:val="00B804DC"/>
    <w:rsid w:val="00B804F4"/>
    <w:rsid w:val="00B82584"/>
    <w:rsid w:val="00B82905"/>
    <w:rsid w:val="00B82F86"/>
    <w:rsid w:val="00B83322"/>
    <w:rsid w:val="00B84441"/>
    <w:rsid w:val="00B85FEB"/>
    <w:rsid w:val="00B87B8D"/>
    <w:rsid w:val="00B9027C"/>
    <w:rsid w:val="00B91D0C"/>
    <w:rsid w:val="00B92453"/>
    <w:rsid w:val="00B92566"/>
    <w:rsid w:val="00B9312C"/>
    <w:rsid w:val="00B93912"/>
    <w:rsid w:val="00B93F58"/>
    <w:rsid w:val="00B941E3"/>
    <w:rsid w:val="00B96D4B"/>
    <w:rsid w:val="00BA08BE"/>
    <w:rsid w:val="00BA12BB"/>
    <w:rsid w:val="00BA14C2"/>
    <w:rsid w:val="00BA1B90"/>
    <w:rsid w:val="00BA2D10"/>
    <w:rsid w:val="00BA3CA5"/>
    <w:rsid w:val="00BA41D0"/>
    <w:rsid w:val="00BA47DB"/>
    <w:rsid w:val="00BA6603"/>
    <w:rsid w:val="00BA66E1"/>
    <w:rsid w:val="00BA68A1"/>
    <w:rsid w:val="00BA732D"/>
    <w:rsid w:val="00BA7C28"/>
    <w:rsid w:val="00BA7C5C"/>
    <w:rsid w:val="00BB0C6C"/>
    <w:rsid w:val="00BB2A7C"/>
    <w:rsid w:val="00BB3988"/>
    <w:rsid w:val="00BB3DA0"/>
    <w:rsid w:val="00BB3E97"/>
    <w:rsid w:val="00BB4676"/>
    <w:rsid w:val="00BB4776"/>
    <w:rsid w:val="00BB5135"/>
    <w:rsid w:val="00BB5DD6"/>
    <w:rsid w:val="00BB6079"/>
    <w:rsid w:val="00BB67CB"/>
    <w:rsid w:val="00BC282E"/>
    <w:rsid w:val="00BC3128"/>
    <w:rsid w:val="00BC3388"/>
    <w:rsid w:val="00BC3B4E"/>
    <w:rsid w:val="00BC5027"/>
    <w:rsid w:val="00BC6D08"/>
    <w:rsid w:val="00BC7668"/>
    <w:rsid w:val="00BC7A90"/>
    <w:rsid w:val="00BD0ECA"/>
    <w:rsid w:val="00BD2184"/>
    <w:rsid w:val="00BD260E"/>
    <w:rsid w:val="00BD2687"/>
    <w:rsid w:val="00BD381E"/>
    <w:rsid w:val="00BD4B58"/>
    <w:rsid w:val="00BD5846"/>
    <w:rsid w:val="00BD5EC0"/>
    <w:rsid w:val="00BD6363"/>
    <w:rsid w:val="00BE1A8D"/>
    <w:rsid w:val="00BE21B2"/>
    <w:rsid w:val="00BE30EF"/>
    <w:rsid w:val="00BE405B"/>
    <w:rsid w:val="00BE42C6"/>
    <w:rsid w:val="00BE58E4"/>
    <w:rsid w:val="00BE67C2"/>
    <w:rsid w:val="00BF0B8A"/>
    <w:rsid w:val="00BF199B"/>
    <w:rsid w:val="00BF19C3"/>
    <w:rsid w:val="00BF2F3A"/>
    <w:rsid w:val="00BF2FFA"/>
    <w:rsid w:val="00BF37A1"/>
    <w:rsid w:val="00BF3EE6"/>
    <w:rsid w:val="00BF4596"/>
    <w:rsid w:val="00BF4E63"/>
    <w:rsid w:val="00BF717C"/>
    <w:rsid w:val="00BF736D"/>
    <w:rsid w:val="00BF76E7"/>
    <w:rsid w:val="00C00BA2"/>
    <w:rsid w:val="00C0143B"/>
    <w:rsid w:val="00C01AC4"/>
    <w:rsid w:val="00C021D7"/>
    <w:rsid w:val="00C022D7"/>
    <w:rsid w:val="00C0321F"/>
    <w:rsid w:val="00C0392E"/>
    <w:rsid w:val="00C0465F"/>
    <w:rsid w:val="00C060F6"/>
    <w:rsid w:val="00C064F8"/>
    <w:rsid w:val="00C07673"/>
    <w:rsid w:val="00C1001D"/>
    <w:rsid w:val="00C10257"/>
    <w:rsid w:val="00C10F9D"/>
    <w:rsid w:val="00C11BFA"/>
    <w:rsid w:val="00C140E8"/>
    <w:rsid w:val="00C14A2C"/>
    <w:rsid w:val="00C150E8"/>
    <w:rsid w:val="00C160B1"/>
    <w:rsid w:val="00C21B10"/>
    <w:rsid w:val="00C21C6C"/>
    <w:rsid w:val="00C25C97"/>
    <w:rsid w:val="00C25E16"/>
    <w:rsid w:val="00C26C78"/>
    <w:rsid w:val="00C272F7"/>
    <w:rsid w:val="00C27C07"/>
    <w:rsid w:val="00C311C2"/>
    <w:rsid w:val="00C32548"/>
    <w:rsid w:val="00C32F1E"/>
    <w:rsid w:val="00C34A1C"/>
    <w:rsid w:val="00C37DE9"/>
    <w:rsid w:val="00C40124"/>
    <w:rsid w:val="00C40B9C"/>
    <w:rsid w:val="00C419F3"/>
    <w:rsid w:val="00C41F76"/>
    <w:rsid w:val="00C42FBB"/>
    <w:rsid w:val="00C43A11"/>
    <w:rsid w:val="00C45C32"/>
    <w:rsid w:val="00C47578"/>
    <w:rsid w:val="00C500CD"/>
    <w:rsid w:val="00C504A9"/>
    <w:rsid w:val="00C5078D"/>
    <w:rsid w:val="00C50F7F"/>
    <w:rsid w:val="00C51B58"/>
    <w:rsid w:val="00C523A8"/>
    <w:rsid w:val="00C53246"/>
    <w:rsid w:val="00C54592"/>
    <w:rsid w:val="00C54BCA"/>
    <w:rsid w:val="00C56E96"/>
    <w:rsid w:val="00C60003"/>
    <w:rsid w:val="00C6002B"/>
    <w:rsid w:val="00C601FA"/>
    <w:rsid w:val="00C61E24"/>
    <w:rsid w:val="00C62BF1"/>
    <w:rsid w:val="00C63D25"/>
    <w:rsid w:val="00C65729"/>
    <w:rsid w:val="00C6584F"/>
    <w:rsid w:val="00C66806"/>
    <w:rsid w:val="00C73EED"/>
    <w:rsid w:val="00C74273"/>
    <w:rsid w:val="00C7448A"/>
    <w:rsid w:val="00C74803"/>
    <w:rsid w:val="00C74CE4"/>
    <w:rsid w:val="00C75056"/>
    <w:rsid w:val="00C7530C"/>
    <w:rsid w:val="00C7650F"/>
    <w:rsid w:val="00C7654F"/>
    <w:rsid w:val="00C77650"/>
    <w:rsid w:val="00C801AE"/>
    <w:rsid w:val="00C81CA1"/>
    <w:rsid w:val="00C82E06"/>
    <w:rsid w:val="00C82E4F"/>
    <w:rsid w:val="00C83291"/>
    <w:rsid w:val="00C832AE"/>
    <w:rsid w:val="00C83CBB"/>
    <w:rsid w:val="00C85446"/>
    <w:rsid w:val="00C8582E"/>
    <w:rsid w:val="00C865DC"/>
    <w:rsid w:val="00C86A4C"/>
    <w:rsid w:val="00C86C0A"/>
    <w:rsid w:val="00C8704B"/>
    <w:rsid w:val="00C87457"/>
    <w:rsid w:val="00C91BF8"/>
    <w:rsid w:val="00C91CC7"/>
    <w:rsid w:val="00C91EEA"/>
    <w:rsid w:val="00C921B8"/>
    <w:rsid w:val="00C9263A"/>
    <w:rsid w:val="00C92C24"/>
    <w:rsid w:val="00C92C5A"/>
    <w:rsid w:val="00C942B5"/>
    <w:rsid w:val="00C96301"/>
    <w:rsid w:val="00C97B7A"/>
    <w:rsid w:val="00CA0F91"/>
    <w:rsid w:val="00CA1121"/>
    <w:rsid w:val="00CA1B30"/>
    <w:rsid w:val="00CA2568"/>
    <w:rsid w:val="00CA2722"/>
    <w:rsid w:val="00CA27B0"/>
    <w:rsid w:val="00CA43BC"/>
    <w:rsid w:val="00CA6F84"/>
    <w:rsid w:val="00CA7FFE"/>
    <w:rsid w:val="00CB1C26"/>
    <w:rsid w:val="00CB1F34"/>
    <w:rsid w:val="00CB2CA0"/>
    <w:rsid w:val="00CB3047"/>
    <w:rsid w:val="00CB42A6"/>
    <w:rsid w:val="00CB5659"/>
    <w:rsid w:val="00CB5F24"/>
    <w:rsid w:val="00CB61EA"/>
    <w:rsid w:val="00CB626E"/>
    <w:rsid w:val="00CB68E1"/>
    <w:rsid w:val="00CB6CFF"/>
    <w:rsid w:val="00CB7396"/>
    <w:rsid w:val="00CC0065"/>
    <w:rsid w:val="00CC16AD"/>
    <w:rsid w:val="00CC1E38"/>
    <w:rsid w:val="00CC2052"/>
    <w:rsid w:val="00CC2B46"/>
    <w:rsid w:val="00CC321F"/>
    <w:rsid w:val="00CC3562"/>
    <w:rsid w:val="00CC358C"/>
    <w:rsid w:val="00CC37F1"/>
    <w:rsid w:val="00CC4060"/>
    <w:rsid w:val="00CC7945"/>
    <w:rsid w:val="00CD1283"/>
    <w:rsid w:val="00CD273A"/>
    <w:rsid w:val="00CD3E47"/>
    <w:rsid w:val="00CD5F2C"/>
    <w:rsid w:val="00CD6A3C"/>
    <w:rsid w:val="00CD6D29"/>
    <w:rsid w:val="00CD6E96"/>
    <w:rsid w:val="00CD7175"/>
    <w:rsid w:val="00CE0070"/>
    <w:rsid w:val="00CE09B8"/>
    <w:rsid w:val="00CE26F5"/>
    <w:rsid w:val="00CE3AEF"/>
    <w:rsid w:val="00CE4BC1"/>
    <w:rsid w:val="00CE53DC"/>
    <w:rsid w:val="00CE6297"/>
    <w:rsid w:val="00CE6A0A"/>
    <w:rsid w:val="00CE7C5F"/>
    <w:rsid w:val="00CF0CB8"/>
    <w:rsid w:val="00CF10BF"/>
    <w:rsid w:val="00CF1364"/>
    <w:rsid w:val="00CF19DE"/>
    <w:rsid w:val="00CF2810"/>
    <w:rsid w:val="00CF3264"/>
    <w:rsid w:val="00CF582B"/>
    <w:rsid w:val="00CF60D7"/>
    <w:rsid w:val="00D01027"/>
    <w:rsid w:val="00D018ED"/>
    <w:rsid w:val="00D01FC4"/>
    <w:rsid w:val="00D02D73"/>
    <w:rsid w:val="00D02E72"/>
    <w:rsid w:val="00D03072"/>
    <w:rsid w:val="00D04216"/>
    <w:rsid w:val="00D05221"/>
    <w:rsid w:val="00D056D9"/>
    <w:rsid w:val="00D05755"/>
    <w:rsid w:val="00D059E2"/>
    <w:rsid w:val="00D065BC"/>
    <w:rsid w:val="00D07727"/>
    <w:rsid w:val="00D0787F"/>
    <w:rsid w:val="00D07A32"/>
    <w:rsid w:val="00D07D4F"/>
    <w:rsid w:val="00D13DF2"/>
    <w:rsid w:val="00D15648"/>
    <w:rsid w:val="00D16889"/>
    <w:rsid w:val="00D168B8"/>
    <w:rsid w:val="00D17DE0"/>
    <w:rsid w:val="00D20FC0"/>
    <w:rsid w:val="00D214A3"/>
    <w:rsid w:val="00D219AA"/>
    <w:rsid w:val="00D2338A"/>
    <w:rsid w:val="00D23E1B"/>
    <w:rsid w:val="00D30A4A"/>
    <w:rsid w:val="00D3184B"/>
    <w:rsid w:val="00D32C93"/>
    <w:rsid w:val="00D332AE"/>
    <w:rsid w:val="00D3347B"/>
    <w:rsid w:val="00D34808"/>
    <w:rsid w:val="00D3515F"/>
    <w:rsid w:val="00D36970"/>
    <w:rsid w:val="00D40302"/>
    <w:rsid w:val="00D40C79"/>
    <w:rsid w:val="00D41B66"/>
    <w:rsid w:val="00D41EA7"/>
    <w:rsid w:val="00D45242"/>
    <w:rsid w:val="00D45BE8"/>
    <w:rsid w:val="00D50EEF"/>
    <w:rsid w:val="00D510BA"/>
    <w:rsid w:val="00D5181A"/>
    <w:rsid w:val="00D5365D"/>
    <w:rsid w:val="00D53BC9"/>
    <w:rsid w:val="00D53F00"/>
    <w:rsid w:val="00D54451"/>
    <w:rsid w:val="00D559FE"/>
    <w:rsid w:val="00D60532"/>
    <w:rsid w:val="00D60703"/>
    <w:rsid w:val="00D614C1"/>
    <w:rsid w:val="00D61532"/>
    <w:rsid w:val="00D615B4"/>
    <w:rsid w:val="00D6245F"/>
    <w:rsid w:val="00D63257"/>
    <w:rsid w:val="00D63F11"/>
    <w:rsid w:val="00D63F57"/>
    <w:rsid w:val="00D64B69"/>
    <w:rsid w:val="00D662AA"/>
    <w:rsid w:val="00D66377"/>
    <w:rsid w:val="00D663F0"/>
    <w:rsid w:val="00D674FF"/>
    <w:rsid w:val="00D70AC1"/>
    <w:rsid w:val="00D71FFD"/>
    <w:rsid w:val="00D72548"/>
    <w:rsid w:val="00D72BB5"/>
    <w:rsid w:val="00D74947"/>
    <w:rsid w:val="00D75D65"/>
    <w:rsid w:val="00D77127"/>
    <w:rsid w:val="00D81B0C"/>
    <w:rsid w:val="00D82BD8"/>
    <w:rsid w:val="00D82E3E"/>
    <w:rsid w:val="00D83C2F"/>
    <w:rsid w:val="00D83C61"/>
    <w:rsid w:val="00D83D71"/>
    <w:rsid w:val="00D86531"/>
    <w:rsid w:val="00D87E2D"/>
    <w:rsid w:val="00D93CE3"/>
    <w:rsid w:val="00D945C8"/>
    <w:rsid w:val="00D94D31"/>
    <w:rsid w:val="00D94EB6"/>
    <w:rsid w:val="00D95147"/>
    <w:rsid w:val="00D97163"/>
    <w:rsid w:val="00DA030F"/>
    <w:rsid w:val="00DA344F"/>
    <w:rsid w:val="00DA46FE"/>
    <w:rsid w:val="00DA497C"/>
    <w:rsid w:val="00DA5F2D"/>
    <w:rsid w:val="00DA6B1E"/>
    <w:rsid w:val="00DB0C6F"/>
    <w:rsid w:val="00DB0FB6"/>
    <w:rsid w:val="00DB1491"/>
    <w:rsid w:val="00DB1527"/>
    <w:rsid w:val="00DB1CF5"/>
    <w:rsid w:val="00DB1D42"/>
    <w:rsid w:val="00DB2657"/>
    <w:rsid w:val="00DB37D1"/>
    <w:rsid w:val="00DB4573"/>
    <w:rsid w:val="00DB47AC"/>
    <w:rsid w:val="00DB4B97"/>
    <w:rsid w:val="00DB629F"/>
    <w:rsid w:val="00DB70BC"/>
    <w:rsid w:val="00DC040D"/>
    <w:rsid w:val="00DC070F"/>
    <w:rsid w:val="00DC0BCA"/>
    <w:rsid w:val="00DC1806"/>
    <w:rsid w:val="00DC224B"/>
    <w:rsid w:val="00DC3465"/>
    <w:rsid w:val="00DC4EC0"/>
    <w:rsid w:val="00DC6E8F"/>
    <w:rsid w:val="00DD0790"/>
    <w:rsid w:val="00DD0D6B"/>
    <w:rsid w:val="00DD12E9"/>
    <w:rsid w:val="00DD1869"/>
    <w:rsid w:val="00DD1BA1"/>
    <w:rsid w:val="00DD5EA9"/>
    <w:rsid w:val="00DD762B"/>
    <w:rsid w:val="00DE11A0"/>
    <w:rsid w:val="00DE2D68"/>
    <w:rsid w:val="00DE40E3"/>
    <w:rsid w:val="00DE660C"/>
    <w:rsid w:val="00DF1F4F"/>
    <w:rsid w:val="00DF2905"/>
    <w:rsid w:val="00DF35E2"/>
    <w:rsid w:val="00DF475D"/>
    <w:rsid w:val="00DF7736"/>
    <w:rsid w:val="00E0084B"/>
    <w:rsid w:val="00E01473"/>
    <w:rsid w:val="00E01551"/>
    <w:rsid w:val="00E0206C"/>
    <w:rsid w:val="00E03743"/>
    <w:rsid w:val="00E0402D"/>
    <w:rsid w:val="00E04671"/>
    <w:rsid w:val="00E047A2"/>
    <w:rsid w:val="00E049D0"/>
    <w:rsid w:val="00E07058"/>
    <w:rsid w:val="00E10BB5"/>
    <w:rsid w:val="00E10DDA"/>
    <w:rsid w:val="00E1155F"/>
    <w:rsid w:val="00E11614"/>
    <w:rsid w:val="00E12C53"/>
    <w:rsid w:val="00E13582"/>
    <w:rsid w:val="00E14919"/>
    <w:rsid w:val="00E154D8"/>
    <w:rsid w:val="00E15FDF"/>
    <w:rsid w:val="00E1733E"/>
    <w:rsid w:val="00E174FD"/>
    <w:rsid w:val="00E202C4"/>
    <w:rsid w:val="00E2057F"/>
    <w:rsid w:val="00E21A6C"/>
    <w:rsid w:val="00E21AA9"/>
    <w:rsid w:val="00E21EBC"/>
    <w:rsid w:val="00E225C2"/>
    <w:rsid w:val="00E2268D"/>
    <w:rsid w:val="00E22AE1"/>
    <w:rsid w:val="00E24197"/>
    <w:rsid w:val="00E26253"/>
    <w:rsid w:val="00E27363"/>
    <w:rsid w:val="00E277B2"/>
    <w:rsid w:val="00E30A83"/>
    <w:rsid w:val="00E32949"/>
    <w:rsid w:val="00E32EE4"/>
    <w:rsid w:val="00E33C68"/>
    <w:rsid w:val="00E34493"/>
    <w:rsid w:val="00E34B09"/>
    <w:rsid w:val="00E35138"/>
    <w:rsid w:val="00E4141C"/>
    <w:rsid w:val="00E42478"/>
    <w:rsid w:val="00E42E04"/>
    <w:rsid w:val="00E446FC"/>
    <w:rsid w:val="00E44A89"/>
    <w:rsid w:val="00E44BF9"/>
    <w:rsid w:val="00E4525F"/>
    <w:rsid w:val="00E47635"/>
    <w:rsid w:val="00E478B9"/>
    <w:rsid w:val="00E50414"/>
    <w:rsid w:val="00E50DE6"/>
    <w:rsid w:val="00E510B2"/>
    <w:rsid w:val="00E5177F"/>
    <w:rsid w:val="00E52994"/>
    <w:rsid w:val="00E53064"/>
    <w:rsid w:val="00E54721"/>
    <w:rsid w:val="00E54AC6"/>
    <w:rsid w:val="00E5528E"/>
    <w:rsid w:val="00E55AF2"/>
    <w:rsid w:val="00E56BE1"/>
    <w:rsid w:val="00E57C51"/>
    <w:rsid w:val="00E62080"/>
    <w:rsid w:val="00E62E91"/>
    <w:rsid w:val="00E63717"/>
    <w:rsid w:val="00E63B19"/>
    <w:rsid w:val="00E63C3D"/>
    <w:rsid w:val="00E643BD"/>
    <w:rsid w:val="00E66E9A"/>
    <w:rsid w:val="00E67DE3"/>
    <w:rsid w:val="00E70032"/>
    <w:rsid w:val="00E701AE"/>
    <w:rsid w:val="00E70D52"/>
    <w:rsid w:val="00E70F0F"/>
    <w:rsid w:val="00E71C18"/>
    <w:rsid w:val="00E7221B"/>
    <w:rsid w:val="00E72E1A"/>
    <w:rsid w:val="00E73755"/>
    <w:rsid w:val="00E764EB"/>
    <w:rsid w:val="00E77208"/>
    <w:rsid w:val="00E80182"/>
    <w:rsid w:val="00E81DFC"/>
    <w:rsid w:val="00E81E14"/>
    <w:rsid w:val="00E83191"/>
    <w:rsid w:val="00E83233"/>
    <w:rsid w:val="00E833DB"/>
    <w:rsid w:val="00E83731"/>
    <w:rsid w:val="00E83EE7"/>
    <w:rsid w:val="00E84089"/>
    <w:rsid w:val="00E90879"/>
    <w:rsid w:val="00E92850"/>
    <w:rsid w:val="00E93301"/>
    <w:rsid w:val="00E947EA"/>
    <w:rsid w:val="00E94ED7"/>
    <w:rsid w:val="00E95058"/>
    <w:rsid w:val="00E953D5"/>
    <w:rsid w:val="00E9547F"/>
    <w:rsid w:val="00E95F8E"/>
    <w:rsid w:val="00E96336"/>
    <w:rsid w:val="00E9635F"/>
    <w:rsid w:val="00E9693A"/>
    <w:rsid w:val="00E97220"/>
    <w:rsid w:val="00E975A3"/>
    <w:rsid w:val="00EA3CEA"/>
    <w:rsid w:val="00EA4E07"/>
    <w:rsid w:val="00EA4E11"/>
    <w:rsid w:val="00EA4E57"/>
    <w:rsid w:val="00EA503F"/>
    <w:rsid w:val="00EA5B74"/>
    <w:rsid w:val="00EA6F8C"/>
    <w:rsid w:val="00EA71B2"/>
    <w:rsid w:val="00EB0EAB"/>
    <w:rsid w:val="00EB19F1"/>
    <w:rsid w:val="00EB329F"/>
    <w:rsid w:val="00EB3512"/>
    <w:rsid w:val="00EB3A77"/>
    <w:rsid w:val="00EB3B30"/>
    <w:rsid w:val="00EB6935"/>
    <w:rsid w:val="00EB6C06"/>
    <w:rsid w:val="00EC14DE"/>
    <w:rsid w:val="00EC1A00"/>
    <w:rsid w:val="00EC22FC"/>
    <w:rsid w:val="00EC2538"/>
    <w:rsid w:val="00EC3C11"/>
    <w:rsid w:val="00EC44CE"/>
    <w:rsid w:val="00EC4511"/>
    <w:rsid w:val="00EC5ACB"/>
    <w:rsid w:val="00EC6A16"/>
    <w:rsid w:val="00EC6BDD"/>
    <w:rsid w:val="00EC6C0F"/>
    <w:rsid w:val="00EC7DE1"/>
    <w:rsid w:val="00ED0091"/>
    <w:rsid w:val="00ED1D46"/>
    <w:rsid w:val="00ED2320"/>
    <w:rsid w:val="00ED2972"/>
    <w:rsid w:val="00ED381E"/>
    <w:rsid w:val="00ED3E70"/>
    <w:rsid w:val="00ED5B24"/>
    <w:rsid w:val="00ED5CAC"/>
    <w:rsid w:val="00ED5F69"/>
    <w:rsid w:val="00EE019B"/>
    <w:rsid w:val="00EE0B15"/>
    <w:rsid w:val="00EE11BA"/>
    <w:rsid w:val="00EE1DCD"/>
    <w:rsid w:val="00EE1E97"/>
    <w:rsid w:val="00EE1F55"/>
    <w:rsid w:val="00EE365C"/>
    <w:rsid w:val="00EE467C"/>
    <w:rsid w:val="00EE4AA7"/>
    <w:rsid w:val="00EE4D46"/>
    <w:rsid w:val="00EE5E8B"/>
    <w:rsid w:val="00EF32F0"/>
    <w:rsid w:val="00EF4372"/>
    <w:rsid w:val="00EF55C8"/>
    <w:rsid w:val="00EF5EBE"/>
    <w:rsid w:val="00EF7C3D"/>
    <w:rsid w:val="00F00274"/>
    <w:rsid w:val="00F011F8"/>
    <w:rsid w:val="00F01AB5"/>
    <w:rsid w:val="00F01D3F"/>
    <w:rsid w:val="00F025BE"/>
    <w:rsid w:val="00F041E6"/>
    <w:rsid w:val="00F071B8"/>
    <w:rsid w:val="00F1205B"/>
    <w:rsid w:val="00F125A8"/>
    <w:rsid w:val="00F126C1"/>
    <w:rsid w:val="00F12ED5"/>
    <w:rsid w:val="00F14C98"/>
    <w:rsid w:val="00F161E7"/>
    <w:rsid w:val="00F17833"/>
    <w:rsid w:val="00F207F0"/>
    <w:rsid w:val="00F20AD8"/>
    <w:rsid w:val="00F20C58"/>
    <w:rsid w:val="00F21116"/>
    <w:rsid w:val="00F22A35"/>
    <w:rsid w:val="00F256FC"/>
    <w:rsid w:val="00F2603B"/>
    <w:rsid w:val="00F261C7"/>
    <w:rsid w:val="00F27026"/>
    <w:rsid w:val="00F27B46"/>
    <w:rsid w:val="00F308E6"/>
    <w:rsid w:val="00F30CB7"/>
    <w:rsid w:val="00F30D05"/>
    <w:rsid w:val="00F312AB"/>
    <w:rsid w:val="00F315DB"/>
    <w:rsid w:val="00F32072"/>
    <w:rsid w:val="00F32906"/>
    <w:rsid w:val="00F34C6E"/>
    <w:rsid w:val="00F34CA3"/>
    <w:rsid w:val="00F35211"/>
    <w:rsid w:val="00F36B11"/>
    <w:rsid w:val="00F36C48"/>
    <w:rsid w:val="00F40EA2"/>
    <w:rsid w:val="00F417AD"/>
    <w:rsid w:val="00F42E2C"/>
    <w:rsid w:val="00F4477E"/>
    <w:rsid w:val="00F450A8"/>
    <w:rsid w:val="00F45461"/>
    <w:rsid w:val="00F45474"/>
    <w:rsid w:val="00F45922"/>
    <w:rsid w:val="00F45957"/>
    <w:rsid w:val="00F459CB"/>
    <w:rsid w:val="00F45D96"/>
    <w:rsid w:val="00F46B13"/>
    <w:rsid w:val="00F50074"/>
    <w:rsid w:val="00F50C68"/>
    <w:rsid w:val="00F51203"/>
    <w:rsid w:val="00F5345C"/>
    <w:rsid w:val="00F556C8"/>
    <w:rsid w:val="00F57212"/>
    <w:rsid w:val="00F57BE7"/>
    <w:rsid w:val="00F60154"/>
    <w:rsid w:val="00F601D6"/>
    <w:rsid w:val="00F6186C"/>
    <w:rsid w:val="00F62A0B"/>
    <w:rsid w:val="00F63840"/>
    <w:rsid w:val="00F673C5"/>
    <w:rsid w:val="00F70908"/>
    <w:rsid w:val="00F71485"/>
    <w:rsid w:val="00F7187E"/>
    <w:rsid w:val="00F734E3"/>
    <w:rsid w:val="00F75025"/>
    <w:rsid w:val="00F82276"/>
    <w:rsid w:val="00F8459C"/>
    <w:rsid w:val="00F86530"/>
    <w:rsid w:val="00F86C38"/>
    <w:rsid w:val="00F90A45"/>
    <w:rsid w:val="00F90FD9"/>
    <w:rsid w:val="00F92989"/>
    <w:rsid w:val="00F94477"/>
    <w:rsid w:val="00F94A41"/>
    <w:rsid w:val="00F94B53"/>
    <w:rsid w:val="00F9540F"/>
    <w:rsid w:val="00F9571D"/>
    <w:rsid w:val="00F97447"/>
    <w:rsid w:val="00FA01B3"/>
    <w:rsid w:val="00FA2878"/>
    <w:rsid w:val="00FA3718"/>
    <w:rsid w:val="00FA3A59"/>
    <w:rsid w:val="00FA5A57"/>
    <w:rsid w:val="00FB0515"/>
    <w:rsid w:val="00FB0C7A"/>
    <w:rsid w:val="00FB299E"/>
    <w:rsid w:val="00FB6E70"/>
    <w:rsid w:val="00FC1B05"/>
    <w:rsid w:val="00FC41FA"/>
    <w:rsid w:val="00FC4489"/>
    <w:rsid w:val="00FC5F03"/>
    <w:rsid w:val="00FD00A1"/>
    <w:rsid w:val="00FD04EA"/>
    <w:rsid w:val="00FD0C1D"/>
    <w:rsid w:val="00FD0E47"/>
    <w:rsid w:val="00FD10C6"/>
    <w:rsid w:val="00FD1860"/>
    <w:rsid w:val="00FD3B5F"/>
    <w:rsid w:val="00FD4003"/>
    <w:rsid w:val="00FD4660"/>
    <w:rsid w:val="00FD4EC4"/>
    <w:rsid w:val="00FD5243"/>
    <w:rsid w:val="00FD6560"/>
    <w:rsid w:val="00FD7697"/>
    <w:rsid w:val="00FE0CE9"/>
    <w:rsid w:val="00FE17B3"/>
    <w:rsid w:val="00FE1F43"/>
    <w:rsid w:val="00FE2044"/>
    <w:rsid w:val="00FE2421"/>
    <w:rsid w:val="00FE2BB5"/>
    <w:rsid w:val="00FE2D98"/>
    <w:rsid w:val="00FE4D87"/>
    <w:rsid w:val="00FE55E4"/>
    <w:rsid w:val="00FE72DC"/>
    <w:rsid w:val="00FE76BC"/>
    <w:rsid w:val="00FE7B84"/>
    <w:rsid w:val="00FF0F5A"/>
    <w:rsid w:val="00FF1BBE"/>
    <w:rsid w:val="00FF270D"/>
    <w:rsid w:val="00FF307F"/>
    <w:rsid w:val="00FF4E68"/>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4">
      <o:colormru v:ext="edit" colors="#d00000"/>
      <o:colormenu v:ext="edit" fillcolor="none" strokecolor="none"/>
    </o:shapedefaults>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heme="minorHAnsi" w:hAnsi="Cambria" w:cstheme="minorBidi"/>
        <w:sz w:val="24"/>
        <w:szCs w:val="22"/>
        <w:lang w:val="nl-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838CC"/>
    <w:pPr>
      <w:jc w:val="both"/>
    </w:pPr>
    <w:rPr>
      <w:rFonts w:eastAsia="Times New Roman" w:cs="Times New Roman"/>
      <w:sz w:val="22"/>
      <w:szCs w:val="24"/>
      <w:lang w:eastAsia="nl-NL"/>
    </w:rPr>
  </w:style>
  <w:style w:type="paragraph" w:styleId="Kop1">
    <w:name w:val="heading 1"/>
    <w:basedOn w:val="Standaard"/>
    <w:next w:val="Standaard"/>
    <w:link w:val="Kop1Char"/>
    <w:uiPriority w:val="9"/>
    <w:qFormat/>
    <w:rsid w:val="00360A3B"/>
    <w:pPr>
      <w:keepNext/>
      <w:keepLines/>
      <w:pageBreakBefore/>
      <w:widowControl w:val="0"/>
      <w:numPr>
        <w:numId w:val="1"/>
      </w:numPr>
      <w:pBdr>
        <w:bottom w:val="single" w:sz="4" w:space="1" w:color="auto"/>
      </w:pBdr>
      <w:spacing w:after="360"/>
      <w:ind w:left="431" w:hanging="431"/>
      <w:contextualSpacing/>
      <w:outlineLvl w:val="0"/>
    </w:pPr>
    <w:rPr>
      <w:rFonts w:eastAsiaTheme="majorEastAsia" w:cstheme="majorBidi"/>
      <w:b/>
      <w:bCs/>
      <w:color w:val="000000" w:themeColor="text1"/>
      <w:sz w:val="36"/>
      <w:szCs w:val="28"/>
    </w:rPr>
  </w:style>
  <w:style w:type="paragraph" w:styleId="Kop2">
    <w:name w:val="heading 2"/>
    <w:basedOn w:val="Standaard"/>
    <w:next w:val="Standaard"/>
    <w:link w:val="Kop2Char"/>
    <w:uiPriority w:val="9"/>
    <w:unhideWhenUsed/>
    <w:qFormat/>
    <w:rsid w:val="00360A3B"/>
    <w:pPr>
      <w:keepNext/>
      <w:keepLines/>
      <w:numPr>
        <w:ilvl w:val="1"/>
        <w:numId w:val="1"/>
      </w:numPr>
      <w:spacing w:before="360" w:after="120"/>
      <w:ind w:left="578" w:hanging="578"/>
      <w:outlineLvl w:val="1"/>
    </w:pPr>
    <w:rPr>
      <w:rFonts w:eastAsiaTheme="majorEastAsia" w:cstheme="majorBidi"/>
      <w:b/>
      <w:bCs/>
      <w:caps/>
      <w:sz w:val="28"/>
      <w:szCs w:val="26"/>
    </w:rPr>
  </w:style>
  <w:style w:type="paragraph" w:styleId="Kop3">
    <w:name w:val="heading 3"/>
    <w:basedOn w:val="Standaard"/>
    <w:next w:val="Standaard"/>
    <w:link w:val="Kop3Char"/>
    <w:uiPriority w:val="9"/>
    <w:unhideWhenUsed/>
    <w:qFormat/>
    <w:rsid w:val="00360A3B"/>
    <w:pPr>
      <w:keepNext/>
      <w:keepLines/>
      <w:numPr>
        <w:ilvl w:val="2"/>
        <w:numId w:val="1"/>
      </w:numPr>
      <w:spacing w:before="240" w:after="120"/>
      <w:outlineLvl w:val="2"/>
    </w:pPr>
    <w:rPr>
      <w:rFonts w:eastAsiaTheme="majorEastAsia" w:cstheme="majorBidi"/>
      <w:b/>
      <w:bCs/>
      <w:sz w:val="28"/>
    </w:rPr>
  </w:style>
  <w:style w:type="paragraph" w:styleId="Kop4">
    <w:name w:val="heading 4"/>
    <w:basedOn w:val="Standaard"/>
    <w:next w:val="Standaard"/>
    <w:link w:val="Kop4Char"/>
    <w:uiPriority w:val="9"/>
    <w:unhideWhenUsed/>
    <w:qFormat/>
    <w:rsid w:val="001063BD"/>
    <w:pPr>
      <w:keepNext/>
      <w:keepLines/>
      <w:numPr>
        <w:ilvl w:val="3"/>
        <w:numId w:val="1"/>
      </w:numPr>
      <w:spacing w:before="240" w:after="120"/>
      <w:ind w:left="862" w:hanging="862"/>
      <w:outlineLvl w:val="3"/>
    </w:pPr>
    <w:rPr>
      <w:rFonts w:eastAsiaTheme="majorEastAsia" w:cstheme="majorBidi"/>
      <w:b/>
      <w:bCs/>
      <w:i/>
      <w:iCs/>
      <w:sz w:val="24"/>
    </w:rPr>
  </w:style>
  <w:style w:type="paragraph" w:styleId="Kop5">
    <w:name w:val="heading 5"/>
    <w:basedOn w:val="Standaard"/>
    <w:next w:val="Standaard"/>
    <w:link w:val="Kop5Char"/>
    <w:uiPriority w:val="9"/>
    <w:unhideWhenUsed/>
    <w:qFormat/>
    <w:rsid w:val="007F3AAE"/>
    <w:pPr>
      <w:keepNext/>
      <w:keepLines/>
      <w:numPr>
        <w:ilvl w:val="4"/>
        <w:numId w:val="1"/>
      </w:numPr>
      <w:spacing w:before="240" w:after="60"/>
      <w:ind w:left="1009" w:hanging="1009"/>
      <w:outlineLvl w:val="4"/>
    </w:pPr>
    <w:rPr>
      <w:rFonts w:eastAsiaTheme="majorEastAsia" w:cstheme="majorBidi"/>
      <w:smallCaps/>
    </w:rPr>
  </w:style>
  <w:style w:type="paragraph" w:styleId="Kop6">
    <w:name w:val="heading 6"/>
    <w:basedOn w:val="Standaard"/>
    <w:next w:val="Standaard"/>
    <w:link w:val="Kop6Char"/>
    <w:uiPriority w:val="9"/>
    <w:semiHidden/>
    <w:unhideWhenUsed/>
    <w:qFormat/>
    <w:rsid w:val="0032495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32495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2495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2495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24955"/>
    <w:pPr>
      <w:ind w:left="720"/>
      <w:contextualSpacing/>
    </w:pPr>
  </w:style>
  <w:style w:type="character" w:customStyle="1" w:styleId="Kop1Char">
    <w:name w:val="Kop 1 Char"/>
    <w:basedOn w:val="Standaardalinea-lettertype"/>
    <w:link w:val="Kop1"/>
    <w:uiPriority w:val="9"/>
    <w:rsid w:val="00360A3B"/>
    <w:rPr>
      <w:rFonts w:eastAsiaTheme="majorEastAsia" w:cstheme="majorBidi"/>
      <w:b/>
      <w:bCs/>
      <w:color w:val="000000" w:themeColor="text1"/>
      <w:sz w:val="36"/>
      <w:szCs w:val="28"/>
      <w:lang w:eastAsia="nl-NL"/>
    </w:rPr>
  </w:style>
  <w:style w:type="character" w:customStyle="1" w:styleId="Kop2Char">
    <w:name w:val="Kop 2 Char"/>
    <w:basedOn w:val="Standaardalinea-lettertype"/>
    <w:link w:val="Kop2"/>
    <w:uiPriority w:val="9"/>
    <w:rsid w:val="00360A3B"/>
    <w:rPr>
      <w:rFonts w:eastAsiaTheme="majorEastAsia" w:cstheme="majorBidi"/>
      <w:b/>
      <w:bCs/>
      <w:caps/>
      <w:sz w:val="28"/>
      <w:szCs w:val="26"/>
      <w:lang w:eastAsia="nl-NL"/>
    </w:rPr>
  </w:style>
  <w:style w:type="character" w:customStyle="1" w:styleId="Kop3Char">
    <w:name w:val="Kop 3 Char"/>
    <w:basedOn w:val="Standaardalinea-lettertype"/>
    <w:link w:val="Kop3"/>
    <w:uiPriority w:val="9"/>
    <w:rsid w:val="00360A3B"/>
    <w:rPr>
      <w:rFonts w:eastAsiaTheme="majorEastAsia" w:cstheme="majorBidi"/>
      <w:b/>
      <w:bCs/>
      <w:sz w:val="28"/>
      <w:szCs w:val="24"/>
      <w:lang w:eastAsia="nl-NL"/>
    </w:rPr>
  </w:style>
  <w:style w:type="character" w:customStyle="1" w:styleId="Kop4Char">
    <w:name w:val="Kop 4 Char"/>
    <w:basedOn w:val="Standaardalinea-lettertype"/>
    <w:link w:val="Kop4"/>
    <w:uiPriority w:val="9"/>
    <w:rsid w:val="001063BD"/>
    <w:rPr>
      <w:rFonts w:eastAsiaTheme="majorEastAsia" w:cstheme="majorBidi"/>
      <w:b/>
      <w:bCs/>
      <w:i/>
      <w:iCs/>
      <w:szCs w:val="24"/>
      <w:lang w:eastAsia="nl-NL"/>
    </w:rPr>
  </w:style>
  <w:style w:type="character" w:customStyle="1" w:styleId="Kop5Char">
    <w:name w:val="Kop 5 Char"/>
    <w:basedOn w:val="Standaardalinea-lettertype"/>
    <w:link w:val="Kop5"/>
    <w:uiPriority w:val="9"/>
    <w:rsid w:val="007F3AAE"/>
    <w:rPr>
      <w:rFonts w:eastAsiaTheme="majorEastAsia" w:cstheme="majorBidi"/>
      <w:smallCaps/>
      <w:sz w:val="22"/>
      <w:szCs w:val="24"/>
      <w:lang w:eastAsia="nl-NL"/>
    </w:rPr>
  </w:style>
  <w:style w:type="character" w:customStyle="1" w:styleId="Kop6Char">
    <w:name w:val="Kop 6 Char"/>
    <w:basedOn w:val="Standaardalinea-lettertype"/>
    <w:link w:val="Kop6"/>
    <w:uiPriority w:val="9"/>
    <w:semiHidden/>
    <w:rsid w:val="00324955"/>
    <w:rPr>
      <w:rFonts w:asciiTheme="majorHAnsi" w:eastAsiaTheme="majorEastAsia" w:hAnsiTheme="majorHAnsi" w:cstheme="majorBidi"/>
      <w:i/>
      <w:iCs/>
      <w:color w:val="243F60" w:themeColor="accent1" w:themeShade="7F"/>
      <w:sz w:val="22"/>
      <w:szCs w:val="24"/>
      <w:lang w:eastAsia="nl-NL"/>
    </w:rPr>
  </w:style>
  <w:style w:type="character" w:customStyle="1" w:styleId="Kop7Char">
    <w:name w:val="Kop 7 Char"/>
    <w:basedOn w:val="Standaardalinea-lettertype"/>
    <w:link w:val="Kop7"/>
    <w:uiPriority w:val="9"/>
    <w:semiHidden/>
    <w:rsid w:val="00324955"/>
    <w:rPr>
      <w:rFonts w:asciiTheme="majorHAnsi" w:eastAsiaTheme="majorEastAsia" w:hAnsiTheme="majorHAnsi" w:cstheme="majorBidi"/>
      <w:i/>
      <w:iCs/>
      <w:color w:val="404040" w:themeColor="text1" w:themeTint="BF"/>
      <w:sz w:val="22"/>
      <w:szCs w:val="24"/>
      <w:lang w:eastAsia="nl-NL"/>
    </w:rPr>
  </w:style>
  <w:style w:type="character" w:customStyle="1" w:styleId="Kop8Char">
    <w:name w:val="Kop 8 Char"/>
    <w:basedOn w:val="Standaardalinea-lettertype"/>
    <w:link w:val="Kop8"/>
    <w:uiPriority w:val="9"/>
    <w:semiHidden/>
    <w:rsid w:val="00324955"/>
    <w:rPr>
      <w:rFonts w:asciiTheme="majorHAnsi" w:eastAsiaTheme="majorEastAsia" w:hAnsiTheme="majorHAnsi" w:cstheme="majorBidi"/>
      <w:color w:val="404040" w:themeColor="text1" w:themeTint="BF"/>
      <w:sz w:val="20"/>
      <w:szCs w:val="20"/>
      <w:lang w:eastAsia="nl-NL"/>
    </w:rPr>
  </w:style>
  <w:style w:type="character" w:customStyle="1" w:styleId="Kop9Char">
    <w:name w:val="Kop 9 Char"/>
    <w:basedOn w:val="Standaardalinea-lettertype"/>
    <w:link w:val="Kop9"/>
    <w:uiPriority w:val="9"/>
    <w:semiHidden/>
    <w:rsid w:val="00324955"/>
    <w:rPr>
      <w:rFonts w:asciiTheme="majorHAnsi" w:eastAsiaTheme="majorEastAsia" w:hAnsiTheme="majorHAnsi" w:cstheme="majorBidi"/>
      <w:i/>
      <w:iCs/>
      <w:color w:val="404040" w:themeColor="text1" w:themeTint="BF"/>
      <w:sz w:val="20"/>
      <w:szCs w:val="20"/>
      <w:lang w:eastAsia="nl-NL"/>
    </w:rPr>
  </w:style>
  <w:style w:type="paragraph" w:styleId="Titel">
    <w:name w:val="Title"/>
    <w:basedOn w:val="Standaard"/>
    <w:next w:val="Standaard"/>
    <w:link w:val="TitelChar"/>
    <w:uiPriority w:val="10"/>
    <w:qFormat/>
    <w:rsid w:val="0032495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324955"/>
    <w:rPr>
      <w:rFonts w:asciiTheme="majorHAnsi" w:eastAsiaTheme="majorEastAsia" w:hAnsiTheme="majorHAnsi" w:cstheme="majorBidi"/>
      <w:color w:val="17365D" w:themeColor="text2" w:themeShade="BF"/>
      <w:spacing w:val="5"/>
      <w:kern w:val="28"/>
      <w:sz w:val="52"/>
      <w:szCs w:val="52"/>
      <w:lang w:eastAsia="nl-NL"/>
    </w:rPr>
  </w:style>
  <w:style w:type="paragraph" w:styleId="Plattetekst2">
    <w:name w:val="Body Text 2"/>
    <w:basedOn w:val="Standaard"/>
    <w:link w:val="Plattetekst2Char"/>
    <w:rsid w:val="002B1E6A"/>
    <w:pPr>
      <w:jc w:val="center"/>
    </w:pPr>
    <w:rPr>
      <w:rFonts w:ascii="Times New Roman" w:hAnsi="Times New Roman"/>
      <w:szCs w:val="20"/>
      <w:lang w:val="nl-NL"/>
    </w:rPr>
  </w:style>
  <w:style w:type="character" w:customStyle="1" w:styleId="Plattetekst2Char">
    <w:name w:val="Platte tekst 2 Char"/>
    <w:basedOn w:val="Standaardalinea-lettertype"/>
    <w:link w:val="Plattetekst2"/>
    <w:rsid w:val="002B1E6A"/>
    <w:rPr>
      <w:rFonts w:ascii="Times New Roman" w:eastAsia="Times New Roman" w:hAnsi="Times New Roman" w:cs="Times New Roman"/>
      <w:szCs w:val="20"/>
      <w:lang w:val="nl-NL" w:eastAsia="nl-NL"/>
    </w:rPr>
  </w:style>
  <w:style w:type="paragraph" w:styleId="Ballontekst">
    <w:name w:val="Balloon Text"/>
    <w:basedOn w:val="Standaard"/>
    <w:link w:val="BallontekstChar"/>
    <w:uiPriority w:val="99"/>
    <w:semiHidden/>
    <w:unhideWhenUsed/>
    <w:rsid w:val="002B1E6A"/>
    <w:rPr>
      <w:rFonts w:ascii="Tahoma" w:hAnsi="Tahoma" w:cs="Tahoma"/>
      <w:sz w:val="16"/>
      <w:szCs w:val="16"/>
    </w:rPr>
  </w:style>
  <w:style w:type="character" w:customStyle="1" w:styleId="BallontekstChar">
    <w:name w:val="Ballontekst Char"/>
    <w:basedOn w:val="Standaardalinea-lettertype"/>
    <w:link w:val="Ballontekst"/>
    <w:uiPriority w:val="99"/>
    <w:semiHidden/>
    <w:rsid w:val="002B1E6A"/>
    <w:rPr>
      <w:rFonts w:ascii="Tahoma" w:eastAsia="Times New Roman" w:hAnsi="Tahoma" w:cs="Tahoma"/>
      <w:sz w:val="16"/>
      <w:szCs w:val="16"/>
      <w:lang w:eastAsia="nl-NL"/>
    </w:rPr>
  </w:style>
  <w:style w:type="paragraph" w:styleId="Inhopg1">
    <w:name w:val="toc 1"/>
    <w:basedOn w:val="Standaard"/>
    <w:next w:val="Standaard"/>
    <w:autoRedefine/>
    <w:uiPriority w:val="39"/>
    <w:unhideWhenUsed/>
    <w:rsid w:val="002B1E6A"/>
    <w:pPr>
      <w:spacing w:before="360" w:after="360"/>
    </w:pPr>
    <w:rPr>
      <w:b/>
      <w:bCs/>
      <w:caps/>
      <w:szCs w:val="22"/>
      <w:u w:val="single"/>
    </w:rPr>
  </w:style>
  <w:style w:type="paragraph" w:styleId="Inhopg2">
    <w:name w:val="toc 2"/>
    <w:basedOn w:val="Standaard"/>
    <w:next w:val="Standaard"/>
    <w:autoRedefine/>
    <w:uiPriority w:val="39"/>
    <w:unhideWhenUsed/>
    <w:rsid w:val="00ED2320"/>
    <w:pPr>
      <w:spacing w:before="180"/>
    </w:pPr>
    <w:rPr>
      <w:b/>
      <w:bCs/>
      <w:smallCaps/>
      <w:szCs w:val="22"/>
    </w:rPr>
  </w:style>
  <w:style w:type="paragraph" w:styleId="Inhopg3">
    <w:name w:val="toc 3"/>
    <w:basedOn w:val="Standaard"/>
    <w:next w:val="Standaard"/>
    <w:autoRedefine/>
    <w:uiPriority w:val="39"/>
    <w:unhideWhenUsed/>
    <w:rsid w:val="00AA6988"/>
    <w:pPr>
      <w:tabs>
        <w:tab w:val="left" w:pos="510"/>
        <w:tab w:val="right" w:pos="9062"/>
      </w:tabs>
      <w:spacing w:before="120"/>
    </w:pPr>
    <w:rPr>
      <w:smallCaps/>
      <w:szCs w:val="22"/>
    </w:rPr>
  </w:style>
  <w:style w:type="paragraph" w:styleId="Inhopg4">
    <w:name w:val="toc 4"/>
    <w:basedOn w:val="Standaard"/>
    <w:next w:val="Standaard"/>
    <w:autoRedefine/>
    <w:uiPriority w:val="39"/>
    <w:unhideWhenUsed/>
    <w:rsid w:val="00990212"/>
    <w:pPr>
      <w:tabs>
        <w:tab w:val="left" w:pos="964"/>
        <w:tab w:val="right" w:pos="9072"/>
      </w:tabs>
      <w:ind w:left="284"/>
    </w:pPr>
    <w:rPr>
      <w:szCs w:val="22"/>
    </w:rPr>
  </w:style>
  <w:style w:type="paragraph" w:styleId="Inhopg5">
    <w:name w:val="toc 5"/>
    <w:basedOn w:val="Standaard"/>
    <w:next w:val="Standaard"/>
    <w:autoRedefine/>
    <w:uiPriority w:val="39"/>
    <w:unhideWhenUsed/>
    <w:rsid w:val="00990212"/>
    <w:pPr>
      <w:tabs>
        <w:tab w:val="left" w:pos="1361"/>
        <w:tab w:val="right" w:pos="9072"/>
      </w:tabs>
      <w:ind w:left="567"/>
    </w:pPr>
    <w:rPr>
      <w:i/>
      <w:szCs w:val="22"/>
    </w:rPr>
  </w:style>
  <w:style w:type="paragraph" w:styleId="Inhopg6">
    <w:name w:val="toc 6"/>
    <w:basedOn w:val="Standaard"/>
    <w:next w:val="Standaard"/>
    <w:autoRedefine/>
    <w:uiPriority w:val="39"/>
    <w:unhideWhenUsed/>
    <w:rsid w:val="002B1E6A"/>
    <w:rPr>
      <w:szCs w:val="22"/>
    </w:rPr>
  </w:style>
  <w:style w:type="paragraph" w:styleId="Inhopg7">
    <w:name w:val="toc 7"/>
    <w:basedOn w:val="Standaard"/>
    <w:next w:val="Standaard"/>
    <w:autoRedefine/>
    <w:uiPriority w:val="39"/>
    <w:unhideWhenUsed/>
    <w:rsid w:val="002B1E6A"/>
    <w:rPr>
      <w:szCs w:val="22"/>
    </w:rPr>
  </w:style>
  <w:style w:type="paragraph" w:styleId="Inhopg8">
    <w:name w:val="toc 8"/>
    <w:basedOn w:val="Standaard"/>
    <w:next w:val="Standaard"/>
    <w:autoRedefine/>
    <w:uiPriority w:val="39"/>
    <w:unhideWhenUsed/>
    <w:rsid w:val="002B1E6A"/>
    <w:rPr>
      <w:szCs w:val="22"/>
    </w:rPr>
  </w:style>
  <w:style w:type="paragraph" w:styleId="Inhopg9">
    <w:name w:val="toc 9"/>
    <w:basedOn w:val="Standaard"/>
    <w:next w:val="Standaard"/>
    <w:autoRedefine/>
    <w:uiPriority w:val="39"/>
    <w:unhideWhenUsed/>
    <w:rsid w:val="002B1E6A"/>
    <w:rPr>
      <w:szCs w:val="22"/>
    </w:rPr>
  </w:style>
  <w:style w:type="paragraph" w:styleId="Koptekst">
    <w:name w:val="header"/>
    <w:basedOn w:val="Standaard"/>
    <w:link w:val="KoptekstChar"/>
    <w:uiPriority w:val="99"/>
    <w:unhideWhenUsed/>
    <w:rsid w:val="00D3515F"/>
    <w:pPr>
      <w:tabs>
        <w:tab w:val="center" w:pos="4536"/>
        <w:tab w:val="right" w:pos="9072"/>
      </w:tabs>
    </w:pPr>
  </w:style>
  <w:style w:type="character" w:customStyle="1" w:styleId="KoptekstChar">
    <w:name w:val="Koptekst Char"/>
    <w:basedOn w:val="Standaardalinea-lettertype"/>
    <w:link w:val="Koptekst"/>
    <w:uiPriority w:val="99"/>
    <w:rsid w:val="00D3515F"/>
    <w:rPr>
      <w:rFonts w:ascii="Arial" w:eastAsia="Times New Roman" w:hAnsi="Arial" w:cs="Times New Roman"/>
      <w:szCs w:val="24"/>
      <w:lang w:eastAsia="nl-NL"/>
    </w:rPr>
  </w:style>
  <w:style w:type="paragraph" w:styleId="Voettekst">
    <w:name w:val="footer"/>
    <w:basedOn w:val="Standaard"/>
    <w:link w:val="VoettekstChar"/>
    <w:uiPriority w:val="99"/>
    <w:unhideWhenUsed/>
    <w:rsid w:val="00D3515F"/>
    <w:pPr>
      <w:tabs>
        <w:tab w:val="center" w:pos="4536"/>
        <w:tab w:val="right" w:pos="9072"/>
      </w:tabs>
    </w:pPr>
  </w:style>
  <w:style w:type="character" w:customStyle="1" w:styleId="VoettekstChar">
    <w:name w:val="Voettekst Char"/>
    <w:basedOn w:val="Standaardalinea-lettertype"/>
    <w:link w:val="Voettekst"/>
    <w:uiPriority w:val="99"/>
    <w:rsid w:val="00D3515F"/>
    <w:rPr>
      <w:rFonts w:ascii="Arial" w:eastAsia="Times New Roman" w:hAnsi="Arial" w:cs="Times New Roman"/>
      <w:szCs w:val="24"/>
      <w:lang w:eastAsia="nl-NL"/>
    </w:rPr>
  </w:style>
  <w:style w:type="character" w:styleId="Hyperlink">
    <w:name w:val="Hyperlink"/>
    <w:basedOn w:val="Standaardalinea-lettertype"/>
    <w:uiPriority w:val="99"/>
    <w:unhideWhenUsed/>
    <w:rsid w:val="0045350E"/>
    <w:rPr>
      <w:color w:val="0000FF" w:themeColor="hyperlink"/>
      <w:u w:val="single"/>
    </w:rPr>
  </w:style>
  <w:style w:type="paragraph" w:styleId="Voetnoottekst">
    <w:name w:val="footnote text"/>
    <w:aliases w:val="tekst"/>
    <w:basedOn w:val="Standaard"/>
    <w:link w:val="VoetnoottekstChar"/>
    <w:uiPriority w:val="99"/>
    <w:unhideWhenUsed/>
    <w:rsid w:val="000E5728"/>
    <w:rPr>
      <w:sz w:val="20"/>
      <w:szCs w:val="20"/>
    </w:rPr>
  </w:style>
  <w:style w:type="character" w:customStyle="1" w:styleId="VoetnoottekstChar">
    <w:name w:val="Voetnoottekst Char"/>
    <w:aliases w:val="tekst Char"/>
    <w:basedOn w:val="Standaardalinea-lettertype"/>
    <w:link w:val="Voetnoottekst"/>
    <w:uiPriority w:val="99"/>
    <w:rsid w:val="000E5728"/>
    <w:rPr>
      <w:rFonts w:ascii="Arial" w:eastAsia="Times New Roman" w:hAnsi="Arial" w:cs="Times New Roman"/>
      <w:sz w:val="20"/>
      <w:szCs w:val="20"/>
      <w:lang w:eastAsia="nl-NL"/>
    </w:rPr>
  </w:style>
  <w:style w:type="character" w:styleId="Voetnootmarkering">
    <w:name w:val="footnote reference"/>
    <w:aliases w:val="Ref,de nota al pie"/>
    <w:basedOn w:val="Standaardalinea-lettertype"/>
    <w:uiPriority w:val="99"/>
    <w:unhideWhenUsed/>
    <w:rsid w:val="000E5728"/>
    <w:rPr>
      <w:vertAlign w:val="superscript"/>
    </w:rPr>
  </w:style>
  <w:style w:type="character" w:customStyle="1" w:styleId="apple-converted-space">
    <w:name w:val="apple-converted-space"/>
    <w:basedOn w:val="Standaardalinea-lettertype"/>
    <w:rsid w:val="00790CAA"/>
  </w:style>
  <w:style w:type="paragraph" w:styleId="Eindnoottekst">
    <w:name w:val="endnote text"/>
    <w:basedOn w:val="Standaard"/>
    <w:link w:val="EindnoottekstChar"/>
    <w:uiPriority w:val="99"/>
    <w:semiHidden/>
    <w:unhideWhenUsed/>
    <w:rsid w:val="00515BDA"/>
    <w:rPr>
      <w:sz w:val="20"/>
      <w:szCs w:val="20"/>
    </w:rPr>
  </w:style>
  <w:style w:type="character" w:customStyle="1" w:styleId="EindnoottekstChar">
    <w:name w:val="Eindnoottekst Char"/>
    <w:basedOn w:val="Standaardalinea-lettertype"/>
    <w:link w:val="Eindnoottekst"/>
    <w:uiPriority w:val="99"/>
    <w:semiHidden/>
    <w:rsid w:val="00515BDA"/>
    <w:rPr>
      <w:rFonts w:ascii="Arial" w:eastAsia="Times New Roman" w:hAnsi="Arial" w:cs="Times New Roman"/>
      <w:sz w:val="20"/>
      <w:szCs w:val="20"/>
      <w:lang w:eastAsia="nl-NL"/>
    </w:rPr>
  </w:style>
  <w:style w:type="character" w:styleId="Eindnootmarkering">
    <w:name w:val="endnote reference"/>
    <w:basedOn w:val="Standaardalinea-lettertype"/>
    <w:uiPriority w:val="99"/>
    <w:semiHidden/>
    <w:unhideWhenUsed/>
    <w:rsid w:val="00515BDA"/>
    <w:rPr>
      <w:vertAlign w:val="superscript"/>
    </w:rPr>
  </w:style>
  <w:style w:type="paragraph" w:styleId="Documentstructuur">
    <w:name w:val="Document Map"/>
    <w:basedOn w:val="Standaard"/>
    <w:link w:val="DocumentstructuurChar"/>
    <w:uiPriority w:val="99"/>
    <w:semiHidden/>
    <w:unhideWhenUsed/>
    <w:rsid w:val="00FF4E68"/>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FF4E68"/>
    <w:rPr>
      <w:rFonts w:ascii="Tahoma" w:eastAsia="Times New Roman" w:hAnsi="Tahoma" w:cs="Tahoma"/>
      <w:sz w:val="16"/>
      <w:szCs w:val="16"/>
      <w:lang w:eastAsia="nl-NL"/>
    </w:rPr>
  </w:style>
  <w:style w:type="paragraph" w:styleId="Normaalweb">
    <w:name w:val="Normal (Web)"/>
    <w:basedOn w:val="Standaard"/>
    <w:uiPriority w:val="99"/>
    <w:semiHidden/>
    <w:unhideWhenUsed/>
    <w:rsid w:val="004925E5"/>
    <w:pPr>
      <w:spacing w:before="100" w:beforeAutospacing="1" w:after="100" w:afterAutospacing="1"/>
      <w:jc w:val="left"/>
    </w:pPr>
    <w:rPr>
      <w:rFonts w:ascii="Times New Roman" w:hAnsi="Times New Roman"/>
      <w:lang w:eastAsia="nl-BE"/>
    </w:rPr>
  </w:style>
  <w:style w:type="paragraph" w:styleId="Revisie">
    <w:name w:val="Revision"/>
    <w:hidden/>
    <w:uiPriority w:val="99"/>
    <w:semiHidden/>
    <w:rsid w:val="001C40B4"/>
    <w:rPr>
      <w:rFonts w:ascii="Arial" w:eastAsia="Times New Roman" w:hAnsi="Arial" w:cs="Times New Roman"/>
      <w:szCs w:val="24"/>
      <w:lang w:eastAsia="nl-NL"/>
    </w:rPr>
  </w:style>
  <w:style w:type="character" w:customStyle="1" w:styleId="highlight2">
    <w:name w:val="highlight2"/>
    <w:basedOn w:val="Standaardalinea-lettertype"/>
    <w:rsid w:val="005E4587"/>
    <w:rPr>
      <w:vanish w:val="0"/>
      <w:webHidden w:val="0"/>
      <w:shd w:val="clear" w:color="auto" w:fill="FFFF00"/>
      <w:specVanish w:val="0"/>
    </w:rPr>
  </w:style>
  <w:style w:type="character" w:styleId="GevolgdeHyperlink">
    <w:name w:val="FollowedHyperlink"/>
    <w:basedOn w:val="Standaardalinea-lettertype"/>
    <w:uiPriority w:val="99"/>
    <w:semiHidden/>
    <w:unhideWhenUsed/>
    <w:rsid w:val="00057AB7"/>
    <w:rPr>
      <w:color w:val="800080" w:themeColor="followedHyperlink"/>
      <w:u w:val="single"/>
    </w:rPr>
  </w:style>
  <w:style w:type="character" w:styleId="Nadruk">
    <w:name w:val="Emphasis"/>
    <w:basedOn w:val="Standaardalinea-lettertype"/>
    <w:uiPriority w:val="20"/>
    <w:qFormat/>
    <w:rsid w:val="00D16889"/>
    <w:rPr>
      <w:i/>
      <w:iCs/>
    </w:rPr>
  </w:style>
  <w:style w:type="character" w:styleId="HTML-citaat">
    <w:name w:val="HTML Cite"/>
    <w:basedOn w:val="Standaardalinea-lettertype"/>
    <w:uiPriority w:val="99"/>
    <w:semiHidden/>
    <w:unhideWhenUsed/>
    <w:rsid w:val="005E0B2F"/>
    <w:rPr>
      <w:i/>
      <w:iCs/>
    </w:rPr>
  </w:style>
  <w:style w:type="table" w:styleId="Tabelraster">
    <w:name w:val="Table Grid"/>
    <w:basedOn w:val="Standaardtabel"/>
    <w:uiPriority w:val="59"/>
    <w:rsid w:val="00A031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eenafstand">
    <w:name w:val="No Spacing"/>
    <w:uiPriority w:val="1"/>
    <w:qFormat/>
    <w:rsid w:val="00954711"/>
    <w:pPr>
      <w:jc w:val="both"/>
    </w:pPr>
    <w:rPr>
      <w:rFonts w:eastAsia="Times New Roman" w:cs="Times New Roman"/>
      <w:sz w:val="22"/>
      <w:szCs w:val="24"/>
      <w:lang w:eastAsia="nl-NL"/>
    </w:rPr>
  </w:style>
  <w:style w:type="character" w:customStyle="1" w:styleId="date-display-single">
    <w:name w:val="date-display-single"/>
    <w:basedOn w:val="Standaardalinea-lettertype"/>
    <w:rsid w:val="00626D40"/>
  </w:style>
  <w:style w:type="character" w:styleId="Zwaar">
    <w:name w:val="Strong"/>
    <w:basedOn w:val="Standaardalinea-lettertype"/>
    <w:uiPriority w:val="22"/>
    <w:qFormat/>
    <w:rsid w:val="00626D40"/>
    <w:rPr>
      <w:b/>
      <w:bCs/>
    </w:rPr>
  </w:style>
  <w:style w:type="character" w:customStyle="1" w:styleId="article-section">
    <w:name w:val="article-section"/>
    <w:basedOn w:val="Standaardalinea-lettertype"/>
    <w:rsid w:val="002D22B9"/>
  </w:style>
  <w:style w:type="character" w:customStyle="1" w:styleId="divider">
    <w:name w:val="divider"/>
    <w:basedOn w:val="Standaardalinea-lettertype"/>
    <w:rsid w:val="002D22B9"/>
  </w:style>
  <w:style w:type="character" w:customStyle="1" w:styleId="timestamp">
    <w:name w:val="timestamp"/>
    <w:basedOn w:val="Standaardalinea-lettertype"/>
    <w:rsid w:val="002D22B9"/>
  </w:style>
  <w:style w:type="character" w:customStyle="1" w:styleId="related-topics-title">
    <w:name w:val="related-topics-title"/>
    <w:basedOn w:val="Standaardalinea-lettertype"/>
    <w:rsid w:val="002D22B9"/>
  </w:style>
  <w:style w:type="character" w:customStyle="1" w:styleId="location">
    <w:name w:val="location"/>
    <w:basedOn w:val="Standaardalinea-lettertype"/>
    <w:rsid w:val="002D22B9"/>
  </w:style>
  <w:style w:type="character" w:customStyle="1" w:styleId="byline">
    <w:name w:val="byline"/>
    <w:basedOn w:val="Standaardalinea-lettertype"/>
    <w:rsid w:val="002D22B9"/>
  </w:style>
  <w:style w:type="paragraph" w:customStyle="1" w:styleId="Default">
    <w:name w:val="Default"/>
    <w:rsid w:val="0028137D"/>
    <w:pPr>
      <w:autoSpaceDE w:val="0"/>
      <w:autoSpaceDN w:val="0"/>
      <w:adjustRightInd w:val="0"/>
    </w:pPr>
    <w:rPr>
      <w:rFonts w:ascii="Times New Roman" w:eastAsia="Calibri" w:hAnsi="Times New Roman" w:cs="Times New Roman"/>
      <w:color w:val="000000"/>
      <w:szCs w:val="24"/>
      <w:lang w:eastAsia="nl-BE"/>
    </w:rPr>
  </w:style>
</w:styles>
</file>

<file path=word/webSettings.xml><?xml version="1.0" encoding="utf-8"?>
<w:webSettings xmlns:r="http://schemas.openxmlformats.org/officeDocument/2006/relationships" xmlns:w="http://schemas.openxmlformats.org/wordprocessingml/2006/main">
  <w:divs>
    <w:div w:id="109856379">
      <w:bodyDiv w:val="1"/>
      <w:marLeft w:val="0"/>
      <w:marRight w:val="0"/>
      <w:marTop w:val="0"/>
      <w:marBottom w:val="0"/>
      <w:divBdr>
        <w:top w:val="none" w:sz="0" w:space="0" w:color="auto"/>
        <w:left w:val="none" w:sz="0" w:space="0" w:color="auto"/>
        <w:bottom w:val="none" w:sz="0" w:space="0" w:color="auto"/>
        <w:right w:val="none" w:sz="0" w:space="0" w:color="auto"/>
      </w:divBdr>
    </w:div>
    <w:div w:id="116880245">
      <w:bodyDiv w:val="1"/>
      <w:marLeft w:val="0"/>
      <w:marRight w:val="0"/>
      <w:marTop w:val="0"/>
      <w:marBottom w:val="0"/>
      <w:divBdr>
        <w:top w:val="none" w:sz="0" w:space="0" w:color="auto"/>
        <w:left w:val="none" w:sz="0" w:space="0" w:color="auto"/>
        <w:bottom w:val="none" w:sz="0" w:space="0" w:color="auto"/>
        <w:right w:val="none" w:sz="0" w:space="0" w:color="auto"/>
      </w:divBdr>
    </w:div>
    <w:div w:id="323319196">
      <w:bodyDiv w:val="1"/>
      <w:marLeft w:val="0"/>
      <w:marRight w:val="0"/>
      <w:marTop w:val="0"/>
      <w:marBottom w:val="0"/>
      <w:divBdr>
        <w:top w:val="none" w:sz="0" w:space="0" w:color="auto"/>
        <w:left w:val="none" w:sz="0" w:space="0" w:color="auto"/>
        <w:bottom w:val="none" w:sz="0" w:space="0" w:color="auto"/>
        <w:right w:val="none" w:sz="0" w:space="0" w:color="auto"/>
      </w:divBdr>
    </w:div>
    <w:div w:id="326056128">
      <w:bodyDiv w:val="1"/>
      <w:marLeft w:val="0"/>
      <w:marRight w:val="0"/>
      <w:marTop w:val="0"/>
      <w:marBottom w:val="0"/>
      <w:divBdr>
        <w:top w:val="none" w:sz="0" w:space="0" w:color="auto"/>
        <w:left w:val="none" w:sz="0" w:space="0" w:color="auto"/>
        <w:bottom w:val="none" w:sz="0" w:space="0" w:color="auto"/>
        <w:right w:val="none" w:sz="0" w:space="0" w:color="auto"/>
      </w:divBdr>
    </w:div>
    <w:div w:id="332071853">
      <w:bodyDiv w:val="1"/>
      <w:marLeft w:val="0"/>
      <w:marRight w:val="0"/>
      <w:marTop w:val="0"/>
      <w:marBottom w:val="0"/>
      <w:divBdr>
        <w:top w:val="none" w:sz="0" w:space="0" w:color="auto"/>
        <w:left w:val="none" w:sz="0" w:space="0" w:color="auto"/>
        <w:bottom w:val="none" w:sz="0" w:space="0" w:color="auto"/>
        <w:right w:val="none" w:sz="0" w:space="0" w:color="auto"/>
      </w:divBdr>
      <w:divsChild>
        <w:div w:id="309559078">
          <w:marLeft w:val="0"/>
          <w:marRight w:val="0"/>
          <w:marTop w:val="0"/>
          <w:marBottom w:val="210"/>
          <w:divBdr>
            <w:top w:val="none" w:sz="0" w:space="0" w:color="auto"/>
            <w:left w:val="none" w:sz="0" w:space="0" w:color="auto"/>
            <w:bottom w:val="none" w:sz="0" w:space="0" w:color="auto"/>
            <w:right w:val="none" w:sz="0" w:space="0" w:color="auto"/>
          </w:divBdr>
          <w:divsChild>
            <w:div w:id="460196839">
              <w:marLeft w:val="0"/>
              <w:marRight w:val="0"/>
              <w:marTop w:val="0"/>
              <w:marBottom w:val="0"/>
              <w:divBdr>
                <w:top w:val="none" w:sz="0" w:space="0" w:color="auto"/>
                <w:left w:val="none" w:sz="0" w:space="0" w:color="auto"/>
                <w:bottom w:val="none" w:sz="0" w:space="0" w:color="auto"/>
                <w:right w:val="none" w:sz="0" w:space="0" w:color="auto"/>
              </w:divBdr>
            </w:div>
            <w:div w:id="46296858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381097517">
      <w:bodyDiv w:val="1"/>
      <w:marLeft w:val="0"/>
      <w:marRight w:val="0"/>
      <w:marTop w:val="0"/>
      <w:marBottom w:val="0"/>
      <w:divBdr>
        <w:top w:val="none" w:sz="0" w:space="0" w:color="auto"/>
        <w:left w:val="none" w:sz="0" w:space="0" w:color="auto"/>
        <w:bottom w:val="none" w:sz="0" w:space="0" w:color="auto"/>
        <w:right w:val="none" w:sz="0" w:space="0" w:color="auto"/>
      </w:divBdr>
    </w:div>
    <w:div w:id="393164061">
      <w:bodyDiv w:val="1"/>
      <w:marLeft w:val="0"/>
      <w:marRight w:val="0"/>
      <w:marTop w:val="0"/>
      <w:marBottom w:val="0"/>
      <w:divBdr>
        <w:top w:val="none" w:sz="0" w:space="0" w:color="auto"/>
        <w:left w:val="none" w:sz="0" w:space="0" w:color="auto"/>
        <w:bottom w:val="none" w:sz="0" w:space="0" w:color="auto"/>
        <w:right w:val="none" w:sz="0" w:space="0" w:color="auto"/>
      </w:divBdr>
      <w:divsChild>
        <w:div w:id="1114053247">
          <w:marLeft w:val="0"/>
          <w:marRight w:val="0"/>
          <w:marTop w:val="0"/>
          <w:marBottom w:val="0"/>
          <w:divBdr>
            <w:top w:val="none" w:sz="0" w:space="0" w:color="auto"/>
            <w:left w:val="none" w:sz="0" w:space="0" w:color="auto"/>
            <w:bottom w:val="none" w:sz="0" w:space="0" w:color="auto"/>
            <w:right w:val="none" w:sz="0" w:space="0" w:color="auto"/>
          </w:divBdr>
          <w:divsChild>
            <w:div w:id="2109351070">
              <w:marLeft w:val="0"/>
              <w:marRight w:val="0"/>
              <w:marTop w:val="0"/>
              <w:marBottom w:val="0"/>
              <w:divBdr>
                <w:top w:val="none" w:sz="0" w:space="0" w:color="auto"/>
                <w:left w:val="none" w:sz="0" w:space="0" w:color="auto"/>
                <w:bottom w:val="none" w:sz="0" w:space="0" w:color="auto"/>
                <w:right w:val="none" w:sz="0" w:space="0" w:color="auto"/>
              </w:divBdr>
              <w:divsChild>
                <w:div w:id="1264802062">
                  <w:marLeft w:val="-225"/>
                  <w:marRight w:val="-225"/>
                  <w:marTop w:val="0"/>
                  <w:marBottom w:val="0"/>
                  <w:divBdr>
                    <w:top w:val="none" w:sz="0" w:space="0" w:color="auto"/>
                    <w:left w:val="none" w:sz="0" w:space="0" w:color="auto"/>
                    <w:bottom w:val="none" w:sz="0" w:space="0" w:color="auto"/>
                    <w:right w:val="none" w:sz="0" w:space="0" w:color="auto"/>
                  </w:divBdr>
                  <w:divsChild>
                    <w:div w:id="1557080682">
                      <w:marLeft w:val="0"/>
                      <w:marRight w:val="0"/>
                      <w:marTop w:val="0"/>
                      <w:marBottom w:val="0"/>
                      <w:divBdr>
                        <w:top w:val="none" w:sz="0" w:space="0" w:color="auto"/>
                        <w:left w:val="none" w:sz="0" w:space="0" w:color="auto"/>
                        <w:bottom w:val="none" w:sz="0" w:space="0" w:color="auto"/>
                        <w:right w:val="none" w:sz="0" w:space="0" w:color="auto"/>
                      </w:divBdr>
                      <w:divsChild>
                        <w:div w:id="748815956">
                          <w:marLeft w:val="-225"/>
                          <w:marRight w:val="-225"/>
                          <w:marTop w:val="0"/>
                          <w:marBottom w:val="0"/>
                          <w:divBdr>
                            <w:top w:val="none" w:sz="0" w:space="0" w:color="auto"/>
                            <w:left w:val="none" w:sz="0" w:space="0" w:color="auto"/>
                            <w:bottom w:val="none" w:sz="0" w:space="0" w:color="auto"/>
                            <w:right w:val="none" w:sz="0" w:space="0" w:color="auto"/>
                          </w:divBdr>
                          <w:divsChild>
                            <w:div w:id="1592350737">
                              <w:marLeft w:val="0"/>
                              <w:marRight w:val="0"/>
                              <w:marTop w:val="0"/>
                              <w:marBottom w:val="0"/>
                              <w:divBdr>
                                <w:top w:val="none" w:sz="0" w:space="0" w:color="auto"/>
                                <w:left w:val="none" w:sz="0" w:space="0" w:color="auto"/>
                                <w:bottom w:val="none" w:sz="0" w:space="0" w:color="auto"/>
                                <w:right w:val="none" w:sz="0" w:space="0" w:color="auto"/>
                              </w:divBdr>
                              <w:divsChild>
                                <w:div w:id="2063096554">
                                  <w:marLeft w:val="0"/>
                                  <w:marRight w:val="0"/>
                                  <w:marTop w:val="0"/>
                                  <w:marBottom w:val="0"/>
                                  <w:divBdr>
                                    <w:top w:val="none" w:sz="0" w:space="0" w:color="auto"/>
                                    <w:left w:val="single" w:sz="6" w:space="0" w:color="E9E9E9"/>
                                    <w:bottom w:val="none" w:sz="0" w:space="0" w:color="auto"/>
                                    <w:right w:val="none" w:sz="0" w:space="0" w:color="auto"/>
                                  </w:divBdr>
                                  <w:divsChild>
                                    <w:div w:id="1048917189">
                                      <w:marLeft w:val="0"/>
                                      <w:marRight w:val="0"/>
                                      <w:marTop w:val="0"/>
                                      <w:marBottom w:val="0"/>
                                      <w:divBdr>
                                        <w:top w:val="none" w:sz="0" w:space="0" w:color="auto"/>
                                        <w:left w:val="none" w:sz="0" w:space="0" w:color="auto"/>
                                        <w:bottom w:val="none" w:sz="0" w:space="0" w:color="auto"/>
                                        <w:right w:val="none" w:sz="0" w:space="0" w:color="auto"/>
                                      </w:divBdr>
                                      <w:divsChild>
                                        <w:div w:id="179050476">
                                          <w:marLeft w:val="0"/>
                                          <w:marRight w:val="0"/>
                                          <w:marTop w:val="0"/>
                                          <w:marBottom w:val="0"/>
                                          <w:divBdr>
                                            <w:top w:val="none" w:sz="0" w:space="0" w:color="auto"/>
                                            <w:left w:val="none" w:sz="0" w:space="0" w:color="auto"/>
                                            <w:bottom w:val="none" w:sz="0" w:space="0" w:color="auto"/>
                                            <w:right w:val="none" w:sz="0" w:space="0" w:color="auto"/>
                                          </w:divBdr>
                                          <w:divsChild>
                                            <w:div w:id="2066568035">
                                              <w:marLeft w:val="0"/>
                                              <w:marRight w:val="0"/>
                                              <w:marTop w:val="0"/>
                                              <w:marBottom w:val="0"/>
                                              <w:divBdr>
                                                <w:top w:val="none" w:sz="0" w:space="0" w:color="auto"/>
                                                <w:left w:val="none" w:sz="0" w:space="0" w:color="auto"/>
                                                <w:bottom w:val="none" w:sz="0" w:space="0" w:color="auto"/>
                                                <w:right w:val="none" w:sz="0" w:space="0" w:color="auto"/>
                                              </w:divBdr>
                                              <w:divsChild>
                                                <w:div w:id="1124038694">
                                                  <w:marLeft w:val="0"/>
                                                  <w:marRight w:val="0"/>
                                                  <w:marTop w:val="0"/>
                                                  <w:marBottom w:val="0"/>
                                                  <w:divBdr>
                                                    <w:top w:val="none" w:sz="0" w:space="0" w:color="auto"/>
                                                    <w:left w:val="none" w:sz="0" w:space="0" w:color="auto"/>
                                                    <w:bottom w:val="none" w:sz="0" w:space="0" w:color="auto"/>
                                                    <w:right w:val="none" w:sz="0" w:space="0" w:color="auto"/>
                                                  </w:divBdr>
                                                  <w:divsChild>
                                                    <w:div w:id="618995289">
                                                      <w:marLeft w:val="0"/>
                                                      <w:marRight w:val="0"/>
                                                      <w:marTop w:val="0"/>
                                                      <w:marBottom w:val="0"/>
                                                      <w:divBdr>
                                                        <w:top w:val="none" w:sz="0" w:space="0" w:color="auto"/>
                                                        <w:left w:val="none" w:sz="0" w:space="0" w:color="auto"/>
                                                        <w:bottom w:val="none" w:sz="0" w:space="0" w:color="auto"/>
                                                        <w:right w:val="none" w:sz="0" w:space="0" w:color="auto"/>
                                                      </w:divBdr>
                                                      <w:divsChild>
                                                        <w:div w:id="40059339">
                                                          <w:marLeft w:val="0"/>
                                                          <w:marRight w:val="0"/>
                                                          <w:marTop w:val="0"/>
                                                          <w:marBottom w:val="0"/>
                                                          <w:divBdr>
                                                            <w:top w:val="none" w:sz="0" w:space="0" w:color="auto"/>
                                                            <w:left w:val="none" w:sz="0" w:space="0" w:color="auto"/>
                                                            <w:bottom w:val="none" w:sz="0" w:space="0" w:color="auto"/>
                                                            <w:right w:val="none" w:sz="0" w:space="0" w:color="auto"/>
                                                          </w:divBdr>
                                                          <w:divsChild>
                                                            <w:div w:id="1559393058">
                                                              <w:marLeft w:val="0"/>
                                                              <w:marRight w:val="0"/>
                                                              <w:marTop w:val="0"/>
                                                              <w:marBottom w:val="0"/>
                                                              <w:divBdr>
                                                                <w:top w:val="none" w:sz="0" w:space="0" w:color="auto"/>
                                                                <w:left w:val="none" w:sz="0" w:space="0" w:color="auto"/>
                                                                <w:bottom w:val="none" w:sz="0" w:space="0" w:color="auto"/>
                                                                <w:right w:val="none" w:sz="0" w:space="0" w:color="auto"/>
                                                              </w:divBdr>
                                                              <w:divsChild>
                                                                <w:div w:id="145301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82438943">
      <w:bodyDiv w:val="1"/>
      <w:marLeft w:val="0"/>
      <w:marRight w:val="0"/>
      <w:marTop w:val="0"/>
      <w:marBottom w:val="0"/>
      <w:divBdr>
        <w:top w:val="none" w:sz="0" w:space="0" w:color="auto"/>
        <w:left w:val="none" w:sz="0" w:space="0" w:color="auto"/>
        <w:bottom w:val="none" w:sz="0" w:space="0" w:color="auto"/>
        <w:right w:val="none" w:sz="0" w:space="0" w:color="auto"/>
      </w:divBdr>
      <w:divsChild>
        <w:div w:id="545723962">
          <w:marLeft w:val="0"/>
          <w:marRight w:val="0"/>
          <w:marTop w:val="0"/>
          <w:marBottom w:val="0"/>
          <w:divBdr>
            <w:top w:val="none" w:sz="0" w:space="0" w:color="auto"/>
            <w:left w:val="none" w:sz="0" w:space="0" w:color="auto"/>
            <w:bottom w:val="none" w:sz="0" w:space="0" w:color="auto"/>
            <w:right w:val="none" w:sz="0" w:space="0" w:color="auto"/>
          </w:divBdr>
          <w:divsChild>
            <w:div w:id="667169703">
              <w:marLeft w:val="0"/>
              <w:marRight w:val="0"/>
              <w:marTop w:val="0"/>
              <w:marBottom w:val="0"/>
              <w:divBdr>
                <w:top w:val="none" w:sz="0" w:space="0" w:color="auto"/>
                <w:left w:val="none" w:sz="0" w:space="0" w:color="auto"/>
                <w:bottom w:val="none" w:sz="0" w:space="0" w:color="auto"/>
                <w:right w:val="none" w:sz="0" w:space="0" w:color="auto"/>
              </w:divBdr>
            </w:div>
          </w:divsChild>
        </w:div>
        <w:div w:id="972830498">
          <w:marLeft w:val="0"/>
          <w:marRight w:val="0"/>
          <w:marTop w:val="0"/>
          <w:marBottom w:val="0"/>
          <w:divBdr>
            <w:top w:val="none" w:sz="0" w:space="0" w:color="auto"/>
            <w:left w:val="none" w:sz="0" w:space="0" w:color="auto"/>
            <w:bottom w:val="none" w:sz="0" w:space="0" w:color="auto"/>
            <w:right w:val="none" w:sz="0" w:space="0" w:color="auto"/>
          </w:divBdr>
        </w:div>
      </w:divsChild>
    </w:div>
    <w:div w:id="716003130">
      <w:bodyDiv w:val="1"/>
      <w:marLeft w:val="0"/>
      <w:marRight w:val="0"/>
      <w:marTop w:val="0"/>
      <w:marBottom w:val="0"/>
      <w:divBdr>
        <w:top w:val="none" w:sz="0" w:space="0" w:color="auto"/>
        <w:left w:val="none" w:sz="0" w:space="0" w:color="auto"/>
        <w:bottom w:val="none" w:sz="0" w:space="0" w:color="auto"/>
        <w:right w:val="none" w:sz="0" w:space="0" w:color="auto"/>
      </w:divBdr>
    </w:div>
    <w:div w:id="721102713">
      <w:bodyDiv w:val="1"/>
      <w:marLeft w:val="0"/>
      <w:marRight w:val="0"/>
      <w:marTop w:val="0"/>
      <w:marBottom w:val="0"/>
      <w:divBdr>
        <w:top w:val="none" w:sz="0" w:space="0" w:color="auto"/>
        <w:left w:val="none" w:sz="0" w:space="0" w:color="auto"/>
        <w:bottom w:val="none" w:sz="0" w:space="0" w:color="auto"/>
        <w:right w:val="none" w:sz="0" w:space="0" w:color="auto"/>
      </w:divBdr>
    </w:div>
    <w:div w:id="783157162">
      <w:bodyDiv w:val="1"/>
      <w:marLeft w:val="0"/>
      <w:marRight w:val="0"/>
      <w:marTop w:val="0"/>
      <w:marBottom w:val="0"/>
      <w:divBdr>
        <w:top w:val="none" w:sz="0" w:space="0" w:color="auto"/>
        <w:left w:val="none" w:sz="0" w:space="0" w:color="auto"/>
        <w:bottom w:val="none" w:sz="0" w:space="0" w:color="auto"/>
        <w:right w:val="none" w:sz="0" w:space="0" w:color="auto"/>
      </w:divBdr>
    </w:div>
    <w:div w:id="798106214">
      <w:bodyDiv w:val="1"/>
      <w:marLeft w:val="0"/>
      <w:marRight w:val="0"/>
      <w:marTop w:val="0"/>
      <w:marBottom w:val="0"/>
      <w:divBdr>
        <w:top w:val="none" w:sz="0" w:space="0" w:color="auto"/>
        <w:left w:val="none" w:sz="0" w:space="0" w:color="auto"/>
        <w:bottom w:val="none" w:sz="0" w:space="0" w:color="auto"/>
        <w:right w:val="none" w:sz="0" w:space="0" w:color="auto"/>
      </w:divBdr>
    </w:div>
    <w:div w:id="862747098">
      <w:bodyDiv w:val="1"/>
      <w:marLeft w:val="0"/>
      <w:marRight w:val="0"/>
      <w:marTop w:val="0"/>
      <w:marBottom w:val="0"/>
      <w:divBdr>
        <w:top w:val="none" w:sz="0" w:space="0" w:color="auto"/>
        <w:left w:val="none" w:sz="0" w:space="0" w:color="auto"/>
        <w:bottom w:val="none" w:sz="0" w:space="0" w:color="auto"/>
        <w:right w:val="none" w:sz="0" w:space="0" w:color="auto"/>
      </w:divBdr>
      <w:divsChild>
        <w:div w:id="291253467">
          <w:marLeft w:val="0"/>
          <w:marRight w:val="0"/>
          <w:marTop w:val="0"/>
          <w:marBottom w:val="0"/>
          <w:divBdr>
            <w:top w:val="none" w:sz="0" w:space="0" w:color="auto"/>
            <w:left w:val="none" w:sz="0" w:space="0" w:color="auto"/>
            <w:bottom w:val="none" w:sz="0" w:space="0" w:color="auto"/>
            <w:right w:val="none" w:sz="0" w:space="0" w:color="auto"/>
          </w:divBdr>
        </w:div>
        <w:div w:id="1807232588">
          <w:marLeft w:val="0"/>
          <w:marRight w:val="0"/>
          <w:marTop w:val="0"/>
          <w:marBottom w:val="0"/>
          <w:divBdr>
            <w:top w:val="none" w:sz="0" w:space="0" w:color="auto"/>
            <w:left w:val="none" w:sz="0" w:space="0" w:color="auto"/>
            <w:bottom w:val="none" w:sz="0" w:space="0" w:color="auto"/>
            <w:right w:val="none" w:sz="0" w:space="0" w:color="auto"/>
          </w:divBdr>
        </w:div>
      </w:divsChild>
    </w:div>
    <w:div w:id="948782314">
      <w:bodyDiv w:val="1"/>
      <w:marLeft w:val="0"/>
      <w:marRight w:val="0"/>
      <w:marTop w:val="0"/>
      <w:marBottom w:val="0"/>
      <w:divBdr>
        <w:top w:val="none" w:sz="0" w:space="0" w:color="auto"/>
        <w:left w:val="none" w:sz="0" w:space="0" w:color="auto"/>
        <w:bottom w:val="none" w:sz="0" w:space="0" w:color="auto"/>
        <w:right w:val="none" w:sz="0" w:space="0" w:color="auto"/>
      </w:divBdr>
    </w:div>
    <w:div w:id="961693604">
      <w:bodyDiv w:val="1"/>
      <w:marLeft w:val="0"/>
      <w:marRight w:val="0"/>
      <w:marTop w:val="0"/>
      <w:marBottom w:val="0"/>
      <w:divBdr>
        <w:top w:val="none" w:sz="0" w:space="0" w:color="auto"/>
        <w:left w:val="none" w:sz="0" w:space="0" w:color="auto"/>
        <w:bottom w:val="none" w:sz="0" w:space="0" w:color="auto"/>
        <w:right w:val="none" w:sz="0" w:space="0" w:color="auto"/>
      </w:divBdr>
    </w:div>
    <w:div w:id="1038550193">
      <w:bodyDiv w:val="1"/>
      <w:marLeft w:val="0"/>
      <w:marRight w:val="0"/>
      <w:marTop w:val="0"/>
      <w:marBottom w:val="0"/>
      <w:divBdr>
        <w:top w:val="none" w:sz="0" w:space="0" w:color="auto"/>
        <w:left w:val="none" w:sz="0" w:space="0" w:color="auto"/>
        <w:bottom w:val="none" w:sz="0" w:space="0" w:color="auto"/>
        <w:right w:val="none" w:sz="0" w:space="0" w:color="auto"/>
      </w:divBdr>
    </w:div>
    <w:div w:id="1222058515">
      <w:bodyDiv w:val="1"/>
      <w:marLeft w:val="0"/>
      <w:marRight w:val="0"/>
      <w:marTop w:val="0"/>
      <w:marBottom w:val="0"/>
      <w:divBdr>
        <w:top w:val="none" w:sz="0" w:space="0" w:color="auto"/>
        <w:left w:val="none" w:sz="0" w:space="0" w:color="auto"/>
        <w:bottom w:val="none" w:sz="0" w:space="0" w:color="auto"/>
        <w:right w:val="none" w:sz="0" w:space="0" w:color="auto"/>
      </w:divBdr>
    </w:div>
    <w:div w:id="1222323681">
      <w:bodyDiv w:val="1"/>
      <w:marLeft w:val="0"/>
      <w:marRight w:val="0"/>
      <w:marTop w:val="0"/>
      <w:marBottom w:val="0"/>
      <w:divBdr>
        <w:top w:val="none" w:sz="0" w:space="0" w:color="auto"/>
        <w:left w:val="none" w:sz="0" w:space="0" w:color="auto"/>
        <w:bottom w:val="none" w:sz="0" w:space="0" w:color="auto"/>
        <w:right w:val="none" w:sz="0" w:space="0" w:color="auto"/>
      </w:divBdr>
    </w:div>
    <w:div w:id="1411854133">
      <w:bodyDiv w:val="1"/>
      <w:marLeft w:val="0"/>
      <w:marRight w:val="0"/>
      <w:marTop w:val="0"/>
      <w:marBottom w:val="0"/>
      <w:divBdr>
        <w:top w:val="none" w:sz="0" w:space="0" w:color="auto"/>
        <w:left w:val="none" w:sz="0" w:space="0" w:color="auto"/>
        <w:bottom w:val="none" w:sz="0" w:space="0" w:color="auto"/>
        <w:right w:val="none" w:sz="0" w:space="0" w:color="auto"/>
      </w:divBdr>
    </w:div>
    <w:div w:id="1435319798">
      <w:bodyDiv w:val="1"/>
      <w:marLeft w:val="0"/>
      <w:marRight w:val="0"/>
      <w:marTop w:val="0"/>
      <w:marBottom w:val="0"/>
      <w:divBdr>
        <w:top w:val="none" w:sz="0" w:space="0" w:color="auto"/>
        <w:left w:val="none" w:sz="0" w:space="0" w:color="auto"/>
        <w:bottom w:val="none" w:sz="0" w:space="0" w:color="auto"/>
        <w:right w:val="none" w:sz="0" w:space="0" w:color="auto"/>
      </w:divBdr>
      <w:divsChild>
        <w:div w:id="422844728">
          <w:marLeft w:val="0"/>
          <w:marRight w:val="0"/>
          <w:marTop w:val="0"/>
          <w:marBottom w:val="115"/>
          <w:divBdr>
            <w:top w:val="none" w:sz="0" w:space="0" w:color="auto"/>
            <w:left w:val="none" w:sz="0" w:space="0" w:color="auto"/>
            <w:bottom w:val="none" w:sz="0" w:space="0" w:color="auto"/>
            <w:right w:val="none" w:sz="0" w:space="0" w:color="auto"/>
          </w:divBdr>
          <w:divsChild>
            <w:div w:id="1319577019">
              <w:marLeft w:val="0"/>
              <w:marRight w:val="0"/>
              <w:marTop w:val="0"/>
              <w:marBottom w:val="0"/>
              <w:divBdr>
                <w:top w:val="none" w:sz="0" w:space="0" w:color="auto"/>
                <w:left w:val="none" w:sz="0" w:space="0" w:color="auto"/>
                <w:bottom w:val="none" w:sz="0" w:space="0" w:color="auto"/>
                <w:right w:val="none" w:sz="0" w:space="0" w:color="auto"/>
              </w:divBdr>
              <w:divsChild>
                <w:div w:id="163617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228804">
          <w:marLeft w:val="0"/>
          <w:marRight w:val="0"/>
          <w:marTop w:val="0"/>
          <w:marBottom w:val="115"/>
          <w:divBdr>
            <w:top w:val="none" w:sz="0" w:space="0" w:color="auto"/>
            <w:left w:val="none" w:sz="0" w:space="0" w:color="auto"/>
            <w:bottom w:val="none" w:sz="0" w:space="0" w:color="auto"/>
            <w:right w:val="none" w:sz="0" w:space="0" w:color="auto"/>
          </w:divBdr>
          <w:divsChild>
            <w:div w:id="578178160">
              <w:marLeft w:val="0"/>
              <w:marRight w:val="0"/>
              <w:marTop w:val="0"/>
              <w:marBottom w:val="0"/>
              <w:divBdr>
                <w:top w:val="none" w:sz="0" w:space="0" w:color="auto"/>
                <w:left w:val="none" w:sz="0" w:space="0" w:color="auto"/>
                <w:bottom w:val="none" w:sz="0" w:space="0" w:color="auto"/>
                <w:right w:val="none" w:sz="0" w:space="0" w:color="auto"/>
              </w:divBdr>
              <w:divsChild>
                <w:div w:id="1014647444">
                  <w:marLeft w:val="0"/>
                  <w:marRight w:val="0"/>
                  <w:marTop w:val="0"/>
                  <w:marBottom w:val="0"/>
                  <w:divBdr>
                    <w:top w:val="none" w:sz="0" w:space="0" w:color="auto"/>
                    <w:left w:val="none" w:sz="0" w:space="0" w:color="auto"/>
                    <w:bottom w:val="none" w:sz="0" w:space="0" w:color="auto"/>
                    <w:right w:val="none" w:sz="0" w:space="0" w:color="auto"/>
                  </w:divBdr>
                  <w:divsChild>
                    <w:div w:id="199814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737304">
          <w:marLeft w:val="0"/>
          <w:marRight w:val="0"/>
          <w:marTop w:val="0"/>
          <w:marBottom w:val="0"/>
          <w:divBdr>
            <w:top w:val="none" w:sz="0" w:space="0" w:color="auto"/>
            <w:left w:val="none" w:sz="0" w:space="0" w:color="auto"/>
            <w:bottom w:val="none" w:sz="0" w:space="0" w:color="auto"/>
            <w:right w:val="none" w:sz="0" w:space="0" w:color="auto"/>
          </w:divBdr>
          <w:divsChild>
            <w:div w:id="164785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23450">
      <w:bodyDiv w:val="1"/>
      <w:marLeft w:val="0"/>
      <w:marRight w:val="0"/>
      <w:marTop w:val="0"/>
      <w:marBottom w:val="0"/>
      <w:divBdr>
        <w:top w:val="none" w:sz="0" w:space="0" w:color="auto"/>
        <w:left w:val="none" w:sz="0" w:space="0" w:color="auto"/>
        <w:bottom w:val="none" w:sz="0" w:space="0" w:color="auto"/>
        <w:right w:val="none" w:sz="0" w:space="0" w:color="auto"/>
      </w:divBdr>
    </w:div>
    <w:div w:id="1503743514">
      <w:bodyDiv w:val="1"/>
      <w:marLeft w:val="0"/>
      <w:marRight w:val="0"/>
      <w:marTop w:val="0"/>
      <w:marBottom w:val="0"/>
      <w:divBdr>
        <w:top w:val="none" w:sz="0" w:space="0" w:color="auto"/>
        <w:left w:val="none" w:sz="0" w:space="0" w:color="auto"/>
        <w:bottom w:val="none" w:sz="0" w:space="0" w:color="auto"/>
        <w:right w:val="none" w:sz="0" w:space="0" w:color="auto"/>
      </w:divBdr>
    </w:div>
    <w:div w:id="1504977073">
      <w:bodyDiv w:val="1"/>
      <w:marLeft w:val="0"/>
      <w:marRight w:val="0"/>
      <w:marTop w:val="0"/>
      <w:marBottom w:val="0"/>
      <w:divBdr>
        <w:top w:val="none" w:sz="0" w:space="0" w:color="auto"/>
        <w:left w:val="none" w:sz="0" w:space="0" w:color="auto"/>
        <w:bottom w:val="none" w:sz="0" w:space="0" w:color="auto"/>
        <w:right w:val="none" w:sz="0" w:space="0" w:color="auto"/>
      </w:divBdr>
    </w:div>
    <w:div w:id="1505782602">
      <w:bodyDiv w:val="1"/>
      <w:marLeft w:val="0"/>
      <w:marRight w:val="0"/>
      <w:marTop w:val="0"/>
      <w:marBottom w:val="0"/>
      <w:divBdr>
        <w:top w:val="none" w:sz="0" w:space="0" w:color="auto"/>
        <w:left w:val="none" w:sz="0" w:space="0" w:color="auto"/>
        <w:bottom w:val="none" w:sz="0" w:space="0" w:color="auto"/>
        <w:right w:val="none" w:sz="0" w:space="0" w:color="auto"/>
      </w:divBdr>
    </w:div>
    <w:div w:id="1651446314">
      <w:bodyDiv w:val="1"/>
      <w:marLeft w:val="0"/>
      <w:marRight w:val="0"/>
      <w:marTop w:val="0"/>
      <w:marBottom w:val="0"/>
      <w:divBdr>
        <w:top w:val="none" w:sz="0" w:space="0" w:color="auto"/>
        <w:left w:val="none" w:sz="0" w:space="0" w:color="auto"/>
        <w:bottom w:val="none" w:sz="0" w:space="0" w:color="auto"/>
        <w:right w:val="none" w:sz="0" w:space="0" w:color="auto"/>
      </w:divBdr>
    </w:div>
    <w:div w:id="1655138896">
      <w:bodyDiv w:val="1"/>
      <w:marLeft w:val="0"/>
      <w:marRight w:val="0"/>
      <w:marTop w:val="0"/>
      <w:marBottom w:val="0"/>
      <w:divBdr>
        <w:top w:val="none" w:sz="0" w:space="0" w:color="auto"/>
        <w:left w:val="none" w:sz="0" w:space="0" w:color="auto"/>
        <w:bottom w:val="none" w:sz="0" w:space="0" w:color="auto"/>
        <w:right w:val="none" w:sz="0" w:space="0" w:color="auto"/>
      </w:divBdr>
    </w:div>
    <w:div w:id="1689866608">
      <w:bodyDiv w:val="1"/>
      <w:marLeft w:val="0"/>
      <w:marRight w:val="0"/>
      <w:marTop w:val="0"/>
      <w:marBottom w:val="0"/>
      <w:divBdr>
        <w:top w:val="none" w:sz="0" w:space="0" w:color="auto"/>
        <w:left w:val="none" w:sz="0" w:space="0" w:color="auto"/>
        <w:bottom w:val="none" w:sz="0" w:space="0" w:color="auto"/>
        <w:right w:val="none" w:sz="0" w:space="0" w:color="auto"/>
      </w:divBdr>
    </w:div>
    <w:div w:id="1788812782">
      <w:bodyDiv w:val="1"/>
      <w:marLeft w:val="0"/>
      <w:marRight w:val="0"/>
      <w:marTop w:val="0"/>
      <w:marBottom w:val="0"/>
      <w:divBdr>
        <w:top w:val="none" w:sz="0" w:space="0" w:color="auto"/>
        <w:left w:val="none" w:sz="0" w:space="0" w:color="auto"/>
        <w:bottom w:val="none" w:sz="0" w:space="0" w:color="auto"/>
        <w:right w:val="none" w:sz="0" w:space="0" w:color="auto"/>
      </w:divBdr>
    </w:div>
    <w:div w:id="1989943971">
      <w:bodyDiv w:val="1"/>
      <w:marLeft w:val="0"/>
      <w:marRight w:val="0"/>
      <w:marTop w:val="0"/>
      <w:marBottom w:val="0"/>
      <w:divBdr>
        <w:top w:val="none" w:sz="0" w:space="0" w:color="auto"/>
        <w:left w:val="none" w:sz="0" w:space="0" w:color="auto"/>
        <w:bottom w:val="none" w:sz="0" w:space="0" w:color="auto"/>
        <w:right w:val="none" w:sz="0" w:space="0" w:color="auto"/>
      </w:divBdr>
      <w:divsChild>
        <w:div w:id="128983189">
          <w:marLeft w:val="0"/>
          <w:marRight w:val="0"/>
          <w:marTop w:val="0"/>
          <w:marBottom w:val="0"/>
          <w:divBdr>
            <w:top w:val="none" w:sz="0" w:space="0" w:color="auto"/>
            <w:left w:val="none" w:sz="0" w:space="0" w:color="auto"/>
            <w:bottom w:val="none" w:sz="0" w:space="0" w:color="auto"/>
            <w:right w:val="none" w:sz="0" w:space="0" w:color="auto"/>
          </w:divBdr>
        </w:div>
        <w:div w:id="2019191738">
          <w:marLeft w:val="0"/>
          <w:marRight w:val="0"/>
          <w:marTop w:val="0"/>
          <w:marBottom w:val="0"/>
          <w:divBdr>
            <w:top w:val="none" w:sz="0" w:space="0" w:color="auto"/>
            <w:left w:val="none" w:sz="0" w:space="0" w:color="auto"/>
            <w:bottom w:val="none" w:sz="0" w:space="0" w:color="auto"/>
            <w:right w:val="none" w:sz="0" w:space="0" w:color="auto"/>
          </w:divBdr>
        </w:div>
      </w:divsChild>
    </w:div>
    <w:div w:id="2034763126">
      <w:bodyDiv w:val="1"/>
      <w:marLeft w:val="0"/>
      <w:marRight w:val="0"/>
      <w:marTop w:val="0"/>
      <w:marBottom w:val="0"/>
      <w:divBdr>
        <w:top w:val="none" w:sz="0" w:space="0" w:color="auto"/>
        <w:left w:val="none" w:sz="0" w:space="0" w:color="auto"/>
        <w:bottom w:val="none" w:sz="0" w:space="0" w:color="auto"/>
        <w:right w:val="none" w:sz="0" w:space="0" w:color="auto"/>
      </w:divBdr>
    </w:div>
    <w:div w:id="205700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yperlink" Target="http://www.icj-cij.org" TargetMode="External"/><Relationship Id="rId39" Type="http://schemas.openxmlformats.org/officeDocument/2006/relationships/hyperlink" Target="http://www.nation.co.ke/counties/36-people-shot-dead-in-fresh-Mandera-attack/-/1107872/2541682/-/70mayr/-/index.html" TargetMode="External"/><Relationship Id="rId21" Type="http://schemas.openxmlformats.org/officeDocument/2006/relationships/header" Target="header10.xml"/><Relationship Id="rId34" Type="http://schemas.openxmlformats.org/officeDocument/2006/relationships/hyperlink" Target="http://www.turkishweekly.net/news/182613/the-yemeni-crisis-a-new-test-for-the-international-community.html" TargetMode="External"/><Relationship Id="rId42" Type="http://schemas.openxmlformats.org/officeDocument/2006/relationships/hyperlink" Target="http://www.africareview.com/News/Al-Shabaab-intelligence-chief-killed-by-US-air-strike/-/979180/2574126/-/uwur2mz/-/index.html" TargetMode="External"/><Relationship Id="rId47" Type="http://schemas.openxmlformats.org/officeDocument/2006/relationships/hyperlink" Target="http://www.bbc.com/news/world-africa-24191606" TargetMode="External"/><Relationship Id="rId50" Type="http://schemas.openxmlformats.org/officeDocument/2006/relationships/hyperlink" Target="http://www.newvision.co.ug/news/662102-al-shabaab-kill-28-non-muslims-on-kenya-bus.html" TargetMode="External"/><Relationship Id="rId55" Type="http://schemas.openxmlformats.org/officeDocument/2006/relationships/hyperlink" Target="http://www.washingtonpost.com/world/europe/ukraine-border-guards-begin-inspecting-russian-aid-convoy/2014/08/15/27bb612a-2469-11e4-86ca-6f03cbd15c1a_story.html" TargetMode="External"/><Relationship Id="rId63" Type="http://schemas.openxmlformats.org/officeDocument/2006/relationships/hyperlink" Target="http://www.reuters.com/article/2015/04/25/us-ukraine-crisis-casualties-idUSKBN0NG0B220150425" TargetMode="External"/><Relationship Id="rId68" Type="http://schemas.openxmlformats.org/officeDocument/2006/relationships/hyperlink" Target="http://www.aljazeera.com/news/europe/2014/08/russia-aid-convoy-moving-into-ukraine-201482282413556411.html" TargetMode="External"/><Relationship Id="rId76" Type="http://schemas.openxmlformats.org/officeDocument/2006/relationships/hyperlink" Target="http://www.hrw.org/news/2014/05/22/un-security-council-vetoes-betray-syrian-victims" TargetMode="External"/><Relationship Id="rId84" Type="http://schemas.openxmlformats.org/officeDocument/2006/relationships/hyperlink" Target="http://mid.ru/bdomp/brp_4.nsf/e78a48070f128a7b43256999005bcbb3/8cbbd5bfe558c6e344257d3c003d4df0!OpenDocument" TargetMode="External"/><Relationship Id="rId7" Type="http://schemas.openxmlformats.org/officeDocument/2006/relationships/endnotes" Target="endnotes.xml"/><Relationship Id="rId71" Type="http://schemas.openxmlformats.org/officeDocument/2006/relationships/hyperlink" Target="http://www.reuters.com/article/2014/11/26/us-ukraine-crisis-accusations-idUSKCN0J91IK20141126" TargetMode="Externa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www.peaceau.org/uploads/amisom-press-release-06-10-2014-docx.pdf" TargetMode="External"/><Relationship Id="rId11" Type="http://schemas.openxmlformats.org/officeDocument/2006/relationships/header" Target="header2.xml"/><Relationship Id="rId24" Type="http://schemas.openxmlformats.org/officeDocument/2006/relationships/hyperlink" Target="http://www.icrc.org/applic/ihl/ihl.nsf/Treaty.xsp?documentId=BD56907463617993C12563CD002D6774&amp;action=openDocument" TargetMode="External"/><Relationship Id="rId32" Type="http://schemas.openxmlformats.org/officeDocument/2006/relationships/hyperlink" Target="http://www.reuters.com/article/2015/03/29/us-mideast-arabs-communique-idUSKBN0MP06120150329" TargetMode="External"/><Relationship Id="rId37" Type="http://schemas.openxmlformats.org/officeDocument/2006/relationships/hyperlink" Target="http://www.bbc.com/news/world-middle-east-14704852" TargetMode="External"/><Relationship Id="rId40" Type="http://schemas.openxmlformats.org/officeDocument/2006/relationships/hyperlink" Target="http://www.reuters.com/article/2015/04/02/us-kenya-security-college-idUSKBN0MT0CK20150402" TargetMode="External"/><Relationship Id="rId45" Type="http://schemas.openxmlformats.org/officeDocument/2006/relationships/hyperlink" Target="http://www.reuters.com/article/2014/11/23/us-kenya-attacks-idUSKCN0J604W20141123?feedType=RSS&amp;feedName=worldNews&amp;rpc=69" TargetMode="External"/><Relationship Id="rId53" Type="http://schemas.openxmlformats.org/officeDocument/2006/relationships/hyperlink" Target="http://www.eurasiareview.com/03032014-humanitarian-intervention-undertaken-crimea/" TargetMode="External"/><Relationship Id="rId58" Type="http://schemas.openxmlformats.org/officeDocument/2006/relationships/hyperlink" Target="http://www.reuters.com/article/2014/09/24/us-ukraine-crisis-nato-idUSKCN0HJ0VF20140924" TargetMode="External"/><Relationship Id="rId66" Type="http://schemas.openxmlformats.org/officeDocument/2006/relationships/hyperlink" Target="http://www.theguardian.com/world/2014/aug/26/russia-admits-soldiers-in-ukraine" TargetMode="External"/><Relationship Id="rId74" Type="http://schemas.openxmlformats.org/officeDocument/2006/relationships/hyperlink" Target="http://www.reuters.com/article/2015/04/16/russia-putin-ukraine-military-idUSR4N0WT05E20150416" TargetMode="External"/><Relationship Id="rId79" Type="http://schemas.openxmlformats.org/officeDocument/2006/relationships/hyperlink" Target="http://www.icrc.org/fre/resources/documents/misc/5fzg3n.htm"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businessinsider.com/malaysian-plane-crash-russia-border-2014-7?IR=T" TargetMode="External"/><Relationship Id="rId82" Type="http://schemas.openxmlformats.org/officeDocument/2006/relationships/hyperlink" Target="http://www.bbc.com/news/world-middle-east-14630174" TargetMode="Externa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www.icrc.org/applic/ihl/ihl.nsf/Treaty.xsp?documentId=477CEA122D7B7B3DC12563CD002D6603&amp;action=openDocument" TargetMode="External"/><Relationship Id="rId27" Type="http://schemas.openxmlformats.org/officeDocument/2006/relationships/hyperlink" Target="http://amisom-au.org/2014/06/amisom-airstrikes-destroy-al-shabaab-hideout/" TargetMode="External"/><Relationship Id="rId30" Type="http://schemas.openxmlformats.org/officeDocument/2006/relationships/hyperlink" Target="http://www.nato.int/cps/en/natohq/news_112112.htm" TargetMode="External"/><Relationship Id="rId35" Type="http://schemas.openxmlformats.org/officeDocument/2006/relationships/hyperlink" Target="http://www.bbc.com/news/world-middle-east-32045984" TargetMode="External"/><Relationship Id="rId43" Type="http://schemas.openxmlformats.org/officeDocument/2006/relationships/hyperlink" Target="http://www.reuters.com/article/2013/10/01/us-kenya-attack-somalia-idUSBRE9901DA20131001" TargetMode="External"/><Relationship Id="rId48" Type="http://schemas.openxmlformats.org/officeDocument/2006/relationships/hyperlink" Target="http://www.bbc.com/news/world-africa-27976201" TargetMode="External"/><Relationship Id="rId56" Type="http://schemas.openxmlformats.org/officeDocument/2006/relationships/hyperlink" Target="http://www.globalresearch.ca/humanitarian-intervention-in-iraq-and-ukraine-american-double-standards/5395478" TargetMode="External"/><Relationship Id="rId64" Type="http://schemas.openxmlformats.org/officeDocument/2006/relationships/hyperlink" Target="http://www.reuters.com/article/2015/04/30/usa-defense-europe-idUSL1N0XR2MZ20150430" TargetMode="External"/><Relationship Id="rId69" Type="http://schemas.openxmlformats.org/officeDocument/2006/relationships/hyperlink" Target="http://www.bbc.com/news/world-europe-29082574" TargetMode="External"/><Relationship Id="rId77" Type="http://schemas.openxmlformats.org/officeDocument/2006/relationships/hyperlink" Target="http://www.reuters.com/article/2014/12/18/us-mideast-crisis-un-appeal-idUSKBN0JW1UD20141218" TargetMode="External"/><Relationship Id="rId8" Type="http://schemas.openxmlformats.org/officeDocument/2006/relationships/image" Target="media/image1.jpeg"/><Relationship Id="rId51" Type="http://schemas.openxmlformats.org/officeDocument/2006/relationships/hyperlink" Target="http://www.bbc.com/news/world-africa-30288137" TargetMode="External"/><Relationship Id="rId72" Type="http://schemas.openxmlformats.org/officeDocument/2006/relationships/hyperlink" Target="http://www.bbc.com/news/world-europe-18018002" TargetMode="External"/><Relationship Id="rId80" Type="http://schemas.openxmlformats.org/officeDocument/2006/relationships/hyperlink" Target="http://www.polsis.uq.edu.au/dialogue/vol-1-2-6.pdf" TargetMode="External"/><Relationship Id="rId85" Type="http://schemas.openxmlformats.org/officeDocument/2006/relationships/header" Target="header1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yperlink" Target="http://avalon.law.yale.edu/subject_menus/versailles_menu.asp" TargetMode="External"/><Relationship Id="rId33" Type="http://schemas.openxmlformats.org/officeDocument/2006/relationships/hyperlink" Target="http://www.dawn.com/news/1174185/yemen-through-a-legal-lens" TargetMode="External"/><Relationship Id="rId38" Type="http://schemas.openxmlformats.org/officeDocument/2006/relationships/hyperlink" Target="http://english.alarabiya.net/en/News/middle-east/2015/03/31/UNSC-members-stand-behind-GCC-resolution-on-Yemen-.html" TargetMode="External"/><Relationship Id="rId46" Type="http://schemas.openxmlformats.org/officeDocument/2006/relationships/hyperlink" Target="http://www.reuters.com/article/2014/07/03/us-usa-somalia-idUSKBN0F72A820140703?feedType=RSS&amp;feedName=worldNews&amp;rpc=69" TargetMode="External"/><Relationship Id="rId59" Type="http://schemas.openxmlformats.org/officeDocument/2006/relationships/hyperlink" Target="http://www.washingtonpost.com/world/russian-humanitarian-convoy-enters-ukraine-despite-warnings/2014/08/22/7b14fa8e-29e1-11e4-8593-" TargetMode="External"/><Relationship Id="rId67" Type="http://schemas.openxmlformats.org/officeDocument/2006/relationships/hyperlink" Target="http://www.theguardian.com/world/2014/nov/02/donetsk-peoples-republic-luhansk-ukraine-prime-minister-elections" TargetMode="External"/><Relationship Id="rId20" Type="http://schemas.openxmlformats.org/officeDocument/2006/relationships/header" Target="header9.xml"/><Relationship Id="rId41" Type="http://schemas.openxmlformats.org/officeDocument/2006/relationships/hyperlink" Target="http://www.africareview.com/News/Kenyan-warplanes-hit-targets-in-Southern-Somalia/-/979180/2535430/-/cm6ot9/-/index.html" TargetMode="External"/><Relationship Id="rId54" Type="http://schemas.openxmlformats.org/officeDocument/2006/relationships/hyperlink" Target="http://www.reuters.com/article/2014/07/17/us-ukraine-crash-airplane-idUSKBN0FM1TU20140717" TargetMode="External"/><Relationship Id="rId62" Type="http://schemas.openxmlformats.org/officeDocument/2006/relationships/hyperlink" Target="http://www.theguardian.com/world/2014/aug/11/russia-humanitarian-convoy-ukraine" TargetMode="External"/><Relationship Id="rId70" Type="http://schemas.openxmlformats.org/officeDocument/2006/relationships/hyperlink" Target="http://www.bbc.com/news/world-middle-east-26248275" TargetMode="External"/><Relationship Id="rId75" Type="http://schemas.openxmlformats.org/officeDocument/2006/relationships/hyperlink" Target="http://www.nato.int/docu/review/2014/Russia-Ukraine-Nato-crisis/Ukraine-crisis-NATO-Russia-relations/EN/index.htm" TargetMode="External"/><Relationship Id="rId83" Type="http://schemas.openxmlformats.org/officeDocument/2006/relationships/hyperlink" Target="http://www.economist.com/blogs/graphicdetail/2015/04/daily-chart-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archive.org/stream/hagueconventions00inteuoft" TargetMode="External"/><Relationship Id="rId28" Type="http://schemas.openxmlformats.org/officeDocument/2006/relationships/hyperlink" Target="http://www.peaceau.org/uploads/press-release-amisom-13-sep-2014.pdf" TargetMode="External"/><Relationship Id="rId36" Type="http://schemas.openxmlformats.org/officeDocument/2006/relationships/hyperlink" Target="http://www.bbc.com/news/world-middle-east-29319423" TargetMode="External"/><Relationship Id="rId49" Type="http://schemas.openxmlformats.org/officeDocument/2006/relationships/hyperlink" Target="http://www.capitalfm.co.ke/news/2014/09/somalia-shabaab-chief-likely-dead-in-us-strike/" TargetMode="External"/><Relationship Id="rId57" Type="http://schemas.openxmlformats.org/officeDocument/2006/relationships/hyperlink" Target="http://www.reuters.com/article/2014/08/11/us-ukraine-crisis-idUSKBN0GA0C620140811" TargetMode="External"/><Relationship Id="rId10" Type="http://schemas.openxmlformats.org/officeDocument/2006/relationships/footer" Target="footer1.xml"/><Relationship Id="rId31" Type="http://schemas.openxmlformats.org/officeDocument/2006/relationships/hyperlink" Target="http://www.dailytimes.com.pk/opinion/13-Apr-2015/intervention-in-yemen-and-international-law" TargetMode="External"/><Relationship Id="rId44" Type="http://schemas.openxmlformats.org/officeDocument/2006/relationships/hyperlink" Target="http://www.reuters.com/article/2014/01/10/us-somalia-conflict-strikes-idUSBREA090G320140110?feedType=RSS&amp;feedName=everything&amp;virtualBrandChannel=11563" TargetMode="External"/><Relationship Id="rId52" Type="http://schemas.openxmlformats.org/officeDocument/2006/relationships/hyperlink" Target="http://www.bbc.com/news/world-africa-32194722" TargetMode="External"/><Relationship Id="rId60" Type="http://schemas.openxmlformats.org/officeDocument/2006/relationships/hyperlink" Target="http://www.worldpoliticsreview.com/articles/13990/u-s-russia-duel-over-humanitarian-interventions-in-iraq-and-ukraine" TargetMode="External"/><Relationship Id="rId65" Type="http://schemas.openxmlformats.org/officeDocument/2006/relationships/hyperlink" Target="http://www.bbc.com/news/world-europe-31794523" TargetMode="External"/><Relationship Id="rId73" Type="http://schemas.openxmlformats.org/officeDocument/2006/relationships/hyperlink" Target="http://www.bbc.com/news/world-europe-27308526" TargetMode="External"/><Relationship Id="rId78" Type="http://schemas.openxmlformats.org/officeDocument/2006/relationships/hyperlink" Target="http://www.bbc.com/news/world-middle-east-14703856" TargetMode="External"/><Relationship Id="rId81" Type="http://schemas.openxmlformats.org/officeDocument/2006/relationships/hyperlink" Target="http://www.eurasiareview.com/31082014-us-partner-nations-conduct-humanitarian-airdrop-iraq/" TargetMode="Externa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www.eurasiareview.com/31082014-us-partner-nations-conduct-humanitarian-airdrop-iraq/" TargetMode="External"/><Relationship Id="rId18" Type="http://schemas.openxmlformats.org/officeDocument/2006/relationships/hyperlink" Target="http://www.bbc.com/news/world-middle-east-14704852" TargetMode="External"/><Relationship Id="rId26" Type="http://schemas.openxmlformats.org/officeDocument/2006/relationships/hyperlink" Target="http://www.peaceau.org/uploads/press-release-amisom-13-sep-2014.pdf" TargetMode="External"/><Relationship Id="rId39" Type="http://schemas.openxmlformats.org/officeDocument/2006/relationships/hyperlink" Target="http://www.bbc.com/news/world-africa-32194722" TargetMode="External"/><Relationship Id="rId21" Type="http://schemas.openxmlformats.org/officeDocument/2006/relationships/hyperlink" Target="http://www.dawn.com/news/1174185/yemen-through-a-legal-lens" TargetMode="External"/><Relationship Id="rId34" Type="http://schemas.openxmlformats.org/officeDocument/2006/relationships/hyperlink" Target="http://www.reuters.com/article/2014/11/23/us-kenya-attacks-idUSKCN0J604W20141123?feedType=RSS&amp;feedName=worldNews&amp;rpc=69" TargetMode="External"/><Relationship Id="rId42" Type="http://schemas.openxmlformats.org/officeDocument/2006/relationships/hyperlink" Target="http://www.bbc.com/news/world-africa-27976201" TargetMode="External"/><Relationship Id="rId47" Type="http://schemas.openxmlformats.org/officeDocument/2006/relationships/hyperlink" Target="http://www.businessinsider.com/malaysian-plane-crash-russia-border-2014-7?IR=T" TargetMode="External"/><Relationship Id="rId50" Type="http://schemas.openxmlformats.org/officeDocument/2006/relationships/hyperlink" Target="http://mid.ru/bdomp/brp_4.nsf/e78a48070f128a7b43256999005bcbb3/8cbbd5bfe558c6e344257d3c003d4df0!OpenDocument" TargetMode="External"/><Relationship Id="rId55" Type="http://schemas.openxmlformats.org/officeDocument/2006/relationships/hyperlink" Target="http://www.reuters.com/article/2015/04/25/us-ukraine-crisis-casualties-idUSKBN0NG0B220150425" TargetMode="External"/><Relationship Id="rId63" Type="http://schemas.openxmlformats.org/officeDocument/2006/relationships/hyperlink" Target="http://www.bbc.com/news/world-europe-31794523" TargetMode="External"/><Relationship Id="rId7" Type="http://schemas.openxmlformats.org/officeDocument/2006/relationships/hyperlink" Target="http://www.icrc.org/fre/resources/documents/misc/5fzg3n.htm" TargetMode="External"/><Relationship Id="rId2" Type="http://schemas.openxmlformats.org/officeDocument/2006/relationships/hyperlink" Target="https://archive.org/stream/hagueconventions00inteuoft" TargetMode="External"/><Relationship Id="rId16" Type="http://schemas.openxmlformats.org/officeDocument/2006/relationships/hyperlink" Target="http://www.bbc.com/news/world-middle-east-14630174" TargetMode="External"/><Relationship Id="rId20" Type="http://schemas.openxmlformats.org/officeDocument/2006/relationships/hyperlink" Target="http://www.turkishweekly.net/news/182613/the-yemeni-crisis-a-new-test-for-the-international-community.html" TargetMode="External"/><Relationship Id="rId29" Type="http://schemas.openxmlformats.org/officeDocument/2006/relationships/hyperlink" Target="http://www.reuters.com/article/2014/07/03/us-usa-somalia-idUSKBN0F72A820140703?feedType=RSS&amp;feedName=worldNews&amp;rpc=69" TargetMode="External"/><Relationship Id="rId41" Type="http://schemas.openxmlformats.org/officeDocument/2006/relationships/hyperlink" Target="http://amisom-au.org/2014/06/amisom-airstrikes-destroy-al-shabaab-hideout/" TargetMode="External"/><Relationship Id="rId54" Type="http://schemas.openxmlformats.org/officeDocument/2006/relationships/hyperlink" Target="http://www.bbc.com/news/world-europe-29082574" TargetMode="External"/><Relationship Id="rId62" Type="http://schemas.openxmlformats.org/officeDocument/2006/relationships/hyperlink" Target="http://www.theguardian.com/world/2014/aug/26/russia-admits-soldiers-in-ukraine" TargetMode="External"/><Relationship Id="rId1" Type="http://schemas.openxmlformats.org/officeDocument/2006/relationships/hyperlink" Target="http://www.icrc.org/applic/ihl/ihl.nsf/Treaty.xsp?documentId=477CEA122D7B7B3DC12563CD002D6603&amp;action=openDocument" TargetMode="External"/><Relationship Id="rId6" Type="http://schemas.openxmlformats.org/officeDocument/2006/relationships/hyperlink" Target="http://www.icj-cij.org" TargetMode="External"/><Relationship Id="rId11" Type="http://schemas.openxmlformats.org/officeDocument/2006/relationships/hyperlink" Target="http://www.worldpoliticsreview.com/articles/13990/u-s-russia-duel-over-humanitarian-interventions-in-iraq-and-ukraine" TargetMode="External"/><Relationship Id="rId24" Type="http://schemas.openxmlformats.org/officeDocument/2006/relationships/hyperlink" Target="http://www.dailytimes.com.pk/opinion/13-Apr-2015/intervention-in-yemen-and-international-law" TargetMode="External"/><Relationship Id="rId32" Type="http://schemas.openxmlformats.org/officeDocument/2006/relationships/hyperlink" Target="http://www.reuters.com/article/2014/01/10/us-somalia-conflict-strikes-idUSBREA090G320140110?feedType=RSS&amp;feedName=everything&amp;virtualBrandChannel=11563" TargetMode="External"/><Relationship Id="rId37" Type="http://schemas.openxmlformats.org/officeDocument/2006/relationships/hyperlink" Target="http://www.nation.co.ke/counties/36-people-shot-dead-in-fresh-Mandera-attack/-/1107872/2541682/-/70mayr/-/index.html" TargetMode="External"/><Relationship Id="rId40" Type="http://schemas.openxmlformats.org/officeDocument/2006/relationships/hyperlink" Target="http://www.reuters.com/article/2013/10/01/us-kenya-attack-somalia-idUSBRE9901DA20131001" TargetMode="External"/><Relationship Id="rId45" Type="http://schemas.openxmlformats.org/officeDocument/2006/relationships/hyperlink" Target="http://www.bbc.com/news/world-middle-east-26248275" TargetMode="External"/><Relationship Id="rId53" Type="http://schemas.openxmlformats.org/officeDocument/2006/relationships/hyperlink" Target="http://www.theguardian.com/world/2014/nov/02/donetsk-peoples-republic-luhansk-ukraine-prime-minister-elections" TargetMode="External"/><Relationship Id="rId58" Type="http://schemas.openxmlformats.org/officeDocument/2006/relationships/hyperlink" Target="http://www.reuters.com/article/2015/04/16/russia-putin-ukraine-military-idUSR4N0WT05E20150416" TargetMode="External"/><Relationship Id="rId5" Type="http://schemas.openxmlformats.org/officeDocument/2006/relationships/hyperlink" Target="http://www.polsis.uq.edu.au/dialogue/vol-1-2-6.pdf" TargetMode="External"/><Relationship Id="rId15" Type="http://schemas.openxmlformats.org/officeDocument/2006/relationships/hyperlink" Target="http://www.bbc.com/news/world-middle-east-14703856" TargetMode="External"/><Relationship Id="rId23" Type="http://schemas.openxmlformats.org/officeDocument/2006/relationships/hyperlink" Target="http://english.alarabiya.net/en/News/middle-east/2015/03/31/UNSC-members-stand-behind-GCC-resolution-on-Yemen-.html" TargetMode="External"/><Relationship Id="rId28" Type="http://schemas.openxmlformats.org/officeDocument/2006/relationships/hyperlink" Target="http://www.africareview.com/News/Al-Shabaab-intelligence-chief-killed-by-US-air-strike/-/979180/2574126/-/uwur2mz/-/index.html" TargetMode="External"/><Relationship Id="rId36" Type="http://schemas.openxmlformats.org/officeDocument/2006/relationships/hyperlink" Target="http://www.africareview.com/News/Kenyan-warplanes-hit-targets-in-Southern-Somalia/-/979180/2535430/-/cm6ot9/-/index.html" TargetMode="External"/><Relationship Id="rId49" Type="http://schemas.openxmlformats.org/officeDocument/2006/relationships/hyperlink" Target="http://www.nato.int/cps/en/natohq/news_112112.htm" TargetMode="External"/><Relationship Id="rId57" Type="http://schemas.openxmlformats.org/officeDocument/2006/relationships/hyperlink" Target="http://www.reuters.com/article/2015/04/30/usa-defense-europe-idUSL1N0XR2MZ20150430" TargetMode="External"/><Relationship Id="rId61" Type="http://schemas.openxmlformats.org/officeDocument/2006/relationships/hyperlink" Target="http://www.nato.int/docu/review/2014/Russia-Ukraine-Nato-crisis/Ukraine-crisis-NATO-Russia-relations/EN/index.htm" TargetMode="External"/><Relationship Id="rId10" Type="http://schemas.openxmlformats.org/officeDocument/2006/relationships/hyperlink" Target="http://www.reuters.com/article/2014/08/11/us-ukraine-crisis-idUSKBN0GA0C620140811" TargetMode="External"/><Relationship Id="rId19" Type="http://schemas.openxmlformats.org/officeDocument/2006/relationships/hyperlink" Target="http://www.bbc.com/news/world-middle-east-29319423" TargetMode="External"/><Relationship Id="rId31" Type="http://schemas.openxmlformats.org/officeDocument/2006/relationships/hyperlink" Target="http://www.bbc.com/news/world-africa-24191606" TargetMode="External"/><Relationship Id="rId44" Type="http://schemas.openxmlformats.org/officeDocument/2006/relationships/hyperlink" Target="http://www.bbc.com/news/world-europe-27308526" TargetMode="External"/><Relationship Id="rId52" Type="http://schemas.openxmlformats.org/officeDocument/2006/relationships/hyperlink" Target="http://www.aljazeera.com/news/europe/2014/08/russia-aid-convoy-moving-into-ukraine-201482282413556411.html" TargetMode="External"/><Relationship Id="rId60" Type="http://schemas.openxmlformats.org/officeDocument/2006/relationships/hyperlink" Target="http://www.reuters.com/article/2014/11/26/us-ukraine-crisis-accusations-idUSKCN0J91IK20141126" TargetMode="External"/><Relationship Id="rId4" Type="http://schemas.openxmlformats.org/officeDocument/2006/relationships/hyperlink" Target="http://avalon.law.yale.edu/subject_menus/versailles_menu.asp" TargetMode="External"/><Relationship Id="rId9" Type="http://schemas.openxmlformats.org/officeDocument/2006/relationships/hyperlink" Target="http://www.globalresearch.ca/humanitarian-intervention-in-iraq-and-ukraine-american-double-standards/5395478" TargetMode="External"/><Relationship Id="rId14" Type="http://schemas.openxmlformats.org/officeDocument/2006/relationships/hyperlink" Target="http://www.economist.com/blogs/graphicdetail/2015/04/daily-chart-0" TargetMode="External"/><Relationship Id="rId22" Type="http://schemas.openxmlformats.org/officeDocument/2006/relationships/hyperlink" Target="http://www.bbc.com/news/world-middle-east-32045984" TargetMode="External"/><Relationship Id="rId27" Type="http://schemas.openxmlformats.org/officeDocument/2006/relationships/hyperlink" Target="http://www.peaceau.org/uploads/amisom-press-release-06-10-2014-docx.pdf" TargetMode="External"/><Relationship Id="rId30" Type="http://schemas.openxmlformats.org/officeDocument/2006/relationships/hyperlink" Target="http://www.capitalfm.co.ke/news/2014/09/somalia-shabaab-chief-likely-dead-in-us-strike/" TargetMode="External"/><Relationship Id="rId35" Type="http://schemas.openxmlformats.org/officeDocument/2006/relationships/hyperlink" Target="http://www.newvision.co.ug/news/662102-al-shabaab-kill-28-non-muslims-on-kenya-bus.html" TargetMode="External"/><Relationship Id="rId43" Type="http://schemas.openxmlformats.org/officeDocument/2006/relationships/hyperlink" Target="http://www.bbc.com/news/world-europe-18018002" TargetMode="External"/><Relationship Id="rId48" Type="http://schemas.openxmlformats.org/officeDocument/2006/relationships/hyperlink" Target="http://www.theguardian.com/world/2014/aug/11/russia-humanitarian-convoy-ukraine" TargetMode="External"/><Relationship Id="rId56" Type="http://schemas.openxmlformats.org/officeDocument/2006/relationships/hyperlink" Target="http://www.reuters.com/article/2014/09/24/us-ukraine-crisis-nato-idUSKCN0HJ0VF20140924" TargetMode="External"/><Relationship Id="rId8" Type="http://schemas.openxmlformats.org/officeDocument/2006/relationships/hyperlink" Target="http://www.eurasiareview.com/03032014-humanitarian-intervention-undertaken-crimea/" TargetMode="External"/><Relationship Id="rId51" Type="http://schemas.openxmlformats.org/officeDocument/2006/relationships/hyperlink" Target="http://www.washingtonpost.com/world/russian-humanitarian-convoy-enters-ukraine-despite-warnings/2014/08/22/7b14fa8e-29e1-11e4-8593-" TargetMode="External"/><Relationship Id="rId3" Type="http://schemas.openxmlformats.org/officeDocument/2006/relationships/hyperlink" Target="http://www.icrc.org/applic/ihl/ihl.nsf/Treaty.xsp?documentId=BD56907463617993C12563CD002D6774&amp;action=openDocument" TargetMode="External"/><Relationship Id="rId12" Type="http://schemas.openxmlformats.org/officeDocument/2006/relationships/hyperlink" Target="http://www.reuters.com/article/2014/12/18/us-mideast-crisis-un-appeal-idUSKBN0JW1UD20141218" TargetMode="External"/><Relationship Id="rId17" Type="http://schemas.openxmlformats.org/officeDocument/2006/relationships/hyperlink" Target="http://www.hrw.org/news/2014/05/22/un-security-council-vetoes-betray-syrian-victims" TargetMode="External"/><Relationship Id="rId25" Type="http://schemas.openxmlformats.org/officeDocument/2006/relationships/hyperlink" Target="http://www.reuters.com/article/2015/03/29/us-mideast-arabs-communique-idUSKBN0MP06120150329" TargetMode="External"/><Relationship Id="rId33" Type="http://schemas.openxmlformats.org/officeDocument/2006/relationships/hyperlink" Target="http://www.bbc.com/news/world-africa-27976201" TargetMode="External"/><Relationship Id="rId38" Type="http://schemas.openxmlformats.org/officeDocument/2006/relationships/hyperlink" Target="http://www.bbc.com/news/world-africa-30288137" TargetMode="External"/><Relationship Id="rId46" Type="http://schemas.openxmlformats.org/officeDocument/2006/relationships/hyperlink" Target="http://www.reuters.com/article/2014/07/17/us-ukraine-crash-airplane-idUSKBN0FM1TU20140717" TargetMode="External"/><Relationship Id="rId59" Type="http://schemas.openxmlformats.org/officeDocument/2006/relationships/hyperlink" Target="http://www.washingtonpost.com/world/europe/ukraine-border-guards-begin-inspecting-russian-aid-convoy/2014/08/15/27bb612a-2469-11e4-86ca-6f03cbd15c1a_story.htm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59F4C-A2E1-49D1-8C60-AC96611A7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106</Pages>
  <Words>43099</Words>
  <Characters>237050</Characters>
  <Application>Microsoft Office Word</Application>
  <DocSecurity>0</DocSecurity>
  <Lines>1975</Lines>
  <Paragraphs>559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Rosseel</dc:creator>
  <cp:lastModifiedBy>Laura Rosseel</cp:lastModifiedBy>
  <cp:revision>9</cp:revision>
  <cp:lastPrinted>2015-05-17T10:54:00Z</cp:lastPrinted>
  <dcterms:created xsi:type="dcterms:W3CDTF">2015-05-17T09:46:00Z</dcterms:created>
  <dcterms:modified xsi:type="dcterms:W3CDTF">2015-07-10T13:37:00Z</dcterms:modified>
</cp:coreProperties>
</file>