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aps/>
          <w:color w:val="4472C4" w:themeColor="accent1"/>
          <w:sz w:val="20"/>
        </w:rPr>
        <w:id w:val="873428581"/>
        <w:docPartObj>
          <w:docPartGallery w:val="Cover Pages"/>
          <w:docPartUnique/>
        </w:docPartObj>
      </w:sdtPr>
      <w:sdtEndPr>
        <w:rPr>
          <w:caps w:val="0"/>
          <w:color w:val="auto"/>
          <w:sz w:val="22"/>
        </w:rPr>
      </w:sdtEndPr>
      <w:sdtContent>
        <w:p w:rsidR="000D0EDA" w:rsidRDefault="000D0EDA" w:rsidP="000D0EDA">
          <w:pPr>
            <w:pStyle w:val="Koptekst"/>
          </w:pPr>
          <w:r>
            <w:rPr>
              <w:noProof/>
            </w:rPr>
            <mc:AlternateContent>
              <mc:Choice Requires="wps">
                <w:drawing>
                  <wp:anchor distT="0" distB="0" distL="36195" distR="114300" simplePos="0" relativeHeight="251660288" behindDoc="0" locked="0" layoutInCell="1" allowOverlap="1" wp14:anchorId="7458BAB1" wp14:editId="0AFF05C6">
                    <wp:simplePos x="0" y="0"/>
                    <wp:positionH relativeFrom="page">
                      <wp:posOffset>3962400</wp:posOffset>
                    </wp:positionH>
                    <wp:positionV relativeFrom="page">
                      <wp:posOffset>737235</wp:posOffset>
                    </wp:positionV>
                    <wp:extent cx="3462020" cy="828675"/>
                    <wp:effectExtent l="0" t="0" r="0" b="0"/>
                    <wp:wrapNone/>
                    <wp:docPr id="129" name="Tekstvak 129"/>
                    <wp:cNvGraphicFramePr/>
                    <a:graphic xmlns:a="http://schemas.openxmlformats.org/drawingml/2006/main">
                      <a:graphicData uri="http://schemas.microsoft.com/office/word/2010/wordprocessingShape">
                        <wps:wsp>
                          <wps:cNvSpPr txBox="1"/>
                          <wps:spPr>
                            <a:xfrm>
                              <a:off x="0" y="0"/>
                              <a:ext cx="3462020" cy="828675"/>
                            </a:xfrm>
                            <a:prstGeom prst="rect">
                              <a:avLst/>
                            </a:prstGeom>
                            <a:noFill/>
                            <a:ln w="6350">
                              <a:noFill/>
                            </a:ln>
                            <a:effectLst/>
                          </wps:spPr>
                          <wps:txbx>
                            <w:txbxContent>
                              <w:sdt>
                                <w:sdtPr>
                                  <w:alias w:val="NaamFaculteit/Dienst"/>
                                  <w:tag w:val="NaamFaculteit/Dienst"/>
                                  <w:id w:val="-439843526"/>
                                </w:sdtPr>
                                <w:sdtEndPr/>
                                <w:sdtContent>
                                  <w:p w:rsidR="000D0EDA" w:rsidRDefault="000D0EDA" w:rsidP="000D0EDA">
                                    <w:pPr>
                                      <w:pStyle w:val="CoverKoptekst"/>
                                    </w:pPr>
                                    <w:r>
                                      <w:t>faculteit economie en bedrijfswetenschappen</w:t>
                                    </w:r>
                                    <w:r>
                                      <w:br/>
                                      <w:t>campus Brussel</w:t>
                                    </w:r>
                                  </w:p>
                                  <w:p w:rsidR="000D0EDA" w:rsidRDefault="00B531CE" w:rsidP="000D0EDA">
                                    <w:pPr>
                                      <w:pStyle w:val="CoverKoptekst"/>
                                    </w:pPr>
                                  </w:p>
                                </w:sdtContent>
                              </w:sdt>
                              <w:p w:rsidR="000D0EDA" w:rsidRPr="00383ABB" w:rsidRDefault="000D0EDA" w:rsidP="000D0EDA">
                                <w:pPr>
                                  <w:pStyle w:val="CoverKoptekst"/>
                                </w:pPr>
                              </w:p>
                            </w:txbxContent>
                          </wps:txbx>
                          <wps:bodyPr rot="0" spcFirstLastPara="0" vertOverflow="overflow" horzOverflow="overflow" vert="horz" wrap="square" lIns="216000" tIns="72000" rIns="216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8BAB1" id="_x0000_t202" coordsize="21600,21600" o:spt="202" path="m,l,21600r21600,l21600,xe">
                    <v:stroke joinstyle="miter"/>
                    <v:path gradientshapeok="t" o:connecttype="rect"/>
                  </v:shapetype>
                  <v:shape id="Tekstvak 129" o:spid="_x0000_s1026" type="#_x0000_t202" style="position:absolute;margin-left:312pt;margin-top:58.05pt;width:272.6pt;height:65.25pt;z-index:251660288;visibility:visible;mso-wrap-style:square;mso-width-percent:0;mso-height-percent:0;mso-wrap-distance-left:2.85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" filled="f" stroked="f" strokeweight=".5pt">
                    <v:textbox inset="6mm,2mm,6mm,2mm">
                      <w:txbxContent>
                        <w:sdt>
                          <w:sdtPr>
                            <w:alias w:val="NaamFaculteit/Dienst"/>
                            <w:tag w:val="NaamFaculteit/Dienst"/>
                            <w:id w:val="-439843526"/>
                          </w:sdtPr>
                          <w:sdtEndPr/>
                          <w:sdtContent>
                            <w:p w:rsidR="000D0EDA" w:rsidRDefault="000D0EDA" w:rsidP="000D0EDA">
                              <w:pPr>
                                <w:pStyle w:val="CoverKoptekst"/>
                              </w:pPr>
                              <w:r>
                                <w:t>faculteit economie en bedrijfswetenschappen</w:t>
                              </w:r>
                              <w:r>
                                <w:br/>
                                <w:t>campus Brussel</w:t>
                              </w:r>
                            </w:p>
                            <w:p w:rsidR="000D0EDA" w:rsidRDefault="00B531CE" w:rsidP="000D0EDA">
                              <w:pPr>
                                <w:pStyle w:val="CoverKoptekst"/>
                              </w:pPr>
                            </w:p>
                          </w:sdtContent>
                        </w:sdt>
                        <w:p w:rsidR="000D0EDA" w:rsidRPr="00383ABB" w:rsidRDefault="000D0EDA" w:rsidP="000D0EDA">
                          <w:pPr>
                            <w:pStyle w:val="CoverKoptekst"/>
                          </w:pPr>
                        </w:p>
                      </w:txbxContent>
                    </v:textbox>
                    <w10:wrap anchorx="page" anchory="page"/>
                  </v:shape>
                </w:pict>
              </mc:Fallback>
            </mc:AlternateContent>
          </w:r>
          <w:r>
            <w:rPr>
              <w:noProof/>
            </w:rPr>
            <w:drawing>
              <wp:anchor distT="0" distB="0" distL="114300" distR="114300" simplePos="0" relativeHeight="251661312" behindDoc="0" locked="0" layoutInCell="1" allowOverlap="1" wp14:anchorId="748D3EF0" wp14:editId="69B47E5D">
                <wp:simplePos x="0" y="0"/>
                <wp:positionH relativeFrom="column">
                  <wp:posOffset>-367030</wp:posOffset>
                </wp:positionH>
                <wp:positionV relativeFrom="paragraph">
                  <wp:posOffset>-471805</wp:posOffset>
                </wp:positionV>
                <wp:extent cx="2014728" cy="719328"/>
                <wp:effectExtent l="0" t="0" r="5080" b="5080"/>
                <wp:wrapSquare wrapText="bothSides"/>
                <wp:docPr id="131" name="Afbeelding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ULEUVEN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4728" cy="719328"/>
                        </a:xfrm>
                        <a:prstGeom prst="rect">
                          <a:avLst/>
                        </a:prstGeom>
                      </pic:spPr>
                    </pic:pic>
                  </a:graphicData>
                </a:graphic>
              </wp:anchor>
            </w:drawing>
          </w:r>
          <w:r>
            <w:rPr>
              <w:noProof/>
            </w:rPr>
            <mc:AlternateContent>
              <mc:Choice Requires="wps">
                <w:drawing>
                  <wp:anchor distT="0" distB="0" distL="114300" distR="114300" simplePos="0" relativeHeight="251659264" behindDoc="1" locked="0" layoutInCell="1" allowOverlap="1" wp14:anchorId="4C609551" wp14:editId="304D34F8">
                    <wp:simplePos x="0" y="0"/>
                    <wp:positionH relativeFrom="page">
                      <wp:posOffset>288290</wp:posOffset>
                    </wp:positionH>
                    <wp:positionV relativeFrom="page">
                      <wp:posOffset>720090</wp:posOffset>
                    </wp:positionV>
                    <wp:extent cx="6984000" cy="720000"/>
                    <wp:effectExtent l="0" t="0" r="7620" b="4445"/>
                    <wp:wrapNone/>
                    <wp:docPr id="130" name="Tekstvak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984000" cy="720000"/>
                            </a:xfrm>
                            <a:prstGeom prst="rect">
                              <a:avLst/>
                            </a:prstGeom>
                            <a:solidFill>
                              <a:srgbClr val="1D8DB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0EDA" w:rsidRPr="00394CF7" w:rsidRDefault="000D0EDA" w:rsidP="000D0EDA">
                                <w:pPr>
                                  <w:pStyle w:val="CoverKoptekst"/>
                                </w:pPr>
                                <w:r>
                                  <w:rPr>
                                    <w:noProof/>
                                  </w:rPr>
                                  <w:drawing>
                                    <wp:inline distT="0" distB="0" distL="0" distR="0" wp14:anchorId="005B5CAA" wp14:editId="4BFEA752">
                                      <wp:extent cx="6977380" cy="725409"/>
                                      <wp:effectExtent l="0" t="0" r="0" b="0"/>
                                      <wp:docPr id="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7380" cy="725409"/>
                                              </a:xfrm>
                                              <a:prstGeom prst="rect">
                                                <a:avLst/>
                                              </a:prstGeom>
                                              <a:noFill/>
                                              <a:ln>
                                                <a:noFill/>
                                              </a:ln>
                                            </pic:spPr>
                                          </pic:pic>
                                        </a:graphicData>
                                      </a:graphic>
                                    </wp:inline>
                                  </w:drawing>
                                </w:r>
                                <w:r>
                                  <w:rPr>
                                    <w:noProof/>
                                  </w:rPr>
                                  <w:drawing>
                                    <wp:inline distT="0" distB="0" distL="0" distR="0" wp14:anchorId="0365CC29" wp14:editId="7355FAD0">
                                      <wp:extent cx="3469005" cy="725805"/>
                                      <wp:effectExtent l="0" t="0" r="0" b="0"/>
                                      <wp:docPr id="1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9005" cy="72580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09551" id="Tekstvak 130" o:spid="_x0000_s1027" type="#_x0000_t202" style="position:absolute;margin-left:22.7pt;margin-top:56.7pt;width:549.9pt;height:56.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" fillcolor="#1d8db0" stroked="f" strokeweight=".5pt">
                    <o:lock v:ext="edit" aspectratio="t"/>
                    <v:textbox inset="0,0,0,0">
                      <w:txbxContent>
                        <w:p w:rsidR="000D0EDA" w:rsidRPr="00394CF7" w:rsidRDefault="000D0EDA" w:rsidP="000D0EDA">
                          <w:pPr>
                            <w:pStyle w:val="CoverKoptekst"/>
                          </w:pPr>
                          <w:r>
                            <w:rPr>
                              <w:noProof/>
                            </w:rPr>
                            <w:drawing>
                              <wp:inline distT="0" distB="0" distL="0" distR="0" wp14:anchorId="005B5CAA" wp14:editId="4BFEA752">
                                <wp:extent cx="6977380" cy="725409"/>
                                <wp:effectExtent l="0" t="0" r="0" b="0"/>
                                <wp:docPr id="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7380" cy="725409"/>
                                        </a:xfrm>
                                        <a:prstGeom prst="rect">
                                          <a:avLst/>
                                        </a:prstGeom>
                                        <a:noFill/>
                                        <a:ln>
                                          <a:noFill/>
                                        </a:ln>
                                      </pic:spPr>
                                    </pic:pic>
                                  </a:graphicData>
                                </a:graphic>
                              </wp:inline>
                            </w:drawing>
                          </w:r>
                          <w:r>
                            <w:rPr>
                              <w:noProof/>
                            </w:rPr>
                            <w:drawing>
                              <wp:inline distT="0" distB="0" distL="0" distR="0" wp14:anchorId="0365CC29" wp14:editId="7355FAD0">
                                <wp:extent cx="3469005" cy="725805"/>
                                <wp:effectExtent l="0" t="0" r="0" b="0"/>
                                <wp:docPr id="1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9005" cy="725805"/>
                                        </a:xfrm>
                                        <a:prstGeom prst="rect">
                                          <a:avLst/>
                                        </a:prstGeom>
                                        <a:noFill/>
                                        <a:ln>
                                          <a:noFill/>
                                        </a:ln>
                                      </pic:spPr>
                                    </pic:pic>
                                  </a:graphicData>
                                </a:graphic>
                              </wp:inline>
                            </w:drawing>
                          </w:r>
                        </w:p>
                      </w:txbxContent>
                    </v:textbox>
                    <w10:wrap anchorx="page" anchory="page"/>
                  </v:shape>
                </w:pict>
              </mc:Fallback>
            </mc:AlternateContent>
          </w:r>
        </w:p>
        <w:p w:rsidR="000D0EDA" w:rsidRDefault="000D0EDA" w:rsidP="000D0EDA"/>
        <w:p w:rsidR="000D0EDA" w:rsidRPr="00A80F63" w:rsidRDefault="000D0EDA" w:rsidP="000D0EDA">
          <w:pPr>
            <w:spacing w:after="480"/>
            <w:jc w:val="right"/>
            <w:rPr>
              <w:rFonts w:cs="Arial"/>
              <w:szCs w:val="24"/>
            </w:rPr>
          </w:pPr>
        </w:p>
        <w:sdt>
          <w:sdtPr>
            <w:rPr>
              <w:rFonts w:cs="Arial"/>
              <w:szCs w:val="24"/>
            </w:rPr>
            <w:alias w:val="Vertrouwelijk of niet"/>
            <w:tag w:val="Vertrouwelijk of niet"/>
            <w:id w:val="967163048"/>
            <w:placeholder>
              <w:docPart w:val="E8E4EAD598634FF0BE6B599B6465F921"/>
            </w:placeholder>
            <w:comboBox>
              <w:listItem w:value="Maak uw keuze"/>
              <w:listItem w:displayText="Vertrouwelijk" w:value="Vertrouwelijk"/>
              <w:listItem w:displayText="Niet vertrouwelijk" w:value="Niet vertrouwelijk"/>
            </w:comboBox>
          </w:sdtPr>
          <w:sdtEndPr/>
          <w:sdtContent>
            <w:p w:rsidR="000D0EDA" w:rsidRPr="00A80F63" w:rsidRDefault="000D0EDA" w:rsidP="000D0EDA">
              <w:pPr>
                <w:jc w:val="right"/>
                <w:rPr>
                  <w:rFonts w:cs="Arial"/>
                  <w:szCs w:val="24"/>
                </w:rPr>
              </w:pPr>
              <w:r>
                <w:rPr>
                  <w:rFonts w:cs="Arial"/>
                  <w:szCs w:val="24"/>
                </w:rPr>
                <w:t>Niet vertrouwelijk</w:t>
              </w:r>
            </w:p>
          </w:sdtContent>
        </w:sdt>
        <w:p w:rsidR="000D0EDA" w:rsidRPr="00401259" w:rsidRDefault="000D0EDA" w:rsidP="000D0EDA">
          <w:pPr>
            <w:rPr>
              <w:szCs w:val="24"/>
            </w:rPr>
          </w:pPr>
        </w:p>
        <w:p w:rsidR="000D0EDA" w:rsidRPr="00401259" w:rsidRDefault="000D0EDA" w:rsidP="000D0EDA">
          <w:pPr>
            <w:rPr>
              <w:szCs w:val="24"/>
            </w:rPr>
          </w:pPr>
        </w:p>
        <w:sdt>
          <w:sdtPr>
            <w:id w:val="-1510665965"/>
            <w:placeholder>
              <w:docPart w:val="761C790024E347FCB59DFD73FC515240"/>
            </w:placeholder>
          </w:sdtPr>
          <w:sdtEndPr/>
          <w:sdtContent>
            <w:p w:rsidR="000D0EDA" w:rsidRDefault="000D0EDA" w:rsidP="000D0EDA">
              <w:pPr>
                <w:pStyle w:val="CoverTitel"/>
                <w:rPr>
                  <w:color w:val="auto"/>
                  <w:sz w:val="20"/>
                  <w:szCs w:val="20"/>
                </w:rPr>
              </w:pPr>
              <w:r>
                <w:t>Financiële educatie: Hoe percipiëren jongeren de rol van hun ouders?</w:t>
              </w:r>
            </w:p>
          </w:sdtContent>
        </w:sdt>
        <w:p w:rsidR="000D0EDA" w:rsidRPr="00481419" w:rsidRDefault="000D0EDA" w:rsidP="000D0EDA">
          <w:pPr>
            <w:rPr>
              <w:rFonts w:cs="Arial"/>
            </w:rPr>
          </w:pPr>
        </w:p>
        <w:p w:rsidR="000D0EDA" w:rsidRPr="00481419" w:rsidRDefault="000D0EDA" w:rsidP="000D0EDA">
          <w:pPr>
            <w:rPr>
              <w:rFonts w:cs="Arial"/>
            </w:rPr>
          </w:pPr>
        </w:p>
        <w:p w:rsidR="000D0EDA" w:rsidRPr="00481419" w:rsidRDefault="000D0EDA" w:rsidP="000D0EDA">
          <w:pPr>
            <w:rPr>
              <w:rFonts w:cs="Arial"/>
            </w:rPr>
          </w:pPr>
        </w:p>
        <w:p w:rsidR="000D0EDA" w:rsidRPr="00481419" w:rsidRDefault="000D0EDA" w:rsidP="000D0EDA">
          <w:pPr>
            <w:rPr>
              <w:rFonts w:cs="Arial"/>
            </w:rPr>
          </w:pPr>
        </w:p>
        <w:p w:rsidR="000D0EDA" w:rsidRDefault="000D0EDA" w:rsidP="000D0EDA">
          <w:pPr>
            <w:rPr>
              <w:rFonts w:cs="Arial"/>
            </w:rPr>
          </w:pPr>
        </w:p>
        <w:sdt>
          <w:sdtPr>
            <w:alias w:val="Auteur"/>
            <w:tag w:val="Auteur"/>
            <w:id w:val="429555224"/>
          </w:sdtPr>
          <w:sdtEndPr/>
          <w:sdtContent>
            <w:p w:rsidR="000D0EDA" w:rsidRDefault="000D0EDA" w:rsidP="000D0EDA">
              <w:pPr>
                <w:pStyle w:val="CoverAuteur"/>
                <w:rPr>
                  <w:rFonts w:eastAsiaTheme="minorEastAsia" w:cstheme="minorBidi"/>
                  <w:b w:val="0"/>
                  <w:bCs w:val="0"/>
                  <w:sz w:val="20"/>
                  <w:szCs w:val="20"/>
                  <w:lang w:eastAsia="nl-BE"/>
                </w:rPr>
              </w:pPr>
              <w:r>
                <w:t>Jonas COOREMAN</w:t>
              </w:r>
            </w:p>
          </w:sdtContent>
        </w:sdt>
        <w:p w:rsidR="000D0EDA" w:rsidRDefault="000D0EDA" w:rsidP="000D0EDA">
          <w:pPr>
            <w:jc w:val="right"/>
          </w:pPr>
        </w:p>
        <w:sdt>
          <w:sdtPr>
            <w:rPr>
              <w:rFonts w:cs="Arial"/>
              <w:szCs w:val="24"/>
            </w:rPr>
            <w:alias w:val="Subtekst"/>
            <w:tag w:val="Subtekst"/>
            <w:id w:val="1701512538"/>
          </w:sdtPr>
          <w:sdtEndPr/>
          <w:sdtContent>
            <w:p w:rsidR="000D0EDA" w:rsidRDefault="000D0EDA" w:rsidP="000D0EDA">
              <w:pPr>
                <w:jc w:val="right"/>
                <w:rPr>
                  <w:rFonts w:cs="Arial"/>
                  <w:szCs w:val="24"/>
                </w:rPr>
              </w:pPr>
              <w:r w:rsidRPr="00805AE7">
                <w:rPr>
                  <w:rFonts w:cs="Arial"/>
                  <w:szCs w:val="24"/>
                </w:rPr>
                <w:t xml:space="preserve">Masterproef aangeboden tot het behalen van de graad van </w:t>
              </w:r>
              <w:r>
                <w:rPr>
                  <w:rFonts w:cs="Arial"/>
                  <w:szCs w:val="24"/>
                </w:rPr>
                <w:br/>
              </w:r>
              <w:sdt>
                <w:sdtPr>
                  <w:rPr>
                    <w:rFonts w:cs="Arial"/>
                    <w:szCs w:val="24"/>
                  </w:rPr>
                  <w:alias w:val="Opleiding"/>
                  <w:tag w:val="Opleiding"/>
                  <w:id w:val="-673025401"/>
                  <w:placeholder>
                    <w:docPart w:val="E8E4EAD598634FF0BE6B599B6465F921"/>
                  </w:placeholder>
                  <w15:color w:val="99CCFF"/>
                  <w:comboBox>
                    <w:listItem w:value="Maak uw keuze"/>
                    <w:listItem w:displayText="Master in de handelswetenschappen" w:value="Master in de handelswetenschappen"/>
                    <w:listItem w:displayText="Master  handelsingenieur" w:value="Master  handelsingenieur"/>
                    <w:listItem w:displayText="Master in het milieu- &amp; preventiemanagement" w:value="Master in het milieu- &amp; preventiemanagement"/>
                    <w:listItem w:displayText="Master in de internationale bedrijfseconomie en het bedrijfsbeleid" w:value="Master in de internationale bedrijfseconomie en het bedrijfsbeleid"/>
                  </w:comboBox>
                </w:sdtPr>
                <w:sdtEndPr/>
                <w:sdtContent>
                  <w:r>
                    <w:rPr>
                      <w:rFonts w:cs="Arial"/>
                      <w:szCs w:val="24"/>
                    </w:rPr>
                    <w:t>Master in de handelswetenschappen</w:t>
                  </w:r>
                </w:sdtContent>
              </w:sdt>
              <w:r w:rsidRPr="00805AE7">
                <w:rPr>
                  <w:rFonts w:cs="Arial"/>
                  <w:szCs w:val="24"/>
                </w:rPr>
                <w:t xml:space="preserve"> </w:t>
              </w:r>
              <w:r>
                <w:rPr>
                  <w:rFonts w:cs="Arial"/>
                  <w:szCs w:val="24"/>
                </w:rPr>
                <w:br/>
              </w:r>
              <w:sdt>
                <w:sdtPr>
                  <w:rPr>
                    <w:rFonts w:cs="Arial"/>
                    <w:szCs w:val="24"/>
                  </w:rPr>
                  <w:alias w:val="Maak uw keuze bij HW of kies blanco indien andere opleding"/>
                  <w:tag w:val="Afstudeerrichting"/>
                  <w:id w:val="-1941744013"/>
                  <w:placeholder>
                    <w:docPart w:val="E8E4EAD598634FF0BE6B599B6465F921"/>
                  </w:placeholder>
                  <w:comboBox>
                    <w:listItem w:displayText="Maak uw keuze" w:value=""/>
                    <w:listItem w:displayText="Afstudeerrichting Accountancy" w:value="Afstudeerrichting Accountancy"/>
                    <w:listItem w:displayText="Afstudeerrichting Bedrijfsmanagement en ondernemerschap" w:value="Afstudeerrichting Bedrijfsmanagement en ondernemerschap"/>
                    <w:listItem w:displayText="Afstudeerrichting Business information Management" w:value="Afstudeerrichting Business information Management"/>
                    <w:listItem w:displayText="Afstudeerrichting Finance and Risk Management" w:value="Afstudeerrichting Finance and Risk Management"/>
                    <w:listItem w:displayText="Afstudeerrichting Fiscale wetenschappen" w:value="Afstudeerrichting Fiscale wetenschappen"/>
                    <w:listItem w:displayText="Afstudeerrichting People Management" w:value="Afstudeerrichting People Management"/>
                    <w:listItem w:displayText="Afstudeerrichting Internationale betrekkingen" w:value="Afstudeerrichting Internationale betrekkingen"/>
                    <w:listItem w:displayText="Afstudeerrichting Marketing management" w:value="Afstudeerrichting Marketing management"/>
                    <w:listItem w:displayText=" " w:value="  "/>
                  </w:comboBox>
                </w:sdtPr>
                <w:sdtEndPr/>
                <w:sdtContent>
                  <w:r>
                    <w:rPr>
                      <w:rFonts w:cs="Arial"/>
                      <w:szCs w:val="24"/>
                    </w:rPr>
                    <w:t xml:space="preserve">Afstudeerrichting Finance </w:t>
                  </w:r>
                  <w:proofErr w:type="spellStart"/>
                  <w:r>
                    <w:rPr>
                      <w:rFonts w:cs="Arial"/>
                      <w:szCs w:val="24"/>
                    </w:rPr>
                    <w:t>and</w:t>
                  </w:r>
                  <w:proofErr w:type="spellEnd"/>
                  <w:r>
                    <w:rPr>
                      <w:rFonts w:cs="Arial"/>
                      <w:szCs w:val="24"/>
                    </w:rPr>
                    <w:t xml:space="preserve"> Risk Management</w:t>
                  </w:r>
                </w:sdtContent>
              </w:sdt>
            </w:p>
          </w:sdtContent>
        </w:sdt>
        <w:p w:rsidR="000D0EDA" w:rsidRDefault="000D0EDA" w:rsidP="000D0EDA">
          <w:pPr>
            <w:jc w:val="right"/>
            <w:rPr>
              <w:rFonts w:cs="Arial"/>
              <w:szCs w:val="24"/>
            </w:rPr>
          </w:pPr>
          <w:r>
            <w:rPr>
              <w:rFonts w:cs="Arial"/>
              <w:szCs w:val="24"/>
            </w:rPr>
            <w:t>Promotor: Dirk DE BOCK</w:t>
          </w:r>
        </w:p>
        <w:p w:rsidR="000D0EDA" w:rsidRDefault="00B531CE" w:rsidP="000D0EDA">
          <w:pPr>
            <w:jc w:val="right"/>
            <w:rPr>
              <w:rFonts w:cs="Arial"/>
              <w:szCs w:val="24"/>
            </w:rPr>
          </w:pPr>
          <w:sdt>
            <w:sdtPr>
              <w:rPr>
                <w:rFonts w:cs="Arial"/>
                <w:szCs w:val="24"/>
              </w:rPr>
              <w:alias w:val="Maak uw keuze indien van toepassing of verwijder"/>
              <w:tag w:val="Copromotor/werkleider"/>
              <w:id w:val="-2062467164"/>
              <w:placeholder>
                <w:docPart w:val="E8E4EAD598634FF0BE6B599B6465F921"/>
              </w:placeholder>
              <w:comboBox>
                <w:listItem w:displayText="Maak uw keuze" w:value=""/>
                <w:listItem w:displayText="Werkleider" w:value="Werkleider"/>
                <w:listItem w:displayText="Copromotor" w:value="Copromotor"/>
              </w:comboBox>
            </w:sdtPr>
            <w:sdtEndPr/>
            <w:sdtContent>
              <w:r w:rsidR="000D0EDA">
                <w:rPr>
                  <w:rFonts w:cs="Arial"/>
                  <w:szCs w:val="24"/>
                </w:rPr>
                <w:t>Copromotor</w:t>
              </w:r>
            </w:sdtContent>
          </w:sdt>
          <w:r w:rsidR="000D0EDA">
            <w:rPr>
              <w:rFonts w:cs="Arial"/>
              <w:szCs w:val="24"/>
            </w:rPr>
            <w:t>: Wendy GOEMANS</w:t>
          </w:r>
        </w:p>
        <w:p w:rsidR="000D0EDA" w:rsidRDefault="000D0EDA" w:rsidP="000D0EDA">
          <w:pPr>
            <w:jc w:val="right"/>
            <w:rPr>
              <w:rFonts w:cs="Arial"/>
              <w:szCs w:val="24"/>
            </w:rPr>
          </w:pPr>
          <w:r>
            <w:rPr>
              <w:rFonts w:cs="Arial"/>
              <w:szCs w:val="24"/>
            </w:rPr>
            <w:t>Academiejaar: 2017–2018</w:t>
          </w:r>
        </w:p>
        <w:p w:rsidR="000D0EDA" w:rsidRDefault="000D0EDA" w:rsidP="000D0EDA">
          <w:pPr>
            <w:spacing w:after="600"/>
            <w:jc w:val="right"/>
            <w:rPr>
              <w:rFonts w:cs="Arial"/>
              <w:szCs w:val="24"/>
            </w:rPr>
          </w:pPr>
          <w:r>
            <w:rPr>
              <w:noProof/>
            </w:rPr>
            <mc:AlternateContent>
              <mc:Choice Requires="wps">
                <w:drawing>
                  <wp:anchor distT="0" distB="0" distL="114300" distR="114300" simplePos="0" relativeHeight="251662336" behindDoc="0" locked="0" layoutInCell="1" allowOverlap="0" wp14:anchorId="1CF5E131" wp14:editId="1FCCD923">
                    <wp:simplePos x="0" y="0"/>
                    <wp:positionH relativeFrom="page">
                      <wp:posOffset>307340</wp:posOffset>
                    </wp:positionH>
                    <wp:positionV relativeFrom="page">
                      <wp:posOffset>10208895</wp:posOffset>
                    </wp:positionV>
                    <wp:extent cx="6984000" cy="72000"/>
                    <wp:effectExtent l="0" t="0" r="7620" b="4445"/>
                    <wp:wrapNone/>
                    <wp:docPr id="151" name="Tekstvak 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984000" cy="72000"/>
                            </a:xfrm>
                            <a:prstGeom prst="rect">
                              <a:avLst/>
                            </a:prstGeom>
                            <a:solidFill>
                              <a:srgbClr val="52BDE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0EDA" w:rsidRPr="00456A6F" w:rsidRDefault="000D0EDA" w:rsidP="000D0EDA">
                                <w:pPr>
                                  <w:pStyle w:val="Voettekst"/>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5E131" id="Tekstvak 151" o:spid="_x0000_s1028" type="#_x0000_t202" style="position:absolute;left:0;text-align:left;margin-left:24.2pt;margin-top:803.85pt;width:549.9pt;height:5.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" o:allowoverlap="f" fillcolor="#52bdec" stroked="f" strokeweight=".5pt">
                    <o:lock v:ext="edit" aspectratio="t"/>
                    <v:textbox inset="0,0,0,0">
                      <w:txbxContent>
                        <w:p w:rsidR="000D0EDA" w:rsidRPr="00456A6F" w:rsidRDefault="000D0EDA" w:rsidP="000D0EDA">
                          <w:pPr>
                            <w:pStyle w:val="Voettekst"/>
                          </w:pPr>
                        </w:p>
                      </w:txbxContent>
                    </v:textbox>
                    <w10:wrap anchorx="page" anchory="page"/>
                  </v:shape>
                </w:pict>
              </mc:Fallback>
            </mc:AlternateContent>
          </w:r>
          <w:r>
            <w:rPr>
              <w:rFonts w:cs="Arial"/>
              <w:szCs w:val="24"/>
            </w:rPr>
            <w:t xml:space="preserve">Verdedigd: </w:t>
          </w:r>
          <w:sdt>
            <w:sdtPr>
              <w:rPr>
                <w:rFonts w:cs="Arial"/>
                <w:szCs w:val="24"/>
              </w:rPr>
              <w:alias w:val="maand"/>
              <w:tag w:val="maand"/>
              <w:id w:val="-1025626082"/>
              <w:placeholder>
                <w:docPart w:val="E8E4EAD598634FF0BE6B599B6465F921"/>
              </w:placeholder>
              <w:comboBox>
                <w:listItem w:value="Maak uw keuze"/>
                <w:listItem w:displayText="januari" w:value="januari"/>
                <w:listItem w:displayText="mei/juni" w:value="mei/juni"/>
                <w:listItem w:displayText="augustus/september" w:value="augustus/september"/>
              </w:comboBox>
            </w:sdtPr>
            <w:sdtEndPr/>
            <w:sdtContent>
              <w:r>
                <w:rPr>
                  <w:rFonts w:cs="Arial"/>
                  <w:szCs w:val="24"/>
                </w:rPr>
                <w:t>mei/juni</w:t>
              </w:r>
            </w:sdtContent>
          </w:sdt>
          <w:r>
            <w:rPr>
              <w:rFonts w:cs="Arial"/>
              <w:szCs w:val="24"/>
            </w:rPr>
            <w:t xml:space="preserve"> 2018</w:t>
          </w:r>
        </w:p>
        <w:p w:rsidR="000D0EDA" w:rsidRDefault="000D0EDA" w:rsidP="000D0EDA">
          <w:pPr>
            <w:spacing w:after="360"/>
            <w:rPr>
              <w:rFonts w:cs="Arial"/>
              <w:szCs w:val="24"/>
            </w:rPr>
          </w:pPr>
        </w:p>
        <w:p w:rsidR="000D0EDA" w:rsidRDefault="000D0EDA" w:rsidP="000D0EDA">
          <w:pPr>
            <w:jc w:val="center"/>
            <w:rPr>
              <w:color w:val="4472C4" w:themeColor="accent1"/>
            </w:rPr>
          </w:pPr>
          <w:r w:rsidRPr="00B975A1">
            <w:rPr>
              <w:rFonts w:cs="Arial"/>
              <w:b/>
              <w:caps/>
              <w:sz w:val="14"/>
            </w:rPr>
            <w:t>Faculteit Economie en bedrijfswetensch</w:t>
          </w:r>
          <w:r>
            <w:rPr>
              <w:rFonts w:cs="Arial"/>
              <w:b/>
              <w:caps/>
              <w:sz w:val="14"/>
            </w:rPr>
            <w:t>appen campus brussel</w:t>
          </w:r>
          <w:r w:rsidRPr="00B975A1">
            <w:rPr>
              <w:rFonts w:cs="Arial"/>
              <w:b/>
              <w:caps/>
              <w:sz w:val="14"/>
            </w:rPr>
            <w:br/>
            <w:t>warmoesberg 26 1000 brussel België</w:t>
          </w:r>
        </w:p>
        <w:p w:rsidR="000D0EDA" w:rsidRDefault="000D0EDA" w:rsidP="000D0EDA">
          <w:pPr>
            <w:spacing w:after="0"/>
          </w:pPr>
          <w:r>
            <w:br w:type="page"/>
          </w:r>
        </w:p>
      </w:sdtContent>
    </w:sdt>
    <w:p w:rsidR="0068358E" w:rsidRPr="0068358E" w:rsidRDefault="0068358E" w:rsidP="00C628AA">
      <w:pPr>
        <w:jc w:val="both"/>
        <w:rPr>
          <w:b/>
        </w:rPr>
      </w:pPr>
      <w:r w:rsidRPr="0068358E">
        <w:rPr>
          <w:b/>
        </w:rPr>
        <w:lastRenderedPageBreak/>
        <w:t xml:space="preserve">Wat is financiële educatie? </w:t>
      </w:r>
    </w:p>
    <w:p w:rsidR="00C628AA" w:rsidRDefault="002529DF" w:rsidP="00C628AA">
      <w:pPr>
        <w:jc w:val="both"/>
      </w:pPr>
      <w:r>
        <w:t>Financiële</w:t>
      </w:r>
      <w:r w:rsidR="00AF7965">
        <w:t xml:space="preserve"> educatie, een term die steeds meer in de samenleving </w:t>
      </w:r>
      <w:r w:rsidR="00D502FF">
        <w:t>gebruikt wordt</w:t>
      </w:r>
      <w:r w:rsidR="00691D68">
        <w:t xml:space="preserve">, maar wat houdt die in? </w:t>
      </w:r>
      <w:r w:rsidR="00D502FF">
        <w:t xml:space="preserve">Het is een algemene term die staat voor inzicht hebben in financiële concepten, risico’s en vaardigheden bezitten om deze kennis en inzichten aan te wenden </w:t>
      </w:r>
      <w:r w:rsidR="004C5BA5">
        <w:t xml:space="preserve">en </w:t>
      </w:r>
      <w:r w:rsidR="00D502FF">
        <w:t>om beslissingen te nemen binnen verschillende financiële contexten (OECD, 2013).</w:t>
      </w:r>
    </w:p>
    <w:p w:rsidR="00D4610C" w:rsidRPr="00705304" w:rsidRDefault="00C628AA" w:rsidP="00C628AA">
      <w:pPr>
        <w:jc w:val="both"/>
      </w:pPr>
      <w:r>
        <w:t>Al sinds de jaren 90 zijn er verschillende onderzoeke</w:t>
      </w:r>
      <w:r w:rsidR="00994006">
        <w:t xml:space="preserve">n </w:t>
      </w:r>
      <w:r>
        <w:t xml:space="preserve">(The National Council on </w:t>
      </w:r>
      <w:proofErr w:type="spellStart"/>
      <w:r>
        <w:t>Economic</w:t>
      </w:r>
      <w:proofErr w:type="spellEnd"/>
      <w:r>
        <w:t xml:space="preserve"> </w:t>
      </w:r>
      <w:proofErr w:type="spellStart"/>
      <w:r>
        <w:t>Education</w:t>
      </w:r>
      <w:proofErr w:type="spellEnd"/>
      <w:r>
        <w:t xml:space="preserve">, 1999; </w:t>
      </w:r>
      <w:proofErr w:type="spellStart"/>
      <w:r w:rsidR="00A932CE">
        <w:t>Lusardi</w:t>
      </w:r>
      <w:proofErr w:type="spellEnd"/>
      <w:r w:rsidR="00A932CE">
        <w:t xml:space="preserve"> &amp; Mitchell (2009)</w:t>
      </w:r>
      <w:r w:rsidRPr="00C628AA">
        <w:t xml:space="preserve">; </w:t>
      </w:r>
      <w:r>
        <w:t>OECD, 20</w:t>
      </w:r>
      <w:r w:rsidR="007A0660">
        <w:t>13</w:t>
      </w:r>
      <w:r w:rsidR="0079697A">
        <w:t>; OECD, 201</w:t>
      </w:r>
      <w:r w:rsidR="007A0660">
        <w:t>6</w:t>
      </w:r>
      <w:r w:rsidR="0079697A">
        <w:t xml:space="preserve">) </w:t>
      </w:r>
      <w:r>
        <w:t xml:space="preserve">die deze financiële geletterdheid van kinderen, jongeren en volwassenen nagaan. </w:t>
      </w:r>
      <w:r w:rsidR="00994006">
        <w:t xml:space="preserve">Al deze onderzoeken hebben één gemeenschappelijke bevinding, namelijk dat het slecht gesteld is met de financiële educatie in de samenleving. </w:t>
      </w:r>
      <w:r w:rsidR="00705304" w:rsidRPr="00705304">
        <w:t xml:space="preserve">The National </w:t>
      </w:r>
      <w:proofErr w:type="spellStart"/>
      <w:r w:rsidR="00705304" w:rsidRPr="00705304">
        <w:t>Longitudinal</w:t>
      </w:r>
      <w:proofErr w:type="spellEnd"/>
      <w:r w:rsidR="00705304" w:rsidRPr="00705304">
        <w:t xml:space="preserve"> Survey of </w:t>
      </w:r>
      <w:proofErr w:type="spellStart"/>
      <w:r w:rsidR="00705304" w:rsidRPr="00705304">
        <w:t>Youth</w:t>
      </w:r>
      <w:proofErr w:type="spellEnd"/>
      <w:r w:rsidR="00705304" w:rsidRPr="00705304">
        <w:t xml:space="preserve"> (1997)</w:t>
      </w:r>
      <w:r w:rsidR="00A932CE">
        <w:t xml:space="preserve">, geanalyseerd door </w:t>
      </w:r>
      <w:proofErr w:type="spellStart"/>
      <w:r w:rsidR="00A932CE">
        <w:t>Lusardi</w:t>
      </w:r>
      <w:proofErr w:type="spellEnd"/>
      <w:r w:rsidR="00A932CE">
        <w:t xml:space="preserve"> en Mitchell (2009), </w:t>
      </w:r>
      <w:r w:rsidR="00705304" w:rsidRPr="00705304">
        <w:t>vond eerst dat minder dan 33% van de jongeren basiskennis bezit over intresten, inflatie en risicodiversificatie.</w:t>
      </w:r>
      <w:r w:rsidR="00705304">
        <w:t xml:space="preserve"> Vervolgens vond </w:t>
      </w:r>
      <w:r w:rsidR="00705304" w:rsidRPr="00705304">
        <w:t xml:space="preserve">The National Council on </w:t>
      </w:r>
      <w:proofErr w:type="spellStart"/>
      <w:r w:rsidR="00705304" w:rsidRPr="00705304">
        <w:t>Economic</w:t>
      </w:r>
      <w:proofErr w:type="spellEnd"/>
      <w:r w:rsidR="00705304" w:rsidRPr="00705304">
        <w:t xml:space="preserve"> </w:t>
      </w:r>
      <w:proofErr w:type="spellStart"/>
      <w:r w:rsidR="00705304" w:rsidRPr="00705304">
        <w:t>Education</w:t>
      </w:r>
      <w:proofErr w:type="spellEnd"/>
      <w:r w:rsidR="00705304" w:rsidRPr="00705304">
        <w:t xml:space="preserve"> (1999) dat volwassenen slechts 57% van de gestelde financiële vragen correct beantwoord hebben. </w:t>
      </w:r>
      <w:r w:rsidR="008F760B">
        <w:t>Tot slot, uit de Vlaamse PISA-resultaten (OECD, 2013) bleek dat 12% van de bevraagde jongeren het basisniveau van financiële educatie niet behaalde. Drie jaar later (OECD, 2016) bleek dat dit percentage met 3% gestegen wa</w:t>
      </w:r>
      <w:r w:rsidR="000D606F">
        <w:t xml:space="preserve">s. Er zijn bijgevolg voldoende onderzoeken die aantonen dat het slecht gesteld is met de financiële geletterdheid in de samenleving. </w:t>
      </w:r>
      <w:r w:rsidR="004C5BA5">
        <w:t>E</w:t>
      </w:r>
      <w:r w:rsidR="000D606F" w:rsidRPr="000D606F">
        <w:t>en betere financiële educatie</w:t>
      </w:r>
      <w:r w:rsidR="004C5BA5">
        <w:t xml:space="preserve"> is noodzakelijk</w:t>
      </w:r>
      <w:r w:rsidR="000D606F" w:rsidRPr="000D606F">
        <w:t xml:space="preserve"> zodat jongeren in de toekomst correct verantwoorde keuzes kunnen maken (Chen &amp; </w:t>
      </w:r>
      <w:proofErr w:type="spellStart"/>
      <w:r w:rsidR="000D606F" w:rsidRPr="000D606F">
        <w:t>Volpe</w:t>
      </w:r>
      <w:proofErr w:type="spellEnd"/>
      <w:r w:rsidR="000D606F" w:rsidRPr="000D606F">
        <w:t>, 1998).</w:t>
      </w:r>
    </w:p>
    <w:p w:rsidR="00C628AA" w:rsidRDefault="009F41D6" w:rsidP="00C628AA">
      <w:pPr>
        <w:jc w:val="both"/>
      </w:pPr>
      <w:r>
        <w:t>Tot nog toe</w:t>
      </w:r>
      <w:r w:rsidR="00EA6017">
        <w:t xml:space="preserve"> is de belangrijke vraag: “Hoe percipiëren jongeren de rol van hun ouders inzake financiële educatie?” nog niet onderzocht, waarbij perceptie staat voor een proces dat gebruik maakt van de vijf menselijke zintuigen (horen, ruiken, proeven, zien en voelen) om een bepaalde interpretatie aan een waarneming te geven. </w:t>
      </w:r>
    </w:p>
    <w:p w:rsidR="0068358E" w:rsidRPr="0068358E" w:rsidRDefault="0068358E" w:rsidP="0077124A">
      <w:pPr>
        <w:jc w:val="both"/>
        <w:rPr>
          <w:b/>
        </w:rPr>
      </w:pPr>
      <w:r w:rsidRPr="0068358E">
        <w:rPr>
          <w:b/>
        </w:rPr>
        <w:t xml:space="preserve">Hoe staat het met de perceptie van de jongeren ten aanzien van de rol van hun ouders inzake financiële educatie? </w:t>
      </w:r>
    </w:p>
    <w:p w:rsidR="0077124A" w:rsidRDefault="0077124A" w:rsidP="0077124A">
      <w:pPr>
        <w:jc w:val="both"/>
      </w:pPr>
      <w:r>
        <w:t xml:space="preserve">Hetgeen dit onderzoek wil verklaren: “De perceptie van jongeren ten aanzien van de rol van hun ouders inzake financiële educatie” is een latente variabele. Om deze reden wordt deze variabele bevraagd aan de hand van vijf stellingen. Op deze vijf stellingen wordt een betrouwbaarheidsanalyse toegepast waarbij er een </w:t>
      </w:r>
      <w:proofErr w:type="spellStart"/>
      <w:r>
        <w:t>Cronbach’s</w:t>
      </w:r>
      <w:proofErr w:type="spellEnd"/>
      <w:r>
        <w:t xml:space="preserve"> alfa van 83</w:t>
      </w:r>
      <w:r w:rsidR="00682EF0">
        <w:t>.</w:t>
      </w:r>
      <w:r>
        <w:t xml:space="preserve">7% gevonden is. Dit percentage is voldoende hoog </w:t>
      </w:r>
      <w:r w:rsidRPr="005211B8">
        <w:t>(</w:t>
      </w:r>
      <w:proofErr w:type="spellStart"/>
      <w:r w:rsidRPr="005211B8">
        <w:t>Dennick</w:t>
      </w:r>
      <w:proofErr w:type="spellEnd"/>
      <w:r w:rsidRPr="005211B8">
        <w:t xml:space="preserve"> &amp; </w:t>
      </w:r>
      <w:proofErr w:type="spellStart"/>
      <w:r w:rsidRPr="005211B8">
        <w:t>Tavakol</w:t>
      </w:r>
      <w:proofErr w:type="spellEnd"/>
      <w:r w:rsidRPr="005211B8">
        <w:t xml:space="preserve">, 2011; </w:t>
      </w:r>
      <w:proofErr w:type="spellStart"/>
      <w:r w:rsidRPr="005211B8">
        <w:t>Reynaldo</w:t>
      </w:r>
      <w:proofErr w:type="spellEnd"/>
      <w:r w:rsidRPr="005211B8">
        <w:t xml:space="preserve"> &amp; Santon, 1999)</w:t>
      </w:r>
      <w:r>
        <w:t xml:space="preserve"> om te zeggen dat deze vijf stellingen een antwoord geven op één en dezelfde vraag. </w:t>
      </w:r>
    </w:p>
    <w:p w:rsidR="00F267B1" w:rsidRDefault="00C67688" w:rsidP="00C628AA">
      <w:pPr>
        <w:jc w:val="both"/>
      </w:pPr>
      <w:r>
        <w:t>Alle vragen werden aan de hand van een online enquête bevraagd bij Vlaamse jongeren uit het derde en vierde middelbaar. D</w:t>
      </w:r>
      <w:r w:rsidR="009A4B7D">
        <w:t>e vragen in deze enquête zijn opgesteld aan de hand van voorgaande onderzoeken waarbij de inhoud van de vraag een significante invloed uitoefende op de financiële geletterdheid van de jongere</w:t>
      </w:r>
      <w:r w:rsidR="00F267B1">
        <w:t xml:space="preserve">n. </w:t>
      </w:r>
      <w:r w:rsidR="00672588">
        <w:t xml:space="preserve">Deze enquête is op basis van een proportionele enkelvoudig aselecte steekproef van de vijf Vlaamse provincies en het Brussels Hoofdstedelijk Gewest naar 50 secundaire scholen </w:t>
      </w:r>
      <w:r w:rsidR="00770E06">
        <w:t xml:space="preserve">online </w:t>
      </w:r>
      <w:r w:rsidR="00672588">
        <w:t xml:space="preserve">doorgestuurd. Negen van deze 50 scholen heeft deze enquête doorgestuurd naar </w:t>
      </w:r>
      <w:r w:rsidR="00770E06">
        <w:t>hun leerlingen uit het derde en vierde middelbaar. 529 leerlingen hebben deze volledig ingevuld, wat een responsgraad van 18</w:t>
      </w:r>
      <w:r w:rsidR="00682EF0">
        <w:t>.</w:t>
      </w:r>
      <w:r w:rsidR="00770E06">
        <w:t xml:space="preserve">70% met zich meebracht. </w:t>
      </w:r>
      <w:r w:rsidR="00CC261C">
        <w:t xml:space="preserve">Alle deelnemende secundaire scholen en hun responsgraad zijn terug te vinden in </w:t>
      </w:r>
      <w:r w:rsidR="008914CE">
        <w:t>T</w:t>
      </w:r>
      <w:r w:rsidR="00CC261C">
        <w:t xml:space="preserve">abel 1. </w:t>
      </w:r>
    </w:p>
    <w:p w:rsidR="00CC261C" w:rsidRDefault="00CC261C" w:rsidP="00C628AA">
      <w:pPr>
        <w:jc w:val="both"/>
      </w:pPr>
    </w:p>
    <w:p w:rsidR="00CC261C" w:rsidRDefault="00CC261C" w:rsidP="00C628AA">
      <w:pPr>
        <w:jc w:val="both"/>
      </w:pPr>
    </w:p>
    <w:p w:rsidR="00CC261C" w:rsidRDefault="00CC261C" w:rsidP="00C628AA">
      <w:pPr>
        <w:jc w:val="both"/>
      </w:pPr>
    </w:p>
    <w:p w:rsidR="00CC261C" w:rsidRPr="00CC261C" w:rsidRDefault="00CC261C" w:rsidP="00C628AA">
      <w:pPr>
        <w:jc w:val="both"/>
        <w:rPr>
          <w:b/>
        </w:rPr>
      </w:pPr>
      <w:r w:rsidRPr="00CC261C">
        <w:rPr>
          <w:b/>
        </w:rPr>
        <w:lastRenderedPageBreak/>
        <w:t>Tabel 1: Deelnemende secundaire scholen en hun responsgraad</w:t>
      </w:r>
    </w:p>
    <w:tbl>
      <w:tblPr>
        <w:tblStyle w:val="Rastertabel3-Accent5"/>
        <w:tblW w:w="0" w:type="auto"/>
        <w:tblLook w:val="04A0" w:firstRow="1" w:lastRow="0" w:firstColumn="1" w:lastColumn="0" w:noHBand="0" w:noVBand="1"/>
      </w:tblPr>
      <w:tblGrid>
        <w:gridCol w:w="1896"/>
        <w:gridCol w:w="1780"/>
        <w:gridCol w:w="1777"/>
        <w:gridCol w:w="1777"/>
        <w:gridCol w:w="1796"/>
      </w:tblGrid>
      <w:tr w:rsidR="00CC261C" w:rsidTr="00CC26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96" w:type="dxa"/>
          </w:tcPr>
          <w:p w:rsidR="00CC261C" w:rsidRPr="00CE4A8F" w:rsidRDefault="00CC261C" w:rsidP="00FA3356">
            <w:pPr>
              <w:jc w:val="left"/>
              <w:rPr>
                <w:rFonts w:asciiTheme="majorHAnsi" w:hAnsiTheme="majorHAnsi" w:cstheme="majorHAnsi"/>
                <w:sz w:val="18"/>
                <w:szCs w:val="18"/>
              </w:rPr>
            </w:pPr>
            <w:r w:rsidRPr="00CE4A8F">
              <w:rPr>
                <w:rFonts w:asciiTheme="majorHAnsi" w:hAnsiTheme="majorHAnsi" w:cstheme="majorHAnsi"/>
                <w:sz w:val="18"/>
                <w:szCs w:val="18"/>
              </w:rPr>
              <w:t>Naam school</w:t>
            </w:r>
          </w:p>
        </w:tc>
        <w:tc>
          <w:tcPr>
            <w:tcW w:w="1780" w:type="dxa"/>
          </w:tcPr>
          <w:p w:rsidR="00CC261C" w:rsidRPr="00CE4A8F" w:rsidRDefault="00CC261C" w:rsidP="00FA335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E4A8F">
              <w:rPr>
                <w:rFonts w:asciiTheme="majorHAnsi" w:hAnsiTheme="majorHAnsi" w:cstheme="majorHAnsi"/>
                <w:sz w:val="18"/>
                <w:szCs w:val="18"/>
              </w:rPr>
              <w:t>Provincie</w:t>
            </w:r>
          </w:p>
        </w:tc>
        <w:tc>
          <w:tcPr>
            <w:tcW w:w="1777" w:type="dxa"/>
          </w:tcPr>
          <w:p w:rsidR="00CC261C" w:rsidRPr="00CE4A8F" w:rsidRDefault="00CC261C" w:rsidP="00FA335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E4A8F">
              <w:rPr>
                <w:rFonts w:asciiTheme="majorHAnsi" w:hAnsiTheme="majorHAnsi" w:cstheme="majorHAnsi"/>
                <w:sz w:val="18"/>
                <w:szCs w:val="18"/>
              </w:rPr>
              <w:t>Aantal leerlingen van de 2</w:t>
            </w:r>
            <w:r w:rsidRPr="00CE4A8F">
              <w:rPr>
                <w:rFonts w:asciiTheme="majorHAnsi" w:hAnsiTheme="majorHAnsi" w:cstheme="majorHAnsi"/>
                <w:sz w:val="18"/>
                <w:szCs w:val="18"/>
                <w:vertAlign w:val="superscript"/>
              </w:rPr>
              <w:t>de</w:t>
            </w:r>
            <w:r w:rsidRPr="00CE4A8F">
              <w:rPr>
                <w:rFonts w:asciiTheme="majorHAnsi" w:hAnsiTheme="majorHAnsi" w:cstheme="majorHAnsi"/>
                <w:sz w:val="18"/>
                <w:szCs w:val="18"/>
              </w:rPr>
              <w:t xml:space="preserve"> graad in de school</w:t>
            </w:r>
          </w:p>
        </w:tc>
        <w:tc>
          <w:tcPr>
            <w:tcW w:w="1777" w:type="dxa"/>
          </w:tcPr>
          <w:p w:rsidR="00CC261C" w:rsidRPr="00CE4A8F" w:rsidRDefault="00CC261C" w:rsidP="00FA335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E4A8F">
              <w:rPr>
                <w:rFonts w:asciiTheme="majorHAnsi" w:hAnsiTheme="majorHAnsi" w:cstheme="majorHAnsi"/>
                <w:sz w:val="18"/>
                <w:szCs w:val="18"/>
              </w:rPr>
              <w:t>Aantal leerlingen die de enquête ingevuld hebben</w:t>
            </w:r>
          </w:p>
        </w:tc>
        <w:tc>
          <w:tcPr>
            <w:tcW w:w="1796" w:type="dxa"/>
          </w:tcPr>
          <w:p w:rsidR="00CC261C" w:rsidRPr="00CE4A8F" w:rsidRDefault="00CC261C" w:rsidP="00FA335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E4A8F">
              <w:rPr>
                <w:rFonts w:asciiTheme="majorHAnsi" w:hAnsiTheme="majorHAnsi" w:cstheme="majorHAnsi"/>
                <w:sz w:val="18"/>
                <w:szCs w:val="18"/>
              </w:rPr>
              <w:t>Responsgraad</w:t>
            </w:r>
          </w:p>
        </w:tc>
      </w:tr>
      <w:tr w:rsidR="00CC261C" w:rsidTr="00CC2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dxa"/>
          </w:tcPr>
          <w:p w:rsidR="00CC261C" w:rsidRPr="00CE4A8F" w:rsidRDefault="00CC261C" w:rsidP="00FA3356">
            <w:pPr>
              <w:jc w:val="left"/>
              <w:rPr>
                <w:rFonts w:asciiTheme="majorHAnsi" w:hAnsiTheme="majorHAnsi" w:cstheme="majorHAnsi"/>
                <w:sz w:val="18"/>
                <w:szCs w:val="18"/>
              </w:rPr>
            </w:pPr>
            <w:r w:rsidRPr="00CE4A8F">
              <w:rPr>
                <w:rFonts w:asciiTheme="majorHAnsi" w:hAnsiTheme="majorHAnsi" w:cstheme="majorHAnsi"/>
                <w:sz w:val="18"/>
                <w:szCs w:val="18"/>
              </w:rPr>
              <w:t>Sint Michielscollege</w:t>
            </w:r>
          </w:p>
        </w:tc>
        <w:tc>
          <w:tcPr>
            <w:tcW w:w="1780" w:type="dxa"/>
          </w:tcPr>
          <w:p w:rsidR="00CC261C" w:rsidRPr="00CE4A8F" w:rsidRDefault="00CC261C" w:rsidP="00FA335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E4A8F">
              <w:rPr>
                <w:rFonts w:asciiTheme="majorHAnsi" w:hAnsiTheme="majorHAnsi" w:cstheme="majorHAnsi"/>
                <w:sz w:val="18"/>
                <w:szCs w:val="18"/>
              </w:rPr>
              <w:t>Antwerpen</w:t>
            </w:r>
          </w:p>
        </w:tc>
        <w:tc>
          <w:tcPr>
            <w:tcW w:w="1777" w:type="dxa"/>
          </w:tcPr>
          <w:p w:rsidR="00CC261C" w:rsidRPr="00CE4A8F" w:rsidRDefault="00CC261C" w:rsidP="00FA335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E4A8F">
              <w:rPr>
                <w:rFonts w:asciiTheme="majorHAnsi" w:hAnsiTheme="majorHAnsi" w:cstheme="majorHAnsi"/>
                <w:sz w:val="18"/>
                <w:szCs w:val="18"/>
              </w:rPr>
              <w:t>270</w:t>
            </w:r>
          </w:p>
        </w:tc>
        <w:tc>
          <w:tcPr>
            <w:tcW w:w="1777" w:type="dxa"/>
          </w:tcPr>
          <w:p w:rsidR="00CC261C" w:rsidRPr="00CE4A8F" w:rsidRDefault="00CC261C" w:rsidP="00FA335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E4A8F">
              <w:rPr>
                <w:rFonts w:asciiTheme="majorHAnsi" w:hAnsiTheme="majorHAnsi" w:cstheme="majorHAnsi"/>
                <w:sz w:val="18"/>
                <w:szCs w:val="18"/>
              </w:rPr>
              <w:t>41</w:t>
            </w:r>
          </w:p>
        </w:tc>
        <w:tc>
          <w:tcPr>
            <w:tcW w:w="1796" w:type="dxa"/>
          </w:tcPr>
          <w:p w:rsidR="00CC261C" w:rsidRPr="00CE4A8F" w:rsidRDefault="00CC261C" w:rsidP="00FA335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E4A8F">
              <w:rPr>
                <w:rFonts w:asciiTheme="majorHAnsi" w:hAnsiTheme="majorHAnsi" w:cstheme="majorHAnsi"/>
                <w:sz w:val="18"/>
                <w:szCs w:val="18"/>
              </w:rPr>
              <w:t>15</w:t>
            </w:r>
            <w:r>
              <w:rPr>
                <w:rFonts w:asciiTheme="majorHAnsi" w:hAnsiTheme="majorHAnsi" w:cstheme="majorHAnsi"/>
                <w:sz w:val="18"/>
                <w:szCs w:val="18"/>
              </w:rPr>
              <w:t>,</w:t>
            </w:r>
            <w:r w:rsidRPr="00CE4A8F">
              <w:rPr>
                <w:rFonts w:asciiTheme="majorHAnsi" w:hAnsiTheme="majorHAnsi" w:cstheme="majorHAnsi"/>
                <w:sz w:val="18"/>
                <w:szCs w:val="18"/>
              </w:rPr>
              <w:t>19%</w:t>
            </w:r>
          </w:p>
        </w:tc>
      </w:tr>
      <w:tr w:rsidR="00CC261C" w:rsidTr="00CC261C">
        <w:tc>
          <w:tcPr>
            <w:cnfStyle w:val="001000000000" w:firstRow="0" w:lastRow="0" w:firstColumn="1" w:lastColumn="0" w:oddVBand="0" w:evenVBand="0" w:oddHBand="0" w:evenHBand="0" w:firstRowFirstColumn="0" w:firstRowLastColumn="0" w:lastRowFirstColumn="0" w:lastRowLastColumn="0"/>
            <w:tcW w:w="1896" w:type="dxa"/>
          </w:tcPr>
          <w:p w:rsidR="00CC261C" w:rsidRPr="00CE4A8F" w:rsidRDefault="00CC261C" w:rsidP="00FA3356">
            <w:pPr>
              <w:jc w:val="left"/>
              <w:rPr>
                <w:rFonts w:asciiTheme="majorHAnsi" w:hAnsiTheme="majorHAnsi" w:cstheme="majorHAnsi"/>
                <w:sz w:val="18"/>
                <w:szCs w:val="18"/>
              </w:rPr>
            </w:pPr>
            <w:r w:rsidRPr="00CE4A8F">
              <w:rPr>
                <w:rFonts w:asciiTheme="majorHAnsi" w:hAnsiTheme="majorHAnsi" w:cstheme="majorHAnsi"/>
                <w:sz w:val="18"/>
                <w:szCs w:val="18"/>
              </w:rPr>
              <w:t>Sint-Jozefinstituut</w:t>
            </w:r>
          </w:p>
        </w:tc>
        <w:tc>
          <w:tcPr>
            <w:tcW w:w="1780" w:type="dxa"/>
          </w:tcPr>
          <w:p w:rsidR="00CC261C" w:rsidRPr="00CE4A8F" w:rsidRDefault="00CC261C" w:rsidP="00FA33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E4A8F">
              <w:rPr>
                <w:rFonts w:asciiTheme="majorHAnsi" w:hAnsiTheme="majorHAnsi" w:cstheme="majorHAnsi"/>
                <w:sz w:val="18"/>
                <w:szCs w:val="18"/>
              </w:rPr>
              <w:t>Antwerpen</w:t>
            </w:r>
          </w:p>
        </w:tc>
        <w:tc>
          <w:tcPr>
            <w:tcW w:w="1777" w:type="dxa"/>
          </w:tcPr>
          <w:p w:rsidR="00CC261C" w:rsidRPr="00CE4A8F" w:rsidRDefault="00CC261C" w:rsidP="00FA335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E4A8F">
              <w:rPr>
                <w:rFonts w:asciiTheme="majorHAnsi" w:hAnsiTheme="majorHAnsi" w:cstheme="majorHAnsi"/>
                <w:sz w:val="18"/>
                <w:szCs w:val="18"/>
              </w:rPr>
              <w:t>450</w:t>
            </w:r>
          </w:p>
        </w:tc>
        <w:tc>
          <w:tcPr>
            <w:tcW w:w="1777" w:type="dxa"/>
          </w:tcPr>
          <w:p w:rsidR="00CC261C" w:rsidRPr="00CE4A8F" w:rsidRDefault="00CC261C" w:rsidP="00FA335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E4A8F">
              <w:rPr>
                <w:rFonts w:asciiTheme="majorHAnsi" w:hAnsiTheme="majorHAnsi" w:cstheme="majorHAnsi"/>
                <w:sz w:val="18"/>
                <w:szCs w:val="18"/>
              </w:rPr>
              <w:t>60</w:t>
            </w:r>
          </w:p>
        </w:tc>
        <w:tc>
          <w:tcPr>
            <w:tcW w:w="1796" w:type="dxa"/>
          </w:tcPr>
          <w:p w:rsidR="00CC261C" w:rsidRPr="00CE4A8F" w:rsidRDefault="00CC261C" w:rsidP="00FA335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E4A8F">
              <w:rPr>
                <w:rFonts w:asciiTheme="majorHAnsi" w:hAnsiTheme="majorHAnsi" w:cstheme="majorHAnsi"/>
                <w:sz w:val="18"/>
                <w:szCs w:val="18"/>
              </w:rPr>
              <w:t>13</w:t>
            </w:r>
            <w:r>
              <w:rPr>
                <w:rFonts w:asciiTheme="majorHAnsi" w:hAnsiTheme="majorHAnsi" w:cstheme="majorHAnsi"/>
                <w:sz w:val="18"/>
                <w:szCs w:val="18"/>
              </w:rPr>
              <w:t>,</w:t>
            </w:r>
            <w:r w:rsidRPr="00CE4A8F">
              <w:rPr>
                <w:rFonts w:asciiTheme="majorHAnsi" w:hAnsiTheme="majorHAnsi" w:cstheme="majorHAnsi"/>
                <w:sz w:val="18"/>
                <w:szCs w:val="18"/>
              </w:rPr>
              <w:t>33%</w:t>
            </w:r>
          </w:p>
        </w:tc>
      </w:tr>
      <w:tr w:rsidR="00CC261C" w:rsidTr="00CC2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dxa"/>
          </w:tcPr>
          <w:p w:rsidR="00CC261C" w:rsidRPr="00CE4A8F" w:rsidRDefault="00CC261C" w:rsidP="00FA3356">
            <w:pPr>
              <w:jc w:val="left"/>
              <w:rPr>
                <w:rFonts w:asciiTheme="majorHAnsi" w:hAnsiTheme="majorHAnsi" w:cstheme="majorHAnsi"/>
                <w:sz w:val="18"/>
                <w:szCs w:val="18"/>
              </w:rPr>
            </w:pPr>
            <w:r w:rsidRPr="00CE4A8F">
              <w:rPr>
                <w:rFonts w:asciiTheme="majorHAnsi" w:hAnsiTheme="majorHAnsi" w:cstheme="majorHAnsi"/>
                <w:sz w:val="18"/>
                <w:szCs w:val="18"/>
              </w:rPr>
              <w:t xml:space="preserve">Heilig Graf </w:t>
            </w:r>
          </w:p>
        </w:tc>
        <w:tc>
          <w:tcPr>
            <w:tcW w:w="1780" w:type="dxa"/>
          </w:tcPr>
          <w:p w:rsidR="00CC261C" w:rsidRPr="00CE4A8F" w:rsidRDefault="00CC261C" w:rsidP="00FA335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E4A8F">
              <w:rPr>
                <w:rFonts w:asciiTheme="majorHAnsi" w:hAnsiTheme="majorHAnsi" w:cstheme="majorHAnsi"/>
                <w:sz w:val="18"/>
                <w:szCs w:val="18"/>
              </w:rPr>
              <w:t>Antwerpen</w:t>
            </w:r>
          </w:p>
        </w:tc>
        <w:tc>
          <w:tcPr>
            <w:tcW w:w="1777" w:type="dxa"/>
          </w:tcPr>
          <w:p w:rsidR="00CC261C" w:rsidRPr="00CE4A8F" w:rsidRDefault="00CC261C" w:rsidP="00FA335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E4A8F">
              <w:rPr>
                <w:rFonts w:asciiTheme="majorHAnsi" w:hAnsiTheme="majorHAnsi" w:cstheme="majorHAnsi"/>
                <w:sz w:val="18"/>
                <w:szCs w:val="18"/>
              </w:rPr>
              <w:t>827</w:t>
            </w:r>
          </w:p>
        </w:tc>
        <w:tc>
          <w:tcPr>
            <w:tcW w:w="1777" w:type="dxa"/>
          </w:tcPr>
          <w:p w:rsidR="00CC261C" w:rsidRPr="00CE4A8F" w:rsidRDefault="00CC261C" w:rsidP="00FA335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E4A8F">
              <w:rPr>
                <w:rFonts w:asciiTheme="majorHAnsi" w:hAnsiTheme="majorHAnsi" w:cstheme="majorHAnsi"/>
                <w:sz w:val="18"/>
                <w:szCs w:val="18"/>
              </w:rPr>
              <w:t>149</w:t>
            </w:r>
          </w:p>
        </w:tc>
        <w:tc>
          <w:tcPr>
            <w:tcW w:w="1796" w:type="dxa"/>
          </w:tcPr>
          <w:p w:rsidR="00CC261C" w:rsidRPr="00CE4A8F" w:rsidRDefault="00CC261C" w:rsidP="00FA335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E4A8F">
              <w:rPr>
                <w:rFonts w:asciiTheme="majorHAnsi" w:hAnsiTheme="majorHAnsi" w:cstheme="majorHAnsi"/>
                <w:sz w:val="18"/>
                <w:szCs w:val="18"/>
              </w:rPr>
              <w:t>18</w:t>
            </w:r>
            <w:r>
              <w:rPr>
                <w:rFonts w:asciiTheme="majorHAnsi" w:hAnsiTheme="majorHAnsi" w:cstheme="majorHAnsi"/>
                <w:sz w:val="18"/>
                <w:szCs w:val="18"/>
              </w:rPr>
              <w:t>,</w:t>
            </w:r>
            <w:r w:rsidRPr="00CE4A8F">
              <w:rPr>
                <w:rFonts w:asciiTheme="majorHAnsi" w:hAnsiTheme="majorHAnsi" w:cstheme="majorHAnsi"/>
                <w:sz w:val="18"/>
                <w:szCs w:val="18"/>
              </w:rPr>
              <w:t>02%</w:t>
            </w:r>
          </w:p>
        </w:tc>
      </w:tr>
      <w:tr w:rsidR="00CC261C" w:rsidTr="00CC261C">
        <w:tc>
          <w:tcPr>
            <w:cnfStyle w:val="001000000000" w:firstRow="0" w:lastRow="0" w:firstColumn="1" w:lastColumn="0" w:oddVBand="0" w:evenVBand="0" w:oddHBand="0" w:evenHBand="0" w:firstRowFirstColumn="0" w:firstRowLastColumn="0" w:lastRowFirstColumn="0" w:lastRowLastColumn="0"/>
            <w:tcW w:w="1896" w:type="dxa"/>
          </w:tcPr>
          <w:p w:rsidR="00CC261C" w:rsidRPr="00CE4A8F" w:rsidRDefault="00CC261C" w:rsidP="00FA3356">
            <w:pPr>
              <w:jc w:val="left"/>
              <w:rPr>
                <w:rFonts w:asciiTheme="majorHAnsi" w:hAnsiTheme="majorHAnsi" w:cstheme="majorHAnsi"/>
                <w:sz w:val="18"/>
                <w:szCs w:val="18"/>
              </w:rPr>
            </w:pPr>
            <w:r w:rsidRPr="00CE4A8F">
              <w:rPr>
                <w:rFonts w:asciiTheme="majorHAnsi" w:hAnsiTheme="majorHAnsi" w:cstheme="majorHAnsi"/>
                <w:sz w:val="18"/>
                <w:szCs w:val="18"/>
              </w:rPr>
              <w:t>Stedelijk Lyceum Waterbaan</w:t>
            </w:r>
          </w:p>
        </w:tc>
        <w:tc>
          <w:tcPr>
            <w:tcW w:w="1780" w:type="dxa"/>
          </w:tcPr>
          <w:p w:rsidR="00CC261C" w:rsidRPr="00CE4A8F" w:rsidRDefault="00CC261C" w:rsidP="00FA33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E4A8F">
              <w:rPr>
                <w:rFonts w:asciiTheme="majorHAnsi" w:hAnsiTheme="majorHAnsi" w:cstheme="majorHAnsi"/>
                <w:sz w:val="18"/>
                <w:szCs w:val="18"/>
              </w:rPr>
              <w:t>Antwerpen</w:t>
            </w:r>
          </w:p>
        </w:tc>
        <w:tc>
          <w:tcPr>
            <w:tcW w:w="1777" w:type="dxa"/>
          </w:tcPr>
          <w:p w:rsidR="00CC261C" w:rsidRPr="00CE4A8F" w:rsidRDefault="00CC261C" w:rsidP="00FA335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E4A8F">
              <w:rPr>
                <w:rFonts w:asciiTheme="majorHAnsi" w:hAnsiTheme="majorHAnsi" w:cstheme="majorHAnsi"/>
                <w:sz w:val="18"/>
                <w:szCs w:val="18"/>
              </w:rPr>
              <w:t>128</w:t>
            </w:r>
          </w:p>
        </w:tc>
        <w:tc>
          <w:tcPr>
            <w:tcW w:w="1777" w:type="dxa"/>
          </w:tcPr>
          <w:p w:rsidR="00CC261C" w:rsidRPr="00CE4A8F" w:rsidRDefault="00CC261C" w:rsidP="00FA335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E4A8F">
              <w:rPr>
                <w:rFonts w:asciiTheme="majorHAnsi" w:hAnsiTheme="majorHAnsi" w:cstheme="majorHAnsi"/>
                <w:sz w:val="18"/>
                <w:szCs w:val="18"/>
              </w:rPr>
              <w:t>44</w:t>
            </w:r>
          </w:p>
        </w:tc>
        <w:tc>
          <w:tcPr>
            <w:tcW w:w="1796" w:type="dxa"/>
          </w:tcPr>
          <w:p w:rsidR="00CC261C" w:rsidRPr="00CE4A8F" w:rsidRDefault="00CC261C" w:rsidP="00FA335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E4A8F">
              <w:rPr>
                <w:rFonts w:asciiTheme="majorHAnsi" w:hAnsiTheme="majorHAnsi" w:cstheme="majorHAnsi"/>
                <w:sz w:val="18"/>
                <w:szCs w:val="18"/>
              </w:rPr>
              <w:t>34</w:t>
            </w:r>
            <w:r>
              <w:rPr>
                <w:rFonts w:asciiTheme="majorHAnsi" w:hAnsiTheme="majorHAnsi" w:cstheme="majorHAnsi"/>
                <w:sz w:val="18"/>
                <w:szCs w:val="18"/>
              </w:rPr>
              <w:t>,</w:t>
            </w:r>
            <w:r w:rsidRPr="00CE4A8F">
              <w:rPr>
                <w:rFonts w:asciiTheme="majorHAnsi" w:hAnsiTheme="majorHAnsi" w:cstheme="majorHAnsi"/>
                <w:sz w:val="18"/>
                <w:szCs w:val="18"/>
              </w:rPr>
              <w:t>38%</w:t>
            </w:r>
          </w:p>
        </w:tc>
      </w:tr>
      <w:tr w:rsidR="00CC261C" w:rsidTr="00CC2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dxa"/>
          </w:tcPr>
          <w:p w:rsidR="00CC261C" w:rsidRPr="00CE4A8F" w:rsidRDefault="00CC261C" w:rsidP="00FA3356">
            <w:pPr>
              <w:jc w:val="left"/>
              <w:rPr>
                <w:rFonts w:asciiTheme="majorHAnsi" w:hAnsiTheme="majorHAnsi" w:cstheme="majorHAnsi"/>
                <w:sz w:val="18"/>
                <w:szCs w:val="18"/>
              </w:rPr>
            </w:pPr>
            <w:proofErr w:type="spellStart"/>
            <w:r w:rsidRPr="00CE4A8F">
              <w:rPr>
                <w:rFonts w:asciiTheme="majorHAnsi" w:hAnsiTheme="majorHAnsi" w:cstheme="majorHAnsi"/>
                <w:sz w:val="18"/>
                <w:szCs w:val="18"/>
              </w:rPr>
              <w:t>Harlindis</w:t>
            </w:r>
            <w:proofErr w:type="spellEnd"/>
            <w:r w:rsidRPr="00CE4A8F">
              <w:rPr>
                <w:rFonts w:asciiTheme="majorHAnsi" w:hAnsiTheme="majorHAnsi" w:cstheme="majorHAnsi"/>
                <w:sz w:val="18"/>
                <w:szCs w:val="18"/>
              </w:rPr>
              <w:t xml:space="preserve"> en </w:t>
            </w:r>
            <w:proofErr w:type="spellStart"/>
            <w:r w:rsidRPr="00CE4A8F">
              <w:rPr>
                <w:rFonts w:asciiTheme="majorHAnsi" w:hAnsiTheme="majorHAnsi" w:cstheme="majorHAnsi"/>
                <w:sz w:val="18"/>
                <w:szCs w:val="18"/>
              </w:rPr>
              <w:t>Relindis</w:t>
            </w:r>
            <w:proofErr w:type="spellEnd"/>
            <w:r w:rsidRPr="00CE4A8F">
              <w:rPr>
                <w:rFonts w:asciiTheme="majorHAnsi" w:hAnsiTheme="majorHAnsi" w:cstheme="majorHAnsi"/>
                <w:sz w:val="18"/>
                <w:szCs w:val="18"/>
              </w:rPr>
              <w:t xml:space="preserve"> College</w:t>
            </w:r>
          </w:p>
        </w:tc>
        <w:tc>
          <w:tcPr>
            <w:tcW w:w="1780" w:type="dxa"/>
          </w:tcPr>
          <w:p w:rsidR="00CC261C" w:rsidRPr="00CE4A8F" w:rsidRDefault="00CC261C" w:rsidP="00FA335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E4A8F">
              <w:rPr>
                <w:rFonts w:asciiTheme="majorHAnsi" w:hAnsiTheme="majorHAnsi" w:cstheme="majorHAnsi"/>
                <w:sz w:val="18"/>
                <w:szCs w:val="18"/>
              </w:rPr>
              <w:t>Limburg</w:t>
            </w:r>
          </w:p>
        </w:tc>
        <w:tc>
          <w:tcPr>
            <w:tcW w:w="1777" w:type="dxa"/>
          </w:tcPr>
          <w:p w:rsidR="00CC261C" w:rsidRPr="00CE4A8F" w:rsidRDefault="00CC261C" w:rsidP="00FA335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E4A8F">
              <w:rPr>
                <w:rFonts w:asciiTheme="majorHAnsi" w:hAnsiTheme="majorHAnsi" w:cstheme="majorHAnsi"/>
                <w:sz w:val="18"/>
                <w:szCs w:val="18"/>
              </w:rPr>
              <w:t>216</w:t>
            </w:r>
          </w:p>
        </w:tc>
        <w:tc>
          <w:tcPr>
            <w:tcW w:w="1777" w:type="dxa"/>
          </w:tcPr>
          <w:p w:rsidR="00CC261C" w:rsidRPr="00CE4A8F" w:rsidRDefault="00CC261C" w:rsidP="00FA335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E4A8F">
              <w:rPr>
                <w:rFonts w:asciiTheme="majorHAnsi" w:hAnsiTheme="majorHAnsi" w:cstheme="majorHAnsi"/>
                <w:sz w:val="18"/>
                <w:szCs w:val="18"/>
              </w:rPr>
              <w:t>76</w:t>
            </w:r>
          </w:p>
        </w:tc>
        <w:tc>
          <w:tcPr>
            <w:tcW w:w="1796" w:type="dxa"/>
          </w:tcPr>
          <w:p w:rsidR="00CC261C" w:rsidRPr="00CE4A8F" w:rsidRDefault="00CC261C" w:rsidP="00FA335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E4A8F">
              <w:rPr>
                <w:rFonts w:asciiTheme="majorHAnsi" w:hAnsiTheme="majorHAnsi" w:cstheme="majorHAnsi"/>
                <w:sz w:val="18"/>
                <w:szCs w:val="18"/>
              </w:rPr>
              <w:t>35</w:t>
            </w:r>
            <w:r>
              <w:rPr>
                <w:rFonts w:asciiTheme="majorHAnsi" w:hAnsiTheme="majorHAnsi" w:cstheme="majorHAnsi"/>
                <w:sz w:val="18"/>
                <w:szCs w:val="18"/>
              </w:rPr>
              <w:t>,</w:t>
            </w:r>
            <w:r w:rsidRPr="00CE4A8F">
              <w:rPr>
                <w:rFonts w:asciiTheme="majorHAnsi" w:hAnsiTheme="majorHAnsi" w:cstheme="majorHAnsi"/>
                <w:sz w:val="18"/>
                <w:szCs w:val="18"/>
              </w:rPr>
              <w:t>19%</w:t>
            </w:r>
          </w:p>
        </w:tc>
      </w:tr>
      <w:tr w:rsidR="00CC261C" w:rsidTr="00CC261C">
        <w:tc>
          <w:tcPr>
            <w:cnfStyle w:val="001000000000" w:firstRow="0" w:lastRow="0" w:firstColumn="1" w:lastColumn="0" w:oddVBand="0" w:evenVBand="0" w:oddHBand="0" w:evenHBand="0" w:firstRowFirstColumn="0" w:firstRowLastColumn="0" w:lastRowFirstColumn="0" w:lastRowLastColumn="0"/>
            <w:tcW w:w="1896" w:type="dxa"/>
          </w:tcPr>
          <w:p w:rsidR="00CC261C" w:rsidRPr="00CE4A8F" w:rsidRDefault="00CC261C" w:rsidP="00FA3356">
            <w:pPr>
              <w:jc w:val="left"/>
              <w:rPr>
                <w:rFonts w:asciiTheme="majorHAnsi" w:hAnsiTheme="majorHAnsi" w:cstheme="majorHAnsi"/>
                <w:sz w:val="18"/>
                <w:szCs w:val="18"/>
              </w:rPr>
            </w:pPr>
            <w:r w:rsidRPr="00CE4A8F">
              <w:rPr>
                <w:rFonts w:asciiTheme="majorHAnsi" w:hAnsiTheme="majorHAnsi" w:cstheme="majorHAnsi"/>
                <w:sz w:val="18"/>
                <w:szCs w:val="18"/>
              </w:rPr>
              <w:t>Sint-Janscollege</w:t>
            </w:r>
          </w:p>
        </w:tc>
        <w:tc>
          <w:tcPr>
            <w:tcW w:w="1780" w:type="dxa"/>
          </w:tcPr>
          <w:p w:rsidR="00CC261C" w:rsidRPr="00CE4A8F" w:rsidRDefault="00CC261C" w:rsidP="00FA33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E4A8F">
              <w:rPr>
                <w:rFonts w:asciiTheme="majorHAnsi" w:hAnsiTheme="majorHAnsi" w:cstheme="majorHAnsi"/>
                <w:sz w:val="18"/>
                <w:szCs w:val="18"/>
              </w:rPr>
              <w:t>Oost-Vlaanderen</w:t>
            </w:r>
          </w:p>
        </w:tc>
        <w:tc>
          <w:tcPr>
            <w:tcW w:w="1777" w:type="dxa"/>
          </w:tcPr>
          <w:p w:rsidR="00CC261C" w:rsidRPr="00CE4A8F" w:rsidRDefault="00CC261C" w:rsidP="00FA335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E4A8F">
              <w:rPr>
                <w:rFonts w:asciiTheme="majorHAnsi" w:hAnsiTheme="majorHAnsi" w:cstheme="majorHAnsi"/>
                <w:sz w:val="18"/>
                <w:szCs w:val="18"/>
              </w:rPr>
              <w:t>278</w:t>
            </w:r>
          </w:p>
        </w:tc>
        <w:tc>
          <w:tcPr>
            <w:tcW w:w="1777" w:type="dxa"/>
          </w:tcPr>
          <w:p w:rsidR="00CC261C" w:rsidRPr="00CE4A8F" w:rsidRDefault="00CC261C" w:rsidP="00FA335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E4A8F">
              <w:rPr>
                <w:rFonts w:asciiTheme="majorHAnsi" w:hAnsiTheme="majorHAnsi" w:cstheme="majorHAnsi"/>
                <w:sz w:val="18"/>
                <w:szCs w:val="18"/>
              </w:rPr>
              <w:t>67</w:t>
            </w:r>
          </w:p>
        </w:tc>
        <w:tc>
          <w:tcPr>
            <w:tcW w:w="1796" w:type="dxa"/>
          </w:tcPr>
          <w:p w:rsidR="00CC261C" w:rsidRPr="00CE4A8F" w:rsidRDefault="00CC261C" w:rsidP="00FA335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E4A8F">
              <w:rPr>
                <w:rFonts w:asciiTheme="majorHAnsi" w:hAnsiTheme="majorHAnsi" w:cstheme="majorHAnsi"/>
                <w:sz w:val="18"/>
                <w:szCs w:val="18"/>
              </w:rPr>
              <w:t>24</w:t>
            </w:r>
            <w:r>
              <w:rPr>
                <w:rFonts w:asciiTheme="majorHAnsi" w:hAnsiTheme="majorHAnsi" w:cstheme="majorHAnsi"/>
                <w:sz w:val="18"/>
                <w:szCs w:val="18"/>
              </w:rPr>
              <w:t>,</w:t>
            </w:r>
            <w:r w:rsidRPr="00CE4A8F">
              <w:rPr>
                <w:rFonts w:asciiTheme="majorHAnsi" w:hAnsiTheme="majorHAnsi" w:cstheme="majorHAnsi"/>
                <w:sz w:val="18"/>
                <w:szCs w:val="18"/>
              </w:rPr>
              <w:t>10%</w:t>
            </w:r>
          </w:p>
        </w:tc>
      </w:tr>
      <w:tr w:rsidR="00CC261C" w:rsidTr="00CC2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dxa"/>
          </w:tcPr>
          <w:p w:rsidR="00CC261C" w:rsidRPr="00CE4A8F" w:rsidRDefault="00CC261C" w:rsidP="00FA3356">
            <w:pPr>
              <w:jc w:val="left"/>
              <w:rPr>
                <w:rFonts w:asciiTheme="majorHAnsi" w:hAnsiTheme="majorHAnsi" w:cstheme="majorHAnsi"/>
                <w:sz w:val="18"/>
                <w:szCs w:val="18"/>
              </w:rPr>
            </w:pPr>
            <w:r w:rsidRPr="00CE4A8F">
              <w:rPr>
                <w:rFonts w:asciiTheme="majorHAnsi" w:hAnsiTheme="majorHAnsi" w:cstheme="majorHAnsi"/>
                <w:sz w:val="18"/>
                <w:szCs w:val="18"/>
              </w:rPr>
              <w:t>Erasmusatheneum Deinze</w:t>
            </w:r>
          </w:p>
        </w:tc>
        <w:tc>
          <w:tcPr>
            <w:tcW w:w="1780" w:type="dxa"/>
          </w:tcPr>
          <w:p w:rsidR="00CC261C" w:rsidRPr="00CE4A8F" w:rsidRDefault="00CC261C" w:rsidP="00FA335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E4A8F">
              <w:rPr>
                <w:rFonts w:asciiTheme="majorHAnsi" w:hAnsiTheme="majorHAnsi" w:cstheme="majorHAnsi"/>
                <w:sz w:val="18"/>
                <w:szCs w:val="18"/>
              </w:rPr>
              <w:t>Oost-Vlaanderen</w:t>
            </w:r>
          </w:p>
        </w:tc>
        <w:tc>
          <w:tcPr>
            <w:tcW w:w="1777" w:type="dxa"/>
          </w:tcPr>
          <w:p w:rsidR="00CC261C" w:rsidRPr="00CE4A8F" w:rsidRDefault="00CC261C" w:rsidP="00FA335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E4A8F">
              <w:rPr>
                <w:rFonts w:asciiTheme="majorHAnsi" w:hAnsiTheme="majorHAnsi" w:cstheme="majorHAnsi"/>
                <w:sz w:val="18"/>
                <w:szCs w:val="18"/>
              </w:rPr>
              <w:t>150</w:t>
            </w:r>
          </w:p>
        </w:tc>
        <w:tc>
          <w:tcPr>
            <w:tcW w:w="1777" w:type="dxa"/>
          </w:tcPr>
          <w:p w:rsidR="00CC261C" w:rsidRPr="00CE4A8F" w:rsidRDefault="00CC261C" w:rsidP="00FA335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E4A8F">
              <w:rPr>
                <w:rFonts w:asciiTheme="majorHAnsi" w:hAnsiTheme="majorHAnsi" w:cstheme="majorHAnsi"/>
                <w:sz w:val="18"/>
                <w:szCs w:val="18"/>
              </w:rPr>
              <w:t>14</w:t>
            </w:r>
          </w:p>
        </w:tc>
        <w:tc>
          <w:tcPr>
            <w:tcW w:w="1796" w:type="dxa"/>
          </w:tcPr>
          <w:p w:rsidR="00CC261C" w:rsidRPr="00CE4A8F" w:rsidRDefault="00CC261C" w:rsidP="00FA335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E4A8F">
              <w:rPr>
                <w:rFonts w:asciiTheme="majorHAnsi" w:hAnsiTheme="majorHAnsi" w:cstheme="majorHAnsi"/>
                <w:sz w:val="18"/>
                <w:szCs w:val="18"/>
              </w:rPr>
              <w:t>9</w:t>
            </w:r>
            <w:r>
              <w:rPr>
                <w:rFonts w:asciiTheme="majorHAnsi" w:hAnsiTheme="majorHAnsi" w:cstheme="majorHAnsi"/>
                <w:sz w:val="18"/>
                <w:szCs w:val="18"/>
              </w:rPr>
              <w:t>,</w:t>
            </w:r>
            <w:r w:rsidRPr="00CE4A8F">
              <w:rPr>
                <w:rFonts w:asciiTheme="majorHAnsi" w:hAnsiTheme="majorHAnsi" w:cstheme="majorHAnsi"/>
                <w:sz w:val="18"/>
                <w:szCs w:val="18"/>
              </w:rPr>
              <w:t>33%</w:t>
            </w:r>
          </w:p>
        </w:tc>
      </w:tr>
      <w:tr w:rsidR="00CC261C" w:rsidTr="00CC261C">
        <w:tc>
          <w:tcPr>
            <w:cnfStyle w:val="001000000000" w:firstRow="0" w:lastRow="0" w:firstColumn="1" w:lastColumn="0" w:oddVBand="0" w:evenVBand="0" w:oddHBand="0" w:evenHBand="0" w:firstRowFirstColumn="0" w:firstRowLastColumn="0" w:lastRowFirstColumn="0" w:lastRowLastColumn="0"/>
            <w:tcW w:w="1896" w:type="dxa"/>
          </w:tcPr>
          <w:p w:rsidR="00CC261C" w:rsidRPr="00CE4A8F" w:rsidRDefault="00CC261C" w:rsidP="00FA3356">
            <w:pPr>
              <w:jc w:val="left"/>
              <w:rPr>
                <w:rFonts w:asciiTheme="majorHAnsi" w:hAnsiTheme="majorHAnsi" w:cstheme="majorHAnsi"/>
                <w:sz w:val="18"/>
                <w:szCs w:val="18"/>
              </w:rPr>
            </w:pPr>
            <w:r w:rsidRPr="00CE4A8F">
              <w:rPr>
                <w:rFonts w:asciiTheme="majorHAnsi" w:hAnsiTheme="majorHAnsi" w:cstheme="majorHAnsi"/>
                <w:sz w:val="18"/>
                <w:szCs w:val="18"/>
              </w:rPr>
              <w:t>Vrij Technisch Instituut Kortrijk</w:t>
            </w:r>
          </w:p>
        </w:tc>
        <w:tc>
          <w:tcPr>
            <w:tcW w:w="1780" w:type="dxa"/>
          </w:tcPr>
          <w:p w:rsidR="00CC261C" w:rsidRPr="00CE4A8F" w:rsidRDefault="00CC261C" w:rsidP="00FA33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E4A8F">
              <w:rPr>
                <w:rFonts w:asciiTheme="majorHAnsi" w:hAnsiTheme="majorHAnsi" w:cstheme="majorHAnsi"/>
                <w:sz w:val="18"/>
                <w:szCs w:val="18"/>
              </w:rPr>
              <w:t>West-Vlaanderen</w:t>
            </w:r>
          </w:p>
        </w:tc>
        <w:tc>
          <w:tcPr>
            <w:tcW w:w="1777" w:type="dxa"/>
          </w:tcPr>
          <w:p w:rsidR="00CC261C" w:rsidRPr="00CE4A8F" w:rsidRDefault="00CC261C" w:rsidP="00FA335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E4A8F">
              <w:rPr>
                <w:rFonts w:asciiTheme="majorHAnsi" w:hAnsiTheme="majorHAnsi" w:cstheme="majorHAnsi"/>
                <w:sz w:val="18"/>
                <w:szCs w:val="18"/>
              </w:rPr>
              <w:t>212</w:t>
            </w:r>
          </w:p>
        </w:tc>
        <w:tc>
          <w:tcPr>
            <w:tcW w:w="1777" w:type="dxa"/>
          </w:tcPr>
          <w:p w:rsidR="00CC261C" w:rsidRPr="00CE4A8F" w:rsidRDefault="00CC261C" w:rsidP="00FA335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E4A8F">
              <w:rPr>
                <w:rFonts w:asciiTheme="majorHAnsi" w:hAnsiTheme="majorHAnsi" w:cstheme="majorHAnsi"/>
                <w:sz w:val="18"/>
                <w:szCs w:val="18"/>
              </w:rPr>
              <w:t>9</w:t>
            </w:r>
          </w:p>
        </w:tc>
        <w:tc>
          <w:tcPr>
            <w:tcW w:w="1796" w:type="dxa"/>
          </w:tcPr>
          <w:p w:rsidR="00CC261C" w:rsidRPr="00CE4A8F" w:rsidRDefault="00CC261C" w:rsidP="00FA335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E4A8F">
              <w:rPr>
                <w:rFonts w:asciiTheme="majorHAnsi" w:hAnsiTheme="majorHAnsi" w:cstheme="majorHAnsi"/>
                <w:sz w:val="18"/>
                <w:szCs w:val="18"/>
              </w:rPr>
              <w:t>4</w:t>
            </w:r>
            <w:r>
              <w:rPr>
                <w:rFonts w:asciiTheme="majorHAnsi" w:hAnsiTheme="majorHAnsi" w:cstheme="majorHAnsi"/>
                <w:sz w:val="18"/>
                <w:szCs w:val="18"/>
              </w:rPr>
              <w:t>,</w:t>
            </w:r>
            <w:r w:rsidRPr="00CE4A8F">
              <w:rPr>
                <w:rFonts w:asciiTheme="majorHAnsi" w:hAnsiTheme="majorHAnsi" w:cstheme="majorHAnsi"/>
                <w:sz w:val="18"/>
                <w:szCs w:val="18"/>
              </w:rPr>
              <w:t>25%</w:t>
            </w:r>
          </w:p>
        </w:tc>
      </w:tr>
      <w:tr w:rsidR="00CC261C" w:rsidTr="00CC2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dxa"/>
          </w:tcPr>
          <w:p w:rsidR="00CC261C" w:rsidRPr="00CE4A8F" w:rsidRDefault="00CC261C" w:rsidP="00FA3356">
            <w:pPr>
              <w:jc w:val="left"/>
              <w:rPr>
                <w:rFonts w:asciiTheme="majorHAnsi" w:hAnsiTheme="majorHAnsi" w:cstheme="majorHAnsi"/>
                <w:sz w:val="18"/>
                <w:szCs w:val="18"/>
              </w:rPr>
            </w:pPr>
            <w:r w:rsidRPr="00CE4A8F">
              <w:rPr>
                <w:rFonts w:asciiTheme="majorHAnsi" w:hAnsiTheme="majorHAnsi" w:cstheme="majorHAnsi"/>
                <w:sz w:val="18"/>
                <w:szCs w:val="18"/>
              </w:rPr>
              <w:t>Atheneum De Ring</w:t>
            </w:r>
          </w:p>
        </w:tc>
        <w:tc>
          <w:tcPr>
            <w:tcW w:w="1780" w:type="dxa"/>
          </w:tcPr>
          <w:p w:rsidR="00CC261C" w:rsidRPr="00CE4A8F" w:rsidRDefault="00CC261C" w:rsidP="00FA335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E4A8F">
              <w:rPr>
                <w:rFonts w:asciiTheme="majorHAnsi" w:hAnsiTheme="majorHAnsi" w:cstheme="majorHAnsi"/>
                <w:sz w:val="18"/>
                <w:szCs w:val="18"/>
              </w:rPr>
              <w:t>Vlaams-Brabant</w:t>
            </w:r>
          </w:p>
        </w:tc>
        <w:tc>
          <w:tcPr>
            <w:tcW w:w="1777" w:type="dxa"/>
          </w:tcPr>
          <w:p w:rsidR="00CC261C" w:rsidRPr="00CE4A8F" w:rsidRDefault="00CC261C" w:rsidP="00FA335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E4A8F">
              <w:rPr>
                <w:rFonts w:asciiTheme="majorHAnsi" w:hAnsiTheme="majorHAnsi" w:cstheme="majorHAnsi"/>
                <w:sz w:val="18"/>
                <w:szCs w:val="18"/>
              </w:rPr>
              <w:t>298</w:t>
            </w:r>
          </w:p>
        </w:tc>
        <w:tc>
          <w:tcPr>
            <w:tcW w:w="1777" w:type="dxa"/>
          </w:tcPr>
          <w:p w:rsidR="00CC261C" w:rsidRPr="00CE4A8F" w:rsidRDefault="00CC261C" w:rsidP="00FA335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E4A8F">
              <w:rPr>
                <w:rFonts w:asciiTheme="majorHAnsi" w:hAnsiTheme="majorHAnsi" w:cstheme="majorHAnsi"/>
                <w:sz w:val="18"/>
                <w:szCs w:val="18"/>
              </w:rPr>
              <w:t>69</w:t>
            </w:r>
          </w:p>
        </w:tc>
        <w:tc>
          <w:tcPr>
            <w:tcW w:w="1796" w:type="dxa"/>
          </w:tcPr>
          <w:p w:rsidR="00CC261C" w:rsidRPr="00CE4A8F" w:rsidRDefault="00CC261C" w:rsidP="00FA335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E4A8F">
              <w:rPr>
                <w:rFonts w:asciiTheme="majorHAnsi" w:hAnsiTheme="majorHAnsi" w:cstheme="majorHAnsi"/>
                <w:sz w:val="18"/>
                <w:szCs w:val="18"/>
              </w:rPr>
              <w:t>23</w:t>
            </w:r>
            <w:r>
              <w:rPr>
                <w:rFonts w:asciiTheme="majorHAnsi" w:hAnsiTheme="majorHAnsi" w:cstheme="majorHAnsi"/>
                <w:sz w:val="18"/>
                <w:szCs w:val="18"/>
              </w:rPr>
              <w:t>,</w:t>
            </w:r>
            <w:r w:rsidRPr="00CE4A8F">
              <w:rPr>
                <w:rFonts w:asciiTheme="majorHAnsi" w:hAnsiTheme="majorHAnsi" w:cstheme="majorHAnsi"/>
                <w:sz w:val="18"/>
                <w:szCs w:val="18"/>
              </w:rPr>
              <w:t>15%</w:t>
            </w:r>
          </w:p>
        </w:tc>
      </w:tr>
      <w:tr w:rsidR="00CC261C" w:rsidRPr="004D4600" w:rsidTr="00CC261C">
        <w:tc>
          <w:tcPr>
            <w:cnfStyle w:val="001000000000" w:firstRow="0" w:lastRow="0" w:firstColumn="1" w:lastColumn="0" w:oddVBand="0" w:evenVBand="0" w:oddHBand="0" w:evenHBand="0" w:firstRowFirstColumn="0" w:firstRowLastColumn="0" w:lastRowFirstColumn="0" w:lastRowLastColumn="0"/>
            <w:tcW w:w="1896" w:type="dxa"/>
          </w:tcPr>
          <w:p w:rsidR="00CC261C" w:rsidRPr="00CE4A8F" w:rsidRDefault="00CC261C" w:rsidP="00FA3356">
            <w:pPr>
              <w:jc w:val="left"/>
              <w:rPr>
                <w:rFonts w:asciiTheme="majorHAnsi" w:hAnsiTheme="majorHAnsi" w:cstheme="majorHAnsi"/>
                <w:b/>
                <w:sz w:val="18"/>
                <w:szCs w:val="18"/>
              </w:rPr>
            </w:pPr>
            <w:r w:rsidRPr="00CE4A8F">
              <w:rPr>
                <w:rFonts w:asciiTheme="majorHAnsi" w:hAnsiTheme="majorHAnsi" w:cstheme="majorHAnsi"/>
                <w:b/>
                <w:sz w:val="18"/>
                <w:szCs w:val="18"/>
              </w:rPr>
              <w:t>Totaal</w:t>
            </w:r>
          </w:p>
        </w:tc>
        <w:tc>
          <w:tcPr>
            <w:tcW w:w="1780" w:type="dxa"/>
          </w:tcPr>
          <w:p w:rsidR="00CC261C" w:rsidRPr="00CE4A8F" w:rsidRDefault="00CC261C" w:rsidP="00FA33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p>
        </w:tc>
        <w:tc>
          <w:tcPr>
            <w:tcW w:w="1777" w:type="dxa"/>
          </w:tcPr>
          <w:p w:rsidR="00CC261C" w:rsidRPr="00CE4A8F" w:rsidRDefault="00CC261C" w:rsidP="00FA335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CE4A8F">
              <w:rPr>
                <w:rFonts w:asciiTheme="majorHAnsi" w:hAnsiTheme="majorHAnsi" w:cstheme="majorHAnsi"/>
                <w:b/>
                <w:sz w:val="18"/>
                <w:szCs w:val="18"/>
              </w:rPr>
              <w:t>2829</w:t>
            </w:r>
          </w:p>
        </w:tc>
        <w:tc>
          <w:tcPr>
            <w:tcW w:w="1777" w:type="dxa"/>
          </w:tcPr>
          <w:p w:rsidR="00CC261C" w:rsidRPr="00CE4A8F" w:rsidRDefault="00CC261C" w:rsidP="00FA335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CE4A8F">
              <w:rPr>
                <w:rFonts w:asciiTheme="majorHAnsi" w:hAnsiTheme="majorHAnsi" w:cstheme="majorHAnsi"/>
                <w:b/>
                <w:sz w:val="18"/>
                <w:szCs w:val="18"/>
              </w:rPr>
              <w:t>529</w:t>
            </w:r>
          </w:p>
        </w:tc>
        <w:tc>
          <w:tcPr>
            <w:tcW w:w="1796" w:type="dxa"/>
          </w:tcPr>
          <w:p w:rsidR="00CC261C" w:rsidRPr="00CE4A8F" w:rsidRDefault="00CC261C" w:rsidP="00FA335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CE4A8F">
              <w:rPr>
                <w:rFonts w:asciiTheme="majorHAnsi" w:hAnsiTheme="majorHAnsi" w:cstheme="majorHAnsi"/>
                <w:b/>
                <w:sz w:val="18"/>
                <w:szCs w:val="18"/>
              </w:rPr>
              <w:t>18</w:t>
            </w:r>
            <w:r>
              <w:rPr>
                <w:rFonts w:asciiTheme="majorHAnsi" w:hAnsiTheme="majorHAnsi" w:cstheme="majorHAnsi"/>
                <w:b/>
                <w:sz w:val="18"/>
                <w:szCs w:val="18"/>
              </w:rPr>
              <w:t>,</w:t>
            </w:r>
            <w:r w:rsidRPr="00CE4A8F">
              <w:rPr>
                <w:rFonts w:asciiTheme="majorHAnsi" w:hAnsiTheme="majorHAnsi" w:cstheme="majorHAnsi"/>
                <w:b/>
                <w:sz w:val="18"/>
                <w:szCs w:val="18"/>
              </w:rPr>
              <w:t>70%</w:t>
            </w:r>
          </w:p>
        </w:tc>
      </w:tr>
    </w:tbl>
    <w:p w:rsidR="00440EA4" w:rsidRDefault="00440EA4" w:rsidP="00C628AA">
      <w:pPr>
        <w:jc w:val="both"/>
      </w:pPr>
    </w:p>
    <w:p w:rsidR="00B67F2E" w:rsidRDefault="00D33A93" w:rsidP="00C628AA">
      <w:pPr>
        <w:jc w:val="both"/>
      </w:pPr>
      <w:r>
        <w:t xml:space="preserve">Voor de analyse van de resultaten is er gebruik gemaakt van een meervoudige lineaire regressie met “De perceptie van jongeren ten aanzien van de rol van hun ouders inzake financiële educatie” als te verklaren variabele. </w:t>
      </w:r>
      <w:r w:rsidR="00E723BC">
        <w:t xml:space="preserve">Het was ook mogelijk om een </w:t>
      </w:r>
      <w:r w:rsidR="00E723BC" w:rsidRPr="004C5BA5">
        <w:t xml:space="preserve">meervoudige ordinale </w:t>
      </w:r>
      <w:r w:rsidR="004C5BA5" w:rsidRPr="004C5BA5">
        <w:t>logistische</w:t>
      </w:r>
      <w:r w:rsidR="00E723BC" w:rsidRPr="004C5BA5">
        <w:t xml:space="preserve"> regressie</w:t>
      </w:r>
      <w:r w:rsidR="00E723BC">
        <w:t xml:space="preserve"> uit te voeren maar dit zou leiden tot 21 mogelijke antwoorden wat onmogelijk is gegeven het lage aantal afgenomen enquêtes. </w:t>
      </w:r>
    </w:p>
    <w:p w:rsidR="00E723BC" w:rsidRDefault="00682EF0" w:rsidP="00C628AA">
      <w:pPr>
        <w:jc w:val="both"/>
      </w:pPr>
      <w:r>
        <w:t xml:space="preserve">Het model van de meervoudige lineaire regressie heeft een verklarend vermogen van 31.4%. Dit wil zeggen dat 31.4% van de perceptie van jongeren ten aanzien van de rol van hun ouders inzake financiële educatie verklaard wordt door alle verklarende variabelen samen. De factoren die een significante invloed uitoefenen op deze perceptie zijn: </w:t>
      </w:r>
      <w:r w:rsidRPr="00682EF0">
        <w:t>de frequentie van het praten met de ouders over sparen (</w:t>
      </w:r>
      <w:r w:rsidRPr="00682EF0">
        <w:rPr>
          <w:i/>
        </w:rPr>
        <w:t>p</w:t>
      </w:r>
      <w:r w:rsidRPr="00682EF0">
        <w:t xml:space="preserve"> &lt; .05), de frequentie van het praten met de ouders over financiële producten</w:t>
      </w:r>
      <w:r>
        <w:t xml:space="preserve"> </w:t>
      </w:r>
      <w:r w:rsidRPr="00682EF0">
        <w:t>(</w:t>
      </w:r>
      <w:r w:rsidRPr="00682EF0">
        <w:rPr>
          <w:i/>
        </w:rPr>
        <w:t>p</w:t>
      </w:r>
      <w:r w:rsidRPr="00682EF0">
        <w:t xml:space="preserve"> &lt; .05), de frequentie van het bijleren door de ouders inzake geldbeheer</w:t>
      </w:r>
      <w:r>
        <w:t xml:space="preserve"> </w:t>
      </w:r>
      <w:r w:rsidRPr="00682EF0">
        <w:t>(</w:t>
      </w:r>
      <w:r w:rsidRPr="00682EF0">
        <w:rPr>
          <w:i/>
        </w:rPr>
        <w:t>p</w:t>
      </w:r>
      <w:r w:rsidRPr="00682EF0">
        <w:t xml:space="preserve"> &lt; .0</w:t>
      </w:r>
      <w:r>
        <w:t>1</w:t>
      </w:r>
      <w:r w:rsidRPr="00682EF0">
        <w:t>), het thuis beginnen spreken over geldzaken door vader en moeder</w:t>
      </w:r>
      <w:r>
        <w:t xml:space="preserve"> </w:t>
      </w:r>
      <w:r w:rsidRPr="00682EF0">
        <w:t>(</w:t>
      </w:r>
      <w:r w:rsidRPr="00682EF0">
        <w:rPr>
          <w:i/>
        </w:rPr>
        <w:t>p</w:t>
      </w:r>
      <w:r w:rsidRPr="00682EF0">
        <w:t xml:space="preserve"> &lt; .05), het in bezit zijn van een bankkaart door de jongere</w:t>
      </w:r>
      <w:r>
        <w:t xml:space="preserve"> </w:t>
      </w:r>
      <w:r>
        <w:br/>
      </w:r>
      <w:r w:rsidRPr="00682EF0">
        <w:t>(</w:t>
      </w:r>
      <w:r w:rsidRPr="00682EF0">
        <w:rPr>
          <w:i/>
        </w:rPr>
        <w:t>p</w:t>
      </w:r>
      <w:r w:rsidRPr="00682EF0">
        <w:t xml:space="preserve"> &lt; .05), de thuistaal (</w:t>
      </w:r>
      <w:r w:rsidRPr="00682EF0">
        <w:rPr>
          <w:i/>
        </w:rPr>
        <w:t>p</w:t>
      </w:r>
      <w:r w:rsidRPr="00682EF0">
        <w:t xml:space="preserve"> &lt; .05)</w:t>
      </w:r>
      <w:r>
        <w:t xml:space="preserve"> </w:t>
      </w:r>
      <w:r w:rsidRPr="00682EF0">
        <w:t>en de grootte van het gezin</w:t>
      </w:r>
      <w:r>
        <w:t xml:space="preserve"> </w:t>
      </w:r>
      <w:r w:rsidRPr="00682EF0">
        <w:t>(</w:t>
      </w:r>
      <w:r w:rsidRPr="00682EF0">
        <w:rPr>
          <w:i/>
        </w:rPr>
        <w:t>p</w:t>
      </w:r>
      <w:r w:rsidRPr="00682EF0">
        <w:t xml:space="preserve"> &lt; .05).</w:t>
      </w:r>
    </w:p>
    <w:p w:rsidR="0068358E" w:rsidRPr="0068358E" w:rsidRDefault="0068358E" w:rsidP="00C628AA">
      <w:pPr>
        <w:jc w:val="both"/>
        <w:rPr>
          <w:b/>
        </w:rPr>
      </w:pPr>
      <w:r w:rsidRPr="0068358E">
        <w:rPr>
          <w:b/>
        </w:rPr>
        <w:t>Beperkingen aan het onderzoek</w:t>
      </w:r>
    </w:p>
    <w:p w:rsidR="005C416F" w:rsidRDefault="005C416F" w:rsidP="00C628AA">
      <w:pPr>
        <w:jc w:val="both"/>
      </w:pPr>
      <w:r>
        <w:t xml:space="preserve">Dit onderzoek beschikt echter over drie beperkingen. De eerste beperking is dat dit een puur kwantitatief onderzoek is, waardoor de fijnmazige informatie die mogelijk te halen is uit het kwalitatieve onderzoek niet naar voren komt. De tweede beperking is dat dit onderzoek zich slechts toespitst op één leeftijdscategorie, namelijk het tweede en derde middelbaar. De derde en laatste beperking heeft te maken dat er geen verband wordt gelegd tussen de perceptie van </w:t>
      </w:r>
      <w:r w:rsidR="00737F13">
        <w:t xml:space="preserve">de </w:t>
      </w:r>
      <w:r>
        <w:t>jongere ten aanzien van de rol van hun ouders inzake financiële educatie en de financiële geletterdheid van de jongere</w:t>
      </w:r>
      <w:r w:rsidR="00737F13">
        <w:t>.</w:t>
      </w:r>
      <w:bookmarkStart w:id="0" w:name="_GoBack"/>
      <w:bookmarkEnd w:id="0"/>
    </w:p>
    <w:p w:rsidR="005C416F" w:rsidRPr="0054437B" w:rsidRDefault="005C416F" w:rsidP="00C628AA">
      <w:pPr>
        <w:jc w:val="both"/>
      </w:pPr>
      <w:r>
        <w:t xml:space="preserve">Ondanks het lage verklarend vermogen en beperkingen aan het onderzoek waardoor deze resultaten niet </w:t>
      </w:r>
      <w:proofErr w:type="spellStart"/>
      <w:r>
        <w:t>veralgemeenbaar</w:t>
      </w:r>
      <w:proofErr w:type="spellEnd"/>
      <w:r>
        <w:t xml:space="preserve"> zijn naar de populatie, kan dit toch gebruikt worden als een goede basis naar de toekomst toe. </w:t>
      </w:r>
      <w:r w:rsidR="002226ED">
        <w:t>Dit onderzoek kan aangevuld worden door een uitbreiding</w:t>
      </w:r>
      <w:r w:rsidR="00737F13">
        <w:t xml:space="preserve"> naar een kwalitatief luik binnen dit onderzoek, door een uitbreiding naar meerdere leeftijdscategorieën, maar ook tot een samenwerking met de OECD waar er een verband gelegd kan worden tussen de perceptie van de jongere ten aanzien van de rol van hun ouders inzake financiële educatie en de financiële geletterdheid van de jongere. </w:t>
      </w:r>
    </w:p>
    <w:p w:rsidR="00701419" w:rsidRDefault="00701419" w:rsidP="00C628AA">
      <w:pPr>
        <w:jc w:val="both"/>
      </w:pPr>
    </w:p>
    <w:p w:rsidR="00B37C9A" w:rsidRPr="004C5BA5" w:rsidRDefault="00B37C9A" w:rsidP="00C628AA">
      <w:pPr>
        <w:jc w:val="both"/>
        <w:rPr>
          <w:b/>
          <w:sz w:val="28"/>
          <w:lang w:val="en-US"/>
        </w:rPr>
      </w:pPr>
      <w:proofErr w:type="spellStart"/>
      <w:r w:rsidRPr="004C5BA5">
        <w:rPr>
          <w:b/>
          <w:sz w:val="28"/>
          <w:lang w:val="en-US"/>
        </w:rPr>
        <w:lastRenderedPageBreak/>
        <w:t>Referenties</w:t>
      </w:r>
      <w:proofErr w:type="spellEnd"/>
    </w:p>
    <w:p w:rsidR="00167C2B" w:rsidRPr="000401DD" w:rsidRDefault="00167C2B" w:rsidP="00167C2B">
      <w:pPr>
        <w:pStyle w:val="Bibliografie"/>
        <w:ind w:left="720" w:hanging="720"/>
        <w:rPr>
          <w:noProof/>
          <w:lang w:val="en-US"/>
        </w:rPr>
      </w:pPr>
      <w:r w:rsidRPr="004C5BA5">
        <w:rPr>
          <w:noProof/>
          <w:lang w:val="en-US"/>
        </w:rPr>
        <w:t xml:space="preserve">Chen, H., &amp; Volpe, R. P. (1998). </w:t>
      </w:r>
      <w:r w:rsidRPr="000401DD">
        <w:rPr>
          <w:noProof/>
          <w:lang w:val="en-US"/>
        </w:rPr>
        <w:t xml:space="preserve">An analysis of personal financial literacy among college students. </w:t>
      </w:r>
      <w:r w:rsidRPr="000401DD">
        <w:rPr>
          <w:i/>
          <w:iCs/>
          <w:noProof/>
          <w:lang w:val="en-US"/>
        </w:rPr>
        <w:t>Financial Services Review</w:t>
      </w:r>
      <w:r w:rsidRPr="000401DD">
        <w:rPr>
          <w:noProof/>
          <w:lang w:val="en-US"/>
        </w:rPr>
        <w:t>, 7(2), 107-128.</w:t>
      </w:r>
    </w:p>
    <w:p w:rsidR="00167C2B" w:rsidRPr="000401DD" w:rsidRDefault="00167C2B" w:rsidP="00167C2B">
      <w:pPr>
        <w:pStyle w:val="Bibliografie"/>
        <w:ind w:left="720" w:hanging="720"/>
        <w:rPr>
          <w:noProof/>
          <w:lang w:val="en-US"/>
        </w:rPr>
      </w:pPr>
      <w:r w:rsidRPr="000401DD">
        <w:rPr>
          <w:noProof/>
          <w:lang w:val="en-US"/>
        </w:rPr>
        <w:t xml:space="preserve">Dennick, R., &amp; Tavakol, M. (2011). Making sens of Cronbach's alpha. </w:t>
      </w:r>
      <w:r w:rsidRPr="000401DD">
        <w:rPr>
          <w:i/>
          <w:iCs/>
          <w:noProof/>
          <w:lang w:val="en-US"/>
        </w:rPr>
        <w:t>International Journal of Medical Education</w:t>
      </w:r>
      <w:r w:rsidRPr="000401DD">
        <w:rPr>
          <w:noProof/>
          <w:lang w:val="en-US"/>
        </w:rPr>
        <w:t>, 2, 53-55.</w:t>
      </w:r>
    </w:p>
    <w:p w:rsidR="00167C2B" w:rsidRPr="000401DD" w:rsidRDefault="00167C2B" w:rsidP="00167C2B">
      <w:pPr>
        <w:pStyle w:val="Bibliografie"/>
        <w:ind w:left="720" w:hanging="720"/>
        <w:rPr>
          <w:noProof/>
          <w:lang w:val="en-US"/>
        </w:rPr>
      </w:pPr>
      <w:r w:rsidRPr="000401DD">
        <w:rPr>
          <w:noProof/>
          <w:lang w:val="en-US"/>
        </w:rPr>
        <w:t xml:space="preserve">Lusardi, A., &amp; Mitchell, O. S. (2009). </w:t>
      </w:r>
      <w:r w:rsidRPr="000401DD">
        <w:rPr>
          <w:i/>
          <w:iCs/>
          <w:noProof/>
          <w:lang w:val="en-US"/>
        </w:rPr>
        <w:t>How ordinary consumers make complex economic decisions: Financial literacy and retirement readness.</w:t>
      </w:r>
      <w:r w:rsidRPr="000401DD">
        <w:rPr>
          <w:noProof/>
          <w:lang w:val="en-US"/>
        </w:rPr>
        <w:t xml:space="preserve"> Cambridge: National Bureau of Economic Research.</w:t>
      </w:r>
    </w:p>
    <w:p w:rsidR="00A932CE" w:rsidRPr="000401DD" w:rsidRDefault="00A932CE" w:rsidP="00A932CE">
      <w:pPr>
        <w:pStyle w:val="Bibliografie"/>
        <w:ind w:left="720" w:hanging="720"/>
        <w:rPr>
          <w:noProof/>
          <w:lang w:val="en-US"/>
        </w:rPr>
      </w:pPr>
      <w:r w:rsidRPr="000401DD">
        <w:rPr>
          <w:noProof/>
          <w:lang w:val="en-US"/>
        </w:rPr>
        <w:t xml:space="preserve">National Council on Economic Education. (1999). </w:t>
      </w:r>
      <w:r w:rsidRPr="000401DD">
        <w:rPr>
          <w:i/>
          <w:iCs/>
          <w:noProof/>
          <w:lang w:val="en-US"/>
        </w:rPr>
        <w:t>The status of economic literacy.</w:t>
      </w:r>
      <w:r w:rsidRPr="000401DD">
        <w:rPr>
          <w:noProof/>
          <w:lang w:val="en-US"/>
        </w:rPr>
        <w:t xml:space="preserve"> New York: NCEE.</w:t>
      </w:r>
    </w:p>
    <w:p w:rsidR="00B37C9A" w:rsidRPr="00A932CE" w:rsidRDefault="00A932CE" w:rsidP="00A932CE">
      <w:pPr>
        <w:pStyle w:val="Bibliografie"/>
        <w:ind w:left="720" w:hanging="720"/>
        <w:rPr>
          <w:noProof/>
          <w:lang w:val="en-US"/>
        </w:rPr>
      </w:pPr>
      <w:r w:rsidRPr="000401DD">
        <w:rPr>
          <w:noProof/>
          <w:lang w:val="en-US"/>
        </w:rPr>
        <w:t xml:space="preserve">OECD. (2013). </w:t>
      </w:r>
      <w:r w:rsidRPr="000401DD">
        <w:rPr>
          <w:i/>
          <w:iCs/>
          <w:noProof/>
          <w:lang w:val="en-US"/>
        </w:rPr>
        <w:t>PISA 2012 results: Students and money (Volume VI): Financial literacy skills for the 21st century.</w:t>
      </w:r>
      <w:r w:rsidRPr="000401DD">
        <w:rPr>
          <w:noProof/>
          <w:lang w:val="en-US"/>
        </w:rPr>
        <w:t xml:space="preserve"> Paris: OECD Publishing.</w:t>
      </w:r>
    </w:p>
    <w:p w:rsidR="00A932CE" w:rsidRPr="000401DD" w:rsidRDefault="00A932CE" w:rsidP="00A932CE">
      <w:pPr>
        <w:pStyle w:val="Bibliografie"/>
        <w:ind w:left="720" w:hanging="720"/>
        <w:rPr>
          <w:noProof/>
          <w:lang w:val="en-US"/>
        </w:rPr>
      </w:pPr>
      <w:r w:rsidRPr="000401DD">
        <w:rPr>
          <w:noProof/>
          <w:lang w:val="en-US"/>
        </w:rPr>
        <w:t xml:space="preserve">OECD. (2016). </w:t>
      </w:r>
      <w:r w:rsidRPr="000401DD">
        <w:rPr>
          <w:i/>
          <w:iCs/>
          <w:noProof/>
          <w:lang w:val="en-US"/>
        </w:rPr>
        <w:t>PISA 2015 results (Volume IV): Students' financial literacy.</w:t>
      </w:r>
      <w:r w:rsidRPr="000401DD">
        <w:rPr>
          <w:noProof/>
          <w:lang w:val="en-US"/>
        </w:rPr>
        <w:t xml:space="preserve"> Paris: OECD Publishing.</w:t>
      </w:r>
    </w:p>
    <w:p w:rsidR="00167C2B" w:rsidRPr="000401DD" w:rsidRDefault="00167C2B" w:rsidP="00167C2B">
      <w:pPr>
        <w:pStyle w:val="Bibliografie"/>
        <w:ind w:left="720" w:hanging="720"/>
        <w:rPr>
          <w:noProof/>
          <w:lang w:val="en-US"/>
        </w:rPr>
      </w:pPr>
      <w:r w:rsidRPr="000401DD">
        <w:rPr>
          <w:noProof/>
          <w:lang w:val="en-US"/>
        </w:rPr>
        <w:t xml:space="preserve">Reynaldo, J., &amp; Santon, A. (1999). Cronbach's alpha: A tool for assesing the reliability of scales. </w:t>
      </w:r>
      <w:r w:rsidRPr="000401DD">
        <w:rPr>
          <w:i/>
          <w:iCs/>
          <w:noProof/>
          <w:lang w:val="en-US"/>
        </w:rPr>
        <w:t>The Journal of Extension</w:t>
      </w:r>
      <w:r w:rsidRPr="000401DD">
        <w:rPr>
          <w:noProof/>
          <w:lang w:val="en-US"/>
        </w:rPr>
        <w:t>, 37(2), 2-3.</w:t>
      </w:r>
    </w:p>
    <w:p w:rsidR="00B37C9A" w:rsidRDefault="00B37C9A" w:rsidP="00C628AA">
      <w:pPr>
        <w:jc w:val="both"/>
      </w:pPr>
    </w:p>
    <w:sectPr w:rsidR="00B37C9A" w:rsidSect="006457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1CE" w:rsidRDefault="00B531CE" w:rsidP="00440EA4">
      <w:pPr>
        <w:spacing w:after="0" w:line="240" w:lineRule="auto"/>
      </w:pPr>
      <w:r>
        <w:separator/>
      </w:r>
    </w:p>
  </w:endnote>
  <w:endnote w:type="continuationSeparator" w:id="0">
    <w:p w:rsidR="00B531CE" w:rsidRDefault="00B531CE" w:rsidP="00440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1CE" w:rsidRDefault="00B531CE" w:rsidP="00440EA4">
      <w:pPr>
        <w:spacing w:after="0" w:line="240" w:lineRule="auto"/>
      </w:pPr>
      <w:r>
        <w:separator/>
      </w:r>
    </w:p>
  </w:footnote>
  <w:footnote w:type="continuationSeparator" w:id="0">
    <w:p w:rsidR="00B531CE" w:rsidRDefault="00B531CE" w:rsidP="00440E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419"/>
    <w:rsid w:val="00043CFC"/>
    <w:rsid w:val="000D0EDA"/>
    <w:rsid w:val="000D606F"/>
    <w:rsid w:val="0010455A"/>
    <w:rsid w:val="00167C2B"/>
    <w:rsid w:val="002226ED"/>
    <w:rsid w:val="002529DF"/>
    <w:rsid w:val="00261897"/>
    <w:rsid w:val="0032048F"/>
    <w:rsid w:val="00345DC4"/>
    <w:rsid w:val="003B206B"/>
    <w:rsid w:val="003F3218"/>
    <w:rsid w:val="00440EA4"/>
    <w:rsid w:val="004C5BA5"/>
    <w:rsid w:val="005211B8"/>
    <w:rsid w:val="0054437B"/>
    <w:rsid w:val="005C416F"/>
    <w:rsid w:val="0064573F"/>
    <w:rsid w:val="00657951"/>
    <w:rsid w:val="00672588"/>
    <w:rsid w:val="00682EF0"/>
    <w:rsid w:val="0068358E"/>
    <w:rsid w:val="00691D68"/>
    <w:rsid w:val="006C4887"/>
    <w:rsid w:val="00701419"/>
    <w:rsid w:val="00705304"/>
    <w:rsid w:val="00737F13"/>
    <w:rsid w:val="00770E06"/>
    <w:rsid w:val="0077124A"/>
    <w:rsid w:val="0079697A"/>
    <w:rsid w:val="007A0660"/>
    <w:rsid w:val="00810DB8"/>
    <w:rsid w:val="008914CE"/>
    <w:rsid w:val="008F760B"/>
    <w:rsid w:val="00994006"/>
    <w:rsid w:val="009A4B7D"/>
    <w:rsid w:val="009A7163"/>
    <w:rsid w:val="009B044F"/>
    <w:rsid w:val="009F41D6"/>
    <w:rsid w:val="00A932CE"/>
    <w:rsid w:val="00AC0C3A"/>
    <w:rsid w:val="00AD7195"/>
    <w:rsid w:val="00AF7965"/>
    <w:rsid w:val="00B37C9A"/>
    <w:rsid w:val="00B531CE"/>
    <w:rsid w:val="00B56BF4"/>
    <w:rsid w:val="00B67F2E"/>
    <w:rsid w:val="00C628AA"/>
    <w:rsid w:val="00C67688"/>
    <w:rsid w:val="00CC261C"/>
    <w:rsid w:val="00D33A93"/>
    <w:rsid w:val="00D4610C"/>
    <w:rsid w:val="00D502FF"/>
    <w:rsid w:val="00DD58C0"/>
    <w:rsid w:val="00E723BC"/>
    <w:rsid w:val="00EA6017"/>
    <w:rsid w:val="00EB3792"/>
    <w:rsid w:val="00F267B1"/>
  </w:rsids>
  <m:mathPr>
    <m:mathFont m:val="Cambria Math"/>
    <m:brkBin m:val="before"/>
    <m:brkBinSub m:val="--"/>
    <m:smallFrac m:val="0"/>
    <m:dispDef/>
    <m:lMargin m:val="0"/>
    <m:rMargin m:val="0"/>
    <m:defJc m:val="centerGroup"/>
    <m:wrapIndent m:val="1440"/>
    <m:intLim m:val="subSup"/>
    <m:naryLim m:val="undOvr"/>
  </m:mathPr>
  <w:themeFontLang w:val="nl-NL"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2E9F2"/>
  <w15:chartTrackingRefBased/>
  <w15:docId w15:val="{D99BC8E2-1240-418B-98BD-ADDE3A07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440EA4"/>
    <w:pPr>
      <w:tabs>
        <w:tab w:val="center" w:pos="4536"/>
        <w:tab w:val="right" w:pos="9072"/>
      </w:tabs>
      <w:spacing w:after="0" w:line="240" w:lineRule="auto"/>
    </w:pPr>
  </w:style>
  <w:style w:type="character" w:customStyle="1" w:styleId="KoptekstChar">
    <w:name w:val="Koptekst Char"/>
    <w:basedOn w:val="Standaardalinea-lettertype"/>
    <w:link w:val="Koptekst"/>
    <w:rsid w:val="00440EA4"/>
  </w:style>
  <w:style w:type="paragraph" w:styleId="Voettekst">
    <w:name w:val="footer"/>
    <w:basedOn w:val="Standaard"/>
    <w:link w:val="VoettekstChar"/>
    <w:unhideWhenUsed/>
    <w:rsid w:val="00440EA4"/>
    <w:pPr>
      <w:tabs>
        <w:tab w:val="center" w:pos="4536"/>
        <w:tab w:val="right" w:pos="9072"/>
      </w:tabs>
      <w:spacing w:after="0" w:line="240" w:lineRule="auto"/>
    </w:pPr>
  </w:style>
  <w:style w:type="character" w:customStyle="1" w:styleId="VoettekstChar">
    <w:name w:val="Voettekst Char"/>
    <w:basedOn w:val="Standaardalinea-lettertype"/>
    <w:link w:val="Voettekst"/>
    <w:rsid w:val="00440EA4"/>
  </w:style>
  <w:style w:type="table" w:styleId="Rastertabel3">
    <w:name w:val="Grid Table 3"/>
    <w:basedOn w:val="Standaardtabel"/>
    <w:uiPriority w:val="48"/>
    <w:rsid w:val="00CC261C"/>
    <w:pPr>
      <w:spacing w:after="0" w:line="240" w:lineRule="auto"/>
    </w:pPr>
    <w:rPr>
      <w:rFonts w:ascii="Arial" w:eastAsiaTheme="minorEastAsia" w:hAnsi="Arial"/>
      <w:sz w:val="20"/>
      <w:szCs w:val="20"/>
      <w:lang w:eastAsia="nl-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5">
    <w:name w:val="Grid Table 3 Accent 5"/>
    <w:basedOn w:val="Standaardtabel"/>
    <w:uiPriority w:val="48"/>
    <w:rsid w:val="00CC261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customStyle="1" w:styleId="CoverTitel">
    <w:name w:val="_CoverTitel"/>
    <w:basedOn w:val="Standaard"/>
    <w:semiHidden/>
    <w:qFormat/>
    <w:rsid w:val="000D0EDA"/>
    <w:pPr>
      <w:spacing w:after="120" w:line="240" w:lineRule="auto"/>
      <w:jc w:val="both"/>
    </w:pPr>
    <w:rPr>
      <w:rFonts w:ascii="Arial" w:eastAsiaTheme="minorEastAsia" w:hAnsi="Arial"/>
      <w:color w:val="1D8DB0"/>
      <w:sz w:val="80"/>
      <w:szCs w:val="80"/>
      <w:lang w:eastAsia="nl-BE"/>
    </w:rPr>
  </w:style>
  <w:style w:type="paragraph" w:customStyle="1" w:styleId="CoverKoptekst">
    <w:name w:val="_CoverKoptekst"/>
    <w:basedOn w:val="Standaard"/>
    <w:semiHidden/>
    <w:qFormat/>
    <w:rsid w:val="000D0EDA"/>
    <w:pPr>
      <w:spacing w:after="120" w:line="240" w:lineRule="auto"/>
      <w:jc w:val="right"/>
    </w:pPr>
    <w:rPr>
      <w:rFonts w:ascii="Arial" w:eastAsiaTheme="minorEastAsia" w:hAnsi="Arial"/>
      <w:caps/>
      <w:color w:val="FFFFFF" w:themeColor="background1"/>
      <w:sz w:val="24"/>
      <w:szCs w:val="20"/>
      <w:lang w:eastAsia="nl-BE"/>
    </w:rPr>
  </w:style>
  <w:style w:type="paragraph" w:customStyle="1" w:styleId="CoverAuteur">
    <w:name w:val="_CoverAuteur"/>
    <w:basedOn w:val="Standaard"/>
    <w:semiHidden/>
    <w:qFormat/>
    <w:rsid w:val="000D0EDA"/>
    <w:pPr>
      <w:spacing w:after="120" w:line="240" w:lineRule="auto"/>
      <w:jc w:val="right"/>
    </w:pPr>
    <w:rPr>
      <w:rFonts w:ascii="Arial" w:eastAsia="Calibri" w:hAnsi="Arial" w:cs="Arial"/>
      <w:b/>
      <w:bCs/>
      <w:sz w:val="28"/>
      <w:szCs w:val="24"/>
    </w:rPr>
  </w:style>
  <w:style w:type="paragraph" w:styleId="Bibliografie">
    <w:name w:val="Bibliography"/>
    <w:basedOn w:val="Standaard"/>
    <w:next w:val="Standaard"/>
    <w:uiPriority w:val="37"/>
    <w:unhideWhenUsed/>
    <w:rsid w:val="00A932CE"/>
    <w:pPr>
      <w:spacing w:after="120" w:line="276" w:lineRule="auto"/>
      <w:jc w:val="both"/>
    </w:pPr>
    <w:rPr>
      <w:rFonts w:ascii="Arial" w:eastAsiaTheme="minorEastAsia" w:hAnsi="Arial"/>
      <w:sz w:val="20"/>
      <w:szCs w:val="20"/>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E4EAD598634FF0BE6B599B6465F921"/>
        <w:category>
          <w:name w:val="Algemeen"/>
          <w:gallery w:val="placeholder"/>
        </w:category>
        <w:types>
          <w:type w:val="bbPlcHdr"/>
        </w:types>
        <w:behaviors>
          <w:behavior w:val="content"/>
        </w:behaviors>
        <w:guid w:val="{FB6F6934-9875-4DEA-8568-40773BA22C5D}"/>
      </w:docPartPr>
      <w:docPartBody>
        <w:p w:rsidR="00F726FB" w:rsidRDefault="009F2A34" w:rsidP="009F2A34">
          <w:pPr>
            <w:pStyle w:val="E8E4EAD598634FF0BE6B599B6465F921"/>
          </w:pPr>
          <w:r w:rsidRPr="009B4B56">
            <w:rPr>
              <w:rStyle w:val="Tekstvantijdelijkeaanduiding"/>
            </w:rPr>
            <w:t>Choose an item.</w:t>
          </w:r>
        </w:p>
      </w:docPartBody>
    </w:docPart>
    <w:docPart>
      <w:docPartPr>
        <w:name w:val="761C790024E347FCB59DFD73FC515240"/>
        <w:category>
          <w:name w:val="Algemeen"/>
          <w:gallery w:val="placeholder"/>
        </w:category>
        <w:types>
          <w:type w:val="bbPlcHdr"/>
        </w:types>
        <w:behaviors>
          <w:behavior w:val="content"/>
        </w:behaviors>
        <w:guid w:val="{22818F4C-319A-4486-978E-E072EC90B579}"/>
      </w:docPartPr>
      <w:docPartBody>
        <w:p w:rsidR="00F726FB" w:rsidRDefault="009F2A34" w:rsidP="009F2A34">
          <w:pPr>
            <w:pStyle w:val="761C790024E347FCB59DFD73FC515240"/>
          </w:pPr>
          <w:r w:rsidRPr="00F53F1D">
            <w:t>Klik en typ de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A34"/>
    <w:rsid w:val="005E50DE"/>
    <w:rsid w:val="009F2A34"/>
    <w:rsid w:val="00D5524D"/>
    <w:rsid w:val="00E81968"/>
    <w:rsid w:val="00F726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F2A34"/>
    <w:rPr>
      <w:color w:val="808080"/>
    </w:rPr>
  </w:style>
  <w:style w:type="paragraph" w:customStyle="1" w:styleId="E8E4EAD598634FF0BE6B599B6465F921">
    <w:name w:val="E8E4EAD598634FF0BE6B599B6465F921"/>
    <w:rsid w:val="009F2A34"/>
  </w:style>
  <w:style w:type="paragraph" w:customStyle="1" w:styleId="761C790024E347FCB59DFD73FC515240">
    <w:name w:val="761C790024E347FCB59DFD73FC515240"/>
    <w:rsid w:val="009F2A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1208</Words>
  <Characters>6650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Cooreman</dc:creator>
  <cp:keywords/>
  <dc:description/>
  <cp:lastModifiedBy>Jonas Cooreman</cp:lastModifiedBy>
  <cp:revision>45</cp:revision>
  <dcterms:created xsi:type="dcterms:W3CDTF">2018-08-02T08:29:00Z</dcterms:created>
  <dcterms:modified xsi:type="dcterms:W3CDTF">2018-09-18T19:02:00Z</dcterms:modified>
</cp:coreProperties>
</file>